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C0292" w:rsidRPr="00C5280D" w:rsidTr="005A00AE">
        <w:tc>
          <w:tcPr>
            <w:tcW w:w="6512" w:type="dxa"/>
          </w:tcPr>
          <w:p w:rsidR="00FC0292" w:rsidRPr="00AC2883" w:rsidRDefault="00FC0292" w:rsidP="00FC0292">
            <w:pPr>
              <w:pStyle w:val="Sessiontc"/>
            </w:pPr>
            <w:r w:rsidRPr="00E70039">
              <w:t xml:space="preserve">Technical Working Party </w:t>
            </w:r>
            <w:r w:rsidRPr="00501F3C">
              <w:t>on Automation and Computer Programs</w:t>
            </w:r>
          </w:p>
          <w:p w:rsidR="00FC0292" w:rsidRPr="00DC3802" w:rsidRDefault="00FC0292" w:rsidP="00FC0292">
            <w:pPr>
              <w:pStyle w:val="Sessiontcplacedate"/>
              <w:rPr>
                <w:sz w:val="22"/>
              </w:rPr>
            </w:pPr>
            <w:r w:rsidRPr="00501F3C">
              <w:t>Thirty-</w:t>
            </w:r>
            <w:r>
              <w:t>Nin</w:t>
            </w:r>
            <w:r w:rsidRPr="00501F3C">
              <w:t>th Session</w:t>
            </w:r>
            <w:r w:rsidRPr="00501F3C">
              <w:br/>
            </w:r>
            <w:r>
              <w:t>Alexandria</w:t>
            </w:r>
            <w:r w:rsidRPr="00501F3C">
              <w:t xml:space="preserve">, </w:t>
            </w:r>
            <w:r>
              <w:t>United States of America, September 20 to 22, 2021</w:t>
            </w:r>
          </w:p>
        </w:tc>
        <w:tc>
          <w:tcPr>
            <w:tcW w:w="3127" w:type="dxa"/>
          </w:tcPr>
          <w:p w:rsidR="00FC0292" w:rsidRPr="003C7FBE" w:rsidRDefault="00FC0292" w:rsidP="00FC0292">
            <w:pPr>
              <w:pStyle w:val="Doccode"/>
            </w:pPr>
            <w:r>
              <w:t>TWC/39</w:t>
            </w:r>
            <w:r w:rsidRPr="00AC2883">
              <w:t>/</w:t>
            </w:r>
            <w:r>
              <w:t>4</w:t>
            </w:r>
          </w:p>
          <w:p w:rsidR="00FC0292" w:rsidRPr="003C7FBE" w:rsidRDefault="00FC0292" w:rsidP="00FC0292">
            <w:pPr>
              <w:pStyle w:val="Docoriginal"/>
            </w:pPr>
            <w:r w:rsidRPr="00AC2883">
              <w:t>Original:</w:t>
            </w:r>
            <w:r w:rsidRPr="000E636A">
              <w:rPr>
                <w:b w:val="0"/>
                <w:spacing w:val="0"/>
              </w:rPr>
              <w:t xml:space="preserve">  English</w:t>
            </w:r>
          </w:p>
          <w:p w:rsidR="00FC0292" w:rsidRPr="007C1D92" w:rsidRDefault="00FC0292" w:rsidP="005D6FB2">
            <w:pPr>
              <w:pStyle w:val="Docoriginal"/>
            </w:pPr>
            <w:r w:rsidRPr="00AC2883">
              <w:t>Date:</w:t>
            </w:r>
            <w:r w:rsidRPr="000E636A">
              <w:rPr>
                <w:b w:val="0"/>
                <w:spacing w:val="0"/>
              </w:rPr>
              <w:t xml:space="preserve">  </w:t>
            </w:r>
            <w:r w:rsidRPr="005D6FB2">
              <w:rPr>
                <w:b w:val="0"/>
                <w:spacing w:val="0"/>
              </w:rPr>
              <w:t xml:space="preserve">September </w:t>
            </w:r>
            <w:r w:rsidR="005D6FB2" w:rsidRPr="005D6FB2">
              <w:rPr>
                <w:b w:val="0"/>
                <w:spacing w:val="0"/>
              </w:rPr>
              <w:t>20</w:t>
            </w:r>
            <w:r w:rsidRPr="005D6FB2">
              <w:rPr>
                <w:b w:val="0"/>
                <w:spacing w:val="0"/>
              </w:rPr>
              <w:t>, 2021</w:t>
            </w:r>
          </w:p>
        </w:tc>
      </w:tr>
    </w:tbl>
    <w:p w:rsidR="00320E00" w:rsidRPr="006A644A" w:rsidRDefault="009A7602" w:rsidP="00320E00">
      <w:pPr>
        <w:pStyle w:val="Titleofdoc0"/>
      </w:pPr>
      <w:bookmarkStart w:id="1" w:name="TitleOfDoc"/>
      <w:bookmarkEnd w:id="1"/>
      <w:r w:rsidRPr="004D74AF">
        <w:t>comments on guidance and information materials</w:t>
      </w:r>
    </w:p>
    <w:p w:rsidR="00320E00" w:rsidRPr="006A644A" w:rsidRDefault="00320E00" w:rsidP="00320E00">
      <w:pPr>
        <w:pStyle w:val="preparedby1"/>
      </w:pPr>
      <w:bookmarkStart w:id="2" w:name="Prepared"/>
      <w:bookmarkEnd w:id="2"/>
      <w:r w:rsidRPr="000C4E25">
        <w:t>Document prepared by the Office of the Union</w:t>
      </w:r>
    </w:p>
    <w:p w:rsidR="00320E00" w:rsidRPr="006A644A" w:rsidRDefault="00320E00" w:rsidP="00320E00">
      <w:pPr>
        <w:pStyle w:val="Disclaimer"/>
      </w:pPr>
      <w:r w:rsidRPr="006A644A">
        <w:t>Disclaimer:  this document does not represent UPOV policies or guidance</w:t>
      </w:r>
    </w:p>
    <w:p w:rsidR="009A7602" w:rsidRPr="004D74AF" w:rsidRDefault="009A7602" w:rsidP="00326443">
      <w:r w:rsidRPr="004D74AF">
        <w:fldChar w:fldCharType="begin"/>
      </w:r>
      <w:r w:rsidRPr="004D74AF">
        <w:instrText xml:space="preserve"> AUTONUM  </w:instrText>
      </w:r>
      <w:r w:rsidRPr="004D74AF">
        <w:fldChar w:fldCharType="end"/>
      </w:r>
      <w:r w:rsidRPr="004D74AF">
        <w:tab/>
        <w:t>The purpose of this document is to report the comments on guidance and information materials made by the Technical Working Party for Vegetables (TWV)</w:t>
      </w:r>
      <w:r>
        <w:rPr>
          <w:rStyle w:val="FootnoteReference"/>
        </w:rPr>
        <w:footnoteReference w:id="2"/>
      </w:r>
      <w:r>
        <w:t>, the Technical Working Party for Ornamental Crops and Forest Trees (TWO)</w:t>
      </w:r>
      <w:r>
        <w:rPr>
          <w:rStyle w:val="FootnoteReference"/>
        </w:rPr>
        <w:footnoteReference w:id="3"/>
      </w:r>
      <w:r w:rsidR="00FC0292">
        <w:t xml:space="preserve">, </w:t>
      </w:r>
      <w:r>
        <w:t xml:space="preserve">the </w:t>
      </w:r>
      <w:r w:rsidRPr="00D67ABB">
        <w:t>Technical Working Party for Agricultural Crops (TWA)</w:t>
      </w:r>
      <w:r>
        <w:rPr>
          <w:rStyle w:val="FootnoteReference"/>
        </w:rPr>
        <w:footnoteReference w:id="4"/>
      </w:r>
      <w:r w:rsidR="00AE2858">
        <w:t xml:space="preserve"> and the </w:t>
      </w:r>
      <w:r w:rsidR="00AE2858" w:rsidRPr="00502ECB">
        <w:t>Technical Working Party for Fruit Crops</w:t>
      </w:r>
      <w:r w:rsidRPr="00D67ABB">
        <w:t xml:space="preserve"> </w:t>
      </w:r>
      <w:r w:rsidR="00AE2858">
        <w:t>(TWF</w:t>
      </w:r>
      <w:proofErr w:type="gramStart"/>
      <w:r w:rsidR="00AE2858">
        <w:t>)</w:t>
      </w:r>
      <w:r w:rsidR="00752800" w:rsidRPr="00752800">
        <w:rPr>
          <w:vertAlign w:val="superscript"/>
        </w:rPr>
        <w:t xml:space="preserve"> </w:t>
      </w:r>
      <w:proofErr w:type="gramEnd"/>
      <w:r w:rsidR="00752800">
        <w:rPr>
          <w:vertAlign w:val="superscript"/>
        </w:rPr>
        <w:footnoteReference w:id="5"/>
      </w:r>
      <w:r w:rsidR="00AE2858">
        <w:t>,</w:t>
      </w:r>
      <w:r w:rsidR="00FC0292">
        <w:t xml:space="preserve"> </w:t>
      </w:r>
      <w:r>
        <w:t>at their sessions in 2021.</w:t>
      </w:r>
    </w:p>
    <w:p w:rsidR="009A7602" w:rsidRPr="004D74AF" w:rsidRDefault="009A7602" w:rsidP="009A7602"/>
    <w:p w:rsidR="009A7602" w:rsidRPr="004D74AF" w:rsidRDefault="009A7602" w:rsidP="009A7602">
      <w:r w:rsidRPr="004D74AF">
        <w:fldChar w:fldCharType="begin"/>
      </w:r>
      <w:r w:rsidRPr="004D74AF">
        <w:instrText xml:space="preserve"> AUTONUM  </w:instrText>
      </w:r>
      <w:r w:rsidRPr="004D74AF">
        <w:fldChar w:fldCharType="end"/>
      </w:r>
      <w:r w:rsidRPr="004D74AF">
        <w:tab/>
        <w:t>The structure of this document is as follows:</w:t>
      </w:r>
    </w:p>
    <w:p w:rsidR="009A7602" w:rsidRPr="004D74AF" w:rsidRDefault="009A7602" w:rsidP="009A7602">
      <w:pPr>
        <w:rPr>
          <w:highlight w:val="yellow"/>
        </w:rPr>
      </w:pPr>
    </w:p>
    <w:p w:rsidR="00B07EDA" w:rsidRDefault="009A7602">
      <w:pPr>
        <w:pStyle w:val="TOC1"/>
        <w:rPr>
          <w:rFonts w:asciiTheme="minorHAnsi" w:eastAsiaTheme="minorEastAsia" w:hAnsiTheme="minorHAnsi" w:cstheme="minorBidi"/>
          <w:bCs w:val="0"/>
          <w:caps w:val="0"/>
          <w:sz w:val="22"/>
          <w:szCs w:val="22"/>
          <w:lang w:eastAsia="ja-JP"/>
        </w:rPr>
      </w:pPr>
      <w:r w:rsidRPr="004D74AF">
        <w:rPr>
          <w:rFonts w:cs="Times New Roman"/>
          <w:bCs w:val="0"/>
          <w:snapToGrid w:val="0"/>
          <w:sz w:val="20"/>
          <w:highlight w:val="yellow"/>
        </w:rPr>
        <w:fldChar w:fldCharType="begin"/>
      </w:r>
      <w:r w:rsidRPr="004D74AF">
        <w:rPr>
          <w:snapToGrid w:val="0"/>
          <w:highlight w:val="yellow"/>
        </w:rPr>
        <w:instrText xml:space="preserve"> TOC \o "1-3" \h \z \u </w:instrText>
      </w:r>
      <w:r w:rsidRPr="004D74AF">
        <w:rPr>
          <w:rFonts w:cs="Times New Roman"/>
          <w:bCs w:val="0"/>
          <w:snapToGrid w:val="0"/>
          <w:sz w:val="20"/>
          <w:highlight w:val="yellow"/>
        </w:rPr>
        <w:fldChar w:fldCharType="separate"/>
      </w:r>
      <w:hyperlink w:anchor="_Toc82715284" w:history="1">
        <w:r w:rsidR="00B07EDA" w:rsidRPr="009D1865">
          <w:rPr>
            <w:rStyle w:val="Hyperlink"/>
          </w:rPr>
          <w:t>Documents for adoption in 2021</w:t>
        </w:r>
        <w:r w:rsidR="00B07EDA">
          <w:rPr>
            <w:webHidden/>
          </w:rPr>
          <w:tab/>
        </w:r>
        <w:r w:rsidR="00B07EDA">
          <w:rPr>
            <w:webHidden/>
          </w:rPr>
          <w:fldChar w:fldCharType="begin"/>
        </w:r>
        <w:r w:rsidR="00B07EDA">
          <w:rPr>
            <w:webHidden/>
          </w:rPr>
          <w:instrText xml:space="preserve"> PAGEREF _Toc82715284 \h </w:instrText>
        </w:r>
        <w:r w:rsidR="00B07EDA">
          <w:rPr>
            <w:webHidden/>
          </w:rPr>
        </w:r>
        <w:r w:rsidR="00B07EDA">
          <w:rPr>
            <w:webHidden/>
          </w:rPr>
          <w:fldChar w:fldCharType="separate"/>
        </w:r>
        <w:r w:rsidR="00B07EDA">
          <w:rPr>
            <w:webHidden/>
          </w:rPr>
          <w:t>2</w:t>
        </w:r>
        <w:r w:rsidR="00B07EDA">
          <w:rPr>
            <w:webHidden/>
          </w:rPr>
          <w:fldChar w:fldCharType="end"/>
        </w:r>
      </w:hyperlink>
    </w:p>
    <w:p w:rsidR="00B07EDA" w:rsidRDefault="00733024">
      <w:pPr>
        <w:pStyle w:val="TOC2"/>
        <w:rPr>
          <w:rFonts w:asciiTheme="minorHAnsi" w:eastAsiaTheme="minorEastAsia" w:hAnsiTheme="minorHAnsi" w:cstheme="minorBidi"/>
          <w:sz w:val="22"/>
          <w:szCs w:val="22"/>
          <w:lang w:eastAsia="ja-JP"/>
        </w:rPr>
      </w:pPr>
      <w:hyperlink w:anchor="_Toc82715285" w:history="1">
        <w:r w:rsidR="00B07EDA" w:rsidRPr="009D1865">
          <w:rPr>
            <w:rStyle w:val="Hyperlink"/>
          </w:rPr>
          <w:t>Review of document UPOV/INF/17 “Guidelines for DNA-Profiling: Molecular Marker Selection and Database Construction (‘BMT Guidelines’)”</w:t>
        </w:r>
        <w:r w:rsidR="00B07EDA">
          <w:rPr>
            <w:webHidden/>
          </w:rPr>
          <w:tab/>
        </w:r>
        <w:r w:rsidR="00B07EDA">
          <w:rPr>
            <w:webHidden/>
          </w:rPr>
          <w:fldChar w:fldCharType="begin"/>
        </w:r>
        <w:r w:rsidR="00B07EDA">
          <w:rPr>
            <w:webHidden/>
          </w:rPr>
          <w:instrText xml:space="preserve"> PAGEREF _Toc82715285 \h </w:instrText>
        </w:r>
        <w:r w:rsidR="00B07EDA">
          <w:rPr>
            <w:webHidden/>
          </w:rPr>
        </w:r>
        <w:r w:rsidR="00B07EDA">
          <w:rPr>
            <w:webHidden/>
          </w:rPr>
          <w:fldChar w:fldCharType="separate"/>
        </w:r>
        <w:r w:rsidR="00B07EDA">
          <w:rPr>
            <w:webHidden/>
          </w:rPr>
          <w:t>2</w:t>
        </w:r>
        <w:r w:rsidR="00B07EDA">
          <w:rPr>
            <w:webHidden/>
          </w:rPr>
          <w:fldChar w:fldCharType="end"/>
        </w:r>
      </w:hyperlink>
    </w:p>
    <w:p w:rsidR="00B07EDA" w:rsidRDefault="00733024">
      <w:pPr>
        <w:pStyle w:val="TOC2"/>
        <w:rPr>
          <w:rFonts w:asciiTheme="minorHAnsi" w:eastAsiaTheme="minorEastAsia" w:hAnsiTheme="minorHAnsi" w:cstheme="minorBidi"/>
          <w:sz w:val="22"/>
          <w:szCs w:val="22"/>
          <w:lang w:eastAsia="ja-JP"/>
        </w:rPr>
      </w:pPr>
      <w:hyperlink w:anchor="_Toc82715286" w:history="1">
        <w:r w:rsidR="00B07EDA" w:rsidRPr="009D1865">
          <w:rPr>
            <w:rStyle w:val="Hyperlink"/>
          </w:rPr>
          <w:t>Development</w:t>
        </w:r>
        <w:r w:rsidR="00B07EDA" w:rsidRPr="009D1865">
          <w:rPr>
            <w:rStyle w:val="Hyperlink"/>
            <w:snapToGrid w:val="0"/>
          </w:rPr>
          <w:t xml:space="preserve"> of document UPOV/INF/23 “</w:t>
        </w:r>
        <w:r w:rsidR="00B07EDA" w:rsidRPr="009D1865">
          <w:rPr>
            <w:rStyle w:val="Hyperlink"/>
          </w:rPr>
          <w:t>UPOV Code System”</w:t>
        </w:r>
        <w:r w:rsidR="00B07EDA">
          <w:rPr>
            <w:webHidden/>
          </w:rPr>
          <w:tab/>
        </w:r>
        <w:r w:rsidR="00B07EDA">
          <w:rPr>
            <w:webHidden/>
          </w:rPr>
          <w:fldChar w:fldCharType="begin"/>
        </w:r>
        <w:r w:rsidR="00B07EDA">
          <w:rPr>
            <w:webHidden/>
          </w:rPr>
          <w:instrText xml:space="preserve"> PAGEREF _Toc82715286 \h </w:instrText>
        </w:r>
        <w:r w:rsidR="00B07EDA">
          <w:rPr>
            <w:webHidden/>
          </w:rPr>
        </w:r>
        <w:r w:rsidR="00B07EDA">
          <w:rPr>
            <w:webHidden/>
          </w:rPr>
          <w:fldChar w:fldCharType="separate"/>
        </w:r>
        <w:r w:rsidR="00B07EDA">
          <w:rPr>
            <w:webHidden/>
          </w:rPr>
          <w:t>2</w:t>
        </w:r>
        <w:r w:rsidR="00B07EDA">
          <w:rPr>
            <w:webHidden/>
          </w:rPr>
          <w:fldChar w:fldCharType="end"/>
        </w:r>
      </w:hyperlink>
    </w:p>
    <w:p w:rsidR="00B07EDA" w:rsidRDefault="00733024">
      <w:pPr>
        <w:pStyle w:val="TOC1"/>
        <w:rPr>
          <w:rFonts w:asciiTheme="minorHAnsi" w:eastAsiaTheme="minorEastAsia" w:hAnsiTheme="minorHAnsi" w:cstheme="minorBidi"/>
          <w:bCs w:val="0"/>
          <w:caps w:val="0"/>
          <w:sz w:val="22"/>
          <w:szCs w:val="22"/>
          <w:lang w:eastAsia="ja-JP"/>
        </w:rPr>
      </w:pPr>
      <w:hyperlink w:anchor="_Toc82715287" w:history="1">
        <w:r w:rsidR="00B07EDA" w:rsidRPr="009D1865">
          <w:rPr>
            <w:rStyle w:val="Hyperlink"/>
          </w:rPr>
          <w:t>documents for adoption after 2021</w:t>
        </w:r>
        <w:r w:rsidR="00B07EDA">
          <w:rPr>
            <w:webHidden/>
          </w:rPr>
          <w:tab/>
        </w:r>
        <w:r w:rsidR="00B07EDA">
          <w:rPr>
            <w:webHidden/>
          </w:rPr>
          <w:fldChar w:fldCharType="begin"/>
        </w:r>
        <w:r w:rsidR="00B07EDA">
          <w:rPr>
            <w:webHidden/>
          </w:rPr>
          <w:instrText xml:space="preserve"> PAGEREF _Toc82715287 \h </w:instrText>
        </w:r>
        <w:r w:rsidR="00B07EDA">
          <w:rPr>
            <w:webHidden/>
          </w:rPr>
        </w:r>
        <w:r w:rsidR="00B07EDA">
          <w:rPr>
            <w:webHidden/>
          </w:rPr>
          <w:fldChar w:fldCharType="separate"/>
        </w:r>
        <w:r w:rsidR="00B07EDA">
          <w:rPr>
            <w:webHidden/>
          </w:rPr>
          <w:t>2</w:t>
        </w:r>
        <w:r w:rsidR="00B07EDA">
          <w:rPr>
            <w:webHidden/>
          </w:rPr>
          <w:fldChar w:fldCharType="end"/>
        </w:r>
      </w:hyperlink>
    </w:p>
    <w:p w:rsidR="00B07EDA" w:rsidRDefault="00733024">
      <w:pPr>
        <w:pStyle w:val="TOC2"/>
        <w:tabs>
          <w:tab w:val="left" w:pos="738"/>
        </w:tabs>
        <w:rPr>
          <w:rFonts w:asciiTheme="minorHAnsi" w:eastAsiaTheme="minorEastAsia" w:hAnsiTheme="minorHAnsi" w:cstheme="minorBidi"/>
          <w:sz w:val="22"/>
          <w:szCs w:val="22"/>
          <w:lang w:eastAsia="ja-JP"/>
        </w:rPr>
      </w:pPr>
      <w:hyperlink w:anchor="_Toc82715288" w:history="1">
        <w:r w:rsidR="00B07EDA" w:rsidRPr="009D1865">
          <w:rPr>
            <w:rStyle w:val="Hyperlink"/>
            <w:lang w:val="fr-CH"/>
          </w:rPr>
          <w:t>(a)</w:t>
        </w:r>
        <w:r w:rsidR="00B07EDA">
          <w:rPr>
            <w:rFonts w:asciiTheme="minorHAnsi" w:eastAsiaTheme="minorEastAsia" w:hAnsiTheme="minorHAnsi" w:cstheme="minorBidi"/>
            <w:sz w:val="22"/>
            <w:szCs w:val="22"/>
            <w:lang w:eastAsia="ja-JP"/>
          </w:rPr>
          <w:tab/>
        </w:r>
        <w:r w:rsidR="00B07EDA" w:rsidRPr="009D1865">
          <w:rPr>
            <w:rStyle w:val="Hyperlink"/>
            <w:lang w:val="fr-CH"/>
          </w:rPr>
          <w:t>Information document</w:t>
        </w:r>
        <w:r w:rsidR="00B07EDA">
          <w:rPr>
            <w:webHidden/>
          </w:rPr>
          <w:tab/>
        </w:r>
        <w:r w:rsidR="00B07EDA">
          <w:rPr>
            <w:webHidden/>
          </w:rPr>
          <w:fldChar w:fldCharType="begin"/>
        </w:r>
        <w:r w:rsidR="00B07EDA">
          <w:rPr>
            <w:webHidden/>
          </w:rPr>
          <w:instrText xml:space="preserve"> PAGEREF _Toc82715288 \h </w:instrText>
        </w:r>
        <w:r w:rsidR="00B07EDA">
          <w:rPr>
            <w:webHidden/>
          </w:rPr>
        </w:r>
        <w:r w:rsidR="00B07EDA">
          <w:rPr>
            <w:webHidden/>
          </w:rPr>
          <w:fldChar w:fldCharType="separate"/>
        </w:r>
        <w:r w:rsidR="00B07EDA">
          <w:rPr>
            <w:webHidden/>
          </w:rPr>
          <w:t>2</w:t>
        </w:r>
        <w:r w:rsidR="00B07EDA">
          <w:rPr>
            <w:webHidden/>
          </w:rPr>
          <w:fldChar w:fldCharType="end"/>
        </w:r>
      </w:hyperlink>
    </w:p>
    <w:p w:rsidR="00B07EDA" w:rsidRDefault="00733024">
      <w:pPr>
        <w:pStyle w:val="TOC3"/>
        <w:rPr>
          <w:rFonts w:asciiTheme="minorHAnsi" w:eastAsiaTheme="minorEastAsia" w:hAnsiTheme="minorHAnsi" w:cstheme="minorBidi"/>
          <w:i w:val="0"/>
          <w:sz w:val="22"/>
          <w:szCs w:val="22"/>
          <w:lang w:eastAsia="ja-JP"/>
        </w:rPr>
      </w:pPr>
      <w:hyperlink w:anchor="_Toc82715289" w:history="1">
        <w:r w:rsidR="00B07EDA" w:rsidRPr="009D1865">
          <w:rPr>
            <w:rStyle w:val="Hyperlink"/>
            <w:lang w:val="fr-CH"/>
          </w:rPr>
          <w:t>Document UPOV/INF/16 “Exchangeable software”</w:t>
        </w:r>
        <w:r w:rsidR="00B07EDA">
          <w:rPr>
            <w:webHidden/>
          </w:rPr>
          <w:tab/>
        </w:r>
        <w:r w:rsidR="00B07EDA">
          <w:rPr>
            <w:webHidden/>
          </w:rPr>
          <w:fldChar w:fldCharType="begin"/>
        </w:r>
        <w:r w:rsidR="00B07EDA">
          <w:rPr>
            <w:webHidden/>
          </w:rPr>
          <w:instrText xml:space="preserve"> PAGEREF _Toc82715289 \h </w:instrText>
        </w:r>
        <w:r w:rsidR="00B07EDA">
          <w:rPr>
            <w:webHidden/>
          </w:rPr>
        </w:r>
        <w:r w:rsidR="00B07EDA">
          <w:rPr>
            <w:webHidden/>
          </w:rPr>
          <w:fldChar w:fldCharType="separate"/>
        </w:r>
        <w:r w:rsidR="00B07EDA">
          <w:rPr>
            <w:webHidden/>
          </w:rPr>
          <w:t>2</w:t>
        </w:r>
        <w:r w:rsidR="00B07EDA">
          <w:rPr>
            <w:webHidden/>
          </w:rPr>
          <w:fldChar w:fldCharType="end"/>
        </w:r>
      </w:hyperlink>
    </w:p>
    <w:p w:rsidR="00B07EDA" w:rsidRDefault="00733024">
      <w:pPr>
        <w:pStyle w:val="TOC2"/>
        <w:tabs>
          <w:tab w:val="left" w:pos="738"/>
        </w:tabs>
        <w:rPr>
          <w:rFonts w:asciiTheme="minorHAnsi" w:eastAsiaTheme="minorEastAsia" w:hAnsiTheme="minorHAnsi" w:cstheme="minorBidi"/>
          <w:sz w:val="22"/>
          <w:szCs w:val="22"/>
          <w:lang w:eastAsia="ja-JP"/>
        </w:rPr>
      </w:pPr>
      <w:hyperlink w:anchor="_Toc82715290" w:history="1">
        <w:r w:rsidR="00B07EDA" w:rsidRPr="009D1865">
          <w:rPr>
            <w:rStyle w:val="Hyperlink"/>
          </w:rPr>
          <w:t>(b)</w:t>
        </w:r>
        <w:r w:rsidR="00B07EDA">
          <w:rPr>
            <w:rFonts w:asciiTheme="minorHAnsi" w:eastAsiaTheme="minorEastAsia" w:hAnsiTheme="minorHAnsi" w:cstheme="minorBidi"/>
            <w:sz w:val="22"/>
            <w:szCs w:val="22"/>
            <w:lang w:eastAsia="ja-JP"/>
          </w:rPr>
          <w:tab/>
        </w:r>
        <w:r w:rsidR="00B07EDA" w:rsidRPr="009D1865">
          <w:rPr>
            <w:rStyle w:val="Hyperlink"/>
          </w:rPr>
          <w:t>TGP documents</w:t>
        </w:r>
        <w:r w:rsidR="00B07EDA">
          <w:rPr>
            <w:webHidden/>
          </w:rPr>
          <w:tab/>
        </w:r>
        <w:r w:rsidR="00B07EDA">
          <w:rPr>
            <w:webHidden/>
          </w:rPr>
          <w:fldChar w:fldCharType="begin"/>
        </w:r>
        <w:r w:rsidR="00B07EDA">
          <w:rPr>
            <w:webHidden/>
          </w:rPr>
          <w:instrText xml:space="preserve"> PAGEREF _Toc82715290 \h </w:instrText>
        </w:r>
        <w:r w:rsidR="00B07EDA">
          <w:rPr>
            <w:webHidden/>
          </w:rPr>
        </w:r>
        <w:r w:rsidR="00B07EDA">
          <w:rPr>
            <w:webHidden/>
          </w:rPr>
          <w:fldChar w:fldCharType="separate"/>
        </w:r>
        <w:r w:rsidR="00B07EDA">
          <w:rPr>
            <w:webHidden/>
          </w:rPr>
          <w:t>2</w:t>
        </w:r>
        <w:r w:rsidR="00B07EDA">
          <w:rPr>
            <w:webHidden/>
          </w:rPr>
          <w:fldChar w:fldCharType="end"/>
        </w:r>
      </w:hyperlink>
    </w:p>
    <w:p w:rsidR="00B07EDA" w:rsidRDefault="00733024">
      <w:pPr>
        <w:pStyle w:val="TOC2"/>
        <w:rPr>
          <w:rFonts w:asciiTheme="minorHAnsi" w:eastAsiaTheme="minorEastAsia" w:hAnsiTheme="minorHAnsi" w:cstheme="minorBidi"/>
          <w:sz w:val="22"/>
          <w:szCs w:val="22"/>
          <w:lang w:eastAsia="ja-JP"/>
        </w:rPr>
      </w:pPr>
      <w:hyperlink w:anchor="_Toc82715291" w:history="1">
        <w:r w:rsidR="00B07EDA" w:rsidRPr="009D1865">
          <w:rPr>
            <w:rStyle w:val="Hyperlink"/>
          </w:rPr>
          <w:t>Revision of document TGP/5 “Experience and cooperation in DUS testing”, Section 6 “UPOV Report on Technical Examination and UPOV Variety Description”</w:t>
        </w:r>
        <w:r w:rsidR="00B07EDA">
          <w:rPr>
            <w:webHidden/>
          </w:rPr>
          <w:tab/>
        </w:r>
        <w:r w:rsidR="00B07EDA">
          <w:rPr>
            <w:webHidden/>
          </w:rPr>
          <w:fldChar w:fldCharType="begin"/>
        </w:r>
        <w:r w:rsidR="00B07EDA">
          <w:rPr>
            <w:webHidden/>
          </w:rPr>
          <w:instrText xml:space="preserve"> PAGEREF _Toc82715291 \h </w:instrText>
        </w:r>
        <w:r w:rsidR="00B07EDA">
          <w:rPr>
            <w:webHidden/>
          </w:rPr>
        </w:r>
        <w:r w:rsidR="00B07EDA">
          <w:rPr>
            <w:webHidden/>
          </w:rPr>
          <w:fldChar w:fldCharType="separate"/>
        </w:r>
        <w:r w:rsidR="00B07EDA">
          <w:rPr>
            <w:webHidden/>
          </w:rPr>
          <w:t>2</w:t>
        </w:r>
        <w:r w:rsidR="00B07EDA">
          <w:rPr>
            <w:webHidden/>
          </w:rPr>
          <w:fldChar w:fldCharType="end"/>
        </w:r>
      </w:hyperlink>
    </w:p>
    <w:p w:rsidR="00B07EDA" w:rsidRDefault="00733024">
      <w:pPr>
        <w:pStyle w:val="TOC3"/>
        <w:rPr>
          <w:rFonts w:asciiTheme="minorHAnsi" w:eastAsiaTheme="minorEastAsia" w:hAnsiTheme="minorHAnsi" w:cstheme="minorBidi"/>
          <w:i w:val="0"/>
          <w:sz w:val="22"/>
          <w:szCs w:val="22"/>
          <w:lang w:eastAsia="ja-JP"/>
        </w:rPr>
      </w:pPr>
      <w:hyperlink w:anchor="_Toc82715292" w:history="1">
        <w:r w:rsidR="00B07EDA" w:rsidRPr="009D1865">
          <w:rPr>
            <w:rStyle w:val="Hyperlink"/>
          </w:rPr>
          <w:t>Testing facility and location</w:t>
        </w:r>
        <w:r w:rsidR="00B07EDA">
          <w:rPr>
            <w:webHidden/>
          </w:rPr>
          <w:tab/>
        </w:r>
        <w:r w:rsidR="00B07EDA">
          <w:rPr>
            <w:webHidden/>
          </w:rPr>
          <w:fldChar w:fldCharType="begin"/>
        </w:r>
        <w:r w:rsidR="00B07EDA">
          <w:rPr>
            <w:webHidden/>
          </w:rPr>
          <w:instrText xml:space="preserve"> PAGEREF _Toc82715292 \h </w:instrText>
        </w:r>
        <w:r w:rsidR="00B07EDA">
          <w:rPr>
            <w:webHidden/>
          </w:rPr>
        </w:r>
        <w:r w:rsidR="00B07EDA">
          <w:rPr>
            <w:webHidden/>
          </w:rPr>
          <w:fldChar w:fldCharType="separate"/>
        </w:r>
        <w:r w:rsidR="00B07EDA">
          <w:rPr>
            <w:webHidden/>
          </w:rPr>
          <w:t>2</w:t>
        </w:r>
        <w:r w:rsidR="00B07EDA">
          <w:rPr>
            <w:webHidden/>
          </w:rPr>
          <w:fldChar w:fldCharType="end"/>
        </w:r>
      </w:hyperlink>
    </w:p>
    <w:p w:rsidR="00B07EDA" w:rsidRDefault="00733024">
      <w:pPr>
        <w:pStyle w:val="TOC3"/>
        <w:rPr>
          <w:rFonts w:asciiTheme="minorHAnsi" w:eastAsiaTheme="minorEastAsia" w:hAnsiTheme="minorHAnsi" w:cstheme="minorBidi"/>
          <w:i w:val="0"/>
          <w:sz w:val="22"/>
          <w:szCs w:val="22"/>
          <w:lang w:eastAsia="ja-JP"/>
        </w:rPr>
      </w:pPr>
      <w:hyperlink w:anchor="_Toc82715293" w:history="1">
        <w:r w:rsidR="00B07EDA" w:rsidRPr="009D1865">
          <w:rPr>
            <w:rStyle w:val="Hyperlink"/>
          </w:rPr>
          <w:t>Additional information to be included in DUS test reports</w:t>
        </w:r>
        <w:r w:rsidR="00B07EDA">
          <w:rPr>
            <w:webHidden/>
          </w:rPr>
          <w:tab/>
        </w:r>
        <w:r w:rsidR="00B07EDA">
          <w:rPr>
            <w:webHidden/>
          </w:rPr>
          <w:fldChar w:fldCharType="begin"/>
        </w:r>
        <w:r w:rsidR="00B07EDA">
          <w:rPr>
            <w:webHidden/>
          </w:rPr>
          <w:instrText xml:space="preserve"> PAGEREF _Toc82715293 \h </w:instrText>
        </w:r>
        <w:r w:rsidR="00B07EDA">
          <w:rPr>
            <w:webHidden/>
          </w:rPr>
        </w:r>
        <w:r w:rsidR="00B07EDA">
          <w:rPr>
            <w:webHidden/>
          </w:rPr>
          <w:fldChar w:fldCharType="separate"/>
        </w:r>
        <w:r w:rsidR="00B07EDA">
          <w:rPr>
            <w:webHidden/>
          </w:rPr>
          <w:t>3</w:t>
        </w:r>
        <w:r w:rsidR="00B07EDA">
          <w:rPr>
            <w:webHidden/>
          </w:rPr>
          <w:fldChar w:fldCharType="end"/>
        </w:r>
      </w:hyperlink>
    </w:p>
    <w:p w:rsidR="00B07EDA" w:rsidRDefault="00733024">
      <w:pPr>
        <w:pStyle w:val="TOC2"/>
        <w:rPr>
          <w:rFonts w:asciiTheme="minorHAnsi" w:eastAsiaTheme="minorEastAsia" w:hAnsiTheme="minorHAnsi" w:cstheme="minorBidi"/>
          <w:sz w:val="22"/>
          <w:szCs w:val="22"/>
          <w:lang w:eastAsia="ja-JP"/>
        </w:rPr>
      </w:pPr>
      <w:hyperlink w:anchor="_Toc82715294" w:history="1">
        <w:r w:rsidR="00B07EDA" w:rsidRPr="009D1865">
          <w:rPr>
            <w:rStyle w:val="Hyperlink"/>
          </w:rPr>
          <w:t>TGP/8 Trial Design and Techniques Used in the Examination of Distinctness, Uniformity and Stability (Revision)</w:t>
        </w:r>
        <w:r w:rsidR="00B07EDA">
          <w:rPr>
            <w:webHidden/>
          </w:rPr>
          <w:tab/>
        </w:r>
        <w:r w:rsidR="00B07EDA">
          <w:rPr>
            <w:webHidden/>
          </w:rPr>
          <w:fldChar w:fldCharType="begin"/>
        </w:r>
        <w:r w:rsidR="00B07EDA">
          <w:rPr>
            <w:webHidden/>
          </w:rPr>
          <w:instrText xml:space="preserve"> PAGEREF _Toc82715294 \h </w:instrText>
        </w:r>
        <w:r w:rsidR="00B07EDA">
          <w:rPr>
            <w:webHidden/>
          </w:rPr>
        </w:r>
        <w:r w:rsidR="00B07EDA">
          <w:rPr>
            <w:webHidden/>
          </w:rPr>
          <w:fldChar w:fldCharType="separate"/>
        </w:r>
        <w:r w:rsidR="00B07EDA">
          <w:rPr>
            <w:webHidden/>
          </w:rPr>
          <w:t>3</w:t>
        </w:r>
        <w:r w:rsidR="00B07EDA">
          <w:rPr>
            <w:webHidden/>
          </w:rPr>
          <w:fldChar w:fldCharType="end"/>
        </w:r>
      </w:hyperlink>
    </w:p>
    <w:p w:rsidR="00B07EDA" w:rsidRDefault="00733024">
      <w:pPr>
        <w:pStyle w:val="TOC3"/>
        <w:rPr>
          <w:rFonts w:asciiTheme="minorHAnsi" w:eastAsiaTheme="minorEastAsia" w:hAnsiTheme="minorHAnsi" w:cstheme="minorBidi"/>
          <w:i w:val="0"/>
          <w:sz w:val="22"/>
          <w:szCs w:val="22"/>
          <w:lang w:eastAsia="ja-JP"/>
        </w:rPr>
      </w:pPr>
      <w:hyperlink w:anchor="_Toc82715295" w:history="1">
        <w:r w:rsidR="00B07EDA" w:rsidRPr="009D1865">
          <w:rPr>
            <w:rStyle w:val="Hyperlink"/>
          </w:rPr>
          <w:t>Data Processing for the Production of Variety Descriptions for Measured Quantitative Characteristics</w:t>
        </w:r>
        <w:r w:rsidR="00B07EDA">
          <w:rPr>
            <w:webHidden/>
          </w:rPr>
          <w:tab/>
        </w:r>
        <w:r w:rsidR="00B07EDA">
          <w:rPr>
            <w:webHidden/>
          </w:rPr>
          <w:fldChar w:fldCharType="begin"/>
        </w:r>
        <w:r w:rsidR="00B07EDA">
          <w:rPr>
            <w:webHidden/>
          </w:rPr>
          <w:instrText xml:space="preserve"> PAGEREF _Toc82715295 \h </w:instrText>
        </w:r>
        <w:r w:rsidR="00B07EDA">
          <w:rPr>
            <w:webHidden/>
          </w:rPr>
        </w:r>
        <w:r w:rsidR="00B07EDA">
          <w:rPr>
            <w:webHidden/>
          </w:rPr>
          <w:fldChar w:fldCharType="separate"/>
        </w:r>
        <w:r w:rsidR="00B07EDA">
          <w:rPr>
            <w:webHidden/>
          </w:rPr>
          <w:t>3</w:t>
        </w:r>
        <w:r w:rsidR="00B07EDA">
          <w:rPr>
            <w:webHidden/>
          </w:rPr>
          <w:fldChar w:fldCharType="end"/>
        </w:r>
      </w:hyperlink>
    </w:p>
    <w:p w:rsidR="00B07EDA" w:rsidRDefault="00733024">
      <w:pPr>
        <w:pStyle w:val="TOC3"/>
        <w:rPr>
          <w:rFonts w:asciiTheme="minorHAnsi" w:eastAsiaTheme="minorEastAsia" w:hAnsiTheme="minorHAnsi" w:cstheme="minorBidi"/>
          <w:i w:val="0"/>
          <w:sz w:val="22"/>
          <w:szCs w:val="22"/>
          <w:lang w:eastAsia="ja-JP"/>
        </w:rPr>
      </w:pPr>
      <w:hyperlink w:anchor="_Toc82715296" w:history="1">
        <w:r w:rsidR="00B07EDA" w:rsidRPr="009D1865">
          <w:rPr>
            <w:rStyle w:val="Hyperlink"/>
          </w:rPr>
          <w:t>The Combined-Over-Years Uniformity Criterion (COYU)</w:t>
        </w:r>
        <w:r w:rsidR="00B07EDA">
          <w:rPr>
            <w:webHidden/>
          </w:rPr>
          <w:tab/>
        </w:r>
        <w:r w:rsidR="00B07EDA">
          <w:rPr>
            <w:webHidden/>
          </w:rPr>
          <w:fldChar w:fldCharType="begin"/>
        </w:r>
        <w:r w:rsidR="00B07EDA">
          <w:rPr>
            <w:webHidden/>
          </w:rPr>
          <w:instrText xml:space="preserve"> PAGEREF _Toc82715296 \h </w:instrText>
        </w:r>
        <w:r w:rsidR="00B07EDA">
          <w:rPr>
            <w:webHidden/>
          </w:rPr>
        </w:r>
        <w:r w:rsidR="00B07EDA">
          <w:rPr>
            <w:webHidden/>
          </w:rPr>
          <w:fldChar w:fldCharType="separate"/>
        </w:r>
        <w:r w:rsidR="00B07EDA">
          <w:rPr>
            <w:webHidden/>
          </w:rPr>
          <w:t>4</w:t>
        </w:r>
        <w:r w:rsidR="00B07EDA">
          <w:rPr>
            <w:webHidden/>
          </w:rPr>
          <w:fldChar w:fldCharType="end"/>
        </w:r>
      </w:hyperlink>
    </w:p>
    <w:p w:rsidR="00B07EDA" w:rsidRDefault="00733024">
      <w:pPr>
        <w:pStyle w:val="TOC1"/>
        <w:rPr>
          <w:rFonts w:asciiTheme="minorHAnsi" w:eastAsiaTheme="minorEastAsia" w:hAnsiTheme="minorHAnsi" w:cstheme="minorBidi"/>
          <w:bCs w:val="0"/>
          <w:caps w:val="0"/>
          <w:sz w:val="22"/>
          <w:szCs w:val="22"/>
          <w:lang w:eastAsia="ja-JP"/>
        </w:rPr>
      </w:pPr>
      <w:hyperlink w:anchor="_Toc82715297" w:history="1">
        <w:r w:rsidR="00B07EDA" w:rsidRPr="009D1865">
          <w:rPr>
            <w:rStyle w:val="Hyperlink"/>
            <w:snapToGrid w:val="0"/>
          </w:rPr>
          <w:t>New proposals</w:t>
        </w:r>
        <w:r w:rsidR="00B07EDA">
          <w:rPr>
            <w:webHidden/>
          </w:rPr>
          <w:tab/>
        </w:r>
        <w:r w:rsidR="00B07EDA">
          <w:rPr>
            <w:webHidden/>
          </w:rPr>
          <w:fldChar w:fldCharType="begin"/>
        </w:r>
        <w:r w:rsidR="00B07EDA">
          <w:rPr>
            <w:webHidden/>
          </w:rPr>
          <w:instrText xml:space="preserve"> PAGEREF _Toc82715297 \h </w:instrText>
        </w:r>
        <w:r w:rsidR="00B07EDA">
          <w:rPr>
            <w:webHidden/>
          </w:rPr>
        </w:r>
        <w:r w:rsidR="00B07EDA">
          <w:rPr>
            <w:webHidden/>
          </w:rPr>
          <w:fldChar w:fldCharType="separate"/>
        </w:r>
        <w:r w:rsidR="00B07EDA">
          <w:rPr>
            <w:webHidden/>
          </w:rPr>
          <w:t>4</w:t>
        </w:r>
        <w:r w:rsidR="00B07EDA">
          <w:rPr>
            <w:webHidden/>
          </w:rPr>
          <w:fldChar w:fldCharType="end"/>
        </w:r>
      </w:hyperlink>
    </w:p>
    <w:p w:rsidR="00B07EDA" w:rsidRDefault="00733024">
      <w:pPr>
        <w:pStyle w:val="TOC2"/>
        <w:rPr>
          <w:rFonts w:asciiTheme="minorHAnsi" w:eastAsiaTheme="minorEastAsia" w:hAnsiTheme="minorHAnsi" w:cstheme="minorBidi"/>
          <w:sz w:val="22"/>
          <w:szCs w:val="22"/>
          <w:lang w:eastAsia="ja-JP"/>
        </w:rPr>
      </w:pPr>
      <w:hyperlink w:anchor="_Toc82715298" w:history="1">
        <w:r w:rsidR="00B07EDA" w:rsidRPr="009D1865">
          <w:rPr>
            <w:rStyle w:val="Hyperlink"/>
          </w:rPr>
          <w:t>Document UPOV/INF/12 “Explanatory Notes on Variety Denominations under the UPOV Convention”</w:t>
        </w:r>
        <w:r w:rsidR="00B07EDA">
          <w:rPr>
            <w:webHidden/>
          </w:rPr>
          <w:tab/>
        </w:r>
        <w:r w:rsidR="00B07EDA">
          <w:rPr>
            <w:webHidden/>
          </w:rPr>
          <w:fldChar w:fldCharType="begin"/>
        </w:r>
        <w:r w:rsidR="00B07EDA">
          <w:rPr>
            <w:webHidden/>
          </w:rPr>
          <w:instrText xml:space="preserve"> PAGEREF _Toc82715298 \h </w:instrText>
        </w:r>
        <w:r w:rsidR="00B07EDA">
          <w:rPr>
            <w:webHidden/>
          </w:rPr>
        </w:r>
        <w:r w:rsidR="00B07EDA">
          <w:rPr>
            <w:webHidden/>
          </w:rPr>
          <w:fldChar w:fldCharType="separate"/>
        </w:r>
        <w:r w:rsidR="00B07EDA">
          <w:rPr>
            <w:webHidden/>
          </w:rPr>
          <w:t>4</w:t>
        </w:r>
        <w:r w:rsidR="00B07EDA">
          <w:rPr>
            <w:webHidden/>
          </w:rPr>
          <w:fldChar w:fldCharType="end"/>
        </w:r>
      </w:hyperlink>
    </w:p>
    <w:p w:rsidR="00B07EDA" w:rsidRDefault="00733024">
      <w:pPr>
        <w:pStyle w:val="TOC3"/>
        <w:rPr>
          <w:rFonts w:asciiTheme="minorHAnsi" w:eastAsiaTheme="minorEastAsia" w:hAnsiTheme="minorHAnsi" w:cstheme="minorBidi"/>
          <w:i w:val="0"/>
          <w:sz w:val="22"/>
          <w:szCs w:val="22"/>
          <w:lang w:eastAsia="ja-JP"/>
        </w:rPr>
      </w:pPr>
      <w:hyperlink w:anchor="_Toc82715299" w:history="1">
        <w:r w:rsidR="00B07EDA" w:rsidRPr="009D1865">
          <w:rPr>
            <w:rStyle w:val="Hyperlink"/>
          </w:rPr>
          <w:t>Proposal to revise the denomination Class 201</w:t>
        </w:r>
        <w:r w:rsidR="00B07EDA">
          <w:rPr>
            <w:webHidden/>
          </w:rPr>
          <w:tab/>
        </w:r>
        <w:r w:rsidR="00B07EDA">
          <w:rPr>
            <w:webHidden/>
          </w:rPr>
          <w:fldChar w:fldCharType="begin"/>
        </w:r>
        <w:r w:rsidR="00B07EDA">
          <w:rPr>
            <w:webHidden/>
          </w:rPr>
          <w:instrText xml:space="preserve"> PAGEREF _Toc82715299 \h </w:instrText>
        </w:r>
        <w:r w:rsidR="00B07EDA">
          <w:rPr>
            <w:webHidden/>
          </w:rPr>
        </w:r>
        <w:r w:rsidR="00B07EDA">
          <w:rPr>
            <w:webHidden/>
          </w:rPr>
          <w:fldChar w:fldCharType="separate"/>
        </w:r>
        <w:r w:rsidR="00B07EDA">
          <w:rPr>
            <w:webHidden/>
          </w:rPr>
          <w:t>5</w:t>
        </w:r>
        <w:r w:rsidR="00B07EDA">
          <w:rPr>
            <w:webHidden/>
          </w:rPr>
          <w:fldChar w:fldCharType="end"/>
        </w:r>
      </w:hyperlink>
    </w:p>
    <w:p w:rsidR="00B07EDA" w:rsidRDefault="00733024">
      <w:pPr>
        <w:pStyle w:val="TOC2"/>
        <w:rPr>
          <w:rFonts w:asciiTheme="minorHAnsi" w:eastAsiaTheme="minorEastAsia" w:hAnsiTheme="minorHAnsi" w:cstheme="minorBidi"/>
          <w:sz w:val="22"/>
          <w:szCs w:val="22"/>
          <w:lang w:eastAsia="ja-JP"/>
        </w:rPr>
      </w:pPr>
      <w:hyperlink w:anchor="_Toc82715300" w:history="1">
        <w:r w:rsidR="00B07EDA" w:rsidRPr="009D1865">
          <w:rPr>
            <w:rStyle w:val="Hyperlink"/>
            <w:snapToGrid w:val="0"/>
          </w:rPr>
          <w:t>Document UPOV/INF/23 “</w:t>
        </w:r>
        <w:r w:rsidR="00B07EDA" w:rsidRPr="009D1865">
          <w:rPr>
            <w:rStyle w:val="Hyperlink"/>
          </w:rPr>
          <w:t>UPOV Code System”</w:t>
        </w:r>
        <w:r w:rsidR="00B07EDA">
          <w:rPr>
            <w:webHidden/>
          </w:rPr>
          <w:tab/>
        </w:r>
        <w:r w:rsidR="00B07EDA">
          <w:rPr>
            <w:webHidden/>
          </w:rPr>
          <w:fldChar w:fldCharType="begin"/>
        </w:r>
        <w:r w:rsidR="00B07EDA">
          <w:rPr>
            <w:webHidden/>
          </w:rPr>
          <w:instrText xml:space="preserve"> PAGEREF _Toc82715300 \h </w:instrText>
        </w:r>
        <w:r w:rsidR="00B07EDA">
          <w:rPr>
            <w:webHidden/>
          </w:rPr>
        </w:r>
        <w:r w:rsidR="00B07EDA">
          <w:rPr>
            <w:webHidden/>
          </w:rPr>
          <w:fldChar w:fldCharType="separate"/>
        </w:r>
        <w:r w:rsidR="00B07EDA">
          <w:rPr>
            <w:webHidden/>
          </w:rPr>
          <w:t>5</w:t>
        </w:r>
        <w:r w:rsidR="00B07EDA">
          <w:rPr>
            <w:webHidden/>
          </w:rPr>
          <w:fldChar w:fldCharType="end"/>
        </w:r>
      </w:hyperlink>
    </w:p>
    <w:p w:rsidR="009A7602" w:rsidRPr="004D74AF" w:rsidRDefault="009A7602" w:rsidP="009A7602">
      <w:pPr>
        <w:keepNext/>
        <w:outlineLvl w:val="0"/>
        <w:rPr>
          <w:rFonts w:cs="Arial"/>
          <w:bCs/>
          <w:caps/>
          <w:snapToGrid w:val="0"/>
          <w:sz w:val="18"/>
        </w:rPr>
      </w:pPr>
      <w:r w:rsidRPr="004D74AF">
        <w:rPr>
          <w:rFonts w:cs="Arial"/>
          <w:bCs/>
          <w:caps/>
          <w:snapToGrid w:val="0"/>
          <w:sz w:val="18"/>
          <w:highlight w:val="yellow"/>
        </w:rPr>
        <w:fldChar w:fldCharType="end"/>
      </w:r>
    </w:p>
    <w:p w:rsidR="009A7602" w:rsidRPr="004D74AF" w:rsidRDefault="009A7602" w:rsidP="009A7602">
      <w:pPr>
        <w:jc w:val="left"/>
        <w:rPr>
          <w:rFonts w:cs="Arial"/>
          <w:color w:val="000000"/>
        </w:rPr>
      </w:pPr>
      <w:r w:rsidRPr="004D74AF">
        <w:rPr>
          <w:rFonts w:cs="Arial"/>
          <w:color w:val="000000"/>
        </w:rPr>
        <w:fldChar w:fldCharType="begin"/>
      </w:r>
      <w:r w:rsidRPr="004D74AF">
        <w:rPr>
          <w:rFonts w:cs="Arial"/>
          <w:color w:val="000000"/>
        </w:rPr>
        <w:instrText xml:space="preserve"> AUTONUM  </w:instrText>
      </w:r>
      <w:r w:rsidRPr="004D74AF">
        <w:rPr>
          <w:rFonts w:cs="Arial"/>
          <w:color w:val="000000"/>
        </w:rPr>
        <w:fldChar w:fldCharType="end"/>
      </w:r>
      <w:r w:rsidRPr="004D74AF">
        <w:rPr>
          <w:rFonts w:cs="Arial"/>
          <w:color w:val="000000"/>
        </w:rPr>
        <w:tab/>
        <w:t>The following abbreviations are used in this document:</w:t>
      </w:r>
    </w:p>
    <w:p w:rsidR="009A7602" w:rsidRPr="004D74AF" w:rsidRDefault="009A7602" w:rsidP="009A7602">
      <w:pPr>
        <w:jc w:val="left"/>
        <w:rPr>
          <w:rFonts w:cs="Arial"/>
          <w:color w:val="000000"/>
        </w:rPr>
      </w:pPr>
    </w:p>
    <w:p w:rsidR="009A7602" w:rsidRPr="004D74AF" w:rsidRDefault="009A7602" w:rsidP="009A7602">
      <w:pPr>
        <w:tabs>
          <w:tab w:val="left" w:pos="1134"/>
        </w:tabs>
        <w:jc w:val="left"/>
        <w:rPr>
          <w:rFonts w:cs="Arial"/>
          <w:color w:val="000000"/>
        </w:rPr>
      </w:pPr>
      <w:r w:rsidRPr="004D74AF">
        <w:rPr>
          <w:rFonts w:cs="Arial"/>
          <w:color w:val="000000"/>
        </w:rPr>
        <w:t xml:space="preserve">TC:  </w:t>
      </w:r>
      <w:r w:rsidRPr="004D74AF">
        <w:rPr>
          <w:rFonts w:cs="Arial"/>
          <w:color w:val="000000"/>
        </w:rPr>
        <w:tab/>
        <w:t>Technical Committee</w:t>
      </w:r>
    </w:p>
    <w:p w:rsidR="009A7602" w:rsidRPr="004D74AF" w:rsidRDefault="009A7602" w:rsidP="009A7602">
      <w:pPr>
        <w:jc w:val="left"/>
        <w:rPr>
          <w:rFonts w:cs="Arial"/>
          <w:color w:val="000000"/>
        </w:rPr>
      </w:pPr>
      <w:r w:rsidRPr="004D74AF">
        <w:rPr>
          <w:rFonts w:cs="Arial"/>
          <w:color w:val="000000"/>
        </w:rPr>
        <w:t xml:space="preserve">TC-EDC:  </w:t>
      </w:r>
      <w:r w:rsidRPr="004D74AF">
        <w:rPr>
          <w:rFonts w:cs="Arial"/>
          <w:color w:val="000000"/>
        </w:rPr>
        <w:tab/>
        <w:t>Enlarged Editorial Committee</w:t>
      </w:r>
    </w:p>
    <w:p w:rsidR="009A7602" w:rsidRPr="004D74AF" w:rsidRDefault="009A7602" w:rsidP="009A7602">
      <w:pPr>
        <w:jc w:val="left"/>
        <w:rPr>
          <w:rFonts w:cs="Arial"/>
          <w:color w:val="000000"/>
        </w:rPr>
      </w:pPr>
      <w:r w:rsidRPr="004D74AF">
        <w:rPr>
          <w:rFonts w:cs="Arial"/>
          <w:color w:val="000000"/>
        </w:rPr>
        <w:t xml:space="preserve">TWA:  </w:t>
      </w:r>
      <w:r w:rsidRPr="004D74AF">
        <w:rPr>
          <w:rFonts w:cs="Arial"/>
          <w:color w:val="000000"/>
        </w:rPr>
        <w:tab/>
        <w:t>Technical Working Party for Agricultural Crops</w:t>
      </w:r>
    </w:p>
    <w:p w:rsidR="009A7602" w:rsidRPr="004D74AF" w:rsidRDefault="009A7602" w:rsidP="009A7602">
      <w:pPr>
        <w:jc w:val="left"/>
        <w:rPr>
          <w:rFonts w:cs="Arial"/>
          <w:color w:val="000000"/>
        </w:rPr>
      </w:pPr>
      <w:r w:rsidRPr="004D74AF">
        <w:rPr>
          <w:rFonts w:cs="Arial"/>
          <w:color w:val="000000"/>
        </w:rPr>
        <w:t xml:space="preserve">TWC:  </w:t>
      </w:r>
      <w:r w:rsidRPr="004D74AF">
        <w:rPr>
          <w:rFonts w:cs="Arial"/>
          <w:color w:val="000000"/>
        </w:rPr>
        <w:tab/>
        <w:t>Technical Working Party on Automation and Computer Programs</w:t>
      </w:r>
    </w:p>
    <w:p w:rsidR="009A7602" w:rsidRPr="004D74AF" w:rsidRDefault="009A7602" w:rsidP="009A7602">
      <w:pPr>
        <w:jc w:val="left"/>
        <w:rPr>
          <w:rFonts w:cs="Arial"/>
          <w:color w:val="000000"/>
        </w:rPr>
      </w:pPr>
      <w:r w:rsidRPr="004D74AF">
        <w:rPr>
          <w:rFonts w:cs="Arial"/>
          <w:color w:val="000000"/>
        </w:rPr>
        <w:t xml:space="preserve">TWF:  </w:t>
      </w:r>
      <w:r w:rsidRPr="004D74AF">
        <w:rPr>
          <w:rFonts w:cs="Arial"/>
          <w:color w:val="000000"/>
        </w:rPr>
        <w:tab/>
        <w:t xml:space="preserve">Technical Working Party for Fruit Crops </w:t>
      </w:r>
    </w:p>
    <w:p w:rsidR="009A7602" w:rsidRPr="004D74AF" w:rsidRDefault="009A7602" w:rsidP="009A7602">
      <w:pPr>
        <w:jc w:val="left"/>
        <w:rPr>
          <w:rFonts w:cs="Arial"/>
          <w:color w:val="000000"/>
        </w:rPr>
      </w:pPr>
      <w:r w:rsidRPr="004D74AF">
        <w:rPr>
          <w:rFonts w:cs="Arial"/>
          <w:color w:val="000000"/>
        </w:rPr>
        <w:t xml:space="preserve">TWO:  </w:t>
      </w:r>
      <w:r w:rsidRPr="004D74AF">
        <w:rPr>
          <w:rFonts w:cs="Arial"/>
          <w:color w:val="000000"/>
        </w:rPr>
        <w:tab/>
        <w:t xml:space="preserve">Technical Working Party for Ornamental Plants and Forest Trees </w:t>
      </w:r>
    </w:p>
    <w:p w:rsidR="009A7602" w:rsidRPr="004D74AF" w:rsidRDefault="009A7602" w:rsidP="009A7602">
      <w:pPr>
        <w:jc w:val="left"/>
        <w:rPr>
          <w:rFonts w:cs="Arial"/>
          <w:color w:val="000000"/>
        </w:rPr>
      </w:pPr>
      <w:r w:rsidRPr="004D74AF">
        <w:rPr>
          <w:rFonts w:cs="Arial"/>
          <w:color w:val="000000"/>
        </w:rPr>
        <w:t xml:space="preserve">TWV:  </w:t>
      </w:r>
      <w:r w:rsidRPr="004D74AF">
        <w:rPr>
          <w:rFonts w:cs="Arial"/>
          <w:color w:val="000000"/>
        </w:rPr>
        <w:tab/>
        <w:t>Technical Working Party for Vegetables</w:t>
      </w:r>
    </w:p>
    <w:p w:rsidR="009A7602" w:rsidRPr="004D74AF" w:rsidRDefault="009A7602" w:rsidP="009A7602">
      <w:pPr>
        <w:jc w:val="left"/>
        <w:rPr>
          <w:rFonts w:cs="Arial"/>
          <w:color w:val="000000"/>
        </w:rPr>
      </w:pPr>
      <w:r w:rsidRPr="004D74AF">
        <w:rPr>
          <w:rFonts w:cs="Arial"/>
          <w:color w:val="000000"/>
        </w:rPr>
        <w:t>TWPs:</w:t>
      </w:r>
      <w:r w:rsidRPr="004D74AF">
        <w:rPr>
          <w:rFonts w:cs="Arial"/>
          <w:color w:val="000000"/>
        </w:rPr>
        <w:tab/>
        <w:t>Technical Working Parties</w:t>
      </w:r>
    </w:p>
    <w:p w:rsidR="00EE1E71" w:rsidRDefault="00EE1E71" w:rsidP="009A7602"/>
    <w:p w:rsidR="00EE1E71" w:rsidRPr="004D74AF" w:rsidRDefault="00EE1E71" w:rsidP="009A7602"/>
    <w:p w:rsidR="009A7602" w:rsidRPr="004D74AF" w:rsidRDefault="009A7602" w:rsidP="009A7602">
      <w:pPr>
        <w:keepNext/>
        <w:outlineLvl w:val="0"/>
        <w:rPr>
          <w:caps/>
        </w:rPr>
      </w:pPr>
      <w:bookmarkStart w:id="3" w:name="_Toc889243"/>
      <w:bookmarkStart w:id="4" w:name="_Toc37165238"/>
      <w:bookmarkStart w:id="5" w:name="_Toc65839437"/>
      <w:bookmarkStart w:id="6" w:name="_Toc82715284"/>
      <w:r w:rsidRPr="004D74AF">
        <w:rPr>
          <w:caps/>
        </w:rPr>
        <w:t>Documents for adoption in 20</w:t>
      </w:r>
      <w:bookmarkEnd w:id="3"/>
      <w:r w:rsidRPr="004D74AF">
        <w:rPr>
          <w:caps/>
        </w:rPr>
        <w:t>2</w:t>
      </w:r>
      <w:bookmarkEnd w:id="4"/>
      <w:r w:rsidRPr="004D74AF">
        <w:rPr>
          <w:caps/>
        </w:rPr>
        <w:t>1</w:t>
      </w:r>
      <w:bookmarkEnd w:id="5"/>
      <w:bookmarkEnd w:id="6"/>
    </w:p>
    <w:p w:rsidR="009A7602" w:rsidRDefault="009A7602" w:rsidP="009A7602"/>
    <w:p w:rsidR="009A7602" w:rsidRDefault="009A7602" w:rsidP="009A7602">
      <w:pPr>
        <w:pStyle w:val="Heading2"/>
      </w:pPr>
      <w:bookmarkStart w:id="7" w:name="_Toc69722874"/>
      <w:bookmarkStart w:id="8" w:name="_Toc82715285"/>
      <w:r w:rsidRPr="005A7823">
        <w:t>Review of document UPOV/INF/17 “Guidelines for DNA-Profiling: Molecular Marker Selection and Database Construction (‘BMT Guidelines’)”</w:t>
      </w:r>
      <w:bookmarkEnd w:id="7"/>
      <w:bookmarkEnd w:id="8"/>
    </w:p>
    <w:p w:rsidR="009A7602" w:rsidRDefault="009A7602" w:rsidP="009A7602"/>
    <w:p w:rsidR="009A7602" w:rsidRDefault="009A7602" w:rsidP="009A7602">
      <w:r>
        <w:fldChar w:fldCharType="begin"/>
      </w:r>
      <w:r>
        <w:instrText xml:space="preserve"> AUTONUM  </w:instrText>
      </w:r>
      <w:r>
        <w:fldChar w:fldCharType="end"/>
      </w:r>
      <w:r>
        <w:tab/>
        <w:t>The TWV, TWO</w:t>
      </w:r>
      <w:r w:rsidR="00752800">
        <w:t>,</w:t>
      </w:r>
      <w:r>
        <w:t xml:space="preserve"> TWA </w:t>
      </w:r>
      <w:r w:rsidR="00752800">
        <w:t>and TWF</w:t>
      </w:r>
      <w:r w:rsidR="00AE2858">
        <w:t xml:space="preserve"> </w:t>
      </w:r>
      <w:r>
        <w:t>agreed with the revision o</w:t>
      </w:r>
      <w:r w:rsidRPr="00186F01">
        <w:t>f document UPOV/IN</w:t>
      </w:r>
      <w:r>
        <w:t>F/17/1 on the basis of document </w:t>
      </w:r>
      <w:r w:rsidRPr="00186F01">
        <w:t xml:space="preserve">UPOV/INF/17/2 Draft 5 and </w:t>
      </w:r>
      <w:r>
        <w:t>document </w:t>
      </w:r>
      <w:r w:rsidRPr="00042B7B">
        <w:t>TWP/5/</w:t>
      </w:r>
      <w:r>
        <w:t xml:space="preserve">7, </w:t>
      </w:r>
      <w:r w:rsidRPr="00186F01">
        <w:t>Annex II</w:t>
      </w:r>
      <w:r>
        <w:t xml:space="preserve"> </w:t>
      </w:r>
      <w:r w:rsidRPr="004D74AF">
        <w:rPr>
          <w:snapToGrid w:val="0"/>
        </w:rPr>
        <w:t>(see document</w:t>
      </w:r>
      <w:r>
        <w:rPr>
          <w:snapToGrid w:val="0"/>
        </w:rPr>
        <w:t>s</w:t>
      </w:r>
      <w:r w:rsidRPr="004D74AF">
        <w:rPr>
          <w:snapToGrid w:val="0"/>
        </w:rPr>
        <w:t xml:space="preserve"> TWV/55/16 “Report”, paragraph </w:t>
      </w:r>
      <w:r>
        <w:rPr>
          <w:snapToGrid w:val="0"/>
        </w:rPr>
        <w:t>50, TWO/53/10 “Report”, paragraph 58</w:t>
      </w:r>
      <w:r w:rsidR="008C4DA6">
        <w:rPr>
          <w:snapToGrid w:val="0"/>
        </w:rPr>
        <w:t>,</w:t>
      </w:r>
      <w:r>
        <w:rPr>
          <w:snapToGrid w:val="0"/>
        </w:rPr>
        <w:t xml:space="preserve"> TWA/50/9 “Report”, paragraph 87</w:t>
      </w:r>
      <w:r w:rsidR="008C4DA6">
        <w:rPr>
          <w:snapToGrid w:val="0"/>
        </w:rPr>
        <w:t xml:space="preserve"> and TWF/52/10 “Report”, paragraph 12</w:t>
      </w:r>
      <w:r w:rsidRPr="004D74AF">
        <w:rPr>
          <w:snapToGrid w:val="0"/>
        </w:rPr>
        <w:t>)</w:t>
      </w:r>
      <w:r>
        <w:t>.</w:t>
      </w:r>
    </w:p>
    <w:p w:rsidR="009A7602" w:rsidRPr="004D74AF" w:rsidRDefault="009A7602" w:rsidP="009A7602">
      <w:pPr>
        <w:keepNext/>
        <w:outlineLvl w:val="0"/>
        <w:rPr>
          <w:caps/>
        </w:rPr>
      </w:pPr>
    </w:p>
    <w:p w:rsidR="009A7602" w:rsidRPr="004D74AF" w:rsidRDefault="009A7602" w:rsidP="009A7602">
      <w:pPr>
        <w:keepNext/>
        <w:outlineLvl w:val="1"/>
        <w:rPr>
          <w:u w:val="single"/>
        </w:rPr>
      </w:pPr>
      <w:bookmarkStart w:id="9" w:name="_Toc65839441"/>
      <w:bookmarkStart w:id="10" w:name="_Toc37165259"/>
      <w:bookmarkStart w:id="11" w:name="_Toc82715286"/>
      <w:r w:rsidRPr="004D74AF">
        <w:rPr>
          <w:u w:val="single"/>
        </w:rPr>
        <w:t>Development</w:t>
      </w:r>
      <w:r w:rsidRPr="004D74AF">
        <w:rPr>
          <w:snapToGrid w:val="0"/>
          <w:u w:val="single"/>
        </w:rPr>
        <w:t xml:space="preserve"> of document UPOV/INF/23 “</w:t>
      </w:r>
      <w:r w:rsidRPr="004D74AF">
        <w:rPr>
          <w:u w:val="single"/>
        </w:rPr>
        <w:t>UPOV Code System”</w:t>
      </w:r>
      <w:bookmarkEnd w:id="9"/>
      <w:bookmarkEnd w:id="10"/>
      <w:bookmarkEnd w:id="11"/>
    </w:p>
    <w:p w:rsidR="009A7602" w:rsidRPr="004D74AF" w:rsidRDefault="009A7602" w:rsidP="009A7602">
      <w:pPr>
        <w:keepNext/>
        <w:outlineLvl w:val="0"/>
        <w:rPr>
          <w:caps/>
        </w:rPr>
      </w:pPr>
    </w:p>
    <w:p w:rsidR="009A7602" w:rsidRDefault="009A7602" w:rsidP="009A7602">
      <w:pPr>
        <w:rPr>
          <w:snapToGrid w:val="0"/>
        </w:rPr>
      </w:pPr>
      <w:r>
        <w:fldChar w:fldCharType="begin"/>
      </w:r>
      <w:r>
        <w:instrText xml:space="preserve"> AUTONUM  </w:instrText>
      </w:r>
      <w:r>
        <w:fldChar w:fldCharType="end"/>
      </w:r>
      <w:r>
        <w:tab/>
      </w:r>
      <w:r w:rsidRPr="004D74AF">
        <w:rPr>
          <w:snapToGrid w:val="0"/>
        </w:rPr>
        <w:t>The TWV</w:t>
      </w:r>
      <w:r>
        <w:rPr>
          <w:snapToGrid w:val="0"/>
        </w:rPr>
        <w:t xml:space="preserve">, </w:t>
      </w:r>
      <w:r>
        <w:t>TWO</w:t>
      </w:r>
      <w:r w:rsidR="008C4DA6">
        <w:t>, TWA</w:t>
      </w:r>
      <w:r w:rsidR="00752800">
        <w:t xml:space="preserve"> and TWF</w:t>
      </w:r>
      <w:r>
        <w:rPr>
          <w:snapToGrid w:val="0"/>
        </w:rPr>
        <w:t>, at their sessions in 2021</w:t>
      </w:r>
      <w:r w:rsidRPr="004D74AF">
        <w:rPr>
          <w:snapToGrid w:val="0"/>
        </w:rPr>
        <w:t>, agreed with the proposal for amending the UPOV code system to provide information on variety types, groups and denomination class, as set out in document</w:t>
      </w:r>
      <w:r>
        <w:rPr>
          <w:snapToGrid w:val="0"/>
        </w:rPr>
        <w:t> </w:t>
      </w:r>
      <w:r w:rsidRPr="004D74AF">
        <w:rPr>
          <w:snapToGrid w:val="0"/>
        </w:rPr>
        <w:t>UPOV/INF/23/1 Draft 2 (see document</w:t>
      </w:r>
      <w:r>
        <w:rPr>
          <w:snapToGrid w:val="0"/>
        </w:rPr>
        <w:t>s</w:t>
      </w:r>
      <w:r w:rsidRPr="004D74AF">
        <w:rPr>
          <w:snapToGrid w:val="0"/>
        </w:rPr>
        <w:t xml:space="preserve"> TWV/55/16 “Report”, paragraph 73</w:t>
      </w:r>
      <w:r>
        <w:rPr>
          <w:snapToGrid w:val="0"/>
        </w:rPr>
        <w:t>, TWO/53/10 “Report”, paragraph 38</w:t>
      </w:r>
      <w:r w:rsidR="00752800">
        <w:rPr>
          <w:snapToGrid w:val="0"/>
        </w:rPr>
        <w:t xml:space="preserve">, </w:t>
      </w:r>
      <w:r>
        <w:rPr>
          <w:snapToGrid w:val="0"/>
        </w:rPr>
        <w:t>TWA/50/9 “Report”, paragraph 48</w:t>
      </w:r>
      <w:r w:rsidR="008C4DA6">
        <w:rPr>
          <w:snapToGrid w:val="0"/>
        </w:rPr>
        <w:t xml:space="preserve"> and TWF/52/10 “Report”, paragraph 47</w:t>
      </w:r>
      <w:r w:rsidRPr="004D74AF">
        <w:rPr>
          <w:snapToGrid w:val="0"/>
        </w:rPr>
        <w:t>).</w:t>
      </w:r>
    </w:p>
    <w:p w:rsidR="009A7602" w:rsidRDefault="009A7602" w:rsidP="009A7602">
      <w:pPr>
        <w:ind w:left="567" w:hanging="567"/>
        <w:rPr>
          <w:caps/>
        </w:rPr>
      </w:pPr>
    </w:p>
    <w:p w:rsidR="00EE1E71" w:rsidRPr="004D74AF" w:rsidRDefault="00EE1E71" w:rsidP="009A7602">
      <w:pPr>
        <w:ind w:left="567" w:hanging="567"/>
        <w:rPr>
          <w:caps/>
        </w:rPr>
      </w:pPr>
    </w:p>
    <w:p w:rsidR="009A7602" w:rsidRPr="004D74AF" w:rsidRDefault="009A7602" w:rsidP="009A7602">
      <w:pPr>
        <w:keepNext/>
        <w:outlineLvl w:val="0"/>
        <w:rPr>
          <w:caps/>
        </w:rPr>
      </w:pPr>
      <w:bookmarkStart w:id="12" w:name="_Toc65839442"/>
      <w:bookmarkStart w:id="13" w:name="_Toc82715287"/>
      <w:r w:rsidRPr="004D74AF">
        <w:rPr>
          <w:caps/>
        </w:rPr>
        <w:t>documents for adoption after 2021</w:t>
      </w:r>
      <w:bookmarkEnd w:id="12"/>
      <w:bookmarkEnd w:id="13"/>
    </w:p>
    <w:p w:rsidR="009A7602" w:rsidRDefault="009A7602" w:rsidP="009A7602">
      <w:pPr>
        <w:keepNext/>
        <w:ind w:left="567" w:hanging="567"/>
        <w:rPr>
          <w:snapToGrid w:val="0"/>
        </w:rPr>
      </w:pPr>
    </w:p>
    <w:p w:rsidR="00586283" w:rsidRPr="00136532" w:rsidRDefault="00586283" w:rsidP="00586283">
      <w:pPr>
        <w:pStyle w:val="Heading2"/>
      </w:pPr>
      <w:bookmarkStart w:id="14" w:name="_Toc82293076"/>
      <w:bookmarkStart w:id="15" w:name="_Toc82715288"/>
      <w:r w:rsidRPr="00136532">
        <w:t>(a)</w:t>
      </w:r>
      <w:r w:rsidRPr="00136532">
        <w:tab/>
        <w:t>Information document</w:t>
      </w:r>
      <w:bookmarkEnd w:id="14"/>
      <w:bookmarkEnd w:id="15"/>
    </w:p>
    <w:p w:rsidR="00586283" w:rsidRPr="00136532" w:rsidRDefault="00586283" w:rsidP="00586283">
      <w:pPr>
        <w:keepNext/>
      </w:pPr>
    </w:p>
    <w:p w:rsidR="00586283" w:rsidRPr="00136532" w:rsidRDefault="00586283" w:rsidP="00586283">
      <w:pPr>
        <w:pStyle w:val="Heading3"/>
      </w:pPr>
      <w:bookmarkStart w:id="16" w:name="_Toc82293077"/>
      <w:bookmarkStart w:id="17" w:name="_Toc82715289"/>
      <w:r w:rsidRPr="00136532">
        <w:t>Document UPOV/INF/16 “Exchangeable software”</w:t>
      </w:r>
      <w:bookmarkEnd w:id="16"/>
      <w:bookmarkEnd w:id="17"/>
    </w:p>
    <w:p w:rsidR="00586283" w:rsidRPr="00136532" w:rsidRDefault="00586283" w:rsidP="00586283">
      <w:pPr>
        <w:ind w:left="567" w:hanging="567"/>
        <w:rPr>
          <w:snapToGrid w:val="0"/>
        </w:rPr>
      </w:pPr>
    </w:p>
    <w:p w:rsidR="00586283" w:rsidRPr="00291EFE" w:rsidRDefault="00586283" w:rsidP="00586283">
      <w:r w:rsidRPr="00291EFE">
        <w:fldChar w:fldCharType="begin"/>
      </w:r>
      <w:r w:rsidRPr="00291EFE">
        <w:instrText xml:space="preserve"> AUTONUM  </w:instrText>
      </w:r>
      <w:r w:rsidRPr="00291EFE">
        <w:fldChar w:fldCharType="end"/>
      </w:r>
      <w:r w:rsidRPr="00291EFE">
        <w:tab/>
        <w:t xml:space="preserve">The Office of the Union received a proposal from China to include software “DUS Excel 2.0 - Data Analysis System for DUS Testing of Plant Varieties” in document UPOV/INF/16.  A copy of the user manual is provided </w:t>
      </w:r>
      <w:r w:rsidRPr="00FB33AA">
        <w:t>as Annex I to this document (in</w:t>
      </w:r>
      <w:r w:rsidRPr="00291EFE">
        <w:t xml:space="preserve"> English only). </w:t>
      </w:r>
    </w:p>
    <w:p w:rsidR="00586283" w:rsidRPr="00291EFE" w:rsidRDefault="00586283" w:rsidP="00586283">
      <w:pPr>
        <w:keepNext/>
      </w:pPr>
    </w:p>
    <w:p w:rsidR="00586283" w:rsidRPr="00291EFE" w:rsidRDefault="00586283" w:rsidP="00586283">
      <w:r w:rsidRPr="00291EFE">
        <w:rPr>
          <w:color w:val="000000"/>
        </w:rPr>
        <w:fldChar w:fldCharType="begin"/>
      </w:r>
      <w:r w:rsidRPr="00291EFE">
        <w:rPr>
          <w:color w:val="000000"/>
        </w:rPr>
        <w:instrText xml:space="preserve"> AUTONUM  </w:instrText>
      </w:r>
      <w:r w:rsidRPr="00291EFE">
        <w:rPr>
          <w:color w:val="000000"/>
        </w:rPr>
        <w:fldChar w:fldCharType="end"/>
      </w:r>
      <w:r w:rsidRPr="00291EFE">
        <w:rPr>
          <w:color w:val="000000"/>
        </w:rPr>
        <w:tab/>
      </w:r>
      <w:r w:rsidRPr="00291EFE">
        <w:t>In accordance with the procedure in document UPOV/INF/16, the software “DUS Excel 2.0 - Data Analysis System for DUS Testing of Plant Varieties” will be presented for review by the TWC</w:t>
      </w:r>
      <w:r w:rsidRPr="00291EFE">
        <w:rPr>
          <w:snapToGrid w:val="0"/>
          <w:vertAlign w:val="superscript"/>
        </w:rPr>
        <w:footnoteReference w:id="6"/>
      </w:r>
      <w:r w:rsidRPr="00291EFE">
        <w:t>, at its thirty-ninth session. The TWC will be invited to make a recommendation for consideration by the TC, at its fifty-seventh session, on whether to include the proposed software in document UPOV/INF/16.</w:t>
      </w:r>
      <w:r w:rsidRPr="00291EFE">
        <w:rPr>
          <w:color w:val="000000"/>
        </w:rPr>
        <w:t xml:space="preserve">  Comments from the </w:t>
      </w:r>
      <w:r w:rsidRPr="00291EFE">
        <w:rPr>
          <w:snapToGrid w:val="0"/>
        </w:rPr>
        <w:t>TWC will be presented as an addendum to this document.</w:t>
      </w:r>
    </w:p>
    <w:p w:rsidR="00586283" w:rsidRPr="00291EFE" w:rsidRDefault="00586283" w:rsidP="00586283"/>
    <w:p w:rsidR="00586283" w:rsidRPr="00291EFE" w:rsidRDefault="00586283" w:rsidP="00586283">
      <w:r w:rsidRPr="00291EFE">
        <w:fldChar w:fldCharType="begin"/>
      </w:r>
      <w:r w:rsidRPr="00291EFE">
        <w:instrText xml:space="preserve"> AUTONUM  </w:instrText>
      </w:r>
      <w:r w:rsidRPr="00291EFE">
        <w:fldChar w:fldCharType="end"/>
      </w:r>
      <w:r w:rsidRPr="00291EFE">
        <w:tab/>
        <w:t>The TWA, at its fiftieth session</w:t>
      </w:r>
      <w:r w:rsidRPr="00291EFE">
        <w:rPr>
          <w:vertAlign w:val="superscript"/>
        </w:rPr>
        <w:footnoteReference w:id="7"/>
      </w:r>
      <w:r w:rsidRPr="00291EFE">
        <w:t>, received a presentation on “A Statistical Analysis Software: DUSCEL2.5” by an expert from China.  A copy of the presentation is provided in document TWA/50/8 (see document TWA/50/9 “Report”, paragraph 13).</w:t>
      </w:r>
    </w:p>
    <w:p w:rsidR="00586283" w:rsidRDefault="00586283" w:rsidP="009A7602">
      <w:pPr>
        <w:keepNext/>
        <w:ind w:left="567" w:hanging="567"/>
        <w:rPr>
          <w:snapToGrid w:val="0"/>
        </w:rPr>
      </w:pPr>
    </w:p>
    <w:p w:rsidR="00BE0222" w:rsidRDefault="00BE0222" w:rsidP="009A7602">
      <w:pPr>
        <w:keepNext/>
        <w:ind w:left="567" w:hanging="567"/>
        <w:rPr>
          <w:snapToGrid w:val="0"/>
        </w:rPr>
      </w:pPr>
    </w:p>
    <w:p w:rsidR="00586283" w:rsidRPr="00291EFE" w:rsidRDefault="00586283" w:rsidP="00586283">
      <w:pPr>
        <w:pStyle w:val="Heading2"/>
      </w:pPr>
      <w:bookmarkStart w:id="18" w:name="_Toc82293078"/>
      <w:bookmarkStart w:id="19" w:name="_Toc82715290"/>
      <w:r w:rsidRPr="00291EFE">
        <w:t>(b)</w:t>
      </w:r>
      <w:r w:rsidRPr="00291EFE">
        <w:tab/>
        <w:t>TGP documents</w:t>
      </w:r>
      <w:bookmarkEnd w:id="18"/>
      <w:bookmarkEnd w:id="19"/>
    </w:p>
    <w:p w:rsidR="00586283" w:rsidRPr="004D74AF" w:rsidRDefault="00586283" w:rsidP="009A7602">
      <w:pPr>
        <w:keepNext/>
        <w:ind w:left="567" w:hanging="567"/>
        <w:rPr>
          <w:snapToGrid w:val="0"/>
        </w:rPr>
      </w:pPr>
    </w:p>
    <w:p w:rsidR="009A7602" w:rsidRPr="004D74AF" w:rsidRDefault="009A7602" w:rsidP="009A7602">
      <w:pPr>
        <w:keepNext/>
        <w:outlineLvl w:val="1"/>
        <w:rPr>
          <w:u w:val="single"/>
        </w:rPr>
      </w:pPr>
      <w:bookmarkStart w:id="20" w:name="_Toc82715291"/>
      <w:r w:rsidRPr="004D74AF">
        <w:rPr>
          <w:u w:val="single"/>
        </w:rPr>
        <w:t>Revision of document TGP/5 “Experience and cooperation in DUS testing”, Section 6 “UPOV Report on Technical Examination and UPOV Variety Description”</w:t>
      </w:r>
      <w:bookmarkEnd w:id="20"/>
    </w:p>
    <w:p w:rsidR="009A7602" w:rsidRPr="004D74AF" w:rsidRDefault="009A7602" w:rsidP="009A7602">
      <w:pPr>
        <w:keepNext/>
        <w:outlineLvl w:val="2"/>
        <w:rPr>
          <w:i/>
        </w:rPr>
      </w:pPr>
      <w:bookmarkStart w:id="21" w:name="_Toc64558674"/>
      <w:bookmarkStart w:id="22" w:name="_Toc69828443"/>
    </w:p>
    <w:p w:rsidR="009A7602" w:rsidRPr="004D74AF" w:rsidRDefault="009A7602" w:rsidP="009A7602">
      <w:r w:rsidRPr="004D74AF">
        <w:fldChar w:fldCharType="begin"/>
      </w:r>
      <w:r w:rsidRPr="004D74AF">
        <w:instrText xml:space="preserve"> AUTONUM  </w:instrText>
      </w:r>
      <w:r w:rsidRPr="004D74AF">
        <w:fldChar w:fldCharType="end"/>
      </w:r>
      <w:r w:rsidRPr="004D74AF">
        <w:tab/>
        <w:t xml:space="preserve">The </w:t>
      </w:r>
      <w:r>
        <w:t>TWV, TWO TWA</w:t>
      </w:r>
      <w:r w:rsidR="00404B63">
        <w:t xml:space="preserve"> and TWF</w:t>
      </w:r>
      <w:r>
        <w:t xml:space="preserve"> </w:t>
      </w:r>
      <w:r w:rsidRPr="004D74AF">
        <w:t>considered document TWP/5/14.</w:t>
      </w:r>
    </w:p>
    <w:p w:rsidR="009A7602" w:rsidRPr="004D74AF" w:rsidRDefault="009A7602" w:rsidP="009A7602">
      <w:pPr>
        <w:keepNext/>
        <w:outlineLvl w:val="2"/>
        <w:rPr>
          <w:i/>
        </w:rPr>
      </w:pPr>
    </w:p>
    <w:p w:rsidR="009A7602" w:rsidRPr="004D74AF" w:rsidRDefault="009A7602" w:rsidP="009A7602">
      <w:pPr>
        <w:keepNext/>
        <w:outlineLvl w:val="2"/>
        <w:rPr>
          <w:i/>
        </w:rPr>
      </w:pPr>
      <w:bookmarkStart w:id="23" w:name="_Toc82715292"/>
      <w:r w:rsidRPr="004D74AF">
        <w:rPr>
          <w:i/>
        </w:rPr>
        <w:t>Testing facility and location</w:t>
      </w:r>
      <w:bookmarkEnd w:id="21"/>
      <w:bookmarkEnd w:id="22"/>
      <w:bookmarkEnd w:id="23"/>
    </w:p>
    <w:p w:rsidR="009A7602" w:rsidRPr="004D74AF" w:rsidRDefault="009A7602" w:rsidP="009A7602"/>
    <w:p w:rsidR="009A7602" w:rsidRPr="004D74AF" w:rsidRDefault="009A7602" w:rsidP="009A7602">
      <w:r w:rsidRPr="004D74AF">
        <w:fldChar w:fldCharType="begin"/>
      </w:r>
      <w:r w:rsidRPr="004D74AF">
        <w:instrText xml:space="preserve"> AUTONUM  </w:instrText>
      </w:r>
      <w:r w:rsidRPr="004D74AF">
        <w:fldChar w:fldCharType="end"/>
      </w:r>
      <w:r w:rsidRPr="004D74AF">
        <w:tab/>
        <w:t xml:space="preserve">The </w:t>
      </w:r>
      <w:r>
        <w:t>TWV, TWO</w:t>
      </w:r>
      <w:r w:rsidR="00404B63">
        <w:t>,</w:t>
      </w:r>
      <w:r>
        <w:t xml:space="preserve"> TWA </w:t>
      </w:r>
      <w:r w:rsidR="00404B63">
        <w:t xml:space="preserve">and TWF </w:t>
      </w:r>
      <w:r w:rsidRPr="004D74AF">
        <w:t xml:space="preserve">agreed with the proposal to amend document TGP/5 Section 6, chapters “UPOV Report on Technical Examination” and “UPOV Variety Description”, as follows </w:t>
      </w:r>
      <w:r w:rsidRPr="004D74AF">
        <w:rPr>
          <w:snapToGrid w:val="0"/>
        </w:rPr>
        <w:t>(see document</w:t>
      </w:r>
      <w:r>
        <w:rPr>
          <w:snapToGrid w:val="0"/>
        </w:rPr>
        <w:t>s</w:t>
      </w:r>
      <w:r w:rsidRPr="004D74AF">
        <w:rPr>
          <w:snapToGrid w:val="0"/>
        </w:rPr>
        <w:t xml:space="preserve"> TWV/55/16 “Report”, paragraph 19</w:t>
      </w:r>
      <w:r>
        <w:rPr>
          <w:snapToGrid w:val="0"/>
        </w:rPr>
        <w:t>, TWO/53/10 “Report”, paragraph 19 and TWA/50/9 “Report”, paragraph 19</w:t>
      </w:r>
      <w:r w:rsidR="00404B63">
        <w:rPr>
          <w:snapToGrid w:val="0"/>
        </w:rPr>
        <w:t>, TWF/52/10 “Report”, paragraph 29</w:t>
      </w:r>
      <w:r w:rsidRPr="004D74AF">
        <w:rPr>
          <w:snapToGrid w:val="0"/>
        </w:rPr>
        <w:t>)</w:t>
      </w:r>
      <w:r w:rsidRPr="004D74AF">
        <w:t>:</w:t>
      </w:r>
    </w:p>
    <w:p w:rsidR="009A7602" w:rsidRPr="004D74AF" w:rsidRDefault="009A7602" w:rsidP="009A7602"/>
    <w:p w:rsidR="009A7602" w:rsidRPr="004D74AF" w:rsidRDefault="009A7602" w:rsidP="009A7602">
      <w:pPr>
        <w:ind w:left="1134" w:hanging="567"/>
      </w:pPr>
      <w:r w:rsidRPr="004D74AF">
        <w:t>Chapter: UPOV Report on Technical Examination</w:t>
      </w:r>
    </w:p>
    <w:p w:rsidR="009A7602" w:rsidRPr="004D74AF" w:rsidRDefault="009A7602" w:rsidP="009A7602">
      <w:pPr>
        <w:tabs>
          <w:tab w:val="left" w:pos="567"/>
          <w:tab w:val="left" w:pos="1134"/>
          <w:tab w:val="left" w:pos="5103"/>
          <w:tab w:val="left" w:leader="dot" w:pos="9639"/>
        </w:tabs>
        <w:ind w:left="567"/>
        <w:rPr>
          <w:rFonts w:cs="Arial"/>
        </w:rPr>
      </w:pPr>
      <w:r w:rsidRPr="004D74AF">
        <w:rPr>
          <w:rFonts w:cs="Arial"/>
        </w:rPr>
        <w:t>13.</w:t>
      </w:r>
      <w:r w:rsidRPr="004D74AF">
        <w:rPr>
          <w:rFonts w:cs="Arial"/>
        </w:rPr>
        <w:tab/>
      </w:r>
      <w:r w:rsidRPr="004D74AF">
        <w:rPr>
          <w:rFonts w:eastAsiaTheme="minorEastAsia" w:cs="Arial"/>
          <w:szCs w:val="22"/>
        </w:rPr>
        <w:t xml:space="preserve">Testing </w:t>
      </w:r>
      <w:r w:rsidRPr="004D74AF">
        <w:rPr>
          <w:rFonts w:eastAsiaTheme="minorEastAsia" w:cs="Arial"/>
          <w:strike/>
          <w:szCs w:val="22"/>
          <w:highlight w:val="lightGray"/>
        </w:rPr>
        <w:t>station</w:t>
      </w:r>
      <w:r w:rsidRPr="004D74AF">
        <w:rPr>
          <w:rFonts w:eastAsiaTheme="minorEastAsia" w:cs="Arial"/>
          <w:szCs w:val="22"/>
        </w:rPr>
        <w:t xml:space="preserve"> </w:t>
      </w:r>
      <w:proofErr w:type="gramStart"/>
      <w:r w:rsidRPr="004D74AF">
        <w:rPr>
          <w:rFonts w:eastAsiaTheme="minorEastAsia" w:cs="Arial"/>
          <w:szCs w:val="22"/>
          <w:highlight w:val="lightGray"/>
          <w:u w:val="single"/>
        </w:rPr>
        <w:t>facility</w:t>
      </w:r>
      <w:r w:rsidRPr="004D74AF">
        <w:rPr>
          <w:rFonts w:eastAsiaTheme="minorEastAsia" w:cs="Arial"/>
          <w:szCs w:val="22"/>
        </w:rPr>
        <w:t>(</w:t>
      </w:r>
      <w:proofErr w:type="spellStart"/>
      <w:proofErr w:type="gramEnd"/>
      <w:r w:rsidRPr="004D74AF">
        <w:rPr>
          <w:rFonts w:eastAsiaTheme="minorEastAsia" w:cs="Arial"/>
          <w:szCs w:val="22"/>
          <w:highlight w:val="lightGray"/>
          <w:u w:val="single"/>
        </w:rPr>
        <w:t>ie</w:t>
      </w:r>
      <w:r w:rsidRPr="004D74AF">
        <w:rPr>
          <w:rFonts w:eastAsiaTheme="minorEastAsia" w:cs="Arial"/>
          <w:szCs w:val="22"/>
        </w:rPr>
        <w:t>s</w:t>
      </w:r>
      <w:proofErr w:type="spellEnd"/>
      <w:r w:rsidRPr="004D74AF">
        <w:rPr>
          <w:rFonts w:eastAsiaTheme="minorEastAsia" w:cs="Arial"/>
          <w:szCs w:val="22"/>
        </w:rPr>
        <w:t xml:space="preserve">) and </w:t>
      </w:r>
      <w:r w:rsidRPr="004D74AF">
        <w:rPr>
          <w:rFonts w:eastAsiaTheme="minorEastAsia" w:cs="Arial"/>
          <w:strike/>
          <w:szCs w:val="22"/>
          <w:highlight w:val="lightGray"/>
        </w:rPr>
        <w:t>place</w:t>
      </w:r>
      <w:r w:rsidRPr="004D74AF">
        <w:rPr>
          <w:rFonts w:eastAsiaTheme="minorEastAsia" w:cs="Arial"/>
          <w:szCs w:val="22"/>
          <w:highlight w:val="lightGray"/>
        </w:rPr>
        <w:t xml:space="preserve"> </w:t>
      </w:r>
      <w:r w:rsidRPr="004D74AF">
        <w:rPr>
          <w:rFonts w:eastAsiaTheme="minorEastAsia" w:cs="Arial"/>
          <w:szCs w:val="22"/>
          <w:highlight w:val="lightGray"/>
          <w:u w:val="single"/>
        </w:rPr>
        <w:t>location</w:t>
      </w:r>
      <w:r w:rsidRPr="004D74AF">
        <w:rPr>
          <w:rFonts w:eastAsiaTheme="minorEastAsia" w:cs="Arial"/>
          <w:szCs w:val="22"/>
        </w:rPr>
        <w:t>(s)</w:t>
      </w:r>
    </w:p>
    <w:p w:rsidR="009A7602" w:rsidRPr="004D74AF" w:rsidRDefault="009A7602" w:rsidP="009A7602">
      <w:pPr>
        <w:tabs>
          <w:tab w:val="left" w:pos="567"/>
          <w:tab w:val="left" w:pos="1134"/>
          <w:tab w:val="left" w:pos="5103"/>
          <w:tab w:val="left" w:leader="dot" w:pos="9639"/>
        </w:tabs>
        <w:ind w:left="567"/>
        <w:rPr>
          <w:rFonts w:cs="Arial"/>
        </w:rPr>
      </w:pPr>
      <w:r w:rsidRPr="004D74AF">
        <w:rPr>
          <w:rFonts w:cs="Arial"/>
        </w:rPr>
        <w:t>[…]</w:t>
      </w:r>
    </w:p>
    <w:p w:rsidR="009A7602" w:rsidRPr="004D74AF" w:rsidRDefault="009A7602" w:rsidP="009A7602">
      <w:pPr>
        <w:tabs>
          <w:tab w:val="left" w:pos="567"/>
          <w:tab w:val="left" w:pos="1134"/>
          <w:tab w:val="left" w:pos="5670"/>
          <w:tab w:val="left" w:leader="dot" w:pos="9639"/>
        </w:tabs>
        <w:ind w:left="567"/>
        <w:jc w:val="left"/>
        <w:rPr>
          <w:rFonts w:cs="Arial"/>
          <w:highlight w:val="lightGray"/>
          <w:u w:val="single"/>
        </w:rPr>
      </w:pPr>
      <w:r w:rsidRPr="004D74AF">
        <w:rPr>
          <w:rFonts w:cs="Arial"/>
          <w:highlight w:val="lightGray"/>
          <w:u w:val="single"/>
        </w:rPr>
        <w:t>16.</w:t>
      </w:r>
      <w:r w:rsidRPr="004D74AF">
        <w:rPr>
          <w:rFonts w:cs="Arial"/>
          <w:highlight w:val="lightGray"/>
          <w:u w:val="single"/>
        </w:rPr>
        <w:tab/>
        <w:t>Date and document number of UPOV Test Guidelines</w:t>
      </w:r>
    </w:p>
    <w:p w:rsidR="009A7602" w:rsidRPr="004D74AF" w:rsidRDefault="009A7602" w:rsidP="009A7602">
      <w:pPr>
        <w:tabs>
          <w:tab w:val="left" w:pos="567"/>
          <w:tab w:val="left" w:pos="1134"/>
          <w:tab w:val="left" w:pos="6804"/>
          <w:tab w:val="left" w:leader="dot" w:pos="9639"/>
        </w:tabs>
        <w:ind w:left="567"/>
        <w:jc w:val="left"/>
        <w:rPr>
          <w:rFonts w:cs="Arial"/>
          <w:u w:val="single"/>
        </w:rPr>
      </w:pPr>
      <w:r w:rsidRPr="004D74AF">
        <w:rPr>
          <w:rFonts w:cs="Arial"/>
          <w:highlight w:val="lightGray"/>
          <w:u w:val="single"/>
        </w:rPr>
        <w:t>17.</w:t>
      </w:r>
      <w:r w:rsidRPr="004D74AF">
        <w:rPr>
          <w:rFonts w:cs="Arial"/>
          <w:highlight w:val="lightGray"/>
          <w:u w:val="single"/>
        </w:rPr>
        <w:tab/>
        <w:t>Date and/or document number of Reporting Authority’s test guidelines</w:t>
      </w:r>
    </w:p>
    <w:p w:rsidR="009A7602" w:rsidRPr="004D74AF" w:rsidRDefault="009A7602" w:rsidP="009A7602"/>
    <w:p w:rsidR="009A7602" w:rsidRPr="004D74AF" w:rsidRDefault="009A7602" w:rsidP="009A7602">
      <w:pPr>
        <w:ind w:left="1134" w:hanging="567"/>
      </w:pPr>
      <w:r w:rsidRPr="004D74AF">
        <w:t>Chapter: UPOV Variety Description</w:t>
      </w:r>
    </w:p>
    <w:p w:rsidR="009A7602" w:rsidRPr="004D74AF" w:rsidRDefault="009A7602" w:rsidP="009A7602">
      <w:pPr>
        <w:spacing w:after="200" w:line="276" w:lineRule="auto"/>
        <w:ind w:firstLine="567"/>
        <w:contextualSpacing/>
        <w:jc w:val="left"/>
        <w:rPr>
          <w:rFonts w:eastAsiaTheme="minorEastAsia" w:cstheme="minorBidi"/>
          <w:szCs w:val="22"/>
        </w:rPr>
      </w:pPr>
      <w:r w:rsidRPr="004D74AF">
        <w:rPr>
          <w:rFonts w:eastAsiaTheme="minorEastAsia" w:cs="Arial"/>
          <w:szCs w:val="22"/>
        </w:rPr>
        <w:t xml:space="preserve">Item 11 to read “Testing </w:t>
      </w:r>
      <w:r w:rsidRPr="004D74AF">
        <w:rPr>
          <w:rFonts w:eastAsiaTheme="minorEastAsia" w:cs="Arial"/>
          <w:strike/>
          <w:szCs w:val="22"/>
          <w:highlight w:val="lightGray"/>
        </w:rPr>
        <w:t>station</w:t>
      </w:r>
      <w:r w:rsidRPr="004D74AF">
        <w:rPr>
          <w:rFonts w:eastAsiaTheme="minorEastAsia" w:cs="Arial"/>
          <w:szCs w:val="22"/>
        </w:rPr>
        <w:t xml:space="preserve"> </w:t>
      </w:r>
      <w:proofErr w:type="gramStart"/>
      <w:r w:rsidRPr="004D74AF">
        <w:rPr>
          <w:rFonts w:eastAsiaTheme="minorEastAsia" w:cs="Arial"/>
          <w:szCs w:val="22"/>
          <w:highlight w:val="lightGray"/>
          <w:u w:val="single"/>
        </w:rPr>
        <w:t>facility</w:t>
      </w:r>
      <w:r w:rsidRPr="004D74AF">
        <w:rPr>
          <w:rFonts w:eastAsiaTheme="minorEastAsia" w:cs="Arial"/>
          <w:szCs w:val="22"/>
        </w:rPr>
        <w:t>(</w:t>
      </w:r>
      <w:proofErr w:type="spellStart"/>
      <w:proofErr w:type="gramEnd"/>
      <w:r w:rsidRPr="004D74AF">
        <w:rPr>
          <w:rFonts w:eastAsiaTheme="minorEastAsia" w:cs="Arial"/>
          <w:szCs w:val="22"/>
          <w:highlight w:val="lightGray"/>
          <w:u w:val="single"/>
        </w:rPr>
        <w:t>ie</w:t>
      </w:r>
      <w:r w:rsidRPr="004D74AF">
        <w:rPr>
          <w:rFonts w:eastAsiaTheme="minorEastAsia" w:cs="Arial"/>
          <w:szCs w:val="22"/>
        </w:rPr>
        <w:t>s</w:t>
      </w:r>
      <w:proofErr w:type="spellEnd"/>
      <w:r w:rsidRPr="004D74AF">
        <w:rPr>
          <w:rFonts w:eastAsiaTheme="minorEastAsia" w:cs="Arial"/>
          <w:szCs w:val="22"/>
        </w:rPr>
        <w:t xml:space="preserve">) and </w:t>
      </w:r>
      <w:r w:rsidRPr="004D74AF">
        <w:rPr>
          <w:rFonts w:eastAsiaTheme="minorEastAsia" w:cs="Arial"/>
          <w:strike/>
          <w:szCs w:val="22"/>
          <w:highlight w:val="lightGray"/>
        </w:rPr>
        <w:t>place</w:t>
      </w:r>
      <w:r w:rsidRPr="004D74AF">
        <w:rPr>
          <w:rFonts w:eastAsiaTheme="minorEastAsia" w:cs="Arial"/>
          <w:szCs w:val="22"/>
          <w:highlight w:val="lightGray"/>
        </w:rPr>
        <w:t xml:space="preserve"> </w:t>
      </w:r>
      <w:r w:rsidRPr="004D74AF">
        <w:rPr>
          <w:rFonts w:eastAsiaTheme="minorEastAsia" w:cs="Arial"/>
          <w:szCs w:val="22"/>
          <w:highlight w:val="lightGray"/>
          <w:u w:val="single"/>
        </w:rPr>
        <w:t>location</w:t>
      </w:r>
      <w:r w:rsidRPr="004D74AF">
        <w:rPr>
          <w:rFonts w:eastAsiaTheme="minorEastAsia" w:cs="Arial"/>
          <w:szCs w:val="22"/>
        </w:rPr>
        <w:t>(s)”</w:t>
      </w:r>
    </w:p>
    <w:p w:rsidR="009A7602" w:rsidRDefault="009A7602" w:rsidP="009A7602"/>
    <w:p w:rsidR="009A7602" w:rsidRDefault="009A7602" w:rsidP="009A7602">
      <w:r>
        <w:fldChar w:fldCharType="begin"/>
      </w:r>
      <w:r>
        <w:instrText xml:space="preserve"> AUTONUM  </w:instrText>
      </w:r>
      <w:r>
        <w:fldChar w:fldCharType="end"/>
      </w:r>
      <w:r>
        <w:tab/>
        <w:t>The TWO agreed that the term “testing facility” could better describe the situation when the authority utilizes breeders’ premises or other areas, in addition to officially run testing stations.  The TWO agreed that the term “location” would not change the current requirement of providing the locality where examination was conducted.</w:t>
      </w:r>
    </w:p>
    <w:p w:rsidR="009A7602" w:rsidRDefault="009A7602" w:rsidP="009A7602"/>
    <w:p w:rsidR="009A7602" w:rsidRDefault="009A7602" w:rsidP="009A7602">
      <w:r>
        <w:fldChar w:fldCharType="begin"/>
      </w:r>
      <w:r>
        <w:instrText xml:space="preserve"> AUTONUM  </w:instrText>
      </w:r>
      <w:r>
        <w:fldChar w:fldCharType="end"/>
      </w:r>
      <w:r>
        <w:tab/>
        <w:t xml:space="preserve">The TWO noted the cross-references to “testing station” and “place” in document TGP/5 Section 6 and agreed to propose to update the document according to the new proposed wording (“Testing facility and location”) in Chapter “UPOV Variety Description”, items 16.2 and 18 </w:t>
      </w:r>
      <w:r w:rsidRPr="004D74AF">
        <w:rPr>
          <w:snapToGrid w:val="0"/>
        </w:rPr>
        <w:t>(see document</w:t>
      </w:r>
      <w:r>
        <w:rPr>
          <w:snapToGrid w:val="0"/>
        </w:rPr>
        <w:t xml:space="preserve"> TWO/53/10 “Report”, paragraphs 20 and 21</w:t>
      </w:r>
      <w:r w:rsidRPr="004D74AF">
        <w:rPr>
          <w:snapToGrid w:val="0"/>
        </w:rPr>
        <w:t>)</w:t>
      </w:r>
      <w:r>
        <w:t>.</w:t>
      </w:r>
    </w:p>
    <w:p w:rsidR="009A7602" w:rsidRDefault="009A7602" w:rsidP="009A7602"/>
    <w:p w:rsidR="009A7602" w:rsidRPr="004D74AF" w:rsidRDefault="009A7602" w:rsidP="009A7602">
      <w:pPr>
        <w:keepNext/>
        <w:outlineLvl w:val="2"/>
        <w:rPr>
          <w:i/>
        </w:rPr>
      </w:pPr>
      <w:bookmarkStart w:id="24" w:name="_Toc64558673"/>
      <w:bookmarkStart w:id="25" w:name="_Toc69828444"/>
      <w:bookmarkStart w:id="26" w:name="_Toc82715293"/>
      <w:r w:rsidRPr="004D74AF">
        <w:rPr>
          <w:i/>
        </w:rPr>
        <w:t>Additional information to be included in DUS test reports</w:t>
      </w:r>
      <w:bookmarkEnd w:id="24"/>
      <w:bookmarkEnd w:id="25"/>
      <w:bookmarkEnd w:id="26"/>
    </w:p>
    <w:p w:rsidR="009A7602" w:rsidRPr="004D74AF" w:rsidRDefault="009A7602" w:rsidP="009A7602"/>
    <w:p w:rsidR="00764423" w:rsidRPr="00291EFE" w:rsidRDefault="00764423" w:rsidP="00764423">
      <w:pPr>
        <w:keepNext/>
        <w:keepLines/>
      </w:pPr>
      <w:r w:rsidRPr="00291EFE">
        <w:fldChar w:fldCharType="begin"/>
      </w:r>
      <w:r w:rsidRPr="00291EFE">
        <w:instrText xml:space="preserve"> AUTONUM  </w:instrText>
      </w:r>
      <w:r w:rsidRPr="00291EFE">
        <w:fldChar w:fldCharType="end"/>
      </w:r>
      <w:r w:rsidRPr="00291EFE">
        <w:tab/>
        <w:t>At their sessions in 2021, the TWV</w:t>
      </w:r>
      <w:r w:rsidRPr="00291EFE">
        <w:rPr>
          <w:vertAlign w:val="superscript"/>
        </w:rPr>
        <w:footnoteReference w:id="8"/>
      </w:r>
      <w:r w:rsidRPr="00291EFE">
        <w:t>, TWO</w:t>
      </w:r>
      <w:r w:rsidRPr="00291EFE">
        <w:rPr>
          <w:vertAlign w:val="superscript"/>
        </w:rPr>
        <w:footnoteReference w:id="9"/>
      </w:r>
      <w:r w:rsidRPr="00291EFE">
        <w:t>, TWA</w:t>
      </w:r>
      <w:r w:rsidRPr="00291EFE">
        <w:rPr>
          <w:vertAlign w:val="superscript"/>
        </w:rPr>
        <w:footnoteReference w:id="10"/>
      </w:r>
      <w:r w:rsidRPr="00291EFE">
        <w:t xml:space="preserve"> and TWF</w:t>
      </w:r>
      <w:r w:rsidRPr="00291EFE">
        <w:rPr>
          <w:vertAlign w:val="superscript"/>
        </w:rPr>
        <w:footnoteReference w:id="11"/>
      </w:r>
      <w:r w:rsidRPr="00291EFE">
        <w:t xml:space="preserve"> considered the proposal to revise document TGP/5, Section 6 “UPOV Report on Technical Examination and UPOV Variety Description” to include additional information in DUS test reports, and whether alternative approaches to provide the desired information might be appropriate (see documents TWV/55/16 “Report”, paragraphs 18 to 20; TWO/53/10 “Report”, paragraphs 14 to 16; TWA/50/9 “Report”, paragraphs 18 to 20; and TWF/52/10 “Report”, paragraphs 30 to 32).  </w:t>
      </w:r>
    </w:p>
    <w:p w:rsidR="00764423" w:rsidRPr="00291EFE" w:rsidRDefault="00764423" w:rsidP="00764423"/>
    <w:p w:rsidR="00764423" w:rsidRPr="00291EFE" w:rsidRDefault="00764423" w:rsidP="00764423">
      <w:r w:rsidRPr="00291EFE">
        <w:fldChar w:fldCharType="begin"/>
      </w:r>
      <w:r w:rsidRPr="00291EFE">
        <w:instrText xml:space="preserve"> AUTONUM  </w:instrText>
      </w:r>
      <w:r w:rsidRPr="00291EFE">
        <w:fldChar w:fldCharType="end"/>
      </w:r>
      <w:r w:rsidRPr="00291EFE">
        <w:tab/>
        <w:t xml:space="preserve">The TWV, TWO, TWA and TWF agreed that the proposed additional information was not useful for individual DUS test reports and presented practical difficulties for reporting authorities.  </w:t>
      </w:r>
    </w:p>
    <w:p w:rsidR="00764423" w:rsidRPr="00291EFE" w:rsidRDefault="00764423" w:rsidP="00764423">
      <w:pPr>
        <w:keepLines/>
      </w:pPr>
    </w:p>
    <w:p w:rsidR="00764423" w:rsidRPr="00291EFE" w:rsidRDefault="00764423" w:rsidP="00764423">
      <w:pPr>
        <w:keepLines/>
      </w:pPr>
      <w:r w:rsidRPr="00291EFE">
        <w:fldChar w:fldCharType="begin"/>
      </w:r>
      <w:r w:rsidRPr="00291EFE">
        <w:instrText xml:space="preserve"> AUTONUM  </w:instrText>
      </w:r>
      <w:r w:rsidRPr="00291EFE">
        <w:fldChar w:fldCharType="end"/>
      </w:r>
      <w:r w:rsidRPr="00291EFE">
        <w:tab/>
        <w:t xml:space="preserve">The TWV agreed that the proposed additional information should be provided through other means, such dedicated information platforms and specified in cooperation agreements, where appropriate. </w:t>
      </w:r>
    </w:p>
    <w:p w:rsidR="00764423" w:rsidRPr="00291EFE" w:rsidRDefault="00764423" w:rsidP="00764423">
      <w:pPr>
        <w:keepLines/>
      </w:pPr>
    </w:p>
    <w:p w:rsidR="00764423" w:rsidRPr="00291EFE" w:rsidRDefault="00764423" w:rsidP="00764423">
      <w:r w:rsidRPr="00291EFE">
        <w:fldChar w:fldCharType="begin"/>
      </w:r>
      <w:r w:rsidRPr="00291EFE">
        <w:instrText xml:space="preserve"> AUTONUM  </w:instrText>
      </w:r>
      <w:r w:rsidRPr="00291EFE">
        <w:fldChar w:fldCharType="end"/>
      </w:r>
      <w:r w:rsidRPr="00291EFE">
        <w:tab/>
        <w:t>The TWO noted the comments from Australia and New Zealand that information on the most similar variety and differences from the candidate variety were important for utilizing existing DUS test reports.  The TWO recalled that authorities were invited to provide this information in Item 16 of the “UPOV Variety Description”.</w:t>
      </w:r>
    </w:p>
    <w:p w:rsidR="00764423" w:rsidRPr="00291EFE" w:rsidRDefault="00764423" w:rsidP="00764423"/>
    <w:p w:rsidR="00764423" w:rsidRPr="00291EFE" w:rsidRDefault="00764423" w:rsidP="00764423">
      <w:r w:rsidRPr="00291EFE">
        <w:fldChar w:fldCharType="begin"/>
      </w:r>
      <w:r w:rsidRPr="00291EFE">
        <w:instrText xml:space="preserve"> AUTONUM  </w:instrText>
      </w:r>
      <w:r w:rsidRPr="00291EFE">
        <w:fldChar w:fldCharType="end"/>
      </w:r>
      <w:r w:rsidRPr="00291EFE">
        <w:tab/>
        <w:t>The TWO and TWA agreed that authorities should communicate with regard to varieties for inclusion in trials before commissioning examination, or request further information for particular cases.</w:t>
      </w:r>
    </w:p>
    <w:p w:rsidR="00764423" w:rsidRPr="00291EFE" w:rsidRDefault="00764423" w:rsidP="00764423"/>
    <w:p w:rsidR="00764423" w:rsidRDefault="00764423" w:rsidP="00764423">
      <w:r w:rsidRPr="00291EFE">
        <w:fldChar w:fldCharType="begin"/>
      </w:r>
      <w:r w:rsidRPr="00291EFE">
        <w:instrText xml:space="preserve"> AUTONUM  </w:instrText>
      </w:r>
      <w:r w:rsidRPr="00291EFE">
        <w:fldChar w:fldCharType="end"/>
      </w:r>
      <w:r w:rsidRPr="00291EFE">
        <w:tab/>
        <w:t xml:space="preserve">The TWF agreed that authorities providing DUS test reports should provide information on the most similar variety, as far as possible, in accordance with guidance in the UPOV variety description (document TGP/5 Section 6).  The TWF agreed to invite the expert from New Zealand to make a presentation at its fifty-third session, on what should be required as information to enhance the use of existing DUS test reports. </w:t>
      </w:r>
    </w:p>
    <w:p w:rsidR="003C2205" w:rsidRPr="004D74AF" w:rsidRDefault="003C2205" w:rsidP="009A7602"/>
    <w:p w:rsidR="009A7602" w:rsidRPr="004D74AF" w:rsidRDefault="009A7602" w:rsidP="009A7602">
      <w:pPr>
        <w:keepNext/>
        <w:keepLines/>
        <w:outlineLvl w:val="1"/>
        <w:rPr>
          <w:u w:val="single"/>
        </w:rPr>
      </w:pPr>
      <w:bookmarkStart w:id="27" w:name="_Toc82715294"/>
      <w:r>
        <w:rPr>
          <w:u w:val="single"/>
        </w:rPr>
        <w:t xml:space="preserve">TGP/8 </w:t>
      </w:r>
      <w:r w:rsidRPr="004D74AF">
        <w:rPr>
          <w:u w:val="single"/>
        </w:rPr>
        <w:t>Trial Design and Techniques Used in the Examination of Distinctness, Uniformity and Stability (Revision)</w:t>
      </w:r>
      <w:bookmarkEnd w:id="27"/>
    </w:p>
    <w:p w:rsidR="009A7602" w:rsidRPr="00C871CB" w:rsidRDefault="009A7602" w:rsidP="009A7602">
      <w:pPr>
        <w:keepNext/>
      </w:pPr>
    </w:p>
    <w:p w:rsidR="009A7602" w:rsidRPr="00D316E4" w:rsidRDefault="009A7602" w:rsidP="009A7602">
      <w:pPr>
        <w:pStyle w:val="Heading3"/>
        <w:rPr>
          <w:snapToGrid w:val="0"/>
        </w:rPr>
      </w:pPr>
      <w:bookmarkStart w:id="28" w:name="_Toc82715295"/>
      <w:r w:rsidRPr="00D316E4">
        <w:t>Data Processing for the Production of Variety Descriptions for Measured Quantitative Characteristics</w:t>
      </w:r>
      <w:bookmarkEnd w:id="28"/>
      <w:r w:rsidRPr="00D316E4">
        <w:t xml:space="preserve"> </w:t>
      </w:r>
    </w:p>
    <w:p w:rsidR="009A7602" w:rsidRPr="00D316E4" w:rsidRDefault="009A7602" w:rsidP="009A7602">
      <w:pPr>
        <w:pStyle w:val="Heading3"/>
      </w:pPr>
    </w:p>
    <w:p w:rsidR="006F0EBD" w:rsidRDefault="006F0EBD" w:rsidP="006F0EBD">
      <w:pPr>
        <w:jc w:val="left"/>
      </w:pPr>
      <w:r w:rsidRPr="003E4FF7">
        <w:fldChar w:fldCharType="begin"/>
      </w:r>
      <w:r w:rsidRPr="003E4FF7">
        <w:instrText xml:space="preserve"> AUTONUM  </w:instrText>
      </w:r>
      <w:r w:rsidRPr="003E4FF7">
        <w:fldChar w:fldCharType="end"/>
      </w:r>
      <w:r w:rsidRPr="003E4FF7">
        <w:tab/>
        <w:t>At their sessions in 202</w:t>
      </w:r>
      <w:r>
        <w:t>1</w:t>
      </w:r>
      <w:r w:rsidRPr="003E4FF7">
        <w:t xml:space="preserve">, the </w:t>
      </w:r>
      <w:r>
        <w:t>TWV</w:t>
      </w:r>
      <w:r>
        <w:rPr>
          <w:vertAlign w:val="superscript"/>
        </w:rPr>
        <w:footnoteReference w:id="12"/>
      </w:r>
      <w:r>
        <w:t>, TWO</w:t>
      </w:r>
      <w:r>
        <w:rPr>
          <w:vertAlign w:val="superscript"/>
        </w:rPr>
        <w:footnoteReference w:id="13"/>
      </w:r>
      <w:r>
        <w:t>, TWA</w:t>
      </w:r>
      <w:r>
        <w:rPr>
          <w:vertAlign w:val="superscript"/>
        </w:rPr>
        <w:footnoteReference w:id="14"/>
      </w:r>
      <w:r>
        <w:t xml:space="preserve"> and TWF</w:t>
      </w:r>
      <w:r>
        <w:rPr>
          <w:vertAlign w:val="superscript"/>
        </w:rPr>
        <w:footnoteReference w:id="15"/>
      </w:r>
      <w:r>
        <w:t xml:space="preserve"> </w:t>
      </w:r>
      <w:r w:rsidRPr="003E4FF7">
        <w:t>considered document TWP/</w:t>
      </w:r>
      <w:r>
        <w:t>5</w:t>
      </w:r>
      <w:r w:rsidRPr="003E4FF7">
        <w:t>/10 “Data processing for the production of variety descriptions for measured quantitative characteristics”</w:t>
      </w:r>
      <w:r w:rsidRPr="00C5057F">
        <w:t xml:space="preserve"> </w:t>
      </w:r>
      <w:r w:rsidRPr="003E4FF7">
        <w:t>(see documents TWV/5</w:t>
      </w:r>
      <w:r>
        <w:t>5</w:t>
      </w:r>
      <w:r w:rsidRPr="003E4FF7">
        <w:t>/</w:t>
      </w:r>
      <w:r>
        <w:t>16</w:t>
      </w:r>
      <w:r w:rsidRPr="003E4FF7">
        <w:t xml:space="preserve"> “Report”, paragraphs </w:t>
      </w:r>
      <w:r>
        <w:t>21</w:t>
      </w:r>
      <w:r w:rsidRPr="003E4FF7">
        <w:t xml:space="preserve"> to </w:t>
      </w:r>
      <w:r>
        <w:t>24</w:t>
      </w:r>
      <w:r w:rsidRPr="003E4FF7">
        <w:t>; TWO/5</w:t>
      </w:r>
      <w:r>
        <w:t>3</w:t>
      </w:r>
      <w:r w:rsidRPr="003E4FF7">
        <w:t>/1</w:t>
      </w:r>
      <w:r>
        <w:t>0</w:t>
      </w:r>
      <w:r w:rsidRPr="003E4FF7">
        <w:t xml:space="preserve"> “Report”, paragraphs </w:t>
      </w:r>
      <w:r>
        <w:t>25</w:t>
      </w:r>
      <w:r w:rsidRPr="003E4FF7">
        <w:t xml:space="preserve"> </w:t>
      </w:r>
      <w:r>
        <w:t>to 28</w:t>
      </w:r>
      <w:r w:rsidRPr="003E4FF7">
        <w:t>; TWA/</w:t>
      </w:r>
      <w:r>
        <w:t>50</w:t>
      </w:r>
      <w:r w:rsidRPr="003E4FF7">
        <w:t>/</w:t>
      </w:r>
      <w:r>
        <w:t>9</w:t>
      </w:r>
      <w:r w:rsidRPr="003E4FF7">
        <w:t xml:space="preserve"> “Report”, paragraphs </w:t>
      </w:r>
      <w:r>
        <w:t>21</w:t>
      </w:r>
      <w:r w:rsidRPr="003E4FF7">
        <w:t xml:space="preserve"> to 2</w:t>
      </w:r>
      <w:r>
        <w:t>4</w:t>
      </w:r>
      <w:r w:rsidRPr="003E4FF7">
        <w:t xml:space="preserve">; </w:t>
      </w:r>
      <w:r>
        <w:t xml:space="preserve">and </w:t>
      </w:r>
      <w:r w:rsidRPr="003E4FF7">
        <w:t>TWF/5</w:t>
      </w:r>
      <w:r>
        <w:t>2</w:t>
      </w:r>
      <w:r w:rsidRPr="003E4FF7">
        <w:t>/10 “Report”, paragraphs 3</w:t>
      </w:r>
      <w:r>
        <w:t>3</w:t>
      </w:r>
      <w:r w:rsidRPr="003E4FF7">
        <w:t xml:space="preserve"> to 3</w:t>
      </w:r>
      <w:r>
        <w:t>6</w:t>
      </w:r>
      <w:r w:rsidRPr="003E4FF7">
        <w:t>)</w:t>
      </w:r>
      <w:r w:rsidRPr="003E4FF7">
        <w:rPr>
          <w:lang w:eastAsia="ja-JP"/>
        </w:rPr>
        <w:t>.</w:t>
      </w:r>
    </w:p>
    <w:p w:rsidR="006F0EBD" w:rsidRDefault="006F0EBD" w:rsidP="006F0EBD">
      <w:pPr>
        <w:rPr>
          <w:snapToGrid w:val="0"/>
        </w:rPr>
      </w:pPr>
    </w:p>
    <w:p w:rsidR="006F0EBD" w:rsidRDefault="006F0EBD" w:rsidP="006F0EBD">
      <w:r>
        <w:fldChar w:fldCharType="begin"/>
      </w:r>
      <w:r>
        <w:instrText xml:space="preserve"> AUTONUM  </w:instrText>
      </w:r>
      <w:r>
        <w:fldChar w:fldCharType="end"/>
      </w:r>
      <w:r>
        <w:tab/>
        <w:t xml:space="preserve">The </w:t>
      </w:r>
      <w:r w:rsidRPr="003E4FF7">
        <w:t>TWV, TWO</w:t>
      </w:r>
      <w:r>
        <w:t>,</w:t>
      </w:r>
      <w:r w:rsidRPr="003E4FF7">
        <w:t xml:space="preserve"> TWA</w:t>
      </w:r>
      <w:r>
        <w:t xml:space="preserve"> </w:t>
      </w:r>
      <w:r w:rsidRPr="003E4FF7">
        <w:t>and TWF</w:t>
      </w:r>
      <w:r>
        <w:t xml:space="preserve"> noted that the TC had agreed to invite the TC Chairperson, in conjunction with the Office of the Union, to develop proposals on next steps for developing guidance, to be presented to the TWPs and the TC at their sessions in </w:t>
      </w:r>
      <w:r w:rsidRPr="00EB4AE0">
        <w:t>2021 (see paragraphs 12 to 15 of this document).</w:t>
      </w:r>
      <w:r>
        <w:t xml:space="preserve"> </w:t>
      </w:r>
    </w:p>
    <w:p w:rsidR="006F0EBD" w:rsidRDefault="006F0EBD" w:rsidP="006F0EBD"/>
    <w:p w:rsidR="006F0EBD" w:rsidRDefault="006F0EBD" w:rsidP="006F0EBD">
      <w:r>
        <w:fldChar w:fldCharType="begin"/>
      </w:r>
      <w:r>
        <w:instrText xml:space="preserve"> AUTONUM  </w:instrText>
      </w:r>
      <w:r>
        <w:fldChar w:fldCharType="end"/>
      </w:r>
      <w:r>
        <w:tab/>
        <w:t xml:space="preserve">The </w:t>
      </w:r>
      <w:r w:rsidRPr="003E4FF7">
        <w:t>TWV, TWO, TWA and TWF</w:t>
      </w:r>
      <w:r>
        <w:t xml:space="preserve"> agreed with the inclusion of the guidance on “Different forms that variety descriptions could take and the relevance of scale levels” in document TGP/8 Part I Section 2 “Data to be recorded” as new Section 2.5.</w:t>
      </w:r>
    </w:p>
    <w:p w:rsidR="006F0EBD" w:rsidRDefault="006F0EBD" w:rsidP="006F0EBD"/>
    <w:p w:rsidR="006F0EBD" w:rsidRDefault="006F0EBD" w:rsidP="006F0EBD">
      <w:r>
        <w:fldChar w:fldCharType="begin"/>
      </w:r>
      <w:r>
        <w:instrText xml:space="preserve"> AUTONUM  </w:instrText>
      </w:r>
      <w:r>
        <w:fldChar w:fldCharType="end"/>
      </w:r>
      <w:r>
        <w:tab/>
        <w:t xml:space="preserve">The </w:t>
      </w:r>
      <w:r w:rsidRPr="003E4FF7">
        <w:t xml:space="preserve">TWV, TWO, TWA and TWF </w:t>
      </w:r>
      <w:r>
        <w:t>agreed to invite members of the Union to propose the inclusion of software incorporating their methods for converting observations into notes in document UPOV/INF/16 or document UPOV/INF/22, as appropriate, with a reference to the availability of such methods in document TGP/8 Part I, new Section 2.5.</w:t>
      </w:r>
    </w:p>
    <w:p w:rsidR="009A7602" w:rsidRDefault="009A7602" w:rsidP="009A7602">
      <w:pPr>
        <w:keepNext/>
        <w:keepLines/>
      </w:pPr>
    </w:p>
    <w:p w:rsidR="009A7602" w:rsidRPr="004D74AF" w:rsidRDefault="009A7602" w:rsidP="009A7602">
      <w:pPr>
        <w:keepNext/>
        <w:keepLines/>
        <w:outlineLvl w:val="2"/>
        <w:rPr>
          <w:i/>
        </w:rPr>
      </w:pPr>
      <w:bookmarkStart w:id="29" w:name="_Toc82715296"/>
      <w:r w:rsidRPr="004D74AF">
        <w:rPr>
          <w:i/>
        </w:rPr>
        <w:t>The Combined-Over-Years Uniformity Criterion (COYU)</w:t>
      </w:r>
      <w:bookmarkEnd w:id="29"/>
      <w:r w:rsidRPr="004D74AF">
        <w:rPr>
          <w:i/>
          <w:snapToGrid w:val="0"/>
        </w:rPr>
        <w:t xml:space="preserve"> </w:t>
      </w:r>
    </w:p>
    <w:p w:rsidR="009A7602" w:rsidRPr="004D74AF" w:rsidRDefault="009A7602" w:rsidP="009A7602">
      <w:pPr>
        <w:keepNext/>
        <w:keepLines/>
      </w:pPr>
    </w:p>
    <w:p w:rsidR="006F0EBD" w:rsidRDefault="006F0EBD" w:rsidP="006F0EBD">
      <w:pPr>
        <w:keepNext/>
        <w:keepLines/>
      </w:pPr>
      <w:r w:rsidRPr="003E4FF7">
        <w:fldChar w:fldCharType="begin"/>
      </w:r>
      <w:r w:rsidRPr="003E4FF7">
        <w:instrText xml:space="preserve"> AUTONUM  </w:instrText>
      </w:r>
      <w:r w:rsidRPr="003E4FF7">
        <w:fldChar w:fldCharType="end"/>
      </w:r>
      <w:r w:rsidRPr="003E4FF7">
        <w:tab/>
        <w:t>At their sessions in 202</w:t>
      </w:r>
      <w:r>
        <w:t>1</w:t>
      </w:r>
      <w:r w:rsidRPr="003E4FF7">
        <w:t>, the TWV</w:t>
      </w:r>
      <w:r w:rsidRPr="003E4FF7">
        <w:rPr>
          <w:vertAlign w:val="superscript"/>
        </w:rPr>
        <w:footnoteReference w:id="16"/>
      </w:r>
      <w:r w:rsidRPr="003E4FF7">
        <w:t>, TWO</w:t>
      </w:r>
      <w:r w:rsidRPr="003E4FF7">
        <w:rPr>
          <w:vertAlign w:val="superscript"/>
        </w:rPr>
        <w:footnoteReference w:id="17"/>
      </w:r>
      <w:r w:rsidRPr="003E4FF7">
        <w:t>, TWA</w:t>
      </w:r>
      <w:r w:rsidRPr="003E4FF7">
        <w:rPr>
          <w:vertAlign w:val="superscript"/>
        </w:rPr>
        <w:footnoteReference w:id="18"/>
      </w:r>
      <w:r w:rsidRPr="003E4FF7">
        <w:t xml:space="preserve"> and TWF</w:t>
      </w:r>
      <w:r w:rsidRPr="003E4FF7">
        <w:rPr>
          <w:vertAlign w:val="superscript"/>
        </w:rPr>
        <w:footnoteReference w:id="19"/>
      </w:r>
      <w:r w:rsidRPr="003E4FF7">
        <w:t xml:space="preserve"> considered document TWP/</w:t>
      </w:r>
      <w:r>
        <w:t>5</w:t>
      </w:r>
      <w:r w:rsidRPr="003E4FF7">
        <w:t>/</w:t>
      </w:r>
      <w:r>
        <w:t>11</w:t>
      </w:r>
      <w:r w:rsidRPr="003E4FF7">
        <w:t xml:space="preserve"> </w:t>
      </w:r>
      <w:r>
        <w:t xml:space="preserve">“The Combined-Over-Years Uniformity Criterion (COYU)” </w:t>
      </w:r>
      <w:r w:rsidRPr="003E4FF7">
        <w:t>(see documents TWV/5</w:t>
      </w:r>
      <w:r>
        <w:t>5</w:t>
      </w:r>
      <w:r w:rsidRPr="003E4FF7">
        <w:t>/</w:t>
      </w:r>
      <w:r>
        <w:t>16</w:t>
      </w:r>
      <w:r w:rsidRPr="003E4FF7">
        <w:t xml:space="preserve"> “Report”, paragraphs </w:t>
      </w:r>
      <w:r>
        <w:t>25</w:t>
      </w:r>
      <w:r w:rsidRPr="003E4FF7">
        <w:t xml:space="preserve"> to </w:t>
      </w:r>
      <w:r>
        <w:t>31</w:t>
      </w:r>
      <w:r w:rsidRPr="003E4FF7">
        <w:t>; TWO/5</w:t>
      </w:r>
      <w:r>
        <w:t>3</w:t>
      </w:r>
      <w:r w:rsidRPr="003E4FF7">
        <w:t>/1</w:t>
      </w:r>
      <w:r>
        <w:t>0</w:t>
      </w:r>
      <w:r w:rsidRPr="003E4FF7">
        <w:t xml:space="preserve"> “Report”, paragraphs </w:t>
      </w:r>
      <w:r>
        <w:t>29</w:t>
      </w:r>
      <w:r w:rsidRPr="003E4FF7">
        <w:t xml:space="preserve"> </w:t>
      </w:r>
      <w:r>
        <w:t>to 33</w:t>
      </w:r>
      <w:r w:rsidRPr="003E4FF7">
        <w:t>; TWA/</w:t>
      </w:r>
      <w:r>
        <w:t>50</w:t>
      </w:r>
      <w:r w:rsidRPr="003E4FF7">
        <w:t>/</w:t>
      </w:r>
      <w:r>
        <w:t>9</w:t>
      </w:r>
      <w:r w:rsidRPr="003E4FF7">
        <w:t xml:space="preserve"> “Report”, paragraphs </w:t>
      </w:r>
      <w:r>
        <w:t>25</w:t>
      </w:r>
      <w:r w:rsidRPr="003E4FF7">
        <w:t xml:space="preserve"> to </w:t>
      </w:r>
      <w:r>
        <w:t>30</w:t>
      </w:r>
      <w:r w:rsidRPr="003E4FF7">
        <w:t xml:space="preserve">; </w:t>
      </w:r>
      <w:r>
        <w:t xml:space="preserve">and </w:t>
      </w:r>
      <w:r w:rsidRPr="003E4FF7">
        <w:t>TWF/5</w:t>
      </w:r>
      <w:r>
        <w:t>2</w:t>
      </w:r>
      <w:r w:rsidRPr="003E4FF7">
        <w:t xml:space="preserve">/10 “Report”, paragraphs </w:t>
      </w:r>
      <w:r>
        <w:t>37</w:t>
      </w:r>
      <w:r w:rsidRPr="003E4FF7">
        <w:t xml:space="preserve"> to </w:t>
      </w:r>
      <w:r>
        <w:t>40</w:t>
      </w:r>
      <w:r w:rsidRPr="003E4FF7">
        <w:t>)</w:t>
      </w:r>
      <w:r w:rsidRPr="003E4FF7">
        <w:rPr>
          <w:lang w:eastAsia="ja-JP"/>
        </w:rPr>
        <w:t>.</w:t>
      </w:r>
    </w:p>
    <w:p w:rsidR="006F0EBD" w:rsidRDefault="006F0EBD" w:rsidP="006F0EBD">
      <w:pPr>
        <w:rPr>
          <w:snapToGrid w:val="0"/>
        </w:rPr>
      </w:pPr>
    </w:p>
    <w:p w:rsidR="006F0EBD" w:rsidRDefault="006F0EBD" w:rsidP="006F0EBD">
      <w:r>
        <w:rPr>
          <w:snapToGrid w:val="0"/>
        </w:rPr>
        <w:fldChar w:fldCharType="begin"/>
      </w:r>
      <w:r>
        <w:rPr>
          <w:snapToGrid w:val="0"/>
        </w:rPr>
        <w:instrText xml:space="preserve"> AUTONUM  </w:instrText>
      </w:r>
      <w:r>
        <w:rPr>
          <w:snapToGrid w:val="0"/>
        </w:rPr>
        <w:fldChar w:fldCharType="end"/>
      </w:r>
      <w:r>
        <w:rPr>
          <w:snapToGrid w:val="0"/>
        </w:rPr>
        <w:tab/>
      </w:r>
      <w:r>
        <w:t xml:space="preserve">The TWV, TWO, TWA and TWF considered the proposed revision of document TGP/8, Section 9 “The Combined-Over-Years Uniformity Criterion (COYU);” on the basis of the draft presented in the Annexes to </w:t>
      </w:r>
      <w:r>
        <w:rPr>
          <w:snapToGrid w:val="0"/>
        </w:rPr>
        <w:t>document TWP/5/11</w:t>
      </w:r>
      <w:r>
        <w:t>.</w:t>
      </w:r>
    </w:p>
    <w:p w:rsidR="006F0EBD" w:rsidRDefault="006F0EBD" w:rsidP="006F0EBD"/>
    <w:p w:rsidR="006F0EBD" w:rsidRDefault="006F0EBD" w:rsidP="006F0EBD">
      <w:r w:rsidRPr="00BE243C">
        <w:fldChar w:fldCharType="begin"/>
      </w:r>
      <w:r w:rsidRPr="00BE243C">
        <w:instrText xml:space="preserve"> AUTONUM  </w:instrText>
      </w:r>
      <w:r w:rsidRPr="00BE243C">
        <w:fldChar w:fldCharType="end"/>
      </w:r>
      <w:r w:rsidRPr="00BE243C">
        <w:tab/>
        <w:t xml:space="preserve">The TWO and TWA noted the report from the United Kingdom made at the TWV, at its fifty-third session, that DUS Centers in that country would evaluate the COYU Splines software on a range of crops in 2021 and that the COYU Splines method </w:t>
      </w:r>
      <w:r>
        <w:t xml:space="preserve">was </w:t>
      </w:r>
      <w:r w:rsidRPr="00BE243C">
        <w:t xml:space="preserve">likely to be implemented from 2022.  </w:t>
      </w:r>
    </w:p>
    <w:p w:rsidR="006F0EBD" w:rsidRDefault="006F0EBD" w:rsidP="006F0EBD"/>
    <w:p w:rsidR="006F0EBD" w:rsidRPr="00BE243C" w:rsidRDefault="006F0EBD" w:rsidP="006F0EBD">
      <w:r>
        <w:fldChar w:fldCharType="begin"/>
      </w:r>
      <w:r>
        <w:instrText xml:space="preserve"> AUTONUM  </w:instrText>
      </w:r>
      <w:r>
        <w:fldChar w:fldCharType="end"/>
      </w:r>
      <w:r>
        <w:tab/>
      </w:r>
      <w:r w:rsidRPr="00BE243C">
        <w:t>The TWV agreed to invite the United Kingdom to make a presentation at its fifty-sixth session to report on the evaluation of COYU Splines for any vegetable crops.  The TWA agreed to invite the expert from the United Kingdom at the TWA to make a presentation and report developments at its fifty-first session.</w:t>
      </w:r>
    </w:p>
    <w:p w:rsidR="006F0EBD" w:rsidRPr="00BE243C" w:rsidRDefault="006F0EBD" w:rsidP="006F0EBD"/>
    <w:p w:rsidR="006F0EBD" w:rsidRDefault="006F0EBD" w:rsidP="006F0EBD">
      <w:r w:rsidRPr="00BE243C">
        <w:fldChar w:fldCharType="begin"/>
      </w:r>
      <w:r w:rsidRPr="00BE243C">
        <w:instrText xml:space="preserve"> AUTONUM  </w:instrText>
      </w:r>
      <w:r w:rsidRPr="00BE243C">
        <w:fldChar w:fldCharType="end"/>
      </w:r>
      <w:r w:rsidRPr="00BE243C">
        <w:tab/>
        <w:t>The TWV, TWO, TWA and TWF noted that evaluation versions of software for COYU Splines in both “R” and “DUSTNT” software would be released in 2021.</w:t>
      </w:r>
      <w:r>
        <w:t xml:space="preserve">  The TWV, TWO, TWA and TWF noted the expression of interest by experts from China, Finland, France and the United Kingdom to review the COYU Splines software.  The TWV, TWO, TWA and TWF noted the invitation for members to participate in a test campaign of the COYU Splines software in 2021.</w:t>
      </w:r>
    </w:p>
    <w:p w:rsidR="006F0EBD" w:rsidRDefault="006F0EBD" w:rsidP="006F0EBD">
      <w:pPr>
        <w:jc w:val="left"/>
      </w:pPr>
    </w:p>
    <w:p w:rsidR="006F0EBD" w:rsidRDefault="006F0EBD" w:rsidP="006F0EBD">
      <w:r>
        <w:fldChar w:fldCharType="begin"/>
      </w:r>
      <w:r>
        <w:instrText xml:space="preserve"> AUTONUM  </w:instrText>
      </w:r>
      <w:r>
        <w:fldChar w:fldCharType="end"/>
      </w:r>
      <w:r>
        <w:tab/>
        <w:t>The TWV, TWO, TWA and TWF noted the request by the TC for the TWC to prepare a report of the results of the test campaign of the COYU Splines software for consideration by the TC, at its fifty-seventh session, in conjunction with the revision of document TGP/8.</w:t>
      </w:r>
    </w:p>
    <w:p w:rsidR="006F0EBD" w:rsidRDefault="006F0EBD" w:rsidP="006F0EBD">
      <w:pPr>
        <w:jc w:val="left"/>
      </w:pPr>
    </w:p>
    <w:p w:rsidR="006F0EBD" w:rsidRDefault="006F0EBD" w:rsidP="006F0EBD">
      <w:r>
        <w:fldChar w:fldCharType="begin"/>
      </w:r>
      <w:r>
        <w:instrText xml:space="preserve"> AUTONUM  </w:instrText>
      </w:r>
      <w:r>
        <w:fldChar w:fldCharType="end"/>
      </w:r>
      <w:r>
        <w:tab/>
        <w:t>The TWA noted the report from an expert from France that the COYU Splines software was under evaluation in that country.  The TWA agreed to invite the expert from France to make a presentation and report developments at its fifty-first session.</w:t>
      </w:r>
    </w:p>
    <w:p w:rsidR="006F0EBD" w:rsidRDefault="006F0EBD" w:rsidP="006F0EBD">
      <w:pPr>
        <w:jc w:val="left"/>
      </w:pPr>
    </w:p>
    <w:p w:rsidR="006F0EBD" w:rsidRDefault="006F0EBD" w:rsidP="006F0EBD">
      <w:r>
        <w:fldChar w:fldCharType="begin"/>
      </w:r>
      <w:r>
        <w:instrText xml:space="preserve"> AUTONUM  </w:instrText>
      </w:r>
      <w:r>
        <w:fldChar w:fldCharType="end"/>
      </w:r>
      <w:r>
        <w:tab/>
        <w:t>The TWO recalled that COYU was not commonly used for ornamental plants.</w:t>
      </w:r>
    </w:p>
    <w:p w:rsidR="009A7602" w:rsidRDefault="009A7602" w:rsidP="009A7602"/>
    <w:p w:rsidR="00375B8E" w:rsidRDefault="00375B8E" w:rsidP="009A7602"/>
    <w:p w:rsidR="00375B8E" w:rsidRPr="00291EFE" w:rsidRDefault="00375B8E" w:rsidP="0022478A">
      <w:pPr>
        <w:pStyle w:val="Heading1"/>
        <w:keepLines/>
        <w:rPr>
          <w:snapToGrid w:val="0"/>
        </w:rPr>
      </w:pPr>
      <w:bookmarkStart w:id="30" w:name="_Toc82293085"/>
      <w:bookmarkStart w:id="31" w:name="_Toc82715297"/>
      <w:r w:rsidRPr="00291EFE">
        <w:rPr>
          <w:snapToGrid w:val="0"/>
        </w:rPr>
        <w:t>New proposals</w:t>
      </w:r>
      <w:bookmarkEnd w:id="30"/>
      <w:bookmarkEnd w:id="31"/>
      <w:r w:rsidRPr="00291EFE">
        <w:rPr>
          <w:snapToGrid w:val="0"/>
        </w:rPr>
        <w:t xml:space="preserve"> </w:t>
      </w:r>
    </w:p>
    <w:p w:rsidR="00375B8E" w:rsidRDefault="00375B8E" w:rsidP="0022478A">
      <w:pPr>
        <w:keepNext/>
        <w:keepLines/>
        <w:rPr>
          <w:snapToGrid w:val="0"/>
        </w:rPr>
      </w:pPr>
    </w:p>
    <w:p w:rsidR="00375B8E" w:rsidRDefault="00375B8E" w:rsidP="0022478A">
      <w:pPr>
        <w:pStyle w:val="Heading2"/>
        <w:keepLines/>
      </w:pPr>
      <w:bookmarkStart w:id="32" w:name="_Toc82293086"/>
      <w:bookmarkStart w:id="33" w:name="_Toc82715298"/>
      <w:r>
        <w:t>Document UPOV/INF/12 “</w:t>
      </w:r>
      <w:r w:rsidRPr="00244D6D">
        <w:t>Explanatory Notes on Variety Denominations under the UPOV Convention</w:t>
      </w:r>
      <w:r>
        <w:t>”</w:t>
      </w:r>
      <w:bookmarkEnd w:id="32"/>
      <w:bookmarkEnd w:id="33"/>
    </w:p>
    <w:p w:rsidR="00375B8E" w:rsidRPr="00244D6D" w:rsidRDefault="00375B8E" w:rsidP="0022478A">
      <w:pPr>
        <w:keepNext/>
        <w:keepLines/>
      </w:pPr>
    </w:p>
    <w:p w:rsidR="00375B8E" w:rsidRDefault="00375B8E" w:rsidP="0022478A">
      <w:pPr>
        <w:pStyle w:val="Heading3"/>
        <w:keepLines/>
      </w:pPr>
      <w:bookmarkStart w:id="34" w:name="_Toc68863749"/>
      <w:bookmarkStart w:id="35" w:name="_Toc82293087"/>
      <w:bookmarkStart w:id="36" w:name="_Toc82715299"/>
      <w:r>
        <w:t>Proposal to revise the denomination Class 201</w:t>
      </w:r>
      <w:bookmarkEnd w:id="34"/>
      <w:bookmarkEnd w:id="35"/>
      <w:bookmarkEnd w:id="36"/>
      <w:r>
        <w:t xml:space="preserve"> </w:t>
      </w:r>
    </w:p>
    <w:p w:rsidR="00375B8E" w:rsidRDefault="00375B8E" w:rsidP="00375B8E">
      <w:pPr>
        <w:keepNext/>
        <w:rPr>
          <w:lang w:eastAsia="ja-JP"/>
        </w:rPr>
      </w:pPr>
    </w:p>
    <w:p w:rsidR="00375B8E" w:rsidRDefault="00375B8E" w:rsidP="00375B8E">
      <w:pPr>
        <w:keepNext/>
        <w:rPr>
          <w:rFonts w:cs="Arial"/>
        </w:rPr>
      </w:pPr>
      <w:r>
        <w:rPr>
          <w:rFonts w:eastAsiaTheme="minorEastAsia"/>
          <w:snapToGrid w:val="0"/>
          <w:lang w:eastAsia="ja-JP"/>
        </w:rPr>
        <w:fldChar w:fldCharType="begin"/>
      </w:r>
      <w:r>
        <w:rPr>
          <w:rFonts w:eastAsiaTheme="minorEastAsia"/>
          <w:snapToGrid w:val="0"/>
          <w:lang w:eastAsia="ja-JP"/>
        </w:rPr>
        <w:instrText xml:space="preserve"> AUTONUM  </w:instrText>
      </w:r>
      <w:r>
        <w:rPr>
          <w:rFonts w:eastAsiaTheme="minorEastAsia"/>
          <w:snapToGrid w:val="0"/>
          <w:lang w:eastAsia="ja-JP"/>
        </w:rPr>
        <w:fldChar w:fldCharType="end"/>
      </w:r>
      <w:r>
        <w:rPr>
          <w:rFonts w:eastAsiaTheme="minorEastAsia"/>
          <w:snapToGrid w:val="0"/>
          <w:lang w:eastAsia="ja-JP"/>
        </w:rPr>
        <w:tab/>
      </w:r>
      <w:r>
        <w:rPr>
          <w:rFonts w:cs="Arial"/>
        </w:rPr>
        <w:t>The Office of the Union was informed of the need to create UPOV codes for the genus ×</w:t>
      </w:r>
      <w:proofErr w:type="spellStart"/>
      <w:r>
        <w:rPr>
          <w:rFonts w:cs="Arial"/>
          <w:i/>
        </w:rPr>
        <w:t>Trititrigia</w:t>
      </w:r>
      <w:proofErr w:type="spellEnd"/>
      <w:r>
        <w:rPr>
          <w:rFonts w:cs="Arial"/>
        </w:rPr>
        <w:t xml:space="preserve"> (TRITT) and certain ×</w:t>
      </w:r>
      <w:proofErr w:type="spellStart"/>
      <w:r>
        <w:rPr>
          <w:rFonts w:cs="Arial"/>
          <w:i/>
        </w:rPr>
        <w:t>Trititrigia</w:t>
      </w:r>
      <w:proofErr w:type="spellEnd"/>
      <w:r>
        <w:rPr>
          <w:rFonts w:cs="Arial"/>
        </w:rPr>
        <w:t xml:space="preserve"> species.  The genus ×</w:t>
      </w:r>
      <w:proofErr w:type="spellStart"/>
      <w:r>
        <w:rPr>
          <w:rFonts w:cs="Arial"/>
          <w:i/>
        </w:rPr>
        <w:t>Trititrigia</w:t>
      </w:r>
      <w:proofErr w:type="spellEnd"/>
      <w:r>
        <w:rPr>
          <w:rFonts w:cs="Arial"/>
        </w:rPr>
        <w:t xml:space="preserve"> is the binomial hybrid for </w:t>
      </w:r>
      <w:proofErr w:type="spellStart"/>
      <w:r>
        <w:rPr>
          <w:rFonts w:cs="Arial"/>
          <w:i/>
        </w:rPr>
        <w:t>Triticum</w:t>
      </w:r>
      <w:proofErr w:type="spellEnd"/>
      <w:r>
        <w:rPr>
          <w:rFonts w:cs="Arial"/>
        </w:rPr>
        <w:t xml:space="preserve"> × </w:t>
      </w:r>
      <w:proofErr w:type="spellStart"/>
      <w:r>
        <w:rPr>
          <w:rFonts w:cs="Arial"/>
          <w:i/>
        </w:rPr>
        <w:t>Elytrigia</w:t>
      </w:r>
      <w:proofErr w:type="spellEnd"/>
      <w:r>
        <w:rPr>
          <w:rFonts w:cs="Arial"/>
        </w:rPr>
        <w:t xml:space="preserve"> in accordance with GRIN</w:t>
      </w:r>
      <w:r>
        <w:rPr>
          <w:rFonts w:cs="Arial"/>
          <w:i/>
        </w:rPr>
        <w:t>.</w:t>
      </w:r>
      <w:r>
        <w:rPr>
          <w:rFonts w:cs="Arial"/>
        </w:rPr>
        <w:t xml:space="preserve">  </w:t>
      </w:r>
    </w:p>
    <w:p w:rsidR="00375B8E" w:rsidRDefault="00375B8E" w:rsidP="00375B8E">
      <w:pPr>
        <w:keepNext/>
        <w:rPr>
          <w:rFonts w:cs="Arial"/>
        </w:rPr>
      </w:pPr>
    </w:p>
    <w:p w:rsidR="00375B8E" w:rsidRDefault="00375B8E" w:rsidP="00375B8E">
      <w:pPr>
        <w:keepNext/>
        <w:rPr>
          <w:rFonts w:cs="Arial"/>
        </w:rPr>
      </w:pPr>
      <w:r>
        <w:rPr>
          <w:rFonts w:eastAsiaTheme="minorEastAsia"/>
          <w:snapToGrid w:val="0"/>
          <w:lang w:eastAsia="ja-JP"/>
        </w:rPr>
        <w:fldChar w:fldCharType="begin"/>
      </w:r>
      <w:r>
        <w:rPr>
          <w:rFonts w:eastAsiaTheme="minorEastAsia"/>
          <w:snapToGrid w:val="0"/>
          <w:lang w:eastAsia="ja-JP"/>
        </w:rPr>
        <w:instrText xml:space="preserve"> AUTONUM  </w:instrText>
      </w:r>
      <w:r>
        <w:rPr>
          <w:rFonts w:eastAsiaTheme="minorEastAsia"/>
          <w:snapToGrid w:val="0"/>
          <w:lang w:eastAsia="ja-JP"/>
        </w:rPr>
        <w:fldChar w:fldCharType="end"/>
      </w:r>
      <w:r>
        <w:rPr>
          <w:rFonts w:eastAsiaTheme="minorEastAsia"/>
          <w:snapToGrid w:val="0"/>
          <w:lang w:eastAsia="ja-JP"/>
        </w:rPr>
        <w:tab/>
        <w:t>The TWA</w:t>
      </w:r>
      <w:r>
        <w:rPr>
          <w:rFonts w:cs="Arial"/>
        </w:rPr>
        <w:t xml:space="preserve">, at its fiftieth session, agreed to propose the revision of </w:t>
      </w:r>
      <w:r>
        <w:t xml:space="preserve">document UPOV/INF/12/5, Annex I (Part II: Classes encompassing more than one genus) to add the </w:t>
      </w:r>
      <w:r>
        <w:rPr>
          <w:rFonts w:cs="Arial"/>
        </w:rPr>
        <w:t>genus ×</w:t>
      </w:r>
      <w:proofErr w:type="spellStart"/>
      <w:r>
        <w:rPr>
          <w:rFonts w:cs="Arial"/>
          <w:i/>
        </w:rPr>
        <w:t>Trititrigia</w:t>
      </w:r>
      <w:proofErr w:type="spellEnd"/>
      <w:r>
        <w:rPr>
          <w:rFonts w:cs="Arial"/>
        </w:rPr>
        <w:t xml:space="preserve"> in the variety denomination Class 201, as follows (see document TWA/50/9 “Report”, paragraph 36):</w:t>
      </w:r>
    </w:p>
    <w:p w:rsidR="00375B8E" w:rsidRDefault="00375B8E" w:rsidP="00375B8E">
      <w:pPr>
        <w:rPr>
          <w:rFonts w:cs="Arial"/>
          <w:highlight w:val="cyan"/>
        </w:rPr>
      </w:pPr>
    </w:p>
    <w:p w:rsidR="00375B8E" w:rsidRDefault="00375B8E" w:rsidP="00375B8E">
      <w:pPr>
        <w:jc w:val="center"/>
        <w:rPr>
          <w:u w:val="single"/>
        </w:rPr>
      </w:pPr>
      <w:r>
        <w:t>LIST OF CLASSES (Part II)</w:t>
      </w:r>
    </w:p>
    <w:p w:rsidR="00375B8E" w:rsidRDefault="00375B8E" w:rsidP="00375B8E">
      <w:r>
        <w:t>,</w:t>
      </w:r>
    </w:p>
    <w:p w:rsidR="00375B8E" w:rsidRDefault="00375B8E" w:rsidP="00375B8E">
      <w:pPr>
        <w:jc w:val="center"/>
        <w:rPr>
          <w:i/>
        </w:rPr>
      </w:pPr>
      <w:r>
        <w:rPr>
          <w:i/>
        </w:rPr>
        <w:t>Classes encompassing more than one genus</w:t>
      </w:r>
      <w:r>
        <w:rPr>
          <w:i/>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375B8E" w:rsidTr="00703E72">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B8E" w:rsidRDefault="00375B8E" w:rsidP="00703E72">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B8E" w:rsidRDefault="00375B8E" w:rsidP="00703E72">
            <w:pPr>
              <w:spacing w:before="40" w:after="40"/>
              <w:jc w:val="center"/>
              <w:rPr>
                <w:sz w:val="18"/>
                <w:szCs w:val="18"/>
              </w:rPr>
            </w:pPr>
            <w:r>
              <w:rPr>
                <w:sz w:val="18"/>
                <w:szCs w:val="18"/>
              </w:rPr>
              <w:t>Botanical names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B8E" w:rsidRDefault="00375B8E" w:rsidP="00703E72">
            <w:pPr>
              <w:spacing w:before="40" w:after="40"/>
              <w:jc w:val="center"/>
              <w:rPr>
                <w:sz w:val="18"/>
                <w:szCs w:val="18"/>
              </w:rPr>
            </w:pPr>
            <w:r>
              <w:rPr>
                <w:sz w:val="18"/>
                <w:szCs w:val="18"/>
              </w:rPr>
              <w:t>UPOV codes</w:t>
            </w:r>
          </w:p>
        </w:tc>
      </w:tr>
      <w:tr w:rsidR="00375B8E" w:rsidTr="00703E72">
        <w:trPr>
          <w:cantSplit/>
          <w:tblHeader/>
        </w:trPr>
        <w:tc>
          <w:tcPr>
            <w:tcW w:w="1277" w:type="dxa"/>
            <w:tcBorders>
              <w:top w:val="nil"/>
              <w:left w:val="nil"/>
              <w:bottom w:val="nil"/>
              <w:right w:val="nil"/>
            </w:tcBorders>
          </w:tcPr>
          <w:p w:rsidR="00375B8E" w:rsidRDefault="00375B8E" w:rsidP="00703E72">
            <w:pPr>
              <w:keepNext/>
              <w:spacing w:before="40" w:after="40"/>
              <w:jc w:val="left"/>
              <w:rPr>
                <w:sz w:val="10"/>
                <w:szCs w:val="18"/>
              </w:rPr>
            </w:pPr>
          </w:p>
        </w:tc>
        <w:tc>
          <w:tcPr>
            <w:tcW w:w="4473" w:type="dxa"/>
            <w:tcBorders>
              <w:top w:val="nil"/>
              <w:left w:val="nil"/>
              <w:bottom w:val="nil"/>
              <w:right w:val="nil"/>
            </w:tcBorders>
          </w:tcPr>
          <w:p w:rsidR="00375B8E" w:rsidRDefault="00375B8E" w:rsidP="00703E72">
            <w:pPr>
              <w:keepNext/>
              <w:spacing w:before="40" w:after="40"/>
              <w:jc w:val="left"/>
              <w:rPr>
                <w:sz w:val="10"/>
                <w:szCs w:val="18"/>
              </w:rPr>
            </w:pPr>
          </w:p>
        </w:tc>
        <w:tc>
          <w:tcPr>
            <w:tcW w:w="4034" w:type="dxa"/>
            <w:tcBorders>
              <w:top w:val="nil"/>
              <w:left w:val="nil"/>
              <w:bottom w:val="nil"/>
              <w:right w:val="nil"/>
            </w:tcBorders>
          </w:tcPr>
          <w:p w:rsidR="00375B8E" w:rsidRDefault="00375B8E" w:rsidP="00703E72">
            <w:pPr>
              <w:keepNext/>
              <w:spacing w:before="40" w:after="40"/>
              <w:jc w:val="left"/>
              <w:rPr>
                <w:sz w:val="10"/>
                <w:szCs w:val="18"/>
              </w:rPr>
            </w:pPr>
          </w:p>
        </w:tc>
      </w:tr>
      <w:tr w:rsidR="00375B8E" w:rsidTr="00703E72">
        <w:trPr>
          <w:cantSplit/>
        </w:trPr>
        <w:tc>
          <w:tcPr>
            <w:tcW w:w="1277" w:type="dxa"/>
            <w:tcBorders>
              <w:top w:val="single" w:sz="4" w:space="0" w:color="auto"/>
              <w:left w:val="single" w:sz="4" w:space="0" w:color="auto"/>
              <w:bottom w:val="single" w:sz="4" w:space="0" w:color="auto"/>
              <w:right w:val="single" w:sz="4" w:space="0" w:color="auto"/>
            </w:tcBorders>
            <w:hideMark/>
          </w:tcPr>
          <w:p w:rsidR="00375B8E" w:rsidRDefault="00375B8E" w:rsidP="00703E72">
            <w:pPr>
              <w:spacing w:before="40" w:after="40"/>
              <w:jc w:val="left"/>
              <w:rPr>
                <w:sz w:val="18"/>
                <w:szCs w:val="18"/>
              </w:rPr>
            </w:pPr>
            <w:r>
              <w:rPr>
                <w:sz w:val="18"/>
                <w:szCs w:val="18"/>
              </w:rPr>
              <w:t>Class 201</w:t>
            </w:r>
          </w:p>
        </w:tc>
        <w:tc>
          <w:tcPr>
            <w:tcW w:w="4473" w:type="dxa"/>
            <w:tcBorders>
              <w:top w:val="single" w:sz="4" w:space="0" w:color="auto"/>
              <w:left w:val="single" w:sz="4" w:space="0" w:color="auto"/>
              <w:bottom w:val="single" w:sz="4" w:space="0" w:color="auto"/>
              <w:right w:val="single" w:sz="4" w:space="0" w:color="auto"/>
            </w:tcBorders>
            <w:hideMark/>
          </w:tcPr>
          <w:p w:rsidR="00375B8E" w:rsidRDefault="00375B8E" w:rsidP="00703E72">
            <w:pPr>
              <w:keepNext/>
              <w:spacing w:before="40" w:after="40"/>
              <w:jc w:val="left"/>
              <w:rPr>
                <w:sz w:val="18"/>
                <w:szCs w:val="18"/>
              </w:rPr>
            </w:pPr>
            <w:proofErr w:type="spellStart"/>
            <w:r>
              <w:rPr>
                <w:i/>
                <w:sz w:val="18"/>
                <w:szCs w:val="18"/>
              </w:rPr>
              <w:t>Secale</w:t>
            </w:r>
            <w:proofErr w:type="spellEnd"/>
            <w:r>
              <w:rPr>
                <w:sz w:val="18"/>
                <w:szCs w:val="18"/>
              </w:rPr>
              <w:t xml:space="preserve">, </w:t>
            </w:r>
            <w:r>
              <w:rPr>
                <w:i/>
                <w:sz w:val="18"/>
                <w:szCs w:val="18"/>
              </w:rPr>
              <w:t>Triticale</w:t>
            </w:r>
            <w:r>
              <w:rPr>
                <w:iCs/>
                <w:sz w:val="18"/>
                <w:szCs w:val="18"/>
              </w:rPr>
              <w:t xml:space="preserve">, </w:t>
            </w:r>
            <w:proofErr w:type="spellStart"/>
            <w:r>
              <w:rPr>
                <w:i/>
                <w:sz w:val="18"/>
                <w:szCs w:val="18"/>
              </w:rPr>
              <w:t>Triticum</w:t>
            </w:r>
            <w:proofErr w:type="spellEnd"/>
            <w:r>
              <w:rPr>
                <w:i/>
                <w:sz w:val="18"/>
                <w:szCs w:val="18"/>
              </w:rPr>
              <w:t xml:space="preserve">, </w:t>
            </w:r>
            <w:r>
              <w:rPr>
                <w:rFonts w:cs="Arial"/>
                <w:u w:val="single"/>
                <w:shd w:val="pct15" w:color="auto" w:fill="FFFFFF"/>
              </w:rPr>
              <w:t>×</w:t>
            </w:r>
            <w:proofErr w:type="spellStart"/>
            <w:r>
              <w:rPr>
                <w:rFonts w:cs="Arial"/>
                <w:i/>
                <w:u w:val="single"/>
                <w:shd w:val="pct15" w:color="auto" w:fill="FFFFFF"/>
              </w:rPr>
              <w:t>Trititrigia</w:t>
            </w:r>
            <w:proofErr w:type="spellEnd"/>
          </w:p>
        </w:tc>
        <w:tc>
          <w:tcPr>
            <w:tcW w:w="4034" w:type="dxa"/>
            <w:tcBorders>
              <w:top w:val="single" w:sz="4" w:space="0" w:color="auto"/>
              <w:left w:val="single" w:sz="4" w:space="0" w:color="auto"/>
              <w:bottom w:val="single" w:sz="4" w:space="0" w:color="auto"/>
              <w:right w:val="single" w:sz="4" w:space="0" w:color="auto"/>
            </w:tcBorders>
            <w:hideMark/>
          </w:tcPr>
          <w:p w:rsidR="00375B8E" w:rsidRDefault="00375B8E" w:rsidP="00703E72">
            <w:pPr>
              <w:keepNext/>
              <w:spacing w:before="40" w:after="40"/>
              <w:jc w:val="left"/>
              <w:rPr>
                <w:sz w:val="18"/>
                <w:szCs w:val="18"/>
              </w:rPr>
            </w:pPr>
            <w:r>
              <w:rPr>
                <w:sz w:val="18"/>
                <w:szCs w:val="18"/>
              </w:rPr>
              <w:t xml:space="preserve">SECAL;  TRITL;  TRITI; </w:t>
            </w:r>
            <w:r>
              <w:rPr>
                <w:sz w:val="18"/>
                <w:szCs w:val="18"/>
                <w:u w:val="single"/>
                <w:shd w:val="pct15" w:color="auto" w:fill="FFFFFF"/>
              </w:rPr>
              <w:t>TRITT</w:t>
            </w:r>
          </w:p>
        </w:tc>
      </w:tr>
    </w:tbl>
    <w:p w:rsidR="009A7602" w:rsidRDefault="009A7602" w:rsidP="009A7602"/>
    <w:p w:rsidR="00BE0222" w:rsidRPr="00291EFE" w:rsidRDefault="00BE0222" w:rsidP="00BE0222">
      <w:pPr>
        <w:keepNext/>
        <w:rPr>
          <w:snapToGrid w:val="0"/>
        </w:rPr>
      </w:pPr>
    </w:p>
    <w:p w:rsidR="00BE0222" w:rsidRPr="00291EFE" w:rsidRDefault="00BE0222" w:rsidP="00BE0222">
      <w:pPr>
        <w:keepNext/>
        <w:outlineLvl w:val="1"/>
        <w:rPr>
          <w:u w:val="single"/>
        </w:rPr>
      </w:pPr>
      <w:bookmarkStart w:id="37" w:name="_Toc82293088"/>
      <w:bookmarkStart w:id="38" w:name="_Toc82715300"/>
      <w:r w:rsidRPr="00291EFE">
        <w:rPr>
          <w:snapToGrid w:val="0"/>
          <w:u w:val="single"/>
        </w:rPr>
        <w:t>Document UPOV/INF/23 “</w:t>
      </w:r>
      <w:r w:rsidRPr="00291EFE">
        <w:rPr>
          <w:u w:val="single"/>
        </w:rPr>
        <w:t>UPOV Code System”</w:t>
      </w:r>
      <w:bookmarkEnd w:id="37"/>
      <w:bookmarkEnd w:id="38"/>
    </w:p>
    <w:p w:rsidR="00BE0222" w:rsidRPr="00291EFE" w:rsidRDefault="00BE0222" w:rsidP="00BE0222">
      <w:pPr>
        <w:keepNext/>
        <w:rPr>
          <w:lang w:eastAsia="ja-JP"/>
        </w:rPr>
      </w:pPr>
    </w:p>
    <w:p w:rsidR="00BE0222" w:rsidRPr="00291EFE" w:rsidRDefault="00BE0222" w:rsidP="00BE0222">
      <w:pPr>
        <w:keepNext/>
        <w:rPr>
          <w:snapToGrid w:val="0"/>
        </w:rPr>
      </w:pPr>
      <w:r w:rsidRPr="00291EFE">
        <w:fldChar w:fldCharType="begin"/>
      </w:r>
      <w:r w:rsidRPr="00291EFE">
        <w:instrText xml:space="preserve"> AUTONUM  </w:instrText>
      </w:r>
      <w:r w:rsidRPr="00291EFE">
        <w:fldChar w:fldCharType="end"/>
      </w:r>
      <w:r w:rsidRPr="00291EFE">
        <w:tab/>
      </w:r>
      <w:r w:rsidRPr="00291EFE">
        <w:rPr>
          <w:snapToGrid w:val="0"/>
        </w:rPr>
        <w:t xml:space="preserve">The </w:t>
      </w:r>
      <w:r w:rsidRPr="00291EFE">
        <w:t>TWA</w:t>
      </w:r>
      <w:r w:rsidRPr="00291EFE">
        <w:rPr>
          <w:snapToGrid w:val="0"/>
        </w:rPr>
        <w:t>, at its fiftieth session</w:t>
      </w:r>
      <w:r w:rsidRPr="00291EFE">
        <w:rPr>
          <w:vertAlign w:val="superscript"/>
        </w:rPr>
        <w:footnoteReference w:id="20"/>
      </w:r>
      <w:r w:rsidRPr="00291EFE">
        <w:rPr>
          <w:snapToGrid w:val="0"/>
        </w:rPr>
        <w:t xml:space="preserve">, agreed with the proposal for amending the UPOV code system to provide information on variety types, groups and denomination class, as set out in document UPOV/INF/23/1 Draft 2 </w:t>
      </w:r>
      <w:r w:rsidRPr="00291EFE">
        <w:t>(see TWA/50/9 “Report”, paragraphs 48 and 49)</w:t>
      </w:r>
      <w:r w:rsidRPr="00291EFE">
        <w:rPr>
          <w:lang w:eastAsia="ja-JP"/>
        </w:rPr>
        <w:t>.</w:t>
      </w:r>
    </w:p>
    <w:p w:rsidR="00BE0222" w:rsidRPr="00291EFE" w:rsidRDefault="00BE0222" w:rsidP="00BE0222">
      <w:pPr>
        <w:rPr>
          <w:snapToGrid w:val="0"/>
        </w:rPr>
      </w:pPr>
    </w:p>
    <w:p w:rsidR="00BE0222" w:rsidRPr="00291EFE" w:rsidRDefault="00BE0222" w:rsidP="00BE0222">
      <w:pPr>
        <w:rPr>
          <w:snapToGrid w:val="0"/>
        </w:rPr>
      </w:pPr>
      <w:r w:rsidRPr="00291EFE">
        <w:rPr>
          <w:snapToGrid w:val="0"/>
        </w:rPr>
        <w:fldChar w:fldCharType="begin"/>
      </w:r>
      <w:r w:rsidRPr="00291EFE">
        <w:rPr>
          <w:snapToGrid w:val="0"/>
        </w:rPr>
        <w:instrText xml:space="preserve"> AUTONUM  </w:instrText>
      </w:r>
      <w:r w:rsidRPr="00291EFE">
        <w:rPr>
          <w:snapToGrid w:val="0"/>
        </w:rPr>
        <w:fldChar w:fldCharType="end"/>
      </w:r>
      <w:r w:rsidRPr="00291EFE">
        <w:rPr>
          <w:snapToGrid w:val="0"/>
        </w:rPr>
        <w:tab/>
        <w:t xml:space="preserve">The </w:t>
      </w:r>
      <w:r w:rsidRPr="00291EFE">
        <w:t>TWA</w:t>
      </w:r>
      <w:r w:rsidRPr="00291EFE">
        <w:rPr>
          <w:snapToGrid w:val="0"/>
        </w:rPr>
        <w:t xml:space="preserve"> proposed to consider a limit to the number of characters used in the appended element, to avoid unnecessarily long extensions.</w:t>
      </w:r>
    </w:p>
    <w:p w:rsidR="009A7602" w:rsidRDefault="009A7602" w:rsidP="009A7602"/>
    <w:p w:rsidR="00375B8E" w:rsidRDefault="00375B8E" w:rsidP="009A7602"/>
    <w:p w:rsidR="00375B8E" w:rsidRPr="004D74AF" w:rsidRDefault="00375B8E" w:rsidP="009A7602"/>
    <w:p w:rsidR="009A7602" w:rsidRDefault="009A7602" w:rsidP="009A7602">
      <w:pPr>
        <w:jc w:val="right"/>
      </w:pPr>
      <w:r w:rsidRPr="004D74AF">
        <w:t>[End of document]</w:t>
      </w:r>
    </w:p>
    <w:p w:rsidR="009A7602" w:rsidRDefault="009A7602" w:rsidP="009A7602">
      <w:pPr>
        <w:jc w:val="right"/>
      </w:pPr>
    </w:p>
    <w:p w:rsidR="009A7602" w:rsidRPr="00C5280D" w:rsidRDefault="009A7602" w:rsidP="009A7602">
      <w:pPr>
        <w:jc w:val="right"/>
      </w:pPr>
    </w:p>
    <w:p w:rsidR="00050E16" w:rsidRPr="00C5280D" w:rsidRDefault="00050E16" w:rsidP="009B440E">
      <w:pPr>
        <w:jc w:val="left"/>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85" w:rsidRDefault="00826385" w:rsidP="006655D3">
      <w:r>
        <w:separator/>
      </w:r>
    </w:p>
    <w:p w:rsidR="00826385" w:rsidRDefault="00826385" w:rsidP="006655D3"/>
    <w:p w:rsidR="00826385" w:rsidRDefault="00826385" w:rsidP="006655D3"/>
  </w:endnote>
  <w:endnote w:type="continuationSeparator" w:id="0">
    <w:p w:rsidR="00826385" w:rsidRDefault="00826385" w:rsidP="006655D3">
      <w:r>
        <w:separator/>
      </w:r>
    </w:p>
    <w:p w:rsidR="00826385" w:rsidRPr="00294751" w:rsidRDefault="00826385">
      <w:pPr>
        <w:pStyle w:val="Footer"/>
        <w:spacing w:after="60"/>
        <w:rPr>
          <w:sz w:val="18"/>
          <w:lang w:val="fr-FR"/>
        </w:rPr>
      </w:pPr>
      <w:r w:rsidRPr="00294751">
        <w:rPr>
          <w:sz w:val="18"/>
          <w:lang w:val="fr-FR"/>
        </w:rPr>
        <w:t>[Suite de la note de la page précédente]</w:t>
      </w:r>
    </w:p>
    <w:p w:rsidR="00826385" w:rsidRPr="00294751" w:rsidRDefault="00826385" w:rsidP="006655D3">
      <w:pPr>
        <w:rPr>
          <w:lang w:val="fr-FR"/>
        </w:rPr>
      </w:pPr>
    </w:p>
    <w:p w:rsidR="00826385" w:rsidRPr="00294751" w:rsidRDefault="00826385" w:rsidP="006655D3">
      <w:pPr>
        <w:rPr>
          <w:lang w:val="fr-FR"/>
        </w:rPr>
      </w:pPr>
    </w:p>
  </w:endnote>
  <w:endnote w:type="continuationNotice" w:id="1">
    <w:p w:rsidR="00826385" w:rsidRPr="00294751" w:rsidRDefault="00826385" w:rsidP="006655D3">
      <w:pPr>
        <w:rPr>
          <w:lang w:val="fr-FR"/>
        </w:rPr>
      </w:pPr>
      <w:r w:rsidRPr="00294751">
        <w:rPr>
          <w:lang w:val="fr-FR"/>
        </w:rPr>
        <w:t>[Suite de la note page suivante]</w:t>
      </w:r>
    </w:p>
    <w:p w:rsidR="00826385" w:rsidRPr="00294751" w:rsidRDefault="00826385" w:rsidP="006655D3">
      <w:pPr>
        <w:rPr>
          <w:lang w:val="fr-FR"/>
        </w:rPr>
      </w:pPr>
    </w:p>
    <w:p w:rsidR="00826385" w:rsidRPr="00294751" w:rsidRDefault="0082638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85" w:rsidRDefault="00826385" w:rsidP="006655D3">
      <w:r>
        <w:separator/>
      </w:r>
    </w:p>
  </w:footnote>
  <w:footnote w:type="continuationSeparator" w:id="0">
    <w:p w:rsidR="00826385" w:rsidRDefault="00826385" w:rsidP="006655D3">
      <w:r>
        <w:separator/>
      </w:r>
    </w:p>
  </w:footnote>
  <w:footnote w:type="continuationNotice" w:id="1">
    <w:p w:rsidR="00826385" w:rsidRPr="00AB530F" w:rsidRDefault="00826385" w:rsidP="00AB530F">
      <w:pPr>
        <w:pStyle w:val="Footer"/>
      </w:pPr>
    </w:p>
  </w:footnote>
  <w:footnote w:id="2">
    <w:p w:rsidR="009A7602" w:rsidRDefault="009A7602" w:rsidP="009A7602">
      <w:pPr>
        <w:pStyle w:val="FootnoteText"/>
      </w:pPr>
      <w:r>
        <w:rPr>
          <w:rStyle w:val="FootnoteReference"/>
        </w:rPr>
        <w:footnoteRef/>
      </w:r>
      <w:r>
        <w:t xml:space="preserve"> At its fifty-fifth session, hosted by Turkey and held via electronic means from May 3 to 7, 2021</w:t>
      </w:r>
    </w:p>
  </w:footnote>
  <w:footnote w:id="3">
    <w:p w:rsidR="009A7602" w:rsidRDefault="009A7602" w:rsidP="009A7602">
      <w:pPr>
        <w:pStyle w:val="FootnoteText"/>
      </w:pPr>
      <w:r>
        <w:rPr>
          <w:rStyle w:val="FootnoteReference"/>
        </w:rPr>
        <w:footnoteRef/>
      </w:r>
      <w:r>
        <w:t xml:space="preserve"> At its fifty-third session, hosted by the Netherlands and held via electronic means from June 7 to 11, 2021</w:t>
      </w:r>
    </w:p>
  </w:footnote>
  <w:footnote w:id="4">
    <w:p w:rsidR="009A7602" w:rsidRDefault="009A7602" w:rsidP="009A7602">
      <w:pPr>
        <w:pStyle w:val="FootnoteText"/>
      </w:pPr>
      <w:r>
        <w:rPr>
          <w:rStyle w:val="FootnoteReference"/>
        </w:rPr>
        <w:footnoteRef/>
      </w:r>
      <w:r>
        <w:t xml:space="preserve"> At </w:t>
      </w:r>
      <w:r w:rsidRPr="00D67ABB">
        <w:t xml:space="preserve">its fiftieth session, hosted by the United Republic of Tanzania and </w:t>
      </w:r>
      <w:r>
        <w:t>held</w:t>
      </w:r>
      <w:r w:rsidRPr="00D67ABB">
        <w:t xml:space="preserve"> via electronic means, from June 21 to 25, 2021</w:t>
      </w:r>
    </w:p>
  </w:footnote>
  <w:footnote w:id="5">
    <w:p w:rsidR="00752800" w:rsidRDefault="00752800" w:rsidP="00752800">
      <w:pPr>
        <w:pStyle w:val="FootnoteText"/>
      </w:pPr>
      <w:r>
        <w:rPr>
          <w:rStyle w:val="FootnoteReference"/>
        </w:rPr>
        <w:footnoteRef/>
      </w:r>
      <w:r>
        <w:t xml:space="preserve"> at its fifty-second session, hosted by China and held via electronic means, from July 12 to 16, 2021</w:t>
      </w:r>
    </w:p>
  </w:footnote>
  <w:footnote w:id="6">
    <w:p w:rsidR="00586283" w:rsidRPr="005F1F78" w:rsidRDefault="00586283" w:rsidP="00586283">
      <w:pPr>
        <w:pStyle w:val="FootnoteText"/>
      </w:pPr>
      <w:r w:rsidRPr="005F1F78">
        <w:rPr>
          <w:rStyle w:val="FootnoteReference"/>
        </w:rPr>
        <w:footnoteRef/>
      </w:r>
      <w:r w:rsidRPr="005F1F78">
        <w:t xml:space="preserve"> </w:t>
      </w:r>
      <w:proofErr w:type="gramStart"/>
      <w:r w:rsidRPr="005F1F78">
        <w:t>at</w:t>
      </w:r>
      <w:proofErr w:type="gramEnd"/>
      <w:r w:rsidRPr="005F1F78">
        <w:t xml:space="preserve"> its thirty-ninth session, hosted by the United States of America and organized by electronic means, from September 20 to 22, 2021.</w:t>
      </w:r>
    </w:p>
  </w:footnote>
  <w:footnote w:id="7">
    <w:p w:rsidR="00586283" w:rsidRDefault="00586283" w:rsidP="00586283">
      <w:pPr>
        <w:pStyle w:val="FootnoteText"/>
      </w:pPr>
      <w:r>
        <w:rPr>
          <w:rStyle w:val="FootnoteReference"/>
        </w:rPr>
        <w:footnoteRef/>
      </w:r>
      <w:r>
        <w:t xml:space="preserve"> at its fiftieth session, hosted by the United Republic of Tanzania and held via electronic means, from June 21 to 25, 2021</w:t>
      </w:r>
    </w:p>
  </w:footnote>
  <w:footnote w:id="8">
    <w:p w:rsidR="00764423" w:rsidRDefault="00764423" w:rsidP="00764423">
      <w:pPr>
        <w:pStyle w:val="FootnoteText"/>
      </w:pPr>
      <w:r>
        <w:rPr>
          <w:rStyle w:val="FootnoteReference"/>
        </w:rPr>
        <w:footnoteRef/>
      </w:r>
      <w:r>
        <w:t xml:space="preserve"> at its fifty-fifth session, hosted by Turkey and held via electronic means, from May 3 to 7, 2021</w:t>
      </w:r>
    </w:p>
  </w:footnote>
  <w:footnote w:id="9">
    <w:p w:rsidR="00764423" w:rsidRDefault="00764423" w:rsidP="00764423">
      <w:pPr>
        <w:pStyle w:val="FootnoteText"/>
      </w:pPr>
      <w:r>
        <w:rPr>
          <w:rStyle w:val="FootnoteReference"/>
        </w:rPr>
        <w:footnoteRef/>
      </w:r>
      <w:r>
        <w:t xml:space="preserve"> at its fifty-third session, hosted by the Netherlands and held via electronic means, from June 7 to 11, 2021</w:t>
      </w:r>
    </w:p>
  </w:footnote>
  <w:footnote w:id="10">
    <w:p w:rsidR="00764423" w:rsidRDefault="00764423" w:rsidP="00764423">
      <w:pPr>
        <w:pStyle w:val="FootnoteText"/>
      </w:pPr>
      <w:r>
        <w:rPr>
          <w:rStyle w:val="FootnoteReference"/>
        </w:rPr>
        <w:footnoteRef/>
      </w:r>
      <w:r>
        <w:t xml:space="preserve"> at its fiftieth session, hosted by the United Republic of Tanzania and held via electronic means, from June 21 to 25, 2021</w:t>
      </w:r>
    </w:p>
  </w:footnote>
  <w:footnote w:id="11">
    <w:p w:rsidR="00764423" w:rsidRDefault="00764423" w:rsidP="00764423">
      <w:pPr>
        <w:pStyle w:val="FootnoteText"/>
      </w:pPr>
      <w:r>
        <w:rPr>
          <w:rStyle w:val="FootnoteReference"/>
        </w:rPr>
        <w:footnoteRef/>
      </w:r>
      <w:r>
        <w:t xml:space="preserve"> at its fifty-second session, hosted by China and held via electronic means, from July 12 to 16, 2021</w:t>
      </w:r>
    </w:p>
  </w:footnote>
  <w:footnote w:id="12">
    <w:p w:rsidR="006F0EBD" w:rsidRDefault="006F0EBD" w:rsidP="006F0EBD">
      <w:pPr>
        <w:pStyle w:val="FootnoteText"/>
      </w:pPr>
      <w:r>
        <w:rPr>
          <w:rStyle w:val="FootnoteReference"/>
        </w:rPr>
        <w:footnoteRef/>
      </w:r>
      <w:r>
        <w:t xml:space="preserve"> at its fifty-fifth session, hosted by Turkey and held via electronic means, from May 3 to 7, 2021</w:t>
      </w:r>
    </w:p>
  </w:footnote>
  <w:footnote w:id="13">
    <w:p w:rsidR="006F0EBD" w:rsidRDefault="006F0EBD" w:rsidP="006F0EBD">
      <w:pPr>
        <w:pStyle w:val="FootnoteText"/>
      </w:pPr>
      <w:r>
        <w:rPr>
          <w:rStyle w:val="FootnoteReference"/>
        </w:rPr>
        <w:footnoteRef/>
      </w:r>
      <w:r>
        <w:t xml:space="preserve"> at its fifty-third session, hosted by the Netherlands and held via electronic means, from June 7 to 11, 2021</w:t>
      </w:r>
    </w:p>
  </w:footnote>
  <w:footnote w:id="14">
    <w:p w:rsidR="006F0EBD" w:rsidRDefault="006F0EBD" w:rsidP="006F0EBD">
      <w:pPr>
        <w:pStyle w:val="FootnoteText"/>
      </w:pPr>
      <w:r>
        <w:rPr>
          <w:rStyle w:val="FootnoteReference"/>
        </w:rPr>
        <w:footnoteRef/>
      </w:r>
      <w:r>
        <w:t xml:space="preserve"> at its fiftieth session, hosted by the United Republic of Tanzania and held via electronic means, from June 21 to 25, 2021</w:t>
      </w:r>
    </w:p>
  </w:footnote>
  <w:footnote w:id="15">
    <w:p w:rsidR="006F0EBD" w:rsidRDefault="006F0EBD" w:rsidP="006F0EBD">
      <w:pPr>
        <w:pStyle w:val="FootnoteText"/>
      </w:pPr>
      <w:r>
        <w:rPr>
          <w:rStyle w:val="FootnoteReference"/>
        </w:rPr>
        <w:footnoteRef/>
      </w:r>
      <w:r>
        <w:t xml:space="preserve"> at its fifty-second session, hosted by China and held via electronic means, from July 12 to 16, 2021</w:t>
      </w:r>
    </w:p>
  </w:footnote>
  <w:footnote w:id="16">
    <w:p w:rsidR="006F0EBD" w:rsidRDefault="006F0EBD" w:rsidP="006F0EBD">
      <w:pPr>
        <w:pStyle w:val="FootnoteText"/>
      </w:pPr>
      <w:r>
        <w:rPr>
          <w:rStyle w:val="FootnoteReference"/>
        </w:rPr>
        <w:footnoteRef/>
      </w:r>
      <w:r>
        <w:t xml:space="preserve"> at its fifty-fifth session, hosted by Turkey and held via electronic means, from May 3 to 7, 2021</w:t>
      </w:r>
    </w:p>
  </w:footnote>
  <w:footnote w:id="17">
    <w:p w:rsidR="006F0EBD" w:rsidRDefault="006F0EBD" w:rsidP="006F0EBD">
      <w:pPr>
        <w:pStyle w:val="FootnoteText"/>
      </w:pPr>
      <w:r>
        <w:rPr>
          <w:rStyle w:val="FootnoteReference"/>
        </w:rPr>
        <w:footnoteRef/>
      </w:r>
      <w:r>
        <w:t xml:space="preserve"> at its fifty-third session, hosted by the Netherlands and held via electronic means, from June 7 to 11, 2021</w:t>
      </w:r>
    </w:p>
  </w:footnote>
  <w:footnote w:id="18">
    <w:p w:rsidR="006F0EBD" w:rsidRDefault="006F0EBD" w:rsidP="006F0EBD">
      <w:pPr>
        <w:pStyle w:val="FootnoteText"/>
      </w:pPr>
      <w:r>
        <w:rPr>
          <w:rStyle w:val="FootnoteReference"/>
        </w:rPr>
        <w:footnoteRef/>
      </w:r>
      <w:r>
        <w:t xml:space="preserve"> at its fiftieth session, hosted by the United Republic of Tanzania and held via electronic means, from June 21 to 25, 2021</w:t>
      </w:r>
    </w:p>
  </w:footnote>
  <w:footnote w:id="19">
    <w:p w:rsidR="006F0EBD" w:rsidRDefault="006F0EBD" w:rsidP="006F0EBD">
      <w:pPr>
        <w:pStyle w:val="FootnoteText"/>
      </w:pPr>
      <w:r>
        <w:rPr>
          <w:rStyle w:val="FootnoteReference"/>
        </w:rPr>
        <w:footnoteRef/>
      </w:r>
      <w:r>
        <w:t xml:space="preserve"> at its fifty-second session, hosted by China and held via electronic means, from July 12 to 16, 2021</w:t>
      </w:r>
    </w:p>
  </w:footnote>
  <w:footnote w:id="20">
    <w:p w:rsidR="00BE0222" w:rsidRDefault="00BE0222" w:rsidP="00BE0222">
      <w:pPr>
        <w:pStyle w:val="FootnoteText"/>
      </w:pPr>
      <w:r>
        <w:rPr>
          <w:rStyle w:val="FootnoteReference"/>
        </w:rPr>
        <w:footnoteRef/>
      </w:r>
      <w:r>
        <w:t xml:space="preserve"> hosted by the United Republic of Tanzania and held via electronic means, from June 21 to 25,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w:t>
    </w:r>
    <w:r w:rsidR="005A00AE">
      <w:rPr>
        <w:rStyle w:val="PageNumber"/>
        <w:lang w:val="en-US"/>
      </w:rPr>
      <w:t>C</w:t>
    </w:r>
    <w:r>
      <w:rPr>
        <w:rStyle w:val="PageNumber"/>
        <w:lang w:val="en-US"/>
      </w:rPr>
      <w:t>/</w:t>
    </w:r>
    <w:r w:rsidR="005A00AE">
      <w:rPr>
        <w:rStyle w:val="PageNumber"/>
        <w:lang w:val="en-US"/>
      </w:rPr>
      <w:t>39</w:t>
    </w:r>
    <w:r w:rsidR="0004198B">
      <w:rPr>
        <w:rStyle w:val="PageNumber"/>
        <w:lang w:val="en-US"/>
      </w:rPr>
      <w:t>/</w:t>
    </w:r>
    <w:r w:rsidR="005A00AE">
      <w:rPr>
        <w:rStyle w:val="PageNumber"/>
        <w:lang w:val="en-US"/>
      </w:rPr>
      <w:t>4</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33024">
      <w:rPr>
        <w:rStyle w:val="PageNumber"/>
        <w:noProof/>
        <w:lang w:val="en-US"/>
      </w:rPr>
      <w:t>5</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85"/>
    <w:rsid w:val="00010CF3"/>
    <w:rsid w:val="00011E27"/>
    <w:rsid w:val="000148BC"/>
    <w:rsid w:val="00024AB8"/>
    <w:rsid w:val="00030854"/>
    <w:rsid w:val="00036028"/>
    <w:rsid w:val="0004198B"/>
    <w:rsid w:val="00044642"/>
    <w:rsid w:val="000446B9"/>
    <w:rsid w:val="00047892"/>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36532"/>
    <w:rsid w:val="00141DB8"/>
    <w:rsid w:val="00172084"/>
    <w:rsid w:val="0017474A"/>
    <w:rsid w:val="001758C6"/>
    <w:rsid w:val="00182B99"/>
    <w:rsid w:val="001B0C84"/>
    <w:rsid w:val="001C1525"/>
    <w:rsid w:val="0021332C"/>
    <w:rsid w:val="00213982"/>
    <w:rsid w:val="00216A00"/>
    <w:rsid w:val="0022478A"/>
    <w:rsid w:val="0024416D"/>
    <w:rsid w:val="00271911"/>
    <w:rsid w:val="00273187"/>
    <w:rsid w:val="002800A0"/>
    <w:rsid w:val="002801B3"/>
    <w:rsid w:val="00281060"/>
    <w:rsid w:val="002823D7"/>
    <w:rsid w:val="00284050"/>
    <w:rsid w:val="00285BD0"/>
    <w:rsid w:val="002940E8"/>
    <w:rsid w:val="00294751"/>
    <w:rsid w:val="002A6438"/>
    <w:rsid w:val="002A6E50"/>
    <w:rsid w:val="002B4298"/>
    <w:rsid w:val="002B7A36"/>
    <w:rsid w:val="002C256A"/>
    <w:rsid w:val="002D5226"/>
    <w:rsid w:val="002E009D"/>
    <w:rsid w:val="00305A7F"/>
    <w:rsid w:val="003152FE"/>
    <w:rsid w:val="003207CC"/>
    <w:rsid w:val="00320E00"/>
    <w:rsid w:val="00326443"/>
    <w:rsid w:val="00327436"/>
    <w:rsid w:val="00344BD6"/>
    <w:rsid w:val="0035528D"/>
    <w:rsid w:val="00361821"/>
    <w:rsid w:val="00361E9E"/>
    <w:rsid w:val="003753EE"/>
    <w:rsid w:val="00375B8E"/>
    <w:rsid w:val="003A0835"/>
    <w:rsid w:val="003A5AAF"/>
    <w:rsid w:val="003B700A"/>
    <w:rsid w:val="003C2205"/>
    <w:rsid w:val="003C7FBE"/>
    <w:rsid w:val="003D0B2E"/>
    <w:rsid w:val="003D227C"/>
    <w:rsid w:val="003D2B4D"/>
    <w:rsid w:val="003F37F5"/>
    <w:rsid w:val="00404B63"/>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62273"/>
    <w:rsid w:val="00575DE2"/>
    <w:rsid w:val="00576BE4"/>
    <w:rsid w:val="005779DB"/>
    <w:rsid w:val="00585A6C"/>
    <w:rsid w:val="00586283"/>
    <w:rsid w:val="005A00AE"/>
    <w:rsid w:val="005A12ED"/>
    <w:rsid w:val="005A2A67"/>
    <w:rsid w:val="005A400A"/>
    <w:rsid w:val="005B269D"/>
    <w:rsid w:val="005D6FB2"/>
    <w:rsid w:val="005E7466"/>
    <w:rsid w:val="005F7B92"/>
    <w:rsid w:val="00612379"/>
    <w:rsid w:val="006153B6"/>
    <w:rsid w:val="0061555F"/>
    <w:rsid w:val="006245ED"/>
    <w:rsid w:val="00636CA6"/>
    <w:rsid w:val="00641200"/>
    <w:rsid w:val="00645CA8"/>
    <w:rsid w:val="006627FF"/>
    <w:rsid w:val="006655D3"/>
    <w:rsid w:val="00667404"/>
    <w:rsid w:val="00687EB4"/>
    <w:rsid w:val="00695C56"/>
    <w:rsid w:val="00696992"/>
    <w:rsid w:val="006A5CDE"/>
    <w:rsid w:val="006A644A"/>
    <w:rsid w:val="006B17D2"/>
    <w:rsid w:val="006C224E"/>
    <w:rsid w:val="006C3C97"/>
    <w:rsid w:val="006D780A"/>
    <w:rsid w:val="006F0EBD"/>
    <w:rsid w:val="00704ECF"/>
    <w:rsid w:val="007078BA"/>
    <w:rsid w:val="0071271E"/>
    <w:rsid w:val="00715D89"/>
    <w:rsid w:val="00732890"/>
    <w:rsid w:val="00732DEC"/>
    <w:rsid w:val="00733024"/>
    <w:rsid w:val="00735BD5"/>
    <w:rsid w:val="007451EC"/>
    <w:rsid w:val="0074652B"/>
    <w:rsid w:val="00751613"/>
    <w:rsid w:val="00752800"/>
    <w:rsid w:val="00753EE9"/>
    <w:rsid w:val="007556F6"/>
    <w:rsid w:val="00760EEF"/>
    <w:rsid w:val="00764423"/>
    <w:rsid w:val="00777EE5"/>
    <w:rsid w:val="0078125B"/>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26385"/>
    <w:rsid w:val="00846D7C"/>
    <w:rsid w:val="00867AC1"/>
    <w:rsid w:val="008751DE"/>
    <w:rsid w:val="00890DF8"/>
    <w:rsid w:val="008A0ADE"/>
    <w:rsid w:val="008A743F"/>
    <w:rsid w:val="008C0970"/>
    <w:rsid w:val="008C4DA6"/>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A7602"/>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858"/>
    <w:rsid w:val="00AE2937"/>
    <w:rsid w:val="00B07301"/>
    <w:rsid w:val="00B07EDA"/>
    <w:rsid w:val="00B11F3E"/>
    <w:rsid w:val="00B224DE"/>
    <w:rsid w:val="00B324D4"/>
    <w:rsid w:val="00B46575"/>
    <w:rsid w:val="00B61777"/>
    <w:rsid w:val="00B622E6"/>
    <w:rsid w:val="00B648B6"/>
    <w:rsid w:val="00B83E82"/>
    <w:rsid w:val="00B84BBD"/>
    <w:rsid w:val="00BA43FB"/>
    <w:rsid w:val="00BC127D"/>
    <w:rsid w:val="00BC1FE6"/>
    <w:rsid w:val="00BE0222"/>
    <w:rsid w:val="00C061B6"/>
    <w:rsid w:val="00C2446C"/>
    <w:rsid w:val="00C36AE5"/>
    <w:rsid w:val="00C41F17"/>
    <w:rsid w:val="00C437A3"/>
    <w:rsid w:val="00C527FA"/>
    <w:rsid w:val="00C5280D"/>
    <w:rsid w:val="00C53EB3"/>
    <w:rsid w:val="00C5791C"/>
    <w:rsid w:val="00C66290"/>
    <w:rsid w:val="00C72B7A"/>
    <w:rsid w:val="00C95C8C"/>
    <w:rsid w:val="00C973F2"/>
    <w:rsid w:val="00CA304C"/>
    <w:rsid w:val="00CA774A"/>
    <w:rsid w:val="00CB4921"/>
    <w:rsid w:val="00CC11B0"/>
    <w:rsid w:val="00CC2841"/>
    <w:rsid w:val="00CF1330"/>
    <w:rsid w:val="00CF35BB"/>
    <w:rsid w:val="00CF7E36"/>
    <w:rsid w:val="00D0106A"/>
    <w:rsid w:val="00D203E5"/>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87A44"/>
    <w:rsid w:val="00E935F1"/>
    <w:rsid w:val="00E94A81"/>
    <w:rsid w:val="00EA1FFB"/>
    <w:rsid w:val="00EB048E"/>
    <w:rsid w:val="00EB4E9C"/>
    <w:rsid w:val="00ED0E2E"/>
    <w:rsid w:val="00EE1E71"/>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0292"/>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22638768-2693-48B2-8AAC-74D08FFE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aliases w:val="COMMON NAME,common"/>
    <w:next w:val="Normal"/>
    <w:link w:val="Heading1Char"/>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C437A3"/>
    <w:pPr>
      <w:keepNext/>
      <w:jc w:val="both"/>
      <w:outlineLvl w:val="1"/>
    </w:pPr>
    <w:rPr>
      <w:rFonts w:ascii="Arial" w:hAnsi="Arial"/>
      <w:u w:val="single"/>
    </w:rPr>
  </w:style>
  <w:style w:type="paragraph" w:styleId="Heading3">
    <w:name w:val="heading 3"/>
    <w:next w:val="Normal"/>
    <w:link w:val="Heading3Char"/>
    <w:autoRedefine/>
    <w:uiPriority w:val="9"/>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3Char">
    <w:name w:val="Heading 3 Char"/>
    <w:basedOn w:val="DefaultParagraphFont"/>
    <w:link w:val="Heading3"/>
    <w:uiPriority w:val="9"/>
    <w:rsid w:val="009A7602"/>
    <w:rPr>
      <w:rFonts w:ascii="Arial" w:hAnsi="Arial"/>
      <w:i/>
    </w:rPr>
  </w:style>
  <w:style w:type="character" w:customStyle="1" w:styleId="FootnoteTextChar">
    <w:name w:val="Footnote Text Char"/>
    <w:basedOn w:val="DefaultParagraphFont"/>
    <w:link w:val="FootnoteText"/>
    <w:rsid w:val="002E009D"/>
    <w:rPr>
      <w:rFonts w:ascii="Arial" w:hAnsi="Arial"/>
      <w:sz w:val="16"/>
    </w:rPr>
  </w:style>
  <w:style w:type="character" w:customStyle="1" w:styleId="Heading1Char">
    <w:name w:val="Heading 1 Char"/>
    <w:aliases w:val="COMMON NAME Char,common Char"/>
    <w:link w:val="Heading1"/>
    <w:rsid w:val="00375B8E"/>
    <w:rPr>
      <w:rFonts w:ascii="Arial" w:hAnsi="Arial"/>
      <w:caps/>
    </w:rPr>
  </w:style>
  <w:style w:type="character" w:customStyle="1" w:styleId="Heading2Char">
    <w:name w:val="Heading 2 Char"/>
    <w:aliases w:val="VARIETY Char,variety Char"/>
    <w:basedOn w:val="DefaultParagraphFont"/>
    <w:link w:val="Heading2"/>
    <w:uiPriority w:val="9"/>
    <w:rsid w:val="00375B8E"/>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07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2\Template\routing_slip_with_doc_twf_5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C6B6-33D3-4C31-810F-414D1C3D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routing_slip_with_doc_twf_52</Template>
  <TotalTime>0</TotalTime>
  <Pages>5</Pages>
  <Words>1988</Words>
  <Characters>12365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TWF/52/8</vt:lpstr>
    </vt:vector>
  </TitlesOfParts>
  <Company>UPOV</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TWC/39/4</dc:title>
  <dc:subject/>
  <dc:creator>MAY Jessica</dc:creator>
  <cp:keywords/>
  <dc:description/>
  <cp:lastModifiedBy>MAY Jessica</cp:lastModifiedBy>
  <cp:revision>4</cp:revision>
  <cp:lastPrinted>2016-11-22T15:41:00Z</cp:lastPrinted>
  <dcterms:created xsi:type="dcterms:W3CDTF">2021-09-20T08:37:00Z</dcterms:created>
  <dcterms:modified xsi:type="dcterms:W3CDTF">2021-09-20T08:41:00Z</dcterms:modified>
</cp:coreProperties>
</file>