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eastAsia="ja-JP"/>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w:t>
            </w:r>
            <w:r w:rsidR="00501F3C" w:rsidRPr="00501F3C">
              <w:t>on Automation and Computer Programs</w:t>
            </w:r>
          </w:p>
          <w:p w:rsidR="00EB4E9C" w:rsidRPr="00DC3802" w:rsidRDefault="00501F3C" w:rsidP="0016315A">
            <w:pPr>
              <w:pStyle w:val="Sessiontcplacedate"/>
              <w:rPr>
                <w:sz w:val="22"/>
              </w:rPr>
            </w:pPr>
            <w:r w:rsidRPr="00501F3C">
              <w:t>Thirty-S</w:t>
            </w:r>
            <w:r w:rsidR="0016315A">
              <w:t>even</w:t>
            </w:r>
            <w:r w:rsidRPr="00501F3C">
              <w:t>th Session</w:t>
            </w:r>
            <w:r w:rsidRPr="00501F3C">
              <w:br/>
            </w:r>
            <w:r w:rsidR="0016315A">
              <w:t>Hangzhou, China</w:t>
            </w:r>
            <w:r w:rsidRPr="00501F3C">
              <w:t xml:space="preserve">, </w:t>
            </w:r>
            <w:r w:rsidR="0016315A">
              <w:t>October 14 to 16, 2019</w:t>
            </w:r>
          </w:p>
        </w:tc>
        <w:tc>
          <w:tcPr>
            <w:tcW w:w="3127" w:type="dxa"/>
          </w:tcPr>
          <w:p w:rsidR="00DA4499" w:rsidRPr="003C7FBE" w:rsidRDefault="0016315A" w:rsidP="003C7FBE">
            <w:pPr>
              <w:pStyle w:val="Doccode"/>
            </w:pPr>
            <w:r>
              <w:t>TWC/37</w:t>
            </w:r>
            <w:r w:rsidR="00EB4E9C" w:rsidRPr="00AC2883">
              <w:t>/</w:t>
            </w:r>
            <w:r w:rsidR="00EC0B4C">
              <w:t>3</w:t>
            </w:r>
          </w:p>
          <w:p w:rsidR="00EB4E9C" w:rsidRPr="00104EC4" w:rsidRDefault="00EB4E9C" w:rsidP="003C7FBE">
            <w:pPr>
              <w:pStyle w:val="Docoriginal"/>
            </w:pPr>
            <w:bookmarkStart w:id="0" w:name="_GoBack"/>
            <w:bookmarkEnd w:id="0"/>
            <w:r w:rsidRPr="00104EC4">
              <w:t>Original:</w:t>
            </w:r>
            <w:r w:rsidRPr="00104EC4">
              <w:rPr>
                <w:b w:val="0"/>
                <w:spacing w:val="0"/>
              </w:rPr>
              <w:t xml:space="preserve">  English</w:t>
            </w:r>
          </w:p>
          <w:p w:rsidR="00EB4E9C" w:rsidRPr="007C1D92" w:rsidRDefault="00EB4E9C" w:rsidP="00EC0B4C">
            <w:pPr>
              <w:pStyle w:val="Docoriginal"/>
            </w:pPr>
            <w:r w:rsidRPr="00104EC4">
              <w:t>Date:</w:t>
            </w:r>
            <w:r w:rsidRPr="00104EC4">
              <w:rPr>
                <w:b w:val="0"/>
                <w:spacing w:val="0"/>
              </w:rPr>
              <w:t xml:space="preserve">  </w:t>
            </w:r>
            <w:r w:rsidR="00104EC4" w:rsidRPr="00104EC4">
              <w:rPr>
                <w:b w:val="0"/>
                <w:spacing w:val="0"/>
              </w:rPr>
              <w:t>November 24</w:t>
            </w:r>
            <w:r w:rsidR="00595076" w:rsidRPr="00104EC4">
              <w:rPr>
                <w:b w:val="0"/>
                <w:spacing w:val="0"/>
              </w:rPr>
              <w:t>, 2019</w:t>
            </w:r>
          </w:p>
        </w:tc>
      </w:tr>
    </w:tbl>
    <w:p w:rsidR="000D7780" w:rsidRPr="006A644A" w:rsidRDefault="00595076" w:rsidP="006A644A">
      <w:pPr>
        <w:pStyle w:val="Titleofdoc0"/>
      </w:pPr>
      <w:bookmarkStart w:id="1" w:name="TitleOfDoc"/>
      <w:bookmarkEnd w:id="1"/>
      <w:r w:rsidRPr="00595076">
        <w:t>Reports on Developments in Plant Variety Protection from Members and Observers</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C007E2" w:rsidRPr="00C007E2" w:rsidRDefault="00C007E2" w:rsidP="00C007E2">
      <w:pPr>
        <w:jc w:val="left"/>
        <w:rPr>
          <w:snapToGrid w:val="0"/>
        </w:rPr>
      </w:pPr>
      <w:r w:rsidRPr="00C007E2">
        <w:rPr>
          <w:snapToGrid w:val="0"/>
        </w:rPr>
        <w:fldChar w:fldCharType="begin"/>
      </w:r>
      <w:r w:rsidRPr="00C007E2">
        <w:rPr>
          <w:snapToGrid w:val="0"/>
        </w:rPr>
        <w:instrText xml:space="preserve"> AUTONUM  </w:instrText>
      </w:r>
      <w:r w:rsidRPr="00C007E2">
        <w:rPr>
          <w:snapToGrid w:val="0"/>
        </w:rPr>
        <w:fldChar w:fldCharType="end"/>
      </w:r>
      <w:r w:rsidRPr="00C007E2">
        <w:rPr>
          <w:snapToGrid w:val="0"/>
        </w:rPr>
        <w:tab/>
      </w:r>
      <w:proofErr w:type="gramStart"/>
      <w:r w:rsidRPr="00C007E2">
        <w:rPr>
          <w:snapToGrid w:val="0"/>
        </w:rPr>
        <w:t>The Technical Committee (TC), at its 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w:t>
      </w:r>
      <w:proofErr w:type="gramEnd"/>
      <w:r w:rsidRPr="00C007E2">
        <w:rPr>
          <w:snapToGrid w:val="0"/>
        </w:rPr>
        <w:t xml:space="preserve">  The TC noted that TWP experts would be invited to make a brief oral summary of their written report at the session and </w:t>
      </w:r>
      <w:proofErr w:type="gramStart"/>
      <w:r w:rsidRPr="00C007E2">
        <w:rPr>
          <w:snapToGrid w:val="0"/>
        </w:rPr>
        <w:t>would also</w:t>
      </w:r>
      <w:proofErr w:type="gramEnd"/>
      <w:r w:rsidRPr="00C007E2">
        <w:rPr>
          <w:snapToGrid w:val="0"/>
        </w:rPr>
        <w:t xml:space="preserve">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C007E2" w:rsidRPr="00C007E2" w:rsidRDefault="00C007E2" w:rsidP="00C007E2">
      <w:pPr>
        <w:jc w:val="left"/>
        <w:rPr>
          <w:snapToGrid w:val="0"/>
        </w:rPr>
      </w:pPr>
    </w:p>
    <w:p w:rsidR="00C007E2" w:rsidRPr="00BA6FD1" w:rsidRDefault="00C007E2" w:rsidP="00C007E2">
      <w:pPr>
        <w:jc w:val="left"/>
        <w:rPr>
          <w:snapToGrid w:val="0"/>
        </w:rPr>
      </w:pPr>
      <w:r w:rsidRPr="00C007E2">
        <w:rPr>
          <w:snapToGrid w:val="0"/>
        </w:rPr>
        <w:fldChar w:fldCharType="begin"/>
      </w:r>
      <w:r w:rsidRPr="00C007E2">
        <w:rPr>
          <w:snapToGrid w:val="0"/>
        </w:rPr>
        <w:instrText xml:space="preserve"> AUTONUM  \* Arabic </w:instrText>
      </w:r>
      <w:r w:rsidRPr="00C007E2">
        <w:rPr>
          <w:snapToGrid w:val="0"/>
        </w:rPr>
        <w:fldChar w:fldCharType="end"/>
      </w:r>
      <w:r w:rsidRPr="00C007E2">
        <w:rPr>
          <w:snapToGrid w:val="0"/>
        </w:rPr>
        <w:tab/>
        <w:t xml:space="preserve">Written reports </w:t>
      </w:r>
      <w:proofErr w:type="gramStart"/>
      <w:r w:rsidRPr="00C007E2">
        <w:rPr>
          <w:snapToGrid w:val="0"/>
        </w:rPr>
        <w:t>were invited</w:t>
      </w:r>
      <w:proofErr w:type="gramEnd"/>
      <w:r w:rsidRPr="00C007E2">
        <w:rPr>
          <w:snapToGrid w:val="0"/>
        </w:rPr>
        <w:t xml:space="preserve"> by the Office of the Union in Circular </w:t>
      </w:r>
      <w:r w:rsidRPr="00B04B0F">
        <w:rPr>
          <w:snapToGrid w:val="0"/>
        </w:rPr>
        <w:t>E-19/</w:t>
      </w:r>
      <w:r w:rsidR="00B04B0F" w:rsidRPr="00B04B0F">
        <w:rPr>
          <w:snapToGrid w:val="0"/>
        </w:rPr>
        <w:t>084</w:t>
      </w:r>
      <w:r w:rsidRPr="00B04B0F">
        <w:rPr>
          <w:snapToGrid w:val="0"/>
        </w:rPr>
        <w:t xml:space="preserve"> of </w:t>
      </w:r>
      <w:r w:rsidR="00B04B0F" w:rsidRPr="00B04B0F">
        <w:rPr>
          <w:snapToGrid w:val="0"/>
        </w:rPr>
        <w:t>July 18</w:t>
      </w:r>
      <w:r w:rsidRPr="00B04B0F">
        <w:rPr>
          <w:snapToGrid w:val="0"/>
        </w:rPr>
        <w:t>, 2019.</w:t>
      </w:r>
      <w:r w:rsidRPr="00C007E2">
        <w:rPr>
          <w:snapToGrid w:val="0"/>
        </w:rPr>
        <w:t xml:space="preserve">  The following reports </w:t>
      </w:r>
      <w:proofErr w:type="gramStart"/>
      <w:r w:rsidRPr="00C007E2">
        <w:rPr>
          <w:snapToGrid w:val="0"/>
        </w:rPr>
        <w:t>were received</w:t>
      </w:r>
      <w:proofErr w:type="gramEnd"/>
      <w:r w:rsidRPr="00C007E2">
        <w:rPr>
          <w:snapToGrid w:val="0"/>
        </w:rPr>
        <w:t xml:space="preserve"> by </w:t>
      </w:r>
      <w:r w:rsidRPr="00BA6FD1">
        <w:rPr>
          <w:snapToGrid w:val="0"/>
        </w:rPr>
        <w:t>(in alphabetical order):</w:t>
      </w:r>
    </w:p>
    <w:p w:rsidR="00C007E2" w:rsidRPr="00BA6FD1" w:rsidRDefault="00C007E2" w:rsidP="00C007E2">
      <w:pPr>
        <w:jc w:val="left"/>
        <w:rPr>
          <w:snapToGrid w:val="0"/>
          <w:u w:val="single"/>
        </w:rPr>
      </w:pPr>
    </w:p>
    <w:p w:rsidR="00C007E2" w:rsidRPr="00BA6FD1" w:rsidRDefault="00C007E2" w:rsidP="00C007E2">
      <w:pPr>
        <w:numPr>
          <w:ilvl w:val="0"/>
          <w:numId w:val="1"/>
        </w:numPr>
        <w:jc w:val="left"/>
        <w:rPr>
          <w:snapToGrid w:val="0"/>
        </w:rPr>
      </w:pPr>
      <w:r w:rsidRPr="00BA6FD1">
        <w:rPr>
          <w:snapToGrid w:val="0"/>
          <w:u w:val="single"/>
        </w:rPr>
        <w:t>Members of the Union</w:t>
      </w:r>
      <w:r w:rsidRPr="00BA6FD1">
        <w:rPr>
          <w:snapToGrid w:val="0"/>
        </w:rPr>
        <w:t xml:space="preserve">:  Annexes I to </w:t>
      </w:r>
      <w:r w:rsidR="00064810" w:rsidRPr="00BA6FD1">
        <w:rPr>
          <w:snapToGrid w:val="0"/>
        </w:rPr>
        <w:t>IV</w:t>
      </w:r>
      <w:r w:rsidRPr="00BA6FD1">
        <w:rPr>
          <w:snapToGrid w:val="0"/>
        </w:rPr>
        <w:t xml:space="preserve">:  China, </w:t>
      </w:r>
      <w:r w:rsidR="0003606F" w:rsidRPr="00BA6FD1">
        <w:rPr>
          <w:snapToGrid w:val="0"/>
        </w:rPr>
        <w:t xml:space="preserve">Japan, </w:t>
      </w:r>
      <w:r w:rsidRPr="00BA6FD1">
        <w:rPr>
          <w:snapToGrid w:val="0"/>
        </w:rPr>
        <w:t>Netherlands and the United Kingdom</w:t>
      </w:r>
    </w:p>
    <w:p w:rsidR="00C007E2" w:rsidRPr="00BA6FD1" w:rsidRDefault="00C007E2" w:rsidP="00C007E2">
      <w:pPr>
        <w:jc w:val="left"/>
        <w:rPr>
          <w:snapToGrid w:val="0"/>
        </w:rPr>
      </w:pPr>
    </w:p>
    <w:p w:rsidR="00C007E2" w:rsidRDefault="00C007E2" w:rsidP="00C007E2">
      <w:pPr>
        <w:jc w:val="left"/>
        <w:rPr>
          <w:snapToGrid w:val="0"/>
        </w:rPr>
      </w:pPr>
    </w:p>
    <w:p w:rsidR="00DD5306" w:rsidRPr="00C007E2" w:rsidRDefault="00DD5306" w:rsidP="00C007E2">
      <w:pPr>
        <w:jc w:val="left"/>
        <w:rPr>
          <w:snapToGrid w:val="0"/>
        </w:rPr>
      </w:pPr>
    </w:p>
    <w:p w:rsidR="00C007E2" w:rsidRPr="00C007E2" w:rsidRDefault="00C007E2" w:rsidP="00C007E2">
      <w:pPr>
        <w:jc w:val="left"/>
        <w:rPr>
          <w:snapToGrid w:val="0"/>
        </w:rPr>
      </w:pPr>
    </w:p>
    <w:p w:rsidR="00C007E2" w:rsidRDefault="00BC5D0A" w:rsidP="00DD5306">
      <w:pPr>
        <w:jc w:val="right"/>
        <w:rPr>
          <w:snapToGrid w:val="0"/>
        </w:rPr>
      </w:pPr>
      <w:r>
        <w:rPr>
          <w:snapToGrid w:val="0"/>
        </w:rPr>
        <w:t xml:space="preserve"> </w:t>
      </w:r>
      <w:r w:rsidR="00C007E2" w:rsidRPr="00C007E2">
        <w:rPr>
          <w:snapToGrid w:val="0"/>
        </w:rPr>
        <w:t>[Annexes follow]</w:t>
      </w:r>
    </w:p>
    <w:p w:rsidR="00272150" w:rsidRDefault="00272150" w:rsidP="00DD5306">
      <w:pPr>
        <w:jc w:val="right"/>
        <w:rPr>
          <w:snapToGrid w:val="0"/>
        </w:rPr>
      </w:pPr>
    </w:p>
    <w:p w:rsidR="00272150" w:rsidRPr="00C007E2" w:rsidRDefault="00272150" w:rsidP="00DD5306">
      <w:pPr>
        <w:jc w:val="right"/>
        <w:rPr>
          <w:snapToGrid w:val="0"/>
        </w:rPr>
      </w:pPr>
    </w:p>
    <w:p w:rsidR="00272150" w:rsidRDefault="00272150">
      <w:pPr>
        <w:jc w:val="left"/>
        <w:sectPr w:rsidR="00272150" w:rsidSect="00906DDC">
          <w:headerReference w:type="default" r:id="rId8"/>
          <w:pgSz w:w="11907" w:h="16840" w:code="9"/>
          <w:pgMar w:top="510" w:right="1134" w:bottom="1134" w:left="1134" w:header="510" w:footer="680" w:gutter="0"/>
          <w:cols w:space="720"/>
          <w:titlePg/>
        </w:sectPr>
      </w:pPr>
    </w:p>
    <w:p w:rsidR="00E70039" w:rsidRDefault="00E70039">
      <w:pPr>
        <w:jc w:val="left"/>
      </w:pPr>
    </w:p>
    <w:p w:rsidR="00050E16" w:rsidRDefault="00272150" w:rsidP="00272150">
      <w:pPr>
        <w:jc w:val="center"/>
      </w:pPr>
      <w:r>
        <w:t>CHINA</w:t>
      </w:r>
    </w:p>
    <w:p w:rsidR="00272150" w:rsidRDefault="00272150" w:rsidP="009B440E">
      <w:pPr>
        <w:jc w:val="left"/>
      </w:pPr>
    </w:p>
    <w:p w:rsidR="00272150" w:rsidRDefault="00272150" w:rsidP="009B440E">
      <w:pPr>
        <w:jc w:val="left"/>
      </w:pPr>
    </w:p>
    <w:p w:rsidR="00272150" w:rsidRDefault="00272150" w:rsidP="00272150">
      <w:pPr>
        <w:rPr>
          <w:rFonts w:eastAsia="SimSun"/>
          <w:lang w:eastAsia="zh-CN"/>
        </w:rPr>
      </w:pPr>
      <w:r w:rsidRPr="00272150">
        <w:rPr>
          <w:rFonts w:eastAsia="SimSun"/>
          <w:lang w:eastAsia="zh-CN"/>
        </w:rPr>
        <w:t xml:space="preserve">The Chinese government attaches great importance to the protection of intellectual property rights and continuously optimizes the environment for intellectual property protection. The implementation of the new </w:t>
      </w:r>
      <w:proofErr w:type="gramStart"/>
      <w:r w:rsidRPr="00272150">
        <w:rPr>
          <w:rFonts w:eastAsia="SimSun"/>
          <w:lang w:eastAsia="zh-CN"/>
        </w:rPr>
        <w:t>plant variety protection system</w:t>
      </w:r>
      <w:proofErr w:type="gramEnd"/>
      <w:r w:rsidRPr="00272150">
        <w:rPr>
          <w:rFonts w:eastAsia="SimSun"/>
          <w:lang w:eastAsia="zh-CN"/>
        </w:rPr>
        <w:t xml:space="preserve"> in China has achieved remarkable results in the past 20 years. </w:t>
      </w:r>
    </w:p>
    <w:p w:rsidR="00272150" w:rsidRDefault="00272150" w:rsidP="00272150">
      <w:pPr>
        <w:rPr>
          <w:rFonts w:eastAsia="SimSun"/>
          <w:lang w:eastAsia="zh-CN"/>
        </w:rPr>
      </w:pPr>
    </w:p>
    <w:p w:rsidR="00272150" w:rsidRPr="00272150" w:rsidRDefault="00272150" w:rsidP="00272150">
      <w:pPr>
        <w:rPr>
          <w:rFonts w:eastAsia="SimSun"/>
          <w:lang w:eastAsia="zh-CN"/>
        </w:rPr>
      </w:pPr>
    </w:p>
    <w:p w:rsidR="00272150" w:rsidRDefault="00272150" w:rsidP="00272150">
      <w:pPr>
        <w:rPr>
          <w:rFonts w:eastAsia="SimSun"/>
          <w:lang w:eastAsia="zh-CN"/>
        </w:rPr>
      </w:pPr>
      <w:proofErr w:type="gramStart"/>
      <w:r w:rsidRPr="00272150">
        <w:rPr>
          <w:rFonts w:ascii="SimSun" w:eastAsia="SimSun" w:hAnsi="SimSun" w:hint="eastAsia"/>
          <w:lang w:eastAsia="zh-CN"/>
        </w:rPr>
        <w:t>1</w:t>
      </w:r>
      <w:r w:rsidRPr="00272150">
        <w:rPr>
          <w:rFonts w:ascii="SimSun" w:eastAsia="SimSun" w:hAnsi="SimSun"/>
          <w:lang w:eastAsia="zh-CN"/>
        </w:rPr>
        <w:t>.</w:t>
      </w:r>
      <w:r w:rsidRPr="00272150">
        <w:rPr>
          <w:rFonts w:eastAsia="SimSun"/>
          <w:lang w:eastAsia="zh-CN"/>
        </w:rPr>
        <w:t>The</w:t>
      </w:r>
      <w:proofErr w:type="gramEnd"/>
      <w:r w:rsidRPr="00272150">
        <w:rPr>
          <w:rFonts w:eastAsia="SimSun"/>
          <w:lang w:eastAsia="zh-CN"/>
        </w:rPr>
        <w:t xml:space="preserve"> General introduction on PVP in MARA</w:t>
      </w:r>
    </w:p>
    <w:p w:rsidR="00272150" w:rsidRPr="00272150" w:rsidRDefault="00272150" w:rsidP="00272150">
      <w:pPr>
        <w:rPr>
          <w:rFonts w:eastAsia="SimSun"/>
          <w:lang w:eastAsia="zh-CN"/>
        </w:rPr>
      </w:pPr>
    </w:p>
    <w:p w:rsidR="00272150" w:rsidRDefault="00272150" w:rsidP="00272150">
      <w:pPr>
        <w:rPr>
          <w:rFonts w:eastAsia="SimSun"/>
          <w:lang w:eastAsia="zh-CN"/>
        </w:rPr>
      </w:pPr>
      <w:r w:rsidRPr="00272150">
        <w:rPr>
          <w:rFonts w:eastAsia="SimSun"/>
          <w:lang w:eastAsia="zh-CN"/>
        </w:rPr>
        <w:t xml:space="preserve">The first, it is to amend and improve laws and regulations related to the protection of new plant varieties. The new seeds law </w:t>
      </w:r>
      <w:proofErr w:type="gramStart"/>
      <w:r w:rsidRPr="00272150">
        <w:rPr>
          <w:rFonts w:eastAsia="SimSun"/>
          <w:lang w:eastAsia="zh-CN"/>
        </w:rPr>
        <w:t>has been enforced</w:t>
      </w:r>
      <w:proofErr w:type="gramEnd"/>
      <w:r w:rsidRPr="00272150">
        <w:rPr>
          <w:rFonts w:eastAsia="SimSun"/>
          <w:lang w:eastAsia="zh-CN"/>
        </w:rPr>
        <w:t xml:space="preserve"> from 2016.</w:t>
      </w:r>
      <w:r>
        <w:rPr>
          <w:rFonts w:eastAsia="SimSun"/>
          <w:lang w:eastAsia="zh-CN"/>
        </w:rPr>
        <w:t xml:space="preserve"> </w:t>
      </w:r>
      <w:r w:rsidRPr="00272150">
        <w:rPr>
          <w:rFonts w:eastAsia="SimSun"/>
          <w:lang w:eastAsia="zh-CN"/>
        </w:rPr>
        <w:t xml:space="preserve">This seeds law is included in the protection of new varieties </w:t>
      </w:r>
      <w:r w:rsidRPr="00272150">
        <w:rPr>
          <w:rFonts w:eastAsia="SimSun" w:hint="eastAsia"/>
          <w:lang w:eastAsia="zh-CN"/>
        </w:rPr>
        <w:t xml:space="preserve">of </w:t>
      </w:r>
      <w:r w:rsidRPr="00272150">
        <w:rPr>
          <w:rFonts w:eastAsia="SimSun"/>
          <w:lang w:eastAsia="zh-CN"/>
        </w:rPr>
        <w:t xml:space="preserve">plant, </w:t>
      </w:r>
      <w:proofErr w:type="gramStart"/>
      <w:r w:rsidRPr="00272150">
        <w:rPr>
          <w:rFonts w:eastAsia="SimSun"/>
          <w:lang w:eastAsia="zh-CN"/>
        </w:rPr>
        <w:t>and improves</w:t>
      </w:r>
      <w:proofErr w:type="gramEnd"/>
      <w:r w:rsidRPr="00272150">
        <w:rPr>
          <w:rFonts w:eastAsia="SimSun"/>
          <w:lang w:eastAsia="zh-CN"/>
        </w:rPr>
        <w:t xml:space="preserve"> the legal status of plant variety protection, and increases the punishment for counterfeiting and infringement on breeder’s rights</w:t>
      </w:r>
      <w:r>
        <w:rPr>
          <w:rFonts w:eastAsia="SimSun"/>
        </w:rPr>
        <w:t xml:space="preserve">. </w:t>
      </w:r>
      <w:r w:rsidRPr="00272150">
        <w:rPr>
          <w:rFonts w:eastAsia="SimSun"/>
          <w:lang w:eastAsia="zh-CN"/>
        </w:rPr>
        <w:t xml:space="preserve">At the same time, it strengthens breeders’ confidence to plant variety protection. The second, all charges for variety protection </w:t>
      </w:r>
      <w:proofErr w:type="gramStart"/>
      <w:r w:rsidRPr="00272150">
        <w:rPr>
          <w:rFonts w:eastAsia="SimSun"/>
          <w:lang w:eastAsia="zh-CN"/>
        </w:rPr>
        <w:t>have been cancelled</w:t>
      </w:r>
      <w:proofErr w:type="gramEnd"/>
      <w:r w:rsidRPr="00272150">
        <w:rPr>
          <w:rFonts w:eastAsia="SimSun"/>
          <w:lang w:eastAsia="zh-CN"/>
        </w:rPr>
        <w:t xml:space="preserve"> since April 2017. The third, the list of protection of new varieties on agricultural plant </w:t>
      </w:r>
      <w:proofErr w:type="gramStart"/>
      <w:r w:rsidRPr="00272150">
        <w:rPr>
          <w:rFonts w:eastAsia="SimSun"/>
          <w:lang w:eastAsia="zh-CN"/>
        </w:rPr>
        <w:t>has been expanded</w:t>
      </w:r>
      <w:proofErr w:type="gramEnd"/>
      <w:r w:rsidRPr="00272150">
        <w:rPr>
          <w:rFonts w:eastAsia="SimSun"/>
          <w:lang w:eastAsia="zh-CN"/>
        </w:rPr>
        <w:t xml:space="preserve">. </w:t>
      </w:r>
      <w:r w:rsidRPr="00272150">
        <w:rPr>
          <w:rFonts w:eastAsia="SimSun" w:hint="eastAsia"/>
          <w:lang w:eastAsia="zh-CN"/>
        </w:rPr>
        <w:t>O</w:t>
      </w:r>
      <w:r w:rsidRPr="00272150">
        <w:rPr>
          <w:rFonts w:eastAsia="SimSun"/>
          <w:lang w:eastAsia="zh-CN"/>
        </w:rPr>
        <w:t>n February</w:t>
      </w:r>
      <w:proofErr w:type="gramStart"/>
      <w:r w:rsidRPr="00272150">
        <w:rPr>
          <w:rFonts w:eastAsia="SimSun"/>
          <w:lang w:eastAsia="zh-CN"/>
        </w:rPr>
        <w:t>,2019</w:t>
      </w:r>
      <w:proofErr w:type="gramEnd"/>
      <w:r w:rsidRPr="00272150">
        <w:rPr>
          <w:rFonts w:eastAsia="SimSun"/>
          <w:lang w:eastAsia="zh-CN"/>
        </w:rPr>
        <w:t>, the Ministry of Agriculture and Rural Affairs (short for MARA) issued the 11</w:t>
      </w:r>
      <w:r w:rsidRPr="00272150">
        <w:rPr>
          <w:rFonts w:eastAsia="SimSun"/>
          <w:vertAlign w:val="superscript"/>
          <w:lang w:eastAsia="zh-CN"/>
        </w:rPr>
        <w:t>th</w:t>
      </w:r>
      <w:r w:rsidRPr="00272150">
        <w:rPr>
          <w:rFonts w:eastAsia="SimSun"/>
          <w:lang w:eastAsia="zh-CN"/>
        </w:rPr>
        <w:t xml:space="preserve"> batch list of plant varieties protection. The total list has 191 plant genera or species. The fourth, the DUS testing institutions for new varieties of agricultural plant </w:t>
      </w:r>
      <w:proofErr w:type="gramStart"/>
      <w:r w:rsidRPr="00272150">
        <w:rPr>
          <w:rFonts w:eastAsia="SimSun"/>
          <w:lang w:eastAsia="zh-CN"/>
        </w:rPr>
        <w:t>have been expanded</w:t>
      </w:r>
      <w:proofErr w:type="gramEnd"/>
      <w:r w:rsidRPr="00272150">
        <w:rPr>
          <w:rFonts w:eastAsia="SimSun"/>
          <w:lang w:eastAsia="zh-CN"/>
        </w:rPr>
        <w:t xml:space="preserve">. The government invests expansion and construction 1 Headquarter and14 test sub-centers, and 13 new test sub-centers. At present, 27 test sub-centers and 3 test stations </w:t>
      </w:r>
      <w:proofErr w:type="gramStart"/>
      <w:r w:rsidRPr="00272150">
        <w:rPr>
          <w:rFonts w:eastAsia="SimSun"/>
          <w:lang w:eastAsia="zh-CN"/>
        </w:rPr>
        <w:t>have been built</w:t>
      </w:r>
      <w:proofErr w:type="gramEnd"/>
      <w:r w:rsidRPr="00272150">
        <w:rPr>
          <w:rFonts w:eastAsia="SimSun"/>
          <w:lang w:eastAsia="zh-CN"/>
        </w:rPr>
        <w:t xml:space="preserve">, and there is about 300 test examiners. The fifth, the diversified DUS testing techniques and methods </w:t>
      </w:r>
      <w:proofErr w:type="gramStart"/>
      <w:r w:rsidRPr="00272150">
        <w:rPr>
          <w:rFonts w:eastAsia="SimSun"/>
          <w:lang w:eastAsia="zh-CN"/>
        </w:rPr>
        <w:t>are used</w:t>
      </w:r>
      <w:proofErr w:type="gramEnd"/>
      <w:r w:rsidRPr="00272150">
        <w:rPr>
          <w:rFonts w:eastAsia="SimSun"/>
          <w:lang w:eastAsia="zh-CN"/>
        </w:rPr>
        <w:t xml:space="preserve"> in DUS testing. More than 250 DUS test guidelines and 16 DNA fingerprinting technical standards </w:t>
      </w:r>
      <w:proofErr w:type="gramStart"/>
      <w:r w:rsidRPr="00272150">
        <w:rPr>
          <w:rFonts w:eastAsia="SimSun"/>
          <w:lang w:eastAsia="zh-CN"/>
        </w:rPr>
        <w:t>have been issued</w:t>
      </w:r>
      <w:proofErr w:type="gramEnd"/>
      <w:r w:rsidRPr="00272150">
        <w:rPr>
          <w:rFonts w:eastAsia="SimSun"/>
          <w:lang w:eastAsia="zh-CN"/>
        </w:rPr>
        <w:t xml:space="preserve">. In the DUS testing procedure, DNA molecular markers </w:t>
      </w:r>
      <w:proofErr w:type="gramStart"/>
      <w:r w:rsidRPr="00272150">
        <w:rPr>
          <w:rFonts w:eastAsia="SimSun"/>
          <w:lang w:eastAsia="zh-CN"/>
        </w:rPr>
        <w:t>are used</w:t>
      </w:r>
      <w:proofErr w:type="gramEnd"/>
      <w:r w:rsidRPr="00272150">
        <w:rPr>
          <w:rFonts w:eastAsia="SimSun"/>
          <w:lang w:eastAsia="zh-CN"/>
        </w:rPr>
        <w:t xml:space="preserve"> to assist in screening similar varieties. It improves the quality of the testing. The sixth, the awareness of breeders on protection of new varieties </w:t>
      </w:r>
      <w:r w:rsidRPr="00272150">
        <w:rPr>
          <w:rFonts w:eastAsia="SimSun" w:hint="eastAsia"/>
          <w:lang w:eastAsia="zh-CN"/>
        </w:rPr>
        <w:t xml:space="preserve">of </w:t>
      </w:r>
      <w:r w:rsidRPr="00272150">
        <w:rPr>
          <w:rFonts w:eastAsia="SimSun"/>
          <w:lang w:eastAsia="zh-CN"/>
        </w:rPr>
        <w:t xml:space="preserve">plant and their enthusiasm </w:t>
      </w:r>
      <w:r w:rsidRPr="00272150">
        <w:rPr>
          <w:rFonts w:eastAsia="SimSun" w:hint="eastAsia"/>
          <w:lang w:eastAsia="zh-CN"/>
        </w:rPr>
        <w:t xml:space="preserve">of </w:t>
      </w:r>
      <w:r w:rsidRPr="00272150">
        <w:rPr>
          <w:rFonts w:eastAsia="SimSun"/>
          <w:lang w:eastAsia="zh-CN"/>
        </w:rPr>
        <w:t>applying for breeder’s rights has increased. In 2018, there were 4,854 applications and 1990 cases granted. In the end of July 2019, there were 3,642 applications and 1,488 case</w:t>
      </w:r>
      <w:r w:rsidRPr="00272150">
        <w:rPr>
          <w:rFonts w:eastAsia="SimSun" w:hint="eastAsia"/>
          <w:lang w:eastAsia="zh-CN"/>
        </w:rPr>
        <w:t>s</w:t>
      </w:r>
      <w:r w:rsidRPr="00272150">
        <w:rPr>
          <w:rFonts w:eastAsia="SimSun"/>
          <w:lang w:eastAsia="zh-CN"/>
        </w:rPr>
        <w:t xml:space="preserve"> granted, with </w:t>
      </w:r>
      <w:proofErr w:type="gramStart"/>
      <w:r w:rsidRPr="00272150">
        <w:rPr>
          <w:rFonts w:eastAsia="SimSun"/>
          <w:lang w:eastAsia="zh-CN"/>
        </w:rPr>
        <w:t>a total of 29,229</w:t>
      </w:r>
      <w:proofErr w:type="gramEnd"/>
      <w:r w:rsidRPr="00272150">
        <w:rPr>
          <w:rFonts w:eastAsia="SimSun"/>
          <w:lang w:eastAsia="zh-CN"/>
        </w:rPr>
        <w:t xml:space="preserve"> applications and a total granted of 12,574. The seventh, it is to accelerate the investment and construction of </w:t>
      </w:r>
      <w:proofErr w:type="spellStart"/>
      <w:r w:rsidRPr="00272150">
        <w:rPr>
          <w:rFonts w:eastAsia="SimSun"/>
          <w:lang w:eastAsia="zh-CN"/>
        </w:rPr>
        <w:t>informatization</w:t>
      </w:r>
      <w:proofErr w:type="spellEnd"/>
      <w:r w:rsidRPr="00272150">
        <w:rPr>
          <w:rFonts w:eastAsia="SimSun"/>
          <w:lang w:eastAsia="zh-CN"/>
        </w:rPr>
        <w:t xml:space="preserve"> for the protection of new varieties of agricultural plant. It integrate</w:t>
      </w:r>
      <w:r w:rsidRPr="00272150">
        <w:rPr>
          <w:rFonts w:eastAsia="SimSun" w:hint="eastAsia"/>
          <w:lang w:eastAsia="zh-CN"/>
        </w:rPr>
        <w:t>s</w:t>
      </w:r>
      <w:r w:rsidRPr="00272150">
        <w:rPr>
          <w:rFonts w:eastAsia="SimSun"/>
          <w:lang w:eastAsia="zh-CN"/>
        </w:rPr>
        <w:t xml:space="preserve"> and improve</w:t>
      </w:r>
      <w:r w:rsidRPr="00272150">
        <w:rPr>
          <w:rFonts w:eastAsia="SimSun" w:hint="eastAsia"/>
          <w:lang w:eastAsia="zh-CN"/>
        </w:rPr>
        <w:t>s</w:t>
      </w:r>
      <w:r w:rsidRPr="00272150">
        <w:rPr>
          <w:rFonts w:eastAsia="SimSun"/>
          <w:lang w:eastAsia="zh-CN"/>
        </w:rPr>
        <w:t xml:space="preserve"> information resources of the protection of new varieties</w:t>
      </w:r>
      <w:r w:rsidRPr="00272150">
        <w:rPr>
          <w:rFonts w:eastAsia="SimSun" w:hint="eastAsia"/>
          <w:lang w:eastAsia="zh-CN"/>
        </w:rPr>
        <w:t xml:space="preserve"> of plants</w:t>
      </w:r>
      <w:r w:rsidRPr="00272150">
        <w:rPr>
          <w:rFonts w:eastAsia="SimSun"/>
          <w:lang w:eastAsia="zh-CN"/>
        </w:rPr>
        <w:t xml:space="preserve">. At present, there </w:t>
      </w:r>
      <w:r w:rsidRPr="00272150">
        <w:rPr>
          <w:rFonts w:eastAsia="SimSun" w:hint="eastAsia"/>
          <w:lang w:eastAsia="zh-CN"/>
        </w:rPr>
        <w:t>are</w:t>
      </w:r>
      <w:r w:rsidRPr="00272150">
        <w:rPr>
          <w:rFonts w:eastAsia="SimSun"/>
          <w:lang w:eastAsia="zh-CN"/>
        </w:rPr>
        <w:t xml:space="preserve"> four </w:t>
      </w:r>
      <w:r w:rsidRPr="00272150">
        <w:rPr>
          <w:rFonts w:eastAsia="SimSun" w:hint="eastAsia"/>
          <w:lang w:eastAsia="zh-CN"/>
        </w:rPr>
        <w:t xml:space="preserve">main </w:t>
      </w:r>
      <w:r w:rsidRPr="00272150">
        <w:rPr>
          <w:rFonts w:eastAsia="SimSun"/>
          <w:lang w:eastAsia="zh-CN"/>
        </w:rPr>
        <w:t xml:space="preserve">management systems, including online application, examination and DUS testing, </w:t>
      </w:r>
      <w:r>
        <w:rPr>
          <w:rFonts w:eastAsia="SimSun"/>
          <w:lang w:eastAsia="zh-CN"/>
        </w:rPr>
        <w:t xml:space="preserve">and the </w:t>
      </w:r>
      <w:r w:rsidRPr="00272150">
        <w:rPr>
          <w:rFonts w:eastAsia="SimSun"/>
        </w:rPr>
        <w:t>S</w:t>
      </w:r>
      <w:r w:rsidRPr="00272150">
        <w:rPr>
          <w:rFonts w:eastAsia="SimSun"/>
          <w:lang w:eastAsia="zh-CN"/>
        </w:rPr>
        <w:t xml:space="preserve">eed industry big data platform. The level of </w:t>
      </w:r>
      <w:proofErr w:type="spellStart"/>
      <w:r w:rsidRPr="00272150">
        <w:rPr>
          <w:rFonts w:eastAsia="SimSun"/>
          <w:lang w:eastAsia="zh-CN"/>
        </w:rPr>
        <w:t>informatization</w:t>
      </w:r>
      <w:proofErr w:type="spellEnd"/>
      <w:r w:rsidRPr="00272150">
        <w:rPr>
          <w:rFonts w:eastAsia="SimSun"/>
          <w:lang w:eastAsia="zh-CN"/>
        </w:rPr>
        <w:t xml:space="preserve"> and automation, and the quality and efficiency of examin</w:t>
      </w:r>
      <w:r w:rsidRPr="00272150">
        <w:rPr>
          <w:rFonts w:eastAsia="SimSun" w:hint="eastAsia"/>
          <w:lang w:eastAsia="zh-CN"/>
        </w:rPr>
        <w:t xml:space="preserve">ing </w:t>
      </w:r>
      <w:r w:rsidRPr="00272150">
        <w:rPr>
          <w:rFonts w:eastAsia="SimSun"/>
          <w:lang w:eastAsia="zh-CN"/>
        </w:rPr>
        <w:t xml:space="preserve">and testing are improved. The detail situation </w:t>
      </w:r>
      <w:proofErr w:type="gramStart"/>
      <w:r w:rsidRPr="00272150">
        <w:rPr>
          <w:rFonts w:eastAsia="SimSun"/>
          <w:lang w:eastAsia="zh-CN"/>
        </w:rPr>
        <w:t>is reported</w:t>
      </w:r>
      <w:proofErr w:type="gramEnd"/>
      <w:r w:rsidRPr="00272150">
        <w:rPr>
          <w:rFonts w:eastAsia="SimSun"/>
          <w:lang w:eastAsia="zh-CN"/>
        </w:rPr>
        <w:t xml:space="preserve"> as follows.</w:t>
      </w:r>
    </w:p>
    <w:p w:rsidR="00272150" w:rsidRDefault="00272150" w:rsidP="00272150">
      <w:pPr>
        <w:rPr>
          <w:rFonts w:eastAsia="SimSun"/>
          <w:lang w:eastAsia="zh-CN"/>
        </w:rPr>
      </w:pPr>
    </w:p>
    <w:p w:rsidR="00272150" w:rsidRPr="00272150" w:rsidRDefault="00272150" w:rsidP="00272150">
      <w:pPr>
        <w:rPr>
          <w:rFonts w:eastAsia="SimSun"/>
          <w:lang w:eastAsia="zh-CN"/>
        </w:rPr>
      </w:pPr>
    </w:p>
    <w:p w:rsidR="00272150" w:rsidRDefault="00272150" w:rsidP="009F5ACD">
      <w:pPr>
        <w:rPr>
          <w:rFonts w:eastAsia="SimSun"/>
          <w:lang w:eastAsia="zh-CN"/>
        </w:rPr>
      </w:pPr>
      <w:r w:rsidRPr="00272150">
        <w:rPr>
          <w:rFonts w:eastAsia="SimSun" w:hint="eastAsia"/>
          <w:lang w:eastAsia="zh-CN"/>
        </w:rPr>
        <w:t>2</w:t>
      </w:r>
      <w:r w:rsidRPr="00272150">
        <w:rPr>
          <w:rFonts w:eastAsia="SimSun"/>
          <w:lang w:eastAsia="zh-CN"/>
        </w:rPr>
        <w:t xml:space="preserve">. The situation of </w:t>
      </w:r>
      <w:proofErr w:type="spellStart"/>
      <w:r w:rsidRPr="00272150">
        <w:rPr>
          <w:rFonts w:eastAsia="SimSun"/>
          <w:lang w:eastAsia="zh-CN"/>
        </w:rPr>
        <w:t>informatization</w:t>
      </w:r>
      <w:proofErr w:type="spellEnd"/>
      <w:r w:rsidRPr="00272150">
        <w:rPr>
          <w:rFonts w:eastAsia="SimSun"/>
          <w:lang w:eastAsia="zh-CN"/>
        </w:rPr>
        <w:t xml:space="preserve"> of protection </w:t>
      </w:r>
      <w:r w:rsidRPr="00272150">
        <w:rPr>
          <w:rFonts w:eastAsia="SimSun" w:hint="eastAsia"/>
          <w:lang w:eastAsia="zh-CN"/>
        </w:rPr>
        <w:t xml:space="preserve">of new </w:t>
      </w:r>
      <w:r w:rsidRPr="00272150">
        <w:rPr>
          <w:rFonts w:eastAsia="SimSun"/>
          <w:lang w:eastAsia="zh-CN"/>
        </w:rPr>
        <w:t>varieties</w:t>
      </w:r>
      <w:r w:rsidRPr="00272150">
        <w:rPr>
          <w:rFonts w:eastAsia="SimSun" w:hint="eastAsia"/>
          <w:lang w:eastAsia="zh-CN"/>
        </w:rPr>
        <w:t xml:space="preserve"> of</w:t>
      </w:r>
      <w:r w:rsidRPr="00272150">
        <w:rPr>
          <w:rFonts w:eastAsia="SimSun"/>
          <w:lang w:eastAsia="zh-CN"/>
        </w:rPr>
        <w:t xml:space="preserve"> agricultural plant</w:t>
      </w:r>
      <w:r w:rsidRPr="00272150">
        <w:rPr>
          <w:rFonts w:eastAsia="SimSun" w:hint="eastAsia"/>
          <w:lang w:eastAsia="zh-CN"/>
        </w:rPr>
        <w:t>s</w:t>
      </w:r>
      <w:r w:rsidRPr="00272150">
        <w:rPr>
          <w:rFonts w:eastAsia="SimSun"/>
          <w:lang w:eastAsia="zh-CN"/>
        </w:rPr>
        <w:t xml:space="preserve"> </w:t>
      </w:r>
    </w:p>
    <w:p w:rsidR="009F5ACD" w:rsidRPr="00272150" w:rsidRDefault="009F5ACD" w:rsidP="009F5ACD">
      <w:pPr>
        <w:rPr>
          <w:rFonts w:eastAsia="SimSun"/>
          <w:lang w:eastAsia="zh-CN"/>
        </w:rPr>
      </w:pPr>
    </w:p>
    <w:p w:rsidR="00272150" w:rsidRPr="00272150" w:rsidRDefault="00272150" w:rsidP="009F5ACD">
      <w:pPr>
        <w:rPr>
          <w:rFonts w:eastAsia="SimSun"/>
          <w:lang w:eastAsia="zh-CN"/>
        </w:rPr>
      </w:pPr>
      <w:r w:rsidRPr="00272150">
        <w:rPr>
          <w:rFonts w:eastAsia="SimSun"/>
          <w:lang w:eastAsia="zh-CN"/>
        </w:rPr>
        <w:t xml:space="preserve">Firstly, integrating information resources of protection of new varieties </w:t>
      </w:r>
      <w:r w:rsidRPr="00272150">
        <w:rPr>
          <w:rFonts w:eastAsia="SimSun" w:hint="eastAsia"/>
          <w:lang w:eastAsia="zh-CN"/>
        </w:rPr>
        <w:t xml:space="preserve">of </w:t>
      </w:r>
      <w:r w:rsidRPr="00272150">
        <w:rPr>
          <w:rFonts w:eastAsia="SimSun"/>
          <w:lang w:eastAsia="zh-CN"/>
        </w:rPr>
        <w:t>agricultural plant</w:t>
      </w:r>
      <w:r w:rsidRPr="00272150">
        <w:rPr>
          <w:rFonts w:eastAsia="SimSun" w:hint="eastAsia"/>
          <w:lang w:eastAsia="zh-CN"/>
        </w:rPr>
        <w:t>s</w:t>
      </w:r>
      <w:r w:rsidR="009F5ACD">
        <w:rPr>
          <w:rFonts w:eastAsia="SimSun"/>
          <w:lang w:eastAsia="zh-CN"/>
        </w:rPr>
        <w:t>.</w:t>
      </w:r>
      <w:r w:rsidRPr="00272150">
        <w:rPr>
          <w:rFonts w:eastAsia="SimSun"/>
          <w:lang w:eastAsia="zh-CN"/>
        </w:rPr>
        <w:t xml:space="preserve"> </w:t>
      </w:r>
    </w:p>
    <w:p w:rsidR="00272150" w:rsidRDefault="00272150" w:rsidP="009F5ACD">
      <w:pPr>
        <w:rPr>
          <w:rFonts w:eastAsia="SimSun"/>
          <w:lang w:eastAsia="zh-CN"/>
        </w:rPr>
      </w:pPr>
      <w:r w:rsidRPr="00272150">
        <w:rPr>
          <w:rFonts w:eastAsia="SimSun"/>
          <w:lang w:eastAsia="zh-CN"/>
        </w:rPr>
        <w:t xml:space="preserve">According to overall requirements for information management of the government system, information resources </w:t>
      </w:r>
      <w:proofErr w:type="gramStart"/>
      <w:r w:rsidRPr="00272150">
        <w:rPr>
          <w:rFonts w:eastAsia="SimSun"/>
          <w:lang w:eastAsia="zh-CN"/>
        </w:rPr>
        <w:t>are integrated</w:t>
      </w:r>
      <w:proofErr w:type="gramEnd"/>
      <w:r w:rsidRPr="00272150">
        <w:rPr>
          <w:rFonts w:eastAsia="SimSun"/>
          <w:lang w:eastAsia="zh-CN"/>
        </w:rPr>
        <w:t xml:space="preserve"> for </w:t>
      </w:r>
      <w:r w:rsidRPr="00272150">
        <w:rPr>
          <w:rFonts w:eastAsia="SimSun" w:hint="eastAsia"/>
          <w:lang w:eastAsia="zh-CN"/>
        </w:rPr>
        <w:t xml:space="preserve">protection of </w:t>
      </w:r>
      <w:r w:rsidRPr="00272150">
        <w:rPr>
          <w:rFonts w:eastAsia="SimSun"/>
          <w:lang w:eastAsia="zh-CN"/>
        </w:rPr>
        <w:t>new varieties of agricultural plant</w:t>
      </w:r>
      <w:r w:rsidRPr="00272150">
        <w:rPr>
          <w:rFonts w:eastAsia="SimSun" w:hint="eastAsia"/>
          <w:lang w:eastAsia="zh-CN"/>
        </w:rPr>
        <w:t>s</w:t>
      </w:r>
      <w:r w:rsidRPr="00272150">
        <w:rPr>
          <w:rFonts w:eastAsia="SimSun"/>
          <w:lang w:eastAsia="zh-CN"/>
        </w:rPr>
        <w:t>. Firstly, the original independent website of protection</w:t>
      </w:r>
      <w:r w:rsidRPr="00272150">
        <w:rPr>
          <w:rFonts w:eastAsia="SimSun" w:hint="eastAsia"/>
          <w:lang w:eastAsia="zh-CN"/>
        </w:rPr>
        <w:t xml:space="preserve"> of</w:t>
      </w:r>
      <w:r w:rsidRPr="00272150">
        <w:rPr>
          <w:rFonts w:eastAsia="SimSun"/>
          <w:lang w:eastAsia="zh-CN"/>
        </w:rPr>
        <w:t xml:space="preserve"> new variety </w:t>
      </w:r>
      <w:r w:rsidRPr="00272150">
        <w:rPr>
          <w:rFonts w:eastAsia="SimSun" w:hint="eastAsia"/>
          <w:lang w:eastAsia="zh-CN"/>
        </w:rPr>
        <w:t xml:space="preserve">of </w:t>
      </w:r>
      <w:r w:rsidRPr="00272150">
        <w:rPr>
          <w:rFonts w:eastAsia="SimSun"/>
          <w:lang w:eastAsia="zh-CN"/>
        </w:rPr>
        <w:t>agricultural plant</w:t>
      </w:r>
      <w:r w:rsidRPr="00272150">
        <w:rPr>
          <w:rFonts w:eastAsia="SimSun" w:hint="eastAsia"/>
          <w:lang w:eastAsia="zh-CN"/>
        </w:rPr>
        <w:t>s</w:t>
      </w:r>
      <w:r w:rsidRPr="00272150">
        <w:rPr>
          <w:rFonts w:eastAsia="SimSun"/>
          <w:lang w:eastAsia="zh-CN"/>
        </w:rPr>
        <w:t xml:space="preserve"> </w:t>
      </w:r>
      <w:proofErr w:type="gramStart"/>
      <w:r w:rsidRPr="00272150">
        <w:rPr>
          <w:rFonts w:eastAsia="SimSun"/>
          <w:lang w:eastAsia="zh-CN"/>
        </w:rPr>
        <w:t>was transferred</w:t>
      </w:r>
      <w:proofErr w:type="gramEnd"/>
      <w:r w:rsidRPr="00272150">
        <w:rPr>
          <w:rFonts w:eastAsia="SimSun"/>
          <w:lang w:eastAsia="zh-CN"/>
        </w:rPr>
        <w:t xml:space="preserve"> to the MARA Information Network as part of the seed industry big data platform, </w:t>
      </w:r>
      <w:r w:rsidRPr="00272150">
        <w:rPr>
          <w:rFonts w:eastAsia="SimSun" w:hint="eastAsia"/>
          <w:lang w:eastAsia="zh-CN"/>
        </w:rPr>
        <w:t>and</w:t>
      </w:r>
      <w:r w:rsidRPr="00272150">
        <w:rPr>
          <w:rFonts w:eastAsia="SimSun"/>
          <w:lang w:eastAsia="zh-CN"/>
        </w:rPr>
        <w:t xml:space="preserve"> was transferred to </w:t>
      </w:r>
      <w:r w:rsidRPr="00272150">
        <w:rPr>
          <w:rFonts w:eastAsia="SimSun" w:hint="eastAsia"/>
          <w:lang w:eastAsia="zh-CN"/>
        </w:rPr>
        <w:t xml:space="preserve">in </w:t>
      </w:r>
      <w:r w:rsidRPr="00272150">
        <w:rPr>
          <w:rFonts w:eastAsia="SimSun"/>
          <w:lang w:eastAsia="zh-CN"/>
        </w:rPr>
        <w:t>the website of Development Center of Science and Technology, MARA as two sub-</w:t>
      </w:r>
      <w:r w:rsidRPr="00272150">
        <w:rPr>
          <w:rFonts w:eastAsia="SimSun" w:hint="eastAsia"/>
          <w:lang w:eastAsia="zh-CN"/>
        </w:rPr>
        <w:t>columns of</w:t>
      </w:r>
      <w:r w:rsidRPr="00272150">
        <w:rPr>
          <w:rFonts w:eastAsia="SimSun"/>
          <w:lang w:eastAsia="zh-CN"/>
        </w:rPr>
        <w:t xml:space="preserve"> p</w:t>
      </w:r>
      <w:r w:rsidRPr="00272150">
        <w:rPr>
          <w:rFonts w:eastAsia="SimSun" w:hint="eastAsia"/>
          <w:lang w:eastAsia="zh-CN"/>
        </w:rPr>
        <w:t>lant</w:t>
      </w:r>
      <w:r w:rsidRPr="00272150">
        <w:rPr>
          <w:rFonts w:eastAsia="SimSun"/>
          <w:lang w:eastAsia="zh-CN"/>
        </w:rPr>
        <w:t xml:space="preserve"> variety</w:t>
      </w:r>
      <w:r w:rsidRPr="00272150">
        <w:rPr>
          <w:rFonts w:eastAsia="SimSun" w:hint="eastAsia"/>
          <w:lang w:eastAsia="zh-CN"/>
        </w:rPr>
        <w:t xml:space="preserve"> protection</w:t>
      </w:r>
      <w:r w:rsidRPr="00272150">
        <w:rPr>
          <w:rFonts w:eastAsia="SimSun"/>
          <w:lang w:eastAsia="zh-CN"/>
        </w:rPr>
        <w:t xml:space="preserve"> and DUS test. Through the above-mentioned websites, the public </w:t>
      </w:r>
      <w:r w:rsidRPr="00272150">
        <w:rPr>
          <w:rFonts w:eastAsia="SimSun" w:hint="eastAsia"/>
          <w:lang w:eastAsia="zh-CN"/>
        </w:rPr>
        <w:t xml:space="preserve">can </w:t>
      </w:r>
      <w:r w:rsidRPr="00272150">
        <w:rPr>
          <w:rFonts w:eastAsia="SimSun"/>
          <w:lang w:eastAsia="zh-CN"/>
        </w:rPr>
        <w:t xml:space="preserve">inquiry about the </w:t>
      </w:r>
      <w:proofErr w:type="gramStart"/>
      <w:r w:rsidRPr="00272150">
        <w:rPr>
          <w:rFonts w:eastAsia="SimSun" w:hint="eastAsia"/>
          <w:lang w:eastAsia="zh-CN"/>
        </w:rPr>
        <w:t xml:space="preserve">plant </w:t>
      </w:r>
      <w:r w:rsidRPr="00272150">
        <w:rPr>
          <w:rFonts w:eastAsia="SimSun"/>
          <w:lang w:eastAsia="zh-CN"/>
        </w:rPr>
        <w:t>variety protection information</w:t>
      </w:r>
      <w:proofErr w:type="gramEnd"/>
      <w:r w:rsidRPr="00272150">
        <w:rPr>
          <w:rFonts w:eastAsia="SimSun"/>
          <w:lang w:eastAsia="zh-CN"/>
        </w:rPr>
        <w:t xml:space="preserve">, such as application, </w:t>
      </w:r>
      <w:r w:rsidRPr="00272150">
        <w:rPr>
          <w:rFonts w:eastAsia="SimSun" w:hint="eastAsia"/>
          <w:lang w:eastAsia="zh-CN"/>
        </w:rPr>
        <w:t>grant</w:t>
      </w:r>
      <w:r w:rsidRPr="00272150">
        <w:rPr>
          <w:rFonts w:eastAsia="SimSun"/>
          <w:lang w:eastAsia="zh-CN"/>
        </w:rPr>
        <w:t>, publication, variety affairs, protection list, and propagation</w:t>
      </w:r>
      <w:r w:rsidRPr="00272150">
        <w:rPr>
          <w:rFonts w:eastAsia="SimSun" w:hint="eastAsia"/>
          <w:lang w:eastAsia="zh-CN"/>
        </w:rPr>
        <w:t xml:space="preserve"> </w:t>
      </w:r>
      <w:r w:rsidRPr="00272150">
        <w:rPr>
          <w:rFonts w:eastAsia="SimSun"/>
          <w:lang w:eastAsia="zh-CN"/>
        </w:rPr>
        <w:t xml:space="preserve">material requirements. Secondly, the funding of </w:t>
      </w:r>
      <w:proofErr w:type="spellStart"/>
      <w:r w:rsidRPr="00272150">
        <w:rPr>
          <w:rFonts w:eastAsia="SimSun"/>
          <w:lang w:eastAsia="zh-CN"/>
        </w:rPr>
        <w:t>informatization</w:t>
      </w:r>
      <w:proofErr w:type="spellEnd"/>
      <w:r w:rsidRPr="00272150">
        <w:rPr>
          <w:rFonts w:eastAsia="SimSun"/>
          <w:lang w:eastAsia="zh-CN"/>
        </w:rPr>
        <w:t xml:space="preserve"> for plant variety protection comes from the budget of the government. The </w:t>
      </w:r>
      <w:proofErr w:type="spellStart"/>
      <w:r w:rsidRPr="00272150">
        <w:rPr>
          <w:rFonts w:eastAsia="SimSun"/>
          <w:lang w:eastAsia="zh-CN"/>
        </w:rPr>
        <w:t>informatization</w:t>
      </w:r>
      <w:proofErr w:type="spellEnd"/>
      <w:r w:rsidRPr="00272150">
        <w:rPr>
          <w:rFonts w:eastAsia="SimSun"/>
          <w:lang w:eastAsia="zh-CN"/>
        </w:rPr>
        <w:t xml:space="preserve"> project of protection </w:t>
      </w:r>
      <w:r w:rsidRPr="00272150">
        <w:rPr>
          <w:rFonts w:eastAsia="SimSun" w:hint="eastAsia"/>
          <w:lang w:eastAsia="zh-CN"/>
        </w:rPr>
        <w:t xml:space="preserve">of </w:t>
      </w:r>
      <w:r w:rsidRPr="00272150">
        <w:rPr>
          <w:rFonts w:eastAsia="SimSun"/>
          <w:lang w:eastAsia="zh-CN"/>
        </w:rPr>
        <w:t>new variet</w:t>
      </w:r>
      <w:r w:rsidRPr="00272150">
        <w:rPr>
          <w:rFonts w:eastAsia="SimSun" w:hint="eastAsia"/>
          <w:lang w:eastAsia="zh-CN"/>
        </w:rPr>
        <w:t>ies of plants</w:t>
      </w:r>
      <w:r w:rsidRPr="00272150">
        <w:rPr>
          <w:rFonts w:eastAsia="SimSun"/>
          <w:lang w:eastAsia="zh-CN"/>
        </w:rPr>
        <w:t xml:space="preserve"> </w:t>
      </w:r>
      <w:proofErr w:type="gramStart"/>
      <w:r w:rsidRPr="00272150">
        <w:rPr>
          <w:rFonts w:eastAsia="SimSun"/>
          <w:lang w:eastAsia="zh-CN"/>
        </w:rPr>
        <w:t>must be applied and reviewed according to requirements,</w:t>
      </w:r>
      <w:proofErr w:type="gramEnd"/>
      <w:r w:rsidRPr="00272150">
        <w:rPr>
          <w:rFonts w:eastAsia="SimSun"/>
          <w:lang w:eastAsia="zh-CN"/>
        </w:rPr>
        <w:t xml:space="preserve"> and the maintenance of the old system should be managed in a centralized manner.</w:t>
      </w:r>
    </w:p>
    <w:p w:rsidR="00E355A6" w:rsidRPr="00272150" w:rsidRDefault="00E355A6" w:rsidP="009F5ACD">
      <w:pPr>
        <w:rPr>
          <w:rFonts w:eastAsia="SimSun"/>
          <w:lang w:eastAsia="zh-CN"/>
        </w:rPr>
      </w:pPr>
    </w:p>
    <w:p w:rsidR="00272150" w:rsidRPr="00272150" w:rsidRDefault="00272150" w:rsidP="009F5ACD">
      <w:pPr>
        <w:rPr>
          <w:rFonts w:eastAsia="SimSun"/>
          <w:lang w:eastAsia="zh-CN"/>
        </w:rPr>
      </w:pPr>
      <w:r w:rsidRPr="00272150">
        <w:rPr>
          <w:rFonts w:eastAsia="SimSun"/>
          <w:lang w:eastAsia="zh-CN"/>
        </w:rPr>
        <w:t>Secondly, developing online electronic application and examination system for plant varieties protection</w:t>
      </w:r>
    </w:p>
    <w:p w:rsidR="00272150" w:rsidRDefault="00272150" w:rsidP="00E355A6">
      <w:pPr>
        <w:rPr>
          <w:rFonts w:eastAsia="SimSun"/>
          <w:lang w:eastAsia="zh-CN"/>
        </w:rPr>
      </w:pPr>
      <w:r w:rsidRPr="00272150">
        <w:rPr>
          <w:rFonts w:eastAsia="SimSun"/>
          <w:lang w:eastAsia="zh-CN"/>
        </w:rPr>
        <w:t xml:space="preserve">In order to meet the needs of </w:t>
      </w:r>
      <w:proofErr w:type="spellStart"/>
      <w:r w:rsidRPr="00272150">
        <w:rPr>
          <w:rFonts w:eastAsia="SimSun"/>
          <w:lang w:eastAsia="zh-CN"/>
        </w:rPr>
        <w:t>informatization</w:t>
      </w:r>
      <w:proofErr w:type="spellEnd"/>
      <w:r w:rsidRPr="00272150">
        <w:rPr>
          <w:rFonts w:eastAsia="SimSun"/>
          <w:lang w:eastAsia="zh-CN"/>
        </w:rPr>
        <w:t xml:space="preserve"> and improve work efficiency, the online electronic application system </w:t>
      </w:r>
      <w:proofErr w:type="gramStart"/>
      <w:r w:rsidRPr="00272150">
        <w:rPr>
          <w:rFonts w:eastAsia="SimSun"/>
          <w:lang w:eastAsia="zh-CN"/>
        </w:rPr>
        <w:t>has been developed since 2017, and officially used on January 1, 2019</w:t>
      </w:r>
      <w:proofErr w:type="gramEnd"/>
      <w:r w:rsidRPr="00272150">
        <w:rPr>
          <w:rFonts w:eastAsia="SimSun"/>
          <w:lang w:eastAsia="zh-CN"/>
        </w:rPr>
        <w:t xml:space="preserve">. The application and examination of plant varieties rights </w:t>
      </w:r>
      <w:proofErr w:type="gramStart"/>
      <w:r w:rsidRPr="00272150">
        <w:rPr>
          <w:rFonts w:eastAsia="SimSun"/>
          <w:lang w:eastAsia="zh-CN"/>
        </w:rPr>
        <w:t>are handled</w:t>
      </w:r>
      <w:proofErr w:type="gramEnd"/>
      <w:r w:rsidRPr="00272150">
        <w:rPr>
          <w:rFonts w:eastAsia="SimSun"/>
          <w:lang w:eastAsia="zh-CN"/>
        </w:rPr>
        <w:t xml:space="preserve"> </w:t>
      </w:r>
      <w:r w:rsidRPr="00272150">
        <w:rPr>
          <w:rFonts w:eastAsia="SimSun" w:hint="eastAsia"/>
          <w:lang w:eastAsia="zh-CN"/>
        </w:rPr>
        <w:t xml:space="preserve">on </w:t>
      </w:r>
      <w:r w:rsidRPr="00272150">
        <w:rPr>
          <w:rFonts w:eastAsia="SimSun"/>
          <w:lang w:eastAsia="zh-CN"/>
        </w:rPr>
        <w:t xml:space="preserve">online. </w:t>
      </w:r>
      <w:r w:rsidRPr="00272150">
        <w:rPr>
          <w:rFonts w:eastAsia="SimSun" w:hint="eastAsia"/>
          <w:lang w:eastAsia="zh-CN"/>
        </w:rPr>
        <w:t>Up to now, b</w:t>
      </w:r>
      <w:r w:rsidRPr="00272150">
        <w:rPr>
          <w:rFonts w:eastAsia="SimSun"/>
          <w:lang w:eastAsia="zh-CN"/>
        </w:rPr>
        <w:t xml:space="preserve">ecause electronic signatures and electronic seal </w:t>
      </w:r>
      <w:proofErr w:type="gramStart"/>
      <w:r w:rsidRPr="00272150">
        <w:rPr>
          <w:rFonts w:eastAsia="SimSun"/>
          <w:lang w:eastAsia="zh-CN"/>
        </w:rPr>
        <w:t>is not implemented</w:t>
      </w:r>
      <w:proofErr w:type="gramEnd"/>
      <w:r w:rsidRPr="00272150">
        <w:rPr>
          <w:rFonts w:eastAsia="SimSun"/>
          <w:lang w:eastAsia="zh-CN"/>
        </w:rPr>
        <w:t>, according to the requirements of regulations of the protection</w:t>
      </w:r>
      <w:r w:rsidRPr="00272150">
        <w:rPr>
          <w:rFonts w:eastAsia="SimSun" w:hint="eastAsia"/>
          <w:lang w:eastAsia="zh-CN"/>
        </w:rPr>
        <w:t xml:space="preserve"> of</w:t>
      </w:r>
      <w:r w:rsidRPr="00272150">
        <w:rPr>
          <w:rFonts w:eastAsia="SimSun"/>
          <w:lang w:eastAsia="zh-CN"/>
        </w:rPr>
        <w:t xml:space="preserve"> new variet</w:t>
      </w:r>
      <w:r w:rsidRPr="00272150">
        <w:rPr>
          <w:rFonts w:eastAsia="SimSun" w:hint="eastAsia"/>
          <w:lang w:eastAsia="zh-CN"/>
        </w:rPr>
        <w:t>ies of</w:t>
      </w:r>
      <w:r w:rsidRPr="00272150">
        <w:rPr>
          <w:rFonts w:eastAsia="SimSun"/>
          <w:lang w:eastAsia="zh-CN"/>
        </w:rPr>
        <w:t xml:space="preserve"> plant</w:t>
      </w:r>
      <w:r w:rsidRPr="00272150">
        <w:rPr>
          <w:rFonts w:eastAsia="SimSun" w:hint="eastAsia"/>
          <w:lang w:eastAsia="zh-CN"/>
        </w:rPr>
        <w:t>s</w:t>
      </w:r>
      <w:r w:rsidRPr="00272150">
        <w:rPr>
          <w:rFonts w:eastAsia="SimSun"/>
          <w:lang w:eastAsia="zh-CN"/>
        </w:rPr>
        <w:t xml:space="preserve"> paperless office is not fully realized. Both the documents of application and examination need to be </w:t>
      </w:r>
      <w:proofErr w:type="gramStart"/>
      <w:r w:rsidRPr="00272150">
        <w:rPr>
          <w:rFonts w:eastAsia="SimSun"/>
          <w:lang w:eastAsia="zh-CN"/>
        </w:rPr>
        <w:t>submitted</w:t>
      </w:r>
      <w:proofErr w:type="gramEnd"/>
      <w:r w:rsidRPr="00272150">
        <w:rPr>
          <w:rFonts w:eastAsia="SimSun"/>
          <w:lang w:eastAsia="zh-CN"/>
        </w:rPr>
        <w:t xml:space="preserve"> as paper documents</w:t>
      </w:r>
      <w:r w:rsidRPr="00272150">
        <w:rPr>
          <w:rFonts w:eastAsia="SimSun" w:hint="eastAsia"/>
          <w:lang w:eastAsia="zh-CN"/>
        </w:rPr>
        <w:t xml:space="preserve">, </w:t>
      </w:r>
      <w:r w:rsidRPr="00272150">
        <w:rPr>
          <w:rFonts w:eastAsia="SimSun"/>
          <w:lang w:eastAsia="zh-CN"/>
        </w:rPr>
        <w:t>downloaded, printed, signed or stamped from the Internet and delivered</w:t>
      </w:r>
      <w:r w:rsidRPr="00272150">
        <w:rPr>
          <w:rFonts w:eastAsia="SimSun" w:hint="eastAsia"/>
          <w:lang w:eastAsia="zh-CN"/>
        </w:rPr>
        <w:t xml:space="preserve">. </w:t>
      </w:r>
    </w:p>
    <w:p w:rsidR="00E355A6" w:rsidRPr="00272150" w:rsidRDefault="00E355A6" w:rsidP="00E355A6">
      <w:pPr>
        <w:rPr>
          <w:rFonts w:eastAsia="SimSun"/>
          <w:lang w:eastAsia="zh-CN"/>
        </w:rPr>
      </w:pPr>
    </w:p>
    <w:p w:rsidR="00272150" w:rsidRPr="00272150" w:rsidRDefault="00272150" w:rsidP="00E355A6">
      <w:pPr>
        <w:rPr>
          <w:rFonts w:eastAsia="SimSun"/>
          <w:lang w:eastAsia="zh-CN"/>
        </w:rPr>
      </w:pPr>
      <w:r w:rsidRPr="00272150">
        <w:rPr>
          <w:rFonts w:eastAsia="SimSun"/>
          <w:lang w:eastAsia="zh-CN"/>
        </w:rPr>
        <w:t xml:space="preserve">Thirdly, </w:t>
      </w:r>
      <w:r w:rsidRPr="00272150">
        <w:rPr>
          <w:rFonts w:eastAsia="SimSun" w:hint="eastAsia"/>
          <w:lang w:eastAsia="zh-CN"/>
        </w:rPr>
        <w:t xml:space="preserve">new </w:t>
      </w:r>
      <w:proofErr w:type="spellStart"/>
      <w:r w:rsidRPr="00272150">
        <w:rPr>
          <w:rFonts w:eastAsia="SimSun"/>
          <w:lang w:eastAsia="zh-CN"/>
        </w:rPr>
        <w:t>informatization</w:t>
      </w:r>
      <w:proofErr w:type="spellEnd"/>
      <w:r w:rsidRPr="00272150">
        <w:rPr>
          <w:rFonts w:eastAsia="SimSun" w:hint="eastAsia"/>
          <w:lang w:eastAsia="zh-CN"/>
        </w:rPr>
        <w:t xml:space="preserve"> </w:t>
      </w:r>
      <w:r w:rsidRPr="00272150">
        <w:rPr>
          <w:rFonts w:eastAsia="SimSun"/>
          <w:lang w:eastAsia="zh-CN"/>
        </w:rPr>
        <w:t xml:space="preserve">project </w:t>
      </w:r>
      <w:r w:rsidRPr="00272150">
        <w:rPr>
          <w:rFonts w:eastAsia="SimSun" w:hint="eastAsia"/>
          <w:lang w:eastAsia="zh-CN"/>
        </w:rPr>
        <w:t xml:space="preserve">of </w:t>
      </w:r>
      <w:r w:rsidRPr="00272150">
        <w:rPr>
          <w:rFonts w:eastAsia="SimSun"/>
          <w:lang w:eastAsia="zh-CN"/>
        </w:rPr>
        <w:t xml:space="preserve">DUS test Headquarter being tested  </w:t>
      </w:r>
    </w:p>
    <w:p w:rsidR="00272150" w:rsidRDefault="00272150" w:rsidP="00E355A6">
      <w:pPr>
        <w:rPr>
          <w:rFonts w:eastAsia="SimSun"/>
          <w:lang w:eastAsia="zh-CN"/>
        </w:rPr>
      </w:pPr>
      <w:r w:rsidRPr="00272150">
        <w:rPr>
          <w:rFonts w:eastAsia="SimSun"/>
          <w:lang w:eastAsia="zh-CN"/>
        </w:rPr>
        <w:t xml:space="preserve">In 2016, the project of DUS test Headquarter in MARA </w:t>
      </w:r>
      <w:proofErr w:type="gramStart"/>
      <w:r w:rsidRPr="00272150">
        <w:rPr>
          <w:rFonts w:eastAsia="SimSun"/>
          <w:lang w:eastAsia="zh-CN"/>
        </w:rPr>
        <w:t>was approved</w:t>
      </w:r>
      <w:proofErr w:type="gramEnd"/>
      <w:r w:rsidRPr="00272150">
        <w:rPr>
          <w:rFonts w:eastAsia="SimSun"/>
          <w:lang w:eastAsia="zh-CN"/>
        </w:rPr>
        <w:t xml:space="preserve">. The total investment is about 30 million yuan, including more than 6 million yuan for plant variety testing </w:t>
      </w:r>
      <w:proofErr w:type="gramStart"/>
      <w:r w:rsidRPr="00272150">
        <w:rPr>
          <w:rFonts w:eastAsia="SimSun"/>
          <w:lang w:eastAsia="zh-CN"/>
        </w:rPr>
        <w:t>information data service platform</w:t>
      </w:r>
      <w:proofErr w:type="gramEnd"/>
      <w:r w:rsidRPr="00272150">
        <w:rPr>
          <w:rFonts w:eastAsia="SimSun"/>
          <w:lang w:eastAsia="zh-CN"/>
        </w:rPr>
        <w:t xml:space="preserve">. Now, the </w:t>
      </w:r>
      <w:r w:rsidRPr="00272150">
        <w:rPr>
          <w:rFonts w:eastAsia="SimSun"/>
          <w:lang w:eastAsia="zh-CN"/>
        </w:rPr>
        <w:lastRenderedPageBreak/>
        <w:t xml:space="preserve">platform </w:t>
      </w:r>
      <w:proofErr w:type="gramStart"/>
      <w:r w:rsidRPr="00272150">
        <w:rPr>
          <w:rFonts w:eastAsia="SimSun"/>
          <w:lang w:eastAsia="zh-CN"/>
        </w:rPr>
        <w:t>is basically</w:t>
      </w:r>
      <w:proofErr w:type="gramEnd"/>
      <w:r w:rsidRPr="00272150">
        <w:rPr>
          <w:rFonts w:eastAsia="SimSun"/>
          <w:lang w:eastAsia="zh-CN"/>
        </w:rPr>
        <w:t xml:space="preserve"> completed and is being tested. The user of platform is people who test and examine of plant variet</w:t>
      </w:r>
      <w:r w:rsidRPr="00272150">
        <w:rPr>
          <w:rFonts w:eastAsia="SimSun" w:hint="eastAsia"/>
          <w:lang w:eastAsia="zh-CN"/>
        </w:rPr>
        <w:t>ies</w:t>
      </w:r>
      <w:r w:rsidRPr="00272150">
        <w:rPr>
          <w:rFonts w:eastAsia="SimSun"/>
          <w:lang w:eastAsia="zh-CN"/>
        </w:rPr>
        <w:t xml:space="preserve">. The operation </w:t>
      </w:r>
      <w:proofErr w:type="gramStart"/>
      <w:r w:rsidRPr="00272150">
        <w:rPr>
          <w:rFonts w:eastAsia="SimSun"/>
          <w:lang w:eastAsia="zh-CN"/>
        </w:rPr>
        <w:t>is performed</w:t>
      </w:r>
      <w:proofErr w:type="gramEnd"/>
      <w:r w:rsidRPr="00272150">
        <w:rPr>
          <w:rFonts w:eastAsia="SimSun"/>
          <w:lang w:eastAsia="zh-CN"/>
        </w:rPr>
        <w:t xml:space="preserve"> through the authority management login platform. This platform aims at plant variety testing collaborative processing, test data collecting and screening, test information sharing and service precision. It is mainly composed of shared service platform, including</w:t>
      </w:r>
      <w:r w:rsidRPr="00272150">
        <w:rPr>
          <w:rFonts w:eastAsia="SimSun" w:hint="eastAsia"/>
          <w:lang w:eastAsia="zh-CN"/>
        </w:rPr>
        <w:t xml:space="preserve"> DUS</w:t>
      </w:r>
      <w:r w:rsidRPr="00272150">
        <w:rPr>
          <w:rFonts w:eastAsia="SimSun"/>
          <w:lang w:eastAsia="zh-CN"/>
        </w:rPr>
        <w:t xml:space="preserve"> test management of headquarter, sub-centers and stations. There are 26 modules, which are DUS test</w:t>
      </w:r>
      <w:r w:rsidRPr="00272150">
        <w:rPr>
          <w:rFonts w:eastAsia="SimSun" w:hint="eastAsia"/>
          <w:lang w:eastAsia="zh-CN"/>
        </w:rPr>
        <w:t>ing</w:t>
      </w:r>
      <w:r w:rsidRPr="00272150">
        <w:rPr>
          <w:rFonts w:eastAsia="SimSun"/>
          <w:lang w:eastAsia="zh-CN"/>
        </w:rPr>
        <w:t xml:space="preserve"> management, propagation material management, common knowledge varieties database, a transfer system of test information data, and so on. The platform should share </w:t>
      </w:r>
      <w:proofErr w:type="gramStart"/>
      <w:r w:rsidRPr="00272150">
        <w:rPr>
          <w:rFonts w:eastAsia="SimSun"/>
          <w:lang w:eastAsia="zh-CN"/>
        </w:rPr>
        <w:t xml:space="preserve">information </w:t>
      </w:r>
      <w:r w:rsidRPr="00272150">
        <w:rPr>
          <w:rFonts w:eastAsia="SimSun" w:hint="eastAsia"/>
          <w:lang w:eastAsia="zh-CN"/>
        </w:rPr>
        <w:t>,</w:t>
      </w:r>
      <w:r w:rsidRPr="00272150">
        <w:rPr>
          <w:rFonts w:eastAsia="SimSun"/>
          <w:lang w:eastAsia="zh-CN"/>
        </w:rPr>
        <w:t>improve</w:t>
      </w:r>
      <w:proofErr w:type="gramEnd"/>
      <w:r w:rsidRPr="00272150">
        <w:rPr>
          <w:rFonts w:eastAsia="SimSun"/>
          <w:lang w:eastAsia="zh-CN"/>
        </w:rPr>
        <w:t xml:space="preserve"> efficiency and quality in the DUS test. Main modules are following:</w:t>
      </w:r>
    </w:p>
    <w:p w:rsidR="00E355A6" w:rsidRPr="00272150" w:rsidRDefault="00E355A6" w:rsidP="00E355A6">
      <w:pPr>
        <w:rPr>
          <w:rFonts w:eastAsia="SimSun"/>
          <w:lang w:eastAsia="zh-CN"/>
        </w:rPr>
      </w:pPr>
    </w:p>
    <w:p w:rsidR="00272150" w:rsidRPr="00E355A6" w:rsidRDefault="00272150" w:rsidP="00E355A6">
      <w:pPr>
        <w:rPr>
          <w:rFonts w:eastAsia="SimSun"/>
          <w:lang w:eastAsia="zh-CN"/>
        </w:rPr>
      </w:pPr>
      <w:r w:rsidRPr="00E355A6">
        <w:rPr>
          <w:rFonts w:eastAsia="SimSun"/>
          <w:bCs/>
          <w:lang w:eastAsia="zh-CN"/>
        </w:rPr>
        <w:t xml:space="preserve">Module 1 Test Management of DUS test in Headquarter: </w:t>
      </w:r>
      <w:r w:rsidR="00E355A6">
        <w:rPr>
          <w:rFonts w:eastAsia="SimSun"/>
          <w:bCs/>
          <w:lang w:eastAsia="zh-CN"/>
        </w:rPr>
        <w:t xml:space="preserve"> </w:t>
      </w:r>
      <w:r w:rsidRPr="00E355A6">
        <w:rPr>
          <w:rFonts w:eastAsia="SimSun"/>
          <w:lang w:eastAsia="zh-CN"/>
        </w:rPr>
        <w:t>It Implements DUS test task assignment, test data analysis, test data query, test report management, and documents management.</w:t>
      </w:r>
    </w:p>
    <w:p w:rsidR="00E355A6" w:rsidRPr="00E355A6" w:rsidRDefault="00E355A6" w:rsidP="00E355A6">
      <w:pPr>
        <w:rPr>
          <w:rFonts w:eastAsia="SimSun"/>
          <w:bCs/>
          <w:lang w:eastAsia="zh-CN"/>
        </w:rPr>
      </w:pPr>
    </w:p>
    <w:p w:rsidR="00272150" w:rsidRPr="00E355A6" w:rsidRDefault="00272150" w:rsidP="00E355A6">
      <w:pPr>
        <w:rPr>
          <w:rFonts w:eastAsia="SimSun"/>
          <w:lang w:eastAsia="zh-CN"/>
        </w:rPr>
      </w:pPr>
      <w:r w:rsidRPr="00E355A6">
        <w:rPr>
          <w:rFonts w:eastAsia="SimSun"/>
          <w:bCs/>
          <w:lang w:eastAsia="zh-CN"/>
        </w:rPr>
        <w:t xml:space="preserve">Module 2 Test management </w:t>
      </w:r>
      <w:r w:rsidRPr="00E355A6">
        <w:rPr>
          <w:rFonts w:eastAsia="SimSun" w:hint="eastAsia"/>
          <w:bCs/>
          <w:lang w:eastAsia="zh-CN"/>
        </w:rPr>
        <w:t xml:space="preserve">of </w:t>
      </w:r>
      <w:r w:rsidRPr="00E355A6">
        <w:rPr>
          <w:rFonts w:eastAsia="SimSun"/>
          <w:bCs/>
          <w:lang w:eastAsia="zh-CN"/>
        </w:rPr>
        <w:t>Sub-centers and stations:</w:t>
      </w:r>
      <w:r w:rsidRPr="00E355A6">
        <w:rPr>
          <w:rFonts w:eastAsia="SimSun"/>
          <w:lang w:eastAsia="zh-CN"/>
        </w:rPr>
        <w:t xml:space="preserve"> </w:t>
      </w:r>
      <w:r w:rsidR="00E355A6">
        <w:rPr>
          <w:rFonts w:eastAsia="SimSun"/>
          <w:lang w:eastAsia="zh-CN"/>
        </w:rPr>
        <w:t xml:space="preserve"> </w:t>
      </w:r>
      <w:r w:rsidRPr="00E355A6">
        <w:rPr>
          <w:rFonts w:eastAsia="SimSun"/>
          <w:lang w:eastAsia="zh-CN"/>
        </w:rPr>
        <w:t xml:space="preserve">It establishes collaborative management system among test sub-centers and stations business, which realizes test task </w:t>
      </w:r>
      <w:proofErr w:type="spellStart"/>
      <w:r w:rsidRPr="00E355A6">
        <w:rPr>
          <w:rFonts w:eastAsia="SimSun" w:hint="eastAsia"/>
          <w:lang w:eastAsia="zh-CN"/>
        </w:rPr>
        <w:t>acception</w:t>
      </w:r>
      <w:proofErr w:type="spellEnd"/>
      <w:r w:rsidRPr="00E355A6">
        <w:rPr>
          <w:rFonts w:eastAsia="SimSun"/>
          <w:lang w:eastAsia="zh-CN"/>
        </w:rPr>
        <w:t>, test data query collection, test data management and analysis, DUS judgment</w:t>
      </w:r>
      <w:r w:rsidRPr="00E355A6">
        <w:rPr>
          <w:rFonts w:eastAsia="SimSun" w:hint="eastAsia"/>
          <w:lang w:eastAsia="zh-CN"/>
        </w:rPr>
        <w:t>s</w:t>
      </w:r>
      <w:r w:rsidRPr="00E355A6">
        <w:rPr>
          <w:rFonts w:eastAsia="SimSun"/>
          <w:lang w:eastAsia="zh-CN"/>
        </w:rPr>
        <w:t xml:space="preserve"> </w:t>
      </w:r>
      <w:r w:rsidRPr="00E355A6">
        <w:rPr>
          <w:rFonts w:eastAsia="SimSun" w:hint="eastAsia"/>
          <w:lang w:eastAsia="zh-CN"/>
        </w:rPr>
        <w:t>,</w:t>
      </w:r>
      <w:r w:rsidRPr="00E355A6">
        <w:rPr>
          <w:rFonts w:eastAsia="SimSun"/>
          <w:lang w:eastAsia="zh-CN"/>
        </w:rPr>
        <w:t xml:space="preserve">test report preparation and review, test problem feedback to Headquarter, and other functions to improve the </w:t>
      </w:r>
      <w:r w:rsidRPr="00E355A6">
        <w:rPr>
          <w:rFonts w:eastAsia="SimSun" w:hint="eastAsia"/>
          <w:lang w:eastAsia="zh-CN"/>
        </w:rPr>
        <w:t xml:space="preserve">testing </w:t>
      </w:r>
      <w:r w:rsidRPr="00E355A6">
        <w:rPr>
          <w:rFonts w:eastAsia="SimSun"/>
          <w:lang w:eastAsia="zh-CN"/>
        </w:rPr>
        <w:t>efficiency.</w:t>
      </w:r>
    </w:p>
    <w:p w:rsidR="00E355A6" w:rsidRPr="00E355A6" w:rsidRDefault="00E355A6" w:rsidP="00E355A6">
      <w:pPr>
        <w:rPr>
          <w:rFonts w:eastAsia="SimSun"/>
          <w:lang w:eastAsia="zh-CN"/>
        </w:rPr>
      </w:pPr>
    </w:p>
    <w:p w:rsidR="00272150" w:rsidRDefault="00272150" w:rsidP="00E355A6">
      <w:pPr>
        <w:rPr>
          <w:rFonts w:eastAsia="SimSun"/>
          <w:lang w:eastAsia="zh-CN"/>
        </w:rPr>
      </w:pPr>
      <w:r w:rsidRPr="00E355A6">
        <w:rPr>
          <w:rFonts w:eastAsia="SimSun"/>
          <w:bCs/>
          <w:lang w:eastAsia="zh-CN"/>
        </w:rPr>
        <w:t xml:space="preserve">Module 3 Propagation material management: </w:t>
      </w:r>
      <w:r w:rsidR="00E355A6">
        <w:rPr>
          <w:rFonts w:eastAsia="SimSun"/>
          <w:bCs/>
          <w:lang w:eastAsia="zh-CN"/>
        </w:rPr>
        <w:t xml:space="preserve"> </w:t>
      </w:r>
      <w:r w:rsidRPr="00E355A6">
        <w:rPr>
          <w:rFonts w:eastAsia="SimSun"/>
          <w:lang w:eastAsia="zh-CN"/>
        </w:rPr>
        <w:t xml:space="preserve">In accordance with the regulations of protection </w:t>
      </w:r>
      <w:r w:rsidRPr="00E355A6">
        <w:rPr>
          <w:rFonts w:eastAsia="SimSun" w:hint="eastAsia"/>
          <w:lang w:eastAsia="zh-CN"/>
        </w:rPr>
        <w:t>of new v</w:t>
      </w:r>
      <w:r w:rsidRPr="00E355A6">
        <w:rPr>
          <w:rFonts w:eastAsia="SimSun"/>
          <w:lang w:eastAsia="zh-CN"/>
        </w:rPr>
        <w:t>arieties</w:t>
      </w:r>
      <w:r w:rsidRPr="00E355A6">
        <w:rPr>
          <w:rFonts w:eastAsia="SimSun" w:hint="eastAsia"/>
          <w:lang w:eastAsia="zh-CN"/>
        </w:rPr>
        <w:t xml:space="preserve"> of </w:t>
      </w:r>
      <w:r w:rsidRPr="00E355A6">
        <w:rPr>
          <w:rFonts w:eastAsia="SimSun"/>
          <w:lang w:eastAsia="zh-CN"/>
        </w:rPr>
        <w:t>plant</w:t>
      </w:r>
      <w:r w:rsidRPr="00E355A6">
        <w:rPr>
          <w:rFonts w:eastAsia="SimSun" w:hint="eastAsia"/>
          <w:lang w:eastAsia="zh-CN"/>
        </w:rPr>
        <w:t>s</w:t>
      </w:r>
      <w:r w:rsidRPr="00E355A6">
        <w:rPr>
          <w:rFonts w:eastAsia="SimSun"/>
          <w:lang w:eastAsia="zh-CN"/>
        </w:rPr>
        <w:t xml:space="preserve">, the applicant must submit a standard propagation material sample of candidate variety </w:t>
      </w:r>
      <w:r w:rsidRPr="00E355A6">
        <w:rPr>
          <w:rFonts w:eastAsia="SimSun" w:hint="eastAsia"/>
          <w:lang w:eastAsia="zh-CN"/>
        </w:rPr>
        <w:t>to</w:t>
      </w:r>
      <w:r w:rsidRPr="00E355A6">
        <w:rPr>
          <w:rFonts w:eastAsia="SimSun"/>
          <w:lang w:eastAsia="zh-CN"/>
        </w:rPr>
        <w:t xml:space="preserve"> the examination and approval authority for testing and storage. The </w:t>
      </w:r>
      <w:r w:rsidRPr="00E355A6">
        <w:rPr>
          <w:rFonts w:eastAsia="SimSun" w:hint="eastAsia"/>
          <w:lang w:eastAsia="zh-CN"/>
        </w:rPr>
        <w:t xml:space="preserve">Seed Storage Center of </w:t>
      </w:r>
      <w:r w:rsidRPr="00E355A6">
        <w:rPr>
          <w:rFonts w:eastAsia="SimSun"/>
          <w:lang w:eastAsia="zh-CN"/>
        </w:rPr>
        <w:t xml:space="preserve">New Variety Collection </w:t>
      </w:r>
      <w:r w:rsidRPr="00E355A6">
        <w:rPr>
          <w:rFonts w:eastAsia="SimSun" w:hint="eastAsia"/>
          <w:lang w:eastAsia="zh-CN"/>
        </w:rPr>
        <w:t>of A</w:t>
      </w:r>
      <w:r w:rsidRPr="00E355A6">
        <w:rPr>
          <w:rFonts w:eastAsia="SimSun"/>
          <w:lang w:eastAsia="zh-CN"/>
        </w:rPr>
        <w:t xml:space="preserve">gricultural </w:t>
      </w:r>
      <w:r w:rsidRPr="00E355A6">
        <w:rPr>
          <w:rFonts w:eastAsia="SimSun" w:hint="eastAsia"/>
          <w:lang w:eastAsia="zh-CN"/>
        </w:rPr>
        <w:t>P</w:t>
      </w:r>
      <w:r w:rsidRPr="00E355A6">
        <w:rPr>
          <w:rFonts w:eastAsia="SimSun"/>
          <w:lang w:eastAsia="zh-CN"/>
        </w:rPr>
        <w:t>lant</w:t>
      </w:r>
      <w:r w:rsidRPr="00E355A6">
        <w:rPr>
          <w:rFonts w:eastAsia="SimSun" w:hint="eastAsia"/>
          <w:lang w:eastAsia="zh-CN"/>
        </w:rPr>
        <w:t>s</w:t>
      </w:r>
      <w:r w:rsidRPr="00E355A6">
        <w:rPr>
          <w:rFonts w:eastAsia="SimSun"/>
          <w:lang w:eastAsia="zh-CN"/>
        </w:rPr>
        <w:t xml:space="preserve"> has preserved more than </w:t>
      </w:r>
      <w:r w:rsidRPr="00E355A6">
        <w:rPr>
          <w:rFonts w:eastAsia="SimSun" w:hint="eastAsia"/>
          <w:lang w:eastAsia="zh-CN"/>
        </w:rPr>
        <w:t>4</w:t>
      </w:r>
      <w:r w:rsidRPr="00E355A6">
        <w:rPr>
          <w:rFonts w:eastAsia="SimSun"/>
          <w:lang w:eastAsia="zh-CN"/>
        </w:rPr>
        <w:t xml:space="preserve">0,000 seed samples of varieties from 1999. Designing the module, the module </w:t>
      </w:r>
      <w:proofErr w:type="gramStart"/>
      <w:r w:rsidRPr="00E355A6">
        <w:rPr>
          <w:rFonts w:eastAsia="SimSun" w:hint="eastAsia"/>
          <w:lang w:eastAsia="zh-CN"/>
        </w:rPr>
        <w:t xml:space="preserve">is </w:t>
      </w:r>
      <w:r w:rsidRPr="00E355A6">
        <w:rPr>
          <w:rFonts w:eastAsia="SimSun"/>
          <w:lang w:eastAsia="zh-CN"/>
        </w:rPr>
        <w:t>fully consider</w:t>
      </w:r>
      <w:r w:rsidRPr="00E355A6">
        <w:rPr>
          <w:rFonts w:eastAsia="SimSun" w:hint="eastAsia"/>
          <w:lang w:eastAsia="zh-CN"/>
        </w:rPr>
        <w:t>ed</w:t>
      </w:r>
      <w:proofErr w:type="gramEnd"/>
      <w:r w:rsidRPr="00E355A6">
        <w:rPr>
          <w:rFonts w:eastAsia="SimSun"/>
          <w:lang w:eastAsia="zh-CN"/>
        </w:rPr>
        <w:t xml:space="preserve"> the differential management of sexual and vegetative propagation materials. It realizes the functions of propagation materials management, such as receiving, detecting, storage, </w:t>
      </w:r>
      <w:r w:rsidRPr="00E355A6">
        <w:rPr>
          <w:rFonts w:eastAsia="DengXian" w:cs="Arial"/>
          <w:color w:val="000000"/>
          <w:sz w:val="21"/>
          <w:szCs w:val="21"/>
          <w:shd w:val="clear" w:color="auto" w:fill="FFFFFF"/>
          <w:lang w:eastAsia="zh-CN"/>
        </w:rPr>
        <w:t>early</w:t>
      </w:r>
      <w:r w:rsidRPr="00E355A6">
        <w:rPr>
          <w:rFonts w:eastAsia="SimSun"/>
          <w:lang w:eastAsia="zh-CN"/>
        </w:rPr>
        <w:t xml:space="preserve"> warning, deposit standard management etc. </w:t>
      </w:r>
    </w:p>
    <w:p w:rsidR="00E355A6" w:rsidRPr="00E355A6" w:rsidRDefault="00E355A6" w:rsidP="00E355A6">
      <w:pPr>
        <w:rPr>
          <w:rFonts w:eastAsia="SimSun"/>
          <w:bCs/>
          <w:lang w:eastAsia="zh-CN"/>
        </w:rPr>
      </w:pPr>
    </w:p>
    <w:p w:rsidR="00272150" w:rsidRDefault="00272150" w:rsidP="00E355A6">
      <w:pPr>
        <w:rPr>
          <w:rFonts w:eastAsia="SimSun"/>
          <w:lang w:eastAsia="zh-CN"/>
        </w:rPr>
      </w:pPr>
      <w:r w:rsidRPr="00E355A6">
        <w:rPr>
          <w:rFonts w:eastAsia="SimSun"/>
          <w:bCs/>
          <w:lang w:eastAsia="zh-CN"/>
        </w:rPr>
        <w:t xml:space="preserve">Modules 4 </w:t>
      </w:r>
      <w:r w:rsidRPr="00E355A6">
        <w:rPr>
          <w:rFonts w:eastAsia="SimSun" w:hint="eastAsia"/>
          <w:bCs/>
          <w:lang w:eastAsia="zh-CN"/>
        </w:rPr>
        <w:t>V</w:t>
      </w:r>
      <w:r w:rsidRPr="00E355A6">
        <w:rPr>
          <w:rFonts w:eastAsia="SimSun"/>
          <w:bCs/>
          <w:lang w:eastAsia="zh-CN"/>
        </w:rPr>
        <w:t>ariet</w:t>
      </w:r>
      <w:r w:rsidRPr="00E355A6">
        <w:rPr>
          <w:rFonts w:eastAsia="SimSun" w:hint="eastAsia"/>
          <w:bCs/>
          <w:lang w:eastAsia="zh-CN"/>
        </w:rPr>
        <w:t>ies</w:t>
      </w:r>
      <w:r w:rsidRPr="00E355A6">
        <w:rPr>
          <w:rFonts w:eastAsia="SimSun"/>
          <w:bCs/>
          <w:lang w:eastAsia="zh-CN"/>
        </w:rPr>
        <w:t xml:space="preserve"> database </w:t>
      </w:r>
      <w:r w:rsidRPr="00E355A6">
        <w:rPr>
          <w:rFonts w:eastAsia="SimSun" w:hint="eastAsia"/>
          <w:bCs/>
          <w:lang w:eastAsia="zh-CN"/>
        </w:rPr>
        <w:t>of c</w:t>
      </w:r>
      <w:r w:rsidRPr="00E355A6">
        <w:rPr>
          <w:rFonts w:eastAsia="SimSun"/>
          <w:bCs/>
          <w:lang w:eastAsia="zh-CN"/>
        </w:rPr>
        <w:t>ommon knowledge:</w:t>
      </w:r>
      <w:r w:rsidRPr="00E355A6">
        <w:rPr>
          <w:rFonts w:eastAsia="SimSun"/>
          <w:lang w:eastAsia="zh-CN"/>
        </w:rPr>
        <w:t xml:space="preserve"> </w:t>
      </w:r>
      <w:r w:rsidR="00E355A6">
        <w:rPr>
          <w:rFonts w:eastAsia="SimSun"/>
          <w:lang w:eastAsia="zh-CN"/>
        </w:rPr>
        <w:t xml:space="preserve"> </w:t>
      </w:r>
      <w:r w:rsidRPr="00E355A6">
        <w:rPr>
          <w:rFonts w:eastAsia="SimSun"/>
          <w:lang w:eastAsia="zh-CN"/>
        </w:rPr>
        <w:t xml:space="preserve">The different crop </w:t>
      </w:r>
      <w:proofErr w:type="gramStart"/>
      <w:r w:rsidRPr="00E355A6">
        <w:rPr>
          <w:rFonts w:eastAsia="SimSun"/>
          <w:lang w:eastAsia="zh-CN"/>
        </w:rPr>
        <w:t>is built</w:t>
      </w:r>
      <w:proofErr w:type="gramEnd"/>
      <w:r w:rsidRPr="00E355A6">
        <w:rPr>
          <w:rFonts w:eastAsia="SimSun"/>
          <w:lang w:eastAsia="zh-CN"/>
        </w:rPr>
        <w:t xml:space="preserve"> sub-database in order to</w:t>
      </w:r>
      <w:r w:rsidRPr="00272150">
        <w:rPr>
          <w:rFonts w:eastAsia="SimSun"/>
          <w:lang w:eastAsia="zh-CN"/>
        </w:rPr>
        <w:t xml:space="preserve"> improve system security and operational efficiency. The similar variety screening is mainly based on </w:t>
      </w:r>
      <w:r w:rsidRPr="00272150">
        <w:rPr>
          <w:rFonts w:eastAsia="SimSun" w:hint="eastAsia"/>
          <w:lang w:eastAsia="zh-CN"/>
        </w:rPr>
        <w:t xml:space="preserve">varieties </w:t>
      </w:r>
      <w:r w:rsidRPr="00272150">
        <w:rPr>
          <w:rFonts w:eastAsia="SimSun"/>
          <w:lang w:eastAsia="zh-CN"/>
        </w:rPr>
        <w:t>database</w:t>
      </w:r>
      <w:r w:rsidRPr="00272150">
        <w:rPr>
          <w:rFonts w:eastAsia="SimSun" w:hint="eastAsia"/>
          <w:lang w:eastAsia="zh-CN"/>
        </w:rPr>
        <w:t xml:space="preserve"> of</w:t>
      </w:r>
      <w:r w:rsidRPr="00272150">
        <w:rPr>
          <w:rFonts w:eastAsia="SimSun"/>
          <w:lang w:eastAsia="zh-CN"/>
        </w:rPr>
        <w:t xml:space="preserve"> common knowledge, including characteristics database, image database and DNA fingerprint database (if has). This module supports secondary screening, background filtering, and multi-tasking filtering, and setting user filtering scope and permissions as needed.</w:t>
      </w:r>
    </w:p>
    <w:p w:rsidR="00E355A6" w:rsidRDefault="00E355A6" w:rsidP="00E355A6">
      <w:pPr>
        <w:rPr>
          <w:rFonts w:eastAsia="SimSun"/>
          <w:lang w:eastAsia="zh-CN"/>
        </w:rPr>
      </w:pPr>
    </w:p>
    <w:p w:rsidR="00E355A6" w:rsidRPr="00272150" w:rsidRDefault="00E355A6" w:rsidP="00E355A6">
      <w:pPr>
        <w:rPr>
          <w:rFonts w:eastAsia="SimSun"/>
          <w:lang w:eastAsia="zh-CN"/>
        </w:rPr>
      </w:pPr>
    </w:p>
    <w:p w:rsidR="00272150" w:rsidRPr="00272150" w:rsidRDefault="00272150" w:rsidP="00E355A6">
      <w:pPr>
        <w:rPr>
          <w:rFonts w:eastAsia="SimSun"/>
          <w:lang w:eastAsia="zh-CN"/>
        </w:rPr>
      </w:pPr>
      <w:r w:rsidRPr="00272150">
        <w:rPr>
          <w:rFonts w:eastAsia="SimSun"/>
          <w:lang w:eastAsia="zh-CN"/>
        </w:rPr>
        <w:t xml:space="preserve">3. The plan of </w:t>
      </w:r>
      <w:proofErr w:type="spellStart"/>
      <w:r w:rsidRPr="00272150">
        <w:rPr>
          <w:rFonts w:eastAsia="SimSun"/>
          <w:lang w:eastAsia="zh-CN"/>
        </w:rPr>
        <w:t>informatization</w:t>
      </w:r>
      <w:proofErr w:type="spellEnd"/>
      <w:r w:rsidRPr="00272150">
        <w:rPr>
          <w:rFonts w:eastAsia="SimSun"/>
          <w:lang w:eastAsia="zh-CN"/>
        </w:rPr>
        <w:t xml:space="preserve"> of protection</w:t>
      </w:r>
      <w:r w:rsidRPr="00272150">
        <w:rPr>
          <w:rFonts w:eastAsia="SimSun" w:hint="eastAsia"/>
          <w:lang w:eastAsia="zh-CN"/>
        </w:rPr>
        <w:t xml:space="preserve"> of </w:t>
      </w:r>
      <w:r w:rsidRPr="00272150">
        <w:rPr>
          <w:rFonts w:eastAsia="SimSun"/>
          <w:lang w:eastAsia="zh-CN"/>
        </w:rPr>
        <w:t xml:space="preserve">varieties </w:t>
      </w:r>
      <w:r w:rsidRPr="00272150">
        <w:rPr>
          <w:rFonts w:eastAsia="SimSun" w:hint="eastAsia"/>
          <w:lang w:eastAsia="zh-CN"/>
        </w:rPr>
        <w:t>of a</w:t>
      </w:r>
      <w:r w:rsidRPr="00272150">
        <w:rPr>
          <w:rFonts w:eastAsia="SimSun"/>
          <w:lang w:eastAsia="zh-CN"/>
        </w:rPr>
        <w:t>gricultural plant</w:t>
      </w:r>
      <w:r w:rsidRPr="00272150">
        <w:rPr>
          <w:rFonts w:eastAsia="SimSun" w:hint="eastAsia"/>
          <w:lang w:eastAsia="zh-CN"/>
        </w:rPr>
        <w:t>s</w:t>
      </w:r>
      <w:r w:rsidRPr="00272150">
        <w:rPr>
          <w:rFonts w:eastAsia="SimSun"/>
          <w:lang w:eastAsia="zh-CN"/>
        </w:rPr>
        <w:t xml:space="preserve"> in future</w:t>
      </w:r>
    </w:p>
    <w:p w:rsidR="00272150" w:rsidRDefault="00272150" w:rsidP="00E355A6">
      <w:pPr>
        <w:rPr>
          <w:rFonts w:eastAsia="SimSun"/>
          <w:lang w:eastAsia="zh-CN"/>
        </w:rPr>
      </w:pPr>
      <w:r w:rsidRPr="00272150">
        <w:rPr>
          <w:rFonts w:eastAsia="SimSun"/>
          <w:lang w:eastAsia="zh-CN"/>
        </w:rPr>
        <w:t xml:space="preserve">10-year plan of </w:t>
      </w:r>
      <w:proofErr w:type="spellStart"/>
      <w:r w:rsidRPr="00272150">
        <w:rPr>
          <w:rFonts w:eastAsia="SimSun"/>
          <w:lang w:eastAsia="zh-CN"/>
        </w:rPr>
        <w:t>informatization</w:t>
      </w:r>
      <w:proofErr w:type="spellEnd"/>
      <w:r w:rsidRPr="00272150">
        <w:rPr>
          <w:rFonts w:eastAsia="SimSun"/>
          <w:lang w:eastAsia="zh-CN"/>
        </w:rPr>
        <w:t xml:space="preserve"> </w:t>
      </w:r>
      <w:proofErr w:type="gramStart"/>
      <w:r w:rsidRPr="00272150">
        <w:rPr>
          <w:rFonts w:eastAsia="SimSun"/>
          <w:lang w:eastAsia="zh-CN"/>
        </w:rPr>
        <w:t>is formulated</w:t>
      </w:r>
      <w:proofErr w:type="gramEnd"/>
      <w:r w:rsidRPr="00272150">
        <w:rPr>
          <w:rFonts w:eastAsia="SimSun"/>
          <w:lang w:eastAsia="zh-CN"/>
        </w:rPr>
        <w:t xml:space="preserve"> on the development of plant variety protection </w:t>
      </w:r>
    </w:p>
    <w:p w:rsidR="00E355A6" w:rsidRPr="00272150" w:rsidRDefault="00E355A6" w:rsidP="00E355A6">
      <w:pPr>
        <w:rPr>
          <w:rFonts w:eastAsia="SimSun"/>
          <w:lang w:eastAsia="zh-CN"/>
        </w:rPr>
      </w:pPr>
    </w:p>
    <w:p w:rsidR="00272150" w:rsidRPr="00272150" w:rsidRDefault="00272150" w:rsidP="00E355A6">
      <w:pPr>
        <w:rPr>
          <w:rFonts w:eastAsia="DengXian"/>
          <w:lang w:eastAsia="zh-CN"/>
        </w:rPr>
      </w:pPr>
      <w:r w:rsidRPr="00272150">
        <w:rPr>
          <w:rFonts w:eastAsia="SimSun"/>
          <w:lang w:eastAsia="zh-CN"/>
        </w:rPr>
        <w:t>On April 23</w:t>
      </w:r>
      <w:proofErr w:type="gramStart"/>
      <w:r w:rsidRPr="00272150">
        <w:rPr>
          <w:rFonts w:eastAsia="SimSun"/>
          <w:lang w:eastAsia="zh-CN"/>
        </w:rPr>
        <w:t>,2019</w:t>
      </w:r>
      <w:proofErr w:type="gramEnd"/>
      <w:r w:rsidRPr="00272150">
        <w:rPr>
          <w:rFonts w:eastAsia="SimSun"/>
          <w:lang w:eastAsia="zh-CN"/>
        </w:rPr>
        <w:t xml:space="preserve">, it is the 20th anniversary of China's joining UPOV. Comparing with developed countries, the overall level of </w:t>
      </w:r>
      <w:proofErr w:type="spellStart"/>
      <w:r w:rsidRPr="00272150">
        <w:rPr>
          <w:rFonts w:eastAsia="SimSun"/>
          <w:lang w:eastAsia="zh-CN"/>
        </w:rPr>
        <w:t>informatization</w:t>
      </w:r>
      <w:proofErr w:type="spellEnd"/>
      <w:r w:rsidRPr="00272150">
        <w:rPr>
          <w:rFonts w:eastAsia="SimSun"/>
          <w:lang w:eastAsia="zh-CN"/>
        </w:rPr>
        <w:t xml:space="preserve"> is relatively low in the respect of protection of new varieties</w:t>
      </w:r>
      <w:r w:rsidRPr="00272150">
        <w:rPr>
          <w:rFonts w:eastAsia="SimSun" w:hint="eastAsia"/>
          <w:lang w:eastAsia="zh-CN"/>
        </w:rPr>
        <w:t xml:space="preserve"> of</w:t>
      </w:r>
      <w:r w:rsidRPr="00272150">
        <w:rPr>
          <w:rFonts w:eastAsia="SimSun"/>
          <w:lang w:eastAsia="zh-CN"/>
        </w:rPr>
        <w:t xml:space="preserve"> plant</w:t>
      </w:r>
      <w:r w:rsidRPr="00272150">
        <w:rPr>
          <w:rFonts w:eastAsia="SimSun" w:hint="eastAsia"/>
          <w:lang w:eastAsia="zh-CN"/>
        </w:rPr>
        <w:t>s</w:t>
      </w:r>
      <w:r w:rsidRPr="00272150">
        <w:rPr>
          <w:rFonts w:eastAsia="SimSun"/>
          <w:lang w:eastAsia="zh-CN"/>
        </w:rPr>
        <w:t xml:space="preserve"> in China. For example, the information sharing of plant variety protection is not good well, </w:t>
      </w:r>
      <w:r w:rsidRPr="00272150">
        <w:rPr>
          <w:rFonts w:eastAsia="DengXian"/>
          <w:lang w:eastAsia="zh-CN"/>
        </w:rPr>
        <w:t>some</w:t>
      </w:r>
      <w:r w:rsidR="00E355A6">
        <w:rPr>
          <w:rFonts w:eastAsia="DengXian"/>
          <w:lang w:eastAsia="zh-CN"/>
        </w:rPr>
        <w:t xml:space="preserve"> </w:t>
      </w:r>
      <w:r w:rsidRPr="00272150">
        <w:rPr>
          <w:rFonts w:eastAsia="DengXian"/>
          <w:lang w:eastAsia="zh-CN"/>
        </w:rPr>
        <w:t>of</w:t>
      </w:r>
      <w:r w:rsidR="00E355A6">
        <w:rPr>
          <w:rFonts w:eastAsia="DengXian"/>
          <w:lang w:eastAsia="zh-CN"/>
        </w:rPr>
        <w:t xml:space="preserve"> </w:t>
      </w:r>
      <w:r w:rsidRPr="00272150">
        <w:rPr>
          <w:rFonts w:eastAsia="DengXian"/>
          <w:lang w:eastAsia="zh-CN"/>
        </w:rPr>
        <w:t>these</w:t>
      </w:r>
      <w:r w:rsidR="00E355A6">
        <w:rPr>
          <w:rFonts w:eastAsia="DengXian"/>
          <w:lang w:eastAsia="zh-CN"/>
        </w:rPr>
        <w:t xml:space="preserve"> </w:t>
      </w:r>
      <w:r w:rsidRPr="00272150">
        <w:rPr>
          <w:rFonts w:eastAsia="DengXian"/>
          <w:lang w:eastAsia="zh-CN"/>
        </w:rPr>
        <w:t>systems</w:t>
      </w:r>
      <w:r w:rsidR="00E355A6">
        <w:rPr>
          <w:rFonts w:eastAsia="DengXian"/>
          <w:lang w:eastAsia="zh-CN"/>
        </w:rPr>
        <w:t xml:space="preserve"> </w:t>
      </w:r>
      <w:r w:rsidRPr="00272150">
        <w:rPr>
          <w:rFonts w:eastAsia="DengXian"/>
          <w:lang w:eastAsia="zh-CN"/>
        </w:rPr>
        <w:t>have</w:t>
      </w:r>
      <w:r w:rsidR="00E355A6">
        <w:rPr>
          <w:rFonts w:eastAsia="DengXian"/>
          <w:lang w:eastAsia="zh-CN"/>
        </w:rPr>
        <w:t xml:space="preserve"> </w:t>
      </w:r>
      <w:r w:rsidRPr="00272150">
        <w:rPr>
          <w:rFonts w:eastAsia="DengXian"/>
          <w:lang w:eastAsia="zh-CN"/>
        </w:rPr>
        <w:t>low</w:t>
      </w:r>
      <w:r w:rsidR="00E355A6">
        <w:rPr>
          <w:rFonts w:eastAsia="DengXian"/>
          <w:lang w:eastAsia="zh-CN"/>
        </w:rPr>
        <w:t xml:space="preserve"> </w:t>
      </w:r>
      <w:r w:rsidRPr="00272150">
        <w:rPr>
          <w:rFonts w:eastAsia="DengXian"/>
          <w:lang w:eastAsia="zh-CN"/>
        </w:rPr>
        <w:t>efficiency</w:t>
      </w:r>
      <w:r w:rsidRPr="00272150">
        <w:rPr>
          <w:rFonts w:eastAsia="SimSun"/>
          <w:lang w:eastAsia="zh-CN"/>
        </w:rPr>
        <w:t xml:space="preserve">, the website is lack of English information, </w:t>
      </w:r>
      <w:proofErr w:type="gramStart"/>
      <w:r w:rsidRPr="00272150">
        <w:rPr>
          <w:rFonts w:eastAsia="SimSun"/>
          <w:lang w:eastAsia="zh-CN"/>
        </w:rPr>
        <w:t>the</w:t>
      </w:r>
      <w:proofErr w:type="gramEnd"/>
      <w:r w:rsidRPr="00272150">
        <w:rPr>
          <w:rFonts w:eastAsia="SimSun"/>
          <w:lang w:eastAsia="zh-CN"/>
        </w:rPr>
        <w:t xml:space="preserve"> exchange of information is not timely with UPOV on plant varieties protection, and so on. Therefore, on the one hand</w:t>
      </w:r>
      <w:r w:rsidR="00E355A6">
        <w:rPr>
          <w:rFonts w:eastAsia="SimSun"/>
          <w:lang w:eastAsia="zh-CN"/>
        </w:rPr>
        <w:t xml:space="preserve">, it is </w:t>
      </w:r>
      <w:r w:rsidRPr="00272150">
        <w:rPr>
          <w:rFonts w:eastAsia="SimSun"/>
          <w:lang w:eastAsia="zh-CN"/>
        </w:rPr>
        <w:t xml:space="preserve">necessary that optimize current information system of plant variety protection to improve operational efficiency. On the other hand, in recently, </w:t>
      </w:r>
      <w:r w:rsidRPr="00272150">
        <w:rPr>
          <w:rFonts w:eastAsia="DengXian"/>
          <w:bCs/>
          <w:lang w:eastAsia="zh-CN"/>
        </w:rPr>
        <w:t>Development Center for Science and Technology</w:t>
      </w:r>
      <w:r w:rsidRPr="00272150">
        <w:rPr>
          <w:rFonts w:eastAsia="DengXian" w:hint="eastAsia"/>
          <w:bCs/>
          <w:lang w:eastAsia="zh-CN"/>
        </w:rPr>
        <w:t>,</w:t>
      </w:r>
      <w:r w:rsidRPr="00272150">
        <w:rPr>
          <w:rFonts w:eastAsia="SimSun"/>
          <w:lang w:eastAsia="zh-CN"/>
        </w:rPr>
        <w:t xml:space="preserve"> MARA</w:t>
      </w:r>
      <w:r w:rsidRPr="00272150">
        <w:rPr>
          <w:rFonts w:eastAsia="DengXian" w:hint="eastAsia"/>
          <w:lang w:eastAsia="zh-CN"/>
        </w:rPr>
        <w:t xml:space="preserve"> </w:t>
      </w:r>
      <w:r w:rsidRPr="00272150">
        <w:rPr>
          <w:rFonts w:eastAsia="SimSun"/>
          <w:lang w:eastAsia="zh-CN"/>
        </w:rPr>
        <w:t xml:space="preserve">formulates a plan of </w:t>
      </w:r>
      <w:proofErr w:type="spellStart"/>
      <w:r w:rsidRPr="00272150">
        <w:rPr>
          <w:rFonts w:eastAsia="SimSun"/>
          <w:lang w:eastAsia="zh-CN"/>
        </w:rPr>
        <w:t>informatization</w:t>
      </w:r>
      <w:proofErr w:type="spellEnd"/>
      <w:r w:rsidRPr="00272150">
        <w:rPr>
          <w:rFonts w:eastAsia="SimSun"/>
          <w:lang w:eastAsia="zh-CN"/>
        </w:rPr>
        <w:t xml:space="preserve"> development on the protection of new varieties of agricultural plant</w:t>
      </w:r>
      <w:r w:rsidRPr="00272150">
        <w:rPr>
          <w:rFonts w:eastAsia="SimSun" w:hint="eastAsia"/>
          <w:lang w:eastAsia="zh-CN"/>
        </w:rPr>
        <w:t>s</w:t>
      </w:r>
      <w:r w:rsidRPr="00272150">
        <w:rPr>
          <w:rFonts w:eastAsia="SimSun"/>
          <w:lang w:eastAsia="zh-CN"/>
        </w:rPr>
        <w:t xml:space="preserve"> in next ten years. According to the plan, China will </w:t>
      </w:r>
      <w:r w:rsidRPr="00272150">
        <w:rPr>
          <w:rFonts w:eastAsia="DengXian" w:cs="Arial"/>
          <w:color w:val="333333"/>
          <w:sz w:val="21"/>
          <w:szCs w:val="21"/>
          <w:shd w:val="clear" w:color="auto" w:fill="F9F9F9"/>
          <w:lang w:eastAsia="zh-CN"/>
        </w:rPr>
        <w:t>learn</w:t>
      </w:r>
      <w:r w:rsidRPr="00272150">
        <w:rPr>
          <w:rFonts w:eastAsia="SimSun"/>
          <w:lang w:eastAsia="zh-CN"/>
        </w:rPr>
        <w:t xml:space="preserve"> and apply the latest information technology through international exchange and cooperation. The </w:t>
      </w:r>
      <w:proofErr w:type="spellStart"/>
      <w:r w:rsidRPr="00272150">
        <w:rPr>
          <w:rFonts w:eastAsia="SimSun"/>
          <w:lang w:eastAsia="zh-CN"/>
        </w:rPr>
        <w:t>informatization</w:t>
      </w:r>
      <w:proofErr w:type="spellEnd"/>
      <w:r w:rsidRPr="00272150">
        <w:rPr>
          <w:rFonts w:eastAsia="SimSun"/>
          <w:lang w:eastAsia="zh-CN"/>
        </w:rPr>
        <w:t xml:space="preserve"> level of protection of varieties </w:t>
      </w:r>
      <w:r w:rsidRPr="00272150">
        <w:rPr>
          <w:rFonts w:eastAsia="SimSun" w:hint="eastAsia"/>
          <w:lang w:eastAsia="zh-CN"/>
        </w:rPr>
        <w:t xml:space="preserve">of </w:t>
      </w:r>
      <w:r w:rsidRPr="00272150">
        <w:rPr>
          <w:rFonts w:eastAsia="SimSun"/>
          <w:lang w:eastAsia="zh-CN"/>
        </w:rPr>
        <w:t>plant</w:t>
      </w:r>
      <w:r w:rsidRPr="00272150">
        <w:rPr>
          <w:rFonts w:eastAsia="SimSun" w:hint="eastAsia"/>
          <w:lang w:eastAsia="zh-CN"/>
        </w:rPr>
        <w:t>s</w:t>
      </w:r>
      <w:r w:rsidRPr="00272150">
        <w:rPr>
          <w:rFonts w:eastAsia="SimSun"/>
          <w:lang w:eastAsia="zh-CN"/>
        </w:rPr>
        <w:t xml:space="preserve"> may reach the international advanced level until China joining UPOV 30th anniversary.</w:t>
      </w:r>
    </w:p>
    <w:p w:rsidR="00272150" w:rsidRPr="00272150" w:rsidRDefault="00272150" w:rsidP="00E355A6">
      <w:pPr>
        <w:rPr>
          <w:rFonts w:eastAsia="SimSun"/>
          <w:lang w:eastAsia="zh-CN"/>
        </w:rPr>
      </w:pPr>
    </w:p>
    <w:p w:rsidR="00AF029D" w:rsidRDefault="00AF029D" w:rsidP="00E355A6"/>
    <w:p w:rsidR="0082424B" w:rsidRDefault="0082424B" w:rsidP="00E355A6"/>
    <w:p w:rsidR="00AF029D" w:rsidRDefault="00AF029D" w:rsidP="00AF029D">
      <w:pPr>
        <w:jc w:val="right"/>
        <w:rPr>
          <w:snapToGrid w:val="0"/>
        </w:rPr>
      </w:pPr>
      <w:r>
        <w:rPr>
          <w:snapToGrid w:val="0"/>
        </w:rPr>
        <w:t>[Annex II</w:t>
      </w:r>
      <w:r w:rsidRPr="00C007E2">
        <w:rPr>
          <w:snapToGrid w:val="0"/>
        </w:rPr>
        <w:t xml:space="preserve"> follow</w:t>
      </w:r>
      <w:r>
        <w:rPr>
          <w:snapToGrid w:val="0"/>
        </w:rPr>
        <w:t>s</w:t>
      </w:r>
      <w:r w:rsidRPr="00C007E2">
        <w:rPr>
          <w:snapToGrid w:val="0"/>
        </w:rPr>
        <w:t>]</w:t>
      </w:r>
    </w:p>
    <w:p w:rsidR="00272150" w:rsidRDefault="00272150" w:rsidP="00E355A6"/>
    <w:p w:rsidR="000F4803" w:rsidRDefault="000F4803" w:rsidP="00E355A6">
      <w:pPr>
        <w:sectPr w:rsidR="000F4803" w:rsidSect="00CA2F95">
          <w:headerReference w:type="default" r:id="rId9"/>
          <w:headerReference w:type="first" r:id="rId10"/>
          <w:pgSz w:w="11907" w:h="16840" w:code="9"/>
          <w:pgMar w:top="510" w:right="1134" w:bottom="1134" w:left="1134" w:header="510" w:footer="680" w:gutter="0"/>
          <w:pgNumType w:start="1"/>
          <w:cols w:space="720"/>
          <w:titlePg/>
        </w:sectPr>
      </w:pPr>
    </w:p>
    <w:p w:rsidR="00AF029D" w:rsidRDefault="00AF029D" w:rsidP="00E355A6"/>
    <w:p w:rsidR="00C3349A" w:rsidRDefault="00C3349A" w:rsidP="00C3349A">
      <w:pPr>
        <w:jc w:val="center"/>
      </w:pPr>
      <w:r>
        <w:t>JAPAN</w:t>
      </w:r>
    </w:p>
    <w:p w:rsidR="00C3349A" w:rsidRDefault="00C3349A" w:rsidP="00E355A6"/>
    <w:p w:rsidR="00EF178B" w:rsidRDefault="00EF178B" w:rsidP="00EF178B">
      <w:pPr>
        <w:rPr>
          <w:lang w:eastAsia="ja-JP"/>
        </w:rPr>
      </w:pPr>
    </w:p>
    <w:p w:rsidR="00FE6B3A" w:rsidRPr="00FE6B3A" w:rsidRDefault="00FE6B3A" w:rsidP="00FE6B3A">
      <w:pPr>
        <w:pStyle w:val="ListParagraph"/>
        <w:numPr>
          <w:ilvl w:val="0"/>
          <w:numId w:val="6"/>
        </w:numPr>
        <w:ind w:left="567" w:hanging="567"/>
        <w:rPr>
          <w:lang w:eastAsia="ja-JP"/>
        </w:rPr>
      </w:pPr>
      <w:r w:rsidRPr="00FE6B3A">
        <w:rPr>
          <w:lang w:eastAsia="ja-JP"/>
        </w:rPr>
        <w:t>Number of applications in 2018</w:t>
      </w:r>
    </w:p>
    <w:p w:rsidR="00FE6B3A" w:rsidRPr="00FE6B3A" w:rsidRDefault="00FE6B3A" w:rsidP="00FE6B3A">
      <w:pPr>
        <w:pStyle w:val="ListParagraph"/>
        <w:rPr>
          <w:lang w:eastAsia="ja-JP"/>
        </w:rPr>
      </w:pPr>
    </w:p>
    <w:tbl>
      <w:tblPr>
        <w:tblW w:w="4536"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tblGrid>
      <w:tr w:rsidR="00FE6B3A" w:rsidRPr="00FE6B3A" w:rsidTr="004C551C">
        <w:trPr>
          <w:trHeight w:val="285"/>
        </w:trPr>
        <w:tc>
          <w:tcPr>
            <w:tcW w:w="1560" w:type="dxa"/>
          </w:tcPr>
          <w:p w:rsidR="00FE6B3A" w:rsidRPr="00FE6B3A" w:rsidRDefault="00FE6B3A" w:rsidP="00FE6B3A">
            <w:pPr>
              <w:widowControl w:val="0"/>
              <w:autoSpaceDE w:val="0"/>
              <w:autoSpaceDN w:val="0"/>
              <w:adjustRightInd w:val="0"/>
              <w:ind w:left="-31"/>
              <w:jc w:val="center"/>
              <w:rPr>
                <w:rFonts w:cs="Arial"/>
                <w:lang w:eastAsia="ja-JP"/>
              </w:rPr>
            </w:pPr>
            <w:r w:rsidRPr="00FE6B3A">
              <w:rPr>
                <w:rFonts w:cs="Arial" w:hint="eastAsia"/>
                <w:lang w:eastAsia="ja-JP"/>
              </w:rPr>
              <w:t>Y</w:t>
            </w:r>
            <w:r w:rsidRPr="00FE6B3A">
              <w:rPr>
                <w:rFonts w:cs="Arial"/>
                <w:lang w:eastAsia="ja-JP"/>
              </w:rPr>
              <w:t>ear</w:t>
            </w:r>
          </w:p>
        </w:tc>
        <w:tc>
          <w:tcPr>
            <w:tcW w:w="1417" w:type="dxa"/>
            <w:tcBorders>
              <w:right w:val="dashed" w:sz="4" w:space="0" w:color="auto"/>
            </w:tcBorders>
          </w:tcPr>
          <w:p w:rsidR="00FE6B3A" w:rsidRPr="00FE6B3A" w:rsidRDefault="00FE6B3A" w:rsidP="00FE6B3A">
            <w:pPr>
              <w:widowControl w:val="0"/>
              <w:autoSpaceDE w:val="0"/>
              <w:autoSpaceDN w:val="0"/>
              <w:adjustRightInd w:val="0"/>
              <w:ind w:left="-31"/>
              <w:jc w:val="center"/>
              <w:rPr>
                <w:rFonts w:cs="Arial"/>
                <w:lang w:eastAsia="ja-JP"/>
              </w:rPr>
            </w:pPr>
            <w:r w:rsidRPr="00FE6B3A">
              <w:rPr>
                <w:rFonts w:cs="Arial" w:hint="eastAsia"/>
                <w:lang w:eastAsia="ja-JP"/>
              </w:rPr>
              <w:t>N</w:t>
            </w:r>
            <w:r w:rsidRPr="00FE6B3A">
              <w:rPr>
                <w:rFonts w:cs="Arial"/>
                <w:lang w:eastAsia="ja-JP"/>
              </w:rPr>
              <w:t>umber</w:t>
            </w:r>
          </w:p>
        </w:tc>
        <w:tc>
          <w:tcPr>
            <w:tcW w:w="1559" w:type="dxa"/>
            <w:tcBorders>
              <w:left w:val="dashed" w:sz="4" w:space="0" w:color="auto"/>
              <w:right w:val="single" w:sz="4" w:space="0" w:color="auto"/>
            </w:tcBorders>
          </w:tcPr>
          <w:p w:rsidR="00FE6B3A" w:rsidRPr="00FE6B3A" w:rsidRDefault="00FE6B3A" w:rsidP="00FE6B3A">
            <w:pPr>
              <w:widowControl w:val="0"/>
              <w:autoSpaceDE w:val="0"/>
              <w:autoSpaceDN w:val="0"/>
              <w:adjustRightInd w:val="0"/>
              <w:jc w:val="center"/>
              <w:rPr>
                <w:rFonts w:cs="Arial"/>
                <w:lang w:eastAsia="ja-JP"/>
              </w:rPr>
            </w:pPr>
            <w:r w:rsidRPr="00FE6B3A">
              <w:rPr>
                <w:rFonts w:cs="Arial"/>
                <w:lang w:eastAsia="ja-JP"/>
              </w:rPr>
              <w:t>(2018/2017)</w:t>
            </w:r>
          </w:p>
        </w:tc>
      </w:tr>
      <w:tr w:rsidR="00FE6B3A" w:rsidRPr="00FE6B3A" w:rsidTr="004C551C">
        <w:trPr>
          <w:trHeight w:val="70"/>
        </w:trPr>
        <w:tc>
          <w:tcPr>
            <w:tcW w:w="1560" w:type="dxa"/>
            <w:tcBorders>
              <w:top w:val="single" w:sz="4" w:space="0" w:color="auto"/>
              <w:left w:val="single" w:sz="4" w:space="0" w:color="auto"/>
              <w:bottom w:val="single" w:sz="4" w:space="0" w:color="auto"/>
              <w:right w:val="single" w:sz="4" w:space="0" w:color="auto"/>
            </w:tcBorders>
          </w:tcPr>
          <w:p w:rsidR="00FE6B3A" w:rsidRPr="00FE6B3A" w:rsidRDefault="00FE6B3A" w:rsidP="00FE6B3A">
            <w:pPr>
              <w:widowControl w:val="0"/>
              <w:autoSpaceDE w:val="0"/>
              <w:autoSpaceDN w:val="0"/>
              <w:adjustRightInd w:val="0"/>
              <w:ind w:left="-31"/>
              <w:jc w:val="center"/>
              <w:rPr>
                <w:rFonts w:cs="Arial"/>
                <w:lang w:eastAsia="ja-JP"/>
              </w:rPr>
            </w:pPr>
            <w:r w:rsidRPr="00FE6B3A">
              <w:rPr>
                <w:rFonts w:cs="Arial"/>
                <w:lang w:eastAsia="ja-JP"/>
              </w:rPr>
              <w:t>1978 to 2018</w:t>
            </w:r>
          </w:p>
        </w:tc>
        <w:tc>
          <w:tcPr>
            <w:tcW w:w="1417" w:type="dxa"/>
            <w:tcBorders>
              <w:top w:val="single" w:sz="4" w:space="0" w:color="auto"/>
              <w:left w:val="single" w:sz="4" w:space="0" w:color="auto"/>
              <w:bottom w:val="single" w:sz="4" w:space="0" w:color="auto"/>
              <w:right w:val="dashed" w:sz="4" w:space="0" w:color="auto"/>
            </w:tcBorders>
          </w:tcPr>
          <w:p w:rsidR="00FE6B3A" w:rsidRPr="00FE6B3A" w:rsidRDefault="00FE6B3A" w:rsidP="00FE6B3A">
            <w:pPr>
              <w:widowControl w:val="0"/>
              <w:autoSpaceDE w:val="0"/>
              <w:autoSpaceDN w:val="0"/>
              <w:adjustRightInd w:val="0"/>
              <w:ind w:left="-31"/>
              <w:jc w:val="center"/>
              <w:rPr>
                <w:rFonts w:cs="Arial"/>
                <w:highlight w:val="yellow"/>
                <w:lang w:eastAsia="ja-JP"/>
              </w:rPr>
            </w:pPr>
            <w:r w:rsidRPr="00FE6B3A">
              <w:rPr>
                <w:rFonts w:cs="Arial" w:hint="eastAsia"/>
                <w:lang w:eastAsia="ja-JP"/>
              </w:rPr>
              <w:t>3</w:t>
            </w:r>
            <w:r w:rsidRPr="00FE6B3A">
              <w:rPr>
                <w:rFonts w:cs="Arial"/>
                <w:lang w:eastAsia="ja-JP"/>
              </w:rPr>
              <w:t>3,786</w:t>
            </w:r>
          </w:p>
        </w:tc>
        <w:tc>
          <w:tcPr>
            <w:tcW w:w="1559" w:type="dxa"/>
            <w:tcBorders>
              <w:top w:val="single" w:sz="4" w:space="0" w:color="auto"/>
              <w:left w:val="dashed" w:sz="4" w:space="0" w:color="auto"/>
              <w:bottom w:val="single" w:sz="4" w:space="0" w:color="auto"/>
              <w:right w:val="single" w:sz="4" w:space="0" w:color="auto"/>
            </w:tcBorders>
          </w:tcPr>
          <w:p w:rsidR="00FE6B3A" w:rsidRPr="00FE6B3A" w:rsidRDefault="00FE6B3A" w:rsidP="00FE6B3A">
            <w:pPr>
              <w:widowControl w:val="0"/>
              <w:autoSpaceDE w:val="0"/>
              <w:autoSpaceDN w:val="0"/>
              <w:adjustRightInd w:val="0"/>
              <w:jc w:val="center"/>
              <w:rPr>
                <w:rFonts w:cs="Arial"/>
                <w:lang w:eastAsia="ja-JP"/>
              </w:rPr>
            </w:pPr>
            <w:r w:rsidRPr="00FE6B3A">
              <w:rPr>
                <w:rFonts w:cs="Arial"/>
                <w:lang w:eastAsia="ja-JP"/>
              </w:rPr>
              <w:t>-</w:t>
            </w:r>
          </w:p>
        </w:tc>
      </w:tr>
      <w:tr w:rsidR="00FE6B3A" w:rsidRPr="00FE6B3A" w:rsidTr="004C551C">
        <w:trPr>
          <w:trHeight w:val="368"/>
        </w:trPr>
        <w:tc>
          <w:tcPr>
            <w:tcW w:w="1560" w:type="dxa"/>
          </w:tcPr>
          <w:p w:rsidR="00FE6B3A" w:rsidRPr="00FE6B3A" w:rsidRDefault="00FE6B3A" w:rsidP="00FE6B3A">
            <w:pPr>
              <w:widowControl w:val="0"/>
              <w:autoSpaceDE w:val="0"/>
              <w:autoSpaceDN w:val="0"/>
              <w:adjustRightInd w:val="0"/>
              <w:ind w:left="-31"/>
              <w:jc w:val="center"/>
              <w:rPr>
                <w:rFonts w:cs="Arial"/>
                <w:lang w:eastAsia="ja-JP"/>
              </w:rPr>
            </w:pPr>
            <w:r w:rsidRPr="00FE6B3A">
              <w:rPr>
                <w:rFonts w:cs="Arial"/>
                <w:lang w:eastAsia="ja-JP"/>
              </w:rPr>
              <w:t>2017</w:t>
            </w:r>
          </w:p>
          <w:p w:rsidR="00FE6B3A" w:rsidRPr="00FE6B3A" w:rsidRDefault="00FE6B3A" w:rsidP="00FE6B3A">
            <w:pPr>
              <w:widowControl w:val="0"/>
              <w:autoSpaceDE w:val="0"/>
              <w:autoSpaceDN w:val="0"/>
              <w:adjustRightInd w:val="0"/>
              <w:ind w:left="-31"/>
              <w:jc w:val="center"/>
              <w:rPr>
                <w:rFonts w:cs="Arial"/>
                <w:lang w:eastAsia="ja-JP"/>
              </w:rPr>
            </w:pPr>
            <w:r w:rsidRPr="00FE6B3A">
              <w:rPr>
                <w:rFonts w:cs="Arial" w:hint="eastAsia"/>
                <w:lang w:eastAsia="ja-JP"/>
              </w:rPr>
              <w:t>201</w:t>
            </w:r>
            <w:r w:rsidRPr="00FE6B3A">
              <w:rPr>
                <w:rFonts w:cs="Arial"/>
                <w:lang w:eastAsia="ja-JP"/>
              </w:rPr>
              <w:t>8</w:t>
            </w:r>
          </w:p>
        </w:tc>
        <w:tc>
          <w:tcPr>
            <w:tcW w:w="1417" w:type="dxa"/>
            <w:tcBorders>
              <w:right w:val="dashed" w:sz="4" w:space="0" w:color="auto"/>
            </w:tcBorders>
          </w:tcPr>
          <w:p w:rsidR="00FE6B3A" w:rsidRPr="00FE6B3A" w:rsidRDefault="00FE6B3A" w:rsidP="00FE6B3A">
            <w:pPr>
              <w:widowControl w:val="0"/>
              <w:autoSpaceDE w:val="0"/>
              <w:autoSpaceDN w:val="0"/>
              <w:adjustRightInd w:val="0"/>
              <w:ind w:left="-31"/>
              <w:jc w:val="center"/>
              <w:rPr>
                <w:lang w:eastAsia="ja-JP"/>
              </w:rPr>
            </w:pPr>
            <w:r w:rsidRPr="00FE6B3A">
              <w:rPr>
                <w:lang w:eastAsia="ja-JP"/>
              </w:rPr>
              <w:t>1,019</w:t>
            </w:r>
          </w:p>
          <w:p w:rsidR="00FE6B3A" w:rsidRPr="00FE6B3A" w:rsidRDefault="00FE6B3A" w:rsidP="00FE6B3A">
            <w:pPr>
              <w:widowControl w:val="0"/>
              <w:autoSpaceDE w:val="0"/>
              <w:autoSpaceDN w:val="0"/>
              <w:adjustRightInd w:val="0"/>
              <w:ind w:left="-31"/>
              <w:jc w:val="center"/>
              <w:rPr>
                <w:rFonts w:cs="Arial"/>
                <w:lang w:eastAsia="ja-JP"/>
              </w:rPr>
            </w:pPr>
            <w:r w:rsidRPr="00FE6B3A">
              <w:rPr>
                <w:rFonts w:cs="Arial" w:hint="eastAsia"/>
                <w:lang w:eastAsia="ja-JP"/>
              </w:rPr>
              <w:t>8</w:t>
            </w:r>
            <w:r w:rsidRPr="00FE6B3A">
              <w:rPr>
                <w:rFonts w:cs="Arial"/>
                <w:lang w:eastAsia="ja-JP"/>
              </w:rPr>
              <w:t>83</w:t>
            </w:r>
          </w:p>
        </w:tc>
        <w:tc>
          <w:tcPr>
            <w:tcW w:w="1559" w:type="dxa"/>
            <w:tcBorders>
              <w:left w:val="dashed" w:sz="4" w:space="0" w:color="auto"/>
              <w:right w:val="single" w:sz="4" w:space="0" w:color="auto"/>
            </w:tcBorders>
          </w:tcPr>
          <w:p w:rsidR="00FE6B3A" w:rsidRPr="00FE6B3A" w:rsidRDefault="00FE6B3A" w:rsidP="00FE6B3A">
            <w:pPr>
              <w:widowControl w:val="0"/>
              <w:autoSpaceDE w:val="0"/>
              <w:autoSpaceDN w:val="0"/>
              <w:adjustRightInd w:val="0"/>
              <w:jc w:val="center"/>
              <w:rPr>
                <w:rFonts w:cs="Arial"/>
                <w:lang w:eastAsia="ja-JP"/>
              </w:rPr>
            </w:pPr>
          </w:p>
          <w:p w:rsidR="00FE6B3A" w:rsidRPr="00FE6B3A" w:rsidRDefault="00FE6B3A" w:rsidP="00FE6B3A">
            <w:pPr>
              <w:widowControl w:val="0"/>
              <w:autoSpaceDE w:val="0"/>
              <w:autoSpaceDN w:val="0"/>
              <w:adjustRightInd w:val="0"/>
              <w:jc w:val="center"/>
              <w:rPr>
                <w:rFonts w:cs="Arial"/>
                <w:lang w:eastAsia="ja-JP"/>
              </w:rPr>
            </w:pPr>
            <w:r w:rsidRPr="00FE6B3A">
              <w:rPr>
                <w:rFonts w:cs="Arial"/>
                <w:lang w:eastAsia="ja-JP"/>
              </w:rPr>
              <w:t>(86.7%)</w:t>
            </w:r>
          </w:p>
        </w:tc>
      </w:tr>
    </w:tbl>
    <w:p w:rsidR="00FE6B3A" w:rsidRPr="00FE6B3A" w:rsidRDefault="00FE6B3A" w:rsidP="00FE6B3A">
      <w:pPr>
        <w:rPr>
          <w:lang w:eastAsia="ja-JP"/>
        </w:rPr>
      </w:pPr>
    </w:p>
    <w:p w:rsidR="00FE6B3A" w:rsidRDefault="00FE6B3A" w:rsidP="00FE6B3A">
      <w:pPr>
        <w:pStyle w:val="ListParagraph"/>
        <w:numPr>
          <w:ilvl w:val="0"/>
          <w:numId w:val="6"/>
        </w:numPr>
        <w:ind w:left="567" w:hanging="567"/>
        <w:rPr>
          <w:lang w:eastAsia="ja-JP"/>
        </w:rPr>
      </w:pPr>
      <w:r w:rsidRPr="00FE6B3A">
        <w:rPr>
          <w:lang w:eastAsia="ja-JP"/>
        </w:rPr>
        <w:t>Number of granted in 2018</w:t>
      </w:r>
      <w:r w:rsidRPr="00FE6B3A">
        <w:rPr>
          <w:rFonts w:hint="eastAsia"/>
          <w:lang w:eastAsia="ja-JP"/>
        </w:rPr>
        <w:t xml:space="preserve"> </w:t>
      </w:r>
    </w:p>
    <w:p w:rsidR="00FE6B3A" w:rsidRPr="00FE6B3A" w:rsidRDefault="00FE6B3A" w:rsidP="00FE6B3A">
      <w:pPr>
        <w:pStyle w:val="ListParagraph"/>
        <w:ind w:left="567"/>
        <w:rPr>
          <w:lang w:eastAsia="ja-JP"/>
        </w:rPr>
      </w:pPr>
    </w:p>
    <w:tbl>
      <w:tblPr>
        <w:tblW w:w="4536"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tblGrid>
      <w:tr w:rsidR="00FE6B3A" w:rsidRPr="00FE6B3A" w:rsidTr="004C551C">
        <w:trPr>
          <w:trHeight w:val="375"/>
        </w:trPr>
        <w:tc>
          <w:tcPr>
            <w:tcW w:w="1560" w:type="dxa"/>
          </w:tcPr>
          <w:p w:rsidR="00FE6B3A" w:rsidRPr="00FE6B3A" w:rsidRDefault="00FE6B3A" w:rsidP="00FE6B3A">
            <w:pPr>
              <w:widowControl w:val="0"/>
              <w:autoSpaceDE w:val="0"/>
              <w:autoSpaceDN w:val="0"/>
              <w:adjustRightInd w:val="0"/>
              <w:ind w:left="-31"/>
              <w:jc w:val="center"/>
              <w:rPr>
                <w:rFonts w:cs="Arial"/>
                <w:lang w:eastAsia="ja-JP"/>
              </w:rPr>
            </w:pPr>
            <w:r w:rsidRPr="00FE6B3A">
              <w:rPr>
                <w:rFonts w:cs="Arial"/>
                <w:lang w:eastAsia="ja-JP"/>
              </w:rPr>
              <w:t>Year</w:t>
            </w:r>
          </w:p>
        </w:tc>
        <w:tc>
          <w:tcPr>
            <w:tcW w:w="1559" w:type="dxa"/>
            <w:tcBorders>
              <w:right w:val="dashed" w:sz="4" w:space="0" w:color="auto"/>
            </w:tcBorders>
          </w:tcPr>
          <w:p w:rsidR="00FE6B3A" w:rsidRPr="00FE6B3A" w:rsidRDefault="00FE6B3A" w:rsidP="00FE6B3A">
            <w:pPr>
              <w:widowControl w:val="0"/>
              <w:autoSpaceDE w:val="0"/>
              <w:autoSpaceDN w:val="0"/>
              <w:adjustRightInd w:val="0"/>
              <w:ind w:left="-31"/>
              <w:jc w:val="center"/>
              <w:rPr>
                <w:rFonts w:cs="Arial"/>
                <w:lang w:eastAsia="ja-JP"/>
              </w:rPr>
            </w:pPr>
            <w:r w:rsidRPr="00FE6B3A">
              <w:rPr>
                <w:rFonts w:cs="Arial"/>
                <w:lang w:eastAsia="ja-JP"/>
              </w:rPr>
              <w:t>Number</w:t>
            </w:r>
          </w:p>
        </w:tc>
        <w:tc>
          <w:tcPr>
            <w:tcW w:w="1417" w:type="dxa"/>
            <w:tcBorders>
              <w:left w:val="dashed" w:sz="4" w:space="0" w:color="auto"/>
              <w:right w:val="single" w:sz="4" w:space="0" w:color="auto"/>
            </w:tcBorders>
          </w:tcPr>
          <w:p w:rsidR="00FE6B3A" w:rsidRPr="00FE6B3A" w:rsidRDefault="00FE6B3A" w:rsidP="00FE6B3A">
            <w:pPr>
              <w:widowControl w:val="0"/>
              <w:autoSpaceDE w:val="0"/>
              <w:autoSpaceDN w:val="0"/>
              <w:adjustRightInd w:val="0"/>
              <w:jc w:val="center"/>
              <w:rPr>
                <w:rFonts w:cs="Arial"/>
                <w:lang w:eastAsia="ja-JP"/>
              </w:rPr>
            </w:pPr>
            <w:r w:rsidRPr="00FE6B3A">
              <w:rPr>
                <w:rFonts w:cs="Arial"/>
                <w:lang w:eastAsia="ja-JP"/>
              </w:rPr>
              <w:t>(2018/2017)</w:t>
            </w:r>
          </w:p>
        </w:tc>
      </w:tr>
      <w:tr w:rsidR="00FE6B3A" w:rsidRPr="00FE6B3A" w:rsidTr="004C551C">
        <w:trPr>
          <w:trHeight w:val="371"/>
        </w:trPr>
        <w:tc>
          <w:tcPr>
            <w:tcW w:w="1560" w:type="dxa"/>
            <w:tcBorders>
              <w:top w:val="single" w:sz="4" w:space="0" w:color="auto"/>
              <w:left w:val="single" w:sz="4" w:space="0" w:color="auto"/>
              <w:bottom w:val="single" w:sz="4" w:space="0" w:color="auto"/>
              <w:right w:val="single" w:sz="4" w:space="0" w:color="auto"/>
            </w:tcBorders>
          </w:tcPr>
          <w:p w:rsidR="00FE6B3A" w:rsidRPr="00FE6B3A" w:rsidRDefault="00FE6B3A" w:rsidP="00FE6B3A">
            <w:pPr>
              <w:widowControl w:val="0"/>
              <w:autoSpaceDE w:val="0"/>
              <w:autoSpaceDN w:val="0"/>
              <w:adjustRightInd w:val="0"/>
              <w:ind w:left="-31"/>
              <w:jc w:val="center"/>
              <w:rPr>
                <w:rFonts w:cs="Arial"/>
                <w:lang w:eastAsia="ja-JP"/>
              </w:rPr>
            </w:pPr>
            <w:r w:rsidRPr="00FE6B3A">
              <w:rPr>
                <w:rFonts w:cs="Arial"/>
                <w:lang w:eastAsia="ja-JP"/>
              </w:rPr>
              <w:t>1978 to 2018</w:t>
            </w:r>
          </w:p>
        </w:tc>
        <w:tc>
          <w:tcPr>
            <w:tcW w:w="1559" w:type="dxa"/>
            <w:tcBorders>
              <w:top w:val="single" w:sz="4" w:space="0" w:color="auto"/>
              <w:left w:val="single" w:sz="4" w:space="0" w:color="auto"/>
              <w:bottom w:val="single" w:sz="4" w:space="0" w:color="auto"/>
              <w:right w:val="dashed" w:sz="4" w:space="0" w:color="auto"/>
            </w:tcBorders>
          </w:tcPr>
          <w:p w:rsidR="00FE6B3A" w:rsidRPr="00FE6B3A" w:rsidRDefault="00FE6B3A" w:rsidP="00FE6B3A">
            <w:pPr>
              <w:widowControl w:val="0"/>
              <w:autoSpaceDE w:val="0"/>
              <w:autoSpaceDN w:val="0"/>
              <w:adjustRightInd w:val="0"/>
              <w:ind w:left="-1"/>
              <w:jc w:val="center"/>
              <w:rPr>
                <w:rFonts w:cs="Arial"/>
                <w:lang w:eastAsia="ja-JP"/>
              </w:rPr>
            </w:pPr>
            <w:r w:rsidRPr="00FE6B3A">
              <w:rPr>
                <w:rFonts w:cs="Arial" w:hint="eastAsia"/>
                <w:lang w:eastAsia="ja-JP"/>
              </w:rPr>
              <w:t>2</w:t>
            </w:r>
            <w:r w:rsidRPr="00FE6B3A">
              <w:rPr>
                <w:rFonts w:cs="Arial"/>
                <w:lang w:eastAsia="ja-JP"/>
              </w:rPr>
              <w:t>7,140</w:t>
            </w:r>
          </w:p>
        </w:tc>
        <w:tc>
          <w:tcPr>
            <w:tcW w:w="1417" w:type="dxa"/>
            <w:tcBorders>
              <w:top w:val="single" w:sz="4" w:space="0" w:color="auto"/>
              <w:left w:val="dashed" w:sz="4" w:space="0" w:color="auto"/>
              <w:bottom w:val="single" w:sz="4" w:space="0" w:color="auto"/>
              <w:right w:val="single" w:sz="4" w:space="0" w:color="auto"/>
            </w:tcBorders>
          </w:tcPr>
          <w:p w:rsidR="00FE6B3A" w:rsidRPr="00FE6B3A" w:rsidRDefault="00FE6B3A" w:rsidP="00FE6B3A">
            <w:pPr>
              <w:widowControl w:val="0"/>
              <w:autoSpaceDE w:val="0"/>
              <w:autoSpaceDN w:val="0"/>
              <w:adjustRightInd w:val="0"/>
              <w:jc w:val="center"/>
              <w:rPr>
                <w:rFonts w:cs="Arial"/>
                <w:lang w:eastAsia="ja-JP"/>
              </w:rPr>
            </w:pPr>
            <w:r w:rsidRPr="00FE6B3A">
              <w:rPr>
                <w:rFonts w:cs="Arial"/>
                <w:lang w:eastAsia="ja-JP"/>
              </w:rPr>
              <w:t>-</w:t>
            </w:r>
          </w:p>
        </w:tc>
      </w:tr>
      <w:tr w:rsidR="00FE6B3A" w:rsidRPr="00FE6B3A" w:rsidTr="004C551C">
        <w:trPr>
          <w:trHeight w:val="615"/>
        </w:trPr>
        <w:tc>
          <w:tcPr>
            <w:tcW w:w="1560" w:type="dxa"/>
          </w:tcPr>
          <w:p w:rsidR="00FE6B3A" w:rsidRPr="00FE6B3A" w:rsidRDefault="00FE6B3A" w:rsidP="00FE6B3A">
            <w:pPr>
              <w:widowControl w:val="0"/>
              <w:autoSpaceDE w:val="0"/>
              <w:autoSpaceDN w:val="0"/>
              <w:adjustRightInd w:val="0"/>
              <w:ind w:left="-31"/>
              <w:jc w:val="center"/>
              <w:rPr>
                <w:rFonts w:cs="Arial"/>
                <w:lang w:eastAsia="ja-JP"/>
              </w:rPr>
            </w:pPr>
            <w:r w:rsidRPr="00FE6B3A">
              <w:rPr>
                <w:rFonts w:cs="Arial"/>
                <w:lang w:eastAsia="ja-JP"/>
              </w:rPr>
              <w:t>2017</w:t>
            </w:r>
          </w:p>
          <w:p w:rsidR="00FE6B3A" w:rsidRPr="00FE6B3A" w:rsidRDefault="00FE6B3A" w:rsidP="00FE6B3A">
            <w:pPr>
              <w:widowControl w:val="0"/>
              <w:autoSpaceDE w:val="0"/>
              <w:autoSpaceDN w:val="0"/>
              <w:adjustRightInd w:val="0"/>
              <w:ind w:left="-31"/>
              <w:jc w:val="center"/>
              <w:rPr>
                <w:rFonts w:cs="Arial"/>
                <w:lang w:eastAsia="ja-JP"/>
              </w:rPr>
            </w:pPr>
            <w:r w:rsidRPr="00FE6B3A">
              <w:rPr>
                <w:rFonts w:cs="Arial" w:hint="eastAsia"/>
                <w:lang w:eastAsia="ja-JP"/>
              </w:rPr>
              <w:t>201</w:t>
            </w:r>
            <w:r w:rsidRPr="00FE6B3A">
              <w:rPr>
                <w:rFonts w:cs="Arial"/>
                <w:lang w:eastAsia="ja-JP"/>
              </w:rPr>
              <w:t>8</w:t>
            </w:r>
          </w:p>
        </w:tc>
        <w:tc>
          <w:tcPr>
            <w:tcW w:w="1559" w:type="dxa"/>
            <w:tcBorders>
              <w:right w:val="dashed" w:sz="4" w:space="0" w:color="auto"/>
            </w:tcBorders>
          </w:tcPr>
          <w:p w:rsidR="00FE6B3A" w:rsidRPr="00FE6B3A" w:rsidRDefault="00FE6B3A" w:rsidP="00FE6B3A">
            <w:pPr>
              <w:widowControl w:val="0"/>
              <w:tabs>
                <w:tab w:val="left" w:pos="435"/>
                <w:tab w:val="center" w:pos="680"/>
              </w:tabs>
              <w:autoSpaceDE w:val="0"/>
              <w:autoSpaceDN w:val="0"/>
              <w:adjustRightInd w:val="0"/>
              <w:ind w:left="-1"/>
              <w:jc w:val="center"/>
              <w:rPr>
                <w:rFonts w:cs="Arial"/>
                <w:lang w:eastAsia="ja-JP"/>
              </w:rPr>
            </w:pPr>
            <w:r w:rsidRPr="00FE6B3A">
              <w:rPr>
                <w:rFonts w:cs="Arial"/>
                <w:lang w:eastAsia="ja-JP"/>
              </w:rPr>
              <w:t>811</w:t>
            </w:r>
          </w:p>
          <w:p w:rsidR="00FE6B3A" w:rsidRPr="00FE6B3A" w:rsidRDefault="00FE6B3A" w:rsidP="00FE6B3A">
            <w:pPr>
              <w:widowControl w:val="0"/>
              <w:tabs>
                <w:tab w:val="left" w:pos="435"/>
                <w:tab w:val="center" w:pos="680"/>
              </w:tabs>
              <w:autoSpaceDE w:val="0"/>
              <w:autoSpaceDN w:val="0"/>
              <w:adjustRightInd w:val="0"/>
              <w:ind w:left="-1"/>
              <w:jc w:val="center"/>
              <w:rPr>
                <w:rFonts w:cs="Arial"/>
                <w:lang w:eastAsia="ja-JP"/>
              </w:rPr>
            </w:pPr>
            <w:r w:rsidRPr="00FE6B3A">
              <w:rPr>
                <w:rFonts w:cs="Arial" w:hint="eastAsia"/>
                <w:lang w:eastAsia="ja-JP"/>
              </w:rPr>
              <w:t>7</w:t>
            </w:r>
            <w:r w:rsidRPr="00FE6B3A">
              <w:rPr>
                <w:rFonts w:cs="Arial"/>
                <w:lang w:eastAsia="ja-JP"/>
              </w:rPr>
              <w:t>58</w:t>
            </w:r>
          </w:p>
        </w:tc>
        <w:tc>
          <w:tcPr>
            <w:tcW w:w="1417" w:type="dxa"/>
            <w:tcBorders>
              <w:left w:val="dashed" w:sz="4" w:space="0" w:color="auto"/>
              <w:right w:val="single" w:sz="4" w:space="0" w:color="auto"/>
            </w:tcBorders>
          </w:tcPr>
          <w:p w:rsidR="00FE6B3A" w:rsidRPr="00FE6B3A" w:rsidRDefault="00FE6B3A" w:rsidP="00FE6B3A">
            <w:pPr>
              <w:widowControl w:val="0"/>
              <w:autoSpaceDE w:val="0"/>
              <w:autoSpaceDN w:val="0"/>
              <w:adjustRightInd w:val="0"/>
              <w:jc w:val="center"/>
              <w:rPr>
                <w:rFonts w:cs="Arial"/>
                <w:lang w:eastAsia="ja-JP"/>
              </w:rPr>
            </w:pPr>
          </w:p>
          <w:p w:rsidR="00FE6B3A" w:rsidRPr="00FE6B3A" w:rsidRDefault="00FE6B3A" w:rsidP="00FE6B3A">
            <w:pPr>
              <w:widowControl w:val="0"/>
              <w:autoSpaceDE w:val="0"/>
              <w:autoSpaceDN w:val="0"/>
              <w:adjustRightInd w:val="0"/>
              <w:jc w:val="center"/>
              <w:rPr>
                <w:rFonts w:cs="Arial"/>
                <w:lang w:eastAsia="ja-JP"/>
              </w:rPr>
            </w:pPr>
            <w:r w:rsidRPr="00FE6B3A">
              <w:rPr>
                <w:rFonts w:cs="Arial" w:hint="eastAsia"/>
                <w:lang w:eastAsia="ja-JP"/>
              </w:rPr>
              <w:t>(</w:t>
            </w:r>
            <w:r w:rsidRPr="00FE6B3A">
              <w:rPr>
                <w:rFonts w:cs="Arial"/>
                <w:lang w:eastAsia="ja-JP"/>
              </w:rPr>
              <w:t>93.5%</w:t>
            </w:r>
            <w:r w:rsidRPr="00FE6B3A">
              <w:rPr>
                <w:rFonts w:cs="Arial" w:hint="eastAsia"/>
                <w:lang w:eastAsia="ja-JP"/>
              </w:rPr>
              <w:t>)</w:t>
            </w:r>
          </w:p>
        </w:tc>
      </w:tr>
    </w:tbl>
    <w:p w:rsidR="00FE6B3A" w:rsidRPr="00FE6B3A" w:rsidRDefault="00FE6B3A" w:rsidP="00FE6B3A">
      <w:pPr>
        <w:rPr>
          <w:lang w:eastAsia="ja-JP"/>
        </w:rPr>
      </w:pPr>
    </w:p>
    <w:p w:rsidR="00FE6B3A" w:rsidRDefault="00FE6B3A" w:rsidP="00FE6B3A">
      <w:pPr>
        <w:pStyle w:val="ListParagraph"/>
        <w:numPr>
          <w:ilvl w:val="0"/>
          <w:numId w:val="6"/>
        </w:numPr>
        <w:ind w:left="567" w:hanging="567"/>
        <w:rPr>
          <w:lang w:eastAsia="ja-JP"/>
        </w:rPr>
      </w:pPr>
      <w:r w:rsidRPr="00FE6B3A">
        <w:rPr>
          <w:lang w:eastAsia="ja-JP"/>
        </w:rPr>
        <w:t xml:space="preserve">National test guidelines </w:t>
      </w:r>
      <w:r w:rsidRPr="00FE6B3A">
        <w:rPr>
          <w:rFonts w:hint="eastAsia"/>
          <w:lang w:eastAsia="ja-JP"/>
        </w:rPr>
        <w:t xml:space="preserve">harmonized with UPOV TGs </w:t>
      </w:r>
      <w:r w:rsidRPr="00FE6B3A">
        <w:rPr>
          <w:lang w:eastAsia="ja-JP"/>
        </w:rPr>
        <w:t>in 2018</w:t>
      </w:r>
    </w:p>
    <w:p w:rsidR="00FE6B3A" w:rsidRPr="00FE6B3A" w:rsidRDefault="00FE6B3A" w:rsidP="00FE6B3A">
      <w:pPr>
        <w:pStyle w:val="ListParagraph"/>
        <w:ind w:left="567"/>
        <w:rPr>
          <w:lang w:eastAsia="ja-JP"/>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FE6B3A" w:rsidRPr="00FE6B3A" w:rsidTr="004C551C">
        <w:trPr>
          <w:trHeight w:val="160"/>
        </w:trPr>
        <w:tc>
          <w:tcPr>
            <w:tcW w:w="8830" w:type="dxa"/>
          </w:tcPr>
          <w:p w:rsidR="00FE6B3A" w:rsidRPr="00FE6B3A" w:rsidRDefault="00FE6B3A" w:rsidP="00FE6B3A">
            <w:pPr>
              <w:widowControl w:val="0"/>
              <w:autoSpaceDE w:val="0"/>
              <w:autoSpaceDN w:val="0"/>
              <w:adjustRightInd w:val="0"/>
              <w:jc w:val="center"/>
              <w:rPr>
                <w:rFonts w:cs="Arial"/>
                <w:lang w:eastAsia="ja-JP"/>
              </w:rPr>
            </w:pPr>
            <w:r w:rsidRPr="00FE6B3A">
              <w:rPr>
                <w:rFonts w:cs="Arial" w:hint="eastAsia"/>
                <w:lang w:eastAsia="ja-JP"/>
              </w:rPr>
              <w:t>G</w:t>
            </w:r>
            <w:r w:rsidRPr="00FE6B3A">
              <w:rPr>
                <w:rFonts w:cs="Arial"/>
                <w:lang w:eastAsia="ja-JP"/>
              </w:rPr>
              <w:t xml:space="preserve">enera and </w:t>
            </w:r>
            <w:r w:rsidRPr="00FE6B3A">
              <w:rPr>
                <w:rFonts w:cs="Arial" w:hint="eastAsia"/>
                <w:lang w:eastAsia="ja-JP"/>
              </w:rPr>
              <w:t>S</w:t>
            </w:r>
            <w:r w:rsidRPr="00FE6B3A">
              <w:rPr>
                <w:rFonts w:cs="Arial"/>
                <w:lang w:eastAsia="ja-JP"/>
              </w:rPr>
              <w:t>pecies</w:t>
            </w:r>
            <w:r w:rsidRPr="00FE6B3A">
              <w:rPr>
                <w:rFonts w:cs="Arial" w:hint="eastAsia"/>
                <w:lang w:eastAsia="ja-JP"/>
              </w:rPr>
              <w:t xml:space="preserve"> (</w:t>
            </w:r>
            <w:r w:rsidRPr="00FE6B3A">
              <w:rPr>
                <w:rFonts w:cs="Arial"/>
                <w:lang w:eastAsia="ja-JP"/>
              </w:rPr>
              <w:t>3</w:t>
            </w:r>
            <w:r w:rsidRPr="00FE6B3A">
              <w:rPr>
                <w:rFonts w:cs="Arial" w:hint="eastAsia"/>
                <w:lang w:eastAsia="ja-JP"/>
              </w:rPr>
              <w:t>)</w:t>
            </w:r>
          </w:p>
        </w:tc>
      </w:tr>
      <w:tr w:rsidR="00FE6B3A" w:rsidRPr="00FE6B3A" w:rsidTr="004C551C">
        <w:trPr>
          <w:trHeight w:val="80"/>
        </w:trPr>
        <w:tc>
          <w:tcPr>
            <w:tcW w:w="8830" w:type="dxa"/>
          </w:tcPr>
          <w:p w:rsidR="00FE6B3A" w:rsidRPr="00FE6B3A" w:rsidRDefault="00FE6B3A" w:rsidP="00FE6B3A">
            <w:pPr>
              <w:widowControl w:val="0"/>
              <w:autoSpaceDE w:val="0"/>
              <w:autoSpaceDN w:val="0"/>
              <w:adjustRightInd w:val="0"/>
              <w:jc w:val="left"/>
              <w:rPr>
                <w:rFonts w:cs="Arial"/>
                <w:highlight w:val="yellow"/>
                <w:lang w:eastAsia="ja-JP"/>
              </w:rPr>
            </w:pPr>
            <w:r w:rsidRPr="00FE6B3A">
              <w:rPr>
                <w:rFonts w:cs="Arial"/>
                <w:lang w:eastAsia="ja-JP"/>
              </w:rPr>
              <w:t xml:space="preserve">Rose of </w:t>
            </w:r>
            <w:proofErr w:type="spellStart"/>
            <w:r w:rsidRPr="00FE6B3A">
              <w:rPr>
                <w:rFonts w:cs="Arial"/>
                <w:lang w:eastAsia="ja-JP"/>
              </w:rPr>
              <w:t>sharon</w:t>
            </w:r>
            <w:proofErr w:type="spellEnd"/>
            <w:r w:rsidRPr="00FE6B3A">
              <w:rPr>
                <w:rFonts w:cs="Arial"/>
                <w:lang w:eastAsia="ja-JP"/>
              </w:rPr>
              <w:t>, Lobelia, Petunia</w:t>
            </w:r>
          </w:p>
        </w:tc>
      </w:tr>
    </w:tbl>
    <w:p w:rsidR="00FE6B3A" w:rsidRPr="00FE6B3A" w:rsidRDefault="00FE6B3A" w:rsidP="00FE6B3A">
      <w:pPr>
        <w:rPr>
          <w:lang w:eastAsia="ja-JP"/>
        </w:rPr>
      </w:pPr>
    </w:p>
    <w:p w:rsidR="00FE6B3A" w:rsidRDefault="00FE6B3A" w:rsidP="00FE6B3A">
      <w:pPr>
        <w:pStyle w:val="ListParagraph"/>
        <w:numPr>
          <w:ilvl w:val="0"/>
          <w:numId w:val="6"/>
        </w:numPr>
        <w:ind w:left="567" w:hanging="567"/>
        <w:rPr>
          <w:lang w:eastAsia="ja-JP"/>
        </w:rPr>
      </w:pPr>
      <w:r w:rsidRPr="00FE6B3A">
        <w:rPr>
          <w:lang w:eastAsia="ja-JP"/>
        </w:rPr>
        <w:t xml:space="preserve">National test guidelines </w:t>
      </w:r>
      <w:r w:rsidRPr="00FE6B3A">
        <w:rPr>
          <w:rFonts w:hint="eastAsia"/>
          <w:lang w:eastAsia="ja-JP"/>
        </w:rPr>
        <w:t xml:space="preserve">developed for new type of species </w:t>
      </w:r>
      <w:r w:rsidRPr="00FE6B3A">
        <w:rPr>
          <w:lang w:eastAsia="ja-JP"/>
        </w:rPr>
        <w:t>in 2018</w:t>
      </w:r>
    </w:p>
    <w:p w:rsidR="00FE6B3A" w:rsidRPr="00FE6B3A" w:rsidRDefault="00FE6B3A" w:rsidP="00FE6B3A">
      <w:pPr>
        <w:pStyle w:val="ListParagraph"/>
        <w:ind w:left="567"/>
        <w:rPr>
          <w:lang w:eastAsia="ja-JP"/>
        </w:rPr>
      </w:pP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FE6B3A" w:rsidRPr="00FE6B3A" w:rsidTr="004C551C">
        <w:trPr>
          <w:trHeight w:val="70"/>
        </w:trPr>
        <w:tc>
          <w:tcPr>
            <w:tcW w:w="8826" w:type="dxa"/>
          </w:tcPr>
          <w:p w:rsidR="00FE6B3A" w:rsidRPr="00FE6B3A" w:rsidRDefault="00FE6B3A" w:rsidP="00FE6B3A">
            <w:pPr>
              <w:widowControl w:val="0"/>
              <w:autoSpaceDE w:val="0"/>
              <w:autoSpaceDN w:val="0"/>
              <w:adjustRightInd w:val="0"/>
              <w:jc w:val="center"/>
              <w:rPr>
                <w:rFonts w:cs="Arial"/>
                <w:lang w:eastAsia="ja-JP"/>
              </w:rPr>
            </w:pPr>
            <w:r w:rsidRPr="00FE6B3A">
              <w:rPr>
                <w:rFonts w:cs="Arial" w:hint="eastAsia"/>
                <w:lang w:eastAsia="ja-JP"/>
              </w:rPr>
              <w:t>G</w:t>
            </w:r>
            <w:r w:rsidRPr="00FE6B3A">
              <w:rPr>
                <w:rFonts w:cs="Arial"/>
                <w:lang w:eastAsia="ja-JP"/>
              </w:rPr>
              <w:t xml:space="preserve">enera and </w:t>
            </w:r>
            <w:r w:rsidRPr="00FE6B3A">
              <w:rPr>
                <w:rFonts w:cs="Arial" w:hint="eastAsia"/>
                <w:lang w:eastAsia="ja-JP"/>
              </w:rPr>
              <w:t>S</w:t>
            </w:r>
            <w:r w:rsidRPr="00FE6B3A">
              <w:rPr>
                <w:rFonts w:cs="Arial"/>
                <w:lang w:eastAsia="ja-JP"/>
              </w:rPr>
              <w:t>pecies</w:t>
            </w:r>
            <w:r w:rsidRPr="00FE6B3A">
              <w:rPr>
                <w:rFonts w:cs="Arial" w:hint="eastAsia"/>
                <w:lang w:eastAsia="ja-JP"/>
              </w:rPr>
              <w:t xml:space="preserve"> (1</w:t>
            </w:r>
            <w:r w:rsidRPr="00FE6B3A">
              <w:rPr>
                <w:rFonts w:cs="Arial"/>
                <w:lang w:eastAsia="ja-JP"/>
              </w:rPr>
              <w:t>4</w:t>
            </w:r>
            <w:r w:rsidRPr="00FE6B3A">
              <w:rPr>
                <w:rFonts w:cs="Arial" w:hint="eastAsia"/>
                <w:lang w:eastAsia="ja-JP"/>
              </w:rPr>
              <w:t>)</w:t>
            </w:r>
          </w:p>
        </w:tc>
      </w:tr>
      <w:tr w:rsidR="00FE6B3A" w:rsidRPr="00FE6B3A" w:rsidTr="004C551C">
        <w:trPr>
          <w:trHeight w:val="547"/>
        </w:trPr>
        <w:tc>
          <w:tcPr>
            <w:tcW w:w="8826" w:type="dxa"/>
            <w:tcBorders>
              <w:bottom w:val="single" w:sz="4" w:space="0" w:color="auto"/>
            </w:tcBorders>
          </w:tcPr>
          <w:p w:rsidR="00FE6B3A" w:rsidRPr="00FE6B3A" w:rsidRDefault="00FE6B3A" w:rsidP="00FE6B3A">
            <w:pPr>
              <w:widowControl w:val="0"/>
              <w:autoSpaceDE w:val="0"/>
              <w:autoSpaceDN w:val="0"/>
              <w:adjustRightInd w:val="0"/>
              <w:jc w:val="left"/>
              <w:rPr>
                <w:rFonts w:cs="Arial"/>
                <w:kern w:val="2"/>
                <w:lang w:eastAsia="ja-JP"/>
              </w:rPr>
            </w:pPr>
            <w:proofErr w:type="spellStart"/>
            <w:r w:rsidRPr="00FE6B3A">
              <w:rPr>
                <w:rFonts w:cs="Arial"/>
                <w:i/>
                <w:kern w:val="2"/>
                <w:lang w:eastAsia="ja-JP"/>
              </w:rPr>
              <w:t>Callicarpa</w:t>
            </w:r>
            <w:proofErr w:type="spellEnd"/>
            <w:r w:rsidRPr="00FE6B3A">
              <w:rPr>
                <w:rFonts w:cs="Arial"/>
                <w:kern w:val="2"/>
                <w:lang w:eastAsia="ja-JP"/>
              </w:rPr>
              <w:t xml:space="preserve"> L., </w:t>
            </w:r>
            <w:proofErr w:type="spellStart"/>
            <w:r w:rsidRPr="00FE6B3A">
              <w:rPr>
                <w:rFonts w:cs="Arial"/>
                <w:i/>
                <w:kern w:val="2"/>
                <w:lang w:eastAsia="ja-JP"/>
              </w:rPr>
              <w:t>Cuphea</w:t>
            </w:r>
            <w:proofErr w:type="spellEnd"/>
            <w:r w:rsidRPr="00FE6B3A">
              <w:rPr>
                <w:rFonts w:cs="Arial"/>
                <w:i/>
                <w:kern w:val="2"/>
                <w:lang w:eastAsia="ja-JP"/>
              </w:rPr>
              <w:t xml:space="preserve"> </w:t>
            </w:r>
            <w:proofErr w:type="spellStart"/>
            <w:r w:rsidRPr="00FE6B3A">
              <w:rPr>
                <w:rFonts w:cs="Arial"/>
                <w:i/>
                <w:kern w:val="2"/>
                <w:lang w:eastAsia="ja-JP"/>
              </w:rPr>
              <w:t>ramosissima</w:t>
            </w:r>
            <w:proofErr w:type="spellEnd"/>
            <w:r w:rsidRPr="00FE6B3A">
              <w:rPr>
                <w:rFonts w:cs="Arial"/>
                <w:kern w:val="2"/>
                <w:lang w:eastAsia="ja-JP"/>
              </w:rPr>
              <w:t xml:space="preserve"> Pohl ex </w:t>
            </w:r>
            <w:proofErr w:type="spellStart"/>
            <w:r w:rsidRPr="00FE6B3A">
              <w:rPr>
                <w:rFonts w:cs="Arial"/>
                <w:kern w:val="2"/>
                <w:lang w:eastAsia="ja-JP"/>
              </w:rPr>
              <w:t>Koehne</w:t>
            </w:r>
            <w:proofErr w:type="spellEnd"/>
            <w:r w:rsidRPr="00FE6B3A">
              <w:rPr>
                <w:rFonts w:cs="Arial"/>
                <w:kern w:val="2"/>
                <w:lang w:eastAsia="ja-JP"/>
              </w:rPr>
              <w:t xml:space="preserve">, </w:t>
            </w:r>
            <w:proofErr w:type="spellStart"/>
            <w:r w:rsidRPr="00FE6B3A">
              <w:rPr>
                <w:rFonts w:cs="Arial"/>
                <w:i/>
                <w:kern w:val="2"/>
                <w:lang w:eastAsia="ja-JP"/>
              </w:rPr>
              <w:t>Cynodon</w:t>
            </w:r>
            <w:proofErr w:type="spellEnd"/>
            <w:r w:rsidRPr="00FE6B3A">
              <w:rPr>
                <w:rFonts w:cs="Arial"/>
                <w:kern w:val="2"/>
                <w:lang w:eastAsia="ja-JP"/>
              </w:rPr>
              <w:t xml:space="preserve"> Rich., </w:t>
            </w:r>
            <w:proofErr w:type="spellStart"/>
            <w:r w:rsidRPr="00FE6B3A">
              <w:rPr>
                <w:rFonts w:cs="Arial"/>
                <w:i/>
                <w:kern w:val="2"/>
                <w:lang w:eastAsia="ja-JP"/>
              </w:rPr>
              <w:t>Diervilla</w:t>
            </w:r>
            <w:proofErr w:type="spellEnd"/>
            <w:r w:rsidRPr="00FE6B3A">
              <w:rPr>
                <w:rFonts w:cs="Arial"/>
                <w:kern w:val="2"/>
                <w:lang w:eastAsia="ja-JP"/>
              </w:rPr>
              <w:t xml:space="preserve"> Mill., </w:t>
            </w:r>
            <w:proofErr w:type="spellStart"/>
            <w:r w:rsidRPr="00FE6B3A">
              <w:rPr>
                <w:rFonts w:cs="Arial"/>
                <w:i/>
                <w:kern w:val="2"/>
                <w:lang w:eastAsia="ja-JP"/>
              </w:rPr>
              <w:t>Erianthus</w:t>
            </w:r>
            <w:proofErr w:type="spellEnd"/>
            <w:r w:rsidRPr="00FE6B3A">
              <w:rPr>
                <w:rFonts w:cs="Arial"/>
                <w:i/>
                <w:kern w:val="2"/>
                <w:lang w:eastAsia="ja-JP"/>
              </w:rPr>
              <w:t xml:space="preserve"> </w:t>
            </w:r>
            <w:proofErr w:type="spellStart"/>
            <w:r w:rsidRPr="00FE6B3A">
              <w:rPr>
                <w:rFonts w:cs="Arial"/>
                <w:i/>
                <w:kern w:val="2"/>
                <w:lang w:eastAsia="ja-JP"/>
              </w:rPr>
              <w:t>arundinaceus</w:t>
            </w:r>
            <w:proofErr w:type="spellEnd"/>
            <w:r w:rsidRPr="00FE6B3A">
              <w:rPr>
                <w:rFonts w:cs="Arial"/>
                <w:kern w:val="2"/>
                <w:lang w:eastAsia="ja-JP"/>
              </w:rPr>
              <w:t xml:space="preserve"> (Retz.) </w:t>
            </w:r>
            <w:proofErr w:type="spellStart"/>
            <w:r w:rsidRPr="00FE6B3A">
              <w:rPr>
                <w:rFonts w:cs="Arial"/>
                <w:kern w:val="2"/>
                <w:lang w:eastAsia="ja-JP"/>
              </w:rPr>
              <w:t>Jeswiet</w:t>
            </w:r>
            <w:proofErr w:type="spellEnd"/>
            <w:r w:rsidRPr="00FE6B3A">
              <w:rPr>
                <w:rFonts w:cs="Arial"/>
                <w:kern w:val="2"/>
                <w:lang w:eastAsia="ja-JP"/>
              </w:rPr>
              <w:t xml:space="preserve">, </w:t>
            </w:r>
            <w:proofErr w:type="spellStart"/>
            <w:r w:rsidRPr="00FE6B3A">
              <w:rPr>
                <w:rFonts w:cs="Arial"/>
                <w:i/>
                <w:kern w:val="2"/>
                <w:lang w:eastAsia="ja-JP"/>
              </w:rPr>
              <w:t>Ficus</w:t>
            </w:r>
            <w:proofErr w:type="spellEnd"/>
            <w:r w:rsidRPr="00FE6B3A">
              <w:rPr>
                <w:rFonts w:cs="Arial"/>
                <w:i/>
                <w:kern w:val="2"/>
                <w:lang w:eastAsia="ja-JP"/>
              </w:rPr>
              <w:t xml:space="preserve"> </w:t>
            </w:r>
            <w:proofErr w:type="spellStart"/>
            <w:r w:rsidRPr="00FE6B3A">
              <w:rPr>
                <w:rFonts w:cs="Arial"/>
                <w:i/>
                <w:kern w:val="2"/>
                <w:lang w:eastAsia="ja-JP"/>
              </w:rPr>
              <w:t>rubiginosa</w:t>
            </w:r>
            <w:proofErr w:type="spellEnd"/>
            <w:r w:rsidRPr="00FE6B3A">
              <w:rPr>
                <w:rFonts w:cs="Arial"/>
                <w:kern w:val="2"/>
                <w:lang w:eastAsia="ja-JP"/>
              </w:rPr>
              <w:t xml:space="preserve"> </w:t>
            </w:r>
            <w:proofErr w:type="spellStart"/>
            <w:r w:rsidRPr="00FE6B3A">
              <w:rPr>
                <w:rFonts w:cs="Arial"/>
                <w:kern w:val="2"/>
                <w:lang w:eastAsia="ja-JP"/>
              </w:rPr>
              <w:t>Desf</w:t>
            </w:r>
            <w:proofErr w:type="spellEnd"/>
            <w:r w:rsidRPr="00FE6B3A">
              <w:rPr>
                <w:rFonts w:cs="Arial"/>
                <w:kern w:val="2"/>
                <w:lang w:eastAsia="ja-JP"/>
              </w:rPr>
              <w:t xml:space="preserve">. ex Vent., </w:t>
            </w:r>
            <w:r w:rsidRPr="00FE6B3A">
              <w:rPr>
                <w:rFonts w:cs="Arial"/>
                <w:i/>
                <w:kern w:val="2"/>
                <w:lang w:eastAsia="ja-JP"/>
              </w:rPr>
              <w:t xml:space="preserve">Ilex </w:t>
            </w:r>
            <w:proofErr w:type="spellStart"/>
            <w:r w:rsidRPr="00FE6B3A">
              <w:rPr>
                <w:rFonts w:cs="Arial"/>
                <w:i/>
                <w:kern w:val="2"/>
                <w:lang w:eastAsia="ja-JP"/>
              </w:rPr>
              <w:t>crenata</w:t>
            </w:r>
            <w:proofErr w:type="spellEnd"/>
            <w:r w:rsidRPr="00FE6B3A">
              <w:rPr>
                <w:rFonts w:cs="Arial"/>
                <w:kern w:val="2"/>
                <w:lang w:eastAsia="ja-JP"/>
              </w:rPr>
              <w:t xml:space="preserve"> </w:t>
            </w:r>
            <w:proofErr w:type="spellStart"/>
            <w:r w:rsidRPr="00FE6B3A">
              <w:rPr>
                <w:rFonts w:cs="Arial"/>
                <w:kern w:val="2"/>
                <w:lang w:eastAsia="ja-JP"/>
              </w:rPr>
              <w:t>Thunb</w:t>
            </w:r>
            <w:proofErr w:type="spellEnd"/>
            <w:r w:rsidRPr="00FE6B3A">
              <w:rPr>
                <w:rFonts w:cs="Arial"/>
                <w:kern w:val="2"/>
                <w:lang w:eastAsia="ja-JP"/>
              </w:rPr>
              <w:t xml:space="preserve">., </w:t>
            </w:r>
            <w:proofErr w:type="spellStart"/>
            <w:r w:rsidRPr="00FE6B3A">
              <w:rPr>
                <w:rFonts w:cs="Arial"/>
                <w:i/>
                <w:kern w:val="2"/>
                <w:lang w:eastAsia="ja-JP"/>
              </w:rPr>
              <w:t>Lindernia</w:t>
            </w:r>
            <w:proofErr w:type="spellEnd"/>
            <w:r w:rsidRPr="00FE6B3A">
              <w:rPr>
                <w:rFonts w:cs="Arial"/>
                <w:i/>
                <w:kern w:val="2"/>
                <w:lang w:eastAsia="ja-JP"/>
              </w:rPr>
              <w:t xml:space="preserve"> </w:t>
            </w:r>
            <w:proofErr w:type="spellStart"/>
            <w:r w:rsidRPr="00FE6B3A">
              <w:rPr>
                <w:rFonts w:cs="Arial"/>
                <w:i/>
                <w:kern w:val="2"/>
                <w:lang w:eastAsia="ja-JP"/>
              </w:rPr>
              <w:t>cleistandra</w:t>
            </w:r>
            <w:proofErr w:type="spellEnd"/>
            <w:r w:rsidRPr="00FE6B3A">
              <w:rPr>
                <w:rFonts w:cs="Arial"/>
                <w:i/>
                <w:kern w:val="2"/>
                <w:lang w:eastAsia="ja-JP"/>
              </w:rPr>
              <w:t xml:space="preserve"> </w:t>
            </w:r>
            <w:r w:rsidRPr="00FE6B3A">
              <w:rPr>
                <w:rFonts w:cs="Arial"/>
                <w:kern w:val="2"/>
                <w:lang w:eastAsia="ja-JP"/>
              </w:rPr>
              <w:t xml:space="preserve">W. R. Barker, </w:t>
            </w:r>
            <w:proofErr w:type="spellStart"/>
            <w:r w:rsidRPr="00FE6B3A">
              <w:rPr>
                <w:rFonts w:cs="Arial"/>
                <w:i/>
                <w:kern w:val="2"/>
                <w:lang w:eastAsia="ja-JP"/>
              </w:rPr>
              <w:t>Lomandora</w:t>
            </w:r>
            <w:proofErr w:type="spellEnd"/>
            <w:r w:rsidRPr="00FE6B3A">
              <w:rPr>
                <w:rFonts w:cs="Arial"/>
                <w:kern w:val="2"/>
                <w:lang w:eastAsia="ja-JP"/>
              </w:rPr>
              <w:t xml:space="preserve"> </w:t>
            </w:r>
            <w:proofErr w:type="spellStart"/>
            <w:r w:rsidRPr="00FE6B3A">
              <w:rPr>
                <w:rFonts w:cs="Arial"/>
                <w:kern w:val="2"/>
                <w:lang w:eastAsia="ja-JP"/>
              </w:rPr>
              <w:t>Labill</w:t>
            </w:r>
            <w:proofErr w:type="spellEnd"/>
            <w:r w:rsidRPr="00FE6B3A">
              <w:rPr>
                <w:rFonts w:cs="Arial"/>
                <w:kern w:val="2"/>
                <w:lang w:eastAsia="ja-JP"/>
              </w:rPr>
              <w:t xml:space="preserve">., </w:t>
            </w:r>
            <w:proofErr w:type="spellStart"/>
            <w:r w:rsidRPr="00FE6B3A">
              <w:rPr>
                <w:rFonts w:cs="Arial"/>
                <w:i/>
                <w:kern w:val="2"/>
                <w:lang w:eastAsia="ja-JP"/>
              </w:rPr>
              <w:t>Loropetalum</w:t>
            </w:r>
            <w:proofErr w:type="spellEnd"/>
            <w:r w:rsidRPr="00FE6B3A">
              <w:rPr>
                <w:rFonts w:cs="Arial"/>
                <w:i/>
                <w:kern w:val="2"/>
                <w:lang w:eastAsia="ja-JP"/>
              </w:rPr>
              <w:t xml:space="preserve"> </w:t>
            </w:r>
            <w:proofErr w:type="spellStart"/>
            <w:r w:rsidRPr="00FE6B3A">
              <w:rPr>
                <w:rFonts w:cs="Arial"/>
                <w:i/>
                <w:kern w:val="2"/>
                <w:lang w:eastAsia="ja-JP"/>
              </w:rPr>
              <w:t>chinense</w:t>
            </w:r>
            <w:proofErr w:type="spellEnd"/>
            <w:r w:rsidRPr="00FE6B3A">
              <w:rPr>
                <w:rFonts w:cs="Arial"/>
                <w:kern w:val="2"/>
                <w:lang w:eastAsia="ja-JP"/>
              </w:rPr>
              <w:t xml:space="preserve"> (R. Br.) </w:t>
            </w:r>
            <w:proofErr w:type="spellStart"/>
            <w:r w:rsidRPr="00FE6B3A">
              <w:rPr>
                <w:rFonts w:cs="Arial"/>
                <w:kern w:val="2"/>
                <w:lang w:eastAsia="ja-JP"/>
              </w:rPr>
              <w:t>Oliv</w:t>
            </w:r>
            <w:proofErr w:type="spellEnd"/>
            <w:r w:rsidRPr="00FE6B3A">
              <w:rPr>
                <w:rFonts w:cs="Arial"/>
                <w:kern w:val="2"/>
                <w:lang w:eastAsia="ja-JP"/>
              </w:rPr>
              <w:t xml:space="preserve">., </w:t>
            </w:r>
            <w:proofErr w:type="spellStart"/>
            <w:r w:rsidRPr="00FE6B3A">
              <w:rPr>
                <w:rFonts w:cs="Arial"/>
                <w:i/>
                <w:kern w:val="2"/>
                <w:lang w:eastAsia="ja-JP"/>
              </w:rPr>
              <w:t>Nemophila</w:t>
            </w:r>
            <w:proofErr w:type="spellEnd"/>
            <w:r w:rsidRPr="00FE6B3A">
              <w:rPr>
                <w:rFonts w:cs="Arial"/>
                <w:kern w:val="2"/>
                <w:lang w:eastAsia="ja-JP"/>
              </w:rPr>
              <w:t xml:space="preserve"> Nutt., </w:t>
            </w:r>
            <w:proofErr w:type="spellStart"/>
            <w:r w:rsidRPr="00FE6B3A">
              <w:rPr>
                <w:rFonts w:cs="Arial"/>
                <w:i/>
                <w:kern w:val="2"/>
                <w:lang w:eastAsia="ja-JP"/>
              </w:rPr>
              <w:t>Ribes</w:t>
            </w:r>
            <w:proofErr w:type="spellEnd"/>
            <w:r w:rsidRPr="00FE6B3A">
              <w:rPr>
                <w:rFonts w:cs="Arial"/>
                <w:i/>
                <w:kern w:val="2"/>
                <w:lang w:eastAsia="ja-JP"/>
              </w:rPr>
              <w:t xml:space="preserve"> </w:t>
            </w:r>
            <w:proofErr w:type="spellStart"/>
            <w:r w:rsidRPr="00FE6B3A">
              <w:rPr>
                <w:rFonts w:cs="Arial"/>
                <w:i/>
                <w:kern w:val="2"/>
                <w:lang w:eastAsia="ja-JP"/>
              </w:rPr>
              <w:t>sanguineum</w:t>
            </w:r>
            <w:proofErr w:type="spellEnd"/>
            <w:r w:rsidRPr="00FE6B3A">
              <w:rPr>
                <w:rFonts w:cs="Arial"/>
                <w:kern w:val="2"/>
                <w:lang w:eastAsia="ja-JP"/>
              </w:rPr>
              <w:t xml:space="preserve"> </w:t>
            </w:r>
            <w:proofErr w:type="spellStart"/>
            <w:r w:rsidRPr="00FE6B3A">
              <w:rPr>
                <w:rFonts w:cs="Arial"/>
                <w:kern w:val="2"/>
                <w:lang w:eastAsia="ja-JP"/>
              </w:rPr>
              <w:t>Pursh</w:t>
            </w:r>
            <w:proofErr w:type="spellEnd"/>
            <w:r w:rsidRPr="00FE6B3A">
              <w:rPr>
                <w:rFonts w:cs="Arial"/>
                <w:kern w:val="2"/>
                <w:lang w:eastAsia="ja-JP"/>
              </w:rPr>
              <w:t xml:space="preserve">, </w:t>
            </w:r>
            <w:proofErr w:type="spellStart"/>
            <w:r w:rsidRPr="00FE6B3A">
              <w:rPr>
                <w:rFonts w:cs="Arial"/>
                <w:i/>
                <w:kern w:val="2"/>
                <w:lang w:eastAsia="ja-JP"/>
              </w:rPr>
              <w:t>Senecio</w:t>
            </w:r>
            <w:proofErr w:type="spellEnd"/>
            <w:r w:rsidRPr="00FE6B3A">
              <w:rPr>
                <w:rFonts w:cs="Arial"/>
                <w:i/>
                <w:kern w:val="2"/>
                <w:lang w:eastAsia="ja-JP"/>
              </w:rPr>
              <w:t xml:space="preserve"> </w:t>
            </w:r>
            <w:proofErr w:type="spellStart"/>
            <w:r w:rsidRPr="00FE6B3A">
              <w:rPr>
                <w:rFonts w:cs="Arial"/>
                <w:i/>
                <w:kern w:val="2"/>
                <w:lang w:eastAsia="ja-JP"/>
              </w:rPr>
              <w:t>Candidans</w:t>
            </w:r>
            <w:proofErr w:type="spellEnd"/>
            <w:r w:rsidRPr="00FE6B3A">
              <w:rPr>
                <w:rFonts w:cs="Arial"/>
                <w:kern w:val="2"/>
                <w:lang w:eastAsia="ja-JP"/>
              </w:rPr>
              <w:t xml:space="preserve"> DC., </w:t>
            </w:r>
            <w:proofErr w:type="spellStart"/>
            <w:r w:rsidRPr="00FE6B3A">
              <w:rPr>
                <w:rFonts w:cs="Arial"/>
                <w:i/>
                <w:kern w:val="2"/>
                <w:lang w:eastAsia="ja-JP"/>
              </w:rPr>
              <w:t>Trachymene</w:t>
            </w:r>
            <w:proofErr w:type="spellEnd"/>
            <w:r w:rsidRPr="00FE6B3A">
              <w:rPr>
                <w:rFonts w:cs="Arial"/>
                <w:i/>
                <w:kern w:val="2"/>
                <w:lang w:eastAsia="ja-JP"/>
              </w:rPr>
              <w:t xml:space="preserve"> </w:t>
            </w:r>
            <w:proofErr w:type="spellStart"/>
            <w:r w:rsidRPr="00FE6B3A">
              <w:rPr>
                <w:rFonts w:cs="Arial"/>
                <w:i/>
                <w:kern w:val="2"/>
                <w:lang w:eastAsia="ja-JP"/>
              </w:rPr>
              <w:t>coerulea</w:t>
            </w:r>
            <w:proofErr w:type="spellEnd"/>
            <w:r w:rsidRPr="00FE6B3A">
              <w:rPr>
                <w:rFonts w:cs="Arial"/>
                <w:kern w:val="2"/>
                <w:lang w:eastAsia="ja-JP"/>
              </w:rPr>
              <w:t xml:space="preserve"> Graham</w:t>
            </w:r>
          </w:p>
        </w:tc>
      </w:tr>
    </w:tbl>
    <w:p w:rsidR="00FE6B3A" w:rsidRPr="00FE6B3A" w:rsidRDefault="00FE6B3A" w:rsidP="00FE6B3A">
      <w:pPr>
        <w:rPr>
          <w:lang w:eastAsia="ja-JP"/>
        </w:rPr>
      </w:pPr>
      <w:r>
        <w:rPr>
          <w:lang w:eastAsia="ja-JP"/>
        </w:rPr>
        <w:tab/>
      </w:r>
      <w:proofErr w:type="gramStart"/>
      <w:r w:rsidRPr="00FE6B3A">
        <w:rPr>
          <w:bCs/>
          <w:lang w:eastAsia="ja-JP"/>
        </w:rPr>
        <w:t>Web-site</w:t>
      </w:r>
      <w:proofErr w:type="gramEnd"/>
      <w:r w:rsidRPr="00FE6B3A">
        <w:rPr>
          <w:bCs/>
          <w:lang w:eastAsia="ja-JP"/>
        </w:rPr>
        <w:t xml:space="preserve">: </w:t>
      </w:r>
      <w:r w:rsidRPr="00FE6B3A">
        <w:rPr>
          <w:lang w:eastAsia="ja-JP"/>
        </w:rPr>
        <w:t>http://www.hinshu2.maff.go.jp/info/sinsakijun/botanical_taxon_e.html</w:t>
      </w:r>
    </w:p>
    <w:p w:rsidR="00FE6B3A" w:rsidRPr="00FE6B3A" w:rsidRDefault="00FE6B3A" w:rsidP="00FE6B3A">
      <w:pPr>
        <w:rPr>
          <w:lang w:eastAsia="ja-JP"/>
        </w:rPr>
      </w:pPr>
    </w:p>
    <w:p w:rsidR="00FE6B3A" w:rsidRPr="00FE6B3A" w:rsidRDefault="00FE6B3A" w:rsidP="00FE6B3A">
      <w:pPr>
        <w:pStyle w:val="ListParagraph"/>
        <w:numPr>
          <w:ilvl w:val="0"/>
          <w:numId w:val="6"/>
        </w:numPr>
        <w:ind w:left="567" w:hanging="567"/>
        <w:rPr>
          <w:lang w:eastAsia="ja-JP"/>
        </w:rPr>
      </w:pPr>
      <w:r w:rsidRPr="00FE6B3A">
        <w:rPr>
          <w:rFonts w:hint="eastAsia"/>
          <w:lang w:eastAsia="ja-JP"/>
        </w:rPr>
        <w:t xml:space="preserve">Other </w:t>
      </w:r>
      <w:r w:rsidRPr="00FE6B3A">
        <w:rPr>
          <w:lang w:eastAsia="ja-JP"/>
        </w:rPr>
        <w:t>reports</w:t>
      </w:r>
      <w:r w:rsidRPr="00FE6B3A">
        <w:rPr>
          <w:rFonts w:hint="eastAsia"/>
          <w:lang w:eastAsia="ja-JP"/>
        </w:rPr>
        <w:t>.</w:t>
      </w:r>
    </w:p>
    <w:p w:rsidR="00FE6B3A" w:rsidRDefault="00FE6B3A" w:rsidP="00FE6B3A">
      <w:pPr>
        <w:rPr>
          <w:lang w:eastAsia="ja-JP"/>
        </w:rPr>
      </w:pPr>
    </w:p>
    <w:p w:rsidR="00FE6B3A" w:rsidRPr="00FE6B3A" w:rsidRDefault="00FE6B3A" w:rsidP="00FE6B3A">
      <w:pPr>
        <w:rPr>
          <w:kern w:val="2"/>
          <w:lang w:eastAsia="ja-JP"/>
        </w:rPr>
      </w:pPr>
      <w:r w:rsidRPr="00FE6B3A">
        <w:rPr>
          <w:rFonts w:hint="eastAsia"/>
          <w:lang w:eastAsia="ja-JP"/>
        </w:rPr>
        <w:t>✓</w:t>
      </w:r>
      <w:r w:rsidRPr="00FE6B3A">
        <w:rPr>
          <w:rFonts w:hint="eastAsia"/>
          <w:lang w:eastAsia="ja-JP"/>
        </w:rPr>
        <w:t xml:space="preserve"> </w:t>
      </w:r>
      <w:r w:rsidRPr="00FE6B3A">
        <w:rPr>
          <w:lang w:eastAsia="ja-JP"/>
        </w:rPr>
        <w:t>Japan continuously provides other UPOV members with examination reports at no charge under the Memorandum of Cooperation (MOC).</w:t>
      </w:r>
      <w:r w:rsidRPr="00FE6B3A">
        <w:rPr>
          <w:rFonts w:hint="eastAsia"/>
          <w:kern w:val="2"/>
          <w:lang w:eastAsia="ja-JP"/>
        </w:rPr>
        <w:t xml:space="preserve"> We have</w:t>
      </w:r>
      <w:r w:rsidRPr="00FE6B3A">
        <w:rPr>
          <w:kern w:val="2"/>
          <w:lang w:eastAsia="ja-JP"/>
        </w:rPr>
        <w:t xml:space="preserve"> </w:t>
      </w:r>
      <w:r w:rsidRPr="00FE6B3A">
        <w:rPr>
          <w:rFonts w:hint="eastAsia"/>
          <w:kern w:val="2"/>
          <w:lang w:eastAsia="ja-JP"/>
        </w:rPr>
        <w:t>ag</w:t>
      </w:r>
      <w:r w:rsidRPr="00FE6B3A">
        <w:rPr>
          <w:kern w:val="2"/>
          <w:lang w:eastAsia="ja-JP"/>
        </w:rPr>
        <w:t>re</w:t>
      </w:r>
      <w:r w:rsidRPr="00FE6B3A">
        <w:rPr>
          <w:rFonts w:hint="eastAsia"/>
          <w:kern w:val="2"/>
          <w:lang w:eastAsia="ja-JP"/>
        </w:rPr>
        <w:t xml:space="preserve">ed the </w:t>
      </w:r>
      <w:r w:rsidRPr="00FE6B3A">
        <w:rPr>
          <w:kern w:val="2"/>
          <w:lang w:eastAsia="ja-JP"/>
        </w:rPr>
        <w:t>MOC</w:t>
      </w:r>
      <w:r>
        <w:rPr>
          <w:kern w:val="2"/>
          <w:lang w:eastAsia="ja-JP"/>
        </w:rPr>
        <w:t xml:space="preserve"> </w:t>
      </w:r>
      <w:r w:rsidRPr="00FE6B3A">
        <w:rPr>
          <w:kern w:val="2"/>
          <w:lang w:eastAsia="ja-JP"/>
        </w:rPr>
        <w:t>with 15 members in April 2019.</w:t>
      </w:r>
    </w:p>
    <w:p w:rsidR="00FE6B3A" w:rsidRPr="00FE6B3A" w:rsidRDefault="00FE6B3A" w:rsidP="00FE6B3A">
      <w:pPr>
        <w:rPr>
          <w:lang w:eastAsia="ja-JP"/>
        </w:rPr>
      </w:pPr>
    </w:p>
    <w:p w:rsidR="00FE6B3A" w:rsidRPr="00FE6B3A" w:rsidRDefault="00FE6B3A" w:rsidP="00FE6B3A">
      <w:pPr>
        <w:rPr>
          <w:lang w:eastAsia="ja-JP"/>
        </w:rPr>
      </w:pPr>
      <w:r w:rsidRPr="00FE6B3A">
        <w:rPr>
          <w:rFonts w:hint="eastAsia"/>
          <w:lang w:eastAsia="ja-JP"/>
        </w:rPr>
        <w:t>✓</w:t>
      </w:r>
      <w:r w:rsidRPr="00FE6B3A">
        <w:rPr>
          <w:rFonts w:hint="eastAsia"/>
          <w:lang w:eastAsia="ja-JP"/>
        </w:rPr>
        <w:t xml:space="preserve"> </w:t>
      </w:r>
      <w:r w:rsidRPr="00FE6B3A">
        <w:rPr>
          <w:lang w:eastAsia="ja-JP"/>
        </w:rPr>
        <w:t xml:space="preserve">Japan launched MAFF electric application system (national electric application system) on March 26th, 2018 for convenience of applicants and for improving effective PVP proceedings in Japan. This system allows users to send application form by electric system. Users </w:t>
      </w:r>
      <w:proofErr w:type="gramStart"/>
      <w:r w:rsidRPr="00FE6B3A">
        <w:rPr>
          <w:lang w:eastAsia="ja-JP"/>
        </w:rPr>
        <w:t>are requested</w:t>
      </w:r>
      <w:proofErr w:type="gramEnd"/>
      <w:r w:rsidRPr="00FE6B3A">
        <w:rPr>
          <w:lang w:eastAsia="ja-JP"/>
        </w:rPr>
        <w:t xml:space="preserve"> to send a Request Form by postal mail to PVPO for obtaining user ID and password in advance. The system accepts Japanese language only. The PVPO accepts paper application. More information is available at MAFF’s website.  ”http://www.hinshu2.maff.go.jp/”</w:t>
      </w:r>
    </w:p>
    <w:p w:rsidR="00FE6B3A" w:rsidRPr="00FE6B3A" w:rsidRDefault="00FE6B3A" w:rsidP="00FE6B3A">
      <w:pPr>
        <w:rPr>
          <w:lang w:eastAsia="ja-JP"/>
        </w:rPr>
      </w:pPr>
    </w:p>
    <w:p w:rsidR="00FE6B3A" w:rsidRPr="00FE6B3A" w:rsidRDefault="00FE6B3A" w:rsidP="00FE6B3A">
      <w:pPr>
        <w:rPr>
          <w:lang w:eastAsia="ja-JP"/>
        </w:rPr>
      </w:pPr>
      <w:r w:rsidRPr="00FE6B3A">
        <w:rPr>
          <w:rFonts w:hint="eastAsia"/>
          <w:lang w:eastAsia="ja-JP"/>
        </w:rPr>
        <w:t>✓</w:t>
      </w:r>
      <w:r w:rsidRPr="00FE6B3A">
        <w:rPr>
          <w:rFonts w:hint="eastAsia"/>
          <w:lang w:eastAsia="ja-JP"/>
        </w:rPr>
        <w:t xml:space="preserve"> </w:t>
      </w:r>
      <w:r w:rsidRPr="00FE6B3A">
        <w:rPr>
          <w:lang w:eastAsia="ja-JP"/>
        </w:rPr>
        <w:t xml:space="preserve">Since establishment of the East Asia Plant Variety Protection Forum in 2008, Japan has continuously supported Forum member’s activities. We will enhance support to establish effective PVP system consistent with the UPOV Convention, by strengthening national PVP system and by facilitating harmonization of application/examination </w:t>
      </w:r>
      <w:r w:rsidRPr="00FE6B3A">
        <w:rPr>
          <w:rFonts w:hint="eastAsia"/>
          <w:lang w:eastAsia="ja-JP"/>
        </w:rPr>
        <w:t>procedures</w:t>
      </w:r>
      <w:r w:rsidRPr="00FE6B3A">
        <w:rPr>
          <w:lang w:eastAsia="ja-JP"/>
        </w:rPr>
        <w:t xml:space="preserve"> to enhance efficient PVP cooperation under the 10-Year Strategic Plan of the Forum.</w:t>
      </w:r>
    </w:p>
    <w:p w:rsidR="00FE6B3A" w:rsidRPr="00FE6B3A" w:rsidRDefault="00FE6B3A" w:rsidP="00FE6B3A">
      <w:pPr>
        <w:rPr>
          <w:lang w:eastAsia="ja-JP"/>
        </w:rPr>
      </w:pPr>
    </w:p>
    <w:p w:rsidR="00FE6B3A" w:rsidRPr="00EF178B" w:rsidRDefault="00FE6B3A" w:rsidP="00EF178B">
      <w:pPr>
        <w:rPr>
          <w:lang w:eastAsia="ja-JP"/>
        </w:rPr>
      </w:pPr>
    </w:p>
    <w:p w:rsidR="00CF0F1C" w:rsidRDefault="00CF0F1C" w:rsidP="00E355A6"/>
    <w:p w:rsidR="00C3349A" w:rsidRDefault="00C3349A" w:rsidP="00C3349A">
      <w:pPr>
        <w:jc w:val="right"/>
        <w:rPr>
          <w:snapToGrid w:val="0"/>
        </w:rPr>
      </w:pPr>
      <w:r>
        <w:rPr>
          <w:snapToGrid w:val="0"/>
        </w:rPr>
        <w:t>[Annex III</w:t>
      </w:r>
      <w:r w:rsidRPr="00C007E2">
        <w:rPr>
          <w:snapToGrid w:val="0"/>
        </w:rPr>
        <w:t xml:space="preserve"> follow</w:t>
      </w:r>
      <w:r>
        <w:rPr>
          <w:snapToGrid w:val="0"/>
        </w:rPr>
        <w:t>s</w:t>
      </w:r>
      <w:r w:rsidRPr="00C007E2">
        <w:rPr>
          <w:snapToGrid w:val="0"/>
        </w:rPr>
        <w:t>]</w:t>
      </w:r>
    </w:p>
    <w:p w:rsidR="00C3349A" w:rsidRDefault="00C3349A" w:rsidP="00E355A6">
      <w:pPr>
        <w:sectPr w:rsidR="00C3349A" w:rsidSect="00CA2F95">
          <w:headerReference w:type="first" r:id="rId11"/>
          <w:pgSz w:w="11907" w:h="16840" w:code="9"/>
          <w:pgMar w:top="510" w:right="1134" w:bottom="1134" w:left="1134" w:header="510" w:footer="680" w:gutter="0"/>
          <w:pgNumType w:start="1"/>
          <w:cols w:space="720"/>
          <w:titlePg/>
        </w:sectPr>
      </w:pPr>
    </w:p>
    <w:p w:rsidR="00C3349A" w:rsidRDefault="00C3349A" w:rsidP="00E355A6"/>
    <w:p w:rsidR="000F4803" w:rsidRDefault="000F4803" w:rsidP="000F4803">
      <w:pPr>
        <w:jc w:val="center"/>
      </w:pPr>
      <w:r>
        <w:t>NETHERLANDS</w:t>
      </w:r>
    </w:p>
    <w:p w:rsidR="000F4803" w:rsidRDefault="000F4803" w:rsidP="00E355A6"/>
    <w:p w:rsidR="008368A1" w:rsidRPr="008368A1" w:rsidRDefault="008368A1" w:rsidP="008368A1">
      <w:pPr>
        <w:rPr>
          <w:lang w:val="en-GB"/>
        </w:rPr>
      </w:pPr>
      <w:proofErr w:type="spellStart"/>
      <w:r w:rsidRPr="008368A1">
        <w:rPr>
          <w:lang w:val="en-GB"/>
        </w:rPr>
        <w:t>Naktuinbouw</w:t>
      </w:r>
      <w:proofErr w:type="spellEnd"/>
      <w:r w:rsidRPr="008368A1">
        <w:rPr>
          <w:lang w:val="en-GB"/>
        </w:rPr>
        <w:t xml:space="preserve"> Variety Testing developments</w:t>
      </w:r>
    </w:p>
    <w:p w:rsidR="008368A1" w:rsidRPr="008368A1" w:rsidRDefault="008368A1" w:rsidP="008368A1">
      <w:pPr>
        <w:rPr>
          <w:lang w:val="en-GB"/>
        </w:rPr>
      </w:pPr>
    </w:p>
    <w:p w:rsidR="008368A1" w:rsidRPr="008368A1" w:rsidRDefault="008368A1" w:rsidP="008368A1">
      <w:pPr>
        <w:rPr>
          <w:lang w:val="en-GB"/>
        </w:rPr>
      </w:pPr>
      <w:r w:rsidRPr="008368A1">
        <w:rPr>
          <w:lang w:val="nl-NL"/>
        </w:rPr>
        <w:t>At the beginning of 2018</w:t>
      </w:r>
      <w:r w:rsidRPr="008368A1">
        <w:rPr>
          <w:lang w:val="en-GB"/>
        </w:rPr>
        <w:t xml:space="preserve"> the 3 DUS teams Ornamentals, Vegetables and Agricultural crops integrated into one large DUS team. Many of the team members now work in Vegetables as well as Ornamentals. </w:t>
      </w:r>
      <w:proofErr w:type="gramStart"/>
      <w:r w:rsidRPr="008368A1">
        <w:rPr>
          <w:lang w:val="en-GB"/>
        </w:rPr>
        <w:t>In  2019</w:t>
      </w:r>
      <w:proofErr w:type="gramEnd"/>
      <w:r w:rsidRPr="008368A1">
        <w:rPr>
          <w:lang w:val="en-GB"/>
        </w:rPr>
        <w:t xml:space="preserve"> the team was enlarged with 4 more and now consists of 39 employees, 2 of them are managers.</w:t>
      </w:r>
    </w:p>
    <w:p w:rsidR="008368A1" w:rsidRPr="008368A1" w:rsidRDefault="008368A1" w:rsidP="008368A1">
      <w:pPr>
        <w:rPr>
          <w:lang w:val="en-GB"/>
        </w:rPr>
      </w:pPr>
    </w:p>
    <w:p w:rsidR="008368A1" w:rsidRPr="008368A1" w:rsidRDefault="008368A1" w:rsidP="008368A1">
      <w:pPr>
        <w:rPr>
          <w:lang w:val="en-GB"/>
        </w:rPr>
      </w:pPr>
      <w:r w:rsidRPr="008368A1">
        <w:rPr>
          <w:lang w:val="en-GB"/>
        </w:rPr>
        <w:t xml:space="preserve">A Training Course on DNA </w:t>
      </w:r>
      <w:proofErr w:type="gramStart"/>
      <w:r w:rsidRPr="008368A1">
        <w:rPr>
          <w:lang w:val="en-GB"/>
        </w:rPr>
        <w:t>Techniques which</w:t>
      </w:r>
      <w:proofErr w:type="gramEnd"/>
      <w:r w:rsidRPr="008368A1">
        <w:rPr>
          <w:lang w:val="en-GB"/>
        </w:rPr>
        <w:t xml:space="preserve"> was developed in 2017 by the Research and Development team for external use, was in 2018 adapted to the needs of the DUS team in an internal course. The focus is on the interest and the use at present and in future of those techniques in DUS testing. In </w:t>
      </w:r>
      <w:proofErr w:type="gramStart"/>
      <w:r w:rsidRPr="008368A1">
        <w:rPr>
          <w:lang w:val="en-GB"/>
        </w:rPr>
        <w:t>return</w:t>
      </w:r>
      <w:proofErr w:type="gramEnd"/>
      <w:r w:rsidRPr="008368A1">
        <w:rPr>
          <w:lang w:val="en-GB"/>
        </w:rPr>
        <w:t xml:space="preserve"> a condensed DUS course was developed and offered to the R&amp;D team. The mutual conclusion was that both teams have a lot more in common than realized in the daily routine: searching for distinctness and similarity; collecting data; building and managing databases, etc</w:t>
      </w:r>
      <w:proofErr w:type="gramStart"/>
      <w:r w:rsidRPr="008368A1">
        <w:rPr>
          <w:lang w:val="en-GB"/>
        </w:rPr>
        <w:t>..</w:t>
      </w:r>
      <w:proofErr w:type="gramEnd"/>
    </w:p>
    <w:p w:rsidR="008368A1" w:rsidRPr="008368A1" w:rsidRDefault="008368A1" w:rsidP="008368A1">
      <w:pPr>
        <w:rPr>
          <w:lang w:val="en-GB"/>
        </w:rPr>
      </w:pPr>
    </w:p>
    <w:p w:rsidR="008368A1" w:rsidRPr="008368A1" w:rsidRDefault="008368A1" w:rsidP="008368A1">
      <w:pPr>
        <w:rPr>
          <w:lang w:val="en-GB"/>
        </w:rPr>
      </w:pPr>
      <w:r w:rsidRPr="008368A1">
        <w:rPr>
          <w:lang w:val="en-GB"/>
        </w:rPr>
        <w:t xml:space="preserve">The Variety Testing Department yearly offers a number of courses around Plant Breeders’ Rights and/or Listing. </w:t>
      </w:r>
      <w:proofErr w:type="gramStart"/>
      <w:r w:rsidRPr="008368A1">
        <w:rPr>
          <w:lang w:val="en-GB"/>
        </w:rPr>
        <w:t>Firstly</w:t>
      </w:r>
      <w:proofErr w:type="gramEnd"/>
      <w:r w:rsidRPr="008368A1">
        <w:rPr>
          <w:lang w:val="en-GB"/>
        </w:rPr>
        <w:t xml:space="preserve"> the department cooperates with the Centre for Development Innovation </w:t>
      </w:r>
      <w:proofErr w:type="spellStart"/>
      <w:r w:rsidRPr="008368A1">
        <w:rPr>
          <w:lang w:val="en-GB"/>
        </w:rPr>
        <w:t>Wageningen</w:t>
      </w:r>
      <w:proofErr w:type="spellEnd"/>
      <w:r w:rsidRPr="008368A1">
        <w:rPr>
          <w:lang w:val="en-GB"/>
        </w:rPr>
        <w:t xml:space="preserve"> in the 2 weeks international course about Plant breeders’ rights for food security and economic development.  Short 1 or </w:t>
      </w:r>
      <w:proofErr w:type="gramStart"/>
      <w:r w:rsidRPr="008368A1">
        <w:rPr>
          <w:lang w:val="en-GB"/>
        </w:rPr>
        <w:t>2 day</w:t>
      </w:r>
      <w:proofErr w:type="gramEnd"/>
      <w:r w:rsidRPr="008368A1">
        <w:rPr>
          <w:lang w:val="en-GB"/>
        </w:rPr>
        <w:t xml:space="preserve"> introduction courses in Dutch are offered on Plant Breeders’ rights and Listing. </w:t>
      </w:r>
      <w:proofErr w:type="gramStart"/>
      <w:r w:rsidRPr="008368A1">
        <w:rPr>
          <w:lang w:val="en-GB"/>
        </w:rPr>
        <w:t>But also</w:t>
      </w:r>
      <w:proofErr w:type="gramEnd"/>
      <w:r w:rsidRPr="008368A1">
        <w:rPr>
          <w:lang w:val="en-GB"/>
        </w:rPr>
        <w:t xml:space="preserve"> a very practical training on the description of vegetable varieties, with focus on the TQ </w:t>
      </w:r>
      <w:proofErr w:type="spellStart"/>
      <w:r w:rsidRPr="008368A1">
        <w:rPr>
          <w:lang w:val="en-GB"/>
        </w:rPr>
        <w:t>characterics</w:t>
      </w:r>
      <w:proofErr w:type="spellEnd"/>
      <w:r w:rsidRPr="008368A1">
        <w:rPr>
          <w:lang w:val="en-GB"/>
        </w:rPr>
        <w:t xml:space="preserve"> is available.</w:t>
      </w:r>
    </w:p>
    <w:p w:rsidR="008368A1" w:rsidRPr="008368A1" w:rsidRDefault="008368A1" w:rsidP="008368A1">
      <w:pPr>
        <w:rPr>
          <w:bCs/>
          <w:lang w:val="nl-NL"/>
        </w:rPr>
      </w:pPr>
    </w:p>
    <w:p w:rsidR="008368A1" w:rsidRPr="008368A1" w:rsidRDefault="008368A1" w:rsidP="008368A1">
      <w:pPr>
        <w:rPr>
          <w:bCs/>
          <w:lang w:val="nl-NL"/>
        </w:rPr>
      </w:pPr>
      <w:r w:rsidRPr="008368A1">
        <w:rPr>
          <w:bCs/>
          <w:lang w:val="nl-NL"/>
        </w:rPr>
        <w:t>The information about and forms for application for PBR and Listing is transferred from the Naktuinbouw website to the Raad voor plantenrassen’ (Board for Plant Varieties) website, as the Board is the official Body reponsible for Granting PBR and Listing in the Netherlands.</w:t>
      </w:r>
    </w:p>
    <w:p w:rsidR="008368A1" w:rsidRPr="008368A1" w:rsidRDefault="008368A1" w:rsidP="008368A1">
      <w:pPr>
        <w:rPr>
          <w:bCs/>
          <w:lang w:val="nl-NL"/>
        </w:rPr>
      </w:pPr>
    </w:p>
    <w:p w:rsidR="008368A1" w:rsidRPr="008368A1" w:rsidRDefault="008368A1" w:rsidP="008368A1">
      <w:pPr>
        <w:rPr>
          <w:lang w:val="en-GB"/>
        </w:rPr>
      </w:pPr>
      <w:r w:rsidRPr="008368A1">
        <w:rPr>
          <w:bCs/>
          <w:lang w:val="nl-NL"/>
        </w:rPr>
        <w:t xml:space="preserve">Applicants may nowadays also make use of the online E-filing service of CPVO which enables users to apply for a Community plant variety right, Dutch PVP or Listing online, for the most important vegetable, agricultural and ornamental crops. </w:t>
      </w:r>
      <w:proofErr w:type="gramStart"/>
      <w:r w:rsidRPr="008368A1">
        <w:rPr>
          <w:lang w:val="en-GB"/>
        </w:rPr>
        <w:t>100</w:t>
      </w:r>
      <w:proofErr w:type="gramEnd"/>
      <w:r w:rsidRPr="008368A1">
        <w:rPr>
          <w:lang w:val="en-GB"/>
        </w:rPr>
        <w:t xml:space="preserve"> online applications have been received through “applyforplantvarieties.eu” (the shared CPVO online system).</w:t>
      </w:r>
    </w:p>
    <w:p w:rsidR="008368A1" w:rsidRPr="008368A1" w:rsidRDefault="008368A1" w:rsidP="008368A1">
      <w:pPr>
        <w:rPr>
          <w:lang w:val="en-GB"/>
        </w:rPr>
      </w:pPr>
    </w:p>
    <w:p w:rsidR="008368A1" w:rsidRPr="008368A1" w:rsidRDefault="008368A1" w:rsidP="008368A1">
      <w:pPr>
        <w:rPr>
          <w:bCs/>
          <w:lang w:val="nl-NL"/>
        </w:rPr>
      </w:pPr>
      <w:r w:rsidRPr="008368A1">
        <w:rPr>
          <w:bCs/>
          <w:lang w:val="nl-NL"/>
        </w:rPr>
        <w:t>It is also possible to use the UPOV PRISMA module for PVP applications. Until now 9 online applications have been received through UPOV PRISMA for Netherlands.</w:t>
      </w:r>
    </w:p>
    <w:p w:rsidR="008368A1" w:rsidRPr="008368A1" w:rsidRDefault="008368A1" w:rsidP="008368A1"/>
    <w:p w:rsidR="008368A1" w:rsidRPr="008368A1" w:rsidRDefault="008368A1" w:rsidP="008368A1">
      <w:r w:rsidRPr="008368A1">
        <w:t xml:space="preserve">European regulations for environment and hygiene demand action for </w:t>
      </w:r>
      <w:proofErr w:type="spellStart"/>
      <w:r w:rsidRPr="008368A1">
        <w:t>Naktuinbouw</w:t>
      </w:r>
      <w:proofErr w:type="spellEnd"/>
      <w:r w:rsidRPr="008368A1">
        <w:t xml:space="preserve"> as well as for the applicants. In </w:t>
      </w:r>
      <w:proofErr w:type="gramStart"/>
      <w:r w:rsidRPr="008368A1">
        <w:t>2020</w:t>
      </w:r>
      <w:proofErr w:type="gramEnd"/>
      <w:r w:rsidRPr="008368A1">
        <w:t xml:space="preserve"> it will be forbidden to use </w:t>
      </w:r>
      <w:proofErr w:type="spellStart"/>
      <w:r w:rsidRPr="008368A1">
        <w:t>thiram</w:t>
      </w:r>
      <w:proofErr w:type="spellEnd"/>
      <w:r w:rsidRPr="008368A1">
        <w:t xml:space="preserve"> treated seeds. </w:t>
      </w:r>
      <w:proofErr w:type="spellStart"/>
      <w:r w:rsidRPr="008368A1">
        <w:t>Thiram</w:t>
      </w:r>
      <w:proofErr w:type="spellEnd"/>
      <w:r w:rsidRPr="008368A1">
        <w:t xml:space="preserve"> is a fungicide.</w:t>
      </w:r>
    </w:p>
    <w:p w:rsidR="008368A1" w:rsidRPr="008368A1" w:rsidRDefault="008368A1" w:rsidP="008368A1">
      <w:r w:rsidRPr="008368A1">
        <w:t xml:space="preserve">Another European regulation considers drain water from greenhouses to </w:t>
      </w:r>
      <w:proofErr w:type="gramStart"/>
      <w:r w:rsidRPr="008368A1">
        <w:t>be polluted</w:t>
      </w:r>
      <w:proofErr w:type="gramEnd"/>
      <w:r w:rsidRPr="008368A1">
        <w:t xml:space="preserve">. It </w:t>
      </w:r>
      <w:proofErr w:type="gramStart"/>
      <w:r w:rsidRPr="008368A1">
        <w:t>may not be brought</w:t>
      </w:r>
      <w:proofErr w:type="gramEnd"/>
      <w:r w:rsidRPr="008368A1">
        <w:t xml:space="preserve"> in the environment without cleaning it. </w:t>
      </w:r>
      <w:proofErr w:type="spellStart"/>
      <w:r w:rsidRPr="008368A1">
        <w:t>Naktuinbouw</w:t>
      </w:r>
      <w:proofErr w:type="spellEnd"/>
      <w:r w:rsidRPr="008368A1">
        <w:t xml:space="preserve"> on one hand invests in cleaning systems, on the other hand has done investments in the greenhouses to be able to perform the trials on substrate. Before starting with substrate, for each crop the influence on the growing and morphology of the plants and varieties is thoroughly studied.</w:t>
      </w:r>
    </w:p>
    <w:p w:rsidR="008368A1" w:rsidRPr="008368A1" w:rsidRDefault="008368A1" w:rsidP="008368A1"/>
    <w:p w:rsidR="008368A1" w:rsidRPr="008368A1" w:rsidRDefault="008368A1" w:rsidP="008368A1">
      <w:pPr>
        <w:rPr>
          <w:lang w:val="en-GB"/>
        </w:rPr>
      </w:pPr>
      <w:r w:rsidRPr="008368A1">
        <w:rPr>
          <w:lang w:val="en-GB"/>
        </w:rPr>
        <w:t>Number of applications received</w:t>
      </w:r>
    </w:p>
    <w:p w:rsidR="008368A1" w:rsidRPr="008368A1" w:rsidRDefault="008368A1" w:rsidP="008368A1">
      <w:pPr>
        <w:rPr>
          <w:lang w:val="en-GB"/>
        </w:rPr>
      </w:pPr>
    </w:p>
    <w:p w:rsidR="008368A1" w:rsidRPr="008368A1" w:rsidRDefault="008368A1" w:rsidP="008368A1">
      <w:pPr>
        <w:rPr>
          <w:lang w:val="en-GB"/>
        </w:rPr>
      </w:pPr>
      <w:r w:rsidRPr="008368A1">
        <w:rPr>
          <w:lang w:val="en-GB"/>
        </w:rPr>
        <w:t xml:space="preserve">In 2018, 2766 applications </w:t>
      </w:r>
      <w:proofErr w:type="gramStart"/>
      <w:r w:rsidRPr="008368A1">
        <w:rPr>
          <w:lang w:val="en-GB"/>
        </w:rPr>
        <w:t>were received</w:t>
      </w:r>
      <w:proofErr w:type="gramEnd"/>
      <w:r w:rsidRPr="008368A1">
        <w:rPr>
          <w:lang w:val="en-GB"/>
        </w:rPr>
        <w:t xml:space="preserve"> for testing for the first year for National listing, and for National or European Plant Breeders’ Rights. Applications of the same variety for </w:t>
      </w:r>
      <w:proofErr w:type="gramStart"/>
      <w:r w:rsidRPr="008368A1">
        <w:rPr>
          <w:lang w:val="en-GB"/>
        </w:rPr>
        <w:t>Listing</w:t>
      </w:r>
      <w:proofErr w:type="gramEnd"/>
      <w:r w:rsidRPr="008368A1">
        <w:rPr>
          <w:lang w:val="en-GB"/>
        </w:rPr>
        <w:t xml:space="preserve"> as well PBR, in vegetables and in agricultural crops are </w:t>
      </w:r>
      <w:proofErr w:type="spellStart"/>
      <w:r w:rsidRPr="008368A1">
        <w:rPr>
          <w:lang w:val="en-GB"/>
        </w:rPr>
        <w:t>splitted</w:t>
      </w:r>
      <w:proofErr w:type="spellEnd"/>
      <w:r w:rsidRPr="008368A1">
        <w:rPr>
          <w:lang w:val="en-GB"/>
        </w:rPr>
        <w:t xml:space="preserve"> in this table.</w:t>
      </w:r>
    </w:p>
    <w:p w:rsidR="008368A1" w:rsidRPr="008368A1" w:rsidRDefault="008368A1" w:rsidP="008368A1">
      <w:pPr>
        <w:rPr>
          <w:lang w:val="en-GB"/>
        </w:rPr>
      </w:pPr>
    </w:p>
    <w:p w:rsidR="008368A1" w:rsidRPr="008368A1" w:rsidRDefault="008368A1" w:rsidP="008368A1">
      <w:pPr>
        <w:rPr>
          <w:lang w:val="en-GB"/>
        </w:rPr>
      </w:pPr>
      <w:r w:rsidRPr="008368A1">
        <w:rPr>
          <w:noProof/>
          <w:lang w:eastAsia="ja-JP"/>
        </w:rPr>
        <w:drawing>
          <wp:inline distT="0" distB="0" distL="0" distR="0" wp14:anchorId="72E06F39" wp14:editId="2717E1BC">
            <wp:extent cx="3033355" cy="1917510"/>
            <wp:effectExtent l="0" t="0" r="0" b="698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431" t="41879" r="46752" b="7360"/>
                    <a:stretch/>
                  </pic:blipFill>
                  <pic:spPr bwMode="auto">
                    <a:xfrm>
                      <a:off x="0" y="0"/>
                      <a:ext cx="3070858" cy="1941218"/>
                    </a:xfrm>
                    <a:prstGeom prst="rect">
                      <a:avLst/>
                    </a:prstGeom>
                    <a:ln>
                      <a:noFill/>
                    </a:ln>
                    <a:extLst>
                      <a:ext uri="{53640926-AAD7-44D8-BBD7-CCE9431645EC}">
                        <a14:shadowObscured xmlns:a14="http://schemas.microsoft.com/office/drawing/2010/main"/>
                      </a:ext>
                    </a:extLst>
                  </pic:spPr>
                </pic:pic>
              </a:graphicData>
            </a:graphic>
          </wp:inline>
        </w:drawing>
      </w:r>
    </w:p>
    <w:p w:rsidR="008368A1" w:rsidRPr="008368A1" w:rsidRDefault="008368A1" w:rsidP="008368A1">
      <w:pPr>
        <w:rPr>
          <w:lang w:val="en-GB"/>
        </w:rPr>
      </w:pPr>
      <w:r w:rsidRPr="008368A1">
        <w:rPr>
          <w:lang w:val="en-GB"/>
        </w:rPr>
        <w:lastRenderedPageBreak/>
        <w:t>DUS projects</w:t>
      </w:r>
    </w:p>
    <w:p w:rsidR="008368A1" w:rsidRPr="008368A1" w:rsidRDefault="008368A1" w:rsidP="008368A1">
      <w:pPr>
        <w:rPr>
          <w:lang w:val="en-GB"/>
        </w:rPr>
      </w:pPr>
    </w:p>
    <w:p w:rsidR="008368A1" w:rsidRPr="008368A1" w:rsidRDefault="008368A1" w:rsidP="008368A1">
      <w:pPr>
        <w:numPr>
          <w:ilvl w:val="0"/>
          <w:numId w:val="2"/>
        </w:numPr>
        <w:ind w:left="567" w:hanging="567"/>
      </w:pPr>
      <w:r w:rsidRPr="008368A1">
        <w:t>Minimum variety distances in Tulip</w:t>
      </w:r>
    </w:p>
    <w:p w:rsidR="008368A1" w:rsidRPr="008368A1" w:rsidRDefault="008368A1" w:rsidP="008368A1">
      <w:r w:rsidRPr="008368A1">
        <w:t xml:space="preserve">Due to commotion in the Tulip </w:t>
      </w:r>
      <w:proofErr w:type="gramStart"/>
      <w:r w:rsidRPr="008368A1">
        <w:t>sector</w:t>
      </w:r>
      <w:proofErr w:type="gramEnd"/>
      <w:r w:rsidRPr="008368A1">
        <w:t xml:space="preserve"> the question has been raised if the used variety distance is sufficient. With this </w:t>
      </w:r>
      <w:proofErr w:type="gramStart"/>
      <w:r w:rsidRPr="008368A1">
        <w:t>project</w:t>
      </w:r>
      <w:proofErr w:type="gramEnd"/>
      <w:r w:rsidRPr="008368A1">
        <w:t xml:space="preserve"> clarity has been given about the current variety distance. More research </w:t>
      </w:r>
      <w:proofErr w:type="gramStart"/>
      <w:r w:rsidRPr="008368A1">
        <w:t>is needed</w:t>
      </w:r>
      <w:proofErr w:type="gramEnd"/>
      <w:r w:rsidRPr="008368A1">
        <w:t xml:space="preserve"> for further guidance to observe/determine distinctness.</w:t>
      </w:r>
    </w:p>
    <w:p w:rsidR="008368A1" w:rsidRPr="008368A1" w:rsidRDefault="008368A1" w:rsidP="008368A1">
      <w:pPr>
        <w:numPr>
          <w:ilvl w:val="0"/>
          <w:numId w:val="2"/>
        </w:numPr>
        <w:ind w:left="567" w:hanging="567"/>
      </w:pPr>
      <w:r w:rsidRPr="008368A1">
        <w:t>Database Melon</w:t>
      </w:r>
    </w:p>
    <w:p w:rsidR="008368A1" w:rsidRPr="008368A1" w:rsidRDefault="008368A1" w:rsidP="008368A1">
      <w:r w:rsidRPr="008368A1">
        <w:t xml:space="preserve">A database for melon varieties </w:t>
      </w:r>
      <w:proofErr w:type="gramStart"/>
      <w:r w:rsidRPr="008368A1">
        <w:t>is developed</w:t>
      </w:r>
      <w:proofErr w:type="gramEnd"/>
      <w:r w:rsidRPr="008368A1">
        <w:t xml:space="preserve"> by cooperation between France, Spain, Portugal, Slovakia and the Netherlands. The development </w:t>
      </w:r>
      <w:proofErr w:type="gramStart"/>
      <w:r w:rsidRPr="008368A1">
        <w:t>is funded</w:t>
      </w:r>
      <w:proofErr w:type="gramEnd"/>
      <w:r w:rsidRPr="008368A1">
        <w:t xml:space="preserve"> by CPVO.</w:t>
      </w:r>
    </w:p>
    <w:p w:rsidR="008368A1" w:rsidRPr="008368A1" w:rsidRDefault="008368A1" w:rsidP="008368A1">
      <w:pPr>
        <w:numPr>
          <w:ilvl w:val="0"/>
          <w:numId w:val="2"/>
        </w:numPr>
        <w:ind w:left="567" w:hanging="567"/>
      </w:pPr>
      <w:r w:rsidRPr="008368A1">
        <w:t>Database development Lettuce</w:t>
      </w:r>
    </w:p>
    <w:p w:rsidR="008368A1" w:rsidRPr="008368A1" w:rsidRDefault="008368A1" w:rsidP="008368A1">
      <w:r w:rsidRPr="008368A1">
        <w:t xml:space="preserve">All new applications in lettuce </w:t>
      </w:r>
      <w:proofErr w:type="gramStart"/>
      <w:r w:rsidRPr="008368A1">
        <w:t>will be tested</w:t>
      </w:r>
      <w:proofErr w:type="gramEnd"/>
      <w:r w:rsidRPr="008368A1">
        <w:t xml:space="preserve">, besides the bio-tests, with a marker for LMV resistance. The aim is to get more experienced with this marker and to replace the bio-test in the near future (TGP/15). With the collected DNA also the development of a new DNA-database for lettuce </w:t>
      </w:r>
      <w:proofErr w:type="gramStart"/>
      <w:r w:rsidRPr="008368A1">
        <w:t>is started</w:t>
      </w:r>
      <w:proofErr w:type="gramEnd"/>
      <w:r w:rsidRPr="008368A1">
        <w:t>. The DNA of varieties of common knowledge (included in the DUS-trials) will also be included in this database.</w:t>
      </w:r>
    </w:p>
    <w:p w:rsidR="008368A1" w:rsidRPr="008368A1" w:rsidRDefault="008368A1" w:rsidP="008368A1">
      <w:pPr>
        <w:numPr>
          <w:ilvl w:val="0"/>
          <w:numId w:val="2"/>
        </w:numPr>
        <w:ind w:left="567" w:hanging="567"/>
      </w:pPr>
      <w:r w:rsidRPr="008368A1">
        <w:t>SNP database Onion</w:t>
      </w:r>
    </w:p>
    <w:p w:rsidR="008368A1" w:rsidRPr="008368A1" w:rsidRDefault="008368A1" w:rsidP="008368A1">
      <w:r w:rsidRPr="008368A1">
        <w:t>In 2014 a project started in which a number of onion and shallot varieties where analyzed using 93 SNP markers in order to confirm the morphological types used to group the variety collection. The markers confirmed the distinct morphological types. However, this analysis was quite general and the wish was to be able to analyze within the groups the distinctness between varieties. This will be subject in a follow up, while the search for the best distinctive SNP’s continues.</w:t>
      </w:r>
    </w:p>
    <w:p w:rsidR="008368A1" w:rsidRPr="008368A1" w:rsidRDefault="008368A1" w:rsidP="008368A1"/>
    <w:p w:rsidR="008368A1" w:rsidRPr="008368A1" w:rsidRDefault="008368A1" w:rsidP="008368A1">
      <w:pPr>
        <w:rPr>
          <w:lang w:val="en-GB"/>
        </w:rPr>
      </w:pPr>
      <w:r w:rsidRPr="008368A1">
        <w:rPr>
          <w:lang w:val="en-GB"/>
        </w:rPr>
        <w:t>International cooperation</w:t>
      </w:r>
    </w:p>
    <w:p w:rsidR="008368A1" w:rsidRPr="008368A1" w:rsidRDefault="008368A1" w:rsidP="008368A1">
      <w:pPr>
        <w:rPr>
          <w:lang w:val="en-GB"/>
        </w:rPr>
      </w:pPr>
    </w:p>
    <w:p w:rsidR="008368A1" w:rsidRPr="008368A1" w:rsidRDefault="008368A1" w:rsidP="008368A1">
      <w:pPr>
        <w:rPr>
          <w:lang w:val="en-GB"/>
        </w:rPr>
      </w:pPr>
      <w:r w:rsidRPr="008368A1">
        <w:rPr>
          <w:lang w:val="en-GB"/>
        </w:rPr>
        <w:t xml:space="preserve">Around 25 projects </w:t>
      </w:r>
      <w:proofErr w:type="gramStart"/>
      <w:r w:rsidRPr="008368A1">
        <w:rPr>
          <w:lang w:val="en-GB"/>
        </w:rPr>
        <w:t>were carried out</w:t>
      </w:r>
      <w:proofErr w:type="gramEnd"/>
      <w:r w:rsidRPr="008368A1">
        <w:rPr>
          <w:lang w:val="en-GB"/>
        </w:rPr>
        <w:t xml:space="preserve"> with focus on PVP development. In </w:t>
      </w:r>
      <w:proofErr w:type="gramStart"/>
      <w:r w:rsidRPr="008368A1">
        <w:rPr>
          <w:lang w:val="en-GB"/>
        </w:rPr>
        <w:t>2018</w:t>
      </w:r>
      <w:proofErr w:type="gramEnd"/>
      <w:r w:rsidRPr="008368A1">
        <w:rPr>
          <w:lang w:val="en-GB"/>
        </w:rPr>
        <w:t xml:space="preserve"> there was focus on countries in central and eastern Europe as well as to some middle Eastern and Asiatic countries like Myanmar. In cooperation with CPVO, </w:t>
      </w:r>
      <w:proofErr w:type="spellStart"/>
      <w:r w:rsidRPr="008368A1">
        <w:rPr>
          <w:lang w:val="en-GB"/>
        </w:rPr>
        <w:t>Naktuinbouw</w:t>
      </w:r>
      <w:proofErr w:type="spellEnd"/>
      <w:r w:rsidRPr="008368A1">
        <w:rPr>
          <w:lang w:val="en-GB"/>
        </w:rPr>
        <w:t xml:space="preserve"> also joined IP Key projects like IP Key – China.</w:t>
      </w:r>
    </w:p>
    <w:p w:rsidR="008368A1" w:rsidRPr="008368A1" w:rsidRDefault="008368A1" w:rsidP="008368A1">
      <w:pPr>
        <w:rPr>
          <w:b/>
          <w:lang w:val="en-GB"/>
        </w:rPr>
      </w:pPr>
    </w:p>
    <w:p w:rsidR="008368A1" w:rsidRPr="008368A1" w:rsidRDefault="008368A1" w:rsidP="008368A1">
      <w:pPr>
        <w:numPr>
          <w:ilvl w:val="0"/>
          <w:numId w:val="3"/>
        </w:numPr>
        <w:rPr>
          <w:lang w:val="en-GB"/>
        </w:rPr>
      </w:pPr>
      <w:proofErr w:type="spellStart"/>
      <w:r w:rsidRPr="008368A1">
        <w:rPr>
          <w:lang w:val="en-GB"/>
        </w:rPr>
        <w:t>Naktuinbouw</w:t>
      </w:r>
      <w:proofErr w:type="spellEnd"/>
      <w:r w:rsidRPr="008368A1">
        <w:rPr>
          <w:lang w:val="en-GB"/>
        </w:rPr>
        <w:t xml:space="preserve"> cooperates since 2016 with NCSS Japan on the harmonisation of Dutch Calibration Books and Japanese Testing Manuals in a 5 years working plan. In 2018, Eggplant and </w:t>
      </w:r>
      <w:proofErr w:type="spellStart"/>
      <w:r w:rsidRPr="008368A1">
        <w:rPr>
          <w:lang w:val="en-GB"/>
        </w:rPr>
        <w:t>Anthurium</w:t>
      </w:r>
      <w:proofErr w:type="spellEnd"/>
      <w:r w:rsidRPr="008368A1">
        <w:rPr>
          <w:lang w:val="en-GB"/>
        </w:rPr>
        <w:t xml:space="preserve"> </w:t>
      </w:r>
      <w:proofErr w:type="gramStart"/>
      <w:r w:rsidRPr="008368A1">
        <w:rPr>
          <w:lang w:val="en-GB"/>
        </w:rPr>
        <w:t>were discussed</w:t>
      </w:r>
      <w:proofErr w:type="gramEnd"/>
      <w:r w:rsidRPr="008368A1">
        <w:rPr>
          <w:lang w:val="en-GB"/>
        </w:rPr>
        <w:t xml:space="preserve">. In </w:t>
      </w:r>
      <w:proofErr w:type="gramStart"/>
      <w:r w:rsidRPr="008368A1">
        <w:rPr>
          <w:lang w:val="en-GB"/>
        </w:rPr>
        <w:t>2019</w:t>
      </w:r>
      <w:proofErr w:type="gramEnd"/>
      <w:r w:rsidRPr="008368A1">
        <w:rPr>
          <w:lang w:val="en-GB"/>
        </w:rPr>
        <w:t xml:space="preserve"> Gerbera and tomato are planned, in 2020 tulip.</w:t>
      </w:r>
    </w:p>
    <w:p w:rsidR="008368A1" w:rsidRPr="008368A1" w:rsidRDefault="008368A1" w:rsidP="008368A1">
      <w:pPr>
        <w:rPr>
          <w:lang w:val="en-GB"/>
        </w:rPr>
      </w:pPr>
    </w:p>
    <w:p w:rsidR="008368A1" w:rsidRPr="008368A1" w:rsidRDefault="008368A1" w:rsidP="008368A1">
      <w:pPr>
        <w:numPr>
          <w:ilvl w:val="0"/>
          <w:numId w:val="3"/>
        </w:numPr>
        <w:rPr>
          <w:lang w:val="en-GB"/>
        </w:rPr>
      </w:pPr>
      <w:r w:rsidRPr="008368A1">
        <w:rPr>
          <w:lang w:val="en-GB"/>
        </w:rPr>
        <w:t xml:space="preserve">Colleagues from Myanmar and from Turkey did an internship at </w:t>
      </w:r>
      <w:proofErr w:type="spellStart"/>
      <w:r w:rsidRPr="008368A1">
        <w:rPr>
          <w:lang w:val="en-GB"/>
        </w:rPr>
        <w:t>Naktuinbouw</w:t>
      </w:r>
      <w:proofErr w:type="spellEnd"/>
      <w:r w:rsidRPr="008368A1">
        <w:rPr>
          <w:lang w:val="en-GB"/>
        </w:rPr>
        <w:t xml:space="preserve">. </w:t>
      </w:r>
      <w:proofErr w:type="gramStart"/>
      <w:r w:rsidRPr="008368A1">
        <w:rPr>
          <w:lang w:val="en-GB"/>
        </w:rPr>
        <w:t>And</w:t>
      </w:r>
      <w:proofErr w:type="gramEnd"/>
      <w:r w:rsidRPr="008368A1">
        <w:rPr>
          <w:lang w:val="en-GB"/>
        </w:rPr>
        <w:t xml:space="preserve"> colleagues from Guatemala, Jordan, Indonesia and Malaysia attended the Plant Breeder’s Rights’ training course organized in </w:t>
      </w:r>
      <w:proofErr w:type="spellStart"/>
      <w:r w:rsidRPr="008368A1">
        <w:rPr>
          <w:lang w:val="en-GB"/>
        </w:rPr>
        <w:t>Wageningen</w:t>
      </w:r>
      <w:proofErr w:type="spellEnd"/>
      <w:r w:rsidRPr="008368A1">
        <w:rPr>
          <w:lang w:val="en-GB"/>
        </w:rPr>
        <w:t>.</w:t>
      </w:r>
    </w:p>
    <w:p w:rsidR="008368A1" w:rsidRPr="008368A1" w:rsidRDefault="008368A1" w:rsidP="008368A1">
      <w:pPr>
        <w:rPr>
          <w:lang w:val="en-GB"/>
        </w:rPr>
      </w:pPr>
    </w:p>
    <w:p w:rsidR="008368A1" w:rsidRPr="008368A1" w:rsidRDefault="008368A1" w:rsidP="008368A1">
      <w:pPr>
        <w:numPr>
          <w:ilvl w:val="0"/>
          <w:numId w:val="3"/>
        </w:numPr>
        <w:rPr>
          <w:lang w:val="en-GB"/>
        </w:rPr>
      </w:pPr>
      <w:r w:rsidRPr="008368A1">
        <w:rPr>
          <w:lang w:val="en-GB"/>
        </w:rPr>
        <w:t xml:space="preserve">In 2018 several activities were organised by </w:t>
      </w:r>
      <w:proofErr w:type="spellStart"/>
      <w:r w:rsidRPr="008368A1">
        <w:rPr>
          <w:lang w:val="en-GB"/>
        </w:rPr>
        <w:t>Naktuinbouw</w:t>
      </w:r>
      <w:proofErr w:type="spellEnd"/>
      <w:r w:rsidRPr="008368A1">
        <w:rPr>
          <w:lang w:val="en-GB"/>
        </w:rPr>
        <w:t xml:space="preserve"> Variety Testing Department and the Department of Agricultural Research (DAR) of Myanmar in the framework of a three years project </w:t>
      </w:r>
      <w:proofErr w:type="gramStart"/>
      <w:r w:rsidRPr="008368A1">
        <w:rPr>
          <w:lang w:val="en-GB"/>
        </w:rPr>
        <w:t>“ Strengthening</w:t>
      </w:r>
      <w:proofErr w:type="gramEnd"/>
      <w:r w:rsidRPr="008368A1">
        <w:rPr>
          <w:lang w:val="en-GB"/>
        </w:rPr>
        <w:t xml:space="preserve"> Myanmar Seed Sector”. In </w:t>
      </w:r>
      <w:proofErr w:type="gramStart"/>
      <w:r w:rsidRPr="008368A1">
        <w:rPr>
          <w:lang w:val="en-GB"/>
        </w:rPr>
        <w:t>2018</w:t>
      </w:r>
      <w:proofErr w:type="gramEnd"/>
      <w:r w:rsidRPr="008368A1">
        <w:rPr>
          <w:lang w:val="en-GB"/>
        </w:rPr>
        <w:t xml:space="preserve"> </w:t>
      </w:r>
      <w:proofErr w:type="spellStart"/>
      <w:r w:rsidRPr="008368A1">
        <w:rPr>
          <w:lang w:val="en-GB"/>
        </w:rPr>
        <w:t>Naktuinbouw</w:t>
      </w:r>
      <w:proofErr w:type="spellEnd"/>
      <w:r w:rsidRPr="008368A1">
        <w:rPr>
          <w:lang w:val="en-GB"/>
        </w:rPr>
        <w:t xml:space="preserve"> received a delegation of Myanmar experts with the aim to show them how a UPOV 91 PVP system works. A</w:t>
      </w:r>
      <w:r w:rsidRPr="008368A1">
        <w:t xml:space="preserve"> World Seed Partnership (WSP) (OECD, UPOV, ISTA, ISF and WFO) event </w:t>
      </w:r>
      <w:proofErr w:type="gramStart"/>
      <w:r w:rsidRPr="008368A1">
        <w:t>was organized</w:t>
      </w:r>
      <w:proofErr w:type="gramEnd"/>
      <w:r w:rsidRPr="008368A1">
        <w:t xml:space="preserve"> in Myanmar by the Department of Agricultural Research (DAR), and the Department of Agriculture (DOA) Myanmar Ministry of Agriculture, Livestock and Irrigation (</w:t>
      </w:r>
      <w:proofErr w:type="spellStart"/>
      <w:r w:rsidRPr="008368A1">
        <w:t>MoALI</w:t>
      </w:r>
      <w:proofErr w:type="spellEnd"/>
      <w:r w:rsidRPr="008368A1">
        <w:t xml:space="preserve">) and </w:t>
      </w:r>
      <w:proofErr w:type="spellStart"/>
      <w:r w:rsidRPr="008368A1">
        <w:t>Naktuinbouw</w:t>
      </w:r>
      <w:proofErr w:type="spellEnd"/>
      <w:r w:rsidRPr="008368A1">
        <w:t>.</w:t>
      </w:r>
    </w:p>
    <w:p w:rsidR="008368A1" w:rsidRPr="008368A1" w:rsidRDefault="008368A1" w:rsidP="008368A1">
      <w:pPr>
        <w:rPr>
          <w:b/>
          <w:lang w:val="en-GB"/>
        </w:rPr>
      </w:pPr>
    </w:p>
    <w:p w:rsidR="008368A1" w:rsidRPr="008368A1" w:rsidRDefault="008368A1" w:rsidP="008368A1">
      <w:pPr>
        <w:keepNext/>
        <w:rPr>
          <w:lang w:val="en-GB"/>
        </w:rPr>
      </w:pPr>
      <w:r w:rsidRPr="008368A1">
        <w:rPr>
          <w:lang w:val="en-GB"/>
        </w:rPr>
        <w:t>PVP Development Program (Toolbox)</w:t>
      </w:r>
    </w:p>
    <w:p w:rsidR="008368A1" w:rsidRPr="008368A1" w:rsidRDefault="008368A1" w:rsidP="008368A1">
      <w:pPr>
        <w:keepNext/>
        <w:rPr>
          <w:lang w:val="en-GB"/>
        </w:rPr>
      </w:pPr>
    </w:p>
    <w:p w:rsidR="008368A1" w:rsidRPr="008368A1" w:rsidRDefault="008368A1" w:rsidP="008368A1">
      <w:pPr>
        <w:keepNext/>
        <w:rPr>
          <w:lang w:val="en-GB"/>
        </w:rPr>
      </w:pPr>
      <w:r w:rsidRPr="008368A1">
        <w:rPr>
          <w:lang w:val="en-GB"/>
        </w:rPr>
        <w:t xml:space="preserve">This is a tool to help countries to develop their Plant Breeders’ Rights system. The Dutch Ministry makes funds available for the implementation of this program. </w:t>
      </w:r>
      <w:proofErr w:type="spellStart"/>
      <w:r w:rsidRPr="008368A1">
        <w:rPr>
          <w:lang w:val="en-GB"/>
        </w:rPr>
        <w:t>Naktuinbouw</w:t>
      </w:r>
      <w:proofErr w:type="spellEnd"/>
      <w:r w:rsidRPr="008368A1">
        <w:rPr>
          <w:lang w:val="en-GB"/>
        </w:rPr>
        <w:t xml:space="preserve"> </w:t>
      </w:r>
      <w:proofErr w:type="gramStart"/>
      <w:r w:rsidRPr="008368A1">
        <w:rPr>
          <w:lang w:val="en-GB"/>
        </w:rPr>
        <w:t>is charged</w:t>
      </w:r>
      <w:proofErr w:type="gramEnd"/>
      <w:r w:rsidRPr="008368A1">
        <w:rPr>
          <w:lang w:val="en-GB"/>
        </w:rPr>
        <w:t xml:space="preserve"> to manage the program where they cooperate with the Dutch Agricultural Counsellors and their staff. They can propose projects aimed at the creation or development of a Plant Breeders’ Right system in the territory they work </w:t>
      </w:r>
      <w:proofErr w:type="gramStart"/>
      <w:r w:rsidRPr="008368A1">
        <w:rPr>
          <w:lang w:val="en-GB"/>
        </w:rPr>
        <w:t>for</w:t>
      </w:r>
      <w:proofErr w:type="gramEnd"/>
      <w:r w:rsidRPr="008368A1">
        <w:rPr>
          <w:lang w:val="en-GB"/>
        </w:rPr>
        <w:t>.</w:t>
      </w:r>
    </w:p>
    <w:p w:rsidR="008368A1" w:rsidRPr="008368A1" w:rsidRDefault="008368A1" w:rsidP="008368A1">
      <w:pPr>
        <w:rPr>
          <w:lang w:val="en-GB"/>
        </w:rPr>
      </w:pPr>
    </w:p>
    <w:p w:rsidR="008368A1" w:rsidRPr="008368A1" w:rsidRDefault="008368A1" w:rsidP="008368A1">
      <w:pPr>
        <w:rPr>
          <w:lang w:val="en-GB"/>
        </w:rPr>
      </w:pPr>
      <w:r w:rsidRPr="008368A1">
        <w:rPr>
          <w:lang w:val="en-GB"/>
        </w:rPr>
        <w:t xml:space="preserve">In </w:t>
      </w:r>
      <w:proofErr w:type="gramStart"/>
      <w:r w:rsidRPr="008368A1">
        <w:rPr>
          <w:lang w:val="en-GB"/>
        </w:rPr>
        <w:t>2018</w:t>
      </w:r>
      <w:proofErr w:type="gramEnd"/>
      <w:r w:rsidRPr="008368A1">
        <w:rPr>
          <w:lang w:val="en-GB"/>
        </w:rPr>
        <w:t xml:space="preserve"> 15 projects were carried out. Some highlights:</w:t>
      </w:r>
    </w:p>
    <w:p w:rsidR="008368A1" w:rsidRPr="008368A1" w:rsidRDefault="008368A1" w:rsidP="008368A1">
      <w:pPr>
        <w:rPr>
          <w:lang w:val="en-GB"/>
        </w:rPr>
      </w:pPr>
    </w:p>
    <w:p w:rsidR="008368A1" w:rsidRPr="008368A1" w:rsidRDefault="008368A1" w:rsidP="008368A1">
      <w:pPr>
        <w:numPr>
          <w:ilvl w:val="0"/>
          <w:numId w:val="2"/>
        </w:numPr>
        <w:ind w:left="567" w:hanging="567"/>
        <w:rPr>
          <w:lang w:val="en-GB"/>
        </w:rPr>
      </w:pPr>
      <w:r w:rsidRPr="008368A1">
        <w:rPr>
          <w:lang w:val="en-GB"/>
        </w:rPr>
        <w:t>China: International training on cooperation in improving PVP system  (3 days)</w:t>
      </w:r>
    </w:p>
    <w:p w:rsidR="008368A1" w:rsidRPr="008368A1" w:rsidRDefault="008368A1" w:rsidP="008368A1">
      <w:pPr>
        <w:rPr>
          <w:lang w:val="en-GB"/>
        </w:rPr>
      </w:pPr>
      <w:r w:rsidRPr="008368A1">
        <w:rPr>
          <w:lang w:val="en-GB"/>
        </w:rPr>
        <w:t xml:space="preserve">From </w:t>
      </w:r>
      <w:proofErr w:type="gramStart"/>
      <w:r w:rsidRPr="008368A1">
        <w:rPr>
          <w:lang w:val="en-GB"/>
        </w:rPr>
        <w:t>8</w:t>
      </w:r>
      <w:proofErr w:type="gramEnd"/>
      <w:r w:rsidRPr="008368A1">
        <w:rPr>
          <w:lang w:val="en-GB"/>
        </w:rPr>
        <w:t xml:space="preserve"> to 10 January, 2018, the State Forestry Administration, China, organized a seminar on PVP in China. A seminar attended by 120 interested participants.</w:t>
      </w:r>
    </w:p>
    <w:p w:rsidR="008368A1" w:rsidRPr="008368A1" w:rsidRDefault="008368A1" w:rsidP="008368A1">
      <w:pPr>
        <w:numPr>
          <w:ilvl w:val="0"/>
          <w:numId w:val="2"/>
        </w:numPr>
        <w:ind w:left="567" w:hanging="567"/>
        <w:rPr>
          <w:lang w:val="en-GB"/>
        </w:rPr>
      </w:pPr>
      <w:r w:rsidRPr="008368A1">
        <w:rPr>
          <w:lang w:val="en-GB"/>
        </w:rPr>
        <w:t>Study trip to Canada sponsoring a delegation of  3/4 (days)</w:t>
      </w:r>
    </w:p>
    <w:p w:rsidR="008368A1" w:rsidRPr="008368A1" w:rsidRDefault="008368A1" w:rsidP="008368A1">
      <w:pPr>
        <w:rPr>
          <w:lang w:val="en-GB"/>
        </w:rPr>
      </w:pPr>
      <w:r w:rsidRPr="008368A1">
        <w:rPr>
          <w:lang w:val="en-GB"/>
        </w:rPr>
        <w:t xml:space="preserve">This was a study visit for policy makers of South and central American countries (Argentina, Brazil, Mexico) to the United States of America and </w:t>
      </w:r>
      <w:proofErr w:type="gramStart"/>
      <w:r w:rsidRPr="008368A1">
        <w:rPr>
          <w:lang w:val="en-GB"/>
        </w:rPr>
        <w:t>Canada  to</w:t>
      </w:r>
      <w:proofErr w:type="gramEnd"/>
      <w:r w:rsidRPr="008368A1">
        <w:rPr>
          <w:lang w:val="en-GB"/>
        </w:rPr>
        <w:t xml:space="preserve"> experience what it means to become UPOV member under the 1991 Act of the UPOV Convention. The trip gave the policy makers an overview of items to be dealt with in upgrading their legislation to UPOV91, including how to organise necessary societal support.</w:t>
      </w:r>
    </w:p>
    <w:p w:rsidR="008368A1" w:rsidRPr="008368A1" w:rsidRDefault="008368A1" w:rsidP="008368A1">
      <w:pPr>
        <w:rPr>
          <w:lang w:val="en-GB"/>
        </w:rPr>
      </w:pPr>
    </w:p>
    <w:p w:rsidR="008368A1" w:rsidRPr="008368A1" w:rsidRDefault="008368A1" w:rsidP="008368A1">
      <w:pPr>
        <w:rPr>
          <w:lang w:val="en-GB"/>
        </w:rPr>
      </w:pPr>
    </w:p>
    <w:p w:rsidR="008368A1" w:rsidRPr="008368A1" w:rsidRDefault="008368A1" w:rsidP="008368A1">
      <w:pPr>
        <w:numPr>
          <w:ilvl w:val="0"/>
          <w:numId w:val="2"/>
        </w:numPr>
        <w:ind w:left="567" w:hanging="567"/>
      </w:pPr>
      <w:r w:rsidRPr="008368A1">
        <w:lastRenderedPageBreak/>
        <w:t>Follow up Oxfam Novib /</w:t>
      </w:r>
      <w:proofErr w:type="spellStart"/>
      <w:r w:rsidRPr="008368A1">
        <w:t>Plantum</w:t>
      </w:r>
      <w:proofErr w:type="spellEnd"/>
    </w:p>
    <w:p w:rsidR="008368A1" w:rsidRPr="008368A1" w:rsidRDefault="008368A1" w:rsidP="008368A1">
      <w:proofErr w:type="gramStart"/>
      <w:r w:rsidRPr="008368A1">
        <w:t xml:space="preserve">Oxfam Novib, nonprofit organization against poverty and </w:t>
      </w:r>
      <w:proofErr w:type="spellStart"/>
      <w:r w:rsidRPr="008368A1">
        <w:t>Plantum</w:t>
      </w:r>
      <w:proofErr w:type="spellEnd"/>
      <w:r w:rsidRPr="008368A1">
        <w:t>,  the Dutch association for the plant reproduction material sector are working together in this program to increase clarity and, if possible, reach mutual agreement on the scope of the ‘private and non-commercial use’ exemption as included in the UPOV 1991 Convention (Article 15.1.i) amongst key stakeholders, building upon the stakeholder consultations held in 2017 and 2018.</w:t>
      </w:r>
      <w:proofErr w:type="gramEnd"/>
    </w:p>
    <w:p w:rsidR="008368A1" w:rsidRPr="008368A1" w:rsidRDefault="008368A1" w:rsidP="008368A1">
      <w:pPr>
        <w:numPr>
          <w:ilvl w:val="0"/>
          <w:numId w:val="2"/>
        </w:numPr>
        <w:ind w:left="567" w:hanging="567"/>
      </w:pPr>
      <w:r w:rsidRPr="008368A1">
        <w:t>Turkey Further improvement UPOV PVP and market access</w:t>
      </w:r>
    </w:p>
    <w:p w:rsidR="008368A1" w:rsidRPr="008368A1" w:rsidRDefault="008368A1" w:rsidP="008368A1">
      <w:r w:rsidRPr="008368A1">
        <w:t>Two Dutch experts together with Turkish experts compared both systems and discussed the quality of the administrative and technical procedures to study the possibilities of taking over reports from the local authorities.</w:t>
      </w:r>
    </w:p>
    <w:p w:rsidR="008368A1" w:rsidRPr="008368A1" w:rsidRDefault="008368A1" w:rsidP="008368A1">
      <w:pPr>
        <w:numPr>
          <w:ilvl w:val="0"/>
          <w:numId w:val="2"/>
        </w:numPr>
        <w:ind w:left="567" w:hanging="567"/>
      </w:pPr>
      <w:r w:rsidRPr="008368A1">
        <w:t>Belarus study visit  to the NL</w:t>
      </w:r>
    </w:p>
    <w:p w:rsidR="008368A1" w:rsidRPr="008368A1" w:rsidRDefault="008368A1" w:rsidP="008368A1">
      <w:r w:rsidRPr="008368A1">
        <w:t xml:space="preserve">A delegation from Belarus visited the NL to exchange knowledge and experiences. During the </w:t>
      </w:r>
      <w:proofErr w:type="gramStart"/>
      <w:r w:rsidRPr="008368A1">
        <w:t>visit</w:t>
      </w:r>
      <w:proofErr w:type="gramEnd"/>
      <w:r w:rsidRPr="008368A1">
        <w:t xml:space="preserve"> also a discussion on the Belarus seed law took place. The main breeders in Belarus are public institutions. Belarus is in the process of introducing a royalty system to make investments in new varieties more attractive, also for foreign companies.</w:t>
      </w:r>
    </w:p>
    <w:p w:rsidR="008368A1" w:rsidRPr="008368A1" w:rsidRDefault="008368A1" w:rsidP="008368A1"/>
    <w:p w:rsidR="008368A1" w:rsidRPr="008368A1" w:rsidRDefault="008368A1" w:rsidP="008368A1"/>
    <w:p w:rsidR="008368A1" w:rsidRPr="008368A1" w:rsidRDefault="008368A1" w:rsidP="008368A1">
      <w:proofErr w:type="spellStart"/>
      <w:r w:rsidRPr="008368A1">
        <w:t>Naktuinbouw</w:t>
      </w:r>
      <w:proofErr w:type="spellEnd"/>
      <w:r w:rsidRPr="008368A1">
        <w:t>, May 2019</w:t>
      </w:r>
    </w:p>
    <w:p w:rsidR="008368A1" w:rsidRPr="008368A1" w:rsidRDefault="008368A1" w:rsidP="008368A1"/>
    <w:p w:rsidR="008368A1" w:rsidRDefault="008368A1" w:rsidP="00E355A6"/>
    <w:p w:rsidR="008368A1" w:rsidRDefault="008368A1" w:rsidP="008368A1"/>
    <w:p w:rsidR="008368A1" w:rsidRDefault="008368A1" w:rsidP="008368A1">
      <w:pPr>
        <w:jc w:val="right"/>
      </w:pPr>
      <w:r w:rsidRPr="008479C6">
        <w:t xml:space="preserve">[Annex </w:t>
      </w:r>
      <w:r>
        <w:t>I</w:t>
      </w:r>
      <w:r w:rsidR="00C3349A">
        <w:t>V</w:t>
      </w:r>
      <w:r w:rsidRPr="008479C6">
        <w:t xml:space="preserve"> </w:t>
      </w:r>
      <w:r>
        <w:t>follows</w:t>
      </w:r>
      <w:r w:rsidRPr="008479C6">
        <w:t>]</w:t>
      </w:r>
    </w:p>
    <w:p w:rsidR="00DC7179" w:rsidRDefault="00DC7179" w:rsidP="008368A1">
      <w:pPr>
        <w:jc w:val="right"/>
      </w:pPr>
    </w:p>
    <w:p w:rsidR="00DC7179" w:rsidRDefault="00DC7179" w:rsidP="00DC7179">
      <w:pPr>
        <w:sectPr w:rsidR="00DC7179" w:rsidSect="00CA2F95">
          <w:headerReference w:type="default" r:id="rId13"/>
          <w:headerReference w:type="first" r:id="rId14"/>
          <w:pgSz w:w="11907" w:h="16840" w:code="9"/>
          <w:pgMar w:top="510" w:right="1134" w:bottom="1134" w:left="1134" w:header="510" w:footer="680" w:gutter="0"/>
          <w:pgNumType w:start="1"/>
          <w:cols w:space="720"/>
          <w:titlePg/>
        </w:sectPr>
      </w:pPr>
    </w:p>
    <w:p w:rsidR="00DC7179" w:rsidRDefault="00DC7179" w:rsidP="00DC7179"/>
    <w:p w:rsidR="00DC7179" w:rsidRDefault="00C236D4" w:rsidP="00C236D4">
      <w:pPr>
        <w:jc w:val="center"/>
      </w:pPr>
      <w:r>
        <w:t>UNITED KINGDOM</w:t>
      </w:r>
    </w:p>
    <w:p w:rsidR="00DC7179" w:rsidRDefault="00DC7179" w:rsidP="00DC7179"/>
    <w:p w:rsidR="00C236D4" w:rsidRDefault="00C236D4" w:rsidP="00DC7179"/>
    <w:p w:rsidR="00C236D4" w:rsidRPr="00C236D4" w:rsidRDefault="00C236D4" w:rsidP="00C236D4">
      <w:pPr>
        <w:rPr>
          <w:rFonts w:eastAsia="Calibri"/>
          <w:lang w:val="en-GB" w:eastAsia="en-GB"/>
        </w:rPr>
      </w:pPr>
      <w:r w:rsidRPr="00C236D4">
        <w:rPr>
          <w:rFonts w:eastAsia="Calibri"/>
          <w:lang w:val="en-GB" w:eastAsia="en-GB"/>
        </w:rPr>
        <w:t>Report on the activity of the United Kingdom Plant Varieties and Seeds Office in Cambridge and the regional examination centres of NIAB, SASA and AFBI.</w:t>
      </w:r>
    </w:p>
    <w:p w:rsidR="00C236D4" w:rsidRPr="00C236D4" w:rsidRDefault="00C236D4" w:rsidP="00C236D4">
      <w:pPr>
        <w:rPr>
          <w:rFonts w:eastAsia="Calibri"/>
          <w:lang w:val="en-GB" w:eastAsia="en-GB"/>
        </w:rPr>
      </w:pPr>
    </w:p>
    <w:p w:rsidR="00C236D4" w:rsidRPr="00C236D4" w:rsidRDefault="00C236D4" w:rsidP="00C236D4">
      <w:pPr>
        <w:rPr>
          <w:rFonts w:eastAsia="Calibri"/>
          <w:lang w:val="en-GB" w:eastAsia="en-GB"/>
        </w:rPr>
      </w:pPr>
      <w:r w:rsidRPr="00C236D4">
        <w:rPr>
          <w:rFonts w:eastAsia="Calibri"/>
          <w:lang w:val="en-GB" w:eastAsia="en-GB"/>
        </w:rPr>
        <w:t>The Plant Varieties and Seeds Office is part of the Service Delivery Directorate of the Animal and Plant Health Agency (APHA), an executive agency of the Department for Environment, Food and Rural Affairs (Defra). Contact details and phone numbers are available on Gov.uk website where all Government departments now have their web site det</w:t>
      </w:r>
      <w:r w:rsidRPr="00CF1D38">
        <w:rPr>
          <w:rFonts w:eastAsia="Calibri"/>
          <w:lang w:val="en-GB" w:eastAsia="en-GB"/>
        </w:rPr>
        <w:t xml:space="preserve">ails. </w:t>
      </w:r>
      <w:hyperlink r:id="rId15" w:history="1">
        <w:r w:rsidRPr="00CF1D38">
          <w:rPr>
            <w:rFonts w:eastAsia="Calibri"/>
            <w:lang w:val="en-GB" w:eastAsia="en-GB"/>
          </w:rPr>
          <w:t>www.gov.uk</w:t>
        </w:r>
      </w:hyperlink>
    </w:p>
    <w:p w:rsidR="00C236D4" w:rsidRPr="00C236D4" w:rsidRDefault="00C236D4" w:rsidP="00C236D4">
      <w:pPr>
        <w:rPr>
          <w:rFonts w:eastAsia="Calibri"/>
          <w:lang w:val="en-GB" w:eastAsia="en-GB"/>
        </w:rPr>
      </w:pPr>
    </w:p>
    <w:p w:rsidR="00C236D4" w:rsidRPr="00C236D4" w:rsidRDefault="00C236D4" w:rsidP="00C236D4">
      <w:pPr>
        <w:rPr>
          <w:rFonts w:eastAsia="Calibri"/>
          <w:lang w:val="en-GB"/>
        </w:rPr>
      </w:pPr>
      <w:r w:rsidRPr="00C236D4">
        <w:rPr>
          <w:rFonts w:eastAsia="Calibri"/>
          <w:lang w:val="en-GB" w:eastAsia="en-GB"/>
        </w:rPr>
        <w:t>The U</w:t>
      </w:r>
      <w:r w:rsidR="00CF1D38">
        <w:rPr>
          <w:rFonts w:eastAsia="Calibri"/>
          <w:lang w:val="en-GB" w:eastAsia="en-GB"/>
        </w:rPr>
        <w:t xml:space="preserve">nited </w:t>
      </w:r>
      <w:r w:rsidRPr="00C236D4">
        <w:rPr>
          <w:rFonts w:eastAsia="Calibri"/>
          <w:lang w:val="en-GB" w:eastAsia="en-GB"/>
        </w:rPr>
        <w:t>K</w:t>
      </w:r>
      <w:r w:rsidR="00CF1D38">
        <w:rPr>
          <w:rFonts w:eastAsia="Calibri"/>
          <w:lang w:val="en-GB" w:eastAsia="en-GB"/>
        </w:rPr>
        <w:t>ingdom</w:t>
      </w:r>
      <w:r w:rsidRPr="00C236D4">
        <w:rPr>
          <w:rFonts w:eastAsia="Calibri"/>
          <w:lang w:val="en-GB" w:eastAsia="en-GB"/>
        </w:rPr>
        <w:t xml:space="preserve"> is testing a wide range of crops. Across all the United Kingdom trial stations,</w:t>
      </w:r>
      <w:r w:rsidRPr="00C236D4">
        <w:rPr>
          <w:rFonts w:eastAsia="Calibri"/>
          <w:color w:val="FF0000"/>
          <w:lang w:val="en-GB" w:eastAsia="en-GB"/>
        </w:rPr>
        <w:t xml:space="preserve"> </w:t>
      </w:r>
      <w:r w:rsidRPr="00C236D4">
        <w:rPr>
          <w:rFonts w:eastAsia="Calibri"/>
          <w:lang w:val="en-GB" w:eastAsia="en-GB"/>
        </w:rPr>
        <w:t xml:space="preserve">over 1000 candidate varieties were under test for Listing and/or PVR in 2019, including over 300 winter oilseed rape, over 300 cereals, 220 herbage and fodder, over 100 sugar beet and the remainder potatoes, field beans, , vegetables, ornamentals and fodder kale. </w:t>
      </w:r>
      <w:r w:rsidRPr="00C236D4">
        <w:rPr>
          <w:rFonts w:eastAsia="Calibri"/>
          <w:lang w:val="en-GB"/>
        </w:rPr>
        <w:t>Applications in the agricultural sector for the coming season remain stable.</w:t>
      </w:r>
    </w:p>
    <w:p w:rsidR="00C236D4" w:rsidRPr="00C236D4" w:rsidRDefault="00C236D4" w:rsidP="00C236D4">
      <w:pPr>
        <w:rPr>
          <w:rFonts w:eastAsia="Calibri"/>
          <w:lang w:val="en-GB" w:eastAsia="en-GB"/>
        </w:rPr>
      </w:pPr>
    </w:p>
    <w:p w:rsidR="00C236D4" w:rsidRPr="00C236D4" w:rsidRDefault="00C236D4" w:rsidP="00C236D4">
      <w:pPr>
        <w:rPr>
          <w:rFonts w:eastAsia="Calibri"/>
          <w:lang w:val="en-GB" w:eastAsia="en-GB"/>
        </w:rPr>
      </w:pPr>
      <w:r w:rsidRPr="00C236D4">
        <w:rPr>
          <w:rFonts w:eastAsia="Calibri"/>
          <w:lang w:val="en-GB" w:eastAsia="en-GB"/>
        </w:rPr>
        <w:t>United Kingdom DUS testing complies with CPVO’s quality requirements. APHA and its TQB’s NIAB, SASA and AFBI achieved its Entrustment from CPVO for designated species in October 2016 for the third audit running from 2010.</w:t>
      </w:r>
    </w:p>
    <w:p w:rsidR="00C236D4" w:rsidRPr="00C236D4" w:rsidRDefault="00C236D4" w:rsidP="00C236D4">
      <w:pPr>
        <w:rPr>
          <w:rFonts w:eastAsia="Calibri"/>
          <w:lang w:val="en-GB" w:eastAsia="en-GB"/>
        </w:rPr>
      </w:pPr>
    </w:p>
    <w:p w:rsidR="00C236D4" w:rsidRPr="00C236D4" w:rsidRDefault="00C236D4" w:rsidP="00C236D4">
      <w:pPr>
        <w:rPr>
          <w:rFonts w:eastAsia="Calibri"/>
          <w:lang w:val="en-GB" w:eastAsia="en-GB"/>
        </w:rPr>
      </w:pPr>
      <w:r w:rsidRPr="00C236D4">
        <w:rPr>
          <w:rFonts w:eastAsia="Calibri"/>
          <w:lang w:val="en-GB" w:eastAsia="en-GB"/>
        </w:rPr>
        <w:t>R&amp;D: The U</w:t>
      </w:r>
      <w:r w:rsidR="00CF1D38">
        <w:rPr>
          <w:rFonts w:eastAsia="Calibri"/>
          <w:lang w:val="en-GB" w:eastAsia="en-GB"/>
        </w:rPr>
        <w:t xml:space="preserve">nited </w:t>
      </w:r>
      <w:r w:rsidRPr="00C236D4">
        <w:rPr>
          <w:rFonts w:eastAsia="Calibri"/>
          <w:lang w:val="en-GB" w:eastAsia="en-GB"/>
        </w:rPr>
        <w:t>K</w:t>
      </w:r>
      <w:r w:rsidR="00CF1D38">
        <w:rPr>
          <w:rFonts w:eastAsia="Calibri"/>
          <w:lang w:val="en-GB" w:eastAsia="en-GB"/>
        </w:rPr>
        <w:t>ingdom</w:t>
      </w:r>
      <w:r w:rsidRPr="00C236D4">
        <w:rPr>
          <w:rFonts w:eastAsia="Calibri"/>
          <w:lang w:val="en-GB" w:eastAsia="en-GB"/>
        </w:rPr>
        <w:t xml:space="preserve"> is involved in two major E</w:t>
      </w:r>
      <w:r w:rsidR="00CF1D38">
        <w:rPr>
          <w:rFonts w:eastAsia="Calibri"/>
          <w:lang w:val="en-GB" w:eastAsia="en-GB"/>
        </w:rPr>
        <w:t xml:space="preserve">uropean </w:t>
      </w:r>
      <w:r w:rsidRPr="00C236D4">
        <w:rPr>
          <w:rFonts w:eastAsia="Calibri"/>
          <w:lang w:val="en-GB" w:eastAsia="en-GB"/>
        </w:rPr>
        <w:t>U</w:t>
      </w:r>
      <w:r w:rsidR="00CF1D38">
        <w:rPr>
          <w:rFonts w:eastAsia="Calibri"/>
          <w:lang w:val="en-GB" w:eastAsia="en-GB"/>
        </w:rPr>
        <w:t>nion</w:t>
      </w:r>
      <w:r w:rsidRPr="00C236D4">
        <w:rPr>
          <w:rFonts w:eastAsia="Calibri"/>
          <w:lang w:val="en-GB" w:eastAsia="en-GB"/>
        </w:rPr>
        <w:t xml:space="preserve"> funded research projects from the call SFS-29 under the Horizon 2020 programme financed by the European Commission. AFBI is coordinating the ‘</w:t>
      </w:r>
      <w:proofErr w:type="spellStart"/>
      <w:r w:rsidRPr="00C236D4">
        <w:rPr>
          <w:rFonts w:eastAsia="Calibri"/>
          <w:lang w:val="en-GB" w:eastAsia="en-GB"/>
        </w:rPr>
        <w:t>InnoVar</w:t>
      </w:r>
      <w:proofErr w:type="spellEnd"/>
      <w:r w:rsidRPr="00C236D4">
        <w:rPr>
          <w:rFonts w:eastAsia="Calibri"/>
          <w:lang w:val="en-GB" w:eastAsia="en-GB"/>
        </w:rPr>
        <w:t xml:space="preserve">’ consortium with APHA as a partner while </w:t>
      </w:r>
      <w:proofErr w:type="spellStart"/>
      <w:r w:rsidRPr="00C236D4">
        <w:rPr>
          <w:rFonts w:eastAsia="Calibri"/>
          <w:lang w:val="en-GB" w:eastAsia="en-GB"/>
        </w:rPr>
        <w:t>BioSS</w:t>
      </w:r>
      <w:proofErr w:type="spellEnd"/>
      <w:r w:rsidRPr="00C236D4">
        <w:rPr>
          <w:rFonts w:eastAsia="Calibri"/>
          <w:lang w:val="en-GB" w:eastAsia="en-GB"/>
        </w:rPr>
        <w:t>, NIAB and SASA are participating in the ‘Invite’ consortium. Both projects will run separately but will share knowledge, data and results where possible. A kick</w:t>
      </w:r>
      <w:r w:rsidR="00CF1D38">
        <w:rPr>
          <w:rFonts w:eastAsia="Calibri"/>
          <w:lang w:val="en-GB" w:eastAsia="en-GB"/>
        </w:rPr>
        <w:noBreakHyphen/>
      </w:r>
      <w:r w:rsidRPr="00C236D4">
        <w:rPr>
          <w:rFonts w:eastAsia="Calibri"/>
          <w:lang w:val="en-GB" w:eastAsia="en-GB"/>
        </w:rPr>
        <w:t>off meeting for ‘Invite’ took place July 2019 in Angers, France with representatives attending from ‘</w:t>
      </w:r>
      <w:proofErr w:type="spellStart"/>
      <w:r w:rsidRPr="00C236D4">
        <w:rPr>
          <w:rFonts w:eastAsia="Calibri"/>
          <w:lang w:val="en-GB" w:eastAsia="en-GB"/>
        </w:rPr>
        <w:t>InnoVar</w:t>
      </w:r>
      <w:proofErr w:type="spellEnd"/>
      <w:r w:rsidRPr="00C236D4">
        <w:rPr>
          <w:rFonts w:eastAsia="Calibri"/>
          <w:lang w:val="en-GB" w:eastAsia="en-GB"/>
        </w:rPr>
        <w:t>’. The proposal aims at improving variety testing (both DUS and VCU) in the E</w:t>
      </w:r>
      <w:r w:rsidR="00CF1D38">
        <w:rPr>
          <w:rFonts w:eastAsia="Calibri"/>
          <w:lang w:val="en-GB" w:eastAsia="en-GB"/>
        </w:rPr>
        <w:t xml:space="preserve">uropean </w:t>
      </w:r>
      <w:r w:rsidRPr="00C236D4">
        <w:rPr>
          <w:rFonts w:eastAsia="Calibri"/>
          <w:lang w:val="en-GB" w:eastAsia="en-GB"/>
        </w:rPr>
        <w:t>U</w:t>
      </w:r>
      <w:r w:rsidR="00CF1D38">
        <w:rPr>
          <w:rFonts w:eastAsia="Calibri"/>
          <w:lang w:val="en-GB" w:eastAsia="en-GB"/>
        </w:rPr>
        <w:t>nion</w:t>
      </w:r>
      <w:r w:rsidRPr="00C236D4">
        <w:rPr>
          <w:rFonts w:eastAsia="Calibri"/>
          <w:lang w:val="en-GB" w:eastAsia="en-GB"/>
        </w:rPr>
        <w:t xml:space="preserve"> with the help of genotyping, modelling and phenotyping tools. </w:t>
      </w:r>
    </w:p>
    <w:p w:rsidR="00C236D4" w:rsidRPr="00C236D4" w:rsidRDefault="00C236D4" w:rsidP="00C236D4">
      <w:pPr>
        <w:rPr>
          <w:rFonts w:eastAsia="Calibri"/>
          <w:lang w:val="en-GB" w:eastAsia="en-GB"/>
        </w:rPr>
      </w:pPr>
    </w:p>
    <w:p w:rsidR="00C236D4" w:rsidRPr="00CF1D38" w:rsidRDefault="00C236D4" w:rsidP="00C236D4">
      <w:pPr>
        <w:rPr>
          <w:rFonts w:eastAsia="Calibri"/>
          <w:lang w:val="en-GB" w:eastAsia="en-GB"/>
        </w:rPr>
      </w:pPr>
      <w:r w:rsidRPr="00C236D4">
        <w:rPr>
          <w:rFonts w:eastAsia="Calibri"/>
          <w:lang w:val="en-GB" w:eastAsia="en-GB"/>
        </w:rPr>
        <w:t xml:space="preserve">NIAB is assisting in the CPVO co-funded research project “Developing a strategy to apply SNP molecular markers in the framework of winter oilseed rape DUS </w:t>
      </w:r>
      <w:proofErr w:type="gramStart"/>
      <w:r w:rsidRPr="00C236D4">
        <w:rPr>
          <w:rFonts w:eastAsia="Calibri"/>
          <w:lang w:val="en-GB" w:eastAsia="en-GB"/>
        </w:rPr>
        <w:t>testing</w:t>
      </w:r>
      <w:proofErr w:type="gramEnd"/>
      <w:r w:rsidRPr="00C236D4">
        <w:rPr>
          <w:rFonts w:eastAsia="Calibri"/>
          <w:lang w:val="en-GB" w:eastAsia="en-GB"/>
        </w:rPr>
        <w:t>” continuing from the success of the project “T</w:t>
      </w:r>
      <w:r w:rsidR="00CF1D38">
        <w:rPr>
          <w:rFonts w:eastAsia="Calibri"/>
          <w:lang w:val="en-GB" w:eastAsia="en-GB"/>
        </w:rPr>
        <w:t>est </w:t>
      </w:r>
      <w:r w:rsidRPr="00C236D4">
        <w:rPr>
          <w:rFonts w:eastAsia="Calibri"/>
          <w:lang w:val="en-GB" w:eastAsia="en-GB"/>
        </w:rPr>
        <w:t xml:space="preserve">of the Potential Use of SNP markers on Oilseed Rape Varieties”.  </w:t>
      </w:r>
    </w:p>
    <w:p w:rsidR="00C236D4" w:rsidRPr="00C236D4" w:rsidRDefault="00C236D4" w:rsidP="00C236D4">
      <w:pPr>
        <w:rPr>
          <w:rFonts w:eastAsia="Calibri"/>
          <w:lang w:val="en-GB" w:eastAsia="en-GB"/>
        </w:rPr>
      </w:pPr>
    </w:p>
    <w:p w:rsidR="00C236D4" w:rsidRPr="00C236D4" w:rsidRDefault="00C236D4" w:rsidP="00C236D4">
      <w:pPr>
        <w:rPr>
          <w:rFonts w:eastAsia="Calibri"/>
          <w:lang w:val="en-GB" w:eastAsia="en-GB"/>
        </w:rPr>
      </w:pPr>
      <w:r w:rsidRPr="00C236D4">
        <w:rPr>
          <w:rFonts w:eastAsia="Calibri"/>
          <w:lang w:val="en-GB" w:eastAsia="en-GB"/>
        </w:rPr>
        <w:t xml:space="preserve">NIAB have recently celebrated their centenary with a visit from their Patron, Her Majesty Queen Elizabeth II, to the site of the new facilities in </w:t>
      </w:r>
      <w:proofErr w:type="spellStart"/>
      <w:r w:rsidRPr="00C236D4">
        <w:rPr>
          <w:rFonts w:eastAsia="Calibri"/>
          <w:lang w:val="en-GB" w:eastAsia="en-GB"/>
        </w:rPr>
        <w:t>Impington</w:t>
      </w:r>
      <w:proofErr w:type="spellEnd"/>
      <w:r w:rsidRPr="00C236D4">
        <w:rPr>
          <w:rFonts w:eastAsia="Calibri"/>
          <w:lang w:val="en-GB" w:eastAsia="en-GB"/>
        </w:rPr>
        <w:t xml:space="preserve">, Cambridge.  These purpose built facilities now house the DUS Testing, Seed Certification and Seed Testing Groups.   </w:t>
      </w:r>
    </w:p>
    <w:p w:rsidR="00C236D4" w:rsidRPr="00C236D4" w:rsidRDefault="00C236D4" w:rsidP="00C236D4">
      <w:pPr>
        <w:rPr>
          <w:rFonts w:eastAsia="Calibri"/>
          <w:lang w:val="en-GB"/>
        </w:rPr>
      </w:pPr>
    </w:p>
    <w:p w:rsidR="00C236D4" w:rsidRDefault="00C236D4" w:rsidP="00DC7179">
      <w:pPr>
        <w:rPr>
          <w:lang w:val="en-GB"/>
        </w:rPr>
      </w:pPr>
    </w:p>
    <w:p w:rsidR="00C236D4" w:rsidRDefault="00C236D4" w:rsidP="00DC7179">
      <w:pPr>
        <w:rPr>
          <w:lang w:val="en-GB"/>
        </w:rPr>
      </w:pPr>
    </w:p>
    <w:p w:rsidR="00C236D4" w:rsidRPr="00C236D4" w:rsidRDefault="00C236D4" w:rsidP="00C236D4">
      <w:pPr>
        <w:jc w:val="right"/>
        <w:rPr>
          <w:lang w:val="en-GB"/>
        </w:rPr>
      </w:pPr>
      <w:r>
        <w:rPr>
          <w:lang w:val="en-GB"/>
        </w:rPr>
        <w:t>[End of Annex I</w:t>
      </w:r>
      <w:r w:rsidR="00C3349A">
        <w:rPr>
          <w:lang w:val="en-GB"/>
        </w:rPr>
        <w:t>V</w:t>
      </w:r>
      <w:r>
        <w:rPr>
          <w:lang w:val="en-GB"/>
        </w:rPr>
        <w:t xml:space="preserve"> and of document]</w:t>
      </w:r>
    </w:p>
    <w:p w:rsidR="00C236D4" w:rsidRPr="00C5280D" w:rsidRDefault="00C236D4" w:rsidP="00DC7179"/>
    <w:sectPr w:rsidR="00C236D4" w:rsidRPr="00C5280D" w:rsidSect="00CA2F9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073" w:rsidRDefault="00901073" w:rsidP="006655D3">
      <w:r>
        <w:separator/>
      </w:r>
    </w:p>
    <w:p w:rsidR="00901073" w:rsidRDefault="00901073" w:rsidP="006655D3"/>
    <w:p w:rsidR="00901073" w:rsidRDefault="00901073" w:rsidP="006655D3"/>
  </w:endnote>
  <w:endnote w:type="continuationSeparator" w:id="0">
    <w:p w:rsidR="00901073" w:rsidRDefault="00901073" w:rsidP="006655D3">
      <w:r>
        <w:separator/>
      </w:r>
    </w:p>
    <w:p w:rsidR="00901073" w:rsidRPr="00294751" w:rsidRDefault="00901073">
      <w:pPr>
        <w:pStyle w:val="Footer"/>
        <w:spacing w:after="60"/>
        <w:rPr>
          <w:sz w:val="18"/>
          <w:lang w:val="fr-FR"/>
        </w:rPr>
      </w:pPr>
      <w:r w:rsidRPr="00294751">
        <w:rPr>
          <w:sz w:val="18"/>
          <w:lang w:val="fr-FR"/>
        </w:rPr>
        <w:t>[Suite de la note de la page précédente]</w:t>
      </w:r>
    </w:p>
    <w:p w:rsidR="00901073" w:rsidRPr="00294751" w:rsidRDefault="00901073" w:rsidP="006655D3">
      <w:pPr>
        <w:rPr>
          <w:lang w:val="fr-FR"/>
        </w:rPr>
      </w:pPr>
    </w:p>
    <w:p w:rsidR="00901073" w:rsidRPr="00294751" w:rsidRDefault="00901073" w:rsidP="006655D3">
      <w:pPr>
        <w:rPr>
          <w:lang w:val="fr-FR"/>
        </w:rPr>
      </w:pPr>
    </w:p>
  </w:endnote>
  <w:endnote w:type="continuationNotice" w:id="1">
    <w:p w:rsidR="00901073" w:rsidRPr="00294751" w:rsidRDefault="00901073" w:rsidP="006655D3">
      <w:pPr>
        <w:rPr>
          <w:lang w:val="fr-FR"/>
        </w:rPr>
      </w:pPr>
      <w:r w:rsidRPr="00294751">
        <w:rPr>
          <w:lang w:val="fr-FR"/>
        </w:rPr>
        <w:t>[Suite de la note page suivante]</w:t>
      </w:r>
    </w:p>
    <w:p w:rsidR="00901073" w:rsidRPr="00294751" w:rsidRDefault="00901073" w:rsidP="006655D3">
      <w:pPr>
        <w:rPr>
          <w:lang w:val="fr-FR"/>
        </w:rPr>
      </w:pPr>
    </w:p>
    <w:p w:rsidR="00901073" w:rsidRPr="00294751" w:rsidRDefault="0090107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073" w:rsidRDefault="00901073" w:rsidP="006655D3">
      <w:r>
        <w:separator/>
      </w:r>
    </w:p>
  </w:footnote>
  <w:footnote w:type="continuationSeparator" w:id="0">
    <w:p w:rsidR="00901073" w:rsidRDefault="00901073" w:rsidP="006655D3">
      <w:r>
        <w:separator/>
      </w:r>
    </w:p>
  </w:footnote>
  <w:footnote w:type="continuationNotice" w:id="1">
    <w:p w:rsidR="00901073" w:rsidRPr="00AB530F" w:rsidRDefault="0090107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16315A" w:rsidP="00EB048E">
    <w:pPr>
      <w:pStyle w:val="Header"/>
      <w:rPr>
        <w:rStyle w:val="PageNumber"/>
        <w:lang w:val="en-US"/>
      </w:rPr>
    </w:pPr>
    <w:r>
      <w:rPr>
        <w:rStyle w:val="PageNumber"/>
        <w:lang w:val="en-US"/>
      </w:rPr>
      <w:t>TWC/37</w:t>
    </w:r>
    <w:r w:rsidR="00667404" w:rsidRPr="00AF029D">
      <w:rPr>
        <w:rStyle w:val="PageNumber"/>
        <w:lang w:val="en-US"/>
      </w:rPr>
      <w:t>/</w:t>
    </w:r>
    <w:r w:rsidR="00AF029D" w:rsidRPr="00AF029D">
      <w:rPr>
        <w:rStyle w:val="PageNumber"/>
        <w:lang w:val="en-US"/>
      </w:rPr>
      <w:t>3 Prov.</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A2F95">
      <w:rPr>
        <w:rStyle w:val="PageNumber"/>
        <w:noProof/>
        <w:lang w:val="en-US"/>
      </w:rPr>
      <w:t>3</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F95" w:rsidRPr="00C5280D" w:rsidRDefault="00CA2F95" w:rsidP="00EB048E">
    <w:pPr>
      <w:pStyle w:val="Header"/>
      <w:rPr>
        <w:rStyle w:val="PageNumber"/>
        <w:lang w:val="en-US"/>
      </w:rPr>
    </w:pPr>
    <w:r>
      <w:rPr>
        <w:rStyle w:val="PageNumber"/>
        <w:lang w:val="en-US"/>
      </w:rPr>
      <w:t>TWC/37</w:t>
    </w:r>
    <w:r w:rsidR="00EC0B4C">
      <w:rPr>
        <w:rStyle w:val="PageNumber"/>
        <w:lang w:val="en-US"/>
      </w:rPr>
      <w:t>/3</w:t>
    </w:r>
  </w:p>
  <w:p w:rsidR="00CA2F95" w:rsidRPr="00C5280D" w:rsidRDefault="008A33F1" w:rsidP="00EB048E">
    <w:pPr>
      <w:pStyle w:val="Header"/>
      <w:rPr>
        <w:lang w:val="en-US"/>
      </w:rPr>
    </w:pPr>
    <w:r>
      <w:rPr>
        <w:lang w:val="en-US"/>
      </w:rPr>
      <w:t xml:space="preserve">Annex I, </w:t>
    </w:r>
    <w:r w:rsidR="00CA2F95" w:rsidRPr="00C5280D">
      <w:rPr>
        <w:lang w:val="en-US"/>
      </w:rPr>
      <w:t xml:space="preserve">page </w:t>
    </w:r>
    <w:r w:rsidR="00CA2F95" w:rsidRPr="00CA2F95">
      <w:rPr>
        <w:lang w:val="en-US"/>
      </w:rPr>
      <w:fldChar w:fldCharType="begin"/>
    </w:r>
    <w:r w:rsidR="00CA2F95" w:rsidRPr="00CA2F95">
      <w:rPr>
        <w:lang w:val="en-US"/>
      </w:rPr>
      <w:instrText xml:space="preserve"> PAGE   \* MERGEFORMAT </w:instrText>
    </w:r>
    <w:r w:rsidR="00CA2F95" w:rsidRPr="00CA2F95">
      <w:rPr>
        <w:lang w:val="en-US"/>
      </w:rPr>
      <w:fldChar w:fldCharType="separate"/>
    </w:r>
    <w:r w:rsidR="00104EC4">
      <w:rPr>
        <w:noProof/>
        <w:lang w:val="en-US"/>
      </w:rPr>
      <w:t>2</w:t>
    </w:r>
    <w:r w:rsidR="00CA2F95" w:rsidRPr="00CA2F95">
      <w:rPr>
        <w:noProof/>
        <w:lang w:val="en-US"/>
      </w:rPr>
      <w:fldChar w:fldCharType="end"/>
    </w:r>
  </w:p>
  <w:p w:rsidR="00CA2F95" w:rsidRPr="00C5280D" w:rsidRDefault="00CA2F9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150" w:rsidRDefault="00272150">
    <w:pPr>
      <w:pStyle w:val="Header"/>
    </w:pPr>
    <w:r>
      <w:t xml:space="preserve">TWC/37/3 </w:t>
    </w:r>
  </w:p>
  <w:p w:rsidR="00EC0B4C" w:rsidRDefault="00EC0B4C">
    <w:pPr>
      <w:pStyle w:val="Header"/>
    </w:pPr>
  </w:p>
  <w:p w:rsidR="00272150" w:rsidRDefault="00272150">
    <w:pPr>
      <w:pStyle w:val="Header"/>
    </w:pPr>
    <w:r>
      <w:t>ANNEX I</w:t>
    </w:r>
  </w:p>
  <w:p w:rsidR="00272150" w:rsidRDefault="002721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03" w:rsidRDefault="00EC0B4C">
    <w:pPr>
      <w:pStyle w:val="Header"/>
    </w:pPr>
    <w:r>
      <w:t>TWC/37/3</w:t>
    </w:r>
  </w:p>
  <w:p w:rsidR="000F4803" w:rsidRDefault="000F4803">
    <w:pPr>
      <w:pStyle w:val="Header"/>
    </w:pPr>
  </w:p>
  <w:p w:rsidR="000F4803" w:rsidRDefault="000F4803">
    <w:pPr>
      <w:pStyle w:val="Header"/>
    </w:pPr>
    <w:r>
      <w:t>ANNEX II</w:t>
    </w:r>
  </w:p>
  <w:p w:rsidR="000F4803" w:rsidRDefault="000F48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49A" w:rsidRPr="00C3349A" w:rsidRDefault="00C3349A" w:rsidP="00EB048E">
    <w:pPr>
      <w:pStyle w:val="Header"/>
      <w:rPr>
        <w:rStyle w:val="PageNumber"/>
        <w:lang w:val="fr-CH"/>
      </w:rPr>
    </w:pPr>
    <w:r w:rsidRPr="00C3349A">
      <w:rPr>
        <w:rStyle w:val="PageNumber"/>
        <w:lang w:val="fr-CH"/>
      </w:rPr>
      <w:t>TWC/37/3</w:t>
    </w:r>
  </w:p>
  <w:p w:rsidR="00C3349A" w:rsidRPr="00C3349A" w:rsidRDefault="00C3349A" w:rsidP="00EB048E">
    <w:pPr>
      <w:pStyle w:val="Header"/>
      <w:rPr>
        <w:lang w:val="fr-CH"/>
      </w:rPr>
    </w:pPr>
    <w:proofErr w:type="spellStart"/>
    <w:r w:rsidRPr="00C3349A">
      <w:rPr>
        <w:lang w:val="fr-CH"/>
      </w:rPr>
      <w:t>Annex</w:t>
    </w:r>
    <w:proofErr w:type="spellEnd"/>
    <w:r w:rsidRPr="00C3349A">
      <w:rPr>
        <w:lang w:val="fr-CH"/>
      </w:rPr>
      <w:t xml:space="preserve"> III, page </w:t>
    </w:r>
    <w:r w:rsidRPr="00CA2F95">
      <w:rPr>
        <w:lang w:val="en-US"/>
      </w:rPr>
      <w:fldChar w:fldCharType="begin"/>
    </w:r>
    <w:r w:rsidRPr="00C3349A">
      <w:rPr>
        <w:lang w:val="fr-CH"/>
      </w:rPr>
      <w:instrText xml:space="preserve"> PAGE   \* MERGEFORMAT </w:instrText>
    </w:r>
    <w:r w:rsidRPr="00CA2F95">
      <w:rPr>
        <w:lang w:val="en-US"/>
      </w:rPr>
      <w:fldChar w:fldCharType="separate"/>
    </w:r>
    <w:r w:rsidR="00104EC4">
      <w:rPr>
        <w:noProof/>
        <w:lang w:val="fr-CH"/>
      </w:rPr>
      <w:t>3</w:t>
    </w:r>
    <w:r w:rsidRPr="00CA2F95">
      <w:rPr>
        <w:noProof/>
        <w:lang w:val="en-US"/>
      </w:rPr>
      <w:fldChar w:fldCharType="end"/>
    </w:r>
  </w:p>
  <w:p w:rsidR="00C3349A" w:rsidRPr="00C3349A" w:rsidRDefault="00C3349A"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49A" w:rsidRDefault="00EC0B4C">
    <w:pPr>
      <w:pStyle w:val="Header"/>
    </w:pPr>
    <w:r>
      <w:t>TWC/37/3</w:t>
    </w:r>
  </w:p>
  <w:p w:rsidR="00C3349A" w:rsidRDefault="00C3349A">
    <w:pPr>
      <w:pStyle w:val="Header"/>
    </w:pPr>
  </w:p>
  <w:p w:rsidR="00C3349A" w:rsidRDefault="00C3349A">
    <w:pPr>
      <w:pStyle w:val="Header"/>
    </w:pPr>
    <w:r>
      <w:t>ANNEX III</w:t>
    </w:r>
  </w:p>
  <w:p w:rsidR="00C3349A" w:rsidRDefault="00C3349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179" w:rsidRDefault="00DC7179">
    <w:pPr>
      <w:pStyle w:val="Header"/>
    </w:pPr>
    <w:r>
      <w:t>TWC/37/3</w:t>
    </w:r>
  </w:p>
  <w:p w:rsidR="00DC7179" w:rsidRDefault="00DC7179">
    <w:pPr>
      <w:pStyle w:val="Header"/>
    </w:pPr>
  </w:p>
  <w:p w:rsidR="00DC7179" w:rsidRDefault="00C3349A">
    <w:pPr>
      <w:pStyle w:val="Header"/>
    </w:pPr>
    <w:r>
      <w:t>ANNEX IV</w:t>
    </w:r>
  </w:p>
  <w:p w:rsidR="00DC7179" w:rsidRDefault="00DC7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3F72"/>
    <w:multiLevelType w:val="hybridMultilevel"/>
    <w:tmpl w:val="A9EE9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05694"/>
    <w:multiLevelType w:val="hybridMultilevel"/>
    <w:tmpl w:val="4B22E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DC79F9"/>
    <w:multiLevelType w:val="hybridMultilevel"/>
    <w:tmpl w:val="4C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94572"/>
    <w:multiLevelType w:val="hybridMultilevel"/>
    <w:tmpl w:val="212E49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157743"/>
    <w:multiLevelType w:val="hybridMultilevel"/>
    <w:tmpl w:val="10FE3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006601C"/>
    <w:multiLevelType w:val="hybridMultilevel"/>
    <w:tmpl w:val="6F1AB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73"/>
    <w:rsid w:val="00010CF3"/>
    <w:rsid w:val="00011E27"/>
    <w:rsid w:val="000148BC"/>
    <w:rsid w:val="00024AB8"/>
    <w:rsid w:val="00030854"/>
    <w:rsid w:val="00036028"/>
    <w:rsid w:val="0003606F"/>
    <w:rsid w:val="00044642"/>
    <w:rsid w:val="000446B9"/>
    <w:rsid w:val="00047E21"/>
    <w:rsid w:val="00050E16"/>
    <w:rsid w:val="00064810"/>
    <w:rsid w:val="00085505"/>
    <w:rsid w:val="000C4E25"/>
    <w:rsid w:val="000C7021"/>
    <w:rsid w:val="000D6BBC"/>
    <w:rsid w:val="000D7780"/>
    <w:rsid w:val="000E636A"/>
    <w:rsid w:val="000F2F11"/>
    <w:rsid w:val="000F4803"/>
    <w:rsid w:val="00104EC4"/>
    <w:rsid w:val="00105929"/>
    <w:rsid w:val="00110C36"/>
    <w:rsid w:val="001131D5"/>
    <w:rsid w:val="001132F2"/>
    <w:rsid w:val="00141DB8"/>
    <w:rsid w:val="0016315A"/>
    <w:rsid w:val="00172084"/>
    <w:rsid w:val="0017474A"/>
    <w:rsid w:val="001758C6"/>
    <w:rsid w:val="00182B99"/>
    <w:rsid w:val="001D6303"/>
    <w:rsid w:val="0021332C"/>
    <w:rsid w:val="00213982"/>
    <w:rsid w:val="002207DE"/>
    <w:rsid w:val="0024416D"/>
    <w:rsid w:val="00255F95"/>
    <w:rsid w:val="00271911"/>
    <w:rsid w:val="00272150"/>
    <w:rsid w:val="002800A0"/>
    <w:rsid w:val="002801B3"/>
    <w:rsid w:val="00281060"/>
    <w:rsid w:val="002940E8"/>
    <w:rsid w:val="00294751"/>
    <w:rsid w:val="002A6E50"/>
    <w:rsid w:val="002B4298"/>
    <w:rsid w:val="002C23EB"/>
    <w:rsid w:val="002C256A"/>
    <w:rsid w:val="00305A7F"/>
    <w:rsid w:val="003152FE"/>
    <w:rsid w:val="00327436"/>
    <w:rsid w:val="00335389"/>
    <w:rsid w:val="00344BD6"/>
    <w:rsid w:val="0035528D"/>
    <w:rsid w:val="00361821"/>
    <w:rsid w:val="00361E9E"/>
    <w:rsid w:val="00370BF0"/>
    <w:rsid w:val="003C7FBE"/>
    <w:rsid w:val="003D227C"/>
    <w:rsid w:val="003D2B4D"/>
    <w:rsid w:val="003F3F05"/>
    <w:rsid w:val="00444A88"/>
    <w:rsid w:val="00474DA4"/>
    <w:rsid w:val="00476B4D"/>
    <w:rsid w:val="004805FA"/>
    <w:rsid w:val="004935D2"/>
    <w:rsid w:val="0049744F"/>
    <w:rsid w:val="004B1215"/>
    <w:rsid w:val="004C39C2"/>
    <w:rsid w:val="004D047D"/>
    <w:rsid w:val="004D7FF4"/>
    <w:rsid w:val="004F1E9E"/>
    <w:rsid w:val="004F305A"/>
    <w:rsid w:val="00501F3C"/>
    <w:rsid w:val="00512164"/>
    <w:rsid w:val="00520297"/>
    <w:rsid w:val="005338F9"/>
    <w:rsid w:val="0054281C"/>
    <w:rsid w:val="00544581"/>
    <w:rsid w:val="0055268D"/>
    <w:rsid w:val="00576BE4"/>
    <w:rsid w:val="00582BD0"/>
    <w:rsid w:val="00595076"/>
    <w:rsid w:val="005A400A"/>
    <w:rsid w:val="005F7B92"/>
    <w:rsid w:val="00612379"/>
    <w:rsid w:val="006153B6"/>
    <w:rsid w:val="0061555F"/>
    <w:rsid w:val="00621302"/>
    <w:rsid w:val="00636CA6"/>
    <w:rsid w:val="00641200"/>
    <w:rsid w:val="006655D3"/>
    <w:rsid w:val="00667404"/>
    <w:rsid w:val="00687EB4"/>
    <w:rsid w:val="00695C56"/>
    <w:rsid w:val="006A5CDE"/>
    <w:rsid w:val="006A644A"/>
    <w:rsid w:val="006B17D2"/>
    <w:rsid w:val="006C224E"/>
    <w:rsid w:val="006C7E19"/>
    <w:rsid w:val="006D780A"/>
    <w:rsid w:val="006D7A71"/>
    <w:rsid w:val="0071271E"/>
    <w:rsid w:val="00720076"/>
    <w:rsid w:val="00732DEC"/>
    <w:rsid w:val="00735BD5"/>
    <w:rsid w:val="0074161A"/>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2424B"/>
    <w:rsid w:val="008368A1"/>
    <w:rsid w:val="00846D7C"/>
    <w:rsid w:val="008601D0"/>
    <w:rsid w:val="00860A1D"/>
    <w:rsid w:val="00867AC1"/>
    <w:rsid w:val="00870A1C"/>
    <w:rsid w:val="00890DF8"/>
    <w:rsid w:val="008A33F1"/>
    <w:rsid w:val="008A743F"/>
    <w:rsid w:val="008C0970"/>
    <w:rsid w:val="008D0BC5"/>
    <w:rsid w:val="008D2CF7"/>
    <w:rsid w:val="00900C26"/>
    <w:rsid w:val="00901073"/>
    <w:rsid w:val="0090197F"/>
    <w:rsid w:val="00906DDC"/>
    <w:rsid w:val="00934E09"/>
    <w:rsid w:val="00936253"/>
    <w:rsid w:val="00940D46"/>
    <w:rsid w:val="00952DD4"/>
    <w:rsid w:val="00965AE7"/>
    <w:rsid w:val="00970FED"/>
    <w:rsid w:val="00992D82"/>
    <w:rsid w:val="00997029"/>
    <w:rsid w:val="009A7339"/>
    <w:rsid w:val="009B440E"/>
    <w:rsid w:val="009D690D"/>
    <w:rsid w:val="009E65B6"/>
    <w:rsid w:val="009F5ACD"/>
    <w:rsid w:val="00A17FB7"/>
    <w:rsid w:val="00A24C10"/>
    <w:rsid w:val="00A42AC3"/>
    <w:rsid w:val="00A430CF"/>
    <w:rsid w:val="00A54309"/>
    <w:rsid w:val="00AB2B93"/>
    <w:rsid w:val="00AB530F"/>
    <w:rsid w:val="00AB7E5B"/>
    <w:rsid w:val="00AC2883"/>
    <w:rsid w:val="00AE0EF1"/>
    <w:rsid w:val="00AE2937"/>
    <w:rsid w:val="00AF029D"/>
    <w:rsid w:val="00B04B0F"/>
    <w:rsid w:val="00B07301"/>
    <w:rsid w:val="00B11F3E"/>
    <w:rsid w:val="00B224DE"/>
    <w:rsid w:val="00B324D4"/>
    <w:rsid w:val="00B46575"/>
    <w:rsid w:val="00B61777"/>
    <w:rsid w:val="00B84BBD"/>
    <w:rsid w:val="00BA43FB"/>
    <w:rsid w:val="00BA6FD1"/>
    <w:rsid w:val="00BC127D"/>
    <w:rsid w:val="00BC1FE6"/>
    <w:rsid w:val="00BC5D0A"/>
    <w:rsid w:val="00C007E2"/>
    <w:rsid w:val="00C061B6"/>
    <w:rsid w:val="00C236D4"/>
    <w:rsid w:val="00C2446C"/>
    <w:rsid w:val="00C3349A"/>
    <w:rsid w:val="00C36AE5"/>
    <w:rsid w:val="00C40AF5"/>
    <w:rsid w:val="00C41F17"/>
    <w:rsid w:val="00C527FA"/>
    <w:rsid w:val="00C5280D"/>
    <w:rsid w:val="00C53EB3"/>
    <w:rsid w:val="00C5791C"/>
    <w:rsid w:val="00C66290"/>
    <w:rsid w:val="00C72B7A"/>
    <w:rsid w:val="00C973F2"/>
    <w:rsid w:val="00CA2F95"/>
    <w:rsid w:val="00CA304C"/>
    <w:rsid w:val="00CA774A"/>
    <w:rsid w:val="00CC11B0"/>
    <w:rsid w:val="00CC2841"/>
    <w:rsid w:val="00CF0F1C"/>
    <w:rsid w:val="00CF1330"/>
    <w:rsid w:val="00CF1D38"/>
    <w:rsid w:val="00CF7E36"/>
    <w:rsid w:val="00D3708D"/>
    <w:rsid w:val="00D40426"/>
    <w:rsid w:val="00D57C96"/>
    <w:rsid w:val="00D57D18"/>
    <w:rsid w:val="00D91203"/>
    <w:rsid w:val="00D95174"/>
    <w:rsid w:val="00DA1712"/>
    <w:rsid w:val="00DA4499"/>
    <w:rsid w:val="00DA4973"/>
    <w:rsid w:val="00DA6F36"/>
    <w:rsid w:val="00DB596E"/>
    <w:rsid w:val="00DB7773"/>
    <w:rsid w:val="00DC00EA"/>
    <w:rsid w:val="00DC3802"/>
    <w:rsid w:val="00DC7179"/>
    <w:rsid w:val="00DD5306"/>
    <w:rsid w:val="00E07D87"/>
    <w:rsid w:val="00E32F7E"/>
    <w:rsid w:val="00E355A6"/>
    <w:rsid w:val="00E5267B"/>
    <w:rsid w:val="00E70039"/>
    <w:rsid w:val="00E72D49"/>
    <w:rsid w:val="00E7593C"/>
    <w:rsid w:val="00E7678A"/>
    <w:rsid w:val="00E935F1"/>
    <w:rsid w:val="00E94A81"/>
    <w:rsid w:val="00EA1FFB"/>
    <w:rsid w:val="00EB048E"/>
    <w:rsid w:val="00EB4E9C"/>
    <w:rsid w:val="00EC0B4C"/>
    <w:rsid w:val="00EC481C"/>
    <w:rsid w:val="00EE1AFA"/>
    <w:rsid w:val="00EE34DF"/>
    <w:rsid w:val="00EF178B"/>
    <w:rsid w:val="00EF2F89"/>
    <w:rsid w:val="00F03E98"/>
    <w:rsid w:val="00F1237A"/>
    <w:rsid w:val="00F22CBD"/>
    <w:rsid w:val="00F272F1"/>
    <w:rsid w:val="00F45372"/>
    <w:rsid w:val="00F560F7"/>
    <w:rsid w:val="00F6334D"/>
    <w:rsid w:val="00FA49AB"/>
    <w:rsid w:val="00FE39C7"/>
    <w:rsid w:val="00FE6B3A"/>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677429"/>
  <w15:docId w15:val="{9A4700DA-3428-4F83-BD9A-3A749411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erChar">
    <w:name w:val="Header Char"/>
    <w:basedOn w:val="DefaultParagraphFont"/>
    <w:link w:val="Header"/>
    <w:uiPriority w:val="99"/>
    <w:rsid w:val="00272150"/>
    <w:rPr>
      <w:rFonts w:ascii="Arial" w:hAnsi="Arial"/>
      <w:lang w:val="fr-FR"/>
    </w:rPr>
  </w:style>
  <w:style w:type="paragraph" w:styleId="ListParagraph">
    <w:name w:val="List Paragraph"/>
    <w:basedOn w:val="Normal"/>
    <w:uiPriority w:val="34"/>
    <w:qFormat/>
    <w:rsid w:val="00EF1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060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gov.uk"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7\template\TWC_3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TWC_37.dotx</Template>
  <TotalTime>0</TotalTime>
  <Pages>8</Pages>
  <Words>3555</Words>
  <Characters>19907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TWA/46</vt:lpstr>
    </vt:vector>
  </TitlesOfParts>
  <Company>UPOV</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TWA/46</dc:title>
  <dc:creator>MAY Jessica</dc:creator>
  <cp:lastModifiedBy>FALQUET Kasumi</cp:lastModifiedBy>
  <cp:revision>5</cp:revision>
  <cp:lastPrinted>2016-11-22T16:03:00Z</cp:lastPrinted>
  <dcterms:created xsi:type="dcterms:W3CDTF">2019-11-05T12:59:00Z</dcterms:created>
  <dcterms:modified xsi:type="dcterms:W3CDTF">2019-11-25T09:29:00Z</dcterms:modified>
</cp:coreProperties>
</file>