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s-ES_tradnl" w:eastAsia="es-ES_tradnl"/>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70039" w:rsidP="00DA4499">
            <w:pPr>
              <w:pStyle w:val="Sessiontc"/>
            </w:pPr>
            <w:r w:rsidRPr="00E70039">
              <w:t xml:space="preserve">Technical Working Party </w:t>
            </w:r>
            <w:r w:rsidR="00E95BB1" w:rsidRPr="00E95BB1">
              <w:t>on Automation and Computer Programs</w:t>
            </w:r>
          </w:p>
          <w:p w:rsidR="00EB4E9C" w:rsidRPr="00DC3802" w:rsidRDefault="00E95BB1" w:rsidP="00E95BB1">
            <w:pPr>
              <w:pStyle w:val="Sessiontcplacedate"/>
              <w:rPr>
                <w:sz w:val="22"/>
              </w:rPr>
            </w:pPr>
            <w:r>
              <w:t xml:space="preserve">Thirty-Fifth </w:t>
            </w:r>
            <w:r w:rsidR="00EB4E9C" w:rsidRPr="00DA4973">
              <w:t>Session</w:t>
            </w:r>
            <w:r w:rsidR="00EB4E9C" w:rsidRPr="00DA4973">
              <w:br/>
            </w:r>
            <w:r w:rsidRPr="00E95BB1">
              <w:t>Buenos Aires, Argentina</w:t>
            </w:r>
            <w:r w:rsidR="00EB4E9C" w:rsidRPr="00DA4973">
              <w:t xml:space="preserve">, </w:t>
            </w:r>
            <w:r>
              <w:t>November</w:t>
            </w:r>
            <w:r w:rsidR="00E70039">
              <w:t xml:space="preserve"> </w:t>
            </w:r>
            <w:r w:rsidR="00EE41AF">
              <w:t>1</w:t>
            </w:r>
            <w:r>
              <w:t>4</w:t>
            </w:r>
            <w:r w:rsidR="00E70039">
              <w:t xml:space="preserve"> to </w:t>
            </w:r>
            <w:r>
              <w:t>17</w:t>
            </w:r>
            <w:r w:rsidR="00EB4E9C" w:rsidRPr="00DA4973">
              <w:t>, 2017</w:t>
            </w:r>
          </w:p>
        </w:tc>
        <w:tc>
          <w:tcPr>
            <w:tcW w:w="3127" w:type="dxa"/>
          </w:tcPr>
          <w:p w:rsidR="00DA4499" w:rsidRPr="007B48C6" w:rsidRDefault="00621302" w:rsidP="003C7FBE">
            <w:pPr>
              <w:pStyle w:val="Doccode"/>
            </w:pPr>
            <w:r w:rsidRPr="007B48C6">
              <w:t>T</w:t>
            </w:r>
            <w:r w:rsidR="00E70039" w:rsidRPr="007B48C6">
              <w:t>W</w:t>
            </w:r>
            <w:r w:rsidR="00E95BB1" w:rsidRPr="007B48C6">
              <w:t>C</w:t>
            </w:r>
            <w:r w:rsidR="00EB4E9C" w:rsidRPr="007B48C6">
              <w:t>/</w:t>
            </w:r>
            <w:r w:rsidR="00E95BB1" w:rsidRPr="007B48C6">
              <w:t>35</w:t>
            </w:r>
            <w:r w:rsidR="00EB4E9C" w:rsidRPr="007B48C6">
              <w:t>/</w:t>
            </w:r>
            <w:r w:rsidR="00D243DA">
              <w:t>6</w:t>
            </w:r>
          </w:p>
          <w:p w:rsidR="00EB4E9C" w:rsidRPr="003C7FBE" w:rsidRDefault="00EB4E9C" w:rsidP="003C7FBE">
            <w:pPr>
              <w:pStyle w:val="Docoriginal"/>
            </w:pPr>
            <w:r w:rsidRPr="00AC2883">
              <w:t>Original:</w:t>
            </w:r>
            <w:r w:rsidRPr="000E636A">
              <w:rPr>
                <w:b w:val="0"/>
                <w:spacing w:val="0"/>
              </w:rPr>
              <w:t xml:space="preserve">  English</w:t>
            </w:r>
          </w:p>
          <w:p w:rsidR="00796BAF" w:rsidRPr="00796BAF" w:rsidRDefault="00EB4E9C" w:rsidP="002966F1">
            <w:pPr>
              <w:pStyle w:val="Docoriginal"/>
              <w:rPr>
                <w:b w:val="0"/>
                <w:spacing w:val="0"/>
              </w:rPr>
            </w:pPr>
            <w:r w:rsidRPr="00AC2883">
              <w:t>Date:</w:t>
            </w:r>
            <w:r w:rsidRPr="000E636A">
              <w:rPr>
                <w:b w:val="0"/>
                <w:spacing w:val="0"/>
              </w:rPr>
              <w:t xml:space="preserve">  </w:t>
            </w:r>
            <w:r w:rsidR="0021042B" w:rsidRPr="00BB25B3">
              <w:rPr>
                <w:b w:val="0"/>
                <w:spacing w:val="0"/>
              </w:rPr>
              <w:t xml:space="preserve">October </w:t>
            </w:r>
            <w:r w:rsidR="002966F1" w:rsidRPr="00BB25B3">
              <w:rPr>
                <w:b w:val="0"/>
                <w:spacing w:val="0"/>
              </w:rPr>
              <w:t>2</w:t>
            </w:r>
            <w:r w:rsidR="00BB25B3" w:rsidRPr="00BB25B3">
              <w:rPr>
                <w:b w:val="0"/>
                <w:spacing w:val="0"/>
              </w:rPr>
              <w:t>0</w:t>
            </w:r>
            <w:r w:rsidRPr="00BB25B3">
              <w:rPr>
                <w:b w:val="0"/>
                <w:spacing w:val="0"/>
              </w:rPr>
              <w:t>, 2017</w:t>
            </w:r>
          </w:p>
        </w:tc>
      </w:tr>
    </w:tbl>
    <w:p w:rsidR="000D7780" w:rsidRPr="006A644A" w:rsidRDefault="00D243DA" w:rsidP="006A644A">
      <w:pPr>
        <w:pStyle w:val="Titleofdoc0"/>
      </w:pPr>
      <w:bookmarkStart w:id="0" w:name="TitleOfDoc"/>
      <w:bookmarkEnd w:id="0"/>
      <w:r w:rsidRPr="00EE07F0">
        <w:t xml:space="preserve">METHOD OF CALCULATION OF COYU: </w:t>
      </w:r>
      <w:r>
        <w:t>PRACTICAL EXERCISE, PROBABILITY LEVELS, EXTRAPOLATION &amp; SOFTWARE</w:t>
      </w:r>
    </w:p>
    <w:p w:rsidR="006A644A" w:rsidRPr="006A644A" w:rsidRDefault="00AE0EF1" w:rsidP="006A644A">
      <w:pPr>
        <w:pStyle w:val="preparedby1"/>
        <w:jc w:val="left"/>
      </w:pPr>
      <w:bookmarkStart w:id="1" w:name="Prepared"/>
      <w:bookmarkEnd w:id="1"/>
      <w:r w:rsidRPr="000C4E25">
        <w:t xml:space="preserve">Document </w:t>
      </w:r>
      <w:r w:rsidR="0061555F" w:rsidRPr="000C4E25">
        <w:t xml:space="preserve">prepared by </w:t>
      </w:r>
      <w:r w:rsidR="002966F1">
        <w:t xml:space="preserve">experts from </w:t>
      </w:r>
      <w:r w:rsidR="0017188C">
        <w:t>the United Kingdom</w:t>
      </w:r>
    </w:p>
    <w:p w:rsidR="00050E16" w:rsidRPr="006A644A" w:rsidRDefault="00050E16" w:rsidP="006A644A">
      <w:pPr>
        <w:pStyle w:val="Disclaimer"/>
      </w:pPr>
      <w:r w:rsidRPr="006A644A">
        <w:t>Disclaimer:  this document does not represent UPOV policies or guidance</w:t>
      </w:r>
    </w:p>
    <w:p w:rsidR="00E6330B" w:rsidRPr="002D0D8D" w:rsidRDefault="00E6330B" w:rsidP="00E6330B">
      <w:pPr>
        <w:pStyle w:val="Heading1"/>
      </w:pPr>
      <w:r w:rsidRPr="002D0D8D">
        <w:t>Background</w:t>
      </w:r>
    </w:p>
    <w:p w:rsidR="00E6330B" w:rsidRDefault="00E6330B" w:rsidP="00E6330B">
      <w:pPr>
        <w:pStyle w:val="ListParagraph"/>
        <w:ind w:left="0"/>
        <w:rPr>
          <w:lang w:eastAsia="ja-JP"/>
        </w:rPr>
      </w:pPr>
    </w:p>
    <w:p w:rsidR="00E6330B" w:rsidRDefault="00D31568" w:rsidP="002A63F3">
      <w:r>
        <w:fldChar w:fldCharType="begin"/>
      </w:r>
      <w:r>
        <w:instrText xml:space="preserve"> AUTONUM  </w:instrText>
      </w:r>
      <w:r>
        <w:fldChar w:fldCharType="end"/>
      </w:r>
      <w:r>
        <w:tab/>
      </w:r>
      <w:r w:rsidR="00E6330B">
        <w:t xml:space="preserve">At its thirty-second session, the </w:t>
      </w:r>
      <w:r w:rsidR="00E6330B" w:rsidRPr="00BD5B6E">
        <w:t>TWC received a presentation by an expert from the United Kingdom on the method for improving the calculation of COYU, including a demonstration version of a module for the DUST software</w:t>
      </w:r>
      <w:r w:rsidR="00E6330B">
        <w:t>.</w:t>
      </w:r>
    </w:p>
    <w:p w:rsidR="00E6330B" w:rsidRDefault="00E6330B" w:rsidP="002A63F3"/>
    <w:p w:rsidR="00E6330B" w:rsidRDefault="00D31568" w:rsidP="002A63F3">
      <w:r>
        <w:fldChar w:fldCharType="begin"/>
      </w:r>
      <w:r>
        <w:instrText xml:space="preserve"> AUTONUM  </w:instrText>
      </w:r>
      <w:r>
        <w:fldChar w:fldCharType="end"/>
      </w:r>
      <w:r>
        <w:tab/>
      </w:r>
      <w:r w:rsidR="00E6330B">
        <w:t xml:space="preserve">The TWC </w:t>
      </w:r>
      <w:r w:rsidR="00E6330B" w:rsidRPr="00BD5B6E">
        <w:t xml:space="preserve">agreed to invite users of the COYU method to test the new </w:t>
      </w:r>
      <w:r w:rsidR="00E6330B">
        <w:t xml:space="preserve">method and </w:t>
      </w:r>
      <w:r w:rsidR="00E6330B" w:rsidRPr="00BD5B6E">
        <w:t>software.</w:t>
      </w:r>
      <w:r w:rsidR="00E6330B">
        <w:t xml:space="preserve"> </w:t>
      </w:r>
    </w:p>
    <w:p w:rsidR="00E6330B" w:rsidRDefault="00E6330B" w:rsidP="002A63F3"/>
    <w:p w:rsidR="00E6330B" w:rsidRDefault="00D31568" w:rsidP="002A63F3">
      <w:r>
        <w:fldChar w:fldCharType="begin"/>
      </w:r>
      <w:r>
        <w:instrText xml:space="preserve"> AUTONUM  </w:instrText>
      </w:r>
      <w:r>
        <w:fldChar w:fldCharType="end"/>
      </w:r>
      <w:r>
        <w:tab/>
      </w:r>
      <w:r w:rsidR="00E6330B" w:rsidRPr="00BD5B6E">
        <w:t>The TWC agreed that participants should seek to define probability levels to match decisions using the previous COYU method for continuity in decisions and that the test should be run for rejection probabilities of 1, 2 and 5% levels. The TWC agreed that participants should assess whether the results are consistent in all crops</w:t>
      </w:r>
      <w:r w:rsidR="00E6330B">
        <w:t>.</w:t>
      </w:r>
    </w:p>
    <w:p w:rsidR="00E6330B" w:rsidRDefault="00E6330B" w:rsidP="002A63F3"/>
    <w:p w:rsidR="00E6330B" w:rsidRDefault="000A11C3" w:rsidP="002A63F3">
      <w:r>
        <w:fldChar w:fldCharType="begin"/>
      </w:r>
      <w:r>
        <w:instrText xml:space="preserve"> AUTONUM  </w:instrText>
      </w:r>
      <w:r>
        <w:fldChar w:fldCharType="end"/>
      </w:r>
      <w:r>
        <w:tab/>
      </w:r>
      <w:r w:rsidR="00E6330B">
        <w:t xml:space="preserve">At the thirty third </w:t>
      </w:r>
      <w:proofErr w:type="gramStart"/>
      <w:r w:rsidR="00E6330B">
        <w:t>session</w:t>
      </w:r>
      <w:proofErr w:type="gramEnd"/>
      <w:r w:rsidR="00E6330B">
        <w:t>, the expert from the United Kingdom reported on the results of this practical exercise. Results and data were received from Finland, France, Kenya and the United Kingdom. It was concluded that further large data sets were required to define the probability levels required.</w:t>
      </w:r>
    </w:p>
    <w:p w:rsidR="00E6330B" w:rsidRDefault="00E6330B" w:rsidP="002A63F3"/>
    <w:p w:rsidR="00E6330B" w:rsidRPr="00BD5B6E" w:rsidRDefault="000A11C3" w:rsidP="002A63F3">
      <w:r>
        <w:fldChar w:fldCharType="begin"/>
      </w:r>
      <w:r>
        <w:instrText xml:space="preserve"> AUTONUM  </w:instrText>
      </w:r>
      <w:r>
        <w:fldChar w:fldCharType="end"/>
      </w:r>
      <w:r>
        <w:tab/>
      </w:r>
      <w:r w:rsidR="00E6330B" w:rsidRPr="00207263">
        <w:t xml:space="preserve">The Technical Committee at its fifty-second session agreed to invite UPOV members’ experts to provide the </w:t>
      </w:r>
      <w:r w:rsidR="00E6330B">
        <w:t xml:space="preserve">further large </w:t>
      </w:r>
      <w:r w:rsidR="00E6330B" w:rsidRPr="00207263">
        <w:t xml:space="preserve">data sets </w:t>
      </w:r>
      <w:r w:rsidR="00E6330B">
        <w:t>for this purpose. Following the invitation sent in April 2016,</w:t>
      </w:r>
      <w:r w:rsidR="00E6330B" w:rsidRPr="00BD5B6E">
        <w:t xml:space="preserve"> </w:t>
      </w:r>
      <w:r w:rsidR="00E6330B">
        <w:t>data sets were received from Denmark and Slovakia.</w:t>
      </w:r>
    </w:p>
    <w:p w:rsidR="00E6330B" w:rsidRPr="00BD5B6E" w:rsidRDefault="00E6330B" w:rsidP="002A63F3"/>
    <w:p w:rsidR="00E6330B" w:rsidRDefault="000A11C3" w:rsidP="002A63F3">
      <w:r>
        <w:fldChar w:fldCharType="begin"/>
      </w:r>
      <w:r>
        <w:instrText xml:space="preserve"> AUTONUM  </w:instrText>
      </w:r>
      <w:r>
        <w:fldChar w:fldCharType="end"/>
      </w:r>
      <w:r>
        <w:tab/>
      </w:r>
      <w:r w:rsidR="00E6330B">
        <w:t xml:space="preserve">This document reports on the comparison of probability levels between previous and proposed COYU method, development of the software as well as consideration of the extrapolation issue previously </w:t>
      </w:r>
      <w:proofErr w:type="gramStart"/>
      <w:r w:rsidR="00E6330B">
        <w:t>raised</w:t>
      </w:r>
      <w:proofErr w:type="gramEnd"/>
      <w:r w:rsidR="00E6330B">
        <w:t>.</w:t>
      </w:r>
    </w:p>
    <w:p w:rsidR="00E6330B" w:rsidRDefault="00E6330B" w:rsidP="002A63F3">
      <w:pPr>
        <w:rPr>
          <w:lang w:eastAsia="ja-JP"/>
        </w:rPr>
      </w:pPr>
    </w:p>
    <w:p w:rsidR="00E6330B" w:rsidRDefault="00E6330B" w:rsidP="002A63F3"/>
    <w:p w:rsidR="00E6330B" w:rsidRPr="002D0D8D" w:rsidRDefault="00E6330B" w:rsidP="00E6330B">
      <w:pPr>
        <w:pStyle w:val="Heading1"/>
      </w:pPr>
      <w:r w:rsidRPr="002D0D8D">
        <w:t>Practical Exercise</w:t>
      </w:r>
    </w:p>
    <w:p w:rsidR="00E6330B" w:rsidRDefault="00E6330B" w:rsidP="00E6330B">
      <w:pPr>
        <w:rPr>
          <w:lang w:eastAsia="ja-JP"/>
        </w:rPr>
      </w:pPr>
    </w:p>
    <w:p w:rsidR="00E6330B" w:rsidRDefault="000A11C3" w:rsidP="002A63F3">
      <w:r>
        <w:fldChar w:fldCharType="begin"/>
      </w:r>
      <w:r>
        <w:instrText xml:space="preserve"> AUTONUM  </w:instrText>
      </w:r>
      <w:r>
        <w:fldChar w:fldCharType="end"/>
      </w:r>
      <w:r>
        <w:tab/>
      </w:r>
      <w:r w:rsidR="00E6330B">
        <w:t>In July 2014, an invitation to take part in the COYU Practical Exercise was sent to TWC members. Software and a document giving guidance on the software and instructions for the Exercise were sent to those expressing an interest in participation. The R software was made available in October 2015 and the DUST software in December 2015. Participants were asked to evaluate the software and to compare the results obtained by the current version of COYU with those produced by the proposed improved version.</w:t>
      </w:r>
    </w:p>
    <w:p w:rsidR="00E6330B" w:rsidRDefault="00E6330B" w:rsidP="002A63F3"/>
    <w:p w:rsidR="00E6330B" w:rsidRDefault="000A11C3" w:rsidP="002A63F3">
      <w:r>
        <w:fldChar w:fldCharType="begin"/>
      </w:r>
      <w:r>
        <w:instrText xml:space="preserve"> AUTONUM  </w:instrText>
      </w:r>
      <w:r>
        <w:fldChar w:fldCharType="end"/>
      </w:r>
      <w:r>
        <w:tab/>
      </w:r>
      <w:r w:rsidR="00E6330B">
        <w:t>A further invitation was sent out to UPOV members in April 2016 seeking more large data sets.</w:t>
      </w:r>
    </w:p>
    <w:p w:rsidR="00E6330B" w:rsidRDefault="00E6330B" w:rsidP="00E6330B">
      <w:pPr>
        <w:rPr>
          <w:lang w:eastAsia="ja-JP"/>
        </w:rPr>
      </w:pPr>
    </w:p>
    <w:p w:rsidR="00E6330B" w:rsidRDefault="00E6330B" w:rsidP="00E6330B">
      <w:pPr>
        <w:rPr>
          <w:lang w:eastAsia="ja-JP"/>
        </w:rPr>
      </w:pPr>
    </w:p>
    <w:p w:rsidR="00E6330B" w:rsidRDefault="00E6330B" w:rsidP="00E6330B">
      <w:pPr>
        <w:rPr>
          <w:lang w:eastAsia="ja-JP"/>
        </w:rPr>
      </w:pPr>
    </w:p>
    <w:p w:rsidR="00E6330B" w:rsidRDefault="00E6330B" w:rsidP="00E6330B">
      <w:pPr>
        <w:rPr>
          <w:lang w:eastAsia="ja-JP"/>
        </w:rPr>
      </w:pPr>
    </w:p>
    <w:p w:rsidR="00E6330B" w:rsidRDefault="00E6330B" w:rsidP="00E6330B">
      <w:pPr>
        <w:rPr>
          <w:lang w:eastAsia="ja-JP"/>
        </w:rPr>
      </w:pPr>
    </w:p>
    <w:p w:rsidR="00E6330B" w:rsidRDefault="00E6330B" w:rsidP="00E6330B">
      <w:pPr>
        <w:rPr>
          <w:lang w:eastAsia="ja-JP"/>
        </w:rPr>
      </w:pPr>
    </w:p>
    <w:p w:rsidR="00E6330B" w:rsidRDefault="00E6330B" w:rsidP="00E6330B">
      <w:pPr>
        <w:rPr>
          <w:lang w:eastAsia="ja-JP"/>
        </w:rPr>
      </w:pPr>
    </w:p>
    <w:p w:rsidR="00E6330B" w:rsidRDefault="00E6330B" w:rsidP="00E6330B">
      <w:pPr>
        <w:rPr>
          <w:lang w:eastAsia="ja-JP"/>
        </w:rPr>
      </w:pPr>
    </w:p>
    <w:p w:rsidR="00E6330B" w:rsidRDefault="00E6330B" w:rsidP="00E6330B">
      <w:pPr>
        <w:rPr>
          <w:lang w:eastAsia="ja-JP"/>
        </w:rPr>
      </w:pPr>
    </w:p>
    <w:p w:rsidR="00E6330B" w:rsidRDefault="00E6330B" w:rsidP="00E6330B">
      <w:pPr>
        <w:rPr>
          <w:lang w:eastAsia="ja-JP"/>
        </w:rPr>
      </w:pPr>
    </w:p>
    <w:p w:rsidR="00E6330B" w:rsidRDefault="000A11C3" w:rsidP="002A63F3">
      <w:r>
        <w:lastRenderedPageBreak/>
        <w:fldChar w:fldCharType="begin"/>
      </w:r>
      <w:r>
        <w:instrText xml:space="preserve"> AUTONUM  </w:instrText>
      </w:r>
      <w:r>
        <w:fldChar w:fldCharType="end"/>
      </w:r>
      <w:r>
        <w:tab/>
      </w:r>
      <w:r w:rsidR="00E6330B">
        <w:t>The following took part in the exercise or supplied data:</w:t>
      </w:r>
    </w:p>
    <w:p w:rsidR="00E6330B" w:rsidRDefault="00E6330B" w:rsidP="00E6330B"/>
    <w:tbl>
      <w:tblPr>
        <w:tblStyle w:val="TableGrid"/>
        <w:tblW w:w="847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26"/>
        <w:gridCol w:w="2275"/>
        <w:gridCol w:w="1512"/>
        <w:gridCol w:w="2859"/>
      </w:tblGrid>
      <w:tr w:rsidR="00E6330B" w:rsidTr="000A11C3">
        <w:tc>
          <w:tcPr>
            <w:tcW w:w="1892" w:type="dxa"/>
            <w:tcBorders>
              <w:top w:val="single" w:sz="4" w:space="0" w:color="auto"/>
              <w:bottom w:val="single" w:sz="4" w:space="0" w:color="auto"/>
            </w:tcBorders>
          </w:tcPr>
          <w:p w:rsidR="00E6330B" w:rsidRDefault="00E6330B" w:rsidP="000A11C3">
            <w:r>
              <w:t>Country</w:t>
            </w:r>
          </w:p>
        </w:tc>
        <w:tc>
          <w:tcPr>
            <w:tcW w:w="2364" w:type="dxa"/>
            <w:tcBorders>
              <w:top w:val="single" w:sz="4" w:space="0" w:color="auto"/>
              <w:bottom w:val="single" w:sz="4" w:space="0" w:color="auto"/>
            </w:tcBorders>
          </w:tcPr>
          <w:p w:rsidR="00E6330B" w:rsidRDefault="00E6330B" w:rsidP="000A11C3">
            <w:r>
              <w:t>Participant</w:t>
            </w:r>
          </w:p>
        </w:tc>
        <w:tc>
          <w:tcPr>
            <w:tcW w:w="1203" w:type="dxa"/>
            <w:tcBorders>
              <w:top w:val="single" w:sz="4" w:space="0" w:color="auto"/>
              <w:bottom w:val="single" w:sz="4" w:space="0" w:color="auto"/>
            </w:tcBorders>
          </w:tcPr>
          <w:p w:rsidR="00E6330B" w:rsidRDefault="00E6330B" w:rsidP="000A11C3">
            <w:r>
              <w:t>Software/data</w:t>
            </w:r>
          </w:p>
        </w:tc>
        <w:tc>
          <w:tcPr>
            <w:tcW w:w="3013" w:type="dxa"/>
            <w:tcBorders>
              <w:top w:val="single" w:sz="4" w:space="0" w:color="auto"/>
              <w:bottom w:val="single" w:sz="4" w:space="0" w:color="auto"/>
            </w:tcBorders>
          </w:tcPr>
          <w:p w:rsidR="00E6330B" w:rsidRDefault="00E6330B" w:rsidP="000A11C3">
            <w:r>
              <w:t>Crops</w:t>
            </w:r>
          </w:p>
        </w:tc>
      </w:tr>
      <w:tr w:rsidR="00E6330B" w:rsidTr="000A11C3">
        <w:tc>
          <w:tcPr>
            <w:tcW w:w="1892" w:type="dxa"/>
            <w:tcBorders>
              <w:top w:val="single" w:sz="4" w:space="0" w:color="auto"/>
              <w:bottom w:val="nil"/>
            </w:tcBorders>
          </w:tcPr>
          <w:p w:rsidR="00E6330B" w:rsidRDefault="00E6330B" w:rsidP="000A11C3">
            <w:r>
              <w:t>Denmark</w:t>
            </w:r>
          </w:p>
        </w:tc>
        <w:tc>
          <w:tcPr>
            <w:tcW w:w="2364" w:type="dxa"/>
            <w:tcBorders>
              <w:top w:val="single" w:sz="4" w:space="0" w:color="auto"/>
              <w:bottom w:val="nil"/>
            </w:tcBorders>
          </w:tcPr>
          <w:p w:rsidR="00E6330B" w:rsidRDefault="00E6330B" w:rsidP="000A11C3">
            <w:r>
              <w:t xml:space="preserve">Erik </w:t>
            </w:r>
            <w:proofErr w:type="spellStart"/>
            <w:r w:rsidRPr="00B72D38">
              <w:t>Lawaetz</w:t>
            </w:r>
            <w:proofErr w:type="spellEnd"/>
          </w:p>
        </w:tc>
        <w:tc>
          <w:tcPr>
            <w:tcW w:w="1203" w:type="dxa"/>
            <w:tcBorders>
              <w:top w:val="single" w:sz="4" w:space="0" w:color="auto"/>
              <w:bottom w:val="nil"/>
            </w:tcBorders>
          </w:tcPr>
          <w:p w:rsidR="00E6330B" w:rsidRDefault="00E6330B" w:rsidP="000A11C3">
            <w:r>
              <w:t>Data</w:t>
            </w:r>
          </w:p>
        </w:tc>
        <w:tc>
          <w:tcPr>
            <w:tcW w:w="3013" w:type="dxa"/>
            <w:tcBorders>
              <w:top w:val="single" w:sz="4" w:space="0" w:color="auto"/>
              <w:bottom w:val="nil"/>
            </w:tcBorders>
          </w:tcPr>
          <w:p w:rsidR="00E6330B" w:rsidRDefault="00E6330B" w:rsidP="000A11C3">
            <w:r>
              <w:t>Oilseed rape</w:t>
            </w:r>
          </w:p>
        </w:tc>
      </w:tr>
      <w:tr w:rsidR="00E6330B" w:rsidTr="000A11C3">
        <w:tc>
          <w:tcPr>
            <w:tcW w:w="1892" w:type="dxa"/>
            <w:tcBorders>
              <w:top w:val="nil"/>
            </w:tcBorders>
          </w:tcPr>
          <w:p w:rsidR="00E6330B" w:rsidRDefault="00E6330B" w:rsidP="000A11C3">
            <w:r>
              <w:t>Finland</w:t>
            </w:r>
          </w:p>
        </w:tc>
        <w:tc>
          <w:tcPr>
            <w:tcW w:w="2364" w:type="dxa"/>
            <w:tcBorders>
              <w:top w:val="nil"/>
            </w:tcBorders>
          </w:tcPr>
          <w:p w:rsidR="00E6330B" w:rsidRDefault="00E6330B" w:rsidP="000A11C3">
            <w:r>
              <w:t xml:space="preserve">Sami </w:t>
            </w:r>
            <w:proofErr w:type="spellStart"/>
            <w:r>
              <w:t>Markannen</w:t>
            </w:r>
            <w:proofErr w:type="spellEnd"/>
          </w:p>
        </w:tc>
        <w:tc>
          <w:tcPr>
            <w:tcW w:w="1203" w:type="dxa"/>
            <w:tcBorders>
              <w:top w:val="nil"/>
            </w:tcBorders>
          </w:tcPr>
          <w:p w:rsidR="00E6330B" w:rsidRDefault="00E6330B" w:rsidP="000A11C3">
            <w:r>
              <w:t>DUST</w:t>
            </w:r>
          </w:p>
        </w:tc>
        <w:tc>
          <w:tcPr>
            <w:tcW w:w="3013" w:type="dxa"/>
            <w:tcBorders>
              <w:top w:val="nil"/>
            </w:tcBorders>
          </w:tcPr>
          <w:p w:rsidR="00E6330B" w:rsidRDefault="00E6330B" w:rsidP="000A11C3">
            <w:r>
              <w:t xml:space="preserve">Timothy, meadow fescue, tall fescue, </w:t>
            </w:r>
            <w:proofErr w:type="spellStart"/>
            <w:r>
              <w:t>Canarian</w:t>
            </w:r>
            <w:proofErr w:type="spellEnd"/>
            <w:r>
              <w:t xml:space="preserve"> reed grass, red clover, white clover, turnip rape</w:t>
            </w:r>
          </w:p>
        </w:tc>
      </w:tr>
      <w:tr w:rsidR="00E6330B" w:rsidTr="000A11C3">
        <w:tc>
          <w:tcPr>
            <w:tcW w:w="1892" w:type="dxa"/>
          </w:tcPr>
          <w:p w:rsidR="00E6330B" w:rsidRDefault="00E6330B" w:rsidP="000A11C3">
            <w:r>
              <w:t>France</w:t>
            </w:r>
          </w:p>
        </w:tc>
        <w:tc>
          <w:tcPr>
            <w:tcW w:w="2364" w:type="dxa"/>
          </w:tcPr>
          <w:p w:rsidR="00E6330B" w:rsidRDefault="00E6330B" w:rsidP="000A11C3">
            <w:r>
              <w:t>Christophe Chevalier</w:t>
            </w:r>
          </w:p>
        </w:tc>
        <w:tc>
          <w:tcPr>
            <w:tcW w:w="1203" w:type="dxa"/>
          </w:tcPr>
          <w:p w:rsidR="00E6330B" w:rsidRDefault="00E6330B" w:rsidP="000A11C3">
            <w:r>
              <w:t>R</w:t>
            </w:r>
          </w:p>
        </w:tc>
        <w:tc>
          <w:tcPr>
            <w:tcW w:w="3013" w:type="dxa"/>
          </w:tcPr>
          <w:p w:rsidR="00E6330B" w:rsidRDefault="00E6330B" w:rsidP="000A11C3">
            <w:r>
              <w:t>Fescue</w:t>
            </w:r>
          </w:p>
        </w:tc>
      </w:tr>
      <w:tr w:rsidR="00E6330B" w:rsidTr="000A11C3">
        <w:tc>
          <w:tcPr>
            <w:tcW w:w="1892" w:type="dxa"/>
          </w:tcPr>
          <w:p w:rsidR="00E6330B" w:rsidRDefault="00E6330B" w:rsidP="000A11C3">
            <w:r>
              <w:t>Kenya</w:t>
            </w:r>
          </w:p>
        </w:tc>
        <w:tc>
          <w:tcPr>
            <w:tcW w:w="2364" w:type="dxa"/>
          </w:tcPr>
          <w:p w:rsidR="00E6330B" w:rsidRDefault="00E6330B" w:rsidP="000A11C3">
            <w:r>
              <w:t xml:space="preserve">Abraham </w:t>
            </w:r>
            <w:proofErr w:type="spellStart"/>
            <w:r>
              <w:t>Lagat</w:t>
            </w:r>
            <w:proofErr w:type="spellEnd"/>
          </w:p>
        </w:tc>
        <w:tc>
          <w:tcPr>
            <w:tcW w:w="1203" w:type="dxa"/>
          </w:tcPr>
          <w:p w:rsidR="00E6330B" w:rsidRDefault="00E6330B" w:rsidP="000A11C3">
            <w:r>
              <w:t>R</w:t>
            </w:r>
          </w:p>
        </w:tc>
        <w:tc>
          <w:tcPr>
            <w:tcW w:w="3013" w:type="dxa"/>
          </w:tcPr>
          <w:p w:rsidR="00E6330B" w:rsidRDefault="00E6330B" w:rsidP="000A11C3">
            <w:r>
              <w:t>Wheat</w:t>
            </w:r>
          </w:p>
        </w:tc>
      </w:tr>
      <w:tr w:rsidR="00E6330B" w:rsidTr="000A11C3">
        <w:tc>
          <w:tcPr>
            <w:tcW w:w="1892" w:type="dxa"/>
          </w:tcPr>
          <w:p w:rsidR="00E6330B" w:rsidRDefault="00E6330B" w:rsidP="000A11C3">
            <w:r>
              <w:t>Slovakia</w:t>
            </w:r>
          </w:p>
        </w:tc>
        <w:tc>
          <w:tcPr>
            <w:tcW w:w="2364" w:type="dxa"/>
          </w:tcPr>
          <w:p w:rsidR="00E6330B" w:rsidRDefault="00E6330B" w:rsidP="000A11C3">
            <w:r w:rsidRPr="00B72D38">
              <w:t>Ľubomír Bašta</w:t>
            </w:r>
          </w:p>
        </w:tc>
        <w:tc>
          <w:tcPr>
            <w:tcW w:w="1203" w:type="dxa"/>
          </w:tcPr>
          <w:p w:rsidR="00E6330B" w:rsidRDefault="00E6330B" w:rsidP="000A11C3">
            <w:r>
              <w:t>Data</w:t>
            </w:r>
          </w:p>
        </w:tc>
        <w:tc>
          <w:tcPr>
            <w:tcW w:w="3013" w:type="dxa"/>
          </w:tcPr>
          <w:p w:rsidR="00E6330B" w:rsidRDefault="00E6330B" w:rsidP="000A11C3">
            <w:r>
              <w:t>Red fescue</w:t>
            </w:r>
          </w:p>
        </w:tc>
      </w:tr>
      <w:tr w:rsidR="00E6330B" w:rsidTr="000A11C3">
        <w:tc>
          <w:tcPr>
            <w:tcW w:w="1892" w:type="dxa"/>
          </w:tcPr>
          <w:p w:rsidR="00E6330B" w:rsidRDefault="00E6330B" w:rsidP="000A11C3">
            <w:r>
              <w:t>United Kingdom</w:t>
            </w:r>
          </w:p>
        </w:tc>
        <w:tc>
          <w:tcPr>
            <w:tcW w:w="2364" w:type="dxa"/>
          </w:tcPr>
          <w:p w:rsidR="00E6330B" w:rsidRDefault="00E6330B" w:rsidP="000A11C3">
            <w:r>
              <w:t>Sally Watson</w:t>
            </w:r>
          </w:p>
        </w:tc>
        <w:tc>
          <w:tcPr>
            <w:tcW w:w="1203" w:type="dxa"/>
          </w:tcPr>
          <w:p w:rsidR="00E6330B" w:rsidRDefault="00E6330B" w:rsidP="000A11C3">
            <w:r>
              <w:t>DUST</w:t>
            </w:r>
          </w:p>
        </w:tc>
        <w:tc>
          <w:tcPr>
            <w:tcW w:w="3013" w:type="dxa"/>
          </w:tcPr>
          <w:p w:rsidR="00E6330B" w:rsidRDefault="00E6330B" w:rsidP="000A11C3">
            <w:r>
              <w:t>Perennial ryegrass</w:t>
            </w:r>
          </w:p>
        </w:tc>
      </w:tr>
      <w:tr w:rsidR="00E6330B" w:rsidTr="000A11C3">
        <w:tc>
          <w:tcPr>
            <w:tcW w:w="1892" w:type="dxa"/>
          </w:tcPr>
          <w:p w:rsidR="00E6330B" w:rsidRDefault="00E6330B" w:rsidP="000A11C3">
            <w:r>
              <w:t>United Kingdom</w:t>
            </w:r>
          </w:p>
        </w:tc>
        <w:tc>
          <w:tcPr>
            <w:tcW w:w="2364" w:type="dxa"/>
          </w:tcPr>
          <w:p w:rsidR="00E6330B" w:rsidRDefault="00E6330B" w:rsidP="000A11C3">
            <w:proofErr w:type="spellStart"/>
            <w:r>
              <w:t>Haidee</w:t>
            </w:r>
            <w:proofErr w:type="spellEnd"/>
            <w:r>
              <w:t xml:space="preserve"> Philpott</w:t>
            </w:r>
          </w:p>
        </w:tc>
        <w:tc>
          <w:tcPr>
            <w:tcW w:w="1203" w:type="dxa"/>
          </w:tcPr>
          <w:p w:rsidR="00E6330B" w:rsidRDefault="00E6330B" w:rsidP="000A11C3">
            <w:r>
              <w:t>DUST</w:t>
            </w:r>
          </w:p>
        </w:tc>
        <w:tc>
          <w:tcPr>
            <w:tcW w:w="3013" w:type="dxa"/>
          </w:tcPr>
          <w:p w:rsidR="00E6330B" w:rsidRDefault="00E6330B" w:rsidP="000A11C3">
            <w:r>
              <w:t>Oilseed rape</w:t>
            </w:r>
          </w:p>
        </w:tc>
      </w:tr>
      <w:tr w:rsidR="00E6330B" w:rsidTr="000A11C3">
        <w:tc>
          <w:tcPr>
            <w:tcW w:w="1892" w:type="dxa"/>
          </w:tcPr>
          <w:p w:rsidR="00E6330B" w:rsidRDefault="00E6330B" w:rsidP="000A11C3">
            <w:r>
              <w:t>United Kingdom</w:t>
            </w:r>
          </w:p>
        </w:tc>
        <w:tc>
          <w:tcPr>
            <w:tcW w:w="2364" w:type="dxa"/>
          </w:tcPr>
          <w:p w:rsidR="00E6330B" w:rsidRDefault="00E6330B" w:rsidP="000A11C3">
            <w:r>
              <w:t>Tom Christie</w:t>
            </w:r>
          </w:p>
        </w:tc>
        <w:tc>
          <w:tcPr>
            <w:tcW w:w="1203" w:type="dxa"/>
          </w:tcPr>
          <w:p w:rsidR="00E6330B" w:rsidRDefault="00E6330B" w:rsidP="000A11C3">
            <w:r>
              <w:t>DUST</w:t>
            </w:r>
          </w:p>
        </w:tc>
        <w:tc>
          <w:tcPr>
            <w:tcW w:w="3013" w:type="dxa"/>
          </w:tcPr>
          <w:p w:rsidR="00E6330B" w:rsidRDefault="00E6330B" w:rsidP="000A11C3">
            <w:r>
              <w:t>Pea</w:t>
            </w:r>
          </w:p>
        </w:tc>
      </w:tr>
    </w:tbl>
    <w:p w:rsidR="000A11C3" w:rsidRDefault="000A11C3" w:rsidP="00E6330B"/>
    <w:p w:rsidR="00E6330B" w:rsidRDefault="000A11C3" w:rsidP="002A63F3">
      <w:r>
        <w:fldChar w:fldCharType="begin"/>
      </w:r>
      <w:r>
        <w:instrText xml:space="preserve"> AUTONUM  </w:instrText>
      </w:r>
      <w:r>
        <w:fldChar w:fldCharType="end"/>
      </w:r>
      <w:r>
        <w:tab/>
      </w:r>
      <w:r w:rsidR="002A63F3">
        <w:t xml:space="preserve"> </w:t>
      </w:r>
      <w:r w:rsidR="00E6330B">
        <w:t>In addition, an expert from Germany said that they currently use SAS for COYD and COYU, though they are likely to move to R in due course. They are developing software in SAS for COYU using splines and then would be interested to compare results.</w:t>
      </w:r>
    </w:p>
    <w:p w:rsidR="000A11C3" w:rsidRDefault="000A11C3" w:rsidP="002A63F3"/>
    <w:p w:rsidR="00E6330B" w:rsidRDefault="000A11C3" w:rsidP="002A63F3">
      <w:r>
        <w:fldChar w:fldCharType="begin"/>
      </w:r>
      <w:r>
        <w:instrText xml:space="preserve"> AUTONUM  </w:instrText>
      </w:r>
      <w:r>
        <w:fldChar w:fldCharType="end"/>
      </w:r>
      <w:r>
        <w:tab/>
      </w:r>
      <w:r w:rsidR="002A63F3">
        <w:t xml:space="preserve"> </w:t>
      </w:r>
      <w:r w:rsidR="00E6330B">
        <w:t xml:space="preserve">Impressions of the R software were positive, with no problems noted. However problems with software installation delayed the start of the exercise for all participants using DUST. The main cause of these difficulties was related to installing software on secure government networks. </w:t>
      </w:r>
    </w:p>
    <w:p w:rsidR="000A11C3" w:rsidRDefault="000A11C3" w:rsidP="002A63F3"/>
    <w:p w:rsidR="00E6330B" w:rsidRPr="009E043B" w:rsidRDefault="000A11C3" w:rsidP="002A63F3">
      <w:pPr>
        <w:rPr>
          <w:u w:val="single"/>
        </w:rPr>
      </w:pPr>
      <w:r>
        <w:fldChar w:fldCharType="begin"/>
      </w:r>
      <w:r>
        <w:instrText xml:space="preserve"> AUTONUM  </w:instrText>
      </w:r>
      <w:r>
        <w:fldChar w:fldCharType="end"/>
      </w:r>
      <w:r>
        <w:tab/>
      </w:r>
      <w:r w:rsidR="002A63F3">
        <w:t xml:space="preserve"> </w:t>
      </w:r>
      <w:r w:rsidR="00E6330B">
        <w:t>A review of the results obtained by the participants is presented in the A</w:t>
      </w:r>
      <w:r w:rsidR="00F372EE">
        <w:t>nnex</w:t>
      </w:r>
      <w:r w:rsidR="00E6330B">
        <w:t xml:space="preserve">. </w:t>
      </w:r>
    </w:p>
    <w:p w:rsidR="00E6330B" w:rsidRDefault="00E6330B" w:rsidP="002A63F3">
      <w:pPr>
        <w:rPr>
          <w:u w:val="single"/>
        </w:rPr>
      </w:pPr>
    </w:p>
    <w:p w:rsidR="00E6330B" w:rsidRPr="009E043B" w:rsidRDefault="00E6330B" w:rsidP="002A63F3">
      <w:pPr>
        <w:rPr>
          <w:u w:val="single"/>
        </w:rPr>
      </w:pPr>
    </w:p>
    <w:p w:rsidR="00E6330B" w:rsidRPr="002D0D8D" w:rsidRDefault="00E6330B" w:rsidP="00E6330B">
      <w:pPr>
        <w:pStyle w:val="Heading1"/>
      </w:pPr>
      <w:r w:rsidRPr="002D0D8D">
        <w:t>Software Development</w:t>
      </w:r>
    </w:p>
    <w:p w:rsidR="000A11C3" w:rsidRDefault="000A11C3" w:rsidP="00E6330B">
      <w:pPr>
        <w:rPr>
          <w:u w:val="single"/>
          <w:lang w:eastAsia="ja-JP"/>
        </w:rPr>
      </w:pPr>
    </w:p>
    <w:p w:rsidR="00E6330B" w:rsidRDefault="000A11C3" w:rsidP="002A63F3">
      <w:r>
        <w:fldChar w:fldCharType="begin"/>
      </w:r>
      <w:r>
        <w:instrText xml:space="preserve"> AUTONUM  </w:instrText>
      </w:r>
      <w:r>
        <w:fldChar w:fldCharType="end"/>
      </w:r>
      <w:r>
        <w:tab/>
      </w:r>
      <w:r w:rsidR="002A63F3">
        <w:t xml:space="preserve"> </w:t>
      </w:r>
      <w:r w:rsidR="00E6330B">
        <w:t xml:space="preserve">Software has been developed using R. This is now available as an R library/package or as open-source R code. There is also an evaluation version of DUST that includes a module for the proposed method of COYU. This module calls the R version. It required an extension of the interface and the development of a new installation process to allow for the inclusion of R code. </w:t>
      </w:r>
    </w:p>
    <w:p w:rsidR="000A11C3" w:rsidRDefault="000A11C3" w:rsidP="002A63F3"/>
    <w:p w:rsidR="00E6330B" w:rsidRDefault="000A11C3" w:rsidP="002A63F3">
      <w:r>
        <w:fldChar w:fldCharType="begin"/>
      </w:r>
      <w:r>
        <w:instrText xml:space="preserve"> AUTONUM  </w:instrText>
      </w:r>
      <w:r>
        <w:fldChar w:fldCharType="end"/>
      </w:r>
      <w:r>
        <w:tab/>
      </w:r>
      <w:r w:rsidR="002A63F3">
        <w:t xml:space="preserve"> </w:t>
      </w:r>
      <w:r w:rsidR="00E6330B">
        <w:t xml:space="preserve">As a result of the practical exercise, several areas for further improvement of the software have been identified, especially in the installation process for the DUST version, the clarity of error messages and dealing with problematic data sets. </w:t>
      </w:r>
    </w:p>
    <w:p w:rsidR="000A11C3" w:rsidRDefault="00E6330B" w:rsidP="002A63F3">
      <w:r>
        <w:tab/>
      </w:r>
    </w:p>
    <w:p w:rsidR="00E6330B" w:rsidRDefault="000A11C3" w:rsidP="002A63F3">
      <w:r>
        <w:fldChar w:fldCharType="begin"/>
      </w:r>
      <w:r>
        <w:instrText xml:space="preserve"> AUTONUM  </w:instrText>
      </w:r>
      <w:r>
        <w:fldChar w:fldCharType="end"/>
      </w:r>
      <w:r>
        <w:tab/>
      </w:r>
      <w:r w:rsidR="002A63F3">
        <w:t xml:space="preserve"> </w:t>
      </w:r>
      <w:r w:rsidR="00E6330B">
        <w:t>The algorithm employed effectively carries out separate analyses in each year and then combines these. This avoids use of more complex statistical methods but gives equivalent results in the case of balanced data (see TWC/31/15). The practical exercise has highlighted that sometimes the comparable</w:t>
      </w:r>
      <w:r w:rsidR="00E6330B">
        <w:rPr>
          <w:rStyle w:val="FootnoteReference"/>
        </w:rPr>
        <w:footnoteReference w:id="2"/>
      </w:r>
      <w:r w:rsidR="00E6330B">
        <w:t xml:space="preserve"> varieties are not present in all two or three years. We need to verify whether this is of concern and if an alternative algorithm would be needed for such cases.</w:t>
      </w:r>
    </w:p>
    <w:p w:rsidR="00E6330B" w:rsidRDefault="00E6330B" w:rsidP="00E6330B">
      <w:pPr>
        <w:pStyle w:val="ListParagraph"/>
        <w:ind w:left="0"/>
      </w:pPr>
    </w:p>
    <w:p w:rsidR="00E6330B" w:rsidRDefault="00E6330B" w:rsidP="00E6330B">
      <w:pPr>
        <w:pStyle w:val="ListParagraph"/>
      </w:pPr>
    </w:p>
    <w:p w:rsidR="00E6330B" w:rsidRPr="00467AC6" w:rsidRDefault="00E6330B" w:rsidP="00E6330B">
      <w:pPr>
        <w:pStyle w:val="Heading1"/>
      </w:pPr>
      <w:r w:rsidRPr="00467AC6">
        <w:t>Extrapolation</w:t>
      </w:r>
    </w:p>
    <w:p w:rsidR="000A11C3" w:rsidRDefault="000A11C3" w:rsidP="00E6330B">
      <w:pPr>
        <w:pStyle w:val="ListParagraph"/>
      </w:pPr>
    </w:p>
    <w:p w:rsidR="00E6330B" w:rsidRDefault="000A11C3" w:rsidP="002A63F3">
      <w:r>
        <w:fldChar w:fldCharType="begin"/>
      </w:r>
      <w:r>
        <w:instrText xml:space="preserve"> AUTONUM  </w:instrText>
      </w:r>
      <w:r>
        <w:fldChar w:fldCharType="end"/>
      </w:r>
      <w:r>
        <w:tab/>
      </w:r>
      <w:r w:rsidR="002A63F3">
        <w:t xml:space="preserve"> </w:t>
      </w:r>
      <w:r w:rsidR="00E6330B">
        <w:t xml:space="preserve">Extrapolation is a key issue to be addressed. This is when the level of expression of a candidate variety lies outside that seen in the set of comparable varieties. </w:t>
      </w:r>
    </w:p>
    <w:p w:rsidR="000A11C3" w:rsidRDefault="000A11C3" w:rsidP="002A63F3"/>
    <w:p w:rsidR="00E6330B" w:rsidRDefault="000A11C3" w:rsidP="002A63F3">
      <w:r>
        <w:fldChar w:fldCharType="begin"/>
      </w:r>
      <w:r>
        <w:instrText xml:space="preserve"> AUTONUM  </w:instrText>
      </w:r>
      <w:r>
        <w:fldChar w:fldCharType="end"/>
      </w:r>
      <w:r>
        <w:tab/>
      </w:r>
      <w:r w:rsidR="002A63F3">
        <w:t xml:space="preserve"> </w:t>
      </w:r>
      <w:r w:rsidR="00E6330B">
        <w:t>Extrapolation is a problem both in principle and technically. The General Introduction to the Examination of Distinctness, Uniformity and Stability and the Development of Harmonized Descriptions of New Varieties of Plants (TG/1/3) says:</w:t>
      </w:r>
    </w:p>
    <w:p w:rsidR="00E6330B" w:rsidRDefault="00E6330B" w:rsidP="00E6330B">
      <w:pPr>
        <w:pStyle w:val="ListParagraph"/>
      </w:pPr>
    </w:p>
    <w:p w:rsidR="00E6330B" w:rsidRPr="0069019C" w:rsidRDefault="00E6330B" w:rsidP="00E6330B">
      <w:pPr>
        <w:pStyle w:val="ListParagraph"/>
        <w:rPr>
          <w:i/>
        </w:rPr>
      </w:pPr>
      <w:r w:rsidRPr="0069019C">
        <w:rPr>
          <w:i/>
        </w:rPr>
        <w:t>“6.4.2.2.1 For measured characteristics, the acceptable level of variation for the variety should not significantly exceed the level of variation found in comparable varieties already known.”</w:t>
      </w:r>
    </w:p>
    <w:p w:rsidR="00E6330B" w:rsidRDefault="00E6330B" w:rsidP="00E6330B">
      <w:pPr>
        <w:pStyle w:val="ListParagraph"/>
        <w:ind w:left="0"/>
      </w:pPr>
    </w:p>
    <w:p w:rsidR="00E6330B" w:rsidRPr="005C459B" w:rsidRDefault="00E6330B" w:rsidP="002A63F3">
      <w:r>
        <w:t xml:space="preserve">If the level of expression of the candidate variety is very different from the set of “comparable” varieties, it might be questioned whether these varieties are actually comparable. Technically, the revised COYU </w:t>
      </w:r>
      <w:r>
        <w:lastRenderedPageBreak/>
        <w:t>criterion is more likely to indicate candidates as being sufficiently uniform when they exhibit extrapolation. This is because the standard error associated with the COYU criterion (TWC/31/15 Corr. para 32) increases as the degree of extrapolation increases.</w:t>
      </w:r>
    </w:p>
    <w:p w:rsidR="000A11C3" w:rsidRDefault="000A11C3" w:rsidP="00E6330B">
      <w:pPr>
        <w:pStyle w:val="ListParagraph"/>
      </w:pPr>
    </w:p>
    <w:p w:rsidR="00E6330B" w:rsidRDefault="000A11C3" w:rsidP="002A63F3">
      <w:r>
        <w:fldChar w:fldCharType="begin"/>
      </w:r>
      <w:r>
        <w:instrText xml:space="preserve"> AUTONUM  </w:instrText>
      </w:r>
      <w:r>
        <w:fldChar w:fldCharType="end"/>
      </w:r>
      <w:r>
        <w:tab/>
      </w:r>
      <w:r w:rsidR="002A63F3">
        <w:t xml:space="preserve"> </w:t>
      </w:r>
      <w:r w:rsidR="00E6330B">
        <w:t xml:space="preserve">It is clearly not sensible to use the COYU criterion when the degree of extrapolation is high. In these cases, expert judgement should be used, perhaps in combination with the output from the COYU software (including the graphs). For candidates showing levels of expression just outside the comparable varieties, use of COYU may be considered reasonable because the “comparable” varieties are indeed comparable and the COYU method does not give excessive extra benefit from the statistical effects of extrapolation. </w:t>
      </w:r>
    </w:p>
    <w:p w:rsidR="000A11C3" w:rsidRDefault="000A11C3" w:rsidP="002A63F3"/>
    <w:p w:rsidR="00E6330B" w:rsidRDefault="000A11C3" w:rsidP="002A63F3">
      <w:r>
        <w:fldChar w:fldCharType="begin"/>
      </w:r>
      <w:r>
        <w:instrText xml:space="preserve"> AUTONUM  </w:instrText>
      </w:r>
      <w:r>
        <w:fldChar w:fldCharType="end"/>
      </w:r>
      <w:r>
        <w:tab/>
      </w:r>
      <w:r w:rsidR="002A63F3">
        <w:t xml:space="preserve"> </w:t>
      </w:r>
      <w:r w:rsidR="00E6330B">
        <w:t>There is therefore a question as to how much extrapolation is too much. We could consider two scales:</w:t>
      </w:r>
    </w:p>
    <w:p w:rsidR="00E6330B" w:rsidRDefault="00E6330B" w:rsidP="00E6330B">
      <w:pPr>
        <w:pStyle w:val="ListParagraph"/>
      </w:pPr>
    </w:p>
    <w:p w:rsidR="00E6330B" w:rsidRDefault="00E6330B" w:rsidP="00E6330B">
      <w:pPr>
        <w:pStyle w:val="ListParagraph"/>
        <w:numPr>
          <w:ilvl w:val="0"/>
          <w:numId w:val="13"/>
        </w:numPr>
        <w:contextualSpacing/>
      </w:pPr>
      <w:r>
        <w:t>Based on the level of expression: the percentage of extrapolation given by the ratio of the difference between the candidate mean level of expression and that of the nearest comparable variety divided by the range of mean levels of expression seen in the comparable varieties.</w:t>
      </w:r>
    </w:p>
    <w:p w:rsidR="00E6330B" w:rsidRDefault="00E6330B" w:rsidP="00E6330B">
      <w:pPr>
        <w:pStyle w:val="ListParagraph"/>
        <w:numPr>
          <w:ilvl w:val="0"/>
          <w:numId w:val="13"/>
        </w:numPr>
        <w:contextualSpacing/>
      </w:pPr>
      <w:r>
        <w:t>Based on the inflation of the COYU criterion: the ratio of square root of the prediction error (used in the COYU criterion – see TWC/31/15 Corr.) for the candidate over that for the nearest comparable variety (based on the level of expression).</w:t>
      </w:r>
    </w:p>
    <w:p w:rsidR="00E6330B" w:rsidRDefault="00E6330B" w:rsidP="00E6330B">
      <w:pPr>
        <w:pStyle w:val="ListParagraph"/>
      </w:pPr>
    </w:p>
    <w:p w:rsidR="00E6330B" w:rsidRDefault="00E6330B" w:rsidP="002A63F3">
      <w:r>
        <w:t>Whilst scale (a) is more natural in many senses, scale (b) is more related to the effect of extrapolation. For that reason, we propose that scale (b) is used as a basis. Scale (b) for a particular candidate depends not only on level of expression (a), but also on the number of comparable varieties and to some extent their distribution. Fewer comparable varieties mean greater effects of extrapolation.</w:t>
      </w:r>
    </w:p>
    <w:p w:rsidR="000A11C3" w:rsidRDefault="000A11C3" w:rsidP="002A63F3"/>
    <w:p w:rsidR="00E6330B" w:rsidRDefault="000A11C3" w:rsidP="002A63F3">
      <w:r>
        <w:fldChar w:fldCharType="begin"/>
      </w:r>
      <w:r>
        <w:instrText xml:space="preserve"> AUTONUM  </w:instrText>
      </w:r>
      <w:r>
        <w:fldChar w:fldCharType="end"/>
      </w:r>
      <w:r>
        <w:tab/>
      </w:r>
      <w:r w:rsidR="002A63F3">
        <w:t xml:space="preserve"> </w:t>
      </w:r>
      <w:r w:rsidR="00E6330B">
        <w:t xml:space="preserve">Next we need to identify the degree of inflation (scale b) that marks the level beyond which use of COYU is not recommended. This needs to be a balance between giving too much benefit of doubt to candidates and giving rise to too many cases where COYU can’t be used. For example, an inflation factor of 120% might be used. Simulations show that this is the inflation level that would approximately correspond to 11% </w:t>
      </w:r>
      <w:proofErr w:type="gramStart"/>
      <w:r w:rsidR="00E6330B">
        <w:t>extrapolation  with</w:t>
      </w:r>
      <w:proofErr w:type="gramEnd"/>
      <w:r w:rsidR="00E6330B">
        <w:t xml:space="preserve"> 41 comparable varieties but 7% with 11 comparable varieties.</w:t>
      </w:r>
    </w:p>
    <w:p w:rsidR="000A11C3" w:rsidRDefault="000A11C3" w:rsidP="002A63F3"/>
    <w:p w:rsidR="00E6330B" w:rsidRPr="00555BD4" w:rsidRDefault="000A11C3" w:rsidP="002A63F3">
      <w:pPr>
        <w:rPr>
          <w:u w:val="single"/>
          <w:lang w:eastAsia="ja-JP"/>
        </w:rPr>
      </w:pPr>
      <w:r>
        <w:fldChar w:fldCharType="begin"/>
      </w:r>
      <w:r>
        <w:instrText xml:space="preserve"> AUTONUM  </w:instrText>
      </w:r>
      <w:r>
        <w:fldChar w:fldCharType="end"/>
      </w:r>
      <w:r>
        <w:tab/>
      </w:r>
      <w:r w:rsidR="002A63F3">
        <w:t xml:space="preserve"> </w:t>
      </w:r>
      <w:r w:rsidR="00E6330B">
        <w:t>In the Appendix, the number of cases of extrapolation of different degrees (using scale a) are shown for the data sets provided for the Practical Exercise. To date the inflation level (scale b) is not output by the new software.</w:t>
      </w:r>
    </w:p>
    <w:p w:rsidR="00E6330B" w:rsidRPr="00555BD4" w:rsidRDefault="00E6330B" w:rsidP="002A63F3">
      <w:pPr>
        <w:rPr>
          <w:u w:val="single"/>
          <w:lang w:eastAsia="ja-JP"/>
        </w:rPr>
      </w:pPr>
    </w:p>
    <w:p w:rsidR="00E6330B" w:rsidRPr="00C524BC" w:rsidRDefault="00E6330B" w:rsidP="002A63F3">
      <w:pPr>
        <w:rPr>
          <w:u w:val="single"/>
          <w:lang w:eastAsia="ja-JP"/>
        </w:rPr>
      </w:pPr>
    </w:p>
    <w:p w:rsidR="00E6330B" w:rsidRPr="002D0D8D" w:rsidRDefault="00E6330B" w:rsidP="00E6330B">
      <w:pPr>
        <w:pStyle w:val="Heading1"/>
      </w:pPr>
      <w:r w:rsidRPr="002D0D8D">
        <w:t>Conclusions and Future Work</w:t>
      </w:r>
    </w:p>
    <w:p w:rsidR="000A11C3" w:rsidRDefault="000A11C3" w:rsidP="00E6330B">
      <w:pPr>
        <w:rPr>
          <w:u w:val="single"/>
          <w:lang w:eastAsia="ja-JP"/>
        </w:rPr>
      </w:pPr>
    </w:p>
    <w:p w:rsidR="00E6330B" w:rsidRPr="001A1309" w:rsidRDefault="000A11C3" w:rsidP="002A63F3">
      <w:r>
        <w:fldChar w:fldCharType="begin"/>
      </w:r>
      <w:r>
        <w:instrText xml:space="preserve"> AUTONUM  </w:instrText>
      </w:r>
      <w:r>
        <w:fldChar w:fldCharType="end"/>
      </w:r>
      <w:r>
        <w:tab/>
      </w:r>
      <w:r w:rsidR="002A63F3">
        <w:t xml:space="preserve"> </w:t>
      </w:r>
      <w:r w:rsidR="00E6330B" w:rsidRPr="001A1309">
        <w:t xml:space="preserve">The new method works well in practice. The fit of the spline adjustments seem to be fit for purpose. </w:t>
      </w:r>
    </w:p>
    <w:p w:rsidR="000A11C3" w:rsidRDefault="000A11C3" w:rsidP="002A63F3"/>
    <w:p w:rsidR="00E6330B" w:rsidRPr="001A1309" w:rsidRDefault="000A11C3" w:rsidP="002A63F3">
      <w:r>
        <w:fldChar w:fldCharType="begin"/>
      </w:r>
      <w:r>
        <w:instrText xml:space="preserve"> AUTONUM  </w:instrText>
      </w:r>
      <w:r>
        <w:fldChar w:fldCharType="end"/>
      </w:r>
      <w:r>
        <w:tab/>
      </w:r>
      <w:r w:rsidR="002A63F3">
        <w:t xml:space="preserve"> </w:t>
      </w:r>
      <w:r w:rsidR="00E6330B" w:rsidRPr="001A1309">
        <w:t xml:space="preserve">Higher probability levels are likely to be required than for the current method; the example data sets indicate that a reasonable probability level required to match the often used 0.001 rejection level for the current method might be 0.0025 or 0.003. To match with 0.01 acceptance level (after the second year of a three year test), a probability level of 0.02 may be suitable. </w:t>
      </w:r>
    </w:p>
    <w:p w:rsidR="000A11C3" w:rsidRDefault="000A11C3" w:rsidP="002A63F3"/>
    <w:p w:rsidR="00E6330B" w:rsidRDefault="000A11C3" w:rsidP="002A63F3">
      <w:r>
        <w:fldChar w:fldCharType="begin"/>
      </w:r>
      <w:r>
        <w:instrText xml:space="preserve"> AUTONUM  </w:instrText>
      </w:r>
      <w:r>
        <w:fldChar w:fldCharType="end"/>
      </w:r>
      <w:r>
        <w:tab/>
      </w:r>
      <w:r w:rsidR="002A63F3">
        <w:t xml:space="preserve"> </w:t>
      </w:r>
      <w:r w:rsidR="00E6330B" w:rsidRPr="001A1309">
        <w:t xml:space="preserve">The Practical Exercise highlighted the need to discuss what action should be taken when the candidate has a level of expression outside that seen </w:t>
      </w:r>
      <w:r w:rsidR="00E6330B">
        <w:t xml:space="preserve">in </w:t>
      </w:r>
      <w:r w:rsidR="00E6330B" w:rsidRPr="001A1309">
        <w:t xml:space="preserve">the </w:t>
      </w:r>
      <w:r w:rsidR="00E6330B">
        <w:t xml:space="preserve">set of comparable </w:t>
      </w:r>
      <w:r w:rsidR="00E6330B" w:rsidRPr="001A1309">
        <w:t>varieties. We suggest that cases of minor extrapolation can safely be ignored, but cases of major extrapolation should be considered by the crop expert. These could be indicated by the software</w:t>
      </w:r>
      <w:r w:rsidR="00E6330B">
        <w:t xml:space="preserve"> based on the degree of effect on the COYD criterion. Proposals have been outlined as to how this might be achieved. The authors would value input from the TWC in order to take this forward</w:t>
      </w:r>
      <w:r w:rsidR="00E6330B" w:rsidRPr="001A1309">
        <w:t xml:space="preserve">. </w:t>
      </w:r>
    </w:p>
    <w:p w:rsidR="000A11C3" w:rsidRDefault="000A11C3" w:rsidP="002A63F3"/>
    <w:p w:rsidR="00E6330B" w:rsidRDefault="000A11C3" w:rsidP="002A63F3">
      <w:r>
        <w:fldChar w:fldCharType="begin"/>
      </w:r>
      <w:r>
        <w:instrText xml:space="preserve"> AUTONUM  </w:instrText>
      </w:r>
      <w:r>
        <w:fldChar w:fldCharType="end"/>
      </w:r>
      <w:r>
        <w:tab/>
      </w:r>
      <w:r w:rsidR="002A63F3">
        <w:t xml:space="preserve"> </w:t>
      </w:r>
      <w:r w:rsidR="00E6330B">
        <w:t xml:space="preserve">The software worked well once installed. Key areas </w:t>
      </w:r>
      <w:r w:rsidR="00E6330B" w:rsidRPr="001A1309">
        <w:t xml:space="preserve">for improvement and development have been noted. </w:t>
      </w:r>
      <w:r w:rsidR="00E6330B">
        <w:t>These include:</w:t>
      </w:r>
    </w:p>
    <w:p w:rsidR="00E6330B" w:rsidRDefault="00E6330B" w:rsidP="00E6330B">
      <w:pPr>
        <w:pStyle w:val="ListParagraph"/>
        <w:numPr>
          <w:ilvl w:val="0"/>
          <w:numId w:val="14"/>
        </w:numPr>
        <w:contextualSpacing/>
      </w:pPr>
      <w:r>
        <w:t>Improving the installation process, particularly for the DUST version;</w:t>
      </w:r>
    </w:p>
    <w:p w:rsidR="00E6330B" w:rsidRDefault="00E6330B" w:rsidP="00E6330B">
      <w:pPr>
        <w:pStyle w:val="ListParagraph"/>
        <w:numPr>
          <w:ilvl w:val="0"/>
          <w:numId w:val="14"/>
        </w:numPr>
        <w:contextualSpacing/>
      </w:pPr>
      <w:r>
        <w:t>Improving error messages and access to these;</w:t>
      </w:r>
    </w:p>
    <w:p w:rsidR="00E6330B" w:rsidRDefault="00E6330B" w:rsidP="00E6330B">
      <w:pPr>
        <w:pStyle w:val="ListParagraph"/>
        <w:numPr>
          <w:ilvl w:val="0"/>
          <w:numId w:val="14"/>
        </w:numPr>
        <w:contextualSpacing/>
      </w:pPr>
      <w:r>
        <w:t>Ensuring that problematic data sets can be dealt with appropriately;</w:t>
      </w:r>
    </w:p>
    <w:p w:rsidR="00E6330B" w:rsidRDefault="00E6330B" w:rsidP="00E6330B">
      <w:pPr>
        <w:pStyle w:val="ListParagraph"/>
        <w:numPr>
          <w:ilvl w:val="0"/>
          <w:numId w:val="14"/>
        </w:numPr>
        <w:contextualSpacing/>
      </w:pPr>
      <w:r>
        <w:t>Improving the extrapolation flag based on the method agreed by the TWC;</w:t>
      </w:r>
    </w:p>
    <w:p w:rsidR="00E6330B" w:rsidRDefault="00E6330B" w:rsidP="00E6330B">
      <w:pPr>
        <w:pStyle w:val="ListParagraph"/>
        <w:numPr>
          <w:ilvl w:val="0"/>
          <w:numId w:val="14"/>
        </w:numPr>
        <w:contextualSpacing/>
      </w:pPr>
      <w:r>
        <w:t>Ensuring that the algorithm works well for unbalanced data.</w:t>
      </w:r>
    </w:p>
    <w:p w:rsidR="00E6330B" w:rsidRDefault="00E6330B" w:rsidP="00E6330B">
      <w:pPr>
        <w:pStyle w:val="ListParagraph"/>
      </w:pPr>
    </w:p>
    <w:p w:rsidR="00E6330B" w:rsidRDefault="00E6330B" w:rsidP="00E6330B"/>
    <w:p w:rsidR="00E6330B" w:rsidRPr="00BD5B6E" w:rsidRDefault="00E6330B" w:rsidP="00E6330B"/>
    <w:p w:rsidR="00E6330B" w:rsidRPr="002D0D8D" w:rsidRDefault="00E6330B" w:rsidP="00E6330B">
      <w:pPr>
        <w:pStyle w:val="Heading1"/>
      </w:pPr>
      <w:r w:rsidRPr="002D0D8D">
        <w:lastRenderedPageBreak/>
        <w:t>Acknowledgements</w:t>
      </w:r>
    </w:p>
    <w:p w:rsidR="000A11C3" w:rsidRDefault="000A11C3" w:rsidP="00E6330B">
      <w:pPr>
        <w:rPr>
          <w:u w:val="single"/>
          <w:lang w:eastAsia="ja-JP"/>
        </w:rPr>
      </w:pPr>
    </w:p>
    <w:p w:rsidR="00E6330B" w:rsidRDefault="000A11C3" w:rsidP="002A63F3">
      <w:r>
        <w:fldChar w:fldCharType="begin"/>
      </w:r>
      <w:r>
        <w:instrText xml:space="preserve"> AUTONUM  </w:instrText>
      </w:r>
      <w:r>
        <w:fldChar w:fldCharType="end"/>
      </w:r>
      <w:r>
        <w:tab/>
      </w:r>
      <w:r w:rsidR="002A63F3">
        <w:t xml:space="preserve"> </w:t>
      </w:r>
      <w:r w:rsidR="00E6330B">
        <w:t>We are grateful for the essential input of Sally Watson and her AFBI colleagues. We are also very grateful to all those contributing to the Practical Exercise and for their useful suggestions for improvements.</w:t>
      </w:r>
    </w:p>
    <w:p w:rsidR="00E6330B" w:rsidRDefault="00E6330B" w:rsidP="002A63F3">
      <w:pPr>
        <w:rPr>
          <w:lang w:eastAsia="ja-JP"/>
        </w:rPr>
      </w:pPr>
    </w:p>
    <w:p w:rsidR="00E6330B" w:rsidRDefault="00E6330B" w:rsidP="002A63F3">
      <w:r>
        <w:t xml:space="preserve">Adrian Roberts and David </w:t>
      </w:r>
      <w:proofErr w:type="spellStart"/>
      <w:r>
        <w:t>Nutter</w:t>
      </w:r>
      <w:proofErr w:type="spellEnd"/>
    </w:p>
    <w:p w:rsidR="00E6330B" w:rsidRDefault="00E6330B" w:rsidP="002A63F3">
      <w:r>
        <w:t>Biomathematics &amp; Statistics Scotland</w:t>
      </w:r>
    </w:p>
    <w:p w:rsidR="00296192" w:rsidRPr="007C63D2" w:rsidRDefault="00296192" w:rsidP="002A63F3"/>
    <w:p w:rsidR="004A2BBE" w:rsidRDefault="004A2BBE" w:rsidP="004A2BBE"/>
    <w:p w:rsidR="005B7B97" w:rsidRPr="009A19EC" w:rsidRDefault="005B7B97" w:rsidP="005B7B97">
      <w:pPr>
        <w:ind w:left="567" w:hanging="567"/>
      </w:pPr>
    </w:p>
    <w:p w:rsidR="005B7B97" w:rsidRPr="009A19EC" w:rsidRDefault="005B7B97" w:rsidP="005B7B97">
      <w:pPr>
        <w:ind w:left="567" w:hanging="567"/>
      </w:pPr>
    </w:p>
    <w:p w:rsidR="00E6330B" w:rsidRDefault="00E6330B" w:rsidP="00571767">
      <w:pPr>
        <w:jc w:val="right"/>
      </w:pPr>
      <w:r>
        <w:t>[A</w:t>
      </w:r>
      <w:r w:rsidR="0053638A">
        <w:t>nnex</w:t>
      </w:r>
      <w:r>
        <w:t xml:space="preserve"> follows]</w:t>
      </w:r>
    </w:p>
    <w:p w:rsidR="00E6330B" w:rsidRDefault="00E6330B" w:rsidP="00571767">
      <w:pPr>
        <w:jc w:val="right"/>
      </w:pPr>
    </w:p>
    <w:p w:rsidR="005339F7" w:rsidRDefault="005339F7" w:rsidP="00571767">
      <w:pPr>
        <w:jc w:val="right"/>
        <w:sectPr w:rsidR="005339F7" w:rsidSect="00906DDC">
          <w:headerReference w:type="default" r:id="rId9"/>
          <w:pgSz w:w="11907" w:h="16840" w:code="9"/>
          <w:pgMar w:top="510" w:right="1134" w:bottom="1134" w:left="1134" w:header="510" w:footer="680" w:gutter="0"/>
          <w:cols w:space="720"/>
          <w:titlePg/>
        </w:sectPr>
      </w:pPr>
    </w:p>
    <w:p w:rsidR="0053638A" w:rsidRPr="008D6EE2" w:rsidRDefault="0053638A" w:rsidP="0053638A">
      <w:pPr>
        <w:jc w:val="center"/>
      </w:pPr>
      <w:r w:rsidRPr="008D6EE2">
        <w:lastRenderedPageBreak/>
        <w:t>RESULTS OF PRACTICAL EXERCISE</w:t>
      </w:r>
    </w:p>
    <w:p w:rsidR="0053638A" w:rsidRDefault="0053638A" w:rsidP="0053638A"/>
    <w:p w:rsidR="0053638A" w:rsidRPr="00120BD3" w:rsidRDefault="0053638A" w:rsidP="0053638A">
      <w:pPr>
        <w:rPr>
          <w:u w:val="single"/>
        </w:rPr>
      </w:pPr>
      <w:r w:rsidRPr="00120BD3">
        <w:rPr>
          <w:u w:val="single"/>
        </w:rPr>
        <w:t>Data sets</w:t>
      </w:r>
    </w:p>
    <w:p w:rsidR="0053638A" w:rsidRDefault="0053638A" w:rsidP="0053638A"/>
    <w:p w:rsidR="0053638A" w:rsidRDefault="0053638A" w:rsidP="0053638A">
      <w:pPr>
        <w:pStyle w:val="ListParagraph"/>
        <w:numPr>
          <w:ilvl w:val="0"/>
          <w:numId w:val="15"/>
        </w:numPr>
        <w:ind w:left="0" w:firstLine="0"/>
        <w:contextualSpacing/>
      </w:pPr>
      <w:r>
        <w:t>The table below</w:t>
      </w:r>
      <w:r w:rsidRPr="00875F07">
        <w:rPr>
          <w:lang w:val="en-GB"/>
        </w:rPr>
        <w:t xml:space="preserve"> summ</w:t>
      </w:r>
      <w:r w:rsidRPr="00875F07">
        <w:rPr>
          <w:rFonts w:eastAsia="MS Mincho" w:hint="eastAsia"/>
          <w:lang w:val="en-GB" w:eastAsia="ja-JP"/>
        </w:rPr>
        <w:t>a</w:t>
      </w:r>
      <w:r w:rsidRPr="00875F07">
        <w:rPr>
          <w:lang w:val="en-GB"/>
        </w:rPr>
        <w:t>rise</w:t>
      </w:r>
      <w:r w:rsidRPr="00875F07">
        <w:rPr>
          <w:rFonts w:eastAsia="MS Mincho" w:hint="eastAsia"/>
          <w:lang w:val="en-GB" w:eastAsia="ja-JP"/>
        </w:rPr>
        <w:t>s</w:t>
      </w:r>
      <w:r>
        <w:t xml:space="preserve"> the data sets considered in the practical exercise:</w:t>
      </w:r>
    </w:p>
    <w:p w:rsidR="0053638A" w:rsidRDefault="0053638A" w:rsidP="0053638A"/>
    <w:tbl>
      <w:tblPr>
        <w:tblStyle w:val="TableGrid"/>
        <w:tblW w:w="0" w:type="auto"/>
        <w:tblInd w:w="108" w:type="dxa"/>
        <w:tblLayout w:type="fixed"/>
        <w:tblLook w:val="04A0" w:firstRow="1" w:lastRow="0" w:firstColumn="1" w:lastColumn="0" w:noHBand="0" w:noVBand="1"/>
      </w:tblPr>
      <w:tblGrid>
        <w:gridCol w:w="1134"/>
        <w:gridCol w:w="1588"/>
        <w:gridCol w:w="993"/>
        <w:gridCol w:w="1275"/>
        <w:gridCol w:w="1276"/>
        <w:gridCol w:w="1276"/>
        <w:gridCol w:w="1276"/>
      </w:tblGrid>
      <w:tr w:rsidR="0053638A" w:rsidTr="008375CB">
        <w:tc>
          <w:tcPr>
            <w:tcW w:w="1134" w:type="dxa"/>
          </w:tcPr>
          <w:p w:rsidR="0053638A" w:rsidRPr="00747600" w:rsidRDefault="0053638A" w:rsidP="000A11C3">
            <w:r w:rsidRPr="00747600">
              <w:t>Country</w:t>
            </w:r>
          </w:p>
        </w:tc>
        <w:tc>
          <w:tcPr>
            <w:tcW w:w="1588" w:type="dxa"/>
          </w:tcPr>
          <w:p w:rsidR="0053638A" w:rsidRPr="00747600" w:rsidRDefault="0053638A" w:rsidP="000A11C3">
            <w:r w:rsidRPr="00747600">
              <w:t>Crop</w:t>
            </w:r>
          </w:p>
        </w:tc>
        <w:tc>
          <w:tcPr>
            <w:tcW w:w="993" w:type="dxa"/>
          </w:tcPr>
          <w:p w:rsidR="0053638A" w:rsidRPr="00747600" w:rsidRDefault="0053638A" w:rsidP="000A11C3">
            <w:pPr>
              <w:jc w:val="center"/>
            </w:pPr>
            <w:r w:rsidRPr="00747600">
              <w:t xml:space="preserve">Number of </w:t>
            </w:r>
            <w:r>
              <w:t>sets of years</w:t>
            </w:r>
          </w:p>
        </w:tc>
        <w:tc>
          <w:tcPr>
            <w:tcW w:w="1275" w:type="dxa"/>
          </w:tcPr>
          <w:p w:rsidR="0053638A" w:rsidRPr="00747600" w:rsidRDefault="0053638A" w:rsidP="000A11C3">
            <w:pPr>
              <w:jc w:val="center"/>
            </w:pPr>
            <w:r w:rsidRPr="00747600">
              <w:t>Number of years for each set</w:t>
            </w:r>
          </w:p>
        </w:tc>
        <w:tc>
          <w:tcPr>
            <w:tcW w:w="1276" w:type="dxa"/>
          </w:tcPr>
          <w:p w:rsidR="0053638A" w:rsidRPr="00747600" w:rsidRDefault="0053638A" w:rsidP="000A11C3">
            <w:pPr>
              <w:jc w:val="center"/>
            </w:pPr>
            <w:r w:rsidRPr="00747600">
              <w:t>Probability level for COYU</w:t>
            </w:r>
          </w:p>
        </w:tc>
        <w:tc>
          <w:tcPr>
            <w:tcW w:w="1276" w:type="dxa"/>
          </w:tcPr>
          <w:p w:rsidR="0053638A" w:rsidRPr="00747600" w:rsidRDefault="0053638A" w:rsidP="000A11C3">
            <w:pPr>
              <w:jc w:val="center"/>
            </w:pPr>
            <w:r w:rsidRPr="00747600">
              <w:t>Number of characters</w:t>
            </w:r>
          </w:p>
        </w:tc>
        <w:tc>
          <w:tcPr>
            <w:tcW w:w="1276" w:type="dxa"/>
          </w:tcPr>
          <w:p w:rsidR="0053638A" w:rsidRPr="00747600" w:rsidRDefault="0053638A" w:rsidP="000A11C3">
            <w:pPr>
              <w:jc w:val="center"/>
            </w:pPr>
            <w:r>
              <w:t>Overall n</w:t>
            </w:r>
            <w:r w:rsidRPr="00747600">
              <w:t>umber of candidates</w:t>
            </w:r>
          </w:p>
        </w:tc>
      </w:tr>
      <w:tr w:rsidR="0053638A" w:rsidTr="008375CB">
        <w:tc>
          <w:tcPr>
            <w:tcW w:w="1134" w:type="dxa"/>
          </w:tcPr>
          <w:p w:rsidR="0053638A" w:rsidRPr="00747600" w:rsidRDefault="0053638A" w:rsidP="000A11C3">
            <w:r>
              <w:t>Denmark</w:t>
            </w:r>
          </w:p>
        </w:tc>
        <w:tc>
          <w:tcPr>
            <w:tcW w:w="1588" w:type="dxa"/>
          </w:tcPr>
          <w:p w:rsidR="0053638A" w:rsidRPr="00747600" w:rsidRDefault="0053638A" w:rsidP="000A11C3">
            <w:r>
              <w:t xml:space="preserve">Oilseed rape </w:t>
            </w:r>
            <w:r w:rsidRPr="00167BCE">
              <w:rPr>
                <w:sz w:val="12"/>
                <w:szCs w:val="12"/>
              </w:rPr>
              <w:t>a)</w:t>
            </w:r>
          </w:p>
        </w:tc>
        <w:tc>
          <w:tcPr>
            <w:tcW w:w="993" w:type="dxa"/>
          </w:tcPr>
          <w:p w:rsidR="0053638A" w:rsidRDefault="0053638A" w:rsidP="000A11C3">
            <w:pPr>
              <w:jc w:val="center"/>
            </w:pPr>
            <w:r>
              <w:t>3</w:t>
            </w:r>
          </w:p>
        </w:tc>
        <w:tc>
          <w:tcPr>
            <w:tcW w:w="1275" w:type="dxa"/>
          </w:tcPr>
          <w:p w:rsidR="0053638A" w:rsidRDefault="0053638A" w:rsidP="000A11C3">
            <w:pPr>
              <w:jc w:val="center"/>
            </w:pPr>
            <w:r>
              <w:t>2</w:t>
            </w:r>
          </w:p>
        </w:tc>
        <w:tc>
          <w:tcPr>
            <w:tcW w:w="1276" w:type="dxa"/>
          </w:tcPr>
          <w:p w:rsidR="0053638A" w:rsidRDefault="0053638A" w:rsidP="000A11C3">
            <w:pPr>
              <w:jc w:val="center"/>
            </w:pPr>
            <w:r>
              <w:t>0.001</w:t>
            </w:r>
          </w:p>
        </w:tc>
        <w:tc>
          <w:tcPr>
            <w:tcW w:w="1276" w:type="dxa"/>
          </w:tcPr>
          <w:p w:rsidR="0053638A" w:rsidRDefault="0053638A" w:rsidP="000A11C3">
            <w:pPr>
              <w:jc w:val="center"/>
            </w:pPr>
            <w:r>
              <w:t>15</w:t>
            </w:r>
          </w:p>
        </w:tc>
        <w:tc>
          <w:tcPr>
            <w:tcW w:w="1276" w:type="dxa"/>
          </w:tcPr>
          <w:p w:rsidR="0053638A" w:rsidRDefault="0053638A" w:rsidP="000A11C3">
            <w:pPr>
              <w:jc w:val="center"/>
            </w:pPr>
            <w:r>
              <w:t>570</w:t>
            </w:r>
          </w:p>
        </w:tc>
      </w:tr>
      <w:tr w:rsidR="0053638A" w:rsidTr="008375CB">
        <w:tc>
          <w:tcPr>
            <w:tcW w:w="1134" w:type="dxa"/>
          </w:tcPr>
          <w:p w:rsidR="0053638A" w:rsidRPr="00747600" w:rsidRDefault="0053638A" w:rsidP="000A11C3">
            <w:r w:rsidRPr="00747600">
              <w:t>Finland</w:t>
            </w:r>
          </w:p>
        </w:tc>
        <w:tc>
          <w:tcPr>
            <w:tcW w:w="1588" w:type="dxa"/>
          </w:tcPr>
          <w:p w:rsidR="0053638A" w:rsidRPr="00747600" w:rsidRDefault="0053638A" w:rsidP="000A11C3">
            <w:r w:rsidRPr="00747600">
              <w:t xml:space="preserve">Timothy </w:t>
            </w:r>
          </w:p>
        </w:tc>
        <w:tc>
          <w:tcPr>
            <w:tcW w:w="993" w:type="dxa"/>
          </w:tcPr>
          <w:p w:rsidR="0053638A" w:rsidRPr="00747600" w:rsidRDefault="0053638A" w:rsidP="000A11C3">
            <w:pPr>
              <w:jc w:val="center"/>
            </w:pPr>
            <w:r>
              <w:t>1</w:t>
            </w:r>
          </w:p>
        </w:tc>
        <w:tc>
          <w:tcPr>
            <w:tcW w:w="1275" w:type="dxa"/>
          </w:tcPr>
          <w:p w:rsidR="0053638A" w:rsidRPr="00747600" w:rsidRDefault="0053638A" w:rsidP="000A11C3">
            <w:pPr>
              <w:jc w:val="center"/>
            </w:pPr>
            <w:r>
              <w:t>2</w:t>
            </w:r>
          </w:p>
        </w:tc>
        <w:tc>
          <w:tcPr>
            <w:tcW w:w="1276" w:type="dxa"/>
          </w:tcPr>
          <w:p w:rsidR="0053638A" w:rsidRPr="00747600" w:rsidRDefault="0053638A" w:rsidP="000A11C3">
            <w:pPr>
              <w:jc w:val="center"/>
            </w:pPr>
            <w:r>
              <w:t>0.001</w:t>
            </w:r>
          </w:p>
        </w:tc>
        <w:tc>
          <w:tcPr>
            <w:tcW w:w="1276" w:type="dxa"/>
          </w:tcPr>
          <w:p w:rsidR="0053638A" w:rsidRPr="00747600" w:rsidRDefault="0053638A" w:rsidP="000A11C3">
            <w:pPr>
              <w:jc w:val="center"/>
            </w:pPr>
            <w:r>
              <w:t>6</w:t>
            </w:r>
          </w:p>
        </w:tc>
        <w:tc>
          <w:tcPr>
            <w:tcW w:w="1276" w:type="dxa"/>
          </w:tcPr>
          <w:p w:rsidR="0053638A" w:rsidRPr="00747600" w:rsidRDefault="0053638A" w:rsidP="000A11C3">
            <w:pPr>
              <w:jc w:val="center"/>
            </w:pPr>
            <w:r>
              <w:t>3</w:t>
            </w:r>
          </w:p>
        </w:tc>
      </w:tr>
      <w:tr w:rsidR="0053638A" w:rsidTr="008375CB">
        <w:tc>
          <w:tcPr>
            <w:tcW w:w="1134" w:type="dxa"/>
          </w:tcPr>
          <w:p w:rsidR="0053638A" w:rsidRDefault="0053638A" w:rsidP="000A11C3">
            <w:r w:rsidRPr="00582716">
              <w:t>Finland</w:t>
            </w:r>
          </w:p>
        </w:tc>
        <w:tc>
          <w:tcPr>
            <w:tcW w:w="1588" w:type="dxa"/>
          </w:tcPr>
          <w:p w:rsidR="0053638A" w:rsidRDefault="0053638A" w:rsidP="000A11C3">
            <w:r w:rsidRPr="00747600">
              <w:t>Timothy</w:t>
            </w:r>
          </w:p>
        </w:tc>
        <w:tc>
          <w:tcPr>
            <w:tcW w:w="993" w:type="dxa"/>
          </w:tcPr>
          <w:p w:rsidR="0053638A" w:rsidRPr="00747600" w:rsidRDefault="0053638A" w:rsidP="000A11C3">
            <w:pPr>
              <w:jc w:val="center"/>
            </w:pPr>
            <w:r>
              <w:t>2</w:t>
            </w:r>
          </w:p>
        </w:tc>
        <w:tc>
          <w:tcPr>
            <w:tcW w:w="1275" w:type="dxa"/>
          </w:tcPr>
          <w:p w:rsidR="0053638A" w:rsidRPr="00747600" w:rsidRDefault="0053638A" w:rsidP="000A11C3">
            <w:pPr>
              <w:jc w:val="center"/>
            </w:pPr>
            <w:r>
              <w:t>3</w:t>
            </w:r>
          </w:p>
        </w:tc>
        <w:tc>
          <w:tcPr>
            <w:tcW w:w="1276" w:type="dxa"/>
          </w:tcPr>
          <w:p w:rsidR="0053638A" w:rsidRPr="00747600" w:rsidRDefault="0053638A" w:rsidP="000A11C3">
            <w:pPr>
              <w:jc w:val="center"/>
            </w:pPr>
            <w:r>
              <w:t>0.001</w:t>
            </w:r>
          </w:p>
        </w:tc>
        <w:tc>
          <w:tcPr>
            <w:tcW w:w="1276" w:type="dxa"/>
          </w:tcPr>
          <w:p w:rsidR="0053638A" w:rsidRPr="00747600" w:rsidRDefault="0053638A" w:rsidP="000A11C3">
            <w:pPr>
              <w:jc w:val="center"/>
            </w:pPr>
            <w:r>
              <w:t>1-7</w:t>
            </w:r>
          </w:p>
        </w:tc>
        <w:tc>
          <w:tcPr>
            <w:tcW w:w="1276" w:type="dxa"/>
          </w:tcPr>
          <w:p w:rsidR="0053638A" w:rsidRPr="00747600" w:rsidRDefault="0053638A" w:rsidP="000A11C3">
            <w:pPr>
              <w:jc w:val="center"/>
            </w:pPr>
            <w:r>
              <w:t>6</w:t>
            </w:r>
          </w:p>
        </w:tc>
      </w:tr>
      <w:tr w:rsidR="0053638A" w:rsidTr="008375CB">
        <w:tc>
          <w:tcPr>
            <w:tcW w:w="1134" w:type="dxa"/>
          </w:tcPr>
          <w:p w:rsidR="0053638A" w:rsidRDefault="0053638A" w:rsidP="000A11C3">
            <w:r w:rsidRPr="00582716">
              <w:t>Finland</w:t>
            </w:r>
          </w:p>
        </w:tc>
        <w:tc>
          <w:tcPr>
            <w:tcW w:w="1588" w:type="dxa"/>
          </w:tcPr>
          <w:p w:rsidR="0053638A" w:rsidRPr="00747600" w:rsidRDefault="0053638A" w:rsidP="000A11C3">
            <w:r>
              <w:t>Meadow f</w:t>
            </w:r>
            <w:r w:rsidRPr="00747600">
              <w:t>escue</w:t>
            </w:r>
          </w:p>
        </w:tc>
        <w:tc>
          <w:tcPr>
            <w:tcW w:w="993" w:type="dxa"/>
          </w:tcPr>
          <w:p w:rsidR="0053638A" w:rsidRPr="00747600" w:rsidRDefault="0053638A" w:rsidP="000A11C3">
            <w:pPr>
              <w:jc w:val="center"/>
            </w:pPr>
            <w:r>
              <w:t>1</w:t>
            </w:r>
          </w:p>
        </w:tc>
        <w:tc>
          <w:tcPr>
            <w:tcW w:w="1275" w:type="dxa"/>
          </w:tcPr>
          <w:p w:rsidR="0053638A" w:rsidRPr="00747600" w:rsidRDefault="0053638A" w:rsidP="000A11C3">
            <w:pPr>
              <w:jc w:val="center"/>
            </w:pPr>
            <w:r>
              <w:t>2</w:t>
            </w:r>
          </w:p>
        </w:tc>
        <w:tc>
          <w:tcPr>
            <w:tcW w:w="1276" w:type="dxa"/>
          </w:tcPr>
          <w:p w:rsidR="0053638A" w:rsidRDefault="0053638A" w:rsidP="000A11C3">
            <w:pPr>
              <w:jc w:val="center"/>
            </w:pPr>
            <w:r w:rsidRPr="00E860E0">
              <w:t>0.001</w:t>
            </w:r>
          </w:p>
        </w:tc>
        <w:tc>
          <w:tcPr>
            <w:tcW w:w="1276" w:type="dxa"/>
          </w:tcPr>
          <w:p w:rsidR="0053638A" w:rsidRPr="00747600" w:rsidRDefault="0053638A" w:rsidP="000A11C3">
            <w:pPr>
              <w:jc w:val="center"/>
            </w:pPr>
            <w:r>
              <w:t>6</w:t>
            </w:r>
          </w:p>
        </w:tc>
        <w:tc>
          <w:tcPr>
            <w:tcW w:w="1276" w:type="dxa"/>
          </w:tcPr>
          <w:p w:rsidR="0053638A" w:rsidRPr="00747600" w:rsidRDefault="0053638A" w:rsidP="000A11C3">
            <w:pPr>
              <w:jc w:val="center"/>
            </w:pPr>
            <w:r>
              <w:t>2</w:t>
            </w:r>
          </w:p>
        </w:tc>
      </w:tr>
      <w:tr w:rsidR="0053638A" w:rsidTr="008375CB">
        <w:tc>
          <w:tcPr>
            <w:tcW w:w="1134" w:type="dxa"/>
          </w:tcPr>
          <w:p w:rsidR="0053638A" w:rsidRDefault="0053638A" w:rsidP="000A11C3">
            <w:r w:rsidRPr="00582716">
              <w:t>Finland</w:t>
            </w:r>
            <w:bookmarkStart w:id="2" w:name="_GoBack"/>
            <w:bookmarkEnd w:id="2"/>
          </w:p>
        </w:tc>
        <w:tc>
          <w:tcPr>
            <w:tcW w:w="1588" w:type="dxa"/>
          </w:tcPr>
          <w:p w:rsidR="0053638A" w:rsidRDefault="0053638A" w:rsidP="000A11C3">
            <w:r>
              <w:t>Meadow f</w:t>
            </w:r>
            <w:r w:rsidRPr="00747600">
              <w:t>escue</w:t>
            </w:r>
          </w:p>
        </w:tc>
        <w:tc>
          <w:tcPr>
            <w:tcW w:w="993" w:type="dxa"/>
          </w:tcPr>
          <w:p w:rsidR="0053638A" w:rsidRPr="00747600" w:rsidRDefault="0053638A" w:rsidP="000A11C3">
            <w:pPr>
              <w:jc w:val="center"/>
            </w:pPr>
            <w:r>
              <w:t>1</w:t>
            </w:r>
          </w:p>
        </w:tc>
        <w:tc>
          <w:tcPr>
            <w:tcW w:w="1275" w:type="dxa"/>
          </w:tcPr>
          <w:p w:rsidR="0053638A" w:rsidRPr="00747600" w:rsidRDefault="0053638A" w:rsidP="000A11C3">
            <w:pPr>
              <w:jc w:val="center"/>
            </w:pPr>
            <w:r>
              <w:t>3</w:t>
            </w:r>
          </w:p>
        </w:tc>
        <w:tc>
          <w:tcPr>
            <w:tcW w:w="1276" w:type="dxa"/>
          </w:tcPr>
          <w:p w:rsidR="0053638A" w:rsidRDefault="0053638A" w:rsidP="000A11C3">
            <w:pPr>
              <w:jc w:val="center"/>
            </w:pPr>
            <w:r w:rsidRPr="00E860E0">
              <w:t>0.001</w:t>
            </w:r>
          </w:p>
        </w:tc>
        <w:tc>
          <w:tcPr>
            <w:tcW w:w="1276" w:type="dxa"/>
          </w:tcPr>
          <w:p w:rsidR="0053638A" w:rsidRPr="00747600" w:rsidRDefault="0053638A" w:rsidP="000A11C3">
            <w:pPr>
              <w:jc w:val="center"/>
            </w:pPr>
            <w:r>
              <w:t>6</w:t>
            </w:r>
          </w:p>
        </w:tc>
        <w:tc>
          <w:tcPr>
            <w:tcW w:w="1276" w:type="dxa"/>
          </w:tcPr>
          <w:p w:rsidR="0053638A" w:rsidRPr="00747600" w:rsidRDefault="0053638A" w:rsidP="000A11C3">
            <w:pPr>
              <w:jc w:val="center"/>
            </w:pPr>
            <w:r>
              <w:t>2</w:t>
            </w:r>
          </w:p>
        </w:tc>
      </w:tr>
      <w:tr w:rsidR="0053638A" w:rsidTr="008375CB">
        <w:tc>
          <w:tcPr>
            <w:tcW w:w="1134" w:type="dxa"/>
          </w:tcPr>
          <w:p w:rsidR="0053638A" w:rsidRDefault="0053638A" w:rsidP="000A11C3">
            <w:r w:rsidRPr="00582716">
              <w:t>Finland</w:t>
            </w:r>
          </w:p>
        </w:tc>
        <w:tc>
          <w:tcPr>
            <w:tcW w:w="1588" w:type="dxa"/>
          </w:tcPr>
          <w:p w:rsidR="0053638A" w:rsidRPr="00747600" w:rsidRDefault="0053638A" w:rsidP="000A11C3">
            <w:r>
              <w:t>T</w:t>
            </w:r>
            <w:r w:rsidRPr="00747600">
              <w:t>all fescue</w:t>
            </w:r>
          </w:p>
        </w:tc>
        <w:tc>
          <w:tcPr>
            <w:tcW w:w="993" w:type="dxa"/>
          </w:tcPr>
          <w:p w:rsidR="0053638A" w:rsidRPr="00747600" w:rsidRDefault="0053638A" w:rsidP="000A11C3">
            <w:pPr>
              <w:jc w:val="center"/>
            </w:pPr>
            <w:r>
              <w:t>1</w:t>
            </w:r>
          </w:p>
        </w:tc>
        <w:tc>
          <w:tcPr>
            <w:tcW w:w="1275" w:type="dxa"/>
          </w:tcPr>
          <w:p w:rsidR="0053638A" w:rsidRPr="00747600" w:rsidRDefault="0053638A" w:rsidP="000A11C3">
            <w:pPr>
              <w:jc w:val="center"/>
            </w:pPr>
            <w:r>
              <w:t>2</w:t>
            </w:r>
          </w:p>
        </w:tc>
        <w:tc>
          <w:tcPr>
            <w:tcW w:w="1276" w:type="dxa"/>
          </w:tcPr>
          <w:p w:rsidR="0053638A" w:rsidRDefault="0053638A" w:rsidP="000A11C3">
            <w:pPr>
              <w:jc w:val="center"/>
            </w:pPr>
            <w:r w:rsidRPr="00E860E0">
              <w:t>0.001</w:t>
            </w:r>
          </w:p>
        </w:tc>
        <w:tc>
          <w:tcPr>
            <w:tcW w:w="1276" w:type="dxa"/>
          </w:tcPr>
          <w:p w:rsidR="0053638A" w:rsidRPr="00747600" w:rsidRDefault="0053638A" w:rsidP="000A11C3">
            <w:pPr>
              <w:jc w:val="center"/>
            </w:pPr>
            <w:r>
              <w:t>6</w:t>
            </w:r>
          </w:p>
        </w:tc>
        <w:tc>
          <w:tcPr>
            <w:tcW w:w="1276" w:type="dxa"/>
          </w:tcPr>
          <w:p w:rsidR="0053638A" w:rsidRPr="00747600" w:rsidRDefault="0053638A" w:rsidP="000A11C3">
            <w:pPr>
              <w:jc w:val="center"/>
            </w:pPr>
            <w:r>
              <w:t>1</w:t>
            </w:r>
          </w:p>
        </w:tc>
      </w:tr>
      <w:tr w:rsidR="0053638A" w:rsidTr="008375CB">
        <w:tc>
          <w:tcPr>
            <w:tcW w:w="1134" w:type="dxa"/>
          </w:tcPr>
          <w:p w:rsidR="0053638A" w:rsidRDefault="0053638A" w:rsidP="000A11C3">
            <w:r w:rsidRPr="00582716">
              <w:t>Finland</w:t>
            </w:r>
          </w:p>
        </w:tc>
        <w:tc>
          <w:tcPr>
            <w:tcW w:w="1588" w:type="dxa"/>
          </w:tcPr>
          <w:p w:rsidR="0053638A" w:rsidRPr="00747600" w:rsidRDefault="0053638A" w:rsidP="000A11C3">
            <w:proofErr w:type="spellStart"/>
            <w:r w:rsidRPr="00747600">
              <w:t>Canarian</w:t>
            </w:r>
            <w:proofErr w:type="spellEnd"/>
            <w:r w:rsidRPr="00747600">
              <w:t xml:space="preserve"> reed grass</w:t>
            </w:r>
          </w:p>
        </w:tc>
        <w:tc>
          <w:tcPr>
            <w:tcW w:w="993" w:type="dxa"/>
          </w:tcPr>
          <w:p w:rsidR="0053638A" w:rsidRPr="00747600" w:rsidRDefault="0053638A" w:rsidP="000A11C3">
            <w:pPr>
              <w:jc w:val="center"/>
            </w:pPr>
            <w:r>
              <w:t>1</w:t>
            </w:r>
          </w:p>
        </w:tc>
        <w:tc>
          <w:tcPr>
            <w:tcW w:w="1275" w:type="dxa"/>
          </w:tcPr>
          <w:p w:rsidR="0053638A" w:rsidRPr="00747600" w:rsidRDefault="0053638A" w:rsidP="000A11C3">
            <w:pPr>
              <w:jc w:val="center"/>
            </w:pPr>
            <w:r>
              <w:t>3</w:t>
            </w:r>
          </w:p>
        </w:tc>
        <w:tc>
          <w:tcPr>
            <w:tcW w:w="1276" w:type="dxa"/>
          </w:tcPr>
          <w:p w:rsidR="0053638A" w:rsidRDefault="0053638A" w:rsidP="000A11C3">
            <w:pPr>
              <w:jc w:val="center"/>
            </w:pPr>
            <w:r w:rsidRPr="00E860E0">
              <w:t>0.001</w:t>
            </w:r>
          </w:p>
        </w:tc>
        <w:tc>
          <w:tcPr>
            <w:tcW w:w="1276" w:type="dxa"/>
          </w:tcPr>
          <w:p w:rsidR="0053638A" w:rsidRPr="00747600" w:rsidRDefault="0053638A" w:rsidP="000A11C3">
            <w:pPr>
              <w:jc w:val="center"/>
            </w:pPr>
            <w:r>
              <w:t>8</w:t>
            </w:r>
          </w:p>
        </w:tc>
        <w:tc>
          <w:tcPr>
            <w:tcW w:w="1276" w:type="dxa"/>
          </w:tcPr>
          <w:p w:rsidR="0053638A" w:rsidRPr="00747600" w:rsidRDefault="0053638A" w:rsidP="000A11C3">
            <w:pPr>
              <w:jc w:val="center"/>
            </w:pPr>
            <w:r>
              <w:t>1</w:t>
            </w:r>
          </w:p>
        </w:tc>
      </w:tr>
      <w:tr w:rsidR="0053638A" w:rsidTr="008375CB">
        <w:tc>
          <w:tcPr>
            <w:tcW w:w="1134" w:type="dxa"/>
          </w:tcPr>
          <w:p w:rsidR="0053638A" w:rsidRDefault="0053638A" w:rsidP="000A11C3">
            <w:r w:rsidRPr="00582716">
              <w:t>Finland</w:t>
            </w:r>
          </w:p>
        </w:tc>
        <w:tc>
          <w:tcPr>
            <w:tcW w:w="1588" w:type="dxa"/>
          </w:tcPr>
          <w:p w:rsidR="0053638A" w:rsidRPr="00747600" w:rsidRDefault="0053638A" w:rsidP="000A11C3">
            <w:r>
              <w:t>R</w:t>
            </w:r>
            <w:r w:rsidRPr="00747600">
              <w:t>ed clover</w:t>
            </w:r>
          </w:p>
        </w:tc>
        <w:tc>
          <w:tcPr>
            <w:tcW w:w="993" w:type="dxa"/>
          </w:tcPr>
          <w:p w:rsidR="0053638A" w:rsidRPr="00747600" w:rsidRDefault="0053638A" w:rsidP="000A11C3">
            <w:pPr>
              <w:jc w:val="center"/>
            </w:pPr>
            <w:r>
              <w:t>2</w:t>
            </w:r>
          </w:p>
        </w:tc>
        <w:tc>
          <w:tcPr>
            <w:tcW w:w="1275" w:type="dxa"/>
          </w:tcPr>
          <w:p w:rsidR="0053638A" w:rsidRPr="00747600" w:rsidRDefault="0053638A" w:rsidP="000A11C3">
            <w:pPr>
              <w:jc w:val="center"/>
            </w:pPr>
            <w:r>
              <w:t>2</w:t>
            </w:r>
          </w:p>
        </w:tc>
        <w:tc>
          <w:tcPr>
            <w:tcW w:w="1276" w:type="dxa"/>
          </w:tcPr>
          <w:p w:rsidR="0053638A" w:rsidRDefault="0053638A" w:rsidP="000A11C3">
            <w:pPr>
              <w:jc w:val="center"/>
            </w:pPr>
            <w:r w:rsidRPr="00E860E0">
              <w:t>0.001</w:t>
            </w:r>
          </w:p>
        </w:tc>
        <w:tc>
          <w:tcPr>
            <w:tcW w:w="1276" w:type="dxa"/>
          </w:tcPr>
          <w:p w:rsidR="0053638A" w:rsidRPr="00747600" w:rsidRDefault="0053638A" w:rsidP="000A11C3">
            <w:pPr>
              <w:jc w:val="center"/>
            </w:pPr>
            <w:r>
              <w:t>6</w:t>
            </w:r>
          </w:p>
        </w:tc>
        <w:tc>
          <w:tcPr>
            <w:tcW w:w="1276" w:type="dxa"/>
          </w:tcPr>
          <w:p w:rsidR="0053638A" w:rsidRPr="00747600" w:rsidRDefault="0053638A" w:rsidP="000A11C3">
            <w:pPr>
              <w:jc w:val="center"/>
            </w:pPr>
            <w:r>
              <w:t>1</w:t>
            </w:r>
          </w:p>
        </w:tc>
      </w:tr>
      <w:tr w:rsidR="0053638A" w:rsidTr="008375CB">
        <w:tc>
          <w:tcPr>
            <w:tcW w:w="1134" w:type="dxa"/>
          </w:tcPr>
          <w:p w:rsidR="0053638A" w:rsidRDefault="0053638A" w:rsidP="000A11C3">
            <w:r w:rsidRPr="00582716">
              <w:t>Finland</w:t>
            </w:r>
          </w:p>
        </w:tc>
        <w:tc>
          <w:tcPr>
            <w:tcW w:w="1588" w:type="dxa"/>
          </w:tcPr>
          <w:p w:rsidR="0053638A" w:rsidRPr="00747600" w:rsidRDefault="0053638A" w:rsidP="000A11C3">
            <w:r>
              <w:t>R</w:t>
            </w:r>
            <w:r w:rsidRPr="00747600">
              <w:t>ed clover</w:t>
            </w:r>
          </w:p>
        </w:tc>
        <w:tc>
          <w:tcPr>
            <w:tcW w:w="993" w:type="dxa"/>
          </w:tcPr>
          <w:p w:rsidR="0053638A" w:rsidRPr="00747600" w:rsidRDefault="0053638A" w:rsidP="000A11C3">
            <w:pPr>
              <w:jc w:val="center"/>
            </w:pPr>
            <w:r>
              <w:t>2</w:t>
            </w:r>
          </w:p>
        </w:tc>
        <w:tc>
          <w:tcPr>
            <w:tcW w:w="1275" w:type="dxa"/>
          </w:tcPr>
          <w:p w:rsidR="0053638A" w:rsidRDefault="0053638A" w:rsidP="000A11C3">
            <w:pPr>
              <w:jc w:val="center"/>
            </w:pPr>
            <w:r>
              <w:t>3</w:t>
            </w:r>
          </w:p>
        </w:tc>
        <w:tc>
          <w:tcPr>
            <w:tcW w:w="1276" w:type="dxa"/>
          </w:tcPr>
          <w:p w:rsidR="0053638A" w:rsidRDefault="0053638A" w:rsidP="000A11C3">
            <w:pPr>
              <w:jc w:val="center"/>
            </w:pPr>
            <w:r w:rsidRPr="00E860E0">
              <w:t>0.001</w:t>
            </w:r>
          </w:p>
        </w:tc>
        <w:tc>
          <w:tcPr>
            <w:tcW w:w="1276" w:type="dxa"/>
          </w:tcPr>
          <w:p w:rsidR="0053638A" w:rsidRPr="00747600" w:rsidRDefault="0053638A" w:rsidP="000A11C3">
            <w:pPr>
              <w:jc w:val="center"/>
            </w:pPr>
            <w:r>
              <w:t>7</w:t>
            </w:r>
          </w:p>
        </w:tc>
        <w:tc>
          <w:tcPr>
            <w:tcW w:w="1276" w:type="dxa"/>
          </w:tcPr>
          <w:p w:rsidR="0053638A" w:rsidRPr="00747600" w:rsidRDefault="0053638A" w:rsidP="000A11C3">
            <w:pPr>
              <w:jc w:val="center"/>
            </w:pPr>
            <w:r>
              <w:t>1</w:t>
            </w:r>
          </w:p>
        </w:tc>
      </w:tr>
      <w:tr w:rsidR="0053638A" w:rsidTr="008375CB">
        <w:tc>
          <w:tcPr>
            <w:tcW w:w="1134" w:type="dxa"/>
          </w:tcPr>
          <w:p w:rsidR="0053638A" w:rsidRDefault="0053638A" w:rsidP="000A11C3">
            <w:r w:rsidRPr="00582716">
              <w:t>Finland</w:t>
            </w:r>
          </w:p>
        </w:tc>
        <w:tc>
          <w:tcPr>
            <w:tcW w:w="1588" w:type="dxa"/>
          </w:tcPr>
          <w:p w:rsidR="0053638A" w:rsidRPr="00747600" w:rsidRDefault="0053638A" w:rsidP="000A11C3">
            <w:r>
              <w:t>W</w:t>
            </w:r>
            <w:r w:rsidRPr="00747600">
              <w:t>hite clover</w:t>
            </w:r>
          </w:p>
        </w:tc>
        <w:tc>
          <w:tcPr>
            <w:tcW w:w="993" w:type="dxa"/>
          </w:tcPr>
          <w:p w:rsidR="0053638A" w:rsidRPr="00747600" w:rsidRDefault="0053638A" w:rsidP="000A11C3">
            <w:pPr>
              <w:jc w:val="center"/>
            </w:pPr>
            <w:r>
              <w:t>1</w:t>
            </w:r>
          </w:p>
        </w:tc>
        <w:tc>
          <w:tcPr>
            <w:tcW w:w="1275" w:type="dxa"/>
          </w:tcPr>
          <w:p w:rsidR="0053638A" w:rsidRPr="00747600" w:rsidRDefault="0053638A" w:rsidP="000A11C3">
            <w:pPr>
              <w:jc w:val="center"/>
            </w:pPr>
            <w:r>
              <w:t>2</w:t>
            </w:r>
          </w:p>
        </w:tc>
        <w:tc>
          <w:tcPr>
            <w:tcW w:w="1276" w:type="dxa"/>
          </w:tcPr>
          <w:p w:rsidR="0053638A" w:rsidRDefault="0053638A" w:rsidP="000A11C3">
            <w:pPr>
              <w:jc w:val="center"/>
            </w:pPr>
            <w:r w:rsidRPr="00E860E0">
              <w:t>0.001</w:t>
            </w:r>
          </w:p>
        </w:tc>
        <w:tc>
          <w:tcPr>
            <w:tcW w:w="1276" w:type="dxa"/>
          </w:tcPr>
          <w:p w:rsidR="0053638A" w:rsidRPr="00747600" w:rsidRDefault="0053638A" w:rsidP="000A11C3">
            <w:pPr>
              <w:jc w:val="center"/>
            </w:pPr>
            <w:r>
              <w:t>9</w:t>
            </w:r>
          </w:p>
        </w:tc>
        <w:tc>
          <w:tcPr>
            <w:tcW w:w="1276" w:type="dxa"/>
          </w:tcPr>
          <w:p w:rsidR="0053638A" w:rsidRPr="00747600" w:rsidRDefault="0053638A" w:rsidP="000A11C3">
            <w:pPr>
              <w:jc w:val="center"/>
            </w:pPr>
            <w:r>
              <w:t>1</w:t>
            </w:r>
          </w:p>
        </w:tc>
      </w:tr>
      <w:tr w:rsidR="0053638A" w:rsidTr="008375CB">
        <w:tc>
          <w:tcPr>
            <w:tcW w:w="1134" w:type="dxa"/>
          </w:tcPr>
          <w:p w:rsidR="0053638A" w:rsidRDefault="0053638A" w:rsidP="000A11C3">
            <w:r w:rsidRPr="00582716">
              <w:t>Finland</w:t>
            </w:r>
          </w:p>
        </w:tc>
        <w:tc>
          <w:tcPr>
            <w:tcW w:w="1588" w:type="dxa"/>
          </w:tcPr>
          <w:p w:rsidR="0053638A" w:rsidRPr="00747600" w:rsidRDefault="0053638A" w:rsidP="000A11C3">
            <w:r>
              <w:t>W</w:t>
            </w:r>
            <w:r w:rsidRPr="00747600">
              <w:t>hite clover</w:t>
            </w:r>
          </w:p>
        </w:tc>
        <w:tc>
          <w:tcPr>
            <w:tcW w:w="993" w:type="dxa"/>
          </w:tcPr>
          <w:p w:rsidR="0053638A" w:rsidRPr="00747600" w:rsidRDefault="0053638A" w:rsidP="000A11C3">
            <w:pPr>
              <w:jc w:val="center"/>
            </w:pPr>
            <w:r>
              <w:t>1</w:t>
            </w:r>
          </w:p>
        </w:tc>
        <w:tc>
          <w:tcPr>
            <w:tcW w:w="1275" w:type="dxa"/>
          </w:tcPr>
          <w:p w:rsidR="0053638A" w:rsidRPr="00747600" w:rsidRDefault="0053638A" w:rsidP="000A11C3">
            <w:pPr>
              <w:jc w:val="center"/>
            </w:pPr>
            <w:r>
              <w:t>3</w:t>
            </w:r>
          </w:p>
        </w:tc>
        <w:tc>
          <w:tcPr>
            <w:tcW w:w="1276" w:type="dxa"/>
          </w:tcPr>
          <w:p w:rsidR="0053638A" w:rsidRDefault="0053638A" w:rsidP="000A11C3">
            <w:pPr>
              <w:jc w:val="center"/>
            </w:pPr>
            <w:r w:rsidRPr="00E860E0">
              <w:t>0.001</w:t>
            </w:r>
          </w:p>
        </w:tc>
        <w:tc>
          <w:tcPr>
            <w:tcW w:w="1276" w:type="dxa"/>
          </w:tcPr>
          <w:p w:rsidR="0053638A" w:rsidRPr="00747600" w:rsidRDefault="0053638A" w:rsidP="000A11C3">
            <w:pPr>
              <w:jc w:val="center"/>
            </w:pPr>
            <w:r>
              <w:t>9</w:t>
            </w:r>
          </w:p>
        </w:tc>
        <w:tc>
          <w:tcPr>
            <w:tcW w:w="1276" w:type="dxa"/>
          </w:tcPr>
          <w:p w:rsidR="0053638A" w:rsidRPr="00747600" w:rsidRDefault="0053638A" w:rsidP="000A11C3">
            <w:pPr>
              <w:jc w:val="center"/>
            </w:pPr>
            <w:r>
              <w:t>1</w:t>
            </w:r>
          </w:p>
        </w:tc>
      </w:tr>
      <w:tr w:rsidR="0053638A" w:rsidTr="008375CB">
        <w:tc>
          <w:tcPr>
            <w:tcW w:w="1134" w:type="dxa"/>
          </w:tcPr>
          <w:p w:rsidR="0053638A" w:rsidRDefault="0053638A" w:rsidP="000A11C3">
            <w:r w:rsidRPr="00582716">
              <w:t>Finland</w:t>
            </w:r>
          </w:p>
        </w:tc>
        <w:tc>
          <w:tcPr>
            <w:tcW w:w="1588" w:type="dxa"/>
          </w:tcPr>
          <w:p w:rsidR="0053638A" w:rsidRPr="00747600" w:rsidRDefault="0053638A" w:rsidP="000A11C3">
            <w:r>
              <w:t>T</w:t>
            </w:r>
            <w:r w:rsidRPr="00747600">
              <w:t>urnip rape</w:t>
            </w:r>
          </w:p>
        </w:tc>
        <w:tc>
          <w:tcPr>
            <w:tcW w:w="993" w:type="dxa"/>
          </w:tcPr>
          <w:p w:rsidR="0053638A" w:rsidRPr="00747600" w:rsidRDefault="0053638A" w:rsidP="000A11C3">
            <w:pPr>
              <w:jc w:val="center"/>
            </w:pPr>
            <w:r>
              <w:t>1</w:t>
            </w:r>
          </w:p>
        </w:tc>
        <w:tc>
          <w:tcPr>
            <w:tcW w:w="1275" w:type="dxa"/>
          </w:tcPr>
          <w:p w:rsidR="0053638A" w:rsidRPr="00747600" w:rsidRDefault="0053638A" w:rsidP="000A11C3">
            <w:pPr>
              <w:jc w:val="center"/>
            </w:pPr>
            <w:r>
              <w:t>2</w:t>
            </w:r>
          </w:p>
        </w:tc>
        <w:tc>
          <w:tcPr>
            <w:tcW w:w="1276" w:type="dxa"/>
          </w:tcPr>
          <w:p w:rsidR="0053638A" w:rsidRDefault="0053638A" w:rsidP="000A11C3">
            <w:pPr>
              <w:jc w:val="center"/>
            </w:pPr>
            <w:r w:rsidRPr="00E860E0">
              <w:t>0.001</w:t>
            </w:r>
          </w:p>
        </w:tc>
        <w:tc>
          <w:tcPr>
            <w:tcW w:w="1276" w:type="dxa"/>
          </w:tcPr>
          <w:p w:rsidR="0053638A" w:rsidRPr="00747600" w:rsidRDefault="0053638A" w:rsidP="000A11C3">
            <w:pPr>
              <w:jc w:val="center"/>
            </w:pPr>
            <w:r>
              <w:t>8</w:t>
            </w:r>
          </w:p>
        </w:tc>
        <w:tc>
          <w:tcPr>
            <w:tcW w:w="1276" w:type="dxa"/>
          </w:tcPr>
          <w:p w:rsidR="0053638A" w:rsidRPr="00747600" w:rsidRDefault="0053638A" w:rsidP="000A11C3">
            <w:pPr>
              <w:jc w:val="center"/>
            </w:pPr>
            <w:r>
              <w:t>3</w:t>
            </w:r>
          </w:p>
        </w:tc>
      </w:tr>
      <w:tr w:rsidR="0053638A" w:rsidTr="008375CB">
        <w:tc>
          <w:tcPr>
            <w:tcW w:w="1134" w:type="dxa"/>
          </w:tcPr>
          <w:p w:rsidR="0053638A" w:rsidRDefault="0053638A" w:rsidP="000A11C3">
            <w:r w:rsidRPr="00582716">
              <w:t>Finland</w:t>
            </w:r>
          </w:p>
        </w:tc>
        <w:tc>
          <w:tcPr>
            <w:tcW w:w="1588" w:type="dxa"/>
          </w:tcPr>
          <w:p w:rsidR="0053638A" w:rsidRPr="00747600" w:rsidRDefault="0053638A" w:rsidP="000A11C3">
            <w:r>
              <w:t>T</w:t>
            </w:r>
            <w:r w:rsidRPr="00747600">
              <w:t>urnip rape</w:t>
            </w:r>
          </w:p>
        </w:tc>
        <w:tc>
          <w:tcPr>
            <w:tcW w:w="993" w:type="dxa"/>
          </w:tcPr>
          <w:p w:rsidR="0053638A" w:rsidRPr="00747600" w:rsidRDefault="0053638A" w:rsidP="000A11C3">
            <w:pPr>
              <w:jc w:val="center"/>
            </w:pPr>
            <w:r>
              <w:t>1</w:t>
            </w:r>
          </w:p>
        </w:tc>
        <w:tc>
          <w:tcPr>
            <w:tcW w:w="1275" w:type="dxa"/>
          </w:tcPr>
          <w:p w:rsidR="0053638A" w:rsidRDefault="0053638A" w:rsidP="000A11C3">
            <w:pPr>
              <w:jc w:val="center"/>
            </w:pPr>
            <w:r>
              <w:t>3</w:t>
            </w:r>
          </w:p>
          <w:p w:rsidR="0053638A" w:rsidRPr="00747600" w:rsidRDefault="0053638A" w:rsidP="000A11C3">
            <w:pPr>
              <w:jc w:val="center"/>
            </w:pPr>
          </w:p>
        </w:tc>
        <w:tc>
          <w:tcPr>
            <w:tcW w:w="1276" w:type="dxa"/>
          </w:tcPr>
          <w:p w:rsidR="0053638A" w:rsidRDefault="0053638A" w:rsidP="000A11C3">
            <w:pPr>
              <w:jc w:val="center"/>
            </w:pPr>
            <w:r w:rsidRPr="00E860E0">
              <w:t>0.001</w:t>
            </w:r>
          </w:p>
        </w:tc>
        <w:tc>
          <w:tcPr>
            <w:tcW w:w="1276" w:type="dxa"/>
          </w:tcPr>
          <w:p w:rsidR="0053638A" w:rsidRPr="00747600" w:rsidRDefault="0053638A" w:rsidP="000A11C3">
            <w:pPr>
              <w:jc w:val="center"/>
            </w:pPr>
            <w:r>
              <w:t>8</w:t>
            </w:r>
          </w:p>
        </w:tc>
        <w:tc>
          <w:tcPr>
            <w:tcW w:w="1276" w:type="dxa"/>
          </w:tcPr>
          <w:p w:rsidR="0053638A" w:rsidRPr="00747600" w:rsidRDefault="0053638A" w:rsidP="000A11C3">
            <w:pPr>
              <w:jc w:val="center"/>
            </w:pPr>
            <w:r>
              <w:t>1</w:t>
            </w:r>
          </w:p>
        </w:tc>
      </w:tr>
      <w:tr w:rsidR="0053638A" w:rsidTr="008375CB">
        <w:tc>
          <w:tcPr>
            <w:tcW w:w="1134" w:type="dxa"/>
          </w:tcPr>
          <w:p w:rsidR="0053638A" w:rsidRPr="00582716" w:rsidRDefault="0053638A" w:rsidP="000A11C3">
            <w:r>
              <w:t>France</w:t>
            </w:r>
          </w:p>
        </w:tc>
        <w:tc>
          <w:tcPr>
            <w:tcW w:w="1588" w:type="dxa"/>
          </w:tcPr>
          <w:p w:rsidR="0053638A" w:rsidRDefault="0053638A" w:rsidP="000A11C3">
            <w:r>
              <w:t>Fescue</w:t>
            </w:r>
          </w:p>
        </w:tc>
        <w:tc>
          <w:tcPr>
            <w:tcW w:w="993" w:type="dxa"/>
          </w:tcPr>
          <w:p w:rsidR="0053638A" w:rsidRDefault="0053638A" w:rsidP="000A11C3">
            <w:pPr>
              <w:jc w:val="center"/>
            </w:pPr>
            <w:r>
              <w:t>1</w:t>
            </w:r>
          </w:p>
        </w:tc>
        <w:tc>
          <w:tcPr>
            <w:tcW w:w="1275" w:type="dxa"/>
          </w:tcPr>
          <w:p w:rsidR="0053638A" w:rsidRDefault="0053638A" w:rsidP="000A11C3">
            <w:pPr>
              <w:jc w:val="center"/>
            </w:pPr>
            <w:r>
              <w:t>2</w:t>
            </w:r>
          </w:p>
        </w:tc>
        <w:tc>
          <w:tcPr>
            <w:tcW w:w="1276" w:type="dxa"/>
          </w:tcPr>
          <w:p w:rsidR="0053638A" w:rsidRPr="00E860E0" w:rsidRDefault="0053638A" w:rsidP="000A11C3">
            <w:pPr>
              <w:jc w:val="center"/>
            </w:pPr>
            <w:r>
              <w:t>0.001</w:t>
            </w:r>
          </w:p>
        </w:tc>
        <w:tc>
          <w:tcPr>
            <w:tcW w:w="1276" w:type="dxa"/>
          </w:tcPr>
          <w:p w:rsidR="0053638A" w:rsidRDefault="0053638A" w:rsidP="000A11C3">
            <w:pPr>
              <w:jc w:val="center"/>
            </w:pPr>
            <w:r>
              <w:t>11</w:t>
            </w:r>
          </w:p>
        </w:tc>
        <w:tc>
          <w:tcPr>
            <w:tcW w:w="1276" w:type="dxa"/>
          </w:tcPr>
          <w:p w:rsidR="0053638A" w:rsidRDefault="0053638A" w:rsidP="000A11C3">
            <w:pPr>
              <w:jc w:val="center"/>
            </w:pPr>
            <w:r>
              <w:t>4</w:t>
            </w:r>
          </w:p>
        </w:tc>
      </w:tr>
      <w:tr w:rsidR="0053638A" w:rsidTr="008375CB">
        <w:tc>
          <w:tcPr>
            <w:tcW w:w="1134" w:type="dxa"/>
          </w:tcPr>
          <w:p w:rsidR="0053638A" w:rsidRPr="00582716" w:rsidRDefault="0053638A" w:rsidP="000A11C3">
            <w:r>
              <w:t>Kenya</w:t>
            </w:r>
          </w:p>
        </w:tc>
        <w:tc>
          <w:tcPr>
            <w:tcW w:w="1588" w:type="dxa"/>
          </w:tcPr>
          <w:p w:rsidR="0053638A" w:rsidRDefault="0053638A" w:rsidP="000A11C3">
            <w:r>
              <w:t>Wheat</w:t>
            </w:r>
          </w:p>
        </w:tc>
        <w:tc>
          <w:tcPr>
            <w:tcW w:w="993" w:type="dxa"/>
          </w:tcPr>
          <w:p w:rsidR="0053638A" w:rsidRDefault="0053638A" w:rsidP="000A11C3">
            <w:pPr>
              <w:jc w:val="center"/>
            </w:pPr>
            <w:r>
              <w:t>1</w:t>
            </w:r>
          </w:p>
        </w:tc>
        <w:tc>
          <w:tcPr>
            <w:tcW w:w="1275" w:type="dxa"/>
          </w:tcPr>
          <w:p w:rsidR="0053638A" w:rsidRDefault="0053638A" w:rsidP="000A11C3">
            <w:pPr>
              <w:jc w:val="center"/>
            </w:pPr>
            <w:r>
              <w:t>2</w:t>
            </w:r>
          </w:p>
        </w:tc>
        <w:tc>
          <w:tcPr>
            <w:tcW w:w="1276" w:type="dxa"/>
          </w:tcPr>
          <w:p w:rsidR="0053638A" w:rsidRPr="00E860E0" w:rsidRDefault="0053638A" w:rsidP="000A11C3">
            <w:pPr>
              <w:jc w:val="center"/>
            </w:pPr>
            <w:r>
              <w:t>?</w:t>
            </w:r>
          </w:p>
        </w:tc>
        <w:tc>
          <w:tcPr>
            <w:tcW w:w="1276" w:type="dxa"/>
          </w:tcPr>
          <w:p w:rsidR="0053638A" w:rsidRDefault="0053638A" w:rsidP="000A11C3">
            <w:pPr>
              <w:jc w:val="center"/>
            </w:pPr>
            <w:r>
              <w:t>3</w:t>
            </w:r>
          </w:p>
        </w:tc>
        <w:tc>
          <w:tcPr>
            <w:tcW w:w="1276" w:type="dxa"/>
          </w:tcPr>
          <w:p w:rsidR="0053638A" w:rsidRDefault="0053638A" w:rsidP="000A11C3">
            <w:pPr>
              <w:jc w:val="center"/>
            </w:pPr>
            <w:r>
              <w:t>2</w:t>
            </w:r>
          </w:p>
        </w:tc>
      </w:tr>
      <w:tr w:rsidR="0053638A" w:rsidTr="008375CB">
        <w:tc>
          <w:tcPr>
            <w:tcW w:w="1134" w:type="dxa"/>
          </w:tcPr>
          <w:p w:rsidR="0053638A" w:rsidRDefault="0053638A" w:rsidP="000A11C3">
            <w:r>
              <w:t>Slovakia</w:t>
            </w:r>
          </w:p>
        </w:tc>
        <w:tc>
          <w:tcPr>
            <w:tcW w:w="1588" w:type="dxa"/>
          </w:tcPr>
          <w:p w:rsidR="0053638A" w:rsidRDefault="0053638A" w:rsidP="000A11C3">
            <w:r>
              <w:t>Red fescue</w:t>
            </w:r>
          </w:p>
        </w:tc>
        <w:tc>
          <w:tcPr>
            <w:tcW w:w="993" w:type="dxa"/>
          </w:tcPr>
          <w:p w:rsidR="0053638A" w:rsidRDefault="0053638A" w:rsidP="000A11C3">
            <w:pPr>
              <w:jc w:val="center"/>
            </w:pPr>
            <w:r>
              <w:t>9</w:t>
            </w:r>
          </w:p>
        </w:tc>
        <w:tc>
          <w:tcPr>
            <w:tcW w:w="1275" w:type="dxa"/>
          </w:tcPr>
          <w:p w:rsidR="0053638A" w:rsidRDefault="0053638A" w:rsidP="000A11C3">
            <w:pPr>
              <w:jc w:val="center"/>
            </w:pPr>
            <w:r>
              <w:t>2</w:t>
            </w:r>
          </w:p>
        </w:tc>
        <w:tc>
          <w:tcPr>
            <w:tcW w:w="1276" w:type="dxa"/>
          </w:tcPr>
          <w:p w:rsidR="0053638A" w:rsidRDefault="0053638A" w:rsidP="000A11C3">
            <w:pPr>
              <w:jc w:val="center"/>
            </w:pPr>
            <w:r>
              <w:t>0.001</w:t>
            </w:r>
          </w:p>
        </w:tc>
        <w:tc>
          <w:tcPr>
            <w:tcW w:w="1276" w:type="dxa"/>
          </w:tcPr>
          <w:p w:rsidR="0053638A" w:rsidRDefault="0053638A" w:rsidP="000A11C3">
            <w:pPr>
              <w:jc w:val="center"/>
            </w:pPr>
            <w:r>
              <w:t>4-7</w:t>
            </w:r>
          </w:p>
        </w:tc>
        <w:tc>
          <w:tcPr>
            <w:tcW w:w="1276" w:type="dxa"/>
          </w:tcPr>
          <w:p w:rsidR="0053638A" w:rsidRDefault="0053638A" w:rsidP="000A11C3">
            <w:pPr>
              <w:jc w:val="center"/>
            </w:pPr>
            <w:r>
              <w:t>57</w:t>
            </w:r>
          </w:p>
        </w:tc>
      </w:tr>
      <w:tr w:rsidR="0053638A" w:rsidTr="008375CB">
        <w:tc>
          <w:tcPr>
            <w:tcW w:w="1134" w:type="dxa"/>
          </w:tcPr>
          <w:p w:rsidR="0053638A" w:rsidRPr="00582716" w:rsidRDefault="0053638A" w:rsidP="000A11C3">
            <w:r>
              <w:t>United Kingdom</w:t>
            </w:r>
          </w:p>
        </w:tc>
        <w:tc>
          <w:tcPr>
            <w:tcW w:w="1588" w:type="dxa"/>
          </w:tcPr>
          <w:p w:rsidR="0053638A" w:rsidRDefault="0053638A" w:rsidP="000A11C3">
            <w:r>
              <w:t>Perennial ryegrass</w:t>
            </w:r>
          </w:p>
        </w:tc>
        <w:tc>
          <w:tcPr>
            <w:tcW w:w="993" w:type="dxa"/>
          </w:tcPr>
          <w:p w:rsidR="0053638A" w:rsidRDefault="0053638A" w:rsidP="000A11C3">
            <w:pPr>
              <w:jc w:val="center"/>
            </w:pPr>
            <w:r>
              <w:t>2</w:t>
            </w:r>
          </w:p>
        </w:tc>
        <w:tc>
          <w:tcPr>
            <w:tcW w:w="1275" w:type="dxa"/>
          </w:tcPr>
          <w:p w:rsidR="0053638A" w:rsidRDefault="0053638A" w:rsidP="000A11C3">
            <w:pPr>
              <w:jc w:val="center"/>
            </w:pPr>
            <w:r>
              <w:t>3</w:t>
            </w:r>
          </w:p>
        </w:tc>
        <w:tc>
          <w:tcPr>
            <w:tcW w:w="1276" w:type="dxa"/>
          </w:tcPr>
          <w:p w:rsidR="0053638A" w:rsidRPr="00E860E0" w:rsidRDefault="0053638A" w:rsidP="000A11C3">
            <w:pPr>
              <w:jc w:val="center"/>
            </w:pPr>
            <w:r>
              <w:t>0.001</w:t>
            </w:r>
          </w:p>
        </w:tc>
        <w:tc>
          <w:tcPr>
            <w:tcW w:w="1276" w:type="dxa"/>
          </w:tcPr>
          <w:p w:rsidR="0053638A" w:rsidRDefault="0053638A" w:rsidP="000A11C3">
            <w:pPr>
              <w:jc w:val="center"/>
            </w:pPr>
            <w:r>
              <w:t>30</w:t>
            </w:r>
          </w:p>
        </w:tc>
        <w:tc>
          <w:tcPr>
            <w:tcW w:w="1276" w:type="dxa"/>
          </w:tcPr>
          <w:p w:rsidR="0053638A" w:rsidRDefault="0053638A" w:rsidP="000A11C3">
            <w:pPr>
              <w:jc w:val="center"/>
            </w:pPr>
            <w:r>
              <w:t>46</w:t>
            </w:r>
          </w:p>
        </w:tc>
      </w:tr>
      <w:tr w:rsidR="0053638A" w:rsidTr="008375CB">
        <w:tc>
          <w:tcPr>
            <w:tcW w:w="1134" w:type="dxa"/>
          </w:tcPr>
          <w:p w:rsidR="0053638A" w:rsidRPr="00582716" w:rsidRDefault="0053638A" w:rsidP="000A11C3">
            <w:r>
              <w:t>United Kingdom</w:t>
            </w:r>
          </w:p>
        </w:tc>
        <w:tc>
          <w:tcPr>
            <w:tcW w:w="1588" w:type="dxa"/>
          </w:tcPr>
          <w:p w:rsidR="0053638A" w:rsidRDefault="0053638A" w:rsidP="000A11C3">
            <w:r>
              <w:t xml:space="preserve">Winter oilseed rape </w:t>
            </w:r>
            <w:r w:rsidRPr="00167BCE">
              <w:rPr>
                <w:sz w:val="12"/>
                <w:szCs w:val="12"/>
              </w:rPr>
              <w:t>b)</w:t>
            </w:r>
          </w:p>
        </w:tc>
        <w:tc>
          <w:tcPr>
            <w:tcW w:w="993" w:type="dxa"/>
          </w:tcPr>
          <w:p w:rsidR="0053638A" w:rsidRDefault="0053638A" w:rsidP="000A11C3">
            <w:pPr>
              <w:jc w:val="center"/>
            </w:pPr>
            <w:r>
              <w:t>1</w:t>
            </w:r>
          </w:p>
        </w:tc>
        <w:tc>
          <w:tcPr>
            <w:tcW w:w="1275" w:type="dxa"/>
          </w:tcPr>
          <w:p w:rsidR="0053638A" w:rsidRDefault="0053638A" w:rsidP="000A11C3">
            <w:pPr>
              <w:jc w:val="center"/>
            </w:pPr>
            <w:r>
              <w:t>2</w:t>
            </w:r>
          </w:p>
        </w:tc>
        <w:tc>
          <w:tcPr>
            <w:tcW w:w="1276" w:type="dxa"/>
          </w:tcPr>
          <w:p w:rsidR="0053638A" w:rsidRPr="00E860E0" w:rsidRDefault="0053638A" w:rsidP="000A11C3">
            <w:pPr>
              <w:jc w:val="center"/>
            </w:pPr>
            <w:r>
              <w:t>0.001</w:t>
            </w:r>
          </w:p>
        </w:tc>
        <w:tc>
          <w:tcPr>
            <w:tcW w:w="1276" w:type="dxa"/>
          </w:tcPr>
          <w:p w:rsidR="0053638A" w:rsidRDefault="0053638A" w:rsidP="000A11C3">
            <w:pPr>
              <w:jc w:val="center"/>
            </w:pPr>
            <w:r>
              <w:t>12</w:t>
            </w:r>
          </w:p>
        </w:tc>
        <w:tc>
          <w:tcPr>
            <w:tcW w:w="1276" w:type="dxa"/>
          </w:tcPr>
          <w:p w:rsidR="0053638A" w:rsidRDefault="0053638A" w:rsidP="000A11C3">
            <w:pPr>
              <w:jc w:val="center"/>
            </w:pPr>
            <w:r>
              <w:t>128</w:t>
            </w:r>
          </w:p>
        </w:tc>
      </w:tr>
      <w:tr w:rsidR="0053638A" w:rsidTr="008375CB">
        <w:tc>
          <w:tcPr>
            <w:tcW w:w="1134" w:type="dxa"/>
          </w:tcPr>
          <w:p w:rsidR="0053638A" w:rsidRPr="00582716" w:rsidRDefault="0053638A" w:rsidP="000A11C3">
            <w:r>
              <w:t>United Kingdom</w:t>
            </w:r>
          </w:p>
        </w:tc>
        <w:tc>
          <w:tcPr>
            <w:tcW w:w="1588" w:type="dxa"/>
          </w:tcPr>
          <w:p w:rsidR="0053638A" w:rsidRDefault="0053638A" w:rsidP="000A11C3">
            <w:r>
              <w:t xml:space="preserve">Pea </w:t>
            </w:r>
            <w:r w:rsidRPr="00167BCE">
              <w:rPr>
                <w:sz w:val="12"/>
                <w:szCs w:val="12"/>
              </w:rPr>
              <w:t>c)</w:t>
            </w:r>
          </w:p>
        </w:tc>
        <w:tc>
          <w:tcPr>
            <w:tcW w:w="993" w:type="dxa"/>
          </w:tcPr>
          <w:p w:rsidR="0053638A" w:rsidRDefault="0053638A" w:rsidP="000A11C3">
            <w:pPr>
              <w:jc w:val="center"/>
            </w:pPr>
            <w:r>
              <w:t>5</w:t>
            </w:r>
          </w:p>
        </w:tc>
        <w:tc>
          <w:tcPr>
            <w:tcW w:w="1275" w:type="dxa"/>
          </w:tcPr>
          <w:p w:rsidR="0053638A" w:rsidRDefault="0053638A" w:rsidP="000A11C3">
            <w:pPr>
              <w:jc w:val="center"/>
            </w:pPr>
            <w:r>
              <w:t>2</w:t>
            </w:r>
          </w:p>
        </w:tc>
        <w:tc>
          <w:tcPr>
            <w:tcW w:w="1276" w:type="dxa"/>
          </w:tcPr>
          <w:p w:rsidR="0053638A" w:rsidRPr="00E860E0" w:rsidRDefault="0053638A" w:rsidP="000A11C3">
            <w:pPr>
              <w:jc w:val="center"/>
            </w:pPr>
            <w:r>
              <w:t>0.001</w:t>
            </w:r>
          </w:p>
        </w:tc>
        <w:tc>
          <w:tcPr>
            <w:tcW w:w="1276" w:type="dxa"/>
          </w:tcPr>
          <w:p w:rsidR="0053638A" w:rsidRDefault="0053638A" w:rsidP="000A11C3">
            <w:pPr>
              <w:jc w:val="center"/>
            </w:pPr>
            <w:r>
              <w:t>13-19</w:t>
            </w:r>
          </w:p>
        </w:tc>
        <w:tc>
          <w:tcPr>
            <w:tcW w:w="1276" w:type="dxa"/>
          </w:tcPr>
          <w:p w:rsidR="0053638A" w:rsidRDefault="0053638A" w:rsidP="000A11C3">
            <w:pPr>
              <w:jc w:val="center"/>
            </w:pPr>
            <w:r>
              <w:t>47</w:t>
            </w:r>
          </w:p>
        </w:tc>
      </w:tr>
    </w:tbl>
    <w:p w:rsidR="0053638A" w:rsidRDefault="0053638A" w:rsidP="0053638A"/>
    <w:p w:rsidR="0053638A" w:rsidRPr="00167BCE" w:rsidRDefault="0053638A" w:rsidP="0053638A">
      <w:pPr>
        <w:pStyle w:val="ListParagraph"/>
        <w:numPr>
          <w:ilvl w:val="0"/>
          <w:numId w:val="16"/>
        </w:numPr>
        <w:contextualSpacing/>
        <w:rPr>
          <w:sz w:val="12"/>
          <w:szCs w:val="12"/>
        </w:rPr>
      </w:pPr>
      <w:r w:rsidRPr="00167BCE">
        <w:rPr>
          <w:sz w:val="12"/>
          <w:szCs w:val="12"/>
        </w:rPr>
        <w:t>Winter/spring by lines/hybrids</w:t>
      </w:r>
    </w:p>
    <w:p w:rsidR="0053638A" w:rsidRPr="00167BCE" w:rsidRDefault="0053638A" w:rsidP="0053638A">
      <w:pPr>
        <w:pStyle w:val="ListParagraph"/>
        <w:numPr>
          <w:ilvl w:val="0"/>
          <w:numId w:val="16"/>
        </w:numPr>
        <w:contextualSpacing/>
        <w:rPr>
          <w:sz w:val="12"/>
          <w:szCs w:val="12"/>
        </w:rPr>
      </w:pPr>
      <w:r w:rsidRPr="00167BCE">
        <w:rPr>
          <w:sz w:val="12"/>
          <w:szCs w:val="12"/>
        </w:rPr>
        <w:t>Lines/restored hybrids/conventional/hybrids/composite</w:t>
      </w:r>
    </w:p>
    <w:p w:rsidR="0053638A" w:rsidRPr="00167BCE" w:rsidRDefault="0053638A" w:rsidP="0053638A">
      <w:pPr>
        <w:pStyle w:val="ListParagraph"/>
        <w:numPr>
          <w:ilvl w:val="0"/>
          <w:numId w:val="16"/>
        </w:numPr>
        <w:contextualSpacing/>
        <w:rPr>
          <w:sz w:val="12"/>
          <w:szCs w:val="12"/>
        </w:rPr>
      </w:pPr>
      <w:r w:rsidRPr="00167BCE">
        <w:rPr>
          <w:sz w:val="12"/>
          <w:szCs w:val="12"/>
        </w:rPr>
        <w:t>Semi-leafless/conventional</w:t>
      </w:r>
    </w:p>
    <w:p w:rsidR="0053638A" w:rsidRDefault="0053638A" w:rsidP="0053638A"/>
    <w:p w:rsidR="0053638A" w:rsidRDefault="0053638A" w:rsidP="0053638A">
      <w:pPr>
        <w:rPr>
          <w:u w:val="single"/>
        </w:rPr>
      </w:pPr>
    </w:p>
    <w:p w:rsidR="0053638A" w:rsidRPr="00DE5754" w:rsidRDefault="0053638A" w:rsidP="0053638A">
      <w:pPr>
        <w:rPr>
          <w:u w:val="single"/>
        </w:rPr>
      </w:pPr>
      <w:r w:rsidRPr="00DE5754">
        <w:rPr>
          <w:u w:val="single"/>
        </w:rPr>
        <w:t>Fit of splines to data</w:t>
      </w:r>
    </w:p>
    <w:p w:rsidR="0053638A" w:rsidRDefault="0053638A" w:rsidP="0053638A"/>
    <w:p w:rsidR="0053638A" w:rsidRDefault="0053638A" w:rsidP="0053638A">
      <w:pPr>
        <w:pStyle w:val="ListParagraph"/>
        <w:numPr>
          <w:ilvl w:val="0"/>
          <w:numId w:val="15"/>
        </w:numPr>
        <w:ind w:left="0" w:firstLine="0"/>
        <w:contextualSpacing/>
      </w:pPr>
      <w:r>
        <w:t>The principal change in the improved COYU method is the use of splines instead of the moving average method to map the relationship between uniformity and level of expression. This method also restricts the flexibility of the spline (see TWC/31/15 corr.). To assess the success of this, participants were asked to review the plots output by the new software. A number of these were also reviewed by the author. It was seen that the curves fitted the data adequately, without any tendency to over-fit. An example plot is shown in Figure A1.</w:t>
      </w:r>
    </w:p>
    <w:p w:rsidR="0053638A" w:rsidRDefault="0053638A" w:rsidP="0053638A">
      <w:r>
        <w:rPr>
          <w:noProof/>
          <w:lang w:val="es-ES_tradnl" w:eastAsia="es-ES_tradnl"/>
        </w:rPr>
        <w:lastRenderedPageBreak/>
        <w:drawing>
          <wp:inline distT="0" distB="0" distL="0" distR="0" wp14:anchorId="65BBC22A" wp14:editId="6F14B37A">
            <wp:extent cx="5274310" cy="5256709"/>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5256709"/>
                    </a:xfrm>
                    <a:prstGeom prst="rect">
                      <a:avLst/>
                    </a:prstGeom>
                    <a:noFill/>
                    <a:ln>
                      <a:noFill/>
                    </a:ln>
                  </pic:spPr>
                </pic:pic>
              </a:graphicData>
            </a:graphic>
          </wp:inline>
        </w:drawing>
      </w:r>
    </w:p>
    <w:p w:rsidR="0053638A" w:rsidRPr="00B6756B" w:rsidRDefault="0053638A" w:rsidP="0053638A">
      <w:pPr>
        <w:rPr>
          <w:i/>
        </w:rPr>
      </w:pPr>
      <w:r w:rsidRPr="00B6756B">
        <w:rPr>
          <w:b/>
          <w:i/>
        </w:rPr>
        <w:t>Figure A1:</w:t>
      </w:r>
      <w:r w:rsidRPr="00B6756B">
        <w:rPr>
          <w:i/>
        </w:rPr>
        <w:t xml:space="preserve"> Spline fits of uniformity to level of expression for characteristic 117 </w:t>
      </w:r>
      <w:r w:rsidRPr="00B6756B">
        <w:rPr>
          <w:rFonts w:ascii="Calibri" w:hAnsi="Calibri"/>
          <w:i/>
        </w:rPr>
        <w:t xml:space="preserve">Perennial Ryegrass Tetraploid Intermediates – data from </w:t>
      </w:r>
      <w:r>
        <w:rPr>
          <w:rFonts w:ascii="Calibri" w:hAnsi="Calibri" w:hint="eastAsia"/>
          <w:i/>
          <w:lang w:eastAsia="ja-JP"/>
        </w:rPr>
        <w:t xml:space="preserve">the </w:t>
      </w:r>
      <w:r w:rsidRPr="00B6756B">
        <w:rPr>
          <w:rFonts w:ascii="Calibri" w:hAnsi="Calibri"/>
          <w:i/>
        </w:rPr>
        <w:t>U</w:t>
      </w:r>
      <w:r>
        <w:rPr>
          <w:rFonts w:ascii="Calibri" w:hAnsi="Calibri"/>
          <w:i/>
        </w:rPr>
        <w:t xml:space="preserve">nited </w:t>
      </w:r>
      <w:r w:rsidRPr="00B6756B">
        <w:rPr>
          <w:rFonts w:ascii="Calibri" w:hAnsi="Calibri"/>
          <w:i/>
        </w:rPr>
        <w:t>K</w:t>
      </w:r>
      <w:r>
        <w:rPr>
          <w:rFonts w:ascii="Calibri" w:hAnsi="Calibri"/>
          <w:i/>
        </w:rPr>
        <w:t>ingdom</w:t>
      </w:r>
    </w:p>
    <w:p w:rsidR="0053638A" w:rsidRDefault="0053638A" w:rsidP="0053638A"/>
    <w:p w:rsidR="0053638A" w:rsidRDefault="0053638A" w:rsidP="0053638A"/>
    <w:p w:rsidR="0053638A" w:rsidRPr="00B6756B" w:rsidRDefault="0053638A" w:rsidP="0053638A">
      <w:pPr>
        <w:rPr>
          <w:u w:val="single"/>
        </w:rPr>
      </w:pPr>
      <w:r w:rsidRPr="00B6756B">
        <w:rPr>
          <w:u w:val="single"/>
        </w:rPr>
        <w:t>Matching probability levels between the two COYU methods</w:t>
      </w:r>
    </w:p>
    <w:p w:rsidR="0053638A" w:rsidRDefault="0053638A" w:rsidP="0053638A"/>
    <w:p w:rsidR="0053638A" w:rsidRDefault="0053638A" w:rsidP="0053638A">
      <w:pPr>
        <w:pStyle w:val="ListParagraph"/>
        <w:numPr>
          <w:ilvl w:val="0"/>
          <w:numId w:val="15"/>
        </w:numPr>
        <w:ind w:left="0" w:firstLine="0"/>
        <w:contextualSpacing/>
      </w:pPr>
      <w:r>
        <w:t>All participants use the probability level of 0.001 with the current COYU method. The new method is expected to require the use of a higher probability level to achieve the same level of decision-making (TWC/31/15 corr.). In principle, it might be possible to assess what probability level might be required by looking at how many varieties would be found non-uniform with differing levels of probability. In practice, few varieties actually fail the COYU criterion; this means that a comparison of rejection rates would only give a very coarse idea of the probability level required for the new method. Instead, it is better to calculate and compare p-values for each candidate.</w:t>
      </w:r>
    </w:p>
    <w:p w:rsidR="0053638A" w:rsidRDefault="0053638A" w:rsidP="0053638A"/>
    <w:p w:rsidR="0053638A" w:rsidRDefault="0053638A" w:rsidP="0053638A">
      <w:pPr>
        <w:pStyle w:val="ListParagraph"/>
        <w:numPr>
          <w:ilvl w:val="0"/>
          <w:numId w:val="15"/>
        </w:numPr>
        <w:ind w:left="0" w:firstLine="0"/>
        <w:contextualSpacing/>
      </w:pPr>
      <w:r>
        <w:t xml:space="preserve">In the figures below, we compare the p-values for the current and new methods of COYU. The plots on the left hand side show all the </w:t>
      </w:r>
      <w:r w:rsidRPr="001A1309">
        <w:t>candidates – the plots on the right hand side show only those results where the p-value for the current method is less than 0.01. Curves</w:t>
      </w:r>
      <w:r>
        <w:t xml:space="preserve"> are fitted onto these graphs to give some idea of trend. Candidate varieties that show extrapolation were omitted (see below). Note that the plots typically cover the p-values for several characteristics and years.</w:t>
      </w:r>
    </w:p>
    <w:p w:rsidR="0053638A" w:rsidRDefault="0053638A" w:rsidP="0053638A"/>
    <w:p w:rsidR="0053638A" w:rsidRDefault="0053638A" w:rsidP="0053638A">
      <w:pPr>
        <w:rPr>
          <w:lang w:eastAsia="ja-JP"/>
        </w:rPr>
      </w:pPr>
    </w:p>
    <w:p w:rsidR="0053638A" w:rsidRDefault="0053638A" w:rsidP="0053638A">
      <w:pPr>
        <w:rPr>
          <w:lang w:eastAsia="ja-JP"/>
        </w:rPr>
      </w:pPr>
    </w:p>
    <w:p w:rsidR="0053638A" w:rsidRDefault="0053638A" w:rsidP="0053638A">
      <w:pPr>
        <w:rPr>
          <w:lang w:eastAsia="ja-JP"/>
        </w:rPr>
      </w:pPr>
    </w:p>
    <w:p w:rsidR="0053638A" w:rsidRDefault="0053638A" w:rsidP="0053638A">
      <w:pPr>
        <w:rPr>
          <w:lang w:eastAsia="ja-JP"/>
        </w:rPr>
      </w:pPr>
    </w:p>
    <w:p w:rsidR="0053638A" w:rsidRDefault="0053638A" w:rsidP="0053638A">
      <w:pPr>
        <w:rPr>
          <w:lang w:eastAsia="ja-JP"/>
        </w:rPr>
      </w:pPr>
    </w:p>
    <w:p w:rsidR="0053638A" w:rsidRDefault="0053638A" w:rsidP="0053638A">
      <w:pPr>
        <w:rPr>
          <w:b/>
          <w:i/>
        </w:rPr>
      </w:pPr>
    </w:p>
    <w:p w:rsidR="0053638A" w:rsidRDefault="0053638A" w:rsidP="0053638A">
      <w:pPr>
        <w:rPr>
          <w:i/>
        </w:rPr>
      </w:pPr>
      <w:r w:rsidRPr="005C728C">
        <w:rPr>
          <w:b/>
          <w:i/>
        </w:rPr>
        <w:lastRenderedPageBreak/>
        <w:t>Figure A2:</w:t>
      </w:r>
      <w:r w:rsidRPr="005C728C">
        <w:rPr>
          <w:i/>
        </w:rPr>
        <w:t xml:space="preserve"> Comparison of p-values for </w:t>
      </w:r>
      <w:r>
        <w:rPr>
          <w:i/>
        </w:rPr>
        <w:t>Denmark oilseed rape</w:t>
      </w:r>
      <w:r w:rsidRPr="005C728C">
        <w:rPr>
          <w:i/>
        </w:rPr>
        <w:t xml:space="preserve"> data sets; solid</w:t>
      </w:r>
      <w:r>
        <w:rPr>
          <w:i/>
        </w:rPr>
        <w:t xml:space="preserve"> red</w:t>
      </w:r>
      <w:r w:rsidRPr="005C728C">
        <w:rPr>
          <w:i/>
        </w:rPr>
        <w:t xml:space="preserve"> line is fitted curve, dashed</w:t>
      </w:r>
      <w:r>
        <w:rPr>
          <w:i/>
        </w:rPr>
        <w:t xml:space="preserve"> blue</w:t>
      </w:r>
      <w:r w:rsidRPr="005C728C">
        <w:rPr>
          <w:i/>
        </w:rPr>
        <w:t xml:space="preserve"> line shows equality between the p-values</w:t>
      </w:r>
    </w:p>
    <w:p w:rsidR="0053638A" w:rsidRPr="005C728C" w:rsidRDefault="0053638A" w:rsidP="0053638A">
      <w:pPr>
        <w:rPr>
          <w:i/>
        </w:rPr>
      </w:pPr>
      <w:r>
        <w:rPr>
          <w:i/>
          <w:noProof/>
          <w:lang w:val="es-ES_tradnl" w:eastAsia="es-ES_tradnl"/>
        </w:rPr>
        <w:drawing>
          <wp:inline distT="0" distB="0" distL="0" distR="0" wp14:anchorId="231300CD" wp14:editId="2B1289B2">
            <wp:extent cx="6120765" cy="30607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Kosr_all.jpg"/>
                    <pic:cNvPicPr/>
                  </pic:nvPicPr>
                  <pic:blipFill>
                    <a:blip r:embed="rId11">
                      <a:extLst>
                        <a:ext uri="{28A0092B-C50C-407E-A947-70E740481C1C}">
                          <a14:useLocalDpi xmlns:a14="http://schemas.microsoft.com/office/drawing/2010/main" val="0"/>
                        </a:ext>
                      </a:extLst>
                    </a:blip>
                    <a:stretch>
                      <a:fillRect/>
                    </a:stretch>
                  </pic:blipFill>
                  <pic:spPr>
                    <a:xfrm>
                      <a:off x="0" y="0"/>
                      <a:ext cx="6120765" cy="3060700"/>
                    </a:xfrm>
                    <a:prstGeom prst="rect">
                      <a:avLst/>
                    </a:prstGeom>
                  </pic:spPr>
                </pic:pic>
              </a:graphicData>
            </a:graphic>
          </wp:inline>
        </w:drawing>
      </w:r>
    </w:p>
    <w:p w:rsidR="0053638A" w:rsidRDefault="0053638A" w:rsidP="0053638A">
      <w:pPr>
        <w:rPr>
          <w:b/>
          <w:i/>
        </w:rPr>
      </w:pPr>
    </w:p>
    <w:p w:rsidR="0053638A" w:rsidRDefault="0053638A" w:rsidP="0053638A">
      <w:pPr>
        <w:rPr>
          <w:b/>
          <w:i/>
        </w:rPr>
      </w:pPr>
    </w:p>
    <w:p w:rsidR="0053638A" w:rsidRPr="005C728C" w:rsidRDefault="0053638A" w:rsidP="0053638A">
      <w:pPr>
        <w:rPr>
          <w:i/>
        </w:rPr>
      </w:pPr>
      <w:r w:rsidRPr="005C728C">
        <w:rPr>
          <w:b/>
          <w:i/>
        </w:rPr>
        <w:t>Figure A</w:t>
      </w:r>
      <w:r>
        <w:rPr>
          <w:b/>
          <w:i/>
        </w:rPr>
        <w:t>3</w:t>
      </w:r>
      <w:r w:rsidRPr="005C728C">
        <w:rPr>
          <w:b/>
          <w:i/>
        </w:rPr>
        <w:t>:</w:t>
      </w:r>
      <w:r w:rsidRPr="005C728C">
        <w:rPr>
          <w:i/>
        </w:rPr>
        <w:t xml:space="preserve"> Comparison of p-values for Finland data sets; solid</w:t>
      </w:r>
      <w:r>
        <w:rPr>
          <w:i/>
        </w:rPr>
        <w:t xml:space="preserve"> red</w:t>
      </w:r>
      <w:r w:rsidRPr="005C728C">
        <w:rPr>
          <w:i/>
        </w:rPr>
        <w:t xml:space="preserve"> line is fitted curve, dashed line shows equality between the p-values</w:t>
      </w:r>
    </w:p>
    <w:p w:rsidR="0053638A" w:rsidRDefault="0053638A" w:rsidP="0053638A">
      <w:r>
        <w:rPr>
          <w:noProof/>
          <w:lang w:val="es-ES_tradnl" w:eastAsia="es-ES_tradnl"/>
        </w:rPr>
        <w:drawing>
          <wp:inline distT="0" distB="0" distL="0" distR="0" wp14:anchorId="1F2956FA" wp14:editId="0FFA7E8E">
            <wp:extent cx="6120765" cy="30607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landpvalue.jpg"/>
                    <pic:cNvPicPr/>
                  </pic:nvPicPr>
                  <pic:blipFill>
                    <a:blip r:embed="rId12">
                      <a:extLst>
                        <a:ext uri="{28A0092B-C50C-407E-A947-70E740481C1C}">
                          <a14:useLocalDpi xmlns:a14="http://schemas.microsoft.com/office/drawing/2010/main" val="0"/>
                        </a:ext>
                      </a:extLst>
                    </a:blip>
                    <a:stretch>
                      <a:fillRect/>
                    </a:stretch>
                  </pic:blipFill>
                  <pic:spPr>
                    <a:xfrm>
                      <a:off x="0" y="0"/>
                      <a:ext cx="6120765" cy="3060700"/>
                    </a:xfrm>
                    <a:prstGeom prst="rect">
                      <a:avLst/>
                    </a:prstGeom>
                  </pic:spPr>
                </pic:pic>
              </a:graphicData>
            </a:graphic>
          </wp:inline>
        </w:drawing>
      </w:r>
    </w:p>
    <w:p w:rsidR="0053638A" w:rsidRDefault="0053638A" w:rsidP="0053638A">
      <w:pPr>
        <w:rPr>
          <w:b/>
          <w:i/>
        </w:rPr>
      </w:pPr>
    </w:p>
    <w:p w:rsidR="0053638A" w:rsidRDefault="0053638A" w:rsidP="0053638A">
      <w:pPr>
        <w:spacing w:after="160" w:line="259" w:lineRule="auto"/>
        <w:jc w:val="left"/>
        <w:rPr>
          <w:b/>
          <w:i/>
        </w:rPr>
      </w:pPr>
      <w:r>
        <w:rPr>
          <w:b/>
          <w:i/>
        </w:rPr>
        <w:br w:type="page"/>
      </w:r>
    </w:p>
    <w:p w:rsidR="0053638A" w:rsidRPr="005C728C" w:rsidRDefault="0053638A" w:rsidP="0053638A">
      <w:pPr>
        <w:rPr>
          <w:i/>
        </w:rPr>
      </w:pPr>
      <w:r w:rsidRPr="005C728C">
        <w:rPr>
          <w:b/>
          <w:i/>
        </w:rPr>
        <w:lastRenderedPageBreak/>
        <w:t>Figure A</w:t>
      </w:r>
      <w:r>
        <w:rPr>
          <w:b/>
          <w:i/>
        </w:rPr>
        <w:t>4</w:t>
      </w:r>
      <w:r w:rsidRPr="005C728C">
        <w:rPr>
          <w:b/>
          <w:i/>
        </w:rPr>
        <w:t>:</w:t>
      </w:r>
      <w:r w:rsidRPr="005C728C">
        <w:rPr>
          <w:i/>
        </w:rPr>
        <w:t xml:space="preserve"> Comparison of p-values for </w:t>
      </w:r>
      <w:r>
        <w:rPr>
          <w:i/>
        </w:rPr>
        <w:t>France data set</w:t>
      </w:r>
      <w:r w:rsidRPr="005C728C">
        <w:rPr>
          <w:i/>
        </w:rPr>
        <w:t xml:space="preserve">; solid </w:t>
      </w:r>
      <w:r>
        <w:rPr>
          <w:i/>
        </w:rPr>
        <w:t xml:space="preserve">red </w:t>
      </w:r>
      <w:r w:rsidRPr="005C728C">
        <w:rPr>
          <w:i/>
        </w:rPr>
        <w:t>line is fitted curve, dashed line shows equality between the p-values</w:t>
      </w:r>
    </w:p>
    <w:p w:rsidR="0053638A" w:rsidRDefault="0053638A" w:rsidP="0053638A">
      <w:r>
        <w:rPr>
          <w:noProof/>
          <w:lang w:val="es-ES_tradnl" w:eastAsia="es-ES_tradnl"/>
        </w:rPr>
        <w:drawing>
          <wp:inline distT="0" distB="0" distL="0" distR="0" wp14:anchorId="3B14D273" wp14:editId="28DA4F6F">
            <wp:extent cx="6120765" cy="306070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rancepvalue.jpg"/>
                    <pic:cNvPicPr/>
                  </pic:nvPicPr>
                  <pic:blipFill>
                    <a:blip r:embed="rId13">
                      <a:extLst>
                        <a:ext uri="{28A0092B-C50C-407E-A947-70E740481C1C}">
                          <a14:useLocalDpi xmlns:a14="http://schemas.microsoft.com/office/drawing/2010/main" val="0"/>
                        </a:ext>
                      </a:extLst>
                    </a:blip>
                    <a:stretch>
                      <a:fillRect/>
                    </a:stretch>
                  </pic:blipFill>
                  <pic:spPr>
                    <a:xfrm>
                      <a:off x="0" y="0"/>
                      <a:ext cx="6120765" cy="3060700"/>
                    </a:xfrm>
                    <a:prstGeom prst="rect">
                      <a:avLst/>
                    </a:prstGeom>
                  </pic:spPr>
                </pic:pic>
              </a:graphicData>
            </a:graphic>
          </wp:inline>
        </w:drawing>
      </w:r>
    </w:p>
    <w:p w:rsidR="0053638A" w:rsidRDefault="0053638A" w:rsidP="0053638A">
      <w:pPr>
        <w:rPr>
          <w:b/>
          <w:i/>
        </w:rPr>
      </w:pPr>
    </w:p>
    <w:p w:rsidR="0053638A" w:rsidRPr="005C728C" w:rsidRDefault="0053638A" w:rsidP="0053638A">
      <w:pPr>
        <w:rPr>
          <w:i/>
        </w:rPr>
      </w:pPr>
      <w:r w:rsidRPr="005C728C">
        <w:rPr>
          <w:b/>
          <w:i/>
        </w:rPr>
        <w:t>Figure A</w:t>
      </w:r>
      <w:r>
        <w:rPr>
          <w:b/>
          <w:i/>
        </w:rPr>
        <w:t>5</w:t>
      </w:r>
      <w:r w:rsidRPr="005C728C">
        <w:rPr>
          <w:b/>
          <w:i/>
        </w:rPr>
        <w:t>:</w:t>
      </w:r>
      <w:r w:rsidRPr="005C728C">
        <w:rPr>
          <w:i/>
        </w:rPr>
        <w:t xml:space="preserve"> Comparison of p-values for </w:t>
      </w:r>
      <w:r>
        <w:rPr>
          <w:i/>
        </w:rPr>
        <w:t>Kenya</w:t>
      </w:r>
      <w:r w:rsidRPr="005C728C">
        <w:rPr>
          <w:i/>
        </w:rPr>
        <w:t xml:space="preserve"> data set; </w:t>
      </w:r>
      <w:r>
        <w:rPr>
          <w:i/>
        </w:rPr>
        <w:t>(</w:t>
      </w:r>
      <w:r w:rsidRPr="005C728C">
        <w:rPr>
          <w:i/>
        </w:rPr>
        <w:t>fitted curve</w:t>
      </w:r>
      <w:r>
        <w:rPr>
          <w:i/>
        </w:rPr>
        <w:t xml:space="preserve"> omitted)</w:t>
      </w:r>
      <w:r w:rsidRPr="005C728C">
        <w:rPr>
          <w:i/>
        </w:rPr>
        <w:t xml:space="preserve"> dashed line shows equality between the p-values</w:t>
      </w:r>
      <w:r>
        <w:rPr>
          <w:i/>
        </w:rPr>
        <w:t xml:space="preserve"> </w:t>
      </w:r>
    </w:p>
    <w:p w:rsidR="0053638A" w:rsidRDefault="0053638A" w:rsidP="0053638A">
      <w:r>
        <w:rPr>
          <w:noProof/>
          <w:lang w:val="es-ES_tradnl" w:eastAsia="es-ES_tradnl"/>
        </w:rPr>
        <w:drawing>
          <wp:inline distT="0" distB="0" distL="0" distR="0" wp14:anchorId="521F38FC" wp14:editId="12DA0E7D">
            <wp:extent cx="6120765" cy="306070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Kenyapvalue.jpg"/>
                    <pic:cNvPicPr/>
                  </pic:nvPicPr>
                  <pic:blipFill>
                    <a:blip r:embed="rId14">
                      <a:extLst>
                        <a:ext uri="{28A0092B-C50C-407E-A947-70E740481C1C}">
                          <a14:useLocalDpi xmlns:a14="http://schemas.microsoft.com/office/drawing/2010/main" val="0"/>
                        </a:ext>
                      </a:extLst>
                    </a:blip>
                    <a:stretch>
                      <a:fillRect/>
                    </a:stretch>
                  </pic:blipFill>
                  <pic:spPr>
                    <a:xfrm>
                      <a:off x="0" y="0"/>
                      <a:ext cx="6120765" cy="3060700"/>
                    </a:xfrm>
                    <a:prstGeom prst="rect">
                      <a:avLst/>
                    </a:prstGeom>
                  </pic:spPr>
                </pic:pic>
              </a:graphicData>
            </a:graphic>
          </wp:inline>
        </w:drawing>
      </w:r>
    </w:p>
    <w:p w:rsidR="0053638A" w:rsidRDefault="0053638A" w:rsidP="0053638A"/>
    <w:p w:rsidR="0053638A" w:rsidRDefault="0053638A" w:rsidP="0053638A">
      <w:pPr>
        <w:rPr>
          <w:b/>
          <w:i/>
        </w:rPr>
      </w:pPr>
    </w:p>
    <w:p w:rsidR="0053638A" w:rsidRDefault="0053638A" w:rsidP="0053638A">
      <w:pPr>
        <w:spacing w:after="160" w:line="259" w:lineRule="auto"/>
        <w:jc w:val="left"/>
        <w:rPr>
          <w:b/>
          <w:i/>
        </w:rPr>
      </w:pPr>
      <w:r>
        <w:rPr>
          <w:b/>
          <w:i/>
        </w:rPr>
        <w:br w:type="page"/>
      </w:r>
    </w:p>
    <w:p w:rsidR="0053638A" w:rsidRDefault="0053638A" w:rsidP="0053638A">
      <w:pPr>
        <w:rPr>
          <w:i/>
        </w:rPr>
      </w:pPr>
      <w:r w:rsidRPr="005C728C">
        <w:rPr>
          <w:b/>
          <w:i/>
        </w:rPr>
        <w:lastRenderedPageBreak/>
        <w:t>Figure A</w:t>
      </w:r>
      <w:r>
        <w:rPr>
          <w:b/>
          <w:i/>
        </w:rPr>
        <w:t>6</w:t>
      </w:r>
      <w:r w:rsidRPr="005C728C">
        <w:rPr>
          <w:b/>
          <w:i/>
        </w:rPr>
        <w:t>:</w:t>
      </w:r>
      <w:r w:rsidRPr="005C728C">
        <w:rPr>
          <w:i/>
        </w:rPr>
        <w:t xml:space="preserve"> Comparison of p-values for </w:t>
      </w:r>
      <w:r>
        <w:rPr>
          <w:i/>
        </w:rPr>
        <w:t>Slovakia red fescue</w:t>
      </w:r>
      <w:r w:rsidRPr="005C728C">
        <w:rPr>
          <w:i/>
        </w:rPr>
        <w:t xml:space="preserve"> data sets; solid</w:t>
      </w:r>
      <w:r>
        <w:rPr>
          <w:i/>
        </w:rPr>
        <w:t xml:space="preserve"> red</w:t>
      </w:r>
      <w:r w:rsidRPr="005C728C">
        <w:rPr>
          <w:i/>
        </w:rPr>
        <w:t xml:space="preserve"> line is fitted curve, dashed line shows equality between the p-values</w:t>
      </w:r>
    </w:p>
    <w:p w:rsidR="0053638A" w:rsidRPr="005C728C" w:rsidRDefault="0053638A" w:rsidP="0053638A">
      <w:pPr>
        <w:rPr>
          <w:i/>
        </w:rPr>
      </w:pPr>
      <w:r>
        <w:rPr>
          <w:i/>
          <w:noProof/>
          <w:lang w:val="es-ES_tradnl" w:eastAsia="es-ES_tradnl"/>
        </w:rPr>
        <w:drawing>
          <wp:inline distT="0" distB="0" distL="0" distR="0" wp14:anchorId="0B12E2A9" wp14:editId="6E8E24C4">
            <wp:extent cx="6120765" cy="30607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Krf_all.jpg"/>
                    <pic:cNvPicPr/>
                  </pic:nvPicPr>
                  <pic:blipFill>
                    <a:blip r:embed="rId15">
                      <a:extLst>
                        <a:ext uri="{28A0092B-C50C-407E-A947-70E740481C1C}">
                          <a14:useLocalDpi xmlns:a14="http://schemas.microsoft.com/office/drawing/2010/main" val="0"/>
                        </a:ext>
                      </a:extLst>
                    </a:blip>
                    <a:stretch>
                      <a:fillRect/>
                    </a:stretch>
                  </pic:blipFill>
                  <pic:spPr>
                    <a:xfrm>
                      <a:off x="0" y="0"/>
                      <a:ext cx="6120765" cy="3060700"/>
                    </a:xfrm>
                    <a:prstGeom prst="rect">
                      <a:avLst/>
                    </a:prstGeom>
                  </pic:spPr>
                </pic:pic>
              </a:graphicData>
            </a:graphic>
          </wp:inline>
        </w:drawing>
      </w:r>
    </w:p>
    <w:p w:rsidR="0053638A" w:rsidRDefault="0053638A" w:rsidP="0053638A">
      <w:pPr>
        <w:rPr>
          <w:b/>
          <w:i/>
        </w:rPr>
      </w:pPr>
    </w:p>
    <w:p w:rsidR="0053638A" w:rsidRDefault="0053638A" w:rsidP="0053638A">
      <w:pPr>
        <w:rPr>
          <w:i/>
        </w:rPr>
      </w:pPr>
      <w:r w:rsidRPr="005C728C">
        <w:rPr>
          <w:b/>
          <w:i/>
        </w:rPr>
        <w:t>Figure A</w:t>
      </w:r>
      <w:r>
        <w:rPr>
          <w:b/>
          <w:i/>
        </w:rPr>
        <w:t>7</w:t>
      </w:r>
      <w:r w:rsidRPr="005C728C">
        <w:rPr>
          <w:b/>
          <w:i/>
        </w:rPr>
        <w:t>:</w:t>
      </w:r>
      <w:r w:rsidRPr="005C728C">
        <w:rPr>
          <w:i/>
        </w:rPr>
        <w:t xml:space="preserve"> Comparison of p-values for </w:t>
      </w:r>
      <w:r>
        <w:rPr>
          <w:rFonts w:hint="eastAsia"/>
          <w:i/>
          <w:lang w:eastAsia="ja-JP"/>
        </w:rPr>
        <w:t xml:space="preserve">the </w:t>
      </w:r>
      <w:r>
        <w:rPr>
          <w:i/>
        </w:rPr>
        <w:t xml:space="preserve">United Kingdom perennial ryegrass </w:t>
      </w:r>
      <w:r w:rsidRPr="005C728C">
        <w:rPr>
          <w:i/>
        </w:rPr>
        <w:t xml:space="preserve">data set; solid </w:t>
      </w:r>
      <w:r>
        <w:rPr>
          <w:i/>
        </w:rPr>
        <w:t xml:space="preserve">red </w:t>
      </w:r>
      <w:r w:rsidRPr="005C728C">
        <w:rPr>
          <w:i/>
        </w:rPr>
        <w:t>line is fitted curve, dashed line shows equality between the p-values</w:t>
      </w:r>
    </w:p>
    <w:p w:rsidR="0053638A" w:rsidRPr="005C728C" w:rsidRDefault="0053638A" w:rsidP="0053638A">
      <w:pPr>
        <w:rPr>
          <w:i/>
        </w:rPr>
      </w:pPr>
      <w:r>
        <w:rPr>
          <w:i/>
          <w:noProof/>
          <w:lang w:val="es-ES_tradnl" w:eastAsia="es-ES_tradnl"/>
        </w:rPr>
        <w:drawing>
          <wp:inline distT="0" distB="0" distL="0" distR="0" wp14:anchorId="3A2F70BA" wp14:editId="49045EFE">
            <wp:extent cx="6120765" cy="306070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UKprg_all.jpg"/>
                    <pic:cNvPicPr/>
                  </pic:nvPicPr>
                  <pic:blipFill>
                    <a:blip r:embed="rId16">
                      <a:extLst>
                        <a:ext uri="{28A0092B-C50C-407E-A947-70E740481C1C}">
                          <a14:useLocalDpi xmlns:a14="http://schemas.microsoft.com/office/drawing/2010/main" val="0"/>
                        </a:ext>
                      </a:extLst>
                    </a:blip>
                    <a:stretch>
                      <a:fillRect/>
                    </a:stretch>
                  </pic:blipFill>
                  <pic:spPr>
                    <a:xfrm>
                      <a:off x="0" y="0"/>
                      <a:ext cx="6120765" cy="3060700"/>
                    </a:xfrm>
                    <a:prstGeom prst="rect">
                      <a:avLst/>
                    </a:prstGeom>
                  </pic:spPr>
                </pic:pic>
              </a:graphicData>
            </a:graphic>
          </wp:inline>
        </w:drawing>
      </w:r>
    </w:p>
    <w:p w:rsidR="0053638A" w:rsidRDefault="0053638A" w:rsidP="0053638A">
      <w:pPr>
        <w:rPr>
          <w:b/>
          <w:i/>
        </w:rPr>
      </w:pPr>
    </w:p>
    <w:p w:rsidR="0053638A" w:rsidRDefault="0053638A" w:rsidP="0053638A"/>
    <w:p w:rsidR="0053638A" w:rsidRDefault="0053638A" w:rsidP="0053638A">
      <w:pPr>
        <w:rPr>
          <w:b/>
          <w:i/>
        </w:rPr>
      </w:pPr>
    </w:p>
    <w:p w:rsidR="0053638A" w:rsidRDefault="0053638A" w:rsidP="0053638A">
      <w:pPr>
        <w:spacing w:after="160" w:line="259" w:lineRule="auto"/>
        <w:jc w:val="left"/>
        <w:rPr>
          <w:b/>
          <w:i/>
        </w:rPr>
      </w:pPr>
      <w:r>
        <w:rPr>
          <w:b/>
          <w:i/>
        </w:rPr>
        <w:br w:type="page"/>
      </w:r>
    </w:p>
    <w:p w:rsidR="0053638A" w:rsidRDefault="0053638A" w:rsidP="0053638A">
      <w:pPr>
        <w:rPr>
          <w:i/>
        </w:rPr>
      </w:pPr>
      <w:r w:rsidRPr="005C728C">
        <w:rPr>
          <w:b/>
          <w:i/>
        </w:rPr>
        <w:lastRenderedPageBreak/>
        <w:t>Figure A</w:t>
      </w:r>
      <w:r>
        <w:rPr>
          <w:b/>
          <w:i/>
        </w:rPr>
        <w:t>8</w:t>
      </w:r>
      <w:r w:rsidRPr="005C728C">
        <w:rPr>
          <w:b/>
          <w:i/>
        </w:rPr>
        <w:t>:</w:t>
      </w:r>
      <w:r w:rsidRPr="005C728C">
        <w:rPr>
          <w:i/>
        </w:rPr>
        <w:t xml:space="preserve"> Comparison of p-values for </w:t>
      </w:r>
      <w:r>
        <w:rPr>
          <w:rFonts w:hint="eastAsia"/>
          <w:i/>
          <w:lang w:eastAsia="ja-JP"/>
        </w:rPr>
        <w:t xml:space="preserve">the </w:t>
      </w:r>
      <w:r>
        <w:rPr>
          <w:i/>
        </w:rPr>
        <w:t xml:space="preserve">United Kingdom winter oilseed rape </w:t>
      </w:r>
      <w:r w:rsidRPr="005C728C">
        <w:rPr>
          <w:i/>
        </w:rPr>
        <w:t>data set; solid</w:t>
      </w:r>
      <w:r>
        <w:rPr>
          <w:i/>
        </w:rPr>
        <w:t xml:space="preserve"> red</w:t>
      </w:r>
      <w:r w:rsidRPr="005C728C">
        <w:rPr>
          <w:i/>
        </w:rPr>
        <w:t xml:space="preserve"> line is fitted curve, dashed line shows equality between the p-values</w:t>
      </w:r>
    </w:p>
    <w:p w:rsidR="0053638A" w:rsidRPr="005C728C" w:rsidRDefault="0053638A" w:rsidP="0053638A">
      <w:pPr>
        <w:rPr>
          <w:i/>
        </w:rPr>
      </w:pPr>
      <w:r>
        <w:rPr>
          <w:i/>
          <w:noProof/>
          <w:lang w:val="es-ES_tradnl" w:eastAsia="es-ES_tradnl"/>
        </w:rPr>
        <w:drawing>
          <wp:inline distT="0" distB="0" distL="0" distR="0" wp14:anchorId="77D155B4" wp14:editId="34D1E1A3">
            <wp:extent cx="6120765" cy="30607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UKosr_all.jpg"/>
                    <pic:cNvPicPr/>
                  </pic:nvPicPr>
                  <pic:blipFill>
                    <a:blip r:embed="rId17">
                      <a:extLst>
                        <a:ext uri="{28A0092B-C50C-407E-A947-70E740481C1C}">
                          <a14:useLocalDpi xmlns:a14="http://schemas.microsoft.com/office/drawing/2010/main" val="0"/>
                        </a:ext>
                      </a:extLst>
                    </a:blip>
                    <a:stretch>
                      <a:fillRect/>
                    </a:stretch>
                  </pic:blipFill>
                  <pic:spPr>
                    <a:xfrm>
                      <a:off x="0" y="0"/>
                      <a:ext cx="6120765" cy="3060700"/>
                    </a:xfrm>
                    <a:prstGeom prst="rect">
                      <a:avLst/>
                    </a:prstGeom>
                  </pic:spPr>
                </pic:pic>
              </a:graphicData>
            </a:graphic>
          </wp:inline>
        </w:drawing>
      </w:r>
    </w:p>
    <w:p w:rsidR="0053638A" w:rsidRDefault="0053638A" w:rsidP="0053638A"/>
    <w:p w:rsidR="0053638A" w:rsidRDefault="0053638A" w:rsidP="0053638A">
      <w:pPr>
        <w:rPr>
          <w:b/>
          <w:i/>
        </w:rPr>
      </w:pPr>
    </w:p>
    <w:p w:rsidR="0053638A" w:rsidRPr="005C728C" w:rsidRDefault="0053638A" w:rsidP="0053638A">
      <w:pPr>
        <w:rPr>
          <w:i/>
        </w:rPr>
      </w:pPr>
      <w:r w:rsidRPr="005C728C">
        <w:rPr>
          <w:b/>
          <w:i/>
        </w:rPr>
        <w:t>Figure A</w:t>
      </w:r>
      <w:r>
        <w:rPr>
          <w:b/>
          <w:i/>
        </w:rPr>
        <w:t>9</w:t>
      </w:r>
      <w:r w:rsidRPr="005C728C">
        <w:rPr>
          <w:b/>
          <w:i/>
        </w:rPr>
        <w:t>:</w:t>
      </w:r>
      <w:r w:rsidRPr="005C728C">
        <w:rPr>
          <w:i/>
        </w:rPr>
        <w:t xml:space="preserve"> Comparison of p-values for </w:t>
      </w:r>
      <w:r>
        <w:rPr>
          <w:rFonts w:hint="eastAsia"/>
          <w:i/>
          <w:lang w:eastAsia="ja-JP"/>
        </w:rPr>
        <w:t xml:space="preserve">the </w:t>
      </w:r>
      <w:r>
        <w:rPr>
          <w:i/>
        </w:rPr>
        <w:t>United Kingdom pea</w:t>
      </w:r>
      <w:r w:rsidRPr="005C728C">
        <w:rPr>
          <w:i/>
        </w:rPr>
        <w:t xml:space="preserve"> data set</w:t>
      </w:r>
      <w:r>
        <w:rPr>
          <w:i/>
        </w:rPr>
        <w:t>s</w:t>
      </w:r>
      <w:r w:rsidRPr="005C728C">
        <w:rPr>
          <w:i/>
        </w:rPr>
        <w:t xml:space="preserve">; solid </w:t>
      </w:r>
      <w:r>
        <w:rPr>
          <w:i/>
        </w:rPr>
        <w:t xml:space="preserve">red </w:t>
      </w:r>
      <w:r w:rsidRPr="005C728C">
        <w:rPr>
          <w:i/>
        </w:rPr>
        <w:t>line is fitted curve, dashed line shows equality between the p-values</w:t>
      </w:r>
    </w:p>
    <w:p w:rsidR="0053638A" w:rsidRDefault="0053638A" w:rsidP="0053638A">
      <w:r>
        <w:rPr>
          <w:noProof/>
          <w:lang w:val="es-ES_tradnl" w:eastAsia="es-ES_tradnl"/>
        </w:rPr>
        <w:drawing>
          <wp:inline distT="0" distB="0" distL="0" distR="0" wp14:anchorId="27A85C4D" wp14:editId="00E9B298">
            <wp:extent cx="6120765" cy="30607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Kpea_all.jpg"/>
                    <pic:cNvPicPr/>
                  </pic:nvPicPr>
                  <pic:blipFill>
                    <a:blip r:embed="rId18">
                      <a:extLst>
                        <a:ext uri="{28A0092B-C50C-407E-A947-70E740481C1C}">
                          <a14:useLocalDpi xmlns:a14="http://schemas.microsoft.com/office/drawing/2010/main" val="0"/>
                        </a:ext>
                      </a:extLst>
                    </a:blip>
                    <a:stretch>
                      <a:fillRect/>
                    </a:stretch>
                  </pic:blipFill>
                  <pic:spPr>
                    <a:xfrm>
                      <a:off x="0" y="0"/>
                      <a:ext cx="6120765" cy="3060700"/>
                    </a:xfrm>
                    <a:prstGeom prst="rect">
                      <a:avLst/>
                    </a:prstGeom>
                  </pic:spPr>
                </pic:pic>
              </a:graphicData>
            </a:graphic>
          </wp:inline>
        </w:drawing>
      </w:r>
    </w:p>
    <w:p w:rsidR="0053638A" w:rsidRDefault="0053638A" w:rsidP="0053638A">
      <w:pPr>
        <w:rPr>
          <w:b/>
          <w:i/>
        </w:rPr>
      </w:pPr>
    </w:p>
    <w:p w:rsidR="0053638A" w:rsidRDefault="0053638A" w:rsidP="0053638A"/>
    <w:p w:rsidR="0053638A" w:rsidRDefault="0053638A" w:rsidP="0053638A"/>
    <w:p w:rsidR="0053638A" w:rsidRDefault="0053638A" w:rsidP="0053638A">
      <w:pPr>
        <w:pStyle w:val="ListParagraph"/>
        <w:numPr>
          <w:ilvl w:val="0"/>
          <w:numId w:val="15"/>
        </w:numPr>
        <w:ind w:left="0" w:firstLine="0"/>
        <w:contextualSpacing/>
      </w:pPr>
      <w:r>
        <w:t xml:space="preserve">The general pattern was similar across the different data sets, with a high degree of correlation between the two methods but the new method having slightly higher p-values for less uniform varieties. </w:t>
      </w:r>
    </w:p>
    <w:p w:rsidR="0053638A" w:rsidRDefault="0053638A" w:rsidP="0053638A">
      <w:pPr>
        <w:pStyle w:val="ListParagraph"/>
        <w:ind w:left="0"/>
      </w:pPr>
    </w:p>
    <w:p w:rsidR="0053638A" w:rsidRDefault="0053638A" w:rsidP="0053638A">
      <w:pPr>
        <w:pStyle w:val="ListParagraph"/>
        <w:numPr>
          <w:ilvl w:val="0"/>
          <w:numId w:val="15"/>
        </w:numPr>
        <w:ind w:left="0" w:firstLine="0"/>
        <w:contextualSpacing/>
      </w:pPr>
      <w:r>
        <w:t>Figure A10 compares the p-values when the COYU p-value for the current method is between 0.0001 and 0.01. The axes are log-transformed.</w:t>
      </w:r>
    </w:p>
    <w:p w:rsidR="0053638A" w:rsidRDefault="0053638A" w:rsidP="0053638A">
      <w:pPr>
        <w:pStyle w:val="ListParagraph"/>
        <w:ind w:left="0"/>
      </w:pPr>
    </w:p>
    <w:p w:rsidR="0053638A" w:rsidRDefault="0053638A" w:rsidP="0053638A">
      <w:pPr>
        <w:spacing w:after="160" w:line="259" w:lineRule="auto"/>
        <w:jc w:val="left"/>
        <w:rPr>
          <w:b/>
          <w:i/>
        </w:rPr>
      </w:pPr>
      <w:r>
        <w:rPr>
          <w:b/>
          <w:i/>
        </w:rPr>
        <w:br w:type="page"/>
      </w:r>
    </w:p>
    <w:p w:rsidR="0053638A" w:rsidRPr="00CC327E" w:rsidRDefault="0053638A" w:rsidP="0053638A">
      <w:pPr>
        <w:rPr>
          <w:i/>
        </w:rPr>
      </w:pPr>
      <w:r w:rsidRPr="00CC327E">
        <w:rPr>
          <w:b/>
          <w:i/>
        </w:rPr>
        <w:lastRenderedPageBreak/>
        <w:t>Figure A</w:t>
      </w:r>
      <w:r>
        <w:rPr>
          <w:b/>
          <w:i/>
        </w:rPr>
        <w:t>10</w:t>
      </w:r>
      <w:r w:rsidRPr="00CC327E">
        <w:rPr>
          <w:b/>
          <w:i/>
        </w:rPr>
        <w:t>:</w:t>
      </w:r>
      <w:r w:rsidRPr="00CC327E">
        <w:rPr>
          <w:i/>
        </w:rPr>
        <w:t xml:space="preserve"> Comparison of p-values for </w:t>
      </w:r>
      <w:r>
        <w:rPr>
          <w:i/>
          <w:lang w:eastAsia="ja-JP"/>
        </w:rPr>
        <w:t>all data sets restricted to current COYU method p-values lying between 0.0001 and 0.01</w:t>
      </w:r>
      <w:r w:rsidRPr="00CC327E">
        <w:rPr>
          <w:i/>
        </w:rPr>
        <w:t xml:space="preserve">; solid </w:t>
      </w:r>
      <w:r>
        <w:rPr>
          <w:i/>
        </w:rPr>
        <w:t>purple</w:t>
      </w:r>
      <w:r w:rsidRPr="00CC327E">
        <w:rPr>
          <w:i/>
        </w:rPr>
        <w:t xml:space="preserve"> line is fitted curve, dashed </w:t>
      </w:r>
      <w:r>
        <w:rPr>
          <w:i/>
        </w:rPr>
        <w:t xml:space="preserve">blue </w:t>
      </w:r>
      <w:r w:rsidRPr="00CC327E">
        <w:rPr>
          <w:i/>
        </w:rPr>
        <w:t>line shows equality between the p-values</w:t>
      </w:r>
    </w:p>
    <w:p w:rsidR="0053638A" w:rsidRDefault="0053638A" w:rsidP="0053638A">
      <w:pPr>
        <w:pStyle w:val="ListParagraph"/>
      </w:pPr>
    </w:p>
    <w:p w:rsidR="0053638A" w:rsidRDefault="0053638A" w:rsidP="0053638A">
      <w:r>
        <w:object w:dxaOrig="7560" w:dyaOrig="7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378pt" o:ole="">
            <v:imagedata r:id="rId19" o:title=""/>
          </v:shape>
          <o:OLEObject Type="Embed" ProgID="AcroExch.Document.2017" ShapeID="_x0000_i1025" DrawAspect="Content" ObjectID="_1570354914" r:id="rId20"/>
        </w:object>
      </w:r>
    </w:p>
    <w:p w:rsidR="0053638A" w:rsidRDefault="0053638A" w:rsidP="0053638A">
      <w:pPr>
        <w:pStyle w:val="ListParagraph"/>
      </w:pPr>
    </w:p>
    <w:p w:rsidR="0053638A" w:rsidRDefault="0053638A" w:rsidP="0053638A">
      <w:pPr>
        <w:pStyle w:val="ListParagraph"/>
        <w:numPr>
          <w:ilvl w:val="0"/>
          <w:numId w:val="15"/>
        </w:numPr>
        <w:ind w:left="0" w:firstLine="0"/>
        <w:contextualSpacing/>
      </w:pPr>
      <w:r>
        <w:t>The relationship between the p-values for the two methods was examined using additive models (linear models with spline curves for covariates). The p-values for the proposed COY method were regressed on those for the current method, after log-transforming both. These models were used to indicate “equivalent” p-values for the proposed method when the p-value for the current method was set at 0.01 (commonly used for second year acceptance in a three-year test) and 0.001 (commonly used for rejection in both two and three year tests).</w:t>
      </w:r>
    </w:p>
    <w:p w:rsidR="0053638A" w:rsidRDefault="0053638A" w:rsidP="0053638A"/>
    <w:p w:rsidR="0053638A" w:rsidRDefault="0053638A" w:rsidP="0053638A">
      <w:pPr>
        <w:pStyle w:val="ListParagraph"/>
        <w:numPr>
          <w:ilvl w:val="0"/>
          <w:numId w:val="15"/>
        </w:numPr>
        <w:ind w:left="0" w:firstLine="0"/>
        <w:contextualSpacing/>
      </w:pPr>
      <w:r>
        <w:t xml:space="preserve">The table below gives spline-based predictions of the equivalent p-value for the new COYU compared to a p-value of </w:t>
      </w:r>
      <w:r w:rsidRPr="00A868A5">
        <w:rPr>
          <w:b/>
        </w:rPr>
        <w:t>0.001</w:t>
      </w:r>
      <w:r>
        <w:t xml:space="preserve"> for the current method. Predictions were based on the log-log additive models, for all data sets and based on separate curves for each data set (in this case, parallel curves fitted best). The models were fitted on only those cases where the COYU p-value for the current method is between 0.00001 and 0.1 and excludes cases of extrapolation. There was some apparent variation between data sets, but from this (and bearing in mind sample sizes); it seems that a p-value of 0.0025 or 0.003 may work for the new method to give broadly equivalent results to the current method. </w:t>
      </w:r>
    </w:p>
    <w:p w:rsidR="0053638A" w:rsidRDefault="0053638A" w:rsidP="0053638A">
      <w:pPr>
        <w:pStyle w:val="ListParagraph"/>
      </w:pPr>
    </w:p>
    <w:p w:rsidR="0053638A" w:rsidRDefault="0053638A" w:rsidP="0053638A">
      <w:pPr>
        <w:spacing w:after="160" w:line="259" w:lineRule="auto"/>
        <w:jc w:val="left"/>
        <w:rPr>
          <w:rFonts w:eastAsiaTheme="minorEastAsia"/>
        </w:rPr>
      </w:pPr>
      <w:r>
        <w:br w:type="page"/>
      </w:r>
    </w:p>
    <w:p w:rsidR="0053638A" w:rsidRDefault="0053638A" w:rsidP="0053638A">
      <w:pPr>
        <w:pStyle w:val="ListParagraph"/>
        <w:ind w:left="0"/>
      </w:pPr>
    </w:p>
    <w:p w:rsidR="0053638A" w:rsidRDefault="0053638A" w:rsidP="0053638A">
      <w:pPr>
        <w:pStyle w:val="ListParagraph"/>
      </w:pPr>
    </w:p>
    <w:tbl>
      <w:tblPr>
        <w:tblW w:w="5953" w:type="dxa"/>
        <w:tblLook w:val="04A0" w:firstRow="1" w:lastRow="0" w:firstColumn="1" w:lastColumn="0" w:noHBand="0" w:noVBand="1"/>
      </w:tblPr>
      <w:tblGrid>
        <w:gridCol w:w="1378"/>
        <w:gridCol w:w="1160"/>
        <w:gridCol w:w="1160"/>
        <w:gridCol w:w="1202"/>
        <w:gridCol w:w="1053"/>
      </w:tblGrid>
      <w:tr w:rsidR="0053638A" w:rsidRPr="00D067DF" w:rsidTr="000A11C3">
        <w:trPr>
          <w:trHeight w:val="300"/>
        </w:trPr>
        <w:tc>
          <w:tcPr>
            <w:tcW w:w="1378" w:type="dxa"/>
            <w:vMerge w:val="restart"/>
            <w:tcBorders>
              <w:top w:val="single" w:sz="4" w:space="0" w:color="auto"/>
              <w:left w:val="nil"/>
              <w:bottom w:val="single" w:sz="4" w:space="0" w:color="auto"/>
              <w:right w:val="nil"/>
            </w:tcBorders>
            <w:shd w:val="clear" w:color="auto" w:fill="auto"/>
            <w:noWrap/>
            <w:vAlign w:val="center"/>
          </w:tcPr>
          <w:p w:rsidR="0053638A" w:rsidRDefault="0053638A" w:rsidP="000A11C3">
            <w:pPr>
              <w:jc w:val="left"/>
              <w:rPr>
                <w:rFonts w:ascii="Calibri" w:hAnsi="Calibri"/>
                <w:color w:val="000000"/>
                <w:sz w:val="22"/>
                <w:szCs w:val="22"/>
                <w:lang w:val="en-GB" w:eastAsia="en-GB"/>
              </w:rPr>
            </w:pPr>
            <w:r>
              <w:rPr>
                <w:rFonts w:ascii="Calibri" w:hAnsi="Calibri"/>
                <w:color w:val="000000"/>
                <w:sz w:val="22"/>
                <w:szCs w:val="22"/>
                <w:lang w:val="en-GB" w:eastAsia="en-GB"/>
              </w:rPr>
              <w:t>Data set</w:t>
            </w:r>
          </w:p>
        </w:tc>
        <w:tc>
          <w:tcPr>
            <w:tcW w:w="1160" w:type="dxa"/>
            <w:vMerge w:val="restart"/>
            <w:tcBorders>
              <w:top w:val="single" w:sz="4" w:space="0" w:color="auto"/>
              <w:left w:val="nil"/>
              <w:bottom w:val="single" w:sz="4" w:space="0" w:color="auto"/>
              <w:right w:val="nil"/>
            </w:tcBorders>
            <w:vAlign w:val="center"/>
          </w:tcPr>
          <w:p w:rsidR="0053638A" w:rsidRDefault="0053638A" w:rsidP="000A11C3">
            <w:pPr>
              <w:jc w:val="center"/>
              <w:rPr>
                <w:rFonts w:ascii="Calibri" w:hAnsi="Calibri"/>
                <w:color w:val="000000"/>
                <w:sz w:val="22"/>
                <w:szCs w:val="22"/>
                <w:lang w:val="en-GB" w:eastAsia="en-GB"/>
              </w:rPr>
            </w:pPr>
            <w:r>
              <w:rPr>
                <w:rFonts w:ascii="Calibri" w:hAnsi="Calibri"/>
                <w:color w:val="000000"/>
                <w:sz w:val="22"/>
                <w:szCs w:val="22"/>
                <w:lang w:val="en-GB" w:eastAsia="en-GB"/>
              </w:rPr>
              <w:t>Number of cases</w:t>
            </w:r>
          </w:p>
        </w:tc>
        <w:tc>
          <w:tcPr>
            <w:tcW w:w="1160" w:type="dxa"/>
            <w:vMerge w:val="restart"/>
            <w:tcBorders>
              <w:top w:val="single" w:sz="4" w:space="0" w:color="auto"/>
              <w:left w:val="nil"/>
              <w:bottom w:val="single" w:sz="4" w:space="0" w:color="auto"/>
              <w:right w:val="nil"/>
            </w:tcBorders>
            <w:shd w:val="clear" w:color="auto" w:fill="auto"/>
            <w:noWrap/>
            <w:vAlign w:val="center"/>
          </w:tcPr>
          <w:p w:rsidR="0053638A" w:rsidRDefault="0053638A" w:rsidP="000A11C3">
            <w:pPr>
              <w:jc w:val="center"/>
              <w:rPr>
                <w:rFonts w:ascii="Calibri" w:hAnsi="Calibri"/>
                <w:color w:val="000000"/>
                <w:sz w:val="22"/>
                <w:szCs w:val="22"/>
                <w:lang w:val="en-GB" w:eastAsia="en-GB"/>
              </w:rPr>
            </w:pPr>
            <w:r>
              <w:rPr>
                <w:rFonts w:ascii="Calibri" w:hAnsi="Calibri"/>
                <w:color w:val="000000"/>
                <w:sz w:val="22"/>
                <w:szCs w:val="22"/>
                <w:lang w:val="en-GB" w:eastAsia="en-GB"/>
              </w:rPr>
              <w:t>Equivalent p-value</w:t>
            </w:r>
          </w:p>
        </w:tc>
        <w:tc>
          <w:tcPr>
            <w:tcW w:w="2255" w:type="dxa"/>
            <w:gridSpan w:val="2"/>
            <w:tcBorders>
              <w:top w:val="single" w:sz="4" w:space="0" w:color="auto"/>
              <w:left w:val="nil"/>
              <w:right w:val="nil"/>
            </w:tcBorders>
            <w:shd w:val="clear" w:color="auto" w:fill="auto"/>
            <w:noWrap/>
            <w:vAlign w:val="center"/>
          </w:tcPr>
          <w:p w:rsidR="0053638A" w:rsidRPr="00D067DF" w:rsidRDefault="0053638A" w:rsidP="000A11C3">
            <w:pPr>
              <w:jc w:val="center"/>
              <w:rPr>
                <w:rFonts w:ascii="Calibri" w:hAnsi="Calibri"/>
                <w:color w:val="000000"/>
                <w:sz w:val="22"/>
                <w:szCs w:val="22"/>
                <w:lang w:val="en-GB" w:eastAsia="en-GB"/>
              </w:rPr>
            </w:pPr>
            <w:r>
              <w:rPr>
                <w:rFonts w:ascii="Calibri" w:hAnsi="Calibri"/>
                <w:color w:val="000000"/>
                <w:sz w:val="22"/>
                <w:szCs w:val="22"/>
                <w:lang w:val="en-GB" w:eastAsia="en-GB"/>
              </w:rPr>
              <w:t>95% confidence interval</w:t>
            </w:r>
          </w:p>
        </w:tc>
      </w:tr>
      <w:tr w:rsidR="0053638A" w:rsidRPr="00D067DF" w:rsidTr="000A11C3">
        <w:trPr>
          <w:trHeight w:val="300"/>
        </w:trPr>
        <w:tc>
          <w:tcPr>
            <w:tcW w:w="1378" w:type="dxa"/>
            <w:vMerge/>
            <w:tcBorders>
              <w:left w:val="nil"/>
              <w:bottom w:val="single" w:sz="4" w:space="0" w:color="auto"/>
              <w:right w:val="nil"/>
            </w:tcBorders>
            <w:shd w:val="clear" w:color="auto" w:fill="auto"/>
            <w:noWrap/>
            <w:vAlign w:val="bottom"/>
            <w:hideMark/>
          </w:tcPr>
          <w:p w:rsidR="0053638A" w:rsidRPr="00D067DF" w:rsidRDefault="0053638A" w:rsidP="000A11C3">
            <w:pPr>
              <w:jc w:val="left"/>
              <w:rPr>
                <w:rFonts w:ascii="Calibri" w:hAnsi="Calibri"/>
                <w:color w:val="000000"/>
                <w:sz w:val="22"/>
                <w:szCs w:val="22"/>
                <w:lang w:val="en-GB" w:eastAsia="en-GB"/>
              </w:rPr>
            </w:pPr>
          </w:p>
        </w:tc>
        <w:tc>
          <w:tcPr>
            <w:tcW w:w="1160" w:type="dxa"/>
            <w:vMerge/>
            <w:tcBorders>
              <w:left w:val="nil"/>
              <w:bottom w:val="single" w:sz="4" w:space="0" w:color="auto"/>
              <w:right w:val="nil"/>
            </w:tcBorders>
          </w:tcPr>
          <w:p w:rsidR="0053638A" w:rsidRPr="00D067DF" w:rsidRDefault="0053638A" w:rsidP="000A11C3">
            <w:pPr>
              <w:jc w:val="left"/>
              <w:rPr>
                <w:rFonts w:ascii="Calibri" w:hAnsi="Calibri"/>
                <w:color w:val="000000"/>
                <w:sz w:val="22"/>
                <w:szCs w:val="22"/>
                <w:lang w:val="en-GB" w:eastAsia="en-GB"/>
              </w:rPr>
            </w:pPr>
          </w:p>
        </w:tc>
        <w:tc>
          <w:tcPr>
            <w:tcW w:w="1160" w:type="dxa"/>
            <w:vMerge/>
            <w:tcBorders>
              <w:left w:val="nil"/>
              <w:bottom w:val="single" w:sz="4" w:space="0" w:color="auto"/>
              <w:right w:val="nil"/>
            </w:tcBorders>
            <w:shd w:val="clear" w:color="auto" w:fill="auto"/>
            <w:noWrap/>
            <w:vAlign w:val="bottom"/>
            <w:hideMark/>
          </w:tcPr>
          <w:p w:rsidR="0053638A" w:rsidRPr="00D067DF" w:rsidRDefault="0053638A" w:rsidP="000A11C3">
            <w:pPr>
              <w:jc w:val="left"/>
              <w:rPr>
                <w:rFonts w:ascii="Calibri" w:hAnsi="Calibri"/>
                <w:color w:val="000000"/>
                <w:sz w:val="22"/>
                <w:szCs w:val="22"/>
                <w:lang w:val="en-GB" w:eastAsia="en-GB"/>
              </w:rPr>
            </w:pPr>
          </w:p>
        </w:tc>
        <w:tc>
          <w:tcPr>
            <w:tcW w:w="1202" w:type="dxa"/>
            <w:tcBorders>
              <w:top w:val="nil"/>
              <w:left w:val="nil"/>
              <w:bottom w:val="single" w:sz="4" w:space="0" w:color="auto"/>
              <w:right w:val="nil"/>
            </w:tcBorders>
            <w:shd w:val="clear" w:color="auto" w:fill="auto"/>
            <w:noWrap/>
            <w:vAlign w:val="bottom"/>
            <w:hideMark/>
          </w:tcPr>
          <w:p w:rsidR="0053638A" w:rsidRPr="00D067DF" w:rsidRDefault="0053638A" w:rsidP="000A11C3">
            <w:pPr>
              <w:jc w:val="left"/>
              <w:rPr>
                <w:rFonts w:ascii="Calibri" w:hAnsi="Calibri"/>
                <w:color w:val="000000"/>
                <w:sz w:val="22"/>
                <w:szCs w:val="22"/>
                <w:lang w:val="en-GB" w:eastAsia="en-GB"/>
              </w:rPr>
            </w:pPr>
            <w:r w:rsidRPr="00D067DF">
              <w:rPr>
                <w:rFonts w:ascii="Calibri" w:hAnsi="Calibri"/>
                <w:color w:val="000000"/>
                <w:sz w:val="22"/>
                <w:szCs w:val="22"/>
                <w:lang w:val="en-GB" w:eastAsia="en-GB"/>
              </w:rPr>
              <w:t>lower</w:t>
            </w:r>
          </w:p>
        </w:tc>
        <w:tc>
          <w:tcPr>
            <w:tcW w:w="1053" w:type="dxa"/>
            <w:tcBorders>
              <w:top w:val="nil"/>
              <w:left w:val="nil"/>
              <w:bottom w:val="single" w:sz="4" w:space="0" w:color="auto"/>
              <w:right w:val="nil"/>
            </w:tcBorders>
            <w:shd w:val="clear" w:color="auto" w:fill="auto"/>
            <w:noWrap/>
            <w:vAlign w:val="bottom"/>
            <w:hideMark/>
          </w:tcPr>
          <w:p w:rsidR="0053638A" w:rsidRPr="00D067DF" w:rsidRDefault="0053638A" w:rsidP="000A11C3">
            <w:pPr>
              <w:jc w:val="left"/>
              <w:rPr>
                <w:rFonts w:ascii="Calibri" w:hAnsi="Calibri"/>
                <w:color w:val="000000"/>
                <w:sz w:val="22"/>
                <w:szCs w:val="22"/>
                <w:lang w:val="en-GB" w:eastAsia="en-GB"/>
              </w:rPr>
            </w:pPr>
            <w:r w:rsidRPr="00D067DF">
              <w:rPr>
                <w:rFonts w:ascii="Calibri" w:hAnsi="Calibri"/>
                <w:color w:val="000000"/>
                <w:sz w:val="22"/>
                <w:szCs w:val="22"/>
                <w:lang w:val="en-GB" w:eastAsia="en-GB"/>
              </w:rPr>
              <w:t>upper</w:t>
            </w:r>
          </w:p>
        </w:tc>
      </w:tr>
      <w:tr w:rsidR="0053638A" w:rsidRPr="00D067DF" w:rsidTr="000A11C3">
        <w:trPr>
          <w:trHeight w:val="300"/>
        </w:trPr>
        <w:tc>
          <w:tcPr>
            <w:tcW w:w="1378" w:type="dxa"/>
            <w:tcBorders>
              <w:top w:val="single" w:sz="4" w:space="0" w:color="auto"/>
              <w:left w:val="nil"/>
              <w:bottom w:val="single" w:sz="4" w:space="0" w:color="auto"/>
              <w:right w:val="nil"/>
            </w:tcBorders>
            <w:shd w:val="clear" w:color="auto" w:fill="auto"/>
            <w:noWrap/>
            <w:vAlign w:val="bottom"/>
          </w:tcPr>
          <w:p w:rsidR="0053638A" w:rsidRPr="00EE7AFA" w:rsidRDefault="0053638A" w:rsidP="000A11C3">
            <w:pPr>
              <w:jc w:val="left"/>
              <w:rPr>
                <w:rFonts w:ascii="Calibri" w:hAnsi="Calibri"/>
                <w:b/>
                <w:color w:val="000000"/>
                <w:sz w:val="22"/>
                <w:szCs w:val="22"/>
                <w:lang w:val="en-GB" w:eastAsia="en-GB"/>
              </w:rPr>
            </w:pPr>
            <w:r w:rsidRPr="00EE7AFA">
              <w:rPr>
                <w:rFonts w:ascii="Calibri" w:hAnsi="Calibri"/>
                <w:b/>
                <w:color w:val="000000"/>
                <w:sz w:val="22"/>
                <w:szCs w:val="22"/>
                <w:lang w:val="en-GB" w:eastAsia="en-GB"/>
              </w:rPr>
              <w:t>Overall</w:t>
            </w:r>
          </w:p>
        </w:tc>
        <w:tc>
          <w:tcPr>
            <w:tcW w:w="1160" w:type="dxa"/>
            <w:tcBorders>
              <w:top w:val="single" w:sz="4" w:space="0" w:color="auto"/>
              <w:left w:val="nil"/>
              <w:bottom w:val="single" w:sz="4" w:space="0" w:color="auto"/>
              <w:right w:val="nil"/>
            </w:tcBorders>
            <w:vAlign w:val="bottom"/>
          </w:tcPr>
          <w:p w:rsidR="0053638A" w:rsidRPr="00EE7AFA" w:rsidRDefault="0053638A" w:rsidP="000A11C3">
            <w:pPr>
              <w:jc w:val="center"/>
              <w:rPr>
                <w:rFonts w:ascii="Calibri" w:hAnsi="Calibri"/>
                <w:b/>
                <w:color w:val="000000"/>
                <w:sz w:val="22"/>
                <w:szCs w:val="22"/>
              </w:rPr>
            </w:pPr>
            <w:r w:rsidRPr="00EE7AFA">
              <w:rPr>
                <w:rFonts w:ascii="Calibri" w:hAnsi="Calibri"/>
                <w:b/>
                <w:color w:val="000000"/>
                <w:sz w:val="22"/>
                <w:szCs w:val="22"/>
              </w:rPr>
              <w:t>1756</w:t>
            </w:r>
          </w:p>
        </w:tc>
        <w:tc>
          <w:tcPr>
            <w:tcW w:w="1160" w:type="dxa"/>
            <w:tcBorders>
              <w:top w:val="single" w:sz="4" w:space="0" w:color="auto"/>
              <w:left w:val="nil"/>
              <w:bottom w:val="single" w:sz="4" w:space="0" w:color="auto"/>
              <w:right w:val="nil"/>
            </w:tcBorders>
            <w:shd w:val="clear" w:color="auto" w:fill="auto"/>
            <w:noWrap/>
            <w:vAlign w:val="bottom"/>
          </w:tcPr>
          <w:p w:rsidR="0053638A" w:rsidRPr="00EE7AFA" w:rsidRDefault="0053638A" w:rsidP="000A11C3">
            <w:pPr>
              <w:jc w:val="center"/>
              <w:rPr>
                <w:rFonts w:ascii="Calibri" w:hAnsi="Calibri"/>
                <w:b/>
                <w:color w:val="000000"/>
                <w:sz w:val="22"/>
                <w:szCs w:val="22"/>
              </w:rPr>
            </w:pPr>
            <w:r w:rsidRPr="00EE7AFA">
              <w:rPr>
                <w:rFonts w:ascii="Calibri" w:hAnsi="Calibri"/>
                <w:b/>
                <w:color w:val="000000"/>
                <w:sz w:val="22"/>
                <w:szCs w:val="22"/>
              </w:rPr>
              <w:t>0.00288</w:t>
            </w:r>
          </w:p>
        </w:tc>
        <w:tc>
          <w:tcPr>
            <w:tcW w:w="1202" w:type="dxa"/>
            <w:tcBorders>
              <w:top w:val="single" w:sz="4" w:space="0" w:color="auto"/>
              <w:left w:val="nil"/>
              <w:bottom w:val="single" w:sz="4" w:space="0" w:color="auto"/>
              <w:right w:val="nil"/>
            </w:tcBorders>
            <w:shd w:val="clear" w:color="auto" w:fill="auto"/>
            <w:noWrap/>
            <w:vAlign w:val="bottom"/>
          </w:tcPr>
          <w:p w:rsidR="0053638A" w:rsidRPr="00EE7AFA" w:rsidRDefault="0053638A" w:rsidP="000A11C3">
            <w:pPr>
              <w:jc w:val="center"/>
              <w:rPr>
                <w:rFonts w:ascii="Calibri" w:hAnsi="Calibri"/>
                <w:b/>
                <w:color w:val="000000"/>
                <w:sz w:val="22"/>
                <w:szCs w:val="22"/>
              </w:rPr>
            </w:pPr>
            <w:r w:rsidRPr="00EE7AFA">
              <w:rPr>
                <w:rFonts w:ascii="Calibri" w:hAnsi="Calibri"/>
                <w:b/>
                <w:color w:val="000000"/>
                <w:sz w:val="22"/>
                <w:szCs w:val="22"/>
              </w:rPr>
              <w:t>0.00258</w:t>
            </w:r>
          </w:p>
        </w:tc>
        <w:tc>
          <w:tcPr>
            <w:tcW w:w="1053" w:type="dxa"/>
            <w:tcBorders>
              <w:top w:val="single" w:sz="4" w:space="0" w:color="auto"/>
              <w:left w:val="nil"/>
              <w:bottom w:val="single" w:sz="4" w:space="0" w:color="auto"/>
              <w:right w:val="nil"/>
            </w:tcBorders>
            <w:shd w:val="clear" w:color="auto" w:fill="auto"/>
            <w:noWrap/>
            <w:vAlign w:val="bottom"/>
          </w:tcPr>
          <w:p w:rsidR="0053638A" w:rsidRPr="00EE7AFA" w:rsidRDefault="0053638A" w:rsidP="000A11C3">
            <w:pPr>
              <w:jc w:val="center"/>
              <w:rPr>
                <w:rFonts w:ascii="Calibri" w:hAnsi="Calibri"/>
                <w:b/>
                <w:color w:val="000000"/>
                <w:sz w:val="22"/>
                <w:szCs w:val="22"/>
              </w:rPr>
            </w:pPr>
            <w:r w:rsidRPr="00EE7AFA">
              <w:rPr>
                <w:rFonts w:ascii="Calibri" w:hAnsi="Calibri"/>
                <w:b/>
                <w:color w:val="000000"/>
                <w:sz w:val="22"/>
                <w:szCs w:val="22"/>
              </w:rPr>
              <w:t>0.00322</w:t>
            </w:r>
          </w:p>
        </w:tc>
      </w:tr>
      <w:tr w:rsidR="0053638A" w:rsidRPr="00D067DF" w:rsidTr="000A11C3">
        <w:trPr>
          <w:trHeight w:val="300"/>
        </w:trPr>
        <w:tc>
          <w:tcPr>
            <w:tcW w:w="1378" w:type="dxa"/>
            <w:tcBorders>
              <w:top w:val="single" w:sz="4" w:space="0" w:color="auto"/>
              <w:left w:val="nil"/>
              <w:bottom w:val="nil"/>
              <w:right w:val="nil"/>
            </w:tcBorders>
            <w:shd w:val="clear" w:color="auto" w:fill="auto"/>
            <w:noWrap/>
            <w:vAlign w:val="bottom"/>
            <w:hideMark/>
          </w:tcPr>
          <w:p w:rsidR="0053638A" w:rsidRPr="00D067DF" w:rsidRDefault="0053638A" w:rsidP="000A11C3">
            <w:pPr>
              <w:jc w:val="left"/>
              <w:rPr>
                <w:rFonts w:ascii="Calibri" w:hAnsi="Calibri"/>
                <w:color w:val="000000"/>
                <w:sz w:val="22"/>
                <w:szCs w:val="22"/>
                <w:lang w:val="en-GB" w:eastAsia="en-GB"/>
              </w:rPr>
            </w:pPr>
            <w:r>
              <w:rPr>
                <w:rFonts w:ascii="Calibri" w:hAnsi="Calibri"/>
                <w:color w:val="000000"/>
                <w:sz w:val="22"/>
                <w:szCs w:val="22"/>
                <w:lang w:val="en-GB" w:eastAsia="en-GB"/>
              </w:rPr>
              <w:t>Denmark</w:t>
            </w:r>
          </w:p>
        </w:tc>
        <w:tc>
          <w:tcPr>
            <w:tcW w:w="1160" w:type="dxa"/>
            <w:tcBorders>
              <w:top w:val="single" w:sz="4" w:space="0" w:color="auto"/>
              <w:left w:val="nil"/>
              <w:bottom w:val="nil"/>
              <w:right w:val="nil"/>
            </w:tcBorders>
            <w:vAlign w:val="bottom"/>
          </w:tcPr>
          <w:p w:rsidR="0053638A" w:rsidRDefault="0053638A" w:rsidP="000A11C3">
            <w:pPr>
              <w:jc w:val="center"/>
              <w:rPr>
                <w:rFonts w:ascii="Calibri" w:hAnsi="Calibri"/>
                <w:color w:val="000000"/>
                <w:sz w:val="22"/>
                <w:szCs w:val="22"/>
                <w:lang w:val="en-GB"/>
              </w:rPr>
            </w:pPr>
            <w:r>
              <w:rPr>
                <w:rFonts w:ascii="Calibri" w:hAnsi="Calibri"/>
                <w:color w:val="000000"/>
                <w:sz w:val="22"/>
                <w:szCs w:val="22"/>
              </w:rPr>
              <w:t>1269</w:t>
            </w:r>
          </w:p>
        </w:tc>
        <w:tc>
          <w:tcPr>
            <w:tcW w:w="1160" w:type="dxa"/>
            <w:tcBorders>
              <w:top w:val="single" w:sz="4" w:space="0" w:color="auto"/>
              <w:left w:val="nil"/>
              <w:bottom w:val="nil"/>
              <w:right w:val="nil"/>
            </w:tcBorders>
            <w:shd w:val="clear" w:color="auto" w:fill="auto"/>
            <w:noWrap/>
            <w:vAlign w:val="bottom"/>
            <w:hideMark/>
          </w:tcPr>
          <w:p w:rsidR="0053638A" w:rsidRDefault="0053638A" w:rsidP="000A11C3">
            <w:pPr>
              <w:jc w:val="center"/>
              <w:rPr>
                <w:rFonts w:ascii="Calibri" w:hAnsi="Calibri"/>
                <w:color w:val="000000"/>
                <w:sz w:val="22"/>
                <w:szCs w:val="22"/>
                <w:lang w:val="en-GB"/>
              </w:rPr>
            </w:pPr>
            <w:r>
              <w:rPr>
                <w:rFonts w:ascii="Calibri" w:hAnsi="Calibri"/>
                <w:color w:val="000000"/>
                <w:sz w:val="22"/>
                <w:szCs w:val="22"/>
              </w:rPr>
              <w:t>0.00284</w:t>
            </w:r>
          </w:p>
        </w:tc>
        <w:tc>
          <w:tcPr>
            <w:tcW w:w="1202" w:type="dxa"/>
            <w:tcBorders>
              <w:top w:val="single" w:sz="4" w:space="0" w:color="auto"/>
              <w:left w:val="nil"/>
              <w:bottom w:val="nil"/>
              <w:right w:val="nil"/>
            </w:tcBorders>
            <w:shd w:val="clear" w:color="auto" w:fill="auto"/>
            <w:noWrap/>
            <w:vAlign w:val="bottom"/>
            <w:hideMark/>
          </w:tcPr>
          <w:p w:rsidR="0053638A" w:rsidRDefault="0053638A" w:rsidP="000A11C3">
            <w:pPr>
              <w:jc w:val="center"/>
              <w:rPr>
                <w:rFonts w:ascii="Calibri" w:hAnsi="Calibri"/>
                <w:color w:val="000000"/>
                <w:sz w:val="22"/>
                <w:szCs w:val="22"/>
              </w:rPr>
            </w:pPr>
            <w:r>
              <w:rPr>
                <w:rFonts w:ascii="Calibri" w:hAnsi="Calibri"/>
                <w:color w:val="000000"/>
                <w:sz w:val="22"/>
                <w:szCs w:val="22"/>
              </w:rPr>
              <w:t>0.00255</w:t>
            </w:r>
          </w:p>
        </w:tc>
        <w:tc>
          <w:tcPr>
            <w:tcW w:w="1053" w:type="dxa"/>
            <w:tcBorders>
              <w:top w:val="single" w:sz="4" w:space="0" w:color="auto"/>
              <w:left w:val="nil"/>
              <w:bottom w:val="nil"/>
              <w:right w:val="nil"/>
            </w:tcBorders>
            <w:shd w:val="clear" w:color="auto" w:fill="auto"/>
            <w:noWrap/>
            <w:vAlign w:val="bottom"/>
            <w:hideMark/>
          </w:tcPr>
          <w:p w:rsidR="0053638A" w:rsidRDefault="0053638A" w:rsidP="000A11C3">
            <w:pPr>
              <w:jc w:val="center"/>
              <w:rPr>
                <w:rFonts w:ascii="Calibri" w:hAnsi="Calibri"/>
                <w:color w:val="000000"/>
                <w:sz w:val="22"/>
                <w:szCs w:val="22"/>
              </w:rPr>
            </w:pPr>
            <w:r>
              <w:rPr>
                <w:rFonts w:ascii="Calibri" w:hAnsi="Calibri"/>
                <w:color w:val="000000"/>
                <w:sz w:val="22"/>
                <w:szCs w:val="22"/>
              </w:rPr>
              <w:t>0.00317</w:t>
            </w:r>
          </w:p>
        </w:tc>
      </w:tr>
      <w:tr w:rsidR="0053638A" w:rsidRPr="00D067DF" w:rsidTr="000A11C3">
        <w:trPr>
          <w:trHeight w:val="300"/>
        </w:trPr>
        <w:tc>
          <w:tcPr>
            <w:tcW w:w="1378" w:type="dxa"/>
            <w:tcBorders>
              <w:top w:val="nil"/>
              <w:left w:val="nil"/>
              <w:bottom w:val="nil"/>
              <w:right w:val="nil"/>
            </w:tcBorders>
            <w:shd w:val="clear" w:color="auto" w:fill="auto"/>
            <w:noWrap/>
            <w:vAlign w:val="bottom"/>
            <w:hideMark/>
          </w:tcPr>
          <w:p w:rsidR="0053638A" w:rsidRPr="00D067DF" w:rsidRDefault="0053638A" w:rsidP="000A11C3">
            <w:pPr>
              <w:jc w:val="left"/>
              <w:rPr>
                <w:rFonts w:ascii="Calibri" w:hAnsi="Calibri"/>
                <w:color w:val="000000"/>
                <w:sz w:val="22"/>
                <w:szCs w:val="22"/>
                <w:lang w:val="en-GB" w:eastAsia="en-GB"/>
              </w:rPr>
            </w:pPr>
            <w:r>
              <w:rPr>
                <w:rFonts w:ascii="Calibri" w:hAnsi="Calibri"/>
                <w:color w:val="000000"/>
                <w:sz w:val="22"/>
                <w:szCs w:val="22"/>
                <w:lang w:val="en-GB" w:eastAsia="en-GB"/>
              </w:rPr>
              <w:t>Finland</w:t>
            </w:r>
          </w:p>
        </w:tc>
        <w:tc>
          <w:tcPr>
            <w:tcW w:w="1160" w:type="dxa"/>
            <w:tcBorders>
              <w:top w:val="nil"/>
              <w:left w:val="nil"/>
              <w:bottom w:val="nil"/>
              <w:right w:val="nil"/>
            </w:tcBorders>
            <w:vAlign w:val="bottom"/>
          </w:tcPr>
          <w:p w:rsidR="0053638A" w:rsidRDefault="0053638A" w:rsidP="000A11C3">
            <w:pPr>
              <w:jc w:val="center"/>
              <w:rPr>
                <w:rFonts w:ascii="Calibri" w:hAnsi="Calibri"/>
                <w:color w:val="000000"/>
                <w:sz w:val="22"/>
                <w:szCs w:val="22"/>
              </w:rPr>
            </w:pPr>
            <w:r>
              <w:rPr>
                <w:rFonts w:ascii="Calibri" w:hAnsi="Calibri"/>
                <w:color w:val="000000"/>
                <w:sz w:val="22"/>
                <w:szCs w:val="22"/>
              </w:rPr>
              <w:t>15</w:t>
            </w:r>
          </w:p>
        </w:tc>
        <w:tc>
          <w:tcPr>
            <w:tcW w:w="1160" w:type="dxa"/>
            <w:tcBorders>
              <w:top w:val="nil"/>
              <w:left w:val="nil"/>
              <w:bottom w:val="nil"/>
              <w:right w:val="nil"/>
            </w:tcBorders>
            <w:shd w:val="clear" w:color="auto" w:fill="auto"/>
            <w:noWrap/>
            <w:vAlign w:val="bottom"/>
            <w:hideMark/>
          </w:tcPr>
          <w:p w:rsidR="0053638A" w:rsidRDefault="0053638A" w:rsidP="000A11C3">
            <w:pPr>
              <w:jc w:val="center"/>
              <w:rPr>
                <w:rFonts w:ascii="Calibri" w:hAnsi="Calibri"/>
                <w:color w:val="000000"/>
                <w:sz w:val="22"/>
                <w:szCs w:val="22"/>
              </w:rPr>
            </w:pPr>
            <w:r>
              <w:rPr>
                <w:rFonts w:ascii="Calibri" w:hAnsi="Calibri"/>
                <w:color w:val="000000"/>
                <w:sz w:val="22"/>
                <w:szCs w:val="22"/>
              </w:rPr>
              <w:t>0.00629</w:t>
            </w:r>
          </w:p>
        </w:tc>
        <w:tc>
          <w:tcPr>
            <w:tcW w:w="1202" w:type="dxa"/>
            <w:tcBorders>
              <w:top w:val="nil"/>
              <w:left w:val="nil"/>
              <w:bottom w:val="nil"/>
              <w:right w:val="nil"/>
            </w:tcBorders>
            <w:shd w:val="clear" w:color="auto" w:fill="auto"/>
            <w:noWrap/>
            <w:vAlign w:val="bottom"/>
            <w:hideMark/>
          </w:tcPr>
          <w:p w:rsidR="0053638A" w:rsidRDefault="0053638A" w:rsidP="000A11C3">
            <w:pPr>
              <w:jc w:val="center"/>
              <w:rPr>
                <w:rFonts w:ascii="Calibri" w:hAnsi="Calibri"/>
                <w:color w:val="000000"/>
                <w:sz w:val="22"/>
                <w:szCs w:val="22"/>
              </w:rPr>
            </w:pPr>
            <w:r>
              <w:rPr>
                <w:rFonts w:ascii="Calibri" w:hAnsi="Calibri"/>
                <w:color w:val="000000"/>
                <w:sz w:val="22"/>
                <w:szCs w:val="22"/>
              </w:rPr>
              <w:t>0.00450</w:t>
            </w:r>
          </w:p>
        </w:tc>
        <w:tc>
          <w:tcPr>
            <w:tcW w:w="1053" w:type="dxa"/>
            <w:tcBorders>
              <w:top w:val="nil"/>
              <w:left w:val="nil"/>
              <w:bottom w:val="nil"/>
              <w:right w:val="nil"/>
            </w:tcBorders>
            <w:shd w:val="clear" w:color="auto" w:fill="auto"/>
            <w:noWrap/>
            <w:vAlign w:val="bottom"/>
            <w:hideMark/>
          </w:tcPr>
          <w:p w:rsidR="0053638A" w:rsidRDefault="0053638A" w:rsidP="000A11C3">
            <w:pPr>
              <w:jc w:val="center"/>
              <w:rPr>
                <w:rFonts w:ascii="Calibri" w:hAnsi="Calibri"/>
                <w:color w:val="000000"/>
                <w:sz w:val="22"/>
                <w:szCs w:val="22"/>
              </w:rPr>
            </w:pPr>
            <w:r>
              <w:rPr>
                <w:rFonts w:ascii="Calibri" w:hAnsi="Calibri"/>
                <w:color w:val="000000"/>
                <w:sz w:val="22"/>
                <w:szCs w:val="22"/>
              </w:rPr>
              <w:t>0.00879</w:t>
            </w:r>
          </w:p>
        </w:tc>
      </w:tr>
      <w:tr w:rsidR="0053638A" w:rsidRPr="00D067DF" w:rsidTr="000A11C3">
        <w:trPr>
          <w:trHeight w:val="300"/>
        </w:trPr>
        <w:tc>
          <w:tcPr>
            <w:tcW w:w="1378" w:type="dxa"/>
            <w:tcBorders>
              <w:top w:val="nil"/>
              <w:left w:val="nil"/>
              <w:bottom w:val="nil"/>
              <w:right w:val="nil"/>
            </w:tcBorders>
            <w:shd w:val="clear" w:color="auto" w:fill="auto"/>
            <w:noWrap/>
            <w:vAlign w:val="bottom"/>
            <w:hideMark/>
          </w:tcPr>
          <w:p w:rsidR="0053638A" w:rsidRPr="00D067DF" w:rsidRDefault="0053638A" w:rsidP="000A11C3">
            <w:pPr>
              <w:jc w:val="left"/>
              <w:rPr>
                <w:rFonts w:ascii="Calibri" w:hAnsi="Calibri"/>
                <w:color w:val="000000"/>
                <w:sz w:val="22"/>
                <w:szCs w:val="22"/>
                <w:lang w:val="en-GB" w:eastAsia="en-GB"/>
              </w:rPr>
            </w:pPr>
            <w:r>
              <w:rPr>
                <w:rFonts w:ascii="Calibri" w:hAnsi="Calibri"/>
                <w:color w:val="000000"/>
                <w:sz w:val="22"/>
                <w:szCs w:val="22"/>
                <w:lang w:val="en-GB" w:eastAsia="en-GB"/>
              </w:rPr>
              <w:t>France</w:t>
            </w:r>
          </w:p>
        </w:tc>
        <w:tc>
          <w:tcPr>
            <w:tcW w:w="1160" w:type="dxa"/>
            <w:tcBorders>
              <w:top w:val="nil"/>
              <w:left w:val="nil"/>
              <w:bottom w:val="nil"/>
              <w:right w:val="nil"/>
            </w:tcBorders>
            <w:vAlign w:val="bottom"/>
          </w:tcPr>
          <w:p w:rsidR="0053638A" w:rsidRDefault="0053638A" w:rsidP="000A11C3">
            <w:pPr>
              <w:jc w:val="center"/>
              <w:rPr>
                <w:rFonts w:ascii="Calibri" w:hAnsi="Calibri"/>
                <w:color w:val="000000"/>
                <w:sz w:val="22"/>
                <w:szCs w:val="22"/>
              </w:rPr>
            </w:pPr>
            <w:r>
              <w:rPr>
                <w:rFonts w:ascii="Calibri" w:hAnsi="Calibri"/>
                <w:color w:val="000000"/>
                <w:sz w:val="22"/>
                <w:szCs w:val="22"/>
              </w:rPr>
              <w:t>5</w:t>
            </w:r>
          </w:p>
        </w:tc>
        <w:tc>
          <w:tcPr>
            <w:tcW w:w="1160" w:type="dxa"/>
            <w:tcBorders>
              <w:top w:val="nil"/>
              <w:left w:val="nil"/>
              <w:bottom w:val="nil"/>
              <w:right w:val="nil"/>
            </w:tcBorders>
            <w:shd w:val="clear" w:color="auto" w:fill="auto"/>
            <w:noWrap/>
            <w:vAlign w:val="bottom"/>
            <w:hideMark/>
          </w:tcPr>
          <w:p w:rsidR="0053638A" w:rsidRDefault="0053638A" w:rsidP="000A11C3">
            <w:pPr>
              <w:jc w:val="center"/>
              <w:rPr>
                <w:rFonts w:ascii="Calibri" w:hAnsi="Calibri"/>
                <w:color w:val="000000"/>
                <w:sz w:val="22"/>
                <w:szCs w:val="22"/>
              </w:rPr>
            </w:pPr>
            <w:r>
              <w:rPr>
                <w:rFonts w:ascii="Calibri" w:hAnsi="Calibri"/>
                <w:color w:val="000000"/>
                <w:sz w:val="22"/>
                <w:szCs w:val="22"/>
              </w:rPr>
              <w:t>0.00293</w:t>
            </w:r>
          </w:p>
        </w:tc>
        <w:tc>
          <w:tcPr>
            <w:tcW w:w="1202" w:type="dxa"/>
            <w:tcBorders>
              <w:top w:val="nil"/>
              <w:left w:val="nil"/>
              <w:bottom w:val="nil"/>
              <w:right w:val="nil"/>
            </w:tcBorders>
            <w:shd w:val="clear" w:color="auto" w:fill="auto"/>
            <w:noWrap/>
            <w:vAlign w:val="bottom"/>
            <w:hideMark/>
          </w:tcPr>
          <w:p w:rsidR="0053638A" w:rsidRDefault="0053638A" w:rsidP="000A11C3">
            <w:pPr>
              <w:jc w:val="center"/>
              <w:rPr>
                <w:rFonts w:ascii="Calibri" w:hAnsi="Calibri"/>
                <w:color w:val="000000"/>
                <w:sz w:val="22"/>
                <w:szCs w:val="22"/>
              </w:rPr>
            </w:pPr>
            <w:r>
              <w:rPr>
                <w:rFonts w:ascii="Calibri" w:hAnsi="Calibri"/>
                <w:color w:val="000000"/>
                <w:sz w:val="22"/>
                <w:szCs w:val="22"/>
              </w:rPr>
              <w:t>0.00167</w:t>
            </w:r>
          </w:p>
        </w:tc>
        <w:tc>
          <w:tcPr>
            <w:tcW w:w="1053" w:type="dxa"/>
            <w:tcBorders>
              <w:top w:val="nil"/>
              <w:left w:val="nil"/>
              <w:bottom w:val="nil"/>
              <w:right w:val="nil"/>
            </w:tcBorders>
            <w:shd w:val="clear" w:color="auto" w:fill="auto"/>
            <w:noWrap/>
            <w:vAlign w:val="bottom"/>
            <w:hideMark/>
          </w:tcPr>
          <w:p w:rsidR="0053638A" w:rsidRDefault="0053638A" w:rsidP="000A11C3">
            <w:pPr>
              <w:jc w:val="center"/>
              <w:rPr>
                <w:rFonts w:ascii="Calibri" w:hAnsi="Calibri"/>
                <w:color w:val="000000"/>
                <w:sz w:val="22"/>
                <w:szCs w:val="22"/>
              </w:rPr>
            </w:pPr>
            <w:r>
              <w:rPr>
                <w:rFonts w:ascii="Calibri" w:hAnsi="Calibri"/>
                <w:color w:val="000000"/>
                <w:sz w:val="22"/>
                <w:szCs w:val="22"/>
              </w:rPr>
              <w:t>0.00514</w:t>
            </w:r>
          </w:p>
        </w:tc>
      </w:tr>
      <w:tr w:rsidR="0053638A" w:rsidRPr="00D067DF" w:rsidTr="000A11C3">
        <w:trPr>
          <w:trHeight w:val="300"/>
        </w:trPr>
        <w:tc>
          <w:tcPr>
            <w:tcW w:w="1378" w:type="dxa"/>
            <w:tcBorders>
              <w:top w:val="nil"/>
              <w:left w:val="nil"/>
              <w:bottom w:val="nil"/>
              <w:right w:val="nil"/>
            </w:tcBorders>
            <w:shd w:val="clear" w:color="auto" w:fill="auto"/>
            <w:noWrap/>
            <w:vAlign w:val="bottom"/>
          </w:tcPr>
          <w:p w:rsidR="0053638A" w:rsidRDefault="0053638A" w:rsidP="000A11C3">
            <w:pPr>
              <w:jc w:val="left"/>
              <w:rPr>
                <w:rFonts w:ascii="Calibri" w:hAnsi="Calibri"/>
                <w:color w:val="000000"/>
                <w:sz w:val="22"/>
                <w:szCs w:val="22"/>
                <w:lang w:val="en-GB" w:eastAsia="en-GB"/>
              </w:rPr>
            </w:pPr>
            <w:r>
              <w:rPr>
                <w:rFonts w:ascii="Calibri" w:hAnsi="Calibri"/>
                <w:color w:val="000000"/>
                <w:sz w:val="22"/>
                <w:szCs w:val="22"/>
                <w:lang w:val="en-GB" w:eastAsia="en-GB"/>
              </w:rPr>
              <w:t>Kenya</w:t>
            </w:r>
          </w:p>
        </w:tc>
        <w:tc>
          <w:tcPr>
            <w:tcW w:w="1160" w:type="dxa"/>
            <w:tcBorders>
              <w:top w:val="nil"/>
              <w:left w:val="nil"/>
              <w:bottom w:val="nil"/>
              <w:right w:val="nil"/>
            </w:tcBorders>
            <w:vAlign w:val="bottom"/>
          </w:tcPr>
          <w:p w:rsidR="0053638A" w:rsidRDefault="0053638A" w:rsidP="000A11C3">
            <w:pPr>
              <w:jc w:val="center"/>
              <w:rPr>
                <w:rFonts w:ascii="Calibri" w:hAnsi="Calibri"/>
                <w:color w:val="000000"/>
                <w:sz w:val="22"/>
                <w:szCs w:val="22"/>
              </w:rPr>
            </w:pPr>
            <w:r>
              <w:rPr>
                <w:rFonts w:ascii="Calibri" w:hAnsi="Calibri"/>
                <w:color w:val="000000"/>
                <w:sz w:val="22"/>
                <w:szCs w:val="22"/>
              </w:rPr>
              <w:t>2</w:t>
            </w:r>
          </w:p>
        </w:tc>
        <w:tc>
          <w:tcPr>
            <w:tcW w:w="1160" w:type="dxa"/>
            <w:tcBorders>
              <w:top w:val="nil"/>
              <w:left w:val="nil"/>
              <w:bottom w:val="nil"/>
              <w:right w:val="nil"/>
            </w:tcBorders>
            <w:shd w:val="clear" w:color="auto" w:fill="auto"/>
            <w:noWrap/>
            <w:vAlign w:val="bottom"/>
          </w:tcPr>
          <w:p w:rsidR="0053638A" w:rsidRDefault="0053638A" w:rsidP="000A11C3">
            <w:pPr>
              <w:jc w:val="center"/>
              <w:rPr>
                <w:rFonts w:ascii="Calibri" w:hAnsi="Calibri"/>
                <w:color w:val="000000"/>
                <w:sz w:val="22"/>
                <w:szCs w:val="22"/>
              </w:rPr>
            </w:pPr>
            <w:r>
              <w:rPr>
                <w:rFonts w:ascii="Calibri" w:hAnsi="Calibri"/>
                <w:color w:val="000000"/>
                <w:sz w:val="22"/>
                <w:szCs w:val="22"/>
              </w:rPr>
              <w:t>0.00372</w:t>
            </w:r>
          </w:p>
        </w:tc>
        <w:tc>
          <w:tcPr>
            <w:tcW w:w="1202" w:type="dxa"/>
            <w:tcBorders>
              <w:top w:val="nil"/>
              <w:left w:val="nil"/>
              <w:bottom w:val="nil"/>
              <w:right w:val="nil"/>
            </w:tcBorders>
            <w:shd w:val="clear" w:color="auto" w:fill="auto"/>
            <w:noWrap/>
            <w:vAlign w:val="bottom"/>
          </w:tcPr>
          <w:p w:rsidR="0053638A" w:rsidRDefault="0053638A" w:rsidP="000A11C3">
            <w:pPr>
              <w:jc w:val="center"/>
              <w:rPr>
                <w:rFonts w:ascii="Calibri" w:hAnsi="Calibri"/>
                <w:color w:val="000000"/>
                <w:sz w:val="22"/>
                <w:szCs w:val="22"/>
              </w:rPr>
            </w:pPr>
            <w:r>
              <w:rPr>
                <w:rFonts w:ascii="Calibri" w:hAnsi="Calibri"/>
                <w:color w:val="000000"/>
                <w:sz w:val="22"/>
                <w:szCs w:val="22"/>
              </w:rPr>
              <w:t>0.00154</w:t>
            </w:r>
          </w:p>
        </w:tc>
        <w:tc>
          <w:tcPr>
            <w:tcW w:w="1053" w:type="dxa"/>
            <w:tcBorders>
              <w:top w:val="nil"/>
              <w:left w:val="nil"/>
              <w:bottom w:val="nil"/>
              <w:right w:val="nil"/>
            </w:tcBorders>
            <w:shd w:val="clear" w:color="auto" w:fill="auto"/>
            <w:noWrap/>
            <w:vAlign w:val="bottom"/>
          </w:tcPr>
          <w:p w:rsidR="0053638A" w:rsidRDefault="0053638A" w:rsidP="000A11C3">
            <w:pPr>
              <w:jc w:val="center"/>
              <w:rPr>
                <w:rFonts w:ascii="Calibri" w:hAnsi="Calibri"/>
                <w:color w:val="000000"/>
                <w:sz w:val="22"/>
                <w:szCs w:val="22"/>
              </w:rPr>
            </w:pPr>
            <w:r>
              <w:rPr>
                <w:rFonts w:ascii="Calibri" w:hAnsi="Calibri"/>
                <w:color w:val="000000"/>
                <w:sz w:val="22"/>
                <w:szCs w:val="22"/>
              </w:rPr>
              <w:t>0.00898</w:t>
            </w:r>
          </w:p>
        </w:tc>
      </w:tr>
      <w:tr w:rsidR="0053638A" w:rsidRPr="00D067DF" w:rsidTr="000A11C3">
        <w:trPr>
          <w:trHeight w:val="300"/>
        </w:trPr>
        <w:tc>
          <w:tcPr>
            <w:tcW w:w="1378" w:type="dxa"/>
            <w:tcBorders>
              <w:top w:val="nil"/>
              <w:left w:val="nil"/>
              <w:bottom w:val="nil"/>
              <w:right w:val="nil"/>
            </w:tcBorders>
            <w:shd w:val="clear" w:color="auto" w:fill="auto"/>
            <w:noWrap/>
            <w:vAlign w:val="bottom"/>
            <w:hideMark/>
          </w:tcPr>
          <w:p w:rsidR="0053638A" w:rsidRPr="00D067DF" w:rsidRDefault="0053638A" w:rsidP="000A11C3">
            <w:pPr>
              <w:jc w:val="left"/>
              <w:rPr>
                <w:rFonts w:ascii="Calibri" w:hAnsi="Calibri"/>
                <w:color w:val="000000"/>
                <w:sz w:val="22"/>
                <w:szCs w:val="22"/>
                <w:lang w:val="en-GB" w:eastAsia="en-GB"/>
              </w:rPr>
            </w:pPr>
            <w:r>
              <w:rPr>
                <w:rFonts w:ascii="Calibri" w:hAnsi="Calibri"/>
                <w:color w:val="000000"/>
                <w:sz w:val="22"/>
                <w:szCs w:val="22"/>
                <w:lang w:val="en-GB" w:eastAsia="en-GB"/>
              </w:rPr>
              <w:t>Slovakia</w:t>
            </w:r>
          </w:p>
        </w:tc>
        <w:tc>
          <w:tcPr>
            <w:tcW w:w="1160" w:type="dxa"/>
            <w:tcBorders>
              <w:top w:val="nil"/>
              <w:left w:val="nil"/>
              <w:bottom w:val="nil"/>
              <w:right w:val="nil"/>
            </w:tcBorders>
            <w:vAlign w:val="bottom"/>
          </w:tcPr>
          <w:p w:rsidR="0053638A" w:rsidRDefault="0053638A" w:rsidP="000A11C3">
            <w:pPr>
              <w:jc w:val="center"/>
              <w:rPr>
                <w:rFonts w:ascii="Calibri" w:hAnsi="Calibri"/>
                <w:color w:val="000000"/>
                <w:sz w:val="22"/>
                <w:szCs w:val="22"/>
              </w:rPr>
            </w:pPr>
            <w:r>
              <w:rPr>
                <w:rFonts w:ascii="Calibri" w:hAnsi="Calibri"/>
                <w:color w:val="000000"/>
                <w:sz w:val="22"/>
                <w:szCs w:val="22"/>
              </w:rPr>
              <w:t>51</w:t>
            </w:r>
          </w:p>
        </w:tc>
        <w:tc>
          <w:tcPr>
            <w:tcW w:w="1160" w:type="dxa"/>
            <w:tcBorders>
              <w:top w:val="nil"/>
              <w:left w:val="nil"/>
              <w:bottom w:val="nil"/>
              <w:right w:val="nil"/>
            </w:tcBorders>
            <w:shd w:val="clear" w:color="auto" w:fill="auto"/>
            <w:noWrap/>
            <w:vAlign w:val="bottom"/>
            <w:hideMark/>
          </w:tcPr>
          <w:p w:rsidR="0053638A" w:rsidRDefault="0053638A" w:rsidP="000A11C3">
            <w:pPr>
              <w:jc w:val="center"/>
              <w:rPr>
                <w:rFonts w:ascii="Calibri" w:hAnsi="Calibri"/>
                <w:color w:val="000000"/>
                <w:sz w:val="22"/>
                <w:szCs w:val="22"/>
              </w:rPr>
            </w:pPr>
            <w:r>
              <w:rPr>
                <w:rFonts w:ascii="Calibri" w:hAnsi="Calibri"/>
                <w:color w:val="000000"/>
                <w:sz w:val="22"/>
                <w:szCs w:val="22"/>
              </w:rPr>
              <w:t>0.00223</w:t>
            </w:r>
          </w:p>
        </w:tc>
        <w:tc>
          <w:tcPr>
            <w:tcW w:w="1202" w:type="dxa"/>
            <w:tcBorders>
              <w:top w:val="nil"/>
              <w:left w:val="nil"/>
              <w:bottom w:val="nil"/>
              <w:right w:val="nil"/>
            </w:tcBorders>
            <w:shd w:val="clear" w:color="auto" w:fill="auto"/>
            <w:noWrap/>
            <w:vAlign w:val="bottom"/>
            <w:hideMark/>
          </w:tcPr>
          <w:p w:rsidR="0053638A" w:rsidRDefault="0053638A" w:rsidP="000A11C3">
            <w:pPr>
              <w:jc w:val="center"/>
              <w:rPr>
                <w:rFonts w:ascii="Calibri" w:hAnsi="Calibri"/>
                <w:color w:val="000000"/>
                <w:sz w:val="22"/>
                <w:szCs w:val="22"/>
              </w:rPr>
            </w:pPr>
            <w:r>
              <w:rPr>
                <w:rFonts w:ascii="Calibri" w:hAnsi="Calibri"/>
                <w:color w:val="000000"/>
                <w:sz w:val="22"/>
                <w:szCs w:val="22"/>
              </w:rPr>
              <w:t>0.00182</w:t>
            </w:r>
          </w:p>
        </w:tc>
        <w:tc>
          <w:tcPr>
            <w:tcW w:w="1053" w:type="dxa"/>
            <w:tcBorders>
              <w:top w:val="nil"/>
              <w:left w:val="nil"/>
              <w:bottom w:val="nil"/>
              <w:right w:val="nil"/>
            </w:tcBorders>
            <w:shd w:val="clear" w:color="auto" w:fill="auto"/>
            <w:noWrap/>
            <w:vAlign w:val="bottom"/>
            <w:hideMark/>
          </w:tcPr>
          <w:p w:rsidR="0053638A" w:rsidRDefault="0053638A" w:rsidP="000A11C3">
            <w:pPr>
              <w:jc w:val="center"/>
              <w:rPr>
                <w:rFonts w:ascii="Calibri" w:hAnsi="Calibri"/>
                <w:color w:val="000000"/>
                <w:sz w:val="22"/>
                <w:szCs w:val="22"/>
              </w:rPr>
            </w:pPr>
            <w:r>
              <w:rPr>
                <w:rFonts w:ascii="Calibri" w:hAnsi="Calibri"/>
                <w:color w:val="000000"/>
                <w:sz w:val="22"/>
                <w:szCs w:val="22"/>
              </w:rPr>
              <w:t>0.00274</w:t>
            </w:r>
          </w:p>
        </w:tc>
      </w:tr>
      <w:tr w:rsidR="0053638A" w:rsidRPr="00D067DF" w:rsidTr="000A11C3">
        <w:trPr>
          <w:trHeight w:val="300"/>
        </w:trPr>
        <w:tc>
          <w:tcPr>
            <w:tcW w:w="1378" w:type="dxa"/>
            <w:tcBorders>
              <w:top w:val="nil"/>
              <w:left w:val="nil"/>
              <w:bottom w:val="nil"/>
              <w:right w:val="nil"/>
            </w:tcBorders>
            <w:shd w:val="clear" w:color="auto" w:fill="auto"/>
            <w:noWrap/>
            <w:vAlign w:val="bottom"/>
            <w:hideMark/>
          </w:tcPr>
          <w:p w:rsidR="0053638A" w:rsidRPr="00D067DF" w:rsidRDefault="0053638A" w:rsidP="000A11C3">
            <w:pPr>
              <w:jc w:val="left"/>
              <w:rPr>
                <w:rFonts w:ascii="Calibri" w:hAnsi="Calibri"/>
                <w:color w:val="000000"/>
                <w:sz w:val="22"/>
                <w:szCs w:val="22"/>
                <w:lang w:val="en-GB" w:eastAsia="en-GB"/>
              </w:rPr>
            </w:pPr>
            <w:r>
              <w:rPr>
                <w:rFonts w:ascii="Calibri" w:hAnsi="Calibri"/>
                <w:color w:val="000000"/>
                <w:sz w:val="22"/>
                <w:szCs w:val="22"/>
                <w:lang w:val="en-GB" w:eastAsia="en-GB"/>
              </w:rPr>
              <w:t>GB oilseed</w:t>
            </w:r>
          </w:p>
        </w:tc>
        <w:tc>
          <w:tcPr>
            <w:tcW w:w="1160" w:type="dxa"/>
            <w:tcBorders>
              <w:top w:val="nil"/>
              <w:left w:val="nil"/>
              <w:bottom w:val="nil"/>
              <w:right w:val="nil"/>
            </w:tcBorders>
            <w:vAlign w:val="bottom"/>
          </w:tcPr>
          <w:p w:rsidR="0053638A" w:rsidRDefault="0053638A" w:rsidP="000A11C3">
            <w:pPr>
              <w:jc w:val="center"/>
              <w:rPr>
                <w:rFonts w:ascii="Calibri" w:hAnsi="Calibri"/>
                <w:color w:val="000000"/>
                <w:sz w:val="22"/>
                <w:szCs w:val="22"/>
              </w:rPr>
            </w:pPr>
            <w:r>
              <w:rPr>
                <w:rFonts w:ascii="Calibri" w:hAnsi="Calibri"/>
                <w:color w:val="000000"/>
                <w:sz w:val="22"/>
                <w:szCs w:val="22"/>
              </w:rPr>
              <w:t>137</w:t>
            </w:r>
          </w:p>
        </w:tc>
        <w:tc>
          <w:tcPr>
            <w:tcW w:w="1160" w:type="dxa"/>
            <w:tcBorders>
              <w:top w:val="nil"/>
              <w:left w:val="nil"/>
              <w:bottom w:val="nil"/>
              <w:right w:val="nil"/>
            </w:tcBorders>
            <w:shd w:val="clear" w:color="auto" w:fill="auto"/>
            <w:noWrap/>
            <w:vAlign w:val="bottom"/>
            <w:hideMark/>
          </w:tcPr>
          <w:p w:rsidR="0053638A" w:rsidRDefault="0053638A" w:rsidP="000A11C3">
            <w:pPr>
              <w:jc w:val="center"/>
              <w:rPr>
                <w:rFonts w:ascii="Calibri" w:hAnsi="Calibri"/>
                <w:color w:val="000000"/>
                <w:sz w:val="22"/>
                <w:szCs w:val="22"/>
              </w:rPr>
            </w:pPr>
            <w:r>
              <w:rPr>
                <w:rFonts w:ascii="Calibri" w:hAnsi="Calibri"/>
                <w:color w:val="000000"/>
                <w:sz w:val="22"/>
                <w:szCs w:val="22"/>
              </w:rPr>
              <w:t>0.00339</w:t>
            </w:r>
          </w:p>
        </w:tc>
        <w:tc>
          <w:tcPr>
            <w:tcW w:w="1202" w:type="dxa"/>
            <w:tcBorders>
              <w:top w:val="nil"/>
              <w:left w:val="nil"/>
              <w:bottom w:val="nil"/>
              <w:right w:val="nil"/>
            </w:tcBorders>
            <w:shd w:val="clear" w:color="auto" w:fill="auto"/>
            <w:noWrap/>
            <w:vAlign w:val="bottom"/>
            <w:hideMark/>
          </w:tcPr>
          <w:p w:rsidR="0053638A" w:rsidRDefault="0053638A" w:rsidP="000A11C3">
            <w:pPr>
              <w:jc w:val="center"/>
              <w:rPr>
                <w:rFonts w:ascii="Calibri" w:hAnsi="Calibri"/>
                <w:color w:val="000000"/>
                <w:sz w:val="22"/>
                <w:szCs w:val="22"/>
              </w:rPr>
            </w:pPr>
            <w:r>
              <w:rPr>
                <w:rFonts w:ascii="Calibri" w:hAnsi="Calibri"/>
                <w:color w:val="000000"/>
                <w:sz w:val="22"/>
                <w:szCs w:val="22"/>
              </w:rPr>
              <w:t>0.00293</w:t>
            </w:r>
          </w:p>
        </w:tc>
        <w:tc>
          <w:tcPr>
            <w:tcW w:w="1053" w:type="dxa"/>
            <w:tcBorders>
              <w:top w:val="nil"/>
              <w:left w:val="nil"/>
              <w:bottom w:val="nil"/>
              <w:right w:val="nil"/>
            </w:tcBorders>
            <w:shd w:val="clear" w:color="auto" w:fill="auto"/>
            <w:noWrap/>
            <w:vAlign w:val="bottom"/>
            <w:hideMark/>
          </w:tcPr>
          <w:p w:rsidR="0053638A" w:rsidRDefault="0053638A" w:rsidP="000A11C3">
            <w:pPr>
              <w:jc w:val="center"/>
              <w:rPr>
                <w:rFonts w:ascii="Calibri" w:hAnsi="Calibri"/>
                <w:color w:val="000000"/>
                <w:sz w:val="22"/>
                <w:szCs w:val="22"/>
              </w:rPr>
            </w:pPr>
            <w:r>
              <w:rPr>
                <w:rFonts w:ascii="Calibri" w:hAnsi="Calibri"/>
                <w:color w:val="000000"/>
                <w:sz w:val="22"/>
                <w:szCs w:val="22"/>
              </w:rPr>
              <w:t>0.00394</w:t>
            </w:r>
          </w:p>
        </w:tc>
      </w:tr>
      <w:tr w:rsidR="0053638A" w:rsidRPr="00D067DF" w:rsidTr="000A11C3">
        <w:trPr>
          <w:trHeight w:val="300"/>
        </w:trPr>
        <w:tc>
          <w:tcPr>
            <w:tcW w:w="1378" w:type="dxa"/>
            <w:tcBorders>
              <w:top w:val="nil"/>
              <w:left w:val="nil"/>
              <w:right w:val="nil"/>
            </w:tcBorders>
            <w:shd w:val="clear" w:color="auto" w:fill="auto"/>
            <w:noWrap/>
            <w:vAlign w:val="bottom"/>
            <w:hideMark/>
          </w:tcPr>
          <w:p w:rsidR="0053638A" w:rsidRPr="00D067DF" w:rsidRDefault="0053638A" w:rsidP="000A11C3">
            <w:pPr>
              <w:jc w:val="left"/>
              <w:rPr>
                <w:rFonts w:ascii="Calibri" w:hAnsi="Calibri"/>
                <w:color w:val="000000"/>
                <w:sz w:val="22"/>
                <w:szCs w:val="22"/>
                <w:lang w:val="en-GB" w:eastAsia="en-GB"/>
              </w:rPr>
            </w:pPr>
            <w:r>
              <w:rPr>
                <w:rFonts w:ascii="Calibri" w:hAnsi="Calibri"/>
                <w:color w:val="000000"/>
                <w:sz w:val="22"/>
                <w:szCs w:val="22"/>
                <w:lang w:val="en-GB" w:eastAsia="en-GB"/>
              </w:rPr>
              <w:t>GB pea</w:t>
            </w:r>
          </w:p>
        </w:tc>
        <w:tc>
          <w:tcPr>
            <w:tcW w:w="1160" w:type="dxa"/>
            <w:tcBorders>
              <w:top w:val="nil"/>
              <w:left w:val="nil"/>
              <w:right w:val="nil"/>
            </w:tcBorders>
            <w:vAlign w:val="bottom"/>
          </w:tcPr>
          <w:p w:rsidR="0053638A" w:rsidRDefault="0053638A" w:rsidP="000A11C3">
            <w:pPr>
              <w:jc w:val="center"/>
              <w:rPr>
                <w:rFonts w:ascii="Calibri" w:hAnsi="Calibri"/>
                <w:color w:val="000000"/>
                <w:sz w:val="22"/>
                <w:szCs w:val="22"/>
              </w:rPr>
            </w:pPr>
            <w:r>
              <w:rPr>
                <w:rFonts w:ascii="Calibri" w:hAnsi="Calibri"/>
                <w:color w:val="000000"/>
                <w:sz w:val="22"/>
                <w:szCs w:val="22"/>
              </w:rPr>
              <w:t>92</w:t>
            </w:r>
          </w:p>
        </w:tc>
        <w:tc>
          <w:tcPr>
            <w:tcW w:w="1160" w:type="dxa"/>
            <w:tcBorders>
              <w:top w:val="nil"/>
              <w:left w:val="nil"/>
              <w:right w:val="nil"/>
            </w:tcBorders>
            <w:shd w:val="clear" w:color="auto" w:fill="auto"/>
            <w:noWrap/>
            <w:vAlign w:val="bottom"/>
            <w:hideMark/>
          </w:tcPr>
          <w:p w:rsidR="0053638A" w:rsidRDefault="0053638A" w:rsidP="000A11C3">
            <w:pPr>
              <w:jc w:val="center"/>
              <w:rPr>
                <w:rFonts w:ascii="Calibri" w:hAnsi="Calibri"/>
                <w:color w:val="000000"/>
                <w:sz w:val="22"/>
                <w:szCs w:val="22"/>
              </w:rPr>
            </w:pPr>
            <w:r>
              <w:rPr>
                <w:rFonts w:ascii="Calibri" w:hAnsi="Calibri"/>
                <w:color w:val="000000"/>
                <w:sz w:val="22"/>
                <w:szCs w:val="22"/>
              </w:rPr>
              <w:t>0.00256</w:t>
            </w:r>
          </w:p>
        </w:tc>
        <w:tc>
          <w:tcPr>
            <w:tcW w:w="1202" w:type="dxa"/>
            <w:tcBorders>
              <w:top w:val="nil"/>
              <w:left w:val="nil"/>
              <w:right w:val="nil"/>
            </w:tcBorders>
            <w:shd w:val="clear" w:color="auto" w:fill="auto"/>
            <w:noWrap/>
            <w:vAlign w:val="bottom"/>
            <w:hideMark/>
          </w:tcPr>
          <w:p w:rsidR="0053638A" w:rsidRDefault="0053638A" w:rsidP="000A11C3">
            <w:pPr>
              <w:jc w:val="center"/>
              <w:rPr>
                <w:rFonts w:ascii="Calibri" w:hAnsi="Calibri"/>
                <w:color w:val="000000"/>
                <w:sz w:val="22"/>
                <w:szCs w:val="22"/>
              </w:rPr>
            </w:pPr>
            <w:r>
              <w:rPr>
                <w:rFonts w:ascii="Calibri" w:hAnsi="Calibri"/>
                <w:color w:val="000000"/>
                <w:sz w:val="22"/>
                <w:szCs w:val="22"/>
              </w:rPr>
              <w:t>0.00217</w:t>
            </w:r>
          </w:p>
        </w:tc>
        <w:tc>
          <w:tcPr>
            <w:tcW w:w="1053" w:type="dxa"/>
            <w:tcBorders>
              <w:top w:val="nil"/>
              <w:left w:val="nil"/>
              <w:right w:val="nil"/>
            </w:tcBorders>
            <w:shd w:val="clear" w:color="auto" w:fill="auto"/>
            <w:noWrap/>
            <w:vAlign w:val="bottom"/>
            <w:hideMark/>
          </w:tcPr>
          <w:p w:rsidR="0053638A" w:rsidRDefault="0053638A" w:rsidP="000A11C3">
            <w:pPr>
              <w:jc w:val="center"/>
              <w:rPr>
                <w:rFonts w:ascii="Calibri" w:hAnsi="Calibri"/>
                <w:color w:val="000000"/>
                <w:sz w:val="22"/>
                <w:szCs w:val="22"/>
              </w:rPr>
            </w:pPr>
            <w:r>
              <w:rPr>
                <w:rFonts w:ascii="Calibri" w:hAnsi="Calibri"/>
                <w:color w:val="000000"/>
                <w:sz w:val="22"/>
                <w:szCs w:val="22"/>
              </w:rPr>
              <w:t>0.00303</w:t>
            </w:r>
          </w:p>
        </w:tc>
      </w:tr>
      <w:tr w:rsidR="0053638A" w:rsidRPr="00D067DF" w:rsidTr="000A11C3">
        <w:trPr>
          <w:trHeight w:val="300"/>
        </w:trPr>
        <w:tc>
          <w:tcPr>
            <w:tcW w:w="1378" w:type="dxa"/>
            <w:tcBorders>
              <w:top w:val="nil"/>
              <w:left w:val="nil"/>
              <w:bottom w:val="single" w:sz="4" w:space="0" w:color="auto"/>
              <w:right w:val="nil"/>
            </w:tcBorders>
            <w:shd w:val="clear" w:color="auto" w:fill="auto"/>
            <w:noWrap/>
            <w:vAlign w:val="bottom"/>
            <w:hideMark/>
          </w:tcPr>
          <w:p w:rsidR="0053638A" w:rsidRPr="00D067DF" w:rsidRDefault="0053638A" w:rsidP="000A11C3">
            <w:pPr>
              <w:jc w:val="left"/>
              <w:rPr>
                <w:rFonts w:ascii="Calibri" w:hAnsi="Calibri"/>
                <w:color w:val="000000"/>
                <w:sz w:val="22"/>
                <w:szCs w:val="22"/>
                <w:lang w:val="en-GB" w:eastAsia="en-GB"/>
              </w:rPr>
            </w:pPr>
            <w:r>
              <w:rPr>
                <w:rFonts w:ascii="Calibri" w:hAnsi="Calibri"/>
                <w:color w:val="000000"/>
                <w:sz w:val="22"/>
                <w:szCs w:val="22"/>
                <w:lang w:val="en-GB" w:eastAsia="en-GB"/>
              </w:rPr>
              <w:t>GB ryegrass</w:t>
            </w:r>
          </w:p>
        </w:tc>
        <w:tc>
          <w:tcPr>
            <w:tcW w:w="1160" w:type="dxa"/>
            <w:tcBorders>
              <w:top w:val="nil"/>
              <w:left w:val="nil"/>
              <w:bottom w:val="single" w:sz="4" w:space="0" w:color="auto"/>
              <w:right w:val="nil"/>
            </w:tcBorders>
            <w:vAlign w:val="bottom"/>
          </w:tcPr>
          <w:p w:rsidR="0053638A" w:rsidRDefault="0053638A" w:rsidP="000A11C3">
            <w:pPr>
              <w:jc w:val="center"/>
              <w:rPr>
                <w:rFonts w:ascii="Calibri" w:hAnsi="Calibri"/>
                <w:color w:val="000000"/>
                <w:sz w:val="22"/>
                <w:szCs w:val="22"/>
              </w:rPr>
            </w:pPr>
            <w:r>
              <w:rPr>
                <w:rFonts w:ascii="Calibri" w:hAnsi="Calibri"/>
                <w:color w:val="000000"/>
                <w:sz w:val="22"/>
                <w:szCs w:val="22"/>
              </w:rPr>
              <w:t>185</w:t>
            </w:r>
          </w:p>
        </w:tc>
        <w:tc>
          <w:tcPr>
            <w:tcW w:w="1160" w:type="dxa"/>
            <w:tcBorders>
              <w:top w:val="nil"/>
              <w:left w:val="nil"/>
              <w:bottom w:val="single" w:sz="4" w:space="0" w:color="auto"/>
              <w:right w:val="nil"/>
            </w:tcBorders>
            <w:shd w:val="clear" w:color="auto" w:fill="auto"/>
            <w:noWrap/>
            <w:vAlign w:val="bottom"/>
            <w:hideMark/>
          </w:tcPr>
          <w:p w:rsidR="0053638A" w:rsidRDefault="0053638A" w:rsidP="000A11C3">
            <w:pPr>
              <w:jc w:val="center"/>
              <w:rPr>
                <w:rFonts w:ascii="Calibri" w:hAnsi="Calibri"/>
                <w:color w:val="000000"/>
                <w:sz w:val="22"/>
                <w:szCs w:val="22"/>
              </w:rPr>
            </w:pPr>
            <w:r>
              <w:rPr>
                <w:rFonts w:ascii="Calibri" w:hAnsi="Calibri"/>
                <w:color w:val="000000"/>
                <w:sz w:val="22"/>
                <w:szCs w:val="22"/>
              </w:rPr>
              <w:t>0.00273</w:t>
            </w:r>
          </w:p>
        </w:tc>
        <w:tc>
          <w:tcPr>
            <w:tcW w:w="1202" w:type="dxa"/>
            <w:tcBorders>
              <w:top w:val="nil"/>
              <w:left w:val="nil"/>
              <w:bottom w:val="single" w:sz="4" w:space="0" w:color="auto"/>
              <w:right w:val="nil"/>
            </w:tcBorders>
            <w:shd w:val="clear" w:color="auto" w:fill="auto"/>
            <w:noWrap/>
            <w:vAlign w:val="bottom"/>
            <w:hideMark/>
          </w:tcPr>
          <w:p w:rsidR="0053638A" w:rsidRDefault="0053638A" w:rsidP="000A11C3">
            <w:pPr>
              <w:jc w:val="center"/>
              <w:rPr>
                <w:rFonts w:ascii="Calibri" w:hAnsi="Calibri"/>
                <w:color w:val="000000"/>
                <w:sz w:val="22"/>
                <w:szCs w:val="22"/>
              </w:rPr>
            </w:pPr>
            <w:r>
              <w:rPr>
                <w:rFonts w:ascii="Calibri" w:hAnsi="Calibri"/>
                <w:color w:val="000000"/>
                <w:sz w:val="22"/>
                <w:szCs w:val="22"/>
              </w:rPr>
              <w:t>0.00237</w:t>
            </w:r>
          </w:p>
        </w:tc>
        <w:tc>
          <w:tcPr>
            <w:tcW w:w="1053" w:type="dxa"/>
            <w:tcBorders>
              <w:top w:val="nil"/>
              <w:left w:val="nil"/>
              <w:bottom w:val="single" w:sz="4" w:space="0" w:color="auto"/>
              <w:right w:val="nil"/>
            </w:tcBorders>
            <w:shd w:val="clear" w:color="auto" w:fill="auto"/>
            <w:noWrap/>
            <w:vAlign w:val="bottom"/>
            <w:hideMark/>
          </w:tcPr>
          <w:p w:rsidR="0053638A" w:rsidRDefault="0053638A" w:rsidP="000A11C3">
            <w:pPr>
              <w:jc w:val="center"/>
              <w:rPr>
                <w:rFonts w:ascii="Calibri" w:hAnsi="Calibri"/>
                <w:color w:val="000000"/>
                <w:sz w:val="22"/>
                <w:szCs w:val="22"/>
              </w:rPr>
            </w:pPr>
            <w:r>
              <w:rPr>
                <w:rFonts w:ascii="Calibri" w:hAnsi="Calibri"/>
                <w:color w:val="000000"/>
                <w:sz w:val="22"/>
                <w:szCs w:val="22"/>
              </w:rPr>
              <w:t>0.00315</w:t>
            </w:r>
          </w:p>
        </w:tc>
      </w:tr>
    </w:tbl>
    <w:p w:rsidR="0053638A" w:rsidRDefault="0053638A" w:rsidP="0053638A"/>
    <w:p w:rsidR="0053638A" w:rsidRDefault="0053638A" w:rsidP="0053638A">
      <w:pPr>
        <w:rPr>
          <w:u w:val="single"/>
        </w:rPr>
      </w:pPr>
    </w:p>
    <w:p w:rsidR="0053638A" w:rsidRDefault="0053638A" w:rsidP="0053638A">
      <w:pPr>
        <w:pStyle w:val="ListParagraph"/>
        <w:numPr>
          <w:ilvl w:val="0"/>
          <w:numId w:val="15"/>
        </w:numPr>
        <w:ind w:left="0" w:firstLine="0"/>
        <w:contextualSpacing/>
      </w:pPr>
      <w:r>
        <w:t xml:space="preserve">The table below gives spline-based predictions of the equivalent p-value for the new COYU compared to a p-value of </w:t>
      </w:r>
      <w:r w:rsidRPr="00A868A5">
        <w:rPr>
          <w:b/>
        </w:rPr>
        <w:t>0.01</w:t>
      </w:r>
      <w:r>
        <w:t xml:space="preserve"> for the current method. Predictions were based on the log-log additive models, for all data sets and based on separate curves for each data set (again, parallel curves fitted best). The models were fitted on only those cases where the COYU p-value for the current method is between 0.001 and 0.2 and excludes cases of extrapolation. There was some variation between data sets, but from this (and bearing in mind sample sizes); it seems that a p-value of 0.02 may work for the new method to give broadly equivalent results to the current method. </w:t>
      </w:r>
    </w:p>
    <w:p w:rsidR="0053638A" w:rsidRDefault="0053638A" w:rsidP="0053638A">
      <w:pPr>
        <w:pStyle w:val="ListParagraph"/>
        <w:ind w:left="0"/>
      </w:pPr>
    </w:p>
    <w:tbl>
      <w:tblPr>
        <w:tblW w:w="5953" w:type="dxa"/>
        <w:tblLook w:val="04A0" w:firstRow="1" w:lastRow="0" w:firstColumn="1" w:lastColumn="0" w:noHBand="0" w:noVBand="1"/>
      </w:tblPr>
      <w:tblGrid>
        <w:gridCol w:w="1378"/>
        <w:gridCol w:w="1160"/>
        <w:gridCol w:w="1160"/>
        <w:gridCol w:w="1202"/>
        <w:gridCol w:w="1053"/>
      </w:tblGrid>
      <w:tr w:rsidR="0053638A" w:rsidRPr="00D067DF" w:rsidTr="000A11C3">
        <w:trPr>
          <w:trHeight w:val="300"/>
        </w:trPr>
        <w:tc>
          <w:tcPr>
            <w:tcW w:w="1378" w:type="dxa"/>
            <w:vMerge w:val="restart"/>
            <w:tcBorders>
              <w:top w:val="single" w:sz="4" w:space="0" w:color="auto"/>
              <w:left w:val="nil"/>
              <w:bottom w:val="single" w:sz="4" w:space="0" w:color="auto"/>
              <w:right w:val="nil"/>
            </w:tcBorders>
            <w:shd w:val="clear" w:color="auto" w:fill="auto"/>
            <w:noWrap/>
            <w:vAlign w:val="center"/>
          </w:tcPr>
          <w:p w:rsidR="0053638A" w:rsidRDefault="0053638A" w:rsidP="000A11C3">
            <w:pPr>
              <w:jc w:val="left"/>
              <w:rPr>
                <w:rFonts w:ascii="Calibri" w:hAnsi="Calibri"/>
                <w:color w:val="000000"/>
                <w:sz w:val="22"/>
                <w:szCs w:val="22"/>
                <w:lang w:val="en-GB" w:eastAsia="en-GB"/>
              </w:rPr>
            </w:pPr>
            <w:r>
              <w:rPr>
                <w:rFonts w:ascii="Calibri" w:hAnsi="Calibri"/>
                <w:color w:val="000000"/>
                <w:sz w:val="22"/>
                <w:szCs w:val="22"/>
                <w:lang w:val="en-GB" w:eastAsia="en-GB"/>
              </w:rPr>
              <w:t>Data set</w:t>
            </w:r>
          </w:p>
        </w:tc>
        <w:tc>
          <w:tcPr>
            <w:tcW w:w="1160" w:type="dxa"/>
            <w:vMerge w:val="restart"/>
            <w:tcBorders>
              <w:top w:val="single" w:sz="4" w:space="0" w:color="auto"/>
              <w:left w:val="nil"/>
              <w:bottom w:val="single" w:sz="4" w:space="0" w:color="auto"/>
              <w:right w:val="nil"/>
            </w:tcBorders>
            <w:vAlign w:val="center"/>
          </w:tcPr>
          <w:p w:rsidR="0053638A" w:rsidRDefault="0053638A" w:rsidP="000A11C3">
            <w:pPr>
              <w:jc w:val="center"/>
              <w:rPr>
                <w:rFonts w:ascii="Calibri" w:hAnsi="Calibri"/>
                <w:color w:val="000000"/>
                <w:sz w:val="22"/>
                <w:szCs w:val="22"/>
                <w:lang w:val="en-GB" w:eastAsia="en-GB"/>
              </w:rPr>
            </w:pPr>
            <w:r>
              <w:rPr>
                <w:rFonts w:ascii="Calibri" w:hAnsi="Calibri"/>
                <w:color w:val="000000"/>
                <w:sz w:val="22"/>
                <w:szCs w:val="22"/>
                <w:lang w:val="en-GB" w:eastAsia="en-GB"/>
              </w:rPr>
              <w:t>Number of cases</w:t>
            </w:r>
          </w:p>
        </w:tc>
        <w:tc>
          <w:tcPr>
            <w:tcW w:w="1160" w:type="dxa"/>
            <w:vMerge w:val="restart"/>
            <w:tcBorders>
              <w:top w:val="single" w:sz="4" w:space="0" w:color="auto"/>
              <w:left w:val="nil"/>
              <w:bottom w:val="single" w:sz="4" w:space="0" w:color="auto"/>
              <w:right w:val="nil"/>
            </w:tcBorders>
            <w:shd w:val="clear" w:color="auto" w:fill="auto"/>
            <w:noWrap/>
            <w:vAlign w:val="center"/>
          </w:tcPr>
          <w:p w:rsidR="0053638A" w:rsidRDefault="0053638A" w:rsidP="000A11C3">
            <w:pPr>
              <w:jc w:val="center"/>
              <w:rPr>
                <w:rFonts w:ascii="Calibri" w:hAnsi="Calibri"/>
                <w:color w:val="000000"/>
                <w:sz w:val="22"/>
                <w:szCs w:val="22"/>
                <w:lang w:val="en-GB" w:eastAsia="en-GB"/>
              </w:rPr>
            </w:pPr>
            <w:r>
              <w:rPr>
                <w:rFonts w:ascii="Calibri" w:hAnsi="Calibri"/>
                <w:color w:val="000000"/>
                <w:sz w:val="22"/>
                <w:szCs w:val="22"/>
                <w:lang w:val="en-GB" w:eastAsia="en-GB"/>
              </w:rPr>
              <w:t>Equivalent p-value</w:t>
            </w:r>
          </w:p>
        </w:tc>
        <w:tc>
          <w:tcPr>
            <w:tcW w:w="2255" w:type="dxa"/>
            <w:gridSpan w:val="2"/>
            <w:tcBorders>
              <w:top w:val="single" w:sz="4" w:space="0" w:color="auto"/>
              <w:left w:val="nil"/>
              <w:right w:val="nil"/>
            </w:tcBorders>
            <w:shd w:val="clear" w:color="auto" w:fill="auto"/>
            <w:noWrap/>
            <w:vAlign w:val="center"/>
          </w:tcPr>
          <w:p w:rsidR="0053638A" w:rsidRPr="00D067DF" w:rsidRDefault="0053638A" w:rsidP="000A11C3">
            <w:pPr>
              <w:jc w:val="center"/>
              <w:rPr>
                <w:rFonts w:ascii="Calibri" w:hAnsi="Calibri"/>
                <w:color w:val="000000"/>
                <w:sz w:val="22"/>
                <w:szCs w:val="22"/>
                <w:lang w:val="en-GB" w:eastAsia="en-GB"/>
              </w:rPr>
            </w:pPr>
            <w:r>
              <w:rPr>
                <w:rFonts w:ascii="Calibri" w:hAnsi="Calibri"/>
                <w:color w:val="000000"/>
                <w:sz w:val="22"/>
                <w:szCs w:val="22"/>
                <w:lang w:val="en-GB" w:eastAsia="en-GB"/>
              </w:rPr>
              <w:t>95% confidence interval</w:t>
            </w:r>
          </w:p>
        </w:tc>
      </w:tr>
      <w:tr w:rsidR="0053638A" w:rsidRPr="00D067DF" w:rsidTr="000A11C3">
        <w:trPr>
          <w:trHeight w:val="300"/>
        </w:trPr>
        <w:tc>
          <w:tcPr>
            <w:tcW w:w="1378" w:type="dxa"/>
            <w:vMerge/>
            <w:tcBorders>
              <w:left w:val="nil"/>
              <w:bottom w:val="single" w:sz="4" w:space="0" w:color="auto"/>
              <w:right w:val="nil"/>
            </w:tcBorders>
            <w:shd w:val="clear" w:color="auto" w:fill="auto"/>
            <w:noWrap/>
            <w:vAlign w:val="bottom"/>
            <w:hideMark/>
          </w:tcPr>
          <w:p w:rsidR="0053638A" w:rsidRPr="00D067DF" w:rsidRDefault="0053638A" w:rsidP="000A11C3">
            <w:pPr>
              <w:jc w:val="left"/>
              <w:rPr>
                <w:rFonts w:ascii="Calibri" w:hAnsi="Calibri"/>
                <w:color w:val="000000"/>
                <w:sz w:val="22"/>
                <w:szCs w:val="22"/>
                <w:lang w:val="en-GB" w:eastAsia="en-GB"/>
              </w:rPr>
            </w:pPr>
          </w:p>
        </w:tc>
        <w:tc>
          <w:tcPr>
            <w:tcW w:w="1160" w:type="dxa"/>
            <w:vMerge/>
            <w:tcBorders>
              <w:left w:val="nil"/>
              <w:bottom w:val="single" w:sz="4" w:space="0" w:color="auto"/>
              <w:right w:val="nil"/>
            </w:tcBorders>
          </w:tcPr>
          <w:p w:rsidR="0053638A" w:rsidRPr="00D067DF" w:rsidRDefault="0053638A" w:rsidP="000A11C3">
            <w:pPr>
              <w:jc w:val="left"/>
              <w:rPr>
                <w:rFonts w:ascii="Calibri" w:hAnsi="Calibri"/>
                <w:color w:val="000000"/>
                <w:sz w:val="22"/>
                <w:szCs w:val="22"/>
                <w:lang w:val="en-GB" w:eastAsia="en-GB"/>
              </w:rPr>
            </w:pPr>
          </w:p>
        </w:tc>
        <w:tc>
          <w:tcPr>
            <w:tcW w:w="1160" w:type="dxa"/>
            <w:vMerge/>
            <w:tcBorders>
              <w:left w:val="nil"/>
              <w:bottom w:val="single" w:sz="4" w:space="0" w:color="auto"/>
              <w:right w:val="nil"/>
            </w:tcBorders>
            <w:shd w:val="clear" w:color="auto" w:fill="auto"/>
            <w:noWrap/>
            <w:vAlign w:val="bottom"/>
            <w:hideMark/>
          </w:tcPr>
          <w:p w:rsidR="0053638A" w:rsidRPr="00D067DF" w:rsidRDefault="0053638A" w:rsidP="000A11C3">
            <w:pPr>
              <w:jc w:val="left"/>
              <w:rPr>
                <w:rFonts w:ascii="Calibri" w:hAnsi="Calibri"/>
                <w:color w:val="000000"/>
                <w:sz w:val="22"/>
                <w:szCs w:val="22"/>
                <w:lang w:val="en-GB" w:eastAsia="en-GB"/>
              </w:rPr>
            </w:pPr>
          </w:p>
        </w:tc>
        <w:tc>
          <w:tcPr>
            <w:tcW w:w="1202" w:type="dxa"/>
            <w:tcBorders>
              <w:top w:val="nil"/>
              <w:left w:val="nil"/>
              <w:bottom w:val="single" w:sz="4" w:space="0" w:color="auto"/>
              <w:right w:val="nil"/>
            </w:tcBorders>
            <w:shd w:val="clear" w:color="auto" w:fill="auto"/>
            <w:noWrap/>
            <w:vAlign w:val="bottom"/>
            <w:hideMark/>
          </w:tcPr>
          <w:p w:rsidR="0053638A" w:rsidRPr="00D067DF" w:rsidRDefault="0053638A" w:rsidP="000A11C3">
            <w:pPr>
              <w:jc w:val="left"/>
              <w:rPr>
                <w:rFonts w:ascii="Calibri" w:hAnsi="Calibri"/>
                <w:color w:val="000000"/>
                <w:sz w:val="22"/>
                <w:szCs w:val="22"/>
                <w:lang w:val="en-GB" w:eastAsia="en-GB"/>
              </w:rPr>
            </w:pPr>
            <w:r w:rsidRPr="00D067DF">
              <w:rPr>
                <w:rFonts w:ascii="Calibri" w:hAnsi="Calibri"/>
                <w:color w:val="000000"/>
                <w:sz w:val="22"/>
                <w:szCs w:val="22"/>
                <w:lang w:val="en-GB" w:eastAsia="en-GB"/>
              </w:rPr>
              <w:t>lower</w:t>
            </w:r>
          </w:p>
        </w:tc>
        <w:tc>
          <w:tcPr>
            <w:tcW w:w="1053" w:type="dxa"/>
            <w:tcBorders>
              <w:top w:val="nil"/>
              <w:left w:val="nil"/>
              <w:bottom w:val="single" w:sz="4" w:space="0" w:color="auto"/>
              <w:right w:val="nil"/>
            </w:tcBorders>
            <w:shd w:val="clear" w:color="auto" w:fill="auto"/>
            <w:noWrap/>
            <w:vAlign w:val="bottom"/>
            <w:hideMark/>
          </w:tcPr>
          <w:p w:rsidR="0053638A" w:rsidRPr="00D067DF" w:rsidRDefault="0053638A" w:rsidP="000A11C3">
            <w:pPr>
              <w:jc w:val="left"/>
              <w:rPr>
                <w:rFonts w:ascii="Calibri" w:hAnsi="Calibri"/>
                <w:color w:val="000000"/>
                <w:sz w:val="22"/>
                <w:szCs w:val="22"/>
                <w:lang w:val="en-GB" w:eastAsia="en-GB"/>
              </w:rPr>
            </w:pPr>
            <w:r w:rsidRPr="00D067DF">
              <w:rPr>
                <w:rFonts w:ascii="Calibri" w:hAnsi="Calibri"/>
                <w:color w:val="000000"/>
                <w:sz w:val="22"/>
                <w:szCs w:val="22"/>
                <w:lang w:val="en-GB" w:eastAsia="en-GB"/>
              </w:rPr>
              <w:t>upper</w:t>
            </w:r>
          </w:p>
        </w:tc>
      </w:tr>
      <w:tr w:rsidR="0053638A" w:rsidRPr="00D067DF" w:rsidTr="000A11C3">
        <w:trPr>
          <w:trHeight w:val="300"/>
        </w:trPr>
        <w:tc>
          <w:tcPr>
            <w:tcW w:w="1378" w:type="dxa"/>
            <w:tcBorders>
              <w:top w:val="single" w:sz="4" w:space="0" w:color="auto"/>
              <w:left w:val="nil"/>
              <w:bottom w:val="single" w:sz="4" w:space="0" w:color="auto"/>
              <w:right w:val="nil"/>
            </w:tcBorders>
            <w:shd w:val="clear" w:color="auto" w:fill="auto"/>
            <w:noWrap/>
            <w:vAlign w:val="bottom"/>
          </w:tcPr>
          <w:p w:rsidR="0053638A" w:rsidRPr="00EE7AFA" w:rsidRDefault="0053638A" w:rsidP="000A11C3">
            <w:pPr>
              <w:jc w:val="left"/>
              <w:rPr>
                <w:rFonts w:ascii="Calibri" w:hAnsi="Calibri"/>
                <w:b/>
                <w:color w:val="000000"/>
                <w:sz w:val="22"/>
                <w:szCs w:val="22"/>
                <w:lang w:val="en-GB" w:eastAsia="en-GB"/>
              </w:rPr>
            </w:pPr>
            <w:r w:rsidRPr="00EE7AFA">
              <w:rPr>
                <w:rFonts w:ascii="Calibri" w:hAnsi="Calibri"/>
                <w:b/>
                <w:color w:val="000000"/>
                <w:sz w:val="22"/>
                <w:szCs w:val="22"/>
                <w:lang w:val="en-GB" w:eastAsia="en-GB"/>
              </w:rPr>
              <w:t>Overall</w:t>
            </w:r>
          </w:p>
        </w:tc>
        <w:tc>
          <w:tcPr>
            <w:tcW w:w="1160" w:type="dxa"/>
            <w:tcBorders>
              <w:top w:val="single" w:sz="4" w:space="0" w:color="auto"/>
              <w:left w:val="nil"/>
              <w:bottom w:val="single" w:sz="4" w:space="0" w:color="auto"/>
              <w:right w:val="nil"/>
            </w:tcBorders>
            <w:vAlign w:val="bottom"/>
          </w:tcPr>
          <w:p w:rsidR="0053638A" w:rsidRPr="00EE7AFA" w:rsidRDefault="0053638A" w:rsidP="000A11C3">
            <w:pPr>
              <w:jc w:val="center"/>
              <w:rPr>
                <w:rFonts w:ascii="Calibri" w:hAnsi="Calibri"/>
                <w:b/>
                <w:color w:val="000000"/>
                <w:sz w:val="22"/>
                <w:szCs w:val="22"/>
              </w:rPr>
            </w:pPr>
            <w:r>
              <w:rPr>
                <w:rFonts w:ascii="Calibri" w:hAnsi="Calibri"/>
                <w:b/>
                <w:color w:val="000000"/>
                <w:sz w:val="22"/>
                <w:szCs w:val="22"/>
              </w:rPr>
              <w:t>1674</w:t>
            </w:r>
          </w:p>
        </w:tc>
        <w:tc>
          <w:tcPr>
            <w:tcW w:w="1160" w:type="dxa"/>
            <w:tcBorders>
              <w:top w:val="single" w:sz="4" w:space="0" w:color="auto"/>
              <w:left w:val="nil"/>
              <w:bottom w:val="single" w:sz="4" w:space="0" w:color="auto"/>
              <w:right w:val="nil"/>
            </w:tcBorders>
            <w:shd w:val="clear" w:color="auto" w:fill="auto"/>
            <w:noWrap/>
            <w:vAlign w:val="center"/>
          </w:tcPr>
          <w:p w:rsidR="0053638A" w:rsidRPr="000E122B" w:rsidRDefault="0053638A" w:rsidP="000A11C3">
            <w:pPr>
              <w:jc w:val="center"/>
              <w:rPr>
                <w:rFonts w:ascii="Calibri" w:hAnsi="Calibri"/>
                <w:b/>
                <w:color w:val="000000"/>
                <w:sz w:val="22"/>
                <w:szCs w:val="22"/>
              </w:rPr>
            </w:pPr>
            <w:r w:rsidRPr="000E122B">
              <w:rPr>
                <w:rFonts w:ascii="Calibri" w:hAnsi="Calibri"/>
                <w:b/>
                <w:color w:val="000000"/>
                <w:sz w:val="22"/>
                <w:szCs w:val="22"/>
              </w:rPr>
              <w:t>0.0188</w:t>
            </w:r>
          </w:p>
        </w:tc>
        <w:tc>
          <w:tcPr>
            <w:tcW w:w="1202" w:type="dxa"/>
            <w:tcBorders>
              <w:top w:val="single" w:sz="4" w:space="0" w:color="auto"/>
              <w:left w:val="nil"/>
              <w:bottom w:val="single" w:sz="4" w:space="0" w:color="auto"/>
              <w:right w:val="nil"/>
            </w:tcBorders>
            <w:shd w:val="clear" w:color="auto" w:fill="auto"/>
            <w:noWrap/>
            <w:vAlign w:val="bottom"/>
          </w:tcPr>
          <w:p w:rsidR="0053638A" w:rsidRPr="000E122B" w:rsidRDefault="0053638A" w:rsidP="000A11C3">
            <w:pPr>
              <w:jc w:val="center"/>
              <w:rPr>
                <w:rFonts w:ascii="Calibri" w:hAnsi="Calibri"/>
                <w:b/>
                <w:color w:val="000000"/>
                <w:sz w:val="22"/>
                <w:szCs w:val="22"/>
              </w:rPr>
            </w:pPr>
            <w:r w:rsidRPr="000E122B">
              <w:rPr>
                <w:rFonts w:ascii="Calibri" w:hAnsi="Calibri"/>
                <w:b/>
                <w:color w:val="000000"/>
                <w:sz w:val="22"/>
                <w:szCs w:val="22"/>
              </w:rPr>
              <w:t>0.0179</w:t>
            </w:r>
          </w:p>
        </w:tc>
        <w:tc>
          <w:tcPr>
            <w:tcW w:w="1053" w:type="dxa"/>
            <w:tcBorders>
              <w:top w:val="single" w:sz="4" w:space="0" w:color="auto"/>
              <w:left w:val="nil"/>
              <w:bottom w:val="single" w:sz="4" w:space="0" w:color="auto"/>
              <w:right w:val="nil"/>
            </w:tcBorders>
            <w:shd w:val="clear" w:color="auto" w:fill="auto"/>
            <w:noWrap/>
            <w:vAlign w:val="bottom"/>
          </w:tcPr>
          <w:p w:rsidR="0053638A" w:rsidRPr="000E122B" w:rsidRDefault="0053638A" w:rsidP="000A11C3">
            <w:pPr>
              <w:jc w:val="center"/>
              <w:rPr>
                <w:rFonts w:ascii="Calibri" w:hAnsi="Calibri"/>
                <w:b/>
                <w:color w:val="000000"/>
                <w:sz w:val="22"/>
                <w:szCs w:val="22"/>
              </w:rPr>
            </w:pPr>
            <w:r w:rsidRPr="000E122B">
              <w:rPr>
                <w:rFonts w:ascii="Calibri" w:hAnsi="Calibri"/>
                <w:b/>
                <w:color w:val="000000"/>
                <w:sz w:val="22"/>
                <w:szCs w:val="22"/>
              </w:rPr>
              <w:t>0.0198</w:t>
            </w:r>
          </w:p>
        </w:tc>
      </w:tr>
      <w:tr w:rsidR="0053638A" w:rsidRPr="00D067DF" w:rsidTr="000A11C3">
        <w:trPr>
          <w:trHeight w:val="300"/>
        </w:trPr>
        <w:tc>
          <w:tcPr>
            <w:tcW w:w="1378" w:type="dxa"/>
            <w:tcBorders>
              <w:top w:val="single" w:sz="4" w:space="0" w:color="auto"/>
              <w:left w:val="nil"/>
              <w:bottom w:val="nil"/>
              <w:right w:val="nil"/>
            </w:tcBorders>
            <w:shd w:val="clear" w:color="auto" w:fill="auto"/>
            <w:noWrap/>
            <w:vAlign w:val="bottom"/>
            <w:hideMark/>
          </w:tcPr>
          <w:p w:rsidR="0053638A" w:rsidRPr="00D067DF" w:rsidRDefault="0053638A" w:rsidP="000A11C3">
            <w:pPr>
              <w:jc w:val="left"/>
              <w:rPr>
                <w:rFonts w:ascii="Calibri" w:hAnsi="Calibri"/>
                <w:color w:val="000000"/>
                <w:sz w:val="22"/>
                <w:szCs w:val="22"/>
                <w:lang w:val="en-GB" w:eastAsia="en-GB"/>
              </w:rPr>
            </w:pPr>
            <w:r>
              <w:rPr>
                <w:rFonts w:ascii="Calibri" w:hAnsi="Calibri"/>
                <w:color w:val="000000"/>
                <w:sz w:val="22"/>
                <w:szCs w:val="22"/>
                <w:lang w:val="en-GB" w:eastAsia="en-GB"/>
              </w:rPr>
              <w:t>Denmark</w:t>
            </w:r>
          </w:p>
        </w:tc>
        <w:tc>
          <w:tcPr>
            <w:tcW w:w="1160" w:type="dxa"/>
            <w:tcBorders>
              <w:top w:val="single" w:sz="4" w:space="0" w:color="auto"/>
              <w:left w:val="nil"/>
              <w:bottom w:val="nil"/>
              <w:right w:val="nil"/>
            </w:tcBorders>
            <w:vAlign w:val="center"/>
          </w:tcPr>
          <w:p w:rsidR="0053638A" w:rsidRDefault="0053638A" w:rsidP="000A11C3">
            <w:pPr>
              <w:jc w:val="center"/>
              <w:rPr>
                <w:rFonts w:ascii="Lucida Console" w:hAnsi="Lucida Console"/>
                <w:color w:val="000000"/>
                <w:lang w:val="en-GB"/>
              </w:rPr>
            </w:pPr>
            <w:r>
              <w:rPr>
                <w:rFonts w:ascii="Lucida Console" w:hAnsi="Lucida Console"/>
                <w:color w:val="000000"/>
              </w:rPr>
              <w:t>1200</w:t>
            </w:r>
          </w:p>
        </w:tc>
        <w:tc>
          <w:tcPr>
            <w:tcW w:w="1160" w:type="dxa"/>
            <w:tcBorders>
              <w:top w:val="single" w:sz="4" w:space="0" w:color="auto"/>
              <w:left w:val="nil"/>
              <w:bottom w:val="nil"/>
              <w:right w:val="nil"/>
            </w:tcBorders>
            <w:shd w:val="clear" w:color="auto" w:fill="auto"/>
            <w:noWrap/>
            <w:vAlign w:val="bottom"/>
          </w:tcPr>
          <w:p w:rsidR="0053638A" w:rsidRDefault="0053638A" w:rsidP="000A11C3">
            <w:pPr>
              <w:jc w:val="center"/>
              <w:rPr>
                <w:rFonts w:ascii="Calibri" w:hAnsi="Calibri"/>
                <w:color w:val="000000"/>
                <w:sz w:val="22"/>
                <w:szCs w:val="22"/>
                <w:lang w:val="en-GB"/>
              </w:rPr>
            </w:pPr>
            <w:r>
              <w:rPr>
                <w:rFonts w:ascii="Calibri" w:hAnsi="Calibri"/>
                <w:color w:val="000000"/>
                <w:sz w:val="22"/>
                <w:szCs w:val="22"/>
              </w:rPr>
              <w:t>0.0186</w:t>
            </w:r>
          </w:p>
        </w:tc>
        <w:tc>
          <w:tcPr>
            <w:tcW w:w="1202" w:type="dxa"/>
            <w:tcBorders>
              <w:top w:val="single" w:sz="4" w:space="0" w:color="auto"/>
              <w:left w:val="nil"/>
              <w:bottom w:val="nil"/>
              <w:right w:val="nil"/>
            </w:tcBorders>
            <w:shd w:val="clear" w:color="auto" w:fill="auto"/>
            <w:noWrap/>
            <w:vAlign w:val="bottom"/>
          </w:tcPr>
          <w:p w:rsidR="0053638A" w:rsidRDefault="0053638A" w:rsidP="000A11C3">
            <w:pPr>
              <w:jc w:val="center"/>
              <w:rPr>
                <w:rFonts w:ascii="Calibri" w:hAnsi="Calibri"/>
                <w:color w:val="000000"/>
                <w:sz w:val="22"/>
                <w:szCs w:val="22"/>
              </w:rPr>
            </w:pPr>
            <w:r>
              <w:rPr>
                <w:rFonts w:ascii="Calibri" w:hAnsi="Calibri"/>
                <w:color w:val="000000"/>
                <w:sz w:val="22"/>
                <w:szCs w:val="22"/>
              </w:rPr>
              <w:t>0.0177</w:t>
            </w:r>
          </w:p>
        </w:tc>
        <w:tc>
          <w:tcPr>
            <w:tcW w:w="1053" w:type="dxa"/>
            <w:tcBorders>
              <w:top w:val="single" w:sz="4" w:space="0" w:color="auto"/>
              <w:left w:val="nil"/>
              <w:bottom w:val="nil"/>
              <w:right w:val="nil"/>
            </w:tcBorders>
            <w:shd w:val="clear" w:color="auto" w:fill="auto"/>
            <w:noWrap/>
            <w:vAlign w:val="bottom"/>
          </w:tcPr>
          <w:p w:rsidR="0053638A" w:rsidRDefault="0053638A" w:rsidP="000A11C3">
            <w:pPr>
              <w:jc w:val="center"/>
              <w:rPr>
                <w:rFonts w:ascii="Calibri" w:hAnsi="Calibri"/>
                <w:color w:val="000000"/>
                <w:sz w:val="22"/>
                <w:szCs w:val="22"/>
              </w:rPr>
            </w:pPr>
            <w:r>
              <w:rPr>
                <w:rFonts w:ascii="Calibri" w:hAnsi="Calibri"/>
                <w:color w:val="000000"/>
                <w:sz w:val="22"/>
                <w:szCs w:val="22"/>
              </w:rPr>
              <w:t>0.0196</w:t>
            </w:r>
          </w:p>
        </w:tc>
      </w:tr>
      <w:tr w:rsidR="0053638A" w:rsidRPr="00D067DF" w:rsidTr="000A11C3">
        <w:trPr>
          <w:trHeight w:val="300"/>
        </w:trPr>
        <w:tc>
          <w:tcPr>
            <w:tcW w:w="1378" w:type="dxa"/>
            <w:tcBorders>
              <w:top w:val="nil"/>
              <w:left w:val="nil"/>
              <w:bottom w:val="nil"/>
              <w:right w:val="nil"/>
            </w:tcBorders>
            <w:shd w:val="clear" w:color="auto" w:fill="auto"/>
            <w:noWrap/>
            <w:vAlign w:val="bottom"/>
            <w:hideMark/>
          </w:tcPr>
          <w:p w:rsidR="0053638A" w:rsidRPr="00D067DF" w:rsidRDefault="0053638A" w:rsidP="000A11C3">
            <w:pPr>
              <w:jc w:val="left"/>
              <w:rPr>
                <w:rFonts w:ascii="Calibri" w:hAnsi="Calibri"/>
                <w:color w:val="000000"/>
                <w:sz w:val="22"/>
                <w:szCs w:val="22"/>
                <w:lang w:val="en-GB" w:eastAsia="en-GB"/>
              </w:rPr>
            </w:pPr>
            <w:r>
              <w:rPr>
                <w:rFonts w:ascii="Calibri" w:hAnsi="Calibri"/>
                <w:color w:val="000000"/>
                <w:sz w:val="22"/>
                <w:szCs w:val="22"/>
                <w:lang w:val="en-GB" w:eastAsia="en-GB"/>
              </w:rPr>
              <w:t>Finland</w:t>
            </w:r>
          </w:p>
        </w:tc>
        <w:tc>
          <w:tcPr>
            <w:tcW w:w="1160" w:type="dxa"/>
            <w:tcBorders>
              <w:top w:val="nil"/>
              <w:left w:val="nil"/>
              <w:bottom w:val="nil"/>
              <w:right w:val="nil"/>
            </w:tcBorders>
            <w:vAlign w:val="bottom"/>
          </w:tcPr>
          <w:p w:rsidR="0053638A" w:rsidRDefault="0053638A" w:rsidP="000A11C3">
            <w:pPr>
              <w:jc w:val="center"/>
              <w:rPr>
                <w:rFonts w:ascii="Calibri" w:hAnsi="Calibri"/>
                <w:color w:val="000000"/>
                <w:sz w:val="22"/>
                <w:szCs w:val="22"/>
              </w:rPr>
            </w:pPr>
            <w:r>
              <w:rPr>
                <w:rFonts w:ascii="Calibri" w:hAnsi="Calibri"/>
                <w:color w:val="000000"/>
                <w:sz w:val="22"/>
                <w:szCs w:val="22"/>
              </w:rPr>
              <w:t>15</w:t>
            </w:r>
          </w:p>
        </w:tc>
        <w:tc>
          <w:tcPr>
            <w:tcW w:w="1160" w:type="dxa"/>
            <w:tcBorders>
              <w:top w:val="nil"/>
              <w:left w:val="nil"/>
              <w:bottom w:val="nil"/>
              <w:right w:val="nil"/>
            </w:tcBorders>
            <w:shd w:val="clear" w:color="auto" w:fill="auto"/>
            <w:noWrap/>
            <w:vAlign w:val="bottom"/>
          </w:tcPr>
          <w:p w:rsidR="0053638A" w:rsidRDefault="0053638A" w:rsidP="000A11C3">
            <w:pPr>
              <w:jc w:val="center"/>
              <w:rPr>
                <w:rFonts w:ascii="Calibri" w:hAnsi="Calibri"/>
                <w:color w:val="000000"/>
                <w:sz w:val="22"/>
                <w:szCs w:val="22"/>
              </w:rPr>
            </w:pPr>
            <w:r>
              <w:rPr>
                <w:rFonts w:ascii="Calibri" w:hAnsi="Calibri"/>
                <w:color w:val="000000"/>
                <w:sz w:val="22"/>
                <w:szCs w:val="22"/>
              </w:rPr>
              <w:t>0.0410</w:t>
            </w:r>
          </w:p>
        </w:tc>
        <w:tc>
          <w:tcPr>
            <w:tcW w:w="1202" w:type="dxa"/>
            <w:tcBorders>
              <w:top w:val="nil"/>
              <w:left w:val="nil"/>
              <w:bottom w:val="nil"/>
              <w:right w:val="nil"/>
            </w:tcBorders>
            <w:shd w:val="clear" w:color="auto" w:fill="auto"/>
            <w:noWrap/>
            <w:vAlign w:val="bottom"/>
          </w:tcPr>
          <w:p w:rsidR="0053638A" w:rsidRDefault="0053638A" w:rsidP="000A11C3">
            <w:pPr>
              <w:jc w:val="center"/>
              <w:rPr>
                <w:rFonts w:ascii="Calibri" w:hAnsi="Calibri"/>
                <w:color w:val="000000"/>
                <w:sz w:val="22"/>
                <w:szCs w:val="22"/>
              </w:rPr>
            </w:pPr>
            <w:r>
              <w:rPr>
                <w:rFonts w:ascii="Calibri" w:hAnsi="Calibri"/>
                <w:color w:val="000000"/>
                <w:sz w:val="22"/>
                <w:szCs w:val="22"/>
              </w:rPr>
              <w:t>0.0302</w:t>
            </w:r>
          </w:p>
        </w:tc>
        <w:tc>
          <w:tcPr>
            <w:tcW w:w="1053" w:type="dxa"/>
            <w:tcBorders>
              <w:top w:val="nil"/>
              <w:left w:val="nil"/>
              <w:bottom w:val="nil"/>
              <w:right w:val="nil"/>
            </w:tcBorders>
            <w:shd w:val="clear" w:color="auto" w:fill="auto"/>
            <w:noWrap/>
            <w:vAlign w:val="bottom"/>
          </w:tcPr>
          <w:p w:rsidR="0053638A" w:rsidRDefault="0053638A" w:rsidP="000A11C3">
            <w:pPr>
              <w:jc w:val="center"/>
              <w:rPr>
                <w:rFonts w:ascii="Calibri" w:hAnsi="Calibri"/>
                <w:color w:val="000000"/>
                <w:sz w:val="22"/>
                <w:szCs w:val="22"/>
              </w:rPr>
            </w:pPr>
            <w:r>
              <w:rPr>
                <w:rFonts w:ascii="Calibri" w:hAnsi="Calibri"/>
                <w:color w:val="000000"/>
                <w:sz w:val="22"/>
                <w:szCs w:val="22"/>
              </w:rPr>
              <w:t>0.0557</w:t>
            </w:r>
          </w:p>
        </w:tc>
      </w:tr>
      <w:tr w:rsidR="0053638A" w:rsidRPr="00D067DF" w:rsidTr="000A11C3">
        <w:trPr>
          <w:trHeight w:val="300"/>
        </w:trPr>
        <w:tc>
          <w:tcPr>
            <w:tcW w:w="1378" w:type="dxa"/>
            <w:tcBorders>
              <w:top w:val="nil"/>
              <w:left w:val="nil"/>
              <w:bottom w:val="nil"/>
              <w:right w:val="nil"/>
            </w:tcBorders>
            <w:shd w:val="clear" w:color="auto" w:fill="auto"/>
            <w:noWrap/>
            <w:vAlign w:val="bottom"/>
            <w:hideMark/>
          </w:tcPr>
          <w:p w:rsidR="0053638A" w:rsidRPr="00D067DF" w:rsidRDefault="0053638A" w:rsidP="000A11C3">
            <w:pPr>
              <w:jc w:val="left"/>
              <w:rPr>
                <w:rFonts w:ascii="Calibri" w:hAnsi="Calibri"/>
                <w:color w:val="000000"/>
                <w:sz w:val="22"/>
                <w:szCs w:val="22"/>
                <w:lang w:val="en-GB" w:eastAsia="en-GB"/>
              </w:rPr>
            </w:pPr>
            <w:r>
              <w:rPr>
                <w:rFonts w:ascii="Calibri" w:hAnsi="Calibri"/>
                <w:color w:val="000000"/>
                <w:sz w:val="22"/>
                <w:szCs w:val="22"/>
                <w:lang w:val="en-GB" w:eastAsia="en-GB"/>
              </w:rPr>
              <w:t>France</w:t>
            </w:r>
          </w:p>
        </w:tc>
        <w:tc>
          <w:tcPr>
            <w:tcW w:w="1160" w:type="dxa"/>
            <w:tcBorders>
              <w:top w:val="nil"/>
              <w:left w:val="nil"/>
              <w:bottom w:val="nil"/>
              <w:right w:val="nil"/>
            </w:tcBorders>
            <w:vAlign w:val="bottom"/>
          </w:tcPr>
          <w:p w:rsidR="0053638A" w:rsidRDefault="0053638A" w:rsidP="000A11C3">
            <w:pPr>
              <w:jc w:val="center"/>
              <w:rPr>
                <w:rFonts w:ascii="Calibri" w:hAnsi="Calibri"/>
                <w:color w:val="000000"/>
                <w:sz w:val="22"/>
                <w:szCs w:val="22"/>
              </w:rPr>
            </w:pPr>
            <w:r>
              <w:rPr>
                <w:rFonts w:ascii="Calibri" w:hAnsi="Calibri"/>
                <w:color w:val="000000"/>
                <w:sz w:val="22"/>
                <w:szCs w:val="22"/>
              </w:rPr>
              <w:t>4</w:t>
            </w:r>
          </w:p>
        </w:tc>
        <w:tc>
          <w:tcPr>
            <w:tcW w:w="1160" w:type="dxa"/>
            <w:tcBorders>
              <w:top w:val="nil"/>
              <w:left w:val="nil"/>
              <w:bottom w:val="nil"/>
              <w:right w:val="nil"/>
            </w:tcBorders>
            <w:shd w:val="clear" w:color="auto" w:fill="auto"/>
            <w:noWrap/>
            <w:vAlign w:val="bottom"/>
          </w:tcPr>
          <w:p w:rsidR="0053638A" w:rsidRDefault="0053638A" w:rsidP="000A11C3">
            <w:pPr>
              <w:jc w:val="center"/>
              <w:rPr>
                <w:rFonts w:ascii="Calibri" w:hAnsi="Calibri"/>
                <w:color w:val="000000"/>
                <w:sz w:val="22"/>
                <w:szCs w:val="22"/>
              </w:rPr>
            </w:pPr>
            <w:r>
              <w:rPr>
                <w:rFonts w:ascii="Calibri" w:hAnsi="Calibri"/>
                <w:color w:val="000000"/>
                <w:sz w:val="22"/>
                <w:szCs w:val="22"/>
              </w:rPr>
              <w:t>0.0171</w:t>
            </w:r>
          </w:p>
        </w:tc>
        <w:tc>
          <w:tcPr>
            <w:tcW w:w="1202" w:type="dxa"/>
            <w:tcBorders>
              <w:top w:val="nil"/>
              <w:left w:val="nil"/>
              <w:bottom w:val="nil"/>
              <w:right w:val="nil"/>
            </w:tcBorders>
            <w:shd w:val="clear" w:color="auto" w:fill="auto"/>
            <w:noWrap/>
            <w:vAlign w:val="bottom"/>
          </w:tcPr>
          <w:p w:rsidR="0053638A" w:rsidRDefault="0053638A" w:rsidP="000A11C3">
            <w:pPr>
              <w:jc w:val="center"/>
              <w:rPr>
                <w:rFonts w:ascii="Calibri" w:hAnsi="Calibri"/>
                <w:color w:val="000000"/>
                <w:sz w:val="22"/>
                <w:szCs w:val="22"/>
              </w:rPr>
            </w:pPr>
            <w:r>
              <w:rPr>
                <w:rFonts w:ascii="Calibri" w:hAnsi="Calibri"/>
                <w:color w:val="000000"/>
                <w:sz w:val="22"/>
                <w:szCs w:val="22"/>
              </w:rPr>
              <w:t>0.0095</w:t>
            </w:r>
          </w:p>
        </w:tc>
        <w:tc>
          <w:tcPr>
            <w:tcW w:w="1053" w:type="dxa"/>
            <w:tcBorders>
              <w:top w:val="nil"/>
              <w:left w:val="nil"/>
              <w:bottom w:val="nil"/>
              <w:right w:val="nil"/>
            </w:tcBorders>
            <w:shd w:val="clear" w:color="auto" w:fill="auto"/>
            <w:noWrap/>
            <w:vAlign w:val="bottom"/>
          </w:tcPr>
          <w:p w:rsidR="0053638A" w:rsidRDefault="0053638A" w:rsidP="000A11C3">
            <w:pPr>
              <w:jc w:val="center"/>
              <w:rPr>
                <w:rFonts w:ascii="Calibri" w:hAnsi="Calibri"/>
                <w:color w:val="000000"/>
                <w:sz w:val="22"/>
                <w:szCs w:val="22"/>
              </w:rPr>
            </w:pPr>
            <w:r>
              <w:rPr>
                <w:rFonts w:ascii="Calibri" w:hAnsi="Calibri"/>
                <w:color w:val="000000"/>
                <w:sz w:val="22"/>
                <w:szCs w:val="22"/>
              </w:rPr>
              <w:t>0.0309</w:t>
            </w:r>
          </w:p>
        </w:tc>
      </w:tr>
      <w:tr w:rsidR="0053638A" w:rsidRPr="00D067DF" w:rsidTr="000A11C3">
        <w:trPr>
          <w:trHeight w:val="300"/>
        </w:trPr>
        <w:tc>
          <w:tcPr>
            <w:tcW w:w="1378" w:type="dxa"/>
            <w:tcBorders>
              <w:top w:val="nil"/>
              <w:left w:val="nil"/>
              <w:bottom w:val="nil"/>
              <w:right w:val="nil"/>
            </w:tcBorders>
            <w:shd w:val="clear" w:color="auto" w:fill="auto"/>
            <w:noWrap/>
            <w:vAlign w:val="bottom"/>
          </w:tcPr>
          <w:p w:rsidR="0053638A" w:rsidRDefault="0053638A" w:rsidP="000A11C3">
            <w:pPr>
              <w:jc w:val="left"/>
              <w:rPr>
                <w:rFonts w:ascii="Calibri" w:hAnsi="Calibri"/>
                <w:color w:val="000000"/>
                <w:sz w:val="22"/>
                <w:szCs w:val="22"/>
                <w:lang w:val="en-GB" w:eastAsia="en-GB"/>
              </w:rPr>
            </w:pPr>
            <w:r>
              <w:rPr>
                <w:rFonts w:ascii="Calibri" w:hAnsi="Calibri"/>
                <w:color w:val="000000"/>
                <w:sz w:val="22"/>
                <w:szCs w:val="22"/>
                <w:lang w:val="en-GB" w:eastAsia="en-GB"/>
              </w:rPr>
              <w:t>Kenya</w:t>
            </w:r>
          </w:p>
        </w:tc>
        <w:tc>
          <w:tcPr>
            <w:tcW w:w="1160" w:type="dxa"/>
            <w:tcBorders>
              <w:top w:val="nil"/>
              <w:left w:val="nil"/>
              <w:bottom w:val="nil"/>
              <w:right w:val="nil"/>
            </w:tcBorders>
            <w:vAlign w:val="bottom"/>
          </w:tcPr>
          <w:p w:rsidR="0053638A" w:rsidRDefault="0053638A" w:rsidP="000A11C3">
            <w:pPr>
              <w:jc w:val="center"/>
              <w:rPr>
                <w:rFonts w:ascii="Calibri" w:hAnsi="Calibri"/>
                <w:color w:val="000000"/>
                <w:sz w:val="22"/>
                <w:szCs w:val="22"/>
              </w:rPr>
            </w:pPr>
            <w:r>
              <w:rPr>
                <w:rFonts w:ascii="Calibri" w:hAnsi="Calibri"/>
                <w:color w:val="000000"/>
                <w:sz w:val="22"/>
                <w:szCs w:val="22"/>
              </w:rPr>
              <w:t>2</w:t>
            </w:r>
          </w:p>
        </w:tc>
        <w:tc>
          <w:tcPr>
            <w:tcW w:w="1160" w:type="dxa"/>
            <w:tcBorders>
              <w:top w:val="nil"/>
              <w:left w:val="nil"/>
              <w:bottom w:val="nil"/>
              <w:right w:val="nil"/>
            </w:tcBorders>
            <w:shd w:val="clear" w:color="auto" w:fill="auto"/>
            <w:noWrap/>
            <w:vAlign w:val="bottom"/>
          </w:tcPr>
          <w:p w:rsidR="0053638A" w:rsidRDefault="0053638A" w:rsidP="000A11C3">
            <w:pPr>
              <w:jc w:val="center"/>
              <w:rPr>
                <w:rFonts w:ascii="Calibri" w:hAnsi="Calibri"/>
                <w:color w:val="000000"/>
                <w:sz w:val="22"/>
                <w:szCs w:val="22"/>
              </w:rPr>
            </w:pPr>
            <w:r>
              <w:rPr>
                <w:rFonts w:ascii="Calibri" w:hAnsi="Calibri"/>
                <w:color w:val="000000"/>
                <w:sz w:val="22"/>
                <w:szCs w:val="22"/>
              </w:rPr>
              <w:t>0.0245</w:t>
            </w:r>
          </w:p>
        </w:tc>
        <w:tc>
          <w:tcPr>
            <w:tcW w:w="1202" w:type="dxa"/>
            <w:tcBorders>
              <w:top w:val="nil"/>
              <w:left w:val="nil"/>
              <w:bottom w:val="nil"/>
              <w:right w:val="nil"/>
            </w:tcBorders>
            <w:shd w:val="clear" w:color="auto" w:fill="auto"/>
            <w:noWrap/>
            <w:vAlign w:val="bottom"/>
          </w:tcPr>
          <w:p w:rsidR="0053638A" w:rsidRDefault="0053638A" w:rsidP="000A11C3">
            <w:pPr>
              <w:jc w:val="center"/>
              <w:rPr>
                <w:rFonts w:ascii="Calibri" w:hAnsi="Calibri"/>
                <w:color w:val="000000"/>
                <w:sz w:val="22"/>
                <w:szCs w:val="22"/>
              </w:rPr>
            </w:pPr>
            <w:r>
              <w:rPr>
                <w:rFonts w:ascii="Calibri" w:hAnsi="Calibri"/>
                <w:color w:val="000000"/>
                <w:sz w:val="22"/>
                <w:szCs w:val="22"/>
              </w:rPr>
              <w:t>0.0106</w:t>
            </w:r>
          </w:p>
        </w:tc>
        <w:tc>
          <w:tcPr>
            <w:tcW w:w="1053" w:type="dxa"/>
            <w:tcBorders>
              <w:top w:val="nil"/>
              <w:left w:val="nil"/>
              <w:bottom w:val="nil"/>
              <w:right w:val="nil"/>
            </w:tcBorders>
            <w:shd w:val="clear" w:color="auto" w:fill="auto"/>
            <w:noWrap/>
            <w:vAlign w:val="bottom"/>
          </w:tcPr>
          <w:p w:rsidR="0053638A" w:rsidRDefault="0053638A" w:rsidP="000A11C3">
            <w:pPr>
              <w:jc w:val="center"/>
              <w:rPr>
                <w:rFonts w:ascii="Calibri" w:hAnsi="Calibri"/>
                <w:color w:val="000000"/>
                <w:sz w:val="22"/>
                <w:szCs w:val="22"/>
              </w:rPr>
            </w:pPr>
            <w:r>
              <w:rPr>
                <w:rFonts w:ascii="Calibri" w:hAnsi="Calibri"/>
                <w:color w:val="000000"/>
                <w:sz w:val="22"/>
                <w:szCs w:val="22"/>
              </w:rPr>
              <w:t>0.0566</w:t>
            </w:r>
          </w:p>
        </w:tc>
      </w:tr>
      <w:tr w:rsidR="0053638A" w:rsidRPr="00D067DF" w:rsidTr="000A11C3">
        <w:trPr>
          <w:trHeight w:val="300"/>
        </w:trPr>
        <w:tc>
          <w:tcPr>
            <w:tcW w:w="1378" w:type="dxa"/>
            <w:tcBorders>
              <w:top w:val="nil"/>
              <w:left w:val="nil"/>
              <w:bottom w:val="nil"/>
              <w:right w:val="nil"/>
            </w:tcBorders>
            <w:shd w:val="clear" w:color="auto" w:fill="auto"/>
            <w:noWrap/>
            <w:vAlign w:val="bottom"/>
            <w:hideMark/>
          </w:tcPr>
          <w:p w:rsidR="0053638A" w:rsidRPr="00D067DF" w:rsidRDefault="0053638A" w:rsidP="000A11C3">
            <w:pPr>
              <w:jc w:val="left"/>
              <w:rPr>
                <w:rFonts w:ascii="Calibri" w:hAnsi="Calibri"/>
                <w:color w:val="000000"/>
                <w:sz w:val="22"/>
                <w:szCs w:val="22"/>
                <w:lang w:val="en-GB" w:eastAsia="en-GB"/>
              </w:rPr>
            </w:pPr>
            <w:r>
              <w:rPr>
                <w:rFonts w:ascii="Calibri" w:hAnsi="Calibri"/>
                <w:color w:val="000000"/>
                <w:sz w:val="22"/>
                <w:szCs w:val="22"/>
                <w:lang w:val="en-GB" w:eastAsia="en-GB"/>
              </w:rPr>
              <w:t>Slovakia</w:t>
            </w:r>
          </w:p>
        </w:tc>
        <w:tc>
          <w:tcPr>
            <w:tcW w:w="1160" w:type="dxa"/>
            <w:tcBorders>
              <w:top w:val="nil"/>
              <w:left w:val="nil"/>
              <w:bottom w:val="nil"/>
              <w:right w:val="nil"/>
            </w:tcBorders>
            <w:vAlign w:val="bottom"/>
          </w:tcPr>
          <w:p w:rsidR="0053638A" w:rsidRDefault="0053638A" w:rsidP="000A11C3">
            <w:pPr>
              <w:jc w:val="center"/>
              <w:rPr>
                <w:rFonts w:ascii="Calibri" w:hAnsi="Calibri"/>
                <w:color w:val="000000"/>
                <w:sz w:val="22"/>
                <w:szCs w:val="22"/>
              </w:rPr>
            </w:pPr>
            <w:r>
              <w:rPr>
                <w:rFonts w:ascii="Calibri" w:hAnsi="Calibri"/>
                <w:color w:val="000000"/>
                <w:sz w:val="22"/>
                <w:szCs w:val="22"/>
              </w:rPr>
              <w:t>47</w:t>
            </w:r>
          </w:p>
        </w:tc>
        <w:tc>
          <w:tcPr>
            <w:tcW w:w="1160" w:type="dxa"/>
            <w:tcBorders>
              <w:top w:val="nil"/>
              <w:left w:val="nil"/>
              <w:bottom w:val="nil"/>
              <w:right w:val="nil"/>
            </w:tcBorders>
            <w:shd w:val="clear" w:color="auto" w:fill="auto"/>
            <w:noWrap/>
            <w:vAlign w:val="bottom"/>
          </w:tcPr>
          <w:p w:rsidR="0053638A" w:rsidRDefault="0053638A" w:rsidP="000A11C3">
            <w:pPr>
              <w:jc w:val="center"/>
              <w:rPr>
                <w:rFonts w:ascii="Calibri" w:hAnsi="Calibri"/>
                <w:color w:val="000000"/>
                <w:sz w:val="22"/>
                <w:szCs w:val="22"/>
              </w:rPr>
            </w:pPr>
            <w:r>
              <w:rPr>
                <w:rFonts w:ascii="Calibri" w:hAnsi="Calibri"/>
                <w:color w:val="000000"/>
                <w:sz w:val="22"/>
                <w:szCs w:val="22"/>
              </w:rPr>
              <w:t>0.0141</w:t>
            </w:r>
          </w:p>
        </w:tc>
        <w:tc>
          <w:tcPr>
            <w:tcW w:w="1202" w:type="dxa"/>
            <w:tcBorders>
              <w:top w:val="nil"/>
              <w:left w:val="nil"/>
              <w:bottom w:val="nil"/>
              <w:right w:val="nil"/>
            </w:tcBorders>
            <w:shd w:val="clear" w:color="auto" w:fill="auto"/>
            <w:noWrap/>
            <w:vAlign w:val="bottom"/>
          </w:tcPr>
          <w:p w:rsidR="0053638A" w:rsidRDefault="0053638A" w:rsidP="000A11C3">
            <w:pPr>
              <w:jc w:val="center"/>
              <w:rPr>
                <w:rFonts w:ascii="Calibri" w:hAnsi="Calibri"/>
                <w:color w:val="000000"/>
                <w:sz w:val="22"/>
                <w:szCs w:val="22"/>
              </w:rPr>
            </w:pPr>
            <w:r>
              <w:rPr>
                <w:rFonts w:ascii="Calibri" w:hAnsi="Calibri"/>
                <w:color w:val="000000"/>
                <w:sz w:val="22"/>
                <w:szCs w:val="22"/>
              </w:rPr>
              <w:t>0.0119</w:t>
            </w:r>
          </w:p>
        </w:tc>
        <w:tc>
          <w:tcPr>
            <w:tcW w:w="1053" w:type="dxa"/>
            <w:tcBorders>
              <w:top w:val="nil"/>
              <w:left w:val="nil"/>
              <w:bottom w:val="nil"/>
              <w:right w:val="nil"/>
            </w:tcBorders>
            <w:shd w:val="clear" w:color="auto" w:fill="auto"/>
            <w:noWrap/>
            <w:vAlign w:val="bottom"/>
          </w:tcPr>
          <w:p w:rsidR="0053638A" w:rsidRDefault="0053638A" w:rsidP="000A11C3">
            <w:pPr>
              <w:jc w:val="center"/>
              <w:rPr>
                <w:rFonts w:ascii="Calibri" w:hAnsi="Calibri"/>
                <w:color w:val="000000"/>
                <w:sz w:val="22"/>
                <w:szCs w:val="22"/>
              </w:rPr>
            </w:pPr>
            <w:r>
              <w:rPr>
                <w:rFonts w:ascii="Calibri" w:hAnsi="Calibri"/>
                <w:color w:val="000000"/>
                <w:sz w:val="22"/>
                <w:szCs w:val="22"/>
              </w:rPr>
              <w:t>0.0169</w:t>
            </w:r>
          </w:p>
        </w:tc>
      </w:tr>
      <w:tr w:rsidR="0053638A" w:rsidRPr="00D067DF" w:rsidTr="000A11C3">
        <w:trPr>
          <w:trHeight w:val="300"/>
        </w:trPr>
        <w:tc>
          <w:tcPr>
            <w:tcW w:w="1378" w:type="dxa"/>
            <w:tcBorders>
              <w:top w:val="nil"/>
              <w:left w:val="nil"/>
              <w:bottom w:val="nil"/>
              <w:right w:val="nil"/>
            </w:tcBorders>
            <w:shd w:val="clear" w:color="auto" w:fill="auto"/>
            <w:noWrap/>
            <w:vAlign w:val="bottom"/>
            <w:hideMark/>
          </w:tcPr>
          <w:p w:rsidR="0053638A" w:rsidRPr="00D067DF" w:rsidRDefault="0053638A" w:rsidP="000A11C3">
            <w:pPr>
              <w:jc w:val="left"/>
              <w:rPr>
                <w:rFonts w:ascii="Calibri" w:hAnsi="Calibri"/>
                <w:color w:val="000000"/>
                <w:sz w:val="22"/>
                <w:szCs w:val="22"/>
                <w:lang w:val="en-GB" w:eastAsia="en-GB"/>
              </w:rPr>
            </w:pPr>
            <w:r>
              <w:rPr>
                <w:rFonts w:ascii="Calibri" w:hAnsi="Calibri"/>
                <w:color w:val="000000"/>
                <w:sz w:val="22"/>
                <w:szCs w:val="22"/>
                <w:lang w:val="en-GB" w:eastAsia="en-GB"/>
              </w:rPr>
              <w:t>GB oilseed</w:t>
            </w:r>
          </w:p>
        </w:tc>
        <w:tc>
          <w:tcPr>
            <w:tcW w:w="1160" w:type="dxa"/>
            <w:tcBorders>
              <w:top w:val="nil"/>
              <w:left w:val="nil"/>
              <w:bottom w:val="nil"/>
              <w:right w:val="nil"/>
            </w:tcBorders>
            <w:vAlign w:val="bottom"/>
          </w:tcPr>
          <w:p w:rsidR="0053638A" w:rsidRDefault="0053638A" w:rsidP="000A11C3">
            <w:pPr>
              <w:jc w:val="center"/>
              <w:rPr>
                <w:rFonts w:ascii="Calibri" w:hAnsi="Calibri"/>
                <w:color w:val="000000"/>
                <w:sz w:val="22"/>
                <w:szCs w:val="22"/>
              </w:rPr>
            </w:pPr>
            <w:r>
              <w:rPr>
                <w:rFonts w:ascii="Calibri" w:hAnsi="Calibri"/>
                <w:color w:val="000000"/>
                <w:sz w:val="22"/>
                <w:szCs w:val="22"/>
              </w:rPr>
              <w:t>133</w:t>
            </w:r>
          </w:p>
        </w:tc>
        <w:tc>
          <w:tcPr>
            <w:tcW w:w="1160" w:type="dxa"/>
            <w:tcBorders>
              <w:top w:val="nil"/>
              <w:left w:val="nil"/>
              <w:bottom w:val="nil"/>
              <w:right w:val="nil"/>
            </w:tcBorders>
            <w:shd w:val="clear" w:color="auto" w:fill="auto"/>
            <w:noWrap/>
            <w:vAlign w:val="bottom"/>
          </w:tcPr>
          <w:p w:rsidR="0053638A" w:rsidRDefault="0053638A" w:rsidP="000A11C3">
            <w:pPr>
              <w:jc w:val="center"/>
              <w:rPr>
                <w:rFonts w:ascii="Calibri" w:hAnsi="Calibri"/>
                <w:color w:val="000000"/>
                <w:sz w:val="22"/>
                <w:szCs w:val="22"/>
              </w:rPr>
            </w:pPr>
            <w:r>
              <w:rPr>
                <w:rFonts w:ascii="Calibri" w:hAnsi="Calibri"/>
                <w:color w:val="000000"/>
                <w:sz w:val="22"/>
                <w:szCs w:val="22"/>
              </w:rPr>
              <w:t>0.0226</w:t>
            </w:r>
          </w:p>
        </w:tc>
        <w:tc>
          <w:tcPr>
            <w:tcW w:w="1202" w:type="dxa"/>
            <w:tcBorders>
              <w:top w:val="nil"/>
              <w:left w:val="nil"/>
              <w:bottom w:val="nil"/>
              <w:right w:val="nil"/>
            </w:tcBorders>
            <w:shd w:val="clear" w:color="auto" w:fill="auto"/>
            <w:noWrap/>
            <w:vAlign w:val="bottom"/>
          </w:tcPr>
          <w:p w:rsidR="0053638A" w:rsidRDefault="0053638A" w:rsidP="000A11C3">
            <w:pPr>
              <w:jc w:val="center"/>
              <w:rPr>
                <w:rFonts w:ascii="Calibri" w:hAnsi="Calibri"/>
                <w:color w:val="000000"/>
                <w:sz w:val="22"/>
                <w:szCs w:val="22"/>
              </w:rPr>
            </w:pPr>
            <w:r>
              <w:rPr>
                <w:rFonts w:ascii="Calibri" w:hAnsi="Calibri"/>
                <w:color w:val="000000"/>
                <w:sz w:val="22"/>
                <w:szCs w:val="22"/>
              </w:rPr>
              <w:t>0.0203</w:t>
            </w:r>
          </w:p>
        </w:tc>
        <w:tc>
          <w:tcPr>
            <w:tcW w:w="1053" w:type="dxa"/>
            <w:tcBorders>
              <w:top w:val="nil"/>
              <w:left w:val="nil"/>
              <w:bottom w:val="nil"/>
              <w:right w:val="nil"/>
            </w:tcBorders>
            <w:shd w:val="clear" w:color="auto" w:fill="auto"/>
            <w:noWrap/>
            <w:vAlign w:val="bottom"/>
          </w:tcPr>
          <w:p w:rsidR="0053638A" w:rsidRDefault="0053638A" w:rsidP="000A11C3">
            <w:pPr>
              <w:jc w:val="center"/>
              <w:rPr>
                <w:rFonts w:ascii="Calibri" w:hAnsi="Calibri"/>
                <w:color w:val="000000"/>
                <w:sz w:val="22"/>
                <w:szCs w:val="22"/>
              </w:rPr>
            </w:pPr>
            <w:r>
              <w:rPr>
                <w:rFonts w:ascii="Calibri" w:hAnsi="Calibri"/>
                <w:color w:val="000000"/>
                <w:sz w:val="22"/>
                <w:szCs w:val="22"/>
              </w:rPr>
              <w:t>0.0251</w:t>
            </w:r>
          </w:p>
        </w:tc>
      </w:tr>
      <w:tr w:rsidR="0053638A" w:rsidRPr="00D067DF" w:rsidTr="000A11C3">
        <w:trPr>
          <w:trHeight w:val="300"/>
        </w:trPr>
        <w:tc>
          <w:tcPr>
            <w:tcW w:w="1378" w:type="dxa"/>
            <w:tcBorders>
              <w:top w:val="nil"/>
              <w:left w:val="nil"/>
              <w:right w:val="nil"/>
            </w:tcBorders>
            <w:shd w:val="clear" w:color="auto" w:fill="auto"/>
            <w:noWrap/>
            <w:vAlign w:val="bottom"/>
            <w:hideMark/>
          </w:tcPr>
          <w:p w:rsidR="0053638A" w:rsidRPr="00D067DF" w:rsidRDefault="0053638A" w:rsidP="000A11C3">
            <w:pPr>
              <w:jc w:val="left"/>
              <w:rPr>
                <w:rFonts w:ascii="Calibri" w:hAnsi="Calibri"/>
                <w:color w:val="000000"/>
                <w:sz w:val="22"/>
                <w:szCs w:val="22"/>
                <w:lang w:val="en-GB" w:eastAsia="en-GB"/>
              </w:rPr>
            </w:pPr>
            <w:r>
              <w:rPr>
                <w:rFonts w:ascii="Calibri" w:hAnsi="Calibri"/>
                <w:color w:val="000000"/>
                <w:sz w:val="22"/>
                <w:szCs w:val="22"/>
                <w:lang w:val="en-GB" w:eastAsia="en-GB"/>
              </w:rPr>
              <w:t>GB pea</w:t>
            </w:r>
          </w:p>
        </w:tc>
        <w:tc>
          <w:tcPr>
            <w:tcW w:w="1160" w:type="dxa"/>
            <w:tcBorders>
              <w:top w:val="nil"/>
              <w:left w:val="nil"/>
              <w:right w:val="nil"/>
            </w:tcBorders>
            <w:vAlign w:val="bottom"/>
          </w:tcPr>
          <w:p w:rsidR="0053638A" w:rsidRDefault="0053638A" w:rsidP="000A11C3">
            <w:pPr>
              <w:jc w:val="center"/>
              <w:rPr>
                <w:rFonts w:ascii="Calibri" w:hAnsi="Calibri"/>
                <w:color w:val="000000"/>
                <w:sz w:val="22"/>
                <w:szCs w:val="22"/>
              </w:rPr>
            </w:pPr>
            <w:r>
              <w:rPr>
                <w:rFonts w:ascii="Calibri" w:hAnsi="Calibri"/>
                <w:color w:val="000000"/>
                <w:sz w:val="22"/>
                <w:szCs w:val="22"/>
              </w:rPr>
              <w:t>90</w:t>
            </w:r>
          </w:p>
        </w:tc>
        <w:tc>
          <w:tcPr>
            <w:tcW w:w="1160" w:type="dxa"/>
            <w:tcBorders>
              <w:top w:val="nil"/>
              <w:left w:val="nil"/>
              <w:right w:val="nil"/>
            </w:tcBorders>
            <w:shd w:val="clear" w:color="auto" w:fill="auto"/>
            <w:noWrap/>
            <w:vAlign w:val="bottom"/>
          </w:tcPr>
          <w:p w:rsidR="0053638A" w:rsidRDefault="0053638A" w:rsidP="000A11C3">
            <w:pPr>
              <w:jc w:val="center"/>
              <w:rPr>
                <w:rFonts w:ascii="Calibri" w:hAnsi="Calibri"/>
                <w:color w:val="000000"/>
                <w:sz w:val="22"/>
                <w:szCs w:val="22"/>
              </w:rPr>
            </w:pPr>
            <w:r>
              <w:rPr>
                <w:rFonts w:ascii="Calibri" w:hAnsi="Calibri"/>
                <w:color w:val="000000"/>
                <w:sz w:val="22"/>
                <w:szCs w:val="22"/>
              </w:rPr>
              <w:t>0.0171</w:t>
            </w:r>
          </w:p>
        </w:tc>
        <w:tc>
          <w:tcPr>
            <w:tcW w:w="1202" w:type="dxa"/>
            <w:tcBorders>
              <w:top w:val="nil"/>
              <w:left w:val="nil"/>
              <w:right w:val="nil"/>
            </w:tcBorders>
            <w:shd w:val="clear" w:color="auto" w:fill="auto"/>
            <w:noWrap/>
            <w:vAlign w:val="bottom"/>
          </w:tcPr>
          <w:p w:rsidR="0053638A" w:rsidRDefault="0053638A" w:rsidP="000A11C3">
            <w:pPr>
              <w:jc w:val="center"/>
              <w:rPr>
                <w:rFonts w:ascii="Calibri" w:hAnsi="Calibri"/>
                <w:color w:val="000000"/>
                <w:sz w:val="22"/>
                <w:szCs w:val="22"/>
              </w:rPr>
            </w:pPr>
            <w:r>
              <w:rPr>
                <w:rFonts w:ascii="Calibri" w:hAnsi="Calibri"/>
                <w:color w:val="000000"/>
                <w:sz w:val="22"/>
                <w:szCs w:val="22"/>
              </w:rPr>
              <w:t>0.0150</w:t>
            </w:r>
          </w:p>
        </w:tc>
        <w:tc>
          <w:tcPr>
            <w:tcW w:w="1053" w:type="dxa"/>
            <w:tcBorders>
              <w:top w:val="nil"/>
              <w:left w:val="nil"/>
              <w:right w:val="nil"/>
            </w:tcBorders>
            <w:shd w:val="clear" w:color="auto" w:fill="auto"/>
            <w:noWrap/>
            <w:vAlign w:val="bottom"/>
          </w:tcPr>
          <w:p w:rsidR="0053638A" w:rsidRDefault="0053638A" w:rsidP="000A11C3">
            <w:pPr>
              <w:jc w:val="center"/>
              <w:rPr>
                <w:rFonts w:ascii="Calibri" w:hAnsi="Calibri"/>
                <w:color w:val="000000"/>
                <w:sz w:val="22"/>
                <w:szCs w:val="22"/>
              </w:rPr>
            </w:pPr>
            <w:r>
              <w:rPr>
                <w:rFonts w:ascii="Calibri" w:hAnsi="Calibri"/>
                <w:color w:val="000000"/>
                <w:sz w:val="22"/>
                <w:szCs w:val="22"/>
              </w:rPr>
              <w:t>0.0195</w:t>
            </w:r>
          </w:p>
        </w:tc>
      </w:tr>
      <w:tr w:rsidR="0053638A" w:rsidRPr="00D067DF" w:rsidTr="000A11C3">
        <w:trPr>
          <w:trHeight w:val="300"/>
        </w:trPr>
        <w:tc>
          <w:tcPr>
            <w:tcW w:w="1378" w:type="dxa"/>
            <w:tcBorders>
              <w:top w:val="nil"/>
              <w:left w:val="nil"/>
              <w:bottom w:val="single" w:sz="4" w:space="0" w:color="auto"/>
              <w:right w:val="nil"/>
            </w:tcBorders>
            <w:shd w:val="clear" w:color="auto" w:fill="auto"/>
            <w:noWrap/>
            <w:vAlign w:val="bottom"/>
            <w:hideMark/>
          </w:tcPr>
          <w:p w:rsidR="0053638A" w:rsidRPr="00D067DF" w:rsidRDefault="0053638A" w:rsidP="000A11C3">
            <w:pPr>
              <w:jc w:val="left"/>
              <w:rPr>
                <w:rFonts w:ascii="Calibri" w:hAnsi="Calibri"/>
                <w:color w:val="000000"/>
                <w:sz w:val="22"/>
                <w:szCs w:val="22"/>
                <w:lang w:val="en-GB" w:eastAsia="en-GB"/>
              </w:rPr>
            </w:pPr>
            <w:r>
              <w:rPr>
                <w:rFonts w:ascii="Calibri" w:hAnsi="Calibri"/>
                <w:color w:val="000000"/>
                <w:sz w:val="22"/>
                <w:szCs w:val="22"/>
                <w:lang w:val="en-GB" w:eastAsia="en-GB"/>
              </w:rPr>
              <w:t>GB ryegrass</w:t>
            </w:r>
          </w:p>
        </w:tc>
        <w:tc>
          <w:tcPr>
            <w:tcW w:w="1160" w:type="dxa"/>
            <w:tcBorders>
              <w:top w:val="nil"/>
              <w:left w:val="nil"/>
              <w:bottom w:val="single" w:sz="4" w:space="0" w:color="auto"/>
              <w:right w:val="nil"/>
            </w:tcBorders>
            <w:vAlign w:val="bottom"/>
          </w:tcPr>
          <w:p w:rsidR="0053638A" w:rsidRDefault="0053638A" w:rsidP="000A11C3">
            <w:pPr>
              <w:jc w:val="center"/>
              <w:rPr>
                <w:rFonts w:ascii="Calibri" w:hAnsi="Calibri"/>
                <w:color w:val="000000"/>
                <w:sz w:val="22"/>
                <w:szCs w:val="22"/>
              </w:rPr>
            </w:pPr>
            <w:r>
              <w:rPr>
                <w:rFonts w:ascii="Calibri" w:hAnsi="Calibri"/>
                <w:color w:val="000000"/>
                <w:sz w:val="22"/>
                <w:szCs w:val="22"/>
              </w:rPr>
              <w:t>183</w:t>
            </w:r>
          </w:p>
        </w:tc>
        <w:tc>
          <w:tcPr>
            <w:tcW w:w="1160" w:type="dxa"/>
            <w:tcBorders>
              <w:top w:val="nil"/>
              <w:left w:val="nil"/>
              <w:bottom w:val="single" w:sz="4" w:space="0" w:color="auto"/>
              <w:right w:val="nil"/>
            </w:tcBorders>
            <w:shd w:val="clear" w:color="auto" w:fill="auto"/>
            <w:noWrap/>
            <w:vAlign w:val="bottom"/>
          </w:tcPr>
          <w:p w:rsidR="0053638A" w:rsidRDefault="0053638A" w:rsidP="000A11C3">
            <w:pPr>
              <w:jc w:val="center"/>
              <w:rPr>
                <w:rFonts w:ascii="Calibri" w:hAnsi="Calibri"/>
                <w:color w:val="000000"/>
                <w:sz w:val="22"/>
                <w:szCs w:val="22"/>
              </w:rPr>
            </w:pPr>
            <w:r>
              <w:rPr>
                <w:rFonts w:ascii="Calibri" w:hAnsi="Calibri"/>
                <w:color w:val="000000"/>
                <w:sz w:val="22"/>
                <w:szCs w:val="22"/>
              </w:rPr>
              <w:t>0.0180</w:t>
            </w:r>
          </w:p>
        </w:tc>
        <w:tc>
          <w:tcPr>
            <w:tcW w:w="1202" w:type="dxa"/>
            <w:tcBorders>
              <w:top w:val="nil"/>
              <w:left w:val="nil"/>
              <w:bottom w:val="single" w:sz="4" w:space="0" w:color="auto"/>
              <w:right w:val="nil"/>
            </w:tcBorders>
            <w:shd w:val="clear" w:color="auto" w:fill="auto"/>
            <w:noWrap/>
            <w:vAlign w:val="bottom"/>
          </w:tcPr>
          <w:p w:rsidR="0053638A" w:rsidRDefault="0053638A" w:rsidP="000A11C3">
            <w:pPr>
              <w:jc w:val="center"/>
              <w:rPr>
                <w:rFonts w:ascii="Calibri" w:hAnsi="Calibri"/>
                <w:color w:val="000000"/>
                <w:sz w:val="22"/>
                <w:szCs w:val="22"/>
              </w:rPr>
            </w:pPr>
            <w:r>
              <w:rPr>
                <w:rFonts w:ascii="Calibri" w:hAnsi="Calibri"/>
                <w:color w:val="000000"/>
                <w:sz w:val="22"/>
                <w:szCs w:val="22"/>
              </w:rPr>
              <w:t>0.0164</w:t>
            </w:r>
          </w:p>
        </w:tc>
        <w:tc>
          <w:tcPr>
            <w:tcW w:w="1053" w:type="dxa"/>
            <w:tcBorders>
              <w:top w:val="nil"/>
              <w:left w:val="nil"/>
              <w:bottom w:val="single" w:sz="4" w:space="0" w:color="auto"/>
              <w:right w:val="nil"/>
            </w:tcBorders>
            <w:shd w:val="clear" w:color="auto" w:fill="auto"/>
            <w:noWrap/>
            <w:vAlign w:val="bottom"/>
          </w:tcPr>
          <w:p w:rsidR="0053638A" w:rsidRDefault="0053638A" w:rsidP="000A11C3">
            <w:pPr>
              <w:jc w:val="center"/>
              <w:rPr>
                <w:rFonts w:ascii="Calibri" w:hAnsi="Calibri"/>
                <w:color w:val="000000"/>
                <w:sz w:val="22"/>
                <w:szCs w:val="22"/>
              </w:rPr>
            </w:pPr>
            <w:r>
              <w:rPr>
                <w:rFonts w:ascii="Calibri" w:hAnsi="Calibri"/>
                <w:color w:val="000000"/>
                <w:sz w:val="22"/>
                <w:szCs w:val="22"/>
              </w:rPr>
              <w:t>0.0198</w:t>
            </w:r>
          </w:p>
        </w:tc>
      </w:tr>
    </w:tbl>
    <w:p w:rsidR="0053638A" w:rsidRDefault="0053638A" w:rsidP="0053638A">
      <w:pPr>
        <w:rPr>
          <w:u w:val="single"/>
        </w:rPr>
      </w:pPr>
    </w:p>
    <w:p w:rsidR="0053638A" w:rsidRDefault="0053638A" w:rsidP="0053638A">
      <w:pPr>
        <w:rPr>
          <w:u w:val="single"/>
        </w:rPr>
      </w:pPr>
    </w:p>
    <w:p w:rsidR="0053638A" w:rsidRDefault="0053638A" w:rsidP="0053638A">
      <w:pPr>
        <w:rPr>
          <w:u w:val="single"/>
        </w:rPr>
      </w:pPr>
    </w:p>
    <w:p w:rsidR="0053638A" w:rsidRPr="008F1921" w:rsidRDefault="0053638A" w:rsidP="0053638A">
      <w:pPr>
        <w:rPr>
          <w:u w:val="single"/>
        </w:rPr>
      </w:pPr>
      <w:r w:rsidRPr="008F1921">
        <w:rPr>
          <w:u w:val="single"/>
        </w:rPr>
        <w:t>Extrapolation</w:t>
      </w:r>
    </w:p>
    <w:p w:rsidR="0053638A" w:rsidRDefault="0053638A" w:rsidP="0053638A"/>
    <w:p w:rsidR="0053638A" w:rsidRDefault="0053638A" w:rsidP="0053638A">
      <w:pPr>
        <w:pStyle w:val="ListParagraph"/>
        <w:numPr>
          <w:ilvl w:val="0"/>
          <w:numId w:val="15"/>
        </w:numPr>
        <w:ind w:left="0" w:firstLine="0"/>
        <w:contextualSpacing/>
      </w:pPr>
      <w:r>
        <w:t>Both the current and proposed new methods for COYU use adjustments based on fitting a curve to the relationship between uniformity (represented by the log of the standard deviation plus 1) and the level of expression (represented by the mean) over the comparable varieties. This curve is used to adjust uniformity data for both the comparable varieties and candidates. As noted in TWC/31/15 corr., there is an issue if a candidate exhibits a level of expression outside the range seen in the comparable varieties; this is extrapolation. This issue needs careful consideration and it was an aim of this Practical Exercise to evaluate the frequency of extrapolation cases in practice.</w:t>
      </w:r>
    </w:p>
    <w:p w:rsidR="0053638A" w:rsidRDefault="0053638A" w:rsidP="0053638A"/>
    <w:p w:rsidR="0053638A" w:rsidRDefault="0053638A" w:rsidP="0053638A">
      <w:pPr>
        <w:pStyle w:val="ListParagraph"/>
        <w:numPr>
          <w:ilvl w:val="0"/>
          <w:numId w:val="15"/>
        </w:numPr>
        <w:ind w:left="0" w:firstLine="0"/>
        <w:contextualSpacing/>
      </w:pPr>
      <w:r>
        <w:t>The effect of extrapolation is different for the two versions of COYU, current and new. Overall the proposed method is more likely to indicate such a candidate variety as uniform – it gives it the benefit of doubt. However with both versions, it is better that such cases are evaluated apart and with care by the crop experts. To this end, the new software indicates cases of extrapolation that would require expert review. A future version may indicate the extent of extrapolation.</w:t>
      </w:r>
    </w:p>
    <w:p w:rsidR="0053638A" w:rsidRDefault="0053638A" w:rsidP="0053638A"/>
    <w:p w:rsidR="0053638A" w:rsidRDefault="0053638A" w:rsidP="0053638A">
      <w:pPr>
        <w:pStyle w:val="ListParagraph"/>
        <w:numPr>
          <w:ilvl w:val="0"/>
          <w:numId w:val="15"/>
        </w:numPr>
        <w:ind w:left="0" w:firstLine="0"/>
        <w:contextualSpacing/>
      </w:pPr>
      <w:r>
        <w:lastRenderedPageBreak/>
        <w:t xml:space="preserve">The table below indicates the frequency of extrapolation cases and, in some cases, the extent of extrapolation (scale a)) in relation to the range of expression in the comparable varieties (in other cases, these figures were not available). Note that some example data sets had few varieties so </w:t>
      </w:r>
      <w:r w:rsidRPr="001E0003">
        <w:t>these</w:t>
      </w:r>
      <w:r>
        <w:t xml:space="preserve"> provide only a rough indication of more general levels of extrapolation.</w:t>
      </w:r>
    </w:p>
    <w:p w:rsidR="0053638A" w:rsidRDefault="0053638A" w:rsidP="0053638A"/>
    <w:tbl>
      <w:tblPr>
        <w:tblStyle w:val="TableGrid"/>
        <w:tblW w:w="9521" w:type="dxa"/>
        <w:tblInd w:w="108" w:type="dxa"/>
        <w:tblLook w:val="04A0" w:firstRow="1" w:lastRow="0" w:firstColumn="1" w:lastColumn="0" w:noHBand="0" w:noVBand="1"/>
      </w:tblPr>
      <w:tblGrid>
        <w:gridCol w:w="1068"/>
        <w:gridCol w:w="2252"/>
        <w:gridCol w:w="1509"/>
        <w:gridCol w:w="1656"/>
        <w:gridCol w:w="1505"/>
        <w:gridCol w:w="1531"/>
      </w:tblGrid>
      <w:tr w:rsidR="0053638A" w:rsidTr="000A11C3">
        <w:tc>
          <w:tcPr>
            <w:tcW w:w="1028" w:type="dxa"/>
          </w:tcPr>
          <w:p w:rsidR="0053638A" w:rsidRDefault="0053638A" w:rsidP="000A11C3">
            <w:r>
              <w:t>Country</w:t>
            </w:r>
          </w:p>
        </w:tc>
        <w:tc>
          <w:tcPr>
            <w:tcW w:w="2274" w:type="dxa"/>
          </w:tcPr>
          <w:p w:rsidR="0053638A" w:rsidRDefault="0053638A" w:rsidP="000A11C3">
            <w:r>
              <w:t>Data set</w:t>
            </w:r>
          </w:p>
        </w:tc>
        <w:tc>
          <w:tcPr>
            <w:tcW w:w="1519" w:type="dxa"/>
          </w:tcPr>
          <w:p w:rsidR="0053638A" w:rsidRDefault="0053638A" w:rsidP="000A11C3">
            <w:r>
              <w:t>Number of cases</w:t>
            </w:r>
          </w:p>
        </w:tc>
        <w:tc>
          <w:tcPr>
            <w:tcW w:w="1660" w:type="dxa"/>
          </w:tcPr>
          <w:p w:rsidR="0053638A" w:rsidRDefault="0053638A" w:rsidP="000A11C3">
            <w:r>
              <w:t>Frequency of extrapolation</w:t>
            </w:r>
          </w:p>
        </w:tc>
        <w:tc>
          <w:tcPr>
            <w:tcW w:w="1507" w:type="dxa"/>
          </w:tcPr>
          <w:p w:rsidR="0053638A" w:rsidRDefault="0053638A" w:rsidP="000A11C3">
            <w:r>
              <w:t>Cases &gt; 10% extrapolation</w:t>
            </w:r>
          </w:p>
        </w:tc>
        <w:tc>
          <w:tcPr>
            <w:tcW w:w="1533" w:type="dxa"/>
          </w:tcPr>
          <w:p w:rsidR="0053638A" w:rsidRDefault="0053638A" w:rsidP="000A11C3">
            <w:r>
              <w:t>Cases &gt; 20% extrapolation</w:t>
            </w:r>
          </w:p>
        </w:tc>
      </w:tr>
      <w:tr w:rsidR="0053638A" w:rsidTr="000A11C3">
        <w:tc>
          <w:tcPr>
            <w:tcW w:w="1028" w:type="dxa"/>
          </w:tcPr>
          <w:p w:rsidR="0053638A" w:rsidRDefault="0053638A" w:rsidP="000A11C3">
            <w:r>
              <w:t>Denmark</w:t>
            </w:r>
          </w:p>
        </w:tc>
        <w:tc>
          <w:tcPr>
            <w:tcW w:w="2274" w:type="dxa"/>
          </w:tcPr>
          <w:p w:rsidR="0053638A" w:rsidRDefault="0053638A" w:rsidP="000A11C3">
            <w:r>
              <w:t>Oilseed rape</w:t>
            </w:r>
          </w:p>
        </w:tc>
        <w:tc>
          <w:tcPr>
            <w:tcW w:w="1519" w:type="dxa"/>
          </w:tcPr>
          <w:p w:rsidR="0053638A" w:rsidRDefault="0053638A" w:rsidP="000A11C3">
            <w:pPr>
              <w:jc w:val="center"/>
            </w:pPr>
            <w:r>
              <w:t>11,910</w:t>
            </w:r>
          </w:p>
        </w:tc>
        <w:tc>
          <w:tcPr>
            <w:tcW w:w="1660" w:type="dxa"/>
          </w:tcPr>
          <w:p w:rsidR="0053638A" w:rsidRDefault="0053638A" w:rsidP="000A11C3">
            <w:pPr>
              <w:jc w:val="center"/>
            </w:pPr>
            <w:r>
              <w:t>2%</w:t>
            </w:r>
          </w:p>
        </w:tc>
        <w:tc>
          <w:tcPr>
            <w:tcW w:w="1507" w:type="dxa"/>
          </w:tcPr>
          <w:p w:rsidR="0053638A" w:rsidRDefault="0053638A" w:rsidP="000A11C3">
            <w:pPr>
              <w:jc w:val="center"/>
            </w:pPr>
            <w:r>
              <w:t>0.8%</w:t>
            </w:r>
          </w:p>
        </w:tc>
        <w:tc>
          <w:tcPr>
            <w:tcW w:w="1533" w:type="dxa"/>
          </w:tcPr>
          <w:p w:rsidR="0053638A" w:rsidRDefault="0053638A" w:rsidP="000A11C3">
            <w:pPr>
              <w:jc w:val="center"/>
            </w:pPr>
            <w:r>
              <w:t>0.3%</w:t>
            </w:r>
          </w:p>
        </w:tc>
      </w:tr>
      <w:tr w:rsidR="0053638A" w:rsidTr="000A11C3">
        <w:tc>
          <w:tcPr>
            <w:tcW w:w="1028" w:type="dxa"/>
          </w:tcPr>
          <w:p w:rsidR="0053638A" w:rsidRDefault="0053638A" w:rsidP="000A11C3">
            <w:r>
              <w:t>France</w:t>
            </w:r>
          </w:p>
        </w:tc>
        <w:tc>
          <w:tcPr>
            <w:tcW w:w="2274" w:type="dxa"/>
          </w:tcPr>
          <w:p w:rsidR="0053638A" w:rsidRDefault="0053638A" w:rsidP="000A11C3">
            <w:r>
              <w:t>Fescue</w:t>
            </w:r>
          </w:p>
        </w:tc>
        <w:tc>
          <w:tcPr>
            <w:tcW w:w="1519" w:type="dxa"/>
          </w:tcPr>
          <w:p w:rsidR="0053638A" w:rsidRDefault="0053638A" w:rsidP="000A11C3">
            <w:pPr>
              <w:jc w:val="center"/>
            </w:pPr>
            <w:r>
              <w:t>36</w:t>
            </w:r>
          </w:p>
        </w:tc>
        <w:tc>
          <w:tcPr>
            <w:tcW w:w="1660" w:type="dxa"/>
          </w:tcPr>
          <w:p w:rsidR="0053638A" w:rsidRDefault="0053638A" w:rsidP="000A11C3">
            <w:pPr>
              <w:jc w:val="center"/>
            </w:pPr>
            <w:r>
              <w:t>0%</w:t>
            </w:r>
          </w:p>
        </w:tc>
        <w:tc>
          <w:tcPr>
            <w:tcW w:w="1507" w:type="dxa"/>
          </w:tcPr>
          <w:p w:rsidR="0053638A" w:rsidRDefault="0053638A" w:rsidP="000A11C3">
            <w:pPr>
              <w:jc w:val="center"/>
            </w:pPr>
            <w:r>
              <w:t>n/a</w:t>
            </w:r>
          </w:p>
        </w:tc>
        <w:tc>
          <w:tcPr>
            <w:tcW w:w="1533" w:type="dxa"/>
          </w:tcPr>
          <w:p w:rsidR="0053638A" w:rsidRDefault="0053638A" w:rsidP="000A11C3">
            <w:pPr>
              <w:jc w:val="center"/>
            </w:pPr>
            <w:r>
              <w:t>n/a</w:t>
            </w:r>
          </w:p>
        </w:tc>
      </w:tr>
      <w:tr w:rsidR="0053638A" w:rsidTr="000A11C3">
        <w:tc>
          <w:tcPr>
            <w:tcW w:w="1028" w:type="dxa"/>
          </w:tcPr>
          <w:p w:rsidR="0053638A" w:rsidRDefault="0053638A" w:rsidP="000A11C3">
            <w:r>
              <w:t>Kenya</w:t>
            </w:r>
          </w:p>
        </w:tc>
        <w:tc>
          <w:tcPr>
            <w:tcW w:w="2274" w:type="dxa"/>
          </w:tcPr>
          <w:p w:rsidR="0053638A" w:rsidRDefault="0053638A" w:rsidP="000A11C3">
            <w:r>
              <w:t>Wheat</w:t>
            </w:r>
          </w:p>
        </w:tc>
        <w:tc>
          <w:tcPr>
            <w:tcW w:w="1519" w:type="dxa"/>
          </w:tcPr>
          <w:p w:rsidR="0053638A" w:rsidRDefault="0053638A" w:rsidP="000A11C3">
            <w:pPr>
              <w:jc w:val="center"/>
            </w:pPr>
            <w:r>
              <w:t>6</w:t>
            </w:r>
          </w:p>
        </w:tc>
        <w:tc>
          <w:tcPr>
            <w:tcW w:w="1660" w:type="dxa"/>
          </w:tcPr>
          <w:p w:rsidR="0053638A" w:rsidRDefault="0053638A" w:rsidP="000A11C3">
            <w:pPr>
              <w:jc w:val="center"/>
            </w:pPr>
            <w:r>
              <w:t>50%</w:t>
            </w:r>
          </w:p>
        </w:tc>
        <w:tc>
          <w:tcPr>
            <w:tcW w:w="1507" w:type="dxa"/>
          </w:tcPr>
          <w:p w:rsidR="0053638A" w:rsidRDefault="0053638A" w:rsidP="000A11C3">
            <w:pPr>
              <w:jc w:val="center"/>
            </w:pPr>
            <w:r>
              <w:t>n/a</w:t>
            </w:r>
          </w:p>
        </w:tc>
        <w:tc>
          <w:tcPr>
            <w:tcW w:w="1533" w:type="dxa"/>
          </w:tcPr>
          <w:p w:rsidR="0053638A" w:rsidRDefault="0053638A" w:rsidP="000A11C3">
            <w:pPr>
              <w:jc w:val="center"/>
            </w:pPr>
            <w:r>
              <w:t>n/a</w:t>
            </w:r>
          </w:p>
        </w:tc>
      </w:tr>
      <w:tr w:rsidR="0053638A" w:rsidTr="000A11C3">
        <w:tc>
          <w:tcPr>
            <w:tcW w:w="1028" w:type="dxa"/>
          </w:tcPr>
          <w:p w:rsidR="0053638A" w:rsidRDefault="0053638A" w:rsidP="000A11C3">
            <w:r>
              <w:t>Finland</w:t>
            </w:r>
          </w:p>
        </w:tc>
        <w:tc>
          <w:tcPr>
            <w:tcW w:w="2274" w:type="dxa"/>
          </w:tcPr>
          <w:p w:rsidR="0053638A" w:rsidRDefault="0053638A" w:rsidP="000A11C3">
            <w:r>
              <w:t>Various</w:t>
            </w:r>
          </w:p>
        </w:tc>
        <w:tc>
          <w:tcPr>
            <w:tcW w:w="1519" w:type="dxa"/>
          </w:tcPr>
          <w:p w:rsidR="0053638A" w:rsidRDefault="0053638A" w:rsidP="000A11C3">
            <w:pPr>
              <w:jc w:val="center"/>
            </w:pPr>
            <w:r>
              <w:t>137</w:t>
            </w:r>
          </w:p>
        </w:tc>
        <w:tc>
          <w:tcPr>
            <w:tcW w:w="1660" w:type="dxa"/>
          </w:tcPr>
          <w:p w:rsidR="0053638A" w:rsidRDefault="0053638A" w:rsidP="000A11C3">
            <w:pPr>
              <w:jc w:val="center"/>
            </w:pPr>
            <w:r>
              <w:t>19%</w:t>
            </w:r>
          </w:p>
        </w:tc>
        <w:tc>
          <w:tcPr>
            <w:tcW w:w="1507" w:type="dxa"/>
          </w:tcPr>
          <w:p w:rsidR="0053638A" w:rsidRDefault="0053638A" w:rsidP="000A11C3">
            <w:pPr>
              <w:jc w:val="center"/>
            </w:pPr>
            <w:r>
              <w:t>n/a</w:t>
            </w:r>
          </w:p>
        </w:tc>
        <w:tc>
          <w:tcPr>
            <w:tcW w:w="1533" w:type="dxa"/>
          </w:tcPr>
          <w:p w:rsidR="0053638A" w:rsidRDefault="0053638A" w:rsidP="000A11C3">
            <w:pPr>
              <w:jc w:val="center"/>
            </w:pPr>
            <w:r>
              <w:t>n/a</w:t>
            </w:r>
          </w:p>
        </w:tc>
      </w:tr>
      <w:tr w:rsidR="0053638A" w:rsidTr="000A11C3">
        <w:tc>
          <w:tcPr>
            <w:tcW w:w="1028" w:type="dxa"/>
          </w:tcPr>
          <w:p w:rsidR="0053638A" w:rsidRDefault="0053638A" w:rsidP="000A11C3">
            <w:r w:rsidRPr="00FB72C7">
              <w:t>GB</w:t>
            </w:r>
          </w:p>
        </w:tc>
        <w:tc>
          <w:tcPr>
            <w:tcW w:w="2274" w:type="dxa"/>
          </w:tcPr>
          <w:p w:rsidR="0053638A" w:rsidRDefault="0053638A" w:rsidP="000A11C3">
            <w:r>
              <w:t>Perennial ryegrass</w:t>
            </w:r>
          </w:p>
        </w:tc>
        <w:tc>
          <w:tcPr>
            <w:tcW w:w="1519" w:type="dxa"/>
          </w:tcPr>
          <w:p w:rsidR="0053638A" w:rsidRDefault="0053638A" w:rsidP="000A11C3">
            <w:pPr>
              <w:jc w:val="center"/>
            </w:pPr>
            <w:r>
              <w:t>1,381</w:t>
            </w:r>
          </w:p>
        </w:tc>
        <w:tc>
          <w:tcPr>
            <w:tcW w:w="1660" w:type="dxa"/>
          </w:tcPr>
          <w:p w:rsidR="0053638A" w:rsidRDefault="0053638A" w:rsidP="000A11C3">
            <w:pPr>
              <w:jc w:val="center"/>
            </w:pPr>
            <w:r>
              <w:t>13%</w:t>
            </w:r>
          </w:p>
        </w:tc>
        <w:tc>
          <w:tcPr>
            <w:tcW w:w="1507" w:type="dxa"/>
          </w:tcPr>
          <w:p w:rsidR="0053638A" w:rsidRDefault="0053638A" w:rsidP="000A11C3">
            <w:pPr>
              <w:jc w:val="center"/>
            </w:pPr>
            <w:r>
              <w:t>7%</w:t>
            </w:r>
          </w:p>
        </w:tc>
        <w:tc>
          <w:tcPr>
            <w:tcW w:w="1533" w:type="dxa"/>
          </w:tcPr>
          <w:p w:rsidR="0053638A" w:rsidRDefault="0053638A" w:rsidP="000A11C3">
            <w:pPr>
              <w:jc w:val="center"/>
            </w:pPr>
            <w:r>
              <w:t>4%</w:t>
            </w:r>
          </w:p>
        </w:tc>
      </w:tr>
      <w:tr w:rsidR="0053638A" w:rsidTr="000A11C3">
        <w:tc>
          <w:tcPr>
            <w:tcW w:w="1028" w:type="dxa"/>
          </w:tcPr>
          <w:p w:rsidR="0053638A" w:rsidRDefault="0053638A" w:rsidP="000A11C3">
            <w:r w:rsidRPr="00FB72C7">
              <w:t>GB</w:t>
            </w:r>
          </w:p>
        </w:tc>
        <w:tc>
          <w:tcPr>
            <w:tcW w:w="2274" w:type="dxa"/>
          </w:tcPr>
          <w:p w:rsidR="0053638A" w:rsidRDefault="0053638A" w:rsidP="000A11C3">
            <w:r>
              <w:t>Winter oilseed rape</w:t>
            </w:r>
          </w:p>
        </w:tc>
        <w:tc>
          <w:tcPr>
            <w:tcW w:w="1519" w:type="dxa"/>
          </w:tcPr>
          <w:p w:rsidR="0053638A" w:rsidRDefault="0053638A" w:rsidP="000A11C3">
            <w:pPr>
              <w:jc w:val="center"/>
            </w:pPr>
            <w:r>
              <w:t>1,536</w:t>
            </w:r>
          </w:p>
        </w:tc>
        <w:tc>
          <w:tcPr>
            <w:tcW w:w="1660" w:type="dxa"/>
          </w:tcPr>
          <w:p w:rsidR="0053638A" w:rsidRDefault="0053638A" w:rsidP="000A11C3">
            <w:pPr>
              <w:jc w:val="center"/>
            </w:pPr>
            <w:r>
              <w:t>1%</w:t>
            </w:r>
          </w:p>
        </w:tc>
        <w:tc>
          <w:tcPr>
            <w:tcW w:w="1507" w:type="dxa"/>
          </w:tcPr>
          <w:p w:rsidR="0053638A" w:rsidRDefault="0053638A" w:rsidP="000A11C3">
            <w:pPr>
              <w:jc w:val="center"/>
            </w:pPr>
            <w:r>
              <w:t>0.2%</w:t>
            </w:r>
          </w:p>
        </w:tc>
        <w:tc>
          <w:tcPr>
            <w:tcW w:w="1533" w:type="dxa"/>
          </w:tcPr>
          <w:p w:rsidR="0053638A" w:rsidRDefault="0053638A" w:rsidP="000A11C3">
            <w:pPr>
              <w:jc w:val="center"/>
            </w:pPr>
            <w:r>
              <w:t>0%</w:t>
            </w:r>
          </w:p>
        </w:tc>
      </w:tr>
      <w:tr w:rsidR="0053638A" w:rsidTr="000A11C3">
        <w:tc>
          <w:tcPr>
            <w:tcW w:w="1028" w:type="dxa"/>
          </w:tcPr>
          <w:p w:rsidR="0053638A" w:rsidRDefault="0053638A" w:rsidP="000A11C3">
            <w:r w:rsidRPr="00FB72C7">
              <w:t>GB</w:t>
            </w:r>
          </w:p>
        </w:tc>
        <w:tc>
          <w:tcPr>
            <w:tcW w:w="2274" w:type="dxa"/>
          </w:tcPr>
          <w:p w:rsidR="0053638A" w:rsidRDefault="0053638A" w:rsidP="000A11C3">
            <w:r>
              <w:t>Pea</w:t>
            </w:r>
          </w:p>
        </w:tc>
        <w:tc>
          <w:tcPr>
            <w:tcW w:w="1519" w:type="dxa"/>
          </w:tcPr>
          <w:p w:rsidR="0053638A" w:rsidRDefault="0053638A" w:rsidP="000A11C3">
            <w:pPr>
              <w:jc w:val="center"/>
            </w:pPr>
            <w:r>
              <w:t>698</w:t>
            </w:r>
          </w:p>
        </w:tc>
        <w:tc>
          <w:tcPr>
            <w:tcW w:w="1660" w:type="dxa"/>
          </w:tcPr>
          <w:p w:rsidR="0053638A" w:rsidRDefault="0053638A" w:rsidP="000A11C3">
            <w:pPr>
              <w:jc w:val="center"/>
            </w:pPr>
            <w:r>
              <w:t>8%</w:t>
            </w:r>
          </w:p>
        </w:tc>
        <w:tc>
          <w:tcPr>
            <w:tcW w:w="1507" w:type="dxa"/>
          </w:tcPr>
          <w:p w:rsidR="0053638A" w:rsidRDefault="0053638A" w:rsidP="000A11C3">
            <w:pPr>
              <w:jc w:val="center"/>
            </w:pPr>
            <w:r>
              <w:t>4%</w:t>
            </w:r>
          </w:p>
        </w:tc>
        <w:tc>
          <w:tcPr>
            <w:tcW w:w="1533" w:type="dxa"/>
          </w:tcPr>
          <w:p w:rsidR="0053638A" w:rsidRDefault="0053638A" w:rsidP="000A11C3">
            <w:pPr>
              <w:jc w:val="center"/>
            </w:pPr>
            <w:r>
              <w:t>2%</w:t>
            </w:r>
          </w:p>
        </w:tc>
      </w:tr>
      <w:tr w:rsidR="0053638A" w:rsidTr="000A11C3">
        <w:tc>
          <w:tcPr>
            <w:tcW w:w="1028" w:type="dxa"/>
          </w:tcPr>
          <w:p w:rsidR="0053638A" w:rsidRDefault="0053638A" w:rsidP="000A11C3">
            <w:r>
              <w:t>Slovakia</w:t>
            </w:r>
          </w:p>
        </w:tc>
        <w:tc>
          <w:tcPr>
            <w:tcW w:w="2274" w:type="dxa"/>
          </w:tcPr>
          <w:p w:rsidR="0053638A" w:rsidRPr="00004BBE" w:rsidRDefault="0053638A" w:rsidP="000A11C3">
            <w:r>
              <w:t>Red fescue</w:t>
            </w:r>
          </w:p>
        </w:tc>
        <w:tc>
          <w:tcPr>
            <w:tcW w:w="1519" w:type="dxa"/>
          </w:tcPr>
          <w:p w:rsidR="0053638A" w:rsidRDefault="0053638A" w:rsidP="000A11C3">
            <w:pPr>
              <w:jc w:val="center"/>
            </w:pPr>
            <w:r>
              <w:t>738</w:t>
            </w:r>
          </w:p>
        </w:tc>
        <w:tc>
          <w:tcPr>
            <w:tcW w:w="1660" w:type="dxa"/>
          </w:tcPr>
          <w:p w:rsidR="0053638A" w:rsidRDefault="0053638A" w:rsidP="000A11C3">
            <w:pPr>
              <w:jc w:val="center"/>
            </w:pPr>
            <w:r>
              <w:t>20%</w:t>
            </w:r>
          </w:p>
        </w:tc>
        <w:tc>
          <w:tcPr>
            <w:tcW w:w="1507" w:type="dxa"/>
          </w:tcPr>
          <w:p w:rsidR="0053638A" w:rsidRDefault="0053638A" w:rsidP="000A11C3">
            <w:pPr>
              <w:jc w:val="center"/>
            </w:pPr>
            <w:r>
              <w:t>15%</w:t>
            </w:r>
          </w:p>
        </w:tc>
        <w:tc>
          <w:tcPr>
            <w:tcW w:w="1533" w:type="dxa"/>
          </w:tcPr>
          <w:p w:rsidR="0053638A" w:rsidRDefault="0053638A" w:rsidP="000A11C3">
            <w:pPr>
              <w:jc w:val="center"/>
            </w:pPr>
            <w:r>
              <w:t>7%</w:t>
            </w:r>
          </w:p>
        </w:tc>
      </w:tr>
    </w:tbl>
    <w:p w:rsidR="0053638A" w:rsidRDefault="0053638A" w:rsidP="0053638A"/>
    <w:p w:rsidR="0053638A" w:rsidRDefault="0053638A" w:rsidP="0053638A">
      <w:pPr>
        <w:pStyle w:val="ListParagraph"/>
        <w:numPr>
          <w:ilvl w:val="0"/>
          <w:numId w:val="15"/>
        </w:numPr>
        <w:ind w:left="0" w:firstLine="0"/>
        <w:contextualSpacing/>
      </w:pPr>
      <w:r w:rsidRPr="00F03EE5">
        <w:t>The large number of extrapolation cases for the U</w:t>
      </w:r>
      <w:r>
        <w:t xml:space="preserve">nited </w:t>
      </w:r>
      <w:r w:rsidRPr="00F03EE5">
        <w:t>K</w:t>
      </w:r>
      <w:r>
        <w:t>ingdom</w:t>
      </w:r>
      <w:r w:rsidRPr="00F03EE5">
        <w:t xml:space="preserve"> perennial ryegrass (tetraploid) data set was investigated further. Much of this was d</w:t>
      </w:r>
      <w:r>
        <w:t>ue</w:t>
      </w:r>
      <w:r w:rsidRPr="00F03EE5">
        <w:t xml:space="preserve"> to a single candidate, which was very different to the </w:t>
      </w:r>
      <w:r>
        <w:t>comparable</w:t>
      </w:r>
      <w:r w:rsidRPr="00F03EE5">
        <w:t xml:space="preserve"> varieties. Most of the remaining large extrapolations </w:t>
      </w:r>
      <w:r>
        <w:t xml:space="preserve">in this data set </w:t>
      </w:r>
      <w:r w:rsidRPr="00F03EE5">
        <w:t xml:space="preserve">were due to two more candidates in one character. </w:t>
      </w:r>
    </w:p>
    <w:p w:rsidR="0053638A" w:rsidRDefault="0053638A" w:rsidP="0053638A"/>
    <w:p w:rsidR="0053638A" w:rsidRDefault="0053638A" w:rsidP="0053638A"/>
    <w:p w:rsidR="0053638A" w:rsidRDefault="0053638A" w:rsidP="0053638A"/>
    <w:p w:rsidR="00E6330B" w:rsidRDefault="0053638A" w:rsidP="0053638A">
      <w:pPr>
        <w:jc w:val="right"/>
      </w:pPr>
      <w:r w:rsidRPr="00612D26">
        <w:rPr>
          <w:rFonts w:hint="eastAsia"/>
          <w:iCs/>
          <w:spacing w:val="-4"/>
          <w:lang w:eastAsia="ja-JP"/>
        </w:rPr>
        <w:t>[</w:t>
      </w:r>
      <w:r>
        <w:rPr>
          <w:rFonts w:hint="eastAsia"/>
          <w:iCs/>
          <w:spacing w:val="-4"/>
          <w:lang w:eastAsia="ja-JP"/>
        </w:rPr>
        <w:t xml:space="preserve">End of </w:t>
      </w:r>
      <w:r>
        <w:rPr>
          <w:iCs/>
          <w:spacing w:val="-4"/>
          <w:lang w:eastAsia="ja-JP"/>
        </w:rPr>
        <w:t>A</w:t>
      </w:r>
      <w:r>
        <w:rPr>
          <w:rFonts w:hint="eastAsia"/>
          <w:iCs/>
          <w:spacing w:val="-4"/>
          <w:lang w:eastAsia="ja-JP"/>
        </w:rPr>
        <w:t>nnex and of document</w:t>
      </w:r>
      <w:r w:rsidRPr="00612D26">
        <w:rPr>
          <w:rFonts w:hint="eastAsia"/>
          <w:iCs/>
          <w:spacing w:val="-4"/>
          <w:lang w:eastAsia="ja-JP"/>
        </w:rPr>
        <w:t>]</w:t>
      </w:r>
    </w:p>
    <w:p w:rsidR="00E6330B" w:rsidRDefault="00E6330B" w:rsidP="00571767">
      <w:pPr>
        <w:jc w:val="right"/>
      </w:pPr>
    </w:p>
    <w:p w:rsidR="00E6330B" w:rsidRDefault="00E6330B" w:rsidP="00571767">
      <w:pPr>
        <w:jc w:val="right"/>
      </w:pPr>
    </w:p>
    <w:p w:rsidR="00E6330B" w:rsidRDefault="00E6330B" w:rsidP="00571767">
      <w:pPr>
        <w:jc w:val="right"/>
      </w:pPr>
    </w:p>
    <w:p w:rsidR="00E6330B" w:rsidRPr="00C5280D" w:rsidRDefault="00E6330B" w:rsidP="00571767">
      <w:pPr>
        <w:jc w:val="right"/>
      </w:pPr>
    </w:p>
    <w:sectPr w:rsidR="00E6330B" w:rsidRPr="00C5280D" w:rsidSect="0053638A">
      <w:headerReference w:type="default" r:id="rId21"/>
      <w:headerReference w:type="first" r:id="rId2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1C3" w:rsidRDefault="000A11C3" w:rsidP="006655D3">
      <w:r>
        <w:separator/>
      </w:r>
    </w:p>
    <w:p w:rsidR="000A11C3" w:rsidRDefault="000A11C3" w:rsidP="006655D3"/>
    <w:p w:rsidR="000A11C3" w:rsidRDefault="000A11C3" w:rsidP="006655D3"/>
  </w:endnote>
  <w:endnote w:type="continuationSeparator" w:id="0">
    <w:p w:rsidR="000A11C3" w:rsidRDefault="000A11C3" w:rsidP="006655D3">
      <w:r>
        <w:separator/>
      </w:r>
    </w:p>
    <w:p w:rsidR="000A11C3" w:rsidRPr="00294751" w:rsidRDefault="000A11C3">
      <w:pPr>
        <w:pStyle w:val="Footer"/>
        <w:spacing w:after="60"/>
        <w:rPr>
          <w:sz w:val="18"/>
          <w:lang w:val="fr-FR"/>
        </w:rPr>
      </w:pPr>
      <w:r w:rsidRPr="00294751">
        <w:rPr>
          <w:sz w:val="18"/>
          <w:lang w:val="fr-FR"/>
        </w:rPr>
        <w:t>[Suite de la note de la page précédente]</w:t>
      </w:r>
    </w:p>
    <w:p w:rsidR="000A11C3" w:rsidRPr="00294751" w:rsidRDefault="000A11C3" w:rsidP="006655D3">
      <w:pPr>
        <w:rPr>
          <w:lang w:val="fr-FR"/>
        </w:rPr>
      </w:pPr>
    </w:p>
    <w:p w:rsidR="000A11C3" w:rsidRPr="00294751" w:rsidRDefault="000A11C3" w:rsidP="006655D3">
      <w:pPr>
        <w:rPr>
          <w:lang w:val="fr-FR"/>
        </w:rPr>
      </w:pPr>
    </w:p>
  </w:endnote>
  <w:endnote w:type="continuationNotice" w:id="1">
    <w:p w:rsidR="000A11C3" w:rsidRPr="00294751" w:rsidRDefault="000A11C3" w:rsidP="006655D3">
      <w:pPr>
        <w:rPr>
          <w:lang w:val="fr-FR"/>
        </w:rPr>
      </w:pPr>
      <w:r w:rsidRPr="00294751">
        <w:rPr>
          <w:lang w:val="fr-FR"/>
        </w:rPr>
        <w:t>[Suite de la note page suivante]</w:t>
      </w:r>
    </w:p>
    <w:p w:rsidR="000A11C3" w:rsidRPr="00294751" w:rsidRDefault="000A11C3" w:rsidP="006655D3">
      <w:pPr>
        <w:rPr>
          <w:lang w:val="fr-FR"/>
        </w:rPr>
      </w:pPr>
    </w:p>
    <w:p w:rsidR="000A11C3" w:rsidRPr="00294751" w:rsidRDefault="000A11C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Console">
    <w:panose1 w:val="020B0609040504020204"/>
    <w:charset w:val="00"/>
    <w:family w:val="modern"/>
    <w:pitch w:val="fixed"/>
    <w:sig w:usb0="8000028F" w:usb1="00001800" w:usb2="00000000" w:usb3="00000000" w:csb0="0000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1C3" w:rsidRDefault="000A11C3" w:rsidP="006655D3">
      <w:r>
        <w:separator/>
      </w:r>
    </w:p>
  </w:footnote>
  <w:footnote w:type="continuationSeparator" w:id="0">
    <w:p w:rsidR="000A11C3" w:rsidRDefault="000A11C3" w:rsidP="006655D3">
      <w:r>
        <w:separator/>
      </w:r>
    </w:p>
  </w:footnote>
  <w:footnote w:type="continuationNotice" w:id="1">
    <w:p w:rsidR="000A11C3" w:rsidRPr="00AB530F" w:rsidRDefault="000A11C3" w:rsidP="00AB530F">
      <w:pPr>
        <w:pStyle w:val="Footer"/>
      </w:pPr>
    </w:p>
  </w:footnote>
  <w:footnote w:id="2">
    <w:p w:rsidR="000A11C3" w:rsidRPr="00CD44B7" w:rsidRDefault="000A11C3" w:rsidP="00E6330B">
      <w:pPr>
        <w:pStyle w:val="FootnoteText"/>
        <w:rPr>
          <w:lang w:val="en-GB"/>
        </w:rPr>
      </w:pPr>
      <w:r>
        <w:rPr>
          <w:rStyle w:val="FootnoteReference"/>
        </w:rPr>
        <w:footnoteRef/>
      </w:r>
      <w:r>
        <w:t xml:space="preserve"> </w:t>
      </w:r>
      <w:r>
        <w:rPr>
          <w:lang w:val="en-GB"/>
        </w:rPr>
        <w:t>Comparable varieties are known varieties believed to be of a similar type or nature to the new variety in question. This terminology is used in TG/1/3 and TGP/8/3 in preference to the term reference varieties in this context.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1C3" w:rsidRPr="00C5280D" w:rsidRDefault="000A11C3" w:rsidP="00EB048E">
    <w:pPr>
      <w:pStyle w:val="Header"/>
      <w:rPr>
        <w:rStyle w:val="PageNumber"/>
        <w:lang w:val="en-US"/>
      </w:rPr>
    </w:pPr>
    <w:r>
      <w:rPr>
        <w:rStyle w:val="PageNumber"/>
        <w:lang w:val="en-US"/>
      </w:rPr>
      <w:t>TWC/35/6</w:t>
    </w:r>
  </w:p>
  <w:p w:rsidR="000A11C3" w:rsidRPr="00C5280D" w:rsidRDefault="000A11C3"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B25B3">
      <w:rPr>
        <w:rStyle w:val="PageNumber"/>
        <w:noProof/>
        <w:lang w:val="en-US"/>
      </w:rPr>
      <w:t>4</w:t>
    </w:r>
    <w:r w:rsidRPr="00C5280D">
      <w:rPr>
        <w:rStyle w:val="PageNumber"/>
        <w:lang w:val="en-US"/>
      </w:rPr>
      <w:fldChar w:fldCharType="end"/>
    </w:r>
  </w:p>
  <w:p w:rsidR="000A11C3" w:rsidRPr="00C5280D" w:rsidRDefault="000A11C3"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1C3" w:rsidRDefault="000A11C3" w:rsidP="00EB048E">
    <w:pPr>
      <w:pStyle w:val="Header"/>
      <w:rPr>
        <w:rStyle w:val="PageNumber"/>
        <w:lang w:val="en-US"/>
      </w:rPr>
    </w:pPr>
    <w:r>
      <w:rPr>
        <w:rStyle w:val="PageNumber"/>
        <w:lang w:val="en-US"/>
      </w:rPr>
      <w:t>TWC/35/6</w:t>
    </w:r>
  </w:p>
  <w:p w:rsidR="000A11C3" w:rsidRPr="00C5280D" w:rsidRDefault="000A11C3" w:rsidP="0053638A">
    <w:pPr>
      <w:pStyle w:val="Header"/>
      <w:rPr>
        <w:lang w:val="en-US"/>
      </w:rPr>
    </w:pPr>
    <w:r>
      <w:rPr>
        <w:lang w:val="en-US"/>
      </w:rPr>
      <w:t xml:space="preserve">Annex, </w:t>
    </w:r>
    <w:r w:rsidRPr="00C5280D">
      <w:rPr>
        <w:lang w:val="en-US"/>
      </w:rPr>
      <w:t xml:space="preserve">page </w:t>
    </w:r>
    <w:r w:rsidRPr="00097DB9">
      <w:rPr>
        <w:lang w:val="en-US"/>
      </w:rPr>
      <w:fldChar w:fldCharType="begin"/>
    </w:r>
    <w:r w:rsidRPr="00097DB9">
      <w:rPr>
        <w:lang w:val="en-US"/>
      </w:rPr>
      <w:instrText xml:space="preserve"> PAGE   \* MERGEFORMAT </w:instrText>
    </w:r>
    <w:r w:rsidRPr="00097DB9">
      <w:rPr>
        <w:lang w:val="en-US"/>
      </w:rPr>
      <w:fldChar w:fldCharType="separate"/>
    </w:r>
    <w:r w:rsidR="00BB25B3">
      <w:rPr>
        <w:noProof/>
        <w:lang w:val="en-US"/>
      </w:rPr>
      <w:t>9</w:t>
    </w:r>
    <w:r w:rsidRPr="00097DB9">
      <w:rPr>
        <w:noProof/>
        <w:lang w:val="en-US"/>
      </w:rPr>
      <w:fldChar w:fldCharType="end"/>
    </w:r>
  </w:p>
  <w:p w:rsidR="000A11C3" w:rsidRPr="00C5280D" w:rsidRDefault="000A11C3"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1C3" w:rsidRDefault="000A11C3" w:rsidP="0053638A">
    <w:pPr>
      <w:pStyle w:val="Header"/>
      <w:rPr>
        <w:lang w:val="fr-CH"/>
      </w:rPr>
    </w:pPr>
    <w:r>
      <w:rPr>
        <w:lang w:val="fr-CH"/>
      </w:rPr>
      <w:t xml:space="preserve">TWC/35/6 </w:t>
    </w:r>
  </w:p>
  <w:p w:rsidR="000A11C3" w:rsidRDefault="000A11C3" w:rsidP="0053638A">
    <w:pPr>
      <w:pStyle w:val="Header"/>
      <w:rPr>
        <w:lang w:val="fr-CH"/>
      </w:rPr>
    </w:pPr>
  </w:p>
  <w:p w:rsidR="000A11C3" w:rsidRDefault="000A11C3" w:rsidP="0053638A">
    <w:pPr>
      <w:pStyle w:val="Header"/>
      <w:rPr>
        <w:lang w:val="fr-CH"/>
      </w:rPr>
    </w:pPr>
    <w:r>
      <w:rPr>
        <w:lang w:val="fr-CH"/>
      </w:rPr>
      <w:t>ANNEX</w:t>
    </w:r>
  </w:p>
  <w:p w:rsidR="000A11C3" w:rsidRDefault="000A11C3" w:rsidP="005363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035AC"/>
    <w:multiLevelType w:val="singleLevel"/>
    <w:tmpl w:val="13E6CF88"/>
    <w:lvl w:ilvl="0">
      <w:start w:val="1"/>
      <w:numFmt w:val="bullet"/>
      <w:pStyle w:val="indentpara"/>
      <w:lvlText w:val=""/>
      <w:lvlJc w:val="left"/>
      <w:pPr>
        <w:tabs>
          <w:tab w:val="num" w:pos="4897"/>
        </w:tabs>
        <w:ind w:left="4897" w:hanging="360"/>
      </w:pPr>
      <w:rPr>
        <w:rFonts w:ascii="Symbol" w:hAnsi="Symbol" w:hint="default"/>
      </w:rPr>
    </w:lvl>
  </w:abstractNum>
  <w:abstractNum w:abstractNumId="1">
    <w:nsid w:val="0D274E3C"/>
    <w:multiLevelType w:val="hybridMultilevel"/>
    <w:tmpl w:val="2FCAC2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3834A7E"/>
    <w:multiLevelType w:val="hybridMultilevel"/>
    <w:tmpl w:val="E07468F4"/>
    <w:lvl w:ilvl="0" w:tplc="00AAEC1A">
      <w:start w:val="1"/>
      <w:numFmt w:val="bullet"/>
      <w:lvlText w:val="•"/>
      <w:lvlJc w:val="left"/>
      <w:pPr>
        <w:ind w:left="1712" w:hanging="360"/>
      </w:pPr>
      <w:rPr>
        <w:rFonts w:ascii="Arial" w:hAnsi="Arial" w:hint="default"/>
      </w:rPr>
    </w:lvl>
    <w:lvl w:ilvl="1" w:tplc="04090003">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3">
    <w:nsid w:val="219924FC"/>
    <w:multiLevelType w:val="hybridMultilevel"/>
    <w:tmpl w:val="4328BE50"/>
    <w:lvl w:ilvl="0" w:tplc="00AAEC1A">
      <w:start w:val="1"/>
      <w:numFmt w:val="bullet"/>
      <w:lvlText w:val="•"/>
      <w:lvlJc w:val="left"/>
      <w:pPr>
        <w:ind w:left="1412" w:hanging="420"/>
      </w:pPr>
      <w:rPr>
        <w:rFonts w:ascii="Arial" w:hAnsi="Arial" w:hint="default"/>
        <w:i/>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4">
    <w:nsid w:val="2497647D"/>
    <w:multiLevelType w:val="hybridMultilevel"/>
    <w:tmpl w:val="D39EF5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E565076"/>
    <w:multiLevelType w:val="hybridMultilevel"/>
    <w:tmpl w:val="0B28634A"/>
    <w:lvl w:ilvl="0" w:tplc="00AAEC1A">
      <w:start w:val="1"/>
      <w:numFmt w:val="bullet"/>
      <w:lvlText w:val="•"/>
      <w:lvlJc w:val="left"/>
      <w:pPr>
        <w:ind w:left="1712" w:hanging="360"/>
      </w:pPr>
      <w:rPr>
        <w:rFonts w:ascii="Arial" w:hAnsi="Aria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6">
    <w:nsid w:val="31136853"/>
    <w:multiLevelType w:val="hybridMultilevel"/>
    <w:tmpl w:val="D09EB354"/>
    <w:lvl w:ilvl="0" w:tplc="040A000F">
      <w:start w:val="7"/>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33737845"/>
    <w:multiLevelType w:val="hybridMultilevel"/>
    <w:tmpl w:val="7108A464"/>
    <w:lvl w:ilvl="0" w:tplc="4BF8C83E">
      <w:start w:val="3"/>
      <w:numFmt w:val="bullet"/>
      <w:lvlText w:val="–"/>
      <w:lvlJc w:val="left"/>
      <w:pPr>
        <w:ind w:left="1412" w:hanging="420"/>
      </w:pPr>
      <w:rPr>
        <w:rFonts w:ascii="Arial" w:eastAsia="Times New Roman" w:hAnsi="Arial" w:cs="Arial"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8">
    <w:nsid w:val="35775566"/>
    <w:multiLevelType w:val="hybridMultilevel"/>
    <w:tmpl w:val="FF7614BE"/>
    <w:lvl w:ilvl="0" w:tplc="3B58EFDA">
      <w:start w:val="3"/>
      <w:numFmt w:val="bullet"/>
      <w:lvlText w:val="–"/>
      <w:lvlJc w:val="left"/>
      <w:pPr>
        <w:ind w:left="1412" w:hanging="420"/>
      </w:pPr>
      <w:rPr>
        <w:rFonts w:ascii="Arial" w:eastAsia="Times New Roman" w:hAnsi="Arial" w:cs="Arial" w:hint="default"/>
        <w:i/>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9">
    <w:nsid w:val="39507F84"/>
    <w:multiLevelType w:val="hybridMultilevel"/>
    <w:tmpl w:val="6EF8894A"/>
    <w:lvl w:ilvl="0" w:tplc="040A000F">
      <w:start w:val="7"/>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422556B2"/>
    <w:multiLevelType w:val="hybridMultilevel"/>
    <w:tmpl w:val="5C5A5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C01D59"/>
    <w:multiLevelType w:val="hybridMultilevel"/>
    <w:tmpl w:val="176E2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AC407F4"/>
    <w:multiLevelType w:val="hybridMultilevel"/>
    <w:tmpl w:val="04B6384A"/>
    <w:lvl w:ilvl="0" w:tplc="6B7E5054">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nsid w:val="5559082A"/>
    <w:multiLevelType w:val="hybridMultilevel"/>
    <w:tmpl w:val="926CA64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57784F26"/>
    <w:multiLevelType w:val="hybridMultilevel"/>
    <w:tmpl w:val="3EC67B54"/>
    <w:lvl w:ilvl="0" w:tplc="00AAEC1A">
      <w:start w:val="1"/>
      <w:numFmt w:val="bullet"/>
      <w:lvlText w:val="•"/>
      <w:lvlJc w:val="left"/>
      <w:pPr>
        <w:ind w:left="1712" w:hanging="360"/>
      </w:pPr>
      <w:rPr>
        <w:rFonts w:ascii="Arial" w:hAnsi="Aria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5">
    <w:nsid w:val="62AB7769"/>
    <w:multiLevelType w:val="hybridMultilevel"/>
    <w:tmpl w:val="9A46F13E"/>
    <w:lvl w:ilvl="0" w:tplc="BD9A55EC">
      <w:start w:val="1"/>
      <w:numFmt w:val="lowerRoman"/>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nsid w:val="74135262"/>
    <w:multiLevelType w:val="hybridMultilevel"/>
    <w:tmpl w:val="67280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BC6F3F"/>
    <w:multiLevelType w:val="hybridMultilevel"/>
    <w:tmpl w:val="45703934"/>
    <w:lvl w:ilvl="0" w:tplc="EE8893E8">
      <w:start w:val="3"/>
      <w:numFmt w:val="bullet"/>
      <w:lvlText w:val="–"/>
      <w:lvlJc w:val="left"/>
      <w:pPr>
        <w:ind w:left="1352" w:hanging="360"/>
      </w:pPr>
      <w:rPr>
        <w:rFonts w:ascii="Arial" w:eastAsia="Times New Roman" w:hAnsi="Arial" w:cs="Arial" w:hint="default"/>
      </w:rPr>
    </w:lvl>
    <w:lvl w:ilvl="1" w:tplc="CB307D98">
      <w:start w:val="3"/>
      <w:numFmt w:val="bullet"/>
      <w:lvlText w:val=""/>
      <w:lvlJc w:val="left"/>
      <w:pPr>
        <w:ind w:left="2072" w:hanging="360"/>
      </w:pPr>
      <w:rPr>
        <w:rFonts w:ascii="Wingdings" w:eastAsia="Times New Roman" w:hAnsi="Wingdings" w:cs="Arial"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18">
    <w:nsid w:val="7B9838DE"/>
    <w:multiLevelType w:val="hybridMultilevel"/>
    <w:tmpl w:val="A76C45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5"/>
  </w:num>
  <w:num w:numId="3">
    <w:abstractNumId w:val="12"/>
  </w:num>
  <w:num w:numId="4">
    <w:abstractNumId w:val="2"/>
  </w:num>
  <w:num w:numId="5">
    <w:abstractNumId w:val="17"/>
  </w:num>
  <w:num w:numId="6">
    <w:abstractNumId w:val="5"/>
  </w:num>
  <w:num w:numId="7">
    <w:abstractNumId w:val="8"/>
  </w:num>
  <w:num w:numId="8">
    <w:abstractNumId w:val="3"/>
  </w:num>
  <w:num w:numId="9">
    <w:abstractNumId w:val="14"/>
  </w:num>
  <w:num w:numId="10">
    <w:abstractNumId w:val="7"/>
  </w:num>
  <w:num w:numId="11">
    <w:abstractNumId w:val="1"/>
  </w:num>
  <w:num w:numId="12">
    <w:abstractNumId w:val="10"/>
  </w:num>
  <w:num w:numId="13">
    <w:abstractNumId w:val="18"/>
  </w:num>
  <w:num w:numId="14">
    <w:abstractNumId w:val="11"/>
  </w:num>
  <w:num w:numId="15">
    <w:abstractNumId w:val="16"/>
  </w:num>
  <w:num w:numId="16">
    <w:abstractNumId w:val="4"/>
  </w:num>
  <w:num w:numId="17">
    <w:abstractNumId w:val="13"/>
  </w:num>
  <w:num w:numId="18">
    <w:abstractNumId w:val="9"/>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B97"/>
    <w:rsid w:val="00010CF3"/>
    <w:rsid w:val="00011E27"/>
    <w:rsid w:val="000148BC"/>
    <w:rsid w:val="00024AB8"/>
    <w:rsid w:val="00026FB0"/>
    <w:rsid w:val="000272B4"/>
    <w:rsid w:val="00030854"/>
    <w:rsid w:val="0003576C"/>
    <w:rsid w:val="00036028"/>
    <w:rsid w:val="00044642"/>
    <w:rsid w:val="000446B9"/>
    <w:rsid w:val="00047E21"/>
    <w:rsid w:val="00050E16"/>
    <w:rsid w:val="0005428A"/>
    <w:rsid w:val="000669EB"/>
    <w:rsid w:val="00076A8E"/>
    <w:rsid w:val="00083750"/>
    <w:rsid w:val="00085505"/>
    <w:rsid w:val="0009084B"/>
    <w:rsid w:val="000A11C3"/>
    <w:rsid w:val="000A21B3"/>
    <w:rsid w:val="000B1032"/>
    <w:rsid w:val="000C4E25"/>
    <w:rsid w:val="000C7021"/>
    <w:rsid w:val="000D6BBC"/>
    <w:rsid w:val="000D7780"/>
    <w:rsid w:val="000E636A"/>
    <w:rsid w:val="000F2F11"/>
    <w:rsid w:val="00105929"/>
    <w:rsid w:val="00110C36"/>
    <w:rsid w:val="001131D5"/>
    <w:rsid w:val="001132F2"/>
    <w:rsid w:val="00131564"/>
    <w:rsid w:val="00141DB8"/>
    <w:rsid w:val="00155B4F"/>
    <w:rsid w:val="0017188C"/>
    <w:rsid w:val="00172084"/>
    <w:rsid w:val="0017474A"/>
    <w:rsid w:val="001758C6"/>
    <w:rsid w:val="00182B99"/>
    <w:rsid w:val="001A12B5"/>
    <w:rsid w:val="001C31D9"/>
    <w:rsid w:val="001D6303"/>
    <w:rsid w:val="002004A1"/>
    <w:rsid w:val="0021042B"/>
    <w:rsid w:val="0021332C"/>
    <w:rsid w:val="00213982"/>
    <w:rsid w:val="0024416D"/>
    <w:rsid w:val="00260EC2"/>
    <w:rsid w:val="00271911"/>
    <w:rsid w:val="002800A0"/>
    <w:rsid w:val="002801B3"/>
    <w:rsid w:val="00281060"/>
    <w:rsid w:val="002940E8"/>
    <w:rsid w:val="00294751"/>
    <w:rsid w:val="00296192"/>
    <w:rsid w:val="002966F1"/>
    <w:rsid w:val="002A63F3"/>
    <w:rsid w:val="002A6E50"/>
    <w:rsid w:val="002B4298"/>
    <w:rsid w:val="002C256A"/>
    <w:rsid w:val="002D75FD"/>
    <w:rsid w:val="002D7C70"/>
    <w:rsid w:val="00305A7F"/>
    <w:rsid w:val="003111B4"/>
    <w:rsid w:val="003152FE"/>
    <w:rsid w:val="00320552"/>
    <w:rsid w:val="00327436"/>
    <w:rsid w:val="00335389"/>
    <w:rsid w:val="00344BD6"/>
    <w:rsid w:val="0035528D"/>
    <w:rsid w:val="00361821"/>
    <w:rsid w:val="00361E9E"/>
    <w:rsid w:val="00374A7F"/>
    <w:rsid w:val="003B7E3E"/>
    <w:rsid w:val="003C7FBE"/>
    <w:rsid w:val="003D227C"/>
    <w:rsid w:val="003D2B4D"/>
    <w:rsid w:val="003E2248"/>
    <w:rsid w:val="003F0ED7"/>
    <w:rsid w:val="00444A88"/>
    <w:rsid w:val="00456B44"/>
    <w:rsid w:val="00470937"/>
    <w:rsid w:val="00474271"/>
    <w:rsid w:val="00474DA4"/>
    <w:rsid w:val="00476B4D"/>
    <w:rsid w:val="004805FA"/>
    <w:rsid w:val="004935D2"/>
    <w:rsid w:val="0049744F"/>
    <w:rsid w:val="004A2BBE"/>
    <w:rsid w:val="004B1215"/>
    <w:rsid w:val="004C55C5"/>
    <w:rsid w:val="004D047D"/>
    <w:rsid w:val="004D3DD1"/>
    <w:rsid w:val="004F1E9E"/>
    <w:rsid w:val="004F305A"/>
    <w:rsid w:val="00512164"/>
    <w:rsid w:val="00520297"/>
    <w:rsid w:val="005338F9"/>
    <w:rsid w:val="005339F7"/>
    <w:rsid w:val="0053638A"/>
    <w:rsid w:val="0054281C"/>
    <w:rsid w:val="00544581"/>
    <w:rsid w:val="0055268D"/>
    <w:rsid w:val="00553E11"/>
    <w:rsid w:val="00571767"/>
    <w:rsid w:val="0057575B"/>
    <w:rsid w:val="00576BE4"/>
    <w:rsid w:val="00590C75"/>
    <w:rsid w:val="005A400A"/>
    <w:rsid w:val="005B4603"/>
    <w:rsid w:val="005B4E39"/>
    <w:rsid w:val="005B7B97"/>
    <w:rsid w:val="005C1A67"/>
    <w:rsid w:val="005E49BF"/>
    <w:rsid w:val="005F7B92"/>
    <w:rsid w:val="00600D01"/>
    <w:rsid w:val="00610A4C"/>
    <w:rsid w:val="00612379"/>
    <w:rsid w:val="006145DE"/>
    <w:rsid w:val="006153B6"/>
    <w:rsid w:val="0061555F"/>
    <w:rsid w:val="00621302"/>
    <w:rsid w:val="00634FB5"/>
    <w:rsid w:val="00636CA6"/>
    <w:rsid w:val="00641200"/>
    <w:rsid w:val="006455EC"/>
    <w:rsid w:val="0064648B"/>
    <w:rsid w:val="006655D3"/>
    <w:rsid w:val="00667404"/>
    <w:rsid w:val="00687EB4"/>
    <w:rsid w:val="00695C56"/>
    <w:rsid w:val="006A5CDE"/>
    <w:rsid w:val="006A644A"/>
    <w:rsid w:val="006B17D2"/>
    <w:rsid w:val="006B79AD"/>
    <w:rsid w:val="006C224E"/>
    <w:rsid w:val="006D780A"/>
    <w:rsid w:val="006E314E"/>
    <w:rsid w:val="0071271E"/>
    <w:rsid w:val="00732A6C"/>
    <w:rsid w:val="00732DEC"/>
    <w:rsid w:val="00735BD5"/>
    <w:rsid w:val="00751613"/>
    <w:rsid w:val="00752A5F"/>
    <w:rsid w:val="007556F6"/>
    <w:rsid w:val="00760EEF"/>
    <w:rsid w:val="00777EE5"/>
    <w:rsid w:val="00784836"/>
    <w:rsid w:val="0079023E"/>
    <w:rsid w:val="00796BAF"/>
    <w:rsid w:val="007A2854"/>
    <w:rsid w:val="007B48C6"/>
    <w:rsid w:val="007C1D92"/>
    <w:rsid w:val="007C4CB9"/>
    <w:rsid w:val="007D0B9D"/>
    <w:rsid w:val="007D19B0"/>
    <w:rsid w:val="007D6195"/>
    <w:rsid w:val="007E1524"/>
    <w:rsid w:val="007F498F"/>
    <w:rsid w:val="00805E12"/>
    <w:rsid w:val="0080679D"/>
    <w:rsid w:val="008108B0"/>
    <w:rsid w:val="00811B20"/>
    <w:rsid w:val="008211B5"/>
    <w:rsid w:val="0082296E"/>
    <w:rsid w:val="00824099"/>
    <w:rsid w:val="008375CB"/>
    <w:rsid w:val="00846D7C"/>
    <w:rsid w:val="00860A1D"/>
    <w:rsid w:val="008635F6"/>
    <w:rsid w:val="00865CC4"/>
    <w:rsid w:val="00867AC1"/>
    <w:rsid w:val="00884D81"/>
    <w:rsid w:val="00890DF8"/>
    <w:rsid w:val="008A743F"/>
    <w:rsid w:val="008C0970"/>
    <w:rsid w:val="008D0BC5"/>
    <w:rsid w:val="008D2CF7"/>
    <w:rsid w:val="00900C26"/>
    <w:rsid w:val="0090197F"/>
    <w:rsid w:val="00906DDC"/>
    <w:rsid w:val="00934E09"/>
    <w:rsid w:val="00936253"/>
    <w:rsid w:val="00940D46"/>
    <w:rsid w:val="0094520D"/>
    <w:rsid w:val="00952DD4"/>
    <w:rsid w:val="00965AE7"/>
    <w:rsid w:val="00970FED"/>
    <w:rsid w:val="00973ECE"/>
    <w:rsid w:val="00992D82"/>
    <w:rsid w:val="00997029"/>
    <w:rsid w:val="009A19EC"/>
    <w:rsid w:val="009A7339"/>
    <w:rsid w:val="009A7D39"/>
    <w:rsid w:val="009B440E"/>
    <w:rsid w:val="009C532F"/>
    <w:rsid w:val="009D690D"/>
    <w:rsid w:val="009E163A"/>
    <w:rsid w:val="009E65B6"/>
    <w:rsid w:val="00A24C10"/>
    <w:rsid w:val="00A24C8E"/>
    <w:rsid w:val="00A276FA"/>
    <w:rsid w:val="00A42AC3"/>
    <w:rsid w:val="00A430CF"/>
    <w:rsid w:val="00A531C0"/>
    <w:rsid w:val="00A54309"/>
    <w:rsid w:val="00AB2B93"/>
    <w:rsid w:val="00AB4EFC"/>
    <w:rsid w:val="00AB530F"/>
    <w:rsid w:val="00AB7E5B"/>
    <w:rsid w:val="00AC2883"/>
    <w:rsid w:val="00AE0EF1"/>
    <w:rsid w:val="00AE2937"/>
    <w:rsid w:val="00AE73D9"/>
    <w:rsid w:val="00B07301"/>
    <w:rsid w:val="00B11F3E"/>
    <w:rsid w:val="00B13C75"/>
    <w:rsid w:val="00B224DE"/>
    <w:rsid w:val="00B324D4"/>
    <w:rsid w:val="00B46575"/>
    <w:rsid w:val="00B560B3"/>
    <w:rsid w:val="00B61777"/>
    <w:rsid w:val="00B84BBD"/>
    <w:rsid w:val="00BA1991"/>
    <w:rsid w:val="00BA43FB"/>
    <w:rsid w:val="00BB25B3"/>
    <w:rsid w:val="00BC127D"/>
    <w:rsid w:val="00BC1FE6"/>
    <w:rsid w:val="00BC28E5"/>
    <w:rsid w:val="00BD313C"/>
    <w:rsid w:val="00C061B6"/>
    <w:rsid w:val="00C21E23"/>
    <w:rsid w:val="00C2446C"/>
    <w:rsid w:val="00C36AE5"/>
    <w:rsid w:val="00C41F17"/>
    <w:rsid w:val="00C527FA"/>
    <w:rsid w:val="00C5280D"/>
    <w:rsid w:val="00C53EB3"/>
    <w:rsid w:val="00C5791C"/>
    <w:rsid w:val="00C66290"/>
    <w:rsid w:val="00C72B7A"/>
    <w:rsid w:val="00C973F2"/>
    <w:rsid w:val="00CA304C"/>
    <w:rsid w:val="00CA774A"/>
    <w:rsid w:val="00CC11B0"/>
    <w:rsid w:val="00CC213B"/>
    <w:rsid w:val="00CC2841"/>
    <w:rsid w:val="00CF1330"/>
    <w:rsid w:val="00CF7E36"/>
    <w:rsid w:val="00D243DA"/>
    <w:rsid w:val="00D31568"/>
    <w:rsid w:val="00D3708D"/>
    <w:rsid w:val="00D40426"/>
    <w:rsid w:val="00D57C96"/>
    <w:rsid w:val="00D57D18"/>
    <w:rsid w:val="00D91203"/>
    <w:rsid w:val="00D95174"/>
    <w:rsid w:val="00DA1712"/>
    <w:rsid w:val="00DA4499"/>
    <w:rsid w:val="00DA4973"/>
    <w:rsid w:val="00DA6F36"/>
    <w:rsid w:val="00DB596E"/>
    <w:rsid w:val="00DB7773"/>
    <w:rsid w:val="00DC00EA"/>
    <w:rsid w:val="00DC3802"/>
    <w:rsid w:val="00E06076"/>
    <w:rsid w:val="00E07D87"/>
    <w:rsid w:val="00E32F7E"/>
    <w:rsid w:val="00E3667F"/>
    <w:rsid w:val="00E5071F"/>
    <w:rsid w:val="00E5267B"/>
    <w:rsid w:val="00E6330B"/>
    <w:rsid w:val="00E70039"/>
    <w:rsid w:val="00E72D49"/>
    <w:rsid w:val="00E7593C"/>
    <w:rsid w:val="00E7678A"/>
    <w:rsid w:val="00E935F1"/>
    <w:rsid w:val="00E94A81"/>
    <w:rsid w:val="00E95BB1"/>
    <w:rsid w:val="00EA1FFB"/>
    <w:rsid w:val="00EB048E"/>
    <w:rsid w:val="00EB2849"/>
    <w:rsid w:val="00EB4E9C"/>
    <w:rsid w:val="00EC481C"/>
    <w:rsid w:val="00EE1AFA"/>
    <w:rsid w:val="00EE34DF"/>
    <w:rsid w:val="00EE41AF"/>
    <w:rsid w:val="00EF2F89"/>
    <w:rsid w:val="00F03E98"/>
    <w:rsid w:val="00F1237A"/>
    <w:rsid w:val="00F22CBD"/>
    <w:rsid w:val="00F272F1"/>
    <w:rsid w:val="00F372EE"/>
    <w:rsid w:val="00F45372"/>
    <w:rsid w:val="00F560F7"/>
    <w:rsid w:val="00F6334D"/>
    <w:rsid w:val="00FA25C8"/>
    <w:rsid w:val="00FA48A8"/>
    <w:rsid w:val="00FA49AB"/>
    <w:rsid w:val="00FA5764"/>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uiPriority="35"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A2BBE"/>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00D0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00D0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customStyle="1" w:styleId="indentpara">
    <w:name w:val="indentpara"/>
    <w:basedOn w:val="Normal"/>
    <w:rsid w:val="005B7B97"/>
    <w:pPr>
      <w:numPr>
        <w:numId w:val="1"/>
      </w:numPr>
    </w:pPr>
    <w:rPr>
      <w:rFonts w:ascii="Times New Roman" w:hAnsi="Times New Roman"/>
      <w:sz w:val="24"/>
    </w:rPr>
  </w:style>
  <w:style w:type="paragraph" w:styleId="ListParagraph">
    <w:name w:val="List Paragraph"/>
    <w:basedOn w:val="Normal"/>
    <w:uiPriority w:val="34"/>
    <w:qFormat/>
    <w:rsid w:val="005B7B97"/>
    <w:pPr>
      <w:ind w:left="567"/>
    </w:pPr>
  </w:style>
  <w:style w:type="paragraph" w:customStyle="1" w:styleId="Default">
    <w:name w:val="Default"/>
    <w:rsid w:val="00320552"/>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4A2BBE"/>
    <w:rPr>
      <w:rFonts w:ascii="Arial" w:hAnsi="Arial"/>
      <w:caps/>
    </w:rPr>
  </w:style>
  <w:style w:type="table" w:styleId="TableGrid">
    <w:name w:val="Table Grid"/>
    <w:basedOn w:val="TableNormal"/>
    <w:rsid w:val="004A2BBE"/>
    <w:rPr>
      <w:rFonts w:asciiTheme="minorHAnsi" w:eastAsiaTheme="minorEastAsia" w:hAnsiTheme="minorHAnsi" w:cstheme="minorBidi"/>
      <w:kern w:val="2"/>
      <w:sz w:val="21"/>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4A2BBE"/>
    <w:pPr>
      <w:spacing w:after="200"/>
      <w:jc w:val="left"/>
    </w:pPr>
    <w:rPr>
      <w:rFonts w:asciiTheme="minorHAnsi" w:eastAsiaTheme="minorHAnsi" w:hAnsiTheme="minorHAnsi" w:cstheme="minorBidi"/>
      <w:b/>
      <w:bCs/>
      <w:color w:val="4F81BD" w:themeColor="accent1"/>
      <w:sz w:val="18"/>
      <w:szCs w:val="18"/>
      <w:lang w:val="it-IT"/>
    </w:rPr>
  </w:style>
  <w:style w:type="character" w:customStyle="1" w:styleId="FootnoteTextChar">
    <w:name w:val="Footnote Text Char"/>
    <w:basedOn w:val="DefaultParagraphFont"/>
    <w:link w:val="FootnoteText"/>
    <w:uiPriority w:val="99"/>
    <w:rsid w:val="00E6330B"/>
    <w:rPr>
      <w:rFonts w:ascii="Arial" w:hAnsi="Arial"/>
      <w:sz w:val="16"/>
    </w:rPr>
  </w:style>
  <w:style w:type="character" w:customStyle="1" w:styleId="HeaderChar">
    <w:name w:val="Header Char"/>
    <w:basedOn w:val="DefaultParagraphFont"/>
    <w:link w:val="Header"/>
    <w:uiPriority w:val="99"/>
    <w:rsid w:val="0053638A"/>
    <w:rPr>
      <w:rFonts w:ascii="Arial" w:hAnsi="Arial"/>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uiPriority="35"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A2BBE"/>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00D0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00D0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customStyle="1" w:styleId="indentpara">
    <w:name w:val="indentpara"/>
    <w:basedOn w:val="Normal"/>
    <w:rsid w:val="005B7B97"/>
    <w:pPr>
      <w:numPr>
        <w:numId w:val="1"/>
      </w:numPr>
    </w:pPr>
    <w:rPr>
      <w:rFonts w:ascii="Times New Roman" w:hAnsi="Times New Roman"/>
      <w:sz w:val="24"/>
    </w:rPr>
  </w:style>
  <w:style w:type="paragraph" w:styleId="ListParagraph">
    <w:name w:val="List Paragraph"/>
    <w:basedOn w:val="Normal"/>
    <w:uiPriority w:val="34"/>
    <w:qFormat/>
    <w:rsid w:val="005B7B97"/>
    <w:pPr>
      <w:ind w:left="567"/>
    </w:pPr>
  </w:style>
  <w:style w:type="paragraph" w:customStyle="1" w:styleId="Default">
    <w:name w:val="Default"/>
    <w:rsid w:val="00320552"/>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4A2BBE"/>
    <w:rPr>
      <w:rFonts w:ascii="Arial" w:hAnsi="Arial"/>
      <w:caps/>
    </w:rPr>
  </w:style>
  <w:style w:type="table" w:styleId="TableGrid">
    <w:name w:val="Table Grid"/>
    <w:basedOn w:val="TableNormal"/>
    <w:rsid w:val="004A2BBE"/>
    <w:rPr>
      <w:rFonts w:asciiTheme="minorHAnsi" w:eastAsiaTheme="minorEastAsia" w:hAnsiTheme="minorHAnsi" w:cstheme="minorBidi"/>
      <w:kern w:val="2"/>
      <w:sz w:val="21"/>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4A2BBE"/>
    <w:pPr>
      <w:spacing w:after="200"/>
      <w:jc w:val="left"/>
    </w:pPr>
    <w:rPr>
      <w:rFonts w:asciiTheme="minorHAnsi" w:eastAsiaTheme="minorHAnsi" w:hAnsiTheme="minorHAnsi" w:cstheme="minorBidi"/>
      <w:b/>
      <w:bCs/>
      <w:color w:val="4F81BD" w:themeColor="accent1"/>
      <w:sz w:val="18"/>
      <w:szCs w:val="18"/>
      <w:lang w:val="it-IT"/>
    </w:rPr>
  </w:style>
  <w:style w:type="character" w:customStyle="1" w:styleId="FootnoteTextChar">
    <w:name w:val="Footnote Text Char"/>
    <w:basedOn w:val="DefaultParagraphFont"/>
    <w:link w:val="FootnoteText"/>
    <w:uiPriority w:val="99"/>
    <w:rsid w:val="00E6330B"/>
    <w:rPr>
      <w:rFonts w:ascii="Arial" w:hAnsi="Arial"/>
      <w:sz w:val="16"/>
    </w:rPr>
  </w:style>
  <w:style w:type="character" w:customStyle="1" w:styleId="HeaderChar">
    <w:name w:val="Header Char"/>
    <w:basedOn w:val="DefaultParagraphFont"/>
    <w:link w:val="Header"/>
    <w:uiPriority w:val="99"/>
    <w:rsid w:val="0053638A"/>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18" Type="http://schemas.openxmlformats.org/officeDocument/2006/relationships/image" Target="media/image10.jpg"/><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jp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3238</Words>
  <Characters>16965</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TWC/35</vt:lpstr>
    </vt:vector>
  </TitlesOfParts>
  <Company>UPOV</Company>
  <LinksUpToDate>false</LinksUpToDate>
  <CharactersWithSpaces>20163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TWC/35</dc:title>
  <dc:creator>MOTOMURA Tomochika</dc:creator>
  <cp:lastModifiedBy>MAY Jessica</cp:lastModifiedBy>
  <cp:revision>3</cp:revision>
  <cp:lastPrinted>2017-10-19T14:38:00Z</cp:lastPrinted>
  <dcterms:created xsi:type="dcterms:W3CDTF">2017-10-23T12:57:00Z</dcterms:created>
  <dcterms:modified xsi:type="dcterms:W3CDTF">2017-10-24T10:55:00Z</dcterms:modified>
</cp:coreProperties>
</file>