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D243DA">
              <w:t>6</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2966F1">
            <w:pPr>
              <w:pStyle w:val="Docoriginal"/>
              <w:rPr>
                <w:b w:val="0"/>
                <w:spacing w:val="0"/>
              </w:rPr>
            </w:pPr>
            <w:r w:rsidRPr="00AC2883">
              <w:t>Date:</w:t>
            </w:r>
            <w:r w:rsidRPr="000E636A">
              <w:rPr>
                <w:b w:val="0"/>
                <w:spacing w:val="0"/>
              </w:rPr>
              <w:t xml:space="preserve">  </w:t>
            </w:r>
            <w:r w:rsidR="0021042B" w:rsidRPr="00BB25B3">
              <w:rPr>
                <w:b w:val="0"/>
                <w:spacing w:val="0"/>
              </w:rPr>
              <w:t xml:space="preserve">October </w:t>
            </w:r>
            <w:r w:rsidR="002966F1" w:rsidRPr="00BB25B3">
              <w:rPr>
                <w:b w:val="0"/>
                <w:spacing w:val="0"/>
              </w:rPr>
              <w:t>2</w:t>
            </w:r>
            <w:r w:rsidR="00BB25B3" w:rsidRPr="00BB25B3">
              <w:rPr>
                <w:b w:val="0"/>
                <w:spacing w:val="0"/>
              </w:rPr>
              <w:t>0</w:t>
            </w:r>
            <w:r w:rsidRPr="00BB25B3">
              <w:rPr>
                <w:b w:val="0"/>
                <w:spacing w:val="0"/>
              </w:rPr>
              <w:t>, 2017</w:t>
            </w:r>
          </w:p>
        </w:tc>
      </w:tr>
    </w:tbl>
    <w:p w:rsidR="000D7780" w:rsidRPr="006A644A" w:rsidRDefault="00D243DA" w:rsidP="006A644A">
      <w:pPr>
        <w:pStyle w:val="Titleofdoc0"/>
      </w:pPr>
      <w:bookmarkStart w:id="0" w:name="TitleOfDoc"/>
      <w:bookmarkEnd w:id="0"/>
      <w:r w:rsidRPr="00EE07F0">
        <w:t xml:space="preserve">METHOD OF CALCULATION OF COYU: </w:t>
      </w:r>
      <w:r>
        <w:t>PRACTICAL EXERCISE, PROBABILITY LEVELS, EXTRAPOLATION &amp; SOFTWARE</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2966F1">
        <w:t xml:space="preserve">experts from </w:t>
      </w:r>
      <w:r w:rsidR="0017188C">
        <w:t>the United Kingdom</w:t>
      </w:r>
    </w:p>
    <w:p w:rsidR="00050E16" w:rsidRPr="006A644A" w:rsidRDefault="00050E16" w:rsidP="006A644A">
      <w:pPr>
        <w:pStyle w:val="Disclaimer"/>
      </w:pPr>
      <w:r w:rsidRPr="006A644A">
        <w:t>Disclaimer:  this document does not represent UPOV policies or guidance</w:t>
      </w:r>
    </w:p>
    <w:p w:rsidR="00E6330B" w:rsidRPr="002D0D8D" w:rsidRDefault="00E6330B" w:rsidP="00E6330B">
      <w:pPr>
        <w:pStyle w:val="Heading1"/>
      </w:pPr>
      <w:r w:rsidRPr="002D0D8D">
        <w:t>Background</w:t>
      </w:r>
    </w:p>
    <w:p w:rsidR="00E6330B" w:rsidRDefault="00E6330B" w:rsidP="00E6330B">
      <w:pPr>
        <w:pStyle w:val="ListParagraph"/>
        <w:ind w:left="0"/>
        <w:rPr>
          <w:lang w:eastAsia="ja-JP"/>
        </w:rPr>
      </w:pPr>
    </w:p>
    <w:p w:rsidR="00E6330B" w:rsidRDefault="00D31568" w:rsidP="002A63F3">
      <w:r>
        <w:fldChar w:fldCharType="begin"/>
      </w:r>
      <w:r>
        <w:instrText xml:space="preserve"> AUTONUM  </w:instrText>
      </w:r>
      <w:r>
        <w:fldChar w:fldCharType="end"/>
      </w:r>
      <w:r>
        <w:tab/>
      </w:r>
      <w:r w:rsidR="00E6330B">
        <w:t xml:space="preserve">At its thirty-second session, the </w:t>
      </w:r>
      <w:r w:rsidR="00E6330B" w:rsidRPr="00BD5B6E">
        <w:t>TWC received a presentation by an expert from the United Kingdom on the method for improving the calculation of COYU, including a demonstration version of a module for the DUST software</w:t>
      </w:r>
      <w:r w:rsidR="00E6330B">
        <w:t>.</w:t>
      </w:r>
    </w:p>
    <w:p w:rsidR="00E6330B" w:rsidRDefault="00E6330B" w:rsidP="002A63F3"/>
    <w:p w:rsidR="00E6330B" w:rsidRDefault="00D31568" w:rsidP="002A63F3">
      <w:r>
        <w:fldChar w:fldCharType="begin"/>
      </w:r>
      <w:r>
        <w:instrText xml:space="preserve"> AUTONUM  </w:instrText>
      </w:r>
      <w:r>
        <w:fldChar w:fldCharType="end"/>
      </w:r>
      <w:r>
        <w:tab/>
      </w:r>
      <w:r w:rsidR="00E6330B">
        <w:t xml:space="preserve">The TWC </w:t>
      </w:r>
      <w:r w:rsidR="00E6330B" w:rsidRPr="00BD5B6E">
        <w:t xml:space="preserve">agreed to invite users of the COYU method to test the new </w:t>
      </w:r>
      <w:r w:rsidR="00E6330B">
        <w:t xml:space="preserve">method and </w:t>
      </w:r>
      <w:r w:rsidR="00E6330B" w:rsidRPr="00BD5B6E">
        <w:t>software.</w:t>
      </w:r>
      <w:r w:rsidR="00E6330B">
        <w:t xml:space="preserve"> </w:t>
      </w:r>
    </w:p>
    <w:p w:rsidR="00E6330B" w:rsidRDefault="00E6330B" w:rsidP="002A63F3"/>
    <w:p w:rsidR="00E6330B" w:rsidRDefault="00D31568" w:rsidP="002A63F3">
      <w:r>
        <w:fldChar w:fldCharType="begin"/>
      </w:r>
      <w:r>
        <w:instrText xml:space="preserve"> AUTONUM  </w:instrText>
      </w:r>
      <w:r>
        <w:fldChar w:fldCharType="end"/>
      </w:r>
      <w:r>
        <w:tab/>
      </w:r>
      <w:r w:rsidR="00E6330B" w:rsidRPr="00BD5B6E">
        <w:t>The TWC agreed that participants should seek to 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rsidR="00E6330B">
        <w:t>.</w:t>
      </w:r>
    </w:p>
    <w:p w:rsidR="00E6330B" w:rsidRDefault="00E6330B" w:rsidP="002A63F3"/>
    <w:p w:rsidR="00E6330B" w:rsidRDefault="000A11C3" w:rsidP="002A63F3">
      <w:r>
        <w:fldChar w:fldCharType="begin"/>
      </w:r>
      <w:r>
        <w:instrText xml:space="preserve"> AUTONUM  </w:instrText>
      </w:r>
      <w:r>
        <w:fldChar w:fldCharType="end"/>
      </w:r>
      <w:r>
        <w:tab/>
      </w:r>
      <w:r w:rsidR="00E6330B">
        <w:t xml:space="preserve">At the thirty third </w:t>
      </w:r>
      <w:proofErr w:type="gramStart"/>
      <w:r w:rsidR="00E6330B">
        <w:t>session</w:t>
      </w:r>
      <w:proofErr w:type="gramEnd"/>
      <w:r w:rsidR="00E6330B">
        <w:t>, the expert from the United Kingdom reported on the results of this practical exercise. Results and data were received from Finland, France, Kenya and the United Kingdom. It was concluded that further large data sets were required to define the probability levels required.</w:t>
      </w:r>
    </w:p>
    <w:p w:rsidR="00E6330B" w:rsidRDefault="00E6330B" w:rsidP="002A63F3"/>
    <w:p w:rsidR="00E6330B" w:rsidRPr="00BD5B6E" w:rsidRDefault="000A11C3" w:rsidP="002A63F3">
      <w:r>
        <w:fldChar w:fldCharType="begin"/>
      </w:r>
      <w:r>
        <w:instrText xml:space="preserve"> AUTONUM  </w:instrText>
      </w:r>
      <w:r>
        <w:fldChar w:fldCharType="end"/>
      </w:r>
      <w:r>
        <w:tab/>
      </w:r>
      <w:r w:rsidR="00E6330B" w:rsidRPr="00207263">
        <w:t xml:space="preserve">The Technical Committee at its fifty-second session agreed to invite UPOV members’ experts to provide the </w:t>
      </w:r>
      <w:r w:rsidR="00E6330B">
        <w:t xml:space="preserve">further large </w:t>
      </w:r>
      <w:r w:rsidR="00E6330B" w:rsidRPr="00207263">
        <w:t xml:space="preserve">data sets </w:t>
      </w:r>
      <w:r w:rsidR="00E6330B">
        <w:t>for this purpose. Following the invitation sent in April 2016,</w:t>
      </w:r>
      <w:r w:rsidR="00E6330B" w:rsidRPr="00BD5B6E">
        <w:t xml:space="preserve"> </w:t>
      </w:r>
      <w:r w:rsidR="00E6330B">
        <w:t>data sets were received from Denmark and Slovakia.</w:t>
      </w:r>
    </w:p>
    <w:p w:rsidR="00E6330B" w:rsidRPr="00BD5B6E" w:rsidRDefault="00E6330B" w:rsidP="002A63F3"/>
    <w:p w:rsidR="00E6330B" w:rsidRDefault="000A11C3" w:rsidP="002A63F3">
      <w:r>
        <w:fldChar w:fldCharType="begin"/>
      </w:r>
      <w:r>
        <w:instrText xml:space="preserve"> AUTONUM  </w:instrText>
      </w:r>
      <w:r>
        <w:fldChar w:fldCharType="end"/>
      </w:r>
      <w:r>
        <w:tab/>
      </w:r>
      <w:r w:rsidR="00E6330B">
        <w:t xml:space="preserve">This document reports on the comparison of probability levels between previous and proposed COYU method, development of the software as well as consideration of the extrapolation issue previously </w:t>
      </w:r>
      <w:proofErr w:type="gramStart"/>
      <w:r w:rsidR="00E6330B">
        <w:t>raised</w:t>
      </w:r>
      <w:proofErr w:type="gramEnd"/>
      <w:r w:rsidR="00E6330B">
        <w:t>.</w:t>
      </w:r>
    </w:p>
    <w:p w:rsidR="00E6330B" w:rsidRDefault="00E6330B" w:rsidP="002A63F3">
      <w:pPr>
        <w:rPr>
          <w:lang w:eastAsia="ja-JP"/>
        </w:rPr>
      </w:pPr>
    </w:p>
    <w:p w:rsidR="00E6330B" w:rsidRDefault="00E6330B" w:rsidP="002A63F3"/>
    <w:p w:rsidR="00E6330B" w:rsidRPr="002D0D8D" w:rsidRDefault="00E6330B" w:rsidP="00E6330B">
      <w:pPr>
        <w:pStyle w:val="Heading1"/>
      </w:pPr>
      <w:r w:rsidRPr="002D0D8D">
        <w:t>Practical Exercise</w:t>
      </w:r>
    </w:p>
    <w:p w:rsidR="00E6330B" w:rsidRDefault="00E6330B" w:rsidP="00E6330B">
      <w:pPr>
        <w:rPr>
          <w:lang w:eastAsia="ja-JP"/>
        </w:rPr>
      </w:pPr>
    </w:p>
    <w:p w:rsidR="00E6330B" w:rsidRDefault="000A11C3" w:rsidP="002A63F3">
      <w:r>
        <w:fldChar w:fldCharType="begin"/>
      </w:r>
      <w:r>
        <w:instrText xml:space="preserve"> AUTONUM  </w:instrText>
      </w:r>
      <w:r>
        <w:fldChar w:fldCharType="end"/>
      </w:r>
      <w:r>
        <w:tab/>
      </w:r>
      <w:r w:rsidR="00E6330B">
        <w:t>In July 2014, an invitation to take part in the COYU Practical Exercise was sent to TWC members. Software and a document giving guidance on the software and instructions for the Exercise were sent to those expressing an interest in participation. The R software was made available in October 2015 and the DUST software in December 2015. Participants were asked to evaluate the software and to compare the results obtained by the current version of COYU with those produced by the proposed improved version.</w:t>
      </w:r>
    </w:p>
    <w:p w:rsidR="00E6330B" w:rsidRDefault="00E6330B" w:rsidP="002A63F3"/>
    <w:p w:rsidR="00E6330B" w:rsidRDefault="000A11C3" w:rsidP="002A63F3">
      <w:r>
        <w:fldChar w:fldCharType="begin"/>
      </w:r>
      <w:r>
        <w:instrText xml:space="preserve"> AUTONUM  </w:instrText>
      </w:r>
      <w:r>
        <w:fldChar w:fldCharType="end"/>
      </w:r>
      <w:r>
        <w:tab/>
      </w:r>
      <w:r w:rsidR="00E6330B">
        <w:t>A further invitation was sent out to UPOV members in April 2016 seeking more large data sets.</w:t>
      </w: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E6330B" w:rsidP="00E6330B">
      <w:pPr>
        <w:rPr>
          <w:lang w:eastAsia="ja-JP"/>
        </w:rPr>
      </w:pPr>
    </w:p>
    <w:p w:rsidR="00E6330B" w:rsidRDefault="000A11C3" w:rsidP="002A63F3">
      <w:r>
        <w:lastRenderedPageBreak/>
        <w:fldChar w:fldCharType="begin"/>
      </w:r>
      <w:r>
        <w:instrText xml:space="preserve"> AUTONUM  </w:instrText>
      </w:r>
      <w:r>
        <w:fldChar w:fldCharType="end"/>
      </w:r>
      <w:r>
        <w:tab/>
      </w:r>
      <w:r w:rsidR="00E6330B">
        <w:t>The following took part in the exercise or supplied data:</w:t>
      </w:r>
    </w:p>
    <w:p w:rsidR="00E6330B" w:rsidRDefault="00E6330B" w:rsidP="00E6330B"/>
    <w:tbl>
      <w:tblPr>
        <w:tblStyle w:val="TableGrid"/>
        <w:tblW w:w="84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2275"/>
        <w:gridCol w:w="1512"/>
        <w:gridCol w:w="2859"/>
      </w:tblGrid>
      <w:tr w:rsidR="00E6330B" w:rsidTr="000A11C3">
        <w:tc>
          <w:tcPr>
            <w:tcW w:w="1892" w:type="dxa"/>
            <w:tcBorders>
              <w:top w:val="single" w:sz="4" w:space="0" w:color="auto"/>
              <w:bottom w:val="single" w:sz="4" w:space="0" w:color="auto"/>
            </w:tcBorders>
          </w:tcPr>
          <w:p w:rsidR="00E6330B" w:rsidRDefault="00E6330B" w:rsidP="000A11C3">
            <w:r>
              <w:t>Country</w:t>
            </w:r>
          </w:p>
        </w:tc>
        <w:tc>
          <w:tcPr>
            <w:tcW w:w="2364" w:type="dxa"/>
            <w:tcBorders>
              <w:top w:val="single" w:sz="4" w:space="0" w:color="auto"/>
              <w:bottom w:val="single" w:sz="4" w:space="0" w:color="auto"/>
            </w:tcBorders>
          </w:tcPr>
          <w:p w:rsidR="00E6330B" w:rsidRDefault="00E6330B" w:rsidP="000A11C3">
            <w:r>
              <w:t>Participant</w:t>
            </w:r>
          </w:p>
        </w:tc>
        <w:tc>
          <w:tcPr>
            <w:tcW w:w="1203" w:type="dxa"/>
            <w:tcBorders>
              <w:top w:val="single" w:sz="4" w:space="0" w:color="auto"/>
              <w:bottom w:val="single" w:sz="4" w:space="0" w:color="auto"/>
            </w:tcBorders>
          </w:tcPr>
          <w:p w:rsidR="00E6330B" w:rsidRDefault="00E6330B" w:rsidP="000A11C3">
            <w:r>
              <w:t>Software/data</w:t>
            </w:r>
          </w:p>
        </w:tc>
        <w:tc>
          <w:tcPr>
            <w:tcW w:w="3013" w:type="dxa"/>
            <w:tcBorders>
              <w:top w:val="single" w:sz="4" w:space="0" w:color="auto"/>
              <w:bottom w:val="single" w:sz="4" w:space="0" w:color="auto"/>
            </w:tcBorders>
          </w:tcPr>
          <w:p w:rsidR="00E6330B" w:rsidRDefault="00E6330B" w:rsidP="000A11C3">
            <w:r>
              <w:t>Crops</w:t>
            </w:r>
          </w:p>
        </w:tc>
      </w:tr>
      <w:tr w:rsidR="00E6330B" w:rsidTr="000A11C3">
        <w:tc>
          <w:tcPr>
            <w:tcW w:w="1892" w:type="dxa"/>
            <w:tcBorders>
              <w:top w:val="single" w:sz="4" w:space="0" w:color="auto"/>
              <w:bottom w:val="nil"/>
            </w:tcBorders>
          </w:tcPr>
          <w:p w:rsidR="00E6330B" w:rsidRDefault="00E6330B" w:rsidP="000A11C3">
            <w:r>
              <w:t>Denmark</w:t>
            </w:r>
          </w:p>
        </w:tc>
        <w:tc>
          <w:tcPr>
            <w:tcW w:w="2364" w:type="dxa"/>
            <w:tcBorders>
              <w:top w:val="single" w:sz="4" w:space="0" w:color="auto"/>
              <w:bottom w:val="nil"/>
            </w:tcBorders>
          </w:tcPr>
          <w:p w:rsidR="00E6330B" w:rsidRDefault="00E6330B" w:rsidP="000A11C3">
            <w:r>
              <w:t xml:space="preserve">Erik </w:t>
            </w:r>
            <w:proofErr w:type="spellStart"/>
            <w:r w:rsidRPr="00B72D38">
              <w:t>Lawaetz</w:t>
            </w:r>
            <w:proofErr w:type="spellEnd"/>
          </w:p>
        </w:tc>
        <w:tc>
          <w:tcPr>
            <w:tcW w:w="1203" w:type="dxa"/>
            <w:tcBorders>
              <w:top w:val="single" w:sz="4" w:space="0" w:color="auto"/>
              <w:bottom w:val="nil"/>
            </w:tcBorders>
          </w:tcPr>
          <w:p w:rsidR="00E6330B" w:rsidRDefault="00E6330B" w:rsidP="000A11C3">
            <w:r>
              <w:t>Data</w:t>
            </w:r>
          </w:p>
        </w:tc>
        <w:tc>
          <w:tcPr>
            <w:tcW w:w="3013" w:type="dxa"/>
            <w:tcBorders>
              <w:top w:val="single" w:sz="4" w:space="0" w:color="auto"/>
              <w:bottom w:val="nil"/>
            </w:tcBorders>
          </w:tcPr>
          <w:p w:rsidR="00E6330B" w:rsidRDefault="00E6330B" w:rsidP="000A11C3">
            <w:r>
              <w:t>Oilseed rape</w:t>
            </w:r>
          </w:p>
        </w:tc>
      </w:tr>
      <w:tr w:rsidR="00E6330B" w:rsidTr="000A11C3">
        <w:tc>
          <w:tcPr>
            <w:tcW w:w="1892" w:type="dxa"/>
            <w:tcBorders>
              <w:top w:val="nil"/>
            </w:tcBorders>
          </w:tcPr>
          <w:p w:rsidR="00E6330B" w:rsidRDefault="00E6330B" w:rsidP="000A11C3">
            <w:r>
              <w:t>Finland</w:t>
            </w:r>
          </w:p>
        </w:tc>
        <w:tc>
          <w:tcPr>
            <w:tcW w:w="2364" w:type="dxa"/>
            <w:tcBorders>
              <w:top w:val="nil"/>
            </w:tcBorders>
          </w:tcPr>
          <w:p w:rsidR="00E6330B" w:rsidRDefault="00E6330B" w:rsidP="000A11C3">
            <w:r>
              <w:t xml:space="preserve">Sami </w:t>
            </w:r>
            <w:proofErr w:type="spellStart"/>
            <w:r>
              <w:t>Markannen</w:t>
            </w:r>
            <w:proofErr w:type="spellEnd"/>
          </w:p>
        </w:tc>
        <w:tc>
          <w:tcPr>
            <w:tcW w:w="1203" w:type="dxa"/>
            <w:tcBorders>
              <w:top w:val="nil"/>
            </w:tcBorders>
          </w:tcPr>
          <w:p w:rsidR="00E6330B" w:rsidRDefault="00E6330B" w:rsidP="000A11C3">
            <w:r>
              <w:t>DUST</w:t>
            </w:r>
          </w:p>
        </w:tc>
        <w:tc>
          <w:tcPr>
            <w:tcW w:w="3013" w:type="dxa"/>
            <w:tcBorders>
              <w:top w:val="nil"/>
            </w:tcBorders>
          </w:tcPr>
          <w:p w:rsidR="00E6330B" w:rsidRDefault="00E6330B" w:rsidP="000A11C3">
            <w:r>
              <w:t xml:space="preserve">Timothy, meadow fescue, tall fescue, </w:t>
            </w:r>
            <w:proofErr w:type="spellStart"/>
            <w:r>
              <w:t>Canarian</w:t>
            </w:r>
            <w:proofErr w:type="spellEnd"/>
            <w:r>
              <w:t xml:space="preserve"> reed grass, red clover, white clover, turnip rape</w:t>
            </w:r>
          </w:p>
        </w:tc>
      </w:tr>
      <w:tr w:rsidR="00E6330B" w:rsidTr="000A11C3">
        <w:tc>
          <w:tcPr>
            <w:tcW w:w="1892" w:type="dxa"/>
          </w:tcPr>
          <w:p w:rsidR="00E6330B" w:rsidRDefault="00E6330B" w:rsidP="000A11C3">
            <w:r>
              <w:t>France</w:t>
            </w:r>
          </w:p>
        </w:tc>
        <w:tc>
          <w:tcPr>
            <w:tcW w:w="2364" w:type="dxa"/>
          </w:tcPr>
          <w:p w:rsidR="00E6330B" w:rsidRDefault="00E6330B" w:rsidP="000A11C3">
            <w:r>
              <w:t>Christophe Chevalier</w:t>
            </w:r>
          </w:p>
        </w:tc>
        <w:tc>
          <w:tcPr>
            <w:tcW w:w="1203" w:type="dxa"/>
          </w:tcPr>
          <w:p w:rsidR="00E6330B" w:rsidRDefault="00E6330B" w:rsidP="000A11C3">
            <w:r>
              <w:t>R</w:t>
            </w:r>
          </w:p>
        </w:tc>
        <w:tc>
          <w:tcPr>
            <w:tcW w:w="3013" w:type="dxa"/>
          </w:tcPr>
          <w:p w:rsidR="00E6330B" w:rsidRDefault="00E6330B" w:rsidP="000A11C3">
            <w:r>
              <w:t>Fescue</w:t>
            </w:r>
          </w:p>
        </w:tc>
      </w:tr>
      <w:tr w:rsidR="00E6330B" w:rsidTr="000A11C3">
        <w:tc>
          <w:tcPr>
            <w:tcW w:w="1892" w:type="dxa"/>
          </w:tcPr>
          <w:p w:rsidR="00E6330B" w:rsidRDefault="00E6330B" w:rsidP="000A11C3">
            <w:r>
              <w:t>Kenya</w:t>
            </w:r>
          </w:p>
        </w:tc>
        <w:tc>
          <w:tcPr>
            <w:tcW w:w="2364" w:type="dxa"/>
          </w:tcPr>
          <w:p w:rsidR="00E6330B" w:rsidRDefault="00E6330B" w:rsidP="000A11C3">
            <w:r>
              <w:t xml:space="preserve">Abraham </w:t>
            </w:r>
            <w:proofErr w:type="spellStart"/>
            <w:r>
              <w:t>Lagat</w:t>
            </w:r>
            <w:proofErr w:type="spellEnd"/>
          </w:p>
        </w:tc>
        <w:tc>
          <w:tcPr>
            <w:tcW w:w="1203" w:type="dxa"/>
          </w:tcPr>
          <w:p w:rsidR="00E6330B" w:rsidRDefault="00E6330B" w:rsidP="000A11C3">
            <w:r>
              <w:t>R</w:t>
            </w:r>
          </w:p>
        </w:tc>
        <w:tc>
          <w:tcPr>
            <w:tcW w:w="3013" w:type="dxa"/>
          </w:tcPr>
          <w:p w:rsidR="00E6330B" w:rsidRDefault="00E6330B" w:rsidP="000A11C3">
            <w:r>
              <w:t>Wheat</w:t>
            </w:r>
          </w:p>
        </w:tc>
      </w:tr>
      <w:tr w:rsidR="00E6330B" w:rsidTr="000A11C3">
        <w:tc>
          <w:tcPr>
            <w:tcW w:w="1892" w:type="dxa"/>
          </w:tcPr>
          <w:p w:rsidR="00E6330B" w:rsidRDefault="00E6330B" w:rsidP="000A11C3">
            <w:r>
              <w:t>Slovakia</w:t>
            </w:r>
          </w:p>
        </w:tc>
        <w:tc>
          <w:tcPr>
            <w:tcW w:w="2364" w:type="dxa"/>
          </w:tcPr>
          <w:p w:rsidR="00E6330B" w:rsidRDefault="00E6330B" w:rsidP="000A11C3">
            <w:r w:rsidRPr="00B72D38">
              <w:t>Ľubomír Bašta</w:t>
            </w:r>
          </w:p>
        </w:tc>
        <w:tc>
          <w:tcPr>
            <w:tcW w:w="1203" w:type="dxa"/>
          </w:tcPr>
          <w:p w:rsidR="00E6330B" w:rsidRDefault="00E6330B" w:rsidP="000A11C3">
            <w:r>
              <w:t>Data</w:t>
            </w:r>
          </w:p>
        </w:tc>
        <w:tc>
          <w:tcPr>
            <w:tcW w:w="3013" w:type="dxa"/>
          </w:tcPr>
          <w:p w:rsidR="00E6330B" w:rsidRDefault="00E6330B" w:rsidP="000A11C3">
            <w:r>
              <w:t>Red fescue</w:t>
            </w:r>
          </w:p>
        </w:tc>
      </w:tr>
      <w:tr w:rsidR="00E6330B" w:rsidTr="000A11C3">
        <w:tc>
          <w:tcPr>
            <w:tcW w:w="1892" w:type="dxa"/>
          </w:tcPr>
          <w:p w:rsidR="00E6330B" w:rsidRDefault="00E6330B" w:rsidP="000A11C3">
            <w:r>
              <w:t>United Kingdom</w:t>
            </w:r>
          </w:p>
        </w:tc>
        <w:tc>
          <w:tcPr>
            <w:tcW w:w="2364" w:type="dxa"/>
          </w:tcPr>
          <w:p w:rsidR="00E6330B" w:rsidRDefault="00E6330B" w:rsidP="000A11C3">
            <w:r>
              <w:t>Sally Watson</w:t>
            </w:r>
          </w:p>
        </w:tc>
        <w:tc>
          <w:tcPr>
            <w:tcW w:w="1203" w:type="dxa"/>
          </w:tcPr>
          <w:p w:rsidR="00E6330B" w:rsidRDefault="00E6330B" w:rsidP="000A11C3">
            <w:r>
              <w:t>DUST</w:t>
            </w:r>
          </w:p>
        </w:tc>
        <w:tc>
          <w:tcPr>
            <w:tcW w:w="3013" w:type="dxa"/>
          </w:tcPr>
          <w:p w:rsidR="00E6330B" w:rsidRDefault="00E6330B" w:rsidP="000A11C3">
            <w:r>
              <w:t>Perennial ryegrass</w:t>
            </w:r>
          </w:p>
        </w:tc>
      </w:tr>
      <w:tr w:rsidR="00E6330B" w:rsidTr="000A11C3">
        <w:tc>
          <w:tcPr>
            <w:tcW w:w="1892" w:type="dxa"/>
          </w:tcPr>
          <w:p w:rsidR="00E6330B" w:rsidRDefault="00E6330B" w:rsidP="000A11C3">
            <w:r>
              <w:t>United Kingdom</w:t>
            </w:r>
          </w:p>
        </w:tc>
        <w:tc>
          <w:tcPr>
            <w:tcW w:w="2364" w:type="dxa"/>
          </w:tcPr>
          <w:p w:rsidR="00E6330B" w:rsidRDefault="00E6330B" w:rsidP="000A11C3">
            <w:proofErr w:type="spellStart"/>
            <w:r>
              <w:t>Haidee</w:t>
            </w:r>
            <w:proofErr w:type="spellEnd"/>
            <w:r>
              <w:t xml:space="preserve"> Philpott</w:t>
            </w:r>
          </w:p>
        </w:tc>
        <w:tc>
          <w:tcPr>
            <w:tcW w:w="1203" w:type="dxa"/>
          </w:tcPr>
          <w:p w:rsidR="00E6330B" w:rsidRDefault="00E6330B" w:rsidP="000A11C3">
            <w:r>
              <w:t>DUST</w:t>
            </w:r>
          </w:p>
        </w:tc>
        <w:tc>
          <w:tcPr>
            <w:tcW w:w="3013" w:type="dxa"/>
          </w:tcPr>
          <w:p w:rsidR="00E6330B" w:rsidRDefault="00E6330B" w:rsidP="000A11C3">
            <w:r>
              <w:t>Oilseed rape</w:t>
            </w:r>
          </w:p>
        </w:tc>
      </w:tr>
      <w:tr w:rsidR="00E6330B" w:rsidTr="000A11C3">
        <w:tc>
          <w:tcPr>
            <w:tcW w:w="1892" w:type="dxa"/>
          </w:tcPr>
          <w:p w:rsidR="00E6330B" w:rsidRDefault="00E6330B" w:rsidP="000A11C3">
            <w:r>
              <w:t>United Kingdom</w:t>
            </w:r>
          </w:p>
        </w:tc>
        <w:tc>
          <w:tcPr>
            <w:tcW w:w="2364" w:type="dxa"/>
          </w:tcPr>
          <w:p w:rsidR="00E6330B" w:rsidRDefault="00E6330B" w:rsidP="000A11C3">
            <w:r>
              <w:t>Tom Christie</w:t>
            </w:r>
          </w:p>
        </w:tc>
        <w:tc>
          <w:tcPr>
            <w:tcW w:w="1203" w:type="dxa"/>
          </w:tcPr>
          <w:p w:rsidR="00E6330B" w:rsidRDefault="00E6330B" w:rsidP="000A11C3">
            <w:r>
              <w:t>DUST</w:t>
            </w:r>
          </w:p>
        </w:tc>
        <w:tc>
          <w:tcPr>
            <w:tcW w:w="3013" w:type="dxa"/>
          </w:tcPr>
          <w:p w:rsidR="00E6330B" w:rsidRDefault="00E6330B" w:rsidP="000A11C3">
            <w:r>
              <w:t>Pea</w:t>
            </w:r>
          </w:p>
        </w:tc>
      </w:tr>
    </w:tbl>
    <w:p w:rsidR="000A11C3" w:rsidRDefault="000A11C3" w:rsidP="00E6330B"/>
    <w:p w:rsidR="00E6330B" w:rsidRDefault="000A11C3" w:rsidP="002A63F3">
      <w:r>
        <w:fldChar w:fldCharType="begin"/>
      </w:r>
      <w:r>
        <w:instrText xml:space="preserve"> AUTONUM  </w:instrText>
      </w:r>
      <w:r>
        <w:fldChar w:fldCharType="end"/>
      </w:r>
      <w:r>
        <w:tab/>
      </w:r>
      <w:r w:rsidR="002A63F3">
        <w:t xml:space="preserve"> </w:t>
      </w:r>
      <w:r w:rsidR="00E6330B">
        <w:t>In addition, an expert from Germany said that they currently use SAS for COYD and COYU, though they are likely to move to R in due course. They are developing software in SAS for COYU using splines and then would be interested to compare results.</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t xml:space="preserve">Impressions of the R software were positive, with no problems noted. However problems with software installation delayed the start of the exercise for all participants using DUST. The main cause of these difficulties was related to installing software on secure government networks. </w:t>
      </w:r>
    </w:p>
    <w:p w:rsidR="000A11C3" w:rsidRDefault="000A11C3" w:rsidP="002A63F3"/>
    <w:p w:rsidR="00E6330B" w:rsidRPr="009E043B" w:rsidRDefault="000A11C3" w:rsidP="002A63F3">
      <w:pPr>
        <w:rPr>
          <w:u w:val="single"/>
        </w:rPr>
      </w:pPr>
      <w:r>
        <w:fldChar w:fldCharType="begin"/>
      </w:r>
      <w:r>
        <w:instrText xml:space="preserve"> AUTONUM  </w:instrText>
      </w:r>
      <w:r>
        <w:fldChar w:fldCharType="end"/>
      </w:r>
      <w:r>
        <w:tab/>
      </w:r>
      <w:r w:rsidR="002A63F3">
        <w:t xml:space="preserve"> </w:t>
      </w:r>
      <w:r w:rsidR="00E6330B">
        <w:t>A review of the results obtained by the participants is presented in the A</w:t>
      </w:r>
      <w:r w:rsidR="00F372EE">
        <w:t>nnex</w:t>
      </w:r>
      <w:r w:rsidR="00E6330B">
        <w:t xml:space="preserve">. </w:t>
      </w:r>
    </w:p>
    <w:p w:rsidR="00E6330B" w:rsidRDefault="00E6330B" w:rsidP="002A63F3">
      <w:pPr>
        <w:rPr>
          <w:u w:val="single"/>
        </w:rPr>
      </w:pPr>
    </w:p>
    <w:p w:rsidR="00E6330B" w:rsidRPr="009E043B" w:rsidRDefault="00E6330B" w:rsidP="002A63F3">
      <w:pPr>
        <w:rPr>
          <w:u w:val="single"/>
        </w:rPr>
      </w:pPr>
    </w:p>
    <w:p w:rsidR="00E6330B" w:rsidRPr="002D0D8D" w:rsidRDefault="00E6330B" w:rsidP="00E6330B">
      <w:pPr>
        <w:pStyle w:val="Heading1"/>
      </w:pPr>
      <w:r w:rsidRPr="002D0D8D">
        <w:t>Software Development</w:t>
      </w:r>
    </w:p>
    <w:p w:rsidR="000A11C3" w:rsidRDefault="000A11C3" w:rsidP="00E6330B">
      <w:pPr>
        <w:rPr>
          <w:u w:val="single"/>
          <w:lang w:eastAsia="ja-JP"/>
        </w:rPr>
      </w:pPr>
    </w:p>
    <w:p w:rsidR="00E6330B" w:rsidRDefault="000A11C3" w:rsidP="002A63F3">
      <w:r>
        <w:fldChar w:fldCharType="begin"/>
      </w:r>
      <w:r>
        <w:instrText xml:space="preserve"> AUTONUM  </w:instrText>
      </w:r>
      <w:r>
        <w:fldChar w:fldCharType="end"/>
      </w:r>
      <w:r>
        <w:tab/>
      </w:r>
      <w:r w:rsidR="002A63F3">
        <w:t xml:space="preserve"> </w:t>
      </w:r>
      <w:r w:rsidR="00E6330B">
        <w:t xml:space="preserve">Software has been developed using R. This is now available as an R library/package or as open-source R code. There is also an evaluation version of DUST that includes a module for the proposed method of COYU. This module calls the R version. It required an extension of the interface and the development of a new installation process to allow for the inclusion of R code. </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t xml:space="preserve">As a result of the practical exercise, several areas for further improvement of the software have been identified, especially in the installation process for the DUST version, the clarity of error messages and dealing with problematic data sets. </w:t>
      </w:r>
    </w:p>
    <w:p w:rsidR="000A11C3" w:rsidRDefault="00E6330B" w:rsidP="002A63F3">
      <w:r>
        <w:tab/>
      </w:r>
    </w:p>
    <w:p w:rsidR="00E6330B" w:rsidRDefault="000A11C3" w:rsidP="002A63F3">
      <w:r>
        <w:fldChar w:fldCharType="begin"/>
      </w:r>
      <w:r>
        <w:instrText xml:space="preserve"> AUTONUM  </w:instrText>
      </w:r>
      <w:r>
        <w:fldChar w:fldCharType="end"/>
      </w:r>
      <w:r>
        <w:tab/>
      </w:r>
      <w:r w:rsidR="002A63F3">
        <w:t xml:space="preserve"> </w:t>
      </w:r>
      <w:r w:rsidR="00E6330B">
        <w:t>The algorithm employed effectively carries out separate analyses in each year and then combines these. This avoids use of more complex statistical methods but gives equivalent results in the case of balanced data (see TWC/31/15). The practical exercise has highlighted that sometimes the comparable</w:t>
      </w:r>
      <w:r w:rsidR="00E6330B">
        <w:rPr>
          <w:rStyle w:val="FootnoteReference"/>
        </w:rPr>
        <w:footnoteReference w:id="2"/>
      </w:r>
      <w:r w:rsidR="00E6330B">
        <w:t xml:space="preserve"> varieties are not present in all two or three years. We need to verify whether this is of concern and if an alternative algorithm would be needed for such cases.</w:t>
      </w:r>
    </w:p>
    <w:p w:rsidR="00E6330B" w:rsidRDefault="00E6330B" w:rsidP="00E6330B">
      <w:pPr>
        <w:pStyle w:val="ListParagraph"/>
        <w:ind w:left="0"/>
      </w:pPr>
    </w:p>
    <w:p w:rsidR="00E6330B" w:rsidRDefault="00E6330B" w:rsidP="00E6330B">
      <w:pPr>
        <w:pStyle w:val="ListParagraph"/>
      </w:pPr>
    </w:p>
    <w:p w:rsidR="00E6330B" w:rsidRPr="00467AC6" w:rsidRDefault="00E6330B" w:rsidP="00E6330B">
      <w:pPr>
        <w:pStyle w:val="Heading1"/>
      </w:pPr>
      <w:r w:rsidRPr="00467AC6">
        <w:t>Extrapolation</w:t>
      </w:r>
    </w:p>
    <w:p w:rsidR="000A11C3" w:rsidRDefault="000A11C3" w:rsidP="00E6330B">
      <w:pPr>
        <w:pStyle w:val="ListParagraph"/>
      </w:pPr>
    </w:p>
    <w:p w:rsidR="00E6330B" w:rsidRDefault="000A11C3" w:rsidP="002A63F3">
      <w:r>
        <w:fldChar w:fldCharType="begin"/>
      </w:r>
      <w:r>
        <w:instrText xml:space="preserve"> AUTONUM  </w:instrText>
      </w:r>
      <w:r>
        <w:fldChar w:fldCharType="end"/>
      </w:r>
      <w:r>
        <w:tab/>
      </w:r>
      <w:r w:rsidR="002A63F3">
        <w:t xml:space="preserve"> </w:t>
      </w:r>
      <w:r w:rsidR="00E6330B">
        <w:t xml:space="preserve">Extrapolation is a key issue to be addressed. This is when the level of expression of a candidate variety lies outside that seen in the set of comparable varieties. </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t>Extrapolation is a problem both in principle and technically. The General Introduction to the Examination of Distinctness, Uniformity and Stability and the Development of Harmonized Descriptions of New Varieties of Plants (TG/1/3) says:</w:t>
      </w:r>
    </w:p>
    <w:p w:rsidR="00E6330B" w:rsidRDefault="00E6330B" w:rsidP="00E6330B">
      <w:pPr>
        <w:pStyle w:val="ListParagraph"/>
      </w:pPr>
    </w:p>
    <w:p w:rsidR="00E6330B" w:rsidRPr="0069019C" w:rsidRDefault="00E6330B" w:rsidP="00E6330B">
      <w:pPr>
        <w:pStyle w:val="ListParagraph"/>
        <w:rPr>
          <w:i/>
        </w:rPr>
      </w:pPr>
      <w:r w:rsidRPr="0069019C">
        <w:rPr>
          <w:i/>
        </w:rPr>
        <w:t>“6.4.2.2.1 For measured characteristics, the acceptable level of variation for the variety should not significantly exceed the level of variation found in comparable varieties already known.”</w:t>
      </w:r>
    </w:p>
    <w:p w:rsidR="00E6330B" w:rsidRDefault="00E6330B" w:rsidP="00E6330B">
      <w:pPr>
        <w:pStyle w:val="ListParagraph"/>
        <w:ind w:left="0"/>
      </w:pPr>
    </w:p>
    <w:p w:rsidR="00E6330B" w:rsidRPr="005C459B" w:rsidRDefault="00E6330B" w:rsidP="002A63F3">
      <w:r>
        <w:t xml:space="preserve">If the level of expression of the candidate variety is very different from the set of “comparable” varieties, it might be questioned whether these varieties are actually comparable. Technically, the revised COYU </w:t>
      </w:r>
      <w:r>
        <w:lastRenderedPageBreak/>
        <w:t>criterion is more likely to indicate candidates as being sufficiently uniform when they exhibit extrapolation. This is because the standard error associated with the COYU criterion (TWC/31/15 Corr. para 32) increases as the degree of extrapolation increases.</w:t>
      </w:r>
    </w:p>
    <w:p w:rsidR="000A11C3" w:rsidRDefault="000A11C3" w:rsidP="00E6330B">
      <w:pPr>
        <w:pStyle w:val="ListParagraph"/>
      </w:pPr>
    </w:p>
    <w:p w:rsidR="00E6330B" w:rsidRDefault="000A11C3" w:rsidP="002A63F3">
      <w:r>
        <w:fldChar w:fldCharType="begin"/>
      </w:r>
      <w:r>
        <w:instrText xml:space="preserve"> AUTONUM  </w:instrText>
      </w:r>
      <w:r>
        <w:fldChar w:fldCharType="end"/>
      </w:r>
      <w:r>
        <w:tab/>
      </w:r>
      <w:r w:rsidR="002A63F3">
        <w:t xml:space="preserve"> </w:t>
      </w:r>
      <w:r w:rsidR="00E6330B">
        <w:t xml:space="preserve">It is clearly not sensible to use the COYU criterion when the degree of extrapolation is high. In these cases, expert judgement should be used, perhaps in combination with the output from the COYU software (including the graphs). For candidates showing levels of expression just outside the comparable varieties, use of COYU may be considered reasonable because the “comparable” varieties are indeed comparable and the COYU method does not give excessive extra benefit from the statistical effects of extrapolation. </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t>There is therefore a question as to how much extrapolation is too much. We could consider two scales:</w:t>
      </w:r>
    </w:p>
    <w:p w:rsidR="00E6330B" w:rsidRDefault="00E6330B" w:rsidP="00E6330B">
      <w:pPr>
        <w:pStyle w:val="ListParagraph"/>
      </w:pPr>
    </w:p>
    <w:p w:rsidR="00E6330B" w:rsidRDefault="00E6330B" w:rsidP="00E6330B">
      <w:pPr>
        <w:pStyle w:val="ListParagraph"/>
        <w:numPr>
          <w:ilvl w:val="0"/>
          <w:numId w:val="13"/>
        </w:numPr>
        <w:contextualSpacing/>
      </w:pPr>
      <w:r>
        <w:t>Based on the level of expression: the percentage of extrapolation given by the ratio of the difference between the candidate mean level of expression and that of the nearest comparable variety divided by the range of mean levels of expression seen in the comparable varieties.</w:t>
      </w:r>
    </w:p>
    <w:p w:rsidR="00E6330B" w:rsidRDefault="00E6330B" w:rsidP="00E6330B">
      <w:pPr>
        <w:pStyle w:val="ListParagraph"/>
        <w:numPr>
          <w:ilvl w:val="0"/>
          <w:numId w:val="13"/>
        </w:numPr>
        <w:contextualSpacing/>
      </w:pPr>
      <w:r>
        <w:t>Based on the inflation of the COYU criterion: the ratio of square root of the prediction error (used in the COYU criterion – see TWC/31/15 Corr.) for the candidate over that for the nearest comparable variety (based on the level of expression).</w:t>
      </w:r>
    </w:p>
    <w:p w:rsidR="00E6330B" w:rsidRDefault="00E6330B" w:rsidP="00E6330B">
      <w:pPr>
        <w:pStyle w:val="ListParagraph"/>
      </w:pPr>
    </w:p>
    <w:p w:rsidR="00E6330B" w:rsidRDefault="00E6330B" w:rsidP="002A63F3">
      <w:r>
        <w:t>Whilst scale (a) is more natural in many senses, scale (b) is more related to the effect of extrapolation. For that reason, we propose that scale (b) is used as a basis. Scale (b) for a particular candidate depends not only on level of expression (a), but also on the number of comparable varieties and to some extent their distribution. Fewer comparable varieties mean greater effects of extrapolation.</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t xml:space="preserve">Next we need to identify the degree of inflation (scale b) that marks the level beyond which use of COYU is not recommended. This needs to be a balance between giving too much benefit of doubt to candidates and giving rise to too many cases where COYU can’t be used. For example, an inflation factor of 120% might be used. Simulations show that this is the inflation level that would approximately correspond to 11% </w:t>
      </w:r>
      <w:proofErr w:type="gramStart"/>
      <w:r w:rsidR="00E6330B">
        <w:t>extrapolation  with</w:t>
      </w:r>
      <w:proofErr w:type="gramEnd"/>
      <w:r w:rsidR="00E6330B">
        <w:t xml:space="preserve"> 41 comparable varieties but 7% with 11 comparable varieties.</w:t>
      </w:r>
    </w:p>
    <w:p w:rsidR="000A11C3" w:rsidRDefault="000A11C3" w:rsidP="002A63F3"/>
    <w:p w:rsidR="00E6330B" w:rsidRPr="00555BD4" w:rsidRDefault="000A11C3" w:rsidP="002A63F3">
      <w:pPr>
        <w:rPr>
          <w:u w:val="single"/>
          <w:lang w:eastAsia="ja-JP"/>
        </w:rPr>
      </w:pPr>
      <w:r>
        <w:fldChar w:fldCharType="begin"/>
      </w:r>
      <w:r>
        <w:instrText xml:space="preserve"> AUTONUM  </w:instrText>
      </w:r>
      <w:r>
        <w:fldChar w:fldCharType="end"/>
      </w:r>
      <w:r>
        <w:tab/>
      </w:r>
      <w:r w:rsidR="002A63F3">
        <w:t xml:space="preserve"> </w:t>
      </w:r>
      <w:r w:rsidR="00E6330B">
        <w:t>In the Appendix, the number of cases of extrapolation of different degrees (using scale a) are shown for the data sets provided for the Practical Exercise. To date the inflation level (scale b) is not output by the new software.</w:t>
      </w:r>
    </w:p>
    <w:p w:rsidR="00E6330B" w:rsidRPr="00555BD4" w:rsidRDefault="00E6330B" w:rsidP="002A63F3">
      <w:pPr>
        <w:rPr>
          <w:u w:val="single"/>
          <w:lang w:eastAsia="ja-JP"/>
        </w:rPr>
      </w:pPr>
    </w:p>
    <w:p w:rsidR="00E6330B" w:rsidRPr="00C524BC" w:rsidRDefault="00E6330B" w:rsidP="002A63F3">
      <w:pPr>
        <w:rPr>
          <w:u w:val="single"/>
          <w:lang w:eastAsia="ja-JP"/>
        </w:rPr>
      </w:pPr>
    </w:p>
    <w:p w:rsidR="00E6330B" w:rsidRPr="002D0D8D" w:rsidRDefault="00E6330B" w:rsidP="00E6330B">
      <w:pPr>
        <w:pStyle w:val="Heading1"/>
      </w:pPr>
      <w:r w:rsidRPr="002D0D8D">
        <w:t>Conclusions and Future Work</w:t>
      </w:r>
    </w:p>
    <w:p w:rsidR="000A11C3" w:rsidRDefault="000A11C3" w:rsidP="00E6330B">
      <w:pPr>
        <w:rPr>
          <w:u w:val="single"/>
          <w:lang w:eastAsia="ja-JP"/>
        </w:rPr>
      </w:pPr>
    </w:p>
    <w:p w:rsidR="00E6330B" w:rsidRPr="001A1309" w:rsidRDefault="000A11C3" w:rsidP="002A63F3">
      <w:r>
        <w:fldChar w:fldCharType="begin"/>
      </w:r>
      <w:r>
        <w:instrText xml:space="preserve"> AUTONUM  </w:instrText>
      </w:r>
      <w:r>
        <w:fldChar w:fldCharType="end"/>
      </w:r>
      <w:r>
        <w:tab/>
      </w:r>
      <w:r w:rsidR="002A63F3">
        <w:t xml:space="preserve"> </w:t>
      </w:r>
      <w:r w:rsidR="00E6330B" w:rsidRPr="001A1309">
        <w:t xml:space="preserve">The new method works well in practice. The fit of the spline adjustments seem to be fit for purpose. </w:t>
      </w:r>
    </w:p>
    <w:p w:rsidR="000A11C3" w:rsidRDefault="000A11C3" w:rsidP="002A63F3"/>
    <w:p w:rsidR="00E6330B" w:rsidRPr="001A1309" w:rsidRDefault="000A11C3" w:rsidP="002A63F3">
      <w:r>
        <w:fldChar w:fldCharType="begin"/>
      </w:r>
      <w:r>
        <w:instrText xml:space="preserve"> AUTONUM  </w:instrText>
      </w:r>
      <w:r>
        <w:fldChar w:fldCharType="end"/>
      </w:r>
      <w:r>
        <w:tab/>
      </w:r>
      <w:r w:rsidR="002A63F3">
        <w:t xml:space="preserve"> </w:t>
      </w:r>
      <w:r w:rsidR="00E6330B" w:rsidRPr="001A1309">
        <w:t xml:space="preserve">Higher probability levels are likely to be required than for the current method; the example data sets indicate that a reasonable probability level required to match the often used 0.001 rejection level for the current method might be 0.0025 or 0.003. To match with 0.01 acceptance level (after the second year of a three year test), a probability level of 0.02 may be suitable. </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rsidRPr="001A1309">
        <w:t xml:space="preserve">The Practical Exercise highlighted the need to discuss what action should be taken when the candidate has a level of expression outside that seen </w:t>
      </w:r>
      <w:r w:rsidR="00E6330B">
        <w:t xml:space="preserve">in </w:t>
      </w:r>
      <w:r w:rsidR="00E6330B" w:rsidRPr="001A1309">
        <w:t xml:space="preserve">the </w:t>
      </w:r>
      <w:r w:rsidR="00E6330B">
        <w:t xml:space="preserve">set of comparable </w:t>
      </w:r>
      <w:r w:rsidR="00E6330B" w:rsidRPr="001A1309">
        <w:t>varieties. We suggest that cases of minor extrapolation can safely be ignored, but cases of major extrapolation should be considered by the crop expert. These could be indicated by the software</w:t>
      </w:r>
      <w:r w:rsidR="00E6330B">
        <w:t xml:space="preserve"> based on the degree of effect on the COYD criterion. Proposals have been outlined as to how this might be achieved. The authors would value input from the TWC in order to take this forward</w:t>
      </w:r>
      <w:r w:rsidR="00E6330B" w:rsidRPr="001A1309">
        <w:t xml:space="preserve">. </w:t>
      </w:r>
    </w:p>
    <w:p w:rsidR="000A11C3" w:rsidRDefault="000A11C3" w:rsidP="002A63F3"/>
    <w:p w:rsidR="00E6330B" w:rsidRDefault="000A11C3" w:rsidP="002A63F3">
      <w:r>
        <w:fldChar w:fldCharType="begin"/>
      </w:r>
      <w:r>
        <w:instrText xml:space="preserve"> AUTONUM  </w:instrText>
      </w:r>
      <w:r>
        <w:fldChar w:fldCharType="end"/>
      </w:r>
      <w:r>
        <w:tab/>
      </w:r>
      <w:r w:rsidR="002A63F3">
        <w:t xml:space="preserve"> </w:t>
      </w:r>
      <w:r w:rsidR="00E6330B">
        <w:t xml:space="preserve">The software worked well once installed. Key areas </w:t>
      </w:r>
      <w:r w:rsidR="00E6330B" w:rsidRPr="001A1309">
        <w:t xml:space="preserve">for improvement and development have been noted. </w:t>
      </w:r>
      <w:r w:rsidR="00E6330B">
        <w:t>These include:</w:t>
      </w:r>
    </w:p>
    <w:p w:rsidR="00E6330B" w:rsidRDefault="00E6330B" w:rsidP="00E6330B">
      <w:pPr>
        <w:pStyle w:val="ListParagraph"/>
        <w:numPr>
          <w:ilvl w:val="0"/>
          <w:numId w:val="14"/>
        </w:numPr>
        <w:contextualSpacing/>
      </w:pPr>
      <w:r>
        <w:t>Improving the installation process, particularly for the DUST version;</w:t>
      </w:r>
    </w:p>
    <w:p w:rsidR="00E6330B" w:rsidRDefault="00E6330B" w:rsidP="00E6330B">
      <w:pPr>
        <w:pStyle w:val="ListParagraph"/>
        <w:numPr>
          <w:ilvl w:val="0"/>
          <w:numId w:val="14"/>
        </w:numPr>
        <w:contextualSpacing/>
      </w:pPr>
      <w:r>
        <w:t>Improving error messages and access to these;</w:t>
      </w:r>
    </w:p>
    <w:p w:rsidR="00E6330B" w:rsidRDefault="00E6330B" w:rsidP="00E6330B">
      <w:pPr>
        <w:pStyle w:val="ListParagraph"/>
        <w:numPr>
          <w:ilvl w:val="0"/>
          <w:numId w:val="14"/>
        </w:numPr>
        <w:contextualSpacing/>
      </w:pPr>
      <w:r>
        <w:t>Ensuring that problematic data sets can be dealt with appropriately;</w:t>
      </w:r>
    </w:p>
    <w:p w:rsidR="00E6330B" w:rsidRDefault="00E6330B" w:rsidP="00E6330B">
      <w:pPr>
        <w:pStyle w:val="ListParagraph"/>
        <w:numPr>
          <w:ilvl w:val="0"/>
          <w:numId w:val="14"/>
        </w:numPr>
        <w:contextualSpacing/>
      </w:pPr>
      <w:r>
        <w:t>Improving the extrapolation flag based on the method agreed by the TWC;</w:t>
      </w:r>
    </w:p>
    <w:p w:rsidR="00E6330B" w:rsidRDefault="00E6330B" w:rsidP="00E6330B">
      <w:pPr>
        <w:pStyle w:val="ListParagraph"/>
        <w:numPr>
          <w:ilvl w:val="0"/>
          <w:numId w:val="14"/>
        </w:numPr>
        <w:contextualSpacing/>
      </w:pPr>
      <w:r>
        <w:t>Ensuring that the algorithm works well for unbalanced data.</w:t>
      </w:r>
    </w:p>
    <w:p w:rsidR="00E6330B" w:rsidRDefault="00E6330B" w:rsidP="00E6330B">
      <w:pPr>
        <w:pStyle w:val="ListParagraph"/>
      </w:pPr>
    </w:p>
    <w:p w:rsidR="00E6330B" w:rsidRDefault="00E6330B" w:rsidP="00E6330B"/>
    <w:p w:rsidR="00E6330B" w:rsidRPr="00BD5B6E" w:rsidRDefault="00E6330B" w:rsidP="00E6330B"/>
    <w:p w:rsidR="00E6330B" w:rsidRPr="002D0D8D" w:rsidRDefault="00E6330B" w:rsidP="00E6330B">
      <w:pPr>
        <w:pStyle w:val="Heading1"/>
      </w:pPr>
      <w:r w:rsidRPr="002D0D8D">
        <w:lastRenderedPageBreak/>
        <w:t>Acknowledgements</w:t>
      </w:r>
    </w:p>
    <w:p w:rsidR="000A11C3" w:rsidRDefault="000A11C3" w:rsidP="00E6330B">
      <w:pPr>
        <w:rPr>
          <w:u w:val="single"/>
          <w:lang w:eastAsia="ja-JP"/>
        </w:rPr>
      </w:pPr>
    </w:p>
    <w:p w:rsidR="00E6330B" w:rsidRDefault="000A11C3" w:rsidP="002A63F3">
      <w:r>
        <w:fldChar w:fldCharType="begin"/>
      </w:r>
      <w:r>
        <w:instrText xml:space="preserve"> AUTONUM  </w:instrText>
      </w:r>
      <w:r>
        <w:fldChar w:fldCharType="end"/>
      </w:r>
      <w:r>
        <w:tab/>
      </w:r>
      <w:r w:rsidR="002A63F3">
        <w:t xml:space="preserve"> </w:t>
      </w:r>
      <w:r w:rsidR="00E6330B">
        <w:t>We are grateful for the essential input of Sally Watson and her AFBI colleagues. We are also very grateful to all those contributing to the Practical Exercise and for their useful suggestions for improvements.</w:t>
      </w:r>
    </w:p>
    <w:p w:rsidR="00E6330B" w:rsidRDefault="00E6330B" w:rsidP="002A63F3">
      <w:pPr>
        <w:rPr>
          <w:lang w:eastAsia="ja-JP"/>
        </w:rPr>
      </w:pPr>
    </w:p>
    <w:p w:rsidR="00E6330B" w:rsidRDefault="00E6330B" w:rsidP="002A63F3">
      <w:r>
        <w:t xml:space="preserve">Adrian Roberts and David </w:t>
      </w:r>
      <w:proofErr w:type="spellStart"/>
      <w:r>
        <w:t>Nutter</w:t>
      </w:r>
      <w:proofErr w:type="spellEnd"/>
    </w:p>
    <w:p w:rsidR="00E6330B" w:rsidRDefault="00E6330B" w:rsidP="002A63F3">
      <w:r>
        <w:t>Biomathematics &amp; Statistics Scotland</w:t>
      </w:r>
    </w:p>
    <w:p w:rsidR="00296192" w:rsidRPr="007C63D2" w:rsidRDefault="00296192" w:rsidP="002A63F3"/>
    <w:p w:rsidR="004A2BBE" w:rsidRDefault="004A2BBE" w:rsidP="004A2BBE"/>
    <w:p w:rsidR="005B7B97" w:rsidRPr="009A19EC" w:rsidRDefault="005B7B97" w:rsidP="005B7B97">
      <w:pPr>
        <w:ind w:left="567" w:hanging="567"/>
      </w:pPr>
    </w:p>
    <w:p w:rsidR="005B7B97" w:rsidRPr="009A19EC" w:rsidRDefault="005B7B97" w:rsidP="005B7B97">
      <w:pPr>
        <w:ind w:left="567" w:hanging="567"/>
      </w:pPr>
    </w:p>
    <w:p w:rsidR="00E6330B" w:rsidRDefault="00E6330B" w:rsidP="00571767">
      <w:pPr>
        <w:jc w:val="right"/>
      </w:pPr>
      <w:r>
        <w:t>[A</w:t>
      </w:r>
      <w:r w:rsidR="0053638A">
        <w:t>nnex</w:t>
      </w:r>
      <w:r>
        <w:t xml:space="preserve"> follows]</w:t>
      </w:r>
    </w:p>
    <w:p w:rsidR="00E6330B" w:rsidRDefault="00E6330B" w:rsidP="00571767">
      <w:pPr>
        <w:jc w:val="right"/>
      </w:pPr>
    </w:p>
    <w:p w:rsidR="005339F7" w:rsidRDefault="005339F7" w:rsidP="00571767">
      <w:pPr>
        <w:jc w:val="right"/>
        <w:sectPr w:rsidR="005339F7" w:rsidSect="00906DDC">
          <w:headerReference w:type="default" r:id="rId9"/>
          <w:pgSz w:w="11907" w:h="16840" w:code="9"/>
          <w:pgMar w:top="510" w:right="1134" w:bottom="1134" w:left="1134" w:header="510" w:footer="680" w:gutter="0"/>
          <w:cols w:space="720"/>
          <w:titlePg/>
        </w:sectPr>
      </w:pPr>
    </w:p>
    <w:p w:rsidR="0053638A" w:rsidRPr="008D6EE2" w:rsidRDefault="0053638A" w:rsidP="0053638A">
      <w:pPr>
        <w:jc w:val="center"/>
      </w:pPr>
      <w:r w:rsidRPr="008D6EE2">
        <w:lastRenderedPageBreak/>
        <w:t>RESULTS OF PRACTICAL EXERCISE</w:t>
      </w:r>
    </w:p>
    <w:p w:rsidR="0053638A" w:rsidRDefault="0053638A" w:rsidP="0053638A"/>
    <w:p w:rsidR="0053638A" w:rsidRPr="00120BD3" w:rsidRDefault="0053638A" w:rsidP="0053638A">
      <w:pPr>
        <w:rPr>
          <w:u w:val="single"/>
        </w:rPr>
      </w:pPr>
      <w:r w:rsidRPr="00120BD3">
        <w:rPr>
          <w:u w:val="single"/>
        </w:rPr>
        <w:t>Data sets</w:t>
      </w:r>
    </w:p>
    <w:p w:rsidR="0053638A" w:rsidRDefault="0053638A" w:rsidP="0053638A"/>
    <w:p w:rsidR="0053638A" w:rsidRDefault="0053638A" w:rsidP="0053638A">
      <w:pPr>
        <w:pStyle w:val="ListParagraph"/>
        <w:numPr>
          <w:ilvl w:val="0"/>
          <w:numId w:val="15"/>
        </w:numPr>
        <w:ind w:left="0" w:firstLine="0"/>
        <w:contextualSpacing/>
      </w:pPr>
      <w:r>
        <w:t>The table below</w:t>
      </w:r>
      <w:r w:rsidRPr="00875F07">
        <w:rPr>
          <w:lang w:val="en-GB"/>
        </w:rPr>
        <w:t xml:space="preserve"> summ</w:t>
      </w:r>
      <w:r w:rsidRPr="00875F07">
        <w:rPr>
          <w:rFonts w:eastAsia="MS Mincho" w:hint="eastAsia"/>
          <w:lang w:val="en-GB" w:eastAsia="ja-JP"/>
        </w:rPr>
        <w:t>a</w:t>
      </w:r>
      <w:r w:rsidRPr="00875F07">
        <w:rPr>
          <w:lang w:val="en-GB"/>
        </w:rPr>
        <w:t>rise</w:t>
      </w:r>
      <w:r w:rsidRPr="00875F07">
        <w:rPr>
          <w:rFonts w:eastAsia="MS Mincho" w:hint="eastAsia"/>
          <w:lang w:val="en-GB" w:eastAsia="ja-JP"/>
        </w:rPr>
        <w:t>s</w:t>
      </w:r>
      <w:r>
        <w:t xml:space="preserve"> the data sets considered in the practical exercise:</w:t>
      </w:r>
    </w:p>
    <w:p w:rsidR="0053638A" w:rsidRDefault="0053638A" w:rsidP="0053638A"/>
    <w:tbl>
      <w:tblPr>
        <w:tblStyle w:val="TableGrid"/>
        <w:tblW w:w="0" w:type="auto"/>
        <w:tblInd w:w="108" w:type="dxa"/>
        <w:tblLayout w:type="fixed"/>
        <w:tblLook w:val="04A0" w:firstRow="1" w:lastRow="0" w:firstColumn="1" w:lastColumn="0" w:noHBand="0" w:noVBand="1"/>
      </w:tblPr>
      <w:tblGrid>
        <w:gridCol w:w="1134"/>
        <w:gridCol w:w="1588"/>
        <w:gridCol w:w="993"/>
        <w:gridCol w:w="1275"/>
        <w:gridCol w:w="1276"/>
        <w:gridCol w:w="1276"/>
        <w:gridCol w:w="1276"/>
      </w:tblGrid>
      <w:tr w:rsidR="0053638A" w:rsidTr="008375CB">
        <w:tc>
          <w:tcPr>
            <w:tcW w:w="1134" w:type="dxa"/>
          </w:tcPr>
          <w:p w:rsidR="0053638A" w:rsidRPr="00747600" w:rsidRDefault="0053638A" w:rsidP="000A11C3">
            <w:r w:rsidRPr="00747600">
              <w:t>Country</w:t>
            </w:r>
          </w:p>
        </w:tc>
        <w:tc>
          <w:tcPr>
            <w:tcW w:w="1588" w:type="dxa"/>
          </w:tcPr>
          <w:p w:rsidR="0053638A" w:rsidRPr="00747600" w:rsidRDefault="0053638A" w:rsidP="000A11C3">
            <w:r w:rsidRPr="00747600">
              <w:t>Crop</w:t>
            </w:r>
          </w:p>
        </w:tc>
        <w:tc>
          <w:tcPr>
            <w:tcW w:w="993" w:type="dxa"/>
          </w:tcPr>
          <w:p w:rsidR="0053638A" w:rsidRPr="00747600" w:rsidRDefault="0053638A" w:rsidP="000A11C3">
            <w:pPr>
              <w:jc w:val="center"/>
            </w:pPr>
            <w:r w:rsidRPr="00747600">
              <w:t xml:space="preserve">Number of </w:t>
            </w:r>
            <w:r>
              <w:t>sets of years</w:t>
            </w:r>
          </w:p>
        </w:tc>
        <w:tc>
          <w:tcPr>
            <w:tcW w:w="1275" w:type="dxa"/>
          </w:tcPr>
          <w:p w:rsidR="0053638A" w:rsidRPr="00747600" w:rsidRDefault="0053638A" w:rsidP="000A11C3">
            <w:pPr>
              <w:jc w:val="center"/>
            </w:pPr>
            <w:r w:rsidRPr="00747600">
              <w:t>Number of years for each set</w:t>
            </w:r>
          </w:p>
        </w:tc>
        <w:tc>
          <w:tcPr>
            <w:tcW w:w="1276" w:type="dxa"/>
          </w:tcPr>
          <w:p w:rsidR="0053638A" w:rsidRPr="00747600" w:rsidRDefault="0053638A" w:rsidP="000A11C3">
            <w:pPr>
              <w:jc w:val="center"/>
            </w:pPr>
            <w:r w:rsidRPr="00747600">
              <w:t>Probability level for COYU</w:t>
            </w:r>
          </w:p>
        </w:tc>
        <w:tc>
          <w:tcPr>
            <w:tcW w:w="1276" w:type="dxa"/>
          </w:tcPr>
          <w:p w:rsidR="0053638A" w:rsidRPr="00747600" w:rsidRDefault="0053638A" w:rsidP="000A11C3">
            <w:pPr>
              <w:jc w:val="center"/>
            </w:pPr>
            <w:r w:rsidRPr="00747600">
              <w:t>Number of characters</w:t>
            </w:r>
          </w:p>
        </w:tc>
        <w:tc>
          <w:tcPr>
            <w:tcW w:w="1276" w:type="dxa"/>
          </w:tcPr>
          <w:p w:rsidR="0053638A" w:rsidRPr="00747600" w:rsidRDefault="0053638A" w:rsidP="000A11C3">
            <w:pPr>
              <w:jc w:val="center"/>
            </w:pPr>
            <w:r>
              <w:t>Overall n</w:t>
            </w:r>
            <w:r w:rsidRPr="00747600">
              <w:t>umber of candidates</w:t>
            </w:r>
          </w:p>
        </w:tc>
      </w:tr>
      <w:tr w:rsidR="0053638A" w:rsidTr="008375CB">
        <w:tc>
          <w:tcPr>
            <w:tcW w:w="1134" w:type="dxa"/>
          </w:tcPr>
          <w:p w:rsidR="0053638A" w:rsidRPr="00747600" w:rsidRDefault="0053638A" w:rsidP="000A11C3">
            <w:r>
              <w:t>Denmark</w:t>
            </w:r>
          </w:p>
        </w:tc>
        <w:tc>
          <w:tcPr>
            <w:tcW w:w="1588" w:type="dxa"/>
          </w:tcPr>
          <w:p w:rsidR="0053638A" w:rsidRPr="00747600" w:rsidRDefault="0053638A" w:rsidP="000A11C3">
            <w:r>
              <w:t xml:space="preserve">Oilseed rape </w:t>
            </w:r>
            <w:r w:rsidRPr="00167BCE">
              <w:rPr>
                <w:sz w:val="12"/>
                <w:szCs w:val="12"/>
              </w:rPr>
              <w:t>a)</w:t>
            </w:r>
          </w:p>
        </w:tc>
        <w:tc>
          <w:tcPr>
            <w:tcW w:w="993" w:type="dxa"/>
          </w:tcPr>
          <w:p w:rsidR="0053638A" w:rsidRDefault="0053638A" w:rsidP="000A11C3">
            <w:pPr>
              <w:jc w:val="center"/>
            </w:pPr>
            <w:r>
              <w:t>3</w:t>
            </w:r>
          </w:p>
        </w:tc>
        <w:tc>
          <w:tcPr>
            <w:tcW w:w="1275" w:type="dxa"/>
          </w:tcPr>
          <w:p w:rsidR="0053638A" w:rsidRDefault="0053638A" w:rsidP="000A11C3">
            <w:pPr>
              <w:jc w:val="center"/>
            </w:pPr>
            <w:r>
              <w:t>2</w:t>
            </w:r>
          </w:p>
        </w:tc>
        <w:tc>
          <w:tcPr>
            <w:tcW w:w="1276" w:type="dxa"/>
          </w:tcPr>
          <w:p w:rsidR="0053638A" w:rsidRDefault="0053638A" w:rsidP="000A11C3">
            <w:pPr>
              <w:jc w:val="center"/>
            </w:pPr>
            <w:r>
              <w:t>0.001</w:t>
            </w:r>
          </w:p>
        </w:tc>
        <w:tc>
          <w:tcPr>
            <w:tcW w:w="1276" w:type="dxa"/>
          </w:tcPr>
          <w:p w:rsidR="0053638A" w:rsidRDefault="0053638A" w:rsidP="000A11C3">
            <w:pPr>
              <w:jc w:val="center"/>
            </w:pPr>
            <w:r>
              <w:t>15</w:t>
            </w:r>
          </w:p>
        </w:tc>
        <w:tc>
          <w:tcPr>
            <w:tcW w:w="1276" w:type="dxa"/>
          </w:tcPr>
          <w:p w:rsidR="0053638A" w:rsidRDefault="0053638A" w:rsidP="000A11C3">
            <w:pPr>
              <w:jc w:val="center"/>
            </w:pPr>
            <w:r>
              <w:t>570</w:t>
            </w:r>
          </w:p>
        </w:tc>
      </w:tr>
      <w:tr w:rsidR="0053638A" w:rsidTr="008375CB">
        <w:tc>
          <w:tcPr>
            <w:tcW w:w="1134" w:type="dxa"/>
          </w:tcPr>
          <w:p w:rsidR="0053638A" w:rsidRPr="00747600" w:rsidRDefault="0053638A" w:rsidP="000A11C3">
            <w:r w:rsidRPr="00747600">
              <w:t>Finland</w:t>
            </w:r>
          </w:p>
        </w:tc>
        <w:tc>
          <w:tcPr>
            <w:tcW w:w="1588" w:type="dxa"/>
          </w:tcPr>
          <w:p w:rsidR="0053638A" w:rsidRPr="00747600" w:rsidRDefault="0053638A" w:rsidP="000A11C3">
            <w:r w:rsidRPr="00747600">
              <w:t xml:space="preserve">Timothy </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2</w:t>
            </w:r>
          </w:p>
        </w:tc>
        <w:tc>
          <w:tcPr>
            <w:tcW w:w="1276" w:type="dxa"/>
          </w:tcPr>
          <w:p w:rsidR="0053638A" w:rsidRPr="00747600" w:rsidRDefault="0053638A" w:rsidP="000A11C3">
            <w:pPr>
              <w:jc w:val="center"/>
            </w:pPr>
            <w:r>
              <w:t>0.001</w:t>
            </w:r>
          </w:p>
        </w:tc>
        <w:tc>
          <w:tcPr>
            <w:tcW w:w="1276" w:type="dxa"/>
          </w:tcPr>
          <w:p w:rsidR="0053638A" w:rsidRPr="00747600" w:rsidRDefault="0053638A" w:rsidP="000A11C3">
            <w:pPr>
              <w:jc w:val="center"/>
            </w:pPr>
            <w:r>
              <w:t>6</w:t>
            </w:r>
          </w:p>
        </w:tc>
        <w:tc>
          <w:tcPr>
            <w:tcW w:w="1276" w:type="dxa"/>
          </w:tcPr>
          <w:p w:rsidR="0053638A" w:rsidRPr="00747600" w:rsidRDefault="0053638A" w:rsidP="000A11C3">
            <w:pPr>
              <w:jc w:val="center"/>
            </w:pPr>
            <w:r>
              <w:t>3</w:t>
            </w:r>
          </w:p>
        </w:tc>
      </w:tr>
      <w:tr w:rsidR="0053638A" w:rsidTr="008375CB">
        <w:tc>
          <w:tcPr>
            <w:tcW w:w="1134" w:type="dxa"/>
          </w:tcPr>
          <w:p w:rsidR="0053638A" w:rsidRDefault="0053638A" w:rsidP="000A11C3">
            <w:r w:rsidRPr="00582716">
              <w:t>Finland</w:t>
            </w:r>
          </w:p>
        </w:tc>
        <w:tc>
          <w:tcPr>
            <w:tcW w:w="1588" w:type="dxa"/>
          </w:tcPr>
          <w:p w:rsidR="0053638A" w:rsidRDefault="0053638A" w:rsidP="000A11C3">
            <w:r w:rsidRPr="00747600">
              <w:t>Timothy</w:t>
            </w:r>
          </w:p>
        </w:tc>
        <w:tc>
          <w:tcPr>
            <w:tcW w:w="993" w:type="dxa"/>
          </w:tcPr>
          <w:p w:rsidR="0053638A" w:rsidRPr="00747600" w:rsidRDefault="0053638A" w:rsidP="000A11C3">
            <w:pPr>
              <w:jc w:val="center"/>
            </w:pPr>
            <w:r>
              <w:t>2</w:t>
            </w:r>
          </w:p>
        </w:tc>
        <w:tc>
          <w:tcPr>
            <w:tcW w:w="1275" w:type="dxa"/>
          </w:tcPr>
          <w:p w:rsidR="0053638A" w:rsidRPr="00747600" w:rsidRDefault="0053638A" w:rsidP="000A11C3">
            <w:pPr>
              <w:jc w:val="center"/>
            </w:pPr>
            <w:r>
              <w:t>3</w:t>
            </w:r>
          </w:p>
        </w:tc>
        <w:tc>
          <w:tcPr>
            <w:tcW w:w="1276" w:type="dxa"/>
          </w:tcPr>
          <w:p w:rsidR="0053638A" w:rsidRPr="00747600" w:rsidRDefault="0053638A" w:rsidP="000A11C3">
            <w:pPr>
              <w:jc w:val="center"/>
            </w:pPr>
            <w:r>
              <w:t>0.001</w:t>
            </w:r>
          </w:p>
        </w:tc>
        <w:tc>
          <w:tcPr>
            <w:tcW w:w="1276" w:type="dxa"/>
          </w:tcPr>
          <w:p w:rsidR="0053638A" w:rsidRPr="00747600" w:rsidRDefault="0053638A" w:rsidP="000A11C3">
            <w:pPr>
              <w:jc w:val="center"/>
            </w:pPr>
            <w:r>
              <w:t>1-7</w:t>
            </w:r>
          </w:p>
        </w:tc>
        <w:tc>
          <w:tcPr>
            <w:tcW w:w="1276" w:type="dxa"/>
          </w:tcPr>
          <w:p w:rsidR="0053638A" w:rsidRPr="00747600" w:rsidRDefault="0053638A" w:rsidP="000A11C3">
            <w:pPr>
              <w:jc w:val="center"/>
            </w:pPr>
            <w:r>
              <w:t>6</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Meadow f</w:t>
            </w:r>
            <w:r w:rsidRPr="00747600">
              <w:t>escue</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2</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6</w:t>
            </w:r>
          </w:p>
        </w:tc>
        <w:tc>
          <w:tcPr>
            <w:tcW w:w="1276" w:type="dxa"/>
          </w:tcPr>
          <w:p w:rsidR="0053638A" w:rsidRPr="00747600" w:rsidRDefault="0053638A" w:rsidP="000A11C3">
            <w:pPr>
              <w:jc w:val="center"/>
            </w:pPr>
            <w:r>
              <w:t>2</w:t>
            </w:r>
          </w:p>
        </w:tc>
      </w:tr>
      <w:tr w:rsidR="0053638A" w:rsidTr="008375CB">
        <w:tc>
          <w:tcPr>
            <w:tcW w:w="1134" w:type="dxa"/>
          </w:tcPr>
          <w:p w:rsidR="0053638A" w:rsidRDefault="0053638A" w:rsidP="000A11C3">
            <w:r w:rsidRPr="00582716">
              <w:t>Finland</w:t>
            </w:r>
            <w:bookmarkStart w:id="2" w:name="_GoBack"/>
            <w:bookmarkEnd w:id="2"/>
          </w:p>
        </w:tc>
        <w:tc>
          <w:tcPr>
            <w:tcW w:w="1588" w:type="dxa"/>
          </w:tcPr>
          <w:p w:rsidR="0053638A" w:rsidRDefault="0053638A" w:rsidP="000A11C3">
            <w:r>
              <w:t>Meadow f</w:t>
            </w:r>
            <w:r w:rsidRPr="00747600">
              <w:t>escue</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3</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6</w:t>
            </w:r>
          </w:p>
        </w:tc>
        <w:tc>
          <w:tcPr>
            <w:tcW w:w="1276" w:type="dxa"/>
          </w:tcPr>
          <w:p w:rsidR="0053638A" w:rsidRPr="00747600" w:rsidRDefault="0053638A" w:rsidP="000A11C3">
            <w:pPr>
              <w:jc w:val="center"/>
            </w:pPr>
            <w:r>
              <w:t>2</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T</w:t>
            </w:r>
            <w:r w:rsidRPr="00747600">
              <w:t>all fescue</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2</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6</w:t>
            </w:r>
          </w:p>
        </w:tc>
        <w:tc>
          <w:tcPr>
            <w:tcW w:w="1276" w:type="dxa"/>
          </w:tcPr>
          <w:p w:rsidR="0053638A" w:rsidRPr="00747600" w:rsidRDefault="0053638A" w:rsidP="000A11C3">
            <w:pPr>
              <w:jc w:val="center"/>
            </w:pPr>
            <w:r>
              <w:t>1</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proofErr w:type="spellStart"/>
            <w:r w:rsidRPr="00747600">
              <w:t>Canarian</w:t>
            </w:r>
            <w:proofErr w:type="spellEnd"/>
            <w:r w:rsidRPr="00747600">
              <w:t xml:space="preserve"> reed grass</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3</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8</w:t>
            </w:r>
          </w:p>
        </w:tc>
        <w:tc>
          <w:tcPr>
            <w:tcW w:w="1276" w:type="dxa"/>
          </w:tcPr>
          <w:p w:rsidR="0053638A" w:rsidRPr="00747600" w:rsidRDefault="0053638A" w:rsidP="000A11C3">
            <w:pPr>
              <w:jc w:val="center"/>
            </w:pPr>
            <w:r>
              <w:t>1</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R</w:t>
            </w:r>
            <w:r w:rsidRPr="00747600">
              <w:t>ed clover</w:t>
            </w:r>
          </w:p>
        </w:tc>
        <w:tc>
          <w:tcPr>
            <w:tcW w:w="993" w:type="dxa"/>
          </w:tcPr>
          <w:p w:rsidR="0053638A" w:rsidRPr="00747600" w:rsidRDefault="0053638A" w:rsidP="000A11C3">
            <w:pPr>
              <w:jc w:val="center"/>
            </w:pPr>
            <w:r>
              <w:t>2</w:t>
            </w:r>
          </w:p>
        </w:tc>
        <w:tc>
          <w:tcPr>
            <w:tcW w:w="1275" w:type="dxa"/>
          </w:tcPr>
          <w:p w:rsidR="0053638A" w:rsidRPr="00747600" w:rsidRDefault="0053638A" w:rsidP="000A11C3">
            <w:pPr>
              <w:jc w:val="center"/>
            </w:pPr>
            <w:r>
              <w:t>2</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6</w:t>
            </w:r>
          </w:p>
        </w:tc>
        <w:tc>
          <w:tcPr>
            <w:tcW w:w="1276" w:type="dxa"/>
          </w:tcPr>
          <w:p w:rsidR="0053638A" w:rsidRPr="00747600" w:rsidRDefault="0053638A" w:rsidP="000A11C3">
            <w:pPr>
              <w:jc w:val="center"/>
            </w:pPr>
            <w:r>
              <w:t>1</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R</w:t>
            </w:r>
            <w:r w:rsidRPr="00747600">
              <w:t>ed clover</w:t>
            </w:r>
          </w:p>
        </w:tc>
        <w:tc>
          <w:tcPr>
            <w:tcW w:w="993" w:type="dxa"/>
          </w:tcPr>
          <w:p w:rsidR="0053638A" w:rsidRPr="00747600" w:rsidRDefault="0053638A" w:rsidP="000A11C3">
            <w:pPr>
              <w:jc w:val="center"/>
            </w:pPr>
            <w:r>
              <w:t>2</w:t>
            </w:r>
          </w:p>
        </w:tc>
        <w:tc>
          <w:tcPr>
            <w:tcW w:w="1275" w:type="dxa"/>
          </w:tcPr>
          <w:p w:rsidR="0053638A" w:rsidRDefault="0053638A" w:rsidP="000A11C3">
            <w:pPr>
              <w:jc w:val="center"/>
            </w:pPr>
            <w:r>
              <w:t>3</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7</w:t>
            </w:r>
          </w:p>
        </w:tc>
        <w:tc>
          <w:tcPr>
            <w:tcW w:w="1276" w:type="dxa"/>
          </w:tcPr>
          <w:p w:rsidR="0053638A" w:rsidRPr="00747600" w:rsidRDefault="0053638A" w:rsidP="000A11C3">
            <w:pPr>
              <w:jc w:val="center"/>
            </w:pPr>
            <w:r>
              <w:t>1</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W</w:t>
            </w:r>
            <w:r w:rsidRPr="00747600">
              <w:t>hite clover</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2</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9</w:t>
            </w:r>
          </w:p>
        </w:tc>
        <w:tc>
          <w:tcPr>
            <w:tcW w:w="1276" w:type="dxa"/>
          </w:tcPr>
          <w:p w:rsidR="0053638A" w:rsidRPr="00747600" w:rsidRDefault="0053638A" w:rsidP="000A11C3">
            <w:pPr>
              <w:jc w:val="center"/>
            </w:pPr>
            <w:r>
              <w:t>1</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W</w:t>
            </w:r>
            <w:r w:rsidRPr="00747600">
              <w:t>hite clover</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3</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9</w:t>
            </w:r>
          </w:p>
        </w:tc>
        <w:tc>
          <w:tcPr>
            <w:tcW w:w="1276" w:type="dxa"/>
          </w:tcPr>
          <w:p w:rsidR="0053638A" w:rsidRPr="00747600" w:rsidRDefault="0053638A" w:rsidP="000A11C3">
            <w:pPr>
              <w:jc w:val="center"/>
            </w:pPr>
            <w:r>
              <w:t>1</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T</w:t>
            </w:r>
            <w:r w:rsidRPr="00747600">
              <w:t>urnip rape</w:t>
            </w:r>
          </w:p>
        </w:tc>
        <w:tc>
          <w:tcPr>
            <w:tcW w:w="993" w:type="dxa"/>
          </w:tcPr>
          <w:p w:rsidR="0053638A" w:rsidRPr="00747600" w:rsidRDefault="0053638A" w:rsidP="000A11C3">
            <w:pPr>
              <w:jc w:val="center"/>
            </w:pPr>
            <w:r>
              <w:t>1</w:t>
            </w:r>
          </w:p>
        </w:tc>
        <w:tc>
          <w:tcPr>
            <w:tcW w:w="1275" w:type="dxa"/>
          </w:tcPr>
          <w:p w:rsidR="0053638A" w:rsidRPr="00747600" w:rsidRDefault="0053638A" w:rsidP="000A11C3">
            <w:pPr>
              <w:jc w:val="center"/>
            </w:pPr>
            <w:r>
              <w:t>2</w:t>
            </w: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8</w:t>
            </w:r>
          </w:p>
        </w:tc>
        <w:tc>
          <w:tcPr>
            <w:tcW w:w="1276" w:type="dxa"/>
          </w:tcPr>
          <w:p w:rsidR="0053638A" w:rsidRPr="00747600" w:rsidRDefault="0053638A" w:rsidP="000A11C3">
            <w:pPr>
              <w:jc w:val="center"/>
            </w:pPr>
            <w:r>
              <w:t>3</w:t>
            </w:r>
          </w:p>
        </w:tc>
      </w:tr>
      <w:tr w:rsidR="0053638A" w:rsidTr="008375CB">
        <w:tc>
          <w:tcPr>
            <w:tcW w:w="1134" w:type="dxa"/>
          </w:tcPr>
          <w:p w:rsidR="0053638A" w:rsidRDefault="0053638A" w:rsidP="000A11C3">
            <w:r w:rsidRPr="00582716">
              <w:t>Finland</w:t>
            </w:r>
          </w:p>
        </w:tc>
        <w:tc>
          <w:tcPr>
            <w:tcW w:w="1588" w:type="dxa"/>
          </w:tcPr>
          <w:p w:rsidR="0053638A" w:rsidRPr="00747600" w:rsidRDefault="0053638A" w:rsidP="000A11C3">
            <w:r>
              <w:t>T</w:t>
            </w:r>
            <w:r w:rsidRPr="00747600">
              <w:t>urnip rape</w:t>
            </w:r>
          </w:p>
        </w:tc>
        <w:tc>
          <w:tcPr>
            <w:tcW w:w="993" w:type="dxa"/>
          </w:tcPr>
          <w:p w:rsidR="0053638A" w:rsidRPr="00747600" w:rsidRDefault="0053638A" w:rsidP="000A11C3">
            <w:pPr>
              <w:jc w:val="center"/>
            </w:pPr>
            <w:r>
              <w:t>1</w:t>
            </w:r>
          </w:p>
        </w:tc>
        <w:tc>
          <w:tcPr>
            <w:tcW w:w="1275" w:type="dxa"/>
          </w:tcPr>
          <w:p w:rsidR="0053638A" w:rsidRDefault="0053638A" w:rsidP="000A11C3">
            <w:pPr>
              <w:jc w:val="center"/>
            </w:pPr>
            <w:r>
              <w:t>3</w:t>
            </w:r>
          </w:p>
          <w:p w:rsidR="0053638A" w:rsidRPr="00747600" w:rsidRDefault="0053638A" w:rsidP="000A11C3">
            <w:pPr>
              <w:jc w:val="center"/>
            </w:pPr>
          </w:p>
        </w:tc>
        <w:tc>
          <w:tcPr>
            <w:tcW w:w="1276" w:type="dxa"/>
          </w:tcPr>
          <w:p w:rsidR="0053638A" w:rsidRDefault="0053638A" w:rsidP="000A11C3">
            <w:pPr>
              <w:jc w:val="center"/>
            </w:pPr>
            <w:r w:rsidRPr="00E860E0">
              <w:t>0.001</w:t>
            </w:r>
          </w:p>
        </w:tc>
        <w:tc>
          <w:tcPr>
            <w:tcW w:w="1276" w:type="dxa"/>
          </w:tcPr>
          <w:p w:rsidR="0053638A" w:rsidRPr="00747600" w:rsidRDefault="0053638A" w:rsidP="000A11C3">
            <w:pPr>
              <w:jc w:val="center"/>
            </w:pPr>
            <w:r>
              <w:t>8</w:t>
            </w:r>
          </w:p>
        </w:tc>
        <w:tc>
          <w:tcPr>
            <w:tcW w:w="1276" w:type="dxa"/>
          </w:tcPr>
          <w:p w:rsidR="0053638A" w:rsidRPr="00747600" w:rsidRDefault="0053638A" w:rsidP="000A11C3">
            <w:pPr>
              <w:jc w:val="center"/>
            </w:pPr>
            <w:r>
              <w:t>1</w:t>
            </w:r>
          </w:p>
        </w:tc>
      </w:tr>
      <w:tr w:rsidR="0053638A" w:rsidTr="008375CB">
        <w:tc>
          <w:tcPr>
            <w:tcW w:w="1134" w:type="dxa"/>
          </w:tcPr>
          <w:p w:rsidR="0053638A" w:rsidRPr="00582716" w:rsidRDefault="0053638A" w:rsidP="000A11C3">
            <w:r>
              <w:t>France</w:t>
            </w:r>
          </w:p>
        </w:tc>
        <w:tc>
          <w:tcPr>
            <w:tcW w:w="1588" w:type="dxa"/>
          </w:tcPr>
          <w:p w:rsidR="0053638A" w:rsidRDefault="0053638A" w:rsidP="000A11C3">
            <w:r>
              <w:t>Fescue</w:t>
            </w:r>
          </w:p>
        </w:tc>
        <w:tc>
          <w:tcPr>
            <w:tcW w:w="993" w:type="dxa"/>
          </w:tcPr>
          <w:p w:rsidR="0053638A" w:rsidRDefault="0053638A" w:rsidP="000A11C3">
            <w:pPr>
              <w:jc w:val="center"/>
            </w:pPr>
            <w:r>
              <w:t>1</w:t>
            </w:r>
          </w:p>
        </w:tc>
        <w:tc>
          <w:tcPr>
            <w:tcW w:w="1275" w:type="dxa"/>
          </w:tcPr>
          <w:p w:rsidR="0053638A" w:rsidRDefault="0053638A" w:rsidP="000A11C3">
            <w:pPr>
              <w:jc w:val="center"/>
            </w:pPr>
            <w:r>
              <w:t>2</w:t>
            </w:r>
          </w:p>
        </w:tc>
        <w:tc>
          <w:tcPr>
            <w:tcW w:w="1276" w:type="dxa"/>
          </w:tcPr>
          <w:p w:rsidR="0053638A" w:rsidRPr="00E860E0" w:rsidRDefault="0053638A" w:rsidP="000A11C3">
            <w:pPr>
              <w:jc w:val="center"/>
            </w:pPr>
            <w:r>
              <w:t>0.001</w:t>
            </w:r>
          </w:p>
        </w:tc>
        <w:tc>
          <w:tcPr>
            <w:tcW w:w="1276" w:type="dxa"/>
          </w:tcPr>
          <w:p w:rsidR="0053638A" w:rsidRDefault="0053638A" w:rsidP="000A11C3">
            <w:pPr>
              <w:jc w:val="center"/>
            </w:pPr>
            <w:r>
              <w:t>11</w:t>
            </w:r>
          </w:p>
        </w:tc>
        <w:tc>
          <w:tcPr>
            <w:tcW w:w="1276" w:type="dxa"/>
          </w:tcPr>
          <w:p w:rsidR="0053638A" w:rsidRDefault="0053638A" w:rsidP="000A11C3">
            <w:pPr>
              <w:jc w:val="center"/>
            </w:pPr>
            <w:r>
              <w:t>4</w:t>
            </w:r>
          </w:p>
        </w:tc>
      </w:tr>
      <w:tr w:rsidR="0053638A" w:rsidTr="008375CB">
        <w:tc>
          <w:tcPr>
            <w:tcW w:w="1134" w:type="dxa"/>
          </w:tcPr>
          <w:p w:rsidR="0053638A" w:rsidRPr="00582716" w:rsidRDefault="0053638A" w:rsidP="000A11C3">
            <w:r>
              <w:t>Kenya</w:t>
            </w:r>
          </w:p>
        </w:tc>
        <w:tc>
          <w:tcPr>
            <w:tcW w:w="1588" w:type="dxa"/>
          </w:tcPr>
          <w:p w:rsidR="0053638A" w:rsidRDefault="0053638A" w:rsidP="000A11C3">
            <w:r>
              <w:t>Wheat</w:t>
            </w:r>
          </w:p>
        </w:tc>
        <w:tc>
          <w:tcPr>
            <w:tcW w:w="993" w:type="dxa"/>
          </w:tcPr>
          <w:p w:rsidR="0053638A" w:rsidRDefault="0053638A" w:rsidP="000A11C3">
            <w:pPr>
              <w:jc w:val="center"/>
            </w:pPr>
            <w:r>
              <w:t>1</w:t>
            </w:r>
          </w:p>
        </w:tc>
        <w:tc>
          <w:tcPr>
            <w:tcW w:w="1275" w:type="dxa"/>
          </w:tcPr>
          <w:p w:rsidR="0053638A" w:rsidRDefault="0053638A" w:rsidP="000A11C3">
            <w:pPr>
              <w:jc w:val="center"/>
            </w:pPr>
            <w:r>
              <w:t>2</w:t>
            </w:r>
          </w:p>
        </w:tc>
        <w:tc>
          <w:tcPr>
            <w:tcW w:w="1276" w:type="dxa"/>
          </w:tcPr>
          <w:p w:rsidR="0053638A" w:rsidRPr="00E860E0" w:rsidRDefault="0053638A" w:rsidP="000A11C3">
            <w:pPr>
              <w:jc w:val="center"/>
            </w:pPr>
            <w:r>
              <w:t>?</w:t>
            </w:r>
          </w:p>
        </w:tc>
        <w:tc>
          <w:tcPr>
            <w:tcW w:w="1276" w:type="dxa"/>
          </w:tcPr>
          <w:p w:rsidR="0053638A" w:rsidRDefault="0053638A" w:rsidP="000A11C3">
            <w:pPr>
              <w:jc w:val="center"/>
            </w:pPr>
            <w:r>
              <w:t>3</w:t>
            </w:r>
          </w:p>
        </w:tc>
        <w:tc>
          <w:tcPr>
            <w:tcW w:w="1276" w:type="dxa"/>
          </w:tcPr>
          <w:p w:rsidR="0053638A" w:rsidRDefault="0053638A" w:rsidP="000A11C3">
            <w:pPr>
              <w:jc w:val="center"/>
            </w:pPr>
            <w:r>
              <w:t>2</w:t>
            </w:r>
          </w:p>
        </w:tc>
      </w:tr>
      <w:tr w:rsidR="0053638A" w:rsidTr="008375CB">
        <w:tc>
          <w:tcPr>
            <w:tcW w:w="1134" w:type="dxa"/>
          </w:tcPr>
          <w:p w:rsidR="0053638A" w:rsidRDefault="0053638A" w:rsidP="000A11C3">
            <w:r>
              <w:t>Slovakia</w:t>
            </w:r>
          </w:p>
        </w:tc>
        <w:tc>
          <w:tcPr>
            <w:tcW w:w="1588" w:type="dxa"/>
          </w:tcPr>
          <w:p w:rsidR="0053638A" w:rsidRDefault="0053638A" w:rsidP="000A11C3">
            <w:r>
              <w:t>Red fescue</w:t>
            </w:r>
          </w:p>
        </w:tc>
        <w:tc>
          <w:tcPr>
            <w:tcW w:w="993" w:type="dxa"/>
          </w:tcPr>
          <w:p w:rsidR="0053638A" w:rsidRDefault="0053638A" w:rsidP="000A11C3">
            <w:pPr>
              <w:jc w:val="center"/>
            </w:pPr>
            <w:r>
              <w:t>9</w:t>
            </w:r>
          </w:p>
        </w:tc>
        <w:tc>
          <w:tcPr>
            <w:tcW w:w="1275" w:type="dxa"/>
          </w:tcPr>
          <w:p w:rsidR="0053638A" w:rsidRDefault="0053638A" w:rsidP="000A11C3">
            <w:pPr>
              <w:jc w:val="center"/>
            </w:pPr>
            <w:r>
              <w:t>2</w:t>
            </w:r>
          </w:p>
        </w:tc>
        <w:tc>
          <w:tcPr>
            <w:tcW w:w="1276" w:type="dxa"/>
          </w:tcPr>
          <w:p w:rsidR="0053638A" w:rsidRDefault="0053638A" w:rsidP="000A11C3">
            <w:pPr>
              <w:jc w:val="center"/>
            </w:pPr>
            <w:r>
              <w:t>0.001</w:t>
            </w:r>
          </w:p>
        </w:tc>
        <w:tc>
          <w:tcPr>
            <w:tcW w:w="1276" w:type="dxa"/>
          </w:tcPr>
          <w:p w:rsidR="0053638A" w:rsidRDefault="0053638A" w:rsidP="000A11C3">
            <w:pPr>
              <w:jc w:val="center"/>
            </w:pPr>
            <w:r>
              <w:t>4-7</w:t>
            </w:r>
          </w:p>
        </w:tc>
        <w:tc>
          <w:tcPr>
            <w:tcW w:w="1276" w:type="dxa"/>
          </w:tcPr>
          <w:p w:rsidR="0053638A" w:rsidRDefault="0053638A" w:rsidP="000A11C3">
            <w:pPr>
              <w:jc w:val="center"/>
            </w:pPr>
            <w:r>
              <w:t>57</w:t>
            </w:r>
          </w:p>
        </w:tc>
      </w:tr>
      <w:tr w:rsidR="0053638A" w:rsidTr="008375CB">
        <w:tc>
          <w:tcPr>
            <w:tcW w:w="1134" w:type="dxa"/>
          </w:tcPr>
          <w:p w:rsidR="0053638A" w:rsidRPr="00582716" w:rsidRDefault="0053638A" w:rsidP="000A11C3">
            <w:r>
              <w:t>United Kingdom</w:t>
            </w:r>
          </w:p>
        </w:tc>
        <w:tc>
          <w:tcPr>
            <w:tcW w:w="1588" w:type="dxa"/>
          </w:tcPr>
          <w:p w:rsidR="0053638A" w:rsidRDefault="0053638A" w:rsidP="000A11C3">
            <w:r>
              <w:t>Perennial ryegrass</w:t>
            </w:r>
          </w:p>
        </w:tc>
        <w:tc>
          <w:tcPr>
            <w:tcW w:w="993" w:type="dxa"/>
          </w:tcPr>
          <w:p w:rsidR="0053638A" w:rsidRDefault="0053638A" w:rsidP="000A11C3">
            <w:pPr>
              <w:jc w:val="center"/>
            </w:pPr>
            <w:r>
              <w:t>2</w:t>
            </w:r>
          </w:p>
        </w:tc>
        <w:tc>
          <w:tcPr>
            <w:tcW w:w="1275" w:type="dxa"/>
          </w:tcPr>
          <w:p w:rsidR="0053638A" w:rsidRDefault="0053638A" w:rsidP="000A11C3">
            <w:pPr>
              <w:jc w:val="center"/>
            </w:pPr>
            <w:r>
              <w:t>3</w:t>
            </w:r>
          </w:p>
        </w:tc>
        <w:tc>
          <w:tcPr>
            <w:tcW w:w="1276" w:type="dxa"/>
          </w:tcPr>
          <w:p w:rsidR="0053638A" w:rsidRPr="00E860E0" w:rsidRDefault="0053638A" w:rsidP="000A11C3">
            <w:pPr>
              <w:jc w:val="center"/>
            </w:pPr>
            <w:r>
              <w:t>0.001</w:t>
            </w:r>
          </w:p>
        </w:tc>
        <w:tc>
          <w:tcPr>
            <w:tcW w:w="1276" w:type="dxa"/>
          </w:tcPr>
          <w:p w:rsidR="0053638A" w:rsidRDefault="0053638A" w:rsidP="000A11C3">
            <w:pPr>
              <w:jc w:val="center"/>
            </w:pPr>
            <w:r>
              <w:t>30</w:t>
            </w:r>
          </w:p>
        </w:tc>
        <w:tc>
          <w:tcPr>
            <w:tcW w:w="1276" w:type="dxa"/>
          </w:tcPr>
          <w:p w:rsidR="0053638A" w:rsidRDefault="0053638A" w:rsidP="000A11C3">
            <w:pPr>
              <w:jc w:val="center"/>
            </w:pPr>
            <w:r>
              <w:t>46</w:t>
            </w:r>
          </w:p>
        </w:tc>
      </w:tr>
      <w:tr w:rsidR="0053638A" w:rsidTr="008375CB">
        <w:tc>
          <w:tcPr>
            <w:tcW w:w="1134" w:type="dxa"/>
          </w:tcPr>
          <w:p w:rsidR="0053638A" w:rsidRPr="00582716" w:rsidRDefault="0053638A" w:rsidP="000A11C3">
            <w:r>
              <w:t>United Kingdom</w:t>
            </w:r>
          </w:p>
        </w:tc>
        <w:tc>
          <w:tcPr>
            <w:tcW w:w="1588" w:type="dxa"/>
          </w:tcPr>
          <w:p w:rsidR="0053638A" w:rsidRDefault="0053638A" w:rsidP="000A11C3">
            <w:r>
              <w:t xml:space="preserve">Winter oilseed rape </w:t>
            </w:r>
            <w:r w:rsidRPr="00167BCE">
              <w:rPr>
                <w:sz w:val="12"/>
                <w:szCs w:val="12"/>
              </w:rPr>
              <w:t>b)</w:t>
            </w:r>
          </w:p>
        </w:tc>
        <w:tc>
          <w:tcPr>
            <w:tcW w:w="993" w:type="dxa"/>
          </w:tcPr>
          <w:p w:rsidR="0053638A" w:rsidRDefault="0053638A" w:rsidP="000A11C3">
            <w:pPr>
              <w:jc w:val="center"/>
            </w:pPr>
            <w:r>
              <w:t>1</w:t>
            </w:r>
          </w:p>
        </w:tc>
        <w:tc>
          <w:tcPr>
            <w:tcW w:w="1275" w:type="dxa"/>
          </w:tcPr>
          <w:p w:rsidR="0053638A" w:rsidRDefault="0053638A" w:rsidP="000A11C3">
            <w:pPr>
              <w:jc w:val="center"/>
            </w:pPr>
            <w:r>
              <w:t>2</w:t>
            </w:r>
          </w:p>
        </w:tc>
        <w:tc>
          <w:tcPr>
            <w:tcW w:w="1276" w:type="dxa"/>
          </w:tcPr>
          <w:p w:rsidR="0053638A" w:rsidRPr="00E860E0" w:rsidRDefault="0053638A" w:rsidP="000A11C3">
            <w:pPr>
              <w:jc w:val="center"/>
            </w:pPr>
            <w:r>
              <w:t>0.001</w:t>
            </w:r>
          </w:p>
        </w:tc>
        <w:tc>
          <w:tcPr>
            <w:tcW w:w="1276" w:type="dxa"/>
          </w:tcPr>
          <w:p w:rsidR="0053638A" w:rsidRDefault="0053638A" w:rsidP="000A11C3">
            <w:pPr>
              <w:jc w:val="center"/>
            </w:pPr>
            <w:r>
              <w:t>12</w:t>
            </w:r>
          </w:p>
        </w:tc>
        <w:tc>
          <w:tcPr>
            <w:tcW w:w="1276" w:type="dxa"/>
          </w:tcPr>
          <w:p w:rsidR="0053638A" w:rsidRDefault="0053638A" w:rsidP="000A11C3">
            <w:pPr>
              <w:jc w:val="center"/>
            </w:pPr>
            <w:r>
              <w:t>128</w:t>
            </w:r>
          </w:p>
        </w:tc>
      </w:tr>
      <w:tr w:rsidR="0053638A" w:rsidTr="008375CB">
        <w:tc>
          <w:tcPr>
            <w:tcW w:w="1134" w:type="dxa"/>
          </w:tcPr>
          <w:p w:rsidR="0053638A" w:rsidRPr="00582716" w:rsidRDefault="0053638A" w:rsidP="000A11C3">
            <w:r>
              <w:t>United Kingdom</w:t>
            </w:r>
          </w:p>
        </w:tc>
        <w:tc>
          <w:tcPr>
            <w:tcW w:w="1588" w:type="dxa"/>
          </w:tcPr>
          <w:p w:rsidR="0053638A" w:rsidRDefault="0053638A" w:rsidP="000A11C3">
            <w:r>
              <w:t xml:space="preserve">Pea </w:t>
            </w:r>
            <w:r w:rsidRPr="00167BCE">
              <w:rPr>
                <w:sz w:val="12"/>
                <w:szCs w:val="12"/>
              </w:rPr>
              <w:t>c)</w:t>
            </w:r>
          </w:p>
        </w:tc>
        <w:tc>
          <w:tcPr>
            <w:tcW w:w="993" w:type="dxa"/>
          </w:tcPr>
          <w:p w:rsidR="0053638A" w:rsidRDefault="0053638A" w:rsidP="000A11C3">
            <w:pPr>
              <w:jc w:val="center"/>
            </w:pPr>
            <w:r>
              <w:t>5</w:t>
            </w:r>
          </w:p>
        </w:tc>
        <w:tc>
          <w:tcPr>
            <w:tcW w:w="1275" w:type="dxa"/>
          </w:tcPr>
          <w:p w:rsidR="0053638A" w:rsidRDefault="0053638A" w:rsidP="000A11C3">
            <w:pPr>
              <w:jc w:val="center"/>
            </w:pPr>
            <w:r>
              <w:t>2</w:t>
            </w:r>
          </w:p>
        </w:tc>
        <w:tc>
          <w:tcPr>
            <w:tcW w:w="1276" w:type="dxa"/>
          </w:tcPr>
          <w:p w:rsidR="0053638A" w:rsidRPr="00E860E0" w:rsidRDefault="0053638A" w:rsidP="000A11C3">
            <w:pPr>
              <w:jc w:val="center"/>
            </w:pPr>
            <w:r>
              <w:t>0.001</w:t>
            </w:r>
          </w:p>
        </w:tc>
        <w:tc>
          <w:tcPr>
            <w:tcW w:w="1276" w:type="dxa"/>
          </w:tcPr>
          <w:p w:rsidR="0053638A" w:rsidRDefault="0053638A" w:rsidP="000A11C3">
            <w:pPr>
              <w:jc w:val="center"/>
            </w:pPr>
            <w:r>
              <w:t>13-19</w:t>
            </w:r>
          </w:p>
        </w:tc>
        <w:tc>
          <w:tcPr>
            <w:tcW w:w="1276" w:type="dxa"/>
          </w:tcPr>
          <w:p w:rsidR="0053638A" w:rsidRDefault="0053638A" w:rsidP="000A11C3">
            <w:pPr>
              <w:jc w:val="center"/>
            </w:pPr>
            <w:r>
              <w:t>47</w:t>
            </w:r>
          </w:p>
        </w:tc>
      </w:tr>
    </w:tbl>
    <w:p w:rsidR="0053638A" w:rsidRDefault="0053638A" w:rsidP="0053638A"/>
    <w:p w:rsidR="0053638A" w:rsidRPr="00167BCE" w:rsidRDefault="0053638A" w:rsidP="0053638A">
      <w:pPr>
        <w:pStyle w:val="ListParagraph"/>
        <w:numPr>
          <w:ilvl w:val="0"/>
          <w:numId w:val="16"/>
        </w:numPr>
        <w:contextualSpacing/>
        <w:rPr>
          <w:sz w:val="12"/>
          <w:szCs w:val="12"/>
        </w:rPr>
      </w:pPr>
      <w:r w:rsidRPr="00167BCE">
        <w:rPr>
          <w:sz w:val="12"/>
          <w:szCs w:val="12"/>
        </w:rPr>
        <w:t>Winter/spring by lines/hybrids</w:t>
      </w:r>
    </w:p>
    <w:p w:rsidR="0053638A" w:rsidRPr="00167BCE" w:rsidRDefault="0053638A" w:rsidP="0053638A">
      <w:pPr>
        <w:pStyle w:val="ListParagraph"/>
        <w:numPr>
          <w:ilvl w:val="0"/>
          <w:numId w:val="16"/>
        </w:numPr>
        <w:contextualSpacing/>
        <w:rPr>
          <w:sz w:val="12"/>
          <w:szCs w:val="12"/>
        </w:rPr>
      </w:pPr>
      <w:r w:rsidRPr="00167BCE">
        <w:rPr>
          <w:sz w:val="12"/>
          <w:szCs w:val="12"/>
        </w:rPr>
        <w:t>Lines/restored hybrids/conventional/hybrids/composite</w:t>
      </w:r>
    </w:p>
    <w:p w:rsidR="0053638A" w:rsidRPr="00167BCE" w:rsidRDefault="0053638A" w:rsidP="0053638A">
      <w:pPr>
        <w:pStyle w:val="ListParagraph"/>
        <w:numPr>
          <w:ilvl w:val="0"/>
          <w:numId w:val="16"/>
        </w:numPr>
        <w:contextualSpacing/>
        <w:rPr>
          <w:sz w:val="12"/>
          <w:szCs w:val="12"/>
        </w:rPr>
      </w:pPr>
      <w:r w:rsidRPr="00167BCE">
        <w:rPr>
          <w:sz w:val="12"/>
          <w:szCs w:val="12"/>
        </w:rPr>
        <w:t>Semi-leafless/conventional</w:t>
      </w:r>
    </w:p>
    <w:p w:rsidR="0053638A" w:rsidRDefault="0053638A" w:rsidP="0053638A"/>
    <w:p w:rsidR="0053638A" w:rsidRDefault="0053638A" w:rsidP="0053638A">
      <w:pPr>
        <w:rPr>
          <w:u w:val="single"/>
        </w:rPr>
      </w:pPr>
    </w:p>
    <w:p w:rsidR="0053638A" w:rsidRPr="00DE5754" w:rsidRDefault="0053638A" w:rsidP="0053638A">
      <w:pPr>
        <w:rPr>
          <w:u w:val="single"/>
        </w:rPr>
      </w:pPr>
      <w:r w:rsidRPr="00DE5754">
        <w:rPr>
          <w:u w:val="single"/>
        </w:rPr>
        <w:t>Fit of splines to data</w:t>
      </w:r>
    </w:p>
    <w:p w:rsidR="0053638A" w:rsidRDefault="0053638A" w:rsidP="0053638A"/>
    <w:p w:rsidR="0053638A" w:rsidRDefault="0053638A" w:rsidP="0053638A">
      <w:pPr>
        <w:pStyle w:val="ListParagraph"/>
        <w:numPr>
          <w:ilvl w:val="0"/>
          <w:numId w:val="15"/>
        </w:numPr>
        <w:ind w:left="0" w:firstLine="0"/>
        <w:contextualSpacing/>
      </w:pPr>
      <w:r>
        <w:t>The principal change in the improved COYU method is the use of splines instead of the moving average method to map the relationship between uniformity and level of expression. This method also restricts the flexibility of the spline (see TWC/31/15 corr.). To assess the success of this, participants were asked to review the plots output by the new software. A number of these were also reviewed by the author. It was seen that the curves fitted the data adequately, without any tendency to over-fit. An example plot is shown in Figure A1.</w:t>
      </w:r>
    </w:p>
    <w:p w:rsidR="0053638A" w:rsidRDefault="0053638A" w:rsidP="0053638A">
      <w:r>
        <w:rPr>
          <w:noProof/>
          <w:lang w:val="es-ES_tradnl" w:eastAsia="es-ES_tradnl"/>
        </w:rPr>
        <w:lastRenderedPageBreak/>
        <w:drawing>
          <wp:inline distT="0" distB="0" distL="0" distR="0" wp14:anchorId="65BBC22A" wp14:editId="6F14B37A">
            <wp:extent cx="5274310" cy="525670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256709"/>
                    </a:xfrm>
                    <a:prstGeom prst="rect">
                      <a:avLst/>
                    </a:prstGeom>
                    <a:noFill/>
                    <a:ln>
                      <a:noFill/>
                    </a:ln>
                  </pic:spPr>
                </pic:pic>
              </a:graphicData>
            </a:graphic>
          </wp:inline>
        </w:drawing>
      </w:r>
    </w:p>
    <w:p w:rsidR="0053638A" w:rsidRPr="00B6756B" w:rsidRDefault="0053638A" w:rsidP="0053638A">
      <w:pPr>
        <w:rPr>
          <w:i/>
        </w:rPr>
      </w:pPr>
      <w:r w:rsidRPr="00B6756B">
        <w:rPr>
          <w:b/>
          <w:i/>
        </w:rPr>
        <w:t>Figure A1:</w:t>
      </w:r>
      <w:r w:rsidRPr="00B6756B">
        <w:rPr>
          <w:i/>
        </w:rPr>
        <w:t xml:space="preserve"> Spline fits of uniformity to level of expression for characteristic 117 </w:t>
      </w:r>
      <w:r w:rsidRPr="00B6756B">
        <w:rPr>
          <w:rFonts w:ascii="Calibri" w:hAnsi="Calibri"/>
          <w:i/>
        </w:rPr>
        <w:t xml:space="preserve">Perennial Ryegrass Tetraploid Intermediates – data from </w:t>
      </w:r>
      <w:r>
        <w:rPr>
          <w:rFonts w:ascii="Calibri" w:hAnsi="Calibri" w:hint="eastAsia"/>
          <w:i/>
          <w:lang w:eastAsia="ja-JP"/>
        </w:rPr>
        <w:t xml:space="preserve">the </w:t>
      </w:r>
      <w:r w:rsidRPr="00B6756B">
        <w:rPr>
          <w:rFonts w:ascii="Calibri" w:hAnsi="Calibri"/>
          <w:i/>
        </w:rPr>
        <w:t>U</w:t>
      </w:r>
      <w:r>
        <w:rPr>
          <w:rFonts w:ascii="Calibri" w:hAnsi="Calibri"/>
          <w:i/>
        </w:rPr>
        <w:t xml:space="preserve">nited </w:t>
      </w:r>
      <w:r w:rsidRPr="00B6756B">
        <w:rPr>
          <w:rFonts w:ascii="Calibri" w:hAnsi="Calibri"/>
          <w:i/>
        </w:rPr>
        <w:t>K</w:t>
      </w:r>
      <w:r>
        <w:rPr>
          <w:rFonts w:ascii="Calibri" w:hAnsi="Calibri"/>
          <w:i/>
        </w:rPr>
        <w:t>ingdom</w:t>
      </w:r>
    </w:p>
    <w:p w:rsidR="0053638A" w:rsidRDefault="0053638A" w:rsidP="0053638A"/>
    <w:p w:rsidR="0053638A" w:rsidRDefault="0053638A" w:rsidP="0053638A"/>
    <w:p w:rsidR="0053638A" w:rsidRPr="00B6756B" w:rsidRDefault="0053638A" w:rsidP="0053638A">
      <w:pPr>
        <w:rPr>
          <w:u w:val="single"/>
        </w:rPr>
      </w:pPr>
      <w:r w:rsidRPr="00B6756B">
        <w:rPr>
          <w:u w:val="single"/>
        </w:rPr>
        <w:t>Matching probability levels between the two COYU methods</w:t>
      </w:r>
    </w:p>
    <w:p w:rsidR="0053638A" w:rsidRDefault="0053638A" w:rsidP="0053638A"/>
    <w:p w:rsidR="0053638A" w:rsidRDefault="0053638A" w:rsidP="0053638A">
      <w:pPr>
        <w:pStyle w:val="ListParagraph"/>
        <w:numPr>
          <w:ilvl w:val="0"/>
          <w:numId w:val="15"/>
        </w:numPr>
        <w:ind w:left="0" w:firstLine="0"/>
        <w:contextualSpacing/>
      </w:pPr>
      <w:r>
        <w:t>All participants use the probability level of 0.001 with the current COYU method. The new method is expected to require the use of a higher probability level to achieve the same level of decision-making (TWC/31/15 corr.). In principle, it might be possible to assess what probability level might be required by looking at how many varieties would be found non-uniform with differing levels of probability. In practice, few varieties actually fail the COYU criterion; this means that a comparison of rejection rates would only give a very coarse idea of the probability level required for the new method. Instead, it is better to calculate and compare p-values for each candidate.</w:t>
      </w:r>
    </w:p>
    <w:p w:rsidR="0053638A" w:rsidRDefault="0053638A" w:rsidP="0053638A"/>
    <w:p w:rsidR="0053638A" w:rsidRDefault="0053638A" w:rsidP="0053638A">
      <w:pPr>
        <w:pStyle w:val="ListParagraph"/>
        <w:numPr>
          <w:ilvl w:val="0"/>
          <w:numId w:val="15"/>
        </w:numPr>
        <w:ind w:left="0" w:firstLine="0"/>
        <w:contextualSpacing/>
      </w:pPr>
      <w:r>
        <w:t xml:space="preserve">In the figures below, we compare the p-values for the current and new methods of COYU. The plots on the left hand side show all the </w:t>
      </w:r>
      <w:r w:rsidRPr="001A1309">
        <w:t>candidates – the plots on the right hand side show only those results where the p-value for the current method is less than 0.01. Curves</w:t>
      </w:r>
      <w:r>
        <w:t xml:space="preserve"> are fitted onto these graphs to give some idea of trend. Candidate varieties that show extrapolation were omitted (see below). Note that the plots typically cover the p-values for several characteristics and years.</w:t>
      </w:r>
    </w:p>
    <w:p w:rsidR="0053638A" w:rsidRDefault="0053638A" w:rsidP="0053638A"/>
    <w:p w:rsidR="0053638A" w:rsidRDefault="0053638A" w:rsidP="0053638A">
      <w:pPr>
        <w:rPr>
          <w:lang w:eastAsia="ja-JP"/>
        </w:rPr>
      </w:pPr>
    </w:p>
    <w:p w:rsidR="0053638A" w:rsidRDefault="0053638A" w:rsidP="0053638A">
      <w:pPr>
        <w:rPr>
          <w:lang w:eastAsia="ja-JP"/>
        </w:rPr>
      </w:pPr>
    </w:p>
    <w:p w:rsidR="0053638A" w:rsidRDefault="0053638A" w:rsidP="0053638A">
      <w:pPr>
        <w:rPr>
          <w:lang w:eastAsia="ja-JP"/>
        </w:rPr>
      </w:pPr>
    </w:p>
    <w:p w:rsidR="0053638A" w:rsidRDefault="0053638A" w:rsidP="0053638A">
      <w:pPr>
        <w:rPr>
          <w:lang w:eastAsia="ja-JP"/>
        </w:rPr>
      </w:pPr>
    </w:p>
    <w:p w:rsidR="0053638A" w:rsidRDefault="0053638A" w:rsidP="0053638A">
      <w:pPr>
        <w:rPr>
          <w:lang w:eastAsia="ja-JP"/>
        </w:rPr>
      </w:pPr>
    </w:p>
    <w:p w:rsidR="0053638A" w:rsidRDefault="0053638A" w:rsidP="0053638A">
      <w:pPr>
        <w:rPr>
          <w:b/>
          <w:i/>
        </w:rPr>
      </w:pPr>
    </w:p>
    <w:p w:rsidR="0053638A" w:rsidRDefault="0053638A" w:rsidP="0053638A">
      <w:pPr>
        <w:rPr>
          <w:i/>
        </w:rPr>
      </w:pPr>
      <w:r w:rsidRPr="005C728C">
        <w:rPr>
          <w:b/>
          <w:i/>
        </w:rPr>
        <w:lastRenderedPageBreak/>
        <w:t>Figure A2:</w:t>
      </w:r>
      <w:r w:rsidRPr="005C728C">
        <w:rPr>
          <w:i/>
        </w:rPr>
        <w:t xml:space="preserve"> Comparison of p-values for </w:t>
      </w:r>
      <w:r>
        <w:rPr>
          <w:i/>
        </w:rPr>
        <w:t>Denmark oilseed rape</w:t>
      </w:r>
      <w:r w:rsidRPr="005C728C">
        <w:rPr>
          <w:i/>
        </w:rPr>
        <w:t xml:space="preserve"> data sets; solid</w:t>
      </w:r>
      <w:r>
        <w:rPr>
          <w:i/>
        </w:rPr>
        <w:t xml:space="preserve"> red</w:t>
      </w:r>
      <w:r w:rsidRPr="005C728C">
        <w:rPr>
          <w:i/>
        </w:rPr>
        <w:t xml:space="preserve"> line is fitted curve, dashed</w:t>
      </w:r>
      <w:r>
        <w:rPr>
          <w:i/>
        </w:rPr>
        <w:t xml:space="preserve"> blue</w:t>
      </w:r>
      <w:r w:rsidRPr="005C728C">
        <w:rPr>
          <w:i/>
        </w:rPr>
        <w:t xml:space="preserve"> line shows equality between the p-values</w:t>
      </w:r>
    </w:p>
    <w:p w:rsidR="0053638A" w:rsidRPr="005C728C" w:rsidRDefault="0053638A" w:rsidP="0053638A">
      <w:pPr>
        <w:rPr>
          <w:i/>
        </w:rPr>
      </w:pPr>
      <w:r>
        <w:rPr>
          <w:i/>
          <w:noProof/>
          <w:lang w:val="es-ES_tradnl" w:eastAsia="es-ES_tradnl"/>
        </w:rPr>
        <w:drawing>
          <wp:inline distT="0" distB="0" distL="0" distR="0" wp14:anchorId="231300CD" wp14:editId="2B1289B2">
            <wp:extent cx="6120765" cy="3060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osr_all.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Pr>
        <w:rPr>
          <w:b/>
          <w:i/>
        </w:rPr>
      </w:pPr>
    </w:p>
    <w:p w:rsidR="0053638A" w:rsidRDefault="0053638A" w:rsidP="0053638A">
      <w:pPr>
        <w:rPr>
          <w:b/>
          <w:i/>
        </w:rPr>
      </w:pPr>
    </w:p>
    <w:p w:rsidR="0053638A" w:rsidRPr="005C728C" w:rsidRDefault="0053638A" w:rsidP="0053638A">
      <w:pPr>
        <w:rPr>
          <w:i/>
        </w:rPr>
      </w:pPr>
      <w:r w:rsidRPr="005C728C">
        <w:rPr>
          <w:b/>
          <w:i/>
        </w:rPr>
        <w:t>Figure A</w:t>
      </w:r>
      <w:r>
        <w:rPr>
          <w:b/>
          <w:i/>
        </w:rPr>
        <w:t>3</w:t>
      </w:r>
      <w:r w:rsidRPr="005C728C">
        <w:rPr>
          <w:b/>
          <w:i/>
        </w:rPr>
        <w:t>:</w:t>
      </w:r>
      <w:r w:rsidRPr="005C728C">
        <w:rPr>
          <w:i/>
        </w:rPr>
        <w:t xml:space="preserve"> Comparison of p-values for Finland data sets; solid</w:t>
      </w:r>
      <w:r>
        <w:rPr>
          <w:i/>
        </w:rPr>
        <w:t xml:space="preserve"> red</w:t>
      </w:r>
      <w:r w:rsidRPr="005C728C">
        <w:rPr>
          <w:i/>
        </w:rPr>
        <w:t xml:space="preserve"> line is fitted curve, dashed line shows equality between the p-values</w:t>
      </w:r>
    </w:p>
    <w:p w:rsidR="0053638A" w:rsidRDefault="0053638A" w:rsidP="0053638A">
      <w:r>
        <w:rPr>
          <w:noProof/>
          <w:lang w:val="es-ES_tradnl" w:eastAsia="es-ES_tradnl"/>
        </w:rPr>
        <w:drawing>
          <wp:inline distT="0" distB="0" distL="0" distR="0" wp14:anchorId="1F2956FA" wp14:editId="0FFA7E8E">
            <wp:extent cx="6120765" cy="3060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value.jpg"/>
                    <pic:cNvPicPr/>
                  </pic:nvPicPr>
                  <pic:blipFill>
                    <a:blip r:embed="rId12">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Pr>
        <w:rPr>
          <w:b/>
          <w:i/>
        </w:rPr>
      </w:pPr>
    </w:p>
    <w:p w:rsidR="0053638A" w:rsidRDefault="0053638A" w:rsidP="0053638A">
      <w:pPr>
        <w:spacing w:after="160" w:line="259" w:lineRule="auto"/>
        <w:jc w:val="left"/>
        <w:rPr>
          <w:b/>
          <w:i/>
        </w:rPr>
      </w:pPr>
      <w:r>
        <w:rPr>
          <w:b/>
          <w:i/>
        </w:rPr>
        <w:br w:type="page"/>
      </w:r>
    </w:p>
    <w:p w:rsidR="0053638A" w:rsidRPr="005C728C" w:rsidRDefault="0053638A" w:rsidP="0053638A">
      <w:pPr>
        <w:rPr>
          <w:i/>
        </w:rPr>
      </w:pPr>
      <w:r w:rsidRPr="005C728C">
        <w:rPr>
          <w:b/>
          <w:i/>
        </w:rPr>
        <w:lastRenderedPageBreak/>
        <w:t>Figure A</w:t>
      </w:r>
      <w:r>
        <w:rPr>
          <w:b/>
          <w:i/>
        </w:rPr>
        <w:t>4</w:t>
      </w:r>
      <w:r w:rsidRPr="005C728C">
        <w:rPr>
          <w:b/>
          <w:i/>
        </w:rPr>
        <w:t>:</w:t>
      </w:r>
      <w:r w:rsidRPr="005C728C">
        <w:rPr>
          <w:i/>
        </w:rPr>
        <w:t xml:space="preserve"> Comparison of p-values for </w:t>
      </w:r>
      <w:r>
        <w:rPr>
          <w:i/>
        </w:rPr>
        <w:t>France data set</w:t>
      </w:r>
      <w:r w:rsidRPr="005C728C">
        <w:rPr>
          <w:i/>
        </w:rPr>
        <w:t xml:space="preserve">; solid </w:t>
      </w:r>
      <w:r>
        <w:rPr>
          <w:i/>
        </w:rPr>
        <w:t xml:space="preserve">red </w:t>
      </w:r>
      <w:r w:rsidRPr="005C728C">
        <w:rPr>
          <w:i/>
        </w:rPr>
        <w:t>line is fitted curve, dashed line shows equality between the p-values</w:t>
      </w:r>
    </w:p>
    <w:p w:rsidR="0053638A" w:rsidRDefault="0053638A" w:rsidP="0053638A">
      <w:r>
        <w:rPr>
          <w:noProof/>
          <w:lang w:val="es-ES_tradnl" w:eastAsia="es-ES_tradnl"/>
        </w:rPr>
        <w:drawing>
          <wp:inline distT="0" distB="0" distL="0" distR="0" wp14:anchorId="3B14D273" wp14:editId="28DA4F6F">
            <wp:extent cx="6120765" cy="3060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ancepvalue.jpg"/>
                    <pic:cNvPicPr/>
                  </pic:nvPicPr>
                  <pic:blipFill>
                    <a:blip r:embed="rId13">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Pr>
        <w:rPr>
          <w:b/>
          <w:i/>
        </w:rPr>
      </w:pPr>
    </w:p>
    <w:p w:rsidR="0053638A" w:rsidRPr="005C728C" w:rsidRDefault="0053638A" w:rsidP="0053638A">
      <w:pPr>
        <w:rPr>
          <w:i/>
        </w:rPr>
      </w:pPr>
      <w:r w:rsidRPr="005C728C">
        <w:rPr>
          <w:b/>
          <w:i/>
        </w:rPr>
        <w:t>Figure A</w:t>
      </w:r>
      <w:r>
        <w:rPr>
          <w:b/>
          <w:i/>
        </w:rPr>
        <w:t>5</w:t>
      </w:r>
      <w:r w:rsidRPr="005C728C">
        <w:rPr>
          <w:b/>
          <w:i/>
        </w:rPr>
        <w:t>:</w:t>
      </w:r>
      <w:r w:rsidRPr="005C728C">
        <w:rPr>
          <w:i/>
        </w:rPr>
        <w:t xml:space="preserve"> Comparison of p-values for </w:t>
      </w:r>
      <w:r>
        <w:rPr>
          <w:i/>
        </w:rPr>
        <w:t>Kenya</w:t>
      </w:r>
      <w:r w:rsidRPr="005C728C">
        <w:rPr>
          <w:i/>
        </w:rPr>
        <w:t xml:space="preserve"> data set; </w:t>
      </w:r>
      <w:r>
        <w:rPr>
          <w:i/>
        </w:rPr>
        <w:t>(</w:t>
      </w:r>
      <w:r w:rsidRPr="005C728C">
        <w:rPr>
          <w:i/>
        </w:rPr>
        <w:t>fitted curve</w:t>
      </w:r>
      <w:r>
        <w:rPr>
          <w:i/>
        </w:rPr>
        <w:t xml:space="preserve"> omitted)</w:t>
      </w:r>
      <w:r w:rsidRPr="005C728C">
        <w:rPr>
          <w:i/>
        </w:rPr>
        <w:t xml:space="preserve"> dashed line shows equality between the p-values</w:t>
      </w:r>
      <w:r>
        <w:rPr>
          <w:i/>
        </w:rPr>
        <w:t xml:space="preserve"> </w:t>
      </w:r>
    </w:p>
    <w:p w:rsidR="0053638A" w:rsidRDefault="0053638A" w:rsidP="0053638A">
      <w:r>
        <w:rPr>
          <w:noProof/>
          <w:lang w:val="es-ES_tradnl" w:eastAsia="es-ES_tradnl"/>
        </w:rPr>
        <w:drawing>
          <wp:inline distT="0" distB="0" distL="0" distR="0" wp14:anchorId="521F38FC" wp14:editId="12DA0E7D">
            <wp:extent cx="6120765" cy="30607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enyapvalue.jpg"/>
                    <pic:cNvPicPr/>
                  </pic:nvPicPr>
                  <pic:blipFill>
                    <a:blip r:embed="rId14">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 w:rsidR="0053638A" w:rsidRDefault="0053638A" w:rsidP="0053638A">
      <w:pPr>
        <w:rPr>
          <w:b/>
          <w:i/>
        </w:rPr>
      </w:pPr>
    </w:p>
    <w:p w:rsidR="0053638A" w:rsidRDefault="0053638A" w:rsidP="0053638A">
      <w:pPr>
        <w:spacing w:after="160" w:line="259" w:lineRule="auto"/>
        <w:jc w:val="left"/>
        <w:rPr>
          <w:b/>
          <w:i/>
        </w:rPr>
      </w:pPr>
      <w:r>
        <w:rPr>
          <w:b/>
          <w:i/>
        </w:rPr>
        <w:br w:type="page"/>
      </w:r>
    </w:p>
    <w:p w:rsidR="0053638A" w:rsidRDefault="0053638A" w:rsidP="0053638A">
      <w:pPr>
        <w:rPr>
          <w:i/>
        </w:rPr>
      </w:pPr>
      <w:r w:rsidRPr="005C728C">
        <w:rPr>
          <w:b/>
          <w:i/>
        </w:rPr>
        <w:lastRenderedPageBreak/>
        <w:t>Figure A</w:t>
      </w:r>
      <w:r>
        <w:rPr>
          <w:b/>
          <w:i/>
        </w:rPr>
        <w:t>6</w:t>
      </w:r>
      <w:r w:rsidRPr="005C728C">
        <w:rPr>
          <w:b/>
          <w:i/>
        </w:rPr>
        <w:t>:</w:t>
      </w:r>
      <w:r w:rsidRPr="005C728C">
        <w:rPr>
          <w:i/>
        </w:rPr>
        <w:t xml:space="preserve"> Comparison of p-values for </w:t>
      </w:r>
      <w:r>
        <w:rPr>
          <w:i/>
        </w:rPr>
        <w:t>Slovakia red fescue</w:t>
      </w:r>
      <w:r w:rsidRPr="005C728C">
        <w:rPr>
          <w:i/>
        </w:rPr>
        <w:t xml:space="preserve"> data sets; solid</w:t>
      </w:r>
      <w:r>
        <w:rPr>
          <w:i/>
        </w:rPr>
        <w:t xml:space="preserve"> red</w:t>
      </w:r>
      <w:r w:rsidRPr="005C728C">
        <w:rPr>
          <w:i/>
        </w:rPr>
        <w:t xml:space="preserve"> line is fitted curve, dashed line shows equality between the p-values</w:t>
      </w:r>
    </w:p>
    <w:p w:rsidR="0053638A" w:rsidRPr="005C728C" w:rsidRDefault="0053638A" w:rsidP="0053638A">
      <w:pPr>
        <w:rPr>
          <w:i/>
        </w:rPr>
      </w:pPr>
      <w:r>
        <w:rPr>
          <w:i/>
          <w:noProof/>
          <w:lang w:val="es-ES_tradnl" w:eastAsia="es-ES_tradnl"/>
        </w:rPr>
        <w:drawing>
          <wp:inline distT="0" distB="0" distL="0" distR="0" wp14:anchorId="0B12E2A9" wp14:editId="6E8E24C4">
            <wp:extent cx="6120765" cy="30607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Krf_all.jpg"/>
                    <pic:cNvPicPr/>
                  </pic:nvPicPr>
                  <pic:blipFill>
                    <a:blip r:embed="rId15">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Pr>
        <w:rPr>
          <w:b/>
          <w:i/>
        </w:rPr>
      </w:pPr>
    </w:p>
    <w:p w:rsidR="0053638A" w:rsidRDefault="0053638A" w:rsidP="0053638A">
      <w:pPr>
        <w:rPr>
          <w:i/>
        </w:rPr>
      </w:pPr>
      <w:r w:rsidRPr="005C728C">
        <w:rPr>
          <w:b/>
          <w:i/>
        </w:rPr>
        <w:t>Figure A</w:t>
      </w:r>
      <w:r>
        <w:rPr>
          <w:b/>
          <w:i/>
        </w:rPr>
        <w:t>7</w:t>
      </w:r>
      <w:r w:rsidRPr="005C728C">
        <w:rPr>
          <w:b/>
          <w:i/>
        </w:rPr>
        <w:t>:</w:t>
      </w:r>
      <w:r w:rsidRPr="005C728C">
        <w:rPr>
          <w:i/>
        </w:rPr>
        <w:t xml:space="preserve"> Comparison of p-values for </w:t>
      </w:r>
      <w:r>
        <w:rPr>
          <w:rFonts w:hint="eastAsia"/>
          <w:i/>
          <w:lang w:eastAsia="ja-JP"/>
        </w:rPr>
        <w:t xml:space="preserve">the </w:t>
      </w:r>
      <w:r>
        <w:rPr>
          <w:i/>
        </w:rPr>
        <w:t xml:space="preserve">United Kingdom perennial ryegrass </w:t>
      </w:r>
      <w:r w:rsidRPr="005C728C">
        <w:rPr>
          <w:i/>
        </w:rPr>
        <w:t xml:space="preserve">data set; solid </w:t>
      </w:r>
      <w:r>
        <w:rPr>
          <w:i/>
        </w:rPr>
        <w:t xml:space="preserve">red </w:t>
      </w:r>
      <w:r w:rsidRPr="005C728C">
        <w:rPr>
          <w:i/>
        </w:rPr>
        <w:t>line is fitted curve, dashed line shows equality between the p-values</w:t>
      </w:r>
    </w:p>
    <w:p w:rsidR="0053638A" w:rsidRPr="005C728C" w:rsidRDefault="0053638A" w:rsidP="0053638A">
      <w:pPr>
        <w:rPr>
          <w:i/>
        </w:rPr>
      </w:pPr>
      <w:r>
        <w:rPr>
          <w:i/>
          <w:noProof/>
          <w:lang w:val="es-ES_tradnl" w:eastAsia="es-ES_tradnl"/>
        </w:rPr>
        <w:drawing>
          <wp:inline distT="0" distB="0" distL="0" distR="0" wp14:anchorId="3A2F70BA" wp14:editId="49045EFE">
            <wp:extent cx="6120765" cy="30607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Kprg_all.jpg"/>
                    <pic:cNvPicPr/>
                  </pic:nvPicPr>
                  <pic:blipFill>
                    <a:blip r:embed="rId16">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Pr>
        <w:rPr>
          <w:b/>
          <w:i/>
        </w:rPr>
      </w:pPr>
    </w:p>
    <w:p w:rsidR="0053638A" w:rsidRDefault="0053638A" w:rsidP="0053638A"/>
    <w:p w:rsidR="0053638A" w:rsidRDefault="0053638A" w:rsidP="0053638A">
      <w:pPr>
        <w:rPr>
          <w:b/>
          <w:i/>
        </w:rPr>
      </w:pPr>
    </w:p>
    <w:p w:rsidR="0053638A" w:rsidRDefault="0053638A" w:rsidP="0053638A">
      <w:pPr>
        <w:spacing w:after="160" w:line="259" w:lineRule="auto"/>
        <w:jc w:val="left"/>
        <w:rPr>
          <w:b/>
          <w:i/>
        </w:rPr>
      </w:pPr>
      <w:r>
        <w:rPr>
          <w:b/>
          <w:i/>
        </w:rPr>
        <w:br w:type="page"/>
      </w:r>
    </w:p>
    <w:p w:rsidR="0053638A" w:rsidRDefault="0053638A" w:rsidP="0053638A">
      <w:pPr>
        <w:rPr>
          <w:i/>
        </w:rPr>
      </w:pPr>
      <w:r w:rsidRPr="005C728C">
        <w:rPr>
          <w:b/>
          <w:i/>
        </w:rPr>
        <w:lastRenderedPageBreak/>
        <w:t>Figure A</w:t>
      </w:r>
      <w:r>
        <w:rPr>
          <w:b/>
          <w:i/>
        </w:rPr>
        <w:t>8</w:t>
      </w:r>
      <w:r w:rsidRPr="005C728C">
        <w:rPr>
          <w:b/>
          <w:i/>
        </w:rPr>
        <w:t>:</w:t>
      </w:r>
      <w:r w:rsidRPr="005C728C">
        <w:rPr>
          <w:i/>
        </w:rPr>
        <w:t xml:space="preserve"> Comparison of p-values for </w:t>
      </w:r>
      <w:r>
        <w:rPr>
          <w:rFonts w:hint="eastAsia"/>
          <w:i/>
          <w:lang w:eastAsia="ja-JP"/>
        </w:rPr>
        <w:t xml:space="preserve">the </w:t>
      </w:r>
      <w:r>
        <w:rPr>
          <w:i/>
        </w:rPr>
        <w:t xml:space="preserve">United Kingdom winter oilseed rape </w:t>
      </w:r>
      <w:r w:rsidRPr="005C728C">
        <w:rPr>
          <w:i/>
        </w:rPr>
        <w:t>data set; solid</w:t>
      </w:r>
      <w:r>
        <w:rPr>
          <w:i/>
        </w:rPr>
        <w:t xml:space="preserve"> red</w:t>
      </w:r>
      <w:r w:rsidRPr="005C728C">
        <w:rPr>
          <w:i/>
        </w:rPr>
        <w:t xml:space="preserve"> line is fitted curve, dashed line shows equality between the p-values</w:t>
      </w:r>
    </w:p>
    <w:p w:rsidR="0053638A" w:rsidRPr="005C728C" w:rsidRDefault="0053638A" w:rsidP="0053638A">
      <w:pPr>
        <w:rPr>
          <w:i/>
        </w:rPr>
      </w:pPr>
      <w:r>
        <w:rPr>
          <w:i/>
          <w:noProof/>
          <w:lang w:val="es-ES_tradnl" w:eastAsia="es-ES_tradnl"/>
        </w:rPr>
        <w:drawing>
          <wp:inline distT="0" distB="0" distL="0" distR="0" wp14:anchorId="77D155B4" wp14:editId="34D1E1A3">
            <wp:extent cx="6120765" cy="30607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osr_all.jpg"/>
                    <pic:cNvPicPr/>
                  </pic:nvPicPr>
                  <pic:blipFill>
                    <a:blip r:embed="rId17">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 w:rsidR="0053638A" w:rsidRDefault="0053638A" w:rsidP="0053638A">
      <w:pPr>
        <w:rPr>
          <w:b/>
          <w:i/>
        </w:rPr>
      </w:pPr>
    </w:p>
    <w:p w:rsidR="0053638A" w:rsidRPr="005C728C" w:rsidRDefault="0053638A" w:rsidP="0053638A">
      <w:pPr>
        <w:rPr>
          <w:i/>
        </w:rPr>
      </w:pPr>
      <w:r w:rsidRPr="005C728C">
        <w:rPr>
          <w:b/>
          <w:i/>
        </w:rPr>
        <w:t>Figure A</w:t>
      </w:r>
      <w:r>
        <w:rPr>
          <w:b/>
          <w:i/>
        </w:rPr>
        <w:t>9</w:t>
      </w:r>
      <w:r w:rsidRPr="005C728C">
        <w:rPr>
          <w:b/>
          <w:i/>
        </w:rPr>
        <w:t>:</w:t>
      </w:r>
      <w:r w:rsidRPr="005C728C">
        <w:rPr>
          <w:i/>
        </w:rPr>
        <w:t xml:space="preserve"> Comparison of p-values for </w:t>
      </w:r>
      <w:r>
        <w:rPr>
          <w:rFonts w:hint="eastAsia"/>
          <w:i/>
          <w:lang w:eastAsia="ja-JP"/>
        </w:rPr>
        <w:t xml:space="preserve">the </w:t>
      </w:r>
      <w:r>
        <w:rPr>
          <w:i/>
        </w:rPr>
        <w:t>United Kingdom pea</w:t>
      </w:r>
      <w:r w:rsidRPr="005C728C">
        <w:rPr>
          <w:i/>
        </w:rPr>
        <w:t xml:space="preserve"> data set</w:t>
      </w:r>
      <w:r>
        <w:rPr>
          <w:i/>
        </w:rPr>
        <w:t>s</w:t>
      </w:r>
      <w:r w:rsidRPr="005C728C">
        <w:rPr>
          <w:i/>
        </w:rPr>
        <w:t xml:space="preserve">; solid </w:t>
      </w:r>
      <w:r>
        <w:rPr>
          <w:i/>
        </w:rPr>
        <w:t xml:space="preserve">red </w:t>
      </w:r>
      <w:r w:rsidRPr="005C728C">
        <w:rPr>
          <w:i/>
        </w:rPr>
        <w:t>line is fitted curve, dashed line shows equality between the p-values</w:t>
      </w:r>
    </w:p>
    <w:p w:rsidR="0053638A" w:rsidRDefault="0053638A" w:rsidP="0053638A">
      <w:r>
        <w:rPr>
          <w:noProof/>
          <w:lang w:val="es-ES_tradnl" w:eastAsia="es-ES_tradnl"/>
        </w:rPr>
        <w:drawing>
          <wp:inline distT="0" distB="0" distL="0" distR="0" wp14:anchorId="27A85C4D" wp14:editId="00E9B298">
            <wp:extent cx="6120765" cy="3060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pea_all.jpg"/>
                    <pic:cNvPicPr/>
                  </pic:nvPicPr>
                  <pic:blipFill>
                    <a:blip r:embed="rId18">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53638A" w:rsidRDefault="0053638A" w:rsidP="0053638A">
      <w:pPr>
        <w:rPr>
          <w:b/>
          <w:i/>
        </w:rPr>
      </w:pPr>
    </w:p>
    <w:p w:rsidR="0053638A" w:rsidRDefault="0053638A" w:rsidP="0053638A"/>
    <w:p w:rsidR="0053638A" w:rsidRDefault="0053638A" w:rsidP="0053638A"/>
    <w:p w:rsidR="0053638A" w:rsidRDefault="0053638A" w:rsidP="0053638A">
      <w:pPr>
        <w:pStyle w:val="ListParagraph"/>
        <w:numPr>
          <w:ilvl w:val="0"/>
          <w:numId w:val="15"/>
        </w:numPr>
        <w:ind w:left="0" w:firstLine="0"/>
        <w:contextualSpacing/>
      </w:pPr>
      <w:r>
        <w:t xml:space="preserve">The general pattern was similar across the different data sets, with a high degree of correlation between the two methods but the new method having slightly higher p-values for less uniform varieties. </w:t>
      </w:r>
    </w:p>
    <w:p w:rsidR="0053638A" w:rsidRDefault="0053638A" w:rsidP="0053638A">
      <w:pPr>
        <w:pStyle w:val="ListParagraph"/>
        <w:ind w:left="0"/>
      </w:pPr>
    </w:p>
    <w:p w:rsidR="0053638A" w:rsidRDefault="0053638A" w:rsidP="0053638A">
      <w:pPr>
        <w:pStyle w:val="ListParagraph"/>
        <w:numPr>
          <w:ilvl w:val="0"/>
          <w:numId w:val="15"/>
        </w:numPr>
        <w:ind w:left="0" w:firstLine="0"/>
        <w:contextualSpacing/>
      </w:pPr>
      <w:r>
        <w:t>Figure A10 compares the p-values when the COYU p-value for the current method is between 0.0001 and 0.01. The axes are log-transformed.</w:t>
      </w:r>
    </w:p>
    <w:p w:rsidR="0053638A" w:rsidRDefault="0053638A" w:rsidP="0053638A">
      <w:pPr>
        <w:pStyle w:val="ListParagraph"/>
        <w:ind w:left="0"/>
      </w:pPr>
    </w:p>
    <w:p w:rsidR="0053638A" w:rsidRDefault="0053638A" w:rsidP="0053638A">
      <w:pPr>
        <w:spacing w:after="160" w:line="259" w:lineRule="auto"/>
        <w:jc w:val="left"/>
        <w:rPr>
          <w:b/>
          <w:i/>
        </w:rPr>
      </w:pPr>
      <w:r>
        <w:rPr>
          <w:b/>
          <w:i/>
        </w:rPr>
        <w:br w:type="page"/>
      </w:r>
    </w:p>
    <w:p w:rsidR="0053638A" w:rsidRPr="00CC327E" w:rsidRDefault="0053638A" w:rsidP="0053638A">
      <w:pPr>
        <w:rPr>
          <w:i/>
        </w:rPr>
      </w:pPr>
      <w:r w:rsidRPr="00CC327E">
        <w:rPr>
          <w:b/>
          <w:i/>
        </w:rPr>
        <w:lastRenderedPageBreak/>
        <w:t>Figure A</w:t>
      </w:r>
      <w:r>
        <w:rPr>
          <w:b/>
          <w:i/>
        </w:rPr>
        <w:t>10</w:t>
      </w:r>
      <w:r w:rsidRPr="00CC327E">
        <w:rPr>
          <w:b/>
          <w:i/>
        </w:rPr>
        <w:t>:</w:t>
      </w:r>
      <w:r w:rsidRPr="00CC327E">
        <w:rPr>
          <w:i/>
        </w:rPr>
        <w:t xml:space="preserve"> Comparison of p-values for </w:t>
      </w:r>
      <w:r>
        <w:rPr>
          <w:i/>
          <w:lang w:eastAsia="ja-JP"/>
        </w:rPr>
        <w:t>all data sets restricted to current COYU method p-values lying between 0.0001 and 0.01</w:t>
      </w:r>
      <w:r w:rsidRPr="00CC327E">
        <w:rPr>
          <w:i/>
        </w:rPr>
        <w:t xml:space="preserve">; solid </w:t>
      </w:r>
      <w:r>
        <w:rPr>
          <w:i/>
        </w:rPr>
        <w:t>purple</w:t>
      </w:r>
      <w:r w:rsidRPr="00CC327E">
        <w:rPr>
          <w:i/>
        </w:rPr>
        <w:t xml:space="preserve"> line is fitted curve, dashed </w:t>
      </w:r>
      <w:r>
        <w:rPr>
          <w:i/>
        </w:rPr>
        <w:t xml:space="preserve">blue </w:t>
      </w:r>
      <w:r w:rsidRPr="00CC327E">
        <w:rPr>
          <w:i/>
        </w:rPr>
        <w:t>line shows equality between the p-values</w:t>
      </w:r>
    </w:p>
    <w:p w:rsidR="0053638A" w:rsidRDefault="0053638A" w:rsidP="0053638A">
      <w:pPr>
        <w:pStyle w:val="ListParagraph"/>
      </w:pPr>
    </w:p>
    <w:p w:rsidR="0053638A" w:rsidRDefault="0053638A" w:rsidP="0053638A">
      <w:r>
        <w:object w:dxaOrig="7560" w:dyaOrig="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78pt" o:ole="">
            <v:imagedata r:id="rId19" o:title=""/>
          </v:shape>
          <o:OLEObject Type="Embed" ProgID="AcroExch.Document.2017" ShapeID="_x0000_i1025" DrawAspect="Content" ObjectID="_1570354914" r:id="rId20"/>
        </w:object>
      </w:r>
    </w:p>
    <w:p w:rsidR="0053638A" w:rsidRDefault="0053638A" w:rsidP="0053638A">
      <w:pPr>
        <w:pStyle w:val="ListParagraph"/>
      </w:pPr>
    </w:p>
    <w:p w:rsidR="0053638A" w:rsidRDefault="0053638A" w:rsidP="0053638A">
      <w:pPr>
        <w:pStyle w:val="ListParagraph"/>
        <w:numPr>
          <w:ilvl w:val="0"/>
          <w:numId w:val="15"/>
        </w:numPr>
        <w:ind w:left="0" w:firstLine="0"/>
        <w:contextualSpacing/>
      </w:pPr>
      <w:r>
        <w:t>The relationship between the p-values for the two methods was examined using additive models (linear models with spline curves for covariates). The p-values for the proposed COY method were regressed on those for the current method, after log-transforming both. These models were used to indicate “equivalent” p-values for the proposed method when the p-value for the current method was set at 0.01 (commonly used for second year acceptance in a three-year test) and 0.001 (commonly used for rejection in both two and three year tests).</w:t>
      </w:r>
    </w:p>
    <w:p w:rsidR="0053638A" w:rsidRDefault="0053638A" w:rsidP="0053638A"/>
    <w:p w:rsidR="0053638A" w:rsidRDefault="0053638A" w:rsidP="0053638A">
      <w:pPr>
        <w:pStyle w:val="ListParagraph"/>
        <w:numPr>
          <w:ilvl w:val="0"/>
          <w:numId w:val="15"/>
        </w:numPr>
        <w:ind w:left="0" w:firstLine="0"/>
        <w:contextualSpacing/>
      </w:pPr>
      <w:r>
        <w:t xml:space="preserve">The table below gives spline-based predictions of the equivalent p-value for the new COYU compared to a p-value of </w:t>
      </w:r>
      <w:r w:rsidRPr="00A868A5">
        <w:rPr>
          <w:b/>
        </w:rPr>
        <w:t>0.001</w:t>
      </w:r>
      <w:r>
        <w:t xml:space="preserve"> for the current method. Predictions were based on the log-log additive models, for all data sets and based on separate curves for each data set (in this case, parallel curves fitted best). The models were fitted on only those cases where the COYU p-value for the current method is between 0.00001 and 0.1 and excludes cases of extrapolation. There was some apparent variation between data sets, but from this (and bearing in mind sample sizes); it seems that a p-value of 0.0025 or 0.003 may work for the new method to give broadly equivalent results to the current method. </w:t>
      </w:r>
    </w:p>
    <w:p w:rsidR="0053638A" w:rsidRDefault="0053638A" w:rsidP="0053638A">
      <w:pPr>
        <w:pStyle w:val="ListParagraph"/>
      </w:pPr>
    </w:p>
    <w:p w:rsidR="0053638A" w:rsidRDefault="0053638A" w:rsidP="0053638A">
      <w:pPr>
        <w:spacing w:after="160" w:line="259" w:lineRule="auto"/>
        <w:jc w:val="left"/>
        <w:rPr>
          <w:rFonts w:eastAsiaTheme="minorEastAsia"/>
        </w:rPr>
      </w:pPr>
      <w:r>
        <w:br w:type="page"/>
      </w:r>
    </w:p>
    <w:p w:rsidR="0053638A" w:rsidRDefault="0053638A" w:rsidP="0053638A">
      <w:pPr>
        <w:pStyle w:val="ListParagraph"/>
        <w:ind w:left="0"/>
      </w:pPr>
    </w:p>
    <w:p w:rsidR="0053638A" w:rsidRDefault="0053638A" w:rsidP="0053638A">
      <w:pPr>
        <w:pStyle w:val="ListParagraph"/>
      </w:pPr>
    </w:p>
    <w:tbl>
      <w:tblPr>
        <w:tblW w:w="5953" w:type="dxa"/>
        <w:tblLook w:val="04A0" w:firstRow="1" w:lastRow="0" w:firstColumn="1" w:lastColumn="0" w:noHBand="0" w:noVBand="1"/>
      </w:tblPr>
      <w:tblGrid>
        <w:gridCol w:w="1378"/>
        <w:gridCol w:w="1160"/>
        <w:gridCol w:w="1160"/>
        <w:gridCol w:w="1202"/>
        <w:gridCol w:w="1053"/>
      </w:tblGrid>
      <w:tr w:rsidR="0053638A" w:rsidRPr="00D067DF" w:rsidTr="000A11C3">
        <w:trPr>
          <w:trHeight w:val="300"/>
        </w:trPr>
        <w:tc>
          <w:tcPr>
            <w:tcW w:w="1378" w:type="dxa"/>
            <w:vMerge w:val="restart"/>
            <w:tcBorders>
              <w:top w:val="single" w:sz="4" w:space="0" w:color="auto"/>
              <w:left w:val="nil"/>
              <w:bottom w:val="single" w:sz="4" w:space="0" w:color="auto"/>
              <w:right w:val="nil"/>
            </w:tcBorders>
            <w:shd w:val="clear" w:color="auto" w:fill="auto"/>
            <w:noWrap/>
            <w:vAlign w:val="center"/>
          </w:tcPr>
          <w:p w:rsidR="0053638A"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Data set</w:t>
            </w:r>
          </w:p>
        </w:tc>
        <w:tc>
          <w:tcPr>
            <w:tcW w:w="1160" w:type="dxa"/>
            <w:vMerge w:val="restart"/>
            <w:tcBorders>
              <w:top w:val="single" w:sz="4" w:space="0" w:color="auto"/>
              <w:left w:val="nil"/>
              <w:bottom w:val="single" w:sz="4" w:space="0" w:color="auto"/>
              <w:right w:val="nil"/>
            </w:tcBorders>
            <w:vAlign w:val="center"/>
          </w:tcPr>
          <w:p w:rsidR="0053638A" w:rsidRDefault="0053638A" w:rsidP="000A11C3">
            <w:pPr>
              <w:jc w:val="center"/>
              <w:rPr>
                <w:rFonts w:ascii="Calibri" w:hAnsi="Calibri"/>
                <w:color w:val="000000"/>
                <w:sz w:val="22"/>
                <w:szCs w:val="22"/>
                <w:lang w:val="en-GB" w:eastAsia="en-GB"/>
              </w:rPr>
            </w:pPr>
            <w:r>
              <w:rPr>
                <w:rFonts w:ascii="Calibri" w:hAnsi="Calibri"/>
                <w:color w:val="000000"/>
                <w:sz w:val="22"/>
                <w:szCs w:val="22"/>
                <w:lang w:val="en-GB" w:eastAsia="en-GB"/>
              </w:rPr>
              <w:t>Number of cases</w:t>
            </w:r>
          </w:p>
        </w:tc>
        <w:tc>
          <w:tcPr>
            <w:tcW w:w="1160" w:type="dxa"/>
            <w:vMerge w:val="restart"/>
            <w:tcBorders>
              <w:top w:val="single" w:sz="4" w:space="0" w:color="auto"/>
              <w:left w:val="nil"/>
              <w:bottom w:val="single" w:sz="4" w:space="0" w:color="auto"/>
              <w:right w:val="nil"/>
            </w:tcBorders>
            <w:shd w:val="clear" w:color="auto" w:fill="auto"/>
            <w:noWrap/>
            <w:vAlign w:val="center"/>
          </w:tcPr>
          <w:p w:rsidR="0053638A" w:rsidRDefault="0053638A" w:rsidP="000A11C3">
            <w:pPr>
              <w:jc w:val="center"/>
              <w:rPr>
                <w:rFonts w:ascii="Calibri" w:hAnsi="Calibri"/>
                <w:color w:val="000000"/>
                <w:sz w:val="22"/>
                <w:szCs w:val="22"/>
                <w:lang w:val="en-GB" w:eastAsia="en-GB"/>
              </w:rPr>
            </w:pPr>
            <w:r>
              <w:rPr>
                <w:rFonts w:ascii="Calibri" w:hAnsi="Calibri"/>
                <w:color w:val="000000"/>
                <w:sz w:val="22"/>
                <w:szCs w:val="22"/>
                <w:lang w:val="en-GB" w:eastAsia="en-GB"/>
              </w:rPr>
              <w:t>Equivalent p-value</w:t>
            </w:r>
          </w:p>
        </w:tc>
        <w:tc>
          <w:tcPr>
            <w:tcW w:w="2255" w:type="dxa"/>
            <w:gridSpan w:val="2"/>
            <w:tcBorders>
              <w:top w:val="single" w:sz="4" w:space="0" w:color="auto"/>
              <w:left w:val="nil"/>
              <w:right w:val="nil"/>
            </w:tcBorders>
            <w:shd w:val="clear" w:color="auto" w:fill="auto"/>
            <w:noWrap/>
            <w:vAlign w:val="center"/>
          </w:tcPr>
          <w:p w:rsidR="0053638A" w:rsidRPr="00D067DF" w:rsidRDefault="0053638A" w:rsidP="000A11C3">
            <w:pPr>
              <w:jc w:val="center"/>
              <w:rPr>
                <w:rFonts w:ascii="Calibri" w:hAnsi="Calibri"/>
                <w:color w:val="000000"/>
                <w:sz w:val="22"/>
                <w:szCs w:val="22"/>
                <w:lang w:val="en-GB" w:eastAsia="en-GB"/>
              </w:rPr>
            </w:pPr>
            <w:r>
              <w:rPr>
                <w:rFonts w:ascii="Calibri" w:hAnsi="Calibri"/>
                <w:color w:val="000000"/>
                <w:sz w:val="22"/>
                <w:szCs w:val="22"/>
                <w:lang w:val="en-GB" w:eastAsia="en-GB"/>
              </w:rPr>
              <w:t>95% confidence interval</w:t>
            </w:r>
          </w:p>
        </w:tc>
      </w:tr>
      <w:tr w:rsidR="0053638A" w:rsidRPr="00D067DF" w:rsidTr="000A11C3">
        <w:trPr>
          <w:trHeight w:val="300"/>
        </w:trPr>
        <w:tc>
          <w:tcPr>
            <w:tcW w:w="1378" w:type="dxa"/>
            <w:vMerge/>
            <w:tcBorders>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p>
        </w:tc>
        <w:tc>
          <w:tcPr>
            <w:tcW w:w="1160" w:type="dxa"/>
            <w:vMerge/>
            <w:tcBorders>
              <w:left w:val="nil"/>
              <w:bottom w:val="single" w:sz="4" w:space="0" w:color="auto"/>
              <w:right w:val="nil"/>
            </w:tcBorders>
          </w:tcPr>
          <w:p w:rsidR="0053638A" w:rsidRPr="00D067DF" w:rsidRDefault="0053638A" w:rsidP="000A11C3">
            <w:pPr>
              <w:jc w:val="left"/>
              <w:rPr>
                <w:rFonts w:ascii="Calibri" w:hAnsi="Calibri"/>
                <w:color w:val="000000"/>
                <w:sz w:val="22"/>
                <w:szCs w:val="22"/>
                <w:lang w:val="en-GB" w:eastAsia="en-GB"/>
              </w:rPr>
            </w:pPr>
          </w:p>
        </w:tc>
        <w:tc>
          <w:tcPr>
            <w:tcW w:w="1160" w:type="dxa"/>
            <w:vMerge/>
            <w:tcBorders>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p>
        </w:tc>
        <w:tc>
          <w:tcPr>
            <w:tcW w:w="1202" w:type="dxa"/>
            <w:tcBorders>
              <w:top w:val="nil"/>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sidRPr="00D067DF">
              <w:rPr>
                <w:rFonts w:ascii="Calibri" w:hAnsi="Calibri"/>
                <w:color w:val="000000"/>
                <w:sz w:val="22"/>
                <w:szCs w:val="22"/>
                <w:lang w:val="en-GB" w:eastAsia="en-GB"/>
              </w:rPr>
              <w:t>lower</w:t>
            </w:r>
          </w:p>
        </w:tc>
        <w:tc>
          <w:tcPr>
            <w:tcW w:w="1053" w:type="dxa"/>
            <w:tcBorders>
              <w:top w:val="nil"/>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sidRPr="00D067DF">
              <w:rPr>
                <w:rFonts w:ascii="Calibri" w:hAnsi="Calibri"/>
                <w:color w:val="000000"/>
                <w:sz w:val="22"/>
                <w:szCs w:val="22"/>
                <w:lang w:val="en-GB" w:eastAsia="en-GB"/>
              </w:rPr>
              <w:t>upper</w:t>
            </w:r>
          </w:p>
        </w:tc>
      </w:tr>
      <w:tr w:rsidR="0053638A" w:rsidRPr="00D067DF" w:rsidTr="000A11C3">
        <w:trPr>
          <w:trHeight w:val="300"/>
        </w:trPr>
        <w:tc>
          <w:tcPr>
            <w:tcW w:w="1378" w:type="dxa"/>
            <w:tcBorders>
              <w:top w:val="single" w:sz="4" w:space="0" w:color="auto"/>
              <w:left w:val="nil"/>
              <w:bottom w:val="single" w:sz="4" w:space="0" w:color="auto"/>
              <w:right w:val="nil"/>
            </w:tcBorders>
            <w:shd w:val="clear" w:color="auto" w:fill="auto"/>
            <w:noWrap/>
            <w:vAlign w:val="bottom"/>
          </w:tcPr>
          <w:p w:rsidR="0053638A" w:rsidRPr="00EE7AFA" w:rsidRDefault="0053638A" w:rsidP="000A11C3">
            <w:pPr>
              <w:jc w:val="left"/>
              <w:rPr>
                <w:rFonts w:ascii="Calibri" w:hAnsi="Calibri"/>
                <w:b/>
                <w:color w:val="000000"/>
                <w:sz w:val="22"/>
                <w:szCs w:val="22"/>
                <w:lang w:val="en-GB" w:eastAsia="en-GB"/>
              </w:rPr>
            </w:pPr>
            <w:r w:rsidRPr="00EE7AFA">
              <w:rPr>
                <w:rFonts w:ascii="Calibri" w:hAnsi="Calibri"/>
                <w:b/>
                <w:color w:val="000000"/>
                <w:sz w:val="22"/>
                <w:szCs w:val="22"/>
                <w:lang w:val="en-GB" w:eastAsia="en-GB"/>
              </w:rPr>
              <w:t>Overall</w:t>
            </w:r>
          </w:p>
        </w:tc>
        <w:tc>
          <w:tcPr>
            <w:tcW w:w="1160" w:type="dxa"/>
            <w:tcBorders>
              <w:top w:val="single" w:sz="4" w:space="0" w:color="auto"/>
              <w:left w:val="nil"/>
              <w:bottom w:val="single" w:sz="4" w:space="0" w:color="auto"/>
              <w:right w:val="nil"/>
            </w:tcBorders>
            <w:vAlign w:val="bottom"/>
          </w:tcPr>
          <w:p w:rsidR="0053638A" w:rsidRPr="00EE7AFA" w:rsidRDefault="0053638A" w:rsidP="000A11C3">
            <w:pPr>
              <w:jc w:val="center"/>
              <w:rPr>
                <w:rFonts w:ascii="Calibri" w:hAnsi="Calibri"/>
                <w:b/>
                <w:color w:val="000000"/>
                <w:sz w:val="22"/>
                <w:szCs w:val="22"/>
              </w:rPr>
            </w:pPr>
            <w:r w:rsidRPr="00EE7AFA">
              <w:rPr>
                <w:rFonts w:ascii="Calibri" w:hAnsi="Calibri"/>
                <w:b/>
                <w:color w:val="000000"/>
                <w:sz w:val="22"/>
                <w:szCs w:val="22"/>
              </w:rPr>
              <w:t>1756</w:t>
            </w:r>
          </w:p>
        </w:tc>
        <w:tc>
          <w:tcPr>
            <w:tcW w:w="1160" w:type="dxa"/>
            <w:tcBorders>
              <w:top w:val="single" w:sz="4" w:space="0" w:color="auto"/>
              <w:left w:val="nil"/>
              <w:bottom w:val="single" w:sz="4" w:space="0" w:color="auto"/>
              <w:right w:val="nil"/>
            </w:tcBorders>
            <w:shd w:val="clear" w:color="auto" w:fill="auto"/>
            <w:noWrap/>
            <w:vAlign w:val="bottom"/>
          </w:tcPr>
          <w:p w:rsidR="0053638A" w:rsidRPr="00EE7AFA" w:rsidRDefault="0053638A" w:rsidP="000A11C3">
            <w:pPr>
              <w:jc w:val="center"/>
              <w:rPr>
                <w:rFonts w:ascii="Calibri" w:hAnsi="Calibri"/>
                <w:b/>
                <w:color w:val="000000"/>
                <w:sz w:val="22"/>
                <w:szCs w:val="22"/>
              </w:rPr>
            </w:pPr>
            <w:r w:rsidRPr="00EE7AFA">
              <w:rPr>
                <w:rFonts w:ascii="Calibri" w:hAnsi="Calibri"/>
                <w:b/>
                <w:color w:val="000000"/>
                <w:sz w:val="22"/>
                <w:szCs w:val="22"/>
              </w:rPr>
              <w:t>0.00288</w:t>
            </w:r>
          </w:p>
        </w:tc>
        <w:tc>
          <w:tcPr>
            <w:tcW w:w="1202" w:type="dxa"/>
            <w:tcBorders>
              <w:top w:val="single" w:sz="4" w:space="0" w:color="auto"/>
              <w:left w:val="nil"/>
              <w:bottom w:val="single" w:sz="4" w:space="0" w:color="auto"/>
              <w:right w:val="nil"/>
            </w:tcBorders>
            <w:shd w:val="clear" w:color="auto" w:fill="auto"/>
            <w:noWrap/>
            <w:vAlign w:val="bottom"/>
          </w:tcPr>
          <w:p w:rsidR="0053638A" w:rsidRPr="00EE7AFA" w:rsidRDefault="0053638A" w:rsidP="000A11C3">
            <w:pPr>
              <w:jc w:val="center"/>
              <w:rPr>
                <w:rFonts w:ascii="Calibri" w:hAnsi="Calibri"/>
                <w:b/>
                <w:color w:val="000000"/>
                <w:sz w:val="22"/>
                <w:szCs w:val="22"/>
              </w:rPr>
            </w:pPr>
            <w:r w:rsidRPr="00EE7AFA">
              <w:rPr>
                <w:rFonts w:ascii="Calibri" w:hAnsi="Calibri"/>
                <w:b/>
                <w:color w:val="000000"/>
                <w:sz w:val="22"/>
                <w:szCs w:val="22"/>
              </w:rPr>
              <w:t>0.00258</w:t>
            </w:r>
          </w:p>
        </w:tc>
        <w:tc>
          <w:tcPr>
            <w:tcW w:w="1053" w:type="dxa"/>
            <w:tcBorders>
              <w:top w:val="single" w:sz="4" w:space="0" w:color="auto"/>
              <w:left w:val="nil"/>
              <w:bottom w:val="single" w:sz="4" w:space="0" w:color="auto"/>
              <w:right w:val="nil"/>
            </w:tcBorders>
            <w:shd w:val="clear" w:color="auto" w:fill="auto"/>
            <w:noWrap/>
            <w:vAlign w:val="bottom"/>
          </w:tcPr>
          <w:p w:rsidR="0053638A" w:rsidRPr="00EE7AFA" w:rsidRDefault="0053638A" w:rsidP="000A11C3">
            <w:pPr>
              <w:jc w:val="center"/>
              <w:rPr>
                <w:rFonts w:ascii="Calibri" w:hAnsi="Calibri"/>
                <w:b/>
                <w:color w:val="000000"/>
                <w:sz w:val="22"/>
                <w:szCs w:val="22"/>
              </w:rPr>
            </w:pPr>
            <w:r w:rsidRPr="00EE7AFA">
              <w:rPr>
                <w:rFonts w:ascii="Calibri" w:hAnsi="Calibri"/>
                <w:b/>
                <w:color w:val="000000"/>
                <w:sz w:val="22"/>
                <w:szCs w:val="22"/>
              </w:rPr>
              <w:t>0.00322</w:t>
            </w:r>
          </w:p>
        </w:tc>
      </w:tr>
      <w:tr w:rsidR="0053638A" w:rsidRPr="00D067DF" w:rsidTr="000A11C3">
        <w:trPr>
          <w:trHeight w:val="300"/>
        </w:trPr>
        <w:tc>
          <w:tcPr>
            <w:tcW w:w="1378" w:type="dxa"/>
            <w:tcBorders>
              <w:top w:val="single" w:sz="4" w:space="0" w:color="auto"/>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Denmark</w:t>
            </w:r>
          </w:p>
        </w:tc>
        <w:tc>
          <w:tcPr>
            <w:tcW w:w="1160" w:type="dxa"/>
            <w:tcBorders>
              <w:top w:val="single" w:sz="4" w:space="0" w:color="auto"/>
              <w:left w:val="nil"/>
              <w:bottom w:val="nil"/>
              <w:right w:val="nil"/>
            </w:tcBorders>
            <w:vAlign w:val="bottom"/>
          </w:tcPr>
          <w:p w:rsidR="0053638A" w:rsidRDefault="0053638A" w:rsidP="000A11C3">
            <w:pPr>
              <w:jc w:val="center"/>
              <w:rPr>
                <w:rFonts w:ascii="Calibri" w:hAnsi="Calibri"/>
                <w:color w:val="000000"/>
                <w:sz w:val="22"/>
                <w:szCs w:val="22"/>
                <w:lang w:val="en-GB"/>
              </w:rPr>
            </w:pPr>
            <w:r>
              <w:rPr>
                <w:rFonts w:ascii="Calibri" w:hAnsi="Calibri"/>
                <w:color w:val="000000"/>
                <w:sz w:val="22"/>
                <w:szCs w:val="22"/>
              </w:rPr>
              <w:t>1269</w:t>
            </w:r>
          </w:p>
        </w:tc>
        <w:tc>
          <w:tcPr>
            <w:tcW w:w="1160" w:type="dxa"/>
            <w:tcBorders>
              <w:top w:val="single" w:sz="4" w:space="0" w:color="auto"/>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lang w:val="en-GB"/>
              </w:rPr>
            </w:pPr>
            <w:r>
              <w:rPr>
                <w:rFonts w:ascii="Calibri" w:hAnsi="Calibri"/>
                <w:color w:val="000000"/>
                <w:sz w:val="22"/>
                <w:szCs w:val="22"/>
              </w:rPr>
              <w:t>0.00284</w:t>
            </w:r>
          </w:p>
        </w:tc>
        <w:tc>
          <w:tcPr>
            <w:tcW w:w="1202" w:type="dxa"/>
            <w:tcBorders>
              <w:top w:val="single" w:sz="4" w:space="0" w:color="auto"/>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0.00255</w:t>
            </w:r>
          </w:p>
        </w:tc>
        <w:tc>
          <w:tcPr>
            <w:tcW w:w="1053" w:type="dxa"/>
            <w:tcBorders>
              <w:top w:val="single" w:sz="4" w:space="0" w:color="auto"/>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0.00317</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Finland</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15</w:t>
            </w:r>
          </w:p>
        </w:tc>
        <w:tc>
          <w:tcPr>
            <w:tcW w:w="1160"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0.00629</w:t>
            </w:r>
          </w:p>
        </w:tc>
        <w:tc>
          <w:tcPr>
            <w:tcW w:w="1202"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0.00450</w:t>
            </w:r>
          </w:p>
        </w:tc>
        <w:tc>
          <w:tcPr>
            <w:tcW w:w="1053"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0.00879</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France</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5</w:t>
            </w:r>
          </w:p>
        </w:tc>
        <w:tc>
          <w:tcPr>
            <w:tcW w:w="1160"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0.00293</w:t>
            </w:r>
          </w:p>
        </w:tc>
        <w:tc>
          <w:tcPr>
            <w:tcW w:w="1202"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0.00167</w:t>
            </w:r>
          </w:p>
        </w:tc>
        <w:tc>
          <w:tcPr>
            <w:tcW w:w="1053"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0.00514</w:t>
            </w:r>
          </w:p>
        </w:tc>
      </w:tr>
      <w:tr w:rsidR="0053638A" w:rsidRPr="00D067DF" w:rsidTr="000A11C3">
        <w:trPr>
          <w:trHeight w:val="300"/>
        </w:trPr>
        <w:tc>
          <w:tcPr>
            <w:tcW w:w="1378" w:type="dxa"/>
            <w:tcBorders>
              <w:top w:val="nil"/>
              <w:left w:val="nil"/>
              <w:bottom w:val="nil"/>
              <w:right w:val="nil"/>
            </w:tcBorders>
            <w:shd w:val="clear" w:color="auto" w:fill="auto"/>
            <w:noWrap/>
            <w:vAlign w:val="bottom"/>
          </w:tcPr>
          <w:p w:rsidR="0053638A"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Kenya</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2</w:t>
            </w:r>
          </w:p>
        </w:tc>
        <w:tc>
          <w:tcPr>
            <w:tcW w:w="1160"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0.00372</w:t>
            </w:r>
          </w:p>
        </w:tc>
        <w:tc>
          <w:tcPr>
            <w:tcW w:w="1202"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0.00154</w:t>
            </w:r>
          </w:p>
        </w:tc>
        <w:tc>
          <w:tcPr>
            <w:tcW w:w="1053"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0.00898</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Slovakia</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51</w:t>
            </w:r>
          </w:p>
        </w:tc>
        <w:tc>
          <w:tcPr>
            <w:tcW w:w="1160"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0.00223</w:t>
            </w:r>
          </w:p>
        </w:tc>
        <w:tc>
          <w:tcPr>
            <w:tcW w:w="1202"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0.00182</w:t>
            </w:r>
          </w:p>
        </w:tc>
        <w:tc>
          <w:tcPr>
            <w:tcW w:w="1053"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0.00274</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GB oilseed</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137</w:t>
            </w:r>
          </w:p>
        </w:tc>
        <w:tc>
          <w:tcPr>
            <w:tcW w:w="1160"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0.00339</w:t>
            </w:r>
          </w:p>
        </w:tc>
        <w:tc>
          <w:tcPr>
            <w:tcW w:w="1202"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0.00293</w:t>
            </w:r>
          </w:p>
        </w:tc>
        <w:tc>
          <w:tcPr>
            <w:tcW w:w="1053" w:type="dxa"/>
            <w:tcBorders>
              <w:top w:val="nil"/>
              <w:left w:val="nil"/>
              <w:bottom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0.00394</w:t>
            </w:r>
          </w:p>
        </w:tc>
      </w:tr>
      <w:tr w:rsidR="0053638A" w:rsidRPr="00D067DF" w:rsidTr="000A11C3">
        <w:trPr>
          <w:trHeight w:val="300"/>
        </w:trPr>
        <w:tc>
          <w:tcPr>
            <w:tcW w:w="1378" w:type="dxa"/>
            <w:tcBorders>
              <w:top w:val="nil"/>
              <w:left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GB pea</w:t>
            </w:r>
          </w:p>
        </w:tc>
        <w:tc>
          <w:tcPr>
            <w:tcW w:w="1160" w:type="dxa"/>
            <w:tcBorders>
              <w:top w:val="nil"/>
              <w:left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92</w:t>
            </w:r>
          </w:p>
        </w:tc>
        <w:tc>
          <w:tcPr>
            <w:tcW w:w="1160" w:type="dxa"/>
            <w:tcBorders>
              <w:top w:val="nil"/>
              <w:left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0.00256</w:t>
            </w:r>
          </w:p>
        </w:tc>
        <w:tc>
          <w:tcPr>
            <w:tcW w:w="1202" w:type="dxa"/>
            <w:tcBorders>
              <w:top w:val="nil"/>
              <w:left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0.00217</w:t>
            </w:r>
          </w:p>
        </w:tc>
        <w:tc>
          <w:tcPr>
            <w:tcW w:w="1053" w:type="dxa"/>
            <w:tcBorders>
              <w:top w:val="nil"/>
              <w:left w:val="nil"/>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0.00303</w:t>
            </w:r>
          </w:p>
        </w:tc>
      </w:tr>
      <w:tr w:rsidR="0053638A" w:rsidRPr="00D067DF" w:rsidTr="000A11C3">
        <w:trPr>
          <w:trHeight w:val="300"/>
        </w:trPr>
        <w:tc>
          <w:tcPr>
            <w:tcW w:w="1378" w:type="dxa"/>
            <w:tcBorders>
              <w:top w:val="nil"/>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GB ryegrass</w:t>
            </w:r>
          </w:p>
        </w:tc>
        <w:tc>
          <w:tcPr>
            <w:tcW w:w="1160" w:type="dxa"/>
            <w:tcBorders>
              <w:top w:val="nil"/>
              <w:left w:val="nil"/>
              <w:bottom w:val="single" w:sz="4" w:space="0" w:color="auto"/>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185</w:t>
            </w:r>
          </w:p>
        </w:tc>
        <w:tc>
          <w:tcPr>
            <w:tcW w:w="1160" w:type="dxa"/>
            <w:tcBorders>
              <w:top w:val="nil"/>
              <w:left w:val="nil"/>
              <w:bottom w:val="single" w:sz="4" w:space="0" w:color="auto"/>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0.00273</w:t>
            </w:r>
          </w:p>
        </w:tc>
        <w:tc>
          <w:tcPr>
            <w:tcW w:w="1202" w:type="dxa"/>
            <w:tcBorders>
              <w:top w:val="nil"/>
              <w:left w:val="nil"/>
              <w:bottom w:val="single" w:sz="4" w:space="0" w:color="auto"/>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0.00237</w:t>
            </w:r>
          </w:p>
        </w:tc>
        <w:tc>
          <w:tcPr>
            <w:tcW w:w="1053" w:type="dxa"/>
            <w:tcBorders>
              <w:top w:val="nil"/>
              <w:left w:val="nil"/>
              <w:bottom w:val="single" w:sz="4" w:space="0" w:color="auto"/>
              <w:right w:val="nil"/>
            </w:tcBorders>
            <w:shd w:val="clear" w:color="auto" w:fill="auto"/>
            <w:noWrap/>
            <w:vAlign w:val="bottom"/>
            <w:hideMark/>
          </w:tcPr>
          <w:p w:rsidR="0053638A" w:rsidRDefault="0053638A" w:rsidP="000A11C3">
            <w:pPr>
              <w:jc w:val="center"/>
              <w:rPr>
                <w:rFonts w:ascii="Calibri" w:hAnsi="Calibri"/>
                <w:color w:val="000000"/>
                <w:sz w:val="22"/>
                <w:szCs w:val="22"/>
              </w:rPr>
            </w:pPr>
            <w:r>
              <w:rPr>
                <w:rFonts w:ascii="Calibri" w:hAnsi="Calibri"/>
                <w:color w:val="000000"/>
                <w:sz w:val="22"/>
                <w:szCs w:val="22"/>
              </w:rPr>
              <w:t>0.00315</w:t>
            </w:r>
          </w:p>
        </w:tc>
      </w:tr>
    </w:tbl>
    <w:p w:rsidR="0053638A" w:rsidRDefault="0053638A" w:rsidP="0053638A"/>
    <w:p w:rsidR="0053638A" w:rsidRDefault="0053638A" w:rsidP="0053638A">
      <w:pPr>
        <w:rPr>
          <w:u w:val="single"/>
        </w:rPr>
      </w:pPr>
    </w:p>
    <w:p w:rsidR="0053638A" w:rsidRDefault="0053638A" w:rsidP="0053638A">
      <w:pPr>
        <w:pStyle w:val="ListParagraph"/>
        <w:numPr>
          <w:ilvl w:val="0"/>
          <w:numId w:val="15"/>
        </w:numPr>
        <w:ind w:left="0" w:firstLine="0"/>
        <w:contextualSpacing/>
      </w:pPr>
      <w:r>
        <w:t xml:space="preserve">The table below gives spline-based predictions of the equivalent p-value for the new COYU compared to a p-value of </w:t>
      </w:r>
      <w:r w:rsidRPr="00A868A5">
        <w:rPr>
          <w:b/>
        </w:rPr>
        <w:t>0.01</w:t>
      </w:r>
      <w:r>
        <w:t xml:space="preserve"> for the current method. Predictions were based on the log-log additive models, for all data sets and based on separate curves for each data set (again, parallel curves fitted best). The models were fitted on only those cases where the COYU p-value for the current method is between 0.001 and 0.2 and excludes cases of extrapolation. There was some variation between data sets, but from this (and bearing in mind sample sizes); it seems that a p-value of 0.02 may work for the new method to give broadly equivalent results to the current method. </w:t>
      </w:r>
    </w:p>
    <w:p w:rsidR="0053638A" w:rsidRDefault="0053638A" w:rsidP="0053638A">
      <w:pPr>
        <w:pStyle w:val="ListParagraph"/>
        <w:ind w:left="0"/>
      </w:pPr>
    </w:p>
    <w:tbl>
      <w:tblPr>
        <w:tblW w:w="5953" w:type="dxa"/>
        <w:tblLook w:val="04A0" w:firstRow="1" w:lastRow="0" w:firstColumn="1" w:lastColumn="0" w:noHBand="0" w:noVBand="1"/>
      </w:tblPr>
      <w:tblGrid>
        <w:gridCol w:w="1378"/>
        <w:gridCol w:w="1160"/>
        <w:gridCol w:w="1160"/>
        <w:gridCol w:w="1202"/>
        <w:gridCol w:w="1053"/>
      </w:tblGrid>
      <w:tr w:rsidR="0053638A" w:rsidRPr="00D067DF" w:rsidTr="000A11C3">
        <w:trPr>
          <w:trHeight w:val="300"/>
        </w:trPr>
        <w:tc>
          <w:tcPr>
            <w:tcW w:w="1378" w:type="dxa"/>
            <w:vMerge w:val="restart"/>
            <w:tcBorders>
              <w:top w:val="single" w:sz="4" w:space="0" w:color="auto"/>
              <w:left w:val="nil"/>
              <w:bottom w:val="single" w:sz="4" w:space="0" w:color="auto"/>
              <w:right w:val="nil"/>
            </w:tcBorders>
            <w:shd w:val="clear" w:color="auto" w:fill="auto"/>
            <w:noWrap/>
            <w:vAlign w:val="center"/>
          </w:tcPr>
          <w:p w:rsidR="0053638A"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Data set</w:t>
            </w:r>
          </w:p>
        </w:tc>
        <w:tc>
          <w:tcPr>
            <w:tcW w:w="1160" w:type="dxa"/>
            <w:vMerge w:val="restart"/>
            <w:tcBorders>
              <w:top w:val="single" w:sz="4" w:space="0" w:color="auto"/>
              <w:left w:val="nil"/>
              <w:bottom w:val="single" w:sz="4" w:space="0" w:color="auto"/>
              <w:right w:val="nil"/>
            </w:tcBorders>
            <w:vAlign w:val="center"/>
          </w:tcPr>
          <w:p w:rsidR="0053638A" w:rsidRDefault="0053638A" w:rsidP="000A11C3">
            <w:pPr>
              <w:jc w:val="center"/>
              <w:rPr>
                <w:rFonts w:ascii="Calibri" w:hAnsi="Calibri"/>
                <w:color w:val="000000"/>
                <w:sz w:val="22"/>
                <w:szCs w:val="22"/>
                <w:lang w:val="en-GB" w:eastAsia="en-GB"/>
              </w:rPr>
            </w:pPr>
            <w:r>
              <w:rPr>
                <w:rFonts w:ascii="Calibri" w:hAnsi="Calibri"/>
                <w:color w:val="000000"/>
                <w:sz w:val="22"/>
                <w:szCs w:val="22"/>
                <w:lang w:val="en-GB" w:eastAsia="en-GB"/>
              </w:rPr>
              <w:t>Number of cases</w:t>
            </w:r>
          </w:p>
        </w:tc>
        <w:tc>
          <w:tcPr>
            <w:tcW w:w="1160" w:type="dxa"/>
            <w:vMerge w:val="restart"/>
            <w:tcBorders>
              <w:top w:val="single" w:sz="4" w:space="0" w:color="auto"/>
              <w:left w:val="nil"/>
              <w:bottom w:val="single" w:sz="4" w:space="0" w:color="auto"/>
              <w:right w:val="nil"/>
            </w:tcBorders>
            <w:shd w:val="clear" w:color="auto" w:fill="auto"/>
            <w:noWrap/>
            <w:vAlign w:val="center"/>
          </w:tcPr>
          <w:p w:rsidR="0053638A" w:rsidRDefault="0053638A" w:rsidP="000A11C3">
            <w:pPr>
              <w:jc w:val="center"/>
              <w:rPr>
                <w:rFonts w:ascii="Calibri" w:hAnsi="Calibri"/>
                <w:color w:val="000000"/>
                <w:sz w:val="22"/>
                <w:szCs w:val="22"/>
                <w:lang w:val="en-GB" w:eastAsia="en-GB"/>
              </w:rPr>
            </w:pPr>
            <w:r>
              <w:rPr>
                <w:rFonts w:ascii="Calibri" w:hAnsi="Calibri"/>
                <w:color w:val="000000"/>
                <w:sz w:val="22"/>
                <w:szCs w:val="22"/>
                <w:lang w:val="en-GB" w:eastAsia="en-GB"/>
              </w:rPr>
              <w:t>Equivalent p-value</w:t>
            </w:r>
          </w:p>
        </w:tc>
        <w:tc>
          <w:tcPr>
            <w:tcW w:w="2255" w:type="dxa"/>
            <w:gridSpan w:val="2"/>
            <w:tcBorders>
              <w:top w:val="single" w:sz="4" w:space="0" w:color="auto"/>
              <w:left w:val="nil"/>
              <w:right w:val="nil"/>
            </w:tcBorders>
            <w:shd w:val="clear" w:color="auto" w:fill="auto"/>
            <w:noWrap/>
            <w:vAlign w:val="center"/>
          </w:tcPr>
          <w:p w:rsidR="0053638A" w:rsidRPr="00D067DF" w:rsidRDefault="0053638A" w:rsidP="000A11C3">
            <w:pPr>
              <w:jc w:val="center"/>
              <w:rPr>
                <w:rFonts w:ascii="Calibri" w:hAnsi="Calibri"/>
                <w:color w:val="000000"/>
                <w:sz w:val="22"/>
                <w:szCs w:val="22"/>
                <w:lang w:val="en-GB" w:eastAsia="en-GB"/>
              </w:rPr>
            </w:pPr>
            <w:r>
              <w:rPr>
                <w:rFonts w:ascii="Calibri" w:hAnsi="Calibri"/>
                <w:color w:val="000000"/>
                <w:sz w:val="22"/>
                <w:szCs w:val="22"/>
                <w:lang w:val="en-GB" w:eastAsia="en-GB"/>
              </w:rPr>
              <w:t>95% confidence interval</w:t>
            </w:r>
          </w:p>
        </w:tc>
      </w:tr>
      <w:tr w:rsidR="0053638A" w:rsidRPr="00D067DF" w:rsidTr="000A11C3">
        <w:trPr>
          <w:trHeight w:val="300"/>
        </w:trPr>
        <w:tc>
          <w:tcPr>
            <w:tcW w:w="1378" w:type="dxa"/>
            <w:vMerge/>
            <w:tcBorders>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p>
        </w:tc>
        <w:tc>
          <w:tcPr>
            <w:tcW w:w="1160" w:type="dxa"/>
            <w:vMerge/>
            <w:tcBorders>
              <w:left w:val="nil"/>
              <w:bottom w:val="single" w:sz="4" w:space="0" w:color="auto"/>
              <w:right w:val="nil"/>
            </w:tcBorders>
          </w:tcPr>
          <w:p w:rsidR="0053638A" w:rsidRPr="00D067DF" w:rsidRDefault="0053638A" w:rsidP="000A11C3">
            <w:pPr>
              <w:jc w:val="left"/>
              <w:rPr>
                <w:rFonts w:ascii="Calibri" w:hAnsi="Calibri"/>
                <w:color w:val="000000"/>
                <w:sz w:val="22"/>
                <w:szCs w:val="22"/>
                <w:lang w:val="en-GB" w:eastAsia="en-GB"/>
              </w:rPr>
            </w:pPr>
          </w:p>
        </w:tc>
        <w:tc>
          <w:tcPr>
            <w:tcW w:w="1160" w:type="dxa"/>
            <w:vMerge/>
            <w:tcBorders>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p>
        </w:tc>
        <w:tc>
          <w:tcPr>
            <w:tcW w:w="1202" w:type="dxa"/>
            <w:tcBorders>
              <w:top w:val="nil"/>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sidRPr="00D067DF">
              <w:rPr>
                <w:rFonts w:ascii="Calibri" w:hAnsi="Calibri"/>
                <w:color w:val="000000"/>
                <w:sz w:val="22"/>
                <w:szCs w:val="22"/>
                <w:lang w:val="en-GB" w:eastAsia="en-GB"/>
              </w:rPr>
              <w:t>lower</w:t>
            </w:r>
          </w:p>
        </w:tc>
        <w:tc>
          <w:tcPr>
            <w:tcW w:w="1053" w:type="dxa"/>
            <w:tcBorders>
              <w:top w:val="nil"/>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sidRPr="00D067DF">
              <w:rPr>
                <w:rFonts w:ascii="Calibri" w:hAnsi="Calibri"/>
                <w:color w:val="000000"/>
                <w:sz w:val="22"/>
                <w:szCs w:val="22"/>
                <w:lang w:val="en-GB" w:eastAsia="en-GB"/>
              </w:rPr>
              <w:t>upper</w:t>
            </w:r>
          </w:p>
        </w:tc>
      </w:tr>
      <w:tr w:rsidR="0053638A" w:rsidRPr="00D067DF" w:rsidTr="000A11C3">
        <w:trPr>
          <w:trHeight w:val="300"/>
        </w:trPr>
        <w:tc>
          <w:tcPr>
            <w:tcW w:w="1378" w:type="dxa"/>
            <w:tcBorders>
              <w:top w:val="single" w:sz="4" w:space="0" w:color="auto"/>
              <w:left w:val="nil"/>
              <w:bottom w:val="single" w:sz="4" w:space="0" w:color="auto"/>
              <w:right w:val="nil"/>
            </w:tcBorders>
            <w:shd w:val="clear" w:color="auto" w:fill="auto"/>
            <w:noWrap/>
            <w:vAlign w:val="bottom"/>
          </w:tcPr>
          <w:p w:rsidR="0053638A" w:rsidRPr="00EE7AFA" w:rsidRDefault="0053638A" w:rsidP="000A11C3">
            <w:pPr>
              <w:jc w:val="left"/>
              <w:rPr>
                <w:rFonts w:ascii="Calibri" w:hAnsi="Calibri"/>
                <w:b/>
                <w:color w:val="000000"/>
                <w:sz w:val="22"/>
                <w:szCs w:val="22"/>
                <w:lang w:val="en-GB" w:eastAsia="en-GB"/>
              </w:rPr>
            </w:pPr>
            <w:r w:rsidRPr="00EE7AFA">
              <w:rPr>
                <w:rFonts w:ascii="Calibri" w:hAnsi="Calibri"/>
                <w:b/>
                <w:color w:val="000000"/>
                <w:sz w:val="22"/>
                <w:szCs w:val="22"/>
                <w:lang w:val="en-GB" w:eastAsia="en-GB"/>
              </w:rPr>
              <w:t>Overall</w:t>
            </w:r>
          </w:p>
        </w:tc>
        <w:tc>
          <w:tcPr>
            <w:tcW w:w="1160" w:type="dxa"/>
            <w:tcBorders>
              <w:top w:val="single" w:sz="4" w:space="0" w:color="auto"/>
              <w:left w:val="nil"/>
              <w:bottom w:val="single" w:sz="4" w:space="0" w:color="auto"/>
              <w:right w:val="nil"/>
            </w:tcBorders>
            <w:vAlign w:val="bottom"/>
          </w:tcPr>
          <w:p w:rsidR="0053638A" w:rsidRPr="00EE7AFA" w:rsidRDefault="0053638A" w:rsidP="000A11C3">
            <w:pPr>
              <w:jc w:val="center"/>
              <w:rPr>
                <w:rFonts w:ascii="Calibri" w:hAnsi="Calibri"/>
                <w:b/>
                <w:color w:val="000000"/>
                <w:sz w:val="22"/>
                <w:szCs w:val="22"/>
              </w:rPr>
            </w:pPr>
            <w:r>
              <w:rPr>
                <w:rFonts w:ascii="Calibri" w:hAnsi="Calibri"/>
                <w:b/>
                <w:color w:val="000000"/>
                <w:sz w:val="22"/>
                <w:szCs w:val="22"/>
              </w:rPr>
              <w:t>1674</w:t>
            </w:r>
          </w:p>
        </w:tc>
        <w:tc>
          <w:tcPr>
            <w:tcW w:w="1160" w:type="dxa"/>
            <w:tcBorders>
              <w:top w:val="single" w:sz="4" w:space="0" w:color="auto"/>
              <w:left w:val="nil"/>
              <w:bottom w:val="single" w:sz="4" w:space="0" w:color="auto"/>
              <w:right w:val="nil"/>
            </w:tcBorders>
            <w:shd w:val="clear" w:color="auto" w:fill="auto"/>
            <w:noWrap/>
            <w:vAlign w:val="center"/>
          </w:tcPr>
          <w:p w:rsidR="0053638A" w:rsidRPr="000E122B" w:rsidRDefault="0053638A" w:rsidP="000A11C3">
            <w:pPr>
              <w:jc w:val="center"/>
              <w:rPr>
                <w:rFonts w:ascii="Calibri" w:hAnsi="Calibri"/>
                <w:b/>
                <w:color w:val="000000"/>
                <w:sz w:val="22"/>
                <w:szCs w:val="22"/>
              </w:rPr>
            </w:pPr>
            <w:r w:rsidRPr="000E122B">
              <w:rPr>
                <w:rFonts w:ascii="Calibri" w:hAnsi="Calibri"/>
                <w:b/>
                <w:color w:val="000000"/>
                <w:sz w:val="22"/>
                <w:szCs w:val="22"/>
              </w:rPr>
              <w:t>0.0188</w:t>
            </w:r>
          </w:p>
        </w:tc>
        <w:tc>
          <w:tcPr>
            <w:tcW w:w="1202" w:type="dxa"/>
            <w:tcBorders>
              <w:top w:val="single" w:sz="4" w:space="0" w:color="auto"/>
              <w:left w:val="nil"/>
              <w:bottom w:val="single" w:sz="4" w:space="0" w:color="auto"/>
              <w:right w:val="nil"/>
            </w:tcBorders>
            <w:shd w:val="clear" w:color="auto" w:fill="auto"/>
            <w:noWrap/>
            <w:vAlign w:val="bottom"/>
          </w:tcPr>
          <w:p w:rsidR="0053638A" w:rsidRPr="000E122B" w:rsidRDefault="0053638A" w:rsidP="000A11C3">
            <w:pPr>
              <w:jc w:val="center"/>
              <w:rPr>
                <w:rFonts w:ascii="Calibri" w:hAnsi="Calibri"/>
                <w:b/>
                <w:color w:val="000000"/>
                <w:sz w:val="22"/>
                <w:szCs w:val="22"/>
              </w:rPr>
            </w:pPr>
            <w:r w:rsidRPr="000E122B">
              <w:rPr>
                <w:rFonts w:ascii="Calibri" w:hAnsi="Calibri"/>
                <w:b/>
                <w:color w:val="000000"/>
                <w:sz w:val="22"/>
                <w:szCs w:val="22"/>
              </w:rPr>
              <w:t>0.0179</w:t>
            </w:r>
          </w:p>
        </w:tc>
        <w:tc>
          <w:tcPr>
            <w:tcW w:w="1053" w:type="dxa"/>
            <w:tcBorders>
              <w:top w:val="single" w:sz="4" w:space="0" w:color="auto"/>
              <w:left w:val="nil"/>
              <w:bottom w:val="single" w:sz="4" w:space="0" w:color="auto"/>
              <w:right w:val="nil"/>
            </w:tcBorders>
            <w:shd w:val="clear" w:color="auto" w:fill="auto"/>
            <w:noWrap/>
            <w:vAlign w:val="bottom"/>
          </w:tcPr>
          <w:p w:rsidR="0053638A" w:rsidRPr="000E122B" w:rsidRDefault="0053638A" w:rsidP="000A11C3">
            <w:pPr>
              <w:jc w:val="center"/>
              <w:rPr>
                <w:rFonts w:ascii="Calibri" w:hAnsi="Calibri"/>
                <w:b/>
                <w:color w:val="000000"/>
                <w:sz w:val="22"/>
                <w:szCs w:val="22"/>
              </w:rPr>
            </w:pPr>
            <w:r w:rsidRPr="000E122B">
              <w:rPr>
                <w:rFonts w:ascii="Calibri" w:hAnsi="Calibri"/>
                <w:b/>
                <w:color w:val="000000"/>
                <w:sz w:val="22"/>
                <w:szCs w:val="22"/>
              </w:rPr>
              <w:t>0.0198</w:t>
            </w:r>
          </w:p>
        </w:tc>
      </w:tr>
      <w:tr w:rsidR="0053638A" w:rsidRPr="00D067DF" w:rsidTr="000A11C3">
        <w:trPr>
          <w:trHeight w:val="300"/>
        </w:trPr>
        <w:tc>
          <w:tcPr>
            <w:tcW w:w="1378" w:type="dxa"/>
            <w:tcBorders>
              <w:top w:val="single" w:sz="4" w:space="0" w:color="auto"/>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Denmark</w:t>
            </w:r>
          </w:p>
        </w:tc>
        <w:tc>
          <w:tcPr>
            <w:tcW w:w="1160" w:type="dxa"/>
            <w:tcBorders>
              <w:top w:val="single" w:sz="4" w:space="0" w:color="auto"/>
              <w:left w:val="nil"/>
              <w:bottom w:val="nil"/>
              <w:right w:val="nil"/>
            </w:tcBorders>
            <w:vAlign w:val="center"/>
          </w:tcPr>
          <w:p w:rsidR="0053638A" w:rsidRDefault="0053638A" w:rsidP="000A11C3">
            <w:pPr>
              <w:jc w:val="center"/>
              <w:rPr>
                <w:rFonts w:ascii="Lucida Console" w:hAnsi="Lucida Console"/>
                <w:color w:val="000000"/>
                <w:lang w:val="en-GB"/>
              </w:rPr>
            </w:pPr>
            <w:r>
              <w:rPr>
                <w:rFonts w:ascii="Lucida Console" w:hAnsi="Lucida Console"/>
                <w:color w:val="000000"/>
              </w:rPr>
              <w:t>1200</w:t>
            </w:r>
          </w:p>
        </w:tc>
        <w:tc>
          <w:tcPr>
            <w:tcW w:w="1160" w:type="dxa"/>
            <w:tcBorders>
              <w:top w:val="single" w:sz="4" w:space="0" w:color="auto"/>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lang w:val="en-GB"/>
              </w:rPr>
            </w:pPr>
            <w:r>
              <w:rPr>
                <w:rFonts w:ascii="Calibri" w:hAnsi="Calibri"/>
                <w:color w:val="000000"/>
                <w:sz w:val="22"/>
                <w:szCs w:val="22"/>
              </w:rPr>
              <w:t>0.0186</w:t>
            </w:r>
          </w:p>
        </w:tc>
        <w:tc>
          <w:tcPr>
            <w:tcW w:w="1202" w:type="dxa"/>
            <w:tcBorders>
              <w:top w:val="single" w:sz="4" w:space="0" w:color="auto"/>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0.0177</w:t>
            </w:r>
          </w:p>
        </w:tc>
        <w:tc>
          <w:tcPr>
            <w:tcW w:w="1053" w:type="dxa"/>
            <w:tcBorders>
              <w:top w:val="single" w:sz="4" w:space="0" w:color="auto"/>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0.0196</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Finland</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15</w:t>
            </w:r>
          </w:p>
        </w:tc>
        <w:tc>
          <w:tcPr>
            <w:tcW w:w="1160"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0.0410</w:t>
            </w:r>
          </w:p>
        </w:tc>
        <w:tc>
          <w:tcPr>
            <w:tcW w:w="1202"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0.0302</w:t>
            </w:r>
          </w:p>
        </w:tc>
        <w:tc>
          <w:tcPr>
            <w:tcW w:w="1053"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0.0557</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France</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4</w:t>
            </w:r>
          </w:p>
        </w:tc>
        <w:tc>
          <w:tcPr>
            <w:tcW w:w="1160"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0.0171</w:t>
            </w:r>
          </w:p>
        </w:tc>
        <w:tc>
          <w:tcPr>
            <w:tcW w:w="1202"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0.0095</w:t>
            </w:r>
          </w:p>
        </w:tc>
        <w:tc>
          <w:tcPr>
            <w:tcW w:w="1053"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0.0309</w:t>
            </w:r>
          </w:p>
        </w:tc>
      </w:tr>
      <w:tr w:rsidR="0053638A" w:rsidRPr="00D067DF" w:rsidTr="000A11C3">
        <w:trPr>
          <w:trHeight w:val="300"/>
        </w:trPr>
        <w:tc>
          <w:tcPr>
            <w:tcW w:w="1378" w:type="dxa"/>
            <w:tcBorders>
              <w:top w:val="nil"/>
              <w:left w:val="nil"/>
              <w:bottom w:val="nil"/>
              <w:right w:val="nil"/>
            </w:tcBorders>
            <w:shd w:val="clear" w:color="auto" w:fill="auto"/>
            <w:noWrap/>
            <w:vAlign w:val="bottom"/>
          </w:tcPr>
          <w:p w:rsidR="0053638A"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Kenya</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2</w:t>
            </w:r>
          </w:p>
        </w:tc>
        <w:tc>
          <w:tcPr>
            <w:tcW w:w="1160"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0.0245</w:t>
            </w:r>
          </w:p>
        </w:tc>
        <w:tc>
          <w:tcPr>
            <w:tcW w:w="1202"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0.0106</w:t>
            </w:r>
          </w:p>
        </w:tc>
        <w:tc>
          <w:tcPr>
            <w:tcW w:w="1053"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0.0566</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Slovakia</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47</w:t>
            </w:r>
          </w:p>
        </w:tc>
        <w:tc>
          <w:tcPr>
            <w:tcW w:w="1160"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0.0141</w:t>
            </w:r>
          </w:p>
        </w:tc>
        <w:tc>
          <w:tcPr>
            <w:tcW w:w="1202"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0.0119</w:t>
            </w:r>
          </w:p>
        </w:tc>
        <w:tc>
          <w:tcPr>
            <w:tcW w:w="1053"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0.0169</w:t>
            </w:r>
          </w:p>
        </w:tc>
      </w:tr>
      <w:tr w:rsidR="0053638A" w:rsidRPr="00D067DF" w:rsidTr="000A11C3">
        <w:trPr>
          <w:trHeight w:val="300"/>
        </w:trPr>
        <w:tc>
          <w:tcPr>
            <w:tcW w:w="1378" w:type="dxa"/>
            <w:tcBorders>
              <w:top w:val="nil"/>
              <w:left w:val="nil"/>
              <w:bottom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GB oilseed</w:t>
            </w:r>
          </w:p>
        </w:tc>
        <w:tc>
          <w:tcPr>
            <w:tcW w:w="1160" w:type="dxa"/>
            <w:tcBorders>
              <w:top w:val="nil"/>
              <w:left w:val="nil"/>
              <w:bottom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133</w:t>
            </w:r>
          </w:p>
        </w:tc>
        <w:tc>
          <w:tcPr>
            <w:tcW w:w="1160"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0.0226</w:t>
            </w:r>
          </w:p>
        </w:tc>
        <w:tc>
          <w:tcPr>
            <w:tcW w:w="1202"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0.0203</w:t>
            </w:r>
          </w:p>
        </w:tc>
        <w:tc>
          <w:tcPr>
            <w:tcW w:w="1053" w:type="dxa"/>
            <w:tcBorders>
              <w:top w:val="nil"/>
              <w:left w:val="nil"/>
              <w:bottom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0.0251</w:t>
            </w:r>
          </w:p>
        </w:tc>
      </w:tr>
      <w:tr w:rsidR="0053638A" w:rsidRPr="00D067DF" w:rsidTr="000A11C3">
        <w:trPr>
          <w:trHeight w:val="300"/>
        </w:trPr>
        <w:tc>
          <w:tcPr>
            <w:tcW w:w="1378" w:type="dxa"/>
            <w:tcBorders>
              <w:top w:val="nil"/>
              <w:left w:val="nil"/>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GB pea</w:t>
            </w:r>
          </w:p>
        </w:tc>
        <w:tc>
          <w:tcPr>
            <w:tcW w:w="1160" w:type="dxa"/>
            <w:tcBorders>
              <w:top w:val="nil"/>
              <w:left w:val="nil"/>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90</w:t>
            </w:r>
          </w:p>
        </w:tc>
        <w:tc>
          <w:tcPr>
            <w:tcW w:w="1160" w:type="dxa"/>
            <w:tcBorders>
              <w:top w:val="nil"/>
              <w:left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0.0171</w:t>
            </w:r>
          </w:p>
        </w:tc>
        <w:tc>
          <w:tcPr>
            <w:tcW w:w="1202" w:type="dxa"/>
            <w:tcBorders>
              <w:top w:val="nil"/>
              <w:left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0.0150</w:t>
            </w:r>
          </w:p>
        </w:tc>
        <w:tc>
          <w:tcPr>
            <w:tcW w:w="1053" w:type="dxa"/>
            <w:tcBorders>
              <w:top w:val="nil"/>
              <w:left w:val="nil"/>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0.0195</w:t>
            </w:r>
          </w:p>
        </w:tc>
      </w:tr>
      <w:tr w:rsidR="0053638A" w:rsidRPr="00D067DF" w:rsidTr="000A11C3">
        <w:trPr>
          <w:trHeight w:val="300"/>
        </w:trPr>
        <w:tc>
          <w:tcPr>
            <w:tcW w:w="1378" w:type="dxa"/>
            <w:tcBorders>
              <w:top w:val="nil"/>
              <w:left w:val="nil"/>
              <w:bottom w:val="single" w:sz="4" w:space="0" w:color="auto"/>
              <w:right w:val="nil"/>
            </w:tcBorders>
            <w:shd w:val="clear" w:color="auto" w:fill="auto"/>
            <w:noWrap/>
            <w:vAlign w:val="bottom"/>
            <w:hideMark/>
          </w:tcPr>
          <w:p w:rsidR="0053638A" w:rsidRPr="00D067DF" w:rsidRDefault="0053638A" w:rsidP="000A11C3">
            <w:pPr>
              <w:jc w:val="left"/>
              <w:rPr>
                <w:rFonts w:ascii="Calibri" w:hAnsi="Calibri"/>
                <w:color w:val="000000"/>
                <w:sz w:val="22"/>
                <w:szCs w:val="22"/>
                <w:lang w:val="en-GB" w:eastAsia="en-GB"/>
              </w:rPr>
            </w:pPr>
            <w:r>
              <w:rPr>
                <w:rFonts w:ascii="Calibri" w:hAnsi="Calibri"/>
                <w:color w:val="000000"/>
                <w:sz w:val="22"/>
                <w:szCs w:val="22"/>
                <w:lang w:val="en-GB" w:eastAsia="en-GB"/>
              </w:rPr>
              <w:t>GB ryegrass</w:t>
            </w:r>
          </w:p>
        </w:tc>
        <w:tc>
          <w:tcPr>
            <w:tcW w:w="1160" w:type="dxa"/>
            <w:tcBorders>
              <w:top w:val="nil"/>
              <w:left w:val="nil"/>
              <w:bottom w:val="single" w:sz="4" w:space="0" w:color="auto"/>
              <w:right w:val="nil"/>
            </w:tcBorders>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183</w:t>
            </w:r>
          </w:p>
        </w:tc>
        <w:tc>
          <w:tcPr>
            <w:tcW w:w="1160" w:type="dxa"/>
            <w:tcBorders>
              <w:top w:val="nil"/>
              <w:left w:val="nil"/>
              <w:bottom w:val="single" w:sz="4" w:space="0" w:color="auto"/>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0.0180</w:t>
            </w:r>
          </w:p>
        </w:tc>
        <w:tc>
          <w:tcPr>
            <w:tcW w:w="1202" w:type="dxa"/>
            <w:tcBorders>
              <w:top w:val="nil"/>
              <w:left w:val="nil"/>
              <w:bottom w:val="single" w:sz="4" w:space="0" w:color="auto"/>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0.0164</w:t>
            </w:r>
          </w:p>
        </w:tc>
        <w:tc>
          <w:tcPr>
            <w:tcW w:w="1053" w:type="dxa"/>
            <w:tcBorders>
              <w:top w:val="nil"/>
              <w:left w:val="nil"/>
              <w:bottom w:val="single" w:sz="4" w:space="0" w:color="auto"/>
              <w:right w:val="nil"/>
            </w:tcBorders>
            <w:shd w:val="clear" w:color="auto" w:fill="auto"/>
            <w:noWrap/>
            <w:vAlign w:val="bottom"/>
          </w:tcPr>
          <w:p w:rsidR="0053638A" w:rsidRDefault="0053638A" w:rsidP="000A11C3">
            <w:pPr>
              <w:jc w:val="center"/>
              <w:rPr>
                <w:rFonts w:ascii="Calibri" w:hAnsi="Calibri"/>
                <w:color w:val="000000"/>
                <w:sz w:val="22"/>
                <w:szCs w:val="22"/>
              </w:rPr>
            </w:pPr>
            <w:r>
              <w:rPr>
                <w:rFonts w:ascii="Calibri" w:hAnsi="Calibri"/>
                <w:color w:val="000000"/>
                <w:sz w:val="22"/>
                <w:szCs w:val="22"/>
              </w:rPr>
              <w:t>0.0198</w:t>
            </w:r>
          </w:p>
        </w:tc>
      </w:tr>
    </w:tbl>
    <w:p w:rsidR="0053638A" w:rsidRDefault="0053638A" w:rsidP="0053638A">
      <w:pPr>
        <w:rPr>
          <w:u w:val="single"/>
        </w:rPr>
      </w:pPr>
    </w:p>
    <w:p w:rsidR="0053638A" w:rsidRDefault="0053638A" w:rsidP="0053638A">
      <w:pPr>
        <w:rPr>
          <w:u w:val="single"/>
        </w:rPr>
      </w:pPr>
    </w:p>
    <w:p w:rsidR="0053638A" w:rsidRDefault="0053638A" w:rsidP="0053638A">
      <w:pPr>
        <w:rPr>
          <w:u w:val="single"/>
        </w:rPr>
      </w:pPr>
    </w:p>
    <w:p w:rsidR="0053638A" w:rsidRPr="008F1921" w:rsidRDefault="0053638A" w:rsidP="0053638A">
      <w:pPr>
        <w:rPr>
          <w:u w:val="single"/>
        </w:rPr>
      </w:pPr>
      <w:r w:rsidRPr="008F1921">
        <w:rPr>
          <w:u w:val="single"/>
        </w:rPr>
        <w:t>Extrapolation</w:t>
      </w:r>
    </w:p>
    <w:p w:rsidR="0053638A" w:rsidRDefault="0053638A" w:rsidP="0053638A"/>
    <w:p w:rsidR="0053638A" w:rsidRDefault="0053638A" w:rsidP="0053638A">
      <w:pPr>
        <w:pStyle w:val="ListParagraph"/>
        <w:numPr>
          <w:ilvl w:val="0"/>
          <w:numId w:val="15"/>
        </w:numPr>
        <w:ind w:left="0" w:firstLine="0"/>
        <w:contextualSpacing/>
      </w:pPr>
      <w:r>
        <w:t>Both the current and proposed new methods for COYU use adjustments based on fitting a curve to the relationship between uniformity (represented by the log of the standard deviation plus 1) and the level of expression (represented by the mean) over the comparable varieties. This curve is used to adjust uniformity data for both the comparable varieties and candidates. As noted in TWC/31/15 corr., there is an issue if a candidate exhibits a level of expression outside the range seen in the comparable varieties; this is extrapolation. This issue needs careful consideration and it was an aim of this Practical Exercise to evaluate the frequency of extrapolation cases in practice.</w:t>
      </w:r>
    </w:p>
    <w:p w:rsidR="0053638A" w:rsidRDefault="0053638A" w:rsidP="0053638A"/>
    <w:p w:rsidR="0053638A" w:rsidRDefault="0053638A" w:rsidP="0053638A">
      <w:pPr>
        <w:pStyle w:val="ListParagraph"/>
        <w:numPr>
          <w:ilvl w:val="0"/>
          <w:numId w:val="15"/>
        </w:numPr>
        <w:ind w:left="0" w:firstLine="0"/>
        <w:contextualSpacing/>
      </w:pPr>
      <w:r>
        <w:t>The effect of extrapolation is different for the two versions of COYU, current and new. Overall the proposed method is more likely to indicate such a candidate variety as uniform – it gives it the benefit of doubt. However with both versions, it is better that such cases are evaluated apart and with care by the crop experts. To this end, the new software indicates cases of extrapolation that would require expert review. A future version may indicate the extent of extrapolation.</w:t>
      </w:r>
    </w:p>
    <w:p w:rsidR="0053638A" w:rsidRDefault="0053638A" w:rsidP="0053638A"/>
    <w:p w:rsidR="0053638A" w:rsidRDefault="0053638A" w:rsidP="0053638A">
      <w:pPr>
        <w:pStyle w:val="ListParagraph"/>
        <w:numPr>
          <w:ilvl w:val="0"/>
          <w:numId w:val="15"/>
        </w:numPr>
        <w:ind w:left="0" w:firstLine="0"/>
        <w:contextualSpacing/>
      </w:pPr>
      <w:r>
        <w:lastRenderedPageBreak/>
        <w:t xml:space="preserve">The table below indicates the frequency of extrapolation cases and, in some cases, the extent of extrapolation (scale a)) in relation to the range of expression in the comparable varieties (in other cases, these figures were not available). Note that some example data sets had few varieties so </w:t>
      </w:r>
      <w:r w:rsidRPr="001E0003">
        <w:t>these</w:t>
      </w:r>
      <w:r>
        <w:t xml:space="preserve"> provide only a rough indication of more general levels of extrapolation.</w:t>
      </w:r>
    </w:p>
    <w:p w:rsidR="0053638A" w:rsidRDefault="0053638A" w:rsidP="0053638A"/>
    <w:tbl>
      <w:tblPr>
        <w:tblStyle w:val="TableGrid"/>
        <w:tblW w:w="9521" w:type="dxa"/>
        <w:tblInd w:w="108" w:type="dxa"/>
        <w:tblLook w:val="04A0" w:firstRow="1" w:lastRow="0" w:firstColumn="1" w:lastColumn="0" w:noHBand="0" w:noVBand="1"/>
      </w:tblPr>
      <w:tblGrid>
        <w:gridCol w:w="1068"/>
        <w:gridCol w:w="2252"/>
        <w:gridCol w:w="1509"/>
        <w:gridCol w:w="1656"/>
        <w:gridCol w:w="1505"/>
        <w:gridCol w:w="1531"/>
      </w:tblGrid>
      <w:tr w:rsidR="0053638A" w:rsidTr="000A11C3">
        <w:tc>
          <w:tcPr>
            <w:tcW w:w="1028" w:type="dxa"/>
          </w:tcPr>
          <w:p w:rsidR="0053638A" w:rsidRDefault="0053638A" w:rsidP="000A11C3">
            <w:r>
              <w:t>Country</w:t>
            </w:r>
          </w:p>
        </w:tc>
        <w:tc>
          <w:tcPr>
            <w:tcW w:w="2274" w:type="dxa"/>
          </w:tcPr>
          <w:p w:rsidR="0053638A" w:rsidRDefault="0053638A" w:rsidP="000A11C3">
            <w:r>
              <w:t>Data set</w:t>
            </w:r>
          </w:p>
        </w:tc>
        <w:tc>
          <w:tcPr>
            <w:tcW w:w="1519" w:type="dxa"/>
          </w:tcPr>
          <w:p w:rsidR="0053638A" w:rsidRDefault="0053638A" w:rsidP="000A11C3">
            <w:r>
              <w:t>Number of cases</w:t>
            </w:r>
          </w:p>
        </w:tc>
        <w:tc>
          <w:tcPr>
            <w:tcW w:w="1660" w:type="dxa"/>
          </w:tcPr>
          <w:p w:rsidR="0053638A" w:rsidRDefault="0053638A" w:rsidP="000A11C3">
            <w:r>
              <w:t>Frequency of extrapolation</w:t>
            </w:r>
          </w:p>
        </w:tc>
        <w:tc>
          <w:tcPr>
            <w:tcW w:w="1507" w:type="dxa"/>
          </w:tcPr>
          <w:p w:rsidR="0053638A" w:rsidRDefault="0053638A" w:rsidP="000A11C3">
            <w:r>
              <w:t>Cases &gt; 10% extrapolation</w:t>
            </w:r>
          </w:p>
        </w:tc>
        <w:tc>
          <w:tcPr>
            <w:tcW w:w="1533" w:type="dxa"/>
          </w:tcPr>
          <w:p w:rsidR="0053638A" w:rsidRDefault="0053638A" w:rsidP="000A11C3">
            <w:r>
              <w:t>Cases &gt; 20% extrapolation</w:t>
            </w:r>
          </w:p>
        </w:tc>
      </w:tr>
      <w:tr w:rsidR="0053638A" w:rsidTr="000A11C3">
        <w:tc>
          <w:tcPr>
            <w:tcW w:w="1028" w:type="dxa"/>
          </w:tcPr>
          <w:p w:rsidR="0053638A" w:rsidRDefault="0053638A" w:rsidP="000A11C3">
            <w:r>
              <w:t>Denmark</w:t>
            </w:r>
          </w:p>
        </w:tc>
        <w:tc>
          <w:tcPr>
            <w:tcW w:w="2274" w:type="dxa"/>
          </w:tcPr>
          <w:p w:rsidR="0053638A" w:rsidRDefault="0053638A" w:rsidP="000A11C3">
            <w:r>
              <w:t>Oilseed rape</w:t>
            </w:r>
          </w:p>
        </w:tc>
        <w:tc>
          <w:tcPr>
            <w:tcW w:w="1519" w:type="dxa"/>
          </w:tcPr>
          <w:p w:rsidR="0053638A" w:rsidRDefault="0053638A" w:rsidP="000A11C3">
            <w:pPr>
              <w:jc w:val="center"/>
            </w:pPr>
            <w:r>
              <w:t>11,910</w:t>
            </w:r>
          </w:p>
        </w:tc>
        <w:tc>
          <w:tcPr>
            <w:tcW w:w="1660" w:type="dxa"/>
          </w:tcPr>
          <w:p w:rsidR="0053638A" w:rsidRDefault="0053638A" w:rsidP="000A11C3">
            <w:pPr>
              <w:jc w:val="center"/>
            </w:pPr>
            <w:r>
              <w:t>2%</w:t>
            </w:r>
          </w:p>
        </w:tc>
        <w:tc>
          <w:tcPr>
            <w:tcW w:w="1507" w:type="dxa"/>
          </w:tcPr>
          <w:p w:rsidR="0053638A" w:rsidRDefault="0053638A" w:rsidP="000A11C3">
            <w:pPr>
              <w:jc w:val="center"/>
            </w:pPr>
            <w:r>
              <w:t>0.8%</w:t>
            </w:r>
          </w:p>
        </w:tc>
        <w:tc>
          <w:tcPr>
            <w:tcW w:w="1533" w:type="dxa"/>
          </w:tcPr>
          <w:p w:rsidR="0053638A" w:rsidRDefault="0053638A" w:rsidP="000A11C3">
            <w:pPr>
              <w:jc w:val="center"/>
            </w:pPr>
            <w:r>
              <w:t>0.3%</w:t>
            </w:r>
          </w:p>
        </w:tc>
      </w:tr>
      <w:tr w:rsidR="0053638A" w:rsidTr="000A11C3">
        <w:tc>
          <w:tcPr>
            <w:tcW w:w="1028" w:type="dxa"/>
          </w:tcPr>
          <w:p w:rsidR="0053638A" w:rsidRDefault="0053638A" w:rsidP="000A11C3">
            <w:r>
              <w:t>France</w:t>
            </w:r>
          </w:p>
        </w:tc>
        <w:tc>
          <w:tcPr>
            <w:tcW w:w="2274" w:type="dxa"/>
          </w:tcPr>
          <w:p w:rsidR="0053638A" w:rsidRDefault="0053638A" w:rsidP="000A11C3">
            <w:r>
              <w:t>Fescue</w:t>
            </w:r>
          </w:p>
        </w:tc>
        <w:tc>
          <w:tcPr>
            <w:tcW w:w="1519" w:type="dxa"/>
          </w:tcPr>
          <w:p w:rsidR="0053638A" w:rsidRDefault="0053638A" w:rsidP="000A11C3">
            <w:pPr>
              <w:jc w:val="center"/>
            </w:pPr>
            <w:r>
              <w:t>36</w:t>
            </w:r>
          </w:p>
        </w:tc>
        <w:tc>
          <w:tcPr>
            <w:tcW w:w="1660" w:type="dxa"/>
          </w:tcPr>
          <w:p w:rsidR="0053638A" w:rsidRDefault="0053638A" w:rsidP="000A11C3">
            <w:pPr>
              <w:jc w:val="center"/>
            </w:pPr>
            <w:r>
              <w:t>0%</w:t>
            </w:r>
          </w:p>
        </w:tc>
        <w:tc>
          <w:tcPr>
            <w:tcW w:w="1507" w:type="dxa"/>
          </w:tcPr>
          <w:p w:rsidR="0053638A" w:rsidRDefault="0053638A" w:rsidP="000A11C3">
            <w:pPr>
              <w:jc w:val="center"/>
            </w:pPr>
            <w:r>
              <w:t>n/a</w:t>
            </w:r>
          </w:p>
        </w:tc>
        <w:tc>
          <w:tcPr>
            <w:tcW w:w="1533" w:type="dxa"/>
          </w:tcPr>
          <w:p w:rsidR="0053638A" w:rsidRDefault="0053638A" w:rsidP="000A11C3">
            <w:pPr>
              <w:jc w:val="center"/>
            </w:pPr>
            <w:r>
              <w:t>n/a</w:t>
            </w:r>
          </w:p>
        </w:tc>
      </w:tr>
      <w:tr w:rsidR="0053638A" w:rsidTr="000A11C3">
        <w:tc>
          <w:tcPr>
            <w:tcW w:w="1028" w:type="dxa"/>
          </w:tcPr>
          <w:p w:rsidR="0053638A" w:rsidRDefault="0053638A" w:rsidP="000A11C3">
            <w:r>
              <w:t>Kenya</w:t>
            </w:r>
          </w:p>
        </w:tc>
        <w:tc>
          <w:tcPr>
            <w:tcW w:w="2274" w:type="dxa"/>
          </w:tcPr>
          <w:p w:rsidR="0053638A" w:rsidRDefault="0053638A" w:rsidP="000A11C3">
            <w:r>
              <w:t>Wheat</w:t>
            </w:r>
          </w:p>
        </w:tc>
        <w:tc>
          <w:tcPr>
            <w:tcW w:w="1519" w:type="dxa"/>
          </w:tcPr>
          <w:p w:rsidR="0053638A" w:rsidRDefault="0053638A" w:rsidP="000A11C3">
            <w:pPr>
              <w:jc w:val="center"/>
            </w:pPr>
            <w:r>
              <w:t>6</w:t>
            </w:r>
          </w:p>
        </w:tc>
        <w:tc>
          <w:tcPr>
            <w:tcW w:w="1660" w:type="dxa"/>
          </w:tcPr>
          <w:p w:rsidR="0053638A" w:rsidRDefault="0053638A" w:rsidP="000A11C3">
            <w:pPr>
              <w:jc w:val="center"/>
            </w:pPr>
            <w:r>
              <w:t>50%</w:t>
            </w:r>
          </w:p>
        </w:tc>
        <w:tc>
          <w:tcPr>
            <w:tcW w:w="1507" w:type="dxa"/>
          </w:tcPr>
          <w:p w:rsidR="0053638A" w:rsidRDefault="0053638A" w:rsidP="000A11C3">
            <w:pPr>
              <w:jc w:val="center"/>
            </w:pPr>
            <w:r>
              <w:t>n/a</w:t>
            </w:r>
          </w:p>
        </w:tc>
        <w:tc>
          <w:tcPr>
            <w:tcW w:w="1533" w:type="dxa"/>
          </w:tcPr>
          <w:p w:rsidR="0053638A" w:rsidRDefault="0053638A" w:rsidP="000A11C3">
            <w:pPr>
              <w:jc w:val="center"/>
            </w:pPr>
            <w:r>
              <w:t>n/a</w:t>
            </w:r>
          </w:p>
        </w:tc>
      </w:tr>
      <w:tr w:rsidR="0053638A" w:rsidTr="000A11C3">
        <w:tc>
          <w:tcPr>
            <w:tcW w:w="1028" w:type="dxa"/>
          </w:tcPr>
          <w:p w:rsidR="0053638A" w:rsidRDefault="0053638A" w:rsidP="000A11C3">
            <w:r>
              <w:t>Finland</w:t>
            </w:r>
          </w:p>
        </w:tc>
        <w:tc>
          <w:tcPr>
            <w:tcW w:w="2274" w:type="dxa"/>
          </w:tcPr>
          <w:p w:rsidR="0053638A" w:rsidRDefault="0053638A" w:rsidP="000A11C3">
            <w:r>
              <w:t>Various</w:t>
            </w:r>
          </w:p>
        </w:tc>
        <w:tc>
          <w:tcPr>
            <w:tcW w:w="1519" w:type="dxa"/>
          </w:tcPr>
          <w:p w:rsidR="0053638A" w:rsidRDefault="0053638A" w:rsidP="000A11C3">
            <w:pPr>
              <w:jc w:val="center"/>
            </w:pPr>
            <w:r>
              <w:t>137</w:t>
            </w:r>
          </w:p>
        </w:tc>
        <w:tc>
          <w:tcPr>
            <w:tcW w:w="1660" w:type="dxa"/>
          </w:tcPr>
          <w:p w:rsidR="0053638A" w:rsidRDefault="0053638A" w:rsidP="000A11C3">
            <w:pPr>
              <w:jc w:val="center"/>
            </w:pPr>
            <w:r>
              <w:t>19%</w:t>
            </w:r>
          </w:p>
        </w:tc>
        <w:tc>
          <w:tcPr>
            <w:tcW w:w="1507" w:type="dxa"/>
          </w:tcPr>
          <w:p w:rsidR="0053638A" w:rsidRDefault="0053638A" w:rsidP="000A11C3">
            <w:pPr>
              <w:jc w:val="center"/>
            </w:pPr>
            <w:r>
              <w:t>n/a</w:t>
            </w:r>
          </w:p>
        </w:tc>
        <w:tc>
          <w:tcPr>
            <w:tcW w:w="1533" w:type="dxa"/>
          </w:tcPr>
          <w:p w:rsidR="0053638A" w:rsidRDefault="0053638A" w:rsidP="000A11C3">
            <w:pPr>
              <w:jc w:val="center"/>
            </w:pPr>
            <w:r>
              <w:t>n/a</w:t>
            </w:r>
          </w:p>
        </w:tc>
      </w:tr>
      <w:tr w:rsidR="0053638A" w:rsidTr="000A11C3">
        <w:tc>
          <w:tcPr>
            <w:tcW w:w="1028" w:type="dxa"/>
          </w:tcPr>
          <w:p w:rsidR="0053638A" w:rsidRDefault="0053638A" w:rsidP="000A11C3">
            <w:r w:rsidRPr="00FB72C7">
              <w:t>GB</w:t>
            </w:r>
          </w:p>
        </w:tc>
        <w:tc>
          <w:tcPr>
            <w:tcW w:w="2274" w:type="dxa"/>
          </w:tcPr>
          <w:p w:rsidR="0053638A" w:rsidRDefault="0053638A" w:rsidP="000A11C3">
            <w:r>
              <w:t>Perennial ryegrass</w:t>
            </w:r>
          </w:p>
        </w:tc>
        <w:tc>
          <w:tcPr>
            <w:tcW w:w="1519" w:type="dxa"/>
          </w:tcPr>
          <w:p w:rsidR="0053638A" w:rsidRDefault="0053638A" w:rsidP="000A11C3">
            <w:pPr>
              <w:jc w:val="center"/>
            </w:pPr>
            <w:r>
              <w:t>1,381</w:t>
            </w:r>
          </w:p>
        </w:tc>
        <w:tc>
          <w:tcPr>
            <w:tcW w:w="1660" w:type="dxa"/>
          </w:tcPr>
          <w:p w:rsidR="0053638A" w:rsidRDefault="0053638A" w:rsidP="000A11C3">
            <w:pPr>
              <w:jc w:val="center"/>
            </w:pPr>
            <w:r>
              <w:t>13%</w:t>
            </w:r>
          </w:p>
        </w:tc>
        <w:tc>
          <w:tcPr>
            <w:tcW w:w="1507" w:type="dxa"/>
          </w:tcPr>
          <w:p w:rsidR="0053638A" w:rsidRDefault="0053638A" w:rsidP="000A11C3">
            <w:pPr>
              <w:jc w:val="center"/>
            </w:pPr>
            <w:r>
              <w:t>7%</w:t>
            </w:r>
          </w:p>
        </w:tc>
        <w:tc>
          <w:tcPr>
            <w:tcW w:w="1533" w:type="dxa"/>
          </w:tcPr>
          <w:p w:rsidR="0053638A" w:rsidRDefault="0053638A" w:rsidP="000A11C3">
            <w:pPr>
              <w:jc w:val="center"/>
            </w:pPr>
            <w:r>
              <w:t>4%</w:t>
            </w:r>
          </w:p>
        </w:tc>
      </w:tr>
      <w:tr w:rsidR="0053638A" w:rsidTr="000A11C3">
        <w:tc>
          <w:tcPr>
            <w:tcW w:w="1028" w:type="dxa"/>
          </w:tcPr>
          <w:p w:rsidR="0053638A" w:rsidRDefault="0053638A" w:rsidP="000A11C3">
            <w:r w:rsidRPr="00FB72C7">
              <w:t>GB</w:t>
            </w:r>
          </w:p>
        </w:tc>
        <w:tc>
          <w:tcPr>
            <w:tcW w:w="2274" w:type="dxa"/>
          </w:tcPr>
          <w:p w:rsidR="0053638A" w:rsidRDefault="0053638A" w:rsidP="000A11C3">
            <w:r>
              <w:t>Winter oilseed rape</w:t>
            </w:r>
          </w:p>
        </w:tc>
        <w:tc>
          <w:tcPr>
            <w:tcW w:w="1519" w:type="dxa"/>
          </w:tcPr>
          <w:p w:rsidR="0053638A" w:rsidRDefault="0053638A" w:rsidP="000A11C3">
            <w:pPr>
              <w:jc w:val="center"/>
            </w:pPr>
            <w:r>
              <w:t>1,536</w:t>
            </w:r>
          </w:p>
        </w:tc>
        <w:tc>
          <w:tcPr>
            <w:tcW w:w="1660" w:type="dxa"/>
          </w:tcPr>
          <w:p w:rsidR="0053638A" w:rsidRDefault="0053638A" w:rsidP="000A11C3">
            <w:pPr>
              <w:jc w:val="center"/>
            </w:pPr>
            <w:r>
              <w:t>1%</w:t>
            </w:r>
          </w:p>
        </w:tc>
        <w:tc>
          <w:tcPr>
            <w:tcW w:w="1507" w:type="dxa"/>
          </w:tcPr>
          <w:p w:rsidR="0053638A" w:rsidRDefault="0053638A" w:rsidP="000A11C3">
            <w:pPr>
              <w:jc w:val="center"/>
            </w:pPr>
            <w:r>
              <w:t>0.2%</w:t>
            </w:r>
          </w:p>
        </w:tc>
        <w:tc>
          <w:tcPr>
            <w:tcW w:w="1533" w:type="dxa"/>
          </w:tcPr>
          <w:p w:rsidR="0053638A" w:rsidRDefault="0053638A" w:rsidP="000A11C3">
            <w:pPr>
              <w:jc w:val="center"/>
            </w:pPr>
            <w:r>
              <w:t>0%</w:t>
            </w:r>
          </w:p>
        </w:tc>
      </w:tr>
      <w:tr w:rsidR="0053638A" w:rsidTr="000A11C3">
        <w:tc>
          <w:tcPr>
            <w:tcW w:w="1028" w:type="dxa"/>
          </w:tcPr>
          <w:p w:rsidR="0053638A" w:rsidRDefault="0053638A" w:rsidP="000A11C3">
            <w:r w:rsidRPr="00FB72C7">
              <w:t>GB</w:t>
            </w:r>
          </w:p>
        </w:tc>
        <w:tc>
          <w:tcPr>
            <w:tcW w:w="2274" w:type="dxa"/>
          </w:tcPr>
          <w:p w:rsidR="0053638A" w:rsidRDefault="0053638A" w:rsidP="000A11C3">
            <w:r>
              <w:t>Pea</w:t>
            </w:r>
          </w:p>
        </w:tc>
        <w:tc>
          <w:tcPr>
            <w:tcW w:w="1519" w:type="dxa"/>
          </w:tcPr>
          <w:p w:rsidR="0053638A" w:rsidRDefault="0053638A" w:rsidP="000A11C3">
            <w:pPr>
              <w:jc w:val="center"/>
            </w:pPr>
            <w:r>
              <w:t>698</w:t>
            </w:r>
          </w:p>
        </w:tc>
        <w:tc>
          <w:tcPr>
            <w:tcW w:w="1660" w:type="dxa"/>
          </w:tcPr>
          <w:p w:rsidR="0053638A" w:rsidRDefault="0053638A" w:rsidP="000A11C3">
            <w:pPr>
              <w:jc w:val="center"/>
            </w:pPr>
            <w:r>
              <w:t>8%</w:t>
            </w:r>
          </w:p>
        </w:tc>
        <w:tc>
          <w:tcPr>
            <w:tcW w:w="1507" w:type="dxa"/>
          </w:tcPr>
          <w:p w:rsidR="0053638A" w:rsidRDefault="0053638A" w:rsidP="000A11C3">
            <w:pPr>
              <w:jc w:val="center"/>
            </w:pPr>
            <w:r>
              <w:t>4%</w:t>
            </w:r>
          </w:p>
        </w:tc>
        <w:tc>
          <w:tcPr>
            <w:tcW w:w="1533" w:type="dxa"/>
          </w:tcPr>
          <w:p w:rsidR="0053638A" w:rsidRDefault="0053638A" w:rsidP="000A11C3">
            <w:pPr>
              <w:jc w:val="center"/>
            </w:pPr>
            <w:r>
              <w:t>2%</w:t>
            </w:r>
          </w:p>
        </w:tc>
      </w:tr>
      <w:tr w:rsidR="0053638A" w:rsidTr="000A11C3">
        <w:tc>
          <w:tcPr>
            <w:tcW w:w="1028" w:type="dxa"/>
          </w:tcPr>
          <w:p w:rsidR="0053638A" w:rsidRDefault="0053638A" w:rsidP="000A11C3">
            <w:r>
              <w:t>Slovakia</w:t>
            </w:r>
          </w:p>
        </w:tc>
        <w:tc>
          <w:tcPr>
            <w:tcW w:w="2274" w:type="dxa"/>
          </w:tcPr>
          <w:p w:rsidR="0053638A" w:rsidRPr="00004BBE" w:rsidRDefault="0053638A" w:rsidP="000A11C3">
            <w:r>
              <w:t>Red fescue</w:t>
            </w:r>
          </w:p>
        </w:tc>
        <w:tc>
          <w:tcPr>
            <w:tcW w:w="1519" w:type="dxa"/>
          </w:tcPr>
          <w:p w:rsidR="0053638A" w:rsidRDefault="0053638A" w:rsidP="000A11C3">
            <w:pPr>
              <w:jc w:val="center"/>
            </w:pPr>
            <w:r>
              <w:t>738</w:t>
            </w:r>
          </w:p>
        </w:tc>
        <w:tc>
          <w:tcPr>
            <w:tcW w:w="1660" w:type="dxa"/>
          </w:tcPr>
          <w:p w:rsidR="0053638A" w:rsidRDefault="0053638A" w:rsidP="000A11C3">
            <w:pPr>
              <w:jc w:val="center"/>
            </w:pPr>
            <w:r>
              <w:t>20%</w:t>
            </w:r>
          </w:p>
        </w:tc>
        <w:tc>
          <w:tcPr>
            <w:tcW w:w="1507" w:type="dxa"/>
          </w:tcPr>
          <w:p w:rsidR="0053638A" w:rsidRDefault="0053638A" w:rsidP="000A11C3">
            <w:pPr>
              <w:jc w:val="center"/>
            </w:pPr>
            <w:r>
              <w:t>15%</w:t>
            </w:r>
          </w:p>
        </w:tc>
        <w:tc>
          <w:tcPr>
            <w:tcW w:w="1533" w:type="dxa"/>
          </w:tcPr>
          <w:p w:rsidR="0053638A" w:rsidRDefault="0053638A" w:rsidP="000A11C3">
            <w:pPr>
              <w:jc w:val="center"/>
            </w:pPr>
            <w:r>
              <w:t>7%</w:t>
            </w:r>
          </w:p>
        </w:tc>
      </w:tr>
    </w:tbl>
    <w:p w:rsidR="0053638A" w:rsidRDefault="0053638A" w:rsidP="0053638A"/>
    <w:p w:rsidR="0053638A" w:rsidRDefault="0053638A" w:rsidP="0053638A">
      <w:pPr>
        <w:pStyle w:val="ListParagraph"/>
        <w:numPr>
          <w:ilvl w:val="0"/>
          <w:numId w:val="15"/>
        </w:numPr>
        <w:ind w:left="0" w:firstLine="0"/>
        <w:contextualSpacing/>
      </w:pPr>
      <w:r w:rsidRPr="00F03EE5">
        <w:t>The large number of extrapolation cases for the U</w:t>
      </w:r>
      <w:r>
        <w:t xml:space="preserve">nited </w:t>
      </w:r>
      <w:r w:rsidRPr="00F03EE5">
        <w:t>K</w:t>
      </w:r>
      <w:r>
        <w:t>ingdom</w:t>
      </w:r>
      <w:r w:rsidRPr="00F03EE5">
        <w:t xml:space="preserve"> perennial ryegrass (tetraploid) data set was investigated further. Much of this was d</w:t>
      </w:r>
      <w:r>
        <w:t>ue</w:t>
      </w:r>
      <w:r w:rsidRPr="00F03EE5">
        <w:t xml:space="preserve"> to a single candidate, which was very different to the </w:t>
      </w:r>
      <w:r>
        <w:t>comparable</w:t>
      </w:r>
      <w:r w:rsidRPr="00F03EE5">
        <w:t xml:space="preserve"> varieties. Most of the remaining large extrapolations </w:t>
      </w:r>
      <w:r>
        <w:t xml:space="preserve">in this data set </w:t>
      </w:r>
      <w:r w:rsidRPr="00F03EE5">
        <w:t xml:space="preserve">were due to two more candidates in one character. </w:t>
      </w:r>
    </w:p>
    <w:p w:rsidR="0053638A" w:rsidRDefault="0053638A" w:rsidP="0053638A"/>
    <w:p w:rsidR="0053638A" w:rsidRDefault="0053638A" w:rsidP="0053638A"/>
    <w:p w:rsidR="0053638A" w:rsidRDefault="0053638A" w:rsidP="0053638A"/>
    <w:p w:rsidR="00E6330B" w:rsidRDefault="0053638A" w:rsidP="0053638A">
      <w:pPr>
        <w:jc w:val="right"/>
      </w:pPr>
      <w:r w:rsidRPr="00612D26">
        <w:rPr>
          <w:rFonts w:hint="eastAsia"/>
          <w:iCs/>
          <w:spacing w:val="-4"/>
          <w:lang w:eastAsia="ja-JP"/>
        </w:rPr>
        <w:t>[</w:t>
      </w:r>
      <w:r>
        <w:rPr>
          <w:rFonts w:hint="eastAsia"/>
          <w:iCs/>
          <w:spacing w:val="-4"/>
          <w:lang w:eastAsia="ja-JP"/>
        </w:rPr>
        <w:t xml:space="preserve">End of </w:t>
      </w:r>
      <w:r>
        <w:rPr>
          <w:iCs/>
          <w:spacing w:val="-4"/>
          <w:lang w:eastAsia="ja-JP"/>
        </w:rPr>
        <w:t>A</w:t>
      </w:r>
      <w:r>
        <w:rPr>
          <w:rFonts w:hint="eastAsia"/>
          <w:iCs/>
          <w:spacing w:val="-4"/>
          <w:lang w:eastAsia="ja-JP"/>
        </w:rPr>
        <w:t>nnex and of document</w:t>
      </w:r>
      <w:r w:rsidRPr="00612D26">
        <w:rPr>
          <w:rFonts w:hint="eastAsia"/>
          <w:iCs/>
          <w:spacing w:val="-4"/>
          <w:lang w:eastAsia="ja-JP"/>
        </w:rPr>
        <w:t>]</w:t>
      </w:r>
    </w:p>
    <w:p w:rsidR="00E6330B" w:rsidRDefault="00E6330B" w:rsidP="00571767">
      <w:pPr>
        <w:jc w:val="right"/>
      </w:pPr>
    </w:p>
    <w:p w:rsidR="00E6330B" w:rsidRDefault="00E6330B" w:rsidP="00571767">
      <w:pPr>
        <w:jc w:val="right"/>
      </w:pPr>
    </w:p>
    <w:p w:rsidR="00E6330B" w:rsidRDefault="00E6330B" w:rsidP="00571767">
      <w:pPr>
        <w:jc w:val="right"/>
      </w:pPr>
    </w:p>
    <w:p w:rsidR="00E6330B" w:rsidRPr="00C5280D" w:rsidRDefault="00E6330B" w:rsidP="00571767">
      <w:pPr>
        <w:jc w:val="right"/>
      </w:pPr>
    </w:p>
    <w:sectPr w:rsidR="00E6330B" w:rsidRPr="00C5280D" w:rsidSect="0053638A">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C3" w:rsidRDefault="000A11C3" w:rsidP="006655D3">
      <w:r>
        <w:separator/>
      </w:r>
    </w:p>
    <w:p w:rsidR="000A11C3" w:rsidRDefault="000A11C3" w:rsidP="006655D3"/>
    <w:p w:rsidR="000A11C3" w:rsidRDefault="000A11C3" w:rsidP="006655D3"/>
  </w:endnote>
  <w:endnote w:type="continuationSeparator" w:id="0">
    <w:p w:rsidR="000A11C3" w:rsidRDefault="000A11C3" w:rsidP="006655D3">
      <w:r>
        <w:separator/>
      </w:r>
    </w:p>
    <w:p w:rsidR="000A11C3" w:rsidRPr="00294751" w:rsidRDefault="000A11C3">
      <w:pPr>
        <w:pStyle w:val="Footer"/>
        <w:spacing w:after="60"/>
        <w:rPr>
          <w:sz w:val="18"/>
          <w:lang w:val="fr-FR"/>
        </w:rPr>
      </w:pPr>
      <w:r w:rsidRPr="00294751">
        <w:rPr>
          <w:sz w:val="18"/>
          <w:lang w:val="fr-FR"/>
        </w:rPr>
        <w:t>[Suite de la note de la page précédente]</w:t>
      </w:r>
    </w:p>
    <w:p w:rsidR="000A11C3" w:rsidRPr="00294751" w:rsidRDefault="000A11C3" w:rsidP="006655D3">
      <w:pPr>
        <w:rPr>
          <w:lang w:val="fr-FR"/>
        </w:rPr>
      </w:pPr>
    </w:p>
    <w:p w:rsidR="000A11C3" w:rsidRPr="00294751" w:rsidRDefault="000A11C3" w:rsidP="006655D3">
      <w:pPr>
        <w:rPr>
          <w:lang w:val="fr-FR"/>
        </w:rPr>
      </w:pPr>
    </w:p>
  </w:endnote>
  <w:endnote w:type="continuationNotice" w:id="1">
    <w:p w:rsidR="000A11C3" w:rsidRPr="00294751" w:rsidRDefault="000A11C3" w:rsidP="006655D3">
      <w:pPr>
        <w:rPr>
          <w:lang w:val="fr-FR"/>
        </w:rPr>
      </w:pPr>
      <w:r w:rsidRPr="00294751">
        <w:rPr>
          <w:lang w:val="fr-FR"/>
        </w:rPr>
        <w:t>[Suite de la note page suivante]</w:t>
      </w:r>
    </w:p>
    <w:p w:rsidR="000A11C3" w:rsidRPr="00294751" w:rsidRDefault="000A11C3" w:rsidP="006655D3">
      <w:pPr>
        <w:rPr>
          <w:lang w:val="fr-FR"/>
        </w:rPr>
      </w:pPr>
    </w:p>
    <w:p w:rsidR="000A11C3" w:rsidRPr="00294751" w:rsidRDefault="000A11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C3" w:rsidRDefault="000A11C3" w:rsidP="006655D3">
      <w:r>
        <w:separator/>
      </w:r>
    </w:p>
  </w:footnote>
  <w:footnote w:type="continuationSeparator" w:id="0">
    <w:p w:rsidR="000A11C3" w:rsidRDefault="000A11C3" w:rsidP="006655D3">
      <w:r>
        <w:separator/>
      </w:r>
    </w:p>
  </w:footnote>
  <w:footnote w:type="continuationNotice" w:id="1">
    <w:p w:rsidR="000A11C3" w:rsidRPr="00AB530F" w:rsidRDefault="000A11C3" w:rsidP="00AB530F">
      <w:pPr>
        <w:pStyle w:val="Footer"/>
      </w:pPr>
    </w:p>
  </w:footnote>
  <w:footnote w:id="2">
    <w:p w:rsidR="000A11C3" w:rsidRPr="00CD44B7" w:rsidRDefault="000A11C3" w:rsidP="00E6330B">
      <w:pPr>
        <w:pStyle w:val="FootnoteText"/>
        <w:rPr>
          <w:lang w:val="en-GB"/>
        </w:rPr>
      </w:pPr>
      <w:r>
        <w:rPr>
          <w:rStyle w:val="FootnoteReference"/>
        </w:rPr>
        <w:footnoteRef/>
      </w:r>
      <w:r>
        <w:t xml:space="preserve"> </w:t>
      </w:r>
      <w:r>
        <w:rPr>
          <w:lang w:val="en-GB"/>
        </w:rPr>
        <w:t>Comparable varieties are known varieties believed to be of a similar type or nature to the new variety in question. This terminology is used in TG/1/3 and TGP/8/3 in preference to the term reference varieties in this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C3" w:rsidRPr="00C5280D" w:rsidRDefault="000A11C3" w:rsidP="00EB048E">
    <w:pPr>
      <w:pStyle w:val="Header"/>
      <w:rPr>
        <w:rStyle w:val="PageNumber"/>
        <w:lang w:val="en-US"/>
      </w:rPr>
    </w:pPr>
    <w:r>
      <w:rPr>
        <w:rStyle w:val="PageNumber"/>
        <w:lang w:val="en-US"/>
      </w:rPr>
      <w:t>TWC/35/6</w:t>
    </w:r>
  </w:p>
  <w:p w:rsidR="000A11C3" w:rsidRPr="00C5280D" w:rsidRDefault="000A11C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B25B3">
      <w:rPr>
        <w:rStyle w:val="PageNumber"/>
        <w:noProof/>
        <w:lang w:val="en-US"/>
      </w:rPr>
      <w:t>4</w:t>
    </w:r>
    <w:r w:rsidRPr="00C5280D">
      <w:rPr>
        <w:rStyle w:val="PageNumber"/>
        <w:lang w:val="en-US"/>
      </w:rPr>
      <w:fldChar w:fldCharType="end"/>
    </w:r>
  </w:p>
  <w:p w:rsidR="000A11C3" w:rsidRPr="00C5280D" w:rsidRDefault="000A11C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C3" w:rsidRDefault="000A11C3" w:rsidP="00EB048E">
    <w:pPr>
      <w:pStyle w:val="Header"/>
      <w:rPr>
        <w:rStyle w:val="PageNumber"/>
        <w:lang w:val="en-US"/>
      </w:rPr>
    </w:pPr>
    <w:r>
      <w:rPr>
        <w:rStyle w:val="PageNumber"/>
        <w:lang w:val="en-US"/>
      </w:rPr>
      <w:t>TWC/35/6</w:t>
    </w:r>
  </w:p>
  <w:p w:rsidR="000A11C3" w:rsidRPr="00C5280D" w:rsidRDefault="000A11C3" w:rsidP="0053638A">
    <w:pPr>
      <w:pStyle w:val="Header"/>
      <w:rPr>
        <w:lang w:val="en-US"/>
      </w:rPr>
    </w:pPr>
    <w:r>
      <w:rPr>
        <w:lang w:val="en-US"/>
      </w:rPr>
      <w:t xml:space="preserve">Annex, </w:t>
    </w:r>
    <w:r w:rsidRPr="00C5280D">
      <w:rPr>
        <w:lang w:val="en-US"/>
      </w:rPr>
      <w:t xml:space="preserve">page </w:t>
    </w:r>
    <w:r w:rsidRPr="00097DB9">
      <w:rPr>
        <w:lang w:val="en-US"/>
      </w:rPr>
      <w:fldChar w:fldCharType="begin"/>
    </w:r>
    <w:r w:rsidRPr="00097DB9">
      <w:rPr>
        <w:lang w:val="en-US"/>
      </w:rPr>
      <w:instrText xml:space="preserve"> PAGE   \* MERGEFORMAT </w:instrText>
    </w:r>
    <w:r w:rsidRPr="00097DB9">
      <w:rPr>
        <w:lang w:val="en-US"/>
      </w:rPr>
      <w:fldChar w:fldCharType="separate"/>
    </w:r>
    <w:r w:rsidR="00BB25B3">
      <w:rPr>
        <w:noProof/>
        <w:lang w:val="en-US"/>
      </w:rPr>
      <w:t>9</w:t>
    </w:r>
    <w:r w:rsidRPr="00097DB9">
      <w:rPr>
        <w:noProof/>
        <w:lang w:val="en-US"/>
      </w:rPr>
      <w:fldChar w:fldCharType="end"/>
    </w:r>
  </w:p>
  <w:p w:rsidR="000A11C3" w:rsidRPr="00C5280D" w:rsidRDefault="000A11C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C3" w:rsidRDefault="000A11C3" w:rsidP="0053638A">
    <w:pPr>
      <w:pStyle w:val="Header"/>
      <w:rPr>
        <w:lang w:val="fr-CH"/>
      </w:rPr>
    </w:pPr>
    <w:r>
      <w:rPr>
        <w:lang w:val="fr-CH"/>
      </w:rPr>
      <w:t xml:space="preserve">TWC/35/6 </w:t>
    </w:r>
  </w:p>
  <w:p w:rsidR="000A11C3" w:rsidRDefault="000A11C3" w:rsidP="0053638A">
    <w:pPr>
      <w:pStyle w:val="Header"/>
      <w:rPr>
        <w:lang w:val="fr-CH"/>
      </w:rPr>
    </w:pPr>
  </w:p>
  <w:p w:rsidR="000A11C3" w:rsidRDefault="000A11C3" w:rsidP="0053638A">
    <w:pPr>
      <w:pStyle w:val="Header"/>
      <w:rPr>
        <w:lang w:val="fr-CH"/>
      </w:rPr>
    </w:pPr>
    <w:r>
      <w:rPr>
        <w:lang w:val="fr-CH"/>
      </w:rPr>
      <w:t>ANNEX</w:t>
    </w:r>
  </w:p>
  <w:p w:rsidR="000A11C3" w:rsidRDefault="000A11C3" w:rsidP="0053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nsid w:val="2497647D"/>
    <w:multiLevelType w:val="hybridMultilevel"/>
    <w:tmpl w:val="D39EF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31136853"/>
    <w:multiLevelType w:val="hybridMultilevel"/>
    <w:tmpl w:val="D09EB354"/>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nsid w:val="39507F84"/>
    <w:multiLevelType w:val="hybridMultilevel"/>
    <w:tmpl w:val="6EF8894A"/>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01D59"/>
    <w:multiLevelType w:val="hybridMultilevel"/>
    <w:tmpl w:val="176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559082A"/>
    <w:multiLevelType w:val="hybridMultilevel"/>
    <w:tmpl w:val="926CA6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8">
    <w:nsid w:val="7B9838DE"/>
    <w:multiLevelType w:val="hybridMultilevel"/>
    <w:tmpl w:val="A76C4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2"/>
  </w:num>
  <w:num w:numId="5">
    <w:abstractNumId w:val="17"/>
  </w:num>
  <w:num w:numId="6">
    <w:abstractNumId w:val="5"/>
  </w:num>
  <w:num w:numId="7">
    <w:abstractNumId w:val="8"/>
  </w:num>
  <w:num w:numId="8">
    <w:abstractNumId w:val="3"/>
  </w:num>
  <w:num w:numId="9">
    <w:abstractNumId w:val="14"/>
  </w:num>
  <w:num w:numId="10">
    <w:abstractNumId w:val="7"/>
  </w:num>
  <w:num w:numId="11">
    <w:abstractNumId w:val="1"/>
  </w:num>
  <w:num w:numId="12">
    <w:abstractNumId w:val="10"/>
  </w:num>
  <w:num w:numId="13">
    <w:abstractNumId w:val="18"/>
  </w:num>
  <w:num w:numId="14">
    <w:abstractNumId w:val="11"/>
  </w:num>
  <w:num w:numId="15">
    <w:abstractNumId w:val="16"/>
  </w:num>
  <w:num w:numId="16">
    <w:abstractNumId w:val="4"/>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6FB0"/>
    <w:rsid w:val="000272B4"/>
    <w:rsid w:val="00030854"/>
    <w:rsid w:val="0003576C"/>
    <w:rsid w:val="00036028"/>
    <w:rsid w:val="00044642"/>
    <w:rsid w:val="000446B9"/>
    <w:rsid w:val="00047E21"/>
    <w:rsid w:val="00050E16"/>
    <w:rsid w:val="0005428A"/>
    <w:rsid w:val="000669EB"/>
    <w:rsid w:val="00076A8E"/>
    <w:rsid w:val="00083750"/>
    <w:rsid w:val="00085505"/>
    <w:rsid w:val="0009084B"/>
    <w:rsid w:val="000A11C3"/>
    <w:rsid w:val="000A21B3"/>
    <w:rsid w:val="000B1032"/>
    <w:rsid w:val="000C4E25"/>
    <w:rsid w:val="000C7021"/>
    <w:rsid w:val="000D6BBC"/>
    <w:rsid w:val="000D7780"/>
    <w:rsid w:val="000E636A"/>
    <w:rsid w:val="000F2F11"/>
    <w:rsid w:val="00105929"/>
    <w:rsid w:val="00110C36"/>
    <w:rsid w:val="001131D5"/>
    <w:rsid w:val="001132F2"/>
    <w:rsid w:val="00131564"/>
    <w:rsid w:val="00141DB8"/>
    <w:rsid w:val="00155B4F"/>
    <w:rsid w:val="0017188C"/>
    <w:rsid w:val="00172084"/>
    <w:rsid w:val="0017474A"/>
    <w:rsid w:val="001758C6"/>
    <w:rsid w:val="00182B99"/>
    <w:rsid w:val="001A12B5"/>
    <w:rsid w:val="001C31D9"/>
    <w:rsid w:val="001D6303"/>
    <w:rsid w:val="002004A1"/>
    <w:rsid w:val="0021042B"/>
    <w:rsid w:val="0021332C"/>
    <w:rsid w:val="00213982"/>
    <w:rsid w:val="0024416D"/>
    <w:rsid w:val="00260EC2"/>
    <w:rsid w:val="00271911"/>
    <w:rsid w:val="002800A0"/>
    <w:rsid w:val="002801B3"/>
    <w:rsid w:val="00281060"/>
    <w:rsid w:val="002940E8"/>
    <w:rsid w:val="00294751"/>
    <w:rsid w:val="00296192"/>
    <w:rsid w:val="002966F1"/>
    <w:rsid w:val="002A63F3"/>
    <w:rsid w:val="002A6E50"/>
    <w:rsid w:val="002B4298"/>
    <w:rsid w:val="002C256A"/>
    <w:rsid w:val="002D75FD"/>
    <w:rsid w:val="002D7C70"/>
    <w:rsid w:val="00305A7F"/>
    <w:rsid w:val="003111B4"/>
    <w:rsid w:val="003152FE"/>
    <w:rsid w:val="00320552"/>
    <w:rsid w:val="00327436"/>
    <w:rsid w:val="00335389"/>
    <w:rsid w:val="00344BD6"/>
    <w:rsid w:val="0035528D"/>
    <w:rsid w:val="00361821"/>
    <w:rsid w:val="00361E9E"/>
    <w:rsid w:val="00374A7F"/>
    <w:rsid w:val="003B7E3E"/>
    <w:rsid w:val="003C7FBE"/>
    <w:rsid w:val="003D227C"/>
    <w:rsid w:val="003D2B4D"/>
    <w:rsid w:val="003E2248"/>
    <w:rsid w:val="003F0ED7"/>
    <w:rsid w:val="00444A88"/>
    <w:rsid w:val="00456B44"/>
    <w:rsid w:val="00470937"/>
    <w:rsid w:val="00474271"/>
    <w:rsid w:val="00474DA4"/>
    <w:rsid w:val="00476B4D"/>
    <w:rsid w:val="004805FA"/>
    <w:rsid w:val="004935D2"/>
    <w:rsid w:val="0049744F"/>
    <w:rsid w:val="004A2BBE"/>
    <w:rsid w:val="004B1215"/>
    <w:rsid w:val="004C55C5"/>
    <w:rsid w:val="004D047D"/>
    <w:rsid w:val="004D3DD1"/>
    <w:rsid w:val="004F1E9E"/>
    <w:rsid w:val="004F305A"/>
    <w:rsid w:val="00512164"/>
    <w:rsid w:val="00520297"/>
    <w:rsid w:val="005338F9"/>
    <w:rsid w:val="005339F7"/>
    <w:rsid w:val="0053638A"/>
    <w:rsid w:val="0054281C"/>
    <w:rsid w:val="00544581"/>
    <w:rsid w:val="0055268D"/>
    <w:rsid w:val="00553E11"/>
    <w:rsid w:val="00571767"/>
    <w:rsid w:val="0057575B"/>
    <w:rsid w:val="00576BE4"/>
    <w:rsid w:val="00590C75"/>
    <w:rsid w:val="005A400A"/>
    <w:rsid w:val="005B4603"/>
    <w:rsid w:val="005B4E39"/>
    <w:rsid w:val="005B7B97"/>
    <w:rsid w:val="005C1A67"/>
    <w:rsid w:val="005E49BF"/>
    <w:rsid w:val="005F7B92"/>
    <w:rsid w:val="00600D01"/>
    <w:rsid w:val="00610A4C"/>
    <w:rsid w:val="00612379"/>
    <w:rsid w:val="006145DE"/>
    <w:rsid w:val="006153B6"/>
    <w:rsid w:val="0061555F"/>
    <w:rsid w:val="00621302"/>
    <w:rsid w:val="00634FB5"/>
    <w:rsid w:val="00636CA6"/>
    <w:rsid w:val="00641200"/>
    <w:rsid w:val="006455EC"/>
    <w:rsid w:val="0064648B"/>
    <w:rsid w:val="006655D3"/>
    <w:rsid w:val="00667404"/>
    <w:rsid w:val="00687EB4"/>
    <w:rsid w:val="00695C56"/>
    <w:rsid w:val="006A5CDE"/>
    <w:rsid w:val="006A644A"/>
    <w:rsid w:val="006B17D2"/>
    <w:rsid w:val="006B79AD"/>
    <w:rsid w:val="006C224E"/>
    <w:rsid w:val="006D780A"/>
    <w:rsid w:val="006E314E"/>
    <w:rsid w:val="0071271E"/>
    <w:rsid w:val="00732A6C"/>
    <w:rsid w:val="00732DEC"/>
    <w:rsid w:val="00735BD5"/>
    <w:rsid w:val="00751613"/>
    <w:rsid w:val="00752A5F"/>
    <w:rsid w:val="007556F6"/>
    <w:rsid w:val="00760EEF"/>
    <w:rsid w:val="00777EE5"/>
    <w:rsid w:val="00784836"/>
    <w:rsid w:val="0079023E"/>
    <w:rsid w:val="00796BAF"/>
    <w:rsid w:val="007A2854"/>
    <w:rsid w:val="007B48C6"/>
    <w:rsid w:val="007C1D92"/>
    <w:rsid w:val="007C4CB9"/>
    <w:rsid w:val="007D0B9D"/>
    <w:rsid w:val="007D19B0"/>
    <w:rsid w:val="007D6195"/>
    <w:rsid w:val="007E1524"/>
    <w:rsid w:val="007F498F"/>
    <w:rsid w:val="00805E12"/>
    <w:rsid w:val="0080679D"/>
    <w:rsid w:val="008108B0"/>
    <w:rsid w:val="00811B20"/>
    <w:rsid w:val="008211B5"/>
    <w:rsid w:val="0082296E"/>
    <w:rsid w:val="00824099"/>
    <w:rsid w:val="008375CB"/>
    <w:rsid w:val="00846D7C"/>
    <w:rsid w:val="00860A1D"/>
    <w:rsid w:val="008635F6"/>
    <w:rsid w:val="00865CC4"/>
    <w:rsid w:val="00867AC1"/>
    <w:rsid w:val="00884D81"/>
    <w:rsid w:val="00890DF8"/>
    <w:rsid w:val="008A743F"/>
    <w:rsid w:val="008C0970"/>
    <w:rsid w:val="008D0BC5"/>
    <w:rsid w:val="008D2CF7"/>
    <w:rsid w:val="00900C26"/>
    <w:rsid w:val="0090197F"/>
    <w:rsid w:val="00906DDC"/>
    <w:rsid w:val="00934E09"/>
    <w:rsid w:val="00936253"/>
    <w:rsid w:val="00940D46"/>
    <w:rsid w:val="0094520D"/>
    <w:rsid w:val="00952DD4"/>
    <w:rsid w:val="00965AE7"/>
    <w:rsid w:val="00970FED"/>
    <w:rsid w:val="00973ECE"/>
    <w:rsid w:val="00992D82"/>
    <w:rsid w:val="00997029"/>
    <w:rsid w:val="009A19EC"/>
    <w:rsid w:val="009A7339"/>
    <w:rsid w:val="009A7D39"/>
    <w:rsid w:val="009B440E"/>
    <w:rsid w:val="009C532F"/>
    <w:rsid w:val="009D690D"/>
    <w:rsid w:val="009E163A"/>
    <w:rsid w:val="009E65B6"/>
    <w:rsid w:val="00A24C10"/>
    <w:rsid w:val="00A24C8E"/>
    <w:rsid w:val="00A276FA"/>
    <w:rsid w:val="00A42AC3"/>
    <w:rsid w:val="00A430CF"/>
    <w:rsid w:val="00A531C0"/>
    <w:rsid w:val="00A54309"/>
    <w:rsid w:val="00AB2B93"/>
    <w:rsid w:val="00AB4EFC"/>
    <w:rsid w:val="00AB530F"/>
    <w:rsid w:val="00AB7E5B"/>
    <w:rsid w:val="00AC2883"/>
    <w:rsid w:val="00AE0EF1"/>
    <w:rsid w:val="00AE2937"/>
    <w:rsid w:val="00AE73D9"/>
    <w:rsid w:val="00B07301"/>
    <w:rsid w:val="00B11F3E"/>
    <w:rsid w:val="00B13C75"/>
    <w:rsid w:val="00B224DE"/>
    <w:rsid w:val="00B324D4"/>
    <w:rsid w:val="00B46575"/>
    <w:rsid w:val="00B560B3"/>
    <w:rsid w:val="00B61777"/>
    <w:rsid w:val="00B84BBD"/>
    <w:rsid w:val="00BA1991"/>
    <w:rsid w:val="00BA43FB"/>
    <w:rsid w:val="00BB25B3"/>
    <w:rsid w:val="00BC127D"/>
    <w:rsid w:val="00BC1FE6"/>
    <w:rsid w:val="00BC28E5"/>
    <w:rsid w:val="00BD313C"/>
    <w:rsid w:val="00C061B6"/>
    <w:rsid w:val="00C21E23"/>
    <w:rsid w:val="00C2446C"/>
    <w:rsid w:val="00C36AE5"/>
    <w:rsid w:val="00C41F17"/>
    <w:rsid w:val="00C527FA"/>
    <w:rsid w:val="00C5280D"/>
    <w:rsid w:val="00C53EB3"/>
    <w:rsid w:val="00C5791C"/>
    <w:rsid w:val="00C66290"/>
    <w:rsid w:val="00C72B7A"/>
    <w:rsid w:val="00C973F2"/>
    <w:rsid w:val="00CA304C"/>
    <w:rsid w:val="00CA774A"/>
    <w:rsid w:val="00CC11B0"/>
    <w:rsid w:val="00CC213B"/>
    <w:rsid w:val="00CC2841"/>
    <w:rsid w:val="00CF1330"/>
    <w:rsid w:val="00CF7E36"/>
    <w:rsid w:val="00D243DA"/>
    <w:rsid w:val="00D31568"/>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6076"/>
    <w:rsid w:val="00E07D87"/>
    <w:rsid w:val="00E32F7E"/>
    <w:rsid w:val="00E3667F"/>
    <w:rsid w:val="00E5071F"/>
    <w:rsid w:val="00E5267B"/>
    <w:rsid w:val="00E6330B"/>
    <w:rsid w:val="00E70039"/>
    <w:rsid w:val="00E72D49"/>
    <w:rsid w:val="00E7593C"/>
    <w:rsid w:val="00E7678A"/>
    <w:rsid w:val="00E935F1"/>
    <w:rsid w:val="00E94A81"/>
    <w:rsid w:val="00E95BB1"/>
    <w:rsid w:val="00EA1FFB"/>
    <w:rsid w:val="00EB048E"/>
    <w:rsid w:val="00EB2849"/>
    <w:rsid w:val="00EB4E9C"/>
    <w:rsid w:val="00EC481C"/>
    <w:rsid w:val="00EE1AFA"/>
    <w:rsid w:val="00EE34DF"/>
    <w:rsid w:val="00EE41AF"/>
    <w:rsid w:val="00EF2F89"/>
    <w:rsid w:val="00F03E98"/>
    <w:rsid w:val="00F1237A"/>
    <w:rsid w:val="00F22CBD"/>
    <w:rsid w:val="00F272F1"/>
    <w:rsid w:val="00F372EE"/>
    <w:rsid w:val="00F45372"/>
    <w:rsid w:val="00F560F7"/>
    <w:rsid w:val="00F6334D"/>
    <w:rsid w:val="00FA25C8"/>
    <w:rsid w:val="00FA48A8"/>
    <w:rsid w:val="00FA49AB"/>
    <w:rsid w:val="00FA576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customStyle="1" w:styleId="FootnoteTextChar">
    <w:name w:val="Footnote Text Char"/>
    <w:basedOn w:val="DefaultParagraphFont"/>
    <w:link w:val="FootnoteText"/>
    <w:uiPriority w:val="99"/>
    <w:rsid w:val="00E6330B"/>
    <w:rPr>
      <w:rFonts w:ascii="Arial" w:hAnsi="Arial"/>
      <w:sz w:val="16"/>
    </w:rPr>
  </w:style>
  <w:style w:type="character" w:customStyle="1" w:styleId="HeaderChar">
    <w:name w:val="Header Char"/>
    <w:basedOn w:val="DefaultParagraphFont"/>
    <w:link w:val="Header"/>
    <w:uiPriority w:val="99"/>
    <w:rsid w:val="0053638A"/>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customStyle="1" w:styleId="FootnoteTextChar">
    <w:name w:val="Footnote Text Char"/>
    <w:basedOn w:val="DefaultParagraphFont"/>
    <w:link w:val="FootnoteText"/>
    <w:uiPriority w:val="99"/>
    <w:rsid w:val="00E6330B"/>
    <w:rPr>
      <w:rFonts w:ascii="Arial" w:hAnsi="Arial"/>
      <w:sz w:val="16"/>
    </w:rPr>
  </w:style>
  <w:style w:type="character" w:customStyle="1" w:styleId="HeaderChar">
    <w:name w:val="Header Char"/>
    <w:basedOn w:val="DefaultParagraphFont"/>
    <w:link w:val="Header"/>
    <w:uiPriority w:val="99"/>
    <w:rsid w:val="0053638A"/>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3238</Words>
  <Characters>16965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3</cp:revision>
  <cp:lastPrinted>2017-10-19T14:38:00Z</cp:lastPrinted>
  <dcterms:created xsi:type="dcterms:W3CDTF">2017-10-23T12:57:00Z</dcterms:created>
  <dcterms:modified xsi:type="dcterms:W3CDTF">2017-10-24T10:55:00Z</dcterms:modified>
</cp:coreProperties>
</file>