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29CC9F2" wp14:editId="23FC0EE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E43962" w:rsidRDefault="00E70039" w:rsidP="00DA4499">
            <w:pPr>
              <w:pStyle w:val="Sessiontc"/>
            </w:pPr>
            <w:r w:rsidRPr="00E43962">
              <w:t xml:space="preserve">Technical Working Party </w:t>
            </w:r>
            <w:r w:rsidR="00E95BB1" w:rsidRPr="00E43962">
              <w:t>on Automation and Computer Programs</w:t>
            </w:r>
          </w:p>
          <w:p w:rsidR="00EB4E9C" w:rsidRPr="00E43962" w:rsidRDefault="00E95BB1" w:rsidP="00E95BB1">
            <w:pPr>
              <w:pStyle w:val="Sessiontcplacedate"/>
              <w:rPr>
                <w:sz w:val="22"/>
              </w:rPr>
            </w:pPr>
            <w:r w:rsidRPr="00E43962">
              <w:t xml:space="preserve">Thirty-Fifth </w:t>
            </w:r>
            <w:r w:rsidR="00EB4E9C" w:rsidRPr="00E43962">
              <w:t>Session</w:t>
            </w:r>
            <w:r w:rsidR="00EB4E9C" w:rsidRPr="00E43962">
              <w:br/>
            </w:r>
            <w:r w:rsidRPr="00E43962">
              <w:t>Buenos Aires, Argentina</w:t>
            </w:r>
            <w:r w:rsidR="00EB4E9C" w:rsidRPr="00E43962">
              <w:t xml:space="preserve">, </w:t>
            </w:r>
            <w:r w:rsidRPr="00E43962">
              <w:t>November</w:t>
            </w:r>
            <w:r w:rsidR="00E70039" w:rsidRPr="00E43962">
              <w:t xml:space="preserve"> </w:t>
            </w:r>
            <w:r w:rsidR="00EE41AF" w:rsidRPr="00E43962">
              <w:t>1</w:t>
            </w:r>
            <w:r w:rsidRPr="00E43962">
              <w:t>4</w:t>
            </w:r>
            <w:r w:rsidR="00E70039" w:rsidRPr="00E43962">
              <w:t xml:space="preserve"> to </w:t>
            </w:r>
            <w:r w:rsidRPr="00E43962">
              <w:t>17</w:t>
            </w:r>
            <w:r w:rsidR="00EB4E9C" w:rsidRPr="00E43962">
              <w:t>, 2017</w:t>
            </w:r>
          </w:p>
        </w:tc>
        <w:tc>
          <w:tcPr>
            <w:tcW w:w="3127" w:type="dxa"/>
          </w:tcPr>
          <w:p w:rsidR="00DA4499" w:rsidRPr="00E43962" w:rsidRDefault="00621302" w:rsidP="003C7FBE">
            <w:pPr>
              <w:pStyle w:val="Doccode"/>
            </w:pPr>
            <w:r w:rsidRPr="00E43962">
              <w:t>T</w:t>
            </w:r>
            <w:r w:rsidR="00E70039" w:rsidRPr="00E43962">
              <w:t>W</w:t>
            </w:r>
            <w:r w:rsidR="00E95BB1" w:rsidRPr="00E43962">
              <w:t>C</w:t>
            </w:r>
            <w:r w:rsidR="00EB4E9C" w:rsidRPr="00E43962">
              <w:t>/</w:t>
            </w:r>
            <w:r w:rsidR="00E95BB1" w:rsidRPr="00E43962">
              <w:t>35</w:t>
            </w:r>
            <w:r w:rsidR="00EB4E9C" w:rsidRPr="00E43962">
              <w:t>/</w:t>
            </w:r>
            <w:r w:rsidR="00610A4C" w:rsidRPr="00E43962">
              <w:t>1</w:t>
            </w:r>
            <w:r w:rsidR="0021042B" w:rsidRPr="00E43962">
              <w:t xml:space="preserve"> Rev.</w:t>
            </w:r>
          </w:p>
          <w:p w:rsidR="00EB4E9C" w:rsidRPr="00E43962" w:rsidRDefault="00EB4E9C" w:rsidP="003C7FBE">
            <w:pPr>
              <w:pStyle w:val="Docoriginal"/>
            </w:pPr>
            <w:r w:rsidRPr="00E43962">
              <w:t>Original:</w:t>
            </w:r>
            <w:r w:rsidRPr="00E43962">
              <w:rPr>
                <w:b w:val="0"/>
                <w:spacing w:val="0"/>
              </w:rPr>
              <w:t xml:space="preserve">  English</w:t>
            </w:r>
          </w:p>
          <w:p w:rsidR="00796BAF" w:rsidRPr="00796BAF" w:rsidRDefault="00EB4E9C" w:rsidP="00E43962">
            <w:pPr>
              <w:pStyle w:val="Docoriginal"/>
              <w:rPr>
                <w:b w:val="0"/>
                <w:spacing w:val="0"/>
              </w:rPr>
            </w:pPr>
            <w:r w:rsidRPr="00E43962">
              <w:t>Date:</w:t>
            </w:r>
            <w:r w:rsidRPr="00E43962">
              <w:rPr>
                <w:b w:val="0"/>
                <w:spacing w:val="0"/>
              </w:rPr>
              <w:t xml:space="preserve">  </w:t>
            </w:r>
            <w:r w:rsidR="00131854" w:rsidRPr="00E43962">
              <w:rPr>
                <w:b w:val="0"/>
                <w:spacing w:val="0"/>
              </w:rPr>
              <w:t>November</w:t>
            </w:r>
            <w:r w:rsidR="0021042B" w:rsidRPr="00E43962">
              <w:rPr>
                <w:b w:val="0"/>
                <w:spacing w:val="0"/>
              </w:rPr>
              <w:t xml:space="preserve"> </w:t>
            </w:r>
            <w:r w:rsidR="00E43962" w:rsidRPr="00E43962">
              <w:rPr>
                <w:b w:val="0"/>
                <w:spacing w:val="0"/>
              </w:rPr>
              <w:t>13</w:t>
            </w:r>
            <w:r w:rsidRPr="00E43962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21042B" w:rsidP="006A644A">
      <w:pPr>
        <w:pStyle w:val="Titleofdoc0"/>
      </w:pPr>
      <w:bookmarkStart w:id="0" w:name="TitleOfDoc"/>
      <w:bookmarkEnd w:id="0"/>
      <w:r w:rsidRPr="00E43962">
        <w:t xml:space="preserve">revised </w:t>
      </w:r>
      <w:r w:rsidR="00610A4C" w:rsidRPr="00E43962">
        <w:t>draft agenda</w:t>
      </w:r>
    </w:p>
    <w:p w:rsidR="006A644A" w:rsidRPr="006A644A" w:rsidRDefault="0061555F" w:rsidP="006A644A">
      <w:pPr>
        <w:pStyle w:val="preparedby1"/>
        <w:jc w:val="left"/>
      </w:pPr>
      <w:bookmarkStart w:id="1" w:name="Prepared"/>
      <w:bookmarkEnd w:id="1"/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A19EC" w:rsidRDefault="005B7B97" w:rsidP="00BC28E5">
      <w:pPr>
        <w:tabs>
          <w:tab w:val="left" w:pos="567"/>
        </w:tabs>
        <w:spacing w:after="160"/>
      </w:pPr>
      <w:r w:rsidRPr="009A19EC">
        <w:fldChar w:fldCharType="begin"/>
      </w:r>
      <w:r w:rsidRPr="009A19EC">
        <w:instrText xml:space="preserve"> AUTONUM  </w:instrText>
      </w:r>
      <w:r w:rsidRPr="009A19EC">
        <w:fldChar w:fldCharType="end"/>
      </w:r>
      <w:r w:rsidRPr="009A19EC">
        <w:tab/>
        <w:t xml:space="preserve">Opening of the </w:t>
      </w:r>
      <w:r w:rsidR="00566FDC" w:rsidRPr="009A19EC">
        <w:t>session</w:t>
      </w:r>
    </w:p>
    <w:p w:rsidR="009A19EC" w:rsidRPr="00CC39F4" w:rsidRDefault="005B7B97" w:rsidP="00BC28E5">
      <w:pPr>
        <w:tabs>
          <w:tab w:val="left" w:pos="567"/>
        </w:tabs>
        <w:spacing w:after="16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>Adoption of the agenda</w:t>
      </w:r>
    </w:p>
    <w:p w:rsidR="009A19EC" w:rsidRPr="00CC39F4" w:rsidRDefault="005B7B97" w:rsidP="00BC28E5">
      <w:pPr>
        <w:tabs>
          <w:tab w:val="left" w:pos="567"/>
        </w:tabs>
        <w:spacing w:after="8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 xml:space="preserve">Short reports on developments in plant variety protection </w:t>
      </w:r>
    </w:p>
    <w:p w:rsidR="009A19EC" w:rsidRPr="00CC39F4" w:rsidRDefault="005B7B97" w:rsidP="00BC28E5">
      <w:pPr>
        <w:spacing w:after="40"/>
        <w:ind w:left="1134" w:hanging="567"/>
      </w:pPr>
      <w:r w:rsidRPr="00CC39F4">
        <w:t>(a)</w:t>
      </w:r>
      <w:r w:rsidRPr="00CC39F4">
        <w:tab/>
        <w:t>Reports from members and observers</w:t>
      </w:r>
      <w:r w:rsidR="00995BED" w:rsidRPr="00CC39F4">
        <w:t xml:space="preserve"> (document TWC/35/</w:t>
      </w:r>
      <w:r w:rsidR="00245B7D" w:rsidRPr="00CC39F4">
        <w:t>3</w:t>
      </w:r>
      <w:r w:rsidR="00995BED" w:rsidRPr="00CC39F4">
        <w:t>)</w:t>
      </w:r>
    </w:p>
    <w:p w:rsidR="009A19EC" w:rsidRPr="00CC39F4" w:rsidRDefault="005B7B97" w:rsidP="002D75FD">
      <w:pPr>
        <w:spacing w:before="40" w:after="80"/>
        <w:ind w:left="1418" w:hanging="284"/>
      </w:pPr>
      <w:r w:rsidRPr="00CC39F4">
        <w:t>-</w:t>
      </w:r>
      <w:r w:rsidRPr="00CC39F4">
        <w:tab/>
        <w:t>Increasing participation of new members of the Union in the work of the TC and TWPs (document TWP/1/19)</w:t>
      </w:r>
    </w:p>
    <w:p w:rsidR="009A19EC" w:rsidRPr="00CC39F4" w:rsidRDefault="005B7B97" w:rsidP="00BC28E5">
      <w:pPr>
        <w:spacing w:after="160"/>
        <w:ind w:left="1134" w:hanging="567"/>
        <w:rPr>
          <w:rFonts w:cs="Arial"/>
        </w:rPr>
      </w:pPr>
      <w:r w:rsidRPr="00CC39F4">
        <w:t>(b)</w:t>
      </w:r>
      <w:r w:rsidRPr="00CC39F4">
        <w:tab/>
        <w:t>Report on developments within UPOV (</w:t>
      </w:r>
      <w:r w:rsidR="00995BED" w:rsidRPr="00CC39F4">
        <w:t>document TWC/35/2</w:t>
      </w:r>
      <w:r w:rsidRPr="00CC39F4">
        <w:t>)</w:t>
      </w:r>
    </w:p>
    <w:p w:rsidR="009A19EC" w:rsidRPr="00CC39F4" w:rsidRDefault="005B7B97" w:rsidP="00BC28E5">
      <w:pPr>
        <w:spacing w:after="16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>Organization of the UPOV sessions (document TWP/1/24)</w:t>
      </w:r>
    </w:p>
    <w:p w:rsidR="00320552" w:rsidRPr="00CC39F4" w:rsidRDefault="00320552" w:rsidP="00320552">
      <w:pPr>
        <w:spacing w:after="16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 xml:space="preserve">Variety denominations </w:t>
      </w:r>
      <w:r w:rsidRPr="00CC39F4">
        <w:rPr>
          <w:rFonts w:cs="Arial"/>
        </w:rPr>
        <w:t>(document </w:t>
      </w:r>
      <w:r w:rsidRPr="00CC39F4">
        <w:t>TWP/1/</w:t>
      </w:r>
      <w:r w:rsidRPr="00CC39F4">
        <w:rPr>
          <w:rFonts w:cs="Arial"/>
        </w:rPr>
        <w:t>6)</w:t>
      </w:r>
    </w:p>
    <w:p w:rsidR="00320552" w:rsidRPr="00CC39F4" w:rsidRDefault="00320552" w:rsidP="00320552">
      <w:pPr>
        <w:spacing w:after="120"/>
        <w:rPr>
          <w:rFonts w:cs="Arial"/>
        </w:rPr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>TGP documents (document TWP/1/1 Rev.)</w:t>
      </w:r>
    </w:p>
    <w:p w:rsidR="00320552" w:rsidRPr="00CC39F4" w:rsidRDefault="00320552" w:rsidP="00320552">
      <w:pPr>
        <w:tabs>
          <w:tab w:val="left" w:pos="567"/>
        </w:tabs>
        <w:spacing w:after="80"/>
        <w:ind w:left="1134" w:hanging="567"/>
        <w:rPr>
          <w:rFonts w:cs="Arial"/>
        </w:rPr>
      </w:pPr>
      <w:r w:rsidRPr="00CC39F4">
        <w:rPr>
          <w:rFonts w:cs="Arial"/>
          <w:i/>
          <w:snapToGrid w:val="0"/>
        </w:rPr>
        <w:t xml:space="preserve">Revision of TGP documents </w:t>
      </w:r>
    </w:p>
    <w:p w:rsidR="00320552" w:rsidRPr="00CC39F4" w:rsidRDefault="00320552" w:rsidP="00320552">
      <w:pPr>
        <w:spacing w:before="60" w:after="60"/>
        <w:ind w:left="1418" w:hanging="851"/>
        <w:rPr>
          <w:rFonts w:cs="Arial"/>
          <w:snapToGrid w:val="0"/>
        </w:rPr>
      </w:pPr>
      <w:r w:rsidRPr="00CC39F4">
        <w:rPr>
          <w:rFonts w:cs="Arial"/>
          <w:snapToGrid w:val="0"/>
        </w:rPr>
        <w:t>TGP/5:</w:t>
      </w:r>
      <w:r w:rsidRPr="00CC39F4">
        <w:rPr>
          <w:rFonts w:cs="Arial"/>
          <w:snapToGrid w:val="0"/>
        </w:rPr>
        <w:tab/>
        <w:t xml:space="preserve">Section 1: Model Administrative Agreement for International Cooperation in the Testing of Varieties </w:t>
      </w:r>
    </w:p>
    <w:p w:rsidR="00320552" w:rsidRPr="00CC39F4" w:rsidRDefault="00320552" w:rsidP="00320552">
      <w:pPr>
        <w:spacing w:before="40" w:after="80"/>
        <w:ind w:left="1417" w:hanging="425"/>
        <w:rPr>
          <w:rFonts w:cs="Arial"/>
          <w:snapToGrid w:val="0"/>
        </w:rPr>
      </w:pPr>
      <w:r w:rsidRPr="00CC39F4">
        <w:rPr>
          <w:rFonts w:cs="Arial"/>
          <w:i/>
        </w:rPr>
        <w:t>–</w:t>
      </w:r>
      <w:r w:rsidRPr="00CC39F4">
        <w:rPr>
          <w:rFonts w:cs="Arial"/>
          <w:i/>
        </w:rPr>
        <w:tab/>
        <w:t xml:space="preserve">Confidentiality of molecular information </w:t>
      </w:r>
      <w:r w:rsidRPr="00CC39F4">
        <w:rPr>
          <w:rFonts w:cs="Arial"/>
        </w:rPr>
        <w:t>(document TWP/1/9)</w:t>
      </w:r>
    </w:p>
    <w:p w:rsidR="00320552" w:rsidRPr="00CC39F4" w:rsidRDefault="00320552" w:rsidP="00320552">
      <w:pPr>
        <w:spacing w:before="60" w:after="60"/>
        <w:ind w:left="1418" w:hanging="851"/>
        <w:rPr>
          <w:rFonts w:cs="Arial"/>
          <w:snapToGrid w:val="0"/>
        </w:rPr>
      </w:pPr>
      <w:r w:rsidRPr="00CC39F4">
        <w:rPr>
          <w:rFonts w:cs="Arial"/>
          <w:snapToGrid w:val="0"/>
        </w:rPr>
        <w:t>TGP/7:</w:t>
      </w:r>
      <w:r w:rsidRPr="00CC39F4">
        <w:rPr>
          <w:rFonts w:cs="Arial"/>
          <w:snapToGrid w:val="0"/>
        </w:rPr>
        <w:tab/>
        <w:t xml:space="preserve">Development of Test Guidelines </w:t>
      </w:r>
    </w:p>
    <w:p w:rsidR="00320552" w:rsidRPr="00CC39F4" w:rsidRDefault="00320552" w:rsidP="00320552">
      <w:pPr>
        <w:spacing w:before="60" w:after="60"/>
        <w:ind w:left="1417" w:hanging="425"/>
        <w:rPr>
          <w:rFonts w:cs="Arial"/>
          <w:i/>
        </w:rPr>
      </w:pPr>
      <w:r w:rsidRPr="00CC39F4">
        <w:rPr>
          <w:rFonts w:cs="Arial"/>
          <w:i/>
        </w:rPr>
        <w:t>–</w:t>
      </w:r>
      <w:r w:rsidRPr="00CC39F4">
        <w:rPr>
          <w:rFonts w:cs="Arial"/>
          <w:i/>
        </w:rPr>
        <w:tab/>
        <w:t xml:space="preserve">Duration of DUS tests </w:t>
      </w:r>
      <w:r w:rsidRPr="00CC39F4">
        <w:rPr>
          <w:rFonts w:cs="Arial"/>
        </w:rPr>
        <w:t>(document TWP/1/11)</w:t>
      </w:r>
    </w:p>
    <w:p w:rsidR="00320552" w:rsidRPr="00CC39F4" w:rsidRDefault="00320552" w:rsidP="00131564">
      <w:pPr>
        <w:spacing w:before="60" w:after="80"/>
        <w:ind w:left="1417" w:hanging="425"/>
        <w:rPr>
          <w:rFonts w:eastAsia="MS Mincho" w:cs="Arial"/>
          <w:iCs/>
          <w:lang w:eastAsia="ja-JP"/>
        </w:rPr>
      </w:pPr>
      <w:r w:rsidRPr="00CC39F4">
        <w:rPr>
          <w:rFonts w:cs="Arial"/>
          <w:i/>
        </w:rPr>
        <w:t>–</w:t>
      </w:r>
      <w:r w:rsidRPr="00CC39F4">
        <w:rPr>
          <w:rFonts w:cs="Arial"/>
          <w:i/>
        </w:rPr>
        <w:tab/>
        <w:t xml:space="preserve">Characteristics which only apply to certain varieties </w:t>
      </w:r>
      <w:r w:rsidR="00CD2D9A">
        <w:rPr>
          <w:rFonts w:cs="Arial"/>
        </w:rPr>
        <w:t>(document</w:t>
      </w:r>
      <w:r w:rsidRPr="00CC39F4">
        <w:rPr>
          <w:rFonts w:cs="Arial"/>
        </w:rPr>
        <w:t xml:space="preserve"> TWP/1/12)</w:t>
      </w:r>
    </w:p>
    <w:p w:rsidR="00320552" w:rsidRPr="00CC39F4" w:rsidRDefault="00320552" w:rsidP="00320552">
      <w:pPr>
        <w:keepNext/>
        <w:tabs>
          <w:tab w:val="left" w:pos="1418"/>
        </w:tabs>
        <w:spacing w:before="80" w:after="40"/>
        <w:ind w:left="567"/>
        <w:rPr>
          <w:rFonts w:cs="Arial"/>
          <w:snapToGrid w:val="0"/>
        </w:rPr>
      </w:pPr>
      <w:r w:rsidRPr="00CC39F4">
        <w:rPr>
          <w:rFonts w:cs="Arial"/>
          <w:snapToGrid w:val="0"/>
        </w:rPr>
        <w:t>TGP/14:</w:t>
      </w:r>
      <w:r w:rsidRPr="00CC39F4">
        <w:rPr>
          <w:rFonts w:cs="Arial"/>
          <w:snapToGrid w:val="0"/>
        </w:rPr>
        <w:tab/>
        <w:t>Glossary of Terms Used in UPOV Documents</w:t>
      </w:r>
    </w:p>
    <w:p w:rsidR="00320552" w:rsidRPr="00CC39F4" w:rsidRDefault="00320552" w:rsidP="00320552">
      <w:pPr>
        <w:spacing w:before="40" w:after="160"/>
        <w:ind w:left="1417" w:hanging="425"/>
        <w:rPr>
          <w:rFonts w:cs="Arial"/>
          <w:snapToGrid w:val="0"/>
        </w:rPr>
      </w:pPr>
      <w:r w:rsidRPr="00CC39F4">
        <w:rPr>
          <w:rFonts w:cs="Arial"/>
          <w:i/>
        </w:rPr>
        <w:t>–</w:t>
      </w:r>
      <w:r w:rsidRPr="00CC39F4">
        <w:rPr>
          <w:i/>
        </w:rPr>
        <w:tab/>
      </w:r>
      <w:r w:rsidRPr="00CC39F4">
        <w:rPr>
          <w:rFonts w:cs="Arial"/>
          <w:i/>
        </w:rPr>
        <w:t>Illustrations for shape and ratio characteristics</w:t>
      </w:r>
      <w:r w:rsidRPr="00CC39F4">
        <w:rPr>
          <w:rFonts w:cs="Arial"/>
        </w:rPr>
        <w:t xml:space="preserve"> (document </w:t>
      </w:r>
      <w:r w:rsidRPr="00CC39F4">
        <w:t>TWP/1/</w:t>
      </w:r>
      <w:r w:rsidRPr="00CC39F4">
        <w:rPr>
          <w:rFonts w:cs="Arial"/>
        </w:rPr>
        <w:t>18)</w:t>
      </w:r>
      <w:r w:rsidRPr="00CC39F4">
        <w:rPr>
          <w:rFonts w:cs="Arial"/>
          <w:snapToGrid w:val="0"/>
        </w:rPr>
        <w:t xml:space="preserve"> </w:t>
      </w:r>
    </w:p>
    <w:p w:rsidR="00320552" w:rsidRPr="00CC39F4" w:rsidRDefault="00320552" w:rsidP="00CC39F4">
      <w:pPr>
        <w:spacing w:after="160"/>
        <w:ind w:left="567" w:hanging="567"/>
        <w:rPr>
          <w:rFonts w:eastAsia="MS Mincho" w:cs="Arial"/>
          <w:lang w:eastAsia="ja-JP"/>
        </w:rPr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 xml:space="preserve">Consideration of possible reorganization of TGP/8 </w:t>
      </w:r>
      <w:r w:rsidR="002004A1" w:rsidRPr="00CC39F4">
        <w:rPr>
          <w:rFonts w:eastAsia="MS Mincho" w:cs="Arial"/>
          <w:lang w:eastAsia="ja-JP"/>
        </w:rPr>
        <w:t>(</w:t>
      </w:r>
      <w:r w:rsidR="002004A1" w:rsidRPr="00CC39F4">
        <w:rPr>
          <w:rFonts w:eastAsia="MS Mincho" w:cs="Arial" w:hint="eastAsia"/>
          <w:lang w:eastAsia="ja-JP"/>
        </w:rPr>
        <w:t>document</w:t>
      </w:r>
      <w:r w:rsidR="00472584" w:rsidRPr="00CC39F4">
        <w:rPr>
          <w:rFonts w:eastAsia="MS Mincho" w:cs="Arial"/>
          <w:lang w:eastAsia="ja-JP"/>
        </w:rPr>
        <w:t xml:space="preserve"> TWC/35/11</w:t>
      </w:r>
      <w:r w:rsidR="002004A1" w:rsidRPr="00CC39F4">
        <w:rPr>
          <w:rFonts w:eastAsia="MS Mincho" w:cs="Arial"/>
          <w:lang w:eastAsia="ja-JP"/>
        </w:rPr>
        <w:t>)</w:t>
      </w:r>
    </w:p>
    <w:p w:rsidR="006B79AD" w:rsidRPr="00CC39F4" w:rsidRDefault="006B79AD" w:rsidP="006B79AD">
      <w:pPr>
        <w:spacing w:after="80"/>
        <w:ind w:left="567" w:hanging="567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</w:r>
      <w:r w:rsidRPr="00CC39F4">
        <w:rPr>
          <w:rFonts w:cs="Arial"/>
        </w:rPr>
        <w:t xml:space="preserve">Assessing </w:t>
      </w:r>
      <w:r w:rsidRPr="00CC39F4">
        <w:rPr>
          <w:rFonts w:eastAsia="MS Mincho" w:cs="Arial"/>
          <w:lang w:eastAsia="ja-JP"/>
        </w:rPr>
        <w:t>Uniformity</w:t>
      </w:r>
      <w:r w:rsidRPr="00CC39F4">
        <w:rPr>
          <w:rFonts w:cs="Arial"/>
        </w:rPr>
        <w:t xml:space="preserve"> by Off-Types on the Basis of More than One Growing Cycle or on the Basis of Sub-Samples</w:t>
      </w:r>
      <w:r w:rsidRPr="00CC39F4">
        <w:rPr>
          <w:rFonts w:cs="Arial"/>
          <w:i/>
        </w:rPr>
        <w:t xml:space="preserve"> </w:t>
      </w:r>
      <w:r w:rsidRPr="00CC39F4">
        <w:rPr>
          <w:rFonts w:cs="Arial"/>
        </w:rPr>
        <w:t>(document </w:t>
      </w:r>
      <w:r w:rsidRPr="00CC39F4">
        <w:t>TWP/1/</w:t>
      </w:r>
      <w:r w:rsidRPr="00CC39F4">
        <w:rPr>
          <w:rFonts w:cs="Arial"/>
        </w:rPr>
        <w:t>17 Rev.)</w:t>
      </w:r>
    </w:p>
    <w:p w:rsidR="00C30474" w:rsidRPr="00CC39F4" w:rsidRDefault="00CC39F4" w:rsidP="00E43962">
      <w:pPr>
        <w:spacing w:before="20" w:after="40"/>
        <w:ind w:left="1134" w:hanging="567"/>
        <w:rPr>
          <w:rFonts w:eastAsia="MS Mincho" w:cs="Arial"/>
          <w:lang w:eastAsia="ja-JP"/>
        </w:rPr>
      </w:pPr>
      <w:r>
        <w:rPr>
          <w:bCs/>
        </w:rPr>
        <w:t>-</w:t>
      </w:r>
      <w:r w:rsidR="00E43962" w:rsidRPr="00CC39F4">
        <w:rPr>
          <w:bCs/>
        </w:rPr>
        <w:tab/>
      </w:r>
      <w:r w:rsidR="00C30474" w:rsidRPr="00CC39F4">
        <w:rPr>
          <w:bCs/>
        </w:rPr>
        <w:t xml:space="preserve">Assessing Uniformity by Offtypes on  the Basis of </w:t>
      </w:r>
      <w:r w:rsidR="00131854" w:rsidRPr="00CC39F4">
        <w:rPr>
          <w:bCs/>
        </w:rPr>
        <w:t>m</w:t>
      </w:r>
      <w:r w:rsidR="00C30474" w:rsidRPr="00CC39F4">
        <w:rPr>
          <w:bCs/>
        </w:rPr>
        <w:t xml:space="preserve">ore than </w:t>
      </w:r>
      <w:r w:rsidR="00131854" w:rsidRPr="00CC39F4">
        <w:rPr>
          <w:bCs/>
        </w:rPr>
        <w:t>o</w:t>
      </w:r>
      <w:r w:rsidR="00C30474" w:rsidRPr="00CC39F4">
        <w:rPr>
          <w:bCs/>
        </w:rPr>
        <w:t xml:space="preserve">ne Growing Cycle: </w:t>
      </w:r>
      <w:r w:rsidR="00131854" w:rsidRPr="00CC39F4">
        <w:rPr>
          <w:bCs/>
        </w:rPr>
        <w:t>e</w:t>
      </w:r>
      <w:r w:rsidR="00C30474" w:rsidRPr="00CC39F4">
        <w:rPr>
          <w:bCs/>
        </w:rPr>
        <w:t>xamples from Netherlands</w:t>
      </w:r>
      <w:r w:rsidR="00C30474" w:rsidRPr="00CC39F4">
        <w:rPr>
          <w:rFonts w:eastAsia="MS Mincho" w:cs="Arial" w:hint="eastAsia"/>
          <w:lang w:eastAsia="ja-JP"/>
        </w:rPr>
        <w:t xml:space="preserve"> </w:t>
      </w:r>
      <w:r w:rsidR="00C30474" w:rsidRPr="00CC39F4">
        <w:rPr>
          <w:rFonts w:eastAsia="MS Mincho" w:cs="Arial"/>
          <w:lang w:eastAsia="ja-JP"/>
        </w:rPr>
        <w:t>(</w:t>
      </w:r>
      <w:r w:rsidR="00CD2D9A">
        <w:rPr>
          <w:rFonts w:eastAsia="MS Mincho" w:cs="Arial"/>
          <w:lang w:eastAsia="ja-JP"/>
        </w:rPr>
        <w:t xml:space="preserve">document </w:t>
      </w:r>
      <w:r w:rsidR="00C30474" w:rsidRPr="00CC39F4">
        <w:rPr>
          <w:rFonts w:eastAsia="MS Mincho" w:cs="Arial"/>
          <w:lang w:eastAsia="ja-JP"/>
        </w:rPr>
        <w:t>TWC/35/8)</w:t>
      </w:r>
    </w:p>
    <w:p w:rsidR="005B7B97" w:rsidRPr="00CC39F4" w:rsidRDefault="005B7B97" w:rsidP="00CC39F4">
      <w:pPr>
        <w:spacing w:after="160"/>
        <w:ind w:left="567" w:hanging="567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>Molecular Techniques (document</w:t>
      </w:r>
      <w:r w:rsidR="00E43962" w:rsidRPr="00CC39F4">
        <w:t>s</w:t>
      </w:r>
      <w:r w:rsidRPr="00CC39F4">
        <w:t xml:space="preserve"> TWP/1/7)</w:t>
      </w:r>
    </w:p>
    <w:p w:rsidR="00ED5E36" w:rsidRPr="00CC39F4" w:rsidRDefault="006B79AD" w:rsidP="00CC39F4">
      <w:pPr>
        <w:spacing w:after="160"/>
        <w:ind w:left="567" w:hanging="567"/>
        <w:rPr>
          <w:rFonts w:cs="Arial"/>
          <w:lang w:eastAsia="ja-JP"/>
        </w:rPr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</w:r>
      <w:r w:rsidRPr="00CC39F4">
        <w:rPr>
          <w:rFonts w:eastAsia="MS Mincho" w:cs="Arial"/>
        </w:rPr>
        <w:t>Number of growing cycles in DUS examination (</w:t>
      </w:r>
      <w:r w:rsidRPr="00CC39F4">
        <w:rPr>
          <w:rFonts w:cs="Arial"/>
        </w:rPr>
        <w:t>document</w:t>
      </w:r>
      <w:r w:rsidR="0052204C" w:rsidRPr="00CC39F4">
        <w:rPr>
          <w:rFonts w:cs="Arial"/>
        </w:rPr>
        <w:t>s</w:t>
      </w:r>
      <w:r w:rsidRPr="00CC39F4">
        <w:rPr>
          <w:rFonts w:cs="Arial"/>
        </w:rPr>
        <w:t> </w:t>
      </w:r>
      <w:r w:rsidRPr="00CC39F4">
        <w:t xml:space="preserve">TWP/1/21 and </w:t>
      </w:r>
      <w:r w:rsidR="00ED5E36" w:rsidRPr="00CC39F4">
        <w:rPr>
          <w:rFonts w:cs="Arial"/>
        </w:rPr>
        <w:t>TWC/35/7)</w:t>
      </w:r>
    </w:p>
    <w:p w:rsidR="002004A1" w:rsidRPr="00CC39F4" w:rsidRDefault="002004A1" w:rsidP="002004A1">
      <w:pPr>
        <w:spacing w:after="80"/>
        <w:ind w:left="567" w:hanging="567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</w:r>
      <w:r w:rsidRPr="00CC39F4">
        <w:rPr>
          <w:rFonts w:cs="Arial"/>
        </w:rPr>
        <w:t>Data Processing for the Assessment of Distinctness and for Producing Variety Descriptions (document TWP/1/15)</w:t>
      </w:r>
    </w:p>
    <w:p w:rsidR="007159B1" w:rsidRPr="00CC39F4" w:rsidRDefault="002004A1" w:rsidP="007159B1">
      <w:pPr>
        <w:spacing w:after="80"/>
        <w:ind w:left="1134" w:hanging="567"/>
      </w:pPr>
      <w:r w:rsidRPr="00CC39F4">
        <w:rPr>
          <w:rFonts w:eastAsia="MS Mincho" w:cs="Arial" w:hint="eastAsia"/>
          <w:lang w:eastAsia="ja-JP"/>
        </w:rPr>
        <w:t>(a)</w:t>
      </w:r>
      <w:r w:rsidRPr="00CC39F4">
        <w:rPr>
          <w:rFonts w:eastAsia="MS Mincho" w:cs="Arial" w:hint="eastAsia"/>
          <w:lang w:eastAsia="ja-JP"/>
        </w:rPr>
        <w:tab/>
      </w:r>
      <w:r w:rsidRPr="00CC39F4">
        <w:rPr>
          <w:rFonts w:eastAsia="MS Mincho" w:cs="Arial"/>
          <w:iCs/>
          <w:lang w:eastAsia="ja-JP"/>
        </w:rPr>
        <w:t xml:space="preserve">Short descriptions </w:t>
      </w:r>
    </w:p>
    <w:p w:rsidR="00061A6F" w:rsidRPr="00CC39F4" w:rsidRDefault="00061A6F" w:rsidP="00061A6F">
      <w:pPr>
        <w:pStyle w:val="ListParagraph"/>
        <w:numPr>
          <w:ilvl w:val="0"/>
          <w:numId w:val="11"/>
        </w:numPr>
        <w:spacing w:before="20" w:after="40"/>
        <w:rPr>
          <w:rFonts w:eastAsia="MS Mincho" w:cs="Arial"/>
          <w:lang w:eastAsia="ja-JP"/>
        </w:rPr>
      </w:pPr>
      <w:r w:rsidRPr="00CC39F4">
        <w:rPr>
          <w:bCs/>
        </w:rPr>
        <w:t>Guidance for Development of Variety Descriptions: the Italian Experience</w:t>
      </w:r>
      <w:r w:rsidRPr="00CC39F4">
        <w:rPr>
          <w:rFonts w:eastAsia="MS Mincho" w:cs="Arial" w:hint="eastAsia"/>
          <w:lang w:eastAsia="ja-JP"/>
        </w:rPr>
        <w:t xml:space="preserve"> </w:t>
      </w:r>
      <w:r w:rsidRPr="00CC39F4">
        <w:rPr>
          <w:rFonts w:eastAsia="MS Mincho" w:cs="Arial"/>
          <w:lang w:eastAsia="ja-JP"/>
        </w:rPr>
        <w:t>(</w:t>
      </w:r>
      <w:r w:rsidR="00CD2D9A">
        <w:rPr>
          <w:rFonts w:eastAsia="MS Mincho" w:cs="Arial"/>
          <w:lang w:eastAsia="ja-JP"/>
        </w:rPr>
        <w:t>document </w:t>
      </w:r>
      <w:r w:rsidRPr="00CC39F4">
        <w:rPr>
          <w:rFonts w:eastAsia="MS Mincho" w:cs="Arial"/>
          <w:lang w:eastAsia="ja-JP"/>
        </w:rPr>
        <w:t>TWC/35/10)</w:t>
      </w:r>
    </w:p>
    <w:p w:rsidR="00061A6F" w:rsidRPr="00CC39F4" w:rsidRDefault="00061A6F" w:rsidP="00061A6F">
      <w:pPr>
        <w:pStyle w:val="ListParagraph"/>
        <w:numPr>
          <w:ilvl w:val="0"/>
          <w:numId w:val="11"/>
        </w:numPr>
        <w:spacing w:before="20" w:after="40"/>
        <w:rPr>
          <w:rFonts w:eastAsia="MS Mincho" w:cs="Arial"/>
          <w:lang w:eastAsia="ja-JP"/>
        </w:rPr>
      </w:pPr>
      <w:r w:rsidRPr="00CC39F4">
        <w:rPr>
          <w:rFonts w:eastAsia="MS Mincho" w:cs="Arial"/>
          <w:lang w:eastAsia="ja-JP"/>
        </w:rPr>
        <w:t>Short Explanation on the Japanese Methods for Assessment Table for Producing Variety Descriptions (</w:t>
      </w:r>
      <w:r w:rsidR="00CD2D9A">
        <w:rPr>
          <w:rFonts w:eastAsia="MS Mincho" w:cs="Arial"/>
          <w:lang w:eastAsia="ja-JP"/>
        </w:rPr>
        <w:t xml:space="preserve">document </w:t>
      </w:r>
      <w:r w:rsidRPr="00CC39F4">
        <w:rPr>
          <w:rFonts w:eastAsia="MS Mincho" w:cs="Arial"/>
          <w:lang w:eastAsia="ja-JP"/>
        </w:rPr>
        <w:t>TWC/35/12)</w:t>
      </w:r>
    </w:p>
    <w:p w:rsidR="0052204C" w:rsidRPr="00CC39F4" w:rsidRDefault="0052204C" w:rsidP="00061A6F">
      <w:pPr>
        <w:pStyle w:val="ListParagraph"/>
        <w:numPr>
          <w:ilvl w:val="0"/>
          <w:numId w:val="11"/>
        </w:numPr>
        <w:spacing w:before="20" w:after="40"/>
        <w:rPr>
          <w:rFonts w:eastAsia="MS Mincho" w:cs="Arial"/>
          <w:lang w:eastAsia="ja-JP"/>
        </w:rPr>
      </w:pPr>
      <w:r w:rsidRPr="00CC39F4">
        <w:rPr>
          <w:rFonts w:eastAsia="MS Mincho" w:cs="Arial"/>
          <w:bCs/>
          <w:lang w:val="en-GB" w:eastAsia="ja-JP"/>
        </w:rPr>
        <w:lastRenderedPageBreak/>
        <w:t>Reasons and situations when the approaches described in the United Kingdom practical exercise (</w:t>
      </w:r>
      <w:r w:rsidR="00CD2D9A">
        <w:rPr>
          <w:rFonts w:eastAsia="MS Mincho" w:cs="Arial"/>
          <w:bCs/>
          <w:lang w:val="en-GB" w:eastAsia="ja-JP"/>
        </w:rPr>
        <w:t xml:space="preserve">document </w:t>
      </w:r>
      <w:r w:rsidRPr="00CC39F4">
        <w:rPr>
          <w:rFonts w:eastAsia="MS Mincho" w:cs="Arial"/>
          <w:bCs/>
          <w:lang w:val="en-GB" w:eastAsia="ja-JP"/>
        </w:rPr>
        <w:t>TWC/30/32) would/would not be appropriate for transforming observations into notes on measured, quantitative characteristics</w:t>
      </w:r>
      <w:r w:rsidRPr="00CC39F4">
        <w:rPr>
          <w:rFonts w:eastAsia="MS Mincho" w:cs="Arial"/>
          <w:lang w:eastAsia="ja-JP"/>
        </w:rPr>
        <w:t xml:space="preserve"> (document TWC/35/14)</w:t>
      </w:r>
    </w:p>
    <w:p w:rsidR="0052204C" w:rsidRPr="00CC39F4" w:rsidRDefault="0052204C" w:rsidP="00566FDC">
      <w:pPr>
        <w:pStyle w:val="ListParagraph"/>
        <w:numPr>
          <w:ilvl w:val="0"/>
          <w:numId w:val="11"/>
        </w:numPr>
        <w:spacing w:before="20" w:after="80"/>
        <w:ind w:left="1848" w:hanging="357"/>
        <w:rPr>
          <w:rFonts w:eastAsia="MS Mincho" w:cs="Arial"/>
          <w:lang w:eastAsia="ja-JP"/>
        </w:rPr>
      </w:pPr>
      <w:r w:rsidRPr="00CC39F4">
        <w:rPr>
          <w:rFonts w:eastAsia="MS Mincho" w:cs="Arial"/>
          <w:bCs/>
          <w:lang w:val="en-GB" w:eastAsia="ja-JP"/>
        </w:rPr>
        <w:t>Short explanation on some United Kingdom methods for Data Processing for the Assessment of Distinctness and for Producing Variety Descriptions for measured quantitative characters</w:t>
      </w:r>
      <w:r w:rsidRPr="00CC39F4">
        <w:rPr>
          <w:rFonts w:eastAsia="MS Mincho" w:cs="Arial"/>
          <w:lang w:eastAsia="ja-JP"/>
        </w:rPr>
        <w:t xml:space="preserve"> (document TWC/35/15)</w:t>
      </w:r>
    </w:p>
    <w:p w:rsidR="00061A6F" w:rsidRPr="00CC39F4" w:rsidRDefault="002004A1" w:rsidP="00F35E61">
      <w:pPr>
        <w:spacing w:after="80"/>
        <w:ind w:left="1134" w:hanging="567"/>
        <w:rPr>
          <w:rFonts w:eastAsia="MS Mincho" w:cs="Arial"/>
          <w:lang w:eastAsia="ja-JP"/>
        </w:rPr>
      </w:pPr>
      <w:r w:rsidRPr="00CC39F4">
        <w:rPr>
          <w:rFonts w:eastAsia="MS Mincho" w:cs="Arial" w:hint="eastAsia"/>
          <w:lang w:eastAsia="ja-JP"/>
        </w:rPr>
        <w:t>(b)</w:t>
      </w:r>
      <w:r w:rsidRPr="00CC39F4">
        <w:rPr>
          <w:rFonts w:eastAsia="MS Mincho" w:cs="Arial" w:hint="eastAsia"/>
          <w:lang w:eastAsia="ja-JP"/>
        </w:rPr>
        <w:tab/>
        <w:t>Review results of practical exercise</w:t>
      </w:r>
      <w:r w:rsidR="0052204C" w:rsidRPr="00CC39F4">
        <w:rPr>
          <w:rFonts w:eastAsia="MS Mincho" w:cs="Arial"/>
          <w:lang w:eastAsia="ja-JP"/>
        </w:rPr>
        <w:t xml:space="preserve"> </w:t>
      </w:r>
      <w:r w:rsidR="00061A6F" w:rsidRPr="00CC39F4">
        <w:rPr>
          <w:rFonts w:eastAsia="MS Mincho" w:cs="Arial"/>
          <w:lang w:eastAsia="ja-JP"/>
        </w:rPr>
        <w:t>(</w:t>
      </w:r>
      <w:r w:rsidR="00F35E61" w:rsidRPr="00CC39F4">
        <w:rPr>
          <w:rFonts w:eastAsia="MS Mincho" w:cs="Arial"/>
          <w:lang w:eastAsia="ja-JP"/>
        </w:rPr>
        <w:t xml:space="preserve">document </w:t>
      </w:r>
      <w:r w:rsidR="00061A6F" w:rsidRPr="00CC39F4">
        <w:rPr>
          <w:rFonts w:eastAsia="MS Mincho" w:cs="Arial"/>
          <w:lang w:eastAsia="ja-JP"/>
        </w:rPr>
        <w:t>TWC/35/9)</w:t>
      </w:r>
    </w:p>
    <w:p w:rsidR="00E7794D" w:rsidRPr="00CC39F4" w:rsidRDefault="002004A1" w:rsidP="00CC39F4">
      <w:pPr>
        <w:spacing w:after="160"/>
        <w:ind w:left="1134" w:hanging="567"/>
        <w:rPr>
          <w:rFonts w:eastAsia="MS Mincho" w:cs="Arial"/>
          <w:lang w:eastAsia="ja-JP"/>
        </w:rPr>
      </w:pPr>
      <w:r w:rsidRPr="00CC39F4">
        <w:rPr>
          <w:rFonts w:eastAsia="MS Mincho" w:cs="Arial"/>
          <w:lang w:eastAsia="ja-JP"/>
        </w:rPr>
        <w:t>(</w:t>
      </w:r>
      <w:r w:rsidRPr="00CC39F4">
        <w:rPr>
          <w:rFonts w:eastAsia="MS Mincho" w:cs="Arial" w:hint="eastAsia"/>
          <w:lang w:eastAsia="ja-JP"/>
        </w:rPr>
        <w:t>c)</w:t>
      </w:r>
      <w:r w:rsidRPr="00CC39F4">
        <w:rPr>
          <w:rFonts w:eastAsia="MS Mincho" w:cs="Arial" w:hint="eastAsia"/>
          <w:lang w:eastAsia="ja-JP"/>
        </w:rPr>
        <w:tab/>
      </w:r>
      <w:r w:rsidRPr="00CC39F4">
        <w:rPr>
          <w:rFonts w:eastAsia="MS Mincho" w:cs="Arial"/>
          <w:lang w:eastAsia="ja-JP"/>
        </w:rPr>
        <w:t xml:space="preserve">Genotype-by-environment interaction, DUS tests and data transformation into notes </w:t>
      </w:r>
      <w:r w:rsidR="00F35E61" w:rsidRPr="00CC39F4">
        <w:rPr>
          <w:rFonts w:eastAsia="MS Mincho" w:cs="Arial"/>
          <w:lang w:eastAsia="ja-JP"/>
        </w:rPr>
        <w:t>(document </w:t>
      </w:r>
      <w:r w:rsidR="00061A6F" w:rsidRPr="00CC39F4">
        <w:rPr>
          <w:rFonts w:eastAsia="MS Mincho" w:cs="Arial"/>
          <w:lang w:eastAsia="ja-JP"/>
        </w:rPr>
        <w:t>TWC/35/5)</w:t>
      </w:r>
    </w:p>
    <w:p w:rsidR="009A19EC" w:rsidRPr="00CC39F4" w:rsidRDefault="005B7B97" w:rsidP="00BC28E5">
      <w:pPr>
        <w:spacing w:after="8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</w:r>
      <w:r w:rsidR="00B13C75" w:rsidRPr="00CC39F4">
        <w:t xml:space="preserve">Software, </w:t>
      </w:r>
      <w:r w:rsidRPr="00CC39F4">
        <w:t>Information and databases</w:t>
      </w:r>
    </w:p>
    <w:p w:rsidR="009A19EC" w:rsidRPr="00CC39F4" w:rsidRDefault="005B7B97" w:rsidP="00BC28E5">
      <w:pPr>
        <w:spacing w:after="80"/>
        <w:ind w:left="1134" w:hanging="567"/>
      </w:pPr>
      <w:r w:rsidRPr="00CC39F4">
        <w:t>(a)</w:t>
      </w:r>
      <w:r w:rsidRPr="00CC39F4">
        <w:tab/>
        <w:t xml:space="preserve">UPOV information databases </w:t>
      </w:r>
      <w:r w:rsidRPr="00CC39F4">
        <w:rPr>
          <w:rFonts w:cs="Arial"/>
        </w:rPr>
        <w:t>(document </w:t>
      </w:r>
      <w:r w:rsidRPr="00CC39F4">
        <w:t>TWP/1/</w:t>
      </w:r>
      <w:r w:rsidRPr="00CC39F4">
        <w:rPr>
          <w:rFonts w:cs="Arial"/>
        </w:rPr>
        <w:t>4)</w:t>
      </w:r>
    </w:p>
    <w:p w:rsidR="009A19EC" w:rsidRPr="00CC39F4" w:rsidRDefault="005B7B97" w:rsidP="00BC28E5">
      <w:pPr>
        <w:spacing w:after="80"/>
        <w:ind w:left="1134" w:hanging="567"/>
      </w:pPr>
      <w:r w:rsidRPr="00CC39F4">
        <w:t>(b)</w:t>
      </w:r>
      <w:r w:rsidRPr="00CC39F4">
        <w:tab/>
        <w:t xml:space="preserve">Variety description databases </w:t>
      </w:r>
      <w:r w:rsidRPr="00CC39F4">
        <w:rPr>
          <w:rFonts w:cs="Arial"/>
        </w:rPr>
        <w:t>(document </w:t>
      </w:r>
      <w:r w:rsidRPr="00CC39F4">
        <w:t>TWP/1/</w:t>
      </w:r>
      <w:r w:rsidRPr="00CC39F4">
        <w:rPr>
          <w:rFonts w:cs="Arial"/>
        </w:rPr>
        <w:t>2</w:t>
      </w:r>
      <w:r w:rsidR="0052204C" w:rsidRPr="00CC39F4">
        <w:rPr>
          <w:rFonts w:cs="Arial"/>
        </w:rPr>
        <w:t>)</w:t>
      </w:r>
    </w:p>
    <w:p w:rsidR="0047352B" w:rsidRPr="00CC39F4" w:rsidRDefault="005B7B97" w:rsidP="00BC28E5">
      <w:pPr>
        <w:spacing w:after="80"/>
        <w:ind w:left="1134" w:hanging="567"/>
      </w:pPr>
      <w:r w:rsidRPr="00CC39F4">
        <w:t>(c)</w:t>
      </w:r>
      <w:r w:rsidRPr="00CC39F4">
        <w:tab/>
        <w:t xml:space="preserve">Exchange and use of software and equipment </w:t>
      </w:r>
      <w:r w:rsidRPr="00CC39F4">
        <w:rPr>
          <w:rFonts w:cs="Arial"/>
        </w:rPr>
        <w:t>(document </w:t>
      </w:r>
      <w:r w:rsidRPr="00CC39F4">
        <w:t>TWP/1/</w:t>
      </w:r>
      <w:r w:rsidRPr="00CC39F4">
        <w:rPr>
          <w:rFonts w:cs="Arial"/>
        </w:rPr>
        <w:t>5)</w:t>
      </w:r>
    </w:p>
    <w:p w:rsidR="009A19EC" w:rsidRPr="00CC39F4" w:rsidRDefault="005B7B97" w:rsidP="00BC28E5">
      <w:pPr>
        <w:spacing w:after="80"/>
        <w:ind w:left="1134" w:hanging="567"/>
      </w:pPr>
      <w:r w:rsidRPr="00CC39F4">
        <w:t>(d)</w:t>
      </w:r>
      <w:r w:rsidRPr="00CC39F4">
        <w:tab/>
        <w:t xml:space="preserve">Electronic application systems </w:t>
      </w:r>
      <w:r w:rsidRPr="00CC39F4">
        <w:rPr>
          <w:rFonts w:cs="Arial"/>
        </w:rPr>
        <w:t>(document </w:t>
      </w:r>
      <w:r w:rsidRPr="00CC39F4">
        <w:t>T</w:t>
      </w:r>
      <w:bookmarkStart w:id="2" w:name="_GoBack"/>
      <w:bookmarkEnd w:id="2"/>
      <w:r w:rsidRPr="00CC39F4">
        <w:t>WP/1/</w:t>
      </w:r>
      <w:r w:rsidRPr="00CC39F4">
        <w:rPr>
          <w:rFonts w:cs="Arial"/>
        </w:rPr>
        <w:t>3</w:t>
      </w:r>
      <w:r w:rsidRPr="00CC39F4">
        <w:t>)</w:t>
      </w:r>
      <w:r w:rsidR="00FA48A8" w:rsidRPr="00CC39F4">
        <w:t xml:space="preserve"> </w:t>
      </w:r>
    </w:p>
    <w:p w:rsidR="00CC213B" w:rsidRPr="00CC39F4" w:rsidRDefault="00CC213B" w:rsidP="00CC213B">
      <w:pPr>
        <w:spacing w:after="80"/>
        <w:ind w:left="1134" w:hanging="567"/>
      </w:pPr>
      <w:r w:rsidRPr="00CC39F4">
        <w:t>(e)</w:t>
      </w:r>
      <w:r w:rsidRPr="00CC39F4">
        <w:tab/>
        <w:t xml:space="preserve">Software for statistical analysis </w:t>
      </w:r>
      <w:r w:rsidRPr="00CC39F4">
        <w:rPr>
          <w:rFonts w:cs="Arial"/>
        </w:rPr>
        <w:t>(document </w:t>
      </w:r>
      <w:r w:rsidRPr="00CC39F4">
        <w:t>TWP/1/16)</w:t>
      </w:r>
    </w:p>
    <w:p w:rsidR="00CC213B" w:rsidRPr="00CC39F4" w:rsidRDefault="00CC213B" w:rsidP="00CC213B">
      <w:pPr>
        <w:spacing w:after="80"/>
        <w:ind w:left="1134" w:hanging="567"/>
      </w:pPr>
      <w:r w:rsidRPr="00CC39F4">
        <w:t>(f)</w:t>
      </w:r>
      <w:r w:rsidRPr="00CC39F4">
        <w:tab/>
        <w:t xml:space="preserve">Management of variety collections </w:t>
      </w:r>
      <w:r w:rsidRPr="00CC39F4">
        <w:rPr>
          <w:rFonts w:cs="Arial"/>
        </w:rPr>
        <w:t>(document </w:t>
      </w:r>
      <w:r w:rsidRPr="00CC39F4">
        <w:t xml:space="preserve">TWP/1/14) </w:t>
      </w:r>
    </w:p>
    <w:p w:rsidR="009A19EC" w:rsidRPr="00CC39F4" w:rsidRDefault="00FA48A8" w:rsidP="00CC213B">
      <w:pPr>
        <w:spacing w:after="60"/>
        <w:ind w:left="1134" w:hanging="567"/>
      </w:pPr>
      <w:r w:rsidRPr="00CC39F4">
        <w:t>(</w:t>
      </w:r>
      <w:r w:rsidR="00CC213B" w:rsidRPr="00CC39F4">
        <w:t>g</w:t>
      </w:r>
      <w:r w:rsidRPr="00CC39F4">
        <w:t>)</w:t>
      </w:r>
      <w:r w:rsidRPr="00CC39F4">
        <w:tab/>
      </w:r>
      <w:r w:rsidRPr="00CC39F4">
        <w:rPr>
          <w:rFonts w:eastAsia="MS Mincho" w:cs="Arial"/>
          <w:color w:val="000000"/>
        </w:rPr>
        <w:t>Management of databases</w:t>
      </w:r>
      <w:r w:rsidR="00E5129C" w:rsidRPr="00CC39F4">
        <w:rPr>
          <w:rFonts w:eastAsia="MS Mincho" w:cs="Arial"/>
          <w:color w:val="000000"/>
        </w:rPr>
        <w:t xml:space="preserve"> (</w:t>
      </w:r>
      <w:r w:rsidR="00CD2D9A">
        <w:rPr>
          <w:rFonts w:eastAsia="MS Mincho" w:cs="Arial"/>
          <w:lang w:eastAsia="ja-JP"/>
        </w:rPr>
        <w:t xml:space="preserve">document </w:t>
      </w:r>
      <w:r w:rsidR="00E5129C" w:rsidRPr="00CC39F4">
        <w:rPr>
          <w:rFonts w:eastAsia="MS Mincho" w:cs="Arial"/>
          <w:color w:val="000000"/>
        </w:rPr>
        <w:t>TWC/35/4)</w:t>
      </w:r>
    </w:p>
    <w:p w:rsidR="00417DCD" w:rsidRPr="00CC39F4" w:rsidRDefault="00FA48A8" w:rsidP="00E3667F">
      <w:pPr>
        <w:spacing w:after="80"/>
        <w:ind w:left="1134" w:hanging="567"/>
        <w:rPr>
          <w:rFonts w:eastAsia="MS Mincho" w:cs="Arial"/>
          <w:lang w:eastAsia="ja-JP"/>
        </w:rPr>
      </w:pPr>
      <w:r w:rsidRPr="00CC39F4">
        <w:t>(</w:t>
      </w:r>
      <w:r w:rsidR="00CC213B" w:rsidRPr="00CC39F4">
        <w:t>h</w:t>
      </w:r>
      <w:r w:rsidRPr="00CC39F4">
        <w:t>)</w:t>
      </w:r>
      <w:r w:rsidRPr="00CC39F4">
        <w:tab/>
      </w:r>
      <w:r w:rsidRPr="00CC39F4">
        <w:rPr>
          <w:rFonts w:eastAsia="MS Mincho" w:cs="Arial"/>
          <w:lang w:eastAsia="ja-JP"/>
        </w:rPr>
        <w:t xml:space="preserve">A single tool for DUS computation process (document </w:t>
      </w:r>
      <w:r w:rsidR="0052204C" w:rsidRPr="00CC39F4">
        <w:rPr>
          <w:rFonts w:eastAsia="MS Mincho" w:cs="Arial"/>
          <w:lang w:eastAsia="ja-JP"/>
        </w:rPr>
        <w:t>TWC/35/17</w:t>
      </w:r>
      <w:r w:rsidRPr="00CC39F4">
        <w:rPr>
          <w:rFonts w:eastAsia="MS Mincho" w:cs="Arial"/>
          <w:lang w:eastAsia="ja-JP"/>
        </w:rPr>
        <w:t>)</w:t>
      </w:r>
      <w:r w:rsidR="00E3667F" w:rsidRPr="00CC39F4">
        <w:rPr>
          <w:rFonts w:eastAsia="MS Mincho" w:cs="Arial"/>
          <w:lang w:eastAsia="ja-JP"/>
        </w:rPr>
        <w:t xml:space="preserve"> </w:t>
      </w:r>
    </w:p>
    <w:p w:rsidR="00F201AB" w:rsidRPr="00CC39F4" w:rsidRDefault="00F201AB" w:rsidP="00CC39F4">
      <w:pPr>
        <w:spacing w:after="160"/>
        <w:ind w:left="1134" w:hanging="567"/>
        <w:rPr>
          <w:rFonts w:eastAsia="MS Mincho" w:cs="Arial"/>
          <w:lang w:eastAsia="ja-JP"/>
        </w:rPr>
      </w:pPr>
      <w:r w:rsidRPr="00CC39F4">
        <w:t>(i)</w:t>
      </w:r>
      <w:r w:rsidRPr="00CC39F4">
        <w:tab/>
      </w:r>
      <w:r w:rsidRPr="00CC39F4">
        <w:rPr>
          <w:rFonts w:eastAsia="MS Mincho" w:cs="Arial"/>
          <w:bCs/>
          <w:lang w:eastAsia="ja-JP"/>
        </w:rPr>
        <w:t>Implementation of a Document Management System for Variety Files</w:t>
      </w:r>
      <w:r w:rsidRPr="00CC39F4">
        <w:rPr>
          <w:rFonts w:eastAsia="MS Mincho" w:cs="Arial" w:hint="eastAsia"/>
          <w:lang w:eastAsia="ja-JP"/>
        </w:rPr>
        <w:t xml:space="preserve"> </w:t>
      </w:r>
      <w:r w:rsidRPr="00CC39F4">
        <w:rPr>
          <w:rFonts w:eastAsia="MS Mincho" w:cs="Arial"/>
          <w:lang w:eastAsia="ja-JP"/>
        </w:rPr>
        <w:t>(</w:t>
      </w:r>
      <w:r w:rsidR="00CD2D9A">
        <w:rPr>
          <w:rFonts w:eastAsia="MS Mincho" w:cs="Arial"/>
          <w:lang w:eastAsia="ja-JP"/>
        </w:rPr>
        <w:t xml:space="preserve">document </w:t>
      </w:r>
      <w:r w:rsidRPr="00CC39F4">
        <w:rPr>
          <w:rFonts w:eastAsia="MS Mincho" w:cs="Arial"/>
          <w:lang w:eastAsia="ja-JP"/>
        </w:rPr>
        <w:t>TWC/35/16)</w:t>
      </w:r>
    </w:p>
    <w:p w:rsidR="002004A1" w:rsidRPr="00CC39F4" w:rsidRDefault="002004A1" w:rsidP="002004A1">
      <w:pPr>
        <w:spacing w:after="8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</w:r>
      <w:r w:rsidRPr="00CC39F4">
        <w:rPr>
          <w:rFonts w:cs="Arial"/>
        </w:rPr>
        <w:t>Sta</w:t>
      </w:r>
      <w:r w:rsidRPr="00CC39F4">
        <w:rPr>
          <w:rFonts w:eastAsia="MS Mincho" w:cs="Arial"/>
          <w:lang w:eastAsia="ja-JP"/>
        </w:rPr>
        <w:t>tistical methods</w:t>
      </w:r>
    </w:p>
    <w:p w:rsidR="00AC43C0" w:rsidRPr="00CC39F4" w:rsidRDefault="002004A1" w:rsidP="00E70B99">
      <w:pPr>
        <w:spacing w:after="80"/>
        <w:ind w:left="1134" w:hanging="567"/>
        <w:rPr>
          <w:rFonts w:eastAsia="MS Mincho" w:cs="Arial"/>
          <w:lang w:eastAsia="ja-JP"/>
        </w:rPr>
      </w:pPr>
      <w:r w:rsidRPr="00CC39F4">
        <w:t>(a)</w:t>
      </w:r>
      <w:r w:rsidRPr="00CC39F4">
        <w:tab/>
      </w:r>
      <w:r w:rsidRPr="00CC39F4">
        <w:rPr>
          <w:rFonts w:eastAsia="MS Mincho" w:cs="Arial"/>
          <w:lang w:eastAsia="ja-JP"/>
        </w:rPr>
        <w:t>Excluding varieties of common knowledge from the second growing cycle (</w:t>
      </w:r>
      <w:r w:rsidR="003B7E3E" w:rsidRPr="00CC39F4">
        <w:rPr>
          <w:rFonts w:eastAsia="MS Mincho" w:cs="Arial"/>
          <w:lang w:eastAsia="ja-JP"/>
        </w:rPr>
        <w:t>document</w:t>
      </w:r>
      <w:r w:rsidR="00E70B99" w:rsidRPr="00CC39F4">
        <w:rPr>
          <w:rFonts w:eastAsia="MS Mincho" w:cs="Arial"/>
          <w:lang w:eastAsia="ja-JP"/>
        </w:rPr>
        <w:t>s</w:t>
      </w:r>
      <w:r w:rsidR="00CC39F4">
        <w:rPr>
          <w:rFonts w:eastAsia="MS Mincho" w:cs="Arial"/>
          <w:lang w:eastAsia="ja-JP"/>
        </w:rPr>
        <w:t> </w:t>
      </w:r>
      <w:r w:rsidR="003B7E3E" w:rsidRPr="00CC39F4">
        <w:rPr>
          <w:rFonts w:eastAsia="MS Mincho" w:cs="Arial"/>
          <w:lang w:eastAsia="ja-JP"/>
        </w:rPr>
        <w:t>TWP/1/22</w:t>
      </w:r>
      <w:r w:rsidR="00E70B99" w:rsidRPr="00CC39F4">
        <w:rPr>
          <w:rFonts w:eastAsia="MS Mincho" w:cs="Arial"/>
          <w:lang w:eastAsia="ja-JP"/>
        </w:rPr>
        <w:t xml:space="preserve"> and T</w:t>
      </w:r>
      <w:r w:rsidR="00AC43C0" w:rsidRPr="00CC39F4">
        <w:rPr>
          <w:rFonts w:eastAsia="MS Mincho" w:cs="Arial"/>
          <w:lang w:eastAsia="ja-JP"/>
        </w:rPr>
        <w:t>WC/35/13)</w:t>
      </w:r>
    </w:p>
    <w:p w:rsidR="002004A1" w:rsidRPr="00CC39F4" w:rsidRDefault="002004A1" w:rsidP="002004A1">
      <w:pPr>
        <w:spacing w:after="80"/>
        <w:ind w:left="1134" w:hanging="567"/>
      </w:pPr>
      <w:r w:rsidRPr="00CC39F4">
        <w:t>(b)</w:t>
      </w:r>
      <w:r w:rsidRPr="00CC39F4">
        <w:tab/>
      </w:r>
      <w:r w:rsidR="00131564" w:rsidRPr="00CC39F4">
        <w:rPr>
          <w:rFonts w:eastAsia="MS Mincho" w:cs="Arial"/>
          <w:lang w:eastAsia="ja-JP"/>
        </w:rPr>
        <w:t xml:space="preserve">Statistical methods </w:t>
      </w:r>
      <w:r w:rsidR="00131564" w:rsidRPr="00CC39F4">
        <w:rPr>
          <w:rFonts w:eastAsia="MS Mincho" w:cs="Arial" w:hint="eastAsia"/>
          <w:lang w:eastAsia="ja-JP"/>
        </w:rPr>
        <w:t xml:space="preserve">and software </w:t>
      </w:r>
      <w:r w:rsidR="00131564" w:rsidRPr="00CC39F4">
        <w:rPr>
          <w:rFonts w:eastAsia="MS Mincho" w:cs="Arial"/>
          <w:lang w:eastAsia="ja-JP"/>
        </w:rPr>
        <w:t>for visually observed characteristics (</w:t>
      </w:r>
      <w:r w:rsidR="00A276FA" w:rsidRPr="00CC39F4">
        <w:rPr>
          <w:rFonts w:eastAsia="MS Mincho" w:cs="Arial"/>
          <w:lang w:eastAsia="ja-JP"/>
        </w:rPr>
        <w:t>document TWP/1/23</w:t>
      </w:r>
      <w:r w:rsidR="00131564" w:rsidRPr="00CC39F4">
        <w:rPr>
          <w:rFonts w:eastAsia="MS Mincho" w:cs="Arial"/>
          <w:lang w:eastAsia="ja-JP"/>
        </w:rPr>
        <w:t>)</w:t>
      </w:r>
    </w:p>
    <w:p w:rsidR="00F74D5A" w:rsidRPr="00CC39F4" w:rsidRDefault="002004A1" w:rsidP="00CC39F4">
      <w:pPr>
        <w:spacing w:after="160"/>
        <w:ind w:left="1134" w:hanging="567"/>
        <w:rPr>
          <w:rFonts w:cs="Arial"/>
        </w:rPr>
      </w:pPr>
      <w:r w:rsidRPr="00CC39F4">
        <w:t>(c)</w:t>
      </w:r>
      <w:r w:rsidRPr="00CC39F4">
        <w:tab/>
      </w:r>
      <w:r w:rsidR="00131564" w:rsidRPr="00CC39F4">
        <w:rPr>
          <w:rFonts w:cs="Arial"/>
        </w:rPr>
        <w:t>The Combined-Over-Years Uniformity Criterion (COYU) (document</w:t>
      </w:r>
      <w:r w:rsidR="00415F4A" w:rsidRPr="00CC39F4">
        <w:rPr>
          <w:rFonts w:cs="Arial"/>
        </w:rPr>
        <w:t>s</w:t>
      </w:r>
      <w:r w:rsidR="00131564" w:rsidRPr="00CC39F4">
        <w:rPr>
          <w:rFonts w:cs="Arial"/>
        </w:rPr>
        <w:t xml:space="preserve"> TWP/1/13</w:t>
      </w:r>
      <w:r w:rsidR="00415F4A" w:rsidRPr="00CC39F4">
        <w:rPr>
          <w:rFonts w:cs="Arial"/>
        </w:rPr>
        <w:t xml:space="preserve"> and </w:t>
      </w:r>
      <w:r w:rsidR="00F74D5A" w:rsidRPr="00CC39F4">
        <w:rPr>
          <w:rFonts w:cs="Arial"/>
        </w:rPr>
        <w:t>TWC/35/6)</w:t>
      </w:r>
    </w:p>
    <w:p w:rsidR="009A19EC" w:rsidRPr="00CC39F4" w:rsidRDefault="005B7B97" w:rsidP="00BC28E5">
      <w:pPr>
        <w:spacing w:after="16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 xml:space="preserve">Image analysis </w:t>
      </w:r>
      <w:r w:rsidRPr="00CC39F4">
        <w:rPr>
          <w:rFonts w:cs="Arial"/>
        </w:rPr>
        <w:t>(document </w:t>
      </w:r>
      <w:r w:rsidRPr="00CC39F4">
        <w:t>TWP/1/10)</w:t>
      </w:r>
    </w:p>
    <w:p w:rsidR="00A276FA" w:rsidRPr="00CC39F4" w:rsidRDefault="00A276FA" w:rsidP="00A276FA">
      <w:pPr>
        <w:spacing w:after="16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 xml:space="preserve">Procedure for partial revision of UPOV Test Guidelines </w:t>
      </w:r>
      <w:r w:rsidRPr="00CC39F4">
        <w:rPr>
          <w:rFonts w:cs="Arial"/>
        </w:rPr>
        <w:t>(document </w:t>
      </w:r>
      <w:r w:rsidRPr="00CC39F4">
        <w:t>TWP/1/</w:t>
      </w:r>
      <w:r w:rsidRPr="00CC39F4">
        <w:rPr>
          <w:rFonts w:cs="Arial"/>
        </w:rPr>
        <w:t>20)</w:t>
      </w:r>
    </w:p>
    <w:p w:rsidR="009A19EC" w:rsidRPr="00CC39F4" w:rsidRDefault="005B7B97" w:rsidP="00BC28E5">
      <w:pPr>
        <w:spacing w:after="16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 xml:space="preserve">Guidance for drafters of Test Guidelines </w:t>
      </w:r>
      <w:r w:rsidRPr="00CC39F4">
        <w:rPr>
          <w:rFonts w:cs="Arial"/>
        </w:rPr>
        <w:t>(document </w:t>
      </w:r>
      <w:r w:rsidRPr="00CC39F4">
        <w:t>TWP/1/</w:t>
      </w:r>
      <w:r w:rsidRPr="00CC39F4">
        <w:rPr>
          <w:rFonts w:cs="Arial"/>
        </w:rPr>
        <w:t>8)</w:t>
      </w:r>
    </w:p>
    <w:p w:rsidR="009A19EC" w:rsidRPr="00CC39F4" w:rsidRDefault="005B7B97" w:rsidP="00BC28E5">
      <w:pPr>
        <w:spacing w:after="16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>Date and place of the next session</w:t>
      </w:r>
    </w:p>
    <w:p w:rsidR="009A19EC" w:rsidRPr="00CC39F4" w:rsidRDefault="005B7B97" w:rsidP="00BC28E5">
      <w:pPr>
        <w:spacing w:after="16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>Future program</w:t>
      </w:r>
    </w:p>
    <w:p w:rsidR="009A19EC" w:rsidRPr="00CC39F4" w:rsidRDefault="005B7B97" w:rsidP="00BC28E5">
      <w:pPr>
        <w:spacing w:after="16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>Adoption of the Report on the session (if time permits)</w:t>
      </w:r>
    </w:p>
    <w:p w:rsidR="005B7B97" w:rsidRPr="00CC39F4" w:rsidRDefault="005B7B97" w:rsidP="00BC28E5">
      <w:pPr>
        <w:spacing w:after="160"/>
      </w:pPr>
      <w:r w:rsidRPr="00CC39F4">
        <w:fldChar w:fldCharType="begin"/>
      </w:r>
      <w:r w:rsidRPr="00CC39F4">
        <w:instrText xml:space="preserve"> AUTONUM  </w:instrText>
      </w:r>
      <w:r w:rsidRPr="00CC39F4">
        <w:fldChar w:fldCharType="end"/>
      </w:r>
      <w:r w:rsidRPr="00CC39F4">
        <w:tab/>
        <w:t>Closing of the session</w:t>
      </w:r>
    </w:p>
    <w:p w:rsidR="005B7B97" w:rsidRPr="00CC39F4" w:rsidRDefault="005B7B97" w:rsidP="005B7B97">
      <w:pPr>
        <w:ind w:left="567" w:hanging="567"/>
      </w:pPr>
    </w:p>
    <w:p w:rsidR="001452B5" w:rsidRPr="009A19EC" w:rsidRDefault="001452B5" w:rsidP="005B7B97">
      <w:pPr>
        <w:ind w:left="567" w:hanging="567"/>
      </w:pPr>
    </w:p>
    <w:p w:rsidR="005B7B97" w:rsidRPr="009A19EC" w:rsidRDefault="005B7B97" w:rsidP="005B7B97">
      <w:pPr>
        <w:ind w:left="567" w:hanging="567"/>
      </w:pPr>
    </w:p>
    <w:p w:rsidR="00050E16" w:rsidRPr="00C5280D" w:rsidRDefault="005B7B97" w:rsidP="00571767">
      <w:pPr>
        <w:jc w:val="right"/>
      </w:pPr>
      <w:r w:rsidRPr="002768BF">
        <w:t>[End of document]</w:t>
      </w:r>
    </w:p>
    <w:sectPr w:rsidR="00050E16" w:rsidRPr="00C5280D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97" w:rsidRDefault="00AF4A97" w:rsidP="006655D3">
      <w:r>
        <w:separator/>
      </w:r>
    </w:p>
    <w:p w:rsidR="00AF4A97" w:rsidRDefault="00AF4A97" w:rsidP="006655D3"/>
    <w:p w:rsidR="00AF4A97" w:rsidRDefault="00AF4A97" w:rsidP="006655D3"/>
  </w:endnote>
  <w:endnote w:type="continuationSeparator" w:id="0">
    <w:p w:rsidR="00AF4A97" w:rsidRDefault="00AF4A97" w:rsidP="006655D3">
      <w:r>
        <w:separator/>
      </w:r>
    </w:p>
    <w:p w:rsidR="00AF4A97" w:rsidRPr="00294751" w:rsidRDefault="00AF4A9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F4A97" w:rsidRPr="00294751" w:rsidRDefault="00AF4A97" w:rsidP="006655D3">
      <w:pPr>
        <w:rPr>
          <w:lang w:val="fr-FR"/>
        </w:rPr>
      </w:pPr>
    </w:p>
    <w:p w:rsidR="00AF4A97" w:rsidRPr="00294751" w:rsidRDefault="00AF4A97" w:rsidP="006655D3">
      <w:pPr>
        <w:rPr>
          <w:lang w:val="fr-FR"/>
        </w:rPr>
      </w:pPr>
    </w:p>
  </w:endnote>
  <w:endnote w:type="continuationNotice" w:id="1">
    <w:p w:rsidR="00AF4A97" w:rsidRPr="00294751" w:rsidRDefault="00AF4A9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F4A97" w:rsidRPr="00294751" w:rsidRDefault="00AF4A97" w:rsidP="006655D3">
      <w:pPr>
        <w:rPr>
          <w:lang w:val="fr-FR"/>
        </w:rPr>
      </w:pPr>
    </w:p>
    <w:p w:rsidR="00AF4A97" w:rsidRPr="00294751" w:rsidRDefault="00AF4A9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DB" w:rsidRDefault="00922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DB" w:rsidRDefault="00922F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DB" w:rsidRDefault="0092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97" w:rsidRDefault="00AF4A97" w:rsidP="006655D3">
      <w:r>
        <w:separator/>
      </w:r>
    </w:p>
  </w:footnote>
  <w:footnote w:type="continuationSeparator" w:id="0">
    <w:p w:rsidR="00AF4A97" w:rsidRDefault="00AF4A97" w:rsidP="006655D3">
      <w:r>
        <w:separator/>
      </w:r>
    </w:p>
  </w:footnote>
  <w:footnote w:type="continuationNotice" w:id="1">
    <w:p w:rsidR="00AF4A97" w:rsidRPr="00AB530F" w:rsidRDefault="00AF4A9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DB" w:rsidRDefault="00922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51" w:rsidRPr="00C5280D" w:rsidRDefault="00E7635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TWC/35/1 </w:t>
    </w:r>
    <w:r w:rsidRPr="00922FDB">
      <w:rPr>
        <w:rStyle w:val="PageNumber"/>
        <w:lang w:val="en-US"/>
      </w:rPr>
      <w:t>Rev.</w:t>
    </w:r>
  </w:p>
  <w:p w:rsidR="00E76351" w:rsidRPr="00C5280D" w:rsidRDefault="00E76351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A786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E76351" w:rsidRPr="00C5280D" w:rsidRDefault="00E7635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DB" w:rsidRDefault="00922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EE0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2">
    <w:nsid w:val="13834A7E"/>
    <w:multiLevelType w:val="hybridMultilevel"/>
    <w:tmpl w:val="E07468F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1F3F5FD4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19924FC"/>
    <w:multiLevelType w:val="hybridMultilevel"/>
    <w:tmpl w:val="4328BE50"/>
    <w:lvl w:ilvl="0" w:tplc="00AAEC1A">
      <w:start w:val="1"/>
      <w:numFmt w:val="bullet"/>
      <w:lvlText w:val="•"/>
      <w:lvlJc w:val="left"/>
      <w:pPr>
        <w:ind w:left="1412" w:hanging="420"/>
      </w:pPr>
      <w:rPr>
        <w:rFonts w:ascii="Arial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2E565076"/>
    <w:multiLevelType w:val="hybridMultilevel"/>
    <w:tmpl w:val="0B28634A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32D67FCE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33737845"/>
    <w:multiLevelType w:val="hybridMultilevel"/>
    <w:tmpl w:val="7108A464"/>
    <w:lvl w:ilvl="0" w:tplc="4BF8C83E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35775566"/>
    <w:multiLevelType w:val="hybridMultilevel"/>
    <w:tmpl w:val="FF7614BE"/>
    <w:lvl w:ilvl="0" w:tplc="3B58EFDA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4AC407F4"/>
    <w:multiLevelType w:val="hybridMultilevel"/>
    <w:tmpl w:val="04B6384A"/>
    <w:lvl w:ilvl="0" w:tplc="6B7E505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30A6F5C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7784F26"/>
    <w:multiLevelType w:val="hybridMultilevel"/>
    <w:tmpl w:val="3EC67B5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5FFD26A9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2AB7769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03B555D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79BC6F3F"/>
    <w:multiLevelType w:val="hybridMultilevel"/>
    <w:tmpl w:val="45703934"/>
    <w:lvl w:ilvl="0" w:tplc="EE8893E8">
      <w:start w:val="3"/>
      <w:numFmt w:val="bullet"/>
      <w:lvlText w:val="–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CB307D98">
      <w:start w:val="3"/>
      <w:numFmt w:val="bullet"/>
      <w:lvlText w:val=""/>
      <w:lvlJc w:val="left"/>
      <w:pPr>
        <w:ind w:left="2072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  <w:num w:numId="13">
    <w:abstractNumId w:val="14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7"/>
    <w:rsid w:val="00010CF3"/>
    <w:rsid w:val="00011E27"/>
    <w:rsid w:val="000148BC"/>
    <w:rsid w:val="00024AB8"/>
    <w:rsid w:val="000272B4"/>
    <w:rsid w:val="00030854"/>
    <w:rsid w:val="00036028"/>
    <w:rsid w:val="00044642"/>
    <w:rsid w:val="000446B9"/>
    <w:rsid w:val="00047E21"/>
    <w:rsid w:val="00050E16"/>
    <w:rsid w:val="0005428A"/>
    <w:rsid w:val="00061A6F"/>
    <w:rsid w:val="000669EB"/>
    <w:rsid w:val="00076A8E"/>
    <w:rsid w:val="00083750"/>
    <w:rsid w:val="00085505"/>
    <w:rsid w:val="0009084B"/>
    <w:rsid w:val="000A21B3"/>
    <w:rsid w:val="000B103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31564"/>
    <w:rsid w:val="00131854"/>
    <w:rsid w:val="00141DB8"/>
    <w:rsid w:val="00142203"/>
    <w:rsid w:val="001452B5"/>
    <w:rsid w:val="00172084"/>
    <w:rsid w:val="0017474A"/>
    <w:rsid w:val="001758C6"/>
    <w:rsid w:val="00182B99"/>
    <w:rsid w:val="001A12B5"/>
    <w:rsid w:val="001C31D9"/>
    <w:rsid w:val="001D6303"/>
    <w:rsid w:val="002004A1"/>
    <w:rsid w:val="0021042B"/>
    <w:rsid w:val="0021332C"/>
    <w:rsid w:val="00213982"/>
    <w:rsid w:val="0024416D"/>
    <w:rsid w:val="00245B7D"/>
    <w:rsid w:val="00260EC2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75FD"/>
    <w:rsid w:val="002D7C70"/>
    <w:rsid w:val="00305A7F"/>
    <w:rsid w:val="003152FE"/>
    <w:rsid w:val="00320552"/>
    <w:rsid w:val="00327436"/>
    <w:rsid w:val="00335389"/>
    <w:rsid w:val="00344BD6"/>
    <w:rsid w:val="0035528D"/>
    <w:rsid w:val="00361821"/>
    <w:rsid w:val="00361E9E"/>
    <w:rsid w:val="00375177"/>
    <w:rsid w:val="003B4D1A"/>
    <w:rsid w:val="003B7E3E"/>
    <w:rsid w:val="003C7FBE"/>
    <w:rsid w:val="003D227C"/>
    <w:rsid w:val="003D2B4D"/>
    <w:rsid w:val="003D6708"/>
    <w:rsid w:val="003D6A9B"/>
    <w:rsid w:val="003E2248"/>
    <w:rsid w:val="003F0047"/>
    <w:rsid w:val="003F0ED7"/>
    <w:rsid w:val="004049C5"/>
    <w:rsid w:val="00415F4A"/>
    <w:rsid w:val="00416699"/>
    <w:rsid w:val="00417DCD"/>
    <w:rsid w:val="0043370C"/>
    <w:rsid w:val="00444A88"/>
    <w:rsid w:val="00456B44"/>
    <w:rsid w:val="00465369"/>
    <w:rsid w:val="00472584"/>
    <w:rsid w:val="0047352B"/>
    <w:rsid w:val="00474271"/>
    <w:rsid w:val="00474DA4"/>
    <w:rsid w:val="00476B4D"/>
    <w:rsid w:val="004805FA"/>
    <w:rsid w:val="004935D2"/>
    <w:rsid w:val="0049744F"/>
    <w:rsid w:val="004B1215"/>
    <w:rsid w:val="004C55C5"/>
    <w:rsid w:val="004D047D"/>
    <w:rsid w:val="004F1E9E"/>
    <w:rsid w:val="004F305A"/>
    <w:rsid w:val="00510DA9"/>
    <w:rsid w:val="00512164"/>
    <w:rsid w:val="00520297"/>
    <w:rsid w:val="0052204C"/>
    <w:rsid w:val="005338F9"/>
    <w:rsid w:val="0054281C"/>
    <w:rsid w:val="00544581"/>
    <w:rsid w:val="0055268D"/>
    <w:rsid w:val="00553E11"/>
    <w:rsid w:val="00566FDC"/>
    <w:rsid w:val="00571767"/>
    <w:rsid w:val="0057575B"/>
    <w:rsid w:val="00576BE4"/>
    <w:rsid w:val="00590C75"/>
    <w:rsid w:val="005A400A"/>
    <w:rsid w:val="005B4603"/>
    <w:rsid w:val="005B4E39"/>
    <w:rsid w:val="005B7B97"/>
    <w:rsid w:val="005C1A67"/>
    <w:rsid w:val="005F7B92"/>
    <w:rsid w:val="00600D01"/>
    <w:rsid w:val="00610A4C"/>
    <w:rsid w:val="00612379"/>
    <w:rsid w:val="006153B6"/>
    <w:rsid w:val="0061555F"/>
    <w:rsid w:val="00621302"/>
    <w:rsid w:val="00634FB5"/>
    <w:rsid w:val="00636445"/>
    <w:rsid w:val="00636CA6"/>
    <w:rsid w:val="00641200"/>
    <w:rsid w:val="006455EC"/>
    <w:rsid w:val="006655D3"/>
    <w:rsid w:val="00667404"/>
    <w:rsid w:val="00681CF7"/>
    <w:rsid w:val="00687EB4"/>
    <w:rsid w:val="00695C56"/>
    <w:rsid w:val="006A4361"/>
    <w:rsid w:val="006A5CDE"/>
    <w:rsid w:val="006A644A"/>
    <w:rsid w:val="006B17D2"/>
    <w:rsid w:val="006B79AD"/>
    <w:rsid w:val="006C224E"/>
    <w:rsid w:val="006D780A"/>
    <w:rsid w:val="006E314E"/>
    <w:rsid w:val="0071271E"/>
    <w:rsid w:val="007159B1"/>
    <w:rsid w:val="00716B26"/>
    <w:rsid w:val="00732A6C"/>
    <w:rsid w:val="00732DEC"/>
    <w:rsid w:val="00735BD5"/>
    <w:rsid w:val="00741D4B"/>
    <w:rsid w:val="00751613"/>
    <w:rsid w:val="00752A5F"/>
    <w:rsid w:val="007556F6"/>
    <w:rsid w:val="0075673B"/>
    <w:rsid w:val="00760EEF"/>
    <w:rsid w:val="0077340C"/>
    <w:rsid w:val="00777EE5"/>
    <w:rsid w:val="00784836"/>
    <w:rsid w:val="0079023E"/>
    <w:rsid w:val="00796BAF"/>
    <w:rsid w:val="007A2854"/>
    <w:rsid w:val="007B48C6"/>
    <w:rsid w:val="007C1D92"/>
    <w:rsid w:val="007C4CB9"/>
    <w:rsid w:val="007D0B9D"/>
    <w:rsid w:val="007D19B0"/>
    <w:rsid w:val="007D6195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35F6"/>
    <w:rsid w:val="00867AC1"/>
    <w:rsid w:val="00884D81"/>
    <w:rsid w:val="00890DF8"/>
    <w:rsid w:val="008A402D"/>
    <w:rsid w:val="008A743F"/>
    <w:rsid w:val="008C0970"/>
    <w:rsid w:val="008D0BC5"/>
    <w:rsid w:val="008D2CF7"/>
    <w:rsid w:val="00900C26"/>
    <w:rsid w:val="0090197F"/>
    <w:rsid w:val="00906DDC"/>
    <w:rsid w:val="00922FDB"/>
    <w:rsid w:val="00934E09"/>
    <w:rsid w:val="00936253"/>
    <w:rsid w:val="00940D46"/>
    <w:rsid w:val="0094520D"/>
    <w:rsid w:val="00952DD4"/>
    <w:rsid w:val="00965AE7"/>
    <w:rsid w:val="009701D7"/>
    <w:rsid w:val="00970FED"/>
    <w:rsid w:val="00973ECE"/>
    <w:rsid w:val="00992D82"/>
    <w:rsid w:val="00995BED"/>
    <w:rsid w:val="00997029"/>
    <w:rsid w:val="009A19EC"/>
    <w:rsid w:val="009A7339"/>
    <w:rsid w:val="009A7D39"/>
    <w:rsid w:val="009B440E"/>
    <w:rsid w:val="009C532F"/>
    <w:rsid w:val="009D690D"/>
    <w:rsid w:val="009E163A"/>
    <w:rsid w:val="009E65B6"/>
    <w:rsid w:val="009F13EC"/>
    <w:rsid w:val="00A24C10"/>
    <w:rsid w:val="00A24C8E"/>
    <w:rsid w:val="00A276FA"/>
    <w:rsid w:val="00A42AC3"/>
    <w:rsid w:val="00A430CF"/>
    <w:rsid w:val="00A531C0"/>
    <w:rsid w:val="00A54309"/>
    <w:rsid w:val="00AB0D90"/>
    <w:rsid w:val="00AB2B93"/>
    <w:rsid w:val="00AB4EFC"/>
    <w:rsid w:val="00AB530F"/>
    <w:rsid w:val="00AB7E5B"/>
    <w:rsid w:val="00AC2883"/>
    <w:rsid w:val="00AC43C0"/>
    <w:rsid w:val="00AE0EF1"/>
    <w:rsid w:val="00AE2937"/>
    <w:rsid w:val="00AF4A97"/>
    <w:rsid w:val="00B07301"/>
    <w:rsid w:val="00B11F3E"/>
    <w:rsid w:val="00B13C75"/>
    <w:rsid w:val="00B224DE"/>
    <w:rsid w:val="00B324D4"/>
    <w:rsid w:val="00B46575"/>
    <w:rsid w:val="00B560B3"/>
    <w:rsid w:val="00B61777"/>
    <w:rsid w:val="00B84BBD"/>
    <w:rsid w:val="00BA1991"/>
    <w:rsid w:val="00BA3595"/>
    <w:rsid w:val="00BA43FB"/>
    <w:rsid w:val="00BC127D"/>
    <w:rsid w:val="00BC1FE6"/>
    <w:rsid w:val="00BC28E5"/>
    <w:rsid w:val="00BD313C"/>
    <w:rsid w:val="00C061B6"/>
    <w:rsid w:val="00C21E23"/>
    <w:rsid w:val="00C2446C"/>
    <w:rsid w:val="00C30474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A7867"/>
    <w:rsid w:val="00CC11B0"/>
    <w:rsid w:val="00CC213B"/>
    <w:rsid w:val="00CC2841"/>
    <w:rsid w:val="00CC39F4"/>
    <w:rsid w:val="00CD2D9A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6076"/>
    <w:rsid w:val="00E07D87"/>
    <w:rsid w:val="00E32F7E"/>
    <w:rsid w:val="00E3667F"/>
    <w:rsid w:val="00E43962"/>
    <w:rsid w:val="00E5071F"/>
    <w:rsid w:val="00E5129C"/>
    <w:rsid w:val="00E5267B"/>
    <w:rsid w:val="00E70039"/>
    <w:rsid w:val="00E70B99"/>
    <w:rsid w:val="00E72D49"/>
    <w:rsid w:val="00E7593C"/>
    <w:rsid w:val="00E76351"/>
    <w:rsid w:val="00E7678A"/>
    <w:rsid w:val="00E7794D"/>
    <w:rsid w:val="00E935F1"/>
    <w:rsid w:val="00E94A81"/>
    <w:rsid w:val="00E95BB1"/>
    <w:rsid w:val="00EA1FFB"/>
    <w:rsid w:val="00EB048E"/>
    <w:rsid w:val="00EB4E9C"/>
    <w:rsid w:val="00EC14EC"/>
    <w:rsid w:val="00EC481C"/>
    <w:rsid w:val="00ED5E36"/>
    <w:rsid w:val="00EE1AFA"/>
    <w:rsid w:val="00EE34DF"/>
    <w:rsid w:val="00EE41AF"/>
    <w:rsid w:val="00EF2F89"/>
    <w:rsid w:val="00F03E98"/>
    <w:rsid w:val="00F1237A"/>
    <w:rsid w:val="00F201AB"/>
    <w:rsid w:val="00F22CBD"/>
    <w:rsid w:val="00F272F1"/>
    <w:rsid w:val="00F35E61"/>
    <w:rsid w:val="00F45372"/>
    <w:rsid w:val="00F5035E"/>
    <w:rsid w:val="00F560F7"/>
    <w:rsid w:val="00F61280"/>
    <w:rsid w:val="00F6334D"/>
    <w:rsid w:val="00F74D5A"/>
    <w:rsid w:val="00FA48A8"/>
    <w:rsid w:val="00FA49AB"/>
    <w:rsid w:val="00FA576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551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TWC/35</vt:lpstr>
    </vt:vector>
  </TitlesOfParts>
  <Company>UPOV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TWC/35</dc:title>
  <dc:creator>MOTOMURA Tomochika</dc:creator>
  <cp:lastModifiedBy>BESSE Ariane</cp:lastModifiedBy>
  <cp:revision>20</cp:revision>
  <cp:lastPrinted>2017-11-14T13:39:00Z</cp:lastPrinted>
  <dcterms:created xsi:type="dcterms:W3CDTF">2017-11-06T09:55:00Z</dcterms:created>
  <dcterms:modified xsi:type="dcterms:W3CDTF">2017-11-14T13:40:00Z</dcterms:modified>
</cp:coreProperties>
</file>