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7549DA" w:rsidRDefault="00427166" w:rsidP="00427166">
            <w:pPr>
              <w:spacing w:before="720"/>
              <w:jc w:val="center"/>
            </w:pPr>
            <w:r w:rsidRPr="007549DA">
              <w:rPr>
                <w:noProof/>
                <w:lang w:eastAsia="zh-CN"/>
              </w:rPr>
              <w:drawing>
                <wp:inline distT="0" distB="0" distL="0" distR="0" wp14:anchorId="6AD29177" wp14:editId="2B2361D7">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7549DA" w:rsidRDefault="00427166" w:rsidP="00427166">
            <w:pPr>
              <w:spacing w:after="120" w:line="340" w:lineRule="atLeast"/>
              <w:jc w:val="right"/>
              <w:rPr>
                <w:b/>
                <w:bCs/>
                <w:sz w:val="56"/>
              </w:rPr>
            </w:pPr>
            <w:r w:rsidRPr="007549DA">
              <w:rPr>
                <w:b/>
                <w:bCs/>
                <w:sz w:val="56"/>
              </w:rPr>
              <w:t>E</w:t>
            </w:r>
          </w:p>
          <w:p w:rsidR="00427166" w:rsidRPr="007549DA" w:rsidRDefault="00EC4D01" w:rsidP="00427166">
            <w:pPr>
              <w:spacing w:line="280" w:lineRule="exact"/>
              <w:ind w:left="1361"/>
              <w:rPr>
                <w:b/>
                <w:bCs/>
                <w:spacing w:val="10"/>
                <w:lang w:eastAsia="ja-JP"/>
              </w:rPr>
            </w:pPr>
            <w:r w:rsidRPr="007549DA">
              <w:rPr>
                <w:b/>
                <w:bCs/>
                <w:spacing w:val="10"/>
              </w:rPr>
              <w:t>T</w:t>
            </w:r>
            <w:r w:rsidR="008973EC">
              <w:rPr>
                <w:rFonts w:hint="eastAsia"/>
                <w:b/>
                <w:bCs/>
                <w:spacing w:val="10"/>
                <w:lang w:eastAsia="ja-JP"/>
              </w:rPr>
              <w:t>W</w:t>
            </w:r>
            <w:r w:rsidRPr="007549DA">
              <w:rPr>
                <w:b/>
                <w:bCs/>
                <w:spacing w:val="10"/>
              </w:rPr>
              <w:t>C/</w:t>
            </w:r>
            <w:r w:rsidR="008973EC">
              <w:rPr>
                <w:rFonts w:hint="eastAsia"/>
                <w:b/>
                <w:bCs/>
                <w:spacing w:val="10"/>
                <w:lang w:eastAsia="ja-JP"/>
              </w:rPr>
              <w:t>34</w:t>
            </w:r>
            <w:r w:rsidR="00427166" w:rsidRPr="007549DA">
              <w:rPr>
                <w:b/>
                <w:bCs/>
                <w:spacing w:val="10"/>
              </w:rPr>
              <w:t>/</w:t>
            </w:r>
            <w:r w:rsidR="008973EC">
              <w:rPr>
                <w:rFonts w:hint="eastAsia"/>
                <w:b/>
                <w:bCs/>
                <w:spacing w:val="10"/>
                <w:lang w:eastAsia="ja-JP"/>
              </w:rPr>
              <w:t>5</w:t>
            </w:r>
          </w:p>
          <w:p w:rsidR="00427166" w:rsidRPr="007549DA" w:rsidRDefault="00427166" w:rsidP="00427166">
            <w:pPr>
              <w:spacing w:line="280" w:lineRule="exact"/>
              <w:ind w:left="1361"/>
              <w:rPr>
                <w:bCs/>
              </w:rPr>
            </w:pPr>
            <w:r w:rsidRPr="007549DA">
              <w:rPr>
                <w:b/>
                <w:bCs/>
              </w:rPr>
              <w:t>ORIGINAL:</w:t>
            </w:r>
            <w:r w:rsidRPr="007549DA">
              <w:t xml:space="preserve"> </w:t>
            </w:r>
            <w:r w:rsidRPr="007549DA">
              <w:rPr>
                <w:b/>
                <w:bCs/>
              </w:rPr>
              <w:t xml:space="preserve"> </w:t>
            </w:r>
            <w:r w:rsidRPr="007549DA">
              <w:rPr>
                <w:bCs/>
              </w:rPr>
              <w:t>English</w:t>
            </w:r>
          </w:p>
          <w:p w:rsidR="00427166" w:rsidRPr="00CB63F4" w:rsidRDefault="00427166" w:rsidP="00D36CDB">
            <w:pPr>
              <w:spacing w:line="280" w:lineRule="exact"/>
              <w:ind w:left="1361"/>
              <w:rPr>
                <w:b/>
                <w:bCs/>
                <w:spacing w:val="10"/>
                <w:lang w:eastAsia="ja-JP"/>
              </w:rPr>
            </w:pPr>
            <w:r w:rsidRPr="007549DA">
              <w:rPr>
                <w:b/>
                <w:bCs/>
              </w:rPr>
              <w:t xml:space="preserve">DATE: </w:t>
            </w:r>
            <w:r w:rsidRPr="007549DA">
              <w:t xml:space="preserve"> </w:t>
            </w:r>
            <w:r w:rsidR="00E02A27">
              <w:rPr>
                <w:rFonts w:hint="eastAsia"/>
                <w:lang w:eastAsia="ja-JP"/>
              </w:rPr>
              <w:t>May</w:t>
            </w:r>
            <w:r w:rsidR="004B4151">
              <w:rPr>
                <w:rFonts w:hint="eastAsia"/>
                <w:lang w:eastAsia="ja-JP"/>
              </w:rPr>
              <w:t xml:space="preserve"> </w:t>
            </w:r>
            <w:r w:rsidR="00EF0700">
              <w:rPr>
                <w:rFonts w:hint="eastAsia"/>
                <w:lang w:eastAsia="ja-JP"/>
              </w:rPr>
              <w:t>1</w:t>
            </w:r>
            <w:r w:rsidR="00D36CDB">
              <w:rPr>
                <w:lang w:eastAsia="ja-JP"/>
              </w:rPr>
              <w:t>6</w:t>
            </w:r>
            <w:r w:rsidRPr="007549DA">
              <w:rPr>
                <w:bCs/>
              </w:rPr>
              <w:t>, 201</w:t>
            </w:r>
            <w:r w:rsidR="00014596" w:rsidRPr="007549DA">
              <w:rPr>
                <w:rFonts w:hint="eastAsia"/>
                <w:bCs/>
                <w:lang w:eastAsia="ja-JP"/>
              </w:rPr>
              <w:t>6</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427166" w:rsidRPr="00427166" w:rsidRDefault="008973EC" w:rsidP="00427166">
      <w:pPr>
        <w:spacing w:before="240"/>
        <w:jc w:val="center"/>
        <w:rPr>
          <w:b/>
          <w:bCs/>
          <w:caps/>
          <w:kern w:val="28"/>
          <w:sz w:val="24"/>
          <w:lang w:eastAsia="ja-JP"/>
        </w:rPr>
      </w:pPr>
      <w:r>
        <w:rPr>
          <w:b/>
          <w:bCs/>
          <w:caps/>
          <w:kern w:val="28"/>
          <w:sz w:val="24"/>
        </w:rPr>
        <w:t xml:space="preserve">Technical </w:t>
      </w:r>
      <w:r>
        <w:rPr>
          <w:rFonts w:hint="eastAsia"/>
          <w:b/>
          <w:bCs/>
          <w:caps/>
          <w:kern w:val="28"/>
          <w:sz w:val="24"/>
          <w:lang w:eastAsia="ja-JP"/>
        </w:rPr>
        <w:t>working party on automation and computer programs</w:t>
      </w:r>
    </w:p>
    <w:p w:rsidR="00427166" w:rsidRPr="00427166" w:rsidRDefault="008973EC" w:rsidP="00427166">
      <w:pPr>
        <w:spacing w:before="240"/>
        <w:jc w:val="center"/>
        <w:rPr>
          <w:b/>
          <w:bCs/>
          <w:kern w:val="28"/>
          <w:sz w:val="24"/>
          <w:lang w:eastAsia="ja-JP"/>
        </w:rPr>
      </w:pPr>
      <w:r>
        <w:rPr>
          <w:rFonts w:hint="eastAsia"/>
          <w:b/>
          <w:bCs/>
          <w:kern w:val="28"/>
          <w:sz w:val="24"/>
          <w:lang w:eastAsia="ja-JP"/>
        </w:rPr>
        <w:t>Thirty-Fo</w:t>
      </w:r>
      <w:r w:rsidR="00E3452D">
        <w:rPr>
          <w:rFonts w:hint="eastAsia"/>
          <w:b/>
          <w:bCs/>
          <w:kern w:val="28"/>
          <w:sz w:val="24"/>
          <w:lang w:eastAsia="ja-JP"/>
        </w:rPr>
        <w:t>u</w:t>
      </w:r>
      <w:r>
        <w:rPr>
          <w:rFonts w:hint="eastAsia"/>
          <w:b/>
          <w:bCs/>
          <w:kern w:val="28"/>
          <w:sz w:val="24"/>
          <w:lang w:eastAsia="ja-JP"/>
        </w:rPr>
        <w:t>rth</w:t>
      </w:r>
      <w:r>
        <w:rPr>
          <w:b/>
          <w:bCs/>
          <w:kern w:val="28"/>
          <w:sz w:val="24"/>
        </w:rPr>
        <w:t xml:space="preserve"> Session</w:t>
      </w:r>
      <w:r>
        <w:rPr>
          <w:b/>
          <w:bCs/>
          <w:kern w:val="28"/>
          <w:sz w:val="24"/>
        </w:rPr>
        <w:br/>
      </w:r>
      <w:r>
        <w:rPr>
          <w:rFonts w:hint="eastAsia"/>
          <w:b/>
          <w:bCs/>
          <w:kern w:val="28"/>
          <w:sz w:val="24"/>
          <w:lang w:eastAsia="ja-JP"/>
        </w:rPr>
        <w:t>Shanghai</w:t>
      </w:r>
      <w:r w:rsidR="00427166" w:rsidRPr="00427166">
        <w:rPr>
          <w:b/>
          <w:bCs/>
          <w:kern w:val="28"/>
          <w:sz w:val="24"/>
        </w:rPr>
        <w:t xml:space="preserve">, </w:t>
      </w:r>
      <w:r>
        <w:rPr>
          <w:rFonts w:hint="eastAsia"/>
          <w:b/>
          <w:bCs/>
          <w:kern w:val="28"/>
          <w:sz w:val="24"/>
          <w:lang w:eastAsia="ja-JP"/>
        </w:rPr>
        <w:t>China, June</w:t>
      </w:r>
      <w:r w:rsidR="00427166" w:rsidRPr="00427166">
        <w:rPr>
          <w:b/>
          <w:bCs/>
          <w:kern w:val="28"/>
          <w:sz w:val="24"/>
        </w:rPr>
        <w:t xml:space="preserve"> </w:t>
      </w:r>
      <w:r>
        <w:rPr>
          <w:rFonts w:hint="eastAsia"/>
          <w:b/>
          <w:bCs/>
          <w:kern w:val="28"/>
          <w:sz w:val="24"/>
          <w:lang w:eastAsia="ja-JP"/>
        </w:rPr>
        <w:t>7</w:t>
      </w:r>
      <w:r w:rsidR="00427166" w:rsidRPr="00427166">
        <w:rPr>
          <w:b/>
          <w:bCs/>
          <w:kern w:val="28"/>
          <w:sz w:val="24"/>
        </w:rPr>
        <w:t xml:space="preserve"> to </w:t>
      </w:r>
      <w:r w:rsidR="00663CFF">
        <w:rPr>
          <w:rFonts w:hint="eastAsia"/>
          <w:b/>
          <w:bCs/>
          <w:kern w:val="28"/>
          <w:sz w:val="24"/>
          <w:lang w:eastAsia="ja-JP"/>
        </w:rPr>
        <w:t>1</w:t>
      </w:r>
      <w:r>
        <w:rPr>
          <w:rFonts w:hint="eastAsia"/>
          <w:b/>
          <w:bCs/>
          <w:kern w:val="28"/>
          <w:sz w:val="24"/>
          <w:lang w:eastAsia="ja-JP"/>
        </w:rPr>
        <w:t>0</w:t>
      </w:r>
      <w:r w:rsidR="00427166" w:rsidRPr="00427166">
        <w:rPr>
          <w:b/>
          <w:bCs/>
          <w:kern w:val="28"/>
          <w:sz w:val="24"/>
        </w:rPr>
        <w:t>, 201</w:t>
      </w:r>
      <w:r w:rsidR="00663CFF">
        <w:rPr>
          <w:rFonts w:hint="eastAsia"/>
          <w:b/>
          <w:bCs/>
          <w:kern w:val="28"/>
          <w:sz w:val="24"/>
          <w:lang w:eastAsia="ja-JP"/>
        </w:rPr>
        <w:t>6</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014596" w:rsidRDefault="00014596" w:rsidP="00014596">
      <w:pPr>
        <w:pStyle w:val="Heading1"/>
        <w:rPr>
          <w:lang w:eastAsia="ja-JP"/>
        </w:rPr>
      </w:pPr>
      <w:bookmarkStart w:id="0" w:name="_Toc438657852"/>
      <w:bookmarkStart w:id="1" w:name="_Toc449714951"/>
      <w:r>
        <w:rPr>
          <w:lang w:eastAsia="ja-JP"/>
        </w:rPr>
        <w:t>E</w:t>
      </w:r>
      <w:r>
        <w:rPr>
          <w:rFonts w:hint="eastAsia"/>
          <w:lang w:eastAsia="ja-JP"/>
        </w:rPr>
        <w:t>xecutive summary</w:t>
      </w:r>
      <w:bookmarkEnd w:id="0"/>
      <w:bookmarkEnd w:id="1"/>
    </w:p>
    <w:p w:rsidR="00014596" w:rsidRDefault="0001459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EF06E6" w:rsidRPr="00F10088">
        <w:rPr>
          <w:rFonts w:cs="Arial"/>
        </w:rPr>
        <w:t>.</w:t>
      </w:r>
      <w:r w:rsidR="00EF06E6" w:rsidRPr="002C2C18">
        <w:t xml:space="preserve"> </w:t>
      </w:r>
    </w:p>
    <w:p w:rsidR="00014596" w:rsidRDefault="00014596" w:rsidP="00014596">
      <w:pPr>
        <w:rPr>
          <w:lang w:eastAsia="ja-JP"/>
        </w:rPr>
      </w:pPr>
    </w:p>
    <w:p w:rsidR="00014596" w:rsidRDefault="00014596" w:rsidP="00014596">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The T</w:t>
      </w:r>
      <w:r w:rsidR="00DA3537">
        <w:rPr>
          <w:rFonts w:hint="eastAsia"/>
          <w:lang w:eastAsia="ja-JP"/>
        </w:rPr>
        <w:t>W</w:t>
      </w:r>
      <w:r w:rsidRPr="00973639">
        <w:rPr>
          <w:rFonts w:hint="eastAsia"/>
          <w:lang w:eastAsia="ja-JP"/>
        </w:rPr>
        <w:t>C is invited to</w:t>
      </w:r>
      <w:r w:rsidR="001C1291">
        <w:rPr>
          <w:rFonts w:hint="eastAsia"/>
          <w:lang w:eastAsia="ja-JP"/>
        </w:rPr>
        <w:t xml:space="preserve"> note</w:t>
      </w:r>
      <w:r w:rsidRPr="00973639">
        <w:rPr>
          <w:rFonts w:hint="eastAsia"/>
          <w:lang w:eastAsia="ja-JP"/>
        </w:rPr>
        <w:t>:</w:t>
      </w:r>
    </w:p>
    <w:p w:rsidR="0037207B" w:rsidRDefault="0037207B" w:rsidP="00014596">
      <w:pPr>
        <w:rPr>
          <w:lang w:eastAsia="ja-JP"/>
        </w:rPr>
      </w:pPr>
    </w:p>
    <w:p w:rsidR="00B911C6" w:rsidRDefault="00B911C6" w:rsidP="00B911C6">
      <w:pPr>
        <w:ind w:firstLine="567"/>
        <w:rPr>
          <w:lang w:eastAsia="ja-JP"/>
        </w:rPr>
      </w:pPr>
      <w:r>
        <w:rPr>
          <w:lang w:eastAsia="ja-JP"/>
        </w:rPr>
        <w:t>(a)</w:t>
      </w:r>
      <w:r>
        <w:rPr>
          <w:lang w:eastAsia="ja-JP"/>
        </w:rPr>
        <w:tab/>
        <w:t>that the TC, at its fifty-second session, agreed to invite the European Union to make a proposal to the TWPs, at their sessions in 2016, to for a revision of the Guide to the UPOV Code System with regard to UPOV codes for hybrid genera and species;</w:t>
      </w:r>
    </w:p>
    <w:p w:rsidR="00B911C6" w:rsidRDefault="00B911C6" w:rsidP="00B911C6">
      <w:pPr>
        <w:rPr>
          <w:lang w:eastAsia="ja-JP"/>
        </w:rPr>
      </w:pPr>
    </w:p>
    <w:p w:rsidR="00B911C6" w:rsidRDefault="00B911C6" w:rsidP="00B911C6">
      <w:pPr>
        <w:ind w:firstLine="567"/>
        <w:rPr>
          <w:lang w:eastAsia="ja-JP"/>
        </w:rPr>
      </w:pPr>
      <w:r>
        <w:rPr>
          <w:lang w:eastAsia="ja-JP"/>
        </w:rPr>
        <w:t>(b)</w:t>
      </w:r>
      <w:r>
        <w:rPr>
          <w:lang w:eastAsia="ja-JP"/>
        </w:rPr>
        <w:tab/>
      </w:r>
      <w:proofErr w:type="gramStart"/>
      <w:r>
        <w:rPr>
          <w:lang w:eastAsia="ja-JP"/>
        </w:rPr>
        <w:t>that</w:t>
      </w:r>
      <w:proofErr w:type="gramEnd"/>
      <w:r>
        <w:rPr>
          <w:lang w:eastAsia="ja-JP"/>
        </w:rPr>
        <w:t xml:space="preserve"> European Union proposal “Proposal to the ‘Guide to the UPOV Code System’ on the principal botanical name for inter-generic and interspecific hybrids” from Community Plant Variety Office of the European Union (CPVO) is presented in document TWC/34/18;</w:t>
      </w:r>
    </w:p>
    <w:p w:rsidR="00B911C6" w:rsidRDefault="00B911C6" w:rsidP="00B911C6">
      <w:pPr>
        <w:rPr>
          <w:lang w:eastAsia="ja-JP"/>
        </w:rPr>
      </w:pPr>
    </w:p>
    <w:p w:rsidR="00B911C6" w:rsidRPr="00D36CDB" w:rsidRDefault="00B911C6" w:rsidP="00B911C6">
      <w:pPr>
        <w:ind w:firstLine="567"/>
        <w:rPr>
          <w:lang w:eastAsia="ja-JP"/>
        </w:rPr>
      </w:pPr>
      <w:r>
        <w:rPr>
          <w:lang w:eastAsia="ja-JP"/>
        </w:rPr>
        <w:t>(c)</w:t>
      </w:r>
      <w:r>
        <w:rPr>
          <w:lang w:eastAsia="ja-JP"/>
        </w:rPr>
        <w:tab/>
      </w:r>
      <w:proofErr w:type="gramStart"/>
      <w:r>
        <w:rPr>
          <w:lang w:eastAsia="ja-JP"/>
        </w:rPr>
        <w:t>the</w:t>
      </w:r>
      <w:proofErr w:type="gramEnd"/>
      <w:r>
        <w:rPr>
          <w:lang w:eastAsia="ja-JP"/>
        </w:rPr>
        <w:t xml:space="preserve"> developments concerning UPOV codes, as set out in </w:t>
      </w:r>
      <w:r w:rsidRPr="00D36CDB">
        <w:rPr>
          <w:lang w:eastAsia="ja-JP"/>
        </w:rPr>
        <w:t xml:space="preserve">paragraph 8; and </w:t>
      </w:r>
    </w:p>
    <w:p w:rsidR="00B911C6" w:rsidRPr="00D36CDB" w:rsidRDefault="00B911C6" w:rsidP="00B911C6">
      <w:pPr>
        <w:rPr>
          <w:lang w:eastAsia="ja-JP"/>
        </w:rPr>
      </w:pPr>
    </w:p>
    <w:p w:rsidR="0037207B" w:rsidRPr="00D36CDB" w:rsidRDefault="00B911C6" w:rsidP="00B911C6">
      <w:pPr>
        <w:ind w:firstLine="567"/>
        <w:rPr>
          <w:lang w:eastAsia="ja-JP"/>
        </w:rPr>
      </w:pPr>
      <w:r w:rsidRPr="00D36CDB">
        <w:rPr>
          <w:lang w:eastAsia="ja-JP"/>
        </w:rPr>
        <w:t>(d)</w:t>
      </w:r>
      <w:r w:rsidRPr="00D36CDB">
        <w:rPr>
          <w:lang w:eastAsia="ja-JP"/>
        </w:rPr>
        <w:tab/>
      </w:r>
      <w:proofErr w:type="gramStart"/>
      <w:r w:rsidRPr="00D36CDB">
        <w:rPr>
          <w:lang w:eastAsia="ja-JP"/>
        </w:rPr>
        <w:t>that</w:t>
      </w:r>
      <w:proofErr w:type="gramEnd"/>
      <w:r w:rsidRPr="00D36CDB">
        <w:rPr>
          <w:lang w:eastAsia="ja-JP"/>
        </w:rPr>
        <w:t xml:space="preserve"> the Office of the Union will prepare tables of UPOV code additions and amendments, for checking by the relevant authorities, for each of the TWP sessions in 2016.</w:t>
      </w:r>
    </w:p>
    <w:p w:rsidR="00B911C6" w:rsidRPr="00D36CDB" w:rsidRDefault="00B911C6" w:rsidP="00B911C6">
      <w:pPr>
        <w:rPr>
          <w:lang w:eastAsia="ja-JP"/>
        </w:rPr>
      </w:pPr>
    </w:p>
    <w:p w:rsidR="00B911C6" w:rsidRPr="00D36CDB" w:rsidRDefault="00B911C6" w:rsidP="00B911C6">
      <w:pPr>
        <w:ind w:firstLine="567"/>
        <w:rPr>
          <w:lang w:eastAsia="ja-JP"/>
        </w:rPr>
      </w:pPr>
      <w:r w:rsidRPr="00D36CDB">
        <w:rPr>
          <w:lang w:eastAsia="ja-JP"/>
        </w:rPr>
        <w:t>(</w:t>
      </w:r>
      <w:r w:rsidRPr="00D36CDB">
        <w:rPr>
          <w:rFonts w:hint="eastAsia"/>
          <w:lang w:eastAsia="ja-JP"/>
        </w:rPr>
        <w:t>e</w:t>
      </w:r>
      <w:r w:rsidRPr="00D36CDB">
        <w:rPr>
          <w:lang w:eastAsia="ja-JP"/>
        </w:rPr>
        <w:t xml:space="preserve">) </w:t>
      </w:r>
      <w:r w:rsidRPr="00D36CDB">
        <w:rPr>
          <w:lang w:eastAsia="ja-JP"/>
        </w:rPr>
        <w:tab/>
        <w:t>the summary of contributions to the PLUTO database from 2012 to 2015 and the current situation of members of the Union on data contribution, as presented in the Annex II to this document;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tab/>
        <w:t>(</w:t>
      </w:r>
      <w:r w:rsidRPr="00D36CDB">
        <w:rPr>
          <w:rFonts w:hint="eastAsia"/>
          <w:lang w:eastAsia="ja-JP"/>
        </w:rPr>
        <w:t>f</w:t>
      </w:r>
      <w:r w:rsidRPr="00D36CDB">
        <w:rPr>
          <w:lang w:eastAsia="ja-JP"/>
        </w:rPr>
        <w:t xml:space="preserve">) </w:t>
      </w:r>
      <w:r w:rsidRPr="00D36CDB">
        <w:rPr>
          <w:lang w:eastAsia="ja-JP"/>
        </w:rPr>
        <w:tab/>
      </w:r>
      <w:r w:rsidR="00EF0700" w:rsidRPr="00D36CDB">
        <w:rPr>
          <w:lang w:eastAsia="ja-JP"/>
        </w:rPr>
        <w:t>that the CAJ, at its seventy-second session, agreed</w:t>
      </w:r>
      <w:r w:rsidR="00EF0700" w:rsidRPr="00D36CDB">
        <w:rPr>
          <w:rFonts w:hint="eastAsia"/>
          <w:lang w:eastAsia="ja-JP"/>
        </w:rPr>
        <w:t xml:space="preserve">, that </w:t>
      </w:r>
      <w:r w:rsidR="00EF0700" w:rsidRPr="00D36CDB">
        <w:rPr>
          <w:lang w:eastAsia="ja-JP"/>
        </w:rPr>
        <w:t>the WG</w:t>
      </w:r>
      <w:r w:rsidR="00EF0700" w:rsidRPr="00D36CDB">
        <w:rPr>
          <w:rFonts w:hint="eastAsia"/>
          <w:lang w:eastAsia="ja-JP"/>
        </w:rPr>
        <w:noBreakHyphen/>
      </w:r>
      <w:r w:rsidR="00EF0700" w:rsidRPr="00D36CDB">
        <w:rPr>
          <w:lang w:eastAsia="ja-JP"/>
        </w:rPr>
        <w:t>DEN should consider proposals for the expansion of the content of the PLUTO database to include all recognized varieties, including those that had not been, or were no longer, registered/protected</w:t>
      </w:r>
      <w:r w:rsidR="00603175" w:rsidRPr="00D36CDB">
        <w:rPr>
          <w:rFonts w:hint="eastAsia"/>
          <w:lang w:eastAsia="ja-JP"/>
        </w:rPr>
        <w:t xml:space="preserve"> </w:t>
      </w:r>
      <w:r w:rsidRPr="00D36CDB">
        <w:rPr>
          <w:lang w:eastAsia="ja-JP"/>
        </w:rPr>
        <w: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tab/>
        <w:t>(</w:t>
      </w:r>
      <w:r w:rsidRPr="00D36CDB">
        <w:rPr>
          <w:rFonts w:hint="eastAsia"/>
          <w:lang w:eastAsia="ja-JP"/>
        </w:rPr>
        <w:t>g</w:t>
      </w:r>
      <w:r w:rsidRPr="00D36CDB">
        <w:rPr>
          <w:lang w:eastAsia="ja-JP"/>
        </w:rPr>
        <w:t>)</w:t>
      </w:r>
      <w:r w:rsidRPr="00D36CDB">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B911C6" w:rsidRPr="00D36CDB" w:rsidRDefault="00B911C6" w:rsidP="00B911C6">
      <w:pPr>
        <w:rPr>
          <w:lang w:eastAsia="ja-JP"/>
        </w:rPr>
      </w:pPr>
    </w:p>
    <w:p w:rsidR="008B15AC" w:rsidRDefault="00B911C6" w:rsidP="00B911C6">
      <w:pPr>
        <w:rPr>
          <w:lang w:eastAsia="ja-JP"/>
        </w:rPr>
      </w:pPr>
      <w:r w:rsidRPr="00D36CDB">
        <w:rPr>
          <w:lang w:eastAsia="ja-JP"/>
        </w:rPr>
        <w:tab/>
        <w:t>(</w:t>
      </w:r>
      <w:r w:rsidRPr="00D36CDB">
        <w:rPr>
          <w:rFonts w:hint="eastAsia"/>
          <w:lang w:eastAsia="ja-JP"/>
        </w:rPr>
        <w:t>h</w:t>
      </w:r>
      <w:r w:rsidRPr="00D36CDB">
        <w:rPr>
          <w:lang w:eastAsia="ja-JP"/>
        </w:rPr>
        <w:t xml:space="preserve">) </w:t>
      </w:r>
      <w:r w:rsidRPr="00D36CDB">
        <w:rPr>
          <w:lang w:eastAsia="ja-JP"/>
        </w:rPr>
        <w:tab/>
      </w:r>
      <w:proofErr w:type="gramStart"/>
      <w:r w:rsidRPr="00D36CDB">
        <w:rPr>
          <w:lang w:eastAsia="ja-JP"/>
        </w:rPr>
        <w:t>the</w:t>
      </w:r>
      <w:proofErr w:type="gramEnd"/>
      <w:r w:rsidRPr="00D36CDB">
        <w:rPr>
          <w:lang w:eastAsia="ja-JP"/>
        </w:rPr>
        <w:t xml:space="preserve"> information concerning the training courses “Contributing data to the PLUTO database”, held in Geneva in September and October 2015, as set out in paragraphs 20 to 22.</w:t>
      </w:r>
      <w:r w:rsidR="008B15AC">
        <w:rPr>
          <w:lang w:eastAsia="ja-JP"/>
        </w:rPr>
        <w:t xml:space="preserve">  </w:t>
      </w:r>
    </w:p>
    <w:p w:rsidR="008B15AC" w:rsidRDefault="008B15AC" w:rsidP="00014596">
      <w:pPr>
        <w:rPr>
          <w:lang w:eastAsia="ja-JP"/>
        </w:rPr>
      </w:pPr>
    </w:p>
    <w:p w:rsidR="008B15AC" w:rsidRDefault="008B15AC" w:rsidP="00014596">
      <w:pPr>
        <w:rPr>
          <w:lang w:eastAsia="ja-JP"/>
        </w:rPr>
      </w:pPr>
    </w:p>
    <w:p w:rsidR="008B15AC" w:rsidRDefault="008B15AC" w:rsidP="00014596">
      <w:pPr>
        <w:rPr>
          <w:lang w:eastAsia="ja-JP"/>
        </w:rPr>
      </w:pPr>
    </w:p>
    <w:p w:rsidR="002D7A76" w:rsidRPr="002C2C18" w:rsidRDefault="002D7A76" w:rsidP="0027498B">
      <w:pPr>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rsidRPr="002C2C18">
        <w:tab/>
        <w:t>CAJ:</w:t>
      </w:r>
      <w:r w:rsidRPr="002C2C18">
        <w:tab/>
        <w:t>Administrative and Legal Committee</w:t>
      </w:r>
    </w:p>
    <w:p w:rsidR="002D7A76" w:rsidRPr="002C2C18" w:rsidRDefault="002D7A76" w:rsidP="002D7A76">
      <w:pPr>
        <w:keepNext/>
        <w:tabs>
          <w:tab w:val="left" w:pos="567"/>
          <w:tab w:val="left" w:pos="1701"/>
        </w:tabs>
      </w:pPr>
      <w:r w:rsidRPr="002C2C18">
        <w:tab/>
        <w:t>TC:</w:t>
      </w:r>
      <w:r w:rsidRPr="002C2C18">
        <w:tab/>
        <w:t>Technical Committee</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2D7A76" w:rsidRDefault="002D7A76" w:rsidP="002D7A76">
      <w:pPr>
        <w:tabs>
          <w:tab w:val="left" w:pos="567"/>
          <w:tab w:val="left" w:pos="1701"/>
        </w:tabs>
        <w:rPr>
          <w:lang w:eastAsia="ja-JP"/>
        </w:rPr>
      </w:pPr>
      <w:r w:rsidRPr="002C2C18">
        <w:tab/>
        <w:t>TWV:</w:t>
      </w:r>
      <w:r w:rsidRPr="002C2C18">
        <w:tab/>
        <w:t>Technical Working Party for Vegetables</w:t>
      </w:r>
    </w:p>
    <w:p w:rsidR="0009708B" w:rsidRDefault="0009708B" w:rsidP="002D7A76">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DD31D8" w:rsidRDefault="00DD31D8" w:rsidP="002D7A76">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2D7A76" w:rsidRPr="002C2C18" w:rsidRDefault="002D7A76" w:rsidP="00DB7A81">
      <w:pPr>
        <w:rPr>
          <w:rFonts w:cs="Arial"/>
          <w:lang w:eastAsia="ja-JP"/>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F93A2A" w:rsidRDefault="00DB7A81">
      <w:pPr>
        <w:pStyle w:val="TOC1"/>
        <w:rPr>
          <w:rFonts w:asciiTheme="minorHAnsi" w:hAnsiTheme="minorHAnsi" w:cstheme="minorBidi"/>
          <w:caps w:val="0"/>
          <w:sz w:val="22"/>
          <w:szCs w:val="22"/>
          <w:lang w:eastAsia="ja-JP"/>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F93A2A">
        <w:rPr>
          <w:lang w:eastAsia="ja-JP"/>
        </w:rPr>
        <w:t>Executive summary</w:t>
      </w:r>
      <w:r w:rsidR="00F93A2A">
        <w:tab/>
      </w:r>
      <w:r w:rsidR="00F93A2A">
        <w:fldChar w:fldCharType="begin"/>
      </w:r>
      <w:r w:rsidR="00F93A2A">
        <w:instrText xml:space="preserve"> PAGEREF _Toc449714951 \h </w:instrText>
      </w:r>
      <w:r w:rsidR="00F93A2A">
        <w:fldChar w:fldCharType="separate"/>
      </w:r>
      <w:r w:rsidR="00403145">
        <w:t>1</w:t>
      </w:r>
      <w:r w:rsidR="00F93A2A">
        <w:fldChar w:fldCharType="end"/>
      </w:r>
    </w:p>
    <w:p w:rsidR="00F93A2A" w:rsidRDefault="00F93A2A">
      <w:pPr>
        <w:pStyle w:val="TOC1"/>
        <w:rPr>
          <w:rFonts w:asciiTheme="minorHAnsi" w:hAnsiTheme="minorHAnsi" w:cstheme="minorBidi"/>
          <w:caps w:val="0"/>
          <w:sz w:val="22"/>
          <w:szCs w:val="22"/>
          <w:lang w:eastAsia="ja-JP"/>
        </w:rPr>
      </w:pPr>
      <w:r>
        <w:t>GENIE DATABASE</w:t>
      </w:r>
      <w:r>
        <w:tab/>
      </w:r>
      <w:r>
        <w:fldChar w:fldCharType="begin"/>
      </w:r>
      <w:r>
        <w:instrText xml:space="preserve"> PAGEREF _Toc449714952 \h </w:instrText>
      </w:r>
      <w:r>
        <w:fldChar w:fldCharType="separate"/>
      </w:r>
      <w:r w:rsidR="00403145">
        <w:t>2</w:t>
      </w:r>
      <w:r>
        <w:fldChar w:fldCharType="end"/>
      </w:r>
    </w:p>
    <w:p w:rsidR="00F93A2A" w:rsidRDefault="00F93A2A">
      <w:pPr>
        <w:pStyle w:val="TOC1"/>
        <w:rPr>
          <w:rFonts w:asciiTheme="minorHAnsi" w:hAnsiTheme="minorHAnsi" w:cstheme="minorBidi"/>
          <w:caps w:val="0"/>
          <w:sz w:val="22"/>
          <w:szCs w:val="22"/>
          <w:lang w:eastAsia="ja-JP"/>
        </w:rPr>
      </w:pPr>
      <w:r>
        <w:t>UPOV CODE SYSTEM</w:t>
      </w:r>
      <w:r>
        <w:tab/>
      </w:r>
      <w:r>
        <w:fldChar w:fldCharType="begin"/>
      </w:r>
      <w:r>
        <w:instrText xml:space="preserve"> PAGEREF _Toc449714953 \h </w:instrText>
      </w:r>
      <w:r>
        <w:fldChar w:fldCharType="separate"/>
      </w:r>
      <w:r w:rsidR="00403145">
        <w:t>2</w:t>
      </w:r>
      <w:r>
        <w:fldChar w:fldCharType="end"/>
      </w:r>
    </w:p>
    <w:p w:rsidR="00F93A2A" w:rsidRDefault="00F93A2A">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_Toc449714954 \h </w:instrText>
      </w:r>
      <w:r>
        <w:fldChar w:fldCharType="separate"/>
      </w:r>
      <w:r w:rsidR="00403145">
        <w:t>2</w:t>
      </w:r>
      <w:r>
        <w:fldChar w:fldCharType="end"/>
      </w:r>
    </w:p>
    <w:p w:rsidR="00F93A2A" w:rsidRDefault="00F93A2A">
      <w:pPr>
        <w:pStyle w:val="TOC2"/>
        <w:rPr>
          <w:rFonts w:asciiTheme="minorHAnsi" w:hAnsiTheme="minorHAnsi" w:cstheme="minorBidi"/>
          <w:sz w:val="22"/>
          <w:szCs w:val="22"/>
          <w:lang w:eastAsia="ja-JP"/>
        </w:rPr>
      </w:pPr>
      <w:r>
        <w:t>UPOV code developments</w:t>
      </w:r>
      <w:r>
        <w:tab/>
      </w:r>
      <w:r>
        <w:fldChar w:fldCharType="begin"/>
      </w:r>
      <w:r>
        <w:instrText xml:space="preserve"> PAGEREF _Toc449714955 \h </w:instrText>
      </w:r>
      <w:r>
        <w:fldChar w:fldCharType="separate"/>
      </w:r>
      <w:r w:rsidR="00403145">
        <w:t>3</w:t>
      </w:r>
      <w:r>
        <w:fldChar w:fldCharType="end"/>
      </w:r>
    </w:p>
    <w:p w:rsidR="00F93A2A" w:rsidRDefault="00F93A2A">
      <w:pPr>
        <w:pStyle w:val="TOC1"/>
        <w:rPr>
          <w:rFonts w:asciiTheme="minorHAnsi" w:hAnsiTheme="minorHAnsi" w:cstheme="minorBidi"/>
          <w:caps w:val="0"/>
          <w:sz w:val="22"/>
          <w:szCs w:val="22"/>
          <w:lang w:eastAsia="ja-JP"/>
        </w:rPr>
      </w:pPr>
      <w:r>
        <w:t>PLUTO DATABASE</w:t>
      </w:r>
      <w:r>
        <w:tab/>
      </w:r>
      <w:r>
        <w:fldChar w:fldCharType="begin"/>
      </w:r>
      <w:r>
        <w:instrText xml:space="preserve"> PAGEREF _Toc449714956 \h </w:instrText>
      </w:r>
      <w:r>
        <w:fldChar w:fldCharType="separate"/>
      </w:r>
      <w:r w:rsidR="00403145">
        <w:t>3</w:t>
      </w:r>
      <w:r>
        <w:fldChar w:fldCharType="end"/>
      </w:r>
    </w:p>
    <w:p w:rsidR="00F93A2A" w:rsidRDefault="00F93A2A">
      <w:pPr>
        <w:pStyle w:val="TOC2"/>
        <w:rPr>
          <w:rFonts w:asciiTheme="minorHAnsi" w:hAnsiTheme="minorHAnsi" w:cstheme="minorBidi"/>
          <w:sz w:val="22"/>
          <w:szCs w:val="22"/>
          <w:lang w:eastAsia="ja-JP"/>
        </w:rPr>
      </w:pPr>
      <w:r>
        <w:t>Program for improvements to the PLUTO database (“Program”)</w:t>
      </w:r>
      <w:r>
        <w:tab/>
      </w:r>
      <w:r>
        <w:fldChar w:fldCharType="begin"/>
      </w:r>
      <w:r>
        <w:instrText xml:space="preserve"> PAGEREF _Toc449714957 \h </w:instrText>
      </w:r>
      <w:r>
        <w:fldChar w:fldCharType="separate"/>
      </w:r>
      <w:r w:rsidR="00403145">
        <w:t>3</w:t>
      </w:r>
      <w:r>
        <w:fldChar w:fldCharType="end"/>
      </w:r>
    </w:p>
    <w:p w:rsidR="00F93A2A" w:rsidRDefault="00F93A2A">
      <w:pPr>
        <w:pStyle w:val="TOC3"/>
        <w:rPr>
          <w:rFonts w:asciiTheme="minorHAnsi" w:hAnsiTheme="minorHAnsi" w:cstheme="minorBidi"/>
          <w:i w:val="0"/>
          <w:sz w:val="22"/>
          <w:szCs w:val="22"/>
          <w:lang w:val="en-US" w:eastAsia="ja-JP"/>
        </w:rPr>
      </w:pPr>
      <w:r w:rsidRPr="00D36CDB">
        <w:rPr>
          <w:lang w:val="en-US"/>
        </w:rPr>
        <w:t>Provision of assistance to contributors (Program: section 2)</w:t>
      </w:r>
      <w:r w:rsidRPr="00D36CDB">
        <w:rPr>
          <w:lang w:val="en-US"/>
        </w:rPr>
        <w:tab/>
      </w:r>
      <w:r>
        <w:fldChar w:fldCharType="begin"/>
      </w:r>
      <w:r w:rsidRPr="00D36CDB">
        <w:rPr>
          <w:lang w:val="en-US"/>
        </w:rPr>
        <w:instrText xml:space="preserve"> PAGEREF _Toc449714958 \h </w:instrText>
      </w:r>
      <w:r>
        <w:fldChar w:fldCharType="separate"/>
      </w:r>
      <w:r w:rsidR="00403145">
        <w:rPr>
          <w:lang w:val="en-US"/>
        </w:rPr>
        <w:t>4</w:t>
      </w:r>
      <w:r>
        <w:fldChar w:fldCharType="end"/>
      </w:r>
    </w:p>
    <w:p w:rsidR="00F93A2A" w:rsidRDefault="00F93A2A">
      <w:pPr>
        <w:pStyle w:val="TOC2"/>
        <w:rPr>
          <w:rFonts w:asciiTheme="minorHAnsi" w:hAnsiTheme="minorHAnsi" w:cstheme="minorBidi"/>
          <w:sz w:val="22"/>
          <w:szCs w:val="22"/>
          <w:lang w:eastAsia="ja-JP"/>
        </w:rPr>
      </w:pPr>
      <w:r>
        <w:t>Search tools</w:t>
      </w:r>
      <w:r>
        <w:tab/>
      </w:r>
      <w:r>
        <w:fldChar w:fldCharType="begin"/>
      </w:r>
      <w:r>
        <w:instrText xml:space="preserve"> PAGEREF _Toc449714959 \h </w:instrText>
      </w:r>
      <w:r>
        <w:fldChar w:fldCharType="separate"/>
      </w:r>
      <w:r w:rsidR="00403145">
        <w:t>4</w:t>
      </w:r>
      <w:r>
        <w:fldChar w:fldCharType="end"/>
      </w:r>
    </w:p>
    <w:p w:rsidR="00F93A2A" w:rsidRDefault="00F93A2A">
      <w:pPr>
        <w:pStyle w:val="TOC2"/>
        <w:rPr>
          <w:rFonts w:asciiTheme="minorHAnsi" w:hAnsiTheme="minorHAnsi" w:cstheme="minorBidi"/>
          <w:sz w:val="22"/>
          <w:szCs w:val="22"/>
          <w:lang w:eastAsia="ja-JP"/>
        </w:rPr>
      </w:pPr>
      <w:r>
        <w:t>Content of the PLUTO Database</w:t>
      </w:r>
      <w:r>
        <w:tab/>
      </w:r>
      <w:r>
        <w:fldChar w:fldCharType="begin"/>
      </w:r>
      <w:r>
        <w:instrText xml:space="preserve"> PAGEREF _Toc449714960 \h </w:instrText>
      </w:r>
      <w:r>
        <w:fldChar w:fldCharType="separate"/>
      </w:r>
      <w:r w:rsidR="00403145">
        <w:t>4</w:t>
      </w:r>
      <w:r>
        <w:fldChar w:fldCharType="end"/>
      </w:r>
    </w:p>
    <w:p w:rsidR="00F93A2A" w:rsidRDefault="00F93A2A">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_Toc449714961 \h </w:instrText>
      </w:r>
      <w:r>
        <w:fldChar w:fldCharType="separate"/>
      </w:r>
      <w:r w:rsidR="00403145">
        <w:t>4</w:t>
      </w:r>
      <w:r>
        <w:fldChar w:fldCharType="end"/>
      </w:r>
    </w:p>
    <w:p w:rsidR="002A1AF1" w:rsidRPr="002A1AF1" w:rsidRDefault="00DB7A81" w:rsidP="00337043">
      <w:pPr>
        <w:spacing w:before="120"/>
        <w:ind w:left="851" w:hanging="851"/>
        <w:rPr>
          <w:sz w:val="18"/>
          <w:lang w:eastAsia="ja-JP"/>
        </w:rPr>
      </w:pPr>
      <w:r w:rsidRPr="00C9138C">
        <w:fldChar w:fldCharType="end"/>
      </w:r>
      <w:r w:rsidR="002A1AF1" w:rsidRPr="002A1AF1">
        <w:rPr>
          <w:rFonts w:hint="eastAsia"/>
          <w:sz w:val="18"/>
          <w:lang w:eastAsia="ja-JP"/>
        </w:rPr>
        <w:t>ANNEX I</w:t>
      </w:r>
      <w:r w:rsidR="002A1AF1" w:rsidRPr="002A1AF1">
        <w:rPr>
          <w:rFonts w:hint="eastAsia"/>
          <w:sz w:val="18"/>
          <w:lang w:eastAsia="ja-JP"/>
        </w:rPr>
        <w:tab/>
      </w:r>
      <w:r w:rsidR="001C1291" w:rsidRPr="002A1AF1">
        <w:rPr>
          <w:sz w:val="18"/>
          <w:lang w:eastAsia="ja-JP"/>
        </w:rPr>
        <w:t>GUIDE TO THE UPOV CODE SYSTEM</w:t>
      </w:r>
    </w:p>
    <w:p w:rsidR="002A1AF1" w:rsidRPr="002A1AF1" w:rsidRDefault="002A1AF1" w:rsidP="00337043">
      <w:pPr>
        <w:spacing w:before="120"/>
        <w:ind w:left="851" w:hanging="851"/>
        <w:rPr>
          <w:sz w:val="18"/>
          <w:lang w:eastAsia="ja-JP"/>
        </w:rPr>
      </w:pPr>
      <w:r w:rsidRPr="002A1AF1">
        <w:rPr>
          <w:rFonts w:hint="eastAsia"/>
          <w:sz w:val="18"/>
          <w:lang w:eastAsia="ja-JP"/>
        </w:rPr>
        <w:t>ANNEX II</w:t>
      </w:r>
      <w:r w:rsidRPr="002A1AF1">
        <w:rPr>
          <w:rFonts w:hint="eastAsia"/>
          <w:sz w:val="18"/>
          <w:lang w:eastAsia="ja-JP"/>
        </w:rPr>
        <w:tab/>
      </w:r>
      <w:r w:rsidR="001C1291" w:rsidRPr="001C1291">
        <w:rPr>
          <w:sz w:val="18"/>
          <w:lang w:eastAsia="ja-JP"/>
        </w:rPr>
        <w:t>PROGRAM FOR IMPROVEMENTS TO THE PLANT VARIETY DATABASE</w:t>
      </w:r>
    </w:p>
    <w:p w:rsidR="00A12573" w:rsidRDefault="008905B3" w:rsidP="00337043">
      <w:pPr>
        <w:spacing w:before="120"/>
        <w:ind w:left="851" w:hanging="851"/>
        <w:rPr>
          <w:rFonts w:cs="Arial"/>
          <w:spacing w:val="-2"/>
          <w:sz w:val="18"/>
          <w:szCs w:val="18"/>
          <w:lang w:eastAsia="ja-JP"/>
        </w:rPr>
      </w:pPr>
      <w:r w:rsidRPr="001020DE">
        <w:rPr>
          <w:spacing w:val="-2"/>
          <w:sz w:val="18"/>
          <w:szCs w:val="18"/>
        </w:rPr>
        <w:t>ANNEX</w:t>
      </w:r>
      <w:r w:rsidR="00F44839" w:rsidRPr="001020DE">
        <w:rPr>
          <w:spacing w:val="-2"/>
          <w:sz w:val="18"/>
          <w:szCs w:val="18"/>
        </w:rPr>
        <w:t xml:space="preserve"> </w:t>
      </w:r>
      <w:r w:rsidR="002A1AF1">
        <w:rPr>
          <w:rFonts w:hint="eastAsia"/>
          <w:spacing w:val="-2"/>
          <w:sz w:val="18"/>
          <w:szCs w:val="18"/>
          <w:lang w:eastAsia="ja-JP"/>
        </w:rPr>
        <w:t>III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8B47DB" w:rsidRPr="00337043" w:rsidRDefault="008B47DB" w:rsidP="00337043"/>
    <w:p w:rsidR="00070C64" w:rsidRPr="00337043" w:rsidRDefault="00070C64" w:rsidP="00337043"/>
    <w:p w:rsidR="00DB7A81" w:rsidRPr="001E700D" w:rsidRDefault="00DB7A81" w:rsidP="00DB7A81">
      <w:pPr>
        <w:pStyle w:val="Heading1"/>
      </w:pPr>
      <w:bookmarkStart w:id="2" w:name="_Toc449714952"/>
      <w:r w:rsidRPr="001E700D">
        <w:t>GENIE DATABASE</w:t>
      </w:r>
      <w:bookmarkEnd w:id="2"/>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rPr>
      </w:pPr>
    </w:p>
    <w:p w:rsidR="00BC1009" w:rsidRPr="00CB5F26" w:rsidRDefault="00BC1009" w:rsidP="009E5234">
      <w:pPr>
        <w:rPr>
          <w:lang w:eastAsia="ja-JP"/>
        </w:rPr>
      </w:pPr>
    </w:p>
    <w:p w:rsidR="00DB7A81" w:rsidRPr="001E700D" w:rsidRDefault="00DB7A81" w:rsidP="00DB7A81">
      <w:pPr>
        <w:pStyle w:val="Heading1"/>
      </w:pPr>
      <w:bookmarkStart w:id="3" w:name="_Toc449714953"/>
      <w:r w:rsidRPr="001E700D">
        <w:t>UPOV CODE SYSTEM</w:t>
      </w:r>
      <w:bookmarkEnd w:id="3"/>
    </w:p>
    <w:p w:rsidR="00DB7A81" w:rsidRPr="001E700D" w:rsidRDefault="00DB7A81" w:rsidP="00DB7A81"/>
    <w:p w:rsidR="00DB7A81" w:rsidRPr="001E700D" w:rsidRDefault="00DB7A81" w:rsidP="0017500D">
      <w:pPr>
        <w:pStyle w:val="Heading2"/>
      </w:pPr>
      <w:bookmarkStart w:id="4" w:name="_Toc449714954"/>
      <w:r w:rsidRPr="001E700D">
        <w:t>Guide to the UPOV Code System</w:t>
      </w:r>
      <w:bookmarkEnd w:id="4"/>
    </w:p>
    <w:p w:rsidR="00DB7A81" w:rsidRPr="001E700D" w:rsidRDefault="00DB7A81" w:rsidP="00DB7A81">
      <w:pPr>
        <w:rPr>
          <w:rFonts w:cs="Arial"/>
          <w:snapToGrid w:val="0"/>
        </w:rPr>
      </w:pPr>
    </w:p>
    <w:p w:rsidR="00DB7A81" w:rsidRDefault="00DB7A81" w:rsidP="00DB7A81">
      <w:pPr>
        <w:rPr>
          <w:rFonts w:cs="Arial"/>
          <w:lang w:eastAsia="ja-JP"/>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5035D8" w:rsidRDefault="005035D8" w:rsidP="00DB7A81">
      <w:pPr>
        <w:rPr>
          <w:rFonts w:cs="Arial"/>
          <w:lang w:eastAsia="ja-JP"/>
        </w:rPr>
      </w:pPr>
    </w:p>
    <w:p w:rsidR="00E02A27" w:rsidRDefault="005035D8" w:rsidP="00E02A27">
      <w:pPr>
        <w:rPr>
          <w:lang w:eastAsia="ja-JP"/>
        </w:rPr>
      </w:pPr>
      <w:r>
        <w:fldChar w:fldCharType="begin"/>
      </w:r>
      <w:r>
        <w:instrText xml:space="preserve"> AUTONUM  </w:instrText>
      </w:r>
      <w:r>
        <w:fldChar w:fldCharType="end"/>
      </w:r>
      <w:r>
        <w:tab/>
        <w:t>The TC</w:t>
      </w:r>
      <w:r>
        <w:rPr>
          <w:rFonts w:hint="eastAsia"/>
          <w:lang w:eastAsia="ja-JP"/>
        </w:rPr>
        <w:t xml:space="preserve">, at its fifty-second session, held in Geneva from March 14 to 16, 2016, </w:t>
      </w:r>
      <w:r>
        <w:t xml:space="preserve">agreed to invite the European Union to make a proposal to the TWPs, at their sessions in 2016, </w:t>
      </w:r>
      <w:r w:rsidR="00E02A27">
        <w:rPr>
          <w:rFonts w:hint="eastAsia"/>
          <w:lang w:eastAsia="ja-JP"/>
        </w:rPr>
        <w:t>for a revision of</w:t>
      </w:r>
      <w:r>
        <w:t xml:space="preserve"> the Guide to the UPOV Code System with regard to UPOV codes for hybrid genera and species</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163)</w:t>
      </w:r>
      <w:r>
        <w:t>.</w:t>
      </w:r>
      <w:r w:rsidR="00E02A27">
        <w:rPr>
          <w:rFonts w:hint="eastAsia"/>
          <w:lang w:eastAsia="ja-JP"/>
        </w:rPr>
        <w:t xml:space="preserve">  </w:t>
      </w:r>
      <w:r w:rsidR="00446C62">
        <w:rPr>
          <w:rFonts w:hint="eastAsia"/>
          <w:lang w:eastAsia="ja-JP"/>
        </w:rPr>
        <w:t xml:space="preserve">The proposal </w:t>
      </w:r>
      <w:r w:rsidR="00446C62" w:rsidRPr="00A4621C">
        <w:rPr>
          <w:rFonts w:hint="eastAsia"/>
          <w:lang w:eastAsia="ja-JP"/>
        </w:rPr>
        <w:t>is</w:t>
      </w:r>
      <w:r w:rsidRPr="00A4621C">
        <w:rPr>
          <w:rFonts w:hint="eastAsia"/>
          <w:lang w:eastAsia="ja-JP"/>
        </w:rPr>
        <w:t xml:space="preserve"> </w:t>
      </w:r>
      <w:r w:rsidR="00EF0700">
        <w:rPr>
          <w:rFonts w:hint="eastAsia"/>
          <w:lang w:eastAsia="ja-JP"/>
        </w:rPr>
        <w:t>presented</w:t>
      </w:r>
      <w:r w:rsidRPr="00A4621C">
        <w:rPr>
          <w:rFonts w:hint="eastAsia"/>
          <w:lang w:eastAsia="ja-JP"/>
        </w:rPr>
        <w:t xml:space="preserve"> in document TWC/34/</w:t>
      </w:r>
      <w:r w:rsidR="005A1624" w:rsidRPr="00A4621C">
        <w:rPr>
          <w:rFonts w:hint="eastAsia"/>
          <w:lang w:eastAsia="ja-JP"/>
        </w:rPr>
        <w:t>18</w:t>
      </w:r>
      <w:r>
        <w:rPr>
          <w:rFonts w:hint="eastAsia"/>
          <w:lang w:eastAsia="ja-JP"/>
        </w:rPr>
        <w:t xml:space="preserve"> </w:t>
      </w:r>
      <w:r>
        <w:rPr>
          <w:lang w:eastAsia="ja-JP"/>
        </w:rPr>
        <w:t>“</w:t>
      </w:r>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r>
        <w:rPr>
          <w:lang w:eastAsia="ja-JP"/>
        </w:rPr>
        <w:t>”</w:t>
      </w:r>
      <w:r>
        <w:rPr>
          <w:rFonts w:hint="eastAsia"/>
          <w:lang w:eastAsia="ja-JP"/>
        </w:rPr>
        <w:t>.</w:t>
      </w:r>
    </w:p>
    <w:p w:rsidR="005035D8" w:rsidRPr="001E700D" w:rsidRDefault="005035D8" w:rsidP="00DB7A81">
      <w:pPr>
        <w:rPr>
          <w:rFonts w:cs="Arial"/>
          <w:snapToGrid w:val="0"/>
          <w:lang w:eastAsia="ja-JP"/>
        </w:rPr>
      </w:pPr>
    </w:p>
    <w:p w:rsidR="00E7339D" w:rsidRDefault="00E7339D" w:rsidP="00DB7A81">
      <w:pPr>
        <w:rPr>
          <w:rFonts w:cs="Arial"/>
          <w:snapToGrid w:val="0"/>
          <w:lang w:eastAsia="ja-JP"/>
        </w:rPr>
      </w:pPr>
    </w:p>
    <w:p w:rsidR="00DB7A81" w:rsidRPr="001E700D" w:rsidRDefault="00DB7A81" w:rsidP="0017500D">
      <w:pPr>
        <w:pStyle w:val="Heading2"/>
      </w:pPr>
      <w:bookmarkStart w:id="7" w:name="_Toc316492046"/>
      <w:bookmarkStart w:id="8" w:name="_Toc449714955"/>
      <w:r w:rsidRPr="001E700D">
        <w:lastRenderedPageBreak/>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663CFF">
        <w:rPr>
          <w:rFonts w:cs="Arial" w:hint="eastAsia"/>
          <w:snapToGrid w:val="0"/>
          <w:lang w:eastAsia="ja-JP"/>
        </w:rPr>
        <w:t>5</w:t>
      </w:r>
      <w:r w:rsidRPr="002C2C18">
        <w:rPr>
          <w:rFonts w:cs="Arial"/>
          <w:snapToGrid w:val="0"/>
        </w:rPr>
        <w:t xml:space="preserve">, </w:t>
      </w:r>
      <w:r w:rsidR="00663CFF" w:rsidRPr="007E6A6C">
        <w:rPr>
          <w:rFonts w:cs="Arial" w:hint="eastAsia"/>
          <w:snapToGrid w:val="0"/>
          <w:lang w:eastAsia="ja-JP"/>
        </w:rPr>
        <w:t>1</w:t>
      </w:r>
      <w:r w:rsidR="00D26EEA" w:rsidRPr="007E6A6C">
        <w:rPr>
          <w:rFonts w:cs="Arial" w:hint="eastAsia"/>
          <w:snapToGrid w:val="0"/>
          <w:lang w:eastAsia="ja-JP"/>
        </w:rPr>
        <w:t>8</w:t>
      </w:r>
      <w:r w:rsidR="001D38E8">
        <w:rPr>
          <w:rFonts w:cs="Arial" w:hint="eastAsia"/>
          <w:snapToGrid w:val="0"/>
          <w:lang w:eastAsia="ja-JP"/>
        </w:rPr>
        <w:t>8</w:t>
      </w:r>
      <w:r w:rsidRPr="002C2C18">
        <w:rPr>
          <w:rFonts w:cs="Arial"/>
          <w:snapToGrid w:val="0"/>
        </w:rPr>
        <w:t xml:space="preserve"> new UPOV codes were created and amendments were made to </w:t>
      </w:r>
      <w:r w:rsidR="00C87364">
        <w:rPr>
          <w:rFonts w:cs="Arial" w:hint="eastAsia"/>
          <w:snapToGrid w:val="0"/>
          <w:lang w:eastAsia="ja-JP"/>
        </w:rPr>
        <w:t>11</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C87364">
        <w:rPr>
          <w:rFonts w:cs="Arial" w:hint="eastAsia"/>
          <w:snapToGrid w:val="0"/>
          <w:lang w:eastAsia="ja-JP"/>
        </w:rPr>
        <w:t>5</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014596">
        <w:rPr>
          <w:rFonts w:cs="Arial" w:hint="eastAsia"/>
          <w:snapToGrid w:val="0"/>
          <w:lang w:eastAsia="ja-JP"/>
        </w:rPr>
        <w:t>992</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DB7A81" w:rsidRPr="002C2C18" w:rsidTr="00070C64">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070C64">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663CFF" w:rsidRPr="002C2C18" w:rsidTr="00070C64">
        <w:trPr>
          <w:gridAfter w:val="1"/>
          <w:wAfter w:w="10" w:type="dxa"/>
        </w:trPr>
        <w:tc>
          <w:tcPr>
            <w:tcW w:w="1800" w:type="dxa"/>
            <w:tcBorders>
              <w:top w:val="nil"/>
              <w:left w:val="nil"/>
            </w:tcBorders>
          </w:tcPr>
          <w:p w:rsidR="00663CFF" w:rsidRPr="002C2C18" w:rsidRDefault="00663CFF" w:rsidP="00EC2F0D">
            <w:pPr>
              <w:keepNext/>
              <w:spacing w:before="40" w:after="40"/>
              <w:jc w:val="left"/>
              <w:rPr>
                <w:rFonts w:cs="Arial"/>
                <w:snapToGrid w:val="0"/>
                <w:sz w:val="18"/>
                <w:szCs w:val="18"/>
                <w:u w:val="single"/>
              </w:rPr>
            </w:pPr>
          </w:p>
        </w:tc>
        <w:tc>
          <w:tcPr>
            <w:tcW w:w="869"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663CFF" w:rsidRPr="007B4B1B" w:rsidRDefault="001D38E8"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663CFF" w:rsidRPr="002C2C18" w:rsidRDefault="00663CFF" w:rsidP="00663CFF">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663CFF" w:rsidRPr="00D64E2D"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663CFF" w:rsidRPr="00D64E2D" w:rsidRDefault="00C8736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663CFF" w:rsidRPr="00CE0E16" w:rsidTr="00070C64">
        <w:trPr>
          <w:gridAfter w:val="1"/>
          <w:wAfter w:w="10" w:type="dxa"/>
          <w:trHeight w:val="495"/>
        </w:trPr>
        <w:tc>
          <w:tcPr>
            <w:tcW w:w="1800" w:type="dxa"/>
          </w:tcPr>
          <w:p w:rsidR="00663CFF" w:rsidRPr="002C2C18" w:rsidRDefault="00663CFF"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663CFF" w:rsidRPr="007B4B1B" w:rsidRDefault="00663CFF" w:rsidP="00663CFF">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663CFF" w:rsidRPr="00D64E2D" w:rsidRDefault="00663CFF" w:rsidP="00663CFF">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663CFF" w:rsidRPr="00D64E2D" w:rsidRDefault="001D38E8" w:rsidP="00DA472E">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sidR="002E5FAB">
              <w:rPr>
                <w:rFonts w:cs="Arial"/>
                <w:snapToGrid w:val="0"/>
                <w:sz w:val="18"/>
                <w:szCs w:val="18"/>
                <w:lang w:eastAsia="ja-JP"/>
              </w:rPr>
              <w:t>,</w:t>
            </w:r>
            <w:r>
              <w:rPr>
                <w:rFonts w:cs="Arial" w:hint="eastAsia"/>
                <w:snapToGrid w:val="0"/>
                <w:sz w:val="18"/>
                <w:szCs w:val="18"/>
                <w:lang w:eastAsia="ja-JP"/>
              </w:rPr>
              <w:t>992</w:t>
            </w:r>
          </w:p>
        </w:tc>
      </w:tr>
    </w:tbl>
    <w:p w:rsidR="001D1E5A" w:rsidRDefault="001D1E5A" w:rsidP="00070C64">
      <w:pPr>
        <w:spacing w:before="120"/>
        <w:ind w:left="851" w:hanging="284"/>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1C1291" w:rsidRDefault="001C1291" w:rsidP="005035D8">
      <w:pPr>
        <w:rPr>
          <w:rFonts w:cs="Arial"/>
          <w:snapToGrid w:val="0"/>
          <w:lang w:eastAsia="ja-JP"/>
        </w:rPr>
      </w:pPr>
    </w:p>
    <w:p w:rsidR="005035D8" w:rsidRDefault="005035D8" w:rsidP="005035D8">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6 (</w:t>
      </w:r>
      <w:r w:rsidRPr="00926E17">
        <w:rPr>
          <w:rFonts w:cs="Arial" w:hint="eastAsia"/>
          <w:lang w:eastAsia="ja-JP"/>
        </w:rPr>
        <w:t>s</w:t>
      </w:r>
      <w:r w:rsidRPr="00926E17">
        <w:rPr>
          <w:rFonts w:cs="Arial"/>
        </w:rPr>
        <w:t>ee</w:t>
      </w:r>
      <w:r>
        <w:rPr>
          <w:rFonts w:cs="Arial"/>
        </w:rPr>
        <w:t> </w:t>
      </w:r>
      <w:hyperlink r:id="rId12"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5035D8" w:rsidRDefault="005035D8" w:rsidP="005035D8">
      <w:pPr>
        <w:rPr>
          <w:rFonts w:cs="Arial"/>
          <w:lang w:eastAsia="ja-JP"/>
        </w:rPr>
      </w:pPr>
    </w:p>
    <w:p w:rsidR="001C1291" w:rsidRPr="001C1291" w:rsidRDefault="001C1291" w:rsidP="001C1291">
      <w:pPr>
        <w:rPr>
          <w:rFonts w:cs="Arial"/>
          <w:snapToGrid w:val="0"/>
          <w:szCs w:val="18"/>
          <w:lang w:eastAsia="ja-JP"/>
        </w:rPr>
      </w:pPr>
    </w:p>
    <w:p w:rsidR="004F6F0C" w:rsidRPr="00AF2B73" w:rsidRDefault="00DB7A81" w:rsidP="009E5234">
      <w:pPr>
        <w:pStyle w:val="DecisionInvitingPara"/>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The T</w:t>
      </w:r>
      <w:r w:rsidR="008973EC">
        <w:rPr>
          <w:rFonts w:hint="eastAsia"/>
          <w:lang w:val="en-US" w:eastAsia="ja-JP"/>
        </w:rPr>
        <w:t>W</w:t>
      </w:r>
      <w:r w:rsidR="001D1E5A" w:rsidRPr="00AF2B73">
        <w:rPr>
          <w:lang w:val="en-US"/>
        </w:rPr>
        <w:t xml:space="preserve">C </w:t>
      </w:r>
      <w:r w:rsidR="009744BF">
        <w:rPr>
          <w:lang w:val="en-US"/>
        </w:rPr>
        <w:t>is invited to</w:t>
      </w:r>
      <w:r w:rsidR="00453802">
        <w:rPr>
          <w:rFonts w:hint="eastAsia"/>
          <w:lang w:val="en-US" w:eastAsia="ja-JP"/>
        </w:rPr>
        <w:t xml:space="preserve"> note</w:t>
      </w:r>
      <w:r w:rsidR="004F6F0C" w:rsidRPr="00AF2B73">
        <w:rPr>
          <w:lang w:val="en-US"/>
        </w:rPr>
        <w:t>:</w:t>
      </w:r>
    </w:p>
    <w:p w:rsidR="004F6F0C" w:rsidRPr="00AF2B73" w:rsidRDefault="004F6F0C" w:rsidP="009E5234">
      <w:pPr>
        <w:pStyle w:val="DecisionInvitingPara"/>
        <w:tabs>
          <w:tab w:val="left" w:pos="5954"/>
        </w:tabs>
        <w:ind w:left="5387" w:hanging="567"/>
        <w:rPr>
          <w:lang w:val="en-US" w:eastAsia="ja-JP"/>
        </w:rPr>
      </w:pPr>
    </w:p>
    <w:p w:rsidR="008973EC" w:rsidRDefault="008973EC" w:rsidP="009E5234">
      <w:pPr>
        <w:pStyle w:val="DecisionInvitingPara"/>
        <w:tabs>
          <w:tab w:val="left" w:pos="5954"/>
        </w:tabs>
        <w:ind w:left="4820" w:firstLine="567"/>
        <w:rPr>
          <w:lang w:val="en-US" w:eastAsia="ja-JP"/>
        </w:rPr>
      </w:pPr>
      <w:r>
        <w:rPr>
          <w:rFonts w:hint="eastAsia"/>
          <w:lang w:val="en-US" w:eastAsia="ja-JP"/>
        </w:rPr>
        <w:t>(</w:t>
      </w:r>
      <w:r w:rsidR="001A2AF4">
        <w:rPr>
          <w:rFonts w:hint="eastAsia"/>
          <w:lang w:val="en-US" w:eastAsia="ja-JP"/>
        </w:rPr>
        <w:t>a</w:t>
      </w:r>
      <w:r>
        <w:rPr>
          <w:rFonts w:hint="eastAsia"/>
          <w:lang w:val="en-US" w:eastAsia="ja-JP"/>
        </w:rPr>
        <w:t>)</w:t>
      </w:r>
      <w:r>
        <w:rPr>
          <w:rFonts w:hint="eastAsia"/>
          <w:lang w:val="en-US" w:eastAsia="ja-JP"/>
        </w:rPr>
        <w:tab/>
        <w:t>that the TC, at its fifty-second session,</w:t>
      </w:r>
      <w:r w:rsidRPr="008973EC">
        <w:rPr>
          <w:lang w:val="en-US"/>
        </w:rPr>
        <w:t xml:space="preserve"> </w:t>
      </w:r>
      <w:r w:rsidRPr="008973EC">
        <w:rPr>
          <w:lang w:val="en-US" w:eastAsia="ja-JP"/>
        </w:rPr>
        <w:t xml:space="preserve">agreed to invite the European Union to make a proposal to the TWPs, at their sessions in 2016, to </w:t>
      </w:r>
      <w:r w:rsidR="00E02A27">
        <w:rPr>
          <w:rFonts w:hint="eastAsia"/>
          <w:lang w:val="en-US" w:eastAsia="ja-JP"/>
        </w:rPr>
        <w:t>for a revision of</w:t>
      </w:r>
      <w:r w:rsidRPr="008973EC">
        <w:rPr>
          <w:lang w:val="en-US" w:eastAsia="ja-JP"/>
        </w:rPr>
        <w:t xml:space="preserve"> the Guide to the UPOV Code System with regard to UPOV codes for hybrid genera and species</w:t>
      </w:r>
      <w:r>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Default="001A2AF4" w:rsidP="009E5234">
      <w:pPr>
        <w:pStyle w:val="DecisionInvitingPara"/>
        <w:tabs>
          <w:tab w:val="left" w:pos="5954"/>
        </w:tabs>
        <w:ind w:left="4820" w:firstLine="567"/>
        <w:rPr>
          <w:lang w:val="en-US" w:eastAsia="ja-JP"/>
        </w:rPr>
      </w:pPr>
      <w:r>
        <w:rPr>
          <w:rFonts w:hint="eastAsia"/>
          <w:lang w:val="en-US" w:eastAsia="ja-JP"/>
        </w:rPr>
        <w:t>(b)</w:t>
      </w:r>
      <w:r>
        <w:rPr>
          <w:rFonts w:hint="eastAsia"/>
          <w:lang w:val="en-US" w:eastAsia="ja-JP"/>
        </w:rPr>
        <w:tab/>
      </w:r>
      <w:proofErr w:type="gramStart"/>
      <w:r w:rsidR="00895727">
        <w:rPr>
          <w:rFonts w:hint="eastAsia"/>
          <w:lang w:val="en-US" w:eastAsia="ja-JP"/>
        </w:rPr>
        <w:t>that</w:t>
      </w:r>
      <w:proofErr w:type="gramEnd"/>
      <w:r w:rsidR="00895727">
        <w:rPr>
          <w:rFonts w:hint="eastAsia"/>
          <w:lang w:val="en-US" w:eastAsia="ja-JP"/>
        </w:rPr>
        <w:t xml:space="preserve"> </w:t>
      </w:r>
      <w:r w:rsidR="00E02A27">
        <w:rPr>
          <w:rFonts w:hint="eastAsia"/>
          <w:lang w:val="en-US" w:eastAsia="ja-JP"/>
        </w:rPr>
        <w:t>European Union</w:t>
      </w:r>
      <w:r w:rsidR="00895727">
        <w:rPr>
          <w:rFonts w:hint="eastAsia"/>
          <w:lang w:val="en-US" w:eastAsia="ja-JP"/>
        </w:rPr>
        <w:t xml:space="preserve"> proposal</w:t>
      </w:r>
      <w:r w:rsidRPr="001A2AF4">
        <w:rPr>
          <w:lang w:val="en-US" w:eastAsia="ja-JP"/>
        </w:rPr>
        <w:t xml:space="preserve"> “Proposal to the ‘Guide to the UPOV Code System’ on the principal botanical name for inter-generic and interspecific hybrids” from Community Plant Variety Office of the European Union (CPVO)</w:t>
      </w:r>
      <w:r w:rsidR="00E02A27">
        <w:rPr>
          <w:rFonts w:hint="eastAsia"/>
          <w:lang w:val="en-US" w:eastAsia="ja-JP"/>
        </w:rPr>
        <w:t xml:space="preserve"> is presented</w:t>
      </w:r>
      <w:r w:rsidRPr="001A2AF4">
        <w:rPr>
          <w:lang w:val="en-US" w:eastAsia="ja-JP"/>
        </w:rPr>
        <w:t xml:space="preserve"> in document TWC/34/</w:t>
      </w:r>
      <w:r w:rsidR="00895727">
        <w:rPr>
          <w:rFonts w:hint="eastAsia"/>
          <w:lang w:val="en-US" w:eastAsia="ja-JP"/>
        </w:rPr>
        <w:t>18</w:t>
      </w:r>
      <w:r>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Pr="00070C64" w:rsidRDefault="001A2AF4" w:rsidP="001A2AF4">
      <w:pPr>
        <w:pStyle w:val="DecisionInvitingPara"/>
        <w:tabs>
          <w:tab w:val="left" w:pos="5954"/>
        </w:tabs>
        <w:ind w:left="4820" w:firstLine="567"/>
        <w:rPr>
          <w:lang w:val="en-US" w:eastAsia="ja-JP"/>
        </w:rPr>
      </w:pPr>
      <w:r>
        <w:rPr>
          <w:lang w:val="en-US"/>
        </w:rPr>
        <w:t>(</w:t>
      </w:r>
      <w:r w:rsidR="001C1291">
        <w:rPr>
          <w:rFonts w:hint="eastAsia"/>
          <w:lang w:val="en-US" w:eastAsia="ja-JP"/>
        </w:rPr>
        <w:t>c</w:t>
      </w:r>
      <w:r w:rsidRPr="00070C64">
        <w:rPr>
          <w:lang w:val="en-US"/>
        </w:rPr>
        <w:t>)</w:t>
      </w:r>
      <w:r w:rsidRPr="00070C64">
        <w:rPr>
          <w:lang w:val="en-US"/>
        </w:rPr>
        <w:tab/>
      </w:r>
      <w:proofErr w:type="gramStart"/>
      <w:r w:rsidRPr="00070C64">
        <w:rPr>
          <w:lang w:val="en-US"/>
        </w:rPr>
        <w:t>the</w:t>
      </w:r>
      <w:proofErr w:type="gramEnd"/>
      <w:r w:rsidRPr="00070C64">
        <w:rPr>
          <w:lang w:val="en-US"/>
        </w:rPr>
        <w:t xml:space="preserve"> developments concerning UPOV codes</w:t>
      </w:r>
      <w:r w:rsidRPr="00070C64">
        <w:rPr>
          <w:rFonts w:cs="Arial"/>
          <w:snapToGrid w:val="0"/>
          <w:lang w:val="en-US"/>
        </w:rPr>
        <w:t xml:space="preserve">, as set out in </w:t>
      </w:r>
      <w:r w:rsidRPr="00D36CDB">
        <w:rPr>
          <w:rFonts w:cs="Arial"/>
          <w:snapToGrid w:val="0"/>
          <w:lang w:val="en-US"/>
        </w:rPr>
        <w:t xml:space="preserve">paragraph </w:t>
      </w:r>
      <w:r w:rsidR="00E02A27" w:rsidRPr="00D36CDB">
        <w:rPr>
          <w:rFonts w:cs="Arial" w:hint="eastAsia"/>
          <w:snapToGrid w:val="0"/>
          <w:lang w:val="en-US" w:eastAsia="ja-JP"/>
        </w:rPr>
        <w:t>8</w:t>
      </w:r>
      <w:r w:rsidRPr="00D36CDB">
        <w:rPr>
          <w:lang w:val="en-US"/>
        </w:rPr>
        <w:t>;</w:t>
      </w:r>
      <w:r w:rsidRPr="00D36CDB">
        <w:rPr>
          <w:rFonts w:hint="eastAsia"/>
          <w:lang w:val="en-US" w:eastAsia="ja-JP"/>
        </w:rPr>
        <w:t xml:space="preserve"> and</w:t>
      </w:r>
      <w:r w:rsidRPr="00070C64">
        <w:rPr>
          <w:lang w:val="en-US"/>
        </w:rPr>
        <w:t xml:space="preserve"> </w:t>
      </w:r>
    </w:p>
    <w:p w:rsidR="008973EC" w:rsidRDefault="008973EC" w:rsidP="009E5234">
      <w:pPr>
        <w:pStyle w:val="DecisionInvitingPara"/>
        <w:tabs>
          <w:tab w:val="left" w:pos="5954"/>
        </w:tabs>
        <w:ind w:left="4820" w:firstLine="567"/>
        <w:rPr>
          <w:lang w:val="en-US" w:eastAsia="ja-JP"/>
        </w:rPr>
      </w:pPr>
    </w:p>
    <w:p w:rsidR="008973EC" w:rsidRPr="002C2C18" w:rsidRDefault="001C1291" w:rsidP="009E5234">
      <w:pPr>
        <w:pStyle w:val="DecisionInvitingPara"/>
        <w:tabs>
          <w:tab w:val="left" w:pos="5954"/>
        </w:tabs>
        <w:ind w:left="4820" w:firstLine="567"/>
        <w:rPr>
          <w:lang w:val="en-US" w:eastAsia="ja-JP"/>
        </w:rPr>
      </w:pPr>
      <w:r>
        <w:rPr>
          <w:rFonts w:hint="eastAsia"/>
          <w:lang w:val="en-US" w:eastAsia="ja-JP"/>
        </w:rPr>
        <w:t>(d</w:t>
      </w:r>
      <w:r w:rsidR="008973EC">
        <w:rPr>
          <w:rFonts w:hint="eastAsia"/>
          <w:lang w:val="en-US" w:eastAsia="ja-JP"/>
        </w:rPr>
        <w:t>)</w:t>
      </w:r>
      <w:r w:rsidR="008973EC">
        <w:rPr>
          <w:rFonts w:hint="eastAsia"/>
          <w:lang w:val="en-US" w:eastAsia="ja-JP"/>
        </w:rPr>
        <w:tab/>
      </w:r>
      <w:proofErr w:type="gramStart"/>
      <w:r w:rsidR="00895727">
        <w:rPr>
          <w:rFonts w:hint="eastAsia"/>
          <w:lang w:val="en-US" w:eastAsia="ja-JP"/>
        </w:rPr>
        <w:t>that</w:t>
      </w:r>
      <w:proofErr w:type="gramEnd"/>
      <w:r w:rsidR="00895727">
        <w:rPr>
          <w:rFonts w:hint="eastAsia"/>
          <w:lang w:val="en-US" w:eastAsia="ja-JP"/>
        </w:rPr>
        <w:t xml:space="preserve"> the Office of the Union will prepare tables of </w:t>
      </w:r>
      <w:r w:rsidR="001A2AF4" w:rsidRPr="001A2AF4">
        <w:rPr>
          <w:lang w:val="en-US" w:eastAsia="ja-JP"/>
        </w:rPr>
        <w:t>UPOV code</w:t>
      </w:r>
      <w:r w:rsidR="00895727">
        <w:rPr>
          <w:rFonts w:hint="eastAsia"/>
          <w:lang w:val="en-US" w:eastAsia="ja-JP"/>
        </w:rPr>
        <w:t xml:space="preserve"> additions and amendments</w:t>
      </w:r>
      <w:r w:rsidR="00F53605" w:rsidRPr="00F53605">
        <w:rPr>
          <w:lang w:val="en-US" w:eastAsia="ja-JP"/>
        </w:rPr>
        <w:t>, for checking by the relevant authorities, for each of the TWP sessions in 2016</w:t>
      </w:r>
      <w:r w:rsidR="009744BF">
        <w:rPr>
          <w:rFonts w:hint="eastAsia"/>
          <w:lang w:val="en-US" w:eastAsia="ja-JP"/>
        </w:rPr>
        <w:t>.</w:t>
      </w:r>
    </w:p>
    <w:p w:rsidR="000E2B4E" w:rsidRDefault="000E2B4E" w:rsidP="00070C64">
      <w:pPr>
        <w:rPr>
          <w:lang w:eastAsia="ja-JP"/>
        </w:rPr>
      </w:pPr>
    </w:p>
    <w:p w:rsidR="00A4621C" w:rsidRDefault="00A4621C" w:rsidP="00070C64">
      <w:pPr>
        <w:rPr>
          <w:lang w:eastAsia="ja-JP"/>
        </w:rPr>
      </w:pPr>
    </w:p>
    <w:p w:rsidR="00A4621C" w:rsidRPr="00070C64" w:rsidRDefault="00A4621C" w:rsidP="00070C64">
      <w:pPr>
        <w:rPr>
          <w:lang w:eastAsia="ja-JP"/>
        </w:rPr>
      </w:pPr>
    </w:p>
    <w:p w:rsidR="00DB7A81" w:rsidRPr="001E700D" w:rsidRDefault="00C867C9" w:rsidP="00DB7A81">
      <w:pPr>
        <w:pStyle w:val="Heading1"/>
      </w:pPr>
      <w:bookmarkStart w:id="9" w:name="_Toc449714956"/>
      <w:r>
        <w:t>PLUTO</w:t>
      </w:r>
      <w:r w:rsidR="00DB7A81" w:rsidRPr="001E700D">
        <w:t xml:space="preserve"> DATABASE</w:t>
      </w:r>
      <w:bookmarkEnd w:id="9"/>
    </w:p>
    <w:p w:rsidR="00DB7A81" w:rsidRDefault="00DB7A81" w:rsidP="00DB7A81">
      <w:pPr>
        <w:keepNext/>
      </w:pPr>
    </w:p>
    <w:p w:rsidR="0017500D" w:rsidRPr="0017500D" w:rsidRDefault="0017500D" w:rsidP="00337043">
      <w:pPr>
        <w:pStyle w:val="Heading2"/>
        <w:rPr>
          <w:rFonts w:cs="Arial"/>
        </w:rPr>
      </w:pPr>
      <w:bookmarkStart w:id="10" w:name="_Toc449714957"/>
      <w:r w:rsidRPr="0017500D">
        <w:t>Program for improvements to the PLUTO database (“Program”)</w:t>
      </w:r>
      <w:bookmarkEnd w:id="10"/>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w:t>
      </w:r>
      <w:r w:rsidR="00DB2389">
        <w:t>s</w:t>
      </w:r>
      <w:r w:rsidR="004E51FF">
        <w:t xml:space="preserve">ee </w:t>
      </w:r>
      <w:r w:rsidR="00AB39ED">
        <w:t xml:space="preserve">document CAJ/68/10 “Report on the </w:t>
      </w:r>
      <w:r w:rsidR="00152883">
        <w:t>Conclusions</w:t>
      </w:r>
      <w:r w:rsidR="00AB39ED">
        <w:t>”, paragraphs 23 to 26)</w:t>
      </w:r>
      <w:r w:rsidR="00014596">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w:t>
      </w:r>
      <w:r w:rsidR="009744BF">
        <w:rPr>
          <w:rFonts w:cs="Arial" w:hint="eastAsia"/>
          <w:bCs/>
          <w:color w:val="000000" w:themeColor="text1"/>
          <w:spacing w:val="-2"/>
          <w:lang w:eastAsia="ja-JP"/>
        </w:rPr>
        <w:t>for improvement to the PLUTO database</w:t>
      </w:r>
      <w:r w:rsidR="00503A14">
        <w:rPr>
          <w:rFonts w:cs="Arial" w:hint="eastAsia"/>
          <w:bCs/>
          <w:color w:val="000000" w:themeColor="text1"/>
          <w:spacing w:val="-2"/>
          <w:lang w:eastAsia="ja-JP"/>
        </w:rPr>
        <w:t xml:space="preserve"> is </w:t>
      </w:r>
      <w:r w:rsidR="002E156B" w:rsidRPr="00D36CDB">
        <w:rPr>
          <w:rFonts w:cs="Arial" w:hint="eastAsia"/>
          <w:bCs/>
          <w:color w:val="000000" w:themeColor="text1"/>
          <w:spacing w:val="-2"/>
          <w:lang w:eastAsia="ja-JP"/>
        </w:rPr>
        <w:t xml:space="preserve">reproduced in </w:t>
      </w:r>
      <w:r w:rsidR="00E02A27" w:rsidRPr="00D36CDB">
        <w:rPr>
          <w:rFonts w:cs="Arial" w:hint="eastAsia"/>
          <w:bCs/>
          <w:color w:val="000000" w:themeColor="text1"/>
          <w:spacing w:val="-2"/>
          <w:lang w:eastAsia="ja-JP"/>
        </w:rPr>
        <w:t xml:space="preserve">Annex I to </w:t>
      </w:r>
      <w:r w:rsidR="002E156B" w:rsidRPr="00D36CDB">
        <w:rPr>
          <w:rFonts w:cs="Arial" w:hint="eastAsia"/>
          <w:bCs/>
          <w:color w:val="000000" w:themeColor="text1"/>
          <w:spacing w:val="-2"/>
          <w:lang w:eastAsia="ja-JP"/>
        </w:rPr>
        <w:t>this</w:t>
      </w:r>
      <w:r w:rsidR="002E156B" w:rsidRPr="00F53605">
        <w:rPr>
          <w:rFonts w:cs="Arial" w:hint="eastAsia"/>
          <w:bCs/>
          <w:color w:val="000000" w:themeColor="text1"/>
          <w:spacing w:val="-2"/>
          <w:lang w:eastAsia="ja-JP"/>
        </w:rPr>
        <w:t xml:space="preserve"> document</w:t>
      </w:r>
      <w:r w:rsidR="00E02A27">
        <w:rPr>
          <w:rFonts w:cs="Arial" w:hint="eastAsia"/>
          <w:bCs/>
          <w:color w:val="000000" w:themeColor="text1"/>
          <w:spacing w:val="-2"/>
          <w:lang w:eastAsia="ja-JP"/>
        </w:rPr>
        <w:t>.</w:t>
      </w:r>
    </w:p>
    <w:p w:rsidR="00E02A27" w:rsidRDefault="00E02A27" w:rsidP="00DB7A81">
      <w:pPr>
        <w:rPr>
          <w:rFonts w:cs="Arial"/>
          <w:bCs/>
          <w:color w:val="000000" w:themeColor="text1"/>
          <w:spacing w:val="-2"/>
          <w:lang w:eastAsia="ja-JP"/>
        </w:rPr>
      </w:pPr>
    </w:p>
    <w:p w:rsidR="002E156B" w:rsidRDefault="00283387" w:rsidP="00283387">
      <w:pPr>
        <w:rPr>
          <w:lang w:eastAsia="ja-JP"/>
        </w:rPr>
      </w:pPr>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9744BF">
        <w:rPr>
          <w:rFonts w:hint="eastAsia"/>
          <w:lang w:eastAsia="ja-JP"/>
        </w:rPr>
        <w:t>thirty-third session of the TWC</w:t>
      </w:r>
      <w:r w:rsidR="001327CF" w:rsidRPr="00AF2B73">
        <w:t>.</w:t>
      </w:r>
      <w:r w:rsidR="00E7339D">
        <w:rPr>
          <w:rFonts w:hint="eastAsia"/>
          <w:lang w:eastAsia="ja-JP"/>
        </w:rPr>
        <w:t xml:space="preserve"> </w:t>
      </w:r>
    </w:p>
    <w:p w:rsidR="002E156B" w:rsidRPr="00AF2B73" w:rsidRDefault="002E156B" w:rsidP="00283387">
      <w:pPr>
        <w:rPr>
          <w:lang w:eastAsia="ja-JP"/>
        </w:rPr>
      </w:pPr>
    </w:p>
    <w:p w:rsidR="00DA7A31" w:rsidRPr="0017500D" w:rsidRDefault="00DA7A31" w:rsidP="0017500D">
      <w:pPr>
        <w:pStyle w:val="Heading3"/>
      </w:pPr>
      <w:bookmarkStart w:id="11" w:name="_Toc449714958"/>
      <w:r w:rsidRPr="0017500D">
        <w:t>Provision of assistance to contributors (Program: section 2)</w:t>
      </w:r>
      <w:bookmarkEnd w:id="11"/>
    </w:p>
    <w:p w:rsidR="00A57F89" w:rsidRDefault="00A57F89" w:rsidP="00A57F89">
      <w:pPr>
        <w:rPr>
          <w:lang w:eastAsia="ja-JP"/>
        </w:rPr>
      </w:pPr>
    </w:p>
    <w:p w:rsidR="00E151DC" w:rsidRDefault="00E151DC" w:rsidP="00E151DC">
      <w:pPr>
        <w:rPr>
          <w:lang w:eastAsia="ja-JP"/>
        </w:rPr>
      </w:pPr>
      <w:r w:rsidRPr="00AF2B73">
        <w:fldChar w:fldCharType="begin"/>
      </w:r>
      <w:r w:rsidRPr="00AF2B73">
        <w:instrText xml:space="preserve"> AUTONUM  </w:instrText>
      </w:r>
      <w:r w:rsidRPr="00AF2B73">
        <w:fldChar w:fldCharType="end"/>
      </w:r>
      <w:r w:rsidRPr="00AF2B73">
        <w:tab/>
      </w:r>
      <w:proofErr w:type="gramStart"/>
      <w:r w:rsidR="00E7339D">
        <w:rPr>
          <w:rFonts w:hint="eastAsia"/>
          <w:lang w:eastAsia="ja-JP"/>
        </w:rPr>
        <w:t>S</w:t>
      </w:r>
      <w:r>
        <w:rPr>
          <w:rFonts w:hint="eastAsia"/>
          <w:lang w:eastAsia="ja-JP"/>
        </w:rPr>
        <w:t xml:space="preserve">ection 2.3 of the </w:t>
      </w:r>
      <w:r>
        <w:rPr>
          <w:lang w:eastAsia="ja-JP"/>
        </w:rPr>
        <w:t>Program states that “</w:t>
      </w:r>
      <w:r>
        <w:rPr>
          <w:rFonts w:hint="eastAsia"/>
          <w:lang w:eastAsia="ja-JP"/>
        </w:rPr>
        <w:t>[a]</w:t>
      </w:r>
      <w:r>
        <w:rPr>
          <w:lang w:eastAsia="ja-JP"/>
        </w:rPr>
        <w:t>n annual report on the situation</w:t>
      </w:r>
      <w:r w:rsidR="00E7339D">
        <w:rPr>
          <w:rFonts w:hint="eastAsia"/>
          <w:lang w:eastAsia="ja-JP"/>
        </w:rPr>
        <w:t xml:space="preserve"> [</w:t>
      </w:r>
      <w:r w:rsidR="00E7339D" w:rsidRPr="00E7339D">
        <w:rPr>
          <w:lang w:eastAsia="ja-JP"/>
        </w:rPr>
        <w:t>on data contributed to the plant variety database by members of the union and other contributors and assistance for data contribution</w:t>
      </w:r>
      <w:r w:rsidR="00E7339D">
        <w:rPr>
          <w:rFonts w:hint="eastAsia"/>
          <w:lang w:eastAsia="ja-JP"/>
        </w:rPr>
        <w:t>]</w:t>
      </w:r>
      <w:r>
        <w:rPr>
          <w:lang w:eastAsia="ja-JP"/>
        </w:rPr>
        <w:t xml:space="preserve"> will be made to the Administrative and Legal Committee (CAJ) and</w:t>
      </w:r>
      <w:r>
        <w:rPr>
          <w:rFonts w:hint="eastAsia"/>
          <w:lang w:eastAsia="ja-JP"/>
        </w:rPr>
        <w:t xml:space="preserve"> </w:t>
      </w:r>
      <w:r>
        <w:rPr>
          <w:lang w:eastAsia="ja-JP"/>
        </w:rPr>
        <w:t>Technical Committee (TC)”</w:t>
      </w:r>
      <w:r>
        <w:rPr>
          <w:rFonts w:hint="eastAsia"/>
          <w:lang w:eastAsia="ja-JP"/>
        </w:rPr>
        <w:t>.</w:t>
      </w:r>
      <w:proofErr w:type="gramEnd"/>
    </w:p>
    <w:p w:rsidR="00E151DC" w:rsidRDefault="00E151DC" w:rsidP="00A57F89">
      <w:pPr>
        <w:rPr>
          <w:lang w:eastAsia="ja-JP"/>
        </w:rPr>
      </w:pPr>
    </w:p>
    <w:p w:rsidR="008973EC" w:rsidRDefault="008973EC" w:rsidP="008973EC">
      <w:pPr>
        <w:keepNext/>
      </w:pPr>
      <w:r>
        <w:fldChar w:fldCharType="begin"/>
      </w:r>
      <w:r>
        <w:instrText xml:space="preserve"> AUTONUM  </w:instrText>
      </w:r>
      <w:r>
        <w:fldChar w:fldCharType="end"/>
      </w:r>
      <w:r>
        <w:tab/>
        <w:t xml:space="preserve">The summary of contributions to the PLUTO database from 2012 to 2015 and the current situation of members of the Union on data contribution </w:t>
      </w:r>
      <w:proofErr w:type="gramStart"/>
      <w:r w:rsidR="00F53605">
        <w:rPr>
          <w:rFonts w:hint="eastAsia"/>
          <w:lang w:eastAsia="ja-JP"/>
        </w:rPr>
        <w:t>is</w:t>
      </w:r>
      <w:proofErr w:type="gramEnd"/>
      <w:r>
        <w:t xml:space="preserve"> presented </w:t>
      </w:r>
      <w:r w:rsidRPr="00D36CDB">
        <w:t>in Annex</w:t>
      </w:r>
      <w:r w:rsidR="002A1AF1" w:rsidRPr="00D36CDB">
        <w:rPr>
          <w:rFonts w:hint="eastAsia"/>
          <w:lang w:eastAsia="ja-JP"/>
        </w:rPr>
        <w:t xml:space="preserve"> II</w:t>
      </w:r>
      <w:r>
        <w:t xml:space="preserve"> to </w:t>
      </w:r>
      <w:r w:rsidR="00664A16">
        <w:rPr>
          <w:rFonts w:hint="eastAsia"/>
          <w:lang w:eastAsia="ja-JP"/>
        </w:rPr>
        <w:t>this document (see document</w:t>
      </w:r>
      <w:r w:rsidR="00F53605">
        <w:rPr>
          <w:lang w:eastAsia="ja-JP"/>
        </w:rPr>
        <w:t> </w:t>
      </w:r>
      <w:r w:rsidR="00664A16">
        <w:rPr>
          <w:rFonts w:hint="eastAsia"/>
          <w:lang w:eastAsia="ja-JP"/>
        </w:rPr>
        <w:t>TC/52/29</w:t>
      </w:r>
      <w:r w:rsidR="005C1E5C">
        <w:rPr>
          <w:rFonts w:hint="eastAsia"/>
          <w:lang w:eastAsia="ja-JP"/>
        </w:rPr>
        <w:t xml:space="preserve"> </w:t>
      </w:r>
      <w:r w:rsidR="005C1E5C">
        <w:rPr>
          <w:lang w:eastAsia="ja-JP"/>
        </w:rPr>
        <w:t>“</w:t>
      </w:r>
      <w:r w:rsidR="005C1E5C">
        <w:rPr>
          <w:rFonts w:hint="eastAsia"/>
          <w:lang w:eastAsia="ja-JP"/>
        </w:rPr>
        <w:t>Report</w:t>
      </w:r>
      <w:r w:rsidR="005C1E5C">
        <w:rPr>
          <w:lang w:eastAsia="ja-JP"/>
        </w:rPr>
        <w:t>”</w:t>
      </w:r>
      <w:r w:rsidR="00664A16">
        <w:rPr>
          <w:rFonts w:hint="eastAsia"/>
          <w:lang w:eastAsia="ja-JP"/>
        </w:rPr>
        <w:t>, paragraph 165).</w:t>
      </w:r>
    </w:p>
    <w:p w:rsidR="00152883" w:rsidRPr="007E6A6C" w:rsidRDefault="00152883" w:rsidP="00A57F89"/>
    <w:p w:rsidR="00E7339D" w:rsidRDefault="00E7339D" w:rsidP="001327CF">
      <w:pPr>
        <w:rPr>
          <w:lang w:eastAsia="ja-JP"/>
        </w:rPr>
      </w:pPr>
    </w:p>
    <w:p w:rsidR="00BC1009" w:rsidRPr="007E6A6C" w:rsidRDefault="0017500D" w:rsidP="0017500D">
      <w:pPr>
        <w:pStyle w:val="Heading2"/>
      </w:pPr>
      <w:bookmarkStart w:id="12" w:name="_Toc449714959"/>
      <w:r w:rsidRPr="007E6A6C">
        <w:t>Search tools</w:t>
      </w:r>
      <w:bookmarkEnd w:id="12"/>
    </w:p>
    <w:p w:rsidR="00BC1009" w:rsidRPr="007E6A6C" w:rsidRDefault="00BC1009" w:rsidP="001327CF">
      <w:pPr>
        <w:rPr>
          <w:lang w:eastAsia="ja-JP"/>
        </w:rPr>
      </w:pPr>
    </w:p>
    <w:p w:rsidR="00E82AAC" w:rsidRDefault="003C67B2" w:rsidP="003C67B2">
      <w:pPr>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009D5D0F"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sidR="00E82AAC">
        <w:rPr>
          <w:rFonts w:hint="eastAsia"/>
          <w:snapToGrid w:val="0"/>
          <w:lang w:eastAsia="ja-JP"/>
        </w:rPr>
        <w:t>in document T</w:t>
      </w:r>
      <w:r w:rsidR="00F34A7F">
        <w:rPr>
          <w:rFonts w:hint="eastAsia"/>
          <w:snapToGrid w:val="0"/>
          <w:lang w:eastAsia="ja-JP"/>
        </w:rPr>
        <w:t>W</w:t>
      </w:r>
      <w:r w:rsidR="00E82AAC">
        <w:rPr>
          <w:rFonts w:hint="eastAsia"/>
          <w:snapToGrid w:val="0"/>
          <w:lang w:eastAsia="ja-JP"/>
        </w:rPr>
        <w:t>C/</w:t>
      </w:r>
      <w:r w:rsidR="00F34A7F">
        <w:rPr>
          <w:rFonts w:hint="eastAsia"/>
          <w:snapToGrid w:val="0"/>
          <w:lang w:eastAsia="ja-JP"/>
        </w:rPr>
        <w:t>34</w:t>
      </w:r>
      <w:r w:rsidR="00E82AAC">
        <w:rPr>
          <w:rFonts w:hint="eastAsia"/>
          <w:snapToGrid w:val="0"/>
          <w:lang w:eastAsia="ja-JP"/>
        </w:rPr>
        <w:t>/</w:t>
      </w:r>
      <w:r w:rsidR="00F34A7F">
        <w:rPr>
          <w:rFonts w:hint="eastAsia"/>
          <w:snapToGrid w:val="0"/>
          <w:lang w:eastAsia="ja-JP"/>
        </w:rPr>
        <w:t>4</w:t>
      </w:r>
      <w:r w:rsidR="00E82AAC">
        <w:rPr>
          <w:rFonts w:hint="eastAsia"/>
          <w:snapToGrid w:val="0"/>
          <w:lang w:eastAsia="ja-JP"/>
        </w:rPr>
        <w:t xml:space="preserve"> </w:t>
      </w:r>
      <w:r w:rsidR="00E82AAC">
        <w:rPr>
          <w:snapToGrid w:val="0"/>
          <w:lang w:eastAsia="ja-JP"/>
        </w:rPr>
        <w:t>“</w:t>
      </w:r>
      <w:r w:rsidR="00E82AAC">
        <w:rPr>
          <w:rFonts w:hint="eastAsia"/>
          <w:snapToGrid w:val="0"/>
          <w:lang w:eastAsia="ja-JP"/>
        </w:rPr>
        <w:t>Variety Denominations</w:t>
      </w:r>
      <w:r w:rsidR="00E82AAC">
        <w:rPr>
          <w:snapToGrid w:val="0"/>
          <w:lang w:eastAsia="ja-JP"/>
        </w:rPr>
        <w:t>”</w:t>
      </w:r>
      <w:r w:rsidR="00E82AAC">
        <w:rPr>
          <w:rFonts w:hint="eastAsia"/>
          <w:snapToGrid w:val="0"/>
          <w:lang w:eastAsia="ja-JP"/>
        </w:rPr>
        <w:t>.</w:t>
      </w:r>
    </w:p>
    <w:p w:rsidR="003C67B2" w:rsidRDefault="003C67B2" w:rsidP="00257ED9">
      <w:pPr>
        <w:autoSpaceDE w:val="0"/>
        <w:autoSpaceDN w:val="0"/>
        <w:adjustRightInd w:val="0"/>
        <w:rPr>
          <w:rFonts w:cs="Arial"/>
          <w:bCs/>
          <w:color w:val="000000" w:themeColor="text1"/>
          <w:spacing w:val="-2"/>
          <w:lang w:eastAsia="ja-JP"/>
        </w:rPr>
      </w:pPr>
    </w:p>
    <w:p w:rsidR="00E7339D" w:rsidRPr="00E7339D" w:rsidRDefault="00E7339D" w:rsidP="00E7339D">
      <w:pPr>
        <w:rPr>
          <w:lang w:eastAsia="ja-JP"/>
        </w:rPr>
      </w:pPr>
    </w:p>
    <w:p w:rsidR="008E212F" w:rsidRPr="00C06F70" w:rsidRDefault="00F115A5" w:rsidP="00337043">
      <w:pPr>
        <w:pStyle w:val="Heading2"/>
      </w:pPr>
      <w:bookmarkStart w:id="13" w:name="_Toc449714960"/>
      <w:r>
        <w:rPr>
          <w:rFonts w:hint="eastAsia"/>
        </w:rPr>
        <w:t>C</w:t>
      </w:r>
      <w:r w:rsidR="008E212F" w:rsidRPr="00C06F70">
        <w:rPr>
          <w:rFonts w:hint="eastAsia"/>
        </w:rPr>
        <w:t>ontent of the PLUTO Database</w:t>
      </w:r>
      <w:bookmarkEnd w:id="13"/>
    </w:p>
    <w:p w:rsidR="008E212F" w:rsidRDefault="008E212F" w:rsidP="008E212F">
      <w:pPr>
        <w:tabs>
          <w:tab w:val="left" w:pos="540"/>
        </w:tabs>
        <w:autoSpaceDE w:val="0"/>
        <w:autoSpaceDN w:val="0"/>
        <w:adjustRightInd w:val="0"/>
        <w:rPr>
          <w:lang w:eastAsia="ja-JP"/>
        </w:rPr>
      </w:pPr>
    </w:p>
    <w:p w:rsidR="00DD43F8" w:rsidRDefault="00DD43F8" w:rsidP="008E212F">
      <w:pPr>
        <w:tabs>
          <w:tab w:val="left" w:pos="540"/>
        </w:tabs>
        <w:autoSpaceDE w:val="0"/>
        <w:autoSpaceDN w:val="0"/>
        <w:adjustRightInd w:val="0"/>
        <w:rPr>
          <w:lang w:eastAsia="ja-JP"/>
        </w:rPr>
      </w:pPr>
      <w:r w:rsidRPr="00C273DF">
        <w:fldChar w:fldCharType="begin"/>
      </w:r>
      <w:r w:rsidRPr="00C273DF">
        <w:instrText xml:space="preserve"> AUTONUM  </w:instrText>
      </w:r>
      <w:r w:rsidRPr="00C273DF">
        <w:fldChar w:fldCharType="end"/>
      </w:r>
      <w:r w:rsidRPr="00C273DF">
        <w:tab/>
        <w:t xml:space="preserve">The </w:t>
      </w:r>
      <w:r w:rsidR="00EE3BA1" w:rsidRPr="00292CE5">
        <w:rPr>
          <w:snapToGrid w:val="0"/>
          <w:lang w:eastAsia="ja-JP"/>
        </w:rPr>
        <w:t xml:space="preserve">Working Group for the Development of a </w:t>
      </w:r>
      <w:r w:rsidRPr="00292CE5">
        <w:rPr>
          <w:snapToGrid w:val="0"/>
          <w:lang w:eastAsia="ja-JP"/>
        </w:rPr>
        <w:t>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rsidR="00EE3BA1">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A614A3" w:rsidRDefault="00A614A3" w:rsidP="00337043">
      <w:pPr>
        <w:pStyle w:val="Heading3"/>
        <w:rPr>
          <w:lang w:eastAsia="ja-JP"/>
        </w:rPr>
      </w:pPr>
    </w:p>
    <w:p w:rsidR="006E06EB" w:rsidRPr="00301B99" w:rsidRDefault="006E06EB" w:rsidP="006E06EB">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w:t>
      </w:r>
      <w:r w:rsidR="0058071A">
        <w:rPr>
          <w:rFonts w:cs="Arial" w:hint="eastAsia"/>
          <w:lang w:eastAsia="ja-JP"/>
        </w:rPr>
        <w:t xml:space="preserve">agreed </w:t>
      </w:r>
      <w:r w:rsidRPr="00301B99">
        <w:rPr>
          <w:rFonts w:cs="Arial"/>
          <w:lang w:eastAsia="ja-JP"/>
        </w:rPr>
        <w:t xml:space="preserve">that matters concerning the possible expansion of the content of the PLUTO database to include all recognized varieties, including </w:t>
      </w:r>
      <w:r w:rsidR="00EE3BA1">
        <w:rPr>
          <w:rFonts w:cs="Arial"/>
          <w:lang w:eastAsia="ja-JP"/>
        </w:rPr>
        <w:t>those</w:t>
      </w:r>
      <w:r w:rsidRPr="00301B99">
        <w:rPr>
          <w:rFonts w:cs="Arial"/>
          <w:lang w:eastAsia="ja-JP"/>
        </w:rPr>
        <w:t xml:space="preserve"> that have not been, or were no longer, registered/protected,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(see document</w:t>
      </w:r>
      <w:r w:rsidR="0058071A">
        <w:rPr>
          <w:rFonts w:cs="Arial" w:hint="eastAsia"/>
          <w:lang w:eastAsia="ja-JP"/>
        </w:rPr>
        <w:t>s</w:t>
      </w:r>
      <w:r>
        <w:rPr>
          <w:rFonts w:cs="Arial" w:hint="eastAsia"/>
          <w:lang w:eastAsia="ja-JP"/>
        </w:rPr>
        <w:t xml:space="preserve">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r w:rsidR="0058071A">
        <w:rPr>
          <w:rFonts w:cs="Arial" w:hint="eastAsia"/>
          <w:lang w:eastAsia="ja-JP"/>
        </w:rPr>
        <w:t xml:space="preserve">, and </w:t>
      </w:r>
      <w:r w:rsidR="0058071A" w:rsidRPr="005C1E5C">
        <w:rPr>
          <w:rFonts w:hint="eastAsia"/>
          <w:lang w:eastAsia="ja-JP"/>
        </w:rPr>
        <w:t xml:space="preserve">TC/52/29 </w:t>
      </w:r>
      <w:r w:rsidR="0058071A" w:rsidRPr="005C1E5C">
        <w:rPr>
          <w:lang w:eastAsia="ja-JP"/>
        </w:rPr>
        <w:t>“</w:t>
      </w:r>
      <w:r w:rsidR="0058071A" w:rsidRPr="005C1E5C">
        <w:rPr>
          <w:rFonts w:hint="eastAsia"/>
          <w:lang w:eastAsia="ja-JP"/>
        </w:rPr>
        <w:t>Report</w:t>
      </w:r>
      <w:r w:rsidR="0058071A" w:rsidRPr="005C1E5C">
        <w:rPr>
          <w:lang w:eastAsia="ja-JP"/>
        </w:rPr>
        <w:t>”</w:t>
      </w:r>
      <w:r w:rsidR="0058071A" w:rsidRPr="005C1E5C">
        <w:rPr>
          <w:rFonts w:hint="eastAsia"/>
          <w:lang w:eastAsia="ja-JP"/>
        </w:rPr>
        <w:t>, paragraph 168</w:t>
      </w:r>
      <w:r>
        <w:rPr>
          <w:rFonts w:cs="Arial" w:hint="eastAsia"/>
          <w:lang w:eastAsia="ja-JP"/>
        </w:rPr>
        <w:t>)</w:t>
      </w:r>
      <w:r w:rsidRPr="00301B99">
        <w:rPr>
          <w:rFonts w:cs="Arial"/>
          <w:lang w:eastAsia="ja-JP"/>
        </w:rPr>
        <w:t>.</w:t>
      </w:r>
    </w:p>
    <w:p w:rsidR="00AB61BA" w:rsidRDefault="00AB61BA" w:rsidP="00BF2AA3">
      <w:pPr>
        <w:rPr>
          <w:lang w:eastAsia="ja-JP"/>
        </w:rPr>
      </w:pPr>
    </w:p>
    <w:p w:rsidR="00B12F6F" w:rsidRDefault="005C1E5C" w:rsidP="005C1E5C">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 xml:space="preserve">The </w:t>
      </w:r>
      <w:r w:rsidR="002A1AF1">
        <w:rPr>
          <w:rFonts w:cs="Arial" w:hint="eastAsia"/>
          <w:lang w:eastAsia="ja-JP"/>
        </w:rPr>
        <w:t>WG-DEN, at its first meeting,</w:t>
      </w:r>
      <w:r>
        <w:rPr>
          <w:rFonts w:cs="Arial" w:hint="eastAsia"/>
          <w:lang w:eastAsia="ja-JP"/>
        </w:rPr>
        <w:t xml:space="preserve"> held in Geneva, on March 18, 2016</w:t>
      </w:r>
      <w:r w:rsidR="00B12F6F">
        <w:rPr>
          <w:rFonts w:cs="Arial" w:hint="eastAsia"/>
          <w:lang w:eastAsia="ja-JP"/>
        </w:rPr>
        <w:t xml:space="preserve">, </w:t>
      </w:r>
      <w:r w:rsidR="00B12F6F" w:rsidRPr="00B12F6F">
        <w:rPr>
          <w:rFonts w:cs="Arial"/>
          <w:lang w:eastAsia="ja-JP"/>
        </w:rPr>
        <w:t xml:space="preserve">agreed to defer the consideration of the matters </w:t>
      </w:r>
      <w:r w:rsidR="0058071A" w:rsidRPr="00301B99">
        <w:rPr>
          <w:rFonts w:cs="Arial"/>
          <w:lang w:eastAsia="ja-JP"/>
        </w:rPr>
        <w:t xml:space="preserve">concerning the possible expansion of the content of the PLUTO database to include all recognized varieties, including </w:t>
      </w:r>
      <w:r w:rsidR="0058071A">
        <w:rPr>
          <w:rFonts w:cs="Arial"/>
          <w:lang w:eastAsia="ja-JP"/>
        </w:rPr>
        <w:t>those</w:t>
      </w:r>
      <w:r w:rsidR="0058071A" w:rsidRPr="00301B99">
        <w:rPr>
          <w:rFonts w:cs="Arial"/>
          <w:lang w:eastAsia="ja-JP"/>
        </w:rPr>
        <w:t xml:space="preserve"> that have not been, or were no longer, registered/protected</w:t>
      </w:r>
      <w:r w:rsidR="00B12F6F" w:rsidRPr="00B12F6F">
        <w:rPr>
          <w:rFonts w:cs="Arial"/>
          <w:lang w:eastAsia="ja-JP"/>
        </w:rPr>
        <w:t xml:space="preserve"> until its second, or a subsequent, meeting.</w:t>
      </w:r>
    </w:p>
    <w:p w:rsidR="002A1AF1" w:rsidRDefault="002A1AF1" w:rsidP="00BF2AA3">
      <w:pPr>
        <w:rPr>
          <w:rFonts w:cs="Arial"/>
          <w:lang w:eastAsia="ja-JP"/>
        </w:rPr>
      </w:pPr>
    </w:p>
    <w:p w:rsidR="0058071A" w:rsidRDefault="0058071A" w:rsidP="00BF2AA3">
      <w:pPr>
        <w:rPr>
          <w:rFonts w:cs="Arial"/>
          <w:lang w:eastAsia="ja-JP"/>
        </w:rPr>
      </w:pPr>
    </w:p>
    <w:p w:rsidR="003C67B2" w:rsidRDefault="00325ACB" w:rsidP="0017500D">
      <w:pPr>
        <w:pStyle w:val="Heading2"/>
      </w:pPr>
      <w:bookmarkStart w:id="14" w:name="_Toc449714961"/>
      <w:r>
        <w:t>PLUTO Database Training Course</w:t>
      </w:r>
      <w:bookmarkEnd w:id="14"/>
    </w:p>
    <w:p w:rsidR="0037207B" w:rsidRDefault="0037207B" w:rsidP="0037207B">
      <w:pPr>
        <w:autoSpaceDE w:val="0"/>
        <w:autoSpaceDN w:val="0"/>
        <w:adjustRightInd w:val="0"/>
        <w:rPr>
          <w:snapToGrid w:val="0"/>
          <w:lang w:eastAsia="ja-JP"/>
        </w:rPr>
      </w:pPr>
    </w:p>
    <w:p w:rsidR="0037207B" w:rsidRDefault="0037207B" w:rsidP="0037207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From </w:t>
      </w:r>
      <w:r>
        <w:rPr>
          <w:rFonts w:hint="eastAsia"/>
          <w:snapToGrid w:val="0"/>
          <w:lang w:eastAsia="ja-JP"/>
        </w:rPr>
        <w:t>September</w:t>
      </w:r>
      <w:r>
        <w:rPr>
          <w:snapToGrid w:val="0"/>
        </w:rPr>
        <w:t xml:space="preserve"> </w:t>
      </w:r>
      <w:r>
        <w:rPr>
          <w:rFonts w:hint="eastAsia"/>
          <w:snapToGrid w:val="0"/>
          <w:lang w:eastAsia="ja-JP"/>
        </w:rPr>
        <w:t>7</w:t>
      </w:r>
      <w:r>
        <w:rPr>
          <w:snapToGrid w:val="0"/>
        </w:rPr>
        <w:t xml:space="preserve"> to </w:t>
      </w:r>
      <w:r>
        <w:rPr>
          <w:rFonts w:hint="eastAsia"/>
          <w:snapToGrid w:val="0"/>
          <w:lang w:eastAsia="ja-JP"/>
        </w:rPr>
        <w:t>9</w:t>
      </w:r>
      <w:r>
        <w:rPr>
          <w:snapToGrid w:val="0"/>
        </w:rPr>
        <w:t>, 201</w:t>
      </w:r>
      <w:r>
        <w:rPr>
          <w:rFonts w:hint="eastAsia"/>
          <w:snapToGrid w:val="0"/>
          <w:lang w:eastAsia="ja-JP"/>
        </w:rPr>
        <w:t>5, and October 12 to 14, 2015</w:t>
      </w:r>
      <w:r>
        <w:rPr>
          <w:snapToGrid w:val="0"/>
        </w:rPr>
        <w:t xml:space="preserve">, </w:t>
      </w:r>
      <w:r>
        <w:t>training course</w:t>
      </w:r>
      <w:r>
        <w:rPr>
          <w:rFonts w:hint="eastAsia"/>
          <w:lang w:eastAsia="ja-JP"/>
        </w:rPr>
        <w:t>s</w:t>
      </w:r>
      <w:r>
        <w:rPr>
          <w:lang w:eastAsia="ja-JP"/>
        </w:rPr>
        <w:t xml:space="preserve"> on</w:t>
      </w:r>
      <w:r>
        <w:t xml:space="preserve"> “Contributing data to the PLUTO database”</w:t>
      </w:r>
      <w:r>
        <w:rPr>
          <w:rFonts w:hint="eastAsia"/>
          <w:lang w:eastAsia="ja-JP"/>
        </w:rPr>
        <w:t xml:space="preserve"> </w:t>
      </w:r>
      <w:r>
        <w:t>w</w:t>
      </w:r>
      <w:r>
        <w:rPr>
          <w:rFonts w:hint="eastAsia"/>
          <w:lang w:eastAsia="ja-JP"/>
        </w:rPr>
        <w:t>ere</w:t>
      </w:r>
      <w:r>
        <w:t xml:space="preserve"> held in Geneva</w:t>
      </w:r>
      <w:r>
        <w:rPr>
          <w:rFonts w:hint="eastAsia"/>
          <w:lang w:eastAsia="ja-JP"/>
        </w:rPr>
        <w:t xml:space="preserve"> in English and Spanish, respectively</w:t>
      </w:r>
      <w:r>
        <w:t xml:space="preserve">. </w:t>
      </w:r>
      <w:r>
        <w:rPr>
          <w:rFonts w:hint="eastAsia"/>
          <w:lang w:eastAsia="ja-JP"/>
        </w:rPr>
        <w:t xml:space="preserve"> </w:t>
      </w:r>
      <w:r>
        <w:t>The aim of the course</w:t>
      </w:r>
      <w:r>
        <w:rPr>
          <w:rFonts w:hint="eastAsia"/>
          <w:lang w:eastAsia="ja-JP"/>
        </w:rPr>
        <w:t>s</w:t>
      </w:r>
      <w:r>
        <w:t xml:space="preserve"> w</w:t>
      </w:r>
      <w:r>
        <w:rPr>
          <w:rFonts w:hint="eastAsia"/>
          <w:lang w:eastAsia="ja-JP"/>
        </w:rPr>
        <w:t>as</w:t>
      </w:r>
      <w:r>
        <w:t xml:space="preserve"> to provide assistance to members of the Union that did not provide data for the PLUTO database, or did not provide data on a regular basis, in order to enable them to provide data for the PLUTO database on a regular basis.  The course</w:t>
      </w:r>
      <w:r>
        <w:rPr>
          <w:rFonts w:hint="eastAsia"/>
          <w:lang w:eastAsia="ja-JP"/>
        </w:rPr>
        <w:t>s</w:t>
      </w:r>
      <w:r>
        <w:t xml:space="preserve"> w</w:t>
      </w:r>
      <w:r>
        <w:rPr>
          <w:rFonts w:hint="eastAsia"/>
          <w:lang w:eastAsia="ja-JP"/>
        </w:rPr>
        <w:t>ere</w:t>
      </w:r>
      <w:r>
        <w:t xml:space="preserve"> in the form of practical, hands-on training, provided by the PLUTO administrators.  At the end of the course</w:t>
      </w:r>
      <w:r>
        <w:rPr>
          <w:rFonts w:hint="eastAsia"/>
          <w:lang w:eastAsia="ja-JP"/>
        </w:rPr>
        <w:t>s</w:t>
      </w:r>
      <w:r>
        <w:t>, participants were required to present</w:t>
      </w:r>
      <w:r>
        <w:rPr>
          <w:rFonts w:hint="eastAsia"/>
          <w:lang w:eastAsia="ja-JP"/>
        </w:rPr>
        <w:t xml:space="preserve"> the following information</w:t>
      </w:r>
      <w:r>
        <w:t xml:space="preserve">: </w:t>
      </w:r>
    </w:p>
    <w:p w:rsidR="0037207B" w:rsidRDefault="0037207B" w:rsidP="0037207B"/>
    <w:p w:rsidR="0037207B" w:rsidRDefault="0037207B" w:rsidP="0037207B">
      <w:pPr>
        <w:keepNext/>
        <w:ind w:left="562"/>
      </w:pPr>
      <w:r>
        <w:t>(</w:t>
      </w:r>
      <w:proofErr w:type="spellStart"/>
      <w:r>
        <w:t>i</w:t>
      </w:r>
      <w:proofErr w:type="spellEnd"/>
      <w:r>
        <w:t>)</w:t>
      </w:r>
      <w:r>
        <w:tab/>
      </w:r>
      <w:proofErr w:type="gramStart"/>
      <w:r>
        <w:t>action</w:t>
      </w:r>
      <w:proofErr w:type="gramEnd"/>
      <w:r>
        <w:t xml:space="preserve"> required by participants to be able to provide data for the PLUTO database;</w:t>
      </w:r>
    </w:p>
    <w:p w:rsidR="0037207B" w:rsidRDefault="0037207B" w:rsidP="0037207B">
      <w:pPr>
        <w:keepNext/>
        <w:ind w:left="562"/>
      </w:pPr>
      <w:r>
        <w:t>(ii)</w:t>
      </w:r>
      <w:r>
        <w:tab/>
      </w:r>
      <w:proofErr w:type="gramStart"/>
      <w:r>
        <w:t>action</w:t>
      </w:r>
      <w:proofErr w:type="gramEnd"/>
      <w:r>
        <w:t xml:space="preserve"> required by </w:t>
      </w:r>
      <w:r>
        <w:rPr>
          <w:rFonts w:hint="eastAsia"/>
          <w:lang w:eastAsia="ja-JP"/>
        </w:rPr>
        <w:t xml:space="preserve">the </w:t>
      </w:r>
      <w:r>
        <w:t>PLUTO database administrator;</w:t>
      </w:r>
    </w:p>
    <w:p w:rsidR="0037207B" w:rsidRDefault="0037207B" w:rsidP="0037207B">
      <w:pPr>
        <w:keepNext/>
        <w:ind w:left="562"/>
      </w:pPr>
      <w:r>
        <w:t>(iii)</w:t>
      </w:r>
      <w:r>
        <w:tab/>
      </w:r>
      <w:proofErr w:type="gramStart"/>
      <w:r>
        <w:rPr>
          <w:rFonts w:hint="eastAsia"/>
          <w:lang w:eastAsia="ja-JP"/>
        </w:rPr>
        <w:t>the</w:t>
      </w:r>
      <w:proofErr w:type="gramEnd"/>
      <w:r>
        <w:rPr>
          <w:rFonts w:hint="eastAsia"/>
          <w:lang w:eastAsia="ja-JP"/>
        </w:rPr>
        <w:t xml:space="preserve"> </w:t>
      </w:r>
      <w:r>
        <w:t>date by which participants intend to start to provide data to PLUTO on a regular basis (i.e. shortly after it is published by the authority(</w:t>
      </w:r>
      <w:proofErr w:type="spellStart"/>
      <w:r>
        <w:t>ies</w:t>
      </w:r>
      <w:proofErr w:type="spellEnd"/>
      <w:r>
        <w:t>) concerned).</w:t>
      </w:r>
    </w:p>
    <w:p w:rsidR="0037207B" w:rsidRDefault="0037207B" w:rsidP="0037207B">
      <w:pPr>
        <w:autoSpaceDE w:val="0"/>
        <w:autoSpaceDN w:val="0"/>
        <w:adjustRightInd w:val="0"/>
        <w:rPr>
          <w:rFonts w:cs="Arial"/>
          <w:bCs/>
          <w:color w:val="000000" w:themeColor="text1"/>
          <w:spacing w:val="-2"/>
          <w:lang w:eastAsia="ja-JP"/>
        </w:rPr>
      </w:pPr>
    </w:p>
    <w:p w:rsidR="0037207B" w:rsidRDefault="0037207B" w:rsidP="0037207B">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The training course</w:t>
      </w:r>
      <w:r>
        <w:rPr>
          <w:rFonts w:hint="eastAsia"/>
          <w:snapToGrid w:val="0"/>
          <w:lang w:eastAsia="ja-JP"/>
        </w:rPr>
        <w:t xml:space="preserve"> in English</w:t>
      </w:r>
      <w:r>
        <w:rPr>
          <w:snapToGrid w:val="0"/>
        </w:rPr>
        <w:t xml:space="preserve"> w</w:t>
      </w:r>
      <w:r>
        <w:rPr>
          <w:rFonts w:hint="eastAsia"/>
          <w:snapToGrid w:val="0"/>
          <w:lang w:eastAsia="ja-JP"/>
        </w:rPr>
        <w:t>as</w:t>
      </w:r>
      <w:r>
        <w:rPr>
          <w:snapToGrid w:val="0"/>
        </w:rPr>
        <w:t xml:space="preserve"> attended by </w:t>
      </w:r>
      <w:r>
        <w:rPr>
          <w:rFonts w:hint="eastAsia"/>
          <w:snapToGrid w:val="0"/>
          <w:lang w:eastAsia="ja-JP"/>
        </w:rPr>
        <w:t>three participants from the following members of the</w:t>
      </w:r>
      <w:r>
        <w:rPr>
          <w:snapToGrid w:val="0"/>
          <w:lang w:eastAsia="ja-JP"/>
        </w:rPr>
        <w:t> </w:t>
      </w:r>
      <w:r>
        <w:rPr>
          <w:rFonts w:hint="eastAsia"/>
          <w:snapToGrid w:val="0"/>
          <w:lang w:eastAsia="ja-JP"/>
        </w:rPr>
        <w:t>Union: 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proofErr w:type="gramStart"/>
      <w:r>
        <w:rPr>
          <w:snapToGrid w:val="0"/>
          <w:lang w:eastAsia="ja-JP"/>
        </w:rPr>
        <w:t>f</w:t>
      </w:r>
      <w:r>
        <w:rPr>
          <w:rFonts w:hint="eastAsia"/>
          <w:snapToGrid w:val="0"/>
          <w:lang w:eastAsia="ja-JP"/>
        </w:rPr>
        <w:t>ormer</w:t>
      </w:r>
      <w:proofErr w:type="gramEnd"/>
      <w:r>
        <w:rPr>
          <w:rFonts w:hint="eastAsia"/>
          <w:snapToGrid w:val="0"/>
          <w:lang w:eastAsia="ja-JP"/>
        </w:rPr>
        <w:t xml:space="preserve"> Yugoslav Republic of Macedonia. </w:t>
      </w:r>
      <w:r>
        <w:rPr>
          <w:snapToGrid w:val="0"/>
          <w:lang w:eastAsia="ja-JP"/>
        </w:rPr>
        <w:t xml:space="preserve"> </w:t>
      </w:r>
      <w:r>
        <w:rPr>
          <w:rFonts w:hint="eastAsia"/>
          <w:snapToGrid w:val="0"/>
          <w:lang w:eastAsia="ja-JP"/>
        </w:rPr>
        <w:t xml:space="preserve">The training course in Spanish was attended by 11 participants from </w:t>
      </w:r>
      <w:r>
        <w:rPr>
          <w:snapToGrid w:val="0"/>
          <w:lang w:eastAsia="ja-JP"/>
        </w:rPr>
        <w:t xml:space="preserve">the </w:t>
      </w:r>
      <w:r>
        <w:rPr>
          <w:rFonts w:hint="eastAsia"/>
          <w:snapToGrid w:val="0"/>
          <w:lang w:eastAsia="ja-JP"/>
        </w:rPr>
        <w:t xml:space="preserve">following members of the Union: </w:t>
      </w:r>
      <w:r>
        <w:rPr>
          <w:snapToGrid w:val="0"/>
          <w:lang w:eastAsia="ja-JP"/>
        </w:rPr>
        <w:t xml:space="preserve"> </w:t>
      </w:r>
      <w:r>
        <w:rPr>
          <w:rFonts w:hint="eastAsia"/>
          <w:snapToGrid w:val="0"/>
          <w:lang w:eastAsia="ja-JP"/>
        </w:rPr>
        <w:t>Argentina, Bolivia</w:t>
      </w:r>
      <w:r>
        <w:rPr>
          <w:snapToGrid w:val="0"/>
          <w:lang w:eastAsia="ja-JP"/>
        </w:rPr>
        <w:t xml:space="preserve"> (</w:t>
      </w:r>
      <w:proofErr w:type="spellStart"/>
      <w:r>
        <w:rPr>
          <w:snapToGrid w:val="0"/>
          <w:lang w:eastAsia="ja-JP"/>
        </w:rPr>
        <w:t>Plurinational</w:t>
      </w:r>
      <w:proofErr w:type="spellEnd"/>
      <w:r>
        <w:rPr>
          <w:snapToGrid w:val="0"/>
          <w:lang w:eastAsia="ja-JP"/>
        </w:rPr>
        <w:t xml:space="preserve"> State of)</w:t>
      </w:r>
      <w:r>
        <w:rPr>
          <w:rFonts w:hint="eastAsia"/>
          <w:snapToGrid w:val="0"/>
          <w:lang w:eastAsia="ja-JP"/>
        </w:rPr>
        <w:t>, Chile, Colombia, Costa Rica, Ecuador, Mexico, Nicaragua, Panama, Paraguay and Uruguay.</w:t>
      </w:r>
    </w:p>
    <w:p w:rsidR="0037207B" w:rsidRDefault="0037207B" w:rsidP="0037207B">
      <w:pPr>
        <w:autoSpaceDE w:val="0"/>
        <w:autoSpaceDN w:val="0"/>
        <w:adjustRightInd w:val="0"/>
        <w:rPr>
          <w:snapToGrid w:val="0"/>
          <w:lang w:eastAsia="ja-JP"/>
        </w:rPr>
      </w:pPr>
    </w:p>
    <w:p w:rsidR="0037207B" w:rsidRDefault="001B482B" w:rsidP="0037207B">
      <w:pPr>
        <w:autoSpaceDE w:val="0"/>
        <w:autoSpaceDN w:val="0"/>
        <w:adjustRightInd w:val="0"/>
        <w:rPr>
          <w:lang w:eastAsia="ja-JP"/>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w:t>
      </w:r>
      <w:r>
        <w:rPr>
          <w:snapToGrid w:val="0"/>
        </w:rPr>
        <w:t>ing</w:t>
      </w:r>
      <w:r w:rsidRPr="00242DB0">
        <w:rPr>
          <w:snapToGrid w:val="0"/>
        </w:rPr>
        <w:t xml:space="preserve"> data to PLUTO on a regular basis are </w:t>
      </w:r>
      <w:r w:rsidRPr="00D36CDB">
        <w:rPr>
          <w:snapToGrid w:val="0"/>
        </w:rPr>
        <w:t xml:space="preserve">provided in Annex </w:t>
      </w:r>
      <w:r w:rsidR="002A1AF1" w:rsidRPr="00D36CDB">
        <w:rPr>
          <w:rFonts w:hint="eastAsia"/>
          <w:snapToGrid w:val="0"/>
          <w:lang w:eastAsia="ja-JP"/>
        </w:rPr>
        <w:t>II</w:t>
      </w:r>
      <w:r w:rsidR="002A1AF1">
        <w:rPr>
          <w:rFonts w:hint="eastAsia"/>
          <w:snapToGrid w:val="0"/>
          <w:lang w:eastAsia="ja-JP"/>
        </w:rPr>
        <w:t xml:space="preserve"> </w:t>
      </w:r>
      <w:r w:rsidRPr="00F62A2A">
        <w:rPr>
          <w:snapToGrid w:val="0"/>
        </w:rPr>
        <w:t>to</w:t>
      </w:r>
      <w:r w:rsidRPr="00242DB0">
        <w:rPr>
          <w:snapToGrid w:val="0"/>
        </w:rPr>
        <w:t xml:space="preserve"> this</w:t>
      </w:r>
      <w:r w:rsidR="0037207B">
        <w:rPr>
          <w:snapToGrid w:val="0"/>
        </w:rPr>
        <w:t xml:space="preserve"> document</w:t>
      </w:r>
      <w:r w:rsidR="0037207B" w:rsidRPr="005C1E5C">
        <w:rPr>
          <w:rFonts w:hint="eastAsia"/>
          <w:lang w:eastAsia="ja-JP"/>
        </w:rPr>
        <w:t xml:space="preserve"> </w:t>
      </w:r>
      <w:r w:rsidR="0037207B">
        <w:rPr>
          <w:rFonts w:hint="eastAsia"/>
          <w:lang w:eastAsia="ja-JP"/>
        </w:rPr>
        <w:t xml:space="preserve">(see document TC/52/6 </w:t>
      </w:r>
      <w:r w:rsidR="0037207B">
        <w:rPr>
          <w:lang w:eastAsia="ja-JP"/>
        </w:rPr>
        <w:t>“</w:t>
      </w:r>
      <w:r w:rsidR="0037207B">
        <w:rPr>
          <w:rFonts w:hint="eastAsia"/>
          <w:lang w:eastAsia="ja-JP"/>
        </w:rPr>
        <w:t>Information Databases</w:t>
      </w:r>
      <w:r w:rsidR="0037207B">
        <w:rPr>
          <w:lang w:eastAsia="ja-JP"/>
        </w:rPr>
        <w:t>”</w:t>
      </w:r>
      <w:r w:rsidR="0037207B">
        <w:rPr>
          <w:rFonts w:hint="eastAsia"/>
          <w:lang w:eastAsia="ja-JP"/>
        </w:rPr>
        <w:t>, paragraph 29 to 31).</w:t>
      </w:r>
    </w:p>
    <w:p w:rsidR="001B482B" w:rsidRDefault="001B482B" w:rsidP="001B482B">
      <w:pPr>
        <w:autoSpaceDE w:val="0"/>
        <w:autoSpaceDN w:val="0"/>
        <w:adjustRightInd w:val="0"/>
        <w:rPr>
          <w:snapToGrid w:val="0"/>
          <w:lang w:eastAsia="ja-JP"/>
        </w:rPr>
      </w:pPr>
    </w:p>
    <w:p w:rsidR="00F62A2A" w:rsidRDefault="00F62A2A" w:rsidP="001327CF">
      <w:pPr>
        <w:rPr>
          <w:lang w:eastAsia="ja-JP"/>
        </w:rPr>
      </w:pPr>
    </w:p>
    <w:p w:rsidR="00BC1009" w:rsidRDefault="00AA60E1" w:rsidP="008620DF">
      <w:pPr>
        <w:pStyle w:val="DecisionParagraphs"/>
        <w:rPr>
          <w:lang w:eastAsia="ja-JP"/>
        </w:rPr>
      </w:pPr>
      <w:r w:rsidRPr="00AF2B73">
        <w:lastRenderedPageBreak/>
        <w:fldChar w:fldCharType="begin"/>
      </w:r>
      <w:r w:rsidRPr="00AF2B73">
        <w:instrText xml:space="preserve"> AUTONUM  </w:instrText>
      </w:r>
      <w:r w:rsidRPr="00AF2B73">
        <w:fldChar w:fldCharType="end"/>
      </w:r>
      <w:r w:rsidRPr="00AF2B73">
        <w:tab/>
        <w:t>The T</w:t>
      </w:r>
      <w:r w:rsidR="005C1E5C">
        <w:rPr>
          <w:rFonts w:hint="eastAsia"/>
          <w:lang w:eastAsia="ja-JP"/>
        </w:rPr>
        <w:t>W</w:t>
      </w:r>
      <w:r w:rsidRPr="00AF2B73">
        <w:t>C is invited to</w:t>
      </w:r>
      <w:r w:rsidR="005364B7">
        <w:rPr>
          <w:rFonts w:hint="eastAsia"/>
          <w:lang w:eastAsia="ja-JP"/>
        </w:rPr>
        <w:t xml:space="preserve"> note</w:t>
      </w:r>
      <w:r w:rsidR="00BC1009">
        <w:rPr>
          <w:rFonts w:hint="eastAsia"/>
          <w:lang w:eastAsia="ja-JP"/>
        </w:rPr>
        <w:t>:</w:t>
      </w:r>
    </w:p>
    <w:p w:rsidR="00BC1009" w:rsidRDefault="00BC1009" w:rsidP="008620DF">
      <w:pPr>
        <w:pStyle w:val="DecisionParagraphs"/>
        <w:rPr>
          <w:lang w:eastAsia="ja-JP"/>
        </w:rPr>
      </w:pPr>
    </w:p>
    <w:p w:rsidR="002D6E11" w:rsidRPr="00D36CDB"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B083D">
        <w:rPr>
          <w:rFonts w:hint="eastAsia"/>
          <w:lang w:eastAsia="ja-JP"/>
        </w:rPr>
        <w:t xml:space="preserve">the </w:t>
      </w:r>
      <w:r w:rsidR="00326F2B">
        <w:rPr>
          <w:rFonts w:cs="Arial"/>
          <w:bCs/>
        </w:rPr>
        <w:t xml:space="preserve">summary of </w:t>
      </w:r>
      <w:r w:rsidR="002D6E11" w:rsidRPr="003F613F">
        <w:rPr>
          <w:rFonts w:cs="Arial"/>
          <w:bCs/>
        </w:rPr>
        <w:t xml:space="preserve">contributions to the </w:t>
      </w:r>
      <w:r w:rsidR="002D6E11" w:rsidRPr="003F613F">
        <w:rPr>
          <w:rFonts w:cs="Arial"/>
          <w:bCs/>
          <w:color w:val="000000"/>
        </w:rPr>
        <w:t>PLUTO database from 201</w:t>
      </w:r>
      <w:r w:rsidR="003B083D">
        <w:rPr>
          <w:rFonts w:cs="Arial" w:hint="eastAsia"/>
          <w:bCs/>
          <w:color w:val="000000"/>
          <w:lang w:eastAsia="ja-JP"/>
        </w:rPr>
        <w:t>2</w:t>
      </w:r>
      <w:r w:rsidR="002D6E11" w:rsidRPr="003F613F">
        <w:rPr>
          <w:rFonts w:cs="Arial"/>
          <w:bCs/>
          <w:color w:val="000000"/>
        </w:rPr>
        <w:t xml:space="preserve"> to 201</w:t>
      </w:r>
      <w:r w:rsidR="005364B7">
        <w:rPr>
          <w:rFonts w:cs="Arial" w:hint="eastAsia"/>
          <w:bCs/>
          <w:color w:val="000000"/>
          <w:lang w:eastAsia="ja-JP"/>
        </w:rPr>
        <w:t>5</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3B083D" w:rsidRPr="00D36CDB">
        <w:rPr>
          <w:rFonts w:cs="Arial" w:hint="eastAsia"/>
          <w:bCs/>
          <w:color w:val="000000"/>
          <w:lang w:eastAsia="ja-JP"/>
        </w:rPr>
        <w:t xml:space="preserve">the </w:t>
      </w:r>
      <w:r w:rsidR="0012615C" w:rsidRPr="00D36CDB">
        <w:rPr>
          <w:rFonts w:cs="Arial" w:hint="eastAsia"/>
          <w:bCs/>
          <w:color w:val="000000"/>
          <w:lang w:eastAsia="ja-JP"/>
        </w:rPr>
        <w:t>Annex</w:t>
      </w:r>
      <w:r w:rsidR="0037207B" w:rsidRPr="00D36CDB">
        <w:rPr>
          <w:rFonts w:cs="Arial" w:hint="eastAsia"/>
          <w:bCs/>
          <w:color w:val="000000"/>
          <w:lang w:eastAsia="ja-JP"/>
        </w:rPr>
        <w:t xml:space="preserve"> II</w:t>
      </w:r>
      <w:r w:rsidR="0012615C" w:rsidRPr="00D36CDB">
        <w:rPr>
          <w:rFonts w:cs="Arial" w:hint="eastAsia"/>
          <w:bCs/>
          <w:color w:val="000000"/>
          <w:lang w:eastAsia="ja-JP"/>
        </w:rPr>
        <w:t xml:space="preserve"> to this document</w:t>
      </w:r>
      <w:r w:rsidR="002D6E11" w:rsidRPr="00D36CDB">
        <w:rPr>
          <w:rFonts w:cs="Arial" w:hint="eastAsia"/>
          <w:bCs/>
          <w:color w:val="000000"/>
          <w:lang w:eastAsia="ja-JP"/>
        </w:rPr>
        <w:t>;</w:t>
      </w:r>
    </w:p>
    <w:p w:rsidR="002D6E11" w:rsidRPr="00D36CDB" w:rsidRDefault="002D6E11" w:rsidP="008620DF">
      <w:pPr>
        <w:pStyle w:val="DecisionParagraphs"/>
        <w:rPr>
          <w:lang w:eastAsia="ja-JP"/>
        </w:rPr>
      </w:pPr>
    </w:p>
    <w:p w:rsidR="00A73B4A" w:rsidRPr="00D36CDB" w:rsidRDefault="00133843" w:rsidP="0008681F">
      <w:pPr>
        <w:pStyle w:val="DecisionParagraphs"/>
        <w:tabs>
          <w:tab w:val="left" w:pos="5850"/>
        </w:tabs>
        <w:rPr>
          <w:lang w:eastAsia="ja-JP"/>
        </w:rPr>
      </w:pPr>
      <w:r w:rsidRPr="00D36CDB">
        <w:rPr>
          <w:rFonts w:hint="eastAsia"/>
          <w:lang w:eastAsia="ja-JP"/>
        </w:rPr>
        <w:tab/>
      </w:r>
      <w:r w:rsidR="00446C62" w:rsidRPr="00D36CDB">
        <w:rPr>
          <w:lang w:eastAsia="ja-JP"/>
        </w:rPr>
        <w:t>(</w:t>
      </w:r>
      <w:r w:rsidR="00A73B4A" w:rsidRPr="00D36CDB">
        <w:rPr>
          <w:rFonts w:hint="eastAsia"/>
          <w:lang w:eastAsia="ja-JP"/>
        </w:rPr>
        <w:t>b</w:t>
      </w:r>
      <w:r w:rsidR="00816638" w:rsidRPr="00D36CDB">
        <w:rPr>
          <w:lang w:eastAsia="ja-JP"/>
        </w:rPr>
        <w:t>)</w:t>
      </w:r>
      <w:r w:rsidRPr="00D36CDB">
        <w:rPr>
          <w:lang w:eastAsia="ja-JP"/>
        </w:rPr>
        <w:t xml:space="preserve"> </w:t>
      </w:r>
      <w:r w:rsidR="00816638" w:rsidRPr="00D36CDB">
        <w:rPr>
          <w:lang w:eastAsia="ja-JP"/>
        </w:rPr>
        <w:tab/>
      </w:r>
      <w:r w:rsidR="00755146" w:rsidRPr="00D36CDB">
        <w:rPr>
          <w:lang w:eastAsia="ja-JP"/>
        </w:rPr>
        <w:t xml:space="preserve">that </w:t>
      </w:r>
      <w:r w:rsidR="00816638" w:rsidRPr="00D36CDB">
        <w:rPr>
          <w:lang w:eastAsia="ja-JP"/>
        </w:rPr>
        <w:t xml:space="preserve">the CAJ, at its seventy-second session, </w:t>
      </w:r>
      <w:r w:rsidR="00755146" w:rsidRPr="00D36CDB">
        <w:rPr>
          <w:lang w:eastAsia="ja-JP"/>
        </w:rPr>
        <w:t>agreed</w:t>
      </w:r>
      <w:r w:rsidR="00B911C6" w:rsidRPr="00D36CDB">
        <w:rPr>
          <w:rFonts w:hint="eastAsia"/>
          <w:lang w:eastAsia="ja-JP"/>
        </w:rPr>
        <w:t xml:space="preserve">, </w:t>
      </w:r>
      <w:r w:rsidR="0058071A" w:rsidRPr="00D36CDB">
        <w:rPr>
          <w:rFonts w:hint="eastAsia"/>
          <w:lang w:eastAsia="ja-JP"/>
        </w:rPr>
        <w:t xml:space="preserve">that </w:t>
      </w:r>
      <w:r w:rsidRPr="00D36CDB">
        <w:rPr>
          <w:lang w:eastAsia="ja-JP"/>
        </w:rPr>
        <w:t>the WG</w:t>
      </w:r>
      <w:r w:rsidR="00A73B4A" w:rsidRPr="00D36CDB">
        <w:rPr>
          <w:rFonts w:hint="eastAsia"/>
          <w:lang w:eastAsia="ja-JP"/>
        </w:rPr>
        <w:noBreakHyphen/>
      </w:r>
      <w:r w:rsidRPr="00D36CDB">
        <w:rPr>
          <w:lang w:eastAsia="ja-JP"/>
        </w:rPr>
        <w:t>D</w:t>
      </w:r>
      <w:r w:rsidR="00816638" w:rsidRPr="00D36CDB">
        <w:rPr>
          <w:lang w:eastAsia="ja-JP"/>
        </w:rPr>
        <w:t>EN should</w:t>
      </w:r>
      <w:r w:rsidRPr="00D36CDB">
        <w:rPr>
          <w:lang w:eastAsia="ja-JP"/>
        </w:rPr>
        <w:t xml:space="preserve"> consider proposals for the expansion of the content of </w:t>
      </w:r>
      <w:r w:rsidR="00755146" w:rsidRPr="00D36CDB">
        <w:rPr>
          <w:lang w:eastAsia="ja-JP"/>
        </w:rPr>
        <w:t xml:space="preserve">the </w:t>
      </w:r>
      <w:r w:rsidRPr="00D36CDB">
        <w:rPr>
          <w:lang w:eastAsia="ja-JP"/>
        </w:rPr>
        <w:t xml:space="preserve">PLUTO database </w:t>
      </w:r>
      <w:r w:rsidR="00816638" w:rsidRPr="00D36CDB">
        <w:rPr>
          <w:lang w:eastAsia="ja-JP"/>
        </w:rPr>
        <w:t>to</w:t>
      </w:r>
      <w:r w:rsidRPr="00D36CDB">
        <w:rPr>
          <w:lang w:eastAsia="ja-JP"/>
        </w:rPr>
        <w:t xml:space="preserve"> include all recognized varieties, including those that had not been, or were no longer, registered/protected</w:t>
      </w:r>
      <w:r w:rsidR="008B15AC" w:rsidRPr="00D36CDB">
        <w:rPr>
          <w:rFonts w:hint="eastAsia"/>
          <w:lang w:eastAsia="ja-JP"/>
        </w:rPr>
        <w:t>;</w:t>
      </w:r>
    </w:p>
    <w:p w:rsidR="00A73B4A" w:rsidRPr="00D36CDB" w:rsidRDefault="00A73B4A" w:rsidP="0008681F">
      <w:pPr>
        <w:pStyle w:val="DecisionParagraphs"/>
        <w:tabs>
          <w:tab w:val="left" w:pos="5850"/>
        </w:tabs>
        <w:rPr>
          <w:lang w:eastAsia="ja-JP"/>
        </w:rPr>
      </w:pPr>
      <w:bookmarkStart w:id="15" w:name="_GoBack"/>
      <w:bookmarkEnd w:id="15"/>
    </w:p>
    <w:p w:rsidR="00133843" w:rsidRPr="00D36CDB" w:rsidRDefault="00A73B4A" w:rsidP="0008681F">
      <w:pPr>
        <w:pStyle w:val="DecisionParagraphs"/>
        <w:tabs>
          <w:tab w:val="left" w:pos="5850"/>
        </w:tabs>
        <w:rPr>
          <w:lang w:eastAsia="ja-JP"/>
        </w:rPr>
      </w:pPr>
      <w:r w:rsidRPr="00D36CDB">
        <w:rPr>
          <w:rFonts w:hint="eastAsia"/>
          <w:lang w:eastAsia="ja-JP"/>
        </w:rPr>
        <w:tab/>
        <w:t>(c)</w:t>
      </w:r>
      <w:r w:rsidRPr="00D36CDB">
        <w:rPr>
          <w:rFonts w:hint="eastAsia"/>
          <w:lang w:eastAsia="ja-JP"/>
        </w:rPr>
        <w:tab/>
      </w:r>
      <w:r w:rsidR="008B15AC" w:rsidRPr="00D36CDB">
        <w:rPr>
          <w:rFonts w:hint="eastAsia"/>
          <w:lang w:eastAsia="ja-JP"/>
        </w:rPr>
        <w:t xml:space="preserve">that </w:t>
      </w:r>
      <w:r w:rsidR="0058071A" w:rsidRPr="00D36CDB">
        <w:rPr>
          <w:rFonts w:hint="eastAsia"/>
          <w:lang w:eastAsia="ja-JP"/>
        </w:rPr>
        <w:t xml:space="preserve">the WG-DEN, at its first meeting, </w:t>
      </w:r>
      <w:r w:rsidRPr="00D36CDB">
        <w:rPr>
          <w:lang w:eastAsia="ja-JP"/>
        </w:rPr>
        <w:t>agreed to defer the consideration of the matters concerning the possible expansion of the content of the PLUTO database to include all recognized varieties, including those that have not been, or were no longer, registered/protected until its second, or a subsequent, meeting</w:t>
      </w:r>
      <w:r w:rsidR="00133843" w:rsidRPr="00D36CDB">
        <w:rPr>
          <w:rFonts w:hint="eastAsia"/>
          <w:lang w:eastAsia="ja-JP"/>
        </w:rPr>
        <w:t>;</w:t>
      </w:r>
      <w:r w:rsidR="000E2B4E" w:rsidRPr="00D36CDB">
        <w:rPr>
          <w:rFonts w:hint="eastAsia"/>
          <w:lang w:eastAsia="ja-JP"/>
        </w:rPr>
        <w:t xml:space="preserve"> and</w:t>
      </w:r>
    </w:p>
    <w:p w:rsidR="005364B7" w:rsidRPr="00D36CDB" w:rsidRDefault="005364B7" w:rsidP="0008681F">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sidRPr="00D36CDB">
        <w:rPr>
          <w:rFonts w:eastAsia="MS Mincho"/>
          <w:color w:val="000000"/>
        </w:rPr>
        <w:tab/>
      </w:r>
      <w:r w:rsidR="00242DB0" w:rsidRPr="00D36CDB">
        <w:rPr>
          <w:rFonts w:eastAsia="MS Mincho"/>
          <w:color w:val="000000"/>
          <w:lang w:eastAsia="ja-JP"/>
        </w:rPr>
        <w:t>(</w:t>
      </w:r>
      <w:r w:rsidR="00446C62" w:rsidRPr="00D36CDB">
        <w:rPr>
          <w:rFonts w:eastAsia="MS Mincho" w:hint="eastAsia"/>
          <w:color w:val="000000"/>
          <w:lang w:eastAsia="ja-JP"/>
        </w:rPr>
        <w:t>d</w:t>
      </w:r>
      <w:r w:rsidR="00BF3A9C" w:rsidRPr="00D36CDB">
        <w:rPr>
          <w:rFonts w:eastAsia="MS Mincho"/>
          <w:color w:val="000000"/>
          <w:lang w:eastAsia="ja-JP"/>
        </w:rPr>
        <w:t>)</w:t>
      </w:r>
      <w:r w:rsidR="003B083D" w:rsidRPr="00D36CDB">
        <w:rPr>
          <w:rFonts w:eastAsia="MS Mincho" w:hint="eastAsia"/>
          <w:color w:val="000000"/>
          <w:lang w:eastAsia="ja-JP"/>
        </w:rPr>
        <w:t xml:space="preserve"> </w:t>
      </w:r>
      <w:r w:rsidR="00BF3A9C" w:rsidRPr="00D36CDB">
        <w:rPr>
          <w:rFonts w:eastAsia="MS Mincho"/>
          <w:color w:val="000000"/>
          <w:lang w:eastAsia="ja-JP"/>
        </w:rPr>
        <w:tab/>
      </w:r>
      <w:proofErr w:type="gramStart"/>
      <w:r w:rsidR="003B083D" w:rsidRPr="00D36CDB">
        <w:rPr>
          <w:rFonts w:eastAsia="MS Mincho" w:hint="eastAsia"/>
          <w:color w:val="000000"/>
          <w:lang w:eastAsia="ja-JP"/>
        </w:rPr>
        <w:t>the</w:t>
      </w:r>
      <w:proofErr w:type="gramEnd"/>
      <w:r w:rsidR="003B083D" w:rsidRPr="00D36CDB">
        <w:rPr>
          <w:rFonts w:eastAsia="MS Mincho" w:hint="eastAsia"/>
          <w:color w:val="000000"/>
          <w:lang w:eastAsia="ja-JP"/>
        </w:rPr>
        <w:t xml:space="preserve"> </w:t>
      </w:r>
      <w:r w:rsidR="00326F2B" w:rsidRPr="00D36CDB">
        <w:rPr>
          <w:rFonts w:eastAsia="MS Mincho"/>
          <w:color w:val="000000"/>
          <w:lang w:eastAsia="ja-JP"/>
        </w:rPr>
        <w:t xml:space="preserve">information concerning the </w:t>
      </w:r>
      <w:r w:rsidRPr="00D36CDB">
        <w:t>training course</w:t>
      </w:r>
      <w:r w:rsidR="003B083D" w:rsidRPr="00D36CDB">
        <w:rPr>
          <w:rFonts w:hint="eastAsia"/>
          <w:lang w:eastAsia="ja-JP"/>
        </w:rPr>
        <w:t>s</w:t>
      </w:r>
      <w:r w:rsidRPr="00D36CDB">
        <w:t xml:space="preserve"> “Contributing data to the PLUTO database”, held in Geneva</w:t>
      </w:r>
      <w:r w:rsidR="00326F2B" w:rsidRPr="00D36CDB">
        <w:t xml:space="preserve"> in </w:t>
      </w:r>
      <w:r w:rsidR="005364B7" w:rsidRPr="00D36CDB">
        <w:rPr>
          <w:rFonts w:hint="eastAsia"/>
          <w:lang w:eastAsia="ja-JP"/>
        </w:rPr>
        <w:t>September and October</w:t>
      </w:r>
      <w:r w:rsidR="00326F2B" w:rsidRPr="00D36CDB">
        <w:t xml:space="preserve"> 201</w:t>
      </w:r>
      <w:r w:rsidR="005364B7" w:rsidRPr="00D36CDB">
        <w:rPr>
          <w:rFonts w:hint="eastAsia"/>
          <w:lang w:eastAsia="ja-JP"/>
        </w:rPr>
        <w:t>5</w:t>
      </w:r>
      <w:r w:rsidR="00326F2B" w:rsidRPr="00D36CDB">
        <w:t xml:space="preserve">, as set out in paragraphs </w:t>
      </w:r>
      <w:r w:rsidR="0058071A" w:rsidRPr="00D36CDB">
        <w:rPr>
          <w:rFonts w:hint="eastAsia"/>
          <w:lang w:eastAsia="ja-JP"/>
        </w:rPr>
        <w:t>2</w:t>
      </w:r>
      <w:r w:rsidR="00692896" w:rsidRPr="00D36CDB">
        <w:rPr>
          <w:rFonts w:hint="eastAsia"/>
          <w:lang w:eastAsia="ja-JP"/>
        </w:rPr>
        <w:t>0</w:t>
      </w:r>
      <w:r w:rsidR="0037207B" w:rsidRPr="00D36CDB">
        <w:rPr>
          <w:rFonts w:hint="eastAsia"/>
          <w:lang w:eastAsia="ja-JP"/>
        </w:rPr>
        <w:t xml:space="preserve"> to 2</w:t>
      </w:r>
      <w:r w:rsidR="00692896" w:rsidRPr="00D36CDB">
        <w:rPr>
          <w:rFonts w:hint="eastAsia"/>
          <w:lang w:eastAsia="ja-JP"/>
        </w:rPr>
        <w:t>2</w:t>
      </w:r>
      <w:r w:rsidR="00C662E0" w:rsidRPr="00D36CDB">
        <w:rPr>
          <w:rFonts w:eastAsia="MS Mincho"/>
          <w:color w:val="000000"/>
          <w:lang w:eastAsia="ja-JP"/>
        </w:rPr>
        <w:t>.</w:t>
      </w:r>
      <w:r w:rsidR="00242DB0">
        <w:rPr>
          <w:rFonts w:eastAsia="MS Mincho" w:hint="eastAsia"/>
          <w:color w:val="000000"/>
          <w:lang w:eastAsia="ja-JP"/>
        </w:rPr>
        <w:t xml:space="preserve">  </w:t>
      </w:r>
    </w:p>
    <w:p w:rsidR="00F559F8" w:rsidRPr="001E700D" w:rsidRDefault="00F559F8" w:rsidP="000B116B">
      <w:pPr>
        <w:pStyle w:val="endofdoc"/>
        <w:rPr>
          <w:lang w:eastAsia="ja-JP"/>
        </w:rPr>
      </w:pPr>
    </w:p>
    <w:p w:rsidR="0090512D" w:rsidRDefault="00DB7A81" w:rsidP="00446C62">
      <w:pPr>
        <w:jc w:val="right"/>
        <w:rPr>
          <w:snapToGrid w:val="0"/>
          <w:lang w:eastAsia="ja-JP"/>
        </w:rPr>
      </w:pPr>
      <w:r w:rsidRPr="001E700D">
        <w:rPr>
          <w:rFonts w:cs="Arial"/>
        </w:rPr>
        <w:t>[</w:t>
      </w:r>
      <w:r w:rsidRPr="001E700D">
        <w:t>Annex follow</w:t>
      </w:r>
      <w:r w:rsidR="00535451">
        <w:rPr>
          <w:rFonts w:hint="eastAsia"/>
          <w:lang w:eastAsia="ja-JP"/>
        </w:rPr>
        <w:t>s</w:t>
      </w:r>
      <w:r w:rsidRPr="001E700D">
        <w:rPr>
          <w:rFonts w:cs="Arial"/>
        </w:rPr>
        <w:t>]</w:t>
      </w:r>
    </w:p>
    <w:p w:rsidR="0090512D" w:rsidRDefault="0090512D" w:rsidP="00664515">
      <w:pPr>
        <w:jc w:val="left"/>
        <w:rPr>
          <w:snapToGrid w:val="0"/>
          <w:lang w:eastAsia="ja-JP"/>
        </w:rPr>
        <w:sectPr w:rsidR="0090512D" w:rsidSect="00906DDC">
          <w:headerReference w:type="default" r:id="rId13"/>
          <w:pgSz w:w="11907" w:h="16840" w:code="9"/>
          <w:pgMar w:top="510" w:right="1134" w:bottom="1134" w:left="1134" w:header="510" w:footer="680" w:gutter="0"/>
          <w:cols w:space="720"/>
          <w:titlePg/>
        </w:sectPr>
      </w:pPr>
    </w:p>
    <w:p w:rsidR="002943E5" w:rsidRDefault="002943E5" w:rsidP="002943E5">
      <w:pPr>
        <w:autoSpaceDE w:val="0"/>
        <w:autoSpaceDN w:val="0"/>
        <w:adjustRightInd w:val="0"/>
        <w:jc w:val="left"/>
        <w:rPr>
          <w:rFonts w:cs="Arial"/>
          <w:color w:val="000000"/>
          <w:sz w:val="24"/>
          <w:szCs w:val="24"/>
          <w:lang w:eastAsia="ja-JP"/>
        </w:rPr>
      </w:pPr>
    </w:p>
    <w:p w:rsidR="002E156B" w:rsidRDefault="002E156B" w:rsidP="002E156B">
      <w:pPr>
        <w:jc w:val="left"/>
        <w:rPr>
          <w:snapToGrid w:val="0"/>
          <w:lang w:eastAsia="ja-JP"/>
        </w:rPr>
      </w:pPr>
    </w:p>
    <w:p w:rsidR="002E156B" w:rsidRDefault="002E156B" w:rsidP="002E156B">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2E156B" w:rsidRPr="001E700D" w:rsidRDefault="002E156B" w:rsidP="002E156B">
      <w:pPr>
        <w:jc w:val="center"/>
        <w:rPr>
          <w:rFonts w:cs="Angsana New"/>
          <w:szCs w:val="24"/>
          <w:lang w:bidi="th-TH"/>
        </w:rPr>
      </w:pPr>
    </w:p>
    <w:p w:rsidR="002E156B" w:rsidRPr="00AA033B" w:rsidRDefault="002E156B" w:rsidP="002E156B">
      <w:pPr>
        <w:jc w:val="center"/>
        <w:rPr>
          <w:bCs/>
          <w:i/>
        </w:rPr>
      </w:pPr>
      <w:proofErr w:type="gramStart"/>
      <w:r w:rsidRPr="00AA033B">
        <w:rPr>
          <w:rFonts w:cs="Angsana New"/>
          <w:i/>
          <w:iCs/>
          <w:szCs w:val="24"/>
          <w:lang w:bidi="th-TH"/>
        </w:rPr>
        <w:t>as</w:t>
      </w:r>
      <w:proofErr w:type="gramEnd"/>
      <w:r w:rsidRPr="00AA033B">
        <w:rPr>
          <w:rFonts w:cs="Angsana New"/>
          <w:i/>
          <w:iCs/>
          <w:szCs w:val="24"/>
          <w:lang w:bidi="th-TH"/>
        </w:rPr>
        <w:t xml:space="preserve">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2E156B" w:rsidRPr="001E700D" w:rsidRDefault="002E156B" w:rsidP="002E156B">
      <w:pPr>
        <w:rPr>
          <w:bCs/>
        </w:rPr>
      </w:pPr>
    </w:p>
    <w:p w:rsidR="002E156B"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2E156B" w:rsidRPr="001E700D" w:rsidRDefault="002E156B" w:rsidP="002E156B">
      <w:pPr>
        <w:rPr>
          <w:bCs/>
        </w:rPr>
      </w:pPr>
    </w:p>
    <w:p w:rsidR="002E156B" w:rsidRPr="001E700D" w:rsidRDefault="002E156B" w:rsidP="002E156B">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2E156B" w:rsidRPr="001E700D"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2.</w:t>
      </w:r>
      <w:r w:rsidRPr="001E700D">
        <w:rPr>
          <w:bCs/>
          <w:i/>
          <w:iCs/>
        </w:rPr>
        <w:tab/>
        <w:t>Provision of assistance to contributors</w:t>
      </w:r>
    </w:p>
    <w:p w:rsidR="002E156B" w:rsidRPr="001E700D" w:rsidRDefault="002E156B" w:rsidP="002E156B">
      <w:pPr>
        <w:rPr>
          <w:bCs/>
          <w:i/>
          <w:iCs/>
        </w:rPr>
      </w:pPr>
    </w:p>
    <w:p w:rsidR="002E156B" w:rsidRPr="001E700D" w:rsidRDefault="002E156B" w:rsidP="002E156B">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2E156B" w:rsidRPr="001E700D" w:rsidRDefault="002E156B" w:rsidP="002E156B">
      <w:pPr>
        <w:rPr>
          <w:bCs/>
        </w:rPr>
      </w:pPr>
    </w:p>
    <w:p w:rsidR="002E156B" w:rsidRPr="001E700D" w:rsidRDefault="002E156B" w:rsidP="002E156B">
      <w:pPr>
        <w:rPr>
          <w:bCs/>
        </w:rPr>
      </w:pPr>
      <w:r w:rsidRPr="001E700D">
        <w:rPr>
          <w:bCs/>
        </w:rPr>
        <w:t>2.3</w:t>
      </w:r>
      <w:r w:rsidRPr="001E700D">
        <w:rPr>
          <w:bCs/>
        </w:rPr>
        <w:tab/>
        <w:t xml:space="preserve">An annual report on the situation will be made to the Administrative and Legal Committee (CAJ) and Technical Committee (TC). </w:t>
      </w:r>
    </w:p>
    <w:p w:rsidR="002E156B" w:rsidRPr="001E700D" w:rsidRDefault="002E156B" w:rsidP="002E156B">
      <w:pPr>
        <w:rPr>
          <w:bCs/>
        </w:rPr>
      </w:pPr>
    </w:p>
    <w:p w:rsidR="002E156B" w:rsidRPr="00D06D1A" w:rsidRDefault="002E156B" w:rsidP="002E156B">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2E156B" w:rsidRPr="001E700D" w:rsidRDefault="002E156B" w:rsidP="002E156B">
      <w:pPr>
        <w:keepNext/>
        <w:rPr>
          <w:bCs/>
          <w:i/>
          <w:iCs/>
        </w:rPr>
      </w:pPr>
    </w:p>
    <w:p w:rsidR="002E156B" w:rsidRPr="001E700D" w:rsidRDefault="002E156B" w:rsidP="002E156B">
      <w:pPr>
        <w:keepNext/>
        <w:ind w:left="567"/>
        <w:rPr>
          <w:bCs/>
          <w:i/>
          <w:iCs/>
        </w:rPr>
      </w:pPr>
      <w:r w:rsidRPr="001E700D">
        <w:rPr>
          <w:bCs/>
          <w:i/>
          <w:iCs/>
        </w:rPr>
        <w:t>3.1</w:t>
      </w:r>
      <w:r w:rsidRPr="001E700D">
        <w:rPr>
          <w:bCs/>
          <w:i/>
          <w:iCs/>
        </w:rPr>
        <w:tab/>
        <w:t>Data format</w:t>
      </w:r>
    </w:p>
    <w:p w:rsidR="002E156B" w:rsidRPr="001E700D" w:rsidRDefault="002E156B" w:rsidP="002E156B">
      <w:pPr>
        <w:keepNext/>
        <w:rPr>
          <w:bCs/>
        </w:rPr>
      </w:pPr>
    </w:p>
    <w:p w:rsidR="002E156B" w:rsidRPr="001E700D" w:rsidRDefault="002E156B" w:rsidP="002E156B">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spacing w:after="120"/>
        <w:ind w:left="567"/>
        <w:rPr>
          <w:bCs/>
          <w:lang w:val="it-IT"/>
        </w:rPr>
      </w:pPr>
      <w:r w:rsidRPr="001E700D">
        <w:rPr>
          <w:bCs/>
          <w:lang w:val="it-IT"/>
        </w:rPr>
        <w:t>(a)</w:t>
      </w:r>
      <w:r w:rsidRPr="001E700D">
        <w:rPr>
          <w:bCs/>
          <w:lang w:val="it-IT"/>
        </w:rPr>
        <w:tab/>
        <w:t>data in XML format;</w:t>
      </w:r>
    </w:p>
    <w:p w:rsidR="002E156B" w:rsidRPr="001E700D" w:rsidRDefault="002E156B" w:rsidP="002E156B">
      <w:pPr>
        <w:spacing w:after="120"/>
        <w:ind w:left="567"/>
        <w:rPr>
          <w:bCs/>
        </w:rPr>
      </w:pPr>
      <w:r w:rsidRPr="001E700D">
        <w:rPr>
          <w:bCs/>
        </w:rPr>
        <w:t>(b)</w:t>
      </w:r>
      <w:r w:rsidRPr="001E700D">
        <w:rPr>
          <w:bCs/>
        </w:rPr>
        <w:tab/>
      </w:r>
      <w:proofErr w:type="gramStart"/>
      <w:r w:rsidRPr="001E700D">
        <w:rPr>
          <w:bCs/>
        </w:rPr>
        <w:t>data</w:t>
      </w:r>
      <w:proofErr w:type="gramEnd"/>
      <w:r w:rsidRPr="001E700D">
        <w:rPr>
          <w:bCs/>
        </w:rPr>
        <w:t xml:space="preserve"> in Excel spreadsheets or Word tables;</w:t>
      </w:r>
    </w:p>
    <w:p w:rsidR="002E156B" w:rsidRPr="001E700D" w:rsidRDefault="002E156B" w:rsidP="002E156B">
      <w:pPr>
        <w:spacing w:after="120"/>
        <w:ind w:left="567"/>
        <w:rPr>
          <w:bCs/>
        </w:rPr>
      </w:pPr>
      <w:r w:rsidRPr="001E700D">
        <w:rPr>
          <w:bCs/>
        </w:rPr>
        <w:t>(c)</w:t>
      </w:r>
      <w:r w:rsidRPr="001E700D">
        <w:rPr>
          <w:bCs/>
        </w:rPr>
        <w:tab/>
      </w:r>
      <w:proofErr w:type="gramStart"/>
      <w:r w:rsidRPr="001E700D">
        <w:rPr>
          <w:bCs/>
        </w:rPr>
        <w:t>data</w:t>
      </w:r>
      <w:proofErr w:type="gramEnd"/>
      <w:r w:rsidRPr="001E700D">
        <w:rPr>
          <w:bCs/>
        </w:rPr>
        <w:t xml:space="preserve"> contribution by on-line web form;</w:t>
      </w:r>
    </w:p>
    <w:p w:rsidR="002E156B" w:rsidRPr="001E700D" w:rsidRDefault="002E156B" w:rsidP="002E156B">
      <w:pPr>
        <w:ind w:left="567"/>
        <w:rPr>
          <w:bCs/>
        </w:rPr>
      </w:pPr>
      <w:r w:rsidRPr="001E700D">
        <w:rPr>
          <w:bCs/>
        </w:rPr>
        <w:t>(d)</w:t>
      </w:r>
      <w:r w:rsidRPr="001E700D">
        <w:rPr>
          <w:bCs/>
        </w:rPr>
        <w:tab/>
      </w:r>
      <w:proofErr w:type="gramStart"/>
      <w:r w:rsidRPr="001E700D">
        <w:rPr>
          <w:bCs/>
        </w:rPr>
        <w:t>an</w:t>
      </w:r>
      <w:proofErr w:type="gramEnd"/>
      <w:r w:rsidRPr="001E700D">
        <w:rPr>
          <w:bCs/>
        </w:rPr>
        <w:t xml:space="preserve"> option for contributors to provide only new or amended data</w:t>
      </w:r>
    </w:p>
    <w:p w:rsidR="002E156B" w:rsidRPr="001E700D" w:rsidRDefault="002E156B" w:rsidP="002E156B">
      <w:pPr>
        <w:ind w:left="567"/>
        <w:rPr>
          <w:bCs/>
        </w:rPr>
      </w:pPr>
    </w:p>
    <w:p w:rsidR="002E156B" w:rsidRPr="001E700D" w:rsidRDefault="002E156B" w:rsidP="002E156B">
      <w:pPr>
        <w:rPr>
          <w:bCs/>
        </w:rPr>
      </w:pPr>
      <w:r w:rsidRPr="001E700D">
        <w:rPr>
          <w:bCs/>
        </w:rPr>
        <w:t>3.1.2</w:t>
      </w:r>
      <w:r w:rsidRPr="001E700D">
        <w:rPr>
          <w:bCs/>
        </w:rPr>
        <w:tab/>
        <w:t>To consider, as appropriate, restructuring TAG items</w:t>
      </w:r>
      <w:proofErr w:type="gramStart"/>
      <w:r w:rsidRPr="001E700D">
        <w:rPr>
          <w:bCs/>
        </w:rPr>
        <w:t>;  for</w:t>
      </w:r>
      <w:proofErr w:type="gramEnd"/>
      <w:r w:rsidRPr="001E700D">
        <w:rPr>
          <w:bCs/>
        </w:rPr>
        <w:t xml:space="preserve"> example, where parts of the field are mandatory and other parts not.</w:t>
      </w:r>
    </w:p>
    <w:p w:rsidR="002E156B" w:rsidRPr="001E700D" w:rsidRDefault="002E156B" w:rsidP="002E156B">
      <w:pPr>
        <w:rPr>
          <w:bCs/>
        </w:rPr>
      </w:pPr>
    </w:p>
    <w:p w:rsidR="002E156B" w:rsidRPr="001E700D" w:rsidRDefault="002E156B" w:rsidP="002E156B">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2E156B" w:rsidRPr="001E700D" w:rsidRDefault="002E156B" w:rsidP="002E156B">
      <w:pPr>
        <w:rPr>
          <w:rFonts w:cs="Arial"/>
          <w:bCs/>
        </w:rPr>
      </w:pPr>
    </w:p>
    <w:p w:rsidR="002E156B" w:rsidRPr="001E700D" w:rsidRDefault="002E156B" w:rsidP="002E156B">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2E156B" w:rsidRPr="001E700D" w:rsidRDefault="002E156B" w:rsidP="002E156B">
      <w:pPr>
        <w:spacing w:line="360" w:lineRule="auto"/>
        <w:rPr>
          <w:bCs/>
        </w:rPr>
      </w:pPr>
    </w:p>
    <w:p w:rsidR="002E156B" w:rsidRPr="001E700D" w:rsidRDefault="002E156B" w:rsidP="002E156B">
      <w:pPr>
        <w:keepNext/>
        <w:ind w:left="567"/>
        <w:rPr>
          <w:bCs/>
          <w:i/>
          <w:iCs/>
        </w:rPr>
      </w:pPr>
      <w:r w:rsidRPr="001E700D">
        <w:rPr>
          <w:bCs/>
          <w:i/>
          <w:iCs/>
        </w:rPr>
        <w:t>3.2</w:t>
      </w:r>
      <w:r w:rsidRPr="001E700D">
        <w:rPr>
          <w:bCs/>
          <w:i/>
          <w:iCs/>
        </w:rPr>
        <w:tab/>
        <w:t>Data quality and completeness</w:t>
      </w:r>
    </w:p>
    <w:p w:rsidR="002E156B" w:rsidRPr="001E700D" w:rsidRDefault="002E156B" w:rsidP="002E156B">
      <w:pPr>
        <w:keepNext/>
        <w:rPr>
          <w:bCs/>
        </w:rPr>
      </w:pPr>
    </w:p>
    <w:p w:rsidR="002E156B" w:rsidRPr="001E700D" w:rsidRDefault="002E156B" w:rsidP="002E156B">
      <w:pPr>
        <w:keepNext/>
        <w:rPr>
          <w:bCs/>
        </w:rPr>
      </w:pPr>
      <w:r w:rsidRPr="001E700D">
        <w:rPr>
          <w:bCs/>
        </w:rPr>
        <w:t xml:space="preserve">The following data requirements to be introduced in the </w:t>
      </w:r>
      <w:r w:rsidRPr="006E3DDB">
        <w:rPr>
          <w:bCs/>
        </w:rPr>
        <w:t>PLUTO database</w:t>
      </w:r>
    </w:p>
    <w:p w:rsidR="002E156B" w:rsidRPr="001E700D" w:rsidRDefault="002E156B" w:rsidP="002E156B">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2E156B" w:rsidRPr="00CF07A4" w:rsidTr="00895727">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2E156B" w:rsidRPr="00CF07A4" w:rsidRDefault="002E156B" w:rsidP="00895727">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roofErr w:type="gramStart"/>
            <w:r w:rsidRPr="00CF07A4">
              <w:rPr>
                <w:rFonts w:cs="Arial"/>
                <w:color w:val="000000"/>
                <w:sz w:val="18"/>
                <w:szCs w:val="18"/>
              </w:rPr>
              <w:t>mandatory</w:t>
            </w:r>
            <w:proofErr w:type="gramEnd"/>
            <w:r w:rsidRPr="00CF07A4">
              <w:rPr>
                <w:rFonts w:cs="Arial"/>
                <w:color w:val="000000"/>
                <w:sz w:val="18"/>
                <w:szCs w:val="18"/>
              </w:rPr>
              <w:t xml:space="preserve">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2E156B" w:rsidRPr="00CF07A4" w:rsidRDefault="002E156B" w:rsidP="00895727">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bl>
    <w:p w:rsidR="002E156B" w:rsidRPr="001E700D" w:rsidRDefault="002E156B" w:rsidP="002E156B">
      <w:pPr>
        <w:spacing w:line="360" w:lineRule="auto"/>
        <w:ind w:left="567"/>
        <w:rPr>
          <w:bCs/>
        </w:rPr>
      </w:pPr>
    </w:p>
    <w:p w:rsidR="002E156B" w:rsidRPr="001E700D" w:rsidRDefault="002E156B" w:rsidP="002E156B">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2E156B" w:rsidRPr="001E700D" w:rsidRDefault="002E156B" w:rsidP="002E156B">
      <w:pPr>
        <w:rPr>
          <w:rFonts w:cs="Arial"/>
          <w:color w:val="000000"/>
        </w:rPr>
      </w:pPr>
      <w:r w:rsidRPr="001E700D">
        <w:rPr>
          <w:rFonts w:cs="Arial"/>
          <w:color w:val="000000"/>
        </w:rPr>
        <w:tab/>
      </w:r>
      <w:r w:rsidRPr="001E700D">
        <w:rPr>
          <w:rFonts w:cs="Arial"/>
          <w:color w:val="000000"/>
        </w:rPr>
        <w:tab/>
      </w:r>
      <w:proofErr w:type="gramStart"/>
      <w:r w:rsidRPr="001E700D">
        <w:rPr>
          <w:rFonts w:cs="Arial"/>
          <w:color w:val="000000"/>
        </w:rPr>
        <w:t>or</w:t>
      </w:r>
      <w:proofErr w:type="gramEnd"/>
      <w:r w:rsidRPr="001E700D">
        <w:rPr>
          <w:rFonts w:cs="Arial"/>
          <w:color w:val="000000"/>
        </w:rPr>
        <w:t xml:space="preserve"> </w:t>
      </w:r>
      <w:r w:rsidRPr="001E700D">
        <w:rPr>
          <w:rFonts w:cs="Arial"/>
          <w:color w:val="000000"/>
        </w:rPr>
        <w:tab/>
        <w:t>“AB CD 2012 source status”</w:t>
      </w:r>
    </w:p>
    <w:p w:rsidR="002E156B" w:rsidRPr="001E700D" w:rsidRDefault="002E156B" w:rsidP="002E156B">
      <w:pPr>
        <w:spacing w:line="360" w:lineRule="auto"/>
        <w:ind w:left="567"/>
        <w:rPr>
          <w:bCs/>
        </w:rPr>
      </w:pPr>
    </w:p>
    <w:p w:rsidR="002E156B" w:rsidRPr="001E700D" w:rsidRDefault="002E156B" w:rsidP="002E156B">
      <w:pPr>
        <w:keepNext/>
        <w:ind w:left="567"/>
        <w:rPr>
          <w:rFonts w:cs="Arial"/>
          <w:bCs/>
          <w:i/>
          <w:iCs/>
        </w:rPr>
      </w:pPr>
      <w:r w:rsidRPr="001E700D">
        <w:rPr>
          <w:rFonts w:cs="Arial"/>
          <w:bCs/>
          <w:i/>
          <w:iCs/>
        </w:rPr>
        <w:t>3.3</w:t>
      </w:r>
      <w:r w:rsidRPr="001E700D">
        <w:rPr>
          <w:rFonts w:cs="Arial"/>
          <w:bCs/>
          <w:i/>
          <w:iCs/>
        </w:rPr>
        <w:tab/>
        <w:t>Mandatory and required “items”</w:t>
      </w:r>
    </w:p>
    <w:p w:rsidR="002E156B" w:rsidRPr="001E700D" w:rsidRDefault="002E156B" w:rsidP="002E156B">
      <w:pPr>
        <w:keepNext/>
        <w:ind w:left="567"/>
        <w:rPr>
          <w:bCs/>
        </w:rPr>
      </w:pPr>
    </w:p>
    <w:p w:rsidR="002E156B" w:rsidRPr="001E700D" w:rsidRDefault="002E156B" w:rsidP="002E156B">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2E156B" w:rsidRPr="001E700D" w:rsidRDefault="002E156B" w:rsidP="002E156B">
      <w:pPr>
        <w:rPr>
          <w:rFonts w:cs="Angsana New"/>
          <w:bCs/>
          <w:szCs w:val="24"/>
          <w:lang w:bidi="th-TH"/>
        </w:rPr>
      </w:pPr>
    </w:p>
    <w:p w:rsidR="002E156B" w:rsidRPr="001E700D" w:rsidRDefault="002E156B" w:rsidP="002E156B">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2E156B" w:rsidRPr="001E700D" w:rsidRDefault="002E156B" w:rsidP="002E156B">
      <w:pPr>
        <w:spacing w:line="360" w:lineRule="auto"/>
        <w:rPr>
          <w:bCs/>
        </w:rPr>
      </w:pPr>
    </w:p>
    <w:p w:rsidR="002E156B" w:rsidRPr="001E700D" w:rsidRDefault="002E156B" w:rsidP="002E156B">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2E156B" w:rsidRPr="001E700D" w:rsidRDefault="002E156B" w:rsidP="002E156B">
      <w:pPr>
        <w:spacing w:line="360" w:lineRule="auto"/>
        <w:rPr>
          <w:bCs/>
        </w:rPr>
      </w:pPr>
    </w:p>
    <w:p w:rsidR="002E156B" w:rsidRPr="001E700D" w:rsidRDefault="002E156B" w:rsidP="002E156B">
      <w:pPr>
        <w:ind w:left="567"/>
        <w:rPr>
          <w:bCs/>
          <w:i/>
          <w:iCs/>
        </w:rPr>
      </w:pPr>
      <w:r w:rsidRPr="001E700D">
        <w:rPr>
          <w:bCs/>
          <w:i/>
          <w:iCs/>
        </w:rPr>
        <w:t>3.4</w:t>
      </w:r>
      <w:r w:rsidRPr="001E700D">
        <w:rPr>
          <w:bCs/>
          <w:i/>
          <w:iCs/>
        </w:rPr>
        <w:tab/>
        <w:t>Dates of commercialization</w:t>
      </w:r>
    </w:p>
    <w:p w:rsidR="002E156B" w:rsidRPr="001E700D" w:rsidRDefault="002E156B" w:rsidP="002E156B">
      <w:pPr>
        <w:ind w:left="567"/>
        <w:rPr>
          <w:bCs/>
          <w:i/>
          <w:iCs/>
        </w:rPr>
      </w:pPr>
    </w:p>
    <w:p w:rsidR="002E156B" w:rsidRPr="001E700D" w:rsidRDefault="002E156B" w:rsidP="002E156B">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2E156B" w:rsidRPr="001E700D" w:rsidRDefault="002E156B" w:rsidP="002E156B">
      <w:pPr>
        <w:rPr>
          <w:i/>
          <w:iCs/>
        </w:rPr>
      </w:pPr>
    </w:p>
    <w:p w:rsidR="002E156B" w:rsidRPr="001E700D" w:rsidRDefault="002E156B" w:rsidP="002E156B">
      <w:pPr>
        <w:ind w:left="567"/>
      </w:pPr>
      <w:r w:rsidRPr="001E700D">
        <w:t>Item &lt;XXX&gt;:  dates on which a variety was commercialized for the first time in the territory of application and other territories (not mandatory)</w:t>
      </w:r>
    </w:p>
    <w:p w:rsidR="002E156B" w:rsidRPr="001E700D" w:rsidRDefault="002E156B" w:rsidP="002E156B">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u w:val="single"/>
              </w:rPr>
            </w:pPr>
            <w:r w:rsidRPr="001E700D">
              <w:rPr>
                <w:sz w:val="18"/>
                <w:szCs w:val="24"/>
                <w:u w:val="single"/>
              </w:rPr>
              <w:t>Comment</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2E156B" w:rsidRPr="001E700D" w:rsidRDefault="002E156B" w:rsidP="00895727">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w:t>
            </w:r>
            <w:proofErr w:type="gramStart"/>
            <w:r w:rsidRPr="001E700D">
              <w:rPr>
                <w:sz w:val="18"/>
              </w:rPr>
              <w:t>)(</w:t>
            </w:r>
            <w:proofErr w:type="gramEnd"/>
            <w:r w:rsidRPr="001E700D">
              <w:rPr>
                <w:sz w:val="18"/>
              </w:rPr>
              <w:t>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p w:rsidR="002E156B" w:rsidRPr="001E700D" w:rsidRDefault="002E156B" w:rsidP="00895727">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p>
        </w:tc>
      </w:tr>
    </w:tbl>
    <w:p w:rsidR="002E156B" w:rsidRPr="001E700D" w:rsidRDefault="002E156B" w:rsidP="002E156B"/>
    <w:p w:rsidR="002E156B" w:rsidRPr="001E700D" w:rsidRDefault="002E156B" w:rsidP="002E156B">
      <w:r w:rsidRPr="001E700D">
        <w:t>3.4.2</w:t>
      </w:r>
      <w:r w:rsidRPr="001E700D">
        <w:tab/>
        <w:t>The following disclaimer will appear alongside the title of the item in the database:</w:t>
      </w:r>
    </w:p>
    <w:p w:rsidR="002E156B" w:rsidRPr="001E700D" w:rsidRDefault="002E156B" w:rsidP="002E156B">
      <w:pPr>
        <w:ind w:left="567"/>
        <w:rPr>
          <w:i/>
          <w:iCs/>
        </w:rPr>
      </w:pPr>
    </w:p>
    <w:p w:rsidR="002E156B" w:rsidRPr="007138CE" w:rsidRDefault="002E156B" w:rsidP="002E156B">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2E156B" w:rsidRPr="001E700D" w:rsidRDefault="002E156B" w:rsidP="002E156B">
      <w:pPr>
        <w:rPr>
          <w:i/>
          <w:iCs/>
        </w:rPr>
      </w:pPr>
    </w:p>
    <w:p w:rsidR="002E156B" w:rsidRPr="001E700D" w:rsidRDefault="002E156B" w:rsidP="002E156B">
      <w:pPr>
        <w:rPr>
          <w:i/>
          <w:iCs/>
        </w:rPr>
      </w:pPr>
    </w:p>
    <w:p w:rsidR="002E156B" w:rsidRPr="001E700D" w:rsidRDefault="002E156B" w:rsidP="002E156B">
      <w:pPr>
        <w:keepNext/>
        <w:rPr>
          <w:bCs/>
          <w:i/>
          <w:iCs/>
        </w:rPr>
      </w:pPr>
      <w:r w:rsidRPr="001E700D">
        <w:rPr>
          <w:bCs/>
          <w:i/>
          <w:iCs/>
        </w:rPr>
        <w:t>4.</w:t>
      </w:r>
      <w:r w:rsidRPr="001E700D">
        <w:rPr>
          <w:bCs/>
          <w:i/>
          <w:iCs/>
        </w:rPr>
        <w:tab/>
        <w:t>Frequency of data submission</w:t>
      </w:r>
    </w:p>
    <w:p w:rsidR="002E156B" w:rsidRPr="001E700D" w:rsidRDefault="002E156B" w:rsidP="002E156B">
      <w:pPr>
        <w:keepNext/>
        <w:rPr>
          <w:bCs/>
        </w:rPr>
      </w:pPr>
    </w:p>
    <w:p w:rsidR="002E156B" w:rsidRPr="001E700D" w:rsidRDefault="002E156B" w:rsidP="002E156B">
      <w:pPr>
        <w:rPr>
          <w:bCs/>
        </w:rPr>
      </w:pPr>
      <w:r w:rsidRPr="00D06D1A">
        <w:rPr>
          <w:bCs/>
        </w:rPr>
        <w:t xml:space="preserve">Contributors will be encouraged to provide data as soon as practical after it is published by the </w:t>
      </w:r>
      <w:proofErr w:type="gramStart"/>
      <w:r w:rsidRPr="00D06D1A">
        <w:rPr>
          <w:bCs/>
        </w:rPr>
        <w:t>authority(</w:t>
      </w:r>
      <w:proofErr w:type="spellStart"/>
      <w:proofErr w:type="gramEnd"/>
      <w:r w:rsidRPr="00D06D1A">
        <w:rPr>
          <w:bCs/>
        </w:rPr>
        <w:t>ies</w:t>
      </w:r>
      <w:proofErr w:type="spellEnd"/>
      <w:r w:rsidRPr="00D06D1A">
        <w:rPr>
          <w:bCs/>
        </w:rPr>
        <w:t xml:space="preserve">) concerned.  The PLUTO database will be updated with new data as quickly as possible after receipt, in accordance with the uploading procedure.  The PLUTO database can, as necessary, </w:t>
      </w:r>
      <w:proofErr w:type="gramStart"/>
      <w:r w:rsidRPr="00D06D1A">
        <w:rPr>
          <w:bCs/>
        </w:rPr>
        <w:t>be</w:t>
      </w:r>
      <w:proofErr w:type="gramEnd"/>
      <w:r w:rsidRPr="00D06D1A">
        <w:rPr>
          <w:bCs/>
        </w:rPr>
        <w:t xml:space="preserve"> updated with corrected data, in accordance with the uploading procedure.</w:t>
      </w:r>
    </w:p>
    <w:p w:rsidR="002E156B" w:rsidRPr="001E700D" w:rsidRDefault="002E156B" w:rsidP="002E156B">
      <w:pPr>
        <w:rPr>
          <w:bCs/>
        </w:rPr>
      </w:pPr>
    </w:p>
    <w:p w:rsidR="002E156B" w:rsidRDefault="002E156B" w:rsidP="002E156B">
      <w:pPr>
        <w:rPr>
          <w:bCs/>
        </w:rPr>
      </w:pPr>
    </w:p>
    <w:p w:rsidR="002E156B" w:rsidRPr="007138CE" w:rsidRDefault="002E156B" w:rsidP="002E156B">
      <w:pPr>
        <w:keepNext/>
        <w:rPr>
          <w:bCs/>
          <w:i/>
        </w:rPr>
      </w:pPr>
      <w:r w:rsidRPr="007138CE">
        <w:rPr>
          <w:bCs/>
          <w:i/>
        </w:rPr>
        <w:t>5.</w:t>
      </w:r>
      <w:r w:rsidRPr="007138CE">
        <w:rPr>
          <w:bCs/>
          <w:i/>
        </w:rPr>
        <w:tab/>
        <w:t>Disclaimer</w:t>
      </w:r>
    </w:p>
    <w:p w:rsidR="002E156B" w:rsidRDefault="002E156B" w:rsidP="002E156B">
      <w:pPr>
        <w:keepNext/>
        <w:rPr>
          <w:bCs/>
        </w:rPr>
      </w:pPr>
    </w:p>
    <w:p w:rsidR="002E156B" w:rsidRDefault="002E156B" w:rsidP="002E156B">
      <w:pPr>
        <w:keepNext/>
        <w:rPr>
          <w:bCs/>
        </w:rPr>
      </w:pPr>
      <w:r>
        <w:rPr>
          <w:bCs/>
        </w:rPr>
        <w:t>5.1</w:t>
      </w:r>
      <w:r>
        <w:rPr>
          <w:bCs/>
        </w:rPr>
        <w:tab/>
        <w:t>The following disclaimer appears on the PLUTO page of the UPOV website:</w:t>
      </w:r>
    </w:p>
    <w:p w:rsidR="002E156B" w:rsidRDefault="002E156B" w:rsidP="002E156B">
      <w:pPr>
        <w:keepNext/>
        <w:rPr>
          <w:bCs/>
        </w:rPr>
      </w:pPr>
    </w:p>
    <w:p w:rsidR="002E156B" w:rsidRPr="007C5E70" w:rsidRDefault="002E156B" w:rsidP="002E156B">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proofErr w:type="gramStart"/>
      <w:r w:rsidRPr="007C5E70">
        <w:rPr>
          <w:snapToGrid w:val="0"/>
          <w:sz w:val="18"/>
          <w:szCs w:val="18"/>
        </w:rPr>
        <w:t>] .</w:t>
      </w:r>
      <w:proofErr w:type="gramEnd"/>
      <w:r w:rsidRPr="007C5E70">
        <w:rPr>
          <w:snapToGrid w:val="0"/>
          <w:sz w:val="18"/>
          <w:szCs w:val="18"/>
        </w:rPr>
        <w:t xml:space="preserve">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4" w:history="1">
        <w:r w:rsidRPr="007C5E70">
          <w:rPr>
            <w:rStyle w:val="Hyperlink"/>
            <w:snapToGrid w:val="0"/>
            <w:sz w:val="18"/>
            <w:szCs w:val="18"/>
            <w:u w:val="none"/>
          </w:rPr>
          <w:t>http://www.upov.int/members/en/pvp_offices.html</w:t>
        </w:r>
      </w:hyperlink>
      <w:r w:rsidRPr="007C5E70">
        <w:rPr>
          <w:snapToGrid w:val="0"/>
          <w:sz w:val="18"/>
          <w:szCs w:val="18"/>
        </w:rPr>
        <w:t>.</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2E156B" w:rsidRPr="007C5E70" w:rsidRDefault="002E156B" w:rsidP="002E156B">
      <w:pPr>
        <w:rPr>
          <w:bCs/>
        </w:rPr>
      </w:pPr>
    </w:p>
    <w:p w:rsidR="002E156B" w:rsidRDefault="002E156B" w:rsidP="002E156B">
      <w:pPr>
        <w:rPr>
          <w:bCs/>
        </w:rPr>
      </w:pPr>
      <w:r>
        <w:rPr>
          <w:bCs/>
        </w:rPr>
        <w:t>5.2</w:t>
      </w:r>
      <w:r>
        <w:rPr>
          <w:bCs/>
        </w:rPr>
        <w:tab/>
        <w:t>The following disclaimer appears with reports generated by the PLUTO database:</w:t>
      </w:r>
    </w:p>
    <w:p w:rsidR="002E156B" w:rsidRDefault="002E156B" w:rsidP="002E156B">
      <w:pPr>
        <w:rPr>
          <w:bCs/>
        </w:rPr>
      </w:pPr>
    </w:p>
    <w:p w:rsidR="002E156B" w:rsidRPr="00F7271D" w:rsidRDefault="002E156B" w:rsidP="002E156B">
      <w:pPr>
        <w:keepNext/>
        <w:ind w:left="567" w:right="567"/>
        <w:rPr>
          <w:snapToGrid w:val="0"/>
          <w:color w:val="000000" w:themeColor="text1"/>
          <w:sz w:val="18"/>
          <w:szCs w:val="18"/>
        </w:rPr>
      </w:pPr>
      <w:r w:rsidRPr="00F7271D">
        <w:rPr>
          <w:snapToGrid w:val="0"/>
          <w:sz w:val="18"/>
          <w:szCs w:val="18"/>
        </w:rPr>
        <w:t xml:space="preserve">“The </w:t>
      </w:r>
      <w:hyperlink r:id="rId15"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2E156B" w:rsidRPr="00F7271D" w:rsidRDefault="002E156B" w:rsidP="002E156B">
      <w:pPr>
        <w:keepNext/>
        <w:ind w:left="567" w:right="567"/>
        <w:rPr>
          <w:snapToGrid w:val="0"/>
          <w:color w:val="000000" w:themeColor="text1"/>
          <w:sz w:val="18"/>
          <w:szCs w:val="18"/>
        </w:rPr>
      </w:pPr>
    </w:p>
    <w:p w:rsidR="002E156B" w:rsidRPr="00F7271D" w:rsidRDefault="002E156B" w:rsidP="002E156B">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Pr="00F7271D">
          <w:rPr>
            <w:rStyle w:val="Hyperlink"/>
            <w:snapToGrid w:val="0"/>
            <w:sz w:val="18"/>
            <w:szCs w:val="18"/>
          </w:rPr>
          <w:t>http://www.upov.int/members/en/pvp_offices.html</w:t>
        </w:r>
      </w:hyperlink>
      <w:r w:rsidRPr="00F7271D">
        <w:rPr>
          <w:snapToGrid w:val="0"/>
          <w:sz w:val="18"/>
          <w:szCs w:val="18"/>
        </w:rPr>
        <w:t>.</w:t>
      </w:r>
    </w:p>
    <w:p w:rsidR="002E156B" w:rsidRPr="00F7271D" w:rsidRDefault="002E156B" w:rsidP="002E156B">
      <w:pPr>
        <w:ind w:left="567" w:right="567"/>
        <w:rPr>
          <w:snapToGrid w:val="0"/>
          <w:sz w:val="18"/>
          <w:szCs w:val="18"/>
        </w:rPr>
      </w:pPr>
    </w:p>
    <w:p w:rsidR="002E156B" w:rsidRDefault="002E156B" w:rsidP="002E156B">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Pr>
          <w:bCs/>
          <w:i/>
          <w:iCs/>
        </w:rPr>
        <w:t>6</w:t>
      </w:r>
      <w:r w:rsidRPr="006E3DDB">
        <w:rPr>
          <w:bCs/>
          <w:i/>
          <w:iCs/>
        </w:rPr>
        <w:t>.</w:t>
      </w:r>
      <w:r w:rsidRPr="001E700D">
        <w:rPr>
          <w:bCs/>
          <w:i/>
          <w:iCs/>
        </w:rPr>
        <w:tab/>
        <w:t>Common search platform</w:t>
      </w:r>
    </w:p>
    <w:p w:rsidR="002E156B" w:rsidRPr="001E700D" w:rsidRDefault="002E156B" w:rsidP="002E156B">
      <w:pPr>
        <w:keepNext/>
        <w:rPr>
          <w:bCs/>
          <w:i/>
          <w:iCs/>
        </w:rPr>
      </w:pPr>
    </w:p>
    <w:p w:rsidR="002E156B" w:rsidRPr="001E700D" w:rsidRDefault="002E156B" w:rsidP="002E156B">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2E156B" w:rsidRPr="001E700D" w:rsidRDefault="002E156B" w:rsidP="002E156B">
      <w:pPr>
        <w:rPr>
          <w:rFonts w:cs="Arial"/>
          <w:bCs/>
        </w:rPr>
      </w:pPr>
    </w:p>
    <w:p w:rsidR="002E156B" w:rsidRDefault="002E156B" w:rsidP="002E156B">
      <w:pPr>
        <w:jc w:val="left"/>
        <w:rPr>
          <w:snapToGrid w:val="0"/>
        </w:rPr>
      </w:pPr>
    </w:p>
    <w:p w:rsidR="002E156B" w:rsidRDefault="002E156B" w:rsidP="002E156B">
      <w:pPr>
        <w:jc w:val="right"/>
        <w:rPr>
          <w:snapToGrid w:val="0"/>
          <w:lang w:eastAsia="ja-JP"/>
        </w:rPr>
      </w:pPr>
      <w:r>
        <w:rPr>
          <w:rFonts w:hint="eastAsia"/>
          <w:snapToGrid w:val="0"/>
          <w:lang w:eastAsia="ja-JP"/>
        </w:rPr>
        <w:t>[Annex II follows]</w:t>
      </w: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sectPr w:rsidR="002E156B" w:rsidSect="006571A7">
          <w:headerReference w:type="default" r:id="rId17"/>
          <w:headerReference w:type="first" r:id="rId18"/>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w:t>
      </w:r>
      <w:r w:rsidR="00775A8B">
        <w:rPr>
          <w:rFonts w:cs="Arial"/>
        </w:rPr>
        <w:t>BY MEMBERS</w:t>
      </w:r>
      <w:r w:rsidR="006D4BE5">
        <w:rPr>
          <w:rFonts w:cs="Arial"/>
        </w:rPr>
        <w:t xml:space="preserve"> </w:t>
      </w:r>
      <w:r w:rsidRPr="003F613F">
        <w:rPr>
          <w:rFonts w:cs="Arial"/>
        </w:rPr>
        <w:t>OF THE UNION AND OTHER CONTRIBUTORS AND ASSISTANCE FOR DATA CONTRIBUTION</w:t>
      </w:r>
    </w:p>
    <w:p w:rsidR="008905B3" w:rsidRDefault="008905B3" w:rsidP="008905B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981070" w:rsidRPr="0051621F" w:rsidTr="00981070">
        <w:trPr>
          <w:cantSplit/>
          <w:tblHeader/>
          <w:jc w:val="center"/>
        </w:trPr>
        <w:tc>
          <w:tcPr>
            <w:tcW w:w="1208"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3"/>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Current situation</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African Intellectual Property Organization</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Albania</w:t>
            </w:r>
          </w:p>
        </w:tc>
        <w:tc>
          <w:tcPr>
            <w:tcW w:w="1156" w:type="dxa"/>
          </w:tcPr>
          <w:p w:rsidR="00981070" w:rsidRPr="006E06EB" w:rsidRDefault="00981070" w:rsidP="00E2236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Argentina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[Contributing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vertAlign w:val="superscript"/>
              </w:rPr>
              <w:footnoteReference w:customMarkFollows="1" w:id="4"/>
              <w:sym w:font="Symbol" w:char="F02A"/>
            </w:r>
            <w:r w:rsidRPr="006E06EB">
              <w:rPr>
                <w:rFonts w:cs="Arial"/>
                <w:sz w:val="18"/>
                <w:szCs w:val="18"/>
              </w:rPr>
              <w:t>Austria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Bolivia</w:t>
            </w:r>
            <w:r>
              <w:rPr>
                <w:rFonts w:cs="Arial"/>
                <w:sz w:val="18"/>
                <w:szCs w:val="18"/>
              </w:rPr>
              <w:t xml:space="preserve"> (</w:t>
            </w:r>
            <w:proofErr w:type="spellStart"/>
            <w:r>
              <w:rPr>
                <w:rFonts w:cs="Arial"/>
                <w:sz w:val="18"/>
                <w:szCs w:val="18"/>
              </w:rPr>
              <w:t>Plurinational</w:t>
            </w:r>
            <w:proofErr w:type="spellEnd"/>
            <w:r>
              <w:rPr>
                <w:rFonts w:cs="Arial"/>
                <w:sz w:val="18"/>
                <w:szCs w:val="18"/>
              </w:rPr>
              <w:t xml:space="preserve"> State of)</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*Bulgaria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Canada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China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2,026</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lang w:eastAsia="ja-JP"/>
              </w:rPr>
              <w:t>2</w:t>
            </w:r>
          </w:p>
        </w:tc>
        <w:tc>
          <w:tcPr>
            <w:tcW w:w="3915" w:type="dxa"/>
          </w:tcPr>
          <w:p w:rsidR="00981070" w:rsidRDefault="00981070" w:rsidP="00F62A2A">
            <w:pPr>
              <w:rPr>
                <w:rFonts w:cs="Arial"/>
                <w:sz w:val="18"/>
                <w:szCs w:val="18"/>
              </w:rPr>
            </w:pPr>
            <w:r w:rsidRPr="006E06EB">
              <w:rPr>
                <w:rFonts w:cs="Arial"/>
                <w:sz w:val="18"/>
                <w:szCs w:val="18"/>
              </w:rPr>
              <w:t xml:space="preserve">[Contributing data] </w:t>
            </w:r>
          </w:p>
          <w:p w:rsidR="00981070" w:rsidRPr="006E06EB" w:rsidRDefault="00981070" w:rsidP="00F62A2A">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981070" w:rsidRPr="006E06EB" w:rsidRDefault="00981070" w:rsidP="00F62A2A">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lastRenderedPageBreak/>
              <w:t>Ecuador</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981070" w:rsidRPr="006E06EB" w:rsidRDefault="00981070" w:rsidP="00F62A2A">
            <w:pPr>
              <w:rPr>
                <w:rFonts w:cs="Arial"/>
                <w:i/>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*Ireland</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*Italy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Kenya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2</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Mexico</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highlight w:val="yellow"/>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*Netherlands</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Oman</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Peru</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*Portugal</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lastRenderedPageBreak/>
              <w:t>Republic of Korea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*Romania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iCs/>
                <w:sz w:val="18"/>
                <w:szCs w:val="18"/>
              </w:rPr>
            </w:pPr>
            <w:r w:rsidRPr="006E06EB">
              <w:rPr>
                <w:rFonts w:cs="Arial"/>
                <w:iCs/>
                <w:sz w:val="18"/>
                <w:szCs w:val="18"/>
              </w:rPr>
              <w:t>3</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981070" w:rsidRPr="006E06EB" w:rsidRDefault="00981070" w:rsidP="00F62A2A">
            <w:pPr>
              <w:rPr>
                <w:rFonts w:cs="Arial"/>
                <w:iCs/>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*Slovenia</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*Turkey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lang w:eastAsia="ja-JP"/>
              </w:rPr>
              <w:t>Unable to provide data at present.</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*United Kingdom</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sz w:val="18"/>
                <w:szCs w:val="18"/>
              </w:rPr>
              <w:t>United States of America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5</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sz w:val="18"/>
                <w:szCs w:val="18"/>
              </w:rPr>
              <w:t>6</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17</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Viet Nam</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OECD</w:t>
            </w:r>
          </w:p>
        </w:tc>
        <w:tc>
          <w:tcPr>
            <w:tcW w:w="1156" w:type="dxa"/>
          </w:tcPr>
          <w:p w:rsidR="00981070" w:rsidRPr="006E06EB" w:rsidRDefault="00981070" w:rsidP="00E22369">
            <w:pPr>
              <w:jc w:val="center"/>
              <w:rPr>
                <w:rFonts w:cs="Arial"/>
                <w:sz w:val="18"/>
                <w:szCs w:val="18"/>
              </w:rPr>
            </w:pP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bl>
    <w:p w:rsidR="00B64336" w:rsidRDefault="00B64336" w:rsidP="00503622">
      <w:pPr>
        <w:jc w:val="left"/>
        <w:rPr>
          <w:rFonts w:cs="Arial"/>
          <w:lang w:eastAsia="ja-JP"/>
        </w:rPr>
      </w:pPr>
    </w:p>
    <w:p w:rsidR="00981070" w:rsidRDefault="00981070" w:rsidP="00503622">
      <w:pPr>
        <w:jc w:val="left"/>
        <w:rPr>
          <w:rFonts w:cs="Arial"/>
          <w:lang w:eastAsia="ja-JP"/>
        </w:rPr>
      </w:pPr>
    </w:p>
    <w:p w:rsidR="00981070" w:rsidRDefault="00981070" w:rsidP="00503622">
      <w:pPr>
        <w:jc w:val="left"/>
        <w:rPr>
          <w:rFonts w:cs="Arial"/>
          <w:lang w:eastAsia="ja-JP"/>
        </w:rPr>
      </w:pPr>
    </w:p>
    <w:p w:rsidR="00981070" w:rsidRPr="006E06EB" w:rsidRDefault="00981070" w:rsidP="00981070">
      <w:pPr>
        <w:jc w:val="right"/>
        <w:rPr>
          <w:rFonts w:cs="Arial"/>
          <w:lang w:eastAsia="ja-JP"/>
        </w:rPr>
      </w:pPr>
      <w:r>
        <w:rPr>
          <w:rFonts w:cs="Arial"/>
          <w:lang w:eastAsia="ja-JP"/>
        </w:rPr>
        <w:t>[End of Annex and of document]</w:t>
      </w:r>
    </w:p>
    <w:sectPr w:rsidR="00981070" w:rsidRPr="006E06EB" w:rsidSect="00EE20CE">
      <w:headerReference w:type="default" r:id="rId19"/>
      <w:headerReference w:type="first" r:id="rId20"/>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F3" w:rsidRDefault="00873AF3">
      <w:r>
        <w:separator/>
      </w:r>
    </w:p>
    <w:p w:rsidR="00873AF3" w:rsidRDefault="00873AF3"/>
    <w:p w:rsidR="00873AF3" w:rsidRDefault="00873AF3"/>
  </w:endnote>
  <w:endnote w:type="continuationSeparator" w:id="0">
    <w:p w:rsidR="00873AF3" w:rsidRDefault="00873AF3">
      <w:r>
        <w:separator/>
      </w:r>
    </w:p>
    <w:p w:rsidR="00873AF3" w:rsidRPr="00664515" w:rsidRDefault="00873AF3">
      <w:pPr>
        <w:pStyle w:val="Footer"/>
        <w:spacing w:after="60"/>
        <w:rPr>
          <w:sz w:val="18"/>
          <w:lang w:val="fr-CH"/>
        </w:rPr>
      </w:pPr>
      <w:r w:rsidRPr="00664515">
        <w:rPr>
          <w:sz w:val="18"/>
          <w:lang w:val="fr-CH"/>
        </w:rPr>
        <w:t>[Suite de la note de la page précédente]</w:t>
      </w:r>
    </w:p>
    <w:p w:rsidR="00873AF3" w:rsidRPr="00664515" w:rsidRDefault="00873AF3">
      <w:pPr>
        <w:rPr>
          <w:lang w:val="fr-CH"/>
        </w:rPr>
      </w:pPr>
    </w:p>
    <w:p w:rsidR="00873AF3" w:rsidRPr="00664515" w:rsidRDefault="00873AF3">
      <w:pPr>
        <w:rPr>
          <w:lang w:val="fr-CH"/>
        </w:rPr>
      </w:pPr>
    </w:p>
  </w:endnote>
  <w:endnote w:type="continuationNotice" w:id="1">
    <w:p w:rsidR="00873AF3" w:rsidRPr="00664515" w:rsidRDefault="00873AF3">
      <w:pPr>
        <w:spacing w:before="60"/>
        <w:jc w:val="right"/>
        <w:rPr>
          <w:sz w:val="18"/>
          <w:lang w:val="fr-CH"/>
        </w:rPr>
      </w:pPr>
      <w:r w:rsidRPr="00664515">
        <w:rPr>
          <w:sz w:val="18"/>
          <w:lang w:val="fr-CH"/>
        </w:rPr>
        <w:t>[Suite de la note page suivante]</w:t>
      </w:r>
    </w:p>
    <w:p w:rsidR="00873AF3" w:rsidRPr="00664515" w:rsidRDefault="00873AF3">
      <w:pPr>
        <w:rPr>
          <w:lang w:val="fr-CH"/>
        </w:rPr>
      </w:pPr>
    </w:p>
    <w:p w:rsidR="00873AF3" w:rsidRPr="00664515" w:rsidRDefault="00873AF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aunPenh">
    <w:panose1 w:val="01010101010101010101"/>
    <w:charset w:val="00"/>
    <w:family w:val="auto"/>
    <w:pitch w:val="variable"/>
    <w:sig w:usb0="00000003" w:usb1="00000000" w:usb2="0001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F3" w:rsidRDefault="00873AF3" w:rsidP="009D690D">
      <w:pPr>
        <w:spacing w:before="120"/>
      </w:pPr>
      <w:r>
        <w:separator/>
      </w:r>
    </w:p>
  </w:footnote>
  <w:footnote w:type="continuationSeparator" w:id="0">
    <w:p w:rsidR="00873AF3" w:rsidRDefault="00873AF3" w:rsidP="00520297">
      <w:pPr>
        <w:spacing w:before="120"/>
        <w:jc w:val="left"/>
      </w:pPr>
      <w:r>
        <w:separator/>
      </w:r>
    </w:p>
  </w:footnote>
  <w:footnote w:type="continuationNotice" w:id="1">
    <w:p w:rsidR="00873AF3" w:rsidRDefault="00873AF3"/>
  </w:footnote>
  <w:footnote w:id="2">
    <w:p w:rsidR="00873AF3" w:rsidRPr="006E3DDB" w:rsidRDefault="00873AF3" w:rsidP="002E156B">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873AF3" w:rsidRPr="006E3DDB" w:rsidRDefault="00873AF3" w:rsidP="002E156B">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873AF3" w:rsidRPr="00DE152C" w:rsidRDefault="00873AF3" w:rsidP="002E156B">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3">
    <w:p w:rsidR="00873AF3" w:rsidRDefault="00873AF3" w:rsidP="00EE3BA1">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873AF3" w:rsidRPr="000B3662" w:rsidRDefault="00873AF3" w:rsidP="00EE3BA1">
      <w:pPr>
        <w:pStyle w:val="FootnoteText"/>
      </w:pPr>
      <w:r>
        <w:t>(  )</w:t>
      </w:r>
      <w:r w:rsidRPr="00E1664C">
        <w:t xml:space="preserve"> </w:t>
      </w:r>
      <w:r w:rsidRPr="00E1664C">
        <w:tab/>
        <w:t>Parenthesis indicates that data are currently being processed.</w:t>
      </w:r>
    </w:p>
  </w:footnote>
  <w:footnote w:id="4">
    <w:p w:rsidR="00873AF3" w:rsidRDefault="00873AF3" w:rsidP="00EE3BA1">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F3" w:rsidRPr="00997029" w:rsidRDefault="00873AF3" w:rsidP="00E23920">
    <w:pPr>
      <w:jc w:val="center"/>
      <w:rPr>
        <w:rStyle w:val="PageNumber"/>
        <w:lang w:eastAsia="ja-JP"/>
      </w:rPr>
    </w:pPr>
    <w:r>
      <w:rPr>
        <w:rStyle w:val="PageNumber"/>
      </w:rPr>
      <w:t>T</w:t>
    </w:r>
    <w:r>
      <w:rPr>
        <w:rStyle w:val="PageNumber"/>
        <w:rFonts w:hint="eastAsia"/>
        <w:lang w:eastAsia="ja-JP"/>
      </w:rPr>
      <w:t>W</w:t>
    </w:r>
    <w:r>
      <w:rPr>
        <w:rStyle w:val="PageNumber"/>
      </w:rPr>
      <w:t>C/</w:t>
    </w:r>
    <w:r>
      <w:rPr>
        <w:rStyle w:val="PageNumber"/>
        <w:rFonts w:hint="eastAsia"/>
        <w:lang w:eastAsia="ja-JP"/>
      </w:rPr>
      <w:t>34</w:t>
    </w:r>
    <w:r>
      <w:rPr>
        <w:rStyle w:val="PageNumber"/>
      </w:rPr>
      <w:t>/</w:t>
    </w:r>
    <w:r>
      <w:rPr>
        <w:rStyle w:val="PageNumber"/>
        <w:rFonts w:hint="eastAsia"/>
        <w:lang w:eastAsia="ja-JP"/>
      </w:rPr>
      <w:t>5</w:t>
    </w:r>
  </w:p>
  <w:p w:rsidR="00873AF3" w:rsidRPr="00997029" w:rsidRDefault="00873AF3"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03145">
      <w:rPr>
        <w:rStyle w:val="PageNumber"/>
        <w:noProof/>
      </w:rPr>
      <w:t>2</w:t>
    </w:r>
    <w:r w:rsidRPr="00997029">
      <w:rPr>
        <w:rStyle w:val="PageNumber"/>
      </w:rPr>
      <w:fldChar w:fldCharType="end"/>
    </w:r>
  </w:p>
  <w:p w:rsidR="00873AF3" w:rsidRPr="00997029" w:rsidRDefault="00873AF3"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F3" w:rsidRPr="00997029" w:rsidRDefault="00873AF3" w:rsidP="00E23920">
    <w:pPr>
      <w:jc w:val="center"/>
      <w:rPr>
        <w:rStyle w:val="PageNumber"/>
        <w:lang w:eastAsia="ja-JP"/>
      </w:rPr>
    </w:pPr>
    <w:r>
      <w:rPr>
        <w:rStyle w:val="PageNumber"/>
      </w:rPr>
      <w:t>T</w:t>
    </w:r>
    <w:r>
      <w:rPr>
        <w:rStyle w:val="PageNumber"/>
        <w:rFonts w:hint="eastAsia"/>
        <w:lang w:eastAsia="ja-JP"/>
      </w:rPr>
      <w:t>W</w:t>
    </w:r>
    <w:r>
      <w:rPr>
        <w:rStyle w:val="PageNumber"/>
      </w:rPr>
      <w:t>C/</w:t>
    </w:r>
    <w:r>
      <w:rPr>
        <w:rStyle w:val="PageNumber"/>
        <w:rFonts w:hint="eastAsia"/>
        <w:lang w:eastAsia="ja-JP"/>
      </w:rPr>
      <w:t>34</w:t>
    </w:r>
    <w:r>
      <w:rPr>
        <w:rStyle w:val="PageNumber"/>
      </w:rPr>
      <w:t>/</w:t>
    </w:r>
    <w:r>
      <w:rPr>
        <w:rStyle w:val="PageNumber"/>
        <w:rFonts w:hint="eastAsia"/>
        <w:lang w:eastAsia="ja-JP"/>
      </w:rPr>
      <w:t>5</w:t>
    </w:r>
  </w:p>
  <w:p w:rsidR="00873AF3" w:rsidRPr="00997029" w:rsidRDefault="00873AF3" w:rsidP="00E23920">
    <w:pPr>
      <w:jc w:val="center"/>
    </w:pPr>
    <w:r>
      <w:rPr>
        <w:rFonts w:hint="eastAsia"/>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03145">
      <w:rPr>
        <w:rStyle w:val="PageNumber"/>
        <w:noProof/>
      </w:rPr>
      <w:t>7</w:t>
    </w:r>
    <w:r w:rsidRPr="00997029">
      <w:rPr>
        <w:rStyle w:val="PageNumber"/>
      </w:rPr>
      <w:fldChar w:fldCharType="end"/>
    </w:r>
  </w:p>
  <w:p w:rsidR="00873AF3" w:rsidRPr="00997029" w:rsidRDefault="00873AF3"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F3" w:rsidRDefault="00873AF3">
    <w:pPr>
      <w:pStyle w:val="Header"/>
      <w:rPr>
        <w:lang w:eastAsia="ja-JP"/>
      </w:rPr>
    </w:pPr>
    <w:r>
      <w:rPr>
        <w:rFonts w:hint="eastAsia"/>
        <w:lang w:eastAsia="ja-JP"/>
      </w:rPr>
      <w:t>TWC/34/5</w:t>
    </w:r>
  </w:p>
  <w:p w:rsidR="00873AF3" w:rsidRDefault="00873AF3">
    <w:pPr>
      <w:pStyle w:val="Header"/>
      <w:rPr>
        <w:lang w:eastAsia="ja-JP"/>
      </w:rPr>
    </w:pPr>
  </w:p>
  <w:p w:rsidR="00873AF3" w:rsidRDefault="00B911C6">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F3" w:rsidRPr="00C5280D" w:rsidRDefault="00873AF3" w:rsidP="00EB048E">
    <w:pPr>
      <w:pStyle w:val="Header"/>
      <w:rPr>
        <w:rStyle w:val="PageNumber"/>
        <w:lang w:val="en-US" w:eastAsia="ja-JP"/>
      </w:rPr>
    </w:pPr>
    <w:r>
      <w:rPr>
        <w:rStyle w:val="PageNumber"/>
        <w:lang w:val="en-US"/>
      </w:rPr>
      <w:t>T</w:t>
    </w:r>
    <w:r>
      <w:rPr>
        <w:rStyle w:val="PageNumber"/>
        <w:rFonts w:hint="eastAsia"/>
        <w:lang w:val="en-US" w:eastAsia="ja-JP"/>
      </w:rPr>
      <w:t>W</w:t>
    </w:r>
    <w:r>
      <w:rPr>
        <w:rStyle w:val="PageNumber"/>
        <w:lang w:val="en-US"/>
      </w:rPr>
      <w:t>C/</w:t>
    </w:r>
    <w:r>
      <w:rPr>
        <w:rStyle w:val="PageNumber"/>
        <w:rFonts w:hint="eastAsia"/>
        <w:lang w:val="en-US" w:eastAsia="ja-JP"/>
      </w:rPr>
      <w:t>34</w:t>
    </w:r>
    <w:r>
      <w:rPr>
        <w:rStyle w:val="PageNumber"/>
        <w:lang w:val="en-US"/>
      </w:rPr>
      <w:t>/</w:t>
    </w:r>
    <w:r>
      <w:rPr>
        <w:rStyle w:val="PageNumber"/>
        <w:rFonts w:hint="eastAsia"/>
        <w:lang w:val="en-US" w:eastAsia="ja-JP"/>
      </w:rPr>
      <w:t>5</w:t>
    </w:r>
  </w:p>
  <w:p w:rsidR="00873AF3" w:rsidRPr="00C5280D" w:rsidRDefault="00873AF3" w:rsidP="00EB048E">
    <w:pPr>
      <w:pStyle w:val="Header"/>
      <w:rPr>
        <w:lang w:val="en-US"/>
      </w:rPr>
    </w:pPr>
    <w:r>
      <w:rPr>
        <w:lang w:val="en-US"/>
      </w:rPr>
      <w:t>Annex</w:t>
    </w:r>
    <w:r>
      <w:rPr>
        <w:rFonts w:hint="eastAsia"/>
        <w:lang w:val="en-US" w:eastAsia="ja-JP"/>
      </w:rPr>
      <w:t xml:space="preserve"> 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3145">
      <w:rPr>
        <w:rStyle w:val="PageNumber"/>
        <w:noProof/>
        <w:lang w:val="en-US"/>
      </w:rPr>
      <w:t>3</w:t>
    </w:r>
    <w:r w:rsidRPr="00C5280D">
      <w:rPr>
        <w:rStyle w:val="PageNumber"/>
        <w:lang w:val="en-US"/>
      </w:rPr>
      <w:fldChar w:fldCharType="end"/>
    </w:r>
  </w:p>
  <w:p w:rsidR="00873AF3" w:rsidRPr="00C5280D" w:rsidRDefault="00873AF3"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F3" w:rsidRPr="007218D5" w:rsidRDefault="00873AF3" w:rsidP="00EE20CE">
    <w:pPr>
      <w:jc w:val="center"/>
      <w:rPr>
        <w:lang w:eastAsia="ja-JP"/>
      </w:rPr>
    </w:pPr>
    <w:r>
      <w:t>T</w:t>
    </w:r>
    <w:r>
      <w:rPr>
        <w:rFonts w:hint="eastAsia"/>
        <w:lang w:eastAsia="ja-JP"/>
      </w:rPr>
      <w:t>W</w:t>
    </w:r>
    <w:r>
      <w:t>C/</w:t>
    </w:r>
    <w:r>
      <w:rPr>
        <w:rFonts w:hint="eastAsia"/>
        <w:lang w:eastAsia="ja-JP"/>
      </w:rPr>
      <w:t>34</w:t>
    </w:r>
    <w:r>
      <w:t>/</w:t>
    </w:r>
    <w:r>
      <w:rPr>
        <w:rFonts w:hint="eastAsia"/>
        <w:lang w:eastAsia="ja-JP"/>
      </w:rPr>
      <w:t>5</w:t>
    </w:r>
  </w:p>
  <w:p w:rsidR="00873AF3" w:rsidRDefault="00873AF3" w:rsidP="00EE20CE">
    <w:pPr>
      <w:jc w:val="center"/>
    </w:pPr>
  </w:p>
  <w:p w:rsidR="00873AF3" w:rsidRDefault="00873AF3" w:rsidP="00EE20CE">
    <w:pPr>
      <w:jc w:val="center"/>
      <w:rPr>
        <w:lang w:eastAsia="ja-JP"/>
      </w:rPr>
    </w:pPr>
    <w:r>
      <w:t>ANNEX</w:t>
    </w:r>
    <w:r w:rsidR="00B911C6">
      <w:rPr>
        <w:rFonts w:hint="eastAsia"/>
        <w:lang w:eastAsia="ja-JP"/>
      </w:rPr>
      <w:t xml:space="preserve"> II</w:t>
    </w:r>
  </w:p>
  <w:p w:rsidR="00873AF3" w:rsidRDefault="00873AF3"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0F902979"/>
    <w:multiLevelType w:val="hybridMultilevel"/>
    <w:tmpl w:val="68A84BE0"/>
    <w:lvl w:ilvl="0" w:tplc="93C8D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8"/>
  </w:num>
  <w:num w:numId="6">
    <w:abstractNumId w:val="4"/>
  </w:num>
  <w:num w:numId="7">
    <w:abstractNumId w:val="10"/>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596"/>
    <w:rsid w:val="000148BC"/>
    <w:rsid w:val="00017887"/>
    <w:rsid w:val="00024AB8"/>
    <w:rsid w:val="00033EA3"/>
    <w:rsid w:val="00036028"/>
    <w:rsid w:val="00037956"/>
    <w:rsid w:val="000446B9"/>
    <w:rsid w:val="00047E21"/>
    <w:rsid w:val="0005479E"/>
    <w:rsid w:val="00056CC4"/>
    <w:rsid w:val="000603F5"/>
    <w:rsid w:val="00062278"/>
    <w:rsid w:val="00065111"/>
    <w:rsid w:val="00070C64"/>
    <w:rsid w:val="00074381"/>
    <w:rsid w:val="00085505"/>
    <w:rsid w:val="0008681F"/>
    <w:rsid w:val="0008766A"/>
    <w:rsid w:val="00087A51"/>
    <w:rsid w:val="0009708B"/>
    <w:rsid w:val="000A18CF"/>
    <w:rsid w:val="000B116B"/>
    <w:rsid w:val="000B3550"/>
    <w:rsid w:val="000B4E6C"/>
    <w:rsid w:val="000C7021"/>
    <w:rsid w:val="000C74D7"/>
    <w:rsid w:val="000D3512"/>
    <w:rsid w:val="000D492E"/>
    <w:rsid w:val="000D670B"/>
    <w:rsid w:val="000D6BBC"/>
    <w:rsid w:val="000D7568"/>
    <w:rsid w:val="000D7780"/>
    <w:rsid w:val="000E2B4E"/>
    <w:rsid w:val="000E410A"/>
    <w:rsid w:val="000F16FC"/>
    <w:rsid w:val="0010111D"/>
    <w:rsid w:val="001020DE"/>
    <w:rsid w:val="00102D0A"/>
    <w:rsid w:val="00105929"/>
    <w:rsid w:val="00110481"/>
    <w:rsid w:val="001131D5"/>
    <w:rsid w:val="0012615C"/>
    <w:rsid w:val="001327CF"/>
    <w:rsid w:val="00133843"/>
    <w:rsid w:val="00140BF3"/>
    <w:rsid w:val="00141DB8"/>
    <w:rsid w:val="00152883"/>
    <w:rsid w:val="00156CF1"/>
    <w:rsid w:val="0017474A"/>
    <w:rsid w:val="0017500D"/>
    <w:rsid w:val="001758C6"/>
    <w:rsid w:val="00176EF8"/>
    <w:rsid w:val="00181315"/>
    <w:rsid w:val="001860BE"/>
    <w:rsid w:val="001A2AF4"/>
    <w:rsid w:val="001B3CF9"/>
    <w:rsid w:val="001B40C7"/>
    <w:rsid w:val="001B482B"/>
    <w:rsid w:val="001B5DE0"/>
    <w:rsid w:val="001C0043"/>
    <w:rsid w:val="001C1291"/>
    <w:rsid w:val="001C21C5"/>
    <w:rsid w:val="001C3DF3"/>
    <w:rsid w:val="001D1E5A"/>
    <w:rsid w:val="001D38E8"/>
    <w:rsid w:val="001D6BCA"/>
    <w:rsid w:val="001E6049"/>
    <w:rsid w:val="001E6E67"/>
    <w:rsid w:val="001E7623"/>
    <w:rsid w:val="001F1F2A"/>
    <w:rsid w:val="001F3F23"/>
    <w:rsid w:val="001F79CC"/>
    <w:rsid w:val="00204CB7"/>
    <w:rsid w:val="00204ED8"/>
    <w:rsid w:val="00206713"/>
    <w:rsid w:val="002103D6"/>
    <w:rsid w:val="00211820"/>
    <w:rsid w:val="0021332C"/>
    <w:rsid w:val="00213982"/>
    <w:rsid w:val="00216AED"/>
    <w:rsid w:val="0022393B"/>
    <w:rsid w:val="00237037"/>
    <w:rsid w:val="00237C5E"/>
    <w:rsid w:val="00237C7D"/>
    <w:rsid w:val="00242DB0"/>
    <w:rsid w:val="0024416D"/>
    <w:rsid w:val="00245B35"/>
    <w:rsid w:val="00245B49"/>
    <w:rsid w:val="0024705C"/>
    <w:rsid w:val="00257ED9"/>
    <w:rsid w:val="0027309C"/>
    <w:rsid w:val="0027498B"/>
    <w:rsid w:val="002800A0"/>
    <w:rsid w:val="00281060"/>
    <w:rsid w:val="00283387"/>
    <w:rsid w:val="0028383C"/>
    <w:rsid w:val="00286A49"/>
    <w:rsid w:val="00291E1B"/>
    <w:rsid w:val="0029439F"/>
    <w:rsid w:val="002943E5"/>
    <w:rsid w:val="002966E1"/>
    <w:rsid w:val="00297947"/>
    <w:rsid w:val="002A159A"/>
    <w:rsid w:val="002A1AF1"/>
    <w:rsid w:val="002A6E50"/>
    <w:rsid w:val="002A7092"/>
    <w:rsid w:val="002B674C"/>
    <w:rsid w:val="002C034E"/>
    <w:rsid w:val="002C2058"/>
    <w:rsid w:val="002C256A"/>
    <w:rsid w:val="002C2C18"/>
    <w:rsid w:val="002C6721"/>
    <w:rsid w:val="002C7278"/>
    <w:rsid w:val="002D3F24"/>
    <w:rsid w:val="002D6E11"/>
    <w:rsid w:val="002D7280"/>
    <w:rsid w:val="002D7606"/>
    <w:rsid w:val="002D7A76"/>
    <w:rsid w:val="002E156B"/>
    <w:rsid w:val="002E488C"/>
    <w:rsid w:val="002E5FAB"/>
    <w:rsid w:val="002E7BA1"/>
    <w:rsid w:val="002F21EC"/>
    <w:rsid w:val="002F3719"/>
    <w:rsid w:val="002F5299"/>
    <w:rsid w:val="002F78FA"/>
    <w:rsid w:val="003018AB"/>
    <w:rsid w:val="00301B99"/>
    <w:rsid w:val="00303079"/>
    <w:rsid w:val="00305A7F"/>
    <w:rsid w:val="00314C8A"/>
    <w:rsid w:val="003152FE"/>
    <w:rsid w:val="00320B86"/>
    <w:rsid w:val="00323EA0"/>
    <w:rsid w:val="00325ACB"/>
    <w:rsid w:val="00326F2B"/>
    <w:rsid w:val="00327436"/>
    <w:rsid w:val="00333553"/>
    <w:rsid w:val="00337043"/>
    <w:rsid w:val="0034253A"/>
    <w:rsid w:val="00344BD6"/>
    <w:rsid w:val="0035528D"/>
    <w:rsid w:val="00356294"/>
    <w:rsid w:val="003604A2"/>
    <w:rsid w:val="00361821"/>
    <w:rsid w:val="00365AE2"/>
    <w:rsid w:val="00371AAC"/>
    <w:rsid w:val="0037207B"/>
    <w:rsid w:val="00377207"/>
    <w:rsid w:val="00377348"/>
    <w:rsid w:val="00383163"/>
    <w:rsid w:val="00385487"/>
    <w:rsid w:val="0038574A"/>
    <w:rsid w:val="003A17C8"/>
    <w:rsid w:val="003A6B2C"/>
    <w:rsid w:val="003B083D"/>
    <w:rsid w:val="003B412F"/>
    <w:rsid w:val="003C563E"/>
    <w:rsid w:val="003C67B2"/>
    <w:rsid w:val="003C6A05"/>
    <w:rsid w:val="003C7C62"/>
    <w:rsid w:val="003D227C"/>
    <w:rsid w:val="003D2B4D"/>
    <w:rsid w:val="003D4C8E"/>
    <w:rsid w:val="003D5380"/>
    <w:rsid w:val="003D7925"/>
    <w:rsid w:val="003F6136"/>
    <w:rsid w:val="003F613F"/>
    <w:rsid w:val="003F68E4"/>
    <w:rsid w:val="004013C9"/>
    <w:rsid w:val="00401704"/>
    <w:rsid w:val="00403145"/>
    <w:rsid w:val="00404ED8"/>
    <w:rsid w:val="00427139"/>
    <w:rsid w:val="00427166"/>
    <w:rsid w:val="00427BFC"/>
    <w:rsid w:val="0043115C"/>
    <w:rsid w:val="004356FA"/>
    <w:rsid w:val="00436CA9"/>
    <w:rsid w:val="004400AA"/>
    <w:rsid w:val="00443C8C"/>
    <w:rsid w:val="00444A88"/>
    <w:rsid w:val="00445D39"/>
    <w:rsid w:val="00445EE9"/>
    <w:rsid w:val="00446C62"/>
    <w:rsid w:val="00453802"/>
    <w:rsid w:val="00474DA4"/>
    <w:rsid w:val="00476429"/>
    <w:rsid w:val="0048757E"/>
    <w:rsid w:val="00496170"/>
    <w:rsid w:val="00496E13"/>
    <w:rsid w:val="004A1106"/>
    <w:rsid w:val="004A6C13"/>
    <w:rsid w:val="004B0C48"/>
    <w:rsid w:val="004B3BDB"/>
    <w:rsid w:val="004B4151"/>
    <w:rsid w:val="004C2E6D"/>
    <w:rsid w:val="004D047D"/>
    <w:rsid w:val="004D572C"/>
    <w:rsid w:val="004E51FF"/>
    <w:rsid w:val="004F305A"/>
    <w:rsid w:val="004F52DF"/>
    <w:rsid w:val="004F6F0C"/>
    <w:rsid w:val="00501DB9"/>
    <w:rsid w:val="005032CF"/>
    <w:rsid w:val="005035D8"/>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5268D"/>
    <w:rsid w:val="005548FE"/>
    <w:rsid w:val="00555EAE"/>
    <w:rsid w:val="005579CC"/>
    <w:rsid w:val="00560DE6"/>
    <w:rsid w:val="00561402"/>
    <w:rsid w:val="0056324B"/>
    <w:rsid w:val="005657E9"/>
    <w:rsid w:val="00572B50"/>
    <w:rsid w:val="00572E44"/>
    <w:rsid w:val="00576BE4"/>
    <w:rsid w:val="005774FB"/>
    <w:rsid w:val="0058071A"/>
    <w:rsid w:val="00581731"/>
    <w:rsid w:val="005A0938"/>
    <w:rsid w:val="005A1624"/>
    <w:rsid w:val="005A400A"/>
    <w:rsid w:val="005A54D5"/>
    <w:rsid w:val="005A566D"/>
    <w:rsid w:val="005A7294"/>
    <w:rsid w:val="005C1E5C"/>
    <w:rsid w:val="005D14EC"/>
    <w:rsid w:val="005E1D13"/>
    <w:rsid w:val="005E3498"/>
    <w:rsid w:val="005E3BE6"/>
    <w:rsid w:val="005E5FE3"/>
    <w:rsid w:val="005E737B"/>
    <w:rsid w:val="005F3352"/>
    <w:rsid w:val="00603175"/>
    <w:rsid w:val="0060518C"/>
    <w:rsid w:val="0061106E"/>
    <w:rsid w:val="00612379"/>
    <w:rsid w:val="0061555F"/>
    <w:rsid w:val="00625C12"/>
    <w:rsid w:val="00626CBF"/>
    <w:rsid w:val="006312E0"/>
    <w:rsid w:val="00634D70"/>
    <w:rsid w:val="00636918"/>
    <w:rsid w:val="00641200"/>
    <w:rsid w:val="006466F7"/>
    <w:rsid w:val="0065569B"/>
    <w:rsid w:val="006571A7"/>
    <w:rsid w:val="00657E9F"/>
    <w:rsid w:val="00663CFF"/>
    <w:rsid w:val="00663ED8"/>
    <w:rsid w:val="00664515"/>
    <w:rsid w:val="00664A16"/>
    <w:rsid w:val="006729B7"/>
    <w:rsid w:val="00672E93"/>
    <w:rsid w:val="00677A71"/>
    <w:rsid w:val="00685423"/>
    <w:rsid w:val="00687EB4"/>
    <w:rsid w:val="00691CC8"/>
    <w:rsid w:val="00692896"/>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F0B74"/>
    <w:rsid w:val="006F7034"/>
    <w:rsid w:val="00700DFA"/>
    <w:rsid w:val="007110F1"/>
    <w:rsid w:val="007124EA"/>
    <w:rsid w:val="0071520D"/>
    <w:rsid w:val="0071708A"/>
    <w:rsid w:val="00721B0A"/>
    <w:rsid w:val="007309C4"/>
    <w:rsid w:val="00732DEC"/>
    <w:rsid w:val="00735125"/>
    <w:rsid w:val="00735BD5"/>
    <w:rsid w:val="00740F21"/>
    <w:rsid w:val="00744627"/>
    <w:rsid w:val="00746475"/>
    <w:rsid w:val="00747831"/>
    <w:rsid w:val="0075117E"/>
    <w:rsid w:val="00751FE7"/>
    <w:rsid w:val="007549DA"/>
    <w:rsid w:val="00754AEB"/>
    <w:rsid w:val="00755146"/>
    <w:rsid w:val="007554E2"/>
    <w:rsid w:val="007556F6"/>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6639"/>
    <w:rsid w:val="007D0B9D"/>
    <w:rsid w:val="007D19B0"/>
    <w:rsid w:val="007D4B33"/>
    <w:rsid w:val="007E6A6C"/>
    <w:rsid w:val="007F498F"/>
    <w:rsid w:val="007F4D0E"/>
    <w:rsid w:val="007F5348"/>
    <w:rsid w:val="007F5E96"/>
    <w:rsid w:val="008001C5"/>
    <w:rsid w:val="00805BC3"/>
    <w:rsid w:val="0080679D"/>
    <w:rsid w:val="008108B0"/>
    <w:rsid w:val="00810FD7"/>
    <w:rsid w:val="00811B20"/>
    <w:rsid w:val="00813085"/>
    <w:rsid w:val="00816638"/>
    <w:rsid w:val="0082001D"/>
    <w:rsid w:val="008204C5"/>
    <w:rsid w:val="0082296E"/>
    <w:rsid w:val="00822ED0"/>
    <w:rsid w:val="00824099"/>
    <w:rsid w:val="0082539E"/>
    <w:rsid w:val="00827347"/>
    <w:rsid w:val="008273EE"/>
    <w:rsid w:val="00832C04"/>
    <w:rsid w:val="00833A10"/>
    <w:rsid w:val="00836E88"/>
    <w:rsid w:val="008409CE"/>
    <w:rsid w:val="00843A1E"/>
    <w:rsid w:val="00850D5B"/>
    <w:rsid w:val="00855DBD"/>
    <w:rsid w:val="008572CC"/>
    <w:rsid w:val="00861D44"/>
    <w:rsid w:val="008620DF"/>
    <w:rsid w:val="00863D89"/>
    <w:rsid w:val="00867AC1"/>
    <w:rsid w:val="00873AF3"/>
    <w:rsid w:val="00874A8F"/>
    <w:rsid w:val="00876672"/>
    <w:rsid w:val="00882B11"/>
    <w:rsid w:val="00885099"/>
    <w:rsid w:val="00885F22"/>
    <w:rsid w:val="008905B3"/>
    <w:rsid w:val="00895727"/>
    <w:rsid w:val="008973EC"/>
    <w:rsid w:val="008A243F"/>
    <w:rsid w:val="008A395B"/>
    <w:rsid w:val="008A743F"/>
    <w:rsid w:val="008B03DA"/>
    <w:rsid w:val="008B15AC"/>
    <w:rsid w:val="008B47DB"/>
    <w:rsid w:val="008B4D70"/>
    <w:rsid w:val="008B5020"/>
    <w:rsid w:val="008B51D0"/>
    <w:rsid w:val="008C00C9"/>
    <w:rsid w:val="008C0970"/>
    <w:rsid w:val="008C4211"/>
    <w:rsid w:val="008D149E"/>
    <w:rsid w:val="008D2CF7"/>
    <w:rsid w:val="008E0885"/>
    <w:rsid w:val="008E212F"/>
    <w:rsid w:val="008E69ED"/>
    <w:rsid w:val="008E793E"/>
    <w:rsid w:val="008F5319"/>
    <w:rsid w:val="00900C26"/>
    <w:rsid w:val="0090197F"/>
    <w:rsid w:val="0090512D"/>
    <w:rsid w:val="00906DDC"/>
    <w:rsid w:val="00914EC0"/>
    <w:rsid w:val="00917843"/>
    <w:rsid w:val="00917E23"/>
    <w:rsid w:val="00934E09"/>
    <w:rsid w:val="00936253"/>
    <w:rsid w:val="00940BE9"/>
    <w:rsid w:val="00941D47"/>
    <w:rsid w:val="009467A2"/>
    <w:rsid w:val="0095691C"/>
    <w:rsid w:val="00961205"/>
    <w:rsid w:val="00964BDD"/>
    <w:rsid w:val="00967B76"/>
    <w:rsid w:val="00970FED"/>
    <w:rsid w:val="009717E5"/>
    <w:rsid w:val="0097298C"/>
    <w:rsid w:val="00973639"/>
    <w:rsid w:val="009744BF"/>
    <w:rsid w:val="00980C2D"/>
    <w:rsid w:val="00981070"/>
    <w:rsid w:val="009829BC"/>
    <w:rsid w:val="00984291"/>
    <w:rsid w:val="00986A08"/>
    <w:rsid w:val="00987EB2"/>
    <w:rsid w:val="00992D10"/>
    <w:rsid w:val="00997029"/>
    <w:rsid w:val="009A01EA"/>
    <w:rsid w:val="009A129E"/>
    <w:rsid w:val="009B0F51"/>
    <w:rsid w:val="009B1E71"/>
    <w:rsid w:val="009B5CBB"/>
    <w:rsid w:val="009C3FD8"/>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322D3"/>
    <w:rsid w:val="00A42709"/>
    <w:rsid w:val="00A42AC3"/>
    <w:rsid w:val="00A430CF"/>
    <w:rsid w:val="00A433BF"/>
    <w:rsid w:val="00A4478B"/>
    <w:rsid w:val="00A4542D"/>
    <w:rsid w:val="00A4597D"/>
    <w:rsid w:val="00A45C16"/>
    <w:rsid w:val="00A4621C"/>
    <w:rsid w:val="00A52B36"/>
    <w:rsid w:val="00A54309"/>
    <w:rsid w:val="00A57F89"/>
    <w:rsid w:val="00A614A3"/>
    <w:rsid w:val="00A6432B"/>
    <w:rsid w:val="00A73B4A"/>
    <w:rsid w:val="00A744C4"/>
    <w:rsid w:val="00A80466"/>
    <w:rsid w:val="00A838FE"/>
    <w:rsid w:val="00A84684"/>
    <w:rsid w:val="00A85ACA"/>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F0D78"/>
    <w:rsid w:val="00AF2B73"/>
    <w:rsid w:val="00AF44D8"/>
    <w:rsid w:val="00B014C2"/>
    <w:rsid w:val="00B05BF0"/>
    <w:rsid w:val="00B06FAA"/>
    <w:rsid w:val="00B07301"/>
    <w:rsid w:val="00B110B4"/>
    <w:rsid w:val="00B12F6F"/>
    <w:rsid w:val="00B224DE"/>
    <w:rsid w:val="00B53046"/>
    <w:rsid w:val="00B54B9E"/>
    <w:rsid w:val="00B577F8"/>
    <w:rsid w:val="00B61AD7"/>
    <w:rsid w:val="00B64336"/>
    <w:rsid w:val="00B649CA"/>
    <w:rsid w:val="00B812DB"/>
    <w:rsid w:val="00B81584"/>
    <w:rsid w:val="00B84BBD"/>
    <w:rsid w:val="00B911C6"/>
    <w:rsid w:val="00B9464B"/>
    <w:rsid w:val="00B94CC6"/>
    <w:rsid w:val="00B95EC0"/>
    <w:rsid w:val="00B97DA0"/>
    <w:rsid w:val="00BA3181"/>
    <w:rsid w:val="00BA43FB"/>
    <w:rsid w:val="00BA4780"/>
    <w:rsid w:val="00BA59EF"/>
    <w:rsid w:val="00BA72FD"/>
    <w:rsid w:val="00BB2F73"/>
    <w:rsid w:val="00BB714E"/>
    <w:rsid w:val="00BC1009"/>
    <w:rsid w:val="00BC127D"/>
    <w:rsid w:val="00BC1FE6"/>
    <w:rsid w:val="00BC4CF5"/>
    <w:rsid w:val="00BD4C24"/>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774A"/>
    <w:rsid w:val="00CB0E74"/>
    <w:rsid w:val="00CB5F26"/>
    <w:rsid w:val="00CB63F4"/>
    <w:rsid w:val="00CC10BE"/>
    <w:rsid w:val="00CC11B0"/>
    <w:rsid w:val="00CC16B9"/>
    <w:rsid w:val="00CC28D8"/>
    <w:rsid w:val="00CD0496"/>
    <w:rsid w:val="00CD2B8D"/>
    <w:rsid w:val="00CD5675"/>
    <w:rsid w:val="00CE0E16"/>
    <w:rsid w:val="00CE5AE2"/>
    <w:rsid w:val="00CE5D9D"/>
    <w:rsid w:val="00CF07A4"/>
    <w:rsid w:val="00CF53D2"/>
    <w:rsid w:val="00CF7E36"/>
    <w:rsid w:val="00D014DA"/>
    <w:rsid w:val="00D02D20"/>
    <w:rsid w:val="00D040CF"/>
    <w:rsid w:val="00D16F5A"/>
    <w:rsid w:val="00D20125"/>
    <w:rsid w:val="00D233D8"/>
    <w:rsid w:val="00D24210"/>
    <w:rsid w:val="00D26EEA"/>
    <w:rsid w:val="00D31156"/>
    <w:rsid w:val="00D36CDB"/>
    <w:rsid w:val="00D3708D"/>
    <w:rsid w:val="00D40426"/>
    <w:rsid w:val="00D4331D"/>
    <w:rsid w:val="00D501E6"/>
    <w:rsid w:val="00D54C2D"/>
    <w:rsid w:val="00D54FAA"/>
    <w:rsid w:val="00D56591"/>
    <w:rsid w:val="00D57C96"/>
    <w:rsid w:val="00D62F84"/>
    <w:rsid w:val="00D64E2D"/>
    <w:rsid w:val="00D70654"/>
    <w:rsid w:val="00D71F82"/>
    <w:rsid w:val="00D73111"/>
    <w:rsid w:val="00D774B9"/>
    <w:rsid w:val="00D84086"/>
    <w:rsid w:val="00D91203"/>
    <w:rsid w:val="00D95174"/>
    <w:rsid w:val="00D95A5C"/>
    <w:rsid w:val="00DA3537"/>
    <w:rsid w:val="00DA472E"/>
    <w:rsid w:val="00DA6592"/>
    <w:rsid w:val="00DA6F36"/>
    <w:rsid w:val="00DA7A31"/>
    <w:rsid w:val="00DB2060"/>
    <w:rsid w:val="00DB2389"/>
    <w:rsid w:val="00DB79D7"/>
    <w:rsid w:val="00DB7A81"/>
    <w:rsid w:val="00DC00EA"/>
    <w:rsid w:val="00DD31D8"/>
    <w:rsid w:val="00DD43F8"/>
    <w:rsid w:val="00DD6610"/>
    <w:rsid w:val="00DE2887"/>
    <w:rsid w:val="00DF2A4D"/>
    <w:rsid w:val="00DF48F8"/>
    <w:rsid w:val="00DF74AF"/>
    <w:rsid w:val="00E02A27"/>
    <w:rsid w:val="00E02E8D"/>
    <w:rsid w:val="00E0704B"/>
    <w:rsid w:val="00E151DC"/>
    <w:rsid w:val="00E22369"/>
    <w:rsid w:val="00E23920"/>
    <w:rsid w:val="00E31FBC"/>
    <w:rsid w:val="00E3452D"/>
    <w:rsid w:val="00E52D7A"/>
    <w:rsid w:val="00E53A84"/>
    <w:rsid w:val="00E54BF2"/>
    <w:rsid w:val="00E553D6"/>
    <w:rsid w:val="00E5542C"/>
    <w:rsid w:val="00E60D05"/>
    <w:rsid w:val="00E61920"/>
    <w:rsid w:val="00E62F82"/>
    <w:rsid w:val="00E63E6B"/>
    <w:rsid w:val="00E6612F"/>
    <w:rsid w:val="00E72D49"/>
    <w:rsid w:val="00E7339D"/>
    <w:rsid w:val="00E74907"/>
    <w:rsid w:val="00E7593C"/>
    <w:rsid w:val="00E7678A"/>
    <w:rsid w:val="00E80940"/>
    <w:rsid w:val="00E826E3"/>
    <w:rsid w:val="00E82AAC"/>
    <w:rsid w:val="00E935F1"/>
    <w:rsid w:val="00E94A81"/>
    <w:rsid w:val="00E95EA4"/>
    <w:rsid w:val="00E96261"/>
    <w:rsid w:val="00E973B3"/>
    <w:rsid w:val="00E974C5"/>
    <w:rsid w:val="00EA1FFB"/>
    <w:rsid w:val="00EA5799"/>
    <w:rsid w:val="00EA5B19"/>
    <w:rsid w:val="00EB048E"/>
    <w:rsid w:val="00EB383D"/>
    <w:rsid w:val="00EB3EFA"/>
    <w:rsid w:val="00EC2F0D"/>
    <w:rsid w:val="00EC4D01"/>
    <w:rsid w:val="00ED2696"/>
    <w:rsid w:val="00ED43F4"/>
    <w:rsid w:val="00ED7D70"/>
    <w:rsid w:val="00EE20CE"/>
    <w:rsid w:val="00EE3083"/>
    <w:rsid w:val="00EE3BA1"/>
    <w:rsid w:val="00EF06E6"/>
    <w:rsid w:val="00EF0700"/>
    <w:rsid w:val="00EF0C38"/>
    <w:rsid w:val="00EF25D3"/>
    <w:rsid w:val="00EF2F89"/>
    <w:rsid w:val="00EF7BD9"/>
    <w:rsid w:val="00F027EB"/>
    <w:rsid w:val="00F03AF7"/>
    <w:rsid w:val="00F04DEB"/>
    <w:rsid w:val="00F0667D"/>
    <w:rsid w:val="00F10088"/>
    <w:rsid w:val="00F115A5"/>
    <w:rsid w:val="00F1237A"/>
    <w:rsid w:val="00F15A31"/>
    <w:rsid w:val="00F22CBD"/>
    <w:rsid w:val="00F24EDC"/>
    <w:rsid w:val="00F26664"/>
    <w:rsid w:val="00F34A54"/>
    <w:rsid w:val="00F34A7F"/>
    <w:rsid w:val="00F37961"/>
    <w:rsid w:val="00F44839"/>
    <w:rsid w:val="00F469A2"/>
    <w:rsid w:val="00F472BF"/>
    <w:rsid w:val="00F51150"/>
    <w:rsid w:val="00F52FC2"/>
    <w:rsid w:val="00F53605"/>
    <w:rsid w:val="00F559F8"/>
    <w:rsid w:val="00F617BA"/>
    <w:rsid w:val="00F62281"/>
    <w:rsid w:val="00F62A2A"/>
    <w:rsid w:val="00F6334D"/>
    <w:rsid w:val="00F6678C"/>
    <w:rsid w:val="00F71B18"/>
    <w:rsid w:val="00F738EA"/>
    <w:rsid w:val="00F80EEA"/>
    <w:rsid w:val="00F91AC9"/>
    <w:rsid w:val="00F93A2A"/>
    <w:rsid w:val="00FA49AB"/>
    <w:rsid w:val="00FA4A5F"/>
    <w:rsid w:val="00FB0D37"/>
    <w:rsid w:val="00FB2998"/>
    <w:rsid w:val="00FB2E4B"/>
    <w:rsid w:val="00FC5EE5"/>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10" Type="http://schemas.openxmlformats.org/officeDocument/2006/relationships/hyperlink" Target="http://www.upov.int/genie/en/"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C7AB-769B-4B90-8E3B-4485BCA3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97</TotalTime>
  <Pages>15</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BERGER Fanny</cp:lastModifiedBy>
  <cp:revision>12</cp:revision>
  <cp:lastPrinted>2016-05-18T07:11:00Z</cp:lastPrinted>
  <dcterms:created xsi:type="dcterms:W3CDTF">2016-04-29T14:56:00Z</dcterms:created>
  <dcterms:modified xsi:type="dcterms:W3CDTF">2016-05-18T07:11:00Z</dcterms:modified>
</cp:coreProperties>
</file>