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lang w:val="es-ES_tradnl" w:eastAsia="es-ES_tradnl"/>
              </w:rPr>
              <w:drawing>
                <wp:inline distT="0" distB="0" distL="0" distR="0" wp14:anchorId="4D9A1AD7" wp14:editId="2C0493F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14020A" w:rsidRDefault="00822961" w:rsidP="00377FF4">
            <w:pPr>
              <w:pStyle w:val="Lettrine"/>
            </w:pPr>
            <w:r w:rsidRPr="0014020A">
              <w:t>E</w:t>
            </w:r>
          </w:p>
          <w:p w:rsidR="00822961" w:rsidRPr="0014020A" w:rsidRDefault="00A747D1" w:rsidP="00377FF4">
            <w:pPr>
              <w:pStyle w:val="Docoriginal"/>
              <w:rPr>
                <w:lang w:eastAsia="ja-JP"/>
              </w:rPr>
            </w:pPr>
            <w:r w:rsidRPr="0014020A">
              <w:t>T</w:t>
            </w:r>
            <w:r w:rsidR="0001130E">
              <w:rPr>
                <w:rFonts w:hint="eastAsia"/>
                <w:lang w:eastAsia="ja-JP"/>
              </w:rPr>
              <w:t>W</w:t>
            </w:r>
            <w:r w:rsidRPr="0014020A">
              <w:t>C/</w:t>
            </w:r>
            <w:r w:rsidR="0001130E">
              <w:rPr>
                <w:rFonts w:hint="eastAsia"/>
                <w:lang w:eastAsia="ja-JP"/>
              </w:rPr>
              <w:t>34</w:t>
            </w:r>
            <w:r w:rsidR="00822961" w:rsidRPr="0014020A">
              <w:t>/</w:t>
            </w:r>
            <w:bookmarkStart w:id="0" w:name="Code"/>
            <w:bookmarkEnd w:id="0"/>
            <w:r w:rsidR="0001130E">
              <w:rPr>
                <w:rFonts w:hint="eastAsia"/>
                <w:lang w:eastAsia="ja-JP"/>
              </w:rPr>
              <w:t>4</w:t>
            </w:r>
          </w:p>
          <w:p w:rsidR="00822961" w:rsidRPr="0014020A" w:rsidRDefault="00822961" w:rsidP="00377FF4">
            <w:pPr>
              <w:pStyle w:val="Docoriginal"/>
              <w:rPr>
                <w:b w:val="0"/>
                <w:spacing w:val="0"/>
              </w:rPr>
            </w:pPr>
            <w:r w:rsidRPr="0014020A">
              <w:rPr>
                <w:rStyle w:val="StyleDoclangBold"/>
                <w:b/>
                <w:spacing w:val="0"/>
              </w:rPr>
              <w:t>ORIGINAL:</w:t>
            </w:r>
            <w:r w:rsidRPr="0014020A">
              <w:rPr>
                <w:rStyle w:val="StyleDocoriginalNotBold1"/>
                <w:spacing w:val="0"/>
              </w:rPr>
              <w:t xml:space="preserve"> </w:t>
            </w:r>
            <w:r w:rsidRPr="0014020A">
              <w:rPr>
                <w:b w:val="0"/>
                <w:spacing w:val="0"/>
              </w:rPr>
              <w:t xml:space="preserve"> </w:t>
            </w:r>
            <w:bookmarkStart w:id="1" w:name="Original"/>
            <w:bookmarkEnd w:id="1"/>
            <w:r w:rsidRPr="0014020A">
              <w:rPr>
                <w:b w:val="0"/>
                <w:spacing w:val="0"/>
              </w:rPr>
              <w:t>English</w:t>
            </w:r>
          </w:p>
          <w:p w:rsidR="00822961" w:rsidRPr="00292CE5" w:rsidRDefault="00822961" w:rsidP="008B0D53">
            <w:pPr>
              <w:pStyle w:val="Docoriginal"/>
              <w:rPr>
                <w:lang w:eastAsia="ja-JP"/>
              </w:rPr>
            </w:pPr>
            <w:r w:rsidRPr="0014020A">
              <w:rPr>
                <w:spacing w:val="0"/>
              </w:rPr>
              <w:t>DATE:</w:t>
            </w:r>
            <w:r w:rsidR="00AD2897" w:rsidRPr="0014020A">
              <w:rPr>
                <w:spacing w:val="0"/>
              </w:rPr>
              <w:t xml:space="preserve"> </w:t>
            </w:r>
            <w:r w:rsidRPr="0001130E">
              <w:rPr>
                <w:b w:val="0"/>
                <w:spacing w:val="0"/>
              </w:rPr>
              <w:t xml:space="preserve"> </w:t>
            </w:r>
            <w:bookmarkStart w:id="2" w:name="Date"/>
            <w:bookmarkEnd w:id="2"/>
            <w:r w:rsidR="001510B6">
              <w:rPr>
                <w:rFonts w:hint="eastAsia"/>
                <w:b w:val="0"/>
                <w:spacing w:val="0"/>
                <w:lang w:eastAsia="ja-JP"/>
              </w:rPr>
              <w:t xml:space="preserve">April </w:t>
            </w:r>
            <w:r w:rsidR="0005292C">
              <w:rPr>
                <w:b w:val="0"/>
                <w:spacing w:val="0"/>
                <w:lang w:eastAsia="ja-JP"/>
              </w:rPr>
              <w:t>2</w:t>
            </w:r>
            <w:r w:rsidR="008B0D53">
              <w:rPr>
                <w:b w:val="0"/>
                <w:spacing w:val="0"/>
                <w:lang w:eastAsia="ja-JP"/>
              </w:rPr>
              <w:t>5</w:t>
            </w:r>
            <w:r w:rsidRPr="0014020A">
              <w:rPr>
                <w:b w:val="0"/>
                <w:spacing w:val="0"/>
              </w:rPr>
              <w:t>, 201</w:t>
            </w:r>
            <w:r w:rsidR="0062530A" w:rsidRPr="0014020A">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01130E" w:rsidRPr="00427166" w:rsidRDefault="0001130E" w:rsidP="0001130E">
      <w:pPr>
        <w:spacing w:before="240"/>
        <w:jc w:val="center"/>
        <w:rPr>
          <w:b/>
          <w:bCs/>
          <w:caps/>
          <w:kern w:val="28"/>
          <w:sz w:val="24"/>
          <w:lang w:eastAsia="ja-JP"/>
        </w:rPr>
      </w:pPr>
      <w:r>
        <w:rPr>
          <w:b/>
          <w:bCs/>
          <w:caps/>
          <w:kern w:val="28"/>
          <w:sz w:val="24"/>
        </w:rPr>
        <w:t xml:space="preserve">Technical </w:t>
      </w:r>
      <w:r>
        <w:rPr>
          <w:rFonts w:hint="eastAsia"/>
          <w:b/>
          <w:bCs/>
          <w:caps/>
          <w:kern w:val="28"/>
          <w:sz w:val="24"/>
          <w:lang w:eastAsia="ja-JP"/>
        </w:rPr>
        <w:t>working party on automation and computer programs</w:t>
      </w:r>
    </w:p>
    <w:p w:rsidR="00822961" w:rsidRPr="00292CE5" w:rsidRDefault="0001130E" w:rsidP="0001130E">
      <w:pPr>
        <w:pStyle w:val="Sessiontcplacedate"/>
        <w:rPr>
          <w:lang w:eastAsia="ja-JP"/>
        </w:rPr>
      </w:pPr>
      <w:r>
        <w:rPr>
          <w:rFonts w:hint="eastAsia"/>
          <w:lang w:eastAsia="ja-JP"/>
        </w:rPr>
        <w:t>Thirty-Fo</w:t>
      </w:r>
      <w:r w:rsidR="0073530B">
        <w:rPr>
          <w:lang w:eastAsia="ja-JP"/>
        </w:rPr>
        <w:t>u</w:t>
      </w:r>
      <w:r>
        <w:rPr>
          <w:rFonts w:hint="eastAsia"/>
          <w:lang w:eastAsia="ja-JP"/>
        </w:rPr>
        <w:t>rth</w:t>
      </w:r>
      <w:r>
        <w:t xml:space="preserve"> Session</w:t>
      </w:r>
      <w:r>
        <w:br/>
      </w:r>
      <w:r>
        <w:rPr>
          <w:rFonts w:hint="eastAsia"/>
          <w:lang w:eastAsia="ja-JP"/>
        </w:rPr>
        <w:t>Shanghai</w:t>
      </w:r>
      <w:r w:rsidRPr="00427166">
        <w:t xml:space="preserve">, </w:t>
      </w:r>
      <w:r>
        <w:rPr>
          <w:rFonts w:hint="eastAsia"/>
          <w:lang w:eastAsia="ja-JP"/>
        </w:rPr>
        <w:t>China, June</w:t>
      </w:r>
      <w:r w:rsidRPr="00427166">
        <w:t xml:space="preserve"> </w:t>
      </w:r>
      <w:r>
        <w:rPr>
          <w:rFonts w:hint="eastAsia"/>
          <w:lang w:eastAsia="ja-JP"/>
        </w:rPr>
        <w:t>7</w:t>
      </w:r>
      <w:r w:rsidRPr="00427166">
        <w:t xml:space="preserve"> to </w:t>
      </w:r>
      <w:r>
        <w:rPr>
          <w:rFonts w:hint="eastAsia"/>
          <w:lang w:eastAsia="ja-JP"/>
        </w:rPr>
        <w:t>10</w:t>
      </w:r>
      <w:r w:rsidRPr="00427166">
        <w:t>, 201</w:t>
      </w:r>
      <w:r>
        <w:rPr>
          <w:rFonts w:hint="eastAsia"/>
          <w:lang w:eastAsia="ja-JP"/>
        </w:rPr>
        <w:t>6</w:t>
      </w:r>
    </w:p>
    <w:p w:rsidR="00822961" w:rsidRPr="00292CE5" w:rsidRDefault="00822961" w:rsidP="00377FF4">
      <w:pPr>
        <w:pStyle w:val="Titleofdoc0"/>
      </w:pPr>
      <w:bookmarkStart w:id="3" w:name="TitleOfDoc"/>
      <w:bookmarkEnd w:id="3"/>
      <w:r w:rsidRPr="00292CE5">
        <w:t>Variety denominations</w:t>
      </w:r>
    </w:p>
    <w:p w:rsidR="00822961" w:rsidRPr="00292CE5" w:rsidRDefault="00822961" w:rsidP="00377FF4">
      <w:pPr>
        <w:pStyle w:val="preparedby0"/>
      </w:pPr>
      <w:bookmarkStart w:id="4" w:name="Prepared"/>
      <w:bookmarkEnd w:id="4"/>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8510992"/>
      <w:r>
        <w:rPr>
          <w:rFonts w:eastAsia="MS Mincho"/>
          <w:lang w:eastAsia="ja-JP"/>
        </w:rPr>
        <w:t>EXECUTIVE SUMMARY</w:t>
      </w:r>
      <w:bookmarkEnd w:id="5"/>
      <w:bookmarkEnd w:id="6"/>
      <w:bookmarkEnd w:id="7"/>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The T</w:t>
      </w:r>
      <w:r w:rsidR="0001130E">
        <w:rPr>
          <w:rFonts w:cs="Arial" w:hint="eastAsia"/>
          <w:snapToGrid w:val="0"/>
          <w:lang w:eastAsia="ja-JP"/>
        </w:rPr>
        <w:t>W</w:t>
      </w:r>
      <w:r w:rsidRPr="00ED3F59">
        <w:rPr>
          <w:rFonts w:cs="Arial"/>
          <w:snapToGrid w:val="0"/>
          <w:lang w:eastAsia="ja-JP"/>
        </w:rPr>
        <w:t>C is invited to note:</w:t>
      </w:r>
    </w:p>
    <w:p w:rsidR="00ED3F59" w:rsidRPr="00ED3F59" w:rsidRDefault="00ED3F59" w:rsidP="00ED3F59">
      <w:pPr>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(a)</w:t>
      </w:r>
      <w:r w:rsidRPr="008B0D53">
        <w:rPr>
          <w:rFonts w:cs="Arial"/>
          <w:snapToGrid w:val="0"/>
          <w:lang w:eastAsia="ja-JP"/>
        </w:rPr>
        <w:tab/>
      </w:r>
      <w:proofErr w:type="gramStart"/>
      <w:r w:rsidRPr="008B0D53">
        <w:rPr>
          <w:rFonts w:cs="Arial"/>
          <w:snapToGrid w:val="0"/>
          <w:lang w:eastAsia="ja-JP"/>
        </w:rPr>
        <w:t>the</w:t>
      </w:r>
      <w:proofErr w:type="gramEnd"/>
      <w:r w:rsidRPr="008B0D53">
        <w:rPr>
          <w:rFonts w:cs="Arial"/>
          <w:snapToGrid w:val="0"/>
          <w:lang w:eastAsia="ja-JP"/>
        </w:rPr>
        <w:t xml:space="preserve"> work on the possible development of a UPOV similarity search tool for variety denomination purposes by the WG-DST, as set out in paragraphs </w:t>
      </w:r>
      <w:r w:rsidRPr="00BA15EF">
        <w:rPr>
          <w:rFonts w:cs="Arial"/>
          <w:snapToGrid w:val="0"/>
          <w:lang w:eastAsia="ja-JP"/>
        </w:rPr>
        <w:t>5 to 13</w:t>
      </w:r>
      <w:r w:rsidRPr="008B0D53">
        <w:rPr>
          <w:rFonts w:cs="Arial"/>
          <w:snapToGrid w:val="0"/>
          <w:lang w:eastAsia="ja-JP"/>
        </w:rPr>
        <w:t xml:space="preserve"> of this document;</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(b)</w:t>
      </w:r>
      <w:r w:rsidRPr="008B0D53">
        <w:rPr>
          <w:rFonts w:cs="Arial"/>
          <w:snapToGrid w:val="0"/>
          <w:lang w:eastAsia="ja-JP"/>
        </w:rPr>
        <w:tab/>
      </w:r>
      <w:proofErr w:type="gramStart"/>
      <w:r w:rsidRPr="008B0D53">
        <w:rPr>
          <w:rFonts w:cs="Arial"/>
          <w:snapToGrid w:val="0"/>
          <w:lang w:eastAsia="ja-JP"/>
        </w:rPr>
        <w:t>that</w:t>
      </w:r>
      <w:proofErr w:type="gramEnd"/>
      <w:r w:rsidRPr="008B0D53">
        <w:rPr>
          <w:rFonts w:cs="Arial"/>
          <w:snapToGrid w:val="0"/>
          <w:lang w:eastAsia="ja-JP"/>
        </w:rPr>
        <w:t xml:space="preserve"> a revision of document UPOV/INF/12/4 (document UPOV/INF/12/5), in relation to changes of registered variety denominations was adopted by the Council</w:t>
      </w:r>
      <w:r>
        <w:rPr>
          <w:rFonts w:cs="Arial"/>
          <w:snapToGrid w:val="0"/>
          <w:lang w:eastAsia="ja-JP"/>
        </w:rPr>
        <w:t>,</w:t>
      </w:r>
      <w:r w:rsidRPr="008B0D53">
        <w:rPr>
          <w:rFonts w:cs="Arial"/>
          <w:snapToGrid w:val="0"/>
          <w:lang w:eastAsia="ja-JP"/>
        </w:rPr>
        <w:t xml:space="preserve"> at its forty-ninth ordinary session (see paragraph </w:t>
      </w:r>
      <w:r w:rsidRPr="004063DC">
        <w:rPr>
          <w:rFonts w:cs="Arial"/>
          <w:snapToGrid w:val="0"/>
          <w:lang w:eastAsia="ja-JP"/>
        </w:rPr>
        <w:t>14);</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(c)</w:t>
      </w:r>
      <w:r w:rsidRPr="008B0D53">
        <w:rPr>
          <w:rFonts w:cs="Arial"/>
          <w:snapToGrid w:val="0"/>
          <w:lang w:eastAsia="ja-JP"/>
        </w:rPr>
        <w:tab/>
      </w:r>
      <w:proofErr w:type="gramStart"/>
      <w:r w:rsidRPr="008B0D53">
        <w:rPr>
          <w:rFonts w:cs="Arial"/>
          <w:snapToGrid w:val="0"/>
          <w:lang w:eastAsia="ja-JP"/>
        </w:rPr>
        <w:t>that</w:t>
      </w:r>
      <w:proofErr w:type="gramEnd"/>
      <w:r w:rsidRPr="008B0D53">
        <w:rPr>
          <w:rFonts w:cs="Arial"/>
          <w:snapToGrid w:val="0"/>
          <w:lang w:eastAsia="ja-JP"/>
        </w:rPr>
        <w:t xml:space="preserve"> the mandate and the composition of the WG-DST has been expanded to prepare recommendations for the CAJ concerning a possible revision of document UPOV/INF/12 (to become the WG</w:t>
      </w:r>
      <w:r w:rsidR="00BA15EF">
        <w:rPr>
          <w:rFonts w:cs="Arial"/>
          <w:snapToGrid w:val="0"/>
          <w:lang w:eastAsia="ja-JP"/>
        </w:rPr>
        <w:noBreakHyphen/>
      </w:r>
      <w:r w:rsidRPr="008B0D53">
        <w:rPr>
          <w:rFonts w:cs="Arial"/>
          <w:snapToGrid w:val="0"/>
          <w:lang w:eastAsia="ja-JP"/>
        </w:rPr>
        <w:t>DEN); and</w:t>
      </w:r>
    </w:p>
    <w:p w:rsidR="008B0D53" w:rsidRPr="008B0D53" w:rsidRDefault="008B0D53" w:rsidP="008B0D53">
      <w:pPr>
        <w:ind w:firstLine="567"/>
        <w:rPr>
          <w:rFonts w:cs="Arial"/>
          <w:snapToGrid w:val="0"/>
          <w:lang w:eastAsia="ja-JP"/>
        </w:rPr>
      </w:pPr>
    </w:p>
    <w:p w:rsidR="00A75B35" w:rsidRDefault="008B0D53" w:rsidP="008B0D53">
      <w:pPr>
        <w:ind w:firstLine="567"/>
        <w:rPr>
          <w:rFonts w:cs="Arial"/>
          <w:snapToGrid w:val="0"/>
          <w:lang w:eastAsia="ja-JP"/>
        </w:rPr>
      </w:pPr>
      <w:r w:rsidRPr="008B0D53">
        <w:rPr>
          <w:rFonts w:cs="Arial"/>
          <w:snapToGrid w:val="0"/>
          <w:lang w:eastAsia="ja-JP"/>
        </w:rPr>
        <w:t>(d)</w:t>
      </w:r>
      <w:r w:rsidRPr="008B0D53">
        <w:rPr>
          <w:rFonts w:cs="Arial"/>
          <w:snapToGrid w:val="0"/>
          <w:lang w:eastAsia="ja-JP"/>
        </w:rPr>
        <w:tab/>
      </w:r>
      <w:proofErr w:type="gramStart"/>
      <w:r w:rsidRPr="008B0D53">
        <w:rPr>
          <w:rFonts w:cs="Arial"/>
          <w:snapToGrid w:val="0"/>
          <w:lang w:eastAsia="ja-JP"/>
        </w:rPr>
        <w:t>that</w:t>
      </w:r>
      <w:proofErr w:type="gramEnd"/>
      <w:r w:rsidRPr="008B0D53">
        <w:rPr>
          <w:rFonts w:cs="Arial"/>
          <w:snapToGrid w:val="0"/>
          <w:lang w:eastAsia="ja-JP"/>
        </w:rPr>
        <w:t xml:space="preserve"> the first meeting of the WG-DEN was held in Geneva, on March 18, 2016.</w:t>
      </w:r>
    </w:p>
    <w:p w:rsidR="008B0D53" w:rsidRPr="00292CE5" w:rsidRDefault="008B0D53" w:rsidP="008B0D53">
      <w:pPr>
        <w:ind w:firstLine="567"/>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ED3F59" w:rsidRDefault="00ED3F59">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614DFF"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510992" w:history="1">
        <w:r w:rsidR="00614DFF" w:rsidRPr="000257D9">
          <w:rPr>
            <w:rStyle w:val="Hyperlink"/>
            <w:rFonts w:eastAsia="MS Mincho"/>
            <w:noProof/>
            <w:lang w:eastAsia="ja-JP"/>
          </w:rPr>
          <w:t>EXECUTIVE SUMMARY</w:t>
        </w:r>
        <w:r w:rsidR="00614DFF">
          <w:rPr>
            <w:noProof/>
            <w:webHidden/>
          </w:rPr>
          <w:tab/>
        </w:r>
        <w:r w:rsidR="00614DFF">
          <w:rPr>
            <w:noProof/>
            <w:webHidden/>
          </w:rPr>
          <w:fldChar w:fldCharType="begin"/>
        </w:r>
        <w:r w:rsidR="00614DFF">
          <w:rPr>
            <w:noProof/>
            <w:webHidden/>
          </w:rPr>
          <w:instrText xml:space="preserve"> PAGEREF _Toc448510992 \h </w:instrText>
        </w:r>
        <w:r w:rsidR="00614DFF">
          <w:rPr>
            <w:noProof/>
            <w:webHidden/>
          </w:rPr>
        </w:r>
        <w:r w:rsidR="00614DFF">
          <w:rPr>
            <w:noProof/>
            <w:webHidden/>
          </w:rPr>
          <w:fldChar w:fldCharType="separate"/>
        </w:r>
        <w:r w:rsidR="00614DFF">
          <w:rPr>
            <w:noProof/>
            <w:webHidden/>
          </w:rPr>
          <w:t>1</w:t>
        </w:r>
        <w:r w:rsidR="00614DFF">
          <w:rPr>
            <w:noProof/>
            <w:webHidden/>
          </w:rPr>
          <w:fldChar w:fldCharType="end"/>
        </w:r>
      </w:hyperlink>
    </w:p>
    <w:p w:rsidR="00614DFF" w:rsidRDefault="00827C81">
      <w:pPr>
        <w:pStyle w:val="TOC1"/>
        <w:rPr>
          <w:rFonts w:asciiTheme="minorHAnsi" w:hAnsiTheme="minorHAnsi" w:cstheme="minorBidi"/>
          <w:bCs w:val="0"/>
          <w:caps w:val="0"/>
          <w:noProof/>
          <w:sz w:val="22"/>
          <w:szCs w:val="22"/>
          <w:lang w:eastAsia="ja-JP"/>
        </w:rPr>
      </w:pPr>
      <w:hyperlink w:anchor="_Toc448510993" w:history="1">
        <w:r w:rsidR="00614DFF" w:rsidRPr="000257D9">
          <w:rPr>
            <w:rStyle w:val="Hyperlink"/>
            <w:noProof/>
            <w:snapToGrid w:val="0"/>
          </w:rPr>
          <w:t>POSSIBLE Development of a UPOV similarity search tool for variety denomination purposes</w:t>
        </w:r>
        <w:r w:rsidR="00614DFF">
          <w:rPr>
            <w:noProof/>
            <w:webHidden/>
          </w:rPr>
          <w:tab/>
        </w:r>
        <w:r w:rsidR="00614DFF">
          <w:rPr>
            <w:noProof/>
            <w:webHidden/>
          </w:rPr>
          <w:fldChar w:fldCharType="begin"/>
        </w:r>
        <w:r w:rsidR="00614DFF">
          <w:rPr>
            <w:noProof/>
            <w:webHidden/>
          </w:rPr>
          <w:instrText xml:space="preserve"> PAGEREF _Toc448510993 \h </w:instrText>
        </w:r>
        <w:r w:rsidR="00614DFF">
          <w:rPr>
            <w:noProof/>
            <w:webHidden/>
          </w:rPr>
        </w:r>
        <w:r w:rsidR="00614DFF">
          <w:rPr>
            <w:noProof/>
            <w:webHidden/>
          </w:rPr>
          <w:fldChar w:fldCharType="separate"/>
        </w:r>
        <w:r w:rsidR="00614DFF">
          <w:rPr>
            <w:noProof/>
            <w:webHidden/>
          </w:rPr>
          <w:t>2</w:t>
        </w:r>
        <w:r w:rsidR="00614DFF">
          <w:rPr>
            <w:noProof/>
            <w:webHidden/>
          </w:rPr>
          <w:fldChar w:fldCharType="end"/>
        </w:r>
      </w:hyperlink>
    </w:p>
    <w:p w:rsidR="00614DFF" w:rsidRDefault="00827C81">
      <w:pPr>
        <w:pStyle w:val="TOC1"/>
        <w:rPr>
          <w:rFonts w:asciiTheme="minorHAnsi" w:hAnsiTheme="minorHAnsi" w:cstheme="minorBidi"/>
          <w:bCs w:val="0"/>
          <w:caps w:val="0"/>
          <w:noProof/>
          <w:sz w:val="22"/>
          <w:szCs w:val="22"/>
          <w:lang w:eastAsia="ja-JP"/>
        </w:rPr>
      </w:pPr>
      <w:hyperlink w:anchor="_Toc448510994" w:history="1">
        <w:r w:rsidR="00614DFF" w:rsidRPr="000257D9">
          <w:rPr>
            <w:rStyle w:val="Hyperlink"/>
            <w:noProof/>
          </w:rPr>
          <w:t>Guidance in relation to changes of registered variety denominations</w:t>
        </w:r>
        <w:r w:rsidR="00614DFF">
          <w:rPr>
            <w:noProof/>
            <w:webHidden/>
          </w:rPr>
          <w:tab/>
        </w:r>
        <w:r w:rsidR="00614DFF">
          <w:rPr>
            <w:noProof/>
            <w:webHidden/>
          </w:rPr>
          <w:fldChar w:fldCharType="begin"/>
        </w:r>
        <w:r w:rsidR="00614DFF">
          <w:rPr>
            <w:noProof/>
            <w:webHidden/>
          </w:rPr>
          <w:instrText xml:space="preserve"> PAGEREF _Toc448510994 \h </w:instrText>
        </w:r>
        <w:r w:rsidR="00614DFF">
          <w:rPr>
            <w:noProof/>
            <w:webHidden/>
          </w:rPr>
        </w:r>
        <w:r w:rsidR="00614DFF">
          <w:rPr>
            <w:noProof/>
            <w:webHidden/>
          </w:rPr>
          <w:fldChar w:fldCharType="separate"/>
        </w:r>
        <w:r w:rsidR="00614DFF">
          <w:rPr>
            <w:noProof/>
            <w:webHidden/>
          </w:rPr>
          <w:t>3</w:t>
        </w:r>
        <w:r w:rsidR="00614DFF">
          <w:rPr>
            <w:noProof/>
            <w:webHidden/>
          </w:rPr>
          <w:fldChar w:fldCharType="end"/>
        </w:r>
      </w:hyperlink>
    </w:p>
    <w:p w:rsidR="00614DFF" w:rsidRDefault="00827C81">
      <w:pPr>
        <w:pStyle w:val="TOC1"/>
        <w:rPr>
          <w:rFonts w:asciiTheme="minorHAnsi" w:hAnsiTheme="minorHAnsi" w:cstheme="minorBidi"/>
          <w:bCs w:val="0"/>
          <w:caps w:val="0"/>
          <w:noProof/>
          <w:sz w:val="22"/>
          <w:szCs w:val="22"/>
          <w:lang w:eastAsia="ja-JP"/>
        </w:rPr>
      </w:pPr>
      <w:hyperlink w:anchor="_Toc448510995" w:history="1">
        <w:r w:rsidR="00614DFF" w:rsidRPr="000257D9">
          <w:rPr>
            <w:rStyle w:val="Hyperlink"/>
            <w:noProof/>
            <w:snapToGrid w:val="0"/>
            <w:lang w:eastAsia="ja-JP"/>
          </w:rPr>
          <w:t xml:space="preserve">possible </w:t>
        </w:r>
        <w:r w:rsidR="00614DFF" w:rsidRPr="000257D9">
          <w:rPr>
            <w:rStyle w:val="Hyperlink"/>
            <w:noProof/>
            <w:snapToGrid w:val="0"/>
          </w:rPr>
          <w:t>revision of document UPOV/INF/12 “Explanatory Notes on Variety Denominations under the UPOV Convention”</w:t>
        </w:r>
        <w:r w:rsidR="00614DFF">
          <w:rPr>
            <w:noProof/>
            <w:webHidden/>
          </w:rPr>
          <w:tab/>
        </w:r>
        <w:r w:rsidR="00614DFF">
          <w:rPr>
            <w:noProof/>
            <w:webHidden/>
          </w:rPr>
          <w:fldChar w:fldCharType="begin"/>
        </w:r>
        <w:r w:rsidR="00614DFF">
          <w:rPr>
            <w:noProof/>
            <w:webHidden/>
          </w:rPr>
          <w:instrText xml:space="preserve"> PAGEREF _Toc448510995 \h </w:instrText>
        </w:r>
        <w:r w:rsidR="00614DFF">
          <w:rPr>
            <w:noProof/>
            <w:webHidden/>
          </w:rPr>
        </w:r>
        <w:r w:rsidR="00614DFF">
          <w:rPr>
            <w:noProof/>
            <w:webHidden/>
          </w:rPr>
          <w:fldChar w:fldCharType="separate"/>
        </w:r>
        <w:r w:rsidR="00614DFF">
          <w:rPr>
            <w:noProof/>
            <w:webHidden/>
          </w:rPr>
          <w:t>3</w:t>
        </w:r>
        <w:r w:rsidR="00614DFF">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8" w:name="_Toc382388623"/>
      <w:bookmarkStart w:id="9" w:name="_Toc448510993"/>
      <w:r w:rsidRPr="00292CE5">
        <w:rPr>
          <w:snapToGrid w:val="0"/>
        </w:rPr>
        <w:t>POSSIBLE Development of a UPOV similarity search tool for variety denomination purposes</w:t>
      </w:r>
      <w:bookmarkEnd w:id="8"/>
      <w:bookmarkEnd w:id="9"/>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er is provided in document T</w:t>
      </w:r>
      <w:r w:rsidR="008B0D53">
        <w:rPr>
          <w:szCs w:val="24"/>
        </w:rPr>
        <w:t>W</w:t>
      </w:r>
      <w:r w:rsidR="003F3F9F">
        <w:rPr>
          <w:szCs w:val="24"/>
        </w:rPr>
        <w:t>C/</w:t>
      </w:r>
      <w:r w:rsidR="008B0D53">
        <w:rPr>
          <w:szCs w:val="24"/>
        </w:rPr>
        <w:t>33</w:t>
      </w:r>
      <w:r w:rsidRPr="00292CE5">
        <w:rPr>
          <w:szCs w:val="24"/>
        </w:rPr>
        <w:t>/</w:t>
      </w:r>
      <w:r w:rsidR="008B0D53">
        <w:rPr>
          <w:szCs w:val="24"/>
        </w:rPr>
        <w:t>4</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73530B" w:rsidRDefault="00514760" w:rsidP="0073530B">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r w:rsidR="00CB776A">
        <w:rPr>
          <w:lang w:eastAsia="ja-JP"/>
        </w:rPr>
        <w:t xml:space="preserve"> (see document TC/52/12 “Variety Denominations”, paragraph 12)</w:t>
      </w:r>
      <w:r w:rsidR="0073530B">
        <w:rPr>
          <w:rFonts w:hint="eastAsia"/>
          <w:lang w:eastAsia="ja-JP"/>
        </w:rPr>
        <w:t>.</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rsidR="00CB776A">
        <w:t xml:space="preserve"> </w:t>
      </w:r>
      <w:r w:rsidR="00CB776A">
        <w:rPr>
          <w:lang w:eastAsia="ja-JP"/>
        </w:rPr>
        <w:t>(see document TC/52/12 “Variety Denominations”, paragraph 13)</w:t>
      </w:r>
      <w:r>
        <w:t>.</w:t>
      </w:r>
    </w:p>
    <w:p w:rsidR="00EA3CC8" w:rsidRDefault="00EA3CC8" w:rsidP="0029141E">
      <w:pPr>
        <w:rPr>
          <w:lang w:eastAsia="ja-JP"/>
        </w:rPr>
      </w:pPr>
    </w:p>
    <w:p w:rsidR="00063692" w:rsidRDefault="00EE7F87" w:rsidP="00063692">
      <w:pPr>
        <w:rPr>
          <w:lang w:eastAsia="ja-JP"/>
        </w:rPr>
      </w:pPr>
      <w:r w:rsidRPr="00292CE5">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xml:space="preserve">.  </w:t>
      </w:r>
      <w:proofErr w:type="gramStart"/>
      <w:r w:rsidR="00063692">
        <w:rPr>
          <w:rFonts w:hint="eastAsia"/>
          <w:lang w:eastAsia="ja-JP"/>
        </w:rPr>
        <w:t>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r w:rsidR="00CB776A">
        <w:rPr>
          <w:lang w:eastAsia="ja-JP"/>
        </w:rPr>
        <w:t xml:space="preserve"> (see document TC/52/12 “Variety Denominations”, paragraph 14)</w:t>
      </w:r>
      <w:r w:rsidR="00063692">
        <w:rPr>
          <w:rFonts w:hint="eastAsia"/>
          <w:lang w:eastAsia="ja-JP"/>
        </w:rPr>
        <w:t>.</w:t>
      </w:r>
      <w:proofErr w:type="gramEnd"/>
    </w:p>
    <w:p w:rsidR="00104F4D" w:rsidRDefault="00104F4D" w:rsidP="0029141E">
      <w:pPr>
        <w:rPr>
          <w:lang w:eastAsia="ja-JP"/>
        </w:rPr>
      </w:pPr>
    </w:p>
    <w:p w:rsidR="0001130E" w:rsidRDefault="0001130E" w:rsidP="0001130E">
      <w:r w:rsidRPr="0045682A">
        <w:fldChar w:fldCharType="begin"/>
      </w:r>
      <w:r w:rsidRPr="0045682A">
        <w:instrText xml:space="preserve"> AUTONUM  </w:instrText>
      </w:r>
      <w:r w:rsidRPr="0045682A">
        <w:fldChar w:fldCharType="end"/>
      </w:r>
      <w:r>
        <w:tab/>
        <w:t>The TC</w:t>
      </w:r>
      <w:r>
        <w:rPr>
          <w:rFonts w:hint="eastAsia"/>
          <w:lang w:eastAsia="ja-JP"/>
        </w:rPr>
        <w:t>, at its fifty-second session, held in Geneva, from March 14 to 16, 2016,</w:t>
      </w:r>
      <w:r>
        <w:t xml:space="preserve"> noted the work on the possible development of a UPOV similarity search tool for variety denomination purposes by the WG-DST, including the test study, as set out in paragraphs </w:t>
      </w:r>
      <w:r w:rsidRPr="00827C81">
        <w:t>5 to 1</w:t>
      </w:r>
      <w:r w:rsidRPr="00827C81">
        <w:rPr>
          <w:rFonts w:hint="eastAsia"/>
          <w:lang w:eastAsia="ja-JP"/>
        </w:rPr>
        <w:t>4</w:t>
      </w:r>
      <w:r>
        <w:t xml:space="preserve"> of document TC/52/12</w:t>
      </w:r>
      <w:r>
        <w:rPr>
          <w:rFonts w:hint="eastAsia"/>
          <w:lang w:eastAsia="ja-JP"/>
        </w:rPr>
        <w:t xml:space="preserve"> (see document TC/52/29 </w:t>
      </w:r>
      <w:r>
        <w:rPr>
          <w:lang w:eastAsia="ja-JP"/>
        </w:rPr>
        <w:t>“</w:t>
      </w:r>
      <w:r w:rsidR="0073530B">
        <w:rPr>
          <w:lang w:eastAsia="ja-JP"/>
        </w:rPr>
        <w:t>R</w:t>
      </w:r>
      <w:r>
        <w:rPr>
          <w:rFonts w:hint="eastAsia"/>
          <w:lang w:eastAsia="ja-JP"/>
        </w:rPr>
        <w:t>eport</w:t>
      </w:r>
      <w:r>
        <w:rPr>
          <w:lang w:eastAsia="ja-JP"/>
        </w:rPr>
        <w:t>”</w:t>
      </w:r>
      <w:r>
        <w:rPr>
          <w:rFonts w:hint="eastAsia"/>
          <w:lang w:eastAsia="ja-JP"/>
        </w:rPr>
        <w:t>, paragraph 155)</w:t>
      </w:r>
      <w:r>
        <w:t>.</w:t>
      </w:r>
    </w:p>
    <w:p w:rsidR="008B0D53" w:rsidRDefault="008B0D53">
      <w:pPr>
        <w:jc w:val="left"/>
        <w:rPr>
          <w:lang w:eastAsia="ja-JP"/>
        </w:rPr>
      </w:pPr>
      <w:r>
        <w:rPr>
          <w:lang w:eastAsia="ja-JP"/>
        </w:rPr>
        <w:br w:type="page"/>
      </w:r>
    </w:p>
    <w:p w:rsidR="0027520C" w:rsidRDefault="0027520C" w:rsidP="0027520C">
      <w:r>
        <w:lastRenderedPageBreak/>
        <w:fldChar w:fldCharType="begin"/>
      </w:r>
      <w:r>
        <w:instrText xml:space="preserve"> AUTONUM  </w:instrText>
      </w:r>
      <w:r>
        <w:fldChar w:fldCharType="end"/>
      </w:r>
      <w:r>
        <w:tab/>
      </w:r>
      <w:r w:rsidR="0073530B">
        <w:t>The TC</w:t>
      </w:r>
      <w:r w:rsidR="0073530B">
        <w:rPr>
          <w:rFonts w:hint="eastAsia"/>
          <w:lang w:eastAsia="ja-JP"/>
        </w:rPr>
        <w:t>, at its fifty-second session,</w:t>
      </w:r>
      <w:r w:rsidR="0073530B">
        <w:rPr>
          <w:lang w:eastAsia="ja-JP"/>
        </w:rPr>
        <w:t xml:space="preserve"> noted the intervention by t</w:t>
      </w:r>
      <w:r>
        <w:t>he European Union</w:t>
      </w:r>
      <w:r w:rsidR="0073530B">
        <w:t xml:space="preserve"> that</w:t>
      </w:r>
      <w:r>
        <w:t xml:space="preserve"> welcomed the development of a UPOV similarity search tool for variety denomination, highlighting the importance of comparing results of the new algorithm with other existing algorithms to ensure that it would provide an improvement in terms of precision and recall</w:t>
      </w:r>
      <w:r w:rsidR="00CB776A">
        <w:rPr>
          <w:rStyle w:val="FootnoteReference"/>
        </w:rPr>
        <w:footnoteReference w:id="1"/>
      </w:r>
      <w:r>
        <w:t xml:space="preserve">.  The Office of the Union confirmed that the new algorithm would be available for testing in the PLUTO database and confirmed that the testing and evaluation of the 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r>
        <w:rPr>
          <w:rFonts w:hint="eastAsia"/>
          <w:lang w:eastAsia="ja-JP"/>
        </w:rPr>
        <w:t xml:space="preserve"> (see document TC/52/29 </w:t>
      </w:r>
      <w:r>
        <w:rPr>
          <w:lang w:eastAsia="ja-JP"/>
        </w:rPr>
        <w:t>“</w:t>
      </w:r>
      <w:r w:rsidR="00C06A75">
        <w:rPr>
          <w:lang w:eastAsia="ja-JP"/>
        </w:rPr>
        <w:t>R</w:t>
      </w:r>
      <w:r>
        <w:rPr>
          <w:rFonts w:hint="eastAsia"/>
          <w:lang w:eastAsia="ja-JP"/>
        </w:rPr>
        <w:t>eport</w:t>
      </w:r>
      <w:r>
        <w:rPr>
          <w:lang w:eastAsia="ja-JP"/>
        </w:rPr>
        <w:t>”</w:t>
      </w:r>
      <w:r>
        <w:rPr>
          <w:rFonts w:hint="eastAsia"/>
          <w:lang w:eastAsia="ja-JP"/>
        </w:rPr>
        <w:t>, paragraph 159)</w:t>
      </w:r>
      <w:r>
        <w:t>.</w:t>
      </w:r>
    </w:p>
    <w:p w:rsidR="001F7A59" w:rsidRPr="00292CE5" w:rsidRDefault="001F7A59" w:rsidP="00DF2259">
      <w:pPr>
        <w:rPr>
          <w:lang w:eastAsia="ja-JP"/>
        </w:rPr>
      </w:pPr>
    </w:p>
    <w:p w:rsidR="00822961" w:rsidRDefault="00822961" w:rsidP="00377FF4">
      <w:pPr>
        <w:keepNext/>
        <w:rPr>
          <w:rFonts w:cs="Arial"/>
          <w:snapToGrid w:val="0"/>
          <w:lang w:eastAsia="ja-JP"/>
        </w:rPr>
      </w:pPr>
    </w:p>
    <w:p w:rsidR="00B23E19" w:rsidRDefault="00832DCD" w:rsidP="008B0D53">
      <w:pPr>
        <w:pStyle w:val="Heading1"/>
      </w:pPr>
      <w:bookmarkStart w:id="10" w:name="_Toc448510994"/>
      <w:r>
        <w:t>G</w:t>
      </w:r>
      <w:r w:rsidRPr="00832DCD">
        <w:t>uidance in relation to changes of regist</w:t>
      </w:r>
      <w:r>
        <w:t>ered variety denominations</w:t>
      </w:r>
      <w:bookmarkEnd w:id="10"/>
    </w:p>
    <w:p w:rsidR="00832DCD" w:rsidRDefault="00832DCD" w:rsidP="00377FF4">
      <w:pPr>
        <w:keepNext/>
        <w:rPr>
          <w:rFonts w:cs="Arial"/>
          <w:snapToGrid w:val="0"/>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45682A">
        <w:rPr>
          <w:rFonts w:cs="Arial"/>
          <w:snapToGrid w:val="0"/>
          <w:lang w:eastAsia="ja-JP"/>
        </w:rPr>
        <w:t>The</w:t>
      </w:r>
      <w:r w:rsidR="009912CE">
        <w:rPr>
          <w:rFonts w:cs="Arial" w:hint="eastAsia"/>
          <w:snapToGrid w:val="0"/>
          <w:lang w:eastAsia="ja-JP"/>
        </w:rPr>
        <w:t xml:space="preserve"> </w:t>
      </w:r>
      <w:r w:rsidRPr="006E31FF">
        <w:rPr>
          <w:rFonts w:cs="Arial"/>
          <w:snapToGrid w:val="0"/>
          <w:lang w:eastAsia="ja-JP"/>
        </w:rPr>
        <w:t>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w:t>
      </w:r>
      <w:r w:rsidR="00C06A75">
        <w:rPr>
          <w:rFonts w:cs="Arial"/>
          <w:snapToGrid w:val="0"/>
          <w:lang w:eastAsia="ja-JP"/>
        </w:rPr>
        <w:t xml:space="preserve">held in Geneva, on October 29, 2015, </w:t>
      </w:r>
      <w:r w:rsidRPr="006E31FF">
        <w:rPr>
          <w:rFonts w:cs="Arial"/>
          <w:snapToGrid w:val="0"/>
          <w:lang w:eastAsia="ja-JP"/>
        </w:rPr>
        <w:t>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D85B37">
        <w:rPr>
          <w:rFonts w:cs="Arial" w:hint="eastAsia"/>
          <w:snapToGrid w:val="0"/>
          <w:lang w:eastAsia="ja-JP"/>
        </w:rPr>
        <w:t xml:space="preserve"> (see document </w:t>
      </w:r>
      <w:r w:rsidR="009912CE">
        <w:rPr>
          <w:rFonts w:cs="Arial" w:hint="eastAsia"/>
          <w:snapToGrid w:val="0"/>
          <w:lang w:eastAsia="ja-JP"/>
        </w:rPr>
        <w:t>C/</w:t>
      </w:r>
      <w:r w:rsidR="00D85B37">
        <w:rPr>
          <w:rFonts w:cs="Arial"/>
          <w:snapToGrid w:val="0"/>
          <w:lang w:eastAsia="ja-JP"/>
        </w:rPr>
        <w:t>49</w:t>
      </w:r>
      <w:r w:rsidR="009912CE">
        <w:rPr>
          <w:rFonts w:cs="Arial" w:hint="eastAsia"/>
          <w:snapToGrid w:val="0"/>
          <w:lang w:eastAsia="ja-JP"/>
        </w:rPr>
        <w:t>/</w:t>
      </w:r>
      <w:r w:rsidR="00D85B37">
        <w:rPr>
          <w:rFonts w:cs="Arial"/>
          <w:snapToGrid w:val="0"/>
          <w:lang w:eastAsia="ja-JP"/>
        </w:rPr>
        <w:t>19</w:t>
      </w:r>
      <w:r w:rsidR="009912CE">
        <w:rPr>
          <w:rFonts w:cs="Arial" w:hint="eastAsia"/>
          <w:snapToGrid w:val="0"/>
          <w:lang w:eastAsia="ja-JP"/>
        </w:rPr>
        <w:t xml:space="preserve"> </w:t>
      </w:r>
      <w:r w:rsidR="009912CE">
        <w:rPr>
          <w:rFonts w:cs="Arial"/>
          <w:snapToGrid w:val="0"/>
          <w:lang w:eastAsia="ja-JP"/>
        </w:rPr>
        <w:t>“</w:t>
      </w:r>
      <w:r w:rsidR="00C06A75">
        <w:rPr>
          <w:rFonts w:cs="Arial"/>
          <w:snapToGrid w:val="0"/>
          <w:lang w:eastAsia="ja-JP"/>
        </w:rPr>
        <w:t>R</w:t>
      </w:r>
      <w:r w:rsidR="009912CE">
        <w:rPr>
          <w:rFonts w:cs="Arial" w:hint="eastAsia"/>
          <w:snapToGrid w:val="0"/>
          <w:lang w:eastAsia="ja-JP"/>
        </w:rPr>
        <w:t>eport</w:t>
      </w:r>
      <w:r w:rsidR="009912CE">
        <w:rPr>
          <w:rFonts w:cs="Arial"/>
          <w:snapToGrid w:val="0"/>
          <w:lang w:eastAsia="ja-JP"/>
        </w:rPr>
        <w:t>”</w:t>
      </w:r>
      <w:r w:rsidR="009912CE">
        <w:rPr>
          <w:rFonts w:cs="Arial" w:hint="eastAsia"/>
          <w:snapToGrid w:val="0"/>
          <w:lang w:eastAsia="ja-JP"/>
        </w:rPr>
        <w:t xml:space="preserve">, paragraph </w:t>
      </w:r>
      <w:r w:rsidR="00D85B37">
        <w:rPr>
          <w:rFonts w:cs="Arial"/>
          <w:snapToGrid w:val="0"/>
          <w:lang w:eastAsia="ja-JP"/>
        </w:rPr>
        <w:t>30</w:t>
      </w:r>
      <w:r w:rsidR="009912CE">
        <w:rPr>
          <w:rFonts w:cs="Arial" w:hint="eastAsia"/>
          <w:snapToGrid w:val="0"/>
          <w:lang w:eastAsia="ja-JP"/>
        </w:rPr>
        <w:t>)</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proofErr w:type="gramStart"/>
      <w:r w:rsidRPr="00904AC6">
        <w:rPr>
          <w:rFonts w:cs="Arial"/>
          <w:snapToGrid w:val="0"/>
          <w:sz w:val="18"/>
          <w:szCs w:val="18"/>
          <w:lang w:eastAsia="ja-JP"/>
        </w:rPr>
        <w:t>The</w:t>
      </w:r>
      <w:proofErr w:type="gramEnd"/>
      <w:r w:rsidRPr="00904AC6">
        <w:rPr>
          <w:rFonts w:cs="Arial"/>
          <w:snapToGrid w:val="0"/>
          <w:sz w:val="18"/>
          <w:szCs w:val="18"/>
          <w:lang w:eastAsia="ja-JP"/>
        </w:rPr>
        <w:t xml:space="preserv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gramStart"/>
      <w:r w:rsidR="00DD0DF1" w:rsidRPr="00904AC6">
        <w:rPr>
          <w:rFonts w:cs="Arial"/>
          <w:snapToGrid w:val="0"/>
          <w:sz w:val="18"/>
          <w:szCs w:val="18"/>
          <w:lang w:eastAsia="ja-JP"/>
        </w:rPr>
        <w:t>a</w:t>
      </w:r>
      <w:proofErr w:type="gram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spellStart"/>
      <w:r w:rsidR="00DD0DF1" w:rsidRPr="00904AC6">
        <w:rPr>
          <w:rFonts w:cs="Arial"/>
          <w:snapToGrid w:val="0"/>
          <w:sz w:val="18"/>
          <w:szCs w:val="18"/>
          <w:lang w:eastAsia="ja-JP"/>
        </w:rPr>
        <w:t>i</w:t>
      </w:r>
      <w:proofErr w:type="spell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r>
      <w:proofErr w:type="gramStart"/>
      <w:r w:rsidR="00DD0DF1" w:rsidRPr="00904AC6">
        <w:rPr>
          <w:rFonts w:cs="Arial"/>
          <w:snapToGrid w:val="0"/>
          <w:sz w:val="18"/>
          <w:szCs w:val="18"/>
          <w:lang w:eastAsia="ja-JP"/>
        </w:rPr>
        <w:t>the</w:t>
      </w:r>
      <w:proofErr w:type="gramEnd"/>
      <w:r w:rsidR="00DD0DF1" w:rsidRPr="00904AC6">
        <w:rPr>
          <w:rFonts w:cs="Arial"/>
          <w:snapToGrid w:val="0"/>
          <w:sz w:val="18"/>
          <w:szCs w:val="18"/>
          <w:lang w:eastAsia="ja-JP"/>
        </w:rPr>
        <w:t xml:space="preserv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w:t>
      </w:r>
      <w:proofErr w:type="gramStart"/>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roofErr w:type="gramEnd"/>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9912CE" w:rsidRDefault="009912CE" w:rsidP="006E31FF">
      <w:pPr>
        <w:keepNext/>
        <w:rPr>
          <w:rFonts w:cs="Arial"/>
          <w:snapToGrid w:val="0"/>
          <w:lang w:eastAsia="ja-JP"/>
        </w:rPr>
      </w:pPr>
    </w:p>
    <w:p w:rsidR="008B0D53" w:rsidRPr="00292CE5" w:rsidRDefault="008B0D53" w:rsidP="008B0D53">
      <w:pPr>
        <w:pStyle w:val="Heading1"/>
        <w:rPr>
          <w:snapToGrid w:val="0"/>
        </w:rPr>
      </w:pPr>
      <w:bookmarkStart w:id="11" w:name="_Toc448510995"/>
      <w:r>
        <w:rPr>
          <w:rFonts w:hint="eastAsia"/>
          <w:snapToGrid w:val="0"/>
          <w:lang w:eastAsia="ja-JP"/>
        </w:rPr>
        <w:t xml:space="preserve">possible </w:t>
      </w:r>
      <w:r w:rsidRPr="00292CE5">
        <w:rPr>
          <w:snapToGrid w:val="0"/>
        </w:rPr>
        <w:t>revision of document UPOV/INF/12 “Explanatory Notes on Variety Denominations under the UPOV Convention”</w:t>
      </w:r>
      <w:bookmarkEnd w:id="11"/>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w:t>
      </w:r>
      <w:r w:rsidR="00D85B37">
        <w:rPr>
          <w:lang w:eastAsia="ja-JP"/>
        </w:rPr>
        <w:t> </w:t>
      </w:r>
      <w:r w:rsidR="00B35889">
        <w:rPr>
          <w:rFonts w:hint="eastAsia"/>
          <w:lang w:eastAsia="ja-JP"/>
        </w:rPr>
        <w:t xml:space="preserve">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r>
            <w:proofErr w:type="gramStart"/>
            <w:r w:rsidRPr="00452713">
              <w:rPr>
                <w:color w:val="000000"/>
              </w:rPr>
              <w:t>accepted</w:t>
            </w:r>
            <w:proofErr w:type="gramEnd"/>
            <w:r w:rsidRPr="00452713">
              <w:rPr>
                <w:color w:val="000000"/>
              </w:rPr>
              <w:t xml:space="preserve">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lastRenderedPageBreak/>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r>
            <w:proofErr w:type="gramStart"/>
            <w:r w:rsidRPr="00452713">
              <w:t>contain</w:t>
            </w:r>
            <w:proofErr w:type="gramEnd"/>
            <w:r w:rsidRPr="00452713">
              <w:t xml:space="preserve">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w:t>
            </w:r>
            <w:proofErr w:type="spellStart"/>
            <w:r w:rsidRPr="00452713">
              <w:t>i</w:t>
            </w:r>
            <w:proofErr w:type="spellEnd"/>
            <w:r w:rsidRPr="00452713">
              <w:t>)</w:t>
            </w:r>
          </w:p>
        </w:tc>
        <w:tc>
          <w:tcPr>
            <w:tcW w:w="7789" w:type="dxa"/>
          </w:tcPr>
          <w:p w:rsidR="007E54F5" w:rsidRDefault="007E54F5" w:rsidP="00666088">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w:t>
      </w:r>
      <w:proofErr w:type="spellStart"/>
      <w:r w:rsidR="00B35889">
        <w:rPr>
          <w:lang w:eastAsia="ja-JP"/>
        </w:rPr>
        <w:t>i</w:t>
      </w:r>
      <w:proofErr w:type="spellEnd"/>
      <w:r w:rsidR="00B35889">
        <w:rPr>
          <w:lang w:eastAsia="ja-JP"/>
        </w:rPr>
        <w:t>),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w:t>
      </w:r>
      <w:r w:rsidR="00B90F28">
        <w:rPr>
          <w:lang w:eastAsia="ja-JP"/>
        </w:rPr>
        <w:t>(</w:t>
      </w:r>
      <w:hyperlink r:id="rId11" w:history="1">
        <w:r w:rsidR="00B90F28" w:rsidRPr="005F6BA7">
          <w:rPr>
            <w:rStyle w:val="Hyperlink"/>
            <w:lang w:eastAsia="ja-JP"/>
          </w:rPr>
          <w:t>http://www.upov.int/edocs/mdocs/upov/en/caj_72/caj_72_3_add.pdf</w:t>
        </w:r>
      </w:hyperlink>
      <w:r w:rsidR="00B90F28">
        <w:rPr>
          <w:lang w:eastAsia="ja-JP"/>
        </w:rPr>
        <w:t xml:space="preserve">), </w:t>
      </w:r>
      <w:r w:rsidR="00B35889">
        <w:rPr>
          <w:rFonts w:hint="eastAsia"/>
          <w:lang w:eastAsia="ja-JP"/>
        </w:rPr>
        <w:t xml:space="preserve">(see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 xml:space="preserve">the revision of document UPOV/INF/12 “Explanatory Notes on Variety </w:t>
      </w:r>
      <w:r>
        <w:rPr>
          <w:lang w:eastAsia="ja-JP"/>
        </w:rPr>
        <w:lastRenderedPageBreak/>
        <w:t>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proofErr w:type="gramStart"/>
      <w:r>
        <w:rPr>
          <w:lang w:eastAsia="ja-JP"/>
        </w:rPr>
        <w:t>the</w:t>
      </w:r>
      <w:proofErr w:type="gramEnd"/>
      <w:r>
        <w:rPr>
          <w:lang w:eastAsia="ja-JP"/>
        </w:rPr>
        <w:t xml:space="preserv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proofErr w:type="gramStart"/>
      <w:r>
        <w:rPr>
          <w:lang w:eastAsia="ja-JP"/>
        </w:rPr>
        <w:t>the</w:t>
      </w:r>
      <w:proofErr w:type="gramEnd"/>
      <w:r>
        <w:rPr>
          <w:lang w:eastAsia="ja-JP"/>
        </w:rPr>
        <w:t xml:space="preserv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sidR="00B90F28">
        <w:t>, including WG-DEN to meet in Geneva, on March 18, 2016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w:t>
      </w:r>
    </w:p>
    <w:p w:rsidR="00801300" w:rsidRDefault="00801300" w:rsidP="00CD5FCA">
      <w:pPr>
        <w:rPr>
          <w:snapToGrid w:val="0"/>
          <w:lang w:eastAsia="ja-JP"/>
        </w:rPr>
      </w:pPr>
      <w:bookmarkStart w:id="12" w:name="_Toc382388626"/>
    </w:p>
    <w:p w:rsidR="009912CE" w:rsidRDefault="009912CE" w:rsidP="009912CE">
      <w:r>
        <w:fldChar w:fldCharType="begin"/>
      </w:r>
      <w:r>
        <w:instrText xml:space="preserve"> AUTONUM  </w:instrText>
      </w:r>
      <w:r>
        <w:fldChar w:fldCharType="end"/>
      </w:r>
      <w:r>
        <w:tab/>
        <w:t>The TC</w:t>
      </w:r>
      <w:r>
        <w:rPr>
          <w:rFonts w:hint="eastAsia"/>
          <w:lang w:eastAsia="ja-JP"/>
        </w:rPr>
        <w:t>, at its fifty-second session,</w:t>
      </w:r>
      <w:r>
        <w:t xml:space="preserve"> noted that the mandate and the composition of the WG-DST had been expanded to prepare recommendations for the CAJ concerning a possible revision of document UPOV/INF/12 “Explanatory Notes on Variety Denominations under the UPOV Convention” (to become the WG-DEN) and that the WG-DEN </w:t>
      </w:r>
      <w:r w:rsidR="00A75B35">
        <w:rPr>
          <w:rFonts w:hint="eastAsia"/>
          <w:lang w:eastAsia="ja-JP"/>
        </w:rPr>
        <w:t xml:space="preserve">would </w:t>
      </w:r>
      <w:r>
        <w:t>m</w:t>
      </w:r>
      <w:r w:rsidR="00A75B35">
        <w:rPr>
          <w:rFonts w:hint="eastAsia"/>
          <w:lang w:eastAsia="ja-JP"/>
        </w:rPr>
        <w:t>e</w:t>
      </w:r>
      <w:r>
        <w:t>et on March 18, 2016</w:t>
      </w:r>
      <w:r w:rsidR="0027520C">
        <w:rPr>
          <w:rFonts w:hint="eastAsia"/>
          <w:lang w:eastAsia="ja-JP"/>
        </w:rPr>
        <w:t xml:space="preserve"> (see document TC/52/29 </w:t>
      </w:r>
      <w:r w:rsidR="0027520C">
        <w:rPr>
          <w:lang w:eastAsia="ja-JP"/>
        </w:rPr>
        <w:t>“</w:t>
      </w:r>
      <w:r w:rsidR="0027520C">
        <w:rPr>
          <w:rFonts w:hint="eastAsia"/>
          <w:lang w:eastAsia="ja-JP"/>
        </w:rPr>
        <w:t>Report</w:t>
      </w:r>
      <w:r w:rsidR="0027520C">
        <w:rPr>
          <w:lang w:eastAsia="ja-JP"/>
        </w:rPr>
        <w:t>”</w:t>
      </w:r>
      <w:r w:rsidR="0027520C">
        <w:rPr>
          <w:rFonts w:hint="eastAsia"/>
          <w:lang w:eastAsia="ja-JP"/>
        </w:rPr>
        <w:t>, paragraph 157)</w:t>
      </w:r>
      <w:r>
        <w:t>.</w:t>
      </w:r>
    </w:p>
    <w:p w:rsidR="0027520C" w:rsidRDefault="0027520C" w:rsidP="0027520C">
      <w:pPr>
        <w:rPr>
          <w:rFonts w:cs="Arial"/>
          <w:snapToGrid w:val="0"/>
          <w:lang w:eastAsia="ja-JP"/>
        </w:rPr>
      </w:pPr>
    </w:p>
    <w:p w:rsidR="0027520C" w:rsidRDefault="0027520C" w:rsidP="0027520C">
      <w:r>
        <w:fldChar w:fldCharType="begin"/>
      </w:r>
      <w:r>
        <w:instrText xml:space="preserve"> AUTONUM  </w:instrText>
      </w:r>
      <w:r>
        <w:fldChar w:fldCharType="end"/>
      </w:r>
      <w:r>
        <w:tab/>
        <w:t>The TC</w:t>
      </w:r>
      <w:r>
        <w:rPr>
          <w:rFonts w:hint="eastAsia"/>
          <w:lang w:eastAsia="ja-JP"/>
        </w:rPr>
        <w:t>, at its fifty-second session,</w:t>
      </w:r>
      <w:r>
        <w:t xml:space="preserve"> noted that the Office of the Union had issued a circular inviting CAJ members and observers, and WG-DST members, to express their interest in participating in the WG-DEN and to provide comments on document UPOV/INF/12/5</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158)</w:t>
      </w:r>
      <w:r>
        <w:t>.</w:t>
      </w:r>
    </w:p>
    <w:p w:rsidR="0027520C" w:rsidRDefault="0027520C" w:rsidP="0027520C">
      <w:pPr>
        <w:rPr>
          <w:rFonts w:cs="Arial"/>
          <w:snapToGrid w:val="0"/>
          <w:lang w:eastAsia="ja-JP"/>
        </w:rPr>
      </w:pPr>
    </w:p>
    <w:p w:rsidR="008B0D53" w:rsidRDefault="00104F4D" w:rsidP="00104F4D">
      <w:pPr>
        <w:rPr>
          <w:lang w:eastAsia="ja-JP"/>
        </w:rPr>
      </w:pPr>
      <w:r w:rsidRPr="00292CE5">
        <w:fldChar w:fldCharType="begin"/>
      </w:r>
      <w:r w:rsidRPr="00292CE5">
        <w:instrText xml:space="preserve"> AUTONUM  </w:instrText>
      </w:r>
      <w:r w:rsidRPr="00292CE5">
        <w:fldChar w:fldCharType="end"/>
      </w:r>
      <w:r w:rsidRPr="00292CE5">
        <w:tab/>
      </w:r>
      <w:r w:rsidR="00A75B35">
        <w:rPr>
          <w:rFonts w:hint="eastAsia"/>
          <w:lang w:eastAsia="ja-JP"/>
        </w:rPr>
        <w:t>The first meeting of the WG-DEN was held in Geneva, on March 18, 2016</w:t>
      </w:r>
      <w:r w:rsidR="008B0D53">
        <w:rPr>
          <w:lang w:eastAsia="ja-JP"/>
        </w:rPr>
        <w:t>.</w:t>
      </w:r>
    </w:p>
    <w:p w:rsidR="008B0D53" w:rsidRPr="00292CE5" w:rsidRDefault="008B0D53" w:rsidP="00801300">
      <w:pPr>
        <w:rPr>
          <w:snapToGrid w:val="0"/>
          <w:lang w:eastAsia="ja-JP"/>
        </w:rPr>
      </w:pPr>
    </w:p>
    <w:p w:rsidR="003E45E4" w:rsidRPr="00292CE5" w:rsidRDefault="003E5C14" w:rsidP="00D0753E">
      <w:pPr>
        <w:pStyle w:val="dec"/>
        <w:tabs>
          <w:tab w:val="left" w:pos="5400"/>
        </w:tabs>
        <w:ind w:left="486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The T</w:t>
      </w:r>
      <w:r w:rsidR="0027520C">
        <w:rPr>
          <w:rFonts w:hint="eastAsia"/>
          <w:color w:val="000000" w:themeColor="text1"/>
          <w:spacing w:val="0"/>
          <w:lang w:eastAsia="ja-JP"/>
        </w:rPr>
        <w:t>W</w:t>
      </w:r>
      <w:r w:rsidR="00801300" w:rsidRPr="00292CE5">
        <w:rPr>
          <w:color w:val="000000" w:themeColor="text1"/>
          <w:spacing w:val="0"/>
        </w:rPr>
        <w:t>C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2"/>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proofErr w:type="gramStart"/>
      <w:r w:rsidR="00FD0FD0" w:rsidRPr="00292CE5">
        <w:rPr>
          <w:color w:val="000000" w:themeColor="text1"/>
          <w:spacing w:val="0"/>
        </w:rPr>
        <w:t>the</w:t>
      </w:r>
      <w:proofErr w:type="gramEnd"/>
      <w:r w:rsidR="00FD0FD0" w:rsidRPr="00292CE5">
        <w:rPr>
          <w:color w:val="000000" w:themeColor="text1"/>
          <w:spacing w:val="0"/>
        </w:rPr>
        <w:t xml:space="preserve"> work on the possible development of a UPOV similarity search tool for variety denomination purposes by the WG-DST,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827C81">
        <w:rPr>
          <w:rFonts w:hint="eastAsia"/>
          <w:color w:val="000000" w:themeColor="text1"/>
          <w:spacing w:val="0"/>
          <w:lang w:eastAsia="ja-JP"/>
        </w:rPr>
        <w:t>5</w:t>
      </w:r>
      <w:r w:rsidR="008620E3" w:rsidRPr="00827C81">
        <w:rPr>
          <w:color w:val="000000" w:themeColor="text1"/>
          <w:spacing w:val="0"/>
        </w:rPr>
        <w:t xml:space="preserve"> to 1</w:t>
      </w:r>
      <w:r w:rsidR="00B90F28" w:rsidRPr="00827C81">
        <w:rPr>
          <w:color w:val="000000" w:themeColor="text1"/>
          <w:spacing w:val="0"/>
        </w:rPr>
        <w:t>3</w:t>
      </w:r>
      <w:r w:rsidR="00FD0FD0" w:rsidRPr="00827C81">
        <w:rPr>
          <w:color w:val="000000" w:themeColor="text1"/>
          <w:spacing w:val="0"/>
        </w:rPr>
        <w:t xml:space="preserve"> </w:t>
      </w:r>
      <w:r w:rsidR="0031633F" w:rsidRPr="00827C81">
        <w:rPr>
          <w:rFonts w:eastAsia="MS Mincho"/>
          <w:snapToGrid w:val="0"/>
          <w:spacing w:val="0"/>
          <w:lang w:eastAsia="ja-JP"/>
        </w:rPr>
        <w:t>of this document</w:t>
      </w:r>
      <w:r w:rsidR="00FD0FD0" w:rsidRPr="00827C81">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proofErr w:type="gramStart"/>
      <w:r w:rsidR="007A1349">
        <w:rPr>
          <w:rFonts w:eastAsia="MS Mincho" w:cs="Arial"/>
          <w:lang w:eastAsia="ja-JP"/>
        </w:rPr>
        <w:t>that</w:t>
      </w:r>
      <w:proofErr w:type="gramEnd"/>
      <w:r w:rsidR="007A1349">
        <w:rPr>
          <w:rFonts w:eastAsia="MS Mincho" w:cs="Arial"/>
          <w:lang w:eastAsia="ja-JP"/>
        </w:rPr>
        <w:t xml:space="preserve"> </w:t>
      </w:r>
      <w:r w:rsidR="008B0D53">
        <w:rPr>
          <w:rFonts w:eastAsia="MS Mincho" w:cs="Arial"/>
          <w:lang w:eastAsia="ja-JP"/>
        </w:rPr>
        <w:t>a</w:t>
      </w:r>
      <w:r w:rsidRPr="00292CE5">
        <w:t xml:space="preserve"> revision of document</w:t>
      </w:r>
      <w:r w:rsidR="008B0D53">
        <w:t> </w:t>
      </w:r>
      <w:r w:rsidRPr="00292CE5">
        <w:t>UPOV/INF/12</w:t>
      </w:r>
      <w:r w:rsidR="008B0D53">
        <w:t>/4</w:t>
      </w:r>
      <w:r w:rsidRPr="00292CE5">
        <w:t xml:space="preserve"> </w:t>
      </w:r>
      <w:r w:rsidR="008B0D53" w:rsidRPr="006E31FF">
        <w:rPr>
          <w:rFonts w:cs="Arial"/>
          <w:snapToGrid w:val="0"/>
          <w:lang w:eastAsia="ja-JP"/>
        </w:rPr>
        <w:t xml:space="preserve">(document UPOV/INF/12/5), </w:t>
      </w:r>
      <w:r w:rsidRPr="00292CE5">
        <w:t>in relation to changes of registered variety denominations</w:t>
      </w:r>
      <w:r w:rsidR="00ED3F59">
        <w:rPr>
          <w:rFonts w:hint="eastAsia"/>
          <w:lang w:eastAsia="ja-JP"/>
        </w:rPr>
        <w:t xml:space="preserve"> was adopted</w:t>
      </w:r>
      <w:r w:rsidRPr="00292CE5">
        <w:t xml:space="preserve"> by the Council</w:t>
      </w:r>
      <w:r w:rsidR="008B0D53">
        <w:t>,</w:t>
      </w:r>
      <w:r w:rsidRPr="00292CE5">
        <w:t xml:space="preserve"> at its forty-ninth ordinary session</w:t>
      </w:r>
      <w:r w:rsidR="007A1349">
        <w:t xml:space="preserve"> (see paragraph </w:t>
      </w:r>
      <w:r w:rsidR="007A1349" w:rsidRPr="00827C81">
        <w:t>1</w:t>
      </w:r>
      <w:r w:rsidR="00B90F28" w:rsidRPr="00827C81">
        <w:t>4</w:t>
      </w:r>
      <w:r w:rsidR="007A1349" w:rsidRPr="00827C81">
        <w:t>)</w:t>
      </w:r>
      <w:r w:rsidRPr="00827C81">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proofErr w:type="gramStart"/>
      <w:r w:rsidR="007A1349">
        <w:rPr>
          <w:rFonts w:eastAsia="MS Mincho" w:cs="Arial"/>
          <w:lang w:eastAsia="ja-JP"/>
        </w:rPr>
        <w:t>that</w:t>
      </w:r>
      <w:proofErr w:type="gramEnd"/>
      <w:r w:rsidR="007A1349">
        <w:rPr>
          <w:rFonts w:eastAsia="MS Mincho" w:cs="Arial"/>
          <w:lang w:eastAsia="ja-JP"/>
        </w:rPr>
        <w:t xml:space="preserve">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w:t>
      </w:r>
      <w:r w:rsidR="00A75B35">
        <w:rPr>
          <w:rFonts w:cs="Arial" w:hint="eastAsia"/>
          <w:lang w:eastAsia="ja-JP"/>
        </w:rPr>
        <w:t>(</w:t>
      </w:r>
      <w:r w:rsidR="00132C88" w:rsidRPr="00132C88">
        <w:rPr>
          <w:rFonts w:cs="Arial"/>
          <w:lang w:eastAsia="ja-JP"/>
        </w:rPr>
        <w:t xml:space="preserve">to </w:t>
      </w:r>
      <w:r w:rsidR="00CD7CD3">
        <w:rPr>
          <w:rFonts w:cs="Arial"/>
          <w:lang w:eastAsia="ja-JP"/>
        </w:rPr>
        <w:t>become the WG</w:t>
      </w:r>
      <w:r w:rsidR="00A75B35">
        <w:rPr>
          <w:rFonts w:cs="Arial" w:hint="eastAsia"/>
          <w:lang w:eastAsia="ja-JP"/>
        </w:rPr>
        <w:noBreakHyphen/>
      </w:r>
      <w:r w:rsidR="00CD7CD3">
        <w:rPr>
          <w:rFonts w:cs="Arial"/>
          <w:lang w:eastAsia="ja-JP"/>
        </w:rPr>
        <w:t>DEN)</w:t>
      </w:r>
      <w:r w:rsidR="0027520C">
        <w:rPr>
          <w:rFonts w:cs="Arial" w:hint="eastAsia"/>
          <w:lang w:eastAsia="ja-JP"/>
        </w:rPr>
        <w:t>;</w:t>
      </w:r>
      <w:r w:rsidR="008B0D53">
        <w:rPr>
          <w:rFonts w:cs="Arial"/>
          <w:lang w:eastAsia="ja-JP"/>
        </w:rPr>
        <w:t xml:space="preserve"> and</w:t>
      </w:r>
    </w:p>
    <w:p w:rsidR="00132C88" w:rsidRDefault="00132C88" w:rsidP="00D0753E">
      <w:pPr>
        <w:pStyle w:val="dec"/>
        <w:tabs>
          <w:tab w:val="left" w:pos="5387"/>
          <w:tab w:val="left" w:pos="5954"/>
        </w:tabs>
        <w:ind w:left="4820" w:firstLine="567"/>
        <w:rPr>
          <w:rFonts w:cs="Arial"/>
          <w:lang w:eastAsia="ja-JP"/>
        </w:rPr>
      </w:pPr>
    </w:p>
    <w:p w:rsidR="008B0D53" w:rsidRDefault="008B0D53" w:rsidP="00D0753E">
      <w:pPr>
        <w:pStyle w:val="dec"/>
        <w:tabs>
          <w:tab w:val="left" w:pos="5387"/>
          <w:tab w:val="left" w:pos="5954"/>
        </w:tabs>
        <w:ind w:left="4820" w:firstLine="567"/>
        <w:rPr>
          <w:rFonts w:cs="Arial"/>
          <w:lang w:eastAsia="ja-JP"/>
        </w:rPr>
      </w:pPr>
      <w:r>
        <w:rPr>
          <w:rFonts w:cs="Arial" w:hint="eastAsia"/>
          <w:lang w:eastAsia="ja-JP"/>
        </w:rPr>
        <w:lastRenderedPageBreak/>
        <w:t>(</w:t>
      </w:r>
      <w:r>
        <w:rPr>
          <w:rFonts w:cs="Arial"/>
          <w:lang w:eastAsia="ja-JP"/>
        </w:rPr>
        <w:t>d</w:t>
      </w:r>
      <w:r w:rsidR="0027520C">
        <w:rPr>
          <w:rFonts w:cs="Arial" w:hint="eastAsia"/>
          <w:lang w:eastAsia="ja-JP"/>
        </w:rPr>
        <w:t>)</w:t>
      </w:r>
      <w:r w:rsidR="0027520C">
        <w:rPr>
          <w:rFonts w:cs="Arial" w:hint="eastAsia"/>
          <w:lang w:eastAsia="ja-JP"/>
        </w:rPr>
        <w:tab/>
      </w:r>
      <w:proofErr w:type="gramStart"/>
      <w:r w:rsidR="0027520C">
        <w:rPr>
          <w:rFonts w:cs="Arial" w:hint="eastAsia"/>
          <w:lang w:eastAsia="ja-JP"/>
        </w:rPr>
        <w:t>that</w:t>
      </w:r>
      <w:proofErr w:type="gramEnd"/>
      <w:r w:rsidR="0027520C">
        <w:rPr>
          <w:rFonts w:cs="Arial" w:hint="eastAsia"/>
          <w:lang w:eastAsia="ja-JP"/>
        </w:rPr>
        <w:t xml:space="preserve"> </w:t>
      </w:r>
      <w:r w:rsidR="00A75B35">
        <w:rPr>
          <w:rFonts w:cs="Arial" w:hint="eastAsia"/>
          <w:lang w:eastAsia="ja-JP"/>
        </w:rPr>
        <w:t>t</w:t>
      </w:r>
      <w:r w:rsidR="00A75B35" w:rsidRPr="00A75B35">
        <w:rPr>
          <w:rFonts w:cs="Arial"/>
          <w:lang w:eastAsia="ja-JP"/>
        </w:rPr>
        <w:t>he first meeting of the WG-DEN was held in Geneva, on March 18, 2016</w:t>
      </w:r>
      <w:r>
        <w:rPr>
          <w:rFonts w:cs="Arial"/>
          <w:lang w:eastAsia="ja-JP"/>
        </w:rPr>
        <w:t>.</w:t>
      </w:r>
    </w:p>
    <w:p w:rsidR="007A1349" w:rsidRDefault="007A1349" w:rsidP="007A1349"/>
    <w:p w:rsidR="00827C81" w:rsidRDefault="00827C81" w:rsidP="007A1349"/>
    <w:p w:rsidR="00827C81" w:rsidRPr="007A1349" w:rsidRDefault="00827C81" w:rsidP="007A1349">
      <w:bookmarkStart w:id="13" w:name="_GoBack"/>
      <w:bookmarkEnd w:id="13"/>
    </w:p>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CB776A" w:rsidRDefault="00CB776A">
      <w:pPr>
        <w:pStyle w:val="FootnoteText"/>
      </w:pPr>
      <w:r>
        <w:rPr>
          <w:rStyle w:val="FootnoteReference"/>
        </w:rPr>
        <w:footnoteRef/>
      </w:r>
      <w:r>
        <w:t xml:space="preserve"> </w:t>
      </w:r>
      <w:r w:rsidR="00C06A75">
        <w:tab/>
      </w:r>
      <w:r w:rsidR="00C06A75" w:rsidRPr="00C06A75">
        <w:t>Precision is the proportion of the correct results (i.e. those considered similar by the participants) in relation to all the returned results, and recall is the proportion of the correct results it returns in relation to all the correct results (i.e. including the correct results it did not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w:t>
    </w:r>
    <w:r w:rsidR="009912CE">
      <w:rPr>
        <w:rStyle w:val="PageNumber"/>
        <w:rFonts w:hint="eastAsia"/>
        <w:lang w:eastAsia="ja-JP"/>
      </w:rPr>
      <w:t>W</w:t>
    </w:r>
    <w:r>
      <w:rPr>
        <w:rStyle w:val="PageNumber"/>
      </w:rPr>
      <w:t>C/</w:t>
    </w:r>
    <w:r w:rsidR="009912CE">
      <w:rPr>
        <w:rStyle w:val="PageNumber"/>
        <w:rFonts w:hint="eastAsia"/>
        <w:lang w:eastAsia="ja-JP"/>
      </w:rPr>
      <w:t>34</w:t>
    </w:r>
    <w:r>
      <w:rPr>
        <w:rStyle w:val="PageNumber"/>
        <w:rFonts w:hint="eastAsia"/>
        <w:lang w:eastAsia="ja-JP"/>
      </w:rPr>
      <w:t>/</w:t>
    </w:r>
    <w:r w:rsidR="009912CE">
      <w:rPr>
        <w:rStyle w:val="PageNumber"/>
        <w:rFonts w:hint="eastAsia"/>
        <w:lang w:eastAsia="ja-JP"/>
      </w:rPr>
      <w:t>4</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27C81">
      <w:rPr>
        <w:rStyle w:val="PageNumber"/>
        <w:noProof/>
      </w:rPr>
      <w:t>6</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caj_72/caj_72_3_add.pdf" TargetMode="Externa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07F1-D440-4202-9EB5-A4382F61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2499</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MAY Jessica</cp:lastModifiedBy>
  <cp:revision>11</cp:revision>
  <cp:lastPrinted>2016-04-15T17:14:00Z</cp:lastPrinted>
  <dcterms:created xsi:type="dcterms:W3CDTF">2016-03-31T12:47:00Z</dcterms:created>
  <dcterms:modified xsi:type="dcterms:W3CDTF">2016-04-26T13:14:00Z</dcterms:modified>
</cp:coreProperties>
</file>