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14:paraId="32C9F966" w14:textId="77777777" w:rsidTr="0018780B">
        <w:trPr>
          <w:trHeight w:val="1760"/>
        </w:trPr>
        <w:tc>
          <w:tcPr>
            <w:tcW w:w="4243" w:type="dxa"/>
          </w:tcPr>
          <w:p w14:paraId="32C9F960" w14:textId="77777777" w:rsidR="000D7780" w:rsidRPr="00C5280D" w:rsidRDefault="000D7780" w:rsidP="006655D3"/>
        </w:tc>
        <w:tc>
          <w:tcPr>
            <w:tcW w:w="1646" w:type="dxa"/>
            <w:vAlign w:val="center"/>
          </w:tcPr>
          <w:p w14:paraId="32C9F961" w14:textId="77777777" w:rsidR="000D7780" w:rsidRPr="00C5280D" w:rsidRDefault="00C10F27" w:rsidP="006655D3">
            <w:pPr>
              <w:pStyle w:val="LogoUPOV"/>
            </w:pPr>
            <w:r>
              <w:rPr>
                <w:noProof/>
                <w:lang w:val="es-ES_tradnl" w:eastAsia="es-ES_tradnl"/>
              </w:rPr>
              <w:drawing>
                <wp:inline distT="0" distB="0" distL="0" distR="0" wp14:anchorId="32C9F9DD" wp14:editId="32C9F9D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14:paraId="32C9F962" w14:textId="77777777" w:rsidR="000D7780" w:rsidRPr="00C5280D" w:rsidRDefault="0024416D" w:rsidP="006655D3">
            <w:pPr>
              <w:pStyle w:val="Lettrine"/>
            </w:pPr>
            <w:r w:rsidRPr="00C5280D">
              <w:t>E</w:t>
            </w:r>
          </w:p>
          <w:p w14:paraId="32C9F963" w14:textId="4FADF463" w:rsidR="000D7780" w:rsidRPr="00C5280D" w:rsidRDefault="00667404" w:rsidP="006655D3">
            <w:pPr>
              <w:pStyle w:val="Docoriginal"/>
              <w:rPr>
                <w:lang w:eastAsia="ja-JP"/>
              </w:rPr>
            </w:pPr>
            <w:r>
              <w:t>T</w:t>
            </w:r>
            <w:r w:rsidR="0018780B">
              <w:t>W</w:t>
            </w:r>
            <w:bookmarkStart w:id="0" w:name="Code"/>
            <w:bookmarkEnd w:id="0"/>
            <w:r w:rsidR="00332636">
              <w:t>C/3</w:t>
            </w:r>
            <w:r w:rsidR="00867919">
              <w:rPr>
                <w:rFonts w:hint="eastAsia"/>
                <w:lang w:eastAsia="ja-JP"/>
              </w:rPr>
              <w:t>4</w:t>
            </w:r>
            <w:r w:rsidR="00332636">
              <w:t>/</w:t>
            </w:r>
            <w:r w:rsidR="000768BA">
              <w:rPr>
                <w:rFonts w:hint="eastAsia"/>
                <w:lang w:eastAsia="ja-JP"/>
              </w:rPr>
              <w:t>23</w:t>
            </w:r>
          </w:p>
          <w:p w14:paraId="32C9F964" w14:textId="77777777"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14:paraId="32C9F965" w14:textId="0322C9C1" w:rsidR="000D7780" w:rsidRPr="00C5280D" w:rsidRDefault="000D7780" w:rsidP="00F421AE">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473134">
              <w:rPr>
                <w:rStyle w:val="StyleDocoriginalNotBold1"/>
                <w:rFonts w:hint="eastAsia"/>
                <w:spacing w:val="0"/>
                <w:lang w:eastAsia="ja-JP"/>
              </w:rPr>
              <w:t xml:space="preserve">May </w:t>
            </w:r>
            <w:r w:rsidR="00F421AE">
              <w:rPr>
                <w:rStyle w:val="StyleDocoriginalNotBold1"/>
                <w:spacing w:val="0"/>
                <w:lang w:eastAsia="ja-JP"/>
              </w:rPr>
              <w:t>31</w:t>
            </w:r>
            <w:bookmarkStart w:id="3" w:name="_GoBack"/>
            <w:bookmarkEnd w:id="3"/>
            <w:r w:rsidR="003653C5" w:rsidRPr="003405C3">
              <w:rPr>
                <w:rStyle w:val="StyleDocoriginalNotBold1"/>
                <w:spacing w:val="0"/>
              </w:rPr>
              <w:t>, 201</w:t>
            </w:r>
            <w:r w:rsidR="00867919">
              <w:rPr>
                <w:rStyle w:val="StyleDocoriginalNotBold1"/>
                <w:rFonts w:hint="eastAsia"/>
                <w:spacing w:val="0"/>
                <w:lang w:eastAsia="ja-JP"/>
              </w:rPr>
              <w:t>6</w:t>
            </w:r>
          </w:p>
        </w:tc>
      </w:tr>
      <w:tr w:rsidR="000D7780" w:rsidRPr="00C5280D" w14:paraId="32C9F968" w14:textId="77777777" w:rsidTr="0018780B">
        <w:tc>
          <w:tcPr>
            <w:tcW w:w="10131" w:type="dxa"/>
            <w:gridSpan w:val="3"/>
          </w:tcPr>
          <w:p w14:paraId="32C9F967" w14:textId="77777777"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14:paraId="32C9F96A" w14:textId="77777777" w:rsidTr="0018780B">
        <w:tc>
          <w:tcPr>
            <w:tcW w:w="10131" w:type="dxa"/>
            <w:gridSpan w:val="3"/>
          </w:tcPr>
          <w:p w14:paraId="32C9F969" w14:textId="77777777" w:rsidR="000D7780" w:rsidRPr="00C5280D" w:rsidRDefault="00867AC1" w:rsidP="006655D3">
            <w:pPr>
              <w:pStyle w:val="Country"/>
            </w:pPr>
            <w:r w:rsidRPr="00C5280D">
              <w:t>Gen</w:t>
            </w:r>
            <w:r w:rsidR="0061555F" w:rsidRPr="00C5280D">
              <w:t>e</w:t>
            </w:r>
            <w:r w:rsidRPr="00C5280D">
              <w:t>v</w:t>
            </w:r>
            <w:r w:rsidR="0061555F" w:rsidRPr="00C5280D">
              <w:t>a</w:t>
            </w:r>
          </w:p>
        </w:tc>
      </w:tr>
    </w:tbl>
    <w:p w14:paraId="32C9F96B" w14:textId="77777777" w:rsidR="0018780B" w:rsidRPr="00C5280D" w:rsidRDefault="0018780B" w:rsidP="0018780B">
      <w:pPr>
        <w:pStyle w:val="Sessiontc"/>
      </w:pPr>
      <w:r w:rsidRPr="00C5280D">
        <w:t xml:space="preserve">Technical </w:t>
      </w:r>
      <w:r>
        <w:t xml:space="preserve">working party </w:t>
      </w:r>
      <w:r w:rsidR="00332636">
        <w:t>on automation and computer programs</w:t>
      </w:r>
    </w:p>
    <w:p w14:paraId="32C9F96C" w14:textId="0769CAB4" w:rsidR="0018780B" w:rsidRPr="00C5280D" w:rsidRDefault="00332636" w:rsidP="0018780B">
      <w:pPr>
        <w:pStyle w:val="Sessiontcplacedate"/>
      </w:pPr>
      <w:r>
        <w:t>Thirty-</w:t>
      </w:r>
      <w:r w:rsidR="00867919">
        <w:rPr>
          <w:rFonts w:hint="eastAsia"/>
          <w:lang w:eastAsia="ja-JP"/>
        </w:rPr>
        <w:t>Fo</w:t>
      </w:r>
      <w:r w:rsidR="00B32D49">
        <w:rPr>
          <w:lang w:eastAsia="ja-JP"/>
        </w:rPr>
        <w:t>u</w:t>
      </w:r>
      <w:r w:rsidR="00867919">
        <w:rPr>
          <w:rFonts w:hint="eastAsia"/>
          <w:lang w:eastAsia="ja-JP"/>
        </w:rPr>
        <w:t>rth</w:t>
      </w:r>
      <w:r w:rsidR="0061555F" w:rsidRPr="00C5280D">
        <w:t xml:space="preserve"> S</w:t>
      </w:r>
      <w:r w:rsidR="00867AC1" w:rsidRPr="00C5280D">
        <w:t>ession</w:t>
      </w:r>
      <w:r w:rsidR="00361821" w:rsidRPr="00C5280D">
        <w:br/>
      </w:r>
      <w:r w:rsidR="00867919">
        <w:rPr>
          <w:rFonts w:hint="eastAsia"/>
          <w:lang w:eastAsia="ja-JP"/>
        </w:rPr>
        <w:t>Shanghai</w:t>
      </w:r>
      <w:r w:rsidR="00867919" w:rsidRPr="00427166">
        <w:t xml:space="preserve">, </w:t>
      </w:r>
      <w:r w:rsidR="00867919">
        <w:rPr>
          <w:rFonts w:hint="eastAsia"/>
          <w:lang w:eastAsia="ja-JP"/>
        </w:rPr>
        <w:t>China, June</w:t>
      </w:r>
      <w:r w:rsidR="00867919" w:rsidRPr="00427166">
        <w:t xml:space="preserve"> </w:t>
      </w:r>
      <w:r w:rsidR="00867919">
        <w:rPr>
          <w:rFonts w:hint="eastAsia"/>
          <w:lang w:eastAsia="ja-JP"/>
        </w:rPr>
        <w:t>7</w:t>
      </w:r>
      <w:r w:rsidR="00867919" w:rsidRPr="00427166">
        <w:t xml:space="preserve"> to </w:t>
      </w:r>
      <w:r w:rsidR="00867919">
        <w:rPr>
          <w:rFonts w:hint="eastAsia"/>
          <w:lang w:eastAsia="ja-JP"/>
        </w:rPr>
        <w:t>10</w:t>
      </w:r>
      <w:r w:rsidR="00867919" w:rsidRPr="00427166">
        <w:t>, 201</w:t>
      </w:r>
      <w:r w:rsidR="00867919">
        <w:rPr>
          <w:rFonts w:hint="eastAsia"/>
          <w:lang w:eastAsia="ja-JP"/>
        </w:rPr>
        <w:t>6</w:t>
      </w:r>
    </w:p>
    <w:p w14:paraId="32C9F96D" w14:textId="77777777" w:rsidR="00562BCE" w:rsidRPr="00C5280D" w:rsidRDefault="00683362" w:rsidP="00562BCE">
      <w:pPr>
        <w:pStyle w:val="Titleofdoc0"/>
        <w:rPr>
          <w:lang w:eastAsia="ja-JP"/>
        </w:rPr>
      </w:pPr>
      <w:bookmarkStart w:id="4" w:name="TitleOfDoc"/>
      <w:bookmarkEnd w:id="4"/>
      <w:r>
        <w:rPr>
          <w:rFonts w:hint="eastAsia"/>
          <w:lang w:eastAsia="ja-JP"/>
        </w:rPr>
        <w:t xml:space="preserve">proposal to the </w:t>
      </w:r>
      <w:r>
        <w:rPr>
          <w:lang w:eastAsia="ja-JP"/>
        </w:rPr>
        <w:t>“</w:t>
      </w:r>
      <w:r>
        <w:rPr>
          <w:rFonts w:hint="eastAsia"/>
          <w:lang w:eastAsia="ja-JP"/>
        </w:rPr>
        <w:t>guide to the upov code system</w:t>
      </w:r>
      <w:r>
        <w:rPr>
          <w:lang w:eastAsia="ja-JP"/>
        </w:rPr>
        <w:t>”</w:t>
      </w:r>
      <w:r>
        <w:rPr>
          <w:rFonts w:hint="eastAsia"/>
          <w:lang w:eastAsia="ja-JP"/>
        </w:rPr>
        <w:t xml:space="preserve"> on the principal botanical name for inter-generic and interspecific hybrids</w:t>
      </w:r>
    </w:p>
    <w:p w14:paraId="32C9F96E" w14:textId="77777777" w:rsidR="00562BCE" w:rsidRPr="00C5280D" w:rsidRDefault="003870DA" w:rsidP="00562BCE">
      <w:pPr>
        <w:pStyle w:val="preparedby1"/>
      </w:pPr>
      <w:bookmarkStart w:id="5" w:name="Prepared"/>
      <w:bookmarkEnd w:id="5"/>
      <w:r w:rsidRPr="003870DA">
        <w:t xml:space="preserve">Document prepared by </w:t>
      </w:r>
      <w:r w:rsidR="00683362">
        <w:rPr>
          <w:rFonts w:hint="eastAsia"/>
          <w:lang w:eastAsia="ja-JP"/>
        </w:rPr>
        <w:t xml:space="preserve">an </w:t>
      </w:r>
      <w:r w:rsidRPr="003870DA">
        <w:t xml:space="preserve">expert from </w:t>
      </w:r>
      <w:r w:rsidR="00683362">
        <w:rPr>
          <w:rFonts w:hint="eastAsia"/>
          <w:lang w:eastAsia="ja-JP"/>
        </w:rPr>
        <w:t xml:space="preserve">the </w:t>
      </w:r>
      <w:r w:rsidR="00C46D16">
        <w:rPr>
          <w:rFonts w:hint="eastAsia"/>
          <w:lang w:eastAsia="ja-JP"/>
        </w:rPr>
        <w:t>European Union</w:t>
      </w:r>
      <w:r w:rsidR="00683362">
        <w:t xml:space="preserve"> </w:t>
      </w:r>
      <w:r w:rsidR="00562BCE">
        <w:br/>
      </w:r>
      <w:r w:rsidR="00562BCE">
        <w:br/>
      </w:r>
      <w:r w:rsidR="00562BCE">
        <w:rPr>
          <w:color w:val="A6A6A6" w:themeColor="background1" w:themeShade="A6"/>
        </w:rPr>
        <w:t>Disclaimer:  this document does not represent UPOV policies or guidance</w:t>
      </w:r>
    </w:p>
    <w:p w14:paraId="32C9F96F" w14:textId="77777777" w:rsidR="0012050E" w:rsidRPr="00C46D16" w:rsidRDefault="0012050E" w:rsidP="0012050E">
      <w:pPr>
        <w:pStyle w:val="Heading1"/>
        <w:rPr>
          <w:rFonts w:cs="Arial"/>
          <w:lang w:eastAsia="ja-JP"/>
        </w:rPr>
      </w:pPr>
      <w:r w:rsidRPr="00C46D16">
        <w:rPr>
          <w:rFonts w:cs="Arial"/>
        </w:rPr>
        <w:t>Background</w:t>
      </w:r>
    </w:p>
    <w:p w14:paraId="32C9F970" w14:textId="77777777" w:rsidR="0012050E" w:rsidRPr="00C46D16" w:rsidRDefault="0012050E" w:rsidP="0012050E">
      <w:pPr>
        <w:rPr>
          <w:rFonts w:cs="Arial"/>
          <w:i/>
          <w:lang w:eastAsia="ja-JP"/>
        </w:rPr>
      </w:pPr>
    </w:p>
    <w:p w14:paraId="32C9F971"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principal botanical name appearing in the UPOV GENIE database is used in the </w:t>
      </w:r>
      <w:r w:rsidR="00C46D16" w:rsidRPr="00C46D16">
        <w:rPr>
          <w:rFonts w:cs="Arial"/>
          <w:lang w:eastAsia="ja-JP"/>
        </w:rPr>
        <w:t>Community Plant Variety Office of the European Union (</w:t>
      </w:r>
      <w:r w:rsidRPr="00C46D16">
        <w:rPr>
          <w:rFonts w:cs="Arial"/>
        </w:rPr>
        <w:t>CPVO</w:t>
      </w:r>
      <w:r w:rsidR="00C46D16" w:rsidRPr="00C46D16">
        <w:rPr>
          <w:rFonts w:cs="Arial"/>
          <w:lang w:eastAsia="ja-JP"/>
        </w:rPr>
        <w:t>)</w:t>
      </w:r>
      <w:r w:rsidRPr="00C46D16">
        <w:rPr>
          <w:rFonts w:cs="Arial"/>
        </w:rPr>
        <w:t xml:space="preserve"> “Variety Finder” database. However, some discrepancies are observed between this botanical name and the name used for registration of applications in the CPVO register. The CPVO wishes to align as far as possible to the UPOV Principal Botanical Name although the primary source of information for the CPVO registration purposes is the GRIN database. In cases where the same is indicated in GRIN and in the UPOV GENIE database the taxon recorded at the CPVO is exactly the same. </w:t>
      </w:r>
    </w:p>
    <w:p w14:paraId="32C9F972" w14:textId="77777777" w:rsidR="0012050E" w:rsidRPr="00C46D16" w:rsidRDefault="0012050E" w:rsidP="0012050E">
      <w:pPr>
        <w:rPr>
          <w:rFonts w:cs="Arial"/>
          <w:lang w:eastAsia="ja-JP"/>
        </w:rPr>
      </w:pPr>
    </w:p>
    <w:p w14:paraId="32C9F973"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However, in case of intergeneric and interspecific hybrids where the individual parent genera/species are displayed, there is a discrepancy. Those hybrids are not displayed in GRIN.</w:t>
      </w:r>
    </w:p>
    <w:p w14:paraId="73B32F56" w14:textId="77777777" w:rsidR="000768BA" w:rsidRPr="00C46D16" w:rsidRDefault="000768BA" w:rsidP="0012050E">
      <w:pPr>
        <w:rPr>
          <w:rFonts w:cs="Arial"/>
          <w:lang w:eastAsia="ja-JP"/>
        </w:rPr>
      </w:pPr>
    </w:p>
    <w:p w14:paraId="32C9F976" w14:textId="77777777" w:rsidR="0012050E" w:rsidRPr="00C46D16" w:rsidRDefault="0012050E" w:rsidP="0012050E">
      <w:pPr>
        <w:pStyle w:val="Heading1"/>
        <w:rPr>
          <w:rFonts w:cs="Arial"/>
        </w:rPr>
      </w:pPr>
      <w:r w:rsidRPr="00C46D16">
        <w:rPr>
          <w:rFonts w:cs="Arial"/>
        </w:rPr>
        <w:t>Intergeneric and interspecific hybrids - UPOV approach</w:t>
      </w:r>
    </w:p>
    <w:p w14:paraId="32C9F977" w14:textId="77777777" w:rsidR="0012050E" w:rsidRPr="00C46D16" w:rsidRDefault="0012050E" w:rsidP="0012050E">
      <w:pPr>
        <w:pStyle w:val="Heading1"/>
        <w:rPr>
          <w:rFonts w:cs="Arial"/>
          <w:lang w:eastAsia="ja-JP"/>
        </w:rPr>
      </w:pPr>
    </w:p>
    <w:p w14:paraId="32C9F978"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UPOV approach for the Principal Botanical Name for intergeneric and interspecific hybrids is explained in the “Guide to the UPOV Code System”. The respective UPOV document specifies: </w:t>
      </w:r>
    </w:p>
    <w:p w14:paraId="32C9F979" w14:textId="77777777" w:rsidR="0012050E" w:rsidRPr="00C46D16" w:rsidRDefault="0012050E" w:rsidP="0012050E">
      <w:pPr>
        <w:autoSpaceDE w:val="0"/>
        <w:autoSpaceDN w:val="0"/>
        <w:adjustRightInd w:val="0"/>
        <w:rPr>
          <w:rFonts w:cs="Arial"/>
          <w:color w:val="000000"/>
          <w:lang w:eastAsia="ja-JP"/>
        </w:rPr>
      </w:pPr>
    </w:p>
    <w:p w14:paraId="32C9F97A" w14:textId="77777777" w:rsidR="0012050E" w:rsidRPr="00C46D16" w:rsidRDefault="0012050E" w:rsidP="0012050E">
      <w:pPr>
        <w:autoSpaceDE w:val="0"/>
        <w:autoSpaceDN w:val="0"/>
        <w:adjustRightInd w:val="0"/>
        <w:ind w:left="540" w:right="459"/>
        <w:rPr>
          <w:rFonts w:cs="Arial"/>
          <w:color w:val="000000"/>
        </w:rPr>
      </w:pPr>
      <w:r w:rsidRPr="00C46D16">
        <w:rPr>
          <w:rFonts w:cs="Arial"/>
          <w:color w:val="000000"/>
          <w:lang w:eastAsia="ja-JP"/>
        </w:rPr>
        <w:t>“</w:t>
      </w:r>
      <w:r w:rsidRPr="00C46D16">
        <w:rPr>
          <w:rFonts w:cs="Arial"/>
          <w:color w:val="000000"/>
        </w:rPr>
        <w:t xml:space="preserve">2.2.6 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14:paraId="32C9F97B" w14:textId="77777777" w:rsidR="0012050E" w:rsidRPr="00C46D16" w:rsidRDefault="0012050E" w:rsidP="0012050E">
      <w:pPr>
        <w:autoSpaceDE w:val="0"/>
        <w:autoSpaceDN w:val="0"/>
        <w:adjustRightInd w:val="0"/>
        <w:ind w:left="540" w:right="459"/>
        <w:rPr>
          <w:rFonts w:cs="Arial"/>
          <w:color w:val="000000"/>
        </w:rPr>
      </w:pPr>
    </w:p>
    <w:p w14:paraId="32C9F97C" w14:textId="77777777" w:rsidR="0012050E" w:rsidRPr="00C46D16" w:rsidRDefault="0012050E" w:rsidP="0012050E">
      <w:pPr>
        <w:autoSpaceDE w:val="0"/>
        <w:autoSpaceDN w:val="0"/>
        <w:adjustRightInd w:val="0"/>
        <w:ind w:left="540" w:right="459"/>
        <w:rPr>
          <w:rFonts w:cs="Arial"/>
          <w:color w:val="000000"/>
        </w:rPr>
      </w:pPr>
      <w:r w:rsidRPr="00C46D16">
        <w:rPr>
          <w:rFonts w:cs="Arial"/>
          <w:i/>
          <w:iCs/>
          <w:color w:val="000000"/>
        </w:rPr>
        <w:t xml:space="preserve">Example: </w:t>
      </w: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00"/>
        <w:gridCol w:w="2700"/>
      </w:tblGrid>
      <w:tr w:rsidR="0012050E" w:rsidRPr="00C46D16" w14:paraId="32C9F97F" w14:textId="77777777" w:rsidTr="000A16D8">
        <w:trPr>
          <w:trHeight w:val="134"/>
        </w:trPr>
        <w:tc>
          <w:tcPr>
            <w:tcW w:w="4500" w:type="dxa"/>
            <w:tcBorders>
              <w:top w:val="single" w:sz="8" w:space="0" w:color="000000"/>
              <w:bottom w:val="single" w:sz="8" w:space="0" w:color="000000"/>
              <w:right w:val="single" w:sz="8" w:space="0" w:color="000000"/>
            </w:tcBorders>
          </w:tcPr>
          <w:p w14:paraId="32C9F97D" w14:textId="77777777" w:rsidR="0012050E" w:rsidRPr="00C46D16" w:rsidRDefault="0012050E" w:rsidP="0012050E">
            <w:pPr>
              <w:autoSpaceDE w:val="0"/>
              <w:autoSpaceDN w:val="0"/>
              <w:adjustRightInd w:val="0"/>
              <w:ind w:left="540" w:right="459"/>
              <w:rPr>
                <w:rFonts w:cs="Arial"/>
                <w:color w:val="000000"/>
              </w:rPr>
            </w:pPr>
            <w:r w:rsidRPr="00C46D16">
              <w:rPr>
                <w:rFonts w:cs="Arial"/>
              </w:rPr>
              <w:t xml:space="preserve">UPOV code request received for: </w:t>
            </w:r>
            <w:r w:rsidRPr="00C46D16">
              <w:rPr>
                <w:rFonts w:cs="Arial"/>
                <w:i/>
                <w:iCs/>
              </w:rPr>
              <w:t xml:space="preserve">Alpha one </w:t>
            </w:r>
            <w:r w:rsidRPr="00C46D16">
              <w:rPr>
                <w:rFonts w:cs="Arial"/>
              </w:rPr>
              <w:t xml:space="preserve">x </w:t>
            </w:r>
            <w:r w:rsidRPr="00C46D16">
              <w:rPr>
                <w:rFonts w:cs="Arial"/>
                <w:i/>
                <w:iCs/>
              </w:rPr>
              <w:t xml:space="preserve">Alpha two </w:t>
            </w:r>
            <w:r w:rsidRPr="00C46D16">
              <w:rPr>
                <w:rFonts w:cs="Arial"/>
                <w:color w:val="000000"/>
              </w:rPr>
              <w:t xml:space="preserve">UPOV Code </w:t>
            </w:r>
          </w:p>
        </w:tc>
        <w:tc>
          <w:tcPr>
            <w:tcW w:w="2700" w:type="dxa"/>
            <w:tcBorders>
              <w:top w:val="single" w:sz="8" w:space="0" w:color="000000"/>
              <w:left w:val="single" w:sz="8" w:space="0" w:color="000000"/>
              <w:bottom w:val="single" w:sz="8" w:space="0" w:color="000000"/>
            </w:tcBorders>
          </w:tcPr>
          <w:p w14:paraId="32C9F97E" w14:textId="77777777" w:rsidR="0012050E" w:rsidRPr="00C46D16" w:rsidRDefault="0012050E" w:rsidP="0012050E">
            <w:pPr>
              <w:autoSpaceDE w:val="0"/>
              <w:autoSpaceDN w:val="0"/>
              <w:adjustRightInd w:val="0"/>
              <w:ind w:left="540" w:right="459"/>
              <w:rPr>
                <w:rFonts w:cs="Arial"/>
                <w:color w:val="000000"/>
              </w:rPr>
            </w:pPr>
            <w:r w:rsidRPr="00C46D16">
              <w:rPr>
                <w:rFonts w:cs="Arial"/>
                <w:color w:val="000000"/>
              </w:rPr>
              <w:t xml:space="preserve">Principal Botanical Name </w:t>
            </w:r>
          </w:p>
        </w:tc>
      </w:tr>
      <w:tr w:rsidR="0012050E" w:rsidRPr="00C46D16" w14:paraId="32C9F982" w14:textId="77777777" w:rsidTr="000A16D8">
        <w:trPr>
          <w:trHeight w:val="133"/>
        </w:trPr>
        <w:tc>
          <w:tcPr>
            <w:tcW w:w="4500" w:type="dxa"/>
            <w:tcBorders>
              <w:top w:val="single" w:sz="8" w:space="0" w:color="000000"/>
              <w:bottom w:val="single" w:sz="8" w:space="0" w:color="000000"/>
              <w:right w:val="single" w:sz="8" w:space="0" w:color="000000"/>
            </w:tcBorders>
          </w:tcPr>
          <w:p w14:paraId="32C9F980" w14:textId="77777777" w:rsidR="0012050E" w:rsidRPr="00C46D16" w:rsidRDefault="0012050E" w:rsidP="0012050E">
            <w:pPr>
              <w:autoSpaceDE w:val="0"/>
              <w:autoSpaceDN w:val="0"/>
              <w:adjustRightInd w:val="0"/>
              <w:ind w:left="540" w:right="459"/>
              <w:rPr>
                <w:rFonts w:cs="Arial"/>
                <w:color w:val="000000"/>
              </w:rPr>
            </w:pPr>
            <w:r w:rsidRPr="00C46D16">
              <w:rPr>
                <w:rFonts w:cs="Arial"/>
                <w:color w:val="000000"/>
              </w:rPr>
              <w:t xml:space="preserve"> ALPHA_OTW </w:t>
            </w:r>
          </w:p>
        </w:tc>
        <w:tc>
          <w:tcPr>
            <w:tcW w:w="2700" w:type="dxa"/>
            <w:tcBorders>
              <w:top w:val="single" w:sz="8" w:space="0" w:color="000000"/>
              <w:left w:val="single" w:sz="8" w:space="0" w:color="000000"/>
              <w:bottom w:val="single" w:sz="8" w:space="0" w:color="000000"/>
            </w:tcBorders>
          </w:tcPr>
          <w:p w14:paraId="32C9F981" w14:textId="77777777" w:rsidR="0012050E" w:rsidRPr="00C46D16" w:rsidRDefault="0012050E" w:rsidP="0012050E">
            <w:pPr>
              <w:autoSpaceDE w:val="0"/>
              <w:autoSpaceDN w:val="0"/>
              <w:adjustRightInd w:val="0"/>
              <w:ind w:left="540" w:right="459"/>
              <w:rPr>
                <w:rFonts w:cs="Arial"/>
                <w:color w:val="000000"/>
              </w:rPr>
            </w:pPr>
            <w:r w:rsidRPr="00C46D16">
              <w:rPr>
                <w:rFonts w:cs="Arial"/>
                <w:i/>
                <w:iCs/>
                <w:color w:val="000000"/>
              </w:rPr>
              <w:t xml:space="preserve">Alpha one </w:t>
            </w:r>
            <w:r w:rsidRPr="00C46D16">
              <w:rPr>
                <w:rFonts w:cs="Arial"/>
                <w:color w:val="000000"/>
              </w:rPr>
              <w:t xml:space="preserve">x </w:t>
            </w:r>
            <w:r w:rsidRPr="00C46D16">
              <w:rPr>
                <w:rFonts w:cs="Arial"/>
                <w:i/>
                <w:iCs/>
                <w:color w:val="000000"/>
              </w:rPr>
              <w:t xml:space="preserve">Alpha two </w:t>
            </w:r>
          </w:p>
        </w:tc>
      </w:tr>
    </w:tbl>
    <w:p w14:paraId="32C9F983" w14:textId="77777777" w:rsidR="0012050E" w:rsidRPr="00C46D16" w:rsidRDefault="0012050E" w:rsidP="0012050E">
      <w:pPr>
        <w:ind w:left="540" w:right="459"/>
        <w:rPr>
          <w:rFonts w:cs="Arial"/>
          <w:color w:val="000000"/>
        </w:rPr>
      </w:pPr>
    </w:p>
    <w:p w14:paraId="32C9F984" w14:textId="77777777" w:rsidR="0012050E" w:rsidRPr="00C46D16" w:rsidRDefault="0012050E" w:rsidP="0012050E">
      <w:pPr>
        <w:ind w:left="540" w:right="459"/>
        <w:rPr>
          <w:rFonts w:cs="Arial"/>
        </w:rPr>
      </w:pPr>
      <w:r w:rsidRPr="00C46D16">
        <w:rPr>
          <w:rFonts w:cs="Arial"/>
          <w:color w:val="000000"/>
        </w:rPr>
        <w:t xml:space="preserve">Subsequently, UPOV code request received for: </w:t>
      </w:r>
      <w:r w:rsidRPr="00C46D16">
        <w:rPr>
          <w:rFonts w:cs="Arial"/>
          <w:i/>
          <w:iCs/>
          <w:color w:val="000000"/>
        </w:rPr>
        <w:t xml:space="preserve">Alpha two </w:t>
      </w:r>
      <w:r w:rsidRPr="00C46D16">
        <w:rPr>
          <w:rFonts w:cs="Arial"/>
          <w:color w:val="000000"/>
        </w:rPr>
        <w:t xml:space="preserve">x </w:t>
      </w:r>
      <w:r w:rsidRPr="00C46D16">
        <w:rPr>
          <w:rFonts w:cs="Arial"/>
          <w:i/>
          <w:iCs/>
          <w:color w:val="000000"/>
        </w:rPr>
        <w:t xml:space="preserve">Alpha one </w:t>
      </w:r>
      <w:r w:rsidRPr="00C46D16">
        <w:rPr>
          <w:rFonts w:cs="Arial"/>
          <w:iCs/>
          <w:color w:val="000000"/>
        </w:rPr>
        <w:t>or (Alpha one x Alpha two) x Alpha one etc.</w:t>
      </w:r>
    </w:p>
    <w:tbl>
      <w:tblPr>
        <w:tblStyle w:val="TableGrid"/>
        <w:tblW w:w="0" w:type="auto"/>
        <w:tblInd w:w="648" w:type="dxa"/>
        <w:tblLook w:val="04A0" w:firstRow="1" w:lastRow="0" w:firstColumn="1" w:lastColumn="0" w:noHBand="0" w:noVBand="1"/>
      </w:tblPr>
      <w:tblGrid>
        <w:gridCol w:w="4500"/>
        <w:gridCol w:w="3914"/>
      </w:tblGrid>
      <w:tr w:rsidR="0012050E" w:rsidRPr="00C46D16" w14:paraId="32C9F987" w14:textId="77777777" w:rsidTr="000A16D8">
        <w:tc>
          <w:tcPr>
            <w:tcW w:w="4500" w:type="dxa"/>
          </w:tcPr>
          <w:p w14:paraId="32C9F985" w14:textId="77777777" w:rsidR="0012050E" w:rsidRPr="00C46D16" w:rsidRDefault="0012050E" w:rsidP="0012050E">
            <w:pPr>
              <w:ind w:left="540" w:right="459"/>
              <w:rPr>
                <w:rFonts w:cs="Arial"/>
                <w:lang w:val="en-US"/>
              </w:rPr>
            </w:pPr>
            <w:r w:rsidRPr="00C46D16">
              <w:rPr>
                <w:rFonts w:cs="Arial"/>
                <w:lang w:val="en-US"/>
              </w:rPr>
              <w:t>UPOV Code</w:t>
            </w:r>
          </w:p>
        </w:tc>
        <w:tc>
          <w:tcPr>
            <w:tcW w:w="3914" w:type="dxa"/>
          </w:tcPr>
          <w:p w14:paraId="32C9F986" w14:textId="77777777" w:rsidR="0012050E" w:rsidRPr="00C46D16" w:rsidRDefault="0012050E" w:rsidP="0012050E">
            <w:pPr>
              <w:ind w:left="540" w:right="459"/>
              <w:rPr>
                <w:rFonts w:cs="Arial"/>
                <w:lang w:val="en-US"/>
              </w:rPr>
            </w:pPr>
            <w:r w:rsidRPr="00C46D16">
              <w:rPr>
                <w:rFonts w:cs="Arial"/>
                <w:lang w:val="en-US"/>
              </w:rPr>
              <w:t>Principal Botanical Name</w:t>
            </w:r>
          </w:p>
        </w:tc>
      </w:tr>
      <w:tr w:rsidR="0012050E" w:rsidRPr="00C46D16" w14:paraId="32C9F98A" w14:textId="77777777" w:rsidTr="000A16D8">
        <w:tc>
          <w:tcPr>
            <w:tcW w:w="4500" w:type="dxa"/>
          </w:tcPr>
          <w:p w14:paraId="32C9F988" w14:textId="77777777" w:rsidR="0012050E" w:rsidRPr="00C46D16" w:rsidRDefault="0012050E" w:rsidP="0012050E">
            <w:pPr>
              <w:ind w:left="540" w:right="459"/>
              <w:rPr>
                <w:rFonts w:cs="Arial"/>
                <w:lang w:val="en-US"/>
              </w:rPr>
            </w:pPr>
            <w:r w:rsidRPr="00C46D16">
              <w:rPr>
                <w:rFonts w:cs="Arial"/>
                <w:lang w:val="en-US"/>
              </w:rPr>
              <w:t>ALPHA_OTW</w:t>
            </w:r>
          </w:p>
        </w:tc>
        <w:tc>
          <w:tcPr>
            <w:tcW w:w="3914" w:type="dxa"/>
          </w:tcPr>
          <w:p w14:paraId="32C9F989" w14:textId="77777777" w:rsidR="0012050E" w:rsidRPr="00C46D16" w:rsidRDefault="0012050E" w:rsidP="0012050E">
            <w:pPr>
              <w:pStyle w:val="Default"/>
              <w:ind w:left="540" w:right="459"/>
              <w:jc w:val="both"/>
              <w:rPr>
                <w:sz w:val="20"/>
                <w:szCs w:val="20"/>
                <w:lang w:val="en-US"/>
              </w:rPr>
            </w:pPr>
            <w:r w:rsidRPr="00C46D16">
              <w:rPr>
                <w:sz w:val="20"/>
                <w:szCs w:val="20"/>
                <w:lang w:val="en-US"/>
              </w:rPr>
              <w:t xml:space="preserve">Hybrids between </w:t>
            </w:r>
            <w:r w:rsidRPr="00C46D16">
              <w:rPr>
                <w:i/>
                <w:iCs/>
                <w:sz w:val="20"/>
                <w:szCs w:val="20"/>
                <w:lang w:val="en-US"/>
              </w:rPr>
              <w:t xml:space="preserve">Alpha one </w:t>
            </w:r>
            <w:r w:rsidRPr="00C46D16">
              <w:rPr>
                <w:sz w:val="20"/>
                <w:szCs w:val="20"/>
                <w:lang w:val="en-US"/>
              </w:rPr>
              <w:t xml:space="preserve">and </w:t>
            </w:r>
            <w:r w:rsidRPr="00C46D16">
              <w:rPr>
                <w:i/>
                <w:iCs/>
                <w:sz w:val="20"/>
                <w:szCs w:val="20"/>
                <w:lang w:val="en-US"/>
              </w:rPr>
              <w:t xml:space="preserve">Alpha two </w:t>
            </w:r>
          </w:p>
        </w:tc>
      </w:tr>
    </w:tbl>
    <w:p w14:paraId="32C9F98D" w14:textId="77777777" w:rsidR="0012050E" w:rsidRPr="00C46D16" w:rsidRDefault="0012050E" w:rsidP="0012050E">
      <w:pPr>
        <w:pStyle w:val="Heading1"/>
        <w:rPr>
          <w:rFonts w:cs="Arial"/>
        </w:rPr>
      </w:pPr>
      <w:r w:rsidRPr="00C46D16">
        <w:rPr>
          <w:rFonts w:cs="Arial"/>
        </w:rPr>
        <w:lastRenderedPageBreak/>
        <w:t>Intergeneric and interspecific hybrids - CPVO approach</w:t>
      </w:r>
    </w:p>
    <w:p w14:paraId="32C9F98E" w14:textId="77777777" w:rsidR="0012050E" w:rsidRPr="00C46D16" w:rsidRDefault="0012050E" w:rsidP="0012050E">
      <w:pPr>
        <w:rPr>
          <w:rFonts w:cs="Arial"/>
          <w:lang w:eastAsia="ja-JP"/>
        </w:rPr>
      </w:pPr>
    </w:p>
    <w:p w14:paraId="32C9F98F" w14:textId="498D2C4E"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The International Code of Botanical Nomenclature</w:t>
      </w:r>
      <w:r w:rsidR="000A16D8">
        <w:rPr>
          <w:rFonts w:cs="Arial" w:hint="eastAsia"/>
          <w:lang w:eastAsia="ja-JP"/>
        </w:rPr>
        <w:t xml:space="preserve"> (ICBN)</w:t>
      </w:r>
      <w:r w:rsidRPr="00C46D16">
        <w:rPr>
          <w:rFonts w:cs="Arial"/>
        </w:rPr>
        <w:t xml:space="preserve"> rules</w:t>
      </w:r>
      <w:r w:rsidR="000A16D8">
        <w:rPr>
          <w:rFonts w:cs="Arial" w:hint="eastAsia"/>
          <w:lang w:eastAsia="ja-JP"/>
        </w:rPr>
        <w:t xml:space="preserve"> state</w:t>
      </w:r>
      <w:r w:rsidRPr="00C46D16">
        <w:rPr>
          <w:rFonts w:cs="Arial"/>
        </w:rPr>
        <w:t xml:space="preserve"> in recommendation H. 2A:  “It is usually preferable to place the names or epithets in a formula in alphabetical order. The direction of a cross may be indicated by including the sexual symbols (♀: female; ♂: male) in the formula, or by placing the female parent first. If a non-alphabetical sequence is used, its basis should be clearly indicated.” In such a case the CPVO applies the internationally recognized taxonomy rules and can deal with registration of varieties where the exact origin including direction of crossing is unclear or not specified. </w:t>
      </w:r>
    </w:p>
    <w:p w14:paraId="32C9F990" w14:textId="77777777" w:rsidR="0012050E" w:rsidRPr="00C46D16" w:rsidRDefault="0012050E" w:rsidP="0012050E">
      <w:pPr>
        <w:rPr>
          <w:rFonts w:cs="Arial"/>
          <w:lang w:eastAsia="ja-JP"/>
        </w:rPr>
      </w:pPr>
    </w:p>
    <w:p w14:paraId="32C9F991" w14:textId="65BE2004" w:rsidR="0012050E" w:rsidRPr="00C46D16" w:rsidRDefault="0012050E" w:rsidP="0012050E">
      <w:pPr>
        <w:rPr>
          <w:rFonts w:cs="Arial"/>
        </w:rPr>
      </w:pPr>
      <w:r w:rsidRPr="000E7D3B">
        <w:rPr>
          <w:rFonts w:cs="Arial"/>
        </w:rPr>
        <w:fldChar w:fldCharType="begin"/>
      </w:r>
      <w:r w:rsidRPr="000E7D3B">
        <w:rPr>
          <w:rFonts w:cs="Arial"/>
        </w:rPr>
        <w:instrText xml:space="preserve"> AUTONUM  </w:instrText>
      </w:r>
      <w:r w:rsidRPr="000E7D3B">
        <w:rPr>
          <w:rFonts w:cs="Arial"/>
        </w:rPr>
        <w:fldChar w:fldCharType="end"/>
      </w:r>
      <w:r w:rsidRPr="00C46D16">
        <w:rPr>
          <w:rFonts w:cs="Arial"/>
          <w:lang w:eastAsia="ja-JP"/>
        </w:rPr>
        <w:tab/>
      </w:r>
      <w:r w:rsidRPr="00C46D16">
        <w:rPr>
          <w:rFonts w:cs="Arial"/>
        </w:rPr>
        <w:t xml:space="preserve">The CPVO does not </w:t>
      </w:r>
      <w:r w:rsidR="00BA7DF8">
        <w:rPr>
          <w:rFonts w:cs="Arial"/>
        </w:rPr>
        <w:t>have the</w:t>
      </w:r>
      <w:r w:rsidRPr="00C46D16">
        <w:rPr>
          <w:rFonts w:cs="Arial"/>
        </w:rPr>
        <w:t xml:space="preserve"> flexibility </w:t>
      </w:r>
      <w:r w:rsidR="00BA7DF8">
        <w:rPr>
          <w:rFonts w:cs="Arial"/>
        </w:rPr>
        <w:t>that</w:t>
      </w:r>
      <w:r w:rsidRPr="00C46D16">
        <w:rPr>
          <w:rFonts w:cs="Arial"/>
        </w:rPr>
        <w:t xml:space="preserve"> UPOV </w:t>
      </w:r>
      <w:r w:rsidR="00BA7DF8">
        <w:rPr>
          <w:rFonts w:cs="Arial"/>
        </w:rPr>
        <w:t xml:space="preserve">practices for the </w:t>
      </w:r>
      <w:r w:rsidRPr="00C46D16">
        <w:rPr>
          <w:rFonts w:cs="Arial"/>
        </w:rPr>
        <w:t xml:space="preserve">Principal Botanical Name </w:t>
      </w:r>
      <w:r w:rsidR="00BA7DF8">
        <w:rPr>
          <w:rFonts w:cs="Arial"/>
        </w:rPr>
        <w:t>for hybrids to be presented in non-alphabetical order</w:t>
      </w:r>
      <w:r w:rsidRPr="00C46D16">
        <w:rPr>
          <w:rFonts w:cs="Arial"/>
        </w:rPr>
        <w:t xml:space="preserve">. The CPVO register needs to communicate the name </w:t>
      </w:r>
      <w:r w:rsidR="00BA7DF8">
        <w:rPr>
          <w:rFonts w:cs="Arial"/>
        </w:rPr>
        <w:t>of hybrids in alphabetical or</w:t>
      </w:r>
      <w:r w:rsidR="000E7D3B">
        <w:rPr>
          <w:rFonts w:cs="Arial"/>
        </w:rPr>
        <w:t>d</w:t>
      </w:r>
      <w:r w:rsidR="00BA7DF8">
        <w:rPr>
          <w:rFonts w:cs="Arial"/>
        </w:rPr>
        <w:t xml:space="preserve">er </w:t>
      </w:r>
      <w:r w:rsidRPr="00C46D16">
        <w:rPr>
          <w:rFonts w:cs="Arial"/>
        </w:rPr>
        <w:t>from the outset and only in very exceptional circumstances the name can be modified; as a princip</w:t>
      </w:r>
      <w:r w:rsidR="000E7D3B">
        <w:rPr>
          <w:rFonts w:cs="Arial"/>
        </w:rPr>
        <w:t>le</w:t>
      </w:r>
      <w:r w:rsidRPr="00C46D16">
        <w:rPr>
          <w:rFonts w:cs="Arial"/>
        </w:rPr>
        <w:t xml:space="preserve"> it stays unaltered.</w:t>
      </w:r>
    </w:p>
    <w:p w14:paraId="32C9F992" w14:textId="77777777" w:rsidR="0012050E" w:rsidRPr="00C46D16" w:rsidRDefault="0012050E" w:rsidP="0012050E">
      <w:pPr>
        <w:rPr>
          <w:rFonts w:cs="Arial"/>
          <w:lang w:eastAsia="ja-JP"/>
        </w:rPr>
      </w:pPr>
    </w:p>
    <w:p w14:paraId="32C9F993" w14:textId="47E99BAE"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Furthermore, following the recommendation H.2.1 of the </w:t>
      </w:r>
      <w:r w:rsidR="000A16D8">
        <w:rPr>
          <w:rFonts w:cs="Arial" w:hint="eastAsia"/>
          <w:lang w:eastAsia="ja-JP"/>
        </w:rPr>
        <w:t>ICBN</w:t>
      </w:r>
      <w:r w:rsidRPr="00C46D16">
        <w:rPr>
          <w:rFonts w:cs="Arial"/>
        </w:rPr>
        <w:t xml:space="preserve"> rules (“H.2.1. A hybrid between named taxa may be indicated by placing the multiplication sign between the names of the taxa; the whole expression is then called a hybrid formula.</w:t>
      </w:r>
    </w:p>
    <w:p w14:paraId="32C9F994" w14:textId="77777777" w:rsidR="0012050E" w:rsidRPr="00C46D16" w:rsidRDefault="0012050E" w:rsidP="0012050E">
      <w:pPr>
        <w:rPr>
          <w:rFonts w:cs="Arial"/>
        </w:rPr>
      </w:pPr>
    </w:p>
    <w:p w14:paraId="32C9F995" w14:textId="77777777" w:rsidR="0012050E" w:rsidRPr="00C46D16" w:rsidRDefault="0012050E" w:rsidP="0012050E">
      <w:pPr>
        <w:ind w:left="540" w:right="459"/>
        <w:rPr>
          <w:rFonts w:cs="Arial"/>
          <w:lang w:eastAsia="ja-JP"/>
        </w:rPr>
      </w:pPr>
      <w:proofErr w:type="gramStart"/>
      <w:r w:rsidRPr="000E7D3B">
        <w:rPr>
          <w:rFonts w:cs="Arial"/>
        </w:rPr>
        <w:t>Ex. 1.</w:t>
      </w:r>
      <w:proofErr w:type="gramEnd"/>
      <w:r w:rsidRPr="000E7D3B">
        <w:rPr>
          <w:rFonts w:cs="Arial"/>
          <w:i/>
        </w:rPr>
        <w:t xml:space="preserve"> </w:t>
      </w:r>
      <w:proofErr w:type="spellStart"/>
      <w:r w:rsidRPr="000E7D3B">
        <w:rPr>
          <w:rFonts w:cs="Arial"/>
          <w:i/>
        </w:rPr>
        <w:t>Agrostis</w:t>
      </w:r>
      <w:proofErr w:type="spellEnd"/>
      <w:r w:rsidRPr="000E7D3B">
        <w:rPr>
          <w:rFonts w:cs="Arial"/>
        </w:rPr>
        <w:t xml:space="preserve"> L</w:t>
      </w:r>
      <w:proofErr w:type="gramStart"/>
      <w:r w:rsidRPr="000E7D3B">
        <w:rPr>
          <w:rFonts w:cs="Arial"/>
        </w:rPr>
        <w:t>. .</w:t>
      </w:r>
      <w:proofErr w:type="gramEnd"/>
      <w:r w:rsidRPr="000E7D3B">
        <w:rPr>
          <w:rFonts w:cs="Arial"/>
        </w:rPr>
        <w:t xml:space="preserve"> × </w:t>
      </w:r>
      <w:proofErr w:type="spellStart"/>
      <w:r w:rsidRPr="000E7D3B">
        <w:rPr>
          <w:rFonts w:cs="Arial"/>
          <w:i/>
        </w:rPr>
        <w:t>Polypogon</w:t>
      </w:r>
      <w:proofErr w:type="spellEnd"/>
      <w:r w:rsidRPr="000E7D3B">
        <w:rPr>
          <w:rFonts w:cs="Arial"/>
        </w:rPr>
        <w:t xml:space="preserve"> </w:t>
      </w:r>
      <w:proofErr w:type="spellStart"/>
      <w:r w:rsidRPr="000E7D3B">
        <w:rPr>
          <w:rFonts w:cs="Arial"/>
        </w:rPr>
        <w:t>Desf</w:t>
      </w:r>
      <w:proofErr w:type="spellEnd"/>
      <w:r w:rsidRPr="000E7D3B">
        <w:rPr>
          <w:rFonts w:cs="Arial"/>
        </w:rPr>
        <w:t>.</w:t>
      </w:r>
      <w:proofErr w:type="gramStart"/>
      <w:r w:rsidRPr="000E7D3B">
        <w:rPr>
          <w:rFonts w:cs="Arial"/>
        </w:rPr>
        <w:t xml:space="preserve">;  </w:t>
      </w:r>
      <w:proofErr w:type="spellStart"/>
      <w:r w:rsidRPr="000E7D3B">
        <w:rPr>
          <w:rFonts w:cs="Arial"/>
          <w:i/>
        </w:rPr>
        <w:t>Agrostis</w:t>
      </w:r>
      <w:proofErr w:type="spellEnd"/>
      <w:proofErr w:type="gramEnd"/>
      <w:r w:rsidRPr="000E7D3B">
        <w:rPr>
          <w:rFonts w:cs="Arial"/>
          <w:i/>
        </w:rPr>
        <w:t xml:space="preserve"> stolonifera</w:t>
      </w:r>
      <w:r w:rsidRPr="000E7D3B">
        <w:rPr>
          <w:rFonts w:cs="Arial"/>
        </w:rPr>
        <w:t xml:space="preserve"> L. × </w:t>
      </w:r>
      <w:proofErr w:type="spellStart"/>
      <w:r w:rsidRPr="000E7D3B">
        <w:rPr>
          <w:rFonts w:cs="Arial"/>
          <w:i/>
        </w:rPr>
        <w:t>Polypogon</w:t>
      </w:r>
      <w:proofErr w:type="spellEnd"/>
      <w:r w:rsidRPr="000E7D3B">
        <w:rPr>
          <w:rFonts w:cs="Arial"/>
          <w:i/>
        </w:rPr>
        <w:t xml:space="preserve"> </w:t>
      </w:r>
      <w:proofErr w:type="spellStart"/>
      <w:r w:rsidRPr="000E7D3B">
        <w:rPr>
          <w:rFonts w:cs="Arial"/>
          <w:i/>
        </w:rPr>
        <w:t>monspeliensis</w:t>
      </w:r>
      <w:proofErr w:type="spellEnd"/>
      <w:r w:rsidRPr="000E7D3B">
        <w:rPr>
          <w:rFonts w:cs="Arial"/>
        </w:rPr>
        <w:t xml:space="preserve"> (L.) </w:t>
      </w:r>
      <w:proofErr w:type="spellStart"/>
      <w:r w:rsidRPr="000E7D3B">
        <w:rPr>
          <w:rFonts w:cs="Arial"/>
        </w:rPr>
        <w:t>Desf</w:t>
      </w:r>
      <w:proofErr w:type="spellEnd"/>
      <w:r w:rsidRPr="000E7D3B">
        <w:rPr>
          <w:rFonts w:cs="Arial"/>
        </w:rPr>
        <w:t>.</w:t>
      </w:r>
      <w:proofErr w:type="gramStart"/>
      <w:r w:rsidRPr="000E7D3B">
        <w:rPr>
          <w:rFonts w:cs="Arial"/>
        </w:rPr>
        <w:t xml:space="preserve">;  </w:t>
      </w:r>
      <w:r w:rsidRPr="000E7D3B">
        <w:rPr>
          <w:rFonts w:cs="Arial"/>
          <w:i/>
        </w:rPr>
        <w:t>Salix</w:t>
      </w:r>
      <w:proofErr w:type="gramEnd"/>
      <w:r w:rsidRPr="000E7D3B">
        <w:rPr>
          <w:rFonts w:cs="Arial"/>
          <w:i/>
        </w:rPr>
        <w:t xml:space="preserve"> </w:t>
      </w:r>
      <w:proofErr w:type="spellStart"/>
      <w:r w:rsidRPr="000E7D3B">
        <w:rPr>
          <w:rFonts w:cs="Arial"/>
          <w:i/>
        </w:rPr>
        <w:t>aurita</w:t>
      </w:r>
      <w:proofErr w:type="spellEnd"/>
      <w:r w:rsidRPr="000E7D3B">
        <w:rPr>
          <w:rFonts w:cs="Arial"/>
        </w:rPr>
        <w:t xml:space="preserve"> L. × S. </w:t>
      </w:r>
      <w:proofErr w:type="spellStart"/>
      <w:r w:rsidRPr="000E7D3B">
        <w:rPr>
          <w:rFonts w:cs="Arial"/>
        </w:rPr>
        <w:t>caprea</w:t>
      </w:r>
      <w:proofErr w:type="spellEnd"/>
      <w:r w:rsidRPr="000E7D3B">
        <w:rPr>
          <w:rFonts w:cs="Arial"/>
        </w:rPr>
        <w:t xml:space="preserve"> L.;  </w:t>
      </w:r>
      <w:proofErr w:type="spellStart"/>
      <w:r w:rsidRPr="000E7D3B">
        <w:rPr>
          <w:rFonts w:cs="Arial"/>
          <w:i/>
        </w:rPr>
        <w:t>Mentha</w:t>
      </w:r>
      <w:proofErr w:type="spellEnd"/>
      <w:r w:rsidRPr="000E7D3B">
        <w:rPr>
          <w:rFonts w:cs="Arial"/>
          <w:i/>
        </w:rPr>
        <w:t xml:space="preserve"> </w:t>
      </w:r>
      <w:proofErr w:type="spellStart"/>
      <w:r w:rsidRPr="000E7D3B">
        <w:rPr>
          <w:rFonts w:cs="Arial"/>
          <w:i/>
        </w:rPr>
        <w:t>aquatica</w:t>
      </w:r>
      <w:proofErr w:type="spellEnd"/>
      <w:r w:rsidRPr="000E7D3B">
        <w:rPr>
          <w:rFonts w:cs="Arial"/>
        </w:rPr>
        <w:t xml:space="preserve"> L. × </w:t>
      </w:r>
      <w:r w:rsidRPr="000E7D3B">
        <w:rPr>
          <w:rFonts w:cs="Arial"/>
          <w:i/>
        </w:rPr>
        <w:t xml:space="preserve">M. </w:t>
      </w:r>
      <w:proofErr w:type="spellStart"/>
      <w:r w:rsidRPr="000E7D3B">
        <w:rPr>
          <w:rFonts w:cs="Arial"/>
          <w:i/>
        </w:rPr>
        <w:t>arvensis</w:t>
      </w:r>
      <w:proofErr w:type="spellEnd"/>
      <w:r w:rsidRPr="000E7D3B">
        <w:rPr>
          <w:rFonts w:cs="Arial"/>
        </w:rPr>
        <w:t xml:space="preserve"> L. × </w:t>
      </w:r>
      <w:r w:rsidRPr="000E7D3B">
        <w:rPr>
          <w:rFonts w:cs="Arial"/>
          <w:i/>
        </w:rPr>
        <w:t xml:space="preserve">M. </w:t>
      </w:r>
      <w:proofErr w:type="spellStart"/>
      <w:r w:rsidRPr="000E7D3B">
        <w:rPr>
          <w:rFonts w:cs="Arial"/>
          <w:i/>
        </w:rPr>
        <w:t>spicata</w:t>
      </w:r>
      <w:proofErr w:type="spellEnd"/>
      <w:r w:rsidRPr="000E7D3B">
        <w:rPr>
          <w:rFonts w:cs="Arial"/>
        </w:rPr>
        <w:t xml:space="preserve"> L.;  </w:t>
      </w:r>
      <w:proofErr w:type="spellStart"/>
      <w:r w:rsidRPr="000E7D3B">
        <w:rPr>
          <w:rFonts w:cs="Arial"/>
          <w:i/>
        </w:rPr>
        <w:t>Polypodium</w:t>
      </w:r>
      <w:proofErr w:type="spellEnd"/>
      <w:r w:rsidRPr="000E7D3B">
        <w:rPr>
          <w:rFonts w:cs="Arial"/>
          <w:i/>
        </w:rPr>
        <w:t xml:space="preserve">  vulgare</w:t>
      </w:r>
      <w:r w:rsidRPr="000E7D3B">
        <w:rPr>
          <w:rFonts w:cs="Arial"/>
        </w:rPr>
        <w:t xml:space="preserve"> subsp. </w:t>
      </w:r>
      <w:r w:rsidRPr="000E7D3B">
        <w:rPr>
          <w:rFonts w:cs="Arial"/>
          <w:i/>
        </w:rPr>
        <w:t xml:space="preserve"> </w:t>
      </w:r>
      <w:proofErr w:type="spellStart"/>
      <w:proofErr w:type="gramStart"/>
      <w:r w:rsidRPr="000E7D3B">
        <w:rPr>
          <w:rFonts w:cs="Arial"/>
          <w:i/>
        </w:rPr>
        <w:t>prionodes</w:t>
      </w:r>
      <w:proofErr w:type="spellEnd"/>
      <w:proofErr w:type="gramEnd"/>
      <w:r w:rsidRPr="000E7D3B">
        <w:rPr>
          <w:rFonts w:cs="Arial"/>
        </w:rPr>
        <w:t xml:space="preserve"> (Asch.) </w:t>
      </w:r>
      <w:proofErr w:type="spellStart"/>
      <w:proofErr w:type="gramStart"/>
      <w:r w:rsidRPr="00C46D16">
        <w:rPr>
          <w:rFonts w:cs="Arial"/>
        </w:rPr>
        <w:t>Rothm</w:t>
      </w:r>
      <w:proofErr w:type="spellEnd"/>
      <w:r w:rsidRPr="00C46D16">
        <w:rPr>
          <w:rFonts w:cs="Arial"/>
        </w:rPr>
        <w:t>.</w:t>
      </w:r>
      <w:proofErr w:type="gramEnd"/>
      <w:r w:rsidRPr="00C46D16">
        <w:rPr>
          <w:rFonts w:cs="Arial"/>
        </w:rPr>
        <w:t xml:space="preserve"> </w:t>
      </w:r>
      <w:proofErr w:type="gramStart"/>
      <w:r w:rsidRPr="00C46D16">
        <w:rPr>
          <w:rFonts w:cs="Arial"/>
        </w:rPr>
        <w:t>× subsp.</w:t>
      </w:r>
      <w:proofErr w:type="gramEnd"/>
      <w:r w:rsidRPr="00C46D16">
        <w:rPr>
          <w:rFonts w:cs="Arial"/>
        </w:rPr>
        <w:t xml:space="preserve">  </w:t>
      </w:r>
      <w:proofErr w:type="gramStart"/>
      <w:r w:rsidRPr="00C46D16">
        <w:rPr>
          <w:rFonts w:cs="Arial"/>
          <w:i/>
        </w:rPr>
        <w:t>vulgare</w:t>
      </w:r>
      <w:proofErr w:type="gramEnd"/>
      <w:r w:rsidRPr="00C46D16">
        <w:rPr>
          <w:rFonts w:cs="Arial"/>
        </w:rPr>
        <w:t xml:space="preserve">;  </w:t>
      </w:r>
      <w:proofErr w:type="spellStart"/>
      <w:r w:rsidRPr="00C46D16">
        <w:rPr>
          <w:rFonts w:cs="Arial"/>
          <w:i/>
        </w:rPr>
        <w:t>Tilletia</w:t>
      </w:r>
      <w:proofErr w:type="spellEnd"/>
      <w:r w:rsidRPr="00C46D16">
        <w:rPr>
          <w:rFonts w:cs="Arial"/>
          <w:i/>
        </w:rPr>
        <w:t xml:space="preserve"> caries</w:t>
      </w:r>
      <w:r w:rsidRPr="00C46D16">
        <w:rPr>
          <w:rFonts w:cs="Arial"/>
        </w:rPr>
        <w:t xml:space="preserve"> (</w:t>
      </w:r>
      <w:proofErr w:type="spellStart"/>
      <w:r w:rsidRPr="00C46D16">
        <w:rPr>
          <w:rFonts w:cs="Arial"/>
        </w:rPr>
        <w:t>Bjerk</w:t>
      </w:r>
      <w:proofErr w:type="spellEnd"/>
      <w:r w:rsidRPr="00C46D16">
        <w:rPr>
          <w:rFonts w:cs="Arial"/>
        </w:rPr>
        <w:t xml:space="preserve">.) </w:t>
      </w:r>
      <w:proofErr w:type="spellStart"/>
      <w:proofErr w:type="gramStart"/>
      <w:r w:rsidRPr="00C46D16">
        <w:rPr>
          <w:rFonts w:cs="Arial"/>
        </w:rPr>
        <w:t>Tul</w:t>
      </w:r>
      <w:proofErr w:type="spellEnd"/>
      <w:r w:rsidRPr="00C46D16">
        <w:rPr>
          <w:rFonts w:cs="Arial"/>
        </w:rPr>
        <w:t>.</w:t>
      </w:r>
      <w:proofErr w:type="gramEnd"/>
      <w:r w:rsidRPr="00C46D16">
        <w:rPr>
          <w:rFonts w:cs="Arial"/>
        </w:rPr>
        <w:t xml:space="preserve"> × </w:t>
      </w:r>
      <w:r w:rsidRPr="00C46D16">
        <w:rPr>
          <w:rFonts w:cs="Arial"/>
          <w:i/>
        </w:rPr>
        <w:t xml:space="preserve">T. </w:t>
      </w:r>
      <w:proofErr w:type="spellStart"/>
      <w:r w:rsidRPr="00C46D16">
        <w:rPr>
          <w:rFonts w:cs="Arial"/>
          <w:i/>
        </w:rPr>
        <w:t>foetida</w:t>
      </w:r>
      <w:proofErr w:type="spellEnd"/>
      <w:r w:rsidRPr="00C46D16">
        <w:rPr>
          <w:rFonts w:cs="Arial"/>
          <w:i/>
        </w:rPr>
        <w:t xml:space="preserve"> </w:t>
      </w:r>
      <w:r w:rsidRPr="00C46D16">
        <w:rPr>
          <w:rFonts w:cs="Arial"/>
        </w:rPr>
        <w:t>(</w:t>
      </w:r>
      <w:proofErr w:type="spellStart"/>
      <w:r w:rsidRPr="00C46D16">
        <w:rPr>
          <w:rFonts w:cs="Arial"/>
        </w:rPr>
        <w:t>Wallr</w:t>
      </w:r>
      <w:proofErr w:type="spellEnd"/>
      <w:r w:rsidRPr="00C46D16">
        <w:rPr>
          <w:rFonts w:cs="Arial"/>
        </w:rPr>
        <w:t xml:space="preserve">.) </w:t>
      </w:r>
      <w:proofErr w:type="spellStart"/>
      <w:proofErr w:type="gramStart"/>
      <w:r w:rsidRPr="00C46D16">
        <w:rPr>
          <w:rFonts w:cs="Arial"/>
        </w:rPr>
        <w:t>Liro</w:t>
      </w:r>
      <w:proofErr w:type="spellEnd"/>
      <w:r w:rsidRPr="00C46D16">
        <w:rPr>
          <w:rFonts w:cs="Arial"/>
        </w:rPr>
        <w:t>.”)</w:t>
      </w:r>
      <w:proofErr w:type="gramEnd"/>
      <w:r w:rsidRPr="00C46D16">
        <w:rPr>
          <w:rFonts w:cs="Arial"/>
        </w:rPr>
        <w:t xml:space="preserve"> </w:t>
      </w:r>
      <w:proofErr w:type="gramStart"/>
      <w:r w:rsidRPr="00C46D16">
        <w:rPr>
          <w:rFonts w:cs="Arial"/>
        </w:rPr>
        <w:t>and</w:t>
      </w:r>
      <w:proofErr w:type="gramEnd"/>
      <w:r w:rsidRPr="00C46D16">
        <w:rPr>
          <w:rFonts w:cs="Arial"/>
        </w:rPr>
        <w:t xml:space="preserve"> the examples presented as part of these rules, the CPVO registers the taxa including the author’s indications. </w:t>
      </w:r>
    </w:p>
    <w:p w14:paraId="32C9F996" w14:textId="77777777" w:rsidR="0012050E" w:rsidRPr="00C46D16" w:rsidRDefault="0012050E" w:rsidP="0012050E">
      <w:pPr>
        <w:rPr>
          <w:rFonts w:cs="Arial"/>
          <w:lang w:eastAsia="ja-JP"/>
        </w:rPr>
      </w:pPr>
    </w:p>
    <w:p w14:paraId="32C9F997" w14:textId="77777777" w:rsidR="0012050E" w:rsidRPr="00C46D16" w:rsidRDefault="0012050E" w:rsidP="0012050E">
      <w:pPr>
        <w:rPr>
          <w:rFonts w:cs="Arial"/>
          <w:lang w:eastAsia="ja-JP"/>
        </w:rPr>
      </w:pPr>
    </w:p>
    <w:p w14:paraId="32C9F998" w14:textId="680638E7" w:rsidR="0012050E" w:rsidRPr="00C46D16" w:rsidRDefault="0012050E" w:rsidP="0012050E">
      <w:pPr>
        <w:pStyle w:val="Heading1"/>
        <w:rPr>
          <w:rFonts w:cs="Arial"/>
        </w:rPr>
      </w:pPr>
      <w:r w:rsidRPr="00C46D16">
        <w:rPr>
          <w:rFonts w:cs="Arial"/>
        </w:rPr>
        <w:t xml:space="preserve">Particular issues </w:t>
      </w:r>
    </w:p>
    <w:p w14:paraId="32C9F999" w14:textId="77777777" w:rsidR="0012050E" w:rsidRPr="00C46D16" w:rsidRDefault="0012050E" w:rsidP="0012050E">
      <w:pPr>
        <w:rPr>
          <w:rFonts w:cs="Arial"/>
          <w:lang w:eastAsia="ja-JP"/>
        </w:rPr>
      </w:pPr>
    </w:p>
    <w:p w14:paraId="32C9F99A" w14:textId="39D64D64"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Upon registration of a botanical taxon in the CPVO database for which there is no UPOV Code available, the UPOV Office is requested to create the Code. </w:t>
      </w:r>
      <w:r w:rsidR="00BA7DF8">
        <w:rPr>
          <w:rFonts w:cs="Arial"/>
        </w:rPr>
        <w:t>In the case of hybrids, t</w:t>
      </w:r>
      <w:r w:rsidRPr="00C46D16">
        <w:rPr>
          <w:rFonts w:cs="Arial"/>
        </w:rPr>
        <w:t xml:space="preserve">he UPOV Code is requested for taxa </w:t>
      </w:r>
      <w:r w:rsidR="00BA7DF8">
        <w:rPr>
          <w:rFonts w:cs="Arial"/>
        </w:rPr>
        <w:t xml:space="preserve">on </w:t>
      </w:r>
      <w:r w:rsidRPr="00C46D16">
        <w:rPr>
          <w:rFonts w:cs="Arial"/>
        </w:rPr>
        <w:t xml:space="preserve">the </w:t>
      </w:r>
      <w:r w:rsidR="00BA7DF8">
        <w:rPr>
          <w:rFonts w:cs="Arial"/>
        </w:rPr>
        <w:t xml:space="preserve">basis of </w:t>
      </w:r>
      <w:r w:rsidRPr="00C46D16">
        <w:rPr>
          <w:rFonts w:cs="Arial"/>
        </w:rPr>
        <w:t xml:space="preserve">parent names </w:t>
      </w:r>
      <w:r w:rsidR="00BA7DF8">
        <w:rPr>
          <w:rFonts w:cs="Arial"/>
        </w:rPr>
        <w:t>in</w:t>
      </w:r>
      <w:r w:rsidRPr="00C46D16">
        <w:rPr>
          <w:rFonts w:cs="Arial"/>
        </w:rPr>
        <w:t xml:space="preserve"> alphabetical order. Consequently, the Principal Botanical Name created for the purpose of the GENIE database upon these requests </w:t>
      </w:r>
      <w:r w:rsidR="00F62EB5">
        <w:rPr>
          <w:rFonts w:cs="Arial" w:hint="eastAsia"/>
          <w:lang w:eastAsia="ja-JP"/>
        </w:rPr>
        <w:t>should not</w:t>
      </w:r>
      <w:r w:rsidRPr="00C46D16">
        <w:rPr>
          <w:rFonts w:cs="Arial"/>
        </w:rPr>
        <w:t xml:space="preserve"> be seen in the light of the “Guide to the UPOV Code System”</w:t>
      </w:r>
      <w:r w:rsidR="00BA7DF8">
        <w:rPr>
          <w:rFonts w:cs="Arial"/>
        </w:rPr>
        <w:t>, which allows the order to be presented as female first the rule,</w:t>
      </w:r>
      <w:r w:rsidRPr="00C46D16">
        <w:rPr>
          <w:rFonts w:cs="Arial"/>
        </w:rPr>
        <w:t xml:space="preserve"> as it would lead to misinterpretation of the </w:t>
      </w:r>
      <w:r w:rsidR="00F62EB5">
        <w:rPr>
          <w:rFonts w:cs="Arial" w:hint="eastAsia"/>
          <w:lang w:eastAsia="ja-JP"/>
        </w:rPr>
        <w:t>male and female parent species</w:t>
      </w:r>
      <w:r w:rsidRPr="00C46D16">
        <w:rPr>
          <w:rFonts w:cs="Arial"/>
        </w:rPr>
        <w:t>.</w:t>
      </w:r>
    </w:p>
    <w:p w14:paraId="32C9F99B" w14:textId="77777777" w:rsidR="0012050E" w:rsidRPr="00C46D16" w:rsidRDefault="0012050E" w:rsidP="0012050E">
      <w:pPr>
        <w:rPr>
          <w:rFonts w:cs="Arial"/>
          <w:lang w:eastAsia="ja-JP"/>
        </w:rPr>
      </w:pPr>
    </w:p>
    <w:p w14:paraId="32C9F99C" w14:textId="39513AD0"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consequence of the approach used by the CPVO, the information on other varieties as presented in the UPOV example where the direction of the crossing is changed, is not available from CPVO and hence not communicated to UPOV. This may lead to the situation where the Principal Botanical Name at UPOV level is kept unchanged whereas, if the information was available, it would be changed as in the example – the 2</w:t>
      </w:r>
      <w:r w:rsidRPr="00C46D16">
        <w:rPr>
          <w:rFonts w:cs="Arial"/>
          <w:vertAlign w:val="superscript"/>
        </w:rPr>
        <w:t>nd</w:t>
      </w:r>
      <w:r w:rsidRPr="00C46D16">
        <w:rPr>
          <w:rFonts w:cs="Arial"/>
        </w:rPr>
        <w:t xml:space="preserve"> table.</w:t>
      </w:r>
    </w:p>
    <w:p w14:paraId="32C9F99D" w14:textId="77777777" w:rsidR="0012050E" w:rsidRDefault="0012050E" w:rsidP="0012050E">
      <w:pPr>
        <w:rPr>
          <w:rFonts w:cs="Arial"/>
          <w:lang w:eastAsia="ja-JP"/>
        </w:rPr>
      </w:pPr>
    </w:p>
    <w:p w14:paraId="32C9F99E"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separate issue from the above reference to the interspecific hybrids of two species, the CPVO has received some comments from the applicants concerning the registration of hybrids resulting from crossing more than two species.</w:t>
      </w:r>
    </w:p>
    <w:p w14:paraId="32C9F99F" w14:textId="77777777" w:rsidR="0012050E" w:rsidRPr="00C46D16" w:rsidRDefault="0012050E" w:rsidP="0012050E">
      <w:pPr>
        <w:rPr>
          <w:rFonts w:cs="Arial"/>
          <w:lang w:eastAsia="ja-JP"/>
        </w:rPr>
      </w:pPr>
    </w:p>
    <w:p w14:paraId="32C9F9A2" w14:textId="6D63BD08" w:rsidR="0012050E" w:rsidRPr="00C46D16" w:rsidRDefault="0012050E" w:rsidP="0012050E">
      <w:pPr>
        <w:rPr>
          <w:rFonts w:cs="Arial"/>
        </w:rPr>
      </w:pPr>
      <w:r w:rsidRPr="000768BA">
        <w:rPr>
          <w:rFonts w:cs="Arial"/>
        </w:rPr>
        <w:fldChar w:fldCharType="begin"/>
      </w:r>
      <w:r w:rsidRPr="000768BA">
        <w:rPr>
          <w:rFonts w:cs="Arial"/>
        </w:rPr>
        <w:instrText xml:space="preserve"> AUTONUM  </w:instrText>
      </w:r>
      <w:r w:rsidRPr="000768BA">
        <w:rPr>
          <w:rFonts w:cs="Arial"/>
        </w:rPr>
        <w:fldChar w:fldCharType="end"/>
      </w:r>
      <w:r w:rsidRPr="000768BA">
        <w:rPr>
          <w:rFonts w:cs="Arial"/>
          <w:lang w:eastAsia="ja-JP"/>
        </w:rPr>
        <w:tab/>
      </w:r>
      <w:r w:rsidRPr="000768BA">
        <w:rPr>
          <w:rFonts w:cs="Arial"/>
        </w:rPr>
        <w:t xml:space="preserve">The policy of the </w:t>
      </w:r>
      <w:r w:rsidR="00B60F1F" w:rsidRPr="000768BA">
        <w:rPr>
          <w:rFonts w:cs="Arial"/>
        </w:rPr>
        <w:t xml:space="preserve">CPVO </w:t>
      </w:r>
      <w:r w:rsidRPr="000768BA">
        <w:rPr>
          <w:rFonts w:cs="Arial"/>
        </w:rPr>
        <w:t xml:space="preserve">is to register varieties under the genus name only in </w:t>
      </w:r>
      <w:r w:rsidR="00BA7DF8">
        <w:rPr>
          <w:rFonts w:cs="Arial"/>
        </w:rPr>
        <w:t xml:space="preserve">the </w:t>
      </w:r>
      <w:r w:rsidRPr="000768BA">
        <w:rPr>
          <w:rFonts w:cs="Arial"/>
        </w:rPr>
        <w:t>case of interspecific hybrids involving unknown species</w:t>
      </w:r>
      <w:r w:rsidR="00F5404C" w:rsidRPr="000768BA">
        <w:rPr>
          <w:rFonts w:cs="Arial" w:hint="eastAsia"/>
          <w:lang w:eastAsia="ja-JP"/>
        </w:rPr>
        <w:t xml:space="preserve"> or more than 2 species</w:t>
      </w:r>
      <w:r w:rsidRPr="000768BA">
        <w:rPr>
          <w:rFonts w:cs="Arial"/>
        </w:rPr>
        <w:t>. Varieties from a well identified species are registered under the species name.</w:t>
      </w:r>
      <w:r w:rsidRPr="00C46D16">
        <w:rPr>
          <w:rFonts w:cs="Arial"/>
        </w:rPr>
        <w:t xml:space="preserve"> </w:t>
      </w:r>
      <w:r w:rsidR="00B60F1F">
        <w:rPr>
          <w:rFonts w:cs="Arial"/>
        </w:rPr>
        <w:t xml:space="preserve"> </w:t>
      </w:r>
      <w:r w:rsidRPr="00C46D16">
        <w:rPr>
          <w:rFonts w:cs="Arial"/>
        </w:rPr>
        <w:t xml:space="preserve">Some breeders feel that the registration under the genus name does not reflect sufficiently that a variety is a result of complex hybridization since some authorities register as well varieties belonging to a given species under the genus name only. For example, results from “Variety Finder” show that the variety ‘Fuji </w:t>
      </w:r>
      <w:proofErr w:type="spellStart"/>
      <w:r w:rsidRPr="00C46D16">
        <w:rPr>
          <w:rFonts w:cs="Arial"/>
        </w:rPr>
        <w:t>Fubrax</w:t>
      </w:r>
      <w:proofErr w:type="spellEnd"/>
      <w:r w:rsidRPr="00C46D16">
        <w:rPr>
          <w:rFonts w:cs="Arial"/>
        </w:rPr>
        <w:t xml:space="preserve">’ is recorded in 11 procedures under the species name </w:t>
      </w:r>
      <w:r w:rsidRPr="00C46D16">
        <w:rPr>
          <w:rFonts w:cs="Arial"/>
          <w:i/>
        </w:rPr>
        <w:t xml:space="preserve">Malus </w:t>
      </w:r>
      <w:proofErr w:type="spellStart"/>
      <w:r w:rsidRPr="00C46D16">
        <w:rPr>
          <w:rFonts w:cs="Arial"/>
          <w:i/>
        </w:rPr>
        <w:t>domestica</w:t>
      </w:r>
      <w:proofErr w:type="spellEnd"/>
      <w:r w:rsidRPr="00C46D16">
        <w:rPr>
          <w:rFonts w:cs="Arial"/>
        </w:rPr>
        <w:t xml:space="preserve"> and in 5 procedures under the genus name only. Numerous examples can be found in variety databases. Consequently, some breeders wished to have a distinction made by adding the word “hybrid” to the genus name. </w:t>
      </w:r>
    </w:p>
    <w:p w14:paraId="32C9F9A3" w14:textId="77777777" w:rsidR="0012050E" w:rsidRDefault="0012050E" w:rsidP="0012050E">
      <w:pPr>
        <w:rPr>
          <w:rFonts w:cs="Arial"/>
          <w:b/>
          <w:lang w:eastAsia="ja-JP"/>
        </w:rPr>
      </w:pPr>
    </w:p>
    <w:p w14:paraId="4451082B" w14:textId="77777777" w:rsidR="000768BA" w:rsidRPr="00C46D16" w:rsidRDefault="000768BA" w:rsidP="0012050E">
      <w:pPr>
        <w:rPr>
          <w:rFonts w:cs="Arial"/>
          <w:b/>
          <w:lang w:eastAsia="ja-JP"/>
        </w:rPr>
      </w:pPr>
    </w:p>
    <w:p w14:paraId="32C9F9A6" w14:textId="77777777" w:rsidR="0012050E" w:rsidRPr="00C46D16" w:rsidRDefault="0012050E" w:rsidP="0012050E">
      <w:pPr>
        <w:pStyle w:val="Heading1"/>
        <w:rPr>
          <w:rFonts w:cs="Arial"/>
          <w:lang w:eastAsia="ja-JP"/>
        </w:rPr>
      </w:pPr>
      <w:r w:rsidRPr="00C46D16">
        <w:rPr>
          <w:rFonts w:cs="Arial"/>
        </w:rPr>
        <w:t>Proposal</w:t>
      </w:r>
    </w:p>
    <w:p w14:paraId="32C9F9A7" w14:textId="77777777" w:rsidR="0012050E" w:rsidRPr="00C46D16" w:rsidRDefault="0012050E" w:rsidP="0012050E">
      <w:pPr>
        <w:rPr>
          <w:rFonts w:cs="Arial"/>
          <w:lang w:eastAsia="ja-JP"/>
        </w:rPr>
      </w:pPr>
    </w:p>
    <w:p w14:paraId="32C9F9A8" w14:textId="3C573CF3" w:rsidR="0012050E" w:rsidRPr="00C46D16" w:rsidRDefault="00B60F1F" w:rsidP="0012050E">
      <w:pPr>
        <w:rPr>
          <w:rFonts w:cs="Arial"/>
          <w:lang w:eastAsia="ja-JP"/>
        </w:rPr>
      </w:pPr>
      <w:r>
        <w:rPr>
          <w:rFonts w:cs="Arial"/>
        </w:rPr>
        <w:t>11.</w:t>
      </w:r>
      <w:r w:rsidR="0012050E" w:rsidRPr="00C46D16">
        <w:rPr>
          <w:rFonts w:cs="Arial"/>
          <w:lang w:eastAsia="ja-JP"/>
        </w:rPr>
        <w:tab/>
      </w:r>
      <w:r w:rsidR="0012050E" w:rsidRPr="00C46D16">
        <w:rPr>
          <w:rFonts w:cs="Arial"/>
        </w:rPr>
        <w:t>It is proposed</w:t>
      </w:r>
      <w:r w:rsidR="0012050E" w:rsidRPr="00C46D16">
        <w:rPr>
          <w:rFonts w:cs="Arial"/>
          <w:lang w:eastAsia="ja-JP"/>
        </w:rPr>
        <w:t>:</w:t>
      </w:r>
    </w:p>
    <w:p w14:paraId="32C9F9A9" w14:textId="77777777" w:rsidR="0012050E" w:rsidRPr="00C46D16" w:rsidRDefault="0012050E" w:rsidP="0012050E">
      <w:pPr>
        <w:rPr>
          <w:rFonts w:cs="Arial"/>
          <w:lang w:eastAsia="ja-JP"/>
        </w:rPr>
      </w:pPr>
    </w:p>
    <w:p w14:paraId="32C9F9AA" w14:textId="77777777" w:rsidR="0012050E" w:rsidRPr="00C46D16" w:rsidRDefault="0012050E" w:rsidP="0012050E">
      <w:pPr>
        <w:pStyle w:val="ListParagraph"/>
        <w:numPr>
          <w:ilvl w:val="0"/>
          <w:numId w:val="50"/>
        </w:numPr>
        <w:rPr>
          <w:rFonts w:cs="Arial"/>
        </w:rPr>
      </w:pPr>
      <w:r w:rsidRPr="00C46D16">
        <w:rPr>
          <w:rFonts w:cs="Arial"/>
        </w:rPr>
        <w:t xml:space="preserve">to reconsider the possibility of the registration of the Principal Botanical Name for intergeneric and interspecific hybrids in the UPOV GENIE database as described in the “Guide to the UPOV Code System” – its point 2.2.6 taking into account the wish of authorities to harmonize the names with the UPOV database and the experience of authorities as regards registration of botanical taxa for </w:t>
      </w:r>
      <w:r w:rsidRPr="00C46D16">
        <w:rPr>
          <w:rFonts w:cs="Arial"/>
        </w:rPr>
        <w:lastRenderedPageBreak/>
        <w:t>varieties applied for plant breeder’s rights. In particular, it is proposed to consider the option to register hybrids in the alphabetical order and to indicate the author’s names;</w:t>
      </w:r>
    </w:p>
    <w:p w14:paraId="32C9F9AB" w14:textId="77777777" w:rsidR="0012050E" w:rsidRPr="00C46D16" w:rsidRDefault="0012050E" w:rsidP="0012050E">
      <w:pPr>
        <w:pStyle w:val="ListParagraph"/>
        <w:rPr>
          <w:rFonts w:cs="Arial"/>
        </w:rPr>
      </w:pPr>
    </w:p>
    <w:p w14:paraId="32C9F9AC" w14:textId="77777777" w:rsidR="0012050E" w:rsidRPr="00C46D16" w:rsidRDefault="0012050E" w:rsidP="0012050E">
      <w:pPr>
        <w:pStyle w:val="ListParagraph"/>
        <w:numPr>
          <w:ilvl w:val="0"/>
          <w:numId w:val="50"/>
        </w:numPr>
        <w:rPr>
          <w:rFonts w:cs="Arial"/>
        </w:rPr>
      </w:pPr>
      <w:r w:rsidRPr="00C46D16">
        <w:rPr>
          <w:rFonts w:cs="Arial"/>
        </w:rPr>
        <w:t>to exchange opinion about the registration policy under the genus names by different authorities;</w:t>
      </w:r>
    </w:p>
    <w:p w14:paraId="32C9F9AD" w14:textId="77777777" w:rsidR="0012050E" w:rsidRPr="00C46D16" w:rsidRDefault="0012050E" w:rsidP="0012050E">
      <w:pPr>
        <w:pStyle w:val="ListParagraph"/>
        <w:rPr>
          <w:rFonts w:cs="Arial"/>
        </w:rPr>
      </w:pPr>
    </w:p>
    <w:p w14:paraId="32C9F9AE" w14:textId="77777777" w:rsidR="0012050E" w:rsidRPr="00C46D16" w:rsidRDefault="0012050E" w:rsidP="0012050E">
      <w:pPr>
        <w:pStyle w:val="ListParagraph"/>
        <w:numPr>
          <w:ilvl w:val="0"/>
          <w:numId w:val="50"/>
        </w:numPr>
        <w:rPr>
          <w:rFonts w:cs="Arial"/>
        </w:rPr>
      </w:pPr>
      <w:proofErr w:type="gramStart"/>
      <w:r w:rsidRPr="00C46D16">
        <w:rPr>
          <w:rFonts w:cs="Arial"/>
        </w:rPr>
        <w:t>to</w:t>
      </w:r>
      <w:proofErr w:type="gramEnd"/>
      <w:r w:rsidRPr="00C46D16">
        <w:rPr>
          <w:rFonts w:cs="Arial"/>
        </w:rPr>
        <w:t xml:space="preserve"> consider if there could be a possibility to indicate that a variety is a complex hybrid.  </w:t>
      </w:r>
    </w:p>
    <w:p w14:paraId="32C9F9AF" w14:textId="77777777" w:rsidR="003870DA" w:rsidRDefault="003870DA" w:rsidP="00562BCE">
      <w:pPr>
        <w:jc w:val="center"/>
        <w:rPr>
          <w:rFonts w:cs="Arial"/>
          <w:lang w:eastAsia="ja-JP"/>
        </w:rPr>
      </w:pPr>
    </w:p>
    <w:p w14:paraId="32C9F9B0" w14:textId="77777777" w:rsidR="00003234" w:rsidRDefault="00003234" w:rsidP="00562BCE">
      <w:pPr>
        <w:jc w:val="center"/>
        <w:rPr>
          <w:rFonts w:cs="Arial"/>
          <w:lang w:eastAsia="ja-JP"/>
        </w:rPr>
      </w:pPr>
    </w:p>
    <w:p w14:paraId="32C9F9B1" w14:textId="77777777" w:rsidR="003405C3" w:rsidRDefault="00003234" w:rsidP="00003234">
      <w:pPr>
        <w:jc w:val="right"/>
        <w:rPr>
          <w:rFonts w:cs="Arial"/>
          <w:lang w:eastAsia="ja-JP"/>
        </w:rPr>
      </w:pPr>
      <w:r>
        <w:rPr>
          <w:rFonts w:cs="Arial" w:hint="eastAsia"/>
          <w:lang w:eastAsia="ja-JP"/>
        </w:rPr>
        <w:t>[Annex follows]</w:t>
      </w:r>
    </w:p>
    <w:p w14:paraId="32C9F9B2" w14:textId="77777777" w:rsidR="002B2FCD" w:rsidRDefault="002B2FCD" w:rsidP="00562BCE">
      <w:pPr>
        <w:jc w:val="center"/>
        <w:rPr>
          <w:rFonts w:cs="Arial"/>
          <w:lang w:eastAsia="ja-JP"/>
        </w:rPr>
        <w:sectPr w:rsidR="002B2FCD" w:rsidSect="00247624">
          <w:headerReference w:type="default" r:id="rId14"/>
          <w:pgSz w:w="11907" w:h="16840" w:code="9"/>
          <w:pgMar w:top="510" w:right="1134" w:bottom="1134" w:left="1134" w:header="510" w:footer="680" w:gutter="0"/>
          <w:pgNumType w:start="1"/>
          <w:cols w:space="720"/>
          <w:titlePg/>
        </w:sectPr>
      </w:pPr>
    </w:p>
    <w:p w14:paraId="32C9F9B3" w14:textId="77777777" w:rsidR="002B2FCD" w:rsidRDefault="002B2FCD" w:rsidP="00562BCE">
      <w:pPr>
        <w:jc w:val="center"/>
        <w:rPr>
          <w:rFonts w:cs="Arial"/>
          <w:lang w:eastAsia="ja-JP"/>
        </w:rPr>
      </w:pPr>
    </w:p>
    <w:p w14:paraId="32C9F9B4" w14:textId="77777777" w:rsidR="00AA1DEB" w:rsidRPr="009744BF" w:rsidRDefault="00AA1DEB" w:rsidP="00AA1DEB">
      <w:pPr>
        <w:autoSpaceDE w:val="0"/>
        <w:autoSpaceDN w:val="0"/>
        <w:adjustRightInd w:val="0"/>
        <w:jc w:val="center"/>
        <w:rPr>
          <w:rFonts w:cs="Arial"/>
          <w:color w:val="000000"/>
          <w:szCs w:val="24"/>
          <w:lang w:eastAsia="ja-JP"/>
        </w:rPr>
      </w:pPr>
      <w:r w:rsidRPr="009744BF">
        <w:rPr>
          <w:rFonts w:cs="Arial"/>
          <w:color w:val="000000"/>
          <w:szCs w:val="24"/>
          <w:lang w:eastAsia="ja-JP"/>
        </w:rPr>
        <w:t>GUIDE TO THE UPOV CODE SYSTEM</w:t>
      </w:r>
    </w:p>
    <w:p w14:paraId="32C9F9B5" w14:textId="77777777" w:rsidR="00AA1DEB" w:rsidRPr="002943E5" w:rsidRDefault="00AA1DEB" w:rsidP="00AA1DEB">
      <w:pPr>
        <w:autoSpaceDE w:val="0"/>
        <w:autoSpaceDN w:val="0"/>
        <w:adjustRightInd w:val="0"/>
        <w:jc w:val="left"/>
        <w:rPr>
          <w:rFonts w:cs="Arial"/>
          <w:color w:val="000000"/>
          <w:sz w:val="24"/>
          <w:szCs w:val="24"/>
          <w:lang w:eastAsia="ja-JP"/>
        </w:rPr>
      </w:pPr>
    </w:p>
    <w:p w14:paraId="32C9F9B6"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 Inter-generic and inter-specific hybrids </w:t>
      </w:r>
    </w:p>
    <w:p w14:paraId="32C9F9B7" w14:textId="77777777" w:rsidR="00AA1DEB" w:rsidRDefault="00AA1DEB" w:rsidP="00AA1DEB">
      <w:pPr>
        <w:autoSpaceDE w:val="0"/>
        <w:autoSpaceDN w:val="0"/>
        <w:adjustRightInd w:val="0"/>
        <w:rPr>
          <w:rFonts w:cs="Arial"/>
          <w:color w:val="000000"/>
          <w:lang w:eastAsia="ja-JP"/>
        </w:rPr>
      </w:pPr>
    </w:p>
    <w:p w14:paraId="32C9F9B8"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2.2.1 The letter “x” is not used in the UPOV code to indicate hybrids. </w:t>
      </w:r>
    </w:p>
    <w:p w14:paraId="32C9F9B9" w14:textId="77777777" w:rsidR="00AA1DEB" w:rsidRDefault="00AA1DEB" w:rsidP="00AA1DEB">
      <w:pPr>
        <w:autoSpaceDE w:val="0"/>
        <w:autoSpaceDN w:val="0"/>
        <w:adjustRightInd w:val="0"/>
        <w:rPr>
          <w:rFonts w:cs="Arial"/>
          <w:color w:val="000000"/>
          <w:lang w:eastAsia="ja-JP"/>
        </w:rPr>
      </w:pPr>
      <w:r w:rsidRPr="002943E5">
        <w:rPr>
          <w:rFonts w:cs="Arial"/>
          <w:color w:val="000000"/>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Pr="002943E5">
        <w:rPr>
          <w:rFonts w:cs="Arial"/>
          <w:i/>
          <w:iCs/>
          <w:color w:val="000000"/>
        </w:rPr>
        <w:t xml:space="preserve">Solanum </w:t>
      </w:r>
      <w:proofErr w:type="spellStart"/>
      <w:r w:rsidRPr="002943E5">
        <w:rPr>
          <w:rFonts w:cs="Arial"/>
          <w:i/>
          <w:iCs/>
          <w:color w:val="000000"/>
        </w:rPr>
        <w:t>tuberosum</w:t>
      </w:r>
      <w:proofErr w:type="spellEnd"/>
      <w:r w:rsidRPr="002943E5">
        <w:rPr>
          <w:rFonts w:cs="Arial"/>
          <w:i/>
          <w:iCs/>
          <w:color w:val="000000"/>
        </w:rPr>
        <w:t xml:space="preserve"> </w:t>
      </w:r>
      <w:r w:rsidRPr="002943E5">
        <w:rPr>
          <w:rFonts w:cs="Arial"/>
          <w:color w:val="000000"/>
        </w:rPr>
        <w:t xml:space="preserve">or </w:t>
      </w:r>
      <w:r w:rsidRPr="002943E5">
        <w:rPr>
          <w:rFonts w:cs="Arial"/>
          <w:i/>
          <w:iCs/>
          <w:color w:val="000000"/>
        </w:rPr>
        <w:t xml:space="preserve">Solanum </w:t>
      </w:r>
      <w:r w:rsidRPr="002943E5">
        <w:rPr>
          <w:rFonts w:cs="Arial"/>
          <w:color w:val="000000"/>
        </w:rPr>
        <w:t xml:space="preserve">x </w:t>
      </w:r>
      <w:proofErr w:type="spellStart"/>
      <w:r w:rsidRPr="002943E5">
        <w:rPr>
          <w:rFonts w:cs="Arial"/>
          <w:i/>
          <w:iCs/>
          <w:color w:val="000000"/>
        </w:rPr>
        <w:t>tuberosum</w:t>
      </w:r>
      <w:proofErr w:type="spellEnd"/>
      <w:r w:rsidRPr="002943E5">
        <w:rPr>
          <w:rFonts w:cs="Arial"/>
          <w:i/>
          <w:iCs/>
          <w:color w:val="000000"/>
        </w:rPr>
        <w:t xml:space="preserve"> </w:t>
      </w:r>
      <w:r w:rsidRPr="002943E5">
        <w:rPr>
          <w:rFonts w:cs="Arial"/>
          <w:color w:val="000000"/>
        </w:rPr>
        <w:t xml:space="preserve">if the writer of the second version understands the potato species </w:t>
      </w:r>
      <w:r>
        <w:rPr>
          <w:rFonts w:cs="Arial"/>
          <w:color w:val="000000"/>
        </w:rPr>
        <w:t xml:space="preserve">to be of hybrid origin.) </w:t>
      </w:r>
    </w:p>
    <w:p w14:paraId="32C9F9BA" w14:textId="77777777" w:rsidR="00AA1DEB" w:rsidRDefault="00AA1DEB" w:rsidP="00AA1DEB">
      <w:pPr>
        <w:autoSpaceDE w:val="0"/>
        <w:autoSpaceDN w:val="0"/>
        <w:adjustRightInd w:val="0"/>
        <w:rPr>
          <w:rFonts w:cs="Arial"/>
          <w:color w:val="000000"/>
          <w:lang w:eastAsia="ja-JP"/>
        </w:rPr>
      </w:pPr>
    </w:p>
    <w:p w14:paraId="32C9F9BB" w14:textId="77777777" w:rsidR="00AA1DEB" w:rsidRPr="002943E5" w:rsidRDefault="00AA1DEB" w:rsidP="00AA1DEB">
      <w:pPr>
        <w:autoSpaceDE w:val="0"/>
        <w:autoSpaceDN w:val="0"/>
        <w:adjustRightInd w:val="0"/>
        <w:rPr>
          <w:rFonts w:cs="Arial"/>
          <w:color w:val="000000"/>
        </w:rPr>
      </w:pPr>
      <w:r w:rsidRPr="002943E5">
        <w:rPr>
          <w:rFonts w:cs="Arial"/>
          <w:color w:val="000000"/>
        </w:rPr>
        <w:t>2.2.2 In the case of a genus which is formed as a hybrid between other genera and for which there is a binomial name (e.g. ×</w:t>
      </w:r>
      <w:proofErr w:type="spellStart"/>
      <w:r w:rsidRPr="002943E5">
        <w:rPr>
          <w:rFonts w:cs="Arial"/>
          <w:i/>
          <w:iCs/>
          <w:color w:val="000000"/>
        </w:rPr>
        <w:t>Triticosecale</w:t>
      </w:r>
      <w:proofErr w:type="spellEnd"/>
      <w:r w:rsidRPr="002943E5">
        <w:rPr>
          <w:rFonts w:cs="Arial"/>
          <w:i/>
          <w:iCs/>
          <w:color w:val="000000"/>
        </w:rPr>
        <w:t xml:space="preserve"> </w:t>
      </w:r>
      <w:r w:rsidRPr="002943E5">
        <w:rPr>
          <w:rFonts w:cs="Arial"/>
          <w:color w:val="000000"/>
        </w:rPr>
        <w:t xml:space="preserve">[= </w:t>
      </w:r>
      <w:proofErr w:type="spellStart"/>
      <w:r w:rsidRPr="002943E5">
        <w:rPr>
          <w:rFonts w:cs="Arial"/>
          <w:i/>
          <w:iCs/>
          <w:color w:val="000000"/>
        </w:rPr>
        <w:t>Triticum</w:t>
      </w:r>
      <w:proofErr w:type="spellEnd"/>
      <w:r w:rsidRPr="002943E5">
        <w:rPr>
          <w:rFonts w:cs="Arial"/>
          <w:i/>
          <w:iCs/>
          <w:color w:val="000000"/>
        </w:rPr>
        <w:t xml:space="preserve"> </w:t>
      </w:r>
      <w:r w:rsidRPr="002943E5">
        <w:rPr>
          <w:rFonts w:cs="Arial"/>
          <w:color w:val="000000"/>
        </w:rPr>
        <w:t xml:space="preserve">x </w:t>
      </w:r>
      <w:proofErr w:type="spellStart"/>
      <w:r w:rsidRPr="002943E5">
        <w:rPr>
          <w:rFonts w:cs="Arial"/>
          <w:i/>
          <w:iCs/>
          <w:color w:val="000000"/>
        </w:rPr>
        <w:t>Secale</w:t>
      </w:r>
      <w:proofErr w:type="spellEnd"/>
      <w:r w:rsidRPr="002943E5">
        <w:rPr>
          <w:rFonts w:cs="Arial"/>
          <w:color w:val="000000"/>
        </w:rPr>
        <w:t>]), the “genus element” of the UPOV code is based on the binomial name. For example, ×</w:t>
      </w:r>
      <w:proofErr w:type="spellStart"/>
      <w:r w:rsidRPr="002943E5">
        <w:rPr>
          <w:rFonts w:cs="Arial"/>
          <w:i/>
          <w:iCs/>
          <w:color w:val="000000"/>
        </w:rPr>
        <w:t>Triticosecale</w:t>
      </w:r>
      <w:proofErr w:type="spellEnd"/>
      <w:r w:rsidRPr="002943E5">
        <w:rPr>
          <w:rFonts w:cs="Arial"/>
          <w:i/>
          <w:iCs/>
          <w:color w:val="000000"/>
        </w:rPr>
        <w:t xml:space="preserve"> </w:t>
      </w:r>
      <w:r w:rsidRPr="002943E5">
        <w:rPr>
          <w:rFonts w:cs="Arial"/>
          <w:color w:val="000000"/>
        </w:rPr>
        <w:t xml:space="preserve">has the UPOV code “TRITL”. </w:t>
      </w:r>
    </w:p>
    <w:p w14:paraId="32C9F9BC" w14:textId="77777777" w:rsidR="00AA1DEB" w:rsidRDefault="00AA1DEB" w:rsidP="00AA1DEB">
      <w:pPr>
        <w:autoSpaceDE w:val="0"/>
        <w:autoSpaceDN w:val="0"/>
        <w:adjustRightInd w:val="0"/>
        <w:rPr>
          <w:rFonts w:cs="Arial"/>
          <w:color w:val="000000"/>
          <w:lang w:eastAsia="ja-JP"/>
        </w:rPr>
      </w:pPr>
    </w:p>
    <w:p w14:paraId="32C9F9BD"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2.2.3 In the case of a genus which is formed as a hybrid between two genera (“hybrid genus”) (e.g. </w:t>
      </w:r>
      <w:r w:rsidRPr="002943E5">
        <w:rPr>
          <w:rFonts w:cs="Arial"/>
          <w:i/>
          <w:iCs/>
          <w:color w:val="000000"/>
        </w:rPr>
        <w:t xml:space="preserve">Alpha </w:t>
      </w:r>
      <w:r w:rsidRPr="002943E5">
        <w:rPr>
          <w:rFonts w:cs="Arial"/>
          <w:color w:val="000000"/>
        </w:rPr>
        <w:t xml:space="preserve">x </w:t>
      </w:r>
      <w:r w:rsidRPr="002943E5">
        <w:rPr>
          <w:rFonts w:cs="Arial"/>
          <w:i/>
          <w:iCs/>
          <w:color w:val="000000"/>
        </w:rPr>
        <w:t>Beta</w:t>
      </w:r>
      <w:r w:rsidRPr="002943E5">
        <w:rPr>
          <w:rFonts w:cs="Arial"/>
          <w:color w:val="00000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Pr="002943E5">
        <w:rPr>
          <w:rFonts w:cs="Arial"/>
          <w:i/>
          <w:iCs/>
          <w:color w:val="000000"/>
        </w:rPr>
        <w:t xml:space="preserve">Alpha </w:t>
      </w:r>
      <w:r w:rsidRPr="002943E5">
        <w:rPr>
          <w:rFonts w:cs="Arial"/>
          <w:color w:val="000000"/>
        </w:rPr>
        <w:t xml:space="preserve">(UPOV code: ALPHA) and </w:t>
      </w:r>
      <w:r w:rsidRPr="002943E5">
        <w:rPr>
          <w:rFonts w:cs="Arial"/>
          <w:i/>
          <w:iCs/>
          <w:color w:val="000000"/>
        </w:rPr>
        <w:t xml:space="preserve">Beta </w:t>
      </w:r>
      <w:r w:rsidRPr="002943E5">
        <w:rPr>
          <w:rFonts w:cs="Arial"/>
          <w:color w:val="000000"/>
        </w:rPr>
        <w:t xml:space="preserve">(UPOV code: BETAA) would have the UPOV code “ALBET”. </w:t>
      </w:r>
    </w:p>
    <w:p w14:paraId="32C9F9BE" w14:textId="77777777" w:rsidR="00AA1DEB" w:rsidRDefault="00AA1DEB" w:rsidP="00AA1DEB">
      <w:pPr>
        <w:autoSpaceDE w:val="0"/>
        <w:autoSpaceDN w:val="0"/>
        <w:adjustRightInd w:val="0"/>
        <w:rPr>
          <w:rFonts w:cs="Arial"/>
          <w:color w:val="000000"/>
          <w:lang w:eastAsia="ja-JP"/>
        </w:rPr>
      </w:pPr>
    </w:p>
    <w:p w14:paraId="32C9F9BF"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2.2.4 In the case of a species which is formed as a hybrid between two species and for which there is no binomial name (“hybrid species”) (e.g. </w:t>
      </w:r>
      <w:r w:rsidRPr="002943E5">
        <w:rPr>
          <w:rFonts w:cs="Arial"/>
          <w:i/>
          <w:iCs/>
          <w:color w:val="000000"/>
        </w:rPr>
        <w:t xml:space="preserve">Alpha one </w:t>
      </w:r>
      <w:r w:rsidRPr="002943E5">
        <w:rPr>
          <w:rFonts w:cs="Arial"/>
          <w:color w:val="000000"/>
        </w:rPr>
        <w:t xml:space="preserve">x </w:t>
      </w:r>
      <w:r w:rsidRPr="002943E5">
        <w:rPr>
          <w:rFonts w:cs="Arial"/>
          <w:i/>
          <w:iCs/>
          <w:color w:val="000000"/>
        </w:rPr>
        <w:t>Alpha two</w:t>
      </w:r>
      <w:r w:rsidRPr="002943E5">
        <w:rPr>
          <w:rFonts w:cs="Arial"/>
          <w:color w:val="00000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Pr="002943E5">
        <w:rPr>
          <w:rFonts w:cs="Arial"/>
          <w:i/>
          <w:iCs/>
          <w:color w:val="000000"/>
        </w:rPr>
        <w:t xml:space="preserve">Alpha one </w:t>
      </w:r>
      <w:r w:rsidRPr="002943E5">
        <w:rPr>
          <w:rFonts w:cs="Arial"/>
          <w:color w:val="000000"/>
        </w:rPr>
        <w:t xml:space="preserve">(UPOV code: ALPHA_ONE) x </w:t>
      </w:r>
      <w:r w:rsidRPr="002943E5">
        <w:rPr>
          <w:rFonts w:cs="Arial"/>
          <w:i/>
          <w:iCs/>
          <w:color w:val="000000"/>
        </w:rPr>
        <w:t xml:space="preserve">Alpha two </w:t>
      </w:r>
      <w:r w:rsidRPr="002943E5">
        <w:rPr>
          <w:rFonts w:cs="Arial"/>
          <w:color w:val="000000"/>
        </w:rPr>
        <w:t xml:space="preserve">(UPOV code: ALPHA_TWO) would have the UPOV code “ALPHA_OTW”. </w:t>
      </w:r>
    </w:p>
    <w:p w14:paraId="32C9F9C0" w14:textId="77777777" w:rsidR="00AA1DEB" w:rsidRDefault="00AA1DEB" w:rsidP="00AA1DEB">
      <w:pPr>
        <w:autoSpaceDE w:val="0"/>
        <w:autoSpaceDN w:val="0"/>
        <w:adjustRightInd w:val="0"/>
        <w:rPr>
          <w:rFonts w:cs="Arial"/>
          <w:color w:val="000000"/>
          <w:lang w:eastAsia="ja-JP"/>
        </w:rPr>
      </w:pPr>
    </w:p>
    <w:p w14:paraId="32C9F9C1"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2.2.5 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 </w:t>
      </w:r>
    </w:p>
    <w:p w14:paraId="32C9F9C2" w14:textId="77777777" w:rsidR="00AA1DEB" w:rsidRDefault="00AA1DEB" w:rsidP="00AA1DEB">
      <w:pPr>
        <w:autoSpaceDE w:val="0"/>
        <w:autoSpaceDN w:val="0"/>
        <w:adjustRightInd w:val="0"/>
        <w:rPr>
          <w:rFonts w:cs="Arial"/>
          <w:color w:val="000000"/>
          <w:lang w:eastAsia="ja-JP"/>
        </w:rPr>
      </w:pPr>
    </w:p>
    <w:p w14:paraId="32C9F9C3" w14:textId="77777777" w:rsidR="00AA1DEB" w:rsidRDefault="00AA1DEB" w:rsidP="00AA1DEB">
      <w:pPr>
        <w:autoSpaceDE w:val="0"/>
        <w:autoSpaceDN w:val="0"/>
        <w:adjustRightInd w:val="0"/>
        <w:rPr>
          <w:rFonts w:cs="Arial"/>
          <w:color w:val="000000"/>
          <w:lang w:eastAsia="ja-JP"/>
        </w:rPr>
      </w:pPr>
      <w:r w:rsidRPr="002943E5">
        <w:rPr>
          <w:rFonts w:cs="Arial"/>
          <w:color w:val="000000"/>
        </w:rPr>
        <w:t xml:space="preserve">2.2.6 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14:paraId="32C9F9C4" w14:textId="77777777" w:rsidR="00AA1DEB" w:rsidRPr="002943E5" w:rsidRDefault="00AA1DEB" w:rsidP="00AA1DEB">
      <w:pPr>
        <w:autoSpaceDE w:val="0"/>
        <w:autoSpaceDN w:val="0"/>
        <w:adjustRightInd w:val="0"/>
        <w:rPr>
          <w:rFonts w:cs="Arial"/>
          <w:color w:val="000000"/>
          <w:lang w:eastAsia="ja-JP"/>
        </w:rPr>
      </w:pPr>
    </w:p>
    <w:p w14:paraId="32C9F9C5" w14:textId="77777777" w:rsidR="00AA1DEB" w:rsidRDefault="00AA1DEB" w:rsidP="00AA1DEB">
      <w:pPr>
        <w:autoSpaceDE w:val="0"/>
        <w:autoSpaceDN w:val="0"/>
        <w:adjustRightInd w:val="0"/>
        <w:ind w:left="560" w:firstLine="7"/>
        <w:rPr>
          <w:rFonts w:cs="Arial"/>
          <w:i/>
          <w:iCs/>
          <w:color w:val="000000"/>
          <w:lang w:eastAsia="ja-JP"/>
        </w:rPr>
      </w:pPr>
      <w:r w:rsidRPr="002943E5">
        <w:rPr>
          <w:rFonts w:cs="Arial"/>
          <w:i/>
          <w:iCs/>
          <w:color w:val="000000"/>
        </w:rPr>
        <w:t xml:space="preserve">Example: </w:t>
      </w:r>
    </w:p>
    <w:p w14:paraId="32C9F9C6" w14:textId="77777777" w:rsidR="00AA1DEB" w:rsidRPr="002943E5" w:rsidRDefault="00AA1DEB" w:rsidP="00AA1DEB">
      <w:pPr>
        <w:autoSpaceDE w:val="0"/>
        <w:autoSpaceDN w:val="0"/>
        <w:adjustRightInd w:val="0"/>
        <w:ind w:left="560" w:firstLine="7"/>
        <w:rPr>
          <w:rFonts w:cs="Arial"/>
          <w:color w:val="000000"/>
          <w:lang w:eastAsia="ja-JP"/>
        </w:rPr>
      </w:pP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41"/>
        <w:gridCol w:w="2137"/>
      </w:tblGrid>
      <w:tr w:rsidR="00AA1DEB" w:rsidRPr="002943E5" w14:paraId="32C9F9C9" w14:textId="77777777" w:rsidTr="009441ED">
        <w:trPr>
          <w:trHeight w:val="134"/>
        </w:trPr>
        <w:tc>
          <w:tcPr>
            <w:tcW w:w="4041" w:type="dxa"/>
            <w:tcBorders>
              <w:top w:val="single" w:sz="8" w:space="0" w:color="000000"/>
              <w:bottom w:val="single" w:sz="8" w:space="0" w:color="000000"/>
              <w:right w:val="single" w:sz="8" w:space="0" w:color="000000"/>
            </w:tcBorders>
          </w:tcPr>
          <w:p w14:paraId="32C9F9C7" w14:textId="77777777" w:rsidR="00AA1DEB" w:rsidRPr="002943E5" w:rsidRDefault="00AA1DEB" w:rsidP="009441ED">
            <w:pPr>
              <w:autoSpaceDE w:val="0"/>
              <w:autoSpaceDN w:val="0"/>
              <w:adjustRightInd w:val="0"/>
              <w:jc w:val="left"/>
              <w:rPr>
                <w:rFonts w:cs="Arial"/>
                <w:color w:val="000000"/>
              </w:rPr>
            </w:pPr>
            <w:r w:rsidRPr="002943E5">
              <w:rPr>
                <w:rFonts w:cs="Arial"/>
              </w:rPr>
              <w:t xml:space="preserve">UPOV code request received for: </w:t>
            </w:r>
            <w:r w:rsidRPr="002943E5">
              <w:rPr>
                <w:rFonts w:cs="Arial"/>
                <w:i/>
                <w:iCs/>
              </w:rPr>
              <w:t xml:space="preserve">Alpha one </w:t>
            </w:r>
            <w:r w:rsidRPr="002943E5">
              <w:rPr>
                <w:rFonts w:cs="Arial"/>
              </w:rPr>
              <w:t xml:space="preserve">x </w:t>
            </w:r>
            <w:r w:rsidRPr="002943E5">
              <w:rPr>
                <w:rFonts w:cs="Arial"/>
                <w:i/>
                <w:iCs/>
              </w:rPr>
              <w:t xml:space="preserve">Alpha two </w:t>
            </w:r>
            <w:r w:rsidRPr="002943E5">
              <w:rPr>
                <w:rFonts w:cs="Arial"/>
                <w:color w:val="000000"/>
              </w:rPr>
              <w:t xml:space="preserve">UPOV Code </w:t>
            </w:r>
          </w:p>
        </w:tc>
        <w:tc>
          <w:tcPr>
            <w:tcW w:w="2137" w:type="dxa"/>
            <w:tcBorders>
              <w:top w:val="single" w:sz="8" w:space="0" w:color="000000"/>
              <w:left w:val="single" w:sz="8" w:space="0" w:color="000000"/>
              <w:bottom w:val="single" w:sz="8" w:space="0" w:color="000000"/>
            </w:tcBorders>
          </w:tcPr>
          <w:p w14:paraId="32C9F9C8" w14:textId="77777777" w:rsidR="00AA1DEB" w:rsidRPr="002943E5" w:rsidRDefault="00AA1DEB" w:rsidP="009441ED">
            <w:pPr>
              <w:autoSpaceDE w:val="0"/>
              <w:autoSpaceDN w:val="0"/>
              <w:adjustRightInd w:val="0"/>
              <w:rPr>
                <w:rFonts w:cs="Arial"/>
                <w:color w:val="000000"/>
              </w:rPr>
            </w:pPr>
            <w:r w:rsidRPr="002943E5">
              <w:rPr>
                <w:rFonts w:cs="Arial"/>
                <w:color w:val="000000"/>
              </w:rPr>
              <w:t xml:space="preserve">Principal Botanical Name </w:t>
            </w:r>
          </w:p>
        </w:tc>
      </w:tr>
      <w:tr w:rsidR="00AA1DEB" w:rsidRPr="002943E5" w14:paraId="32C9F9CC" w14:textId="77777777" w:rsidTr="009441ED">
        <w:trPr>
          <w:trHeight w:val="133"/>
        </w:trPr>
        <w:tc>
          <w:tcPr>
            <w:tcW w:w="4041" w:type="dxa"/>
            <w:tcBorders>
              <w:top w:val="single" w:sz="8" w:space="0" w:color="000000"/>
              <w:bottom w:val="single" w:sz="8" w:space="0" w:color="000000"/>
              <w:right w:val="single" w:sz="8" w:space="0" w:color="000000"/>
            </w:tcBorders>
          </w:tcPr>
          <w:p w14:paraId="32C9F9CA" w14:textId="77777777" w:rsidR="00AA1DEB" w:rsidRPr="002943E5" w:rsidRDefault="00AA1DEB" w:rsidP="009441ED">
            <w:pPr>
              <w:autoSpaceDE w:val="0"/>
              <w:autoSpaceDN w:val="0"/>
              <w:adjustRightInd w:val="0"/>
              <w:jc w:val="left"/>
              <w:rPr>
                <w:rFonts w:cs="Arial"/>
                <w:color w:val="000000"/>
              </w:rPr>
            </w:pPr>
            <w:r w:rsidRPr="002943E5">
              <w:rPr>
                <w:rFonts w:cs="Arial"/>
                <w:color w:val="000000"/>
              </w:rPr>
              <w:t xml:space="preserve">ALPHA_OTW </w:t>
            </w:r>
          </w:p>
        </w:tc>
        <w:tc>
          <w:tcPr>
            <w:tcW w:w="2137" w:type="dxa"/>
            <w:tcBorders>
              <w:top w:val="single" w:sz="8" w:space="0" w:color="000000"/>
              <w:left w:val="single" w:sz="8" w:space="0" w:color="000000"/>
              <w:bottom w:val="single" w:sz="8" w:space="0" w:color="000000"/>
            </w:tcBorders>
          </w:tcPr>
          <w:p w14:paraId="32C9F9CB" w14:textId="77777777" w:rsidR="00AA1DEB" w:rsidRPr="002943E5" w:rsidRDefault="00AA1DEB" w:rsidP="009441ED">
            <w:pPr>
              <w:autoSpaceDE w:val="0"/>
              <w:autoSpaceDN w:val="0"/>
              <w:adjustRightInd w:val="0"/>
              <w:rPr>
                <w:rFonts w:cs="Arial"/>
                <w:color w:val="000000"/>
              </w:rPr>
            </w:pPr>
            <w:r w:rsidRPr="002943E5">
              <w:rPr>
                <w:rFonts w:cs="Arial"/>
                <w:i/>
                <w:iCs/>
                <w:color w:val="000000"/>
              </w:rPr>
              <w:t xml:space="preserve">Alpha one </w:t>
            </w:r>
            <w:r w:rsidRPr="002943E5">
              <w:rPr>
                <w:rFonts w:cs="Arial"/>
                <w:color w:val="000000"/>
              </w:rPr>
              <w:t xml:space="preserve">x </w:t>
            </w:r>
            <w:r w:rsidRPr="002943E5">
              <w:rPr>
                <w:rFonts w:cs="Arial"/>
                <w:i/>
                <w:iCs/>
                <w:color w:val="000000"/>
              </w:rPr>
              <w:t xml:space="preserve">Alpha two </w:t>
            </w:r>
          </w:p>
        </w:tc>
      </w:tr>
    </w:tbl>
    <w:p w14:paraId="32C9F9CD" w14:textId="77777777" w:rsidR="00AA1DEB" w:rsidRDefault="00AA1DEB" w:rsidP="00AA1DEB">
      <w:pPr>
        <w:jc w:val="left"/>
        <w:rPr>
          <w:snapToGrid w:val="0"/>
          <w:lang w:eastAsia="ja-JP"/>
        </w:rPr>
      </w:pPr>
    </w:p>
    <w:p w14:paraId="32C9F9CE" w14:textId="77777777" w:rsidR="00AA1DEB" w:rsidRDefault="00AA1DEB" w:rsidP="00AA1DEB">
      <w:pPr>
        <w:ind w:firstLine="567"/>
        <w:rPr>
          <w:rFonts w:cs="Arial"/>
          <w:i/>
          <w:iCs/>
          <w:color w:val="000000"/>
          <w:lang w:eastAsia="ja-JP"/>
        </w:rPr>
      </w:pPr>
      <w:r w:rsidRPr="006571A7">
        <w:rPr>
          <w:rFonts w:cs="Arial"/>
          <w:color w:val="000000"/>
        </w:rPr>
        <w:t xml:space="preserve">Subsequently, UPOV code request received for: </w:t>
      </w:r>
      <w:r>
        <w:rPr>
          <w:rFonts w:cs="Arial" w:hint="eastAsia"/>
          <w:color w:val="000000"/>
          <w:lang w:eastAsia="ja-JP"/>
        </w:rPr>
        <w:tab/>
      </w:r>
      <w:r w:rsidRPr="006571A7">
        <w:rPr>
          <w:rFonts w:cs="Arial"/>
          <w:i/>
          <w:iCs/>
          <w:color w:val="000000"/>
        </w:rPr>
        <w:t xml:space="preserve">Alpha two </w:t>
      </w:r>
      <w:r w:rsidRPr="006571A7">
        <w:rPr>
          <w:rFonts w:cs="Arial"/>
          <w:color w:val="000000"/>
        </w:rPr>
        <w:t xml:space="preserve">x </w:t>
      </w:r>
      <w:r w:rsidRPr="006571A7">
        <w:rPr>
          <w:rFonts w:cs="Arial"/>
          <w:i/>
          <w:iCs/>
          <w:color w:val="000000"/>
        </w:rPr>
        <w:t xml:space="preserve">Alpha one </w:t>
      </w:r>
    </w:p>
    <w:p w14:paraId="32C9F9CF" w14:textId="77777777" w:rsidR="00AA1DEB" w:rsidRDefault="00AA1DEB" w:rsidP="00AA1DEB">
      <w:pPr>
        <w:ind w:left="3969" w:firstLine="567"/>
        <w:rPr>
          <w:rFonts w:cs="Arial"/>
          <w:iCs/>
          <w:color w:val="000000"/>
          <w:lang w:eastAsia="ja-JP"/>
        </w:rPr>
      </w:pPr>
      <w:proofErr w:type="gramStart"/>
      <w:r w:rsidRPr="006571A7">
        <w:rPr>
          <w:rFonts w:cs="Arial"/>
          <w:iCs/>
          <w:color w:val="000000"/>
        </w:rPr>
        <w:t>or</w:t>
      </w:r>
      <w:proofErr w:type="gramEnd"/>
      <w:r w:rsidRPr="006571A7">
        <w:rPr>
          <w:rFonts w:cs="Arial"/>
          <w:iCs/>
          <w:color w:val="000000"/>
        </w:rPr>
        <w:t xml:space="preserve"> </w:t>
      </w:r>
    </w:p>
    <w:p w14:paraId="32C9F9D0" w14:textId="77777777" w:rsidR="00AA1DEB" w:rsidRDefault="00AA1DEB" w:rsidP="00AA1DEB">
      <w:pPr>
        <w:ind w:left="3969" w:firstLine="567"/>
        <w:rPr>
          <w:rFonts w:cs="Arial"/>
          <w:iCs/>
          <w:color w:val="000000"/>
          <w:lang w:eastAsia="ja-JP"/>
        </w:rPr>
      </w:pPr>
      <w:r w:rsidRPr="006571A7">
        <w:rPr>
          <w:rFonts w:cs="Arial"/>
          <w:iCs/>
          <w:color w:val="000000"/>
        </w:rPr>
        <w:t>(Alpha one x Alpha two) x Alpha one</w:t>
      </w:r>
    </w:p>
    <w:p w14:paraId="32C9F9D1" w14:textId="77777777" w:rsidR="00AA1DEB" w:rsidRDefault="00AA1DEB" w:rsidP="00AA1DEB">
      <w:pPr>
        <w:ind w:left="3969" w:firstLine="567"/>
        <w:rPr>
          <w:rFonts w:cs="Arial"/>
          <w:iCs/>
          <w:color w:val="000000"/>
          <w:lang w:eastAsia="ja-JP"/>
        </w:rPr>
      </w:pPr>
      <w:proofErr w:type="gramStart"/>
      <w:r w:rsidRPr="006571A7">
        <w:rPr>
          <w:rFonts w:cs="Arial"/>
          <w:iCs/>
          <w:color w:val="000000"/>
        </w:rPr>
        <w:t>etc</w:t>
      </w:r>
      <w:proofErr w:type="gramEnd"/>
      <w:r w:rsidRPr="006571A7">
        <w:rPr>
          <w:rFonts w:cs="Arial"/>
          <w:iCs/>
          <w:color w:val="000000"/>
        </w:rPr>
        <w:t>.</w:t>
      </w:r>
    </w:p>
    <w:p w14:paraId="32C9F9D2" w14:textId="77777777" w:rsidR="00AA1DEB" w:rsidRPr="006571A7" w:rsidRDefault="00AA1DEB" w:rsidP="00AA1DEB">
      <w:pPr>
        <w:ind w:left="3969" w:firstLine="567"/>
        <w:rPr>
          <w:rFonts w:cs="Arial"/>
          <w:lang w:eastAsia="ja-JP"/>
        </w:rPr>
      </w:pPr>
    </w:p>
    <w:tbl>
      <w:tblPr>
        <w:tblStyle w:val="TableGrid"/>
        <w:tblW w:w="0" w:type="auto"/>
        <w:tblInd w:w="648" w:type="dxa"/>
        <w:tblLook w:val="04A0" w:firstRow="1" w:lastRow="0" w:firstColumn="1" w:lastColumn="0" w:noHBand="0" w:noVBand="1"/>
      </w:tblPr>
      <w:tblGrid>
        <w:gridCol w:w="3883"/>
        <w:gridCol w:w="4037"/>
      </w:tblGrid>
      <w:tr w:rsidR="00AA1DEB" w:rsidRPr="006571A7" w14:paraId="32C9F9D5" w14:textId="77777777" w:rsidTr="009441ED">
        <w:tc>
          <w:tcPr>
            <w:tcW w:w="3883" w:type="dxa"/>
          </w:tcPr>
          <w:p w14:paraId="32C9F9D3" w14:textId="77777777" w:rsidR="00AA1DEB" w:rsidRPr="006571A7" w:rsidRDefault="00AA1DEB" w:rsidP="009441ED">
            <w:pPr>
              <w:rPr>
                <w:rFonts w:cs="Arial"/>
              </w:rPr>
            </w:pPr>
            <w:r w:rsidRPr="006571A7">
              <w:rPr>
                <w:rFonts w:cs="Arial"/>
              </w:rPr>
              <w:t>UPOV Code</w:t>
            </w:r>
          </w:p>
        </w:tc>
        <w:tc>
          <w:tcPr>
            <w:tcW w:w="4037" w:type="dxa"/>
          </w:tcPr>
          <w:p w14:paraId="32C9F9D4" w14:textId="77777777" w:rsidR="00AA1DEB" w:rsidRPr="006571A7" w:rsidRDefault="00AA1DEB" w:rsidP="009441ED">
            <w:pPr>
              <w:rPr>
                <w:rFonts w:cs="Arial"/>
              </w:rPr>
            </w:pPr>
            <w:r w:rsidRPr="006571A7">
              <w:rPr>
                <w:rFonts w:cs="Arial"/>
              </w:rPr>
              <w:t>Principal Botanical Name</w:t>
            </w:r>
          </w:p>
        </w:tc>
      </w:tr>
      <w:tr w:rsidR="00AA1DEB" w:rsidRPr="006571A7" w14:paraId="32C9F9D8" w14:textId="77777777" w:rsidTr="009441ED">
        <w:tc>
          <w:tcPr>
            <w:tcW w:w="3883" w:type="dxa"/>
          </w:tcPr>
          <w:p w14:paraId="32C9F9D6" w14:textId="77777777" w:rsidR="00AA1DEB" w:rsidRPr="006571A7" w:rsidRDefault="00AA1DEB" w:rsidP="009441ED">
            <w:pPr>
              <w:rPr>
                <w:rFonts w:cs="Arial"/>
              </w:rPr>
            </w:pPr>
            <w:r w:rsidRPr="006571A7">
              <w:rPr>
                <w:rFonts w:cs="Arial"/>
              </w:rPr>
              <w:t>ALPHA_OTW</w:t>
            </w:r>
          </w:p>
        </w:tc>
        <w:tc>
          <w:tcPr>
            <w:tcW w:w="4037" w:type="dxa"/>
          </w:tcPr>
          <w:p w14:paraId="32C9F9D7" w14:textId="77777777" w:rsidR="00AA1DEB" w:rsidRPr="006571A7" w:rsidRDefault="00AA1DEB" w:rsidP="009441ED">
            <w:pPr>
              <w:pStyle w:val="Default"/>
              <w:jc w:val="both"/>
              <w:rPr>
                <w:sz w:val="20"/>
                <w:szCs w:val="20"/>
                <w:lang w:val="en-US"/>
              </w:rPr>
            </w:pPr>
            <w:r w:rsidRPr="006571A7">
              <w:rPr>
                <w:sz w:val="20"/>
                <w:szCs w:val="20"/>
                <w:lang w:val="en-US"/>
              </w:rPr>
              <w:t xml:space="preserve">Hybrids between </w:t>
            </w:r>
            <w:r w:rsidRPr="006571A7">
              <w:rPr>
                <w:i/>
                <w:iCs/>
                <w:sz w:val="20"/>
                <w:szCs w:val="20"/>
                <w:lang w:val="en-US"/>
              </w:rPr>
              <w:t xml:space="preserve">Alpha one </w:t>
            </w:r>
            <w:r w:rsidRPr="006571A7">
              <w:rPr>
                <w:sz w:val="20"/>
                <w:szCs w:val="20"/>
                <w:lang w:val="en-US"/>
              </w:rPr>
              <w:t xml:space="preserve">and </w:t>
            </w:r>
            <w:r w:rsidRPr="006571A7">
              <w:rPr>
                <w:i/>
                <w:iCs/>
                <w:sz w:val="20"/>
                <w:szCs w:val="20"/>
                <w:lang w:val="en-US"/>
              </w:rPr>
              <w:t xml:space="preserve">Alpha two </w:t>
            </w:r>
          </w:p>
        </w:tc>
      </w:tr>
    </w:tbl>
    <w:p w14:paraId="32C9F9D9" w14:textId="77777777" w:rsidR="00AA1DEB" w:rsidRDefault="00AA1DEB" w:rsidP="00AA1DEB">
      <w:pPr>
        <w:jc w:val="left"/>
        <w:rPr>
          <w:snapToGrid w:val="0"/>
          <w:lang w:eastAsia="ja-JP"/>
        </w:rPr>
      </w:pPr>
    </w:p>
    <w:p w14:paraId="32C9F9DA" w14:textId="77777777" w:rsidR="00AA1DEB" w:rsidRDefault="00AA1DEB" w:rsidP="00AA1DEB">
      <w:pPr>
        <w:jc w:val="left"/>
        <w:rPr>
          <w:snapToGrid w:val="0"/>
          <w:lang w:eastAsia="ja-JP"/>
        </w:rPr>
      </w:pPr>
    </w:p>
    <w:p w14:paraId="32C9F9DB" w14:textId="77777777" w:rsidR="003405C3" w:rsidRDefault="003405C3" w:rsidP="00562BCE">
      <w:pPr>
        <w:jc w:val="center"/>
        <w:rPr>
          <w:rFonts w:cs="Arial"/>
          <w:lang w:eastAsia="ja-JP"/>
        </w:rPr>
      </w:pPr>
    </w:p>
    <w:p w14:paraId="32C9F9DC" w14:textId="77777777" w:rsidR="003870DA" w:rsidRPr="003870DA" w:rsidRDefault="008807D1" w:rsidP="008807D1">
      <w:pPr>
        <w:jc w:val="right"/>
        <w:rPr>
          <w:rFonts w:cs="Arial"/>
          <w:lang w:eastAsia="ja-JP"/>
        </w:rPr>
      </w:pPr>
      <w:r>
        <w:rPr>
          <w:rFonts w:cs="Arial" w:hint="eastAsia"/>
          <w:lang w:eastAsia="ja-JP"/>
        </w:rPr>
        <w:t xml:space="preserve">[End of </w:t>
      </w:r>
      <w:r w:rsidR="003405C3">
        <w:rPr>
          <w:rFonts w:cs="Arial"/>
          <w:lang w:eastAsia="ja-JP"/>
        </w:rPr>
        <w:t>A</w:t>
      </w:r>
      <w:r>
        <w:rPr>
          <w:rFonts w:cs="Arial" w:hint="eastAsia"/>
          <w:lang w:eastAsia="ja-JP"/>
        </w:rPr>
        <w:t>nnex and of document]</w:t>
      </w:r>
    </w:p>
    <w:sectPr w:rsidR="003870DA" w:rsidRPr="003870DA" w:rsidSect="0024762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9F9E2" w14:textId="77777777" w:rsidR="008D6EE2" w:rsidRDefault="008D6EE2" w:rsidP="006655D3">
      <w:r>
        <w:separator/>
      </w:r>
    </w:p>
    <w:p w14:paraId="32C9F9E3" w14:textId="77777777" w:rsidR="008D6EE2" w:rsidRDefault="008D6EE2" w:rsidP="006655D3"/>
    <w:p w14:paraId="32C9F9E4" w14:textId="77777777" w:rsidR="008D6EE2" w:rsidRDefault="008D6EE2" w:rsidP="006655D3"/>
  </w:endnote>
  <w:endnote w:type="continuationSeparator" w:id="0">
    <w:p w14:paraId="32C9F9E5" w14:textId="77777777" w:rsidR="008D6EE2" w:rsidRDefault="008D6EE2" w:rsidP="006655D3">
      <w:r>
        <w:separator/>
      </w:r>
    </w:p>
    <w:p w14:paraId="32C9F9E6" w14:textId="77777777" w:rsidR="008D6EE2" w:rsidRPr="005C3496" w:rsidRDefault="008D6EE2">
      <w:pPr>
        <w:pStyle w:val="Footer"/>
        <w:spacing w:after="60"/>
        <w:rPr>
          <w:sz w:val="18"/>
          <w:lang w:val="fr-CH"/>
        </w:rPr>
      </w:pPr>
      <w:r w:rsidRPr="005C3496">
        <w:rPr>
          <w:sz w:val="18"/>
          <w:lang w:val="fr-CH"/>
        </w:rPr>
        <w:t>[Suite de la note de la page précédente]</w:t>
      </w:r>
    </w:p>
    <w:p w14:paraId="32C9F9E7" w14:textId="77777777" w:rsidR="008D6EE2" w:rsidRPr="005C3496" w:rsidRDefault="008D6EE2" w:rsidP="006655D3">
      <w:pPr>
        <w:rPr>
          <w:lang w:val="fr-CH"/>
        </w:rPr>
      </w:pPr>
    </w:p>
    <w:p w14:paraId="32C9F9E8" w14:textId="77777777" w:rsidR="008D6EE2" w:rsidRPr="005C3496" w:rsidRDefault="008D6EE2" w:rsidP="006655D3">
      <w:pPr>
        <w:rPr>
          <w:lang w:val="fr-CH"/>
        </w:rPr>
      </w:pPr>
    </w:p>
  </w:endnote>
  <w:endnote w:type="continuationNotice" w:id="1">
    <w:p w14:paraId="32C9F9E9" w14:textId="77777777" w:rsidR="008D6EE2" w:rsidRPr="005C3496" w:rsidRDefault="008D6EE2" w:rsidP="006655D3">
      <w:pPr>
        <w:rPr>
          <w:lang w:val="fr-CH"/>
        </w:rPr>
      </w:pPr>
      <w:r w:rsidRPr="005C3496">
        <w:rPr>
          <w:lang w:val="fr-CH"/>
        </w:rPr>
        <w:t>[Suite de la note page suivante]</w:t>
      </w:r>
    </w:p>
    <w:p w14:paraId="32C9F9EA" w14:textId="77777777" w:rsidR="008D6EE2" w:rsidRPr="005C3496" w:rsidRDefault="008D6EE2" w:rsidP="006655D3">
      <w:pPr>
        <w:rPr>
          <w:lang w:val="fr-CH"/>
        </w:rPr>
      </w:pPr>
    </w:p>
    <w:p w14:paraId="32C9F9EB" w14:textId="77777777" w:rsidR="008D6EE2" w:rsidRPr="005C3496" w:rsidRDefault="008D6EE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9F9DF" w14:textId="77777777" w:rsidR="008D6EE2" w:rsidRDefault="008D6EE2" w:rsidP="006655D3">
      <w:r>
        <w:separator/>
      </w:r>
    </w:p>
  </w:footnote>
  <w:footnote w:type="continuationSeparator" w:id="0">
    <w:p w14:paraId="32C9F9E0" w14:textId="77777777" w:rsidR="008D6EE2" w:rsidRDefault="008D6EE2" w:rsidP="006655D3">
      <w:r>
        <w:separator/>
      </w:r>
    </w:p>
  </w:footnote>
  <w:footnote w:type="continuationNotice" w:id="1">
    <w:p w14:paraId="32C9F9E1" w14:textId="77777777" w:rsidR="008D6EE2" w:rsidRPr="00AB530F" w:rsidRDefault="008D6EE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81991"/>
      <w:docPartObj>
        <w:docPartGallery w:val="Page Numbers (Top of Page)"/>
        <w:docPartUnique/>
      </w:docPartObj>
    </w:sdtPr>
    <w:sdtEndPr>
      <w:rPr>
        <w:noProof/>
      </w:rPr>
    </w:sdtEndPr>
    <w:sdtContent>
      <w:p w14:paraId="32C9F9EC" w14:textId="433A95C1" w:rsidR="008807D1" w:rsidRDefault="008807D1">
        <w:pPr>
          <w:pStyle w:val="Header"/>
          <w:rPr>
            <w:lang w:eastAsia="ja-JP"/>
          </w:rPr>
        </w:pPr>
        <w:r>
          <w:rPr>
            <w:rFonts w:hint="eastAsia"/>
            <w:lang w:eastAsia="ja-JP"/>
          </w:rPr>
          <w:t>TW</w:t>
        </w:r>
        <w:r>
          <w:rPr>
            <w:lang w:eastAsia="ja-JP"/>
          </w:rPr>
          <w:t>C</w:t>
        </w:r>
        <w:r>
          <w:rPr>
            <w:rFonts w:hint="eastAsia"/>
            <w:lang w:eastAsia="ja-JP"/>
          </w:rPr>
          <w:t>/</w:t>
        </w:r>
        <w:r>
          <w:rPr>
            <w:lang w:eastAsia="ja-JP"/>
          </w:rPr>
          <w:t>3</w:t>
        </w:r>
        <w:r w:rsidR="00867919">
          <w:rPr>
            <w:rFonts w:hint="eastAsia"/>
            <w:lang w:eastAsia="ja-JP"/>
          </w:rPr>
          <w:t>4</w:t>
        </w:r>
        <w:r w:rsidR="000768BA">
          <w:rPr>
            <w:rFonts w:hint="eastAsia"/>
            <w:lang w:eastAsia="ja-JP"/>
          </w:rPr>
          <w:t>/23</w:t>
        </w:r>
      </w:p>
      <w:p w14:paraId="32C9F9ED" w14:textId="77777777" w:rsidR="008807D1" w:rsidRDefault="008807D1">
        <w:pPr>
          <w:pStyle w:val="Header"/>
        </w:pPr>
        <w:proofErr w:type="gramStart"/>
        <w:r>
          <w:rPr>
            <w:rFonts w:hint="eastAsia"/>
            <w:lang w:eastAsia="ja-JP"/>
          </w:rPr>
          <w:t>page</w:t>
        </w:r>
        <w:proofErr w:type="gramEnd"/>
        <w:r>
          <w:rPr>
            <w:rFonts w:hint="eastAsia"/>
            <w:lang w:eastAsia="ja-JP"/>
          </w:rPr>
          <w:t xml:space="preserve"> </w:t>
        </w:r>
        <w:r>
          <w:fldChar w:fldCharType="begin"/>
        </w:r>
        <w:r>
          <w:instrText xml:space="preserve"> PAGE   \* MERGEFORMAT </w:instrText>
        </w:r>
        <w:r>
          <w:fldChar w:fldCharType="separate"/>
        </w:r>
        <w:r w:rsidR="00F421AE">
          <w:rPr>
            <w:noProof/>
          </w:rPr>
          <w:t>3</w:t>
        </w:r>
        <w:r>
          <w:rPr>
            <w:noProof/>
          </w:rPr>
          <w:fldChar w:fldCharType="end"/>
        </w:r>
      </w:p>
    </w:sdtContent>
  </w:sdt>
  <w:p w14:paraId="32C9F9EE" w14:textId="77777777" w:rsidR="008807D1" w:rsidRPr="00E96CD3" w:rsidRDefault="008807D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F9EF" w14:textId="1982F367" w:rsidR="002B2FCD" w:rsidRDefault="002B2FCD">
    <w:pPr>
      <w:pStyle w:val="Header"/>
      <w:rPr>
        <w:lang w:val="fr-CH" w:eastAsia="ja-JP"/>
      </w:rPr>
    </w:pPr>
    <w:r>
      <w:rPr>
        <w:lang w:val="fr-CH"/>
      </w:rPr>
      <w:t>TWC/3</w:t>
    </w:r>
    <w:r>
      <w:rPr>
        <w:rFonts w:hint="eastAsia"/>
        <w:lang w:val="fr-CH" w:eastAsia="ja-JP"/>
      </w:rPr>
      <w:t>4</w:t>
    </w:r>
    <w:r>
      <w:rPr>
        <w:lang w:val="fr-CH"/>
      </w:rPr>
      <w:t>/</w:t>
    </w:r>
    <w:r w:rsidR="000768BA">
      <w:rPr>
        <w:rFonts w:hint="eastAsia"/>
        <w:lang w:val="fr-CH" w:eastAsia="ja-JP"/>
      </w:rPr>
      <w:t>23</w:t>
    </w:r>
  </w:p>
  <w:p w14:paraId="32C9F9F0" w14:textId="77777777" w:rsidR="002B2FCD" w:rsidRDefault="002B2FCD">
    <w:pPr>
      <w:pStyle w:val="Header"/>
      <w:rPr>
        <w:lang w:val="fr-CH"/>
      </w:rPr>
    </w:pPr>
  </w:p>
  <w:p w14:paraId="32C9F9F1" w14:textId="77777777" w:rsidR="002B2FCD" w:rsidRPr="00620ADB" w:rsidRDefault="002B2FCD">
    <w:pPr>
      <w:pStyle w:val="Header"/>
      <w:rPr>
        <w:lang w:val="fr-CH" w:eastAsia="ja-JP"/>
      </w:rPr>
    </w:pPr>
    <w:r>
      <w:rPr>
        <w:lang w:val="fr-CH"/>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05BC3B4F"/>
    <w:multiLevelType w:val="hybridMultilevel"/>
    <w:tmpl w:val="ECCC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C4336"/>
    <w:multiLevelType w:val="hybridMultilevel"/>
    <w:tmpl w:val="8604EC6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0F001952"/>
    <w:multiLevelType w:val="hybridMultilevel"/>
    <w:tmpl w:val="3D4E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nsid w:val="11D705C0"/>
    <w:multiLevelType w:val="hybridMultilevel"/>
    <w:tmpl w:val="8FF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0E5CD4"/>
    <w:multiLevelType w:val="hybridMultilevel"/>
    <w:tmpl w:val="B68224EC"/>
    <w:lvl w:ilvl="0" w:tplc="B286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1DCC4B89"/>
    <w:multiLevelType w:val="hybridMultilevel"/>
    <w:tmpl w:val="2DD46942"/>
    <w:lvl w:ilvl="0" w:tplc="84B69D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596E55"/>
    <w:multiLevelType w:val="hybridMultilevel"/>
    <w:tmpl w:val="47BC55A4"/>
    <w:lvl w:ilvl="0" w:tplc="7F8C81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3B2E82"/>
    <w:multiLevelType w:val="hybridMultilevel"/>
    <w:tmpl w:val="C1A8BAD4"/>
    <w:lvl w:ilvl="0" w:tplc="040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DE6A83"/>
    <w:multiLevelType w:val="hybridMultilevel"/>
    <w:tmpl w:val="DCD4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F70F1D"/>
    <w:multiLevelType w:val="hybridMultilevel"/>
    <w:tmpl w:val="359E49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41D7B25"/>
    <w:multiLevelType w:val="hybridMultilevel"/>
    <w:tmpl w:val="056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EB4840"/>
    <w:multiLevelType w:val="hybridMultilevel"/>
    <w:tmpl w:val="285A7D04"/>
    <w:lvl w:ilvl="0" w:tplc="59A805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28">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6E2F81"/>
    <w:multiLevelType w:val="hybridMultilevel"/>
    <w:tmpl w:val="39FC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2">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3">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8045F0"/>
    <w:multiLevelType w:val="hybridMultilevel"/>
    <w:tmpl w:val="80CE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7">
    <w:nsid w:val="67DE045F"/>
    <w:multiLevelType w:val="hybridMultilevel"/>
    <w:tmpl w:val="243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442F1F"/>
    <w:multiLevelType w:val="hybridMultilevel"/>
    <w:tmpl w:val="EDB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2">
    <w:nsid w:val="74135262"/>
    <w:multiLevelType w:val="hybridMultilevel"/>
    <w:tmpl w:val="6728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7E5D46"/>
    <w:multiLevelType w:val="hybridMultilevel"/>
    <w:tmpl w:val="0AE4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4F278B"/>
    <w:multiLevelType w:val="hybridMultilevel"/>
    <w:tmpl w:val="C72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6A4878"/>
    <w:multiLevelType w:val="hybridMultilevel"/>
    <w:tmpl w:val="E6F0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0"/>
  </w:num>
  <w:num w:numId="15">
    <w:abstractNumId w:val="28"/>
  </w:num>
  <w:num w:numId="16">
    <w:abstractNumId w:val="16"/>
  </w:num>
  <w:num w:numId="17">
    <w:abstractNumId w:val="38"/>
  </w:num>
  <w:num w:numId="18">
    <w:abstractNumId w:val="35"/>
  </w:num>
  <w:num w:numId="19">
    <w:abstractNumId w:val="40"/>
  </w:num>
  <w:num w:numId="20">
    <w:abstractNumId w:val="33"/>
  </w:num>
  <w:num w:numId="21">
    <w:abstractNumId w:val="18"/>
  </w:num>
  <w:num w:numId="22">
    <w:abstractNumId w:val="46"/>
  </w:num>
  <w:num w:numId="23">
    <w:abstractNumId w:val="31"/>
  </w:num>
  <w:num w:numId="24">
    <w:abstractNumId w:val="41"/>
  </w:num>
  <w:num w:numId="25">
    <w:abstractNumId w:val="27"/>
  </w:num>
  <w:num w:numId="26">
    <w:abstractNumId w:val="32"/>
  </w:num>
  <w:num w:numId="27">
    <w:abstractNumId w:val="36"/>
  </w:num>
  <w:num w:numId="28">
    <w:abstractNumId w:val="44"/>
  </w:num>
  <w:num w:numId="29">
    <w:abstractNumId w:val="15"/>
  </w:num>
  <w:num w:numId="30">
    <w:abstractNumId w:val="25"/>
  </w:num>
  <w:num w:numId="31">
    <w:abstractNumId w:val="17"/>
  </w:num>
  <w:num w:numId="32">
    <w:abstractNumId w:val="14"/>
  </w:num>
  <w:num w:numId="33">
    <w:abstractNumId w:val="22"/>
  </w:num>
  <w:num w:numId="34">
    <w:abstractNumId w:val="20"/>
  </w:num>
  <w:num w:numId="35">
    <w:abstractNumId w:val="21"/>
  </w:num>
  <w:num w:numId="36">
    <w:abstractNumId w:val="19"/>
  </w:num>
  <w:num w:numId="37">
    <w:abstractNumId w:val="30"/>
  </w:num>
  <w:num w:numId="38">
    <w:abstractNumId w:val="47"/>
  </w:num>
  <w:num w:numId="39">
    <w:abstractNumId w:val="43"/>
  </w:num>
  <w:num w:numId="40">
    <w:abstractNumId w:val="13"/>
  </w:num>
  <w:num w:numId="41">
    <w:abstractNumId w:val="29"/>
  </w:num>
  <w:num w:numId="42">
    <w:abstractNumId w:val="39"/>
  </w:num>
  <w:num w:numId="43">
    <w:abstractNumId w:val="42"/>
  </w:num>
  <w:num w:numId="44">
    <w:abstractNumId w:val="26"/>
  </w:num>
  <w:num w:numId="45">
    <w:abstractNumId w:val="12"/>
  </w:num>
  <w:num w:numId="46">
    <w:abstractNumId w:val="37"/>
  </w:num>
  <w:num w:numId="47">
    <w:abstractNumId w:val="11"/>
  </w:num>
  <w:num w:numId="48">
    <w:abstractNumId w:val="34"/>
  </w:num>
  <w:num w:numId="49">
    <w:abstractNumId w:val="23"/>
  </w:num>
  <w:num w:numId="5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zula Braun">
    <w15:presenceInfo w15:providerId="AD" w15:userId="S-1-5-21-507921405-1682526488-839522115-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CE"/>
    <w:rsid w:val="00003234"/>
    <w:rsid w:val="00010CF3"/>
    <w:rsid w:val="00011E27"/>
    <w:rsid w:val="000148BC"/>
    <w:rsid w:val="00024AB8"/>
    <w:rsid w:val="00030854"/>
    <w:rsid w:val="00036028"/>
    <w:rsid w:val="00044642"/>
    <w:rsid w:val="000446B9"/>
    <w:rsid w:val="00046193"/>
    <w:rsid w:val="00047E21"/>
    <w:rsid w:val="00063227"/>
    <w:rsid w:val="000768BA"/>
    <w:rsid w:val="00085505"/>
    <w:rsid w:val="000A16D8"/>
    <w:rsid w:val="000A7662"/>
    <w:rsid w:val="000B291D"/>
    <w:rsid w:val="000C7021"/>
    <w:rsid w:val="000D6BBC"/>
    <w:rsid w:val="000D7780"/>
    <w:rsid w:val="000E7D3B"/>
    <w:rsid w:val="000F72A0"/>
    <w:rsid w:val="00105929"/>
    <w:rsid w:val="001131D5"/>
    <w:rsid w:val="0012050E"/>
    <w:rsid w:val="00121CD2"/>
    <w:rsid w:val="001322D2"/>
    <w:rsid w:val="00141DB8"/>
    <w:rsid w:val="0017474A"/>
    <w:rsid w:val="001758C6"/>
    <w:rsid w:val="00182B99"/>
    <w:rsid w:val="0018780B"/>
    <w:rsid w:val="001A2B2C"/>
    <w:rsid w:val="001C6922"/>
    <w:rsid w:val="001D2CF0"/>
    <w:rsid w:val="0021332C"/>
    <w:rsid w:val="00213982"/>
    <w:rsid w:val="0024416D"/>
    <w:rsid w:val="00247624"/>
    <w:rsid w:val="0025564F"/>
    <w:rsid w:val="002800A0"/>
    <w:rsid w:val="002801B3"/>
    <w:rsid w:val="00281060"/>
    <w:rsid w:val="00283EDD"/>
    <w:rsid w:val="002940E8"/>
    <w:rsid w:val="00296065"/>
    <w:rsid w:val="002A6E50"/>
    <w:rsid w:val="002B2FCD"/>
    <w:rsid w:val="002C256A"/>
    <w:rsid w:val="00305A7F"/>
    <w:rsid w:val="003152FE"/>
    <w:rsid w:val="00327436"/>
    <w:rsid w:val="00332636"/>
    <w:rsid w:val="00336288"/>
    <w:rsid w:val="003405C3"/>
    <w:rsid w:val="00344BD6"/>
    <w:rsid w:val="0035528D"/>
    <w:rsid w:val="00361821"/>
    <w:rsid w:val="003653C5"/>
    <w:rsid w:val="003870DA"/>
    <w:rsid w:val="003B3894"/>
    <w:rsid w:val="003D227C"/>
    <w:rsid w:val="003D2B4D"/>
    <w:rsid w:val="00405964"/>
    <w:rsid w:val="00444A88"/>
    <w:rsid w:val="00460733"/>
    <w:rsid w:val="004655FE"/>
    <w:rsid w:val="00473134"/>
    <w:rsid w:val="00474DA4"/>
    <w:rsid w:val="00476B4D"/>
    <w:rsid w:val="004805FA"/>
    <w:rsid w:val="00485D2D"/>
    <w:rsid w:val="004D047D"/>
    <w:rsid w:val="004E2FCA"/>
    <w:rsid w:val="004F1633"/>
    <w:rsid w:val="004F305A"/>
    <w:rsid w:val="00512164"/>
    <w:rsid w:val="00520297"/>
    <w:rsid w:val="005324D7"/>
    <w:rsid w:val="005338F9"/>
    <w:rsid w:val="0054281C"/>
    <w:rsid w:val="005466C4"/>
    <w:rsid w:val="005479B3"/>
    <w:rsid w:val="0055268D"/>
    <w:rsid w:val="00562BCE"/>
    <w:rsid w:val="00576BE4"/>
    <w:rsid w:val="0057736E"/>
    <w:rsid w:val="0059075A"/>
    <w:rsid w:val="00596131"/>
    <w:rsid w:val="005A28E0"/>
    <w:rsid w:val="005A400A"/>
    <w:rsid w:val="005A63BB"/>
    <w:rsid w:val="005C3496"/>
    <w:rsid w:val="00612379"/>
    <w:rsid w:val="0061555F"/>
    <w:rsid w:val="00620ADB"/>
    <w:rsid w:val="006376D0"/>
    <w:rsid w:val="00641200"/>
    <w:rsid w:val="006655D3"/>
    <w:rsid w:val="00667404"/>
    <w:rsid w:val="00683362"/>
    <w:rsid w:val="00685222"/>
    <w:rsid w:val="00687EB4"/>
    <w:rsid w:val="006B17D2"/>
    <w:rsid w:val="006C224E"/>
    <w:rsid w:val="006D780A"/>
    <w:rsid w:val="006E1436"/>
    <w:rsid w:val="00713A8F"/>
    <w:rsid w:val="00721BF0"/>
    <w:rsid w:val="00732DEC"/>
    <w:rsid w:val="00735BD5"/>
    <w:rsid w:val="00747BD3"/>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2469D"/>
    <w:rsid w:val="00832298"/>
    <w:rsid w:val="00843C68"/>
    <w:rsid w:val="00867919"/>
    <w:rsid w:val="00867AC1"/>
    <w:rsid w:val="00876C58"/>
    <w:rsid w:val="008807D1"/>
    <w:rsid w:val="008A743F"/>
    <w:rsid w:val="008C0970"/>
    <w:rsid w:val="008D2CF7"/>
    <w:rsid w:val="008D6EE2"/>
    <w:rsid w:val="00900C26"/>
    <w:rsid w:val="0090197F"/>
    <w:rsid w:val="00903656"/>
    <w:rsid w:val="0090559B"/>
    <w:rsid w:val="00906DDC"/>
    <w:rsid w:val="00934E09"/>
    <w:rsid w:val="00936253"/>
    <w:rsid w:val="00952DD4"/>
    <w:rsid w:val="00963A83"/>
    <w:rsid w:val="00970FED"/>
    <w:rsid w:val="00997029"/>
    <w:rsid w:val="009A284D"/>
    <w:rsid w:val="009D690D"/>
    <w:rsid w:val="009E552E"/>
    <w:rsid w:val="009E65B6"/>
    <w:rsid w:val="00A23C4F"/>
    <w:rsid w:val="00A24C10"/>
    <w:rsid w:val="00A339DC"/>
    <w:rsid w:val="00A35F87"/>
    <w:rsid w:val="00A42AC3"/>
    <w:rsid w:val="00A430CF"/>
    <w:rsid w:val="00A54309"/>
    <w:rsid w:val="00A56B14"/>
    <w:rsid w:val="00A80FB7"/>
    <w:rsid w:val="00A85098"/>
    <w:rsid w:val="00AA1DEB"/>
    <w:rsid w:val="00AB1C33"/>
    <w:rsid w:val="00AB2B93"/>
    <w:rsid w:val="00AB530F"/>
    <w:rsid w:val="00AB6124"/>
    <w:rsid w:val="00AB7E5B"/>
    <w:rsid w:val="00AE0EF1"/>
    <w:rsid w:val="00AE2937"/>
    <w:rsid w:val="00B07301"/>
    <w:rsid w:val="00B14BE3"/>
    <w:rsid w:val="00B224DE"/>
    <w:rsid w:val="00B32D49"/>
    <w:rsid w:val="00B40A42"/>
    <w:rsid w:val="00B46575"/>
    <w:rsid w:val="00B60F1F"/>
    <w:rsid w:val="00B71144"/>
    <w:rsid w:val="00B84BBD"/>
    <w:rsid w:val="00BA43FB"/>
    <w:rsid w:val="00BA7DF8"/>
    <w:rsid w:val="00BB0967"/>
    <w:rsid w:val="00BC127D"/>
    <w:rsid w:val="00BC1FE6"/>
    <w:rsid w:val="00C061B6"/>
    <w:rsid w:val="00C06ACD"/>
    <w:rsid w:val="00C10F27"/>
    <w:rsid w:val="00C11C97"/>
    <w:rsid w:val="00C1273F"/>
    <w:rsid w:val="00C2446C"/>
    <w:rsid w:val="00C36AE5"/>
    <w:rsid w:val="00C41F17"/>
    <w:rsid w:val="00C46D16"/>
    <w:rsid w:val="00C5280D"/>
    <w:rsid w:val="00C5791C"/>
    <w:rsid w:val="00C66290"/>
    <w:rsid w:val="00C72B7A"/>
    <w:rsid w:val="00C8656E"/>
    <w:rsid w:val="00C973F2"/>
    <w:rsid w:val="00CA304C"/>
    <w:rsid w:val="00CA774A"/>
    <w:rsid w:val="00CC11B0"/>
    <w:rsid w:val="00CF7E36"/>
    <w:rsid w:val="00D25033"/>
    <w:rsid w:val="00D3708D"/>
    <w:rsid w:val="00D40426"/>
    <w:rsid w:val="00D57C96"/>
    <w:rsid w:val="00D62AB1"/>
    <w:rsid w:val="00D90411"/>
    <w:rsid w:val="00D91203"/>
    <w:rsid w:val="00D95174"/>
    <w:rsid w:val="00DA6F36"/>
    <w:rsid w:val="00DB596E"/>
    <w:rsid w:val="00DB7773"/>
    <w:rsid w:val="00DC00EA"/>
    <w:rsid w:val="00DF474C"/>
    <w:rsid w:val="00DF5749"/>
    <w:rsid w:val="00E32F7E"/>
    <w:rsid w:val="00E34E59"/>
    <w:rsid w:val="00E62356"/>
    <w:rsid w:val="00E71606"/>
    <w:rsid w:val="00E72D49"/>
    <w:rsid w:val="00E7593C"/>
    <w:rsid w:val="00E7678A"/>
    <w:rsid w:val="00E935F1"/>
    <w:rsid w:val="00E94A81"/>
    <w:rsid w:val="00EA1FFB"/>
    <w:rsid w:val="00EB048E"/>
    <w:rsid w:val="00EE34DF"/>
    <w:rsid w:val="00EF2F89"/>
    <w:rsid w:val="00F1237A"/>
    <w:rsid w:val="00F22CBD"/>
    <w:rsid w:val="00F34BC5"/>
    <w:rsid w:val="00F421AE"/>
    <w:rsid w:val="00F45372"/>
    <w:rsid w:val="00F5404C"/>
    <w:rsid w:val="00F560F7"/>
    <w:rsid w:val="00F62EB5"/>
    <w:rsid w:val="00F6334D"/>
    <w:rsid w:val="00F664A6"/>
    <w:rsid w:val="00F80FE0"/>
    <w:rsid w:val="00FA4543"/>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2C9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uiPriority w:val="39"/>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uiPriority w:val="39"/>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924b36f6-7b8f-40db-a33a-be787f722efa">&lt;div&gt;&lt;/div&gt;</Document_x0020_description>
    <Archived xmlns="924b36f6-7b8f-40db-a33a-be787f722efa">false</Archived>
    <Document_x0020_language xmlns="924b36f6-7b8f-40db-a33a-be787f722efa">EN</Document_x0020_language>
    <_dlc_DocId xmlns="924b36f6-7b8f-40db-a33a-be787f722efa">ZNWVMWCZEEMF-1609090972-67</_dlc_DocId>
    <_dlc_DocIdUrl xmlns="924b36f6-7b8f-40db-a33a-be787f722efa">
      <Url>http://cpvosp2013/uas/TU/generalmatters/_layouts/15/DocIdRedir.aspx?ID=ZNWVMWCZEEMF-1609090972-67</Url>
      <Description>ZNWVMWCZEEMF-1609090972-67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M Document" ma:contentTypeID="0x01010022467F47E47A8D419E3EDFCF3D7A07E4000053F6829FD75C40AC84BCC578B49338" ma:contentTypeVersion="9" ma:contentTypeDescription="" ma:contentTypeScope="" ma:versionID="c5b8846bba59c2e699ddf57ee83759b5">
  <xsd:schema xmlns:xsd="http://www.w3.org/2001/XMLSchema" xmlns:xs="http://www.w3.org/2001/XMLSchema" xmlns:p="http://schemas.microsoft.com/office/2006/metadata/properties" xmlns:ns2="924b36f6-7b8f-40db-a33a-be787f722efa" targetNamespace="http://schemas.microsoft.com/office/2006/metadata/properties" ma:root="true" ma:fieldsID="412b73f096789926c990434602985808" ns2:_="">
    <xsd:import namespace="924b36f6-7b8f-40db-a33a-be787f722efa"/>
    <xsd:element name="properties">
      <xsd:complexType>
        <xsd:sequence>
          <xsd:element name="documentManagement">
            <xsd:complexType>
              <xsd:all>
                <xsd:element ref="ns2:Document_x0020_language" minOccurs="0"/>
                <xsd:element ref="ns2:Document_x0020_description" minOccurs="0"/>
                <xsd:element ref="ns2:Archive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36f6-7b8f-40db-a33a-be787f722efa" elementFormDefault="qualified">
    <xsd:import namespace="http://schemas.microsoft.com/office/2006/documentManagement/types"/>
    <xsd:import namespace="http://schemas.microsoft.com/office/infopath/2007/PartnerControls"/>
    <xsd:element name="Document_x0020_language" ma:index="8" nillable="true" ma:displayName="Lang." ma:default="EN" ma:format="Dropdown" ma:internalName="Document_x0020_language">
      <xsd:simpleType>
        <xsd:restriction base="dms:Choice">
          <xsd:enumeration value="FR"/>
          <xsd:enumeration value="EN"/>
        </xsd:restriction>
      </xsd:simpleType>
    </xsd:element>
    <xsd:element name="Document_x0020_description" ma:index="9" nillable="true" ma:displayName="Document description" ma:internalName="Document_x0020_description">
      <xsd:simpleType>
        <xsd:restriction base="dms:Note">
          <xsd:maxLength value="255"/>
        </xsd:restriction>
      </xsd:simpleType>
    </xsd:element>
    <xsd:element name="Archived" ma:index="10" nillable="true" ma:displayName="Archived" ma:default="0" ma:internalName="Archiv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8F0CF-E59C-430D-8AE6-9A866EDF335F}">
  <ds:schemaRef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924b36f6-7b8f-40db-a33a-be787f722efa"/>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2D52F7E-9630-4E31-AF64-6682FDEC9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36f6-7b8f-40db-a33a-be787f72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31E17-2721-429E-920B-F348B14CD76C}">
  <ds:schemaRefs>
    <ds:schemaRef ds:uri="http://schemas.microsoft.com/sharepoint/events"/>
  </ds:schemaRefs>
</ds:datastoreItem>
</file>

<file path=customXml/itemProps4.xml><?xml version="1.0" encoding="utf-8"?>
<ds:datastoreItem xmlns:ds="http://schemas.openxmlformats.org/officeDocument/2006/customXml" ds:itemID="{7FDA04BB-3CE1-4124-9088-05417B75A90C}">
  <ds:schemaRefs>
    <ds:schemaRef ds:uri="http://schemas.microsoft.com/sharepoint/v3/contenttype/forms"/>
  </ds:schemaRefs>
</ds:datastoreItem>
</file>

<file path=customXml/itemProps5.xml><?xml version="1.0" encoding="utf-8"?>
<ds:datastoreItem xmlns:ds="http://schemas.openxmlformats.org/officeDocument/2006/customXml" ds:itemID="{B118EE38-F4CA-4B0F-8F21-027D4CCB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twc_33</Template>
  <TotalTime>2</TotalTime>
  <Pages>4</Pages>
  <Words>1723</Words>
  <Characters>8769</Characters>
  <Application>Microsoft Office Word</Application>
  <DocSecurity>0</DocSecurity>
  <Lines>1753</Lines>
  <Paragraphs>184</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MAY Jessica</cp:lastModifiedBy>
  <cp:revision>7</cp:revision>
  <cp:lastPrinted>2016-05-31T08:39:00Z</cp:lastPrinted>
  <dcterms:created xsi:type="dcterms:W3CDTF">2016-05-20T18:40:00Z</dcterms:created>
  <dcterms:modified xsi:type="dcterms:W3CDTF">2016-05-31T11:40:00Z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0x01010022467F47E47A8D419E3EDFCF3D7A07E4000053F6829FD75C40AC84BCC578B49338</vt:lpwstr>
  </property>
  <property fmtid="{D5CDD505-2E9C-101B-9397-08002B2CF9AE}" pid="3" name="_dlc_DocIdItemGuid">
    <vt:lpwstr>959dc02e-ac2f-4df3-b685-712bb70c248e</vt:lpwstr>
  </property>
</Properties>
</file>