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lang w:val="es-ES_tradnl" w:eastAsia="es-ES_tradnl"/>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rPr>
                <w:lang w:eastAsia="ja-JP"/>
              </w:rPr>
            </w:pPr>
            <w:r>
              <w:t>T</w:t>
            </w:r>
            <w:r w:rsidR="00DC1D21">
              <w:rPr>
                <w:rFonts w:hint="eastAsia"/>
                <w:lang w:eastAsia="ja-JP"/>
              </w:rPr>
              <w:t>W</w:t>
            </w:r>
            <w:r>
              <w:t>C/</w:t>
            </w:r>
            <w:r w:rsidR="00DC1D21">
              <w:rPr>
                <w:rFonts w:hint="eastAsia"/>
                <w:lang w:eastAsia="ja-JP"/>
              </w:rPr>
              <w:t>34</w:t>
            </w:r>
            <w:r>
              <w:t>/</w:t>
            </w:r>
            <w:bookmarkStart w:id="0" w:name="Code"/>
            <w:bookmarkEnd w:id="0"/>
            <w:r w:rsidR="00DC1D21">
              <w:rPr>
                <w:rFonts w:hint="eastAsia"/>
                <w:lang w:eastAsia="ja-JP"/>
              </w:rPr>
              <w:t>18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2B676F">
            <w:pPr>
              <w:pStyle w:val="Docoriginal"/>
              <w:rPr>
                <w:lang w:eastAsia="ja-JP"/>
              </w:rPr>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2B676F">
              <w:rPr>
                <w:rStyle w:val="StyleDocoriginalNotBold1"/>
                <w:spacing w:val="0"/>
                <w:lang w:eastAsia="ja-JP"/>
              </w:rPr>
              <w:t>June 2</w:t>
            </w:r>
            <w:r w:rsidR="0024416D" w:rsidRPr="009D724E">
              <w:rPr>
                <w:b w:val="0"/>
                <w:spacing w:val="0"/>
              </w:rPr>
              <w:t xml:space="preserve">, </w:t>
            </w:r>
            <w:r w:rsidR="001131D5" w:rsidRPr="009D724E">
              <w:rPr>
                <w:b w:val="0"/>
                <w:spacing w:val="0"/>
              </w:rPr>
              <w:t>201</w:t>
            </w:r>
            <w:r w:rsidR="006811B0">
              <w:rPr>
                <w:rFonts w:hint="eastAsia"/>
                <w:b w:val="0"/>
                <w:spacing w:val="0"/>
                <w:lang w:eastAsia="ja-JP"/>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DC1D21" w:rsidP="006655D3">
      <w:pPr>
        <w:pStyle w:val="Sessiontc"/>
      </w:pPr>
      <w:r>
        <w:t>Technical working party ON AUTOMATION AND COMPUTER PROGRAMS</w:t>
      </w:r>
    </w:p>
    <w:p w:rsidR="00361821" w:rsidRPr="00C5280D" w:rsidRDefault="00DC1D21" w:rsidP="006655D3">
      <w:pPr>
        <w:pStyle w:val="Sessiontcplacedate"/>
        <w:rPr>
          <w:lang w:eastAsia="ja-JP"/>
        </w:rPr>
      </w:pPr>
      <w:r>
        <w:t>Thirty-</w:t>
      </w:r>
      <w:r>
        <w:rPr>
          <w:lang w:eastAsia="ja-JP"/>
        </w:rPr>
        <w:t>Fo</w:t>
      </w:r>
      <w:r w:rsidR="0000332B">
        <w:rPr>
          <w:lang w:eastAsia="ja-JP"/>
        </w:rPr>
        <w:t>u</w:t>
      </w:r>
      <w:r>
        <w:rPr>
          <w:lang w:eastAsia="ja-JP"/>
        </w:rPr>
        <w:t>rth</w:t>
      </w:r>
      <w:r>
        <w:t xml:space="preserve"> Session</w:t>
      </w:r>
      <w:r>
        <w:br/>
        <w:t>Shanghai, China, June 7 to 10, 2016</w:t>
      </w:r>
    </w:p>
    <w:p w:rsidR="00E55D87" w:rsidRDefault="00E55D87" w:rsidP="00E55D87">
      <w:pPr>
        <w:pStyle w:val="preparedby1"/>
        <w:spacing w:before="600" w:after="0"/>
        <w:rPr>
          <w:rFonts w:cs="Arial"/>
          <w:i w:val="0"/>
          <w:iCs w:val="0"/>
          <w:caps/>
          <w:lang w:eastAsia="ja-JP"/>
        </w:rPr>
      </w:pPr>
      <w:bookmarkStart w:id="3" w:name="TitleOfDoc"/>
      <w:bookmarkStart w:id="4" w:name="Prepared"/>
      <w:bookmarkEnd w:id="3"/>
      <w:bookmarkEnd w:id="4"/>
      <w:r w:rsidRPr="00E55D87">
        <w:rPr>
          <w:rFonts w:cs="Arial"/>
          <w:i w:val="0"/>
          <w:iCs w:val="0"/>
          <w:caps/>
        </w:rPr>
        <w:t xml:space="preserve">Statistical Methods for Visually Observed Characteristics </w:t>
      </w:r>
    </w:p>
    <w:p w:rsidR="00050E16" w:rsidRPr="00C5280D" w:rsidRDefault="00AE0EF1" w:rsidP="00050E16">
      <w:pPr>
        <w:pStyle w:val="preparedby1"/>
      </w:pPr>
      <w:r w:rsidRPr="007D239C">
        <w:t xml:space="preserve">Document </w:t>
      </w:r>
      <w:r w:rsidR="0061555F" w:rsidRPr="007D239C">
        <w:t>prepared</w:t>
      </w:r>
      <w:r w:rsidR="0061555F" w:rsidRPr="00C5280D">
        <w:t xml:space="preserve"> by the Office of the Union</w:t>
      </w:r>
      <w:r w:rsidR="00050E16">
        <w:br/>
      </w:r>
      <w:r w:rsidR="00050E16">
        <w:br/>
      </w:r>
      <w:r w:rsidR="00050E16">
        <w:rPr>
          <w:color w:val="A6A6A6" w:themeColor="background1" w:themeShade="A6"/>
        </w:rPr>
        <w:t>Disclaimer:  this document does not represent UPOV policies or guidance</w:t>
      </w:r>
    </w:p>
    <w:p w:rsidR="00D2668B" w:rsidRDefault="00D2668B" w:rsidP="00D2668B">
      <w:pPr>
        <w:pStyle w:val="Heading1"/>
        <w:rPr>
          <w:lang w:eastAsia="ja-JP"/>
        </w:rPr>
      </w:pPr>
      <w:bookmarkStart w:id="5" w:name="_Ref438649598"/>
      <w:bookmarkStart w:id="6" w:name="_Toc452404162"/>
      <w:r>
        <w:rPr>
          <w:rFonts w:hint="eastAsia"/>
          <w:lang w:eastAsia="ja-JP"/>
        </w:rPr>
        <w:t>EXECUTIVE SUMMARY</w:t>
      </w:r>
      <w:bookmarkEnd w:id="5"/>
      <w:bookmarkEnd w:id="6"/>
    </w:p>
    <w:p w:rsidR="00D2668B" w:rsidRDefault="00D2668B" w:rsidP="0045371D">
      <w:pPr>
        <w:rPr>
          <w:lang w:eastAsia="ja-JP"/>
        </w:rPr>
      </w:pPr>
    </w:p>
    <w:p w:rsidR="0045371D" w:rsidRPr="009B48EB" w:rsidRDefault="0045371D" w:rsidP="0045371D">
      <w:pPr>
        <w:rPr>
          <w:rFonts w:cs="Arial"/>
          <w:lang w:eastAsia="ja-JP"/>
        </w:rPr>
      </w:pPr>
      <w:r w:rsidRPr="009B48EB">
        <w:fldChar w:fldCharType="begin"/>
      </w:r>
      <w:r w:rsidRPr="009B48EB">
        <w:instrText xml:space="preserve"> AUTONUM  </w:instrText>
      </w:r>
      <w:r w:rsidRPr="009B48EB">
        <w:fldChar w:fldCharType="end"/>
      </w:r>
      <w:r w:rsidRPr="009B48EB">
        <w:tab/>
      </w:r>
      <w:r w:rsidRPr="009B48EB">
        <w:rPr>
          <w:rFonts w:cs="Arial"/>
          <w:lang w:eastAsia="ja-JP"/>
        </w:rPr>
        <w:t xml:space="preserve">The purpose of this document is to report on developments concerning </w:t>
      </w:r>
      <w:r w:rsidRPr="009B48EB">
        <w:t>“Statistical Methods for Visually Observed Characteristics”</w:t>
      </w:r>
      <w:r w:rsidRPr="009B48EB">
        <w:rPr>
          <w:rFonts w:cs="Arial"/>
          <w:lang w:eastAsia="ja-JP"/>
        </w:rPr>
        <w:t>.</w:t>
      </w:r>
    </w:p>
    <w:p w:rsidR="0045371D" w:rsidRDefault="0045371D" w:rsidP="0045371D">
      <w:pPr>
        <w:rPr>
          <w:lang w:eastAsia="ja-JP"/>
        </w:rPr>
      </w:pPr>
    </w:p>
    <w:p w:rsidR="00570F0C" w:rsidRPr="00570F0C" w:rsidRDefault="00570F0C" w:rsidP="00570F0C">
      <w:pPr>
        <w:pStyle w:val="DecisionParagraphs"/>
        <w:tabs>
          <w:tab w:val="left" w:pos="567"/>
          <w:tab w:val="left" w:pos="1134"/>
        </w:tabs>
        <w:ind w:left="0"/>
        <w:rPr>
          <w:i w:val="0"/>
        </w:rPr>
      </w:pPr>
      <w:r w:rsidRPr="00570F0C">
        <w:rPr>
          <w:i w:val="0"/>
        </w:rPr>
        <w:fldChar w:fldCharType="begin"/>
      </w:r>
      <w:r w:rsidRPr="00570F0C">
        <w:rPr>
          <w:i w:val="0"/>
        </w:rPr>
        <w:instrText xml:space="preserve"> AUTONUM  </w:instrText>
      </w:r>
      <w:r w:rsidRPr="00570F0C">
        <w:rPr>
          <w:i w:val="0"/>
        </w:rPr>
        <w:fldChar w:fldCharType="end"/>
      </w:r>
      <w:r w:rsidRPr="00570F0C">
        <w:rPr>
          <w:i w:val="0"/>
        </w:rPr>
        <w:tab/>
        <w:t>The T</w:t>
      </w:r>
      <w:r w:rsidRPr="00570F0C">
        <w:rPr>
          <w:rFonts w:hint="eastAsia"/>
          <w:i w:val="0"/>
          <w:lang w:eastAsia="ja-JP"/>
        </w:rPr>
        <w:t>W</w:t>
      </w:r>
      <w:r w:rsidRPr="00570F0C">
        <w:rPr>
          <w:i w:val="0"/>
        </w:rPr>
        <w:t>C is invited to:</w:t>
      </w:r>
    </w:p>
    <w:p w:rsidR="00570F0C" w:rsidRPr="00570F0C" w:rsidRDefault="00570F0C" w:rsidP="00570F0C">
      <w:pPr>
        <w:pStyle w:val="DecisionParagraphs"/>
        <w:tabs>
          <w:tab w:val="left" w:pos="567"/>
          <w:tab w:val="left" w:pos="1134"/>
        </w:tabs>
        <w:ind w:left="0"/>
        <w:rPr>
          <w:i w:val="0"/>
          <w:lang w:val="en-GB" w:eastAsia="ja-JP"/>
        </w:rPr>
      </w:pPr>
    </w:p>
    <w:p w:rsidR="00570F0C" w:rsidRPr="00570F0C" w:rsidRDefault="00570F0C" w:rsidP="00570F0C">
      <w:pPr>
        <w:pStyle w:val="DecisionParagraphs"/>
        <w:tabs>
          <w:tab w:val="left" w:pos="567"/>
          <w:tab w:val="left" w:pos="1134"/>
          <w:tab w:val="left" w:pos="5850"/>
        </w:tabs>
        <w:ind w:left="0"/>
        <w:rPr>
          <w:i w:val="0"/>
          <w:lang w:eastAsia="ja-JP"/>
        </w:rPr>
      </w:pPr>
      <w:r w:rsidRPr="00570F0C">
        <w:rPr>
          <w:rFonts w:hint="eastAsia"/>
          <w:i w:val="0"/>
          <w:lang w:eastAsia="ja-JP"/>
        </w:rPr>
        <w:tab/>
        <w:t>(</w:t>
      </w:r>
      <w:r w:rsidRPr="00570F0C">
        <w:rPr>
          <w:i w:val="0"/>
          <w:lang w:eastAsia="ja-JP"/>
        </w:rPr>
        <w:t>a</w:t>
      </w:r>
      <w:r w:rsidRPr="00570F0C">
        <w:rPr>
          <w:rFonts w:hint="eastAsia"/>
          <w:i w:val="0"/>
          <w:lang w:eastAsia="ja-JP"/>
        </w:rPr>
        <w:t>)</w:t>
      </w:r>
      <w:r w:rsidRPr="00570F0C">
        <w:rPr>
          <w:rFonts w:hint="eastAsia"/>
          <w:i w:val="0"/>
          <w:lang w:eastAsia="ja-JP"/>
        </w:rPr>
        <w:tab/>
        <w:t>note that</w:t>
      </w:r>
      <w:r w:rsidRPr="00570F0C">
        <w:rPr>
          <w:i w:val="0"/>
          <w:lang w:eastAsia="ja-JP"/>
        </w:rPr>
        <w:t xml:space="preserve"> China</w:t>
      </w:r>
      <w:r w:rsidRPr="00570F0C">
        <w:rPr>
          <w:rFonts w:hint="eastAsia"/>
          <w:i w:val="0"/>
          <w:lang w:eastAsia="ja-JP"/>
        </w:rPr>
        <w:t xml:space="preserve"> </w:t>
      </w:r>
      <w:r w:rsidRPr="00570F0C">
        <w:rPr>
          <w:i w:val="0"/>
          <w:lang w:eastAsia="ja-JP"/>
        </w:rPr>
        <w:t xml:space="preserve">has been </w:t>
      </w:r>
      <w:r w:rsidRPr="00570F0C">
        <w:rPr>
          <w:rFonts w:hint="eastAsia"/>
          <w:i w:val="0"/>
          <w:lang w:eastAsia="ja-JP"/>
        </w:rPr>
        <w:t xml:space="preserve">invited </w:t>
      </w:r>
      <w:r w:rsidRPr="00570F0C">
        <w:rPr>
          <w:i w:val="0"/>
          <w:lang w:eastAsia="ja-JP"/>
        </w:rPr>
        <w:t>to make a presentation at the thirty-fourth session of the TWC to describe the statistical methods used in the DUSTC software package for the analysis of distinctness and uniformity</w:t>
      </w:r>
      <w:r w:rsidRPr="00570F0C">
        <w:rPr>
          <w:rFonts w:hint="eastAsia"/>
          <w:i w:val="0"/>
          <w:lang w:eastAsia="ja-JP"/>
        </w:rPr>
        <w:t>;</w:t>
      </w:r>
      <w:r w:rsidRPr="00570F0C">
        <w:rPr>
          <w:i w:val="0"/>
          <w:lang w:eastAsia="ja-JP"/>
        </w:rPr>
        <w:t xml:space="preserve"> </w:t>
      </w:r>
    </w:p>
    <w:p w:rsidR="00570F0C" w:rsidRPr="00570F0C" w:rsidRDefault="00570F0C" w:rsidP="00570F0C">
      <w:pPr>
        <w:pStyle w:val="DecisionParagraphs"/>
        <w:tabs>
          <w:tab w:val="left" w:pos="567"/>
          <w:tab w:val="left" w:pos="1134"/>
          <w:tab w:val="left" w:pos="5850"/>
        </w:tabs>
        <w:ind w:left="0"/>
        <w:rPr>
          <w:i w:val="0"/>
          <w:lang w:eastAsia="ja-JP"/>
        </w:rPr>
      </w:pPr>
    </w:p>
    <w:p w:rsidR="00570F0C" w:rsidRPr="00570F0C" w:rsidRDefault="00570F0C" w:rsidP="00570F0C">
      <w:pPr>
        <w:pStyle w:val="DecisionParagraphs"/>
        <w:tabs>
          <w:tab w:val="left" w:pos="567"/>
          <w:tab w:val="left" w:pos="1134"/>
          <w:tab w:val="left" w:pos="5850"/>
        </w:tabs>
        <w:ind w:left="0"/>
        <w:rPr>
          <w:i w:val="0"/>
          <w:lang w:eastAsia="ja-JP"/>
        </w:rPr>
      </w:pPr>
      <w:r w:rsidRPr="00570F0C">
        <w:rPr>
          <w:rFonts w:hint="eastAsia"/>
          <w:i w:val="0"/>
          <w:lang w:eastAsia="ja-JP"/>
        </w:rPr>
        <w:tab/>
        <w:t>(</w:t>
      </w:r>
      <w:r w:rsidRPr="00570F0C">
        <w:rPr>
          <w:i w:val="0"/>
          <w:lang w:eastAsia="ja-JP"/>
        </w:rPr>
        <w:t>b</w:t>
      </w:r>
      <w:r w:rsidRPr="00570F0C">
        <w:rPr>
          <w:rFonts w:hint="eastAsia"/>
          <w:i w:val="0"/>
          <w:lang w:eastAsia="ja-JP"/>
        </w:rPr>
        <w:t>)</w:t>
      </w:r>
      <w:r w:rsidRPr="00570F0C">
        <w:rPr>
          <w:rFonts w:hint="eastAsia"/>
          <w:i w:val="0"/>
          <w:lang w:eastAsia="ja-JP"/>
        </w:rPr>
        <w:tab/>
      </w:r>
      <w:proofErr w:type="gramStart"/>
      <w:r w:rsidRPr="00570F0C">
        <w:rPr>
          <w:rFonts w:hint="eastAsia"/>
          <w:i w:val="0"/>
          <w:lang w:eastAsia="ja-JP"/>
        </w:rPr>
        <w:t>consider</w:t>
      </w:r>
      <w:proofErr w:type="gramEnd"/>
      <w:r w:rsidRPr="00570F0C">
        <w:rPr>
          <w:rFonts w:hint="eastAsia"/>
          <w:i w:val="0"/>
          <w:lang w:eastAsia="ja-JP"/>
        </w:rPr>
        <w:t xml:space="preserve"> </w:t>
      </w:r>
      <w:r w:rsidRPr="00570F0C">
        <w:rPr>
          <w:i w:val="0"/>
          <w:lang w:eastAsia="ja-JP"/>
        </w:rPr>
        <w:t>appropriate naming of the different methods to avoid confusion with other methods used in UPOV, such as COYD;</w:t>
      </w:r>
    </w:p>
    <w:p w:rsidR="00570F0C" w:rsidRPr="00570F0C" w:rsidRDefault="00570F0C" w:rsidP="00570F0C">
      <w:pPr>
        <w:pStyle w:val="DecisionParagraphs"/>
        <w:tabs>
          <w:tab w:val="left" w:pos="567"/>
          <w:tab w:val="left" w:pos="1134"/>
          <w:tab w:val="left" w:pos="5850"/>
        </w:tabs>
        <w:ind w:left="0"/>
        <w:rPr>
          <w:i w:val="0"/>
          <w:lang w:eastAsia="ja-JP"/>
        </w:rPr>
      </w:pPr>
    </w:p>
    <w:p w:rsidR="00570F0C" w:rsidRPr="00570F0C" w:rsidRDefault="00570F0C" w:rsidP="00570F0C">
      <w:pPr>
        <w:pStyle w:val="DecisionParagraphs"/>
        <w:tabs>
          <w:tab w:val="left" w:pos="567"/>
          <w:tab w:val="left" w:pos="1134"/>
          <w:tab w:val="left" w:pos="5850"/>
        </w:tabs>
        <w:ind w:left="0"/>
        <w:rPr>
          <w:rFonts w:cs="Arial"/>
          <w:i w:val="0"/>
        </w:rPr>
      </w:pPr>
      <w:r w:rsidRPr="00570F0C">
        <w:rPr>
          <w:i w:val="0"/>
          <w:lang w:eastAsia="ja-JP"/>
        </w:rPr>
        <w:tab/>
        <w:t>(c)</w:t>
      </w:r>
      <w:r w:rsidRPr="00570F0C">
        <w:rPr>
          <w:i w:val="0"/>
          <w:lang w:eastAsia="ja-JP"/>
        </w:rPr>
        <w:tab/>
      </w:r>
      <w:proofErr w:type="gramStart"/>
      <w:r w:rsidRPr="00570F0C">
        <w:rPr>
          <w:i w:val="0"/>
          <w:lang w:eastAsia="ja-JP"/>
        </w:rPr>
        <w:t>note</w:t>
      </w:r>
      <w:proofErr w:type="gramEnd"/>
      <w:r w:rsidRPr="00570F0C">
        <w:rPr>
          <w:i w:val="0"/>
          <w:lang w:eastAsia="ja-JP"/>
        </w:rPr>
        <w:t xml:space="preserve"> that a study on </w:t>
      </w:r>
      <w:r w:rsidRPr="00570F0C">
        <w:rPr>
          <w:rFonts w:cs="Arial"/>
          <w:i w:val="0"/>
        </w:rPr>
        <w:t>the development of software to implement the method developed by experts from Denmark and Poland w</w:t>
      </w:r>
      <w:r w:rsidRPr="00570F0C">
        <w:rPr>
          <w:rFonts w:cs="Arial" w:hint="eastAsia"/>
          <w:i w:val="0"/>
          <w:lang w:eastAsia="ja-JP"/>
        </w:rPr>
        <w:t>ould</w:t>
      </w:r>
      <w:r w:rsidRPr="00570F0C">
        <w:rPr>
          <w:rFonts w:cs="Arial"/>
          <w:i w:val="0"/>
        </w:rPr>
        <w:t xml:space="preserve"> be reported </w:t>
      </w:r>
      <w:r w:rsidRPr="00570F0C">
        <w:rPr>
          <w:rFonts w:cs="Arial" w:hint="eastAsia"/>
          <w:i w:val="0"/>
          <w:lang w:eastAsia="ja-JP"/>
        </w:rPr>
        <w:t>to</w:t>
      </w:r>
      <w:r w:rsidRPr="00570F0C">
        <w:rPr>
          <w:rFonts w:cs="Arial"/>
          <w:i w:val="0"/>
        </w:rPr>
        <w:t xml:space="preserve"> the TWC, at its thirty-fi</w:t>
      </w:r>
      <w:r w:rsidRPr="00570F0C">
        <w:rPr>
          <w:rFonts w:cs="Arial" w:hint="eastAsia"/>
          <w:i w:val="0"/>
          <w:lang w:eastAsia="ja-JP"/>
        </w:rPr>
        <w:t>fth</w:t>
      </w:r>
      <w:r w:rsidRPr="00570F0C">
        <w:rPr>
          <w:rFonts w:cs="Arial"/>
          <w:i w:val="0"/>
        </w:rPr>
        <w:t xml:space="preserve"> session</w:t>
      </w:r>
      <w:r w:rsidR="00D93ED0">
        <w:rPr>
          <w:rFonts w:cs="Arial"/>
          <w:i w:val="0"/>
        </w:rPr>
        <w:t xml:space="preserve"> by an expert from France</w:t>
      </w:r>
      <w:r w:rsidRPr="00570F0C">
        <w:rPr>
          <w:rFonts w:cs="Arial"/>
          <w:i w:val="0"/>
        </w:rPr>
        <w:t xml:space="preserve">; </w:t>
      </w:r>
      <w:r w:rsidRPr="00570F0C">
        <w:rPr>
          <w:i w:val="0"/>
          <w:lang w:eastAsia="ja-JP"/>
        </w:rPr>
        <w:t>and</w:t>
      </w:r>
    </w:p>
    <w:p w:rsidR="00570F0C" w:rsidRPr="00570F0C" w:rsidRDefault="00570F0C" w:rsidP="00570F0C">
      <w:pPr>
        <w:pStyle w:val="DecisionParagraphs"/>
        <w:tabs>
          <w:tab w:val="left" w:pos="567"/>
          <w:tab w:val="left" w:pos="1134"/>
          <w:tab w:val="left" w:pos="5850"/>
        </w:tabs>
        <w:ind w:left="0"/>
        <w:rPr>
          <w:i w:val="0"/>
          <w:lang w:eastAsia="ja-JP"/>
        </w:rPr>
      </w:pPr>
    </w:p>
    <w:p w:rsidR="00570F0C" w:rsidRPr="00570F0C" w:rsidRDefault="00570F0C" w:rsidP="00570F0C">
      <w:pPr>
        <w:pStyle w:val="DecisionParagraphs"/>
        <w:tabs>
          <w:tab w:val="left" w:pos="567"/>
          <w:tab w:val="left" w:pos="1134"/>
          <w:tab w:val="left" w:pos="5850"/>
        </w:tabs>
        <w:ind w:left="0"/>
        <w:rPr>
          <w:i w:val="0"/>
          <w:lang w:eastAsia="ja-JP"/>
        </w:rPr>
      </w:pPr>
      <w:r w:rsidRPr="00570F0C">
        <w:rPr>
          <w:i w:val="0"/>
          <w:lang w:eastAsia="ja-JP"/>
        </w:rPr>
        <w:tab/>
        <w:t>(d)</w:t>
      </w:r>
      <w:r w:rsidRPr="00570F0C">
        <w:rPr>
          <w:i w:val="0"/>
          <w:lang w:eastAsia="ja-JP"/>
        </w:rPr>
        <w:tab/>
      </w:r>
      <w:proofErr w:type="gramStart"/>
      <w:r w:rsidRPr="00570F0C">
        <w:rPr>
          <w:i w:val="0"/>
          <w:lang w:eastAsia="ja-JP"/>
        </w:rPr>
        <w:t>consider</w:t>
      </w:r>
      <w:proofErr w:type="gramEnd"/>
      <w:r w:rsidRPr="00570F0C">
        <w:rPr>
          <w:i w:val="0"/>
          <w:lang w:eastAsia="ja-JP"/>
        </w:rPr>
        <w:t xml:space="preserve"> the guidance presented in the Annex to this document as the basis for guidance to be proposed for inclusion in a future revision of document TGP/8 “Trial Design and Techniques Used in the Examination of Distinctness, Uniformity and Stability”.</w:t>
      </w:r>
    </w:p>
    <w:p w:rsidR="00A27DBD" w:rsidRPr="009B48EB" w:rsidRDefault="00A27DBD" w:rsidP="00A27DBD">
      <w:pPr>
        <w:rPr>
          <w:lang w:eastAsia="ja-JP"/>
        </w:rPr>
      </w:pPr>
    </w:p>
    <w:p w:rsidR="0045371D" w:rsidRPr="009B48EB" w:rsidRDefault="0045371D" w:rsidP="0045371D">
      <w:pPr>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45371D" w:rsidRPr="009B48EB" w:rsidRDefault="0045371D" w:rsidP="0045371D">
      <w:pPr>
        <w:rPr>
          <w:rFonts w:cs="Arial"/>
          <w:color w:val="000000"/>
        </w:rPr>
      </w:pPr>
    </w:p>
    <w:p w:rsidR="0045371D" w:rsidRPr="009B48EB" w:rsidRDefault="0045371D" w:rsidP="0045371D">
      <w:pPr>
        <w:rPr>
          <w:rFonts w:cs="Arial"/>
        </w:rPr>
      </w:pPr>
      <w:r w:rsidRPr="009B48EB">
        <w:rPr>
          <w:rFonts w:cs="Arial"/>
        </w:rPr>
        <w:tab/>
        <w:t>TC:</w:t>
      </w:r>
      <w:r w:rsidRPr="009B48EB">
        <w:rPr>
          <w:rFonts w:cs="Arial"/>
        </w:rPr>
        <w:tab/>
      </w:r>
      <w:r w:rsidRPr="009B48EB">
        <w:rPr>
          <w:rFonts w:cs="Arial"/>
        </w:rPr>
        <w:tab/>
        <w:t>Technical Committee</w:t>
      </w:r>
    </w:p>
    <w:p w:rsidR="0045371D" w:rsidRPr="009B48EB" w:rsidRDefault="0045371D" w:rsidP="0045371D">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45371D" w:rsidRPr="009B48EB" w:rsidRDefault="0045371D" w:rsidP="0045371D">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45371D" w:rsidRPr="009B48EB" w:rsidRDefault="0045371D" w:rsidP="0045371D">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45371D" w:rsidRPr="009B48EB" w:rsidRDefault="0045371D" w:rsidP="0045371D">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45371D" w:rsidRPr="009B48EB" w:rsidRDefault="0045371D" w:rsidP="0045371D">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45371D" w:rsidRPr="009B48EB" w:rsidRDefault="0045371D" w:rsidP="0045371D">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45371D" w:rsidRPr="009B48EB" w:rsidRDefault="0045371D" w:rsidP="0045371D">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45371D" w:rsidRDefault="0045371D" w:rsidP="0045371D">
      <w:pPr>
        <w:rPr>
          <w:caps/>
          <w:lang w:eastAsia="ja-JP"/>
        </w:rPr>
      </w:pPr>
    </w:p>
    <w:p w:rsidR="000B68FD" w:rsidRDefault="000B68FD" w:rsidP="0045371D">
      <w:pPr>
        <w:rPr>
          <w:caps/>
          <w:lang w:eastAsia="ja-JP"/>
        </w:rPr>
      </w:pPr>
    </w:p>
    <w:p w:rsidR="00570F0C" w:rsidRDefault="00570F0C" w:rsidP="0045371D">
      <w:pPr>
        <w:rPr>
          <w:caps/>
          <w:lang w:eastAsia="ja-JP"/>
        </w:rPr>
      </w:pPr>
    </w:p>
    <w:p w:rsidR="00570F0C" w:rsidRDefault="00570F0C" w:rsidP="0045371D">
      <w:pPr>
        <w:rPr>
          <w:caps/>
          <w:lang w:eastAsia="ja-JP"/>
        </w:rPr>
      </w:pPr>
    </w:p>
    <w:p w:rsidR="00570F0C" w:rsidRDefault="00570F0C" w:rsidP="0045371D">
      <w:pPr>
        <w:rPr>
          <w:caps/>
          <w:lang w:eastAsia="ja-JP"/>
        </w:rPr>
      </w:pPr>
    </w:p>
    <w:p w:rsidR="00D2668B" w:rsidRDefault="00D2668B" w:rsidP="00D2668B">
      <w:pPr>
        <w:rPr>
          <w:rFonts w:cs="Arial"/>
        </w:rPr>
      </w:pPr>
      <w:r w:rsidRPr="004D24C8">
        <w:rPr>
          <w:rFonts w:cs="Arial"/>
        </w:rPr>
        <w:lastRenderedPageBreak/>
        <w:fldChar w:fldCharType="begin"/>
      </w:r>
      <w:r w:rsidRPr="004D24C8">
        <w:rPr>
          <w:rFonts w:cs="Arial"/>
        </w:rPr>
        <w:instrText xml:space="preserve"> AUTONUM  </w:instrText>
      </w:r>
      <w:r w:rsidRPr="004D24C8">
        <w:rPr>
          <w:rFonts w:cs="Arial"/>
        </w:rPr>
        <w:fldChar w:fldCharType="end"/>
      </w:r>
      <w:r w:rsidRPr="004D24C8">
        <w:rPr>
          <w:rFonts w:cs="Arial"/>
        </w:rPr>
        <w:tab/>
        <w:t>The structure of this document is as follows:</w:t>
      </w:r>
    </w:p>
    <w:p w:rsidR="00D2668B" w:rsidRDefault="00D2668B" w:rsidP="0045371D">
      <w:pPr>
        <w:rPr>
          <w:caps/>
          <w:lang w:eastAsia="ja-JP"/>
        </w:rPr>
      </w:pPr>
    </w:p>
    <w:p w:rsidR="00A27DBD" w:rsidRDefault="00D2668B">
      <w:pPr>
        <w:pStyle w:val="TOC1"/>
        <w:rPr>
          <w:rFonts w:asciiTheme="minorHAnsi" w:eastAsiaTheme="minorEastAsia" w:hAnsiTheme="minorHAnsi" w:cstheme="minorBidi"/>
          <w:caps w:val="0"/>
          <w:noProof/>
          <w:sz w:val="22"/>
          <w:szCs w:val="22"/>
          <w:lang w:eastAsia="ja-JP"/>
        </w:rPr>
      </w:pPr>
      <w:r>
        <w:rPr>
          <w:snapToGrid w:val="0"/>
        </w:rPr>
        <w:fldChar w:fldCharType="begin"/>
      </w:r>
      <w:r>
        <w:rPr>
          <w:snapToGrid w:val="0"/>
        </w:rPr>
        <w:instrText xml:space="preserve"> TOC \o "1-3" \h \z \u </w:instrText>
      </w:r>
      <w:r>
        <w:rPr>
          <w:snapToGrid w:val="0"/>
        </w:rPr>
        <w:fldChar w:fldCharType="separate"/>
      </w:r>
      <w:hyperlink w:anchor="_Toc452404162" w:history="1">
        <w:r w:rsidR="00A27DBD" w:rsidRPr="006E1B9B">
          <w:rPr>
            <w:rStyle w:val="Hyperlink"/>
            <w:noProof/>
            <w:lang w:eastAsia="ja-JP"/>
          </w:rPr>
          <w:t>EXECUTIVE SUMMARY</w:t>
        </w:r>
        <w:r w:rsidR="00A27DBD">
          <w:rPr>
            <w:noProof/>
            <w:webHidden/>
          </w:rPr>
          <w:tab/>
        </w:r>
        <w:r w:rsidR="00A27DBD">
          <w:rPr>
            <w:noProof/>
            <w:webHidden/>
          </w:rPr>
          <w:fldChar w:fldCharType="begin"/>
        </w:r>
        <w:r w:rsidR="00A27DBD">
          <w:rPr>
            <w:noProof/>
            <w:webHidden/>
          </w:rPr>
          <w:instrText xml:space="preserve"> PAGEREF _Toc452404162 \h </w:instrText>
        </w:r>
        <w:r w:rsidR="00A27DBD">
          <w:rPr>
            <w:noProof/>
            <w:webHidden/>
          </w:rPr>
        </w:r>
        <w:r w:rsidR="00A27DBD">
          <w:rPr>
            <w:noProof/>
            <w:webHidden/>
          </w:rPr>
          <w:fldChar w:fldCharType="separate"/>
        </w:r>
        <w:r w:rsidR="00F302B6">
          <w:rPr>
            <w:noProof/>
            <w:webHidden/>
          </w:rPr>
          <w:t>1</w:t>
        </w:r>
        <w:r w:rsidR="00A27DBD">
          <w:rPr>
            <w:noProof/>
            <w:webHidden/>
          </w:rPr>
          <w:fldChar w:fldCharType="end"/>
        </w:r>
      </w:hyperlink>
    </w:p>
    <w:p w:rsidR="00A27DBD" w:rsidRDefault="0007480E">
      <w:pPr>
        <w:pStyle w:val="TOC1"/>
        <w:rPr>
          <w:rFonts w:asciiTheme="minorHAnsi" w:eastAsiaTheme="minorEastAsia" w:hAnsiTheme="minorHAnsi" w:cstheme="minorBidi"/>
          <w:caps w:val="0"/>
          <w:noProof/>
          <w:sz w:val="22"/>
          <w:szCs w:val="22"/>
          <w:lang w:eastAsia="ja-JP"/>
        </w:rPr>
      </w:pPr>
      <w:hyperlink w:anchor="_Toc452404163" w:history="1">
        <w:r w:rsidR="00A27DBD" w:rsidRPr="006E1B9B">
          <w:rPr>
            <w:rStyle w:val="Hyperlink"/>
            <w:noProof/>
          </w:rPr>
          <w:t>BACKGROUND</w:t>
        </w:r>
        <w:r w:rsidR="00A27DBD">
          <w:rPr>
            <w:noProof/>
            <w:webHidden/>
          </w:rPr>
          <w:tab/>
        </w:r>
        <w:r w:rsidR="00A27DBD">
          <w:rPr>
            <w:noProof/>
            <w:webHidden/>
          </w:rPr>
          <w:fldChar w:fldCharType="begin"/>
        </w:r>
        <w:r w:rsidR="00A27DBD">
          <w:rPr>
            <w:noProof/>
            <w:webHidden/>
          </w:rPr>
          <w:instrText xml:space="preserve"> PAGEREF _Toc452404163 \h </w:instrText>
        </w:r>
        <w:r w:rsidR="00A27DBD">
          <w:rPr>
            <w:noProof/>
            <w:webHidden/>
          </w:rPr>
        </w:r>
        <w:r w:rsidR="00A27DBD">
          <w:rPr>
            <w:noProof/>
            <w:webHidden/>
          </w:rPr>
          <w:fldChar w:fldCharType="separate"/>
        </w:r>
        <w:r w:rsidR="00F302B6">
          <w:rPr>
            <w:noProof/>
            <w:webHidden/>
          </w:rPr>
          <w:t>2</w:t>
        </w:r>
        <w:r w:rsidR="00A27DBD">
          <w:rPr>
            <w:noProof/>
            <w:webHidden/>
          </w:rPr>
          <w:fldChar w:fldCharType="end"/>
        </w:r>
      </w:hyperlink>
    </w:p>
    <w:p w:rsidR="00A27DBD" w:rsidRDefault="0007480E">
      <w:pPr>
        <w:pStyle w:val="TOC1"/>
        <w:rPr>
          <w:rFonts w:asciiTheme="minorHAnsi" w:eastAsiaTheme="minorEastAsia" w:hAnsiTheme="minorHAnsi" w:cstheme="minorBidi"/>
          <w:caps w:val="0"/>
          <w:noProof/>
          <w:sz w:val="22"/>
          <w:szCs w:val="22"/>
          <w:lang w:eastAsia="ja-JP"/>
        </w:rPr>
      </w:pPr>
      <w:hyperlink w:anchor="_Toc452404164" w:history="1">
        <w:r w:rsidR="00A27DBD" w:rsidRPr="006E1B9B">
          <w:rPr>
            <w:rStyle w:val="Hyperlink"/>
            <w:noProof/>
          </w:rPr>
          <w:t>DEVELOPMENTS IN 201</w:t>
        </w:r>
        <w:r w:rsidR="00A27DBD" w:rsidRPr="006E1B9B">
          <w:rPr>
            <w:rStyle w:val="Hyperlink"/>
            <w:noProof/>
            <w:lang w:eastAsia="ja-JP"/>
          </w:rPr>
          <w:t>5</w:t>
        </w:r>
        <w:r w:rsidR="00A27DBD">
          <w:rPr>
            <w:noProof/>
            <w:webHidden/>
          </w:rPr>
          <w:tab/>
        </w:r>
        <w:r w:rsidR="00A27DBD">
          <w:rPr>
            <w:noProof/>
            <w:webHidden/>
          </w:rPr>
          <w:fldChar w:fldCharType="begin"/>
        </w:r>
        <w:r w:rsidR="00A27DBD">
          <w:rPr>
            <w:noProof/>
            <w:webHidden/>
          </w:rPr>
          <w:instrText xml:space="preserve"> PAGEREF _Toc452404164 \h </w:instrText>
        </w:r>
        <w:r w:rsidR="00A27DBD">
          <w:rPr>
            <w:noProof/>
            <w:webHidden/>
          </w:rPr>
        </w:r>
        <w:r w:rsidR="00A27DBD">
          <w:rPr>
            <w:noProof/>
            <w:webHidden/>
          </w:rPr>
          <w:fldChar w:fldCharType="separate"/>
        </w:r>
        <w:r w:rsidR="00F302B6">
          <w:rPr>
            <w:noProof/>
            <w:webHidden/>
          </w:rPr>
          <w:t>2</w:t>
        </w:r>
        <w:r w:rsidR="00A27DBD">
          <w:rPr>
            <w:noProof/>
            <w:webHidden/>
          </w:rPr>
          <w:fldChar w:fldCharType="end"/>
        </w:r>
      </w:hyperlink>
    </w:p>
    <w:p w:rsidR="00A27DBD" w:rsidRDefault="0007480E">
      <w:pPr>
        <w:pStyle w:val="TOC1"/>
        <w:rPr>
          <w:rFonts w:asciiTheme="minorHAnsi" w:eastAsiaTheme="minorEastAsia" w:hAnsiTheme="minorHAnsi" w:cstheme="minorBidi"/>
          <w:caps w:val="0"/>
          <w:noProof/>
          <w:sz w:val="22"/>
          <w:szCs w:val="22"/>
          <w:lang w:eastAsia="ja-JP"/>
        </w:rPr>
      </w:pPr>
      <w:hyperlink w:anchor="_Toc452404165" w:history="1">
        <w:r w:rsidR="00A27DBD" w:rsidRPr="006E1B9B">
          <w:rPr>
            <w:rStyle w:val="Hyperlink"/>
            <w:noProof/>
          </w:rPr>
          <w:t>DEVELOPMENTS IN 201</w:t>
        </w:r>
        <w:r w:rsidR="00A27DBD" w:rsidRPr="006E1B9B">
          <w:rPr>
            <w:rStyle w:val="Hyperlink"/>
            <w:noProof/>
            <w:lang w:eastAsia="ja-JP"/>
          </w:rPr>
          <w:t>6</w:t>
        </w:r>
        <w:r w:rsidR="00A27DBD">
          <w:rPr>
            <w:noProof/>
            <w:webHidden/>
          </w:rPr>
          <w:tab/>
        </w:r>
        <w:r w:rsidR="00A27DBD">
          <w:rPr>
            <w:noProof/>
            <w:webHidden/>
          </w:rPr>
          <w:fldChar w:fldCharType="begin"/>
        </w:r>
        <w:r w:rsidR="00A27DBD">
          <w:rPr>
            <w:noProof/>
            <w:webHidden/>
          </w:rPr>
          <w:instrText xml:space="preserve"> PAGEREF _Toc452404165 \h </w:instrText>
        </w:r>
        <w:r w:rsidR="00A27DBD">
          <w:rPr>
            <w:noProof/>
            <w:webHidden/>
          </w:rPr>
        </w:r>
        <w:r w:rsidR="00A27DBD">
          <w:rPr>
            <w:noProof/>
            <w:webHidden/>
          </w:rPr>
          <w:fldChar w:fldCharType="separate"/>
        </w:r>
        <w:r w:rsidR="00F302B6">
          <w:rPr>
            <w:noProof/>
            <w:webHidden/>
          </w:rPr>
          <w:t>3</w:t>
        </w:r>
        <w:r w:rsidR="00A27DBD">
          <w:rPr>
            <w:noProof/>
            <w:webHidden/>
          </w:rPr>
          <w:fldChar w:fldCharType="end"/>
        </w:r>
      </w:hyperlink>
    </w:p>
    <w:p w:rsidR="00D2668B" w:rsidRDefault="00D2668B" w:rsidP="00D2668B">
      <w:pPr>
        <w:rPr>
          <w:snapToGrid w:val="0"/>
        </w:rPr>
      </w:pPr>
      <w:r>
        <w:rPr>
          <w:snapToGrid w:val="0"/>
        </w:rPr>
        <w:fldChar w:fldCharType="end"/>
      </w:r>
    </w:p>
    <w:p w:rsidR="00D2668B" w:rsidRPr="00B763A7" w:rsidRDefault="00D2668B" w:rsidP="008C6954">
      <w:pPr>
        <w:ind w:left="993" w:hanging="993"/>
        <w:rPr>
          <w:lang w:eastAsia="ja-JP"/>
        </w:rPr>
      </w:pPr>
      <w:r w:rsidRPr="00B763A7">
        <w:t>ANNEX</w:t>
      </w:r>
      <w:r w:rsidRPr="00B763A7">
        <w:tab/>
      </w:r>
      <w:r>
        <w:t xml:space="preserve">New Statistical Method </w:t>
      </w:r>
      <w:r>
        <w:rPr>
          <w:rFonts w:hint="eastAsia"/>
          <w:lang w:eastAsia="ja-JP"/>
        </w:rPr>
        <w:t>f</w:t>
      </w:r>
      <w:r w:rsidRPr="00D2668B">
        <w:t>or Vis</w:t>
      </w:r>
      <w:r>
        <w:t xml:space="preserve">ually Observed Characteristics </w:t>
      </w:r>
      <w:r>
        <w:rPr>
          <w:rFonts w:hint="eastAsia"/>
          <w:lang w:eastAsia="ja-JP"/>
        </w:rPr>
        <w:t>w</w:t>
      </w:r>
      <w:r w:rsidRPr="00D2668B">
        <w:t>ith Multinomial Distributed Data</w:t>
      </w:r>
      <w:r w:rsidR="00AE6A74">
        <w:rPr>
          <w:rFonts w:hint="eastAsia"/>
          <w:lang w:eastAsia="ja-JP"/>
        </w:rPr>
        <w:t xml:space="preserve"> </w:t>
      </w:r>
      <w:r w:rsidR="0062509D">
        <w:rPr>
          <w:rFonts w:hint="eastAsia"/>
          <w:lang w:eastAsia="ja-JP"/>
        </w:rPr>
        <w:t>(i</w:t>
      </w:r>
      <w:r w:rsidR="008C6954">
        <w:rPr>
          <w:rFonts w:hint="eastAsia"/>
          <w:lang w:eastAsia="ja-JP"/>
        </w:rPr>
        <w:t>n</w:t>
      </w:r>
      <w:r w:rsidR="008C6954">
        <w:rPr>
          <w:lang w:eastAsia="ja-JP"/>
        </w:rPr>
        <w:t> </w:t>
      </w:r>
      <w:r w:rsidR="00AE6A74">
        <w:rPr>
          <w:rFonts w:hint="eastAsia"/>
          <w:lang w:eastAsia="ja-JP"/>
        </w:rPr>
        <w:t>English only)</w:t>
      </w:r>
    </w:p>
    <w:p w:rsidR="00D2668B" w:rsidRDefault="00D2668B" w:rsidP="00D2668B">
      <w:pPr>
        <w:ind w:left="1418" w:hanging="1418"/>
      </w:pPr>
    </w:p>
    <w:p w:rsidR="0045371D" w:rsidRPr="009B48EB" w:rsidRDefault="0045371D" w:rsidP="0045371D">
      <w:pPr>
        <w:rPr>
          <w:caps/>
        </w:rPr>
      </w:pPr>
    </w:p>
    <w:p w:rsidR="0045371D" w:rsidRDefault="0045371D" w:rsidP="000B424F">
      <w:pPr>
        <w:pStyle w:val="Heading1"/>
        <w:rPr>
          <w:lang w:eastAsia="ja-JP"/>
        </w:rPr>
      </w:pPr>
      <w:bookmarkStart w:id="7" w:name="_Toc452404163"/>
      <w:r w:rsidRPr="009B48EB">
        <w:t>BACKGROUND</w:t>
      </w:r>
      <w:bookmarkEnd w:id="7"/>
    </w:p>
    <w:p w:rsidR="0045371D" w:rsidRDefault="0045371D" w:rsidP="0045371D">
      <w:pPr>
        <w:rPr>
          <w:caps/>
          <w:lang w:eastAsia="ja-JP"/>
        </w:rPr>
      </w:pPr>
    </w:p>
    <w:p w:rsidR="0045371D" w:rsidRDefault="0045371D" w:rsidP="0045371D">
      <w:pPr>
        <w:rPr>
          <w:szCs w:val="24"/>
          <w:lang w:eastAsia="ja-JP"/>
        </w:rPr>
      </w:pPr>
      <w:r w:rsidRPr="005623A7">
        <w:fldChar w:fldCharType="begin"/>
      </w:r>
      <w:r w:rsidRPr="005623A7">
        <w:instrText xml:space="preserve"> AUTONUM  </w:instrText>
      </w:r>
      <w:r w:rsidRPr="005623A7">
        <w:fldChar w:fldCharType="end"/>
      </w:r>
      <w:r>
        <w:tab/>
      </w:r>
      <w:r>
        <w:rPr>
          <w:szCs w:val="24"/>
        </w:rPr>
        <w:t xml:space="preserve">The background to this matter is provided in documents </w:t>
      </w:r>
      <w:r w:rsidR="00A36AA1">
        <w:rPr>
          <w:rFonts w:hint="eastAsia"/>
          <w:szCs w:val="24"/>
          <w:lang w:eastAsia="ja-JP"/>
        </w:rPr>
        <w:t xml:space="preserve">TWC/33/26 and </w:t>
      </w:r>
      <w:r w:rsidR="00D448AF">
        <w:rPr>
          <w:szCs w:val="24"/>
        </w:rPr>
        <w:t>TC/5</w:t>
      </w:r>
      <w:r w:rsidR="00A36AA1">
        <w:rPr>
          <w:rFonts w:hint="eastAsia"/>
          <w:szCs w:val="24"/>
          <w:lang w:eastAsia="ja-JP"/>
        </w:rPr>
        <w:t>2</w:t>
      </w:r>
      <w:r w:rsidRPr="0029236F">
        <w:rPr>
          <w:szCs w:val="24"/>
        </w:rPr>
        <w:t>/2</w:t>
      </w:r>
      <w:r w:rsidR="00A36AA1">
        <w:rPr>
          <w:rFonts w:hint="eastAsia"/>
          <w:szCs w:val="24"/>
          <w:lang w:eastAsia="ja-JP"/>
        </w:rPr>
        <w:t>3</w:t>
      </w:r>
      <w:r>
        <w:rPr>
          <w:rFonts w:hint="eastAsia"/>
          <w:szCs w:val="24"/>
          <w:lang w:eastAsia="ja-JP"/>
        </w:rPr>
        <w:t xml:space="preserve"> </w:t>
      </w:r>
      <w:r w:rsidR="00A36AA1" w:rsidRPr="009B48EB">
        <w:t>“Statistical Methods for Visually Observed Characteristics”</w:t>
      </w:r>
      <w:r>
        <w:rPr>
          <w:rFonts w:hint="eastAsia"/>
          <w:szCs w:val="24"/>
          <w:lang w:eastAsia="ja-JP"/>
        </w:rPr>
        <w:t>.</w:t>
      </w:r>
    </w:p>
    <w:p w:rsidR="0045371D" w:rsidRDefault="0045371D" w:rsidP="0045371D">
      <w:pPr>
        <w:rPr>
          <w:snapToGrid w:val="0"/>
          <w:color w:val="000000"/>
          <w:lang w:eastAsia="ja-JP"/>
        </w:rPr>
      </w:pPr>
    </w:p>
    <w:p w:rsidR="0045371D" w:rsidRDefault="0045371D" w:rsidP="0045371D">
      <w:pPr>
        <w:rPr>
          <w:snapToGrid w:val="0"/>
          <w:color w:val="000000"/>
          <w:lang w:eastAsia="ja-JP"/>
        </w:rPr>
      </w:pPr>
    </w:p>
    <w:p w:rsidR="0045371D" w:rsidRDefault="0045371D" w:rsidP="000B424F">
      <w:pPr>
        <w:pStyle w:val="Heading1"/>
        <w:rPr>
          <w:snapToGrid w:val="0"/>
          <w:color w:val="000000"/>
          <w:lang w:eastAsia="ja-JP"/>
        </w:rPr>
      </w:pPr>
      <w:bookmarkStart w:id="8" w:name="_Toc452404164"/>
      <w:r>
        <w:t>DEVELOPMENTS IN 201</w:t>
      </w:r>
      <w:r w:rsidR="00D448AF">
        <w:rPr>
          <w:rFonts w:hint="eastAsia"/>
          <w:lang w:eastAsia="ja-JP"/>
        </w:rPr>
        <w:t>5</w:t>
      </w:r>
      <w:bookmarkEnd w:id="8"/>
    </w:p>
    <w:p w:rsidR="0045371D" w:rsidRDefault="0045371D" w:rsidP="0045371D">
      <w:pPr>
        <w:rPr>
          <w:snapToGrid w:val="0"/>
          <w:lang w:eastAsia="ja-JP"/>
        </w:rPr>
      </w:pPr>
    </w:p>
    <w:p w:rsidR="006C00CD" w:rsidRPr="00DF4FB3" w:rsidRDefault="008211E0" w:rsidP="006C00CD">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At their</w:t>
      </w:r>
      <w:r w:rsidR="006C00CD">
        <w:rPr>
          <w:rFonts w:hint="eastAsia"/>
          <w:color w:val="000000"/>
          <w:lang w:eastAsia="ja-JP"/>
        </w:rPr>
        <w:t xml:space="preserve"> sessions in 2015, the TWV, TWC and</w:t>
      </w:r>
      <w:r>
        <w:rPr>
          <w:rFonts w:hint="eastAsia"/>
          <w:color w:val="000000"/>
          <w:lang w:eastAsia="ja-JP"/>
        </w:rPr>
        <w:t xml:space="preserve"> TWA </w:t>
      </w:r>
      <w:r w:rsidRPr="00BB7708">
        <w:rPr>
          <w:snapToGrid w:val="0"/>
          <w:color w:val="000000"/>
        </w:rPr>
        <w:t xml:space="preserve">considered documents </w:t>
      </w:r>
      <w:r>
        <w:rPr>
          <w:snapToGrid w:val="0"/>
          <w:color w:val="000000"/>
        </w:rPr>
        <w:t>TW</w:t>
      </w:r>
      <w:r>
        <w:rPr>
          <w:rFonts w:hint="eastAsia"/>
          <w:snapToGrid w:val="0"/>
          <w:color w:val="000000"/>
          <w:lang w:eastAsia="ja-JP"/>
        </w:rPr>
        <w:t>V</w:t>
      </w:r>
      <w:r>
        <w:rPr>
          <w:snapToGrid w:val="0"/>
          <w:color w:val="000000"/>
        </w:rPr>
        <w:t>/4</w:t>
      </w:r>
      <w:r>
        <w:rPr>
          <w:rFonts w:hint="eastAsia"/>
          <w:snapToGrid w:val="0"/>
          <w:color w:val="000000"/>
          <w:lang w:eastAsia="ja-JP"/>
        </w:rPr>
        <w:t>9</w:t>
      </w:r>
      <w:r>
        <w:rPr>
          <w:snapToGrid w:val="0"/>
          <w:color w:val="000000"/>
        </w:rPr>
        <w:t>/</w:t>
      </w:r>
      <w:r>
        <w:rPr>
          <w:rFonts w:hint="eastAsia"/>
          <w:snapToGrid w:val="0"/>
          <w:color w:val="000000"/>
          <w:lang w:eastAsia="ja-JP"/>
        </w:rPr>
        <w:t>20</w:t>
      </w:r>
      <w:r>
        <w:rPr>
          <w:snapToGrid w:val="0"/>
          <w:color w:val="000000"/>
        </w:rPr>
        <w:t>, TW</w:t>
      </w:r>
      <w:r>
        <w:rPr>
          <w:rFonts w:hint="eastAsia"/>
          <w:snapToGrid w:val="0"/>
          <w:color w:val="000000"/>
          <w:lang w:eastAsia="ja-JP"/>
        </w:rPr>
        <w:t>C</w:t>
      </w:r>
      <w:r>
        <w:rPr>
          <w:snapToGrid w:val="0"/>
          <w:color w:val="000000"/>
        </w:rPr>
        <w:t>/</w:t>
      </w:r>
      <w:r>
        <w:rPr>
          <w:rFonts w:hint="eastAsia"/>
          <w:snapToGrid w:val="0"/>
          <w:color w:val="000000"/>
          <w:lang w:eastAsia="ja-JP"/>
        </w:rPr>
        <w:t>33</w:t>
      </w:r>
      <w:r w:rsidR="006C00CD">
        <w:rPr>
          <w:snapToGrid w:val="0"/>
          <w:color w:val="000000"/>
        </w:rPr>
        <w:t>/</w:t>
      </w:r>
      <w:r w:rsidR="006C00CD">
        <w:rPr>
          <w:rFonts w:hint="eastAsia"/>
          <w:snapToGrid w:val="0"/>
          <w:color w:val="000000"/>
          <w:lang w:eastAsia="ja-JP"/>
        </w:rPr>
        <w:t>2</w:t>
      </w:r>
      <w:r w:rsidR="00217D3A">
        <w:rPr>
          <w:rFonts w:hint="eastAsia"/>
          <w:snapToGrid w:val="0"/>
          <w:color w:val="000000"/>
          <w:lang w:eastAsia="ja-JP"/>
        </w:rPr>
        <w:t>6</w:t>
      </w:r>
      <w:r w:rsidRPr="00BB7708">
        <w:rPr>
          <w:snapToGrid w:val="0"/>
          <w:color w:val="000000"/>
        </w:rPr>
        <w:t xml:space="preserve">, </w:t>
      </w:r>
      <w:r w:rsidR="006C00CD">
        <w:rPr>
          <w:rFonts w:hint="eastAsia"/>
          <w:snapToGrid w:val="0"/>
          <w:color w:val="000000"/>
          <w:lang w:eastAsia="ja-JP"/>
        </w:rPr>
        <w:t xml:space="preserve">and </w:t>
      </w:r>
      <w:r>
        <w:rPr>
          <w:snapToGrid w:val="0"/>
          <w:color w:val="000000"/>
        </w:rPr>
        <w:t>TW</w:t>
      </w:r>
      <w:r>
        <w:rPr>
          <w:rFonts w:hint="eastAsia"/>
          <w:snapToGrid w:val="0"/>
          <w:color w:val="000000"/>
          <w:lang w:eastAsia="ja-JP"/>
        </w:rPr>
        <w:t>A</w:t>
      </w:r>
      <w:r>
        <w:rPr>
          <w:snapToGrid w:val="0"/>
          <w:color w:val="000000"/>
        </w:rPr>
        <w:t>/</w:t>
      </w:r>
      <w:r>
        <w:rPr>
          <w:rFonts w:hint="eastAsia"/>
          <w:snapToGrid w:val="0"/>
          <w:color w:val="000000"/>
          <w:lang w:eastAsia="ja-JP"/>
        </w:rPr>
        <w:t>44</w:t>
      </w:r>
      <w:r w:rsidRPr="00BB7708">
        <w:rPr>
          <w:snapToGrid w:val="0"/>
          <w:color w:val="000000"/>
        </w:rPr>
        <w:t>/</w:t>
      </w:r>
      <w:r w:rsidR="006C00CD">
        <w:rPr>
          <w:rFonts w:hint="eastAsia"/>
          <w:snapToGrid w:val="0"/>
          <w:color w:val="000000"/>
          <w:lang w:eastAsia="ja-JP"/>
        </w:rPr>
        <w:t>20</w:t>
      </w:r>
      <w:r>
        <w:rPr>
          <w:rFonts w:hint="eastAsia"/>
          <w:snapToGrid w:val="0"/>
          <w:color w:val="000000"/>
          <w:lang w:eastAsia="ja-JP"/>
        </w:rPr>
        <w:t xml:space="preserve"> </w:t>
      </w:r>
      <w:r>
        <w:rPr>
          <w:snapToGrid w:val="0"/>
          <w:color w:val="000000"/>
          <w:lang w:eastAsia="ja-JP"/>
        </w:rPr>
        <w:t>“</w:t>
      </w:r>
      <w:r w:rsidR="006C00CD">
        <w:rPr>
          <w:szCs w:val="24"/>
          <w:lang w:eastAsia="ja-JP"/>
        </w:rPr>
        <w:t xml:space="preserve">Statistical Methods </w:t>
      </w:r>
      <w:r w:rsidR="006C00CD">
        <w:rPr>
          <w:rFonts w:hint="eastAsia"/>
          <w:szCs w:val="24"/>
          <w:lang w:eastAsia="ja-JP"/>
        </w:rPr>
        <w:t>f</w:t>
      </w:r>
      <w:r w:rsidR="006C00CD" w:rsidRPr="006C00CD">
        <w:rPr>
          <w:szCs w:val="24"/>
          <w:lang w:eastAsia="ja-JP"/>
        </w:rPr>
        <w:t>or Visually Observed Characteristics</w:t>
      </w:r>
      <w:r>
        <w:rPr>
          <w:szCs w:val="24"/>
          <w:lang w:eastAsia="ja-JP"/>
        </w:rPr>
        <w:t>”</w:t>
      </w:r>
      <w:r w:rsidRPr="00BB7708">
        <w:rPr>
          <w:snapToGrid w:val="0"/>
          <w:color w:val="000000"/>
        </w:rPr>
        <w:t>, respectively.</w:t>
      </w:r>
      <w:r w:rsidR="006811B0">
        <w:rPr>
          <w:rFonts w:hint="eastAsia"/>
          <w:szCs w:val="24"/>
          <w:lang w:eastAsia="ja-JP"/>
        </w:rPr>
        <w:t xml:space="preserve">  </w:t>
      </w:r>
    </w:p>
    <w:p w:rsidR="006C00CD" w:rsidRPr="00DF4FB3" w:rsidRDefault="006C00CD" w:rsidP="006C00CD">
      <w:pPr>
        <w:rPr>
          <w:snapToGrid w:val="0"/>
          <w:color w:val="000000"/>
          <w:lang w:eastAsia="ja-JP"/>
        </w:rPr>
      </w:pPr>
    </w:p>
    <w:p w:rsidR="00784381" w:rsidRPr="00567580" w:rsidRDefault="00784381" w:rsidP="00784381">
      <w:pPr>
        <w:rPr>
          <w:snapToGrid w:val="0"/>
          <w:lang w:eastAsia="ja-JP"/>
        </w:rPr>
      </w:pPr>
      <w:r w:rsidRPr="00DF4FB3">
        <w:rPr>
          <w:rFonts w:cs="Arial"/>
        </w:rPr>
        <w:fldChar w:fldCharType="begin"/>
      </w:r>
      <w:r w:rsidRPr="00DF4FB3">
        <w:rPr>
          <w:rFonts w:cs="Arial"/>
        </w:rPr>
        <w:instrText xml:space="preserve"> AUTONUM  </w:instrText>
      </w:r>
      <w:r w:rsidRPr="00DF4FB3">
        <w:rPr>
          <w:rFonts w:cs="Arial"/>
        </w:rPr>
        <w:fldChar w:fldCharType="end"/>
      </w:r>
      <w:r w:rsidRPr="00DF4FB3">
        <w:rPr>
          <w:rFonts w:cs="Arial"/>
        </w:rPr>
        <w:tab/>
      </w:r>
      <w:r w:rsidRPr="00DF4FB3">
        <w:t>The TWV</w:t>
      </w:r>
      <w:r w:rsidRPr="00DF4FB3">
        <w:rPr>
          <w:rFonts w:hint="eastAsia"/>
          <w:lang w:eastAsia="ja-JP"/>
        </w:rPr>
        <w:t>, TWC, TWA, TWF and TWO</w:t>
      </w:r>
      <w:r w:rsidRPr="00DF4FB3">
        <w:t xml:space="preserve"> noted that the TC, at its</w:t>
      </w:r>
      <w:r>
        <w:t xml:space="preserve"> fifty-first session, had agreed to re</w:t>
      </w:r>
      <w:r w:rsidR="0002249C">
        <w:t>move the document “Statistical Methods for Visually Observed C</w:t>
      </w:r>
      <w:r>
        <w:t>haracteristics” from the program for the revision of document TGP/8, and to consider the matter under a separate agenda item</w:t>
      </w:r>
      <w:r>
        <w:rPr>
          <w:rFonts w:hint="eastAsia"/>
          <w:lang w:eastAsia="ja-JP"/>
        </w:rPr>
        <w:t xml:space="preserve"> (see documents</w:t>
      </w:r>
      <w:r w:rsidR="006811B0">
        <w:rPr>
          <w:lang w:eastAsia="ja-JP"/>
        </w:rPr>
        <w:t> </w:t>
      </w:r>
      <w:r>
        <w:rPr>
          <w:rFonts w:hint="eastAsia"/>
          <w:lang w:eastAsia="ja-JP"/>
        </w:rPr>
        <w:t xml:space="preserve">TWV/49/32 </w:t>
      </w:r>
      <w:r w:rsidR="0018518C">
        <w:rPr>
          <w:lang w:eastAsia="ja-JP"/>
        </w:rPr>
        <w:t xml:space="preserve">Rev. </w:t>
      </w:r>
      <w:r>
        <w:rPr>
          <w:lang w:eastAsia="ja-JP"/>
        </w:rPr>
        <w:t>“</w:t>
      </w:r>
      <w:r>
        <w:rPr>
          <w:rFonts w:hint="eastAsia"/>
          <w:lang w:eastAsia="ja-JP"/>
        </w:rPr>
        <w:t>R</w:t>
      </w:r>
      <w:r w:rsidR="0018518C">
        <w:rPr>
          <w:lang w:eastAsia="ja-JP"/>
        </w:rPr>
        <w:t>evised Re</w:t>
      </w:r>
      <w:r>
        <w:rPr>
          <w:rFonts w:hint="eastAsia"/>
          <w:lang w:eastAsia="ja-JP"/>
        </w:rPr>
        <w:t>port</w:t>
      </w:r>
      <w:r>
        <w:rPr>
          <w:lang w:eastAsia="ja-JP"/>
        </w:rPr>
        <w:t>”</w:t>
      </w:r>
      <w:r>
        <w:rPr>
          <w:rFonts w:hint="eastAsia"/>
          <w:lang w:eastAsia="ja-JP"/>
        </w:rPr>
        <w:t xml:space="preserve">, paragraph 77, TWC/33/30 </w:t>
      </w:r>
      <w:r>
        <w:rPr>
          <w:lang w:eastAsia="ja-JP"/>
        </w:rPr>
        <w:t>“</w:t>
      </w:r>
      <w:r>
        <w:rPr>
          <w:rFonts w:hint="eastAsia"/>
          <w:lang w:eastAsia="ja-JP"/>
        </w:rPr>
        <w:t>Report</w:t>
      </w:r>
      <w:r>
        <w:rPr>
          <w:lang w:eastAsia="ja-JP"/>
        </w:rPr>
        <w:t>”</w:t>
      </w:r>
      <w:r>
        <w:rPr>
          <w:rFonts w:hint="eastAsia"/>
          <w:lang w:eastAsia="ja-JP"/>
        </w:rPr>
        <w:t xml:space="preserve">, paragraph 70, TWA/44/23 </w:t>
      </w:r>
      <w:r>
        <w:rPr>
          <w:lang w:eastAsia="ja-JP"/>
        </w:rPr>
        <w:t>“</w:t>
      </w:r>
      <w:r>
        <w:rPr>
          <w:rFonts w:hint="eastAsia"/>
          <w:lang w:eastAsia="ja-JP"/>
        </w:rPr>
        <w:t>Report</w:t>
      </w:r>
      <w:r>
        <w:rPr>
          <w:lang w:eastAsia="ja-JP"/>
        </w:rPr>
        <w:t>”</w:t>
      </w:r>
      <w:r>
        <w:rPr>
          <w:rFonts w:hint="eastAsia"/>
          <w:lang w:eastAsia="ja-JP"/>
        </w:rPr>
        <w:t>, paragraph 60, TWF/46/29</w:t>
      </w:r>
      <w:r w:rsidR="0002249C">
        <w:rPr>
          <w:lang w:eastAsia="ja-JP"/>
        </w:rPr>
        <w:t xml:space="preserve"> Rev.</w:t>
      </w:r>
      <w:r>
        <w:rPr>
          <w:rFonts w:hint="eastAsia"/>
          <w:lang w:eastAsia="ja-JP"/>
        </w:rPr>
        <w:t xml:space="preserve"> </w:t>
      </w:r>
      <w:r>
        <w:rPr>
          <w:lang w:eastAsia="ja-JP"/>
        </w:rPr>
        <w:t>“</w:t>
      </w:r>
      <w:r>
        <w:rPr>
          <w:rFonts w:hint="eastAsia"/>
          <w:lang w:eastAsia="ja-JP"/>
        </w:rPr>
        <w:t>Re</w:t>
      </w:r>
      <w:r w:rsidR="0002249C">
        <w:rPr>
          <w:lang w:eastAsia="ja-JP"/>
        </w:rPr>
        <w:t>vised Re</w:t>
      </w:r>
      <w:r>
        <w:rPr>
          <w:rFonts w:hint="eastAsia"/>
          <w:lang w:eastAsia="ja-JP"/>
        </w:rPr>
        <w:t>port</w:t>
      </w:r>
      <w:r>
        <w:rPr>
          <w:lang w:eastAsia="ja-JP"/>
        </w:rPr>
        <w:t>”</w:t>
      </w:r>
      <w:r>
        <w:rPr>
          <w:rFonts w:hint="eastAsia"/>
          <w:lang w:eastAsia="ja-JP"/>
        </w:rPr>
        <w:t xml:space="preserve">, paragraph 62 and TWO/48/26 </w:t>
      </w:r>
      <w:r>
        <w:rPr>
          <w:lang w:eastAsia="ja-JP"/>
        </w:rPr>
        <w:t>“</w:t>
      </w:r>
      <w:r>
        <w:rPr>
          <w:rFonts w:hint="eastAsia"/>
          <w:lang w:eastAsia="ja-JP"/>
        </w:rPr>
        <w:t>Report</w:t>
      </w:r>
      <w:r>
        <w:rPr>
          <w:lang w:eastAsia="ja-JP"/>
        </w:rPr>
        <w:t>”</w:t>
      </w:r>
      <w:r>
        <w:rPr>
          <w:rFonts w:hint="eastAsia"/>
          <w:lang w:eastAsia="ja-JP"/>
        </w:rPr>
        <w:t>, paragraph 71</w:t>
      </w:r>
      <w:r w:rsidR="002401F8">
        <w:rPr>
          <w:rFonts w:hint="eastAsia"/>
          <w:lang w:eastAsia="ja-JP"/>
        </w:rPr>
        <w:t>, respectively</w:t>
      </w:r>
      <w:r>
        <w:rPr>
          <w:rFonts w:hint="eastAsia"/>
          <w:lang w:eastAsia="ja-JP"/>
        </w:rPr>
        <w:t>)</w:t>
      </w:r>
      <w:r>
        <w:rPr>
          <w:rFonts w:hint="eastAsia"/>
          <w:snapToGrid w:val="0"/>
          <w:lang w:eastAsia="ja-JP"/>
        </w:rPr>
        <w:t>.</w:t>
      </w:r>
    </w:p>
    <w:p w:rsidR="00784381" w:rsidRDefault="00784381" w:rsidP="006C00CD">
      <w:pPr>
        <w:rPr>
          <w:snapToGrid w:val="0"/>
          <w:color w:val="000000"/>
          <w:lang w:eastAsia="ja-JP"/>
        </w:rPr>
      </w:pPr>
    </w:p>
    <w:p w:rsidR="00784381" w:rsidRPr="00567580" w:rsidRDefault="00784381" w:rsidP="00784381">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t>The TWV</w:t>
      </w:r>
      <w:r w:rsidR="00D2668B">
        <w:rPr>
          <w:rFonts w:hint="eastAsia"/>
          <w:lang w:eastAsia="ja-JP"/>
        </w:rPr>
        <w:t>,</w:t>
      </w:r>
      <w:r w:rsidR="00D2668B" w:rsidRPr="00D2668B">
        <w:rPr>
          <w:rFonts w:hint="eastAsia"/>
          <w:lang w:eastAsia="ja-JP"/>
        </w:rPr>
        <w:t xml:space="preserve"> </w:t>
      </w:r>
      <w:r w:rsidR="00D2668B" w:rsidRPr="00DF4FB3">
        <w:rPr>
          <w:rFonts w:hint="eastAsia"/>
          <w:lang w:eastAsia="ja-JP"/>
        </w:rPr>
        <w:t>TWA, TWF and TWO</w:t>
      </w:r>
      <w:r w:rsidR="00E91D17">
        <w:t xml:space="preserve"> noted that the TWC had invited an expert from China to make a presentation at the thirty third session of the TWC on the analysis of visually observed characteristics using the DUST China (DUSTC) software package using the data set of meadow fescue provided b</w:t>
      </w:r>
      <w:r>
        <w:t>y Finland</w:t>
      </w:r>
      <w:r w:rsidRPr="00784381">
        <w:rPr>
          <w:rFonts w:hint="eastAsia"/>
          <w:lang w:eastAsia="ja-JP"/>
        </w:rPr>
        <w:t xml:space="preserve"> </w:t>
      </w:r>
      <w:r>
        <w:rPr>
          <w:rFonts w:hint="eastAsia"/>
          <w:lang w:eastAsia="ja-JP"/>
        </w:rPr>
        <w:t>(see</w:t>
      </w:r>
      <w:r w:rsidR="00D2668B">
        <w:rPr>
          <w:lang w:eastAsia="ja-JP"/>
        </w:rPr>
        <w:t> </w:t>
      </w:r>
      <w:r>
        <w:rPr>
          <w:rFonts w:hint="eastAsia"/>
          <w:lang w:eastAsia="ja-JP"/>
        </w:rPr>
        <w:t>document</w:t>
      </w:r>
      <w:r w:rsidR="00D2668B">
        <w:rPr>
          <w:rFonts w:hint="eastAsia"/>
          <w:lang w:eastAsia="ja-JP"/>
        </w:rPr>
        <w:t>s</w:t>
      </w:r>
      <w:r>
        <w:rPr>
          <w:rFonts w:hint="eastAsia"/>
          <w:lang w:eastAsia="ja-JP"/>
        </w:rPr>
        <w:t xml:space="preserve"> TWV/49/32, paragraph 78</w:t>
      </w:r>
      <w:r w:rsidR="00D2668B">
        <w:rPr>
          <w:rFonts w:hint="eastAsia"/>
          <w:lang w:eastAsia="ja-JP"/>
        </w:rPr>
        <w:t>, TWA/44/23, paragraph 61, TWF/46/29</w:t>
      </w:r>
      <w:r w:rsidR="0002249C">
        <w:rPr>
          <w:lang w:eastAsia="ja-JP"/>
        </w:rPr>
        <w:t xml:space="preserve"> Rev.</w:t>
      </w:r>
      <w:r w:rsidR="00D2668B">
        <w:rPr>
          <w:rFonts w:hint="eastAsia"/>
          <w:lang w:eastAsia="ja-JP"/>
        </w:rPr>
        <w:t>, paragraph 62 and TWO/48/26, paragraph 73, respectively</w:t>
      </w:r>
      <w:r>
        <w:rPr>
          <w:rFonts w:hint="eastAsia"/>
          <w:lang w:eastAsia="ja-JP"/>
        </w:rPr>
        <w:t>)</w:t>
      </w:r>
      <w:r>
        <w:rPr>
          <w:rFonts w:hint="eastAsia"/>
          <w:snapToGrid w:val="0"/>
          <w:lang w:eastAsia="ja-JP"/>
        </w:rPr>
        <w:t>.</w:t>
      </w:r>
    </w:p>
    <w:p w:rsidR="008211E0" w:rsidRDefault="008211E0" w:rsidP="00E91D17">
      <w:pPr>
        <w:rPr>
          <w:snapToGrid w:val="0"/>
          <w:lang w:eastAsia="ja-JP"/>
        </w:rPr>
      </w:pPr>
    </w:p>
    <w:p w:rsidR="005E2772" w:rsidRDefault="005E2772" w:rsidP="00784381">
      <w:pPr>
        <w:rPr>
          <w:snapToGrid w:val="0"/>
          <w:lang w:eastAsia="ja-JP"/>
        </w:rPr>
      </w:pPr>
      <w:r>
        <w:rPr>
          <w:szCs w:val="24"/>
          <w:lang w:eastAsia="ja-JP"/>
        </w:rPr>
        <w:fldChar w:fldCharType="begin"/>
      </w:r>
      <w:r>
        <w:rPr>
          <w:szCs w:val="24"/>
          <w:lang w:eastAsia="ja-JP"/>
        </w:rPr>
        <w:instrText xml:space="preserve"> </w:instrText>
      </w:r>
      <w:r>
        <w:rPr>
          <w:rFonts w:hint="eastAsia"/>
          <w:szCs w:val="24"/>
          <w:lang w:eastAsia="ja-JP"/>
        </w:rPr>
        <w:instrText xml:space="preserve">AUTONUM </w:instrText>
      </w:r>
      <w:r>
        <w:rPr>
          <w:szCs w:val="24"/>
          <w:lang w:eastAsia="ja-JP"/>
        </w:rPr>
        <w:instrText xml:space="preserve"> </w:instrText>
      </w:r>
      <w:r>
        <w:rPr>
          <w:szCs w:val="24"/>
          <w:lang w:eastAsia="ja-JP"/>
        </w:rPr>
        <w:fldChar w:fldCharType="end"/>
      </w:r>
      <w:r>
        <w:rPr>
          <w:szCs w:val="24"/>
          <w:lang w:eastAsia="ja-JP"/>
        </w:rPr>
        <w:tab/>
      </w:r>
      <w:r>
        <w:rPr>
          <w:rFonts w:hint="eastAsia"/>
          <w:szCs w:val="24"/>
          <w:lang w:eastAsia="ja-JP"/>
        </w:rPr>
        <w:t>T</w:t>
      </w:r>
      <w:r>
        <w:rPr>
          <w:rFonts w:hint="eastAsia"/>
          <w:color w:val="000000"/>
          <w:lang w:eastAsia="ja-JP"/>
        </w:rPr>
        <w:t xml:space="preserve">he TWF </w:t>
      </w:r>
      <w:r w:rsidRPr="00DF4FB3">
        <w:rPr>
          <w:snapToGrid w:val="0"/>
          <w:lang w:eastAsia="ja-JP"/>
        </w:rPr>
        <w:t>agreed that statistical methods were not routinely used for fruit crops</w:t>
      </w:r>
      <w:r w:rsidRPr="00DF4FB3">
        <w:rPr>
          <w:rFonts w:hint="eastAsia"/>
          <w:snapToGrid w:val="0"/>
          <w:lang w:eastAsia="ja-JP"/>
        </w:rPr>
        <w:t xml:space="preserve"> (see document TWF/46/29 </w:t>
      </w:r>
      <w:r w:rsidR="0002249C">
        <w:rPr>
          <w:snapToGrid w:val="0"/>
          <w:lang w:eastAsia="ja-JP"/>
        </w:rPr>
        <w:t xml:space="preserve">Rev. </w:t>
      </w:r>
      <w:r w:rsidRPr="00DF4FB3">
        <w:rPr>
          <w:snapToGrid w:val="0"/>
          <w:lang w:eastAsia="ja-JP"/>
        </w:rPr>
        <w:t>“</w:t>
      </w:r>
      <w:r w:rsidRPr="00DF4FB3">
        <w:rPr>
          <w:rFonts w:hint="eastAsia"/>
          <w:snapToGrid w:val="0"/>
          <w:lang w:eastAsia="ja-JP"/>
        </w:rPr>
        <w:t>R</w:t>
      </w:r>
      <w:r w:rsidR="0002249C">
        <w:rPr>
          <w:snapToGrid w:val="0"/>
          <w:lang w:eastAsia="ja-JP"/>
        </w:rPr>
        <w:t>evised R</w:t>
      </w:r>
      <w:r w:rsidRPr="00DF4FB3">
        <w:rPr>
          <w:rFonts w:hint="eastAsia"/>
          <w:snapToGrid w:val="0"/>
          <w:lang w:eastAsia="ja-JP"/>
        </w:rPr>
        <w:t>eport</w:t>
      </w:r>
      <w:r w:rsidRPr="00DF4FB3">
        <w:rPr>
          <w:snapToGrid w:val="0"/>
          <w:lang w:eastAsia="ja-JP"/>
        </w:rPr>
        <w:t>”</w:t>
      </w:r>
      <w:r w:rsidRPr="00DF4FB3">
        <w:rPr>
          <w:rFonts w:hint="eastAsia"/>
          <w:snapToGrid w:val="0"/>
          <w:lang w:eastAsia="ja-JP"/>
        </w:rPr>
        <w:t>, paragraph 61)</w:t>
      </w:r>
      <w:r w:rsidRPr="00DF4FB3">
        <w:rPr>
          <w:snapToGrid w:val="0"/>
          <w:lang w:eastAsia="ja-JP"/>
        </w:rPr>
        <w:t>.</w:t>
      </w:r>
      <w:r>
        <w:rPr>
          <w:rFonts w:hint="eastAsia"/>
          <w:snapToGrid w:val="0"/>
          <w:lang w:eastAsia="ja-JP"/>
        </w:rPr>
        <w:t xml:space="preserve">  T</w:t>
      </w:r>
      <w:r w:rsidRPr="00DF4FB3">
        <w:rPr>
          <w:rFonts w:hint="eastAsia"/>
          <w:color w:val="000000"/>
          <w:lang w:eastAsia="ja-JP"/>
        </w:rPr>
        <w:t xml:space="preserve">he TWO </w:t>
      </w:r>
      <w:r w:rsidRPr="00DF4FB3">
        <w:rPr>
          <w:snapToGrid w:val="0"/>
          <w:lang w:eastAsia="ja-JP"/>
        </w:rPr>
        <w:t>agreed that statistical methods were not used for the analysis of visually observed characteristics in DUS examination of ornamental plants</w:t>
      </w:r>
      <w:r w:rsidRPr="00DF4FB3">
        <w:rPr>
          <w:rFonts w:hint="eastAsia"/>
          <w:snapToGrid w:val="0"/>
          <w:lang w:eastAsia="ja-JP"/>
        </w:rPr>
        <w:t xml:space="preserve"> (see document TWO/4</w:t>
      </w:r>
      <w:r w:rsidR="0002249C">
        <w:rPr>
          <w:snapToGrid w:val="0"/>
          <w:lang w:eastAsia="ja-JP"/>
        </w:rPr>
        <w:t>8</w:t>
      </w:r>
      <w:r w:rsidRPr="00DF4FB3">
        <w:rPr>
          <w:rFonts w:hint="eastAsia"/>
          <w:snapToGrid w:val="0"/>
          <w:lang w:eastAsia="ja-JP"/>
        </w:rPr>
        <w:t>/2</w:t>
      </w:r>
      <w:r w:rsidR="0002249C">
        <w:rPr>
          <w:snapToGrid w:val="0"/>
          <w:lang w:eastAsia="ja-JP"/>
        </w:rPr>
        <w:t>6</w:t>
      </w:r>
      <w:r w:rsidRPr="00DF4FB3">
        <w:rPr>
          <w:rFonts w:hint="eastAsia"/>
          <w:snapToGrid w:val="0"/>
          <w:lang w:eastAsia="ja-JP"/>
        </w:rPr>
        <w:t xml:space="preserve"> </w:t>
      </w:r>
      <w:r w:rsidRPr="00DF4FB3">
        <w:rPr>
          <w:snapToGrid w:val="0"/>
          <w:lang w:eastAsia="ja-JP"/>
        </w:rPr>
        <w:t>“</w:t>
      </w:r>
      <w:r w:rsidRPr="00DF4FB3">
        <w:rPr>
          <w:rFonts w:hint="eastAsia"/>
          <w:snapToGrid w:val="0"/>
          <w:lang w:eastAsia="ja-JP"/>
        </w:rPr>
        <w:t>Report</w:t>
      </w:r>
      <w:r w:rsidRPr="00DF4FB3">
        <w:rPr>
          <w:snapToGrid w:val="0"/>
          <w:lang w:eastAsia="ja-JP"/>
        </w:rPr>
        <w:t>”</w:t>
      </w:r>
      <w:r w:rsidRPr="00DF4FB3">
        <w:rPr>
          <w:rFonts w:hint="eastAsia"/>
          <w:snapToGrid w:val="0"/>
          <w:lang w:eastAsia="ja-JP"/>
        </w:rPr>
        <w:t>, paragraph 70)</w:t>
      </w:r>
      <w:r w:rsidRPr="00DF4FB3">
        <w:rPr>
          <w:snapToGrid w:val="0"/>
          <w:lang w:eastAsia="ja-JP"/>
        </w:rPr>
        <w:t>.</w:t>
      </w:r>
    </w:p>
    <w:p w:rsidR="00066A99" w:rsidRDefault="00066A99" w:rsidP="00784381">
      <w:pPr>
        <w:rPr>
          <w:rFonts w:cs="Arial"/>
        </w:rPr>
      </w:pPr>
    </w:p>
    <w:p w:rsidR="00784381" w:rsidRPr="00567580" w:rsidRDefault="002401F8" w:rsidP="00784381">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rsidRPr="00E91D17">
        <w:rPr>
          <w:snapToGrid w:val="0"/>
          <w:lang w:eastAsia="ja-JP"/>
        </w:rPr>
        <w:t xml:space="preserve">The TWC noted the presentations by members of the Union on how they intended to use the new statistical method for visually observed characteristics in DUS examination, </w:t>
      </w:r>
      <w:r w:rsidR="00AE0C5D" w:rsidRPr="00DF4FB3">
        <w:rPr>
          <w:rFonts w:hint="eastAsia"/>
          <w:snapToGrid w:val="0"/>
          <w:lang w:eastAsia="ja-JP"/>
        </w:rPr>
        <w:t xml:space="preserve">reproduced </w:t>
      </w:r>
      <w:r w:rsidR="005E2772">
        <w:rPr>
          <w:snapToGrid w:val="0"/>
          <w:lang w:eastAsia="ja-JP"/>
        </w:rPr>
        <w:t xml:space="preserve">in </w:t>
      </w:r>
      <w:r w:rsidR="005E2772" w:rsidRPr="00B1313A">
        <w:rPr>
          <w:snapToGrid w:val="0"/>
          <w:lang w:eastAsia="ja-JP"/>
        </w:rPr>
        <w:t xml:space="preserve">the </w:t>
      </w:r>
      <w:r w:rsidR="00784381" w:rsidRPr="00B1313A">
        <w:rPr>
          <w:snapToGrid w:val="0"/>
          <w:lang w:eastAsia="ja-JP"/>
        </w:rPr>
        <w:t xml:space="preserve">Annex to </w:t>
      </w:r>
      <w:r w:rsidR="00AE0C5D" w:rsidRPr="00B1313A">
        <w:rPr>
          <w:rFonts w:hint="eastAsia"/>
          <w:snapToGrid w:val="0"/>
          <w:lang w:eastAsia="ja-JP"/>
        </w:rPr>
        <w:t>this</w:t>
      </w:r>
      <w:r w:rsidR="00AE0C5D">
        <w:rPr>
          <w:rFonts w:hint="eastAsia"/>
          <w:snapToGrid w:val="0"/>
          <w:lang w:eastAsia="ja-JP"/>
        </w:rPr>
        <w:t xml:space="preserve"> </w:t>
      </w:r>
      <w:r w:rsidR="00784381">
        <w:rPr>
          <w:snapToGrid w:val="0"/>
          <w:lang w:eastAsia="ja-JP"/>
        </w:rPr>
        <w:t>document</w:t>
      </w:r>
      <w:r w:rsidR="00AE6A74">
        <w:rPr>
          <w:rFonts w:hint="eastAsia"/>
          <w:snapToGrid w:val="0"/>
          <w:lang w:eastAsia="ja-JP"/>
        </w:rPr>
        <w:t xml:space="preserve"> (in English only)</w:t>
      </w:r>
      <w:r w:rsidR="00784381" w:rsidRPr="00784381">
        <w:rPr>
          <w:rFonts w:hint="eastAsia"/>
          <w:lang w:eastAsia="ja-JP"/>
        </w:rPr>
        <w:t xml:space="preserve"> </w:t>
      </w:r>
      <w:r w:rsidR="00784381">
        <w:rPr>
          <w:rFonts w:hint="eastAsia"/>
          <w:lang w:eastAsia="ja-JP"/>
        </w:rPr>
        <w:t>(see document TWC/33/</w:t>
      </w:r>
      <w:r>
        <w:rPr>
          <w:rFonts w:hint="eastAsia"/>
          <w:lang w:eastAsia="ja-JP"/>
        </w:rPr>
        <w:t>30, paragraph</w:t>
      </w:r>
      <w:r w:rsidR="004073D4">
        <w:rPr>
          <w:rFonts w:hint="eastAsia"/>
          <w:lang w:eastAsia="ja-JP"/>
        </w:rPr>
        <w:t>s</w:t>
      </w:r>
      <w:r>
        <w:rPr>
          <w:rFonts w:hint="eastAsia"/>
          <w:lang w:eastAsia="ja-JP"/>
        </w:rPr>
        <w:t xml:space="preserve"> 69</w:t>
      </w:r>
      <w:r w:rsidR="00AE6A74">
        <w:rPr>
          <w:rFonts w:hint="eastAsia"/>
          <w:lang w:eastAsia="ja-JP"/>
        </w:rPr>
        <w:t xml:space="preserve"> to 76</w:t>
      </w:r>
      <w:r w:rsidR="00784381">
        <w:rPr>
          <w:rFonts w:hint="eastAsia"/>
          <w:lang w:eastAsia="ja-JP"/>
        </w:rPr>
        <w:t>)</w:t>
      </w:r>
      <w:r w:rsidR="00784381">
        <w:rPr>
          <w:rFonts w:hint="eastAsia"/>
          <w:snapToGrid w:val="0"/>
          <w:lang w:eastAsia="ja-JP"/>
        </w:rPr>
        <w:t>.</w:t>
      </w:r>
    </w:p>
    <w:p w:rsidR="00E91D17" w:rsidRPr="00E91D17" w:rsidRDefault="00E91D17" w:rsidP="00E91D17">
      <w:pPr>
        <w:rPr>
          <w:snapToGrid w:val="0"/>
          <w:lang w:eastAsia="ja-JP"/>
        </w:rPr>
      </w:pPr>
    </w:p>
    <w:p w:rsidR="00E91D17" w:rsidRPr="00E91D17" w:rsidRDefault="002401F8" w:rsidP="00E91D17">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rsidRPr="00E91D17">
        <w:rPr>
          <w:snapToGrid w:val="0"/>
          <w:lang w:eastAsia="ja-JP"/>
        </w:rPr>
        <w:t>The TWC received a presentation by an expert from China on “Analysis of visually observed characteristics using the DUST China (DUSTC) software package” using the data set for growth habit in meadow fescue provided by Finland.  A copy of the presentation is provided in document TWC/33/26</w:t>
      </w:r>
      <w:r w:rsidR="00C608E4">
        <w:rPr>
          <w:snapToGrid w:val="0"/>
          <w:lang w:eastAsia="ja-JP"/>
        </w:rPr>
        <w:t> </w:t>
      </w:r>
      <w:r w:rsidR="00E91D17" w:rsidRPr="00E91D17">
        <w:rPr>
          <w:snapToGrid w:val="0"/>
          <w:lang w:eastAsia="ja-JP"/>
        </w:rPr>
        <w:t>Add.1</w:t>
      </w:r>
      <w:r>
        <w:rPr>
          <w:rFonts w:hint="eastAsia"/>
          <w:snapToGrid w:val="0"/>
          <w:lang w:eastAsia="ja-JP"/>
        </w:rPr>
        <w:t>.</w:t>
      </w:r>
      <w:r w:rsidR="00C608E4">
        <w:rPr>
          <w:snapToGrid w:val="0"/>
          <w:lang w:eastAsia="ja-JP"/>
        </w:rPr>
        <w:t>Rev.</w:t>
      </w:r>
    </w:p>
    <w:p w:rsidR="00E91D17" w:rsidRPr="00E91D17" w:rsidRDefault="00E91D17" w:rsidP="00E91D17">
      <w:pPr>
        <w:rPr>
          <w:snapToGrid w:val="0"/>
          <w:lang w:eastAsia="ja-JP"/>
        </w:rPr>
      </w:pPr>
    </w:p>
    <w:p w:rsidR="00E91D17" w:rsidRPr="00DF4FB3" w:rsidRDefault="002401F8" w:rsidP="00E91D17">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rsidRPr="00A27DBD">
        <w:rPr>
          <w:snapToGrid w:val="0"/>
          <w:lang w:eastAsia="ja-JP"/>
        </w:rPr>
        <w:t>The TWC agreed to invite China to make a presentation at</w:t>
      </w:r>
      <w:r w:rsidR="00E91D17" w:rsidRPr="00DF4FB3">
        <w:rPr>
          <w:snapToGrid w:val="0"/>
          <w:lang w:eastAsia="ja-JP"/>
        </w:rPr>
        <w:t xml:space="preserve"> the thirty-fourth session of the TWC to describe the statistical methods used in the DUSTC software package for the analysis of distinctness and uniformity</w:t>
      </w:r>
      <w:r w:rsidRPr="00DF4FB3">
        <w:rPr>
          <w:rFonts w:hint="eastAsia"/>
          <w:snapToGrid w:val="0"/>
          <w:lang w:eastAsia="ja-JP"/>
        </w:rPr>
        <w:t>.</w:t>
      </w:r>
    </w:p>
    <w:p w:rsidR="00E91D17" w:rsidRPr="00DF4FB3" w:rsidRDefault="00E91D17" w:rsidP="00E91D17">
      <w:pPr>
        <w:rPr>
          <w:snapToGrid w:val="0"/>
          <w:lang w:eastAsia="ja-JP"/>
        </w:rPr>
      </w:pPr>
    </w:p>
    <w:p w:rsidR="00E91D17" w:rsidRPr="00E91D17" w:rsidRDefault="002401F8" w:rsidP="00E91D17">
      <w:pPr>
        <w:rPr>
          <w:snapToGrid w:val="0"/>
          <w:lang w:eastAsia="ja-JP"/>
        </w:rPr>
      </w:pPr>
      <w:r w:rsidRPr="00DF4FB3">
        <w:rPr>
          <w:rFonts w:cs="Arial"/>
        </w:rPr>
        <w:fldChar w:fldCharType="begin"/>
      </w:r>
      <w:r w:rsidRPr="00DF4FB3">
        <w:rPr>
          <w:rFonts w:cs="Arial"/>
        </w:rPr>
        <w:instrText xml:space="preserve"> AUTONUM  </w:instrText>
      </w:r>
      <w:r w:rsidRPr="00DF4FB3">
        <w:rPr>
          <w:rFonts w:cs="Arial"/>
        </w:rPr>
        <w:fldChar w:fldCharType="end"/>
      </w:r>
      <w:r w:rsidRPr="00DF4FB3">
        <w:rPr>
          <w:rFonts w:cs="Arial"/>
        </w:rPr>
        <w:tab/>
      </w:r>
      <w:r w:rsidR="00E91D17" w:rsidRPr="00DF4FB3">
        <w:rPr>
          <w:snapToGrid w:val="0"/>
          <w:lang w:eastAsia="ja-JP"/>
        </w:rPr>
        <w:t>The TWC received a presentation on “Ways in which members of the Union intend to use the new statistical method for visually observed characteristics in DUS</w:t>
      </w:r>
      <w:r w:rsidR="00E91D17" w:rsidRPr="00E91D17">
        <w:rPr>
          <w:snapToGrid w:val="0"/>
          <w:lang w:eastAsia="ja-JP"/>
        </w:rPr>
        <w:t xml:space="preserve"> examination” by an expert from Finland.  A copy of the presentation is provi</w:t>
      </w:r>
      <w:r>
        <w:rPr>
          <w:snapToGrid w:val="0"/>
          <w:lang w:eastAsia="ja-JP"/>
        </w:rPr>
        <w:t>ded as document TWC/33/26 Add.2</w:t>
      </w:r>
      <w:r>
        <w:rPr>
          <w:rFonts w:hint="eastAsia"/>
          <w:snapToGrid w:val="0"/>
          <w:lang w:eastAsia="ja-JP"/>
        </w:rPr>
        <w:t>.</w:t>
      </w:r>
    </w:p>
    <w:p w:rsidR="00E91D17" w:rsidRPr="00E91D17" w:rsidRDefault="00E91D17" w:rsidP="00E91D17">
      <w:pPr>
        <w:rPr>
          <w:snapToGrid w:val="0"/>
          <w:lang w:eastAsia="ja-JP"/>
        </w:rPr>
      </w:pPr>
    </w:p>
    <w:p w:rsidR="00E91D17" w:rsidRPr="00E91D17" w:rsidRDefault="002401F8" w:rsidP="00E91D17">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rsidRPr="00E91D17">
        <w:rPr>
          <w:snapToGrid w:val="0"/>
          <w:lang w:eastAsia="ja-JP"/>
        </w:rPr>
        <w:t>The TWC noted that Finland intended to use the new statistical method for the analysis of seven visually observed ordinal characteristics in Timothy, Meadow Fescue and Tall Fesc</w:t>
      </w:r>
      <w:r>
        <w:rPr>
          <w:snapToGrid w:val="0"/>
          <w:lang w:eastAsia="ja-JP"/>
        </w:rPr>
        <w:t>ue, White Clover and Red Clover</w:t>
      </w:r>
      <w:r>
        <w:rPr>
          <w:rFonts w:hint="eastAsia"/>
          <w:snapToGrid w:val="0"/>
          <w:lang w:eastAsia="ja-JP"/>
        </w:rPr>
        <w:t>.</w:t>
      </w:r>
    </w:p>
    <w:p w:rsidR="00E91D17" w:rsidRPr="00E91D17" w:rsidRDefault="00E91D17" w:rsidP="00E91D17">
      <w:pPr>
        <w:rPr>
          <w:snapToGrid w:val="0"/>
          <w:lang w:eastAsia="ja-JP"/>
        </w:rPr>
      </w:pPr>
    </w:p>
    <w:p w:rsidR="00E91D17" w:rsidRPr="00DF4FB3" w:rsidRDefault="002401F8" w:rsidP="00E91D17">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rsidRPr="00DF4FB3">
        <w:rPr>
          <w:snapToGrid w:val="0"/>
          <w:lang w:eastAsia="ja-JP"/>
        </w:rPr>
        <w:t>The TWC agreed that the naming of the different methods should be clarified to avoid confusion with other methods wi</w:t>
      </w:r>
      <w:r w:rsidRPr="00DF4FB3">
        <w:rPr>
          <w:snapToGrid w:val="0"/>
          <w:lang w:eastAsia="ja-JP"/>
        </w:rPr>
        <w:t>dely used in UPOV, such as COYD</w:t>
      </w:r>
      <w:r w:rsidRPr="00DF4FB3">
        <w:rPr>
          <w:rFonts w:hint="eastAsia"/>
          <w:snapToGrid w:val="0"/>
          <w:lang w:eastAsia="ja-JP"/>
        </w:rPr>
        <w:t>.</w:t>
      </w:r>
    </w:p>
    <w:p w:rsidR="00E91D17" w:rsidRPr="00DF4FB3" w:rsidRDefault="00E91D17" w:rsidP="00E91D17">
      <w:pPr>
        <w:rPr>
          <w:snapToGrid w:val="0"/>
          <w:lang w:eastAsia="ja-JP"/>
        </w:rPr>
      </w:pPr>
    </w:p>
    <w:p w:rsidR="008211E0" w:rsidRDefault="002401F8" w:rsidP="00E91D17">
      <w:pPr>
        <w:rPr>
          <w:snapToGrid w:val="0"/>
          <w:lang w:eastAsia="ja-JP"/>
        </w:rPr>
      </w:pPr>
      <w:r w:rsidRPr="00DF4FB3">
        <w:rPr>
          <w:rFonts w:cs="Arial"/>
        </w:rPr>
        <w:fldChar w:fldCharType="begin"/>
      </w:r>
      <w:r w:rsidRPr="00DF4FB3">
        <w:rPr>
          <w:rFonts w:cs="Arial"/>
        </w:rPr>
        <w:instrText xml:space="preserve"> AUTONUM  </w:instrText>
      </w:r>
      <w:r w:rsidRPr="00DF4FB3">
        <w:rPr>
          <w:rFonts w:cs="Arial"/>
        </w:rPr>
        <w:fldChar w:fldCharType="end"/>
      </w:r>
      <w:r w:rsidRPr="00DF4FB3">
        <w:rPr>
          <w:rFonts w:cs="Arial"/>
        </w:rPr>
        <w:tab/>
      </w:r>
      <w:r w:rsidR="00E91D17" w:rsidRPr="00DF4FB3">
        <w:rPr>
          <w:snapToGrid w:val="0"/>
          <w:lang w:eastAsia="ja-JP"/>
        </w:rPr>
        <w:t xml:space="preserve">The TWC welcomed the offer by an </w:t>
      </w:r>
      <w:r w:rsidR="00E91D17" w:rsidRPr="00A27DBD">
        <w:rPr>
          <w:snapToGrid w:val="0"/>
          <w:lang w:eastAsia="ja-JP"/>
        </w:rPr>
        <w:t>expert from France to study the development of software to</w:t>
      </w:r>
      <w:r w:rsidR="00E91D17" w:rsidRPr="00DF4FB3">
        <w:rPr>
          <w:snapToGrid w:val="0"/>
          <w:lang w:eastAsia="ja-JP"/>
        </w:rPr>
        <w:t xml:space="preserve"> implement the method developed by experts from Denmark</w:t>
      </w:r>
      <w:r w:rsidR="00066A99">
        <w:rPr>
          <w:snapToGrid w:val="0"/>
          <w:lang w:eastAsia="ja-JP"/>
        </w:rPr>
        <w:t xml:space="preserve"> and Poland (see document TWC/30</w:t>
      </w:r>
      <w:r w:rsidR="00E91D17" w:rsidRPr="00DF4FB3">
        <w:rPr>
          <w:snapToGrid w:val="0"/>
          <w:lang w:eastAsia="ja-JP"/>
        </w:rPr>
        <w:t>/19</w:t>
      </w:r>
      <w:r w:rsidR="00DF4FB3">
        <w:rPr>
          <w:rFonts w:hint="eastAsia"/>
          <w:snapToGrid w:val="0"/>
          <w:lang w:eastAsia="ja-JP"/>
        </w:rPr>
        <w:t xml:space="preserve"> </w:t>
      </w:r>
      <w:r w:rsidR="00DF4FB3">
        <w:rPr>
          <w:snapToGrid w:val="0"/>
          <w:lang w:eastAsia="ja-JP"/>
        </w:rPr>
        <w:t>“</w:t>
      </w:r>
      <w:r w:rsidR="00DF4FB3" w:rsidRPr="00DF4FB3">
        <w:rPr>
          <w:snapToGrid w:val="0"/>
          <w:lang w:eastAsia="ja-JP"/>
        </w:rPr>
        <w:t>Consequences of Decisions for DUS Examination when using Statistical Methods for Visually Observed Characteristics</w:t>
      </w:r>
      <w:r w:rsidR="00DF4FB3">
        <w:rPr>
          <w:snapToGrid w:val="0"/>
          <w:lang w:eastAsia="ja-JP"/>
        </w:rPr>
        <w:t>“</w:t>
      </w:r>
      <w:r w:rsidR="00E91D17" w:rsidRPr="00DF4FB3">
        <w:rPr>
          <w:snapToGrid w:val="0"/>
          <w:lang w:eastAsia="ja-JP"/>
        </w:rPr>
        <w:t>), in collaboration with experts from</w:t>
      </w:r>
      <w:r w:rsidRPr="00DF4FB3">
        <w:rPr>
          <w:snapToGrid w:val="0"/>
          <w:lang w:eastAsia="ja-JP"/>
        </w:rPr>
        <w:t xml:space="preserve"> Finland and the United Kingdom</w:t>
      </w:r>
      <w:r>
        <w:rPr>
          <w:rFonts w:hint="eastAsia"/>
          <w:snapToGrid w:val="0"/>
          <w:lang w:eastAsia="ja-JP"/>
        </w:rPr>
        <w:t>.</w:t>
      </w:r>
    </w:p>
    <w:p w:rsidR="00DC1D21" w:rsidRDefault="00DC1D21" w:rsidP="00E91D17">
      <w:pPr>
        <w:rPr>
          <w:snapToGrid w:val="0"/>
          <w:lang w:eastAsia="ja-JP"/>
        </w:rPr>
      </w:pPr>
    </w:p>
    <w:p w:rsidR="00DC1D21" w:rsidRDefault="00DC1D21" w:rsidP="00E91D17">
      <w:pPr>
        <w:rPr>
          <w:snapToGrid w:val="0"/>
          <w:lang w:eastAsia="ja-JP"/>
        </w:rPr>
      </w:pPr>
    </w:p>
    <w:p w:rsidR="00DC1D21" w:rsidRDefault="00DC1D21" w:rsidP="0000332B">
      <w:pPr>
        <w:pStyle w:val="Heading1"/>
        <w:keepLines/>
        <w:rPr>
          <w:lang w:eastAsia="ja-JP"/>
        </w:rPr>
      </w:pPr>
      <w:bookmarkStart w:id="9" w:name="_Toc452404165"/>
      <w:r>
        <w:t>DEVELOPMENTS IN 201</w:t>
      </w:r>
      <w:r>
        <w:rPr>
          <w:rFonts w:hint="eastAsia"/>
          <w:lang w:eastAsia="ja-JP"/>
        </w:rPr>
        <w:t>6</w:t>
      </w:r>
      <w:bookmarkEnd w:id="9"/>
    </w:p>
    <w:p w:rsidR="00DC1D21" w:rsidRDefault="00DC1D21" w:rsidP="0000332B">
      <w:pPr>
        <w:keepNext/>
        <w:keepLines/>
        <w:rPr>
          <w:lang w:eastAsia="ja-JP"/>
        </w:rPr>
      </w:pPr>
    </w:p>
    <w:p w:rsidR="00DC1D21" w:rsidRDefault="00DC1D21" w:rsidP="0000332B">
      <w:pPr>
        <w:keepNext/>
        <w:keepLines/>
      </w:pPr>
      <w:r>
        <w:fldChar w:fldCharType="begin"/>
      </w:r>
      <w:r>
        <w:instrText xml:space="preserve"> AUTONUM  </w:instrText>
      </w:r>
      <w:r>
        <w:fldChar w:fldCharType="end"/>
      </w:r>
      <w:r>
        <w:tab/>
        <w:t>The TC</w:t>
      </w:r>
      <w:r>
        <w:rPr>
          <w:rFonts w:hint="eastAsia"/>
          <w:lang w:eastAsia="ja-JP"/>
        </w:rPr>
        <w:t>, at its fifty-second session, held in Geneva, from March 14 to 16, 2016,</w:t>
      </w:r>
      <w:r>
        <w:t xml:space="preserve"> considered document TC/52/23</w:t>
      </w:r>
      <w:r>
        <w:rPr>
          <w:rFonts w:hint="eastAsia"/>
          <w:lang w:eastAsia="ja-JP"/>
        </w:rPr>
        <w:t xml:space="preserve"> </w:t>
      </w:r>
      <w:r w:rsidR="00A36AA1" w:rsidRPr="009B48EB">
        <w:t>“Statistical Methods for Visually Observed Characteristics”</w:t>
      </w:r>
      <w:r w:rsidR="00A36AA1" w:rsidRPr="009B48EB">
        <w:rPr>
          <w:rFonts w:cs="Arial"/>
          <w:lang w:eastAsia="ja-JP"/>
        </w:rPr>
        <w:t>.</w:t>
      </w:r>
    </w:p>
    <w:p w:rsidR="00DC1D21" w:rsidRDefault="00DC1D21" w:rsidP="00DC1D21">
      <w:pPr>
        <w:keepNext/>
      </w:pPr>
    </w:p>
    <w:p w:rsidR="00DC1D21" w:rsidRDefault="00DC1D21" w:rsidP="00DC1D21">
      <w:pPr>
        <w:keepNext/>
      </w:pPr>
      <w:r>
        <w:fldChar w:fldCharType="begin"/>
      </w:r>
      <w:r>
        <w:instrText xml:space="preserve"> AUTONUM  </w:instrText>
      </w:r>
      <w:r>
        <w:fldChar w:fldCharType="end"/>
      </w:r>
      <w:r>
        <w:tab/>
        <w:t>The TC noted that the TWF had agreed that statistical methods were not routinely used for fruit crops, and that the TWO had agreed that statistical methods were not used for the analysis of visually observed characteristics in DUS examination of ornamental plants.</w:t>
      </w:r>
    </w:p>
    <w:p w:rsidR="00DC1D21" w:rsidRDefault="00DC1D21" w:rsidP="00DC1D21"/>
    <w:p w:rsidR="00DC1D21" w:rsidRDefault="00DC1D21" w:rsidP="00DC1D21">
      <w:r>
        <w:fldChar w:fldCharType="begin"/>
      </w:r>
      <w:r>
        <w:instrText xml:space="preserve"> AUTONUM  </w:instrText>
      </w:r>
      <w:r>
        <w:fldChar w:fldCharType="end"/>
      </w:r>
      <w:r>
        <w:tab/>
        <w:t>The TC noted that China had been invited to make a presentation at the thirty-fourth session of the TWC to describe the statistical methods used in the DUSTC software package for the analysis of distinctness and uniformity.</w:t>
      </w:r>
    </w:p>
    <w:p w:rsidR="00DC1D21" w:rsidRDefault="00DC1D21" w:rsidP="00DC1D21"/>
    <w:p w:rsidR="00DC1D21" w:rsidRDefault="00DC1D21" w:rsidP="00DC1D21">
      <w:r w:rsidRPr="00A30B0A">
        <w:fldChar w:fldCharType="begin"/>
      </w:r>
      <w:r w:rsidRPr="00A30B0A">
        <w:instrText xml:space="preserve"> AUTONUM  </w:instrText>
      </w:r>
      <w:r w:rsidRPr="00A30B0A">
        <w:fldChar w:fldCharType="end"/>
      </w:r>
      <w:r w:rsidRPr="00A30B0A">
        <w:tab/>
        <w:t>The TC noted that Finland intended to use the new statistical method described in the Annex to</w:t>
      </w:r>
      <w:r>
        <w:t xml:space="preserve"> document TC/52/23 for the analysis of seven visually observed ordinal characteristics in Timothy, Meadow Fescue and Tall Fescue, White Clover and Red Clover.</w:t>
      </w:r>
    </w:p>
    <w:p w:rsidR="00DC1D21" w:rsidRDefault="00DC1D21" w:rsidP="00DC1D21"/>
    <w:p w:rsidR="00DC1D21" w:rsidRDefault="00DC1D21" w:rsidP="00DC1D21">
      <w:r w:rsidRPr="00A30B0A">
        <w:fldChar w:fldCharType="begin"/>
      </w:r>
      <w:r w:rsidRPr="00A30B0A">
        <w:instrText xml:space="preserve"> AUTONUM  </w:instrText>
      </w:r>
      <w:r w:rsidRPr="00A30B0A">
        <w:fldChar w:fldCharType="end"/>
      </w:r>
      <w:r w:rsidRPr="00A30B0A">
        <w:tab/>
        <w:t>The TC agreed that the naming of the different methods should be clarified to avoid confusion with</w:t>
      </w:r>
      <w:r>
        <w:t xml:space="preserve"> other methods used in UPOV, such as COYD.</w:t>
      </w:r>
    </w:p>
    <w:p w:rsidR="00DC1D21" w:rsidRDefault="00DC1D21" w:rsidP="00DC1D21"/>
    <w:p w:rsidR="00DC1D21" w:rsidRDefault="00DC1D21" w:rsidP="00DC1D21">
      <w:pPr>
        <w:rPr>
          <w:lang w:eastAsia="ja-JP"/>
        </w:rPr>
      </w:pPr>
      <w:r>
        <w:fldChar w:fldCharType="begin"/>
      </w:r>
      <w:r>
        <w:instrText xml:space="preserve"> AUTONUM  </w:instrText>
      </w:r>
      <w:r>
        <w:fldChar w:fldCharType="end"/>
      </w:r>
      <w:r>
        <w:tab/>
        <w:t>The TC noted that the TWC had welcomed the offer by an expert from France to study the development of software to implement the method developed by experts from Denmark and Poland, in collaboration with experts from Finland and the United Kingdom.</w:t>
      </w:r>
    </w:p>
    <w:p w:rsidR="00CD53F5" w:rsidRDefault="00CD53F5" w:rsidP="00DC1D21">
      <w:pPr>
        <w:rPr>
          <w:lang w:eastAsia="ja-JP"/>
        </w:rPr>
      </w:pPr>
    </w:p>
    <w:p w:rsidR="00CD53F5" w:rsidRDefault="00CD53F5" w:rsidP="00CD53F5">
      <w:pPr>
        <w:rPr>
          <w:snapToGrid w:val="0"/>
          <w:lang w:eastAsia="ja-JP"/>
        </w:rPr>
      </w:pPr>
      <w:r w:rsidRPr="00DF4FB3">
        <w:rPr>
          <w:rFonts w:cs="Arial"/>
        </w:rPr>
        <w:fldChar w:fldCharType="begin"/>
      </w:r>
      <w:r w:rsidRPr="00DF4FB3">
        <w:rPr>
          <w:rFonts w:cs="Arial"/>
        </w:rPr>
        <w:instrText xml:space="preserve"> AUTONUM  </w:instrText>
      </w:r>
      <w:r w:rsidRPr="00DF4FB3">
        <w:rPr>
          <w:rFonts w:cs="Arial"/>
        </w:rPr>
        <w:fldChar w:fldCharType="end"/>
      </w:r>
      <w:r w:rsidRPr="00DF4FB3">
        <w:rPr>
          <w:rFonts w:cs="Arial"/>
        </w:rPr>
        <w:tab/>
      </w:r>
      <w:r>
        <w:rPr>
          <w:rFonts w:cs="Arial"/>
        </w:rPr>
        <w:t xml:space="preserve">On March 14, 2016, </w:t>
      </w:r>
      <w:r>
        <w:rPr>
          <w:rFonts w:cs="Arial" w:hint="eastAsia"/>
          <w:lang w:eastAsia="ja-JP"/>
        </w:rPr>
        <w:t>the</w:t>
      </w:r>
      <w:r>
        <w:rPr>
          <w:rFonts w:cs="Arial"/>
        </w:rPr>
        <w:t xml:space="preserve"> expert of France informed the Chair</w:t>
      </w:r>
      <w:r>
        <w:rPr>
          <w:rFonts w:cs="Arial" w:hint="eastAsia"/>
          <w:lang w:eastAsia="ja-JP"/>
        </w:rPr>
        <w:t>person</w:t>
      </w:r>
      <w:r>
        <w:rPr>
          <w:rFonts w:cs="Arial"/>
        </w:rPr>
        <w:t xml:space="preserve"> of the TWC that </w:t>
      </w:r>
      <w:r w:rsidR="0000332B">
        <w:rPr>
          <w:rFonts w:cs="Arial"/>
          <w:lang w:eastAsia="ja-JP"/>
        </w:rPr>
        <w:t>the</w:t>
      </w:r>
      <w:r>
        <w:rPr>
          <w:rFonts w:cs="Arial" w:hint="eastAsia"/>
          <w:lang w:eastAsia="ja-JP"/>
        </w:rPr>
        <w:t xml:space="preserve"> study on </w:t>
      </w:r>
      <w:r w:rsidRPr="00A27DBD">
        <w:rPr>
          <w:rFonts w:cs="Arial"/>
        </w:rPr>
        <w:t>the development of software to implement the method developed by experts from Denmark and Poland</w:t>
      </w:r>
      <w:r>
        <w:rPr>
          <w:rFonts w:cs="Arial"/>
        </w:rPr>
        <w:t xml:space="preserve"> w</w:t>
      </w:r>
      <w:r>
        <w:rPr>
          <w:rFonts w:cs="Arial" w:hint="eastAsia"/>
          <w:lang w:eastAsia="ja-JP"/>
        </w:rPr>
        <w:t>ould</w:t>
      </w:r>
      <w:r>
        <w:rPr>
          <w:rFonts w:cs="Arial"/>
        </w:rPr>
        <w:t xml:space="preserve"> be reported </w:t>
      </w:r>
      <w:r>
        <w:rPr>
          <w:rFonts w:cs="Arial" w:hint="eastAsia"/>
          <w:lang w:eastAsia="ja-JP"/>
        </w:rPr>
        <w:t>to</w:t>
      </w:r>
      <w:r>
        <w:rPr>
          <w:rFonts w:cs="Arial"/>
        </w:rPr>
        <w:t xml:space="preserve"> the TWC, at its thirty-fi</w:t>
      </w:r>
      <w:r>
        <w:rPr>
          <w:rFonts w:cs="Arial" w:hint="eastAsia"/>
          <w:lang w:eastAsia="ja-JP"/>
        </w:rPr>
        <w:t>fth</w:t>
      </w:r>
      <w:r>
        <w:rPr>
          <w:rFonts w:cs="Arial"/>
        </w:rPr>
        <w:t xml:space="preserve"> session.</w:t>
      </w:r>
    </w:p>
    <w:p w:rsidR="008211E0" w:rsidRDefault="008211E0" w:rsidP="0045371D">
      <w:pPr>
        <w:rPr>
          <w:snapToGrid w:val="0"/>
          <w:lang w:eastAsia="ja-JP"/>
        </w:rPr>
      </w:pPr>
    </w:p>
    <w:p w:rsidR="006F1077" w:rsidRPr="008619DB" w:rsidRDefault="006F1077" w:rsidP="00A60F36">
      <w:pPr>
        <w:pStyle w:val="DecisionParagraphs"/>
      </w:pPr>
      <w:r w:rsidRPr="00C1622A">
        <w:fldChar w:fldCharType="begin"/>
      </w:r>
      <w:r w:rsidRPr="00C1622A">
        <w:instrText xml:space="preserve"> AUTONUM  </w:instrText>
      </w:r>
      <w:r w:rsidRPr="00C1622A">
        <w:fldChar w:fldCharType="end"/>
      </w:r>
      <w:r w:rsidRPr="008619DB">
        <w:tab/>
        <w:t>The T</w:t>
      </w:r>
      <w:r w:rsidR="00A36AA1">
        <w:rPr>
          <w:rFonts w:hint="eastAsia"/>
          <w:lang w:eastAsia="ja-JP"/>
        </w:rPr>
        <w:t>W</w:t>
      </w:r>
      <w:r w:rsidRPr="008619DB">
        <w:t>C is invited to:</w:t>
      </w:r>
    </w:p>
    <w:p w:rsidR="00070D00" w:rsidRPr="000B68FD" w:rsidRDefault="008619DB" w:rsidP="00A27DBD">
      <w:pPr>
        <w:pStyle w:val="DecisionParagraphs"/>
        <w:rPr>
          <w:lang w:val="en-GB" w:eastAsia="ja-JP"/>
        </w:rPr>
      </w:pPr>
      <w:r w:rsidRPr="008619DB">
        <w:tab/>
      </w:r>
      <w:r w:rsidR="00070D00">
        <w:rPr>
          <w:rFonts w:hint="eastAsia"/>
          <w:lang w:eastAsia="ja-JP"/>
        </w:rPr>
        <w:tab/>
      </w:r>
    </w:p>
    <w:p w:rsidR="00AA5592" w:rsidRDefault="000B68FD" w:rsidP="0051428F">
      <w:pPr>
        <w:pStyle w:val="DecisionParagraphs"/>
        <w:tabs>
          <w:tab w:val="left" w:pos="5850"/>
        </w:tabs>
        <w:rPr>
          <w:lang w:eastAsia="ja-JP"/>
        </w:rPr>
      </w:pPr>
      <w:r>
        <w:rPr>
          <w:rFonts w:hint="eastAsia"/>
          <w:lang w:eastAsia="ja-JP"/>
        </w:rPr>
        <w:tab/>
        <w:t>(</w:t>
      </w:r>
      <w:r w:rsidR="00A27DBD">
        <w:rPr>
          <w:lang w:eastAsia="ja-JP"/>
        </w:rPr>
        <w:t>a</w:t>
      </w:r>
      <w:r w:rsidR="00AA5592">
        <w:rPr>
          <w:rFonts w:hint="eastAsia"/>
          <w:lang w:eastAsia="ja-JP"/>
        </w:rPr>
        <w:t>)</w:t>
      </w:r>
      <w:r w:rsidR="00AA5592">
        <w:rPr>
          <w:rFonts w:hint="eastAsia"/>
          <w:lang w:eastAsia="ja-JP"/>
        </w:rPr>
        <w:tab/>
      </w:r>
      <w:r w:rsidR="00C47A3A">
        <w:rPr>
          <w:rFonts w:hint="eastAsia"/>
          <w:lang w:eastAsia="ja-JP"/>
        </w:rPr>
        <w:t xml:space="preserve">note </w:t>
      </w:r>
      <w:r w:rsidR="00AA5592">
        <w:rPr>
          <w:rFonts w:hint="eastAsia"/>
          <w:lang w:eastAsia="ja-JP"/>
        </w:rPr>
        <w:t>that</w:t>
      </w:r>
      <w:r w:rsidR="00AA5592" w:rsidRPr="00AA5592">
        <w:rPr>
          <w:lang w:eastAsia="ja-JP"/>
        </w:rPr>
        <w:t xml:space="preserve"> China</w:t>
      </w:r>
      <w:r w:rsidR="00AA5592">
        <w:rPr>
          <w:rFonts w:hint="eastAsia"/>
          <w:lang w:eastAsia="ja-JP"/>
        </w:rPr>
        <w:t xml:space="preserve"> </w:t>
      </w:r>
      <w:r w:rsidR="005E2772">
        <w:rPr>
          <w:lang w:eastAsia="ja-JP"/>
        </w:rPr>
        <w:t xml:space="preserve">has been </w:t>
      </w:r>
      <w:r w:rsidR="00AA5592">
        <w:rPr>
          <w:rFonts w:hint="eastAsia"/>
          <w:lang w:eastAsia="ja-JP"/>
        </w:rPr>
        <w:t xml:space="preserve">invited </w:t>
      </w:r>
      <w:r w:rsidR="00AA5592" w:rsidRPr="00AA5592">
        <w:rPr>
          <w:lang w:eastAsia="ja-JP"/>
        </w:rPr>
        <w:t>to make a presentation at the thirty-fourth session of the TWC to describe the statistical methods used in the DUSTC software package for the analysis of distinctness and uniformity</w:t>
      </w:r>
      <w:r w:rsidR="00AA5592">
        <w:rPr>
          <w:rFonts w:hint="eastAsia"/>
          <w:lang w:eastAsia="ja-JP"/>
        </w:rPr>
        <w:t>;</w:t>
      </w:r>
      <w:r w:rsidR="00A27DBD">
        <w:rPr>
          <w:lang w:eastAsia="ja-JP"/>
        </w:rPr>
        <w:t xml:space="preserve"> </w:t>
      </w:r>
    </w:p>
    <w:p w:rsidR="006811B0" w:rsidRDefault="006811B0" w:rsidP="0051428F">
      <w:pPr>
        <w:pStyle w:val="DecisionParagraphs"/>
        <w:tabs>
          <w:tab w:val="left" w:pos="5850"/>
        </w:tabs>
        <w:rPr>
          <w:lang w:eastAsia="ja-JP"/>
        </w:rPr>
      </w:pPr>
    </w:p>
    <w:p w:rsidR="00955D39" w:rsidRDefault="000B68FD" w:rsidP="0051428F">
      <w:pPr>
        <w:pStyle w:val="DecisionParagraphs"/>
        <w:tabs>
          <w:tab w:val="left" w:pos="5850"/>
        </w:tabs>
        <w:rPr>
          <w:lang w:eastAsia="ja-JP"/>
        </w:rPr>
      </w:pPr>
      <w:r>
        <w:rPr>
          <w:rFonts w:hint="eastAsia"/>
          <w:lang w:eastAsia="ja-JP"/>
        </w:rPr>
        <w:tab/>
        <w:t>(</w:t>
      </w:r>
      <w:r w:rsidR="00A27DBD">
        <w:rPr>
          <w:lang w:eastAsia="ja-JP"/>
        </w:rPr>
        <w:t>b</w:t>
      </w:r>
      <w:r w:rsidR="00AA5592">
        <w:rPr>
          <w:rFonts w:hint="eastAsia"/>
          <w:lang w:eastAsia="ja-JP"/>
        </w:rPr>
        <w:t>)</w:t>
      </w:r>
      <w:r w:rsidR="00AA5592">
        <w:rPr>
          <w:rFonts w:hint="eastAsia"/>
          <w:lang w:eastAsia="ja-JP"/>
        </w:rPr>
        <w:tab/>
      </w:r>
      <w:proofErr w:type="gramStart"/>
      <w:r w:rsidR="00C47A3A">
        <w:rPr>
          <w:rFonts w:hint="eastAsia"/>
          <w:lang w:eastAsia="ja-JP"/>
        </w:rPr>
        <w:t>consider</w:t>
      </w:r>
      <w:proofErr w:type="gramEnd"/>
      <w:r w:rsidR="00C47A3A">
        <w:rPr>
          <w:rFonts w:hint="eastAsia"/>
          <w:lang w:eastAsia="ja-JP"/>
        </w:rPr>
        <w:t xml:space="preserve"> </w:t>
      </w:r>
      <w:r w:rsidR="00A27DBD">
        <w:rPr>
          <w:lang w:eastAsia="ja-JP"/>
        </w:rPr>
        <w:t>appropriate</w:t>
      </w:r>
      <w:r w:rsidR="00AA5592" w:rsidRPr="00AA5592">
        <w:rPr>
          <w:lang w:eastAsia="ja-JP"/>
        </w:rPr>
        <w:t xml:space="preserve"> naming of the different methods to avoid conf</w:t>
      </w:r>
      <w:r w:rsidR="00D30A30">
        <w:rPr>
          <w:lang w:eastAsia="ja-JP"/>
        </w:rPr>
        <w:t xml:space="preserve">usion with other methods </w:t>
      </w:r>
      <w:r w:rsidR="00AA5592" w:rsidRPr="00AA5592">
        <w:rPr>
          <w:lang w:eastAsia="ja-JP"/>
        </w:rPr>
        <w:t>used in UPOV, such as COYD</w:t>
      </w:r>
      <w:r w:rsidR="0000332B">
        <w:rPr>
          <w:lang w:eastAsia="ja-JP"/>
        </w:rPr>
        <w:t>;</w:t>
      </w:r>
    </w:p>
    <w:p w:rsidR="0000332B" w:rsidRDefault="0000332B" w:rsidP="0051428F">
      <w:pPr>
        <w:pStyle w:val="DecisionParagraphs"/>
        <w:tabs>
          <w:tab w:val="left" w:pos="5850"/>
        </w:tabs>
        <w:rPr>
          <w:lang w:eastAsia="ja-JP"/>
        </w:rPr>
      </w:pPr>
    </w:p>
    <w:p w:rsidR="0000332B" w:rsidRDefault="0000332B" w:rsidP="0051428F">
      <w:pPr>
        <w:pStyle w:val="DecisionParagraphs"/>
        <w:tabs>
          <w:tab w:val="left" w:pos="5850"/>
        </w:tabs>
        <w:rPr>
          <w:rFonts w:cs="Arial"/>
        </w:rPr>
      </w:pPr>
      <w:r>
        <w:rPr>
          <w:lang w:eastAsia="ja-JP"/>
        </w:rPr>
        <w:tab/>
        <w:t>(c)</w:t>
      </w:r>
      <w:r>
        <w:rPr>
          <w:lang w:eastAsia="ja-JP"/>
        </w:rPr>
        <w:tab/>
      </w:r>
      <w:proofErr w:type="gramStart"/>
      <w:r>
        <w:rPr>
          <w:lang w:eastAsia="ja-JP"/>
        </w:rPr>
        <w:t>note</w:t>
      </w:r>
      <w:proofErr w:type="gramEnd"/>
      <w:r>
        <w:rPr>
          <w:lang w:eastAsia="ja-JP"/>
        </w:rPr>
        <w:t xml:space="preserve"> that a study on </w:t>
      </w:r>
      <w:r w:rsidRPr="00A27DBD">
        <w:rPr>
          <w:rFonts w:cs="Arial"/>
        </w:rPr>
        <w:t>the development of software to implement the method developed by experts from Denmark and Poland</w:t>
      </w:r>
      <w:r>
        <w:rPr>
          <w:rFonts w:cs="Arial"/>
        </w:rPr>
        <w:t xml:space="preserve"> w</w:t>
      </w:r>
      <w:r>
        <w:rPr>
          <w:rFonts w:cs="Arial" w:hint="eastAsia"/>
          <w:lang w:eastAsia="ja-JP"/>
        </w:rPr>
        <w:t>ould</w:t>
      </w:r>
      <w:r>
        <w:rPr>
          <w:rFonts w:cs="Arial"/>
        </w:rPr>
        <w:t xml:space="preserve"> be reported </w:t>
      </w:r>
      <w:r>
        <w:rPr>
          <w:rFonts w:cs="Arial" w:hint="eastAsia"/>
          <w:lang w:eastAsia="ja-JP"/>
        </w:rPr>
        <w:t>to</w:t>
      </w:r>
      <w:r>
        <w:rPr>
          <w:rFonts w:cs="Arial"/>
        </w:rPr>
        <w:t xml:space="preserve"> the TWC, at its thirty-fi</w:t>
      </w:r>
      <w:r>
        <w:rPr>
          <w:rFonts w:cs="Arial" w:hint="eastAsia"/>
          <w:lang w:eastAsia="ja-JP"/>
        </w:rPr>
        <w:t>fth</w:t>
      </w:r>
      <w:r>
        <w:rPr>
          <w:rFonts w:cs="Arial"/>
        </w:rPr>
        <w:t xml:space="preserve"> session</w:t>
      </w:r>
      <w:r w:rsidR="00D93ED0">
        <w:rPr>
          <w:rFonts w:cs="Arial"/>
        </w:rPr>
        <w:t xml:space="preserve"> by an expert from France</w:t>
      </w:r>
      <w:r>
        <w:rPr>
          <w:rFonts w:cs="Arial"/>
        </w:rPr>
        <w:t xml:space="preserve">; </w:t>
      </w:r>
      <w:r>
        <w:rPr>
          <w:lang w:eastAsia="ja-JP"/>
        </w:rPr>
        <w:t>and</w:t>
      </w:r>
    </w:p>
    <w:p w:rsidR="0000332B" w:rsidRDefault="0000332B" w:rsidP="0051428F">
      <w:pPr>
        <w:pStyle w:val="DecisionParagraphs"/>
        <w:tabs>
          <w:tab w:val="left" w:pos="5850"/>
        </w:tabs>
        <w:rPr>
          <w:lang w:eastAsia="ja-JP"/>
        </w:rPr>
      </w:pPr>
    </w:p>
    <w:p w:rsidR="0000332B" w:rsidRDefault="0000332B" w:rsidP="0051428F">
      <w:pPr>
        <w:pStyle w:val="DecisionParagraphs"/>
        <w:tabs>
          <w:tab w:val="left" w:pos="5850"/>
        </w:tabs>
        <w:rPr>
          <w:lang w:eastAsia="ja-JP"/>
        </w:rPr>
      </w:pPr>
      <w:r>
        <w:rPr>
          <w:lang w:eastAsia="ja-JP"/>
        </w:rPr>
        <w:tab/>
        <w:t>(d)</w:t>
      </w:r>
      <w:r>
        <w:rPr>
          <w:lang w:eastAsia="ja-JP"/>
        </w:rPr>
        <w:tab/>
      </w:r>
      <w:proofErr w:type="gramStart"/>
      <w:r>
        <w:rPr>
          <w:lang w:eastAsia="ja-JP"/>
        </w:rPr>
        <w:t>consider</w:t>
      </w:r>
      <w:proofErr w:type="gramEnd"/>
      <w:r>
        <w:rPr>
          <w:lang w:eastAsia="ja-JP"/>
        </w:rPr>
        <w:t xml:space="preserve"> the guidance presented in the Annex to this document as </w:t>
      </w:r>
      <w:r w:rsidR="001119EF">
        <w:rPr>
          <w:lang w:eastAsia="ja-JP"/>
        </w:rPr>
        <w:t>the</w:t>
      </w:r>
      <w:r>
        <w:rPr>
          <w:lang w:eastAsia="ja-JP"/>
        </w:rPr>
        <w:t xml:space="preserve"> basis for guidance to be </w:t>
      </w:r>
      <w:r w:rsidR="001119EF">
        <w:rPr>
          <w:lang w:eastAsia="ja-JP"/>
        </w:rPr>
        <w:t>proposed for inclusion</w:t>
      </w:r>
      <w:r>
        <w:rPr>
          <w:lang w:eastAsia="ja-JP"/>
        </w:rPr>
        <w:t xml:space="preserve"> in a future revision of </w:t>
      </w:r>
      <w:r w:rsidR="001119EF">
        <w:rPr>
          <w:lang w:eastAsia="ja-JP"/>
        </w:rPr>
        <w:t>document TGP/8 “</w:t>
      </w:r>
      <w:r w:rsidR="001119EF" w:rsidRPr="001119EF">
        <w:rPr>
          <w:lang w:eastAsia="ja-JP"/>
        </w:rPr>
        <w:t>Trial Design and Techniques Used in the Examination of Distinctness, Uniformity and Stability</w:t>
      </w:r>
      <w:r w:rsidR="001119EF">
        <w:rPr>
          <w:lang w:eastAsia="ja-JP"/>
        </w:rPr>
        <w:t>”.</w:t>
      </w:r>
    </w:p>
    <w:p w:rsidR="008C6954" w:rsidRDefault="008C6954" w:rsidP="00691DD7">
      <w:pPr>
        <w:pStyle w:val="DecisionParagraphs"/>
        <w:rPr>
          <w:lang w:eastAsia="ja-JP"/>
        </w:rPr>
      </w:pPr>
    </w:p>
    <w:p w:rsidR="00570F0C" w:rsidRDefault="00570F0C" w:rsidP="00691DD7">
      <w:pPr>
        <w:pStyle w:val="DecisionParagraphs"/>
        <w:rPr>
          <w:lang w:eastAsia="ja-JP"/>
        </w:rPr>
      </w:pPr>
    </w:p>
    <w:p w:rsidR="00570F0C" w:rsidRDefault="00570F0C" w:rsidP="00691DD7">
      <w:pPr>
        <w:pStyle w:val="DecisionParagraphs"/>
        <w:rPr>
          <w:lang w:eastAsia="ja-JP"/>
        </w:rPr>
      </w:pPr>
    </w:p>
    <w:p w:rsidR="00AE0C5D" w:rsidRPr="00691DD7" w:rsidRDefault="00691DD7" w:rsidP="00691DD7">
      <w:pPr>
        <w:pStyle w:val="DecisionParagraphs"/>
        <w:jc w:val="right"/>
        <w:rPr>
          <w:i w:val="0"/>
          <w:lang w:eastAsia="ja-JP"/>
        </w:rPr>
      </w:pPr>
      <w:r w:rsidRPr="00691DD7">
        <w:rPr>
          <w:rFonts w:hint="eastAsia"/>
          <w:i w:val="0"/>
          <w:lang w:eastAsia="ja-JP"/>
        </w:rPr>
        <w:t>[</w:t>
      </w:r>
      <w:r w:rsidR="00AE0C5D" w:rsidRPr="00691DD7">
        <w:rPr>
          <w:rFonts w:hint="eastAsia"/>
          <w:i w:val="0"/>
          <w:lang w:eastAsia="ja-JP"/>
        </w:rPr>
        <w:t>Annex follows]</w:t>
      </w:r>
    </w:p>
    <w:p w:rsidR="00AE0C5D" w:rsidRDefault="00AE0C5D" w:rsidP="00217D3A">
      <w:pPr>
        <w:spacing w:before="480"/>
        <w:ind w:left="567" w:hanging="567"/>
        <w:jc w:val="right"/>
        <w:rPr>
          <w:lang w:eastAsia="ja-JP"/>
        </w:rPr>
        <w:sectPr w:rsidR="00AE0C5D" w:rsidSect="0045371D">
          <w:headerReference w:type="default" r:id="rId9"/>
          <w:pgSz w:w="11907" w:h="16840" w:code="9"/>
          <w:pgMar w:top="510" w:right="1134" w:bottom="1134" w:left="1134" w:header="510" w:footer="680" w:gutter="0"/>
          <w:pgNumType w:start="1"/>
          <w:cols w:space="720"/>
          <w:titlePg/>
        </w:sectPr>
      </w:pPr>
    </w:p>
    <w:p w:rsidR="00AE0C5D" w:rsidRDefault="00AE0C5D" w:rsidP="00AE0C5D">
      <w:pPr>
        <w:jc w:val="center"/>
        <w:rPr>
          <w:lang w:eastAsia="ja-JP"/>
        </w:rPr>
      </w:pPr>
    </w:p>
    <w:p w:rsidR="00AE0C5D" w:rsidRDefault="00AE0C5D" w:rsidP="00AE0C5D">
      <w:pPr>
        <w:jc w:val="center"/>
        <w:rPr>
          <w:lang w:eastAsia="ja-JP"/>
        </w:rPr>
      </w:pPr>
      <w:r>
        <w:t xml:space="preserve">NEW STATISTICAL METHOD FOR VISUALLY OBSERVED CHARACTERISTICS </w:t>
      </w:r>
      <w:r w:rsidR="008C6954">
        <w:br/>
      </w:r>
      <w:r>
        <w:t>WITH MULTINOMIAL DISTRIBUTED DATA</w:t>
      </w:r>
    </w:p>
    <w:p w:rsidR="00AE0C5D" w:rsidRDefault="00AE0C5D" w:rsidP="00AE0C5D">
      <w:pPr>
        <w:pStyle w:val="Heading1"/>
      </w:pPr>
    </w:p>
    <w:p w:rsidR="00AE0C5D" w:rsidRPr="00464206" w:rsidRDefault="00AE0C5D" w:rsidP="00AE0C5D"/>
    <w:p w:rsidR="00AE0C5D" w:rsidRPr="006146B6" w:rsidRDefault="000B68FD" w:rsidP="00AE0C5D">
      <w:r>
        <w:rPr>
          <w:rFonts w:hint="eastAsia"/>
          <w:lang w:eastAsia="ja-JP"/>
        </w:rPr>
        <w:t>I</w:t>
      </w:r>
      <w:r w:rsidR="00AE6A74">
        <w:rPr>
          <w:rFonts w:hint="eastAsia"/>
          <w:lang w:eastAsia="ja-JP"/>
        </w:rPr>
        <w:t>.</w:t>
      </w:r>
      <w:r w:rsidR="008C6954">
        <w:rPr>
          <w:lang w:eastAsia="ja-JP"/>
        </w:rPr>
        <w:tab/>
      </w:r>
      <w:r w:rsidR="00AE0C5D" w:rsidRPr="006146B6">
        <w:t>ORDINAL CHARACTERISTICS</w:t>
      </w:r>
    </w:p>
    <w:p w:rsidR="00AE0C5D" w:rsidRDefault="00AE0C5D" w:rsidP="00AE0C5D">
      <w:pPr>
        <w:keepNext/>
        <w:rPr>
          <w:szCs w:val="24"/>
          <w:lang w:val="en-GB"/>
        </w:rPr>
      </w:pPr>
    </w:p>
    <w:p w:rsidR="00AE0C5D" w:rsidRDefault="00AE0C5D" w:rsidP="00AE0C5D">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AE0C5D" w:rsidRPr="003A096A" w:rsidRDefault="00AE0C5D" w:rsidP="00AE0C5D">
      <w:pPr>
        <w:keepNext/>
        <w:rPr>
          <w:szCs w:val="24"/>
          <w:u w:val="single"/>
          <w:lang w:val="en-GB"/>
        </w:rPr>
      </w:pPr>
    </w:p>
    <w:p w:rsidR="00AE0C5D" w:rsidRDefault="00AE0C5D" w:rsidP="00AE0C5D">
      <w:pPr>
        <w:keepNext/>
        <w:numPr>
          <w:ilvl w:val="1"/>
          <w:numId w:val="25"/>
        </w:numPr>
        <w:rPr>
          <w:szCs w:val="24"/>
          <w:lang w:val="en-GB"/>
        </w:rPr>
      </w:pPr>
      <w:r>
        <w:rPr>
          <w:szCs w:val="24"/>
          <w:lang w:val="en-GB"/>
        </w:rPr>
        <w:t>The method is appropriate to use for assessing distinctness of varieties where:</w:t>
      </w:r>
    </w:p>
    <w:p w:rsidR="00AE0C5D" w:rsidRDefault="00AE0C5D" w:rsidP="00AE0C5D">
      <w:pPr>
        <w:keepNext/>
        <w:numPr>
          <w:ilvl w:val="1"/>
          <w:numId w:val="25"/>
        </w:numPr>
        <w:jc w:val="left"/>
        <w:rPr>
          <w:szCs w:val="24"/>
          <w:lang w:val="en-GB"/>
        </w:rPr>
      </w:pPr>
      <w:r>
        <w:rPr>
          <w:szCs w:val="24"/>
          <w:lang w:val="en-GB"/>
        </w:rPr>
        <w:t>The characteristic is ordinal and recorded for individual plants (usually recorded visually)</w:t>
      </w:r>
    </w:p>
    <w:p w:rsidR="00AE0C5D" w:rsidRDefault="00AE0C5D" w:rsidP="00AE0C5D">
      <w:pPr>
        <w:keepNext/>
        <w:numPr>
          <w:ilvl w:val="1"/>
          <w:numId w:val="25"/>
        </w:numPr>
        <w:jc w:val="left"/>
        <w:rPr>
          <w:szCs w:val="24"/>
          <w:lang w:val="en-GB"/>
        </w:rPr>
      </w:pPr>
      <w:r>
        <w:rPr>
          <w:szCs w:val="24"/>
          <w:lang w:val="en-GB"/>
        </w:rPr>
        <w:t>There are some differences between plants</w:t>
      </w:r>
    </w:p>
    <w:p w:rsidR="00AE0C5D" w:rsidRDefault="00AE0C5D" w:rsidP="00AE0C5D">
      <w:pPr>
        <w:keepNext/>
        <w:numPr>
          <w:ilvl w:val="1"/>
          <w:numId w:val="25"/>
        </w:numPr>
        <w:jc w:val="left"/>
        <w:rPr>
          <w:szCs w:val="24"/>
          <w:lang w:val="en-GB"/>
        </w:rPr>
      </w:pPr>
      <w:r>
        <w:rPr>
          <w:szCs w:val="24"/>
          <w:lang w:val="en-GB"/>
        </w:rPr>
        <w:t>The observations are made over at least two years or growing cycles on a single location</w:t>
      </w:r>
    </w:p>
    <w:p w:rsidR="00AE0C5D" w:rsidRDefault="00AE0C5D" w:rsidP="00AE0C5D">
      <w:pPr>
        <w:keepNext/>
        <w:numPr>
          <w:ilvl w:val="1"/>
          <w:numId w:val="25"/>
        </w:numPr>
        <w:jc w:val="left"/>
        <w:rPr>
          <w:szCs w:val="24"/>
          <w:lang w:val="en-GB"/>
        </w:rPr>
      </w:pPr>
      <w:r>
        <w:rPr>
          <w:szCs w:val="24"/>
          <w:lang w:val="en-GB"/>
        </w:rPr>
        <w:t xml:space="preserve">There should be at least 20 degrees of freedom for estimating the random variety-by-year interaction term.  </w:t>
      </w:r>
    </w:p>
    <w:p w:rsidR="00AE0C5D" w:rsidRPr="00527F60" w:rsidRDefault="00AE0C5D" w:rsidP="00AE0C5D">
      <w:pPr>
        <w:keepNext/>
        <w:numPr>
          <w:ilvl w:val="1"/>
          <w:numId w:val="25"/>
        </w:numPr>
        <w:jc w:val="left"/>
        <w:rPr>
          <w:szCs w:val="24"/>
          <w:u w:val="single"/>
          <w:lang w:val="en-GB"/>
        </w:rPr>
      </w:pPr>
      <w:r>
        <w:rPr>
          <w:szCs w:val="24"/>
          <w:lang w:val="en-GB"/>
        </w:rPr>
        <w:t>T</w:t>
      </w:r>
      <w:r w:rsidRPr="000164BA">
        <w:rPr>
          <w:szCs w:val="24"/>
          <w:lang w:val="en-GB"/>
        </w:rPr>
        <w:t>he distribution of the characteristic should be unimodal, i.e. notes with large number of plants should occur next to each other</w:t>
      </w:r>
      <w:r>
        <w:rPr>
          <w:szCs w:val="24"/>
          <w:lang w:val="en-GB"/>
        </w:rPr>
        <w:t xml:space="preserve">, zeros at </w:t>
      </w:r>
      <w:r w:rsidRPr="000164BA">
        <w:rPr>
          <w:szCs w:val="24"/>
          <w:lang w:val="en-GB"/>
        </w:rPr>
        <w:t>one or both ends of the scale should not cause problems as long as most varieties have plants that fall in different notes</w:t>
      </w:r>
    </w:p>
    <w:p w:rsidR="00AE0C5D" w:rsidRPr="00527F60" w:rsidRDefault="00AE0C5D" w:rsidP="00AE0C5D">
      <w:pPr>
        <w:keepNext/>
        <w:numPr>
          <w:ilvl w:val="1"/>
          <w:numId w:val="25"/>
        </w:numPr>
        <w:jc w:val="left"/>
        <w:rPr>
          <w:szCs w:val="24"/>
          <w:u w:val="single"/>
          <w:lang w:val="en-GB"/>
        </w:rPr>
      </w:pPr>
      <w:r>
        <w:rPr>
          <w:szCs w:val="24"/>
          <w:lang w:val="en-GB"/>
        </w:rPr>
        <w:t>The total number of plants for each variety should not be too low, at least 5 times the number of notes the variety covers</w:t>
      </w:r>
    </w:p>
    <w:p w:rsidR="00AE0C5D" w:rsidRDefault="00AE0C5D" w:rsidP="00AE0C5D">
      <w:pPr>
        <w:keepNext/>
        <w:rPr>
          <w:szCs w:val="24"/>
          <w:u w:val="single"/>
          <w:lang w:val="en-GB"/>
        </w:rPr>
      </w:pPr>
    </w:p>
    <w:p w:rsidR="00AE0C5D" w:rsidRDefault="00AE0C5D" w:rsidP="00AE0C5D">
      <w:pPr>
        <w:rPr>
          <w:szCs w:val="24"/>
          <w:u w:val="single"/>
          <w:lang w:val="en-GB"/>
        </w:rPr>
      </w:pPr>
      <w:r>
        <w:rPr>
          <w:szCs w:val="24"/>
          <w:u w:val="single"/>
          <w:lang w:val="en-GB"/>
        </w:rPr>
        <w:t>Summary</w:t>
      </w:r>
    </w:p>
    <w:p w:rsidR="00AE0C5D" w:rsidRDefault="00AE0C5D" w:rsidP="00AE0C5D">
      <w:pPr>
        <w:rPr>
          <w:szCs w:val="24"/>
          <w:u w:val="single"/>
          <w:lang w:val="en-GB"/>
        </w:rPr>
      </w:pPr>
    </w:p>
    <w:p w:rsidR="00AE0C5D" w:rsidRDefault="00AE0C5D" w:rsidP="00AE0C5D">
      <w:pPr>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Also t</w:t>
      </w:r>
      <w:r w:rsidRPr="009D61E4">
        <w:rPr>
          <w:szCs w:val="24"/>
          <w:lang w:val="en-GB"/>
        </w:rPr>
        <w:t xml:space="preserve">he </w:t>
      </w:r>
      <w:r w:rsidRPr="009D61E4">
        <w:rPr>
          <w:szCs w:val="24"/>
          <w:lang w:val="en-GB"/>
        </w:rPr>
        <w:sym w:font="Symbol" w:char="F063"/>
      </w:r>
      <w:r w:rsidRPr="009D61E4">
        <w:rPr>
          <w:szCs w:val="24"/>
          <w:vertAlign w:val="superscript"/>
          <w:lang w:val="en-GB"/>
        </w:rPr>
        <w:t>2</w:t>
      </w:r>
      <w:r w:rsidRPr="009D61E4">
        <w:rPr>
          <w:szCs w:val="24"/>
          <w:lang w:val="en-GB"/>
        </w:rPr>
        <w:t xml:space="preserve">-test does </w:t>
      </w:r>
      <w:r>
        <w:rPr>
          <w:szCs w:val="24"/>
          <w:lang w:val="en-GB"/>
        </w:rPr>
        <w:t xml:space="preserve">not take the ordering of the notes into account. </w:t>
      </w: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ordinal</w:t>
      </w:r>
      <w:r w:rsidRPr="009D61E4">
        <w:rPr>
          <w:szCs w:val="24"/>
          <w:lang w:val="en-GB"/>
        </w:rPr>
        <w:t xml:space="preserve"> characteristics take</w:t>
      </w:r>
      <w:r>
        <w:rPr>
          <w:szCs w:val="24"/>
          <w:lang w:val="en-GB"/>
        </w:rPr>
        <w:t>s</w:t>
      </w:r>
      <w:r w:rsidRPr="009D61E4">
        <w:rPr>
          <w:szCs w:val="24"/>
          <w:lang w:val="en-GB"/>
        </w:rPr>
        <w:t xml:space="preserve"> other sources of variation into account by including a random variety-by-year interaction term (as for the COYD method described in TGP/8/1 Part II: 3)</w:t>
      </w:r>
      <w:r>
        <w:rPr>
          <w:szCs w:val="24"/>
          <w:lang w:val="en-GB"/>
        </w:rPr>
        <w:t>.It takes the ordering of notes into account by using a cumulative function over the ordered notes</w:t>
      </w:r>
      <w:r w:rsidRPr="009D61E4">
        <w:rPr>
          <w:szCs w:val="24"/>
          <w:lang w:val="en-GB"/>
        </w:rPr>
        <w:t xml:space="preserve">.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Taking the ordering of notes into account is expected to increase the power of the test and thus to increase the number of distinct pairs</w:t>
      </w:r>
      <w:r w:rsidRPr="009D61E4">
        <w:rPr>
          <w:szCs w:val="24"/>
          <w:lang w:val="en-GB"/>
        </w:rPr>
        <w:t xml:space="preserve">. </w:t>
      </w:r>
    </w:p>
    <w:p w:rsidR="00AE0C5D" w:rsidRDefault="00AE0C5D" w:rsidP="00AE0C5D">
      <w:pPr>
        <w:rPr>
          <w:szCs w:val="24"/>
          <w:lang w:val="en-GB"/>
        </w:rPr>
      </w:pPr>
    </w:p>
    <w:p w:rsidR="00AE0C5D" w:rsidRDefault="00AE0C5D" w:rsidP="00AE0C5D">
      <w:pPr>
        <w:rPr>
          <w:szCs w:val="24"/>
          <w:lang w:val="en-GB"/>
        </w:rPr>
      </w:pPr>
      <w:r>
        <w:rPr>
          <w:szCs w:val="24"/>
          <w:lang w:val="en-GB"/>
        </w:rPr>
        <w:t xml:space="preserve">The method is based on a generalisation of the traditional analyses of variance and regression methods for normally distributed data, which are called “generalized linear mixed models”. A general description of the method may be found in </w:t>
      </w:r>
      <w:proofErr w:type="spellStart"/>
      <w:r>
        <w:rPr>
          <w:szCs w:val="24"/>
          <w:lang w:val="en-GB"/>
        </w:rPr>
        <w:t>Agresti</w:t>
      </w:r>
      <w:proofErr w:type="spellEnd"/>
      <w:r>
        <w:rPr>
          <w:szCs w:val="24"/>
          <w:lang w:val="en-GB"/>
        </w:rPr>
        <w:t xml:space="preserve"> (2002) and a more specific description – using other examples of data may be found in </w:t>
      </w:r>
      <w:proofErr w:type="spellStart"/>
      <w:r>
        <w:rPr>
          <w:szCs w:val="24"/>
          <w:lang w:val="en-GB"/>
        </w:rPr>
        <w:t>Kristensen</w:t>
      </w:r>
      <w:proofErr w:type="spellEnd"/>
      <w:r>
        <w:rPr>
          <w:szCs w:val="24"/>
          <w:lang w:val="en-GB"/>
        </w:rPr>
        <w:t xml:space="preserve"> (2011).</w:t>
      </w:r>
    </w:p>
    <w:p w:rsidR="00AE0C5D" w:rsidRDefault="00AE0C5D" w:rsidP="00AE0C5D">
      <w:pPr>
        <w:rPr>
          <w:szCs w:val="24"/>
          <w:lang w:val="en-GB"/>
        </w:rPr>
      </w:pPr>
    </w:p>
    <w:p w:rsidR="00AE0C5D" w:rsidRDefault="00AE0C5D" w:rsidP="00AE0C5D">
      <w:pPr>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sidRPr="00B3072E">
        <w:rPr>
          <w:szCs w:val="24"/>
          <w:lang w:val="en-GB"/>
        </w:rPr>
        <w:t>ordinal</w:t>
      </w:r>
      <w:r>
        <w:rPr>
          <w:szCs w:val="24"/>
          <w:lang w:val="en-GB"/>
        </w:rPr>
        <w:t xml:space="preserve"> </w:t>
      </w:r>
      <w:r w:rsidRPr="009D61E4">
        <w:rPr>
          <w:szCs w:val="24"/>
          <w:lang w:val="en-GB"/>
        </w:rPr>
        <w:t>characteristics</w:t>
      </w:r>
      <w:r>
        <w:rPr>
          <w:szCs w:val="24"/>
          <w:lang w:val="en-GB"/>
        </w:rPr>
        <w:t xml:space="preserve"> involves</w:t>
      </w:r>
    </w:p>
    <w:p w:rsidR="00AE0C5D" w:rsidRDefault="00AE0C5D" w:rsidP="00AE0C5D">
      <w:pPr>
        <w:numPr>
          <w:ilvl w:val="0"/>
          <w:numId w:val="25"/>
        </w:numPr>
        <w:jc w:val="left"/>
        <w:rPr>
          <w:szCs w:val="24"/>
          <w:lang w:val="en-GB"/>
        </w:rPr>
      </w:pPr>
      <w:r>
        <w:rPr>
          <w:szCs w:val="24"/>
          <w:lang w:val="en-GB"/>
        </w:rPr>
        <w:t>Calculating the number of plants for each note for each variety in each of the two or three years of trials, which results in a 3-way table (see the example)</w:t>
      </w:r>
    </w:p>
    <w:p w:rsidR="00AE0C5D" w:rsidRDefault="00AE0C5D" w:rsidP="00AE0C5D">
      <w:pPr>
        <w:numPr>
          <w:ilvl w:val="0"/>
          <w:numId w:val="25"/>
        </w:numPr>
        <w:jc w:val="left"/>
        <w:rPr>
          <w:szCs w:val="24"/>
          <w:lang w:val="en-GB"/>
        </w:rPr>
      </w:pPr>
      <w:r>
        <w:rPr>
          <w:szCs w:val="24"/>
          <w:lang w:val="en-GB"/>
        </w:rPr>
        <w:t>Analyse the data using appropriate software</w:t>
      </w:r>
    </w:p>
    <w:p w:rsidR="00AE0C5D" w:rsidRDefault="00AE0C5D" w:rsidP="00AE0C5D">
      <w:pPr>
        <w:numPr>
          <w:ilvl w:val="0"/>
          <w:numId w:val="25"/>
        </w:numPr>
        <w:jc w:val="left"/>
        <w:rPr>
          <w:szCs w:val="24"/>
          <w:lang w:val="en-GB"/>
        </w:rPr>
      </w:pPr>
      <w:r>
        <w:rPr>
          <w:szCs w:val="24"/>
          <w:lang w:val="en-GB"/>
        </w:rPr>
        <w:t>Compare each candidate to the reference varieties and the other candidates at the appropriate level of significance to see which varieties the candidate is distinct from</w:t>
      </w:r>
    </w:p>
    <w:p w:rsidR="00AE0C5D" w:rsidRDefault="00AE0C5D" w:rsidP="00AE0C5D">
      <w:pPr>
        <w:numPr>
          <w:ilvl w:val="0"/>
          <w:numId w:val="25"/>
        </w:numPr>
        <w:jc w:val="left"/>
        <w:rPr>
          <w:szCs w:val="24"/>
          <w:lang w:val="en-GB"/>
        </w:rPr>
      </w:pPr>
      <w:r>
        <w:rPr>
          <w:szCs w:val="24"/>
          <w:lang w:val="en-GB"/>
        </w:rPr>
        <w:t>Check if the variety-by-year interaction term for distinct pairs is considerably larger than the average for all variety pairs</w:t>
      </w:r>
    </w:p>
    <w:p w:rsidR="00AE0C5D" w:rsidRPr="00CB422E" w:rsidRDefault="00AE0C5D" w:rsidP="00AE0C5D">
      <w:pPr>
        <w:rPr>
          <w:strike/>
          <w:szCs w:val="24"/>
          <w:lang w:val="en-GB"/>
        </w:rPr>
      </w:pPr>
    </w:p>
    <w:p w:rsidR="00AE0C5D" w:rsidRPr="006D23C7" w:rsidRDefault="00AE0C5D" w:rsidP="00AE0C5D">
      <w:pPr>
        <w:rPr>
          <w:szCs w:val="24"/>
          <w:u w:val="single"/>
          <w:lang w:val="en-GB"/>
        </w:rPr>
      </w:pPr>
      <w:r w:rsidRPr="006D23C7">
        <w:rPr>
          <w:szCs w:val="24"/>
          <w:u w:val="single"/>
          <w:lang w:val="en-GB"/>
        </w:rPr>
        <w:t>Example</w:t>
      </w:r>
    </w:p>
    <w:p w:rsidR="00AE0C5D" w:rsidRPr="00B3072E" w:rsidRDefault="00AE0C5D" w:rsidP="00AE0C5D">
      <w:pPr>
        <w:rPr>
          <w:szCs w:val="24"/>
          <w:lang w:val="en-GB"/>
        </w:rPr>
      </w:pPr>
    </w:p>
    <w:p w:rsidR="00AE0C5D" w:rsidRPr="00B3072E" w:rsidRDefault="00AE0C5D" w:rsidP="00AE0C5D">
      <w:pPr>
        <w:pStyle w:val="Caption"/>
        <w:keepNext/>
        <w:jc w:val="both"/>
        <w:rPr>
          <w:rFonts w:ascii="Arial" w:hAnsi="Arial"/>
          <w:b w:val="0"/>
          <w:bCs w:val="0"/>
          <w:szCs w:val="24"/>
          <w:lang w:val="en-GB"/>
        </w:rPr>
      </w:pPr>
      <w:r w:rsidRPr="00B3072E">
        <w:rPr>
          <w:rFonts w:ascii="Arial" w:hAnsi="Arial"/>
          <w:b w:val="0"/>
          <w:bCs w:val="0"/>
          <w:szCs w:val="24"/>
          <w:lang w:val="en-GB"/>
        </w:rPr>
        <w:t>For demonstration a subset of varieties from a DUS experiment with Meadow fescue (</w:t>
      </w:r>
      <w:proofErr w:type="spellStart"/>
      <w:r w:rsidRPr="00B3072E">
        <w:rPr>
          <w:rFonts w:ascii="Arial" w:hAnsi="Arial"/>
          <w:b w:val="0"/>
          <w:bCs w:val="0"/>
          <w:i/>
          <w:szCs w:val="24"/>
          <w:lang w:val="en-GB"/>
        </w:rPr>
        <w:t>Festuca</w:t>
      </w:r>
      <w:proofErr w:type="spellEnd"/>
      <w:r w:rsidRPr="00B3072E">
        <w:rPr>
          <w:rFonts w:ascii="Arial" w:hAnsi="Arial"/>
          <w:b w:val="0"/>
          <w:bCs w:val="0"/>
          <w:i/>
          <w:szCs w:val="24"/>
          <w:lang w:val="en-GB"/>
        </w:rPr>
        <w:t xml:space="preserve"> </w:t>
      </w:r>
      <w:proofErr w:type="spellStart"/>
      <w:r w:rsidRPr="00B3072E">
        <w:rPr>
          <w:rFonts w:ascii="Arial" w:hAnsi="Arial"/>
          <w:b w:val="0"/>
          <w:bCs w:val="0"/>
          <w:i/>
          <w:szCs w:val="24"/>
          <w:lang w:val="en-GB"/>
        </w:rPr>
        <w:t>pratensis</w:t>
      </w:r>
      <w:proofErr w:type="spellEnd"/>
      <w:r w:rsidRPr="00B3072E">
        <w:rPr>
          <w:rFonts w:ascii="Arial" w:hAnsi="Arial"/>
          <w:b w:val="0"/>
          <w:bCs w:val="0"/>
          <w:szCs w:val="24"/>
          <w:lang w:val="en-GB"/>
        </w:rPr>
        <w:t xml:space="preserve">) in </w:t>
      </w:r>
      <w:smartTag w:uri="urn:schemas-microsoft-com:office:smarttags" w:element="place">
        <w:smartTag w:uri="urn:schemas-microsoft-com:office:smarttags" w:element="country-region">
          <w:r w:rsidRPr="00B3072E">
            <w:rPr>
              <w:rFonts w:ascii="Arial" w:hAnsi="Arial"/>
              <w:b w:val="0"/>
              <w:bCs w:val="0"/>
              <w:szCs w:val="24"/>
              <w:lang w:val="en-GB"/>
            </w:rPr>
            <w:t>Finland</w:t>
          </w:r>
        </w:smartTag>
      </w:smartTag>
      <w:r w:rsidRPr="00B3072E">
        <w:rPr>
          <w:rFonts w:ascii="Arial" w:hAnsi="Arial"/>
          <w:b w:val="0"/>
          <w:bCs w:val="0"/>
          <w:szCs w:val="24"/>
          <w:lang w:val="en-GB"/>
        </w:rPr>
        <w:t xml:space="preserve"> was chosen. The notes for Plant: growth habit at inflorescence emergence (Characteristic 9 of TG/39/8) in 2010, 2011 and 2012 were analysed (Table 4). In most cases 40-60 plants were recorded in each year. This characteristic is rather sensitive to the growing conditions. This is apparent from table 4 where it is seen that the note 1 was recorded only in 2012 while note 7 was recorded only in 2010. Also it is seen that the most common note (over all varieties) in the three years was note, 5, 3 and 3, respectively in 2010, 2011 and 2012. The applied analysis method takes this into account by calculating an additive effect of each year (as for the COYD method for normal distributed data).</w:t>
      </w:r>
    </w:p>
    <w:p w:rsidR="00AE0C5D" w:rsidRDefault="00AE0C5D" w:rsidP="00AE0C5D">
      <w:pPr>
        <w:rPr>
          <w:szCs w:val="24"/>
          <w:highlight w:val="lightGray"/>
          <w:u w:val="single"/>
          <w:lang w:val="en-GB"/>
        </w:rPr>
      </w:pPr>
    </w:p>
    <w:p w:rsidR="00AE0C5D" w:rsidRDefault="00AE0C5D" w:rsidP="00AE0C5D">
      <w:pPr>
        <w:rPr>
          <w:szCs w:val="24"/>
          <w:highlight w:val="lightGray"/>
          <w:u w:val="single"/>
          <w:lang w:val="en-GB"/>
        </w:rPr>
        <w:sectPr w:rsidR="00AE0C5D" w:rsidSect="00511C0C">
          <w:headerReference w:type="default" r:id="rId10"/>
          <w:headerReference w:type="first" r:id="rId11"/>
          <w:footerReference w:type="first" r:id="rId12"/>
          <w:pgSz w:w="11907" w:h="16840" w:code="9"/>
          <w:pgMar w:top="510" w:right="1134" w:bottom="1134" w:left="1134" w:header="510" w:footer="680" w:gutter="0"/>
          <w:pgNumType w:start="1"/>
          <w:cols w:space="720"/>
          <w:titlePg/>
        </w:sectPr>
      </w:pPr>
    </w:p>
    <w:p w:rsidR="00AE0C5D" w:rsidRPr="00B3072E" w:rsidRDefault="00AE0C5D" w:rsidP="00AE0C5D">
      <w:pPr>
        <w:rPr>
          <w:szCs w:val="24"/>
          <w:lang w:val="en-GB"/>
        </w:rPr>
      </w:pPr>
      <w:r w:rsidRPr="00B3072E">
        <w:rPr>
          <w:szCs w:val="24"/>
          <w:lang w:val="en-GB"/>
        </w:rPr>
        <w:lastRenderedPageBreak/>
        <w:t>The estimated percent of plants in each note for each variety are shown in Table 2.</w:t>
      </w:r>
    </w:p>
    <w:p w:rsidR="00AE0C5D" w:rsidRPr="00B3072E" w:rsidRDefault="00AE0C5D" w:rsidP="00AE0C5D">
      <w:pPr>
        <w:pStyle w:val="Caption"/>
        <w:rPr>
          <w:rFonts w:ascii="Arial" w:hAnsi="Arial" w:cs="Arial"/>
          <w:u w:val="single"/>
          <w:lang w:val="en-GB"/>
        </w:rPr>
      </w:pPr>
    </w:p>
    <w:p w:rsidR="00AE0C5D" w:rsidRPr="00B3072E" w:rsidRDefault="00AE0C5D" w:rsidP="00AE0C5D">
      <w:pPr>
        <w:pStyle w:val="Caption"/>
        <w:keepNext/>
        <w:rPr>
          <w:rFonts w:ascii="Arial" w:hAnsi="Arial" w:cs="Arial"/>
          <w:i/>
          <w:lang w:val="en-GB"/>
        </w:rPr>
      </w:pPr>
      <w:r w:rsidRPr="00B3072E">
        <w:rPr>
          <w:rFonts w:ascii="Arial" w:hAnsi="Arial" w:cs="Arial"/>
          <w:lang w:val="en-GB"/>
        </w:rPr>
        <w:t xml:space="preserve">Table 1. Number of individual plants with each note for each variety and year for the characteristic Plant: growth habit at inflorescence emergence in Meadow fescue </w:t>
      </w:r>
      <w:r w:rsidRPr="00B3072E">
        <w:rPr>
          <w:rFonts w:ascii="Arial" w:hAnsi="Arial" w:cs="Arial"/>
          <w:i/>
          <w:lang w:val="en-GB"/>
        </w:rPr>
        <w:t>(</w:t>
      </w:r>
      <w:proofErr w:type="spellStart"/>
      <w:r w:rsidRPr="00B3072E">
        <w:rPr>
          <w:rFonts w:ascii="Arial" w:hAnsi="Arial" w:cs="Arial"/>
          <w:i/>
          <w:lang w:val="en-GB"/>
        </w:rPr>
        <w:t>Festuca</w:t>
      </w:r>
      <w:proofErr w:type="spellEnd"/>
      <w:r w:rsidRPr="00B3072E">
        <w:rPr>
          <w:rFonts w:ascii="Arial" w:hAnsi="Arial" w:cs="Arial"/>
          <w:i/>
          <w:lang w:val="en-GB"/>
        </w:rPr>
        <w:t xml:space="preserve"> </w:t>
      </w:r>
      <w:proofErr w:type="spellStart"/>
      <w:r w:rsidRPr="00B3072E">
        <w:rPr>
          <w:rFonts w:ascii="Arial" w:hAnsi="Arial" w:cs="Arial"/>
          <w:i/>
          <w:lang w:val="en-GB"/>
        </w:rPr>
        <w:t>pratensis</w:t>
      </w:r>
      <w:proofErr w:type="spellEnd"/>
      <w:r w:rsidRPr="00B3072E">
        <w:rPr>
          <w:rFonts w:ascii="Arial" w:hAnsi="Arial" w:cs="Arial"/>
          <w:i/>
          <w:lang w:val="en-GB"/>
        </w:rPr>
        <w:t>)</w:t>
      </w:r>
    </w:p>
    <w:p w:rsidR="00AE0C5D" w:rsidRPr="00B3072E" w:rsidRDefault="00AE0C5D" w:rsidP="00AE0C5D">
      <w:pPr>
        <w:rPr>
          <w:lang w:val="en-GB"/>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tblGrid>
      <w:tr w:rsidR="00AE0C5D" w:rsidRPr="00B3072E" w:rsidTr="00511C0C">
        <w:trPr>
          <w:jc w:val="center"/>
        </w:trPr>
        <w:tc>
          <w:tcPr>
            <w:tcW w:w="839" w:type="dxa"/>
            <w:vMerge w:val="restart"/>
            <w:shd w:val="clear" w:color="auto" w:fill="auto"/>
          </w:tcPr>
          <w:p w:rsidR="00AE0C5D" w:rsidRPr="00B3072E" w:rsidRDefault="00AE0C5D" w:rsidP="00511C0C">
            <w:pPr>
              <w:spacing w:before="40"/>
              <w:rPr>
                <w:rFonts w:cs="Arial"/>
                <w:sz w:val="16"/>
                <w:szCs w:val="16"/>
                <w:lang w:val="en-GB"/>
              </w:rPr>
            </w:pPr>
            <w:r w:rsidRPr="00B3072E">
              <w:rPr>
                <w:rFonts w:cs="Arial"/>
                <w:sz w:val="16"/>
                <w:szCs w:val="16"/>
                <w:lang w:val="en-GB"/>
              </w:rPr>
              <w:t>Variety</w:t>
            </w:r>
          </w:p>
        </w:tc>
        <w:tc>
          <w:tcPr>
            <w:tcW w:w="9885" w:type="dxa"/>
            <w:gridSpan w:val="21"/>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Note</w:t>
            </w:r>
          </w:p>
        </w:tc>
      </w:tr>
      <w:tr w:rsidR="00AE0C5D" w:rsidRPr="00B3072E" w:rsidTr="00511C0C">
        <w:trPr>
          <w:jc w:val="center"/>
        </w:trPr>
        <w:tc>
          <w:tcPr>
            <w:tcW w:w="839" w:type="dxa"/>
            <w:vMerge/>
            <w:shd w:val="clear" w:color="auto" w:fill="auto"/>
          </w:tcPr>
          <w:p w:rsidR="00AE0C5D" w:rsidRPr="00B3072E" w:rsidRDefault="00AE0C5D" w:rsidP="00511C0C">
            <w:pPr>
              <w:spacing w:before="40"/>
              <w:rPr>
                <w:rFonts w:cs="Arial"/>
                <w:sz w:val="16"/>
                <w:szCs w:val="16"/>
                <w:lang w:val="en-GB"/>
              </w:rPr>
            </w:pPr>
          </w:p>
        </w:tc>
        <w:tc>
          <w:tcPr>
            <w:tcW w:w="1983"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 xml:space="preserve">2 </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 xml:space="preserve">4 </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r>
      <w:tr w:rsidR="00AE0C5D" w:rsidRPr="00B3072E" w:rsidTr="00511C0C">
        <w:trPr>
          <w:jc w:val="center"/>
        </w:trPr>
        <w:tc>
          <w:tcPr>
            <w:tcW w:w="839" w:type="dxa"/>
            <w:vMerge/>
            <w:shd w:val="clear" w:color="auto" w:fill="auto"/>
          </w:tcPr>
          <w:p w:rsidR="00AE0C5D" w:rsidRPr="00B3072E" w:rsidRDefault="00AE0C5D" w:rsidP="00511C0C">
            <w:pPr>
              <w:spacing w:before="40"/>
              <w:rPr>
                <w:rFonts w:cs="Arial"/>
                <w:sz w:val="16"/>
                <w:szCs w:val="16"/>
                <w:lang w:val="en-GB"/>
              </w:rPr>
            </w:pPr>
          </w:p>
        </w:tc>
        <w:tc>
          <w:tcPr>
            <w:tcW w:w="661"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661"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661"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A</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B</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C</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D</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E</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F</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G</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H</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I</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J</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K</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L</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M</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N</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O</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P</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Q</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R</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S</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T</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U</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V</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W</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X</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Y</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Z</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bl>
    <w:p w:rsidR="00AE0C5D" w:rsidRDefault="00AE0C5D" w:rsidP="00AE0C5D">
      <w:pPr>
        <w:jc w:val="center"/>
        <w:rPr>
          <w:szCs w:val="24"/>
          <w:highlight w:val="lightGray"/>
          <w:u w:val="single"/>
          <w:lang w:val="en-GB"/>
        </w:rPr>
        <w:sectPr w:rsidR="00AE0C5D" w:rsidSect="00511C0C">
          <w:headerReference w:type="default" r:id="rId13"/>
          <w:pgSz w:w="16840" w:h="11907" w:orient="landscape" w:code="9"/>
          <w:pgMar w:top="510" w:right="1134" w:bottom="1134" w:left="1134" w:header="510" w:footer="680" w:gutter="0"/>
          <w:cols w:space="720"/>
        </w:sectPr>
      </w:pPr>
    </w:p>
    <w:p w:rsidR="00AE0C5D" w:rsidRPr="00B3072E" w:rsidRDefault="00AE0C5D" w:rsidP="00AE0C5D">
      <w:pPr>
        <w:pStyle w:val="Caption"/>
        <w:keepNext/>
        <w:rPr>
          <w:rFonts w:ascii="Arial" w:hAnsi="Arial" w:cs="Arial"/>
          <w:lang w:val="en-GB"/>
        </w:rPr>
      </w:pPr>
      <w:r w:rsidRPr="00B3072E">
        <w:rPr>
          <w:rFonts w:ascii="Arial" w:hAnsi="Arial" w:cs="Arial"/>
          <w:lang w:val="en-GB"/>
        </w:rPr>
        <w:lastRenderedPageBreak/>
        <w:t>Table 2. Estimated percent of plants for each note of each variety</w:t>
      </w:r>
    </w:p>
    <w:p w:rsidR="00AE0C5D" w:rsidRPr="00B3072E" w:rsidRDefault="00AE0C5D" w:rsidP="00AE0C5D">
      <w:pPr>
        <w:rPr>
          <w:lang w:val="en-GB"/>
        </w:rPr>
      </w:pPr>
    </w:p>
    <w:tbl>
      <w:tblPr>
        <w:tblW w:w="0" w:type="auto"/>
        <w:tblInd w:w="3" w:type="dxa"/>
        <w:tblLayout w:type="fixed"/>
        <w:tblCellMar>
          <w:left w:w="0" w:type="dxa"/>
          <w:right w:w="0" w:type="dxa"/>
        </w:tblCellMar>
        <w:tblLook w:val="0000" w:firstRow="0" w:lastRow="0" w:firstColumn="0" w:lastColumn="0" w:noHBand="0" w:noVBand="0"/>
      </w:tblPr>
      <w:tblGrid>
        <w:gridCol w:w="851"/>
        <w:gridCol w:w="1252"/>
        <w:gridCol w:w="1252"/>
        <w:gridCol w:w="1252"/>
        <w:gridCol w:w="1252"/>
        <w:gridCol w:w="1252"/>
        <w:gridCol w:w="1253"/>
        <w:gridCol w:w="1253"/>
      </w:tblGrid>
      <w:tr w:rsidR="00AE0C5D" w:rsidRPr="003A2FB0" w:rsidTr="00511C0C">
        <w:trPr>
          <w:cantSplit/>
          <w:trHeight w:hRule="exact" w:val="227"/>
        </w:trPr>
        <w:tc>
          <w:tcPr>
            <w:tcW w:w="851" w:type="dxa"/>
            <w:vMerge w:val="restart"/>
            <w:tcBorders>
              <w:top w:val="single" w:sz="4" w:space="0" w:color="auto"/>
              <w:left w:val="single" w:sz="2" w:space="0" w:color="000000"/>
              <w:right w:val="nil"/>
            </w:tcBorders>
            <w:shd w:val="clear" w:color="auto" w:fill="FFFFFF"/>
          </w:tcPr>
          <w:p w:rsidR="00AE0C5D" w:rsidRPr="003A2FB0" w:rsidRDefault="00AE0C5D" w:rsidP="00511C0C">
            <w:pPr>
              <w:tabs>
                <w:tab w:val="left" w:pos="490"/>
              </w:tabs>
              <w:adjustRightInd w:val="0"/>
              <w:spacing w:before="60" w:after="60"/>
              <w:jc w:val="center"/>
              <w:rPr>
                <w:color w:val="000000"/>
                <w:lang w:val="en-GB"/>
              </w:rPr>
            </w:pPr>
            <w:r w:rsidRPr="003A2FB0">
              <w:rPr>
                <w:color w:val="000000"/>
                <w:lang w:val="en-GB"/>
              </w:rPr>
              <w:t>Variety</w:t>
            </w:r>
          </w:p>
        </w:tc>
        <w:tc>
          <w:tcPr>
            <w:tcW w:w="8766" w:type="dxa"/>
            <w:gridSpan w:val="7"/>
            <w:tcBorders>
              <w:top w:val="single" w:sz="4" w:space="0" w:color="auto"/>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center"/>
              <w:rPr>
                <w:color w:val="000000"/>
                <w:lang w:val="en-GB"/>
              </w:rPr>
            </w:pPr>
            <w:r w:rsidRPr="003A2FB0">
              <w:rPr>
                <w:lang w:val="en-GB"/>
              </w:rPr>
              <w:t>Note</w:t>
            </w:r>
          </w:p>
        </w:tc>
      </w:tr>
      <w:tr w:rsidR="00AE0C5D" w:rsidRPr="003A2FB0" w:rsidTr="00511C0C">
        <w:trPr>
          <w:cantSplit/>
          <w:trHeight w:hRule="exact" w:val="227"/>
        </w:trPr>
        <w:tc>
          <w:tcPr>
            <w:tcW w:w="851" w:type="dxa"/>
            <w:vMerge/>
            <w:tcBorders>
              <w:left w:val="single" w:sz="2" w:space="0" w:color="000000"/>
              <w:bottom w:val="single" w:sz="2" w:space="0" w:color="000000"/>
              <w:right w:val="nil"/>
            </w:tcBorders>
            <w:shd w:val="clear" w:color="auto" w:fill="FFFFFF"/>
          </w:tcPr>
          <w:p w:rsidR="00AE0C5D" w:rsidRPr="003A2FB0" w:rsidRDefault="00AE0C5D" w:rsidP="00511C0C">
            <w:pPr>
              <w:adjustRightInd w:val="0"/>
              <w:spacing w:before="60" w:after="60"/>
              <w:jc w:val="center"/>
              <w:rPr>
                <w:color w:val="000000"/>
                <w:lang w:val="en-GB"/>
              </w:rPr>
            </w:pP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 xml:space="preserve">1 </w:t>
            </w:r>
          </w:p>
          <w:p w:rsidR="00AE0C5D" w:rsidRPr="003A2FB0" w:rsidRDefault="00AE0C5D" w:rsidP="00511C0C">
            <w:pPr>
              <w:jc w:val="right"/>
              <w:rPr>
                <w:lang w:val="en-GB"/>
              </w:rPr>
            </w:pPr>
            <w:r w:rsidRPr="003A2FB0">
              <w:rPr>
                <w:lang w:val="en-GB"/>
              </w:rPr>
              <w:t>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 xml:space="preserve">2 </w:t>
            </w:r>
          </w:p>
          <w:p w:rsidR="00AE0C5D" w:rsidRPr="003A2FB0" w:rsidRDefault="00AE0C5D" w:rsidP="00511C0C">
            <w:pPr>
              <w:jc w:val="right"/>
              <w:rPr>
                <w:lang w:val="en-GB"/>
              </w:rPr>
            </w:pPr>
            <w:r w:rsidRPr="003A2FB0">
              <w:rPr>
                <w:lang w:val="en-GB"/>
              </w:rPr>
              <w:t xml:space="preserve">erect – </w:t>
            </w:r>
          </w:p>
          <w:p w:rsidR="00AE0C5D" w:rsidRPr="003A2FB0" w:rsidRDefault="00AE0C5D" w:rsidP="00511C0C">
            <w:pPr>
              <w:jc w:val="right"/>
              <w:rPr>
                <w:lang w:val="en-GB"/>
              </w:rPr>
            </w:pPr>
            <w:r w:rsidRPr="003A2FB0">
              <w:rPr>
                <w:lang w:val="en-GB"/>
              </w:rPr>
              <w:t>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w:t>
            </w:r>
          </w:p>
          <w:p w:rsidR="00AE0C5D" w:rsidRPr="003A2FB0" w:rsidRDefault="00AE0C5D" w:rsidP="00511C0C">
            <w:pPr>
              <w:jc w:val="right"/>
              <w:rPr>
                <w:lang w:val="en-GB"/>
              </w:rPr>
            </w:pPr>
            <w:r w:rsidRPr="003A2FB0">
              <w:rPr>
                <w:lang w:val="en-GB"/>
              </w:rPr>
              <w:t xml:space="preserve"> 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 xml:space="preserve">4 </w:t>
            </w:r>
          </w:p>
          <w:p w:rsidR="00AE0C5D" w:rsidRPr="003A2FB0" w:rsidRDefault="00AE0C5D" w:rsidP="00511C0C">
            <w:pPr>
              <w:jc w:val="right"/>
              <w:rPr>
                <w:lang w:val="en-GB"/>
              </w:rPr>
            </w:pPr>
            <w:r w:rsidRPr="003A2FB0">
              <w:rPr>
                <w:lang w:val="en-GB"/>
              </w:rPr>
              <w:t>semi erect – intermediate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 intermediate</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 xml:space="preserve">6 intermediate – </w:t>
            </w:r>
          </w:p>
          <w:p w:rsidR="00AE0C5D" w:rsidRPr="003A2FB0" w:rsidRDefault="00AE0C5D" w:rsidP="00511C0C">
            <w:pPr>
              <w:jc w:val="right"/>
              <w:rPr>
                <w:lang w:val="en-GB"/>
              </w:rPr>
            </w:pPr>
            <w:r w:rsidRPr="003A2FB0">
              <w:rPr>
                <w:lang w:val="en-GB"/>
              </w:rPr>
              <w:t>semi prostrate</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7</w:t>
            </w:r>
          </w:p>
          <w:p w:rsidR="00AE0C5D" w:rsidRPr="003A2FB0" w:rsidRDefault="00AE0C5D" w:rsidP="00511C0C">
            <w:pPr>
              <w:jc w:val="right"/>
              <w:rPr>
                <w:lang w:val="en-GB"/>
              </w:rPr>
            </w:pPr>
            <w:r w:rsidRPr="003A2FB0">
              <w:rPr>
                <w:lang w:val="en-GB"/>
              </w:rPr>
              <w:t xml:space="preserve"> semi prostate</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A</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33.7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B</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33.5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23.9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1.0</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C</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D</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18.2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48.7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12.4</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F</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51.0</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0.2</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G</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45.8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H</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20.9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8.9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I</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33.9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J</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K</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19.6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42.8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L</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M</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N</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18.1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31.6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O</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45.5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P</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16.0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9.5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Q</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43.1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17.1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R</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S</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20.8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7.9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41.0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18.8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U</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V</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16.5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9.2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W</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7.1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20.7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X</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26.6</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Y</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Z</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33.3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2.2</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46.2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49.0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0.4</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9.3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16.3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6" w:space="0" w:color="000000"/>
              <w:right w:val="nil"/>
            </w:tcBorders>
            <w:shd w:val="clear" w:color="auto" w:fill="FFFFFF"/>
          </w:tcPr>
          <w:p w:rsidR="00AE0C5D" w:rsidRPr="003A2FB0" w:rsidRDefault="00AE0C5D" w:rsidP="00511C0C">
            <w:pPr>
              <w:jc w:val="center"/>
              <w:rPr>
                <w:lang w:val="en-GB"/>
              </w:rPr>
            </w:pPr>
            <w:r w:rsidRPr="003A2FB0">
              <w:rPr>
                <w:lang w:val="en-GB"/>
              </w:rPr>
              <w:t>5</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4.4</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29.7</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34.6</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29.7</w:t>
            </w:r>
          </w:p>
        </w:tc>
        <w:tc>
          <w:tcPr>
            <w:tcW w:w="1253"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w:t>
            </w:r>
          </w:p>
        </w:tc>
        <w:tc>
          <w:tcPr>
            <w:tcW w:w="1253" w:type="dxa"/>
            <w:tcBorders>
              <w:top w:val="nil"/>
              <w:left w:val="single" w:sz="2" w:space="0" w:color="000000"/>
              <w:bottom w:val="single" w:sz="6"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bl>
    <w:p w:rsidR="00AE0C5D" w:rsidRPr="00B3072E" w:rsidRDefault="00AE0C5D" w:rsidP="00AE0C5D">
      <w:pPr>
        <w:rPr>
          <w:u w:val="single"/>
          <w:lang w:val="en-GB"/>
        </w:rPr>
      </w:pPr>
    </w:p>
    <w:p w:rsidR="00AE0C5D" w:rsidRPr="00D92CB2" w:rsidRDefault="00AE0C5D" w:rsidP="00AE0C5D">
      <w:pPr>
        <w:rPr>
          <w:szCs w:val="24"/>
          <w:highlight w:val="lightGray"/>
          <w:u w:val="single"/>
          <w:lang w:val="en-GB"/>
        </w:rPr>
      </w:pPr>
    </w:p>
    <w:p w:rsidR="00AE0C5D" w:rsidRPr="00B3072E" w:rsidRDefault="00AE0C5D" w:rsidP="00AE0C5D">
      <w:pPr>
        <w:rPr>
          <w:szCs w:val="24"/>
          <w:lang w:val="en-GB"/>
        </w:rPr>
      </w:pPr>
      <w:r w:rsidRPr="00B3072E">
        <w:rPr>
          <w:szCs w:val="24"/>
          <w:lang w:val="en-GB"/>
        </w:rPr>
        <w:t xml:space="preserve">The candidates were variety </w:t>
      </w:r>
      <w:r w:rsidRPr="00B3072E">
        <w:rPr>
          <w:i/>
          <w:szCs w:val="24"/>
          <w:lang w:val="en-GB"/>
        </w:rPr>
        <w:t>A</w:t>
      </w:r>
      <w:r w:rsidRPr="00B3072E">
        <w:rPr>
          <w:szCs w:val="24"/>
          <w:lang w:val="en-GB"/>
        </w:rPr>
        <w:t xml:space="preserve"> and </w:t>
      </w:r>
      <w:r w:rsidRPr="00B3072E">
        <w:rPr>
          <w:i/>
          <w:szCs w:val="24"/>
          <w:lang w:val="en-GB"/>
        </w:rPr>
        <w:t xml:space="preserve">B </w:t>
      </w:r>
      <w:r w:rsidRPr="00B3072E">
        <w:rPr>
          <w:szCs w:val="24"/>
          <w:lang w:val="en-GB"/>
        </w:rPr>
        <w:t xml:space="preserve">and the remaining varieties </w:t>
      </w:r>
      <w:r w:rsidRPr="00B3072E">
        <w:rPr>
          <w:i/>
          <w:szCs w:val="24"/>
          <w:lang w:val="en-GB"/>
        </w:rPr>
        <w:t xml:space="preserve">C, D,…, 5 </w:t>
      </w:r>
      <w:r w:rsidRPr="00B3072E">
        <w:rPr>
          <w:szCs w:val="24"/>
          <w:lang w:val="en-GB"/>
        </w:rPr>
        <w:t xml:space="preserve">were reference varieties, a measure of the differences and the P-values for testing the hypothesis of no difference between candidate and reference varieties were calculated. The differences and the </w:t>
      </w:r>
      <w:r w:rsidRPr="00B3072E">
        <w:rPr>
          <w:i/>
          <w:szCs w:val="24"/>
          <w:lang w:val="en-GB"/>
        </w:rPr>
        <w:t>P</w:t>
      </w:r>
      <w:r w:rsidRPr="00B3072E">
        <w:rPr>
          <w:szCs w:val="24"/>
          <w:lang w:val="en-GB"/>
        </w:rPr>
        <w:t xml:space="preserve">-values are shown in Table 6. An </w:t>
      </w:r>
      <w:r w:rsidRPr="00B3072E">
        <w:rPr>
          <w:i/>
          <w:szCs w:val="24"/>
          <w:lang w:val="en-GB"/>
        </w:rPr>
        <w:t>F</w:t>
      </w:r>
      <w:r w:rsidRPr="00B3072E">
        <w:rPr>
          <w:i/>
          <w:szCs w:val="24"/>
          <w:vertAlign w:val="subscript"/>
          <w:lang w:val="en-GB"/>
        </w:rPr>
        <w:t>3</w:t>
      </w:r>
      <w:r w:rsidRPr="00B3072E">
        <w:rPr>
          <w:szCs w:val="24"/>
          <w:lang w:val="en-GB"/>
        </w:rPr>
        <w:t xml:space="preserve">-value is calculated in a similar way as for COY-D for normally distributed characteristics and is used in order to ensure that the pair did not became distinct because of a very large difference in only of the years without being different in other years (TGP/8/1 Draft 13 Section 3.6.3). Therefore, a significant difference between two varieties with a high </w:t>
      </w:r>
      <w:r w:rsidRPr="00B3072E">
        <w:rPr>
          <w:i/>
          <w:szCs w:val="24"/>
          <w:lang w:val="en-GB"/>
        </w:rPr>
        <w:t>F</w:t>
      </w:r>
      <w:r w:rsidRPr="00B3072E">
        <w:rPr>
          <w:i/>
          <w:szCs w:val="24"/>
          <w:vertAlign w:val="subscript"/>
          <w:lang w:val="en-GB"/>
        </w:rPr>
        <w:t>3</w:t>
      </w:r>
      <w:r w:rsidRPr="00B3072E">
        <w:rPr>
          <w:szCs w:val="24"/>
          <w:lang w:val="en-GB"/>
        </w:rPr>
        <w:t xml:space="preserve">-value should be examined carefully before the final decision is taken. The </w:t>
      </w:r>
      <w:r w:rsidRPr="00B3072E">
        <w:rPr>
          <w:i/>
          <w:szCs w:val="24"/>
          <w:lang w:val="en-GB"/>
        </w:rPr>
        <w:t>F</w:t>
      </w:r>
      <w:r w:rsidRPr="00B3072E">
        <w:rPr>
          <w:i/>
          <w:szCs w:val="24"/>
          <w:vertAlign w:val="subscript"/>
          <w:lang w:val="en-GB"/>
        </w:rPr>
        <w:t>3</w:t>
      </w:r>
      <w:r w:rsidRPr="00B3072E">
        <w:rPr>
          <w:szCs w:val="24"/>
          <w:lang w:val="en-GB"/>
        </w:rPr>
        <w:noBreakHyphen/>
        <w:t xml:space="preserve">values and their significances are also shown in Table 6. </w:t>
      </w:r>
    </w:p>
    <w:p w:rsidR="00AE0C5D" w:rsidRPr="00B3072E" w:rsidRDefault="00AE0C5D" w:rsidP="00AE0C5D">
      <w:pPr>
        <w:rPr>
          <w:szCs w:val="24"/>
          <w:lang w:val="en-GB"/>
        </w:rPr>
      </w:pPr>
    </w:p>
    <w:p w:rsidR="00AE0C5D" w:rsidRPr="00B3072E" w:rsidRDefault="00AE0C5D" w:rsidP="00AE0C5D">
      <w:pPr>
        <w:ind w:firstLine="567"/>
        <w:rPr>
          <w:szCs w:val="24"/>
          <w:lang w:val="en-GB"/>
        </w:rPr>
      </w:pPr>
      <w:r w:rsidRPr="00B3072E">
        <w:rPr>
          <w:szCs w:val="24"/>
          <w:lang w:val="en-GB"/>
        </w:rPr>
        <w:t xml:space="preserve">For the data shown here candidate </w:t>
      </w:r>
      <w:r w:rsidRPr="00B3072E">
        <w:rPr>
          <w:i/>
          <w:szCs w:val="24"/>
          <w:lang w:val="en-GB"/>
        </w:rPr>
        <w:t>A</w:t>
      </w:r>
      <w:r w:rsidRPr="00B3072E">
        <w:rPr>
          <w:szCs w:val="24"/>
          <w:lang w:val="en-GB"/>
        </w:rPr>
        <w:t xml:space="preserve"> could be separated from 11 of the reference varieties when using a 1% level of significance while candidate B could be separated form 10 of the reference varieties. The two candidates could not be separated from each other.  The largest </w:t>
      </w:r>
      <w:r w:rsidRPr="00B3072E">
        <w:rPr>
          <w:i/>
          <w:szCs w:val="24"/>
          <w:lang w:val="en-GB"/>
        </w:rPr>
        <w:t>F</w:t>
      </w:r>
      <w:r w:rsidRPr="00B3072E">
        <w:rPr>
          <w:i/>
          <w:szCs w:val="24"/>
          <w:vertAlign w:val="subscript"/>
          <w:lang w:val="en-GB"/>
        </w:rPr>
        <w:t>3</w:t>
      </w:r>
      <w:r w:rsidRPr="00B3072E">
        <w:rPr>
          <w:i/>
          <w:szCs w:val="24"/>
          <w:lang w:val="en-GB"/>
        </w:rPr>
        <w:t>-value,</w:t>
      </w:r>
      <w:r w:rsidRPr="00B3072E">
        <w:rPr>
          <w:szCs w:val="24"/>
          <w:lang w:val="en-GB"/>
        </w:rPr>
        <w:t xml:space="preserve"> 5.43, was found for variety pair </w:t>
      </w:r>
      <w:r w:rsidRPr="00B3072E">
        <w:rPr>
          <w:i/>
          <w:szCs w:val="24"/>
          <w:lang w:val="en-GB"/>
        </w:rPr>
        <w:t>B-S</w:t>
      </w:r>
      <w:r w:rsidRPr="00B3072E">
        <w:rPr>
          <w:szCs w:val="24"/>
          <w:lang w:val="en-GB"/>
        </w:rPr>
        <w:t xml:space="preserve"> (the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 xml:space="preserve"> </w:t>
      </w:r>
      <w:r w:rsidRPr="00B3072E">
        <w:rPr>
          <w:szCs w:val="24"/>
          <w:lang w:val="en-GB"/>
        </w:rPr>
        <w:t xml:space="preserve">values to be significant is 4.98). This means that the interaction for this pair should have been considered if this pair had been distinct on this characteristic. </w:t>
      </w:r>
    </w:p>
    <w:p w:rsidR="00AE0C5D" w:rsidRPr="00D92CB2" w:rsidRDefault="00AE0C5D" w:rsidP="00AE0C5D">
      <w:pPr>
        <w:rPr>
          <w:szCs w:val="24"/>
          <w:highlight w:val="lightGray"/>
          <w:u w:val="single"/>
          <w:lang w:val="en-GB"/>
        </w:rPr>
      </w:pPr>
      <w:r w:rsidRPr="00D92CB2">
        <w:rPr>
          <w:szCs w:val="24"/>
          <w:highlight w:val="lightGray"/>
          <w:u w:val="single"/>
          <w:lang w:val="en-GB"/>
        </w:rPr>
        <w:br w:type="page"/>
      </w:r>
    </w:p>
    <w:p w:rsidR="00AE0C5D" w:rsidRPr="00B3072E" w:rsidRDefault="00AE0C5D" w:rsidP="00AE0C5D">
      <w:pPr>
        <w:pStyle w:val="Caption"/>
        <w:rPr>
          <w:rFonts w:ascii="Arial" w:hAnsi="Arial" w:cs="Arial"/>
          <w:lang w:val="en-GB"/>
        </w:rPr>
      </w:pPr>
      <w:r w:rsidRPr="00B3072E">
        <w:rPr>
          <w:rFonts w:ascii="Arial" w:hAnsi="Arial" w:cs="Arial"/>
          <w:lang w:val="en-GB"/>
        </w:rPr>
        <w:lastRenderedPageBreak/>
        <w:t>Table 3. Differences and F</w:t>
      </w:r>
      <w:r w:rsidRPr="00B3072E">
        <w:rPr>
          <w:rFonts w:ascii="Arial" w:hAnsi="Arial" w:cs="Arial"/>
          <w:vertAlign w:val="subscript"/>
          <w:lang w:val="en-GB"/>
        </w:rPr>
        <w:t>3</w:t>
      </w:r>
      <w:r w:rsidRPr="00B3072E">
        <w:rPr>
          <w:rFonts w:ascii="Arial" w:hAnsi="Arial" w:cs="Arial"/>
          <w:lang w:val="en-GB"/>
        </w:rPr>
        <w:t xml:space="preserve"> values together with P-values for relevant pairs of varieties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29"/>
        <w:gridCol w:w="1092"/>
        <w:gridCol w:w="1082"/>
        <w:gridCol w:w="1084"/>
        <w:gridCol w:w="1128"/>
        <w:gridCol w:w="1087"/>
        <w:gridCol w:w="1080"/>
        <w:gridCol w:w="1082"/>
      </w:tblGrid>
      <w:tr w:rsidR="00AE0C5D" w:rsidRPr="00B3072E" w:rsidTr="00511C0C">
        <w:tc>
          <w:tcPr>
            <w:tcW w:w="1091" w:type="dxa"/>
            <w:shd w:val="clear" w:color="auto" w:fill="auto"/>
          </w:tcPr>
          <w:p w:rsidR="00AE0C5D" w:rsidRPr="00B3072E" w:rsidRDefault="00AE0C5D" w:rsidP="00511C0C">
            <w:pPr>
              <w:jc w:val="center"/>
              <w:rPr>
                <w:szCs w:val="24"/>
                <w:lang w:val="en-GB"/>
              </w:rPr>
            </w:pPr>
            <w:r w:rsidRPr="00B3072E">
              <w:rPr>
                <w:szCs w:val="24"/>
                <w:lang w:val="en-GB"/>
              </w:rPr>
              <w:t>Variety</w:t>
            </w:r>
          </w:p>
        </w:tc>
        <w:tc>
          <w:tcPr>
            <w:tcW w:w="4387" w:type="dxa"/>
            <w:gridSpan w:val="4"/>
            <w:shd w:val="clear" w:color="auto" w:fill="auto"/>
          </w:tcPr>
          <w:p w:rsidR="00AE0C5D" w:rsidRPr="00B3072E" w:rsidRDefault="00AE0C5D" w:rsidP="00511C0C">
            <w:pPr>
              <w:jc w:val="center"/>
              <w:rPr>
                <w:szCs w:val="24"/>
                <w:lang w:val="en-GB"/>
              </w:rPr>
            </w:pPr>
            <w:r w:rsidRPr="00B3072E">
              <w:rPr>
                <w:szCs w:val="24"/>
                <w:lang w:val="en-GB"/>
              </w:rPr>
              <w:t>Candidate A</w:t>
            </w:r>
          </w:p>
        </w:tc>
        <w:tc>
          <w:tcPr>
            <w:tcW w:w="4377" w:type="dxa"/>
            <w:gridSpan w:val="4"/>
            <w:shd w:val="clear" w:color="auto" w:fill="auto"/>
          </w:tcPr>
          <w:p w:rsidR="00AE0C5D" w:rsidRPr="00B3072E" w:rsidRDefault="00AE0C5D" w:rsidP="00511C0C">
            <w:pPr>
              <w:jc w:val="center"/>
              <w:rPr>
                <w:szCs w:val="24"/>
                <w:lang w:val="en-GB"/>
              </w:rPr>
            </w:pPr>
            <w:r w:rsidRPr="00B3072E">
              <w:rPr>
                <w:szCs w:val="24"/>
                <w:lang w:val="en-GB"/>
              </w:rPr>
              <w:t>Candidate B</w:t>
            </w:r>
          </w:p>
        </w:tc>
      </w:tr>
      <w:tr w:rsidR="00AE0C5D" w:rsidRPr="00B3072E" w:rsidTr="00511C0C">
        <w:tc>
          <w:tcPr>
            <w:tcW w:w="1091" w:type="dxa"/>
            <w:shd w:val="clear" w:color="auto" w:fill="auto"/>
          </w:tcPr>
          <w:p w:rsidR="00AE0C5D" w:rsidRPr="00B3072E" w:rsidRDefault="00AE0C5D" w:rsidP="00511C0C">
            <w:pPr>
              <w:jc w:val="center"/>
              <w:rPr>
                <w:szCs w:val="24"/>
                <w:lang w:val="en-GB"/>
              </w:rPr>
            </w:pPr>
          </w:p>
        </w:tc>
        <w:tc>
          <w:tcPr>
            <w:tcW w:w="1129" w:type="dxa"/>
            <w:shd w:val="clear" w:color="auto" w:fill="auto"/>
          </w:tcPr>
          <w:p w:rsidR="00AE0C5D" w:rsidRPr="00B3072E" w:rsidRDefault="00AE0C5D" w:rsidP="00511C0C">
            <w:pPr>
              <w:jc w:val="right"/>
              <w:rPr>
                <w:szCs w:val="24"/>
                <w:lang w:val="en-GB"/>
              </w:rPr>
            </w:pPr>
            <w:r w:rsidRPr="00B3072E">
              <w:rPr>
                <w:szCs w:val="24"/>
                <w:lang w:val="en-GB"/>
              </w:rPr>
              <w:t>Difference</w:t>
            </w:r>
          </w:p>
        </w:tc>
        <w:tc>
          <w:tcPr>
            <w:tcW w:w="1092" w:type="dxa"/>
            <w:shd w:val="clear" w:color="auto" w:fill="auto"/>
          </w:tcPr>
          <w:p w:rsidR="00AE0C5D" w:rsidRPr="00B3072E" w:rsidRDefault="00AE0C5D" w:rsidP="00511C0C">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2" w:type="dxa"/>
            <w:shd w:val="clear" w:color="auto" w:fill="auto"/>
          </w:tcPr>
          <w:p w:rsidR="00AE0C5D" w:rsidRPr="00B3072E" w:rsidRDefault="00AE0C5D" w:rsidP="00511C0C">
            <w:pPr>
              <w:jc w:val="right"/>
              <w:rPr>
                <w:szCs w:val="24"/>
                <w:vertAlign w:val="subscript"/>
                <w:lang w:val="en-GB"/>
              </w:rPr>
            </w:pPr>
            <w:r w:rsidRPr="00B3072E">
              <w:rPr>
                <w:szCs w:val="24"/>
                <w:lang w:val="en-GB"/>
              </w:rPr>
              <w:t>F</w:t>
            </w:r>
            <w:r w:rsidRPr="00B3072E">
              <w:rPr>
                <w:szCs w:val="24"/>
                <w:vertAlign w:val="subscript"/>
                <w:lang w:val="en-GB"/>
              </w:rPr>
              <w:t>3</w:t>
            </w:r>
          </w:p>
        </w:tc>
        <w:tc>
          <w:tcPr>
            <w:tcW w:w="1084" w:type="dxa"/>
            <w:shd w:val="clear" w:color="auto" w:fill="auto"/>
          </w:tcPr>
          <w:p w:rsidR="00AE0C5D" w:rsidRPr="00B3072E" w:rsidRDefault="00AE0C5D" w:rsidP="00511C0C">
            <w:pPr>
              <w:jc w:val="right"/>
              <w:rPr>
                <w:szCs w:val="24"/>
                <w:vertAlign w:val="subscript"/>
                <w:lang w:val="en-GB"/>
              </w:rPr>
            </w:pPr>
            <w:r w:rsidRPr="00B3072E">
              <w:rPr>
                <w:szCs w:val="24"/>
                <w:lang w:val="en-GB"/>
              </w:rPr>
              <w:t>P</w:t>
            </w:r>
            <w:r w:rsidRPr="00B3072E">
              <w:rPr>
                <w:szCs w:val="24"/>
                <w:vertAlign w:val="subscript"/>
                <w:lang w:val="en-GB"/>
              </w:rPr>
              <w:t>F3</w:t>
            </w:r>
          </w:p>
        </w:tc>
        <w:tc>
          <w:tcPr>
            <w:tcW w:w="1128" w:type="dxa"/>
            <w:shd w:val="clear" w:color="auto" w:fill="auto"/>
          </w:tcPr>
          <w:p w:rsidR="00AE0C5D" w:rsidRPr="00B3072E" w:rsidRDefault="00AE0C5D" w:rsidP="00511C0C">
            <w:pPr>
              <w:jc w:val="right"/>
              <w:rPr>
                <w:szCs w:val="24"/>
                <w:lang w:val="en-GB"/>
              </w:rPr>
            </w:pPr>
            <w:r w:rsidRPr="00B3072E">
              <w:rPr>
                <w:szCs w:val="24"/>
                <w:lang w:val="en-GB"/>
              </w:rPr>
              <w:t>Difference</w:t>
            </w:r>
          </w:p>
        </w:tc>
        <w:tc>
          <w:tcPr>
            <w:tcW w:w="1087" w:type="dxa"/>
            <w:shd w:val="clear" w:color="auto" w:fill="auto"/>
          </w:tcPr>
          <w:p w:rsidR="00AE0C5D" w:rsidRPr="00B3072E" w:rsidRDefault="00AE0C5D" w:rsidP="00511C0C">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0" w:type="dxa"/>
            <w:shd w:val="clear" w:color="auto" w:fill="auto"/>
          </w:tcPr>
          <w:p w:rsidR="00AE0C5D" w:rsidRPr="00B3072E" w:rsidRDefault="00AE0C5D" w:rsidP="00511C0C">
            <w:pPr>
              <w:jc w:val="right"/>
              <w:rPr>
                <w:szCs w:val="24"/>
                <w:vertAlign w:val="subscript"/>
                <w:lang w:val="en-GB"/>
              </w:rPr>
            </w:pPr>
            <w:r w:rsidRPr="00B3072E">
              <w:rPr>
                <w:szCs w:val="24"/>
                <w:lang w:val="en-GB"/>
              </w:rPr>
              <w:t>F</w:t>
            </w:r>
            <w:r w:rsidRPr="00B3072E">
              <w:rPr>
                <w:szCs w:val="24"/>
                <w:vertAlign w:val="subscript"/>
                <w:lang w:val="en-GB"/>
              </w:rPr>
              <w:t>3</w:t>
            </w:r>
          </w:p>
        </w:tc>
        <w:tc>
          <w:tcPr>
            <w:tcW w:w="1082" w:type="dxa"/>
            <w:shd w:val="clear" w:color="auto" w:fill="auto"/>
          </w:tcPr>
          <w:p w:rsidR="00AE0C5D" w:rsidRPr="00B3072E" w:rsidRDefault="00AE0C5D" w:rsidP="00511C0C">
            <w:pPr>
              <w:jc w:val="right"/>
              <w:rPr>
                <w:szCs w:val="24"/>
                <w:vertAlign w:val="subscript"/>
                <w:lang w:val="en-GB"/>
              </w:rPr>
            </w:pPr>
            <w:r w:rsidRPr="00B3072E">
              <w:rPr>
                <w:szCs w:val="24"/>
                <w:lang w:val="en-GB"/>
              </w:rPr>
              <w:t>P</w:t>
            </w:r>
            <w:r w:rsidRPr="00B3072E">
              <w:rPr>
                <w:szCs w:val="24"/>
                <w:vertAlign w:val="subscript"/>
                <w:lang w:val="en-GB"/>
              </w:rPr>
              <w:t>F3</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A</w:t>
            </w:r>
          </w:p>
        </w:tc>
        <w:tc>
          <w:tcPr>
            <w:tcW w:w="1129" w:type="dxa"/>
            <w:shd w:val="clear" w:color="auto" w:fill="auto"/>
          </w:tcPr>
          <w:p w:rsidR="00AE0C5D" w:rsidRPr="00B3072E" w:rsidRDefault="00AE0C5D" w:rsidP="00511C0C">
            <w:pPr>
              <w:jc w:val="right"/>
              <w:rPr>
                <w:szCs w:val="24"/>
                <w:lang w:val="en-GB"/>
              </w:rPr>
            </w:pPr>
            <w:r w:rsidRPr="00B3072E">
              <w:rPr>
                <w:szCs w:val="24"/>
                <w:lang w:val="en-GB"/>
              </w:rPr>
              <w:t>-</w:t>
            </w:r>
          </w:p>
        </w:tc>
        <w:tc>
          <w:tcPr>
            <w:tcW w:w="1092" w:type="dxa"/>
            <w:shd w:val="clear" w:color="auto" w:fill="auto"/>
          </w:tcPr>
          <w:p w:rsidR="00AE0C5D" w:rsidRPr="00B3072E" w:rsidRDefault="00AE0C5D" w:rsidP="00511C0C">
            <w:pPr>
              <w:jc w:val="right"/>
              <w:rPr>
                <w:szCs w:val="24"/>
                <w:lang w:val="en-GB"/>
              </w:rPr>
            </w:pPr>
            <w:r w:rsidRPr="00B3072E">
              <w:rPr>
                <w:szCs w:val="24"/>
                <w:lang w:val="en-GB"/>
              </w:rPr>
              <w:t>-</w:t>
            </w:r>
          </w:p>
        </w:tc>
        <w:tc>
          <w:tcPr>
            <w:tcW w:w="1082" w:type="dxa"/>
            <w:shd w:val="clear" w:color="auto" w:fill="auto"/>
          </w:tcPr>
          <w:p w:rsidR="00AE0C5D" w:rsidRPr="00B3072E" w:rsidRDefault="00AE0C5D" w:rsidP="00511C0C">
            <w:pPr>
              <w:jc w:val="right"/>
              <w:rPr>
                <w:szCs w:val="24"/>
                <w:lang w:val="en-GB"/>
              </w:rPr>
            </w:pPr>
            <w:r w:rsidRPr="00B3072E">
              <w:rPr>
                <w:szCs w:val="24"/>
                <w:lang w:val="en-GB"/>
              </w:rPr>
              <w:t>-</w:t>
            </w:r>
          </w:p>
        </w:tc>
        <w:tc>
          <w:tcPr>
            <w:tcW w:w="1084" w:type="dxa"/>
            <w:shd w:val="clear" w:color="auto" w:fill="auto"/>
          </w:tcPr>
          <w:p w:rsidR="00AE0C5D" w:rsidRPr="00B3072E" w:rsidRDefault="00AE0C5D" w:rsidP="00511C0C">
            <w:pPr>
              <w:jc w:val="right"/>
              <w:rPr>
                <w:szCs w:val="24"/>
                <w:lang w:val="en-GB"/>
              </w:rPr>
            </w:pPr>
            <w:r w:rsidRPr="00B3072E">
              <w:rPr>
                <w:szCs w:val="24"/>
                <w:lang w:val="en-GB"/>
              </w:rPr>
              <w:t>-</w:t>
            </w:r>
          </w:p>
        </w:tc>
        <w:tc>
          <w:tcPr>
            <w:tcW w:w="1128" w:type="dxa"/>
            <w:shd w:val="clear" w:color="auto" w:fill="auto"/>
          </w:tcPr>
          <w:p w:rsidR="00AE0C5D" w:rsidRPr="00B3072E" w:rsidRDefault="00AE0C5D" w:rsidP="00511C0C">
            <w:pPr>
              <w:jc w:val="right"/>
              <w:rPr>
                <w:szCs w:val="24"/>
                <w:lang w:val="en-GB"/>
              </w:rPr>
            </w:pPr>
            <w:r w:rsidRPr="00B3072E">
              <w:rPr>
                <w:szCs w:val="24"/>
                <w:lang w:val="en-GB"/>
              </w:rPr>
              <w:t>0.03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szCs w:val="24"/>
                <w:lang w:val="en-GB"/>
              </w:rPr>
              <w:t>9011</w:t>
            </w:r>
          </w:p>
        </w:tc>
        <w:tc>
          <w:tcPr>
            <w:tcW w:w="1080" w:type="dxa"/>
            <w:shd w:val="clear" w:color="auto" w:fill="auto"/>
          </w:tcPr>
          <w:p w:rsidR="00AE0C5D" w:rsidRPr="00B3072E" w:rsidRDefault="00AE0C5D" w:rsidP="00511C0C">
            <w:pPr>
              <w:jc w:val="right"/>
              <w:rPr>
                <w:szCs w:val="24"/>
                <w:lang w:val="en-GB"/>
              </w:rPr>
            </w:pPr>
            <w:r w:rsidRPr="00B3072E">
              <w:rPr>
                <w:szCs w:val="24"/>
                <w:lang w:val="en-GB"/>
              </w:rPr>
              <w:t>0.22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0.4051</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B</w:t>
            </w:r>
          </w:p>
        </w:tc>
        <w:tc>
          <w:tcPr>
            <w:tcW w:w="1129" w:type="dxa"/>
            <w:shd w:val="clear" w:color="auto" w:fill="auto"/>
          </w:tcPr>
          <w:p w:rsidR="00AE0C5D" w:rsidRPr="00B3072E" w:rsidRDefault="00AE0C5D" w:rsidP="00511C0C">
            <w:pPr>
              <w:jc w:val="right"/>
              <w:rPr>
                <w:lang w:val="en-GB"/>
              </w:rPr>
            </w:pPr>
            <w:r w:rsidRPr="00B3072E">
              <w:rPr>
                <w:lang w:val="en-GB"/>
              </w:rPr>
              <w:t>-0.03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0.9011</w:t>
            </w:r>
          </w:p>
        </w:tc>
        <w:tc>
          <w:tcPr>
            <w:tcW w:w="1082" w:type="dxa"/>
            <w:shd w:val="clear" w:color="auto" w:fill="auto"/>
          </w:tcPr>
          <w:p w:rsidR="00AE0C5D" w:rsidRPr="00B3072E" w:rsidRDefault="00AE0C5D" w:rsidP="00511C0C">
            <w:pPr>
              <w:jc w:val="right"/>
              <w:rPr>
                <w:lang w:val="en-GB"/>
              </w:rPr>
            </w:pPr>
            <w:r w:rsidRPr="00B3072E">
              <w:rPr>
                <w:lang w:val="en-GB"/>
              </w:rPr>
              <w:t>0.21</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6566</w:t>
            </w:r>
          </w:p>
        </w:tc>
        <w:tc>
          <w:tcPr>
            <w:tcW w:w="1128" w:type="dxa"/>
            <w:shd w:val="clear" w:color="auto" w:fill="auto"/>
          </w:tcPr>
          <w:p w:rsidR="00AE0C5D" w:rsidRPr="00B3072E" w:rsidRDefault="00AE0C5D" w:rsidP="00511C0C">
            <w:pPr>
              <w:jc w:val="right"/>
              <w:rPr>
                <w:szCs w:val="24"/>
                <w:lang w:val="en-GB"/>
              </w:rPr>
            </w:pPr>
            <w:r w:rsidRPr="00B3072E">
              <w:rPr>
                <w:szCs w:val="24"/>
                <w:lang w:val="en-GB"/>
              </w:rPr>
              <w:t>-</w:t>
            </w:r>
          </w:p>
        </w:tc>
        <w:tc>
          <w:tcPr>
            <w:tcW w:w="1087" w:type="dxa"/>
            <w:shd w:val="clear" w:color="auto" w:fill="auto"/>
          </w:tcPr>
          <w:p w:rsidR="00AE0C5D" w:rsidRPr="00B3072E" w:rsidRDefault="00AE0C5D" w:rsidP="00511C0C">
            <w:pPr>
              <w:jc w:val="right"/>
              <w:rPr>
                <w:szCs w:val="24"/>
                <w:lang w:val="en-GB"/>
              </w:rPr>
            </w:pPr>
            <w:r w:rsidRPr="00B3072E">
              <w:rPr>
                <w:szCs w:val="24"/>
                <w:lang w:val="en-GB"/>
              </w:rPr>
              <w:t>-</w:t>
            </w:r>
          </w:p>
        </w:tc>
        <w:tc>
          <w:tcPr>
            <w:tcW w:w="1080" w:type="dxa"/>
            <w:shd w:val="clear" w:color="auto" w:fill="auto"/>
          </w:tcPr>
          <w:p w:rsidR="00AE0C5D" w:rsidRPr="00B3072E" w:rsidRDefault="00AE0C5D" w:rsidP="00511C0C">
            <w:pPr>
              <w:jc w:val="right"/>
              <w:rPr>
                <w:szCs w:val="24"/>
                <w:lang w:val="en-GB"/>
              </w:rPr>
            </w:pPr>
            <w:r w:rsidRPr="00B3072E">
              <w:rPr>
                <w:szCs w:val="24"/>
                <w:lang w:val="en-GB"/>
              </w:rPr>
              <w:t>-</w:t>
            </w:r>
          </w:p>
        </w:tc>
        <w:tc>
          <w:tcPr>
            <w:tcW w:w="1082" w:type="dxa"/>
            <w:shd w:val="clear" w:color="auto" w:fill="auto"/>
          </w:tcPr>
          <w:p w:rsidR="00AE0C5D" w:rsidRPr="00B3072E" w:rsidRDefault="00AE0C5D" w:rsidP="00511C0C">
            <w:pPr>
              <w:jc w:val="right"/>
              <w:rPr>
                <w:szCs w:val="24"/>
                <w:lang w:val="en-GB"/>
              </w:rPr>
            </w:pPr>
            <w:r w:rsidRPr="00B3072E">
              <w:rPr>
                <w:szCs w:val="24"/>
                <w:lang w:val="en-GB"/>
              </w:rPr>
              <w:t>-</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C</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0.19</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0.4507</w:t>
            </w:r>
          </w:p>
        </w:tc>
        <w:tc>
          <w:tcPr>
            <w:tcW w:w="1082" w:type="dxa"/>
            <w:shd w:val="clear" w:color="auto" w:fill="auto"/>
          </w:tcPr>
          <w:p w:rsidR="00AE0C5D" w:rsidRPr="00B3072E" w:rsidRDefault="00AE0C5D" w:rsidP="00511C0C">
            <w:pPr>
              <w:jc w:val="right"/>
              <w:rPr>
                <w:lang w:val="en-GB"/>
              </w:rPr>
            </w:pPr>
            <w:r w:rsidRPr="00B3072E">
              <w:rPr>
                <w:lang w:val="en-GB"/>
              </w:rPr>
              <w:t>0.02</w:t>
            </w:r>
          </w:p>
        </w:tc>
        <w:tc>
          <w:tcPr>
            <w:tcW w:w="1084" w:type="dxa"/>
            <w:shd w:val="clear" w:color="auto" w:fill="auto"/>
          </w:tcPr>
          <w:p w:rsidR="00AE0C5D" w:rsidRPr="00B3072E" w:rsidRDefault="00AE0C5D" w:rsidP="00511C0C">
            <w:pPr>
              <w:jc w:val="right"/>
              <w:rPr>
                <w:lang w:val="en-GB"/>
              </w:rPr>
            </w:pPr>
            <w:r w:rsidRPr="00B3072E">
              <w:rPr>
                <w:lang w:val="en-GB"/>
              </w:rPr>
              <w:t>0.8782</w:t>
            </w:r>
          </w:p>
        </w:tc>
        <w:tc>
          <w:tcPr>
            <w:tcW w:w="1128" w:type="dxa"/>
            <w:shd w:val="clear" w:color="auto" w:fill="auto"/>
          </w:tcPr>
          <w:p w:rsidR="00AE0C5D" w:rsidRPr="00B3072E" w:rsidRDefault="00AE0C5D" w:rsidP="00511C0C">
            <w:pPr>
              <w:jc w:val="right"/>
              <w:rPr>
                <w:lang w:val="en-GB"/>
              </w:rPr>
            </w:pPr>
            <w:r w:rsidRPr="00B3072E">
              <w:rPr>
                <w:lang w:val="en-GB"/>
              </w:rPr>
              <w:t>0.22</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0.4051</w:t>
            </w:r>
          </w:p>
        </w:tc>
        <w:tc>
          <w:tcPr>
            <w:tcW w:w="1080" w:type="dxa"/>
            <w:shd w:val="clear" w:color="auto" w:fill="auto"/>
          </w:tcPr>
          <w:p w:rsidR="00AE0C5D" w:rsidRPr="00B3072E" w:rsidRDefault="00AE0C5D" w:rsidP="00511C0C">
            <w:pPr>
              <w:jc w:val="right"/>
              <w:rPr>
                <w:lang w:val="en-GB"/>
              </w:rPr>
            </w:pPr>
            <w:r w:rsidRPr="00B3072E">
              <w:rPr>
                <w:lang w:val="en-GB"/>
              </w:rPr>
              <w:t>0.09</w:t>
            </w:r>
          </w:p>
        </w:tc>
        <w:tc>
          <w:tcPr>
            <w:tcW w:w="1082" w:type="dxa"/>
            <w:shd w:val="clear" w:color="auto" w:fill="auto"/>
          </w:tcPr>
          <w:p w:rsidR="00AE0C5D" w:rsidRPr="00B3072E" w:rsidRDefault="00AE0C5D" w:rsidP="00511C0C">
            <w:pPr>
              <w:jc w:val="right"/>
              <w:rPr>
                <w:lang w:val="en-GB"/>
              </w:rPr>
            </w:pPr>
            <w:r w:rsidRPr="00B3072E">
              <w:rPr>
                <w:lang w:val="en-GB"/>
              </w:rPr>
              <w:t>0.7694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D</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-0.39</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1243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0.04</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8522</w:t>
            </w:r>
          </w:p>
        </w:tc>
        <w:tc>
          <w:tcPr>
            <w:tcW w:w="1128" w:type="dxa"/>
            <w:shd w:val="clear" w:color="auto" w:fill="auto"/>
          </w:tcPr>
          <w:p w:rsidR="00AE0C5D" w:rsidRPr="00B3072E" w:rsidRDefault="00AE0C5D" w:rsidP="00511C0C">
            <w:pPr>
              <w:jc w:val="right"/>
              <w:rPr>
                <w:lang w:val="en-GB"/>
              </w:rPr>
            </w:pPr>
            <w:r w:rsidRPr="00B3072E">
              <w:rPr>
                <w:lang w:val="en-GB"/>
              </w:rPr>
              <w:t>-0.35</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0.1856</w:t>
            </w:r>
          </w:p>
        </w:tc>
        <w:tc>
          <w:tcPr>
            <w:tcW w:w="1080" w:type="dxa"/>
            <w:shd w:val="clear" w:color="auto" w:fill="auto"/>
          </w:tcPr>
          <w:p w:rsidR="00AE0C5D" w:rsidRPr="00B3072E" w:rsidRDefault="00AE0C5D" w:rsidP="00511C0C">
            <w:pPr>
              <w:jc w:val="right"/>
              <w:rPr>
                <w:lang w:val="en-GB"/>
              </w:rPr>
            </w:pPr>
            <w:r w:rsidRPr="00B3072E">
              <w:rPr>
                <w:lang w:val="en-GB"/>
              </w:rPr>
              <w:t>0.07</w:t>
            </w:r>
          </w:p>
        </w:tc>
        <w:tc>
          <w:tcPr>
            <w:tcW w:w="1082" w:type="dxa"/>
            <w:shd w:val="clear" w:color="auto" w:fill="auto"/>
          </w:tcPr>
          <w:p w:rsidR="00AE0C5D" w:rsidRPr="00B3072E" w:rsidRDefault="00AE0C5D" w:rsidP="00511C0C">
            <w:pPr>
              <w:jc w:val="right"/>
              <w:rPr>
                <w:lang w:val="en-GB"/>
              </w:rPr>
            </w:pPr>
            <w:r w:rsidRPr="00B3072E">
              <w:rPr>
                <w:lang w:val="en-GB"/>
              </w:rPr>
              <w:t>0.7947</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E</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-0.84</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0011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73</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4154</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-0.81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0030</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1.73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0.2215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F</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1.26</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2" w:type="dxa"/>
            <w:shd w:val="clear" w:color="auto" w:fill="auto"/>
          </w:tcPr>
          <w:p w:rsidR="00AE0C5D" w:rsidRPr="00B3072E" w:rsidRDefault="00AE0C5D" w:rsidP="00511C0C">
            <w:pPr>
              <w:jc w:val="right"/>
              <w:rPr>
                <w:lang w:val="en-GB"/>
              </w:rPr>
            </w:pPr>
            <w:r w:rsidRPr="00B3072E">
              <w:rPr>
                <w:lang w:val="en-GB"/>
              </w:rPr>
              <w:t>0.56</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0.4743</w:t>
            </w:r>
          </w:p>
        </w:tc>
        <w:tc>
          <w:tcPr>
            <w:tcW w:w="1128" w:type="dxa"/>
            <w:shd w:val="clear" w:color="auto" w:fill="auto"/>
          </w:tcPr>
          <w:p w:rsidR="00AE0C5D" w:rsidRPr="00B3072E" w:rsidRDefault="00AE0C5D" w:rsidP="00511C0C">
            <w:pPr>
              <w:jc w:val="right"/>
              <w:rPr>
                <w:lang w:val="en-GB"/>
              </w:rPr>
            </w:pPr>
            <w:r w:rsidRPr="00B3072E">
              <w:rPr>
                <w:lang w:val="en-GB"/>
              </w:rPr>
              <w:t>1.29</w:t>
            </w:r>
          </w:p>
        </w:tc>
        <w:tc>
          <w:tcPr>
            <w:tcW w:w="1087" w:type="dxa"/>
            <w:shd w:val="clear" w:color="auto" w:fill="auto"/>
          </w:tcPr>
          <w:p w:rsidR="00AE0C5D" w:rsidRPr="00B3072E" w:rsidRDefault="00AE0C5D" w:rsidP="00511C0C">
            <w:pPr>
              <w:jc w:val="right"/>
              <w:rPr>
                <w:lang w:val="en-GB"/>
              </w:rPr>
            </w:pPr>
            <w:r w:rsidRPr="00B3072E">
              <w:rPr>
                <w:lang w:val="en-GB"/>
              </w:rPr>
              <w:t>&lt;.0001</w:t>
            </w:r>
          </w:p>
        </w:tc>
        <w:tc>
          <w:tcPr>
            <w:tcW w:w="1080" w:type="dxa"/>
            <w:shd w:val="clear" w:color="auto" w:fill="auto"/>
          </w:tcPr>
          <w:p w:rsidR="00AE0C5D" w:rsidRPr="00B3072E" w:rsidRDefault="00AE0C5D" w:rsidP="00511C0C">
            <w:pPr>
              <w:jc w:val="right"/>
              <w:rPr>
                <w:lang w:val="en-GB"/>
              </w:rPr>
            </w:pPr>
            <w:r w:rsidRPr="00B3072E">
              <w:rPr>
                <w:lang w:val="en-GB"/>
              </w:rPr>
              <w:t>1.46</w:t>
            </w:r>
          </w:p>
        </w:tc>
        <w:tc>
          <w:tcPr>
            <w:tcW w:w="1082" w:type="dxa"/>
            <w:shd w:val="clear" w:color="auto" w:fill="auto"/>
          </w:tcPr>
          <w:p w:rsidR="00AE0C5D" w:rsidRPr="00B3072E" w:rsidRDefault="00AE0C5D" w:rsidP="00511C0C">
            <w:pPr>
              <w:jc w:val="right"/>
              <w:rPr>
                <w:lang w:val="en-GB"/>
              </w:rPr>
            </w:pPr>
            <w:r w:rsidRPr="00B3072E">
              <w:rPr>
                <w:lang w:val="en-GB"/>
              </w:rPr>
              <w:t>0.2584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G</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-0.63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0125</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1.66</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2298</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-0.60</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0.0255</w:t>
            </w:r>
          </w:p>
        </w:tc>
        <w:tc>
          <w:tcPr>
            <w:tcW w:w="1080" w:type="dxa"/>
            <w:shd w:val="clear" w:color="auto" w:fill="auto"/>
          </w:tcPr>
          <w:p w:rsidR="00AE0C5D" w:rsidRPr="00B3072E" w:rsidRDefault="00AE0C5D" w:rsidP="00511C0C">
            <w:pPr>
              <w:jc w:val="right"/>
              <w:rPr>
                <w:lang w:val="en-GB"/>
              </w:rPr>
            </w:pPr>
            <w:r w:rsidRPr="00B3072E">
              <w:rPr>
                <w:lang w:val="en-GB"/>
              </w:rPr>
              <w:t>3.06</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0.1144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H</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-1.22</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&lt;.</w:t>
            </w:r>
            <w:r w:rsidRPr="00B3072E">
              <w:rPr>
                <w:lang w:val="en-GB"/>
              </w:rPr>
              <w:t>0001</w:t>
            </w:r>
          </w:p>
        </w:tc>
        <w:tc>
          <w:tcPr>
            <w:tcW w:w="1082" w:type="dxa"/>
            <w:shd w:val="clear" w:color="auto" w:fill="auto"/>
          </w:tcPr>
          <w:p w:rsidR="00AE0C5D" w:rsidRPr="00B3072E" w:rsidRDefault="00AE0C5D" w:rsidP="00511C0C">
            <w:pPr>
              <w:jc w:val="right"/>
              <w:rPr>
                <w:lang w:val="en-GB"/>
              </w:rPr>
            </w:pPr>
            <w:r w:rsidRPr="00B3072E">
              <w:rPr>
                <w:lang w:val="en-GB"/>
              </w:rPr>
              <w:t>1.17</w:t>
            </w:r>
          </w:p>
        </w:tc>
        <w:tc>
          <w:tcPr>
            <w:tcW w:w="1084" w:type="dxa"/>
            <w:shd w:val="clear" w:color="auto" w:fill="auto"/>
          </w:tcPr>
          <w:p w:rsidR="00AE0C5D" w:rsidRPr="00B3072E" w:rsidRDefault="00AE0C5D" w:rsidP="00511C0C">
            <w:pPr>
              <w:jc w:val="right"/>
              <w:rPr>
                <w:lang w:val="en-GB"/>
              </w:rPr>
            </w:pPr>
            <w:r w:rsidRPr="00B3072E">
              <w:rPr>
                <w:lang w:val="en-GB"/>
              </w:rPr>
              <w:t>0.3080</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-1.19</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0" w:type="dxa"/>
            <w:shd w:val="clear" w:color="auto" w:fill="auto"/>
          </w:tcPr>
          <w:p w:rsidR="00AE0C5D" w:rsidRPr="00B3072E" w:rsidRDefault="00AE0C5D" w:rsidP="00511C0C">
            <w:pPr>
              <w:jc w:val="right"/>
              <w:rPr>
                <w:lang w:val="en-GB"/>
              </w:rPr>
            </w:pPr>
            <w:r w:rsidRPr="00B3072E">
              <w:rPr>
                <w:lang w:val="en-GB"/>
              </w:rPr>
              <w:t>2.37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0.1579</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I</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0.03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0.8922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0.29</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0.6041</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0.07</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8004</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0.99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3448</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J</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0.30</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0.2267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1.13</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0.3146</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0.34</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0.2081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0.37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0.5600</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K</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0.88</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0.0007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0.9669</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0.91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0.0010</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0.25</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0.6274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L</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-0.33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0.1879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0.52</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0.4895</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-0.30</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0.2651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1.39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0.2681</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M</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0.24</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0.3255</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0.82</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0.3878</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0.28</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0.2949</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1.87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0.2047</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N</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0.99</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0.0002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0.9734</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1.02</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0.0003</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0.18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0.6805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O</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-0.61</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0.0162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0.27</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0.6151</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-0.58</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0.0317</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0.96</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0.3525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P</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-1.15</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0.24</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0.6350</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-1.11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0.0001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0.90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0.3664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Q</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-0.47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0.0630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2.59</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0.1421</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-0.43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0.1039</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4.28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0.0685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R</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-0.17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0.5056</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0.06</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0.8115</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0.6174</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0.50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0.4984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S</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-0.22</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0.3813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3.50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0.0943</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-0.18</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0.4858</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5.43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0.0448</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T</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-0.34</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0.1848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0.82</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0.3879</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0.2578</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0.20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0.6650</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U</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-0.82</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0.0013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1.04</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0.3352</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-0.79</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0.0035</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2.18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0.1735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V</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-1.18</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0.03</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0.8674</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-1.15</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0.08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0.7799</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W</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0.3621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0.17</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0.6870</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-0.19</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0.4653</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0.9662</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X</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0.12</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0.6441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0.9863</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0.15</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0.5764</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0.23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0.6444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Y</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0.3246</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0.19</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0.6753</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0.30</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0.2936</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0.9791</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Z</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0.77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0.0032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0.64</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0.4435</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0.80</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0.0038</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0.12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0.7404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1</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-0.66</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0.0093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0.9861</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-0.63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0.0196</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0.23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0.6443</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2</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-0.17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0.5049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0.15</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0.7116</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0.6165</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0.71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0.4219</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3</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-0.87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0.0009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0.07</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0.8017</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-0.83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0.0026</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0.52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0.4907</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4</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-0.53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0.0393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0.03</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0.8714</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-0.49</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0.0684</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0.09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0.7760</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5</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0.2712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0.31</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0.5938</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0.2471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1.03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0.3376</w:t>
            </w:r>
          </w:p>
        </w:tc>
      </w:tr>
    </w:tbl>
    <w:p w:rsidR="00AE0C5D" w:rsidRPr="00B3072E" w:rsidRDefault="00AE0C5D" w:rsidP="00AE0C5D">
      <w:pPr>
        <w:rPr>
          <w:szCs w:val="24"/>
          <w:lang w:val="en-GB"/>
        </w:rPr>
      </w:pPr>
    </w:p>
    <w:p w:rsidR="00AE0C5D" w:rsidRPr="00B3072E" w:rsidRDefault="00AE0C5D" w:rsidP="00AE0C5D">
      <w:pPr>
        <w:ind w:firstLine="567"/>
        <w:rPr>
          <w:i/>
          <w:szCs w:val="24"/>
          <w:vertAlign w:val="subscript"/>
          <w:lang w:val="en-GB"/>
        </w:rPr>
      </w:pPr>
      <w:r w:rsidRPr="00B3072E">
        <w:rPr>
          <w:szCs w:val="24"/>
          <w:lang w:val="en-GB"/>
        </w:rPr>
        <w:t>In order to examine whether one or more varieties have a different variety by year interaction than the main part of the varieties, the actual contribution to the interaction was calculated for each variety and compared to the average contribution from all varieties. This was done using an</w:t>
      </w:r>
      <w:r w:rsidRPr="00B3072E">
        <w:rPr>
          <w:i/>
          <w:szCs w:val="24"/>
          <w:lang w:val="en-GB"/>
        </w:rPr>
        <w:t xml:space="preserve"> F</w:t>
      </w:r>
      <w:r w:rsidRPr="00B3072E">
        <w:rPr>
          <w:szCs w:val="24"/>
          <w:lang w:val="en-GB"/>
        </w:rPr>
        <w:t xml:space="preserve">- value, </w:t>
      </w:r>
      <w:r w:rsidRPr="00B3072E">
        <w:rPr>
          <w:i/>
          <w:szCs w:val="24"/>
          <w:lang w:val="en-GB"/>
        </w:rPr>
        <w:t>F</w:t>
      </w:r>
      <w:r w:rsidRPr="00B3072E">
        <w:rPr>
          <w:i/>
          <w:szCs w:val="24"/>
          <w:vertAlign w:val="subscript"/>
          <w:lang w:val="en-GB"/>
        </w:rPr>
        <w:t>4.</w:t>
      </w:r>
    </w:p>
    <w:p w:rsidR="00AE0C5D" w:rsidRPr="00B3072E" w:rsidRDefault="00AE0C5D" w:rsidP="00AE0C5D">
      <w:pPr>
        <w:ind w:firstLine="567"/>
        <w:rPr>
          <w:szCs w:val="24"/>
          <w:lang w:val="en-GB"/>
        </w:rPr>
      </w:pPr>
      <w:r w:rsidRPr="00B3072E">
        <w:rPr>
          <w:i/>
          <w:szCs w:val="24"/>
          <w:lang w:val="en-GB"/>
        </w:rPr>
        <w:t xml:space="preserve"> </w:t>
      </w:r>
      <w:r w:rsidRPr="00B3072E">
        <w:rPr>
          <w:szCs w:val="24"/>
          <w:lang w:val="en-GB"/>
        </w:rPr>
        <w:t xml:space="preserve">The </w:t>
      </w:r>
      <w:r w:rsidRPr="00B3072E">
        <w:rPr>
          <w:i/>
          <w:szCs w:val="24"/>
          <w:lang w:val="en-GB"/>
        </w:rPr>
        <w:t>F</w:t>
      </w:r>
      <w:r w:rsidRPr="00B3072E">
        <w:rPr>
          <w:i/>
          <w:szCs w:val="24"/>
          <w:vertAlign w:val="subscript"/>
          <w:lang w:val="en-GB"/>
        </w:rPr>
        <w:t>4</w:t>
      </w:r>
      <w:r w:rsidRPr="00B3072E">
        <w:rPr>
          <w:i/>
          <w:szCs w:val="24"/>
          <w:lang w:val="en-GB"/>
        </w:rPr>
        <w:t xml:space="preserve"> </w:t>
      </w:r>
      <w:r w:rsidRPr="00B3072E">
        <w:rPr>
          <w:szCs w:val="24"/>
          <w:lang w:val="en-GB"/>
        </w:rPr>
        <w:t xml:space="preserve">values for each variety in the analysis are shown in Figure 2. The largest </w:t>
      </w:r>
      <w:r w:rsidRPr="00B3072E">
        <w:rPr>
          <w:i/>
          <w:szCs w:val="24"/>
          <w:lang w:val="en-GB"/>
        </w:rPr>
        <w:t>F</w:t>
      </w:r>
      <w:r w:rsidRPr="00B3072E">
        <w:rPr>
          <w:i/>
          <w:szCs w:val="24"/>
          <w:vertAlign w:val="subscript"/>
          <w:lang w:val="en-GB"/>
        </w:rPr>
        <w:t>4</w:t>
      </w:r>
      <w:r w:rsidRPr="00B3072E">
        <w:rPr>
          <w:i/>
          <w:szCs w:val="24"/>
          <w:lang w:val="en-GB"/>
        </w:rPr>
        <w:t>-</w:t>
      </w:r>
      <w:r w:rsidRPr="00B3072E">
        <w:rPr>
          <w:szCs w:val="24"/>
          <w:lang w:val="en-GB"/>
        </w:rPr>
        <w:t>value</w:t>
      </w:r>
      <w:r w:rsidRPr="00B3072E">
        <w:rPr>
          <w:i/>
          <w:szCs w:val="24"/>
          <w:lang w:val="en-GB"/>
        </w:rPr>
        <w:t>,</w:t>
      </w:r>
      <w:r w:rsidRPr="00B3072E">
        <w:rPr>
          <w:szCs w:val="24"/>
          <w:lang w:val="en-GB"/>
        </w:rPr>
        <w:t xml:space="preserve"> 2.78, was found for variety </w:t>
      </w:r>
      <w:r w:rsidRPr="00B3072E">
        <w:rPr>
          <w:i/>
          <w:szCs w:val="24"/>
          <w:lang w:val="en-GB"/>
        </w:rPr>
        <w:t xml:space="preserve">S </w:t>
      </w:r>
      <w:r w:rsidRPr="00B3072E">
        <w:rPr>
          <w:szCs w:val="24"/>
          <w:lang w:val="en-GB"/>
        </w:rPr>
        <w:t>(the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w:t>
      </w:r>
      <w:r w:rsidRPr="00B3072E">
        <w:rPr>
          <w:szCs w:val="24"/>
          <w:lang w:val="en-GB"/>
        </w:rPr>
        <w:t>values to be significant is 4.98)</w:t>
      </w:r>
      <w:r w:rsidRPr="00B3072E">
        <w:rPr>
          <w:i/>
          <w:szCs w:val="24"/>
          <w:lang w:val="en-GB"/>
        </w:rPr>
        <w:t xml:space="preserve">. </w:t>
      </w:r>
      <w:r w:rsidRPr="00B3072E">
        <w:rPr>
          <w:szCs w:val="24"/>
          <w:lang w:val="en-GB"/>
        </w:rPr>
        <w:t xml:space="preserve">This value was not significantly larger than 1. The </w:t>
      </w:r>
      <w:r w:rsidRPr="00B3072E">
        <w:rPr>
          <w:i/>
          <w:szCs w:val="24"/>
          <w:lang w:val="en-GB"/>
        </w:rPr>
        <w:t>F</w:t>
      </w:r>
      <w:r w:rsidRPr="00B3072E">
        <w:rPr>
          <w:i/>
          <w:szCs w:val="24"/>
          <w:vertAlign w:val="subscript"/>
          <w:lang w:val="en-GB"/>
        </w:rPr>
        <w:t>4</w:t>
      </w:r>
      <w:r w:rsidRPr="00B3072E">
        <w:rPr>
          <w:szCs w:val="24"/>
          <w:lang w:val="en-GB"/>
        </w:rPr>
        <w:t>-value is calculated as the quotients between the each varieties contribution to the overall interaction and the average interaction over all varieties. As the contribution for the actual variety enters in both the numerator and denominator of the</w:t>
      </w:r>
      <w:r w:rsidRPr="00B3072E">
        <w:rPr>
          <w:i/>
          <w:szCs w:val="24"/>
          <w:lang w:val="en-GB"/>
        </w:rPr>
        <w:t xml:space="preserve"> F</w:t>
      </w:r>
      <w:r w:rsidRPr="00B3072E">
        <w:rPr>
          <w:i/>
          <w:szCs w:val="24"/>
          <w:vertAlign w:val="subscript"/>
          <w:lang w:val="en-GB"/>
        </w:rPr>
        <w:t>4</w:t>
      </w:r>
      <w:r w:rsidRPr="00B3072E">
        <w:rPr>
          <w:szCs w:val="24"/>
          <w:lang w:val="en-GB"/>
        </w:rPr>
        <w:t>-value</w:t>
      </w:r>
      <w:r w:rsidRPr="00B3072E">
        <w:rPr>
          <w:i/>
          <w:szCs w:val="24"/>
          <w:vertAlign w:val="subscript"/>
          <w:lang w:val="en-GB"/>
        </w:rPr>
        <w:t xml:space="preserve"> </w:t>
      </w:r>
      <w:r w:rsidRPr="00B3072E">
        <w:rPr>
          <w:szCs w:val="24"/>
          <w:lang w:val="en-GB"/>
        </w:rPr>
        <w:t>this test is approximate.</w:t>
      </w:r>
    </w:p>
    <w:p w:rsidR="00AE0C5D" w:rsidRPr="00B3072E" w:rsidRDefault="00AE0C5D" w:rsidP="00AE0C5D">
      <w:pPr>
        <w:ind w:firstLine="567"/>
        <w:rPr>
          <w:szCs w:val="24"/>
          <w:lang w:val="en-GB"/>
        </w:rPr>
      </w:pPr>
      <w:r w:rsidRPr="00B3072E">
        <w:rPr>
          <w:szCs w:val="24"/>
          <w:lang w:val="en-GB"/>
        </w:rPr>
        <w:t xml:space="preserve"> It is also seen that some varieties, e.g. </w:t>
      </w:r>
      <w:r w:rsidRPr="00B3072E">
        <w:rPr>
          <w:i/>
          <w:szCs w:val="24"/>
          <w:lang w:val="en-GB"/>
        </w:rPr>
        <w:t>I, K, N, X, 1, 2, 3</w:t>
      </w:r>
      <w:r w:rsidRPr="00B3072E">
        <w:rPr>
          <w:szCs w:val="24"/>
          <w:lang w:val="en-GB"/>
        </w:rPr>
        <w:t xml:space="preserve"> and </w:t>
      </w:r>
      <w:r w:rsidRPr="00B3072E">
        <w:rPr>
          <w:i/>
          <w:szCs w:val="24"/>
          <w:lang w:val="en-GB"/>
        </w:rPr>
        <w:t>5</w:t>
      </w:r>
      <w:r w:rsidRPr="00B3072E">
        <w:rPr>
          <w:szCs w:val="24"/>
          <w:lang w:val="en-GB"/>
        </w:rPr>
        <w:t xml:space="preserve"> have a very low interaction with year indicating that their response to year is very close to the mean reaction for all varieties.</w:t>
      </w:r>
    </w:p>
    <w:p w:rsidR="00AE0C5D" w:rsidRPr="00D92CB2" w:rsidRDefault="00AE0C5D" w:rsidP="00AE0C5D">
      <w:pPr>
        <w:ind w:firstLine="567"/>
        <w:rPr>
          <w:szCs w:val="24"/>
          <w:highlight w:val="lightGray"/>
          <w:u w:val="single"/>
          <w:lang w:val="en-GB"/>
        </w:rPr>
      </w:pPr>
    </w:p>
    <w:tbl>
      <w:tblPr>
        <w:tblW w:w="0" w:type="auto"/>
        <w:tblLook w:val="01E0" w:firstRow="1" w:lastRow="1" w:firstColumn="1" w:lastColumn="1" w:noHBand="0" w:noVBand="0"/>
      </w:tblPr>
      <w:tblGrid>
        <w:gridCol w:w="9287"/>
      </w:tblGrid>
      <w:tr w:rsidR="00AE0C5D" w:rsidRPr="00D92CB2" w:rsidTr="00511C0C">
        <w:tc>
          <w:tcPr>
            <w:tcW w:w="9287" w:type="dxa"/>
          </w:tcPr>
          <w:p w:rsidR="00AE0C5D" w:rsidRPr="00D92CB2" w:rsidRDefault="00AE0C5D" w:rsidP="00511C0C">
            <w:pPr>
              <w:rPr>
                <w:szCs w:val="24"/>
                <w:highlight w:val="lightGray"/>
                <w:u w:val="single"/>
                <w:lang w:val="en-GB"/>
              </w:rPr>
            </w:pPr>
            <w:r>
              <w:rPr>
                <w:noProof/>
                <w:szCs w:val="24"/>
                <w:u w:val="single"/>
                <w:lang w:val="es-ES_tradnl" w:eastAsia="es-ES_tradnl"/>
              </w:rPr>
              <w:lastRenderedPageBreak/>
              <w:drawing>
                <wp:inline distT="0" distB="0" distL="0" distR="0" wp14:anchorId="179FC6EF" wp14:editId="679F8FD2">
                  <wp:extent cx="4042410" cy="327787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l="29346" t="10617" r="28287" b="9459"/>
                          <a:stretch>
                            <a:fillRect/>
                          </a:stretch>
                        </pic:blipFill>
                        <pic:spPr bwMode="auto">
                          <a:xfrm>
                            <a:off x="0" y="0"/>
                            <a:ext cx="4042410" cy="3277870"/>
                          </a:xfrm>
                          <a:prstGeom prst="rect">
                            <a:avLst/>
                          </a:prstGeom>
                          <a:noFill/>
                          <a:ln>
                            <a:noFill/>
                          </a:ln>
                        </pic:spPr>
                      </pic:pic>
                    </a:graphicData>
                  </a:graphic>
                </wp:inline>
              </w:drawing>
            </w:r>
          </w:p>
        </w:tc>
      </w:tr>
      <w:tr w:rsidR="00AE0C5D" w:rsidRPr="00B3072E" w:rsidTr="00511C0C">
        <w:tc>
          <w:tcPr>
            <w:tcW w:w="9287" w:type="dxa"/>
          </w:tcPr>
          <w:p w:rsidR="00AE0C5D" w:rsidRPr="00B3072E" w:rsidRDefault="00AE0C5D" w:rsidP="00511C0C">
            <w:pPr>
              <w:rPr>
                <w:b/>
                <w:bCs/>
                <w:szCs w:val="24"/>
                <w:lang w:val="en-GB"/>
              </w:rPr>
            </w:pPr>
            <w:r w:rsidRPr="00885EBD">
              <w:rPr>
                <w:b/>
                <w:bCs/>
                <w:szCs w:val="24"/>
                <w:lang w:val="en-GB"/>
              </w:rPr>
              <w:t xml:space="preserve">Figure 1. </w:t>
            </w:r>
            <w:r w:rsidRPr="00885EBD">
              <w:rPr>
                <w:b/>
                <w:bCs/>
                <w:i/>
                <w:szCs w:val="24"/>
                <w:lang w:val="en-GB"/>
              </w:rPr>
              <w:t>F</w:t>
            </w:r>
            <w:r w:rsidRPr="00885EBD">
              <w:rPr>
                <w:b/>
                <w:bCs/>
                <w:i/>
                <w:szCs w:val="24"/>
                <w:vertAlign w:val="subscript"/>
                <w:lang w:val="en-GB"/>
              </w:rPr>
              <w:t>4</w:t>
            </w:r>
            <w:r w:rsidRPr="00885EBD">
              <w:rPr>
                <w:b/>
                <w:bCs/>
                <w:szCs w:val="24"/>
                <w:lang w:val="en-GB"/>
              </w:rPr>
              <w:t xml:space="preserve">-values for each variety’s contribution to the interaction </w:t>
            </w:r>
            <w:r w:rsidRPr="00885EBD">
              <w:rPr>
                <w:b/>
                <w:bCs/>
                <w:noProof/>
                <w:szCs w:val="24"/>
                <w:lang w:val="en-GB"/>
              </w:rPr>
              <w:t xml:space="preserve">for ordinal characteristic </w:t>
            </w:r>
            <w:r w:rsidRPr="00885EBD">
              <w:rPr>
                <w:b/>
                <w:szCs w:val="24"/>
                <w:lang w:val="en-GB"/>
              </w:rPr>
              <w:t>growth habit</w:t>
            </w:r>
            <w:r w:rsidRPr="00B3072E">
              <w:rPr>
                <w:b/>
                <w:szCs w:val="24"/>
                <w:lang w:val="en-GB"/>
              </w:rPr>
              <w:t xml:space="preserve"> </w:t>
            </w:r>
          </w:p>
        </w:tc>
      </w:tr>
    </w:tbl>
    <w:p w:rsidR="00AE0C5D" w:rsidRPr="00D92CB2" w:rsidRDefault="00AE0C5D" w:rsidP="00AE0C5D">
      <w:pPr>
        <w:rPr>
          <w:szCs w:val="24"/>
          <w:u w:val="single"/>
          <w:lang w:val="en-GB"/>
        </w:rPr>
      </w:pPr>
    </w:p>
    <w:p w:rsidR="00AE0C5D" w:rsidRPr="00D92CB2" w:rsidRDefault="00AE0C5D" w:rsidP="00AE0C5D">
      <w:pPr>
        <w:rPr>
          <w:szCs w:val="24"/>
          <w:u w:val="single"/>
          <w:lang w:val="en-GB"/>
        </w:rPr>
      </w:pPr>
    </w:p>
    <w:p w:rsidR="00AE0C5D" w:rsidRPr="00D92CB2" w:rsidRDefault="00AE0C5D" w:rsidP="00AE0C5D">
      <w:pPr>
        <w:rPr>
          <w:szCs w:val="24"/>
          <w:u w:val="single"/>
          <w:lang w:val="en-GB"/>
        </w:rPr>
      </w:pPr>
    </w:p>
    <w:p w:rsidR="00AE0C5D" w:rsidRPr="006146B6" w:rsidRDefault="00AE0C5D" w:rsidP="00AE0C5D">
      <w:r>
        <w:br w:type="page"/>
      </w:r>
      <w:r w:rsidR="000B68FD">
        <w:rPr>
          <w:rFonts w:hint="eastAsia"/>
          <w:lang w:eastAsia="ja-JP"/>
        </w:rPr>
        <w:lastRenderedPageBreak/>
        <w:t>II</w:t>
      </w:r>
      <w:r w:rsidR="00AE6A74">
        <w:rPr>
          <w:rFonts w:hint="eastAsia"/>
          <w:lang w:eastAsia="ja-JP"/>
        </w:rPr>
        <w:t>.</w:t>
      </w:r>
      <w:r w:rsidR="008C6954">
        <w:rPr>
          <w:lang w:eastAsia="ja-JP"/>
        </w:rPr>
        <w:tab/>
      </w:r>
      <w:r w:rsidRPr="006146B6">
        <w:t>NOMINAL CHARACTERISTICS</w:t>
      </w:r>
    </w:p>
    <w:p w:rsidR="00AE0C5D" w:rsidRPr="006D23C7" w:rsidRDefault="00AE0C5D" w:rsidP="00AE0C5D">
      <w:pPr>
        <w:jc w:val="left"/>
        <w:rPr>
          <w:rFonts w:cs="Arial"/>
          <w:lang w:val="en-GB"/>
        </w:rPr>
      </w:pPr>
    </w:p>
    <w:p w:rsidR="00AE0C5D" w:rsidRPr="006D23C7" w:rsidRDefault="00AE0C5D" w:rsidP="00AE0C5D">
      <w:pPr>
        <w:rPr>
          <w:rFonts w:cs="Arial"/>
          <w:u w:val="single"/>
          <w:lang w:val="en-GB"/>
        </w:rPr>
      </w:pPr>
      <w:r w:rsidRPr="006D23C7">
        <w:rPr>
          <w:rFonts w:cs="Arial"/>
          <w:u w:val="single"/>
          <w:lang w:val="en-GB"/>
        </w:rPr>
        <w:t>Summary of requirements for application of the method</w:t>
      </w:r>
    </w:p>
    <w:p w:rsidR="00AE0C5D" w:rsidRPr="006D23C7" w:rsidRDefault="00AE0C5D" w:rsidP="00AE0C5D">
      <w:pPr>
        <w:rPr>
          <w:rFonts w:cs="Arial"/>
          <w:lang w:val="en-GB"/>
        </w:rPr>
      </w:pPr>
    </w:p>
    <w:p w:rsidR="00AE0C5D" w:rsidRPr="006D23C7" w:rsidRDefault="00AE0C5D" w:rsidP="00AE0C5D">
      <w:pPr>
        <w:rPr>
          <w:rFonts w:cs="Arial"/>
          <w:lang w:val="en-GB"/>
        </w:rPr>
      </w:pPr>
      <w:r w:rsidRPr="006D23C7">
        <w:rPr>
          <w:rFonts w:cs="Arial"/>
          <w:lang w:val="en-GB"/>
        </w:rPr>
        <w:t>The method is appropriate to use for assessing distinctness of varieties where:</w:t>
      </w:r>
    </w:p>
    <w:p w:rsidR="00AE0C5D" w:rsidRPr="006D23C7" w:rsidRDefault="00AE0C5D" w:rsidP="00AE0C5D">
      <w:pPr>
        <w:numPr>
          <w:ilvl w:val="0"/>
          <w:numId w:val="28"/>
        </w:numPr>
        <w:jc w:val="left"/>
        <w:rPr>
          <w:rFonts w:cs="Arial"/>
          <w:lang w:val="en-GB"/>
        </w:rPr>
      </w:pPr>
      <w:r w:rsidRPr="006D23C7">
        <w:rPr>
          <w:rFonts w:cs="Arial"/>
          <w:lang w:val="en-GB"/>
        </w:rPr>
        <w:t>The characteristic is nominal and recorded for individual plants (usually recorded visually)</w:t>
      </w:r>
    </w:p>
    <w:p w:rsidR="00AE0C5D" w:rsidRPr="006D23C7" w:rsidRDefault="00AE0C5D" w:rsidP="00AE0C5D">
      <w:pPr>
        <w:numPr>
          <w:ilvl w:val="0"/>
          <w:numId w:val="28"/>
        </w:numPr>
        <w:jc w:val="left"/>
        <w:rPr>
          <w:rFonts w:cs="Arial"/>
          <w:lang w:val="en-GB"/>
        </w:rPr>
      </w:pPr>
      <w:r w:rsidRPr="006D23C7">
        <w:rPr>
          <w:rFonts w:cs="Arial"/>
          <w:lang w:val="en-GB"/>
        </w:rPr>
        <w:t>There are some differences between plants</w:t>
      </w:r>
    </w:p>
    <w:p w:rsidR="00AE0C5D" w:rsidRPr="006D23C7" w:rsidRDefault="00AE0C5D" w:rsidP="00AE0C5D">
      <w:pPr>
        <w:numPr>
          <w:ilvl w:val="0"/>
          <w:numId w:val="28"/>
        </w:numPr>
        <w:jc w:val="left"/>
        <w:rPr>
          <w:rFonts w:cs="Arial"/>
          <w:lang w:val="en-GB"/>
        </w:rPr>
      </w:pPr>
      <w:r w:rsidRPr="006D23C7">
        <w:rPr>
          <w:rFonts w:cs="Arial"/>
          <w:lang w:val="en-GB"/>
        </w:rPr>
        <w:t>The observations are made over at least two years or growing cycles on a single location</w:t>
      </w:r>
    </w:p>
    <w:p w:rsidR="00AE0C5D" w:rsidRPr="006D23C7" w:rsidRDefault="00AE0C5D" w:rsidP="00AE0C5D">
      <w:pPr>
        <w:numPr>
          <w:ilvl w:val="0"/>
          <w:numId w:val="28"/>
        </w:numPr>
        <w:jc w:val="left"/>
        <w:rPr>
          <w:rFonts w:cs="Arial"/>
          <w:lang w:val="en-GB"/>
        </w:rPr>
      </w:pPr>
      <w:r w:rsidRPr="006D23C7">
        <w:rPr>
          <w:rFonts w:cs="Arial"/>
          <w:lang w:val="en-GB"/>
        </w:rPr>
        <w:t xml:space="preserve">There should be at least 20 degrees of freedom for estimating the random variety-by-year interaction term. </w:t>
      </w:r>
    </w:p>
    <w:p w:rsidR="00AE0C5D" w:rsidRPr="006D23C7" w:rsidRDefault="00AE0C5D" w:rsidP="00AE0C5D">
      <w:pPr>
        <w:numPr>
          <w:ilvl w:val="0"/>
          <w:numId w:val="28"/>
        </w:numPr>
        <w:jc w:val="left"/>
        <w:rPr>
          <w:rFonts w:cs="Arial"/>
          <w:lang w:val="en-GB"/>
        </w:rPr>
      </w:pPr>
      <w:r w:rsidRPr="006D23C7">
        <w:rPr>
          <w:rFonts w:cs="Arial"/>
          <w:lang w:val="en-GB"/>
        </w:rPr>
        <w:t>The expected number of plants for each combination of variety and note should be at least one – and for most of the combinations the number should be at least 5.</w:t>
      </w:r>
    </w:p>
    <w:p w:rsidR="00AE0C5D" w:rsidRPr="006D23C7" w:rsidRDefault="00AE0C5D" w:rsidP="00AE0C5D">
      <w:pPr>
        <w:rPr>
          <w:rFonts w:cs="Arial"/>
          <w:lang w:val="en-GB"/>
        </w:rPr>
      </w:pPr>
    </w:p>
    <w:p w:rsidR="00AE0C5D" w:rsidRPr="006D23C7" w:rsidRDefault="00AE0C5D" w:rsidP="00AE0C5D">
      <w:pPr>
        <w:rPr>
          <w:rFonts w:cs="Arial"/>
          <w:u w:val="single"/>
          <w:lang w:val="en-GB"/>
        </w:rPr>
      </w:pPr>
      <w:r w:rsidRPr="006D23C7">
        <w:rPr>
          <w:rFonts w:cs="Arial"/>
          <w:u w:val="single"/>
          <w:lang w:val="en-GB"/>
        </w:rPr>
        <w:t>Summary</w:t>
      </w:r>
    </w:p>
    <w:p w:rsidR="00AE0C5D" w:rsidRPr="006D23C7" w:rsidRDefault="00AE0C5D" w:rsidP="00AE0C5D">
      <w:pPr>
        <w:rPr>
          <w:rFonts w:cs="Arial"/>
          <w:lang w:val="en-GB"/>
        </w:rPr>
      </w:pPr>
    </w:p>
    <w:p w:rsidR="00AE0C5D" w:rsidRPr="006D23C7" w:rsidRDefault="00AE0C5D" w:rsidP="00AE0C5D">
      <w:pPr>
        <w:rPr>
          <w:rFonts w:cs="Arial"/>
          <w:lang w:val="en-GB"/>
        </w:rPr>
      </w:pPr>
      <w:r w:rsidRPr="006D23C7">
        <w:rPr>
          <w:rFonts w:cs="Arial"/>
          <w:lang w:val="en-GB"/>
        </w:rPr>
        <w:t xml:space="preserve">The method can be considered as an alternative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in a contingency table.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only takes the variation caused by random sampling into account and may thus be too liberal if additional sources of variation are present. The combined over-years method for nominal characteristics takes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but to better ensure that the decisions are consistent over coming years.  The method is based on a generalisation of the traditional analyses of variance and regression methods for normally distributed data, which are called “generalized linear mixed models”. A detailed description of the method – using other examples of data may be found in </w:t>
      </w:r>
      <w:proofErr w:type="spellStart"/>
      <w:r w:rsidRPr="006D23C7">
        <w:rPr>
          <w:rFonts w:cs="Arial"/>
          <w:lang w:val="en-GB"/>
        </w:rPr>
        <w:t>Agresti</w:t>
      </w:r>
      <w:proofErr w:type="spellEnd"/>
      <w:r w:rsidRPr="006D23C7">
        <w:rPr>
          <w:rFonts w:cs="Arial"/>
          <w:lang w:val="en-GB"/>
        </w:rPr>
        <w:t xml:space="preserve"> (2002) or </w:t>
      </w:r>
      <w:proofErr w:type="spellStart"/>
      <w:r w:rsidRPr="006D23C7">
        <w:rPr>
          <w:rFonts w:cs="Arial"/>
          <w:lang w:val="en-GB"/>
        </w:rPr>
        <w:t>Kristensen</w:t>
      </w:r>
      <w:proofErr w:type="spellEnd"/>
      <w:r w:rsidRPr="006D23C7">
        <w:rPr>
          <w:rFonts w:cs="Arial"/>
          <w:lang w:val="en-GB"/>
        </w:rPr>
        <w:t xml:space="preserve"> (2011).</w:t>
      </w:r>
    </w:p>
    <w:p w:rsidR="00AE0C5D" w:rsidRPr="006D23C7" w:rsidRDefault="00AE0C5D" w:rsidP="00AE0C5D">
      <w:pPr>
        <w:rPr>
          <w:rFonts w:cs="Arial"/>
          <w:lang w:val="en-GB"/>
        </w:rPr>
      </w:pPr>
    </w:p>
    <w:p w:rsidR="00AE0C5D" w:rsidRPr="006D23C7" w:rsidRDefault="00AE0C5D" w:rsidP="00AE0C5D">
      <w:pPr>
        <w:rPr>
          <w:rFonts w:cs="Arial"/>
          <w:lang w:val="en-GB"/>
        </w:rPr>
      </w:pPr>
      <w:r w:rsidRPr="006D23C7">
        <w:rPr>
          <w:rFonts w:cs="Arial"/>
          <w:lang w:val="en-GB"/>
        </w:rPr>
        <w:t>The combined over-years method for nominal characteristics involves</w:t>
      </w:r>
    </w:p>
    <w:p w:rsidR="00AE0C5D" w:rsidRPr="006D23C7" w:rsidRDefault="00AE0C5D" w:rsidP="00AE0C5D">
      <w:pPr>
        <w:numPr>
          <w:ilvl w:val="0"/>
          <w:numId w:val="25"/>
        </w:numPr>
        <w:tabs>
          <w:tab w:val="clear" w:pos="360"/>
          <w:tab w:val="num" w:pos="720"/>
        </w:tabs>
        <w:ind w:left="720"/>
        <w:jc w:val="left"/>
        <w:rPr>
          <w:rFonts w:cs="Arial"/>
          <w:lang w:val="en-GB"/>
        </w:rPr>
      </w:pPr>
      <w:r w:rsidRPr="006D23C7">
        <w:rPr>
          <w:rFonts w:cs="Arial"/>
          <w:lang w:val="en-GB"/>
        </w:rPr>
        <w:t>Calculating the number of plants for each note for each variety in each of the two or three years of trials, which results in a 3-way table (see the example)</w:t>
      </w:r>
    </w:p>
    <w:p w:rsidR="00AE0C5D" w:rsidRPr="006D23C7" w:rsidRDefault="00AE0C5D" w:rsidP="00AE0C5D">
      <w:pPr>
        <w:numPr>
          <w:ilvl w:val="0"/>
          <w:numId w:val="25"/>
        </w:numPr>
        <w:tabs>
          <w:tab w:val="clear" w:pos="360"/>
          <w:tab w:val="num" w:pos="720"/>
        </w:tabs>
        <w:ind w:left="720"/>
        <w:jc w:val="left"/>
        <w:rPr>
          <w:rFonts w:cs="Arial"/>
          <w:lang w:val="en-GB"/>
        </w:rPr>
      </w:pPr>
      <w:r w:rsidRPr="006D23C7">
        <w:rPr>
          <w:rFonts w:cs="Arial"/>
          <w:lang w:val="en-GB"/>
        </w:rPr>
        <w:t>Analyse the data using appropriate software</w:t>
      </w:r>
    </w:p>
    <w:p w:rsidR="00AE0C5D" w:rsidRPr="006D23C7" w:rsidRDefault="00AE0C5D" w:rsidP="00AE0C5D">
      <w:pPr>
        <w:numPr>
          <w:ilvl w:val="0"/>
          <w:numId w:val="25"/>
        </w:numPr>
        <w:tabs>
          <w:tab w:val="clear" w:pos="360"/>
          <w:tab w:val="num" w:pos="720"/>
        </w:tabs>
        <w:ind w:left="720"/>
        <w:jc w:val="left"/>
        <w:rPr>
          <w:rFonts w:cs="Arial"/>
          <w:lang w:val="en-GB"/>
        </w:rPr>
      </w:pPr>
      <w:r w:rsidRPr="006D23C7">
        <w:rPr>
          <w:rFonts w:cs="Arial"/>
          <w:lang w:val="en-GB"/>
        </w:rPr>
        <w:t>Compare each candidate to the reference varieties and the other candidates at the appropriate level of significance to see which varieties the candidate is distinct from</w:t>
      </w:r>
    </w:p>
    <w:p w:rsidR="00AE0C5D" w:rsidRPr="006D23C7" w:rsidRDefault="00AE0C5D" w:rsidP="00AE0C5D">
      <w:pPr>
        <w:numPr>
          <w:ilvl w:val="0"/>
          <w:numId w:val="25"/>
        </w:numPr>
        <w:tabs>
          <w:tab w:val="clear" w:pos="360"/>
          <w:tab w:val="num" w:pos="720"/>
        </w:tabs>
        <w:ind w:left="720"/>
        <w:jc w:val="left"/>
        <w:rPr>
          <w:rFonts w:cs="Arial"/>
          <w:lang w:val="en-GB"/>
        </w:rPr>
      </w:pPr>
      <w:r w:rsidRPr="006D23C7">
        <w:rPr>
          <w:rFonts w:cs="Arial"/>
          <w:lang w:val="en-GB"/>
        </w:rPr>
        <w:t>Check if the variety-by-year interaction term for distinct pairs is considerably larger than the average for all variety pairs</w:t>
      </w:r>
    </w:p>
    <w:p w:rsidR="00AE0C5D" w:rsidRPr="006D23C7" w:rsidRDefault="00AE0C5D" w:rsidP="00AE0C5D">
      <w:pPr>
        <w:rPr>
          <w:rFonts w:cs="Arial"/>
          <w:lang w:val="en-GB"/>
        </w:rPr>
      </w:pPr>
    </w:p>
    <w:p w:rsidR="00AE0C5D" w:rsidRPr="006D23C7" w:rsidRDefault="00AE0C5D" w:rsidP="00AE0C5D">
      <w:pPr>
        <w:rPr>
          <w:rFonts w:cs="Arial"/>
          <w:lang w:val="en-GB"/>
        </w:rPr>
      </w:pPr>
    </w:p>
    <w:p w:rsidR="00AE0C5D" w:rsidRPr="006146B6" w:rsidRDefault="00AE0C5D" w:rsidP="00AE0C5D">
      <w:pPr>
        <w:rPr>
          <w:u w:val="single"/>
        </w:rPr>
      </w:pPr>
      <w:r w:rsidRPr="006146B6">
        <w:rPr>
          <w:u w:val="single"/>
        </w:rPr>
        <w:t>Example</w:t>
      </w:r>
    </w:p>
    <w:p w:rsidR="00AE0C5D" w:rsidRPr="006D23C7" w:rsidRDefault="00AE0C5D" w:rsidP="00AE0C5D">
      <w:pPr>
        <w:rPr>
          <w:lang w:val="en-GB"/>
        </w:rPr>
      </w:pPr>
    </w:p>
    <w:p w:rsidR="00AE0C5D" w:rsidRPr="006D23C7" w:rsidRDefault="00AE0C5D" w:rsidP="00AE0C5D">
      <w:pPr>
        <w:jc w:val="left"/>
        <w:rPr>
          <w:rFonts w:cs="Arial"/>
          <w:lang w:val="en-GB"/>
        </w:rPr>
      </w:pPr>
      <w:r w:rsidRPr="006D23C7">
        <w:rPr>
          <w:rFonts w:cs="Arial"/>
          <w:lang w:val="en-GB"/>
        </w:rPr>
        <w:t>No example shown at present.</w:t>
      </w:r>
    </w:p>
    <w:p w:rsidR="00AE0C5D" w:rsidRPr="006146B6" w:rsidRDefault="000B68FD" w:rsidP="00AE0C5D">
      <w:pPr>
        <w:keepNext/>
      </w:pPr>
      <w:r>
        <w:rPr>
          <w:rFonts w:hint="eastAsia"/>
          <w:lang w:eastAsia="ja-JP"/>
        </w:rPr>
        <w:lastRenderedPageBreak/>
        <w:t>III</w:t>
      </w:r>
      <w:r w:rsidR="00AE6A74">
        <w:rPr>
          <w:rFonts w:hint="eastAsia"/>
          <w:lang w:eastAsia="ja-JP"/>
        </w:rPr>
        <w:t>.</w:t>
      </w:r>
      <w:r w:rsidR="008C6954">
        <w:rPr>
          <w:lang w:eastAsia="ja-JP"/>
        </w:rPr>
        <w:tab/>
      </w:r>
      <w:r w:rsidR="00AE0C5D" w:rsidRPr="006146B6">
        <w:t>BINOMIAL CHARACTERISTICS</w:t>
      </w:r>
    </w:p>
    <w:p w:rsidR="00AE0C5D" w:rsidRDefault="00AE0C5D" w:rsidP="00AE0C5D">
      <w:pPr>
        <w:keepNext/>
        <w:rPr>
          <w:szCs w:val="24"/>
          <w:lang w:val="en-GB"/>
        </w:rPr>
      </w:pPr>
    </w:p>
    <w:p w:rsidR="00AE0C5D" w:rsidRDefault="00AE0C5D" w:rsidP="00AE0C5D">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AE0C5D" w:rsidRPr="003A096A" w:rsidRDefault="00AE0C5D" w:rsidP="00AE0C5D">
      <w:pPr>
        <w:keepNext/>
        <w:rPr>
          <w:szCs w:val="24"/>
          <w:u w:val="single"/>
          <w:lang w:val="en-GB"/>
        </w:rPr>
      </w:pPr>
    </w:p>
    <w:p w:rsidR="00AE0C5D" w:rsidRDefault="00AE0C5D" w:rsidP="00AE0C5D">
      <w:pPr>
        <w:keepNext/>
        <w:rPr>
          <w:szCs w:val="24"/>
          <w:lang w:val="en-GB"/>
        </w:rPr>
      </w:pPr>
      <w:r>
        <w:rPr>
          <w:szCs w:val="24"/>
          <w:lang w:val="en-GB"/>
        </w:rPr>
        <w:t>The method is appropriate to use for assessing distinctness of varieties where:</w:t>
      </w:r>
    </w:p>
    <w:p w:rsidR="00AE0C5D" w:rsidRDefault="00AE0C5D" w:rsidP="00AE0C5D">
      <w:pPr>
        <w:keepNext/>
        <w:numPr>
          <w:ilvl w:val="0"/>
          <w:numId w:val="24"/>
        </w:numPr>
        <w:jc w:val="left"/>
        <w:rPr>
          <w:szCs w:val="24"/>
          <w:lang w:val="en-GB"/>
        </w:rPr>
      </w:pPr>
      <w:r>
        <w:rPr>
          <w:szCs w:val="24"/>
          <w:lang w:val="en-GB"/>
        </w:rPr>
        <w:t>The characteristic is recorded for individual plants (usually recorded visually) using a scale with only 2 levels (such as present/absent or similar)</w:t>
      </w:r>
    </w:p>
    <w:p w:rsidR="00AE0C5D" w:rsidRDefault="00AE0C5D" w:rsidP="00AE0C5D">
      <w:pPr>
        <w:keepNext/>
        <w:numPr>
          <w:ilvl w:val="0"/>
          <w:numId w:val="24"/>
        </w:numPr>
        <w:jc w:val="left"/>
        <w:rPr>
          <w:szCs w:val="24"/>
          <w:lang w:val="en-GB"/>
        </w:rPr>
      </w:pPr>
      <w:r>
        <w:rPr>
          <w:szCs w:val="24"/>
          <w:lang w:val="en-GB"/>
        </w:rPr>
        <w:t>There are some differences between plants</w:t>
      </w:r>
    </w:p>
    <w:p w:rsidR="00AE0C5D" w:rsidRDefault="00AE0C5D" w:rsidP="00AE0C5D">
      <w:pPr>
        <w:keepNext/>
        <w:numPr>
          <w:ilvl w:val="0"/>
          <w:numId w:val="24"/>
        </w:numPr>
        <w:jc w:val="left"/>
        <w:rPr>
          <w:szCs w:val="24"/>
          <w:lang w:val="en-GB"/>
        </w:rPr>
      </w:pPr>
      <w:r>
        <w:rPr>
          <w:szCs w:val="24"/>
          <w:lang w:val="en-GB"/>
        </w:rPr>
        <w:t>The observations are made over at least two years or growing cycles on a single location</w:t>
      </w:r>
    </w:p>
    <w:p w:rsidR="00AE0C5D" w:rsidRDefault="00AE0C5D" w:rsidP="00AE0C5D">
      <w:pPr>
        <w:keepNext/>
        <w:numPr>
          <w:ilvl w:val="0"/>
          <w:numId w:val="24"/>
        </w:numPr>
        <w:jc w:val="left"/>
        <w:rPr>
          <w:szCs w:val="24"/>
          <w:lang w:val="en-GB"/>
        </w:rPr>
      </w:pPr>
      <w:r>
        <w:rPr>
          <w:szCs w:val="24"/>
          <w:lang w:val="en-GB"/>
        </w:rPr>
        <w:t xml:space="preserve">There should be at least 20 degrees of freedom for estimating the random variety-by-year interaction term.  </w:t>
      </w:r>
    </w:p>
    <w:p w:rsidR="00AE0C5D" w:rsidRDefault="00AE0C5D" w:rsidP="00AE0C5D">
      <w:pPr>
        <w:keepNext/>
        <w:numPr>
          <w:ilvl w:val="0"/>
          <w:numId w:val="24"/>
        </w:numPr>
        <w:jc w:val="left"/>
        <w:rPr>
          <w:szCs w:val="24"/>
          <w:lang w:val="en-GB"/>
        </w:rPr>
      </w:pPr>
      <w:r>
        <w:rPr>
          <w:szCs w:val="24"/>
          <w:lang w:val="en-GB"/>
        </w:rPr>
        <w:t>The expected number of plants for each combination of variety and note should be at least one – and for most of the combinations the number should be at least 5.</w:t>
      </w:r>
    </w:p>
    <w:p w:rsidR="00AE0C5D" w:rsidRDefault="00AE0C5D" w:rsidP="00AE0C5D">
      <w:pPr>
        <w:keepNext/>
        <w:rPr>
          <w:szCs w:val="24"/>
          <w:u w:val="single"/>
          <w:lang w:val="en-GB"/>
        </w:rPr>
      </w:pPr>
    </w:p>
    <w:p w:rsidR="00AE0C5D" w:rsidRDefault="00AE0C5D" w:rsidP="00AE0C5D">
      <w:pPr>
        <w:keepNext/>
        <w:rPr>
          <w:szCs w:val="24"/>
          <w:u w:val="single"/>
          <w:lang w:val="en-GB"/>
        </w:rPr>
      </w:pPr>
      <w:r>
        <w:rPr>
          <w:szCs w:val="24"/>
          <w:u w:val="single"/>
          <w:lang w:val="en-GB"/>
        </w:rPr>
        <w:t>Summary</w:t>
      </w:r>
    </w:p>
    <w:p w:rsidR="00AE0C5D" w:rsidRDefault="00AE0C5D" w:rsidP="00AE0C5D">
      <w:pPr>
        <w:keepNext/>
        <w:rPr>
          <w:szCs w:val="24"/>
          <w:u w:val="single"/>
          <w:lang w:val="en-GB"/>
        </w:rPr>
      </w:pPr>
    </w:p>
    <w:p w:rsidR="00AE0C5D" w:rsidRDefault="00AE0C5D" w:rsidP="00AE0C5D">
      <w:pPr>
        <w:keepNext/>
        <w:keepLines/>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w:t>
      </w:r>
      <w:r w:rsidRPr="009D61E4">
        <w:rPr>
          <w:szCs w:val="24"/>
          <w:lang w:val="en-GB"/>
        </w:rPr>
        <w:t xml:space="preserve">The combined </w:t>
      </w:r>
      <w:r>
        <w:rPr>
          <w:szCs w:val="24"/>
          <w:lang w:val="en-GB"/>
        </w:rPr>
        <w:t>over-years method</w:t>
      </w:r>
      <w:r w:rsidRPr="009D61E4">
        <w:rPr>
          <w:szCs w:val="24"/>
          <w:lang w:val="en-GB"/>
        </w:rPr>
        <w:t xml:space="preserve"> for </w:t>
      </w:r>
      <w:r w:rsidRPr="006D23C7">
        <w:rPr>
          <w:szCs w:val="24"/>
          <w:lang w:val="en-GB"/>
        </w:rPr>
        <w:t>binomial</w:t>
      </w:r>
      <w:r>
        <w:rPr>
          <w:szCs w:val="24"/>
          <w:lang w:val="en-GB"/>
        </w:rPr>
        <w:t xml:space="preserve"> </w:t>
      </w:r>
      <w:r w:rsidRPr="009D61E4">
        <w:rPr>
          <w:szCs w:val="24"/>
          <w:lang w:val="en-GB"/>
        </w:rPr>
        <w:t xml:space="preserve">characteristics take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xml:space="preserve">. </w:t>
      </w:r>
    </w:p>
    <w:p w:rsidR="00AE0C5D" w:rsidRDefault="00AE0C5D" w:rsidP="00AE0C5D">
      <w:pPr>
        <w:keepNext/>
        <w:rPr>
          <w:szCs w:val="24"/>
          <w:lang w:val="en-GB"/>
        </w:rPr>
      </w:pPr>
    </w:p>
    <w:p w:rsidR="00AE0C5D" w:rsidRDefault="00AE0C5D" w:rsidP="00AE0C5D">
      <w:pPr>
        <w:keepNext/>
        <w:rPr>
          <w:szCs w:val="24"/>
          <w:lang w:val="en-GB"/>
        </w:rPr>
      </w:pPr>
      <w:r>
        <w:rPr>
          <w:szCs w:val="24"/>
          <w:lang w:val="en-GB"/>
        </w:rPr>
        <w:t>The method is based on generalisation of the traditional analyses of variance and regression methods for normally distributed data, which are called “generalized linear mixed models”.</w:t>
      </w:r>
    </w:p>
    <w:p w:rsidR="00AE0C5D" w:rsidRDefault="00AE0C5D" w:rsidP="00AE0C5D">
      <w:pPr>
        <w:keepNext/>
        <w:rPr>
          <w:szCs w:val="24"/>
          <w:lang w:val="en-GB"/>
        </w:rPr>
      </w:pPr>
    </w:p>
    <w:p w:rsidR="00AE0C5D" w:rsidRDefault="00AE0C5D" w:rsidP="00AE0C5D">
      <w:pPr>
        <w:keepNext/>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bi</w:t>
      </w:r>
      <w:r w:rsidRPr="009D61E4">
        <w:rPr>
          <w:szCs w:val="24"/>
          <w:lang w:val="en-GB"/>
        </w:rPr>
        <w:t>nomial characteristics</w:t>
      </w:r>
      <w:r>
        <w:rPr>
          <w:szCs w:val="24"/>
          <w:lang w:val="en-GB"/>
        </w:rPr>
        <w:t xml:space="preserve"> involves</w:t>
      </w:r>
    </w:p>
    <w:p w:rsidR="00AE0C5D" w:rsidRDefault="00AE0C5D" w:rsidP="00AE0C5D">
      <w:pPr>
        <w:keepNext/>
        <w:numPr>
          <w:ilvl w:val="0"/>
          <w:numId w:val="25"/>
        </w:numPr>
        <w:jc w:val="left"/>
        <w:rPr>
          <w:szCs w:val="24"/>
          <w:lang w:val="en-GB"/>
        </w:rPr>
      </w:pPr>
      <w:r>
        <w:rPr>
          <w:szCs w:val="24"/>
          <w:lang w:val="en-GB"/>
        </w:rPr>
        <w:t>Calculating the number of plants for each note for each variety in each of the two or three years of trials, which results in a 3-way table</w:t>
      </w:r>
    </w:p>
    <w:p w:rsidR="00AE0C5D" w:rsidRDefault="00AE0C5D" w:rsidP="00AE0C5D">
      <w:pPr>
        <w:keepNext/>
        <w:numPr>
          <w:ilvl w:val="0"/>
          <w:numId w:val="25"/>
        </w:numPr>
        <w:jc w:val="left"/>
        <w:rPr>
          <w:szCs w:val="24"/>
          <w:lang w:val="en-GB"/>
        </w:rPr>
      </w:pPr>
      <w:r>
        <w:rPr>
          <w:szCs w:val="24"/>
          <w:lang w:val="en-GB"/>
        </w:rPr>
        <w:t>Analyse the data using appropriate software</w:t>
      </w:r>
    </w:p>
    <w:p w:rsidR="00AE0C5D" w:rsidRDefault="00AE0C5D" w:rsidP="00AE0C5D">
      <w:pPr>
        <w:keepNext/>
        <w:numPr>
          <w:ilvl w:val="0"/>
          <w:numId w:val="25"/>
        </w:numPr>
        <w:jc w:val="left"/>
        <w:rPr>
          <w:szCs w:val="24"/>
          <w:lang w:val="en-GB"/>
        </w:rPr>
      </w:pPr>
      <w:r>
        <w:rPr>
          <w:szCs w:val="24"/>
          <w:lang w:val="en-GB"/>
        </w:rPr>
        <w:t>Compare each candidate to the reference varieties and the other candidates at the appropriate level of significance to see which varieties the candidate is distinct from</w:t>
      </w:r>
    </w:p>
    <w:p w:rsidR="00AE0C5D" w:rsidRDefault="00AE0C5D" w:rsidP="00AE0C5D">
      <w:pPr>
        <w:keepNext/>
        <w:numPr>
          <w:ilvl w:val="0"/>
          <w:numId w:val="25"/>
        </w:numPr>
        <w:jc w:val="left"/>
        <w:rPr>
          <w:szCs w:val="24"/>
          <w:lang w:val="en-GB"/>
        </w:rPr>
      </w:pPr>
      <w:r>
        <w:rPr>
          <w:szCs w:val="24"/>
          <w:lang w:val="en-GB"/>
        </w:rPr>
        <w:t>Check if the variety-by-year interaction term for distinct pairs is considerably larger than the average for all variety pairs</w:t>
      </w:r>
    </w:p>
    <w:p w:rsidR="00AE0C5D" w:rsidRDefault="00AE0C5D" w:rsidP="00AE0C5D">
      <w:pPr>
        <w:keepNext/>
        <w:rPr>
          <w:szCs w:val="24"/>
          <w:lang w:val="en-GB"/>
        </w:rPr>
      </w:pPr>
    </w:p>
    <w:p w:rsidR="00AE0C5D" w:rsidRDefault="00AE0C5D" w:rsidP="00AE0C5D">
      <w:pPr>
        <w:keepNext/>
        <w:rPr>
          <w:u w:val="single"/>
          <w:lang w:val="en-GB"/>
        </w:rPr>
      </w:pPr>
      <w:r>
        <w:rPr>
          <w:u w:val="single"/>
          <w:lang w:val="en-GB"/>
        </w:rPr>
        <w:t>Example</w:t>
      </w:r>
    </w:p>
    <w:p w:rsidR="00AE0C5D" w:rsidRDefault="00AE0C5D" w:rsidP="00AE0C5D">
      <w:pPr>
        <w:keepNext/>
        <w:rPr>
          <w:u w:val="single"/>
          <w:lang w:val="en-GB"/>
        </w:rPr>
      </w:pPr>
    </w:p>
    <w:p w:rsidR="00AE0C5D" w:rsidRDefault="00AE0C5D" w:rsidP="00AE0C5D">
      <w:pPr>
        <w:keepNext/>
        <w:rPr>
          <w:lang w:val="en-GB"/>
        </w:rPr>
      </w:pPr>
      <w:r>
        <w:rPr>
          <w:lang w:val="en-GB"/>
        </w:rPr>
        <w:t xml:space="preserve">The proportion of plants with </w:t>
      </w:r>
      <w:proofErr w:type="spellStart"/>
      <w:r>
        <w:rPr>
          <w:lang w:val="en-GB"/>
        </w:rPr>
        <w:t>cyanid</w:t>
      </w:r>
      <w:proofErr w:type="spellEnd"/>
      <w:r>
        <w:rPr>
          <w:lang w:val="en-GB"/>
        </w:rPr>
        <w:t xml:space="preserve"> glucoside (Characteristic 4 in TG/38/7) was measured for some white clover varieties in </w:t>
      </w:r>
      <w:smartTag w:uri="urn:schemas-microsoft-com:office:smarttags" w:element="place">
        <w:smartTag w:uri="urn:schemas-microsoft-com:office:smarttags" w:element="country-region">
          <w:r>
            <w:rPr>
              <w:lang w:val="en-GB"/>
            </w:rPr>
            <w:t>Northern Ireland</w:t>
          </w:r>
        </w:smartTag>
      </w:smartTag>
      <w:r>
        <w:rPr>
          <w:lang w:val="en-GB"/>
        </w:rPr>
        <w:t xml:space="preserve"> in each of 3 years. The variable was recorded as absent or present. In this example only 20 varieties are used and variety 1 and 2 are considered as candidates, while the remaining varieties are considered as references. The data are shown in Table 7.</w:t>
      </w:r>
    </w:p>
    <w:p w:rsidR="00AE0C5D" w:rsidRDefault="00AE0C5D" w:rsidP="00AE0C5D">
      <w:pPr>
        <w:rPr>
          <w:lang w:val="en-GB"/>
        </w:rPr>
      </w:pPr>
    </w:p>
    <w:p w:rsidR="00AE0C5D" w:rsidRPr="004B0681" w:rsidRDefault="00AE0C5D" w:rsidP="00AE0C5D">
      <w:pPr>
        <w:rPr>
          <w:b/>
          <w:lang w:val="en-GB"/>
        </w:rPr>
      </w:pPr>
      <w:r>
        <w:rPr>
          <w:lang w:val="en-GB"/>
        </w:rPr>
        <w:br w:type="page"/>
      </w:r>
      <w:r w:rsidRPr="004B0681">
        <w:rPr>
          <w:b/>
          <w:lang w:val="en-GB"/>
        </w:rPr>
        <w:lastRenderedPageBreak/>
        <w:t xml:space="preserve">Table </w:t>
      </w:r>
      <w:r>
        <w:rPr>
          <w:b/>
          <w:lang w:val="en-GB"/>
        </w:rPr>
        <w:t>4</w:t>
      </w:r>
      <w:r w:rsidRPr="004B0681">
        <w:rPr>
          <w:b/>
          <w:lang w:val="en-GB"/>
        </w:rPr>
        <w:t xml:space="preserve">. Number of plants without and with </w:t>
      </w:r>
      <w:proofErr w:type="spellStart"/>
      <w:r w:rsidRPr="004B0681">
        <w:rPr>
          <w:b/>
          <w:lang w:val="en-GB"/>
        </w:rPr>
        <w:t>cyanid</w:t>
      </w:r>
      <w:proofErr w:type="spellEnd"/>
      <w:r w:rsidRPr="004B0681">
        <w:rPr>
          <w:b/>
          <w:lang w:val="en-GB"/>
        </w:rPr>
        <w:t xml:space="preserve"> glucoside in 20 white clover varieties in each of 3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992"/>
        <w:gridCol w:w="992"/>
        <w:gridCol w:w="992"/>
        <w:gridCol w:w="992"/>
        <w:gridCol w:w="993"/>
      </w:tblGrid>
      <w:tr w:rsidR="00AE0C5D" w:rsidRPr="007B114E" w:rsidTr="00511C0C">
        <w:trPr>
          <w:trHeight w:val="227"/>
          <w:jc w:val="center"/>
        </w:trPr>
        <w:tc>
          <w:tcPr>
            <w:tcW w:w="959" w:type="dxa"/>
          </w:tcPr>
          <w:p w:rsidR="00AE0C5D" w:rsidRPr="007B114E" w:rsidRDefault="00AE0C5D" w:rsidP="00511C0C">
            <w:pPr>
              <w:jc w:val="center"/>
              <w:rPr>
                <w:lang w:val="en-GB"/>
              </w:rPr>
            </w:pPr>
          </w:p>
        </w:tc>
        <w:tc>
          <w:tcPr>
            <w:tcW w:w="1984" w:type="dxa"/>
            <w:gridSpan w:val="2"/>
          </w:tcPr>
          <w:p w:rsidR="00AE0C5D" w:rsidRPr="007B114E" w:rsidRDefault="00AE0C5D" w:rsidP="00511C0C">
            <w:pPr>
              <w:jc w:val="center"/>
              <w:rPr>
                <w:lang w:val="en-GB"/>
              </w:rPr>
            </w:pPr>
            <w:r w:rsidRPr="007B114E">
              <w:rPr>
                <w:lang w:val="en-GB"/>
              </w:rPr>
              <w:t>Year 1</w:t>
            </w:r>
          </w:p>
        </w:tc>
        <w:tc>
          <w:tcPr>
            <w:tcW w:w="1984" w:type="dxa"/>
            <w:gridSpan w:val="2"/>
          </w:tcPr>
          <w:p w:rsidR="00AE0C5D" w:rsidRPr="007B114E" w:rsidRDefault="00AE0C5D" w:rsidP="00511C0C">
            <w:pPr>
              <w:jc w:val="center"/>
              <w:rPr>
                <w:lang w:val="en-GB"/>
              </w:rPr>
            </w:pPr>
            <w:r w:rsidRPr="007B114E">
              <w:rPr>
                <w:lang w:val="en-GB"/>
              </w:rPr>
              <w:t>Year 2</w:t>
            </w:r>
          </w:p>
        </w:tc>
        <w:tc>
          <w:tcPr>
            <w:tcW w:w="1985" w:type="dxa"/>
            <w:gridSpan w:val="2"/>
          </w:tcPr>
          <w:p w:rsidR="00AE0C5D" w:rsidRPr="007B114E" w:rsidRDefault="00AE0C5D" w:rsidP="00511C0C">
            <w:pPr>
              <w:jc w:val="center"/>
              <w:rPr>
                <w:lang w:val="en-GB"/>
              </w:rPr>
            </w:pPr>
            <w:r w:rsidRPr="007B114E">
              <w:rPr>
                <w:lang w:val="en-GB"/>
              </w:rPr>
              <w:t>Year 3</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Variety</w:t>
            </w:r>
          </w:p>
        </w:tc>
        <w:tc>
          <w:tcPr>
            <w:tcW w:w="992" w:type="dxa"/>
            <w:vAlign w:val="bottom"/>
          </w:tcPr>
          <w:p w:rsidR="00AE0C5D" w:rsidRPr="007B114E" w:rsidRDefault="00AE0C5D" w:rsidP="00511C0C">
            <w:pPr>
              <w:jc w:val="center"/>
              <w:rPr>
                <w:color w:val="000000"/>
              </w:rPr>
            </w:pPr>
            <w:r w:rsidRPr="007B114E">
              <w:rPr>
                <w:lang w:val="en-GB"/>
              </w:rPr>
              <w:t>Absent</w:t>
            </w:r>
          </w:p>
        </w:tc>
        <w:tc>
          <w:tcPr>
            <w:tcW w:w="992" w:type="dxa"/>
            <w:vAlign w:val="bottom"/>
          </w:tcPr>
          <w:p w:rsidR="00AE0C5D" w:rsidRPr="007B114E" w:rsidRDefault="00AE0C5D" w:rsidP="00511C0C">
            <w:pPr>
              <w:jc w:val="center"/>
              <w:rPr>
                <w:color w:val="000000"/>
              </w:rPr>
            </w:pPr>
            <w:r w:rsidRPr="007B114E">
              <w:rPr>
                <w:lang w:val="en-GB"/>
              </w:rPr>
              <w:t>Present</w:t>
            </w:r>
          </w:p>
        </w:tc>
        <w:tc>
          <w:tcPr>
            <w:tcW w:w="992" w:type="dxa"/>
            <w:vAlign w:val="bottom"/>
          </w:tcPr>
          <w:p w:rsidR="00AE0C5D" w:rsidRPr="007B114E" w:rsidRDefault="00AE0C5D" w:rsidP="00511C0C">
            <w:pPr>
              <w:jc w:val="center"/>
              <w:rPr>
                <w:color w:val="000000"/>
              </w:rPr>
            </w:pPr>
            <w:r w:rsidRPr="007B114E">
              <w:rPr>
                <w:lang w:val="en-GB"/>
              </w:rPr>
              <w:t>Absent</w:t>
            </w:r>
          </w:p>
        </w:tc>
        <w:tc>
          <w:tcPr>
            <w:tcW w:w="992" w:type="dxa"/>
            <w:vAlign w:val="bottom"/>
          </w:tcPr>
          <w:p w:rsidR="00AE0C5D" w:rsidRPr="007B114E" w:rsidRDefault="00AE0C5D" w:rsidP="00511C0C">
            <w:pPr>
              <w:jc w:val="center"/>
              <w:rPr>
                <w:color w:val="000000"/>
              </w:rPr>
            </w:pPr>
            <w:r w:rsidRPr="007B114E">
              <w:rPr>
                <w:lang w:val="en-GB"/>
              </w:rPr>
              <w:t>Present</w:t>
            </w:r>
          </w:p>
        </w:tc>
        <w:tc>
          <w:tcPr>
            <w:tcW w:w="992" w:type="dxa"/>
            <w:vAlign w:val="bottom"/>
          </w:tcPr>
          <w:p w:rsidR="00AE0C5D" w:rsidRPr="007B114E" w:rsidRDefault="00AE0C5D" w:rsidP="00511C0C">
            <w:pPr>
              <w:jc w:val="center"/>
              <w:rPr>
                <w:color w:val="000000"/>
              </w:rPr>
            </w:pPr>
            <w:r w:rsidRPr="007B114E">
              <w:rPr>
                <w:lang w:val="en-GB"/>
              </w:rPr>
              <w:t>Absent</w:t>
            </w:r>
          </w:p>
        </w:tc>
        <w:tc>
          <w:tcPr>
            <w:tcW w:w="993" w:type="dxa"/>
            <w:vAlign w:val="bottom"/>
          </w:tcPr>
          <w:p w:rsidR="00AE0C5D" w:rsidRPr="007B114E" w:rsidRDefault="00AE0C5D" w:rsidP="00511C0C">
            <w:pPr>
              <w:jc w:val="center"/>
              <w:rPr>
                <w:color w:val="000000"/>
              </w:rPr>
            </w:pPr>
            <w:r w:rsidRPr="007B114E">
              <w:rPr>
                <w:lang w:val="en-GB"/>
              </w:rPr>
              <w:t>Present</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w:t>
            </w:r>
          </w:p>
        </w:tc>
        <w:tc>
          <w:tcPr>
            <w:tcW w:w="992" w:type="dxa"/>
            <w:vAlign w:val="bottom"/>
          </w:tcPr>
          <w:p w:rsidR="00AE0C5D" w:rsidRPr="007B114E" w:rsidRDefault="00AE0C5D" w:rsidP="00511C0C">
            <w:pPr>
              <w:jc w:val="center"/>
              <w:rPr>
                <w:color w:val="000000"/>
              </w:rPr>
            </w:pPr>
            <w:r w:rsidRPr="007B114E">
              <w:rPr>
                <w:lang w:val="en-GB"/>
              </w:rPr>
              <w:t>31</w:t>
            </w:r>
          </w:p>
        </w:tc>
        <w:tc>
          <w:tcPr>
            <w:tcW w:w="992" w:type="dxa"/>
            <w:vAlign w:val="bottom"/>
          </w:tcPr>
          <w:p w:rsidR="00AE0C5D" w:rsidRPr="007B114E" w:rsidRDefault="00AE0C5D" w:rsidP="00511C0C">
            <w:pPr>
              <w:jc w:val="center"/>
              <w:rPr>
                <w:lang w:val="en-GB"/>
              </w:rPr>
            </w:pPr>
            <w:r w:rsidRPr="007B114E">
              <w:rPr>
                <w:lang w:val="en-GB"/>
              </w:rPr>
              <w:t>29</w:t>
            </w:r>
          </w:p>
        </w:tc>
        <w:tc>
          <w:tcPr>
            <w:tcW w:w="992" w:type="dxa"/>
            <w:vAlign w:val="bottom"/>
          </w:tcPr>
          <w:p w:rsidR="00AE0C5D" w:rsidRPr="007B114E" w:rsidRDefault="00AE0C5D" w:rsidP="00511C0C">
            <w:pPr>
              <w:jc w:val="center"/>
              <w:rPr>
                <w:color w:val="000000"/>
              </w:rPr>
            </w:pPr>
            <w:r w:rsidRPr="007B114E">
              <w:rPr>
                <w:color w:val="000000"/>
              </w:rPr>
              <w:t>22</w:t>
            </w:r>
          </w:p>
        </w:tc>
        <w:tc>
          <w:tcPr>
            <w:tcW w:w="992" w:type="dxa"/>
            <w:vAlign w:val="bottom"/>
          </w:tcPr>
          <w:p w:rsidR="00AE0C5D" w:rsidRPr="007B114E" w:rsidRDefault="00AE0C5D" w:rsidP="00511C0C">
            <w:pPr>
              <w:jc w:val="center"/>
              <w:rPr>
                <w:color w:val="000000"/>
              </w:rPr>
            </w:pPr>
            <w:r w:rsidRPr="007B114E">
              <w:rPr>
                <w:color w:val="000000"/>
              </w:rPr>
              <w:t>38</w:t>
            </w:r>
          </w:p>
        </w:tc>
        <w:tc>
          <w:tcPr>
            <w:tcW w:w="992" w:type="dxa"/>
            <w:vAlign w:val="bottom"/>
          </w:tcPr>
          <w:p w:rsidR="00AE0C5D" w:rsidRPr="007B114E" w:rsidRDefault="00AE0C5D" w:rsidP="00511C0C">
            <w:pPr>
              <w:jc w:val="center"/>
              <w:rPr>
                <w:lang w:val="en-GB"/>
              </w:rPr>
            </w:pPr>
            <w:r w:rsidRPr="007B114E">
              <w:rPr>
                <w:lang w:val="en-GB"/>
              </w:rPr>
              <w:t>17</w:t>
            </w:r>
          </w:p>
        </w:tc>
        <w:tc>
          <w:tcPr>
            <w:tcW w:w="993" w:type="dxa"/>
            <w:vAlign w:val="bottom"/>
          </w:tcPr>
          <w:p w:rsidR="00AE0C5D" w:rsidRPr="007B114E" w:rsidRDefault="00AE0C5D" w:rsidP="00511C0C">
            <w:pPr>
              <w:jc w:val="center"/>
              <w:rPr>
                <w:lang w:val="en-GB"/>
              </w:rPr>
            </w:pPr>
            <w:r w:rsidRPr="007B114E">
              <w:rPr>
                <w:lang w:val="en-GB"/>
              </w:rPr>
              <w:t>43</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2</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color w:val="000000"/>
              </w:rPr>
              <w:t>42</w:t>
            </w:r>
          </w:p>
        </w:tc>
        <w:tc>
          <w:tcPr>
            <w:tcW w:w="992" w:type="dxa"/>
            <w:vAlign w:val="bottom"/>
          </w:tcPr>
          <w:p w:rsidR="00AE0C5D" w:rsidRPr="007B114E" w:rsidRDefault="00AE0C5D" w:rsidP="00511C0C">
            <w:pPr>
              <w:jc w:val="center"/>
              <w:rPr>
                <w:color w:val="000000"/>
              </w:rPr>
            </w:pPr>
            <w:r w:rsidRPr="007B114E">
              <w:rPr>
                <w:color w:val="000000"/>
              </w:rPr>
              <w:t>18</w:t>
            </w:r>
          </w:p>
        </w:tc>
        <w:tc>
          <w:tcPr>
            <w:tcW w:w="992" w:type="dxa"/>
            <w:vAlign w:val="bottom"/>
          </w:tcPr>
          <w:p w:rsidR="00AE0C5D" w:rsidRPr="007B114E" w:rsidRDefault="00AE0C5D" w:rsidP="00511C0C">
            <w:pPr>
              <w:jc w:val="center"/>
              <w:rPr>
                <w:color w:val="000000"/>
              </w:rPr>
            </w:pPr>
            <w:r w:rsidRPr="007B114E">
              <w:rPr>
                <w:color w:val="000000"/>
              </w:rPr>
              <w:t>41</w:t>
            </w:r>
          </w:p>
        </w:tc>
        <w:tc>
          <w:tcPr>
            <w:tcW w:w="993" w:type="dxa"/>
            <w:vAlign w:val="bottom"/>
          </w:tcPr>
          <w:p w:rsidR="00AE0C5D" w:rsidRPr="007B114E" w:rsidRDefault="00AE0C5D" w:rsidP="00511C0C">
            <w:pPr>
              <w:jc w:val="center"/>
              <w:rPr>
                <w:lang w:val="en-GB"/>
              </w:rPr>
            </w:pPr>
            <w:r w:rsidRPr="007B114E">
              <w:rPr>
                <w:lang w:val="en-GB"/>
              </w:rPr>
              <w:t>19</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3</w:t>
            </w:r>
          </w:p>
        </w:tc>
        <w:tc>
          <w:tcPr>
            <w:tcW w:w="992" w:type="dxa"/>
            <w:vAlign w:val="bottom"/>
          </w:tcPr>
          <w:p w:rsidR="00AE0C5D" w:rsidRPr="007B114E" w:rsidRDefault="00AE0C5D" w:rsidP="00511C0C">
            <w:pPr>
              <w:jc w:val="center"/>
              <w:rPr>
                <w:color w:val="000000"/>
              </w:rPr>
            </w:pPr>
            <w:r w:rsidRPr="007B114E">
              <w:rPr>
                <w:color w:val="000000"/>
              </w:rPr>
              <w:t>5</w:t>
            </w:r>
            <w:r w:rsidRPr="007B114E">
              <w:rPr>
                <w:lang w:val="en-GB"/>
              </w:rPr>
              <w:t>0</w:t>
            </w:r>
          </w:p>
        </w:tc>
        <w:tc>
          <w:tcPr>
            <w:tcW w:w="992" w:type="dxa"/>
            <w:vAlign w:val="bottom"/>
          </w:tcPr>
          <w:p w:rsidR="00AE0C5D" w:rsidRPr="007B114E" w:rsidRDefault="00AE0C5D" w:rsidP="00511C0C">
            <w:pPr>
              <w:jc w:val="center"/>
              <w:rPr>
                <w:color w:val="000000"/>
              </w:rPr>
            </w:pPr>
            <w:r w:rsidRPr="007B114E">
              <w:rPr>
                <w:color w:val="000000"/>
              </w:rPr>
              <w:t>10</w:t>
            </w:r>
          </w:p>
        </w:tc>
        <w:tc>
          <w:tcPr>
            <w:tcW w:w="992" w:type="dxa"/>
            <w:vAlign w:val="bottom"/>
          </w:tcPr>
          <w:p w:rsidR="00AE0C5D" w:rsidRPr="007B114E" w:rsidRDefault="00AE0C5D" w:rsidP="00511C0C">
            <w:pPr>
              <w:jc w:val="center"/>
              <w:rPr>
                <w:color w:val="000000"/>
              </w:rPr>
            </w:pPr>
            <w:r w:rsidRPr="007B114E">
              <w:rPr>
                <w:lang w:val="en-GB"/>
              </w:rPr>
              <w:t>52</w:t>
            </w:r>
          </w:p>
        </w:tc>
        <w:tc>
          <w:tcPr>
            <w:tcW w:w="992" w:type="dxa"/>
            <w:vAlign w:val="bottom"/>
          </w:tcPr>
          <w:p w:rsidR="00AE0C5D" w:rsidRPr="007B114E" w:rsidRDefault="00AE0C5D" w:rsidP="00511C0C">
            <w:pPr>
              <w:jc w:val="center"/>
              <w:rPr>
                <w:color w:val="000000"/>
              </w:rPr>
            </w:pPr>
            <w:r w:rsidRPr="007B114E">
              <w:rPr>
                <w:color w:val="000000"/>
              </w:rPr>
              <w:t>8</w:t>
            </w:r>
          </w:p>
        </w:tc>
        <w:tc>
          <w:tcPr>
            <w:tcW w:w="992" w:type="dxa"/>
            <w:vAlign w:val="bottom"/>
          </w:tcPr>
          <w:p w:rsidR="00AE0C5D" w:rsidRPr="007B114E" w:rsidRDefault="00AE0C5D" w:rsidP="00511C0C">
            <w:pPr>
              <w:jc w:val="center"/>
              <w:rPr>
                <w:color w:val="000000"/>
              </w:rPr>
            </w:pPr>
            <w:r w:rsidRPr="007B114E">
              <w:rPr>
                <w:lang w:val="en-GB"/>
              </w:rPr>
              <w:t>55</w:t>
            </w:r>
          </w:p>
        </w:tc>
        <w:tc>
          <w:tcPr>
            <w:tcW w:w="993" w:type="dxa"/>
            <w:vAlign w:val="bottom"/>
          </w:tcPr>
          <w:p w:rsidR="00AE0C5D" w:rsidRPr="007B114E" w:rsidRDefault="00AE0C5D" w:rsidP="00511C0C">
            <w:pPr>
              <w:jc w:val="center"/>
              <w:rPr>
                <w:lang w:val="en-GB"/>
              </w:rPr>
            </w:pPr>
            <w:r w:rsidRPr="007B114E">
              <w:rPr>
                <w:lang w:val="en-GB"/>
              </w:rPr>
              <w:t>5</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4</w:t>
            </w:r>
          </w:p>
        </w:tc>
        <w:tc>
          <w:tcPr>
            <w:tcW w:w="992" w:type="dxa"/>
            <w:vAlign w:val="bottom"/>
          </w:tcPr>
          <w:p w:rsidR="00AE0C5D" w:rsidRPr="007B114E" w:rsidRDefault="00AE0C5D" w:rsidP="00511C0C">
            <w:pPr>
              <w:jc w:val="center"/>
              <w:rPr>
                <w:color w:val="000000"/>
              </w:rPr>
            </w:pPr>
            <w:r w:rsidRPr="007B114E">
              <w:rPr>
                <w:color w:val="000000"/>
              </w:rPr>
              <w:t>42</w:t>
            </w:r>
          </w:p>
        </w:tc>
        <w:tc>
          <w:tcPr>
            <w:tcW w:w="992" w:type="dxa"/>
            <w:vAlign w:val="bottom"/>
          </w:tcPr>
          <w:p w:rsidR="00AE0C5D" w:rsidRPr="007B114E" w:rsidRDefault="00AE0C5D" w:rsidP="00511C0C">
            <w:pPr>
              <w:jc w:val="center"/>
              <w:rPr>
                <w:color w:val="000000"/>
              </w:rPr>
            </w:pPr>
            <w:r w:rsidRPr="007B114E">
              <w:rPr>
                <w:color w:val="000000"/>
              </w:rPr>
              <w:t>18</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color w:val="000000"/>
              </w:rPr>
              <w:t>34</w:t>
            </w:r>
          </w:p>
        </w:tc>
        <w:tc>
          <w:tcPr>
            <w:tcW w:w="993" w:type="dxa"/>
            <w:vAlign w:val="bottom"/>
          </w:tcPr>
          <w:p w:rsidR="00AE0C5D" w:rsidRPr="007B114E" w:rsidRDefault="00AE0C5D" w:rsidP="00511C0C">
            <w:pPr>
              <w:jc w:val="center"/>
              <w:rPr>
                <w:color w:val="000000"/>
              </w:rPr>
            </w:pPr>
            <w:r w:rsidRPr="007B114E">
              <w:rPr>
                <w:color w:val="000000"/>
              </w:rPr>
              <w:t>26</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5</w:t>
            </w:r>
          </w:p>
        </w:tc>
        <w:tc>
          <w:tcPr>
            <w:tcW w:w="992" w:type="dxa"/>
            <w:vAlign w:val="bottom"/>
          </w:tcPr>
          <w:p w:rsidR="00AE0C5D" w:rsidRPr="007B114E" w:rsidRDefault="00AE0C5D" w:rsidP="00511C0C">
            <w:pPr>
              <w:jc w:val="center"/>
              <w:rPr>
                <w:color w:val="000000"/>
              </w:rPr>
            </w:pPr>
            <w:r w:rsidRPr="007B114E">
              <w:rPr>
                <w:color w:val="000000"/>
              </w:rPr>
              <w:t>37</w:t>
            </w:r>
          </w:p>
        </w:tc>
        <w:tc>
          <w:tcPr>
            <w:tcW w:w="992" w:type="dxa"/>
            <w:vAlign w:val="bottom"/>
          </w:tcPr>
          <w:p w:rsidR="00AE0C5D" w:rsidRPr="007B114E" w:rsidRDefault="00AE0C5D" w:rsidP="00511C0C">
            <w:pPr>
              <w:jc w:val="center"/>
              <w:rPr>
                <w:color w:val="000000"/>
              </w:rPr>
            </w:pPr>
            <w:r w:rsidRPr="007B114E">
              <w:rPr>
                <w:color w:val="000000"/>
              </w:rPr>
              <w:t>23</w:t>
            </w:r>
          </w:p>
        </w:tc>
        <w:tc>
          <w:tcPr>
            <w:tcW w:w="992" w:type="dxa"/>
            <w:vAlign w:val="bottom"/>
          </w:tcPr>
          <w:p w:rsidR="00AE0C5D" w:rsidRPr="007B114E" w:rsidRDefault="00AE0C5D" w:rsidP="00511C0C">
            <w:pPr>
              <w:jc w:val="center"/>
              <w:rPr>
                <w:color w:val="000000"/>
              </w:rPr>
            </w:pPr>
            <w:r w:rsidRPr="007B114E">
              <w:rPr>
                <w:lang w:val="en-GB"/>
              </w:rPr>
              <w:t>42</w:t>
            </w:r>
          </w:p>
        </w:tc>
        <w:tc>
          <w:tcPr>
            <w:tcW w:w="992" w:type="dxa"/>
            <w:vAlign w:val="bottom"/>
          </w:tcPr>
          <w:p w:rsidR="00AE0C5D" w:rsidRPr="007B114E" w:rsidRDefault="00AE0C5D" w:rsidP="00511C0C">
            <w:pPr>
              <w:jc w:val="center"/>
              <w:rPr>
                <w:color w:val="000000"/>
              </w:rPr>
            </w:pPr>
            <w:r w:rsidRPr="007B114E">
              <w:rPr>
                <w:color w:val="000000"/>
              </w:rPr>
              <w:t>18</w:t>
            </w:r>
          </w:p>
        </w:tc>
        <w:tc>
          <w:tcPr>
            <w:tcW w:w="992" w:type="dxa"/>
            <w:vAlign w:val="bottom"/>
          </w:tcPr>
          <w:p w:rsidR="00AE0C5D" w:rsidRPr="007B114E" w:rsidRDefault="00AE0C5D" w:rsidP="00511C0C">
            <w:pPr>
              <w:jc w:val="center"/>
              <w:rPr>
                <w:color w:val="000000"/>
              </w:rPr>
            </w:pPr>
            <w:r w:rsidRPr="007B114E">
              <w:rPr>
                <w:lang w:val="en-GB"/>
              </w:rPr>
              <w:t>37</w:t>
            </w:r>
          </w:p>
        </w:tc>
        <w:tc>
          <w:tcPr>
            <w:tcW w:w="993" w:type="dxa"/>
            <w:vAlign w:val="bottom"/>
          </w:tcPr>
          <w:p w:rsidR="00AE0C5D" w:rsidRPr="007B114E" w:rsidRDefault="00AE0C5D" w:rsidP="00511C0C">
            <w:pPr>
              <w:jc w:val="center"/>
              <w:rPr>
                <w:color w:val="000000"/>
              </w:rPr>
            </w:pPr>
            <w:r w:rsidRPr="007B114E">
              <w:rPr>
                <w:color w:val="000000"/>
              </w:rPr>
              <w:t>23</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6</w:t>
            </w:r>
          </w:p>
        </w:tc>
        <w:tc>
          <w:tcPr>
            <w:tcW w:w="992" w:type="dxa"/>
            <w:vAlign w:val="bottom"/>
          </w:tcPr>
          <w:p w:rsidR="00AE0C5D" w:rsidRPr="007B114E" w:rsidRDefault="00AE0C5D" w:rsidP="00511C0C">
            <w:pPr>
              <w:jc w:val="center"/>
              <w:rPr>
                <w:color w:val="000000"/>
              </w:rPr>
            </w:pPr>
            <w:r w:rsidRPr="007B114E">
              <w:rPr>
                <w:color w:val="000000"/>
              </w:rPr>
              <w:t>51</w:t>
            </w:r>
          </w:p>
        </w:tc>
        <w:tc>
          <w:tcPr>
            <w:tcW w:w="992" w:type="dxa"/>
            <w:vAlign w:val="bottom"/>
          </w:tcPr>
          <w:p w:rsidR="00AE0C5D" w:rsidRPr="007B114E" w:rsidRDefault="00AE0C5D" w:rsidP="00511C0C">
            <w:pPr>
              <w:jc w:val="center"/>
              <w:rPr>
                <w:color w:val="000000"/>
              </w:rPr>
            </w:pPr>
            <w:r w:rsidRPr="007B114E">
              <w:rPr>
                <w:color w:val="000000"/>
              </w:rPr>
              <w:t>9</w:t>
            </w:r>
          </w:p>
        </w:tc>
        <w:tc>
          <w:tcPr>
            <w:tcW w:w="992" w:type="dxa"/>
            <w:vAlign w:val="bottom"/>
          </w:tcPr>
          <w:p w:rsidR="00AE0C5D" w:rsidRPr="007B114E" w:rsidRDefault="00AE0C5D" w:rsidP="00511C0C">
            <w:pPr>
              <w:jc w:val="center"/>
              <w:rPr>
                <w:color w:val="000000"/>
              </w:rPr>
            </w:pPr>
            <w:r w:rsidRPr="007B114E">
              <w:rPr>
                <w:color w:val="000000"/>
              </w:rPr>
              <w:t>49</w:t>
            </w:r>
          </w:p>
        </w:tc>
        <w:tc>
          <w:tcPr>
            <w:tcW w:w="992" w:type="dxa"/>
            <w:vAlign w:val="bottom"/>
          </w:tcPr>
          <w:p w:rsidR="00AE0C5D" w:rsidRPr="007B114E" w:rsidRDefault="00AE0C5D" w:rsidP="00511C0C">
            <w:pPr>
              <w:jc w:val="center"/>
              <w:rPr>
                <w:color w:val="000000"/>
              </w:rPr>
            </w:pPr>
            <w:r w:rsidRPr="007B114E">
              <w:rPr>
                <w:color w:val="000000"/>
              </w:rPr>
              <w:t>11</w:t>
            </w:r>
          </w:p>
        </w:tc>
        <w:tc>
          <w:tcPr>
            <w:tcW w:w="992" w:type="dxa"/>
            <w:vAlign w:val="bottom"/>
          </w:tcPr>
          <w:p w:rsidR="00AE0C5D" w:rsidRPr="007B114E" w:rsidRDefault="00AE0C5D" w:rsidP="00511C0C">
            <w:pPr>
              <w:jc w:val="center"/>
              <w:rPr>
                <w:color w:val="000000"/>
              </w:rPr>
            </w:pPr>
            <w:r w:rsidRPr="007B114E">
              <w:rPr>
                <w:color w:val="000000"/>
              </w:rPr>
              <w:t>52</w:t>
            </w:r>
          </w:p>
        </w:tc>
        <w:tc>
          <w:tcPr>
            <w:tcW w:w="993" w:type="dxa"/>
            <w:vAlign w:val="bottom"/>
          </w:tcPr>
          <w:p w:rsidR="00AE0C5D" w:rsidRPr="007B114E" w:rsidRDefault="00AE0C5D" w:rsidP="00511C0C">
            <w:pPr>
              <w:jc w:val="center"/>
              <w:rPr>
                <w:color w:val="000000"/>
              </w:rPr>
            </w:pPr>
            <w:r w:rsidRPr="007B114E">
              <w:rPr>
                <w:color w:val="000000"/>
              </w:rPr>
              <w:t>8</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7</w:t>
            </w:r>
          </w:p>
        </w:tc>
        <w:tc>
          <w:tcPr>
            <w:tcW w:w="992" w:type="dxa"/>
            <w:vAlign w:val="bottom"/>
          </w:tcPr>
          <w:p w:rsidR="00AE0C5D" w:rsidRPr="007B114E" w:rsidRDefault="00AE0C5D" w:rsidP="00511C0C">
            <w:pPr>
              <w:jc w:val="center"/>
              <w:rPr>
                <w:color w:val="000000"/>
              </w:rPr>
            </w:pPr>
            <w:r w:rsidRPr="007B114E">
              <w:rPr>
                <w:color w:val="000000"/>
              </w:rPr>
              <w:t>30</w:t>
            </w:r>
          </w:p>
        </w:tc>
        <w:tc>
          <w:tcPr>
            <w:tcW w:w="992" w:type="dxa"/>
            <w:vAlign w:val="bottom"/>
          </w:tcPr>
          <w:p w:rsidR="00AE0C5D" w:rsidRPr="007B114E" w:rsidRDefault="00AE0C5D" w:rsidP="00511C0C">
            <w:pPr>
              <w:jc w:val="center"/>
              <w:rPr>
                <w:color w:val="000000"/>
              </w:rPr>
            </w:pPr>
            <w:r w:rsidRPr="007B114E">
              <w:rPr>
                <w:color w:val="000000"/>
              </w:rPr>
              <w:t>30</w:t>
            </w:r>
          </w:p>
        </w:tc>
        <w:tc>
          <w:tcPr>
            <w:tcW w:w="992" w:type="dxa"/>
            <w:vAlign w:val="bottom"/>
          </w:tcPr>
          <w:p w:rsidR="00AE0C5D" w:rsidRPr="007B114E" w:rsidRDefault="00AE0C5D" w:rsidP="00511C0C">
            <w:pPr>
              <w:jc w:val="center"/>
              <w:rPr>
                <w:color w:val="000000"/>
              </w:rPr>
            </w:pPr>
            <w:r w:rsidRPr="007B114E">
              <w:rPr>
                <w:color w:val="000000"/>
              </w:rPr>
              <w:t>25</w:t>
            </w:r>
          </w:p>
        </w:tc>
        <w:tc>
          <w:tcPr>
            <w:tcW w:w="992" w:type="dxa"/>
            <w:vAlign w:val="bottom"/>
          </w:tcPr>
          <w:p w:rsidR="00AE0C5D" w:rsidRPr="007B114E" w:rsidRDefault="00AE0C5D" w:rsidP="00511C0C">
            <w:pPr>
              <w:jc w:val="center"/>
              <w:rPr>
                <w:color w:val="000000"/>
              </w:rPr>
            </w:pPr>
            <w:r w:rsidRPr="007B114E">
              <w:rPr>
                <w:lang w:val="en-GB"/>
              </w:rPr>
              <w:t>35</w:t>
            </w:r>
          </w:p>
        </w:tc>
        <w:tc>
          <w:tcPr>
            <w:tcW w:w="992" w:type="dxa"/>
            <w:vAlign w:val="bottom"/>
          </w:tcPr>
          <w:p w:rsidR="00AE0C5D" w:rsidRPr="007B114E" w:rsidRDefault="00AE0C5D" w:rsidP="00511C0C">
            <w:pPr>
              <w:jc w:val="center"/>
              <w:rPr>
                <w:color w:val="000000"/>
              </w:rPr>
            </w:pPr>
            <w:r w:rsidRPr="007B114E">
              <w:rPr>
                <w:color w:val="000000"/>
              </w:rPr>
              <w:t>26</w:t>
            </w:r>
          </w:p>
        </w:tc>
        <w:tc>
          <w:tcPr>
            <w:tcW w:w="993" w:type="dxa"/>
            <w:vAlign w:val="bottom"/>
          </w:tcPr>
          <w:p w:rsidR="00AE0C5D" w:rsidRPr="007B114E" w:rsidRDefault="00AE0C5D" w:rsidP="00511C0C">
            <w:pPr>
              <w:jc w:val="center"/>
              <w:rPr>
                <w:color w:val="000000"/>
              </w:rPr>
            </w:pPr>
            <w:r w:rsidRPr="007B114E">
              <w:rPr>
                <w:color w:val="000000"/>
              </w:rPr>
              <w:t>34</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8</w:t>
            </w:r>
          </w:p>
        </w:tc>
        <w:tc>
          <w:tcPr>
            <w:tcW w:w="992" w:type="dxa"/>
            <w:vAlign w:val="bottom"/>
          </w:tcPr>
          <w:p w:rsidR="00AE0C5D" w:rsidRPr="007B114E" w:rsidRDefault="00AE0C5D" w:rsidP="00511C0C">
            <w:pPr>
              <w:jc w:val="center"/>
              <w:rPr>
                <w:color w:val="000000"/>
              </w:rPr>
            </w:pPr>
            <w:r w:rsidRPr="007B114E">
              <w:rPr>
                <w:color w:val="000000"/>
              </w:rPr>
              <w:t>37</w:t>
            </w:r>
          </w:p>
        </w:tc>
        <w:tc>
          <w:tcPr>
            <w:tcW w:w="992" w:type="dxa"/>
            <w:vAlign w:val="bottom"/>
          </w:tcPr>
          <w:p w:rsidR="00AE0C5D" w:rsidRPr="007B114E" w:rsidRDefault="00AE0C5D" w:rsidP="00511C0C">
            <w:pPr>
              <w:jc w:val="center"/>
              <w:rPr>
                <w:lang w:val="en-GB"/>
              </w:rPr>
            </w:pPr>
            <w:r w:rsidRPr="007B114E">
              <w:rPr>
                <w:lang w:val="en-GB"/>
              </w:rPr>
              <w:t>23</w:t>
            </w:r>
          </w:p>
        </w:tc>
        <w:tc>
          <w:tcPr>
            <w:tcW w:w="992" w:type="dxa"/>
            <w:vAlign w:val="bottom"/>
          </w:tcPr>
          <w:p w:rsidR="00AE0C5D" w:rsidRPr="007B114E" w:rsidRDefault="00AE0C5D" w:rsidP="00511C0C">
            <w:pPr>
              <w:jc w:val="center"/>
              <w:rPr>
                <w:color w:val="000000"/>
              </w:rPr>
            </w:pPr>
            <w:r w:rsidRPr="007B114E">
              <w:rPr>
                <w:color w:val="000000"/>
              </w:rPr>
              <w:t>31</w:t>
            </w:r>
          </w:p>
        </w:tc>
        <w:tc>
          <w:tcPr>
            <w:tcW w:w="992" w:type="dxa"/>
            <w:vAlign w:val="bottom"/>
          </w:tcPr>
          <w:p w:rsidR="00AE0C5D" w:rsidRPr="007B114E" w:rsidRDefault="00AE0C5D" w:rsidP="00511C0C">
            <w:pPr>
              <w:jc w:val="center"/>
              <w:rPr>
                <w:color w:val="000000"/>
              </w:rPr>
            </w:pPr>
            <w:r w:rsidRPr="007B114E">
              <w:rPr>
                <w:color w:val="000000"/>
              </w:rPr>
              <w:t>29</w:t>
            </w:r>
          </w:p>
        </w:tc>
        <w:tc>
          <w:tcPr>
            <w:tcW w:w="992" w:type="dxa"/>
            <w:vAlign w:val="bottom"/>
          </w:tcPr>
          <w:p w:rsidR="00AE0C5D" w:rsidRPr="007B114E" w:rsidRDefault="00AE0C5D" w:rsidP="00511C0C">
            <w:pPr>
              <w:jc w:val="center"/>
              <w:rPr>
                <w:color w:val="000000"/>
              </w:rPr>
            </w:pPr>
            <w:r w:rsidRPr="007B114E">
              <w:rPr>
                <w:color w:val="000000"/>
              </w:rPr>
              <w:t>30</w:t>
            </w:r>
          </w:p>
        </w:tc>
        <w:tc>
          <w:tcPr>
            <w:tcW w:w="993" w:type="dxa"/>
            <w:vAlign w:val="bottom"/>
          </w:tcPr>
          <w:p w:rsidR="00AE0C5D" w:rsidRPr="007B114E" w:rsidRDefault="00AE0C5D" w:rsidP="00511C0C">
            <w:pPr>
              <w:jc w:val="center"/>
              <w:rPr>
                <w:color w:val="000000"/>
              </w:rPr>
            </w:pPr>
            <w:r w:rsidRPr="007B114E">
              <w:rPr>
                <w:color w:val="000000"/>
              </w:rPr>
              <w:t>30</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9</w:t>
            </w:r>
          </w:p>
        </w:tc>
        <w:tc>
          <w:tcPr>
            <w:tcW w:w="992" w:type="dxa"/>
            <w:vAlign w:val="bottom"/>
          </w:tcPr>
          <w:p w:rsidR="00AE0C5D" w:rsidRPr="007B114E" w:rsidRDefault="00AE0C5D" w:rsidP="00511C0C">
            <w:pPr>
              <w:jc w:val="center"/>
              <w:rPr>
                <w:color w:val="000000"/>
              </w:rPr>
            </w:pPr>
            <w:r w:rsidRPr="007B114E">
              <w:rPr>
                <w:color w:val="000000"/>
              </w:rPr>
              <w:t>27</w:t>
            </w:r>
          </w:p>
        </w:tc>
        <w:tc>
          <w:tcPr>
            <w:tcW w:w="992" w:type="dxa"/>
            <w:vAlign w:val="bottom"/>
          </w:tcPr>
          <w:p w:rsidR="00AE0C5D" w:rsidRPr="007B114E" w:rsidRDefault="00AE0C5D" w:rsidP="00511C0C">
            <w:pPr>
              <w:jc w:val="center"/>
              <w:rPr>
                <w:color w:val="000000"/>
              </w:rPr>
            </w:pPr>
            <w:r w:rsidRPr="007B114E">
              <w:rPr>
                <w:color w:val="000000"/>
              </w:rPr>
              <w:t>33</w:t>
            </w:r>
          </w:p>
        </w:tc>
        <w:tc>
          <w:tcPr>
            <w:tcW w:w="992" w:type="dxa"/>
            <w:vAlign w:val="bottom"/>
          </w:tcPr>
          <w:p w:rsidR="00AE0C5D" w:rsidRPr="007B114E" w:rsidRDefault="00AE0C5D" w:rsidP="00511C0C">
            <w:pPr>
              <w:jc w:val="center"/>
              <w:rPr>
                <w:color w:val="000000"/>
              </w:rPr>
            </w:pPr>
            <w:r w:rsidRPr="007B114E">
              <w:rPr>
                <w:color w:val="000000"/>
              </w:rPr>
              <w:t>27</w:t>
            </w:r>
          </w:p>
        </w:tc>
        <w:tc>
          <w:tcPr>
            <w:tcW w:w="992" w:type="dxa"/>
            <w:vAlign w:val="bottom"/>
          </w:tcPr>
          <w:p w:rsidR="00AE0C5D" w:rsidRPr="007B114E" w:rsidRDefault="00AE0C5D" w:rsidP="00511C0C">
            <w:pPr>
              <w:jc w:val="center"/>
              <w:rPr>
                <w:color w:val="000000"/>
              </w:rPr>
            </w:pPr>
            <w:r w:rsidRPr="007B114E">
              <w:rPr>
                <w:color w:val="000000"/>
              </w:rPr>
              <w:t>33</w:t>
            </w:r>
          </w:p>
        </w:tc>
        <w:tc>
          <w:tcPr>
            <w:tcW w:w="992" w:type="dxa"/>
            <w:vAlign w:val="bottom"/>
          </w:tcPr>
          <w:p w:rsidR="00AE0C5D" w:rsidRPr="007B114E" w:rsidRDefault="00AE0C5D" w:rsidP="00511C0C">
            <w:pPr>
              <w:jc w:val="center"/>
              <w:rPr>
                <w:color w:val="000000"/>
              </w:rPr>
            </w:pPr>
            <w:r w:rsidRPr="007B114E">
              <w:rPr>
                <w:color w:val="000000"/>
              </w:rPr>
              <w:t>25</w:t>
            </w:r>
          </w:p>
        </w:tc>
        <w:tc>
          <w:tcPr>
            <w:tcW w:w="993" w:type="dxa"/>
            <w:vAlign w:val="bottom"/>
          </w:tcPr>
          <w:p w:rsidR="00AE0C5D" w:rsidRPr="007B114E" w:rsidRDefault="00AE0C5D" w:rsidP="00511C0C">
            <w:pPr>
              <w:jc w:val="center"/>
              <w:rPr>
                <w:color w:val="000000"/>
              </w:rPr>
            </w:pPr>
            <w:r w:rsidRPr="007B114E">
              <w:rPr>
                <w:color w:val="000000"/>
              </w:rPr>
              <w:t>35</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10</w:t>
            </w:r>
          </w:p>
        </w:tc>
        <w:tc>
          <w:tcPr>
            <w:tcW w:w="992" w:type="dxa"/>
            <w:vAlign w:val="bottom"/>
          </w:tcPr>
          <w:p w:rsidR="00AE0C5D" w:rsidRPr="007B114E" w:rsidRDefault="00AE0C5D" w:rsidP="00511C0C">
            <w:pPr>
              <w:jc w:val="center"/>
              <w:rPr>
                <w:color w:val="000000"/>
              </w:rPr>
            </w:pPr>
            <w:r w:rsidRPr="007B114E">
              <w:rPr>
                <w:color w:val="000000"/>
              </w:rPr>
              <w:t>48</w:t>
            </w:r>
          </w:p>
        </w:tc>
        <w:tc>
          <w:tcPr>
            <w:tcW w:w="992" w:type="dxa"/>
            <w:vAlign w:val="bottom"/>
          </w:tcPr>
          <w:p w:rsidR="00AE0C5D" w:rsidRPr="007B114E" w:rsidRDefault="00AE0C5D" w:rsidP="00511C0C">
            <w:pPr>
              <w:jc w:val="center"/>
              <w:rPr>
                <w:color w:val="000000"/>
              </w:rPr>
            </w:pPr>
            <w:r w:rsidRPr="007B114E">
              <w:rPr>
                <w:color w:val="000000"/>
              </w:rPr>
              <w:t>12</w:t>
            </w:r>
          </w:p>
        </w:tc>
        <w:tc>
          <w:tcPr>
            <w:tcW w:w="992" w:type="dxa"/>
            <w:vAlign w:val="bottom"/>
          </w:tcPr>
          <w:p w:rsidR="00AE0C5D" w:rsidRPr="007B114E" w:rsidRDefault="00AE0C5D" w:rsidP="00511C0C">
            <w:pPr>
              <w:jc w:val="center"/>
              <w:rPr>
                <w:color w:val="000000"/>
              </w:rPr>
            </w:pPr>
            <w:r w:rsidRPr="007B114E">
              <w:rPr>
                <w:color w:val="000000"/>
              </w:rPr>
              <w:t>47</w:t>
            </w:r>
          </w:p>
        </w:tc>
        <w:tc>
          <w:tcPr>
            <w:tcW w:w="992" w:type="dxa"/>
            <w:vAlign w:val="bottom"/>
          </w:tcPr>
          <w:p w:rsidR="00AE0C5D" w:rsidRPr="007B114E" w:rsidRDefault="00AE0C5D" w:rsidP="00511C0C">
            <w:pPr>
              <w:jc w:val="center"/>
              <w:rPr>
                <w:color w:val="000000"/>
              </w:rPr>
            </w:pPr>
            <w:r w:rsidRPr="007B114E">
              <w:rPr>
                <w:color w:val="000000"/>
              </w:rPr>
              <w:t>13</w:t>
            </w:r>
          </w:p>
        </w:tc>
        <w:tc>
          <w:tcPr>
            <w:tcW w:w="992" w:type="dxa"/>
            <w:vAlign w:val="bottom"/>
          </w:tcPr>
          <w:p w:rsidR="00AE0C5D" w:rsidRPr="007B114E" w:rsidRDefault="00AE0C5D" w:rsidP="00511C0C">
            <w:pPr>
              <w:jc w:val="center"/>
              <w:rPr>
                <w:color w:val="000000"/>
              </w:rPr>
            </w:pPr>
            <w:r w:rsidRPr="007B114E">
              <w:rPr>
                <w:color w:val="000000"/>
              </w:rPr>
              <w:t>43</w:t>
            </w:r>
          </w:p>
        </w:tc>
        <w:tc>
          <w:tcPr>
            <w:tcW w:w="993" w:type="dxa"/>
            <w:vAlign w:val="bottom"/>
          </w:tcPr>
          <w:p w:rsidR="00AE0C5D" w:rsidRPr="007B114E" w:rsidRDefault="00AE0C5D" w:rsidP="00511C0C">
            <w:pPr>
              <w:jc w:val="center"/>
              <w:rPr>
                <w:color w:val="000000"/>
              </w:rPr>
            </w:pPr>
            <w:r w:rsidRPr="007B114E">
              <w:rPr>
                <w:color w:val="000000"/>
              </w:rPr>
              <w:t>17</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11</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lang w:val="en-GB"/>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lang w:val="en-GB"/>
              </w:rPr>
              <w:t>32</w:t>
            </w:r>
          </w:p>
        </w:tc>
        <w:tc>
          <w:tcPr>
            <w:tcW w:w="993" w:type="dxa"/>
            <w:vAlign w:val="bottom"/>
          </w:tcPr>
          <w:p w:rsidR="00AE0C5D" w:rsidRPr="007B114E" w:rsidRDefault="00AE0C5D" w:rsidP="00511C0C">
            <w:pPr>
              <w:jc w:val="center"/>
              <w:rPr>
                <w:color w:val="000000"/>
              </w:rPr>
            </w:pPr>
            <w:r w:rsidRPr="007B114E">
              <w:rPr>
                <w:lang w:val="en-GB"/>
              </w:rPr>
              <w:t>28</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12</w:t>
            </w:r>
          </w:p>
        </w:tc>
        <w:tc>
          <w:tcPr>
            <w:tcW w:w="992" w:type="dxa"/>
            <w:vAlign w:val="bottom"/>
          </w:tcPr>
          <w:p w:rsidR="00AE0C5D" w:rsidRPr="007B114E" w:rsidRDefault="00AE0C5D" w:rsidP="00511C0C">
            <w:pPr>
              <w:jc w:val="center"/>
              <w:rPr>
                <w:color w:val="000000"/>
              </w:rPr>
            </w:pPr>
            <w:r w:rsidRPr="007B114E">
              <w:rPr>
                <w:color w:val="000000"/>
              </w:rPr>
              <w:t>18</w:t>
            </w:r>
          </w:p>
        </w:tc>
        <w:tc>
          <w:tcPr>
            <w:tcW w:w="992" w:type="dxa"/>
            <w:vAlign w:val="bottom"/>
          </w:tcPr>
          <w:p w:rsidR="00AE0C5D" w:rsidRPr="007B114E" w:rsidRDefault="00AE0C5D" w:rsidP="00511C0C">
            <w:pPr>
              <w:jc w:val="center"/>
              <w:rPr>
                <w:color w:val="000000"/>
              </w:rPr>
            </w:pPr>
            <w:r w:rsidRPr="007B114E">
              <w:rPr>
                <w:color w:val="000000"/>
              </w:rPr>
              <w:t>42</w:t>
            </w:r>
          </w:p>
        </w:tc>
        <w:tc>
          <w:tcPr>
            <w:tcW w:w="992" w:type="dxa"/>
            <w:vAlign w:val="bottom"/>
          </w:tcPr>
          <w:p w:rsidR="00AE0C5D" w:rsidRPr="007B114E" w:rsidRDefault="00AE0C5D" w:rsidP="00511C0C">
            <w:pPr>
              <w:jc w:val="center"/>
              <w:rPr>
                <w:color w:val="000000"/>
              </w:rPr>
            </w:pPr>
            <w:r w:rsidRPr="007B114E">
              <w:rPr>
                <w:color w:val="000000"/>
              </w:rPr>
              <w:t>13</w:t>
            </w:r>
          </w:p>
        </w:tc>
        <w:tc>
          <w:tcPr>
            <w:tcW w:w="992" w:type="dxa"/>
            <w:vAlign w:val="bottom"/>
          </w:tcPr>
          <w:p w:rsidR="00AE0C5D" w:rsidRPr="007B114E" w:rsidRDefault="00AE0C5D" w:rsidP="00511C0C">
            <w:pPr>
              <w:jc w:val="center"/>
              <w:rPr>
                <w:lang w:val="en-GB"/>
              </w:rPr>
            </w:pPr>
            <w:r w:rsidRPr="007B114E">
              <w:rPr>
                <w:lang w:val="en-GB"/>
              </w:rPr>
              <w:t>47</w:t>
            </w:r>
          </w:p>
        </w:tc>
        <w:tc>
          <w:tcPr>
            <w:tcW w:w="992" w:type="dxa"/>
            <w:vAlign w:val="bottom"/>
          </w:tcPr>
          <w:p w:rsidR="00AE0C5D" w:rsidRPr="007B114E" w:rsidRDefault="00AE0C5D" w:rsidP="00511C0C">
            <w:pPr>
              <w:jc w:val="center"/>
              <w:rPr>
                <w:color w:val="000000"/>
              </w:rPr>
            </w:pPr>
            <w:r w:rsidRPr="007B114E">
              <w:rPr>
                <w:color w:val="000000"/>
              </w:rPr>
              <w:t>12</w:t>
            </w:r>
          </w:p>
        </w:tc>
        <w:tc>
          <w:tcPr>
            <w:tcW w:w="993" w:type="dxa"/>
            <w:vAlign w:val="bottom"/>
          </w:tcPr>
          <w:p w:rsidR="00AE0C5D" w:rsidRPr="007B114E" w:rsidRDefault="00AE0C5D" w:rsidP="00511C0C">
            <w:pPr>
              <w:jc w:val="center"/>
              <w:rPr>
                <w:color w:val="000000"/>
              </w:rPr>
            </w:pPr>
            <w:r w:rsidRPr="007B114E">
              <w:rPr>
                <w:color w:val="000000"/>
              </w:rPr>
              <w:t>48</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13</w:t>
            </w:r>
          </w:p>
        </w:tc>
        <w:tc>
          <w:tcPr>
            <w:tcW w:w="992" w:type="dxa"/>
            <w:vAlign w:val="bottom"/>
          </w:tcPr>
          <w:p w:rsidR="00AE0C5D" w:rsidRPr="007B114E" w:rsidRDefault="00AE0C5D" w:rsidP="00511C0C">
            <w:pPr>
              <w:jc w:val="center"/>
              <w:rPr>
                <w:color w:val="000000"/>
              </w:rPr>
            </w:pPr>
            <w:r w:rsidRPr="007B114E">
              <w:rPr>
                <w:color w:val="000000"/>
              </w:rPr>
              <w:t>10</w:t>
            </w:r>
          </w:p>
        </w:tc>
        <w:tc>
          <w:tcPr>
            <w:tcW w:w="992" w:type="dxa"/>
            <w:vAlign w:val="bottom"/>
          </w:tcPr>
          <w:p w:rsidR="00AE0C5D" w:rsidRPr="007B114E" w:rsidRDefault="00AE0C5D" w:rsidP="00511C0C">
            <w:pPr>
              <w:jc w:val="center"/>
              <w:rPr>
                <w:color w:val="000000"/>
              </w:rPr>
            </w:pPr>
            <w:r w:rsidRPr="007B114E">
              <w:rPr>
                <w:color w:val="000000"/>
              </w:rPr>
              <w:t>50</w:t>
            </w:r>
          </w:p>
        </w:tc>
        <w:tc>
          <w:tcPr>
            <w:tcW w:w="992" w:type="dxa"/>
            <w:vAlign w:val="bottom"/>
          </w:tcPr>
          <w:p w:rsidR="00AE0C5D" w:rsidRPr="007B114E" w:rsidRDefault="00AE0C5D" w:rsidP="00511C0C">
            <w:pPr>
              <w:jc w:val="center"/>
              <w:rPr>
                <w:color w:val="000000"/>
              </w:rPr>
            </w:pPr>
            <w:r w:rsidRPr="007B114E">
              <w:rPr>
                <w:color w:val="000000"/>
              </w:rPr>
              <w:t>12</w:t>
            </w:r>
          </w:p>
        </w:tc>
        <w:tc>
          <w:tcPr>
            <w:tcW w:w="992" w:type="dxa"/>
            <w:vAlign w:val="bottom"/>
          </w:tcPr>
          <w:p w:rsidR="00AE0C5D" w:rsidRPr="007B114E" w:rsidRDefault="00AE0C5D" w:rsidP="00511C0C">
            <w:pPr>
              <w:jc w:val="center"/>
              <w:rPr>
                <w:color w:val="000000"/>
              </w:rPr>
            </w:pPr>
            <w:r w:rsidRPr="007B114E">
              <w:rPr>
                <w:color w:val="000000"/>
              </w:rPr>
              <w:t>48</w:t>
            </w:r>
          </w:p>
        </w:tc>
        <w:tc>
          <w:tcPr>
            <w:tcW w:w="992" w:type="dxa"/>
            <w:vAlign w:val="bottom"/>
          </w:tcPr>
          <w:p w:rsidR="00AE0C5D" w:rsidRPr="007B114E" w:rsidRDefault="00AE0C5D" w:rsidP="00511C0C">
            <w:pPr>
              <w:jc w:val="center"/>
              <w:rPr>
                <w:color w:val="000000"/>
              </w:rPr>
            </w:pPr>
            <w:r w:rsidRPr="007B114E">
              <w:rPr>
                <w:color w:val="000000"/>
              </w:rPr>
              <w:t>5</w:t>
            </w:r>
          </w:p>
        </w:tc>
        <w:tc>
          <w:tcPr>
            <w:tcW w:w="993" w:type="dxa"/>
            <w:vAlign w:val="bottom"/>
          </w:tcPr>
          <w:p w:rsidR="00AE0C5D" w:rsidRPr="007B114E" w:rsidRDefault="00AE0C5D" w:rsidP="00511C0C">
            <w:pPr>
              <w:jc w:val="center"/>
              <w:rPr>
                <w:color w:val="000000"/>
              </w:rPr>
            </w:pPr>
            <w:r w:rsidRPr="007B114E">
              <w:rPr>
                <w:lang w:val="en-GB"/>
              </w:rPr>
              <w:t>55</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14</w:t>
            </w:r>
          </w:p>
        </w:tc>
        <w:tc>
          <w:tcPr>
            <w:tcW w:w="992" w:type="dxa"/>
            <w:vAlign w:val="bottom"/>
          </w:tcPr>
          <w:p w:rsidR="00AE0C5D" w:rsidRPr="007B114E" w:rsidRDefault="00AE0C5D" w:rsidP="00511C0C">
            <w:pPr>
              <w:jc w:val="center"/>
              <w:rPr>
                <w:color w:val="000000"/>
              </w:rPr>
            </w:pPr>
            <w:r w:rsidRPr="007B114E">
              <w:rPr>
                <w:color w:val="000000"/>
              </w:rPr>
              <w:t>41</w:t>
            </w:r>
          </w:p>
        </w:tc>
        <w:tc>
          <w:tcPr>
            <w:tcW w:w="992" w:type="dxa"/>
            <w:vAlign w:val="bottom"/>
          </w:tcPr>
          <w:p w:rsidR="00AE0C5D" w:rsidRPr="007B114E" w:rsidRDefault="00AE0C5D" w:rsidP="00511C0C">
            <w:pPr>
              <w:jc w:val="center"/>
              <w:rPr>
                <w:lang w:val="en-GB"/>
              </w:rPr>
            </w:pPr>
            <w:r w:rsidRPr="007B114E">
              <w:rPr>
                <w:lang w:val="en-GB"/>
              </w:rPr>
              <w:t>19</w:t>
            </w:r>
          </w:p>
        </w:tc>
        <w:tc>
          <w:tcPr>
            <w:tcW w:w="992" w:type="dxa"/>
            <w:vAlign w:val="bottom"/>
          </w:tcPr>
          <w:p w:rsidR="00AE0C5D" w:rsidRPr="007B114E" w:rsidRDefault="00AE0C5D" w:rsidP="00511C0C">
            <w:pPr>
              <w:jc w:val="center"/>
              <w:rPr>
                <w:lang w:val="en-GB"/>
              </w:rPr>
            </w:pPr>
            <w:r w:rsidRPr="007B114E">
              <w:rPr>
                <w:lang w:val="en-GB"/>
              </w:rPr>
              <w:t>46</w:t>
            </w:r>
          </w:p>
        </w:tc>
        <w:tc>
          <w:tcPr>
            <w:tcW w:w="992" w:type="dxa"/>
            <w:vAlign w:val="bottom"/>
          </w:tcPr>
          <w:p w:rsidR="00AE0C5D" w:rsidRPr="007B114E" w:rsidRDefault="00AE0C5D" w:rsidP="00511C0C">
            <w:pPr>
              <w:jc w:val="center"/>
              <w:rPr>
                <w:color w:val="000000"/>
              </w:rPr>
            </w:pPr>
            <w:r w:rsidRPr="007B114E">
              <w:rPr>
                <w:color w:val="000000"/>
              </w:rPr>
              <w:t>14</w:t>
            </w:r>
          </w:p>
        </w:tc>
        <w:tc>
          <w:tcPr>
            <w:tcW w:w="992" w:type="dxa"/>
            <w:vAlign w:val="bottom"/>
          </w:tcPr>
          <w:p w:rsidR="00AE0C5D" w:rsidRPr="007B114E" w:rsidRDefault="00AE0C5D" w:rsidP="00511C0C">
            <w:pPr>
              <w:jc w:val="center"/>
              <w:rPr>
                <w:color w:val="000000"/>
              </w:rPr>
            </w:pPr>
            <w:r w:rsidRPr="007B114E">
              <w:rPr>
                <w:color w:val="000000"/>
              </w:rPr>
              <w:t>45</w:t>
            </w:r>
          </w:p>
        </w:tc>
        <w:tc>
          <w:tcPr>
            <w:tcW w:w="993" w:type="dxa"/>
            <w:vAlign w:val="bottom"/>
          </w:tcPr>
          <w:p w:rsidR="00AE0C5D" w:rsidRPr="007B114E" w:rsidRDefault="00AE0C5D" w:rsidP="00511C0C">
            <w:pPr>
              <w:jc w:val="center"/>
              <w:rPr>
                <w:color w:val="000000"/>
              </w:rPr>
            </w:pPr>
            <w:r w:rsidRPr="007B114E">
              <w:rPr>
                <w:lang w:val="en-GB"/>
              </w:rPr>
              <w:t>15</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15</w:t>
            </w:r>
          </w:p>
        </w:tc>
        <w:tc>
          <w:tcPr>
            <w:tcW w:w="992" w:type="dxa"/>
            <w:vAlign w:val="bottom"/>
          </w:tcPr>
          <w:p w:rsidR="00AE0C5D" w:rsidRPr="007B114E" w:rsidRDefault="00AE0C5D" w:rsidP="00511C0C">
            <w:pPr>
              <w:jc w:val="center"/>
              <w:rPr>
                <w:color w:val="000000"/>
              </w:rPr>
            </w:pPr>
            <w:r w:rsidRPr="007B114E">
              <w:rPr>
                <w:color w:val="000000"/>
              </w:rPr>
              <w:t>58</w:t>
            </w:r>
          </w:p>
        </w:tc>
        <w:tc>
          <w:tcPr>
            <w:tcW w:w="992" w:type="dxa"/>
            <w:vAlign w:val="bottom"/>
          </w:tcPr>
          <w:p w:rsidR="00AE0C5D" w:rsidRPr="007B114E" w:rsidRDefault="00AE0C5D" w:rsidP="00511C0C">
            <w:pPr>
              <w:jc w:val="center"/>
              <w:rPr>
                <w:color w:val="000000"/>
              </w:rPr>
            </w:pPr>
            <w:r w:rsidRPr="007B114E">
              <w:rPr>
                <w:color w:val="000000"/>
              </w:rPr>
              <w:t>2</w:t>
            </w:r>
          </w:p>
        </w:tc>
        <w:tc>
          <w:tcPr>
            <w:tcW w:w="992" w:type="dxa"/>
            <w:vAlign w:val="bottom"/>
          </w:tcPr>
          <w:p w:rsidR="00AE0C5D" w:rsidRPr="007B114E" w:rsidRDefault="00AE0C5D" w:rsidP="00511C0C">
            <w:pPr>
              <w:jc w:val="center"/>
              <w:rPr>
                <w:color w:val="000000"/>
              </w:rPr>
            </w:pPr>
            <w:r w:rsidRPr="007B114E">
              <w:rPr>
                <w:color w:val="000000"/>
              </w:rPr>
              <w:t>55</w:t>
            </w:r>
          </w:p>
        </w:tc>
        <w:tc>
          <w:tcPr>
            <w:tcW w:w="992" w:type="dxa"/>
            <w:vAlign w:val="bottom"/>
          </w:tcPr>
          <w:p w:rsidR="00AE0C5D" w:rsidRPr="007B114E" w:rsidRDefault="00AE0C5D" w:rsidP="00511C0C">
            <w:pPr>
              <w:jc w:val="center"/>
              <w:rPr>
                <w:color w:val="000000"/>
              </w:rPr>
            </w:pPr>
            <w:r w:rsidRPr="007B114E">
              <w:rPr>
                <w:color w:val="000000"/>
              </w:rPr>
              <w:t>5</w:t>
            </w:r>
          </w:p>
        </w:tc>
        <w:tc>
          <w:tcPr>
            <w:tcW w:w="992" w:type="dxa"/>
            <w:vAlign w:val="bottom"/>
          </w:tcPr>
          <w:p w:rsidR="00AE0C5D" w:rsidRPr="007B114E" w:rsidRDefault="00AE0C5D" w:rsidP="00511C0C">
            <w:pPr>
              <w:jc w:val="center"/>
              <w:rPr>
                <w:color w:val="000000"/>
              </w:rPr>
            </w:pPr>
            <w:r w:rsidRPr="007B114E">
              <w:rPr>
                <w:color w:val="000000"/>
              </w:rPr>
              <w:t>58</w:t>
            </w:r>
          </w:p>
        </w:tc>
        <w:tc>
          <w:tcPr>
            <w:tcW w:w="993" w:type="dxa"/>
            <w:vAlign w:val="bottom"/>
          </w:tcPr>
          <w:p w:rsidR="00AE0C5D" w:rsidRPr="007B114E" w:rsidRDefault="00AE0C5D" w:rsidP="00511C0C">
            <w:pPr>
              <w:jc w:val="center"/>
              <w:rPr>
                <w:lang w:val="en-GB"/>
              </w:rPr>
            </w:pPr>
            <w:r w:rsidRPr="007B114E">
              <w:rPr>
                <w:lang w:val="en-GB"/>
              </w:rPr>
              <w:t>2</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16</w:t>
            </w:r>
          </w:p>
        </w:tc>
        <w:tc>
          <w:tcPr>
            <w:tcW w:w="992" w:type="dxa"/>
            <w:vAlign w:val="bottom"/>
          </w:tcPr>
          <w:p w:rsidR="00AE0C5D" w:rsidRPr="007B114E" w:rsidRDefault="00AE0C5D" w:rsidP="00511C0C">
            <w:pPr>
              <w:jc w:val="center"/>
              <w:rPr>
                <w:color w:val="000000"/>
              </w:rPr>
            </w:pPr>
            <w:r w:rsidRPr="007B114E">
              <w:rPr>
                <w:color w:val="000000"/>
              </w:rPr>
              <w:t>7</w:t>
            </w:r>
          </w:p>
        </w:tc>
        <w:tc>
          <w:tcPr>
            <w:tcW w:w="992" w:type="dxa"/>
            <w:vAlign w:val="bottom"/>
          </w:tcPr>
          <w:p w:rsidR="00AE0C5D" w:rsidRPr="007B114E" w:rsidRDefault="00AE0C5D" w:rsidP="00511C0C">
            <w:pPr>
              <w:jc w:val="center"/>
              <w:rPr>
                <w:color w:val="000000"/>
              </w:rPr>
            </w:pPr>
            <w:r w:rsidRPr="007B114E">
              <w:rPr>
                <w:color w:val="000000"/>
              </w:rPr>
              <w:t>53</w:t>
            </w:r>
          </w:p>
        </w:tc>
        <w:tc>
          <w:tcPr>
            <w:tcW w:w="992" w:type="dxa"/>
            <w:vAlign w:val="bottom"/>
          </w:tcPr>
          <w:p w:rsidR="00AE0C5D" w:rsidRPr="007B114E" w:rsidRDefault="00AE0C5D" w:rsidP="00511C0C">
            <w:pPr>
              <w:jc w:val="center"/>
              <w:rPr>
                <w:color w:val="000000"/>
              </w:rPr>
            </w:pPr>
            <w:r w:rsidRPr="007B114E">
              <w:rPr>
                <w:color w:val="000000"/>
              </w:rPr>
              <w:t>10</w:t>
            </w:r>
          </w:p>
        </w:tc>
        <w:tc>
          <w:tcPr>
            <w:tcW w:w="992" w:type="dxa"/>
            <w:vAlign w:val="bottom"/>
          </w:tcPr>
          <w:p w:rsidR="00AE0C5D" w:rsidRPr="007B114E" w:rsidRDefault="00AE0C5D" w:rsidP="00511C0C">
            <w:pPr>
              <w:jc w:val="center"/>
              <w:rPr>
                <w:lang w:val="en-GB"/>
              </w:rPr>
            </w:pPr>
            <w:r w:rsidRPr="007B114E">
              <w:rPr>
                <w:lang w:val="en-GB"/>
              </w:rPr>
              <w:t>50</w:t>
            </w:r>
          </w:p>
        </w:tc>
        <w:tc>
          <w:tcPr>
            <w:tcW w:w="992" w:type="dxa"/>
            <w:vAlign w:val="bottom"/>
          </w:tcPr>
          <w:p w:rsidR="00AE0C5D" w:rsidRPr="007B114E" w:rsidRDefault="00AE0C5D" w:rsidP="00511C0C">
            <w:pPr>
              <w:jc w:val="center"/>
              <w:rPr>
                <w:color w:val="000000"/>
              </w:rPr>
            </w:pPr>
            <w:r w:rsidRPr="007B114E">
              <w:rPr>
                <w:color w:val="000000"/>
              </w:rPr>
              <w:t>11</w:t>
            </w:r>
          </w:p>
        </w:tc>
        <w:tc>
          <w:tcPr>
            <w:tcW w:w="993" w:type="dxa"/>
            <w:vAlign w:val="bottom"/>
          </w:tcPr>
          <w:p w:rsidR="00AE0C5D" w:rsidRPr="007B114E" w:rsidRDefault="00AE0C5D" w:rsidP="00511C0C">
            <w:pPr>
              <w:jc w:val="center"/>
              <w:rPr>
                <w:color w:val="000000"/>
              </w:rPr>
            </w:pPr>
            <w:r w:rsidRPr="007B114E">
              <w:rPr>
                <w:color w:val="000000"/>
              </w:rPr>
              <w:t>49</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17</w:t>
            </w:r>
          </w:p>
        </w:tc>
        <w:tc>
          <w:tcPr>
            <w:tcW w:w="992" w:type="dxa"/>
            <w:vAlign w:val="bottom"/>
          </w:tcPr>
          <w:p w:rsidR="00AE0C5D" w:rsidRPr="007B114E" w:rsidRDefault="00AE0C5D" w:rsidP="00511C0C">
            <w:pPr>
              <w:jc w:val="center"/>
              <w:rPr>
                <w:color w:val="000000"/>
              </w:rPr>
            </w:pPr>
            <w:r w:rsidRPr="007B114E">
              <w:rPr>
                <w:color w:val="000000"/>
              </w:rPr>
              <w:t>25</w:t>
            </w:r>
          </w:p>
        </w:tc>
        <w:tc>
          <w:tcPr>
            <w:tcW w:w="992" w:type="dxa"/>
            <w:vAlign w:val="bottom"/>
          </w:tcPr>
          <w:p w:rsidR="00AE0C5D" w:rsidRPr="007B114E" w:rsidRDefault="00AE0C5D" w:rsidP="00511C0C">
            <w:pPr>
              <w:jc w:val="center"/>
              <w:rPr>
                <w:color w:val="000000"/>
              </w:rPr>
            </w:pPr>
            <w:r w:rsidRPr="007B114E">
              <w:rPr>
                <w:lang w:val="en-GB"/>
              </w:rPr>
              <w:t>35</w:t>
            </w:r>
          </w:p>
        </w:tc>
        <w:tc>
          <w:tcPr>
            <w:tcW w:w="992" w:type="dxa"/>
            <w:vAlign w:val="bottom"/>
          </w:tcPr>
          <w:p w:rsidR="00AE0C5D" w:rsidRPr="007B114E" w:rsidRDefault="00AE0C5D" w:rsidP="00511C0C">
            <w:pPr>
              <w:jc w:val="center"/>
              <w:rPr>
                <w:color w:val="000000"/>
              </w:rPr>
            </w:pPr>
            <w:r w:rsidRPr="007B114E">
              <w:rPr>
                <w:lang w:val="en-GB"/>
              </w:rPr>
              <w:t>22</w:t>
            </w:r>
          </w:p>
        </w:tc>
        <w:tc>
          <w:tcPr>
            <w:tcW w:w="992" w:type="dxa"/>
            <w:vAlign w:val="bottom"/>
          </w:tcPr>
          <w:p w:rsidR="00AE0C5D" w:rsidRPr="007B114E" w:rsidRDefault="00AE0C5D" w:rsidP="00511C0C">
            <w:pPr>
              <w:jc w:val="center"/>
              <w:rPr>
                <w:color w:val="000000"/>
              </w:rPr>
            </w:pPr>
            <w:r w:rsidRPr="007B114E">
              <w:rPr>
                <w:lang w:val="en-GB"/>
              </w:rPr>
              <w:t>38</w:t>
            </w:r>
          </w:p>
        </w:tc>
        <w:tc>
          <w:tcPr>
            <w:tcW w:w="992" w:type="dxa"/>
            <w:vAlign w:val="bottom"/>
          </w:tcPr>
          <w:p w:rsidR="00AE0C5D" w:rsidRPr="007B114E" w:rsidRDefault="00AE0C5D" w:rsidP="00511C0C">
            <w:pPr>
              <w:jc w:val="center"/>
              <w:rPr>
                <w:lang w:val="en-GB"/>
              </w:rPr>
            </w:pPr>
            <w:r w:rsidRPr="007B114E">
              <w:rPr>
                <w:lang w:val="en-GB"/>
              </w:rPr>
              <w:t>20</w:t>
            </w:r>
          </w:p>
        </w:tc>
        <w:tc>
          <w:tcPr>
            <w:tcW w:w="993" w:type="dxa"/>
            <w:vAlign w:val="bottom"/>
          </w:tcPr>
          <w:p w:rsidR="00AE0C5D" w:rsidRPr="007B114E" w:rsidRDefault="00AE0C5D" w:rsidP="00511C0C">
            <w:pPr>
              <w:jc w:val="center"/>
              <w:rPr>
                <w:color w:val="000000"/>
              </w:rPr>
            </w:pPr>
            <w:r w:rsidRPr="007B114E">
              <w:rPr>
                <w:lang w:val="en-GB"/>
              </w:rPr>
              <w:t>40</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18</w:t>
            </w:r>
          </w:p>
        </w:tc>
        <w:tc>
          <w:tcPr>
            <w:tcW w:w="992" w:type="dxa"/>
            <w:vAlign w:val="bottom"/>
          </w:tcPr>
          <w:p w:rsidR="00AE0C5D" w:rsidRPr="007B114E" w:rsidRDefault="00AE0C5D" w:rsidP="00511C0C">
            <w:pPr>
              <w:jc w:val="center"/>
              <w:rPr>
                <w:color w:val="000000"/>
              </w:rPr>
            </w:pPr>
            <w:r w:rsidRPr="007B114E">
              <w:rPr>
                <w:color w:val="000000"/>
              </w:rPr>
              <w:t>48</w:t>
            </w:r>
          </w:p>
        </w:tc>
        <w:tc>
          <w:tcPr>
            <w:tcW w:w="992" w:type="dxa"/>
            <w:vAlign w:val="bottom"/>
          </w:tcPr>
          <w:p w:rsidR="00AE0C5D" w:rsidRPr="007B114E" w:rsidRDefault="00AE0C5D" w:rsidP="00511C0C">
            <w:pPr>
              <w:jc w:val="center"/>
              <w:rPr>
                <w:color w:val="000000"/>
              </w:rPr>
            </w:pPr>
            <w:r w:rsidRPr="007B114E">
              <w:rPr>
                <w:color w:val="000000"/>
              </w:rPr>
              <w:t>12</w:t>
            </w:r>
          </w:p>
        </w:tc>
        <w:tc>
          <w:tcPr>
            <w:tcW w:w="992" w:type="dxa"/>
            <w:vAlign w:val="bottom"/>
          </w:tcPr>
          <w:p w:rsidR="00AE0C5D" w:rsidRPr="007B114E" w:rsidRDefault="00AE0C5D" w:rsidP="00511C0C">
            <w:pPr>
              <w:jc w:val="center"/>
              <w:rPr>
                <w:color w:val="000000"/>
              </w:rPr>
            </w:pPr>
            <w:r w:rsidRPr="007B114E">
              <w:rPr>
                <w:color w:val="000000"/>
              </w:rPr>
              <w:t>54</w:t>
            </w:r>
          </w:p>
        </w:tc>
        <w:tc>
          <w:tcPr>
            <w:tcW w:w="992" w:type="dxa"/>
            <w:vAlign w:val="bottom"/>
          </w:tcPr>
          <w:p w:rsidR="00AE0C5D" w:rsidRPr="007B114E" w:rsidRDefault="00AE0C5D" w:rsidP="00511C0C">
            <w:pPr>
              <w:jc w:val="center"/>
              <w:rPr>
                <w:color w:val="000000"/>
              </w:rPr>
            </w:pPr>
            <w:r w:rsidRPr="007B114E">
              <w:rPr>
                <w:color w:val="000000"/>
              </w:rPr>
              <w:t>6</w:t>
            </w:r>
          </w:p>
        </w:tc>
        <w:tc>
          <w:tcPr>
            <w:tcW w:w="992" w:type="dxa"/>
            <w:vAlign w:val="bottom"/>
          </w:tcPr>
          <w:p w:rsidR="00AE0C5D" w:rsidRPr="007B114E" w:rsidRDefault="00AE0C5D" w:rsidP="00511C0C">
            <w:pPr>
              <w:jc w:val="center"/>
              <w:rPr>
                <w:lang w:val="en-GB"/>
              </w:rPr>
            </w:pPr>
            <w:r w:rsidRPr="007B114E">
              <w:rPr>
                <w:lang w:val="en-GB"/>
              </w:rPr>
              <w:t>52</w:t>
            </w:r>
          </w:p>
        </w:tc>
        <w:tc>
          <w:tcPr>
            <w:tcW w:w="993" w:type="dxa"/>
            <w:vAlign w:val="bottom"/>
          </w:tcPr>
          <w:p w:rsidR="00AE0C5D" w:rsidRPr="007B114E" w:rsidRDefault="00AE0C5D" w:rsidP="00511C0C">
            <w:pPr>
              <w:jc w:val="center"/>
              <w:rPr>
                <w:color w:val="000000"/>
              </w:rPr>
            </w:pPr>
            <w:r w:rsidRPr="007B114E">
              <w:rPr>
                <w:color w:val="000000"/>
              </w:rPr>
              <w:t>8</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19</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lang w:val="en-GB"/>
              </w:rPr>
              <w:t>23</w:t>
            </w:r>
          </w:p>
        </w:tc>
        <w:tc>
          <w:tcPr>
            <w:tcW w:w="993" w:type="dxa"/>
            <w:vAlign w:val="bottom"/>
          </w:tcPr>
          <w:p w:rsidR="00AE0C5D" w:rsidRPr="007B114E" w:rsidRDefault="00AE0C5D" w:rsidP="00511C0C">
            <w:pPr>
              <w:jc w:val="center"/>
              <w:rPr>
                <w:color w:val="000000"/>
              </w:rPr>
            </w:pPr>
            <w:r w:rsidRPr="007B114E">
              <w:rPr>
                <w:color w:val="000000"/>
              </w:rPr>
              <w:t>37</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20</w:t>
            </w:r>
          </w:p>
        </w:tc>
        <w:tc>
          <w:tcPr>
            <w:tcW w:w="992" w:type="dxa"/>
            <w:vAlign w:val="bottom"/>
          </w:tcPr>
          <w:p w:rsidR="00AE0C5D" w:rsidRPr="007B114E" w:rsidRDefault="00AE0C5D" w:rsidP="00511C0C">
            <w:pPr>
              <w:jc w:val="center"/>
              <w:rPr>
                <w:color w:val="000000"/>
              </w:rPr>
            </w:pPr>
            <w:r w:rsidRPr="007B114E">
              <w:rPr>
                <w:color w:val="000000"/>
              </w:rPr>
              <w:t>57</w:t>
            </w:r>
          </w:p>
        </w:tc>
        <w:tc>
          <w:tcPr>
            <w:tcW w:w="992" w:type="dxa"/>
            <w:vAlign w:val="bottom"/>
          </w:tcPr>
          <w:p w:rsidR="00AE0C5D" w:rsidRPr="007B114E" w:rsidRDefault="00AE0C5D" w:rsidP="00511C0C">
            <w:pPr>
              <w:jc w:val="center"/>
              <w:rPr>
                <w:color w:val="000000"/>
              </w:rPr>
            </w:pPr>
            <w:r w:rsidRPr="007B114E">
              <w:rPr>
                <w:color w:val="000000"/>
              </w:rPr>
              <w:t>3</w:t>
            </w:r>
          </w:p>
        </w:tc>
        <w:tc>
          <w:tcPr>
            <w:tcW w:w="992" w:type="dxa"/>
            <w:vAlign w:val="bottom"/>
          </w:tcPr>
          <w:p w:rsidR="00AE0C5D" w:rsidRPr="007B114E" w:rsidRDefault="00AE0C5D" w:rsidP="00511C0C">
            <w:pPr>
              <w:jc w:val="center"/>
              <w:rPr>
                <w:color w:val="000000"/>
              </w:rPr>
            </w:pPr>
            <w:r w:rsidRPr="007B114E">
              <w:rPr>
                <w:color w:val="000000"/>
              </w:rPr>
              <w:t>54</w:t>
            </w:r>
          </w:p>
        </w:tc>
        <w:tc>
          <w:tcPr>
            <w:tcW w:w="992" w:type="dxa"/>
            <w:vAlign w:val="bottom"/>
          </w:tcPr>
          <w:p w:rsidR="00AE0C5D" w:rsidRPr="007B114E" w:rsidRDefault="00AE0C5D" w:rsidP="00511C0C">
            <w:pPr>
              <w:jc w:val="center"/>
              <w:rPr>
                <w:color w:val="000000"/>
              </w:rPr>
            </w:pPr>
            <w:r w:rsidRPr="007B114E">
              <w:rPr>
                <w:color w:val="000000"/>
              </w:rPr>
              <w:t>6</w:t>
            </w:r>
          </w:p>
        </w:tc>
        <w:tc>
          <w:tcPr>
            <w:tcW w:w="992" w:type="dxa"/>
            <w:vAlign w:val="bottom"/>
          </w:tcPr>
          <w:p w:rsidR="00AE0C5D" w:rsidRPr="007B114E" w:rsidRDefault="00AE0C5D" w:rsidP="00511C0C">
            <w:pPr>
              <w:jc w:val="center"/>
              <w:rPr>
                <w:color w:val="000000"/>
              </w:rPr>
            </w:pPr>
            <w:r w:rsidRPr="007B114E">
              <w:rPr>
                <w:lang w:val="en-GB"/>
              </w:rPr>
              <w:t>55</w:t>
            </w:r>
          </w:p>
        </w:tc>
        <w:tc>
          <w:tcPr>
            <w:tcW w:w="993" w:type="dxa"/>
            <w:vAlign w:val="bottom"/>
          </w:tcPr>
          <w:p w:rsidR="00AE0C5D" w:rsidRPr="007B114E" w:rsidRDefault="00AE0C5D" w:rsidP="00511C0C">
            <w:pPr>
              <w:jc w:val="center"/>
              <w:rPr>
                <w:color w:val="000000"/>
              </w:rPr>
            </w:pPr>
            <w:r w:rsidRPr="007B114E">
              <w:rPr>
                <w:color w:val="000000"/>
              </w:rPr>
              <w:t>5</w:t>
            </w:r>
          </w:p>
        </w:tc>
      </w:tr>
    </w:tbl>
    <w:p w:rsidR="00AE0C5D" w:rsidRDefault="00AE0C5D" w:rsidP="00AE0C5D">
      <w:pPr>
        <w:rPr>
          <w:lang w:val="en-GB"/>
        </w:rPr>
      </w:pPr>
    </w:p>
    <w:p w:rsidR="00AE0C5D" w:rsidRDefault="00AE0C5D" w:rsidP="00AE0C5D">
      <w:pPr>
        <w:rPr>
          <w:lang w:val="en-GB"/>
        </w:rPr>
      </w:pPr>
      <w:r>
        <w:rPr>
          <w:lang w:val="en-GB"/>
        </w:rPr>
        <w:t>The analysis showed that for these data there was no interaction between variety and year, which means that the variance component for year by variety was estimated to be zero and thus all variation in the data could be explained by sampling variation. The F-test for comparing the varieties was 36.67 with a P-value less than 0.01%, so there were clearly some differences among the varieties.</w:t>
      </w:r>
    </w:p>
    <w:p w:rsidR="00AE0C5D" w:rsidRDefault="00AE0C5D" w:rsidP="00AE0C5D">
      <w:pPr>
        <w:rPr>
          <w:lang w:val="en-GB"/>
        </w:rPr>
      </w:pPr>
    </w:p>
    <w:p w:rsidR="00AE0C5D" w:rsidRDefault="00AE0C5D" w:rsidP="00AE0C5D">
      <w:pPr>
        <w:rPr>
          <w:lang w:val="en-GB"/>
        </w:rPr>
      </w:pPr>
      <w:r>
        <w:rPr>
          <w:lang w:val="en-GB"/>
        </w:rPr>
        <w:t>More specifically the analysis showed that candidate variety 1 was significantly different from 12 of the reference varieties at the 1% level (Table 8) whereas candidate variety 2 was significantly different from 11 of the reference varieties. Also the two candidate varieties were significantly d</w:t>
      </w:r>
      <w:r w:rsidR="008C6954">
        <w:rPr>
          <w:lang w:val="en-GB"/>
        </w:rPr>
        <w:t>ifferent at the 1% level (Table </w:t>
      </w:r>
      <w:r>
        <w:rPr>
          <w:lang w:val="en-GB"/>
        </w:rPr>
        <w:t>8).</w:t>
      </w:r>
    </w:p>
    <w:p w:rsidR="00AE0C5D" w:rsidRDefault="00AE0C5D" w:rsidP="00AE0C5D">
      <w:pPr>
        <w:rPr>
          <w:lang w:val="en-GB"/>
        </w:rPr>
      </w:pPr>
    </w:p>
    <w:p w:rsidR="00AE0C5D" w:rsidRPr="004B0681" w:rsidRDefault="00AE0C5D" w:rsidP="00AE0C5D">
      <w:pPr>
        <w:jc w:val="left"/>
        <w:rPr>
          <w:rFonts w:cs="Arial"/>
          <w:b/>
          <w:lang w:val="en-GB"/>
        </w:rPr>
      </w:pPr>
      <w:r>
        <w:rPr>
          <w:lang w:val="en-GB"/>
        </w:rPr>
        <w:t xml:space="preserve">As there was no interaction between variety and year, all </w:t>
      </w:r>
      <w:r w:rsidRPr="00CB422E">
        <w:rPr>
          <w:i/>
          <w:lang w:val="en-GB"/>
        </w:rPr>
        <w:t>F</w:t>
      </w:r>
      <w:r w:rsidRPr="00CB422E">
        <w:rPr>
          <w:i/>
          <w:vertAlign w:val="subscript"/>
          <w:lang w:val="en-GB"/>
        </w:rPr>
        <w:t>3</w:t>
      </w:r>
      <w:r>
        <w:rPr>
          <w:lang w:val="en-GB"/>
        </w:rPr>
        <w:t xml:space="preserve"> and </w:t>
      </w:r>
      <w:r w:rsidRPr="00CB422E">
        <w:rPr>
          <w:i/>
          <w:lang w:val="en-GB"/>
        </w:rPr>
        <w:t>F</w:t>
      </w:r>
      <w:r w:rsidRPr="00CB422E">
        <w:rPr>
          <w:i/>
          <w:vertAlign w:val="subscript"/>
          <w:lang w:val="en-GB"/>
        </w:rPr>
        <w:t>4</w:t>
      </w:r>
      <w:r>
        <w:rPr>
          <w:lang w:val="en-GB"/>
        </w:rPr>
        <w:t xml:space="preserve"> values are estimated to be zero for these data. Therefore, they are not shown here.</w:t>
      </w:r>
      <w:r>
        <w:rPr>
          <w:lang w:val="en-GB"/>
        </w:rPr>
        <w:br w:type="page"/>
      </w:r>
      <w:r w:rsidRPr="004B0681">
        <w:rPr>
          <w:rFonts w:cs="Arial"/>
          <w:b/>
          <w:lang w:val="en-GB"/>
        </w:rPr>
        <w:lastRenderedPageBreak/>
        <w:t xml:space="preserve">Table </w:t>
      </w:r>
      <w:r>
        <w:rPr>
          <w:rFonts w:cs="Arial"/>
          <w:b/>
          <w:lang w:val="en-GB"/>
        </w:rPr>
        <w:t>5</w:t>
      </w:r>
      <w:r w:rsidRPr="004B0681">
        <w:rPr>
          <w:rFonts w:cs="Arial"/>
          <w:b/>
          <w:lang w:val="en-GB"/>
        </w:rPr>
        <w:t xml:space="preserve">. Estimated percent of plants with </w:t>
      </w:r>
      <w:proofErr w:type="spellStart"/>
      <w:r w:rsidRPr="004B0681">
        <w:rPr>
          <w:rFonts w:cs="Arial"/>
          <w:b/>
          <w:lang w:val="en-GB"/>
        </w:rPr>
        <w:t>cyanid</w:t>
      </w:r>
      <w:proofErr w:type="spellEnd"/>
      <w:r w:rsidRPr="004B0681">
        <w:rPr>
          <w:rFonts w:cs="Arial"/>
          <w:b/>
          <w:lang w:val="en-GB"/>
        </w:rPr>
        <w:t xml:space="preserve"> glucoside for each variety and comparison of each variety with the candidate varieties 1 and 2 using F-tests</w:t>
      </w:r>
    </w:p>
    <w:p w:rsidR="00AE0C5D" w:rsidRPr="00435FBB" w:rsidRDefault="00AE0C5D" w:rsidP="00AE0C5D">
      <w:pPr>
        <w:rPr>
          <w:lang w:val="en-GB"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176"/>
        <w:gridCol w:w="929"/>
        <w:gridCol w:w="992"/>
        <w:gridCol w:w="851"/>
        <w:gridCol w:w="992"/>
      </w:tblGrid>
      <w:tr w:rsidR="00AE0C5D" w:rsidRPr="007B114E" w:rsidTr="00511C0C">
        <w:trPr>
          <w:jc w:val="center"/>
        </w:trPr>
        <w:tc>
          <w:tcPr>
            <w:tcW w:w="1547" w:type="dxa"/>
          </w:tcPr>
          <w:p w:rsidR="00AE0C5D" w:rsidRPr="007B114E" w:rsidRDefault="00AE0C5D" w:rsidP="00511C0C">
            <w:pPr>
              <w:jc w:val="center"/>
              <w:rPr>
                <w:lang w:val="en-GB"/>
              </w:rPr>
            </w:pPr>
          </w:p>
        </w:tc>
        <w:tc>
          <w:tcPr>
            <w:tcW w:w="1176" w:type="dxa"/>
            <w:vMerge w:val="restart"/>
          </w:tcPr>
          <w:p w:rsidR="00AE0C5D" w:rsidRPr="007B114E" w:rsidRDefault="00AE0C5D" w:rsidP="00511C0C">
            <w:pPr>
              <w:jc w:val="center"/>
              <w:rPr>
                <w:lang w:val="en-GB"/>
              </w:rPr>
            </w:pPr>
            <w:r w:rsidRPr="007B114E">
              <w:rPr>
                <w:lang w:val="en-GB"/>
              </w:rPr>
              <w:t>Estimated percent</w:t>
            </w:r>
          </w:p>
        </w:tc>
        <w:tc>
          <w:tcPr>
            <w:tcW w:w="1921" w:type="dxa"/>
            <w:gridSpan w:val="2"/>
          </w:tcPr>
          <w:p w:rsidR="00AE0C5D" w:rsidRPr="007B114E" w:rsidRDefault="00AE0C5D" w:rsidP="00511C0C">
            <w:pPr>
              <w:jc w:val="center"/>
              <w:rPr>
                <w:lang w:val="en-GB"/>
              </w:rPr>
            </w:pPr>
            <w:r w:rsidRPr="007B114E">
              <w:rPr>
                <w:lang w:val="en-GB"/>
              </w:rPr>
              <w:t>Candidate 1</w:t>
            </w:r>
          </w:p>
        </w:tc>
        <w:tc>
          <w:tcPr>
            <w:tcW w:w="1843" w:type="dxa"/>
            <w:gridSpan w:val="2"/>
          </w:tcPr>
          <w:p w:rsidR="00AE0C5D" w:rsidRPr="007B114E" w:rsidRDefault="00AE0C5D" w:rsidP="00511C0C">
            <w:pPr>
              <w:jc w:val="center"/>
              <w:rPr>
                <w:lang w:val="en-GB"/>
              </w:rPr>
            </w:pPr>
            <w:r w:rsidRPr="007B114E">
              <w:rPr>
                <w:lang w:val="en-GB"/>
              </w:rPr>
              <w:t>Candidate 2</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Variety</w:t>
            </w:r>
          </w:p>
        </w:tc>
        <w:tc>
          <w:tcPr>
            <w:tcW w:w="1176" w:type="dxa"/>
            <w:vMerge/>
          </w:tcPr>
          <w:p w:rsidR="00AE0C5D" w:rsidRPr="007B114E" w:rsidRDefault="00AE0C5D" w:rsidP="00511C0C">
            <w:pPr>
              <w:jc w:val="center"/>
              <w:rPr>
                <w:lang w:val="en-GB"/>
              </w:rPr>
            </w:pPr>
          </w:p>
        </w:tc>
        <w:tc>
          <w:tcPr>
            <w:tcW w:w="929" w:type="dxa"/>
          </w:tcPr>
          <w:p w:rsidR="00AE0C5D" w:rsidRPr="007B114E" w:rsidRDefault="00AE0C5D" w:rsidP="00511C0C">
            <w:pPr>
              <w:jc w:val="center"/>
              <w:rPr>
                <w:lang w:val="en-GB"/>
              </w:rPr>
            </w:pPr>
            <w:r w:rsidRPr="007B114E">
              <w:rPr>
                <w:lang w:val="en-GB"/>
              </w:rPr>
              <w:t>F</w:t>
            </w:r>
          </w:p>
        </w:tc>
        <w:tc>
          <w:tcPr>
            <w:tcW w:w="992" w:type="dxa"/>
          </w:tcPr>
          <w:p w:rsidR="00AE0C5D" w:rsidRPr="007B114E" w:rsidRDefault="00AE0C5D" w:rsidP="00511C0C">
            <w:pPr>
              <w:jc w:val="center"/>
              <w:rPr>
                <w:lang w:val="en-GB"/>
              </w:rPr>
            </w:pPr>
            <w:r w:rsidRPr="007B114E">
              <w:rPr>
                <w:lang w:val="en-GB"/>
              </w:rPr>
              <w:t>P</w:t>
            </w:r>
          </w:p>
        </w:tc>
        <w:tc>
          <w:tcPr>
            <w:tcW w:w="851" w:type="dxa"/>
          </w:tcPr>
          <w:p w:rsidR="00AE0C5D" w:rsidRPr="007B114E" w:rsidRDefault="00AE0C5D" w:rsidP="00511C0C">
            <w:pPr>
              <w:jc w:val="center"/>
              <w:rPr>
                <w:lang w:val="en-GB"/>
              </w:rPr>
            </w:pPr>
            <w:r w:rsidRPr="007B114E">
              <w:rPr>
                <w:lang w:val="en-GB"/>
              </w:rPr>
              <w:t>F</w:t>
            </w:r>
          </w:p>
        </w:tc>
        <w:tc>
          <w:tcPr>
            <w:tcW w:w="992" w:type="dxa"/>
          </w:tcPr>
          <w:p w:rsidR="00AE0C5D" w:rsidRPr="007B114E" w:rsidRDefault="00AE0C5D" w:rsidP="00511C0C">
            <w:pPr>
              <w:jc w:val="center"/>
              <w:rPr>
                <w:lang w:val="en-GB"/>
              </w:rPr>
            </w:pPr>
            <w:r w:rsidRPr="007B114E">
              <w:rPr>
                <w:lang w:val="en-GB"/>
              </w:rPr>
              <w:t>P</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w:t>
            </w:r>
          </w:p>
        </w:tc>
        <w:tc>
          <w:tcPr>
            <w:tcW w:w="1176" w:type="dxa"/>
          </w:tcPr>
          <w:p w:rsidR="00AE0C5D" w:rsidRDefault="00AE0C5D" w:rsidP="00511C0C">
            <w:pPr>
              <w:tabs>
                <w:tab w:val="decimal" w:pos="529"/>
              </w:tabs>
              <w:rPr>
                <w:lang w:val="en-GB"/>
              </w:rPr>
            </w:pPr>
            <w:r w:rsidRPr="007B114E">
              <w:rPr>
                <w:lang w:val="en-GB"/>
              </w:rPr>
              <w:t>61.1</w:t>
            </w:r>
          </w:p>
        </w:tc>
        <w:tc>
          <w:tcPr>
            <w:tcW w:w="929" w:type="dxa"/>
            <w:vAlign w:val="bottom"/>
          </w:tcPr>
          <w:p w:rsidR="00AE0C5D" w:rsidRDefault="00AE0C5D" w:rsidP="00511C0C">
            <w:pPr>
              <w:tabs>
                <w:tab w:val="decimal" w:pos="254"/>
              </w:tabs>
              <w:rPr>
                <w:lang w:val="en-GB"/>
              </w:rPr>
            </w:pPr>
          </w:p>
        </w:tc>
        <w:tc>
          <w:tcPr>
            <w:tcW w:w="992" w:type="dxa"/>
            <w:vAlign w:val="bottom"/>
          </w:tcPr>
          <w:p w:rsidR="00AE0C5D" w:rsidRPr="007B114E" w:rsidRDefault="00AE0C5D" w:rsidP="00511C0C">
            <w:pPr>
              <w:jc w:val="center"/>
              <w:rPr>
                <w:lang w:val="en-GB"/>
              </w:rPr>
            </w:pPr>
          </w:p>
        </w:tc>
        <w:tc>
          <w:tcPr>
            <w:tcW w:w="851" w:type="dxa"/>
            <w:vAlign w:val="bottom"/>
          </w:tcPr>
          <w:p w:rsidR="00AE0C5D" w:rsidRPr="003F4BA0" w:rsidRDefault="00AE0C5D" w:rsidP="00511C0C">
            <w:pPr>
              <w:tabs>
                <w:tab w:val="decimal" w:pos="254"/>
              </w:tabs>
              <w:jc w:val="right"/>
              <w:rPr>
                <w:lang w:val="en-GB"/>
              </w:rPr>
            </w:pPr>
            <w:r w:rsidRPr="003F4BA0">
              <w:rPr>
                <w:lang w:val="en-GB"/>
              </w:rPr>
              <w:t>30.45</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2</w:t>
            </w:r>
          </w:p>
        </w:tc>
        <w:tc>
          <w:tcPr>
            <w:tcW w:w="1176" w:type="dxa"/>
          </w:tcPr>
          <w:p w:rsidR="00AE0C5D" w:rsidRDefault="00AE0C5D" w:rsidP="00511C0C">
            <w:pPr>
              <w:tabs>
                <w:tab w:val="decimal" w:pos="529"/>
              </w:tabs>
              <w:rPr>
                <w:color w:val="000000"/>
              </w:rPr>
            </w:pPr>
            <w:r w:rsidRPr="007B114E">
              <w:rPr>
                <w:color w:val="000000"/>
              </w:rPr>
              <w:t>31.6</w:t>
            </w:r>
          </w:p>
        </w:tc>
        <w:tc>
          <w:tcPr>
            <w:tcW w:w="929" w:type="dxa"/>
            <w:vAlign w:val="bottom"/>
          </w:tcPr>
          <w:p w:rsidR="00AE0C5D" w:rsidRPr="003F4BA0" w:rsidRDefault="00AE0C5D" w:rsidP="00511C0C">
            <w:pPr>
              <w:tabs>
                <w:tab w:val="decimal" w:pos="254"/>
              </w:tabs>
              <w:jc w:val="right"/>
              <w:rPr>
                <w:lang w:val="en-GB"/>
              </w:rPr>
            </w:pPr>
            <w:r w:rsidRPr="003F4BA0">
              <w:rPr>
                <w:lang w:val="en-GB"/>
              </w:rPr>
              <w:t>30.</w:t>
            </w:r>
            <w:r w:rsidRPr="007B114E">
              <w:rPr>
                <w:lang w:val="en-GB"/>
              </w:rPr>
              <w:t>45</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p>
        </w:tc>
        <w:tc>
          <w:tcPr>
            <w:tcW w:w="992" w:type="dxa"/>
            <w:vAlign w:val="bottom"/>
          </w:tcPr>
          <w:p w:rsidR="00AE0C5D" w:rsidRPr="003F4BA0" w:rsidRDefault="00AE0C5D" w:rsidP="00511C0C">
            <w:pPr>
              <w:tabs>
                <w:tab w:val="decimal" w:pos="176"/>
              </w:tabs>
              <w:rPr>
                <w:lang w:val="en-GB"/>
              </w:rPr>
            </w:pP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3</w:t>
            </w:r>
          </w:p>
        </w:tc>
        <w:tc>
          <w:tcPr>
            <w:tcW w:w="1176" w:type="dxa"/>
          </w:tcPr>
          <w:p w:rsidR="00AE0C5D" w:rsidRDefault="00AE0C5D" w:rsidP="00511C0C">
            <w:pPr>
              <w:tabs>
                <w:tab w:val="decimal" w:pos="529"/>
              </w:tabs>
              <w:rPr>
                <w:color w:val="000000"/>
              </w:rPr>
            </w:pPr>
            <w:r w:rsidRPr="007B114E">
              <w:rPr>
                <w:lang w:val="en-GB"/>
              </w:rPr>
              <w:t>12</w:t>
            </w:r>
            <w:r w:rsidRPr="007B114E">
              <w:rPr>
                <w:color w:val="000000"/>
              </w:rPr>
              <w:t>.7</w:t>
            </w:r>
          </w:p>
        </w:tc>
        <w:tc>
          <w:tcPr>
            <w:tcW w:w="929" w:type="dxa"/>
            <w:vAlign w:val="bottom"/>
          </w:tcPr>
          <w:p w:rsidR="00AE0C5D" w:rsidRPr="003F4BA0" w:rsidRDefault="00AE0C5D" w:rsidP="00511C0C">
            <w:pPr>
              <w:tabs>
                <w:tab w:val="decimal" w:pos="254"/>
              </w:tabs>
              <w:jc w:val="right"/>
              <w:rPr>
                <w:lang w:val="en-GB"/>
              </w:rPr>
            </w:pPr>
            <w:r w:rsidRPr="003F4BA0">
              <w:rPr>
                <w:lang w:val="en-GB"/>
              </w:rPr>
              <w:t>77.01</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17.58</w:t>
            </w:r>
          </w:p>
        </w:tc>
        <w:tc>
          <w:tcPr>
            <w:tcW w:w="992" w:type="dxa"/>
            <w:vAlign w:val="bottom"/>
          </w:tcPr>
          <w:p w:rsidR="00AE0C5D" w:rsidRPr="003F4BA0" w:rsidRDefault="00AE0C5D" w:rsidP="00511C0C">
            <w:pPr>
              <w:tabs>
                <w:tab w:val="decimal" w:pos="176"/>
              </w:tabs>
              <w:rPr>
                <w:lang w:val="en-GB"/>
              </w:rPr>
            </w:pPr>
            <w:r w:rsidRPr="003F4BA0">
              <w:rPr>
                <w:lang w:val="en-GB"/>
              </w:rPr>
              <w:t>0.0002</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4</w:t>
            </w:r>
          </w:p>
        </w:tc>
        <w:tc>
          <w:tcPr>
            <w:tcW w:w="1176" w:type="dxa"/>
          </w:tcPr>
          <w:p w:rsidR="00AE0C5D" w:rsidRDefault="00AE0C5D" w:rsidP="00511C0C">
            <w:pPr>
              <w:tabs>
                <w:tab w:val="decimal" w:pos="529"/>
              </w:tabs>
              <w:rPr>
                <w:lang w:val="en-GB"/>
              </w:rPr>
            </w:pPr>
            <w:r w:rsidRPr="007B114E">
              <w:rPr>
                <w:lang w:val="en-GB"/>
              </w:rPr>
              <w:t>35.5</w:t>
            </w:r>
          </w:p>
        </w:tc>
        <w:tc>
          <w:tcPr>
            <w:tcW w:w="929" w:type="dxa"/>
            <w:vAlign w:val="bottom"/>
          </w:tcPr>
          <w:p w:rsidR="00AE0C5D" w:rsidRPr="003F4BA0" w:rsidRDefault="00AE0C5D" w:rsidP="00511C0C">
            <w:pPr>
              <w:tabs>
                <w:tab w:val="decimal" w:pos="254"/>
              </w:tabs>
              <w:jc w:val="right"/>
              <w:rPr>
                <w:lang w:val="en-GB"/>
              </w:rPr>
            </w:pPr>
            <w:r w:rsidRPr="003F4BA0">
              <w:rPr>
                <w:lang w:val="en-GB"/>
              </w:rPr>
              <w:t>23.05</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0.61</w:t>
            </w:r>
          </w:p>
        </w:tc>
        <w:tc>
          <w:tcPr>
            <w:tcW w:w="992" w:type="dxa"/>
            <w:vAlign w:val="bottom"/>
          </w:tcPr>
          <w:p w:rsidR="00AE0C5D" w:rsidRPr="003F4BA0" w:rsidRDefault="00AE0C5D" w:rsidP="00511C0C">
            <w:pPr>
              <w:tabs>
                <w:tab w:val="decimal" w:pos="176"/>
              </w:tabs>
              <w:rPr>
                <w:lang w:val="en-GB"/>
              </w:rPr>
            </w:pPr>
            <w:r w:rsidRPr="003F4BA0">
              <w:rPr>
                <w:lang w:val="en-GB"/>
              </w:rPr>
              <w:t>0.4395</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5</w:t>
            </w:r>
          </w:p>
        </w:tc>
        <w:tc>
          <w:tcPr>
            <w:tcW w:w="1176" w:type="dxa"/>
          </w:tcPr>
          <w:p w:rsidR="00AE0C5D" w:rsidRDefault="00AE0C5D" w:rsidP="00511C0C">
            <w:pPr>
              <w:tabs>
                <w:tab w:val="decimal" w:pos="529"/>
              </w:tabs>
              <w:rPr>
                <w:color w:val="000000"/>
              </w:rPr>
            </w:pPr>
            <w:r w:rsidRPr="007B114E">
              <w:rPr>
                <w:color w:val="000000"/>
              </w:rPr>
              <w:t>35.5</w:t>
            </w:r>
          </w:p>
        </w:tc>
        <w:tc>
          <w:tcPr>
            <w:tcW w:w="929" w:type="dxa"/>
            <w:vAlign w:val="bottom"/>
          </w:tcPr>
          <w:p w:rsidR="00AE0C5D" w:rsidRPr="003F4BA0" w:rsidRDefault="00AE0C5D" w:rsidP="00511C0C">
            <w:pPr>
              <w:tabs>
                <w:tab w:val="decimal" w:pos="254"/>
              </w:tabs>
              <w:jc w:val="right"/>
              <w:rPr>
                <w:lang w:val="en-GB"/>
              </w:rPr>
            </w:pPr>
            <w:r w:rsidRPr="003F4BA0">
              <w:rPr>
                <w:lang w:val="en-GB"/>
              </w:rPr>
              <w:t>23.05</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0.61</w:t>
            </w:r>
          </w:p>
        </w:tc>
        <w:tc>
          <w:tcPr>
            <w:tcW w:w="992" w:type="dxa"/>
            <w:vAlign w:val="bottom"/>
          </w:tcPr>
          <w:p w:rsidR="00AE0C5D" w:rsidRPr="003F4BA0" w:rsidRDefault="00AE0C5D" w:rsidP="00511C0C">
            <w:pPr>
              <w:tabs>
                <w:tab w:val="decimal" w:pos="176"/>
              </w:tabs>
              <w:rPr>
                <w:lang w:val="en-GB"/>
              </w:rPr>
            </w:pPr>
            <w:r w:rsidRPr="003F4BA0">
              <w:rPr>
                <w:lang w:val="en-GB"/>
              </w:rPr>
              <w:t>0.4395</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6</w:t>
            </w:r>
          </w:p>
        </w:tc>
        <w:tc>
          <w:tcPr>
            <w:tcW w:w="1176" w:type="dxa"/>
          </w:tcPr>
          <w:p w:rsidR="00AE0C5D" w:rsidRDefault="00AE0C5D" w:rsidP="00511C0C">
            <w:pPr>
              <w:tabs>
                <w:tab w:val="decimal" w:pos="529"/>
              </w:tabs>
              <w:rPr>
                <w:color w:val="000000"/>
              </w:rPr>
            </w:pPr>
            <w:r w:rsidRPr="007B114E">
              <w:rPr>
                <w:color w:val="000000"/>
              </w:rPr>
              <w:t>15.5</w:t>
            </w:r>
          </w:p>
        </w:tc>
        <w:tc>
          <w:tcPr>
            <w:tcW w:w="929" w:type="dxa"/>
            <w:vAlign w:val="bottom"/>
          </w:tcPr>
          <w:p w:rsidR="00AE0C5D" w:rsidRPr="003F4BA0" w:rsidRDefault="00AE0C5D" w:rsidP="00511C0C">
            <w:pPr>
              <w:tabs>
                <w:tab w:val="decimal" w:pos="254"/>
              </w:tabs>
              <w:jc w:val="right"/>
              <w:rPr>
                <w:lang w:val="en-GB"/>
              </w:rPr>
            </w:pPr>
            <w:r w:rsidRPr="003F4BA0">
              <w:rPr>
                <w:lang w:val="en-GB"/>
              </w:rPr>
              <w:t>70.</w:t>
            </w:r>
            <w:r w:rsidRPr="007B114E">
              <w:rPr>
                <w:lang w:val="en-GB"/>
              </w:rPr>
              <w:t>09</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12.54</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0011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7</w:t>
            </w:r>
          </w:p>
        </w:tc>
        <w:tc>
          <w:tcPr>
            <w:tcW w:w="1176" w:type="dxa"/>
          </w:tcPr>
          <w:p w:rsidR="00AE0C5D" w:rsidRDefault="00AE0C5D" w:rsidP="00511C0C">
            <w:pPr>
              <w:tabs>
                <w:tab w:val="decimal" w:pos="529"/>
              </w:tabs>
              <w:rPr>
                <w:color w:val="000000"/>
              </w:rPr>
            </w:pPr>
            <w:r w:rsidRPr="007B114E">
              <w:rPr>
                <w:color w:val="000000"/>
              </w:rPr>
              <w:t>55.0</w:t>
            </w:r>
          </w:p>
        </w:tc>
        <w:tc>
          <w:tcPr>
            <w:tcW w:w="929" w:type="dxa"/>
            <w:vAlign w:val="bottom"/>
          </w:tcPr>
          <w:p w:rsidR="00AE0C5D" w:rsidRPr="003F4BA0" w:rsidRDefault="00AE0C5D" w:rsidP="00511C0C">
            <w:pPr>
              <w:tabs>
                <w:tab w:val="decimal" w:pos="254"/>
              </w:tabs>
              <w:jc w:val="right"/>
              <w:rPr>
                <w:lang w:val="en-GB"/>
              </w:rPr>
            </w:pPr>
            <w:r w:rsidRPr="003F4BA0">
              <w:rPr>
                <w:lang w:val="en-GB"/>
              </w:rPr>
              <w:t>1.38</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2473</w:t>
            </w:r>
          </w:p>
        </w:tc>
        <w:tc>
          <w:tcPr>
            <w:tcW w:w="851" w:type="dxa"/>
            <w:vAlign w:val="bottom"/>
          </w:tcPr>
          <w:p w:rsidR="00AE0C5D" w:rsidRPr="003F4BA0" w:rsidRDefault="00AE0C5D" w:rsidP="00511C0C">
            <w:pPr>
              <w:tabs>
                <w:tab w:val="decimal" w:pos="254"/>
              </w:tabs>
              <w:jc w:val="right"/>
              <w:rPr>
                <w:lang w:val="en-GB"/>
              </w:rPr>
            </w:pPr>
            <w:r w:rsidRPr="003F4BA0">
              <w:rPr>
                <w:lang w:val="en-GB"/>
              </w:rPr>
              <w:t>19.58</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8</w:t>
            </w:r>
          </w:p>
        </w:tc>
        <w:tc>
          <w:tcPr>
            <w:tcW w:w="1176" w:type="dxa"/>
          </w:tcPr>
          <w:p w:rsidR="00AE0C5D" w:rsidRDefault="00AE0C5D" w:rsidP="00511C0C">
            <w:pPr>
              <w:tabs>
                <w:tab w:val="decimal" w:pos="529"/>
              </w:tabs>
              <w:rPr>
                <w:color w:val="000000"/>
              </w:rPr>
            </w:pPr>
            <w:r w:rsidRPr="007B114E">
              <w:rPr>
                <w:color w:val="000000"/>
              </w:rPr>
              <w:t>45.5</w:t>
            </w:r>
          </w:p>
        </w:tc>
        <w:tc>
          <w:tcPr>
            <w:tcW w:w="929" w:type="dxa"/>
            <w:vAlign w:val="bottom"/>
          </w:tcPr>
          <w:p w:rsidR="00AE0C5D" w:rsidRPr="003F4BA0" w:rsidRDefault="00AE0C5D" w:rsidP="00511C0C">
            <w:pPr>
              <w:tabs>
                <w:tab w:val="decimal" w:pos="254"/>
              </w:tabs>
              <w:jc w:val="right"/>
              <w:rPr>
                <w:lang w:val="en-GB"/>
              </w:rPr>
            </w:pPr>
            <w:r w:rsidRPr="003F4BA0">
              <w:rPr>
                <w:lang w:val="en-GB"/>
              </w:rPr>
              <w:t>8.</w:t>
            </w:r>
            <w:r w:rsidRPr="007B114E">
              <w:rPr>
                <w:lang w:val="en-GB"/>
              </w:rPr>
              <w:t>69</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0054</w:t>
            </w:r>
          </w:p>
        </w:tc>
        <w:tc>
          <w:tcPr>
            <w:tcW w:w="851" w:type="dxa"/>
            <w:vAlign w:val="bottom"/>
          </w:tcPr>
          <w:p w:rsidR="00AE0C5D" w:rsidRPr="003F4BA0" w:rsidRDefault="00AE0C5D" w:rsidP="00511C0C">
            <w:pPr>
              <w:tabs>
                <w:tab w:val="decimal" w:pos="254"/>
              </w:tabs>
              <w:jc w:val="right"/>
              <w:rPr>
                <w:lang w:val="en-GB"/>
              </w:rPr>
            </w:pPr>
            <w:r w:rsidRPr="003F4BA0">
              <w:rPr>
                <w:lang w:val="en-GB"/>
              </w:rPr>
              <w:t>7.</w:t>
            </w:r>
            <w:r w:rsidRPr="007B114E">
              <w:rPr>
                <w:lang w:val="en-GB"/>
              </w:rPr>
              <w:t>2</w:t>
            </w:r>
            <w:r w:rsidRPr="003F4BA0">
              <w:rPr>
                <w:lang w:val="en-GB"/>
              </w:rPr>
              <w:t>7</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0104</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9</w:t>
            </w:r>
          </w:p>
        </w:tc>
        <w:tc>
          <w:tcPr>
            <w:tcW w:w="1176" w:type="dxa"/>
          </w:tcPr>
          <w:p w:rsidR="00AE0C5D" w:rsidRDefault="00AE0C5D" w:rsidP="00511C0C">
            <w:pPr>
              <w:tabs>
                <w:tab w:val="decimal" w:pos="529"/>
              </w:tabs>
              <w:rPr>
                <w:color w:val="000000"/>
              </w:rPr>
            </w:pPr>
            <w:r w:rsidRPr="007B114E">
              <w:rPr>
                <w:color w:val="000000"/>
              </w:rPr>
              <w:t>56.1</w:t>
            </w:r>
          </w:p>
        </w:tc>
        <w:tc>
          <w:tcPr>
            <w:tcW w:w="929" w:type="dxa"/>
            <w:vAlign w:val="bottom"/>
          </w:tcPr>
          <w:p w:rsidR="00AE0C5D" w:rsidRDefault="00AE0C5D" w:rsidP="00511C0C">
            <w:pPr>
              <w:tabs>
                <w:tab w:val="decimal" w:pos="254"/>
              </w:tabs>
              <w:jc w:val="right"/>
              <w:rPr>
                <w:lang w:val="en-GB"/>
              </w:rPr>
            </w:pPr>
            <w:r w:rsidRPr="007B114E">
              <w:rPr>
                <w:lang w:val="en-GB"/>
              </w:rPr>
              <w:t>0.93</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3414</w:t>
            </w:r>
          </w:p>
        </w:tc>
        <w:tc>
          <w:tcPr>
            <w:tcW w:w="851" w:type="dxa"/>
            <w:vAlign w:val="bottom"/>
          </w:tcPr>
          <w:p w:rsidR="00AE0C5D" w:rsidRPr="003F4BA0" w:rsidRDefault="00AE0C5D" w:rsidP="00511C0C">
            <w:pPr>
              <w:tabs>
                <w:tab w:val="decimal" w:pos="254"/>
              </w:tabs>
              <w:jc w:val="right"/>
              <w:rPr>
                <w:lang w:val="en-GB"/>
              </w:rPr>
            </w:pPr>
            <w:r w:rsidRPr="003F4BA0">
              <w:rPr>
                <w:lang w:val="en-GB"/>
              </w:rPr>
              <w:t>21.39</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10</w:t>
            </w:r>
          </w:p>
        </w:tc>
        <w:tc>
          <w:tcPr>
            <w:tcW w:w="1176" w:type="dxa"/>
          </w:tcPr>
          <w:p w:rsidR="00AE0C5D" w:rsidRDefault="00AE0C5D" w:rsidP="00511C0C">
            <w:pPr>
              <w:tabs>
                <w:tab w:val="decimal" w:pos="529"/>
              </w:tabs>
              <w:rPr>
                <w:color w:val="000000"/>
              </w:rPr>
            </w:pPr>
            <w:r w:rsidRPr="007B114E">
              <w:rPr>
                <w:color w:val="000000"/>
              </w:rPr>
              <w:t>23.3</w:t>
            </w:r>
          </w:p>
        </w:tc>
        <w:tc>
          <w:tcPr>
            <w:tcW w:w="929" w:type="dxa"/>
            <w:vAlign w:val="bottom"/>
          </w:tcPr>
          <w:p w:rsidR="00AE0C5D" w:rsidRPr="003F4BA0" w:rsidRDefault="00AE0C5D" w:rsidP="00511C0C">
            <w:pPr>
              <w:tabs>
                <w:tab w:val="decimal" w:pos="254"/>
              </w:tabs>
              <w:jc w:val="right"/>
              <w:rPr>
                <w:lang w:val="en-GB"/>
              </w:rPr>
            </w:pPr>
            <w:r w:rsidRPr="003F4BA0">
              <w:rPr>
                <w:lang w:val="en-GB"/>
              </w:rPr>
              <w:t>49.59</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3.</w:t>
            </w:r>
            <w:r w:rsidRPr="007B114E">
              <w:rPr>
                <w:lang w:val="en-GB"/>
              </w:rPr>
              <w:t>12</w:t>
            </w:r>
          </w:p>
        </w:tc>
        <w:tc>
          <w:tcPr>
            <w:tcW w:w="992" w:type="dxa"/>
            <w:vAlign w:val="bottom"/>
          </w:tcPr>
          <w:p w:rsidR="00AE0C5D" w:rsidRPr="003F4BA0" w:rsidRDefault="00AE0C5D" w:rsidP="00511C0C">
            <w:pPr>
              <w:tabs>
                <w:tab w:val="decimal" w:pos="176"/>
              </w:tabs>
              <w:rPr>
                <w:lang w:val="en-GB"/>
              </w:rPr>
            </w:pPr>
            <w:r w:rsidRPr="003F4BA0">
              <w:rPr>
                <w:lang w:val="en-GB"/>
              </w:rPr>
              <w:t>0.0853</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11</w:t>
            </w:r>
          </w:p>
        </w:tc>
        <w:tc>
          <w:tcPr>
            <w:tcW w:w="1176" w:type="dxa"/>
          </w:tcPr>
          <w:p w:rsidR="00AE0C5D" w:rsidRDefault="00AE0C5D" w:rsidP="00511C0C">
            <w:pPr>
              <w:tabs>
                <w:tab w:val="decimal" w:pos="529"/>
              </w:tabs>
              <w:rPr>
                <w:color w:val="000000"/>
              </w:rPr>
            </w:pPr>
            <w:r w:rsidRPr="007B114E">
              <w:rPr>
                <w:color w:val="000000"/>
              </w:rPr>
              <w:t>3</w:t>
            </w:r>
            <w:r w:rsidRPr="007B114E">
              <w:rPr>
                <w:lang w:val="en-GB"/>
              </w:rPr>
              <w:t>7</w:t>
            </w:r>
            <w:r w:rsidRPr="007B114E">
              <w:rPr>
                <w:color w:val="000000"/>
              </w:rPr>
              <w:t>.8</w:t>
            </w:r>
          </w:p>
        </w:tc>
        <w:tc>
          <w:tcPr>
            <w:tcW w:w="929" w:type="dxa"/>
            <w:vAlign w:val="bottom"/>
          </w:tcPr>
          <w:p w:rsidR="00AE0C5D" w:rsidRPr="003F4BA0" w:rsidRDefault="00AE0C5D" w:rsidP="00511C0C">
            <w:pPr>
              <w:tabs>
                <w:tab w:val="decimal" w:pos="254"/>
              </w:tabs>
              <w:jc w:val="right"/>
              <w:rPr>
                <w:lang w:val="en-GB"/>
              </w:rPr>
            </w:pPr>
            <w:r w:rsidRPr="003F4BA0">
              <w:rPr>
                <w:lang w:val="en-GB"/>
              </w:rPr>
              <w:t>19.27</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1.48</w:t>
            </w:r>
          </w:p>
        </w:tc>
        <w:tc>
          <w:tcPr>
            <w:tcW w:w="992" w:type="dxa"/>
            <w:vAlign w:val="bottom"/>
          </w:tcPr>
          <w:p w:rsidR="00AE0C5D" w:rsidRPr="003F4BA0" w:rsidRDefault="00AE0C5D" w:rsidP="00511C0C">
            <w:pPr>
              <w:tabs>
                <w:tab w:val="decimal" w:pos="176"/>
              </w:tabs>
              <w:rPr>
                <w:lang w:val="en-GB"/>
              </w:rPr>
            </w:pPr>
            <w:r w:rsidRPr="003F4BA0">
              <w:rPr>
                <w:lang w:val="en-GB"/>
              </w:rPr>
              <w:t>0.2309</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12</w:t>
            </w:r>
          </w:p>
        </w:tc>
        <w:tc>
          <w:tcPr>
            <w:tcW w:w="1176" w:type="dxa"/>
          </w:tcPr>
          <w:p w:rsidR="00AE0C5D" w:rsidRDefault="00AE0C5D" w:rsidP="00511C0C">
            <w:pPr>
              <w:tabs>
                <w:tab w:val="decimal" w:pos="529"/>
              </w:tabs>
              <w:rPr>
                <w:color w:val="000000"/>
              </w:rPr>
            </w:pPr>
            <w:r w:rsidRPr="007B114E">
              <w:rPr>
                <w:color w:val="000000"/>
              </w:rPr>
              <w:t>76.1</w:t>
            </w:r>
          </w:p>
        </w:tc>
        <w:tc>
          <w:tcPr>
            <w:tcW w:w="929" w:type="dxa"/>
            <w:vAlign w:val="bottom"/>
          </w:tcPr>
          <w:p w:rsidR="00AE0C5D" w:rsidRPr="003F4BA0" w:rsidRDefault="00AE0C5D" w:rsidP="00511C0C">
            <w:pPr>
              <w:tabs>
                <w:tab w:val="decimal" w:pos="254"/>
              </w:tabs>
              <w:jc w:val="right"/>
              <w:rPr>
                <w:lang w:val="en-GB"/>
              </w:rPr>
            </w:pPr>
            <w:r w:rsidRPr="003F4BA0">
              <w:rPr>
                <w:lang w:val="en-GB"/>
              </w:rPr>
              <w:t>9.</w:t>
            </w:r>
            <w:r w:rsidRPr="007B114E">
              <w:rPr>
                <w:lang w:val="en-GB"/>
              </w:rPr>
              <w:t>28</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0042</w:t>
            </w:r>
          </w:p>
        </w:tc>
        <w:tc>
          <w:tcPr>
            <w:tcW w:w="851" w:type="dxa"/>
            <w:vAlign w:val="bottom"/>
          </w:tcPr>
          <w:p w:rsidR="00AE0C5D" w:rsidRPr="003F4BA0" w:rsidRDefault="00AE0C5D" w:rsidP="00511C0C">
            <w:pPr>
              <w:tabs>
                <w:tab w:val="decimal" w:pos="254"/>
              </w:tabs>
              <w:jc w:val="right"/>
              <w:rPr>
                <w:lang w:val="en-GB"/>
              </w:rPr>
            </w:pPr>
            <w:r w:rsidRPr="003F4BA0">
              <w:rPr>
                <w:lang w:val="en-GB"/>
              </w:rPr>
              <w:t>66.21</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13</w:t>
            </w:r>
          </w:p>
        </w:tc>
        <w:tc>
          <w:tcPr>
            <w:tcW w:w="1176" w:type="dxa"/>
          </w:tcPr>
          <w:p w:rsidR="00AE0C5D" w:rsidRDefault="00AE0C5D" w:rsidP="00511C0C">
            <w:pPr>
              <w:tabs>
                <w:tab w:val="decimal" w:pos="529"/>
              </w:tabs>
              <w:rPr>
                <w:color w:val="000000"/>
              </w:rPr>
            </w:pPr>
            <w:r w:rsidRPr="007B114E">
              <w:rPr>
                <w:color w:val="000000"/>
              </w:rPr>
              <w:t>85.0</w:t>
            </w:r>
          </w:p>
        </w:tc>
        <w:tc>
          <w:tcPr>
            <w:tcW w:w="929" w:type="dxa"/>
            <w:vAlign w:val="bottom"/>
          </w:tcPr>
          <w:p w:rsidR="00AE0C5D" w:rsidRPr="003F4BA0" w:rsidRDefault="00AE0C5D" w:rsidP="00511C0C">
            <w:pPr>
              <w:tabs>
                <w:tab w:val="decimal" w:pos="254"/>
              </w:tabs>
              <w:jc w:val="right"/>
              <w:rPr>
                <w:lang w:val="en-GB"/>
              </w:rPr>
            </w:pPr>
            <w:r w:rsidRPr="007B114E">
              <w:rPr>
                <w:lang w:val="en-GB"/>
              </w:rPr>
              <w:t>24</w:t>
            </w:r>
            <w:r w:rsidRPr="003F4BA0">
              <w:rPr>
                <w:lang w:val="en-GB"/>
              </w:rPr>
              <w:t>.61</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90.68</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14</w:t>
            </w:r>
          </w:p>
        </w:tc>
        <w:tc>
          <w:tcPr>
            <w:tcW w:w="1176" w:type="dxa"/>
          </w:tcPr>
          <w:p w:rsidR="00AE0C5D" w:rsidRDefault="00AE0C5D" w:rsidP="00511C0C">
            <w:pPr>
              <w:tabs>
                <w:tab w:val="decimal" w:pos="529"/>
              </w:tabs>
              <w:rPr>
                <w:color w:val="000000"/>
              </w:rPr>
            </w:pPr>
            <w:r w:rsidRPr="007B114E">
              <w:rPr>
                <w:color w:val="000000"/>
              </w:rPr>
              <w:t>26.6</w:t>
            </w:r>
          </w:p>
        </w:tc>
        <w:tc>
          <w:tcPr>
            <w:tcW w:w="929" w:type="dxa"/>
            <w:vAlign w:val="bottom"/>
          </w:tcPr>
          <w:p w:rsidR="00AE0C5D" w:rsidRPr="003F4BA0" w:rsidRDefault="00AE0C5D" w:rsidP="00511C0C">
            <w:pPr>
              <w:tabs>
                <w:tab w:val="decimal" w:pos="254"/>
              </w:tabs>
              <w:jc w:val="right"/>
              <w:rPr>
                <w:lang w:val="en-GB"/>
              </w:rPr>
            </w:pPr>
            <w:r w:rsidRPr="003F4BA0">
              <w:rPr>
                <w:lang w:val="en-GB"/>
              </w:rPr>
              <w:t>41.</w:t>
            </w:r>
            <w:r w:rsidRPr="007B114E">
              <w:rPr>
                <w:lang w:val="en-GB"/>
              </w:rPr>
              <w:t>43</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1.09</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3034</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15</w:t>
            </w:r>
          </w:p>
        </w:tc>
        <w:tc>
          <w:tcPr>
            <w:tcW w:w="1176" w:type="dxa"/>
          </w:tcPr>
          <w:p w:rsidR="00AE0C5D" w:rsidRDefault="00AE0C5D" w:rsidP="00511C0C">
            <w:pPr>
              <w:tabs>
                <w:tab w:val="decimal" w:pos="529"/>
              </w:tabs>
              <w:rPr>
                <w:color w:val="000000"/>
              </w:rPr>
            </w:pPr>
            <w:r w:rsidRPr="007B114E">
              <w:rPr>
                <w:color w:val="000000"/>
              </w:rPr>
              <w:t>5.0</w:t>
            </w:r>
          </w:p>
        </w:tc>
        <w:tc>
          <w:tcPr>
            <w:tcW w:w="929" w:type="dxa"/>
            <w:vAlign w:val="bottom"/>
          </w:tcPr>
          <w:p w:rsidR="00AE0C5D" w:rsidRPr="003F4BA0" w:rsidRDefault="00AE0C5D" w:rsidP="00511C0C">
            <w:pPr>
              <w:tabs>
                <w:tab w:val="decimal" w:pos="254"/>
              </w:tabs>
              <w:jc w:val="right"/>
              <w:rPr>
                <w:lang w:val="en-GB"/>
              </w:rPr>
            </w:pPr>
            <w:r w:rsidRPr="007B114E">
              <w:rPr>
                <w:lang w:val="en-GB"/>
              </w:rPr>
              <w:t>82</w:t>
            </w:r>
            <w:r w:rsidRPr="003F4BA0">
              <w:rPr>
                <w:lang w:val="en-GB"/>
              </w:rPr>
              <w:t>.34</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33.21</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16</w:t>
            </w:r>
          </w:p>
        </w:tc>
        <w:tc>
          <w:tcPr>
            <w:tcW w:w="1176" w:type="dxa"/>
          </w:tcPr>
          <w:p w:rsidR="00AE0C5D" w:rsidRDefault="00AE0C5D" w:rsidP="00511C0C">
            <w:pPr>
              <w:tabs>
                <w:tab w:val="decimal" w:pos="529"/>
              </w:tabs>
              <w:rPr>
                <w:color w:val="000000"/>
              </w:rPr>
            </w:pPr>
            <w:r w:rsidRPr="007B114E">
              <w:rPr>
                <w:color w:val="000000"/>
              </w:rPr>
              <w:t>84.5</w:t>
            </w:r>
          </w:p>
        </w:tc>
        <w:tc>
          <w:tcPr>
            <w:tcW w:w="929" w:type="dxa"/>
            <w:vAlign w:val="bottom"/>
          </w:tcPr>
          <w:p w:rsidR="00AE0C5D" w:rsidRPr="003F4BA0" w:rsidRDefault="00AE0C5D" w:rsidP="00511C0C">
            <w:pPr>
              <w:tabs>
                <w:tab w:val="decimal" w:pos="254"/>
              </w:tabs>
              <w:jc w:val="right"/>
              <w:rPr>
                <w:lang w:val="en-GB"/>
              </w:rPr>
            </w:pPr>
            <w:r w:rsidRPr="003F4BA0">
              <w:rPr>
                <w:lang w:val="en-GB"/>
              </w:rPr>
              <w:t>23.</w:t>
            </w:r>
            <w:r w:rsidRPr="007B114E">
              <w:rPr>
                <w:lang w:val="en-GB"/>
              </w:rPr>
              <w:t>4</w:t>
            </w:r>
            <w:r w:rsidRPr="003F4BA0">
              <w:rPr>
                <w:lang w:val="en-GB"/>
              </w:rPr>
              <w:t>4</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89.25</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17</w:t>
            </w:r>
          </w:p>
        </w:tc>
        <w:tc>
          <w:tcPr>
            <w:tcW w:w="1176" w:type="dxa"/>
          </w:tcPr>
          <w:p w:rsidR="00AE0C5D" w:rsidRDefault="00AE0C5D" w:rsidP="00511C0C">
            <w:pPr>
              <w:tabs>
                <w:tab w:val="decimal" w:pos="529"/>
              </w:tabs>
              <w:rPr>
                <w:color w:val="000000"/>
              </w:rPr>
            </w:pPr>
            <w:r w:rsidRPr="007B114E">
              <w:rPr>
                <w:color w:val="000000"/>
              </w:rPr>
              <w:t>62.8</w:t>
            </w:r>
          </w:p>
        </w:tc>
        <w:tc>
          <w:tcPr>
            <w:tcW w:w="929" w:type="dxa"/>
            <w:vAlign w:val="bottom"/>
          </w:tcPr>
          <w:p w:rsidR="00AE0C5D" w:rsidRDefault="00AE0C5D" w:rsidP="00511C0C">
            <w:pPr>
              <w:tabs>
                <w:tab w:val="decimal" w:pos="254"/>
              </w:tabs>
              <w:jc w:val="right"/>
              <w:rPr>
                <w:lang w:val="en-GB"/>
              </w:rPr>
            </w:pPr>
            <w:r w:rsidRPr="007B114E">
              <w:rPr>
                <w:lang w:val="en-GB"/>
              </w:rPr>
              <w:t>0.11</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7463</w:t>
            </w:r>
          </w:p>
        </w:tc>
        <w:tc>
          <w:tcPr>
            <w:tcW w:w="851" w:type="dxa"/>
            <w:vAlign w:val="bottom"/>
          </w:tcPr>
          <w:p w:rsidR="00AE0C5D" w:rsidRPr="003F4BA0" w:rsidRDefault="00AE0C5D" w:rsidP="00511C0C">
            <w:pPr>
              <w:tabs>
                <w:tab w:val="decimal" w:pos="254"/>
              </w:tabs>
              <w:jc w:val="right"/>
              <w:rPr>
                <w:lang w:val="en-GB"/>
              </w:rPr>
            </w:pPr>
            <w:r w:rsidRPr="003F4BA0">
              <w:rPr>
                <w:lang w:val="en-GB"/>
              </w:rPr>
              <w:t>33.81</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18</w:t>
            </w:r>
          </w:p>
        </w:tc>
        <w:tc>
          <w:tcPr>
            <w:tcW w:w="1176" w:type="dxa"/>
          </w:tcPr>
          <w:p w:rsidR="00AE0C5D" w:rsidRDefault="00AE0C5D" w:rsidP="00511C0C">
            <w:pPr>
              <w:tabs>
                <w:tab w:val="decimal" w:pos="529"/>
              </w:tabs>
              <w:rPr>
                <w:color w:val="000000"/>
              </w:rPr>
            </w:pPr>
            <w:r w:rsidRPr="007B114E">
              <w:rPr>
                <w:color w:val="000000"/>
              </w:rPr>
              <w:t>14.4</w:t>
            </w:r>
          </w:p>
        </w:tc>
        <w:tc>
          <w:tcPr>
            <w:tcW w:w="929" w:type="dxa"/>
            <w:vAlign w:val="bottom"/>
          </w:tcPr>
          <w:p w:rsidR="00AE0C5D" w:rsidRPr="003F4BA0" w:rsidRDefault="00AE0C5D" w:rsidP="00511C0C">
            <w:pPr>
              <w:tabs>
                <w:tab w:val="decimal" w:pos="254"/>
              </w:tabs>
              <w:jc w:val="right"/>
              <w:rPr>
                <w:lang w:val="en-GB"/>
              </w:rPr>
            </w:pPr>
            <w:r w:rsidRPr="003F4BA0">
              <w:rPr>
                <w:lang w:val="en-GB"/>
              </w:rPr>
              <w:t>72.95</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14.</w:t>
            </w:r>
            <w:r w:rsidRPr="007B114E">
              <w:rPr>
                <w:lang w:val="en-GB"/>
              </w:rPr>
              <w:t>45</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0005</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19</w:t>
            </w:r>
          </w:p>
        </w:tc>
        <w:tc>
          <w:tcPr>
            <w:tcW w:w="1176" w:type="dxa"/>
          </w:tcPr>
          <w:p w:rsidR="00AE0C5D" w:rsidRDefault="00AE0C5D" w:rsidP="00511C0C">
            <w:pPr>
              <w:tabs>
                <w:tab w:val="decimal" w:pos="529"/>
              </w:tabs>
              <w:rPr>
                <w:color w:val="000000"/>
              </w:rPr>
            </w:pPr>
            <w:r w:rsidRPr="007B114E">
              <w:rPr>
                <w:color w:val="000000"/>
              </w:rPr>
              <w:t>65.0</w:t>
            </w:r>
          </w:p>
        </w:tc>
        <w:tc>
          <w:tcPr>
            <w:tcW w:w="929" w:type="dxa"/>
            <w:vAlign w:val="bottom"/>
          </w:tcPr>
          <w:p w:rsidR="00AE0C5D" w:rsidRDefault="00AE0C5D" w:rsidP="00511C0C">
            <w:pPr>
              <w:tabs>
                <w:tab w:val="decimal" w:pos="254"/>
              </w:tabs>
              <w:jc w:val="right"/>
              <w:rPr>
                <w:lang w:val="en-GB"/>
              </w:rPr>
            </w:pPr>
            <w:r w:rsidRPr="007B114E">
              <w:rPr>
                <w:lang w:val="en-GB"/>
              </w:rPr>
              <w:t>0.58</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4492</w:t>
            </w:r>
          </w:p>
        </w:tc>
        <w:tc>
          <w:tcPr>
            <w:tcW w:w="851" w:type="dxa"/>
            <w:vAlign w:val="bottom"/>
          </w:tcPr>
          <w:p w:rsidR="00AE0C5D" w:rsidRPr="003F4BA0" w:rsidRDefault="00AE0C5D" w:rsidP="00511C0C">
            <w:pPr>
              <w:tabs>
                <w:tab w:val="decimal" w:pos="254"/>
              </w:tabs>
              <w:jc w:val="right"/>
              <w:rPr>
                <w:lang w:val="en-GB"/>
              </w:rPr>
            </w:pPr>
            <w:r w:rsidRPr="003F4BA0">
              <w:rPr>
                <w:lang w:val="en-GB"/>
              </w:rPr>
              <w:t>38.53</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20</w:t>
            </w:r>
          </w:p>
        </w:tc>
        <w:tc>
          <w:tcPr>
            <w:tcW w:w="1176" w:type="dxa"/>
          </w:tcPr>
          <w:p w:rsidR="00AE0C5D" w:rsidRDefault="00AE0C5D" w:rsidP="00511C0C">
            <w:pPr>
              <w:tabs>
                <w:tab w:val="decimal" w:pos="529"/>
              </w:tabs>
              <w:rPr>
                <w:color w:val="000000"/>
              </w:rPr>
            </w:pPr>
            <w:r w:rsidRPr="007B114E">
              <w:rPr>
                <w:color w:val="000000"/>
              </w:rPr>
              <w:t>7.8</w:t>
            </w:r>
          </w:p>
        </w:tc>
        <w:tc>
          <w:tcPr>
            <w:tcW w:w="929" w:type="dxa"/>
            <w:vAlign w:val="bottom"/>
          </w:tcPr>
          <w:p w:rsidR="00AE0C5D" w:rsidRPr="003F4BA0" w:rsidRDefault="00AE0C5D" w:rsidP="00511C0C">
            <w:pPr>
              <w:tabs>
                <w:tab w:val="decimal" w:pos="254"/>
              </w:tabs>
              <w:jc w:val="right"/>
              <w:rPr>
                <w:lang w:val="en-GB"/>
              </w:rPr>
            </w:pPr>
            <w:r w:rsidRPr="003F4BA0">
              <w:rPr>
                <w:lang w:val="en-GB"/>
              </w:rPr>
              <w:t>84.99</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28.18</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bl>
    <w:p w:rsidR="00AE0C5D" w:rsidRPr="00E87ED5" w:rsidRDefault="00AE0C5D" w:rsidP="00AE0C5D">
      <w:pPr>
        <w:rPr>
          <w:lang w:val="en-GB"/>
        </w:rPr>
      </w:pPr>
    </w:p>
    <w:p w:rsidR="00AE0C5D" w:rsidRPr="008C6954" w:rsidRDefault="00AE0C5D" w:rsidP="008C6954"/>
    <w:p w:rsidR="008C6954" w:rsidRPr="008C6954" w:rsidRDefault="008C6954" w:rsidP="008C6954"/>
    <w:p w:rsidR="00AE0C5D" w:rsidRPr="006146B6" w:rsidRDefault="008C6954" w:rsidP="00AE0C5D">
      <w:pPr>
        <w:keepNext/>
      </w:pPr>
      <w:r>
        <w:rPr>
          <w:rFonts w:hint="eastAsia"/>
          <w:lang w:eastAsia="ja-JP"/>
        </w:rPr>
        <w:t>IV</w:t>
      </w:r>
      <w:r>
        <w:rPr>
          <w:lang w:eastAsia="ja-JP"/>
        </w:rPr>
        <w:t>.</w:t>
      </w:r>
      <w:r>
        <w:rPr>
          <w:lang w:eastAsia="ja-JP"/>
        </w:rPr>
        <w:tab/>
      </w:r>
      <w:r w:rsidR="00AE0C5D" w:rsidRPr="006146B6">
        <w:t>COMMON TO ALL THREE METHODS</w:t>
      </w:r>
    </w:p>
    <w:p w:rsidR="00AE0C5D" w:rsidRDefault="00AE0C5D" w:rsidP="00AE0C5D">
      <w:pPr>
        <w:pStyle w:val="Heading2"/>
        <w:rPr>
          <w:bCs/>
          <w:iCs/>
          <w:szCs w:val="24"/>
          <w:lang w:val="en-GB"/>
        </w:rPr>
      </w:pPr>
    </w:p>
    <w:p w:rsidR="00AE0C5D" w:rsidRPr="006146B6" w:rsidRDefault="00AE0C5D" w:rsidP="00AE0C5D">
      <w:pPr>
        <w:rPr>
          <w:u w:val="single"/>
        </w:rPr>
      </w:pPr>
      <w:r w:rsidRPr="006146B6">
        <w:rPr>
          <w:u w:val="single"/>
        </w:rPr>
        <w:t>Software</w:t>
      </w:r>
    </w:p>
    <w:p w:rsidR="00AE0C5D" w:rsidRPr="00435FBB" w:rsidRDefault="00AE0C5D" w:rsidP="00AE0C5D">
      <w:pPr>
        <w:rPr>
          <w:lang w:val="en-GB"/>
        </w:rPr>
      </w:pPr>
    </w:p>
    <w:p w:rsidR="00AE0C5D" w:rsidRDefault="00AE0C5D" w:rsidP="00AE0C5D">
      <w:pPr>
        <w:rPr>
          <w:szCs w:val="24"/>
          <w:lang w:val="en-GB"/>
        </w:rPr>
      </w:pPr>
      <w:r>
        <w:rPr>
          <w:szCs w:val="24"/>
          <w:lang w:val="en-GB"/>
        </w:rPr>
        <w:t xml:space="preserve">The procedure </w:t>
      </w:r>
      <w:r w:rsidRPr="00A07128">
        <w:rPr>
          <w:i/>
          <w:szCs w:val="24"/>
          <w:lang w:val="en-GB"/>
        </w:rPr>
        <w:t>GLIMMIX</w:t>
      </w:r>
      <w:r w:rsidRPr="000164BA">
        <w:rPr>
          <w:szCs w:val="24"/>
          <w:lang w:val="en-GB"/>
        </w:rPr>
        <w:t xml:space="preserve"> of </w:t>
      </w:r>
      <w:r w:rsidRPr="00A07128">
        <w:rPr>
          <w:i/>
          <w:szCs w:val="24"/>
          <w:lang w:val="en-GB"/>
        </w:rPr>
        <w:t>SAS</w:t>
      </w:r>
      <w:r w:rsidRPr="000164BA">
        <w:rPr>
          <w:szCs w:val="24"/>
          <w:lang w:val="en-GB"/>
        </w:rPr>
        <w:t xml:space="preserve"> (SAS Institute</w:t>
      </w:r>
      <w:r>
        <w:rPr>
          <w:szCs w:val="24"/>
          <w:lang w:val="en-GB"/>
        </w:rPr>
        <w:t xml:space="preserve"> Inc.</w:t>
      </w:r>
      <w:r w:rsidRPr="000164BA">
        <w:rPr>
          <w:szCs w:val="24"/>
          <w:lang w:val="en-GB"/>
        </w:rPr>
        <w:t>, 20</w:t>
      </w:r>
      <w:r>
        <w:rPr>
          <w:szCs w:val="24"/>
          <w:lang w:val="en-GB"/>
        </w:rPr>
        <w:t>10</w:t>
      </w:r>
      <w:r w:rsidRPr="000164BA">
        <w:rPr>
          <w:szCs w:val="24"/>
          <w:lang w:val="en-GB"/>
        </w:rPr>
        <w:t>)</w:t>
      </w:r>
      <w:r>
        <w:rPr>
          <w:szCs w:val="24"/>
          <w:lang w:val="en-GB"/>
        </w:rPr>
        <w:t xml:space="preserve"> can be used to estimate the parameters of the generalised linear mixed model, and the data-step facilities (and/or the procedure </w:t>
      </w:r>
      <w:r w:rsidRPr="00A07128">
        <w:rPr>
          <w:i/>
          <w:szCs w:val="24"/>
          <w:lang w:val="en-GB"/>
        </w:rPr>
        <w:t>IML</w:t>
      </w:r>
      <w:r>
        <w:rPr>
          <w:szCs w:val="24"/>
          <w:lang w:val="en-GB"/>
        </w:rPr>
        <w:t>) of the same package can be used for the remaining calculations</w:t>
      </w:r>
      <w:r w:rsidRPr="000164BA">
        <w:rPr>
          <w:szCs w:val="24"/>
          <w:lang w:val="en-GB"/>
        </w:rPr>
        <w:t xml:space="preserve">. </w:t>
      </w:r>
      <w:r>
        <w:rPr>
          <w:szCs w:val="24"/>
          <w:lang w:val="en-GB"/>
        </w:rPr>
        <w:t>However, similar facilities may be found in other statistical packages</w:t>
      </w:r>
      <w:r w:rsidRPr="008B2FFC">
        <w:rPr>
          <w:szCs w:val="24"/>
          <w:lang w:val="en-GB"/>
        </w:rPr>
        <w:t xml:space="preserve">, thus the </w:t>
      </w:r>
      <w:proofErr w:type="spellStart"/>
      <w:r w:rsidRPr="008B2FFC">
        <w:rPr>
          <w:i/>
          <w:szCs w:val="24"/>
          <w:lang w:val="en-GB"/>
        </w:rPr>
        <w:t>glmer</w:t>
      </w:r>
      <w:proofErr w:type="spellEnd"/>
      <w:r w:rsidRPr="008B2FFC">
        <w:rPr>
          <w:szCs w:val="24"/>
          <w:lang w:val="en-GB"/>
        </w:rPr>
        <w:t xml:space="preserve">() function of the package </w:t>
      </w:r>
      <w:r w:rsidRPr="008B2FFC">
        <w:rPr>
          <w:i/>
          <w:szCs w:val="24"/>
          <w:lang w:val="en-GB"/>
        </w:rPr>
        <w:t>lme4</w:t>
      </w:r>
      <w:r w:rsidRPr="008B2FFC">
        <w:rPr>
          <w:szCs w:val="24"/>
          <w:lang w:val="en-GB"/>
        </w:rPr>
        <w:t xml:space="preserve"> of R can do the binomial analysis provided that there are more than one observation for each combination of variety and year.</w:t>
      </w:r>
    </w:p>
    <w:p w:rsidR="00AE0C5D" w:rsidRDefault="00AE0C5D" w:rsidP="00AE0C5D">
      <w:pPr>
        <w:rPr>
          <w:szCs w:val="24"/>
          <w:lang w:val="en-GB"/>
        </w:rPr>
      </w:pPr>
    </w:p>
    <w:p w:rsidR="008C6954" w:rsidRDefault="008C6954" w:rsidP="00AE0C5D">
      <w:pPr>
        <w:rPr>
          <w:szCs w:val="24"/>
          <w:lang w:val="en-GB"/>
        </w:rPr>
      </w:pPr>
    </w:p>
    <w:p w:rsidR="008C6954" w:rsidRDefault="008C6954" w:rsidP="00AE0C5D">
      <w:pPr>
        <w:rPr>
          <w:szCs w:val="24"/>
          <w:lang w:val="en-GB"/>
        </w:rPr>
      </w:pPr>
    </w:p>
    <w:p w:rsidR="00AE0C5D" w:rsidRPr="006146B6" w:rsidRDefault="00AE0C5D" w:rsidP="00AE0C5D">
      <w:pPr>
        <w:rPr>
          <w:u w:val="single"/>
        </w:rPr>
      </w:pPr>
      <w:r w:rsidRPr="006146B6">
        <w:rPr>
          <w:u w:val="single"/>
        </w:rPr>
        <w:t>Final note</w:t>
      </w:r>
    </w:p>
    <w:p w:rsidR="00AE0C5D" w:rsidRDefault="00AE0C5D" w:rsidP="00AE0C5D">
      <w:pPr>
        <w:rPr>
          <w:szCs w:val="24"/>
          <w:lang w:val="en-GB"/>
        </w:rPr>
      </w:pPr>
    </w:p>
    <w:p w:rsidR="00AE0C5D" w:rsidRPr="000164BA" w:rsidRDefault="00AE0C5D" w:rsidP="00AE0C5D">
      <w:pPr>
        <w:rPr>
          <w:szCs w:val="24"/>
          <w:lang w:val="en-GB"/>
        </w:rPr>
      </w:pPr>
      <w:r>
        <w:rPr>
          <w:szCs w:val="24"/>
          <w:lang w:val="en-GB"/>
        </w:rPr>
        <w:t xml:space="preserve">In the case where </w:t>
      </w:r>
      <w:r w:rsidRPr="006D23C7">
        <w:rPr>
          <w:szCs w:val="24"/>
          <w:lang w:val="en-GB"/>
        </w:rPr>
        <w:t>there</w:t>
      </w:r>
      <w:r>
        <w:rPr>
          <w:szCs w:val="24"/>
          <w:lang w:val="en-GB"/>
        </w:rPr>
        <w:t xml:space="preserve"> are only two notes, the methods for nominal and ordinal scaled characteristics both become identical as they reduce to the same binomial method: meaning that both methods can be applied to binomially distributed data.</w:t>
      </w:r>
    </w:p>
    <w:p w:rsidR="00AE0C5D" w:rsidRDefault="00AE0C5D" w:rsidP="00AE0C5D">
      <w:pPr>
        <w:pStyle w:val="Heading2"/>
        <w:rPr>
          <w:szCs w:val="24"/>
          <w:lang w:val="en-GB"/>
        </w:rPr>
      </w:pPr>
    </w:p>
    <w:p w:rsidR="008C6954" w:rsidRPr="008C6954" w:rsidRDefault="008C6954" w:rsidP="008C6954">
      <w:pPr>
        <w:rPr>
          <w:lang w:val="en-GB"/>
        </w:rPr>
      </w:pPr>
    </w:p>
    <w:p w:rsidR="00AE0C5D" w:rsidRPr="006146B6" w:rsidRDefault="00AE0C5D" w:rsidP="00AE0C5D">
      <w:pPr>
        <w:rPr>
          <w:u w:val="single"/>
        </w:rPr>
      </w:pPr>
      <w:r w:rsidRPr="006146B6">
        <w:rPr>
          <w:u w:val="single"/>
        </w:rPr>
        <w:t>References and literature</w:t>
      </w:r>
    </w:p>
    <w:p w:rsidR="00AE0C5D" w:rsidRPr="00435FBB" w:rsidRDefault="00AE0C5D" w:rsidP="00AE0C5D">
      <w:pPr>
        <w:rPr>
          <w:lang w:val="en-GB"/>
        </w:rPr>
      </w:pPr>
    </w:p>
    <w:p w:rsidR="00AE0C5D" w:rsidRPr="006D23C7" w:rsidRDefault="00AE0C5D" w:rsidP="00AE0C5D">
      <w:pPr>
        <w:rPr>
          <w:lang w:val="en-GB"/>
        </w:rPr>
      </w:pPr>
      <w:proofErr w:type="spellStart"/>
      <w:r w:rsidRPr="006D23C7">
        <w:rPr>
          <w:lang w:val="en-GB"/>
        </w:rPr>
        <w:t>Agresti</w:t>
      </w:r>
      <w:proofErr w:type="spellEnd"/>
      <w:r w:rsidRPr="006D23C7">
        <w:rPr>
          <w:lang w:val="en-GB"/>
        </w:rPr>
        <w:t>, A., 2002, Categorical data analysis, 2</w:t>
      </w:r>
      <w:r w:rsidRPr="006D23C7">
        <w:rPr>
          <w:vertAlign w:val="superscript"/>
          <w:lang w:val="en-GB"/>
        </w:rPr>
        <w:t>nd</w:t>
      </w:r>
      <w:r w:rsidRPr="006D23C7">
        <w:rPr>
          <w:lang w:val="en-GB"/>
        </w:rPr>
        <w:t xml:space="preserve"> edition. Wiley &amp; Sons, Inc. 710 pp.</w:t>
      </w:r>
    </w:p>
    <w:p w:rsidR="00AE0C5D" w:rsidRPr="006D23C7" w:rsidRDefault="00AE0C5D" w:rsidP="00AE0C5D">
      <w:pPr>
        <w:rPr>
          <w:lang w:val="en-GB"/>
        </w:rPr>
      </w:pPr>
    </w:p>
    <w:p w:rsidR="00AE0C5D" w:rsidRPr="006D23C7" w:rsidRDefault="00AE0C5D" w:rsidP="00AE0C5D">
      <w:pPr>
        <w:rPr>
          <w:lang w:val="en-GB"/>
        </w:rPr>
      </w:pPr>
      <w:proofErr w:type="spellStart"/>
      <w:r w:rsidRPr="006D23C7">
        <w:rPr>
          <w:lang w:val="en-GB"/>
        </w:rPr>
        <w:t>Kristensen</w:t>
      </w:r>
      <w:proofErr w:type="spellEnd"/>
      <w:r w:rsidRPr="006D23C7">
        <w:rPr>
          <w:lang w:val="en-GB"/>
        </w:rPr>
        <w:t xml:space="preserve">, K. 2011 Analyses of visually accessed data from DUS trials using a combined over years analysis for testing distinctness. </w:t>
      </w:r>
      <w:proofErr w:type="spellStart"/>
      <w:r w:rsidRPr="006D23C7">
        <w:rPr>
          <w:spacing w:val="-3"/>
        </w:rPr>
        <w:t>Biuletyn</w:t>
      </w:r>
      <w:proofErr w:type="spellEnd"/>
      <w:r w:rsidRPr="006D23C7">
        <w:rPr>
          <w:spacing w:val="-3"/>
        </w:rPr>
        <w:t xml:space="preserve"> </w:t>
      </w:r>
      <w:proofErr w:type="spellStart"/>
      <w:r w:rsidRPr="006D23C7">
        <w:rPr>
          <w:spacing w:val="-3"/>
        </w:rPr>
        <w:t>Oceny</w:t>
      </w:r>
      <w:proofErr w:type="spellEnd"/>
      <w:r w:rsidRPr="006D23C7">
        <w:rPr>
          <w:spacing w:val="-3"/>
        </w:rPr>
        <w:t xml:space="preserve"> </w:t>
      </w:r>
      <w:proofErr w:type="spellStart"/>
      <w:r w:rsidRPr="006D23C7">
        <w:rPr>
          <w:spacing w:val="-3"/>
        </w:rPr>
        <w:t>Odmian</w:t>
      </w:r>
      <w:proofErr w:type="spellEnd"/>
      <w:r w:rsidRPr="006D23C7">
        <w:rPr>
          <w:spacing w:val="-3"/>
        </w:rPr>
        <w:t xml:space="preserve"> (Cultivar Testing Bulletin) 33, 49-62.</w:t>
      </w:r>
    </w:p>
    <w:p w:rsidR="00AE0C5D" w:rsidRPr="006D23C7" w:rsidRDefault="00AE0C5D" w:rsidP="00AE0C5D">
      <w:pPr>
        <w:rPr>
          <w:lang w:val="en-GB"/>
        </w:rPr>
      </w:pPr>
    </w:p>
    <w:p w:rsidR="00AE0C5D" w:rsidRPr="006D23C7" w:rsidRDefault="00AE0C5D" w:rsidP="00AE0C5D">
      <w:pPr>
        <w:rPr>
          <w:lang w:val="en-GB"/>
        </w:rPr>
      </w:pPr>
      <w:r w:rsidRPr="006D23C7">
        <w:rPr>
          <w:lang w:val="en-GB" w:eastAsia="da-DK"/>
        </w:rPr>
        <w:t>SAS Institute Inc. 2010, SAS/STAT® 9.22 User’s Guide. Cary, NC: SAS Institute Inc.</w:t>
      </w:r>
      <w:r w:rsidRPr="006D23C7">
        <w:rPr>
          <w:lang w:val="en-GB"/>
        </w:rPr>
        <w:t xml:space="preserve">8460 pp. (online access: </w:t>
      </w:r>
      <w:hyperlink r:id="rId15" w:history="1">
        <w:r w:rsidRPr="006D23C7">
          <w:rPr>
            <w:rStyle w:val="Hyperlink"/>
            <w:szCs w:val="24"/>
            <w:u w:val="none"/>
            <w:lang w:val="en-GB"/>
          </w:rPr>
          <w:t>http://support.sas.com/documentation/cdl/en/statug/63347/PDF/default/statug.pdf</w:t>
        </w:r>
      </w:hyperlink>
      <w:r w:rsidRPr="006D23C7">
        <w:rPr>
          <w:lang w:val="en-GB"/>
        </w:rPr>
        <w:t xml:space="preserve">, </w:t>
      </w:r>
      <w:r w:rsidRPr="006D23C7">
        <w:rPr>
          <w:lang w:val="en-GB" w:eastAsia="da-DK"/>
        </w:rPr>
        <w:t>accessed 15</w:t>
      </w:r>
      <w:r w:rsidRPr="006D23C7">
        <w:rPr>
          <w:vertAlign w:val="superscript"/>
          <w:lang w:val="en-GB" w:eastAsia="da-DK"/>
        </w:rPr>
        <w:t>th</w:t>
      </w:r>
      <w:r w:rsidRPr="006D23C7">
        <w:rPr>
          <w:lang w:val="en-GB" w:eastAsia="da-DK"/>
        </w:rPr>
        <w:t xml:space="preserve"> November 2010</w:t>
      </w:r>
      <w:r w:rsidRPr="006D23C7">
        <w:rPr>
          <w:lang w:val="en-GB"/>
        </w:rPr>
        <w:t xml:space="preserve">)  </w:t>
      </w:r>
    </w:p>
    <w:p w:rsidR="0045371D" w:rsidRPr="00C5280D" w:rsidRDefault="0045371D" w:rsidP="00217D3A">
      <w:pPr>
        <w:spacing w:before="480"/>
        <w:ind w:left="567" w:hanging="567"/>
        <w:jc w:val="right"/>
        <w:rPr>
          <w:snapToGrid w:val="0"/>
        </w:rPr>
      </w:pPr>
      <w:r>
        <w:rPr>
          <w:rFonts w:hint="eastAsia"/>
          <w:lang w:eastAsia="ja-JP"/>
        </w:rPr>
        <w:t>[</w:t>
      </w:r>
      <w:r w:rsidR="00217D3A">
        <w:rPr>
          <w:rFonts w:hint="eastAsia"/>
          <w:lang w:eastAsia="ja-JP"/>
        </w:rPr>
        <w:t xml:space="preserve">End of </w:t>
      </w:r>
      <w:r w:rsidR="0082271D">
        <w:rPr>
          <w:rFonts w:hint="eastAsia"/>
          <w:lang w:eastAsia="ja-JP"/>
        </w:rPr>
        <w:t xml:space="preserve">Annex and of </w:t>
      </w:r>
      <w:r w:rsidR="0007480E">
        <w:rPr>
          <w:lang w:eastAsia="ja-JP"/>
        </w:rPr>
        <w:t>d</w:t>
      </w:r>
      <w:bookmarkStart w:id="10" w:name="_GoBack"/>
      <w:bookmarkEnd w:id="10"/>
      <w:r w:rsidR="00217D3A">
        <w:rPr>
          <w:rFonts w:hint="eastAsia"/>
          <w:lang w:eastAsia="ja-JP"/>
        </w:rPr>
        <w:t>ocument</w:t>
      </w:r>
      <w:r>
        <w:rPr>
          <w:rFonts w:hint="eastAsia"/>
          <w:lang w:eastAsia="ja-JP"/>
        </w:rPr>
        <w:t>]</w:t>
      </w:r>
    </w:p>
    <w:sectPr w:rsidR="0045371D" w:rsidRPr="00C5280D" w:rsidSect="00AE0C5D">
      <w:headerReference w:type="default" r:id="rId16"/>
      <w:headerReference w:type="first" r:id="rId17"/>
      <w:pgSz w:w="11907" w:h="16840" w:code="9"/>
      <w:pgMar w:top="510" w:right="1134" w:bottom="1134" w:left="1134" w:header="510" w:footer="68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32B" w:rsidRDefault="0000332B" w:rsidP="006655D3">
      <w:r>
        <w:separator/>
      </w:r>
    </w:p>
    <w:p w:rsidR="0000332B" w:rsidRDefault="0000332B" w:rsidP="006655D3"/>
    <w:p w:rsidR="0000332B" w:rsidRDefault="0000332B" w:rsidP="006655D3"/>
  </w:endnote>
  <w:endnote w:type="continuationSeparator" w:id="0">
    <w:p w:rsidR="0000332B" w:rsidRDefault="0000332B" w:rsidP="006655D3">
      <w:r>
        <w:separator/>
      </w:r>
    </w:p>
    <w:p w:rsidR="0000332B" w:rsidRPr="007D239C" w:rsidRDefault="0000332B">
      <w:pPr>
        <w:pStyle w:val="Footer"/>
        <w:spacing w:after="60"/>
        <w:rPr>
          <w:sz w:val="18"/>
          <w:lang w:val="fr-CH"/>
        </w:rPr>
      </w:pPr>
      <w:r w:rsidRPr="007D239C">
        <w:rPr>
          <w:sz w:val="18"/>
          <w:lang w:val="fr-CH"/>
        </w:rPr>
        <w:t>[Suite de la note de la page précédente]</w:t>
      </w:r>
    </w:p>
    <w:p w:rsidR="0000332B" w:rsidRPr="007D239C" w:rsidRDefault="0000332B" w:rsidP="006655D3">
      <w:pPr>
        <w:rPr>
          <w:lang w:val="fr-CH"/>
        </w:rPr>
      </w:pPr>
    </w:p>
    <w:p w:rsidR="0000332B" w:rsidRPr="007D239C" w:rsidRDefault="0000332B" w:rsidP="006655D3">
      <w:pPr>
        <w:rPr>
          <w:lang w:val="fr-CH"/>
        </w:rPr>
      </w:pPr>
    </w:p>
  </w:endnote>
  <w:endnote w:type="continuationNotice" w:id="1">
    <w:p w:rsidR="0000332B" w:rsidRPr="007D239C" w:rsidRDefault="0000332B" w:rsidP="006655D3">
      <w:pPr>
        <w:rPr>
          <w:lang w:val="fr-CH"/>
        </w:rPr>
      </w:pPr>
      <w:r w:rsidRPr="007D239C">
        <w:rPr>
          <w:lang w:val="fr-CH"/>
        </w:rPr>
        <w:t>[Suite de la note page suivante]</w:t>
      </w:r>
    </w:p>
    <w:p w:rsidR="0000332B" w:rsidRPr="007D239C" w:rsidRDefault="0000332B" w:rsidP="006655D3">
      <w:pPr>
        <w:rPr>
          <w:lang w:val="fr-CH"/>
        </w:rPr>
      </w:pPr>
    </w:p>
    <w:p w:rsidR="0000332B" w:rsidRPr="007D239C" w:rsidRDefault="0000332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2B" w:rsidRPr="00AE0EF1" w:rsidRDefault="00003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32B" w:rsidRDefault="0000332B" w:rsidP="006655D3">
      <w:r>
        <w:separator/>
      </w:r>
    </w:p>
  </w:footnote>
  <w:footnote w:type="continuationSeparator" w:id="0">
    <w:p w:rsidR="0000332B" w:rsidRDefault="0000332B" w:rsidP="006655D3">
      <w:r>
        <w:separator/>
      </w:r>
    </w:p>
  </w:footnote>
  <w:footnote w:type="continuationNotice" w:id="1">
    <w:p w:rsidR="0000332B" w:rsidRPr="00AB530F" w:rsidRDefault="0000332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2B" w:rsidRPr="00C5280D" w:rsidRDefault="0000332B" w:rsidP="00EB048E">
    <w:pPr>
      <w:pStyle w:val="Header"/>
      <w:rPr>
        <w:rStyle w:val="PageNumber"/>
        <w:lang w:val="en-US" w:eastAsia="ja-JP"/>
      </w:rPr>
    </w:pPr>
    <w:r>
      <w:rPr>
        <w:rStyle w:val="PageNumber"/>
        <w:lang w:val="en-US"/>
      </w:rPr>
      <w:t>TWC/34/18</w:t>
    </w:r>
  </w:p>
  <w:p w:rsidR="0000332B" w:rsidRPr="00C5280D" w:rsidRDefault="0000332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7480E">
      <w:rPr>
        <w:rStyle w:val="PageNumber"/>
        <w:noProof/>
        <w:lang w:val="en-US"/>
      </w:rPr>
      <w:t>3</w:t>
    </w:r>
    <w:r w:rsidRPr="00C5280D">
      <w:rPr>
        <w:rStyle w:val="PageNumber"/>
        <w:lang w:val="en-US"/>
      </w:rPr>
      <w:fldChar w:fldCharType="end"/>
    </w:r>
  </w:p>
  <w:p w:rsidR="0000332B" w:rsidRPr="00C5280D" w:rsidRDefault="0000332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2B" w:rsidRPr="00C5280D" w:rsidRDefault="0000332B" w:rsidP="00EB048E">
    <w:pPr>
      <w:pStyle w:val="Header"/>
      <w:rPr>
        <w:rStyle w:val="PageNumber"/>
      </w:rPr>
    </w:pPr>
    <w:r>
      <w:rPr>
        <w:rStyle w:val="PageNumber"/>
      </w:rPr>
      <w:t>T</w:t>
    </w:r>
    <w:r w:rsidRPr="00C5280D">
      <w:rPr>
        <w:rStyle w:val="PageNumber"/>
      </w:rPr>
      <w:t>C</w:t>
    </w:r>
    <w:r>
      <w:rPr>
        <w:rStyle w:val="PageNumber"/>
      </w:rPr>
      <w:t>/49/32</w:t>
    </w:r>
  </w:p>
  <w:p w:rsidR="0000332B" w:rsidRPr="00C5280D" w:rsidRDefault="0000332B" w:rsidP="00EB048E">
    <w:pPr>
      <w:pStyle w:val="Header"/>
    </w:pPr>
    <w:proofErr w:type="spellStart"/>
    <w:r>
      <w:t>Annex</w:t>
    </w:r>
    <w:proofErr w:type="spellEnd"/>
    <w:r>
      <w:t xml:space="preserve"> II, page </w:t>
    </w:r>
    <w:r>
      <w:rPr>
        <w:rStyle w:val="PageNumber"/>
      </w:rPr>
      <w:fldChar w:fldCharType="begin"/>
    </w:r>
    <w:r w:rsidRPr="00604564">
      <w:rPr>
        <w:rStyle w:val="PageNumber"/>
      </w:rPr>
      <w:instrText xml:space="preserve"> PAGE </w:instrText>
    </w:r>
    <w:r>
      <w:rPr>
        <w:rStyle w:val="PageNumber"/>
      </w:rPr>
      <w:fldChar w:fldCharType="separate"/>
    </w:r>
    <w:r w:rsidR="00F302B6">
      <w:rPr>
        <w:rStyle w:val="PageNumber"/>
        <w:noProof/>
      </w:rPr>
      <w:t>1</w:t>
    </w:r>
    <w:r>
      <w:rPr>
        <w:rStyle w:val="PageNumber"/>
      </w:rPr>
      <w:fldChar w:fldCharType="end"/>
    </w:r>
  </w:p>
  <w:p w:rsidR="0000332B" w:rsidRPr="00C5280D" w:rsidRDefault="0000332B"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2B" w:rsidRDefault="0000332B">
    <w:pPr>
      <w:pStyle w:val="Header"/>
      <w:rPr>
        <w:lang w:eastAsia="ja-JP"/>
      </w:rPr>
    </w:pPr>
    <w:r>
      <w:t>TWC/34/18</w:t>
    </w:r>
  </w:p>
  <w:p w:rsidR="0000332B" w:rsidRDefault="0000332B">
    <w:pPr>
      <w:pStyle w:val="Header"/>
    </w:pPr>
  </w:p>
  <w:p w:rsidR="0000332B" w:rsidRDefault="0000332B">
    <w:pPr>
      <w:pStyle w:val="Header"/>
      <w:rPr>
        <w:lang w:eastAsia="ja-JP"/>
      </w:rPr>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2B" w:rsidRPr="00C5280D" w:rsidRDefault="0000332B" w:rsidP="00EB048E">
    <w:pPr>
      <w:pStyle w:val="Header"/>
      <w:rPr>
        <w:rStyle w:val="PageNumber"/>
        <w:lang w:eastAsia="ja-JP"/>
      </w:rPr>
    </w:pPr>
    <w:r>
      <w:rPr>
        <w:rStyle w:val="PageNumber"/>
      </w:rPr>
      <w:t>TW</w:t>
    </w:r>
    <w:r w:rsidRPr="00C5280D">
      <w:rPr>
        <w:rStyle w:val="PageNumber"/>
      </w:rPr>
      <w:t>C</w:t>
    </w:r>
    <w:r>
      <w:rPr>
        <w:rStyle w:val="PageNumber"/>
      </w:rPr>
      <w:t>/34/18</w:t>
    </w:r>
  </w:p>
  <w:p w:rsidR="0000332B" w:rsidRPr="00C5280D" w:rsidRDefault="0000332B" w:rsidP="00EB048E">
    <w:pPr>
      <w:pStyle w:val="Header"/>
    </w:pPr>
    <w:proofErr w:type="spellStart"/>
    <w:r>
      <w:t>Annex</w:t>
    </w:r>
    <w:proofErr w:type="spellEnd"/>
    <w:r>
      <w:t xml:space="preserve">, page </w:t>
    </w:r>
    <w:r>
      <w:rPr>
        <w:rStyle w:val="PageNumber"/>
      </w:rPr>
      <w:fldChar w:fldCharType="begin"/>
    </w:r>
    <w:r w:rsidRPr="00604564">
      <w:rPr>
        <w:rStyle w:val="PageNumber"/>
      </w:rPr>
      <w:instrText xml:space="preserve"> PAGE </w:instrText>
    </w:r>
    <w:r>
      <w:rPr>
        <w:rStyle w:val="PageNumber"/>
      </w:rPr>
      <w:fldChar w:fldCharType="separate"/>
    </w:r>
    <w:r w:rsidR="0007480E">
      <w:rPr>
        <w:rStyle w:val="PageNumber"/>
        <w:noProof/>
      </w:rPr>
      <w:t>2</w:t>
    </w:r>
    <w:r>
      <w:rPr>
        <w:rStyle w:val="PageNumber"/>
      </w:rPr>
      <w:fldChar w:fldCharType="end"/>
    </w:r>
  </w:p>
  <w:p w:rsidR="0000332B" w:rsidRPr="00C5280D" w:rsidRDefault="0000332B"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2B" w:rsidRPr="00C5280D" w:rsidRDefault="0000332B" w:rsidP="00EB048E">
    <w:pPr>
      <w:pStyle w:val="Header"/>
      <w:rPr>
        <w:rStyle w:val="PageNumber"/>
        <w:lang w:eastAsia="ja-JP"/>
      </w:rPr>
    </w:pPr>
    <w:r>
      <w:rPr>
        <w:rStyle w:val="PageNumber"/>
      </w:rPr>
      <w:t>TW</w:t>
    </w:r>
    <w:r w:rsidRPr="00C5280D">
      <w:rPr>
        <w:rStyle w:val="PageNumber"/>
      </w:rPr>
      <w:t>C</w:t>
    </w:r>
    <w:r>
      <w:rPr>
        <w:rStyle w:val="PageNumber"/>
      </w:rPr>
      <w:t>/34/18</w:t>
    </w:r>
  </w:p>
  <w:p w:rsidR="0000332B" w:rsidRPr="00C5280D" w:rsidRDefault="0000332B" w:rsidP="00EB048E">
    <w:pPr>
      <w:pStyle w:val="Header"/>
    </w:pPr>
    <w:proofErr w:type="spellStart"/>
    <w:r>
      <w:t>Annex</w:t>
    </w:r>
    <w:proofErr w:type="spellEnd"/>
    <w:r>
      <w:t xml:space="preserve">, page </w:t>
    </w:r>
    <w:r>
      <w:rPr>
        <w:rStyle w:val="PageNumber"/>
      </w:rPr>
      <w:fldChar w:fldCharType="begin"/>
    </w:r>
    <w:r w:rsidRPr="00604564">
      <w:rPr>
        <w:rStyle w:val="PageNumber"/>
      </w:rPr>
      <w:instrText xml:space="preserve"> PAGE </w:instrText>
    </w:r>
    <w:r>
      <w:rPr>
        <w:rStyle w:val="PageNumber"/>
      </w:rPr>
      <w:fldChar w:fldCharType="separate"/>
    </w:r>
    <w:r w:rsidR="0007480E">
      <w:rPr>
        <w:rStyle w:val="PageNumber"/>
        <w:noProof/>
      </w:rPr>
      <w:t>9</w:t>
    </w:r>
    <w:r>
      <w:rPr>
        <w:rStyle w:val="PageNumber"/>
      </w:rPr>
      <w:fldChar w:fldCharType="end"/>
    </w:r>
  </w:p>
  <w:p w:rsidR="0000332B" w:rsidRPr="00C5280D" w:rsidRDefault="0000332B"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2B" w:rsidRDefault="0000332B" w:rsidP="00AE0C5D">
    <w:pPr>
      <w:pStyle w:val="Header"/>
      <w:rPr>
        <w:lang w:eastAsia="ja-JP"/>
      </w:rPr>
    </w:pPr>
    <w:r>
      <w:t>TWC/34/18</w:t>
    </w:r>
  </w:p>
  <w:p w:rsidR="0000332B" w:rsidRDefault="0000332B" w:rsidP="00AE0C5D">
    <w:pPr>
      <w:pStyle w:val="Header"/>
      <w:rPr>
        <w:lang w:eastAsia="ja-JP"/>
      </w:rPr>
    </w:pPr>
    <w:proofErr w:type="spellStart"/>
    <w:r>
      <w:rPr>
        <w:rFonts w:hint="eastAsia"/>
        <w:lang w:eastAsia="ja-JP"/>
      </w:rPr>
      <w:t>Annex</w:t>
    </w:r>
    <w:proofErr w:type="spellEnd"/>
    <w:r>
      <w:rPr>
        <w:rFonts w:hint="eastAsia"/>
        <w:lang w:eastAsia="ja-JP"/>
      </w:rPr>
      <w:t>, page 3</w:t>
    </w:r>
  </w:p>
  <w:p w:rsidR="0000332B" w:rsidRDefault="0000332B" w:rsidP="00AE0C5D">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5">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6">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7">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8"/>
  </w:num>
  <w:num w:numId="14">
    <w:abstractNumId w:val="27"/>
  </w:num>
  <w:num w:numId="15">
    <w:abstractNumId w:val="17"/>
  </w:num>
  <w:num w:numId="16">
    <w:abstractNumId w:val="29"/>
  </w:num>
  <w:num w:numId="17">
    <w:abstractNumId w:val="23"/>
  </w:num>
  <w:num w:numId="18">
    <w:abstractNumId w:val="15"/>
  </w:num>
  <w:num w:numId="19">
    <w:abstractNumId w:val="24"/>
  </w:num>
  <w:num w:numId="20">
    <w:abstractNumId w:val="12"/>
  </w:num>
  <w:num w:numId="21">
    <w:abstractNumId w:val="13"/>
  </w:num>
  <w:num w:numId="22">
    <w:abstractNumId w:val="20"/>
  </w:num>
  <w:num w:numId="23">
    <w:abstractNumId w:val="16"/>
  </w:num>
  <w:num w:numId="24">
    <w:abstractNumId w:val="21"/>
  </w:num>
  <w:num w:numId="25">
    <w:abstractNumId w:val="19"/>
  </w:num>
  <w:num w:numId="26">
    <w:abstractNumId w:val="22"/>
  </w:num>
  <w:num w:numId="27">
    <w:abstractNumId w:val="10"/>
  </w:num>
  <w:num w:numId="28">
    <w:abstractNumId w:val="18"/>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9C"/>
    <w:rsid w:val="0000332B"/>
    <w:rsid w:val="000070A4"/>
    <w:rsid w:val="00010CF3"/>
    <w:rsid w:val="00011E27"/>
    <w:rsid w:val="000148BC"/>
    <w:rsid w:val="0002249C"/>
    <w:rsid w:val="00024AB8"/>
    <w:rsid w:val="00030854"/>
    <w:rsid w:val="00036028"/>
    <w:rsid w:val="00044642"/>
    <w:rsid w:val="000446B9"/>
    <w:rsid w:val="00047E21"/>
    <w:rsid w:val="00050E16"/>
    <w:rsid w:val="00066A99"/>
    <w:rsid w:val="00070D00"/>
    <w:rsid w:val="0007480E"/>
    <w:rsid w:val="00085505"/>
    <w:rsid w:val="000B424F"/>
    <w:rsid w:val="000B68FD"/>
    <w:rsid w:val="000C7021"/>
    <w:rsid w:val="000D6BBC"/>
    <w:rsid w:val="000D7780"/>
    <w:rsid w:val="000F2F11"/>
    <w:rsid w:val="000F6488"/>
    <w:rsid w:val="00105929"/>
    <w:rsid w:val="001119EF"/>
    <w:rsid w:val="001131D5"/>
    <w:rsid w:val="00141DB8"/>
    <w:rsid w:val="00163212"/>
    <w:rsid w:val="0017474A"/>
    <w:rsid w:val="00174E4B"/>
    <w:rsid w:val="001758C6"/>
    <w:rsid w:val="00182B99"/>
    <w:rsid w:val="00182D00"/>
    <w:rsid w:val="0018518C"/>
    <w:rsid w:val="001F250F"/>
    <w:rsid w:val="001F6E2F"/>
    <w:rsid w:val="0021332C"/>
    <w:rsid w:val="00213982"/>
    <w:rsid w:val="00217AAA"/>
    <w:rsid w:val="00217D3A"/>
    <w:rsid w:val="002401F8"/>
    <w:rsid w:val="0024416D"/>
    <w:rsid w:val="00271911"/>
    <w:rsid w:val="00275838"/>
    <w:rsid w:val="002800A0"/>
    <w:rsid w:val="002801B3"/>
    <w:rsid w:val="00281060"/>
    <w:rsid w:val="002940E8"/>
    <w:rsid w:val="002A6E50"/>
    <w:rsid w:val="002B676F"/>
    <w:rsid w:val="002C256A"/>
    <w:rsid w:val="002D5508"/>
    <w:rsid w:val="00305A7F"/>
    <w:rsid w:val="00312275"/>
    <w:rsid w:val="003152FE"/>
    <w:rsid w:val="00327436"/>
    <w:rsid w:val="00344BD6"/>
    <w:rsid w:val="0035528D"/>
    <w:rsid w:val="00361821"/>
    <w:rsid w:val="0038663D"/>
    <w:rsid w:val="003D227C"/>
    <w:rsid w:val="003D2B4D"/>
    <w:rsid w:val="00406BB2"/>
    <w:rsid w:val="004073D4"/>
    <w:rsid w:val="00444A88"/>
    <w:rsid w:val="0045371D"/>
    <w:rsid w:val="00474DA4"/>
    <w:rsid w:val="00476B4D"/>
    <w:rsid w:val="004805FA"/>
    <w:rsid w:val="004935D2"/>
    <w:rsid w:val="004B1215"/>
    <w:rsid w:val="004D047D"/>
    <w:rsid w:val="004F305A"/>
    <w:rsid w:val="00511C0C"/>
    <w:rsid w:val="00512164"/>
    <w:rsid w:val="0051428F"/>
    <w:rsid w:val="00515A56"/>
    <w:rsid w:val="00520297"/>
    <w:rsid w:val="005338F9"/>
    <w:rsid w:val="0054281C"/>
    <w:rsid w:val="0055268D"/>
    <w:rsid w:val="00557A71"/>
    <w:rsid w:val="00570F0C"/>
    <w:rsid w:val="00576BE4"/>
    <w:rsid w:val="005A400A"/>
    <w:rsid w:val="005E2772"/>
    <w:rsid w:val="00612379"/>
    <w:rsid w:val="0061555F"/>
    <w:rsid w:val="0061576B"/>
    <w:rsid w:val="0062509D"/>
    <w:rsid w:val="00627AB6"/>
    <w:rsid w:val="00641200"/>
    <w:rsid w:val="006435FA"/>
    <w:rsid w:val="006655D3"/>
    <w:rsid w:val="00667404"/>
    <w:rsid w:val="006811B0"/>
    <w:rsid w:val="00686F17"/>
    <w:rsid w:val="00687EB4"/>
    <w:rsid w:val="00691DD7"/>
    <w:rsid w:val="00696A6D"/>
    <w:rsid w:val="006B0F24"/>
    <w:rsid w:val="006B17D2"/>
    <w:rsid w:val="006C00CD"/>
    <w:rsid w:val="006C224E"/>
    <w:rsid w:val="006D780A"/>
    <w:rsid w:val="006F1077"/>
    <w:rsid w:val="00732DEC"/>
    <w:rsid w:val="00735BD5"/>
    <w:rsid w:val="00745C1B"/>
    <w:rsid w:val="007556F6"/>
    <w:rsid w:val="00760EEF"/>
    <w:rsid w:val="00777EE5"/>
    <w:rsid w:val="00784381"/>
    <w:rsid w:val="00784836"/>
    <w:rsid w:val="0079023E"/>
    <w:rsid w:val="007A2854"/>
    <w:rsid w:val="007D0B9D"/>
    <w:rsid w:val="007D19B0"/>
    <w:rsid w:val="007D239C"/>
    <w:rsid w:val="007E2434"/>
    <w:rsid w:val="007F287E"/>
    <w:rsid w:val="007F498F"/>
    <w:rsid w:val="00803DB3"/>
    <w:rsid w:val="0080679D"/>
    <w:rsid w:val="008108B0"/>
    <w:rsid w:val="00811B20"/>
    <w:rsid w:val="008211E0"/>
    <w:rsid w:val="0082271D"/>
    <w:rsid w:val="0082296E"/>
    <w:rsid w:val="00824099"/>
    <w:rsid w:val="00846D7C"/>
    <w:rsid w:val="008619DB"/>
    <w:rsid w:val="00867AC1"/>
    <w:rsid w:val="00890046"/>
    <w:rsid w:val="008931E5"/>
    <w:rsid w:val="008A2F7D"/>
    <w:rsid w:val="008A743F"/>
    <w:rsid w:val="008C02CA"/>
    <w:rsid w:val="008C0970"/>
    <w:rsid w:val="008C28F4"/>
    <w:rsid w:val="008C6954"/>
    <w:rsid w:val="008D0BC5"/>
    <w:rsid w:val="008D2CF7"/>
    <w:rsid w:val="008D596B"/>
    <w:rsid w:val="00900C26"/>
    <w:rsid w:val="0090197F"/>
    <w:rsid w:val="00906DDC"/>
    <w:rsid w:val="00924637"/>
    <w:rsid w:val="00934E09"/>
    <w:rsid w:val="00936253"/>
    <w:rsid w:val="00952DD4"/>
    <w:rsid w:val="00955D39"/>
    <w:rsid w:val="00965898"/>
    <w:rsid w:val="009669C6"/>
    <w:rsid w:val="00970FED"/>
    <w:rsid w:val="00992D82"/>
    <w:rsid w:val="00997029"/>
    <w:rsid w:val="009B10E8"/>
    <w:rsid w:val="009B440E"/>
    <w:rsid w:val="009D690D"/>
    <w:rsid w:val="009D724E"/>
    <w:rsid w:val="009E65B6"/>
    <w:rsid w:val="00A24C10"/>
    <w:rsid w:val="00A27DBD"/>
    <w:rsid w:val="00A36AA1"/>
    <w:rsid w:val="00A4067E"/>
    <w:rsid w:val="00A42AC3"/>
    <w:rsid w:val="00A430CF"/>
    <w:rsid w:val="00A54309"/>
    <w:rsid w:val="00A60F36"/>
    <w:rsid w:val="00A85CDA"/>
    <w:rsid w:val="00A869EA"/>
    <w:rsid w:val="00A922EA"/>
    <w:rsid w:val="00AA5592"/>
    <w:rsid w:val="00AB2B93"/>
    <w:rsid w:val="00AB530F"/>
    <w:rsid w:val="00AB7E5B"/>
    <w:rsid w:val="00AE0C5D"/>
    <w:rsid w:val="00AE0EF1"/>
    <w:rsid w:val="00AE2937"/>
    <w:rsid w:val="00AE6A74"/>
    <w:rsid w:val="00B07301"/>
    <w:rsid w:val="00B1313A"/>
    <w:rsid w:val="00B224DE"/>
    <w:rsid w:val="00B324D4"/>
    <w:rsid w:val="00B46575"/>
    <w:rsid w:val="00B80695"/>
    <w:rsid w:val="00B81707"/>
    <w:rsid w:val="00B84BBD"/>
    <w:rsid w:val="00B86A8F"/>
    <w:rsid w:val="00BA43FB"/>
    <w:rsid w:val="00BC127D"/>
    <w:rsid w:val="00BC1FE6"/>
    <w:rsid w:val="00BC29F1"/>
    <w:rsid w:val="00C061B6"/>
    <w:rsid w:val="00C1622A"/>
    <w:rsid w:val="00C2446C"/>
    <w:rsid w:val="00C36AE5"/>
    <w:rsid w:val="00C41F17"/>
    <w:rsid w:val="00C47A3A"/>
    <w:rsid w:val="00C5280D"/>
    <w:rsid w:val="00C5791C"/>
    <w:rsid w:val="00C608E4"/>
    <w:rsid w:val="00C66290"/>
    <w:rsid w:val="00C72B7A"/>
    <w:rsid w:val="00C973F2"/>
    <w:rsid w:val="00CA304C"/>
    <w:rsid w:val="00CA774A"/>
    <w:rsid w:val="00CC11B0"/>
    <w:rsid w:val="00CD53F5"/>
    <w:rsid w:val="00CF7E36"/>
    <w:rsid w:val="00D20AED"/>
    <w:rsid w:val="00D2668B"/>
    <w:rsid w:val="00D30A30"/>
    <w:rsid w:val="00D3708D"/>
    <w:rsid w:val="00D40426"/>
    <w:rsid w:val="00D448AF"/>
    <w:rsid w:val="00D57C96"/>
    <w:rsid w:val="00D87056"/>
    <w:rsid w:val="00D91203"/>
    <w:rsid w:val="00D93ED0"/>
    <w:rsid w:val="00D95174"/>
    <w:rsid w:val="00DA6F36"/>
    <w:rsid w:val="00DB596E"/>
    <w:rsid w:val="00DB7773"/>
    <w:rsid w:val="00DC00EA"/>
    <w:rsid w:val="00DC1D21"/>
    <w:rsid w:val="00DD4206"/>
    <w:rsid w:val="00DF4FB3"/>
    <w:rsid w:val="00E26B14"/>
    <w:rsid w:val="00E32F7E"/>
    <w:rsid w:val="00E34B25"/>
    <w:rsid w:val="00E55D87"/>
    <w:rsid w:val="00E72D49"/>
    <w:rsid w:val="00E7593C"/>
    <w:rsid w:val="00E7678A"/>
    <w:rsid w:val="00E9102C"/>
    <w:rsid w:val="00E91D17"/>
    <w:rsid w:val="00E935F1"/>
    <w:rsid w:val="00E94A81"/>
    <w:rsid w:val="00EA1FFB"/>
    <w:rsid w:val="00EB048E"/>
    <w:rsid w:val="00EE34DF"/>
    <w:rsid w:val="00EF2F89"/>
    <w:rsid w:val="00EF7798"/>
    <w:rsid w:val="00F1237A"/>
    <w:rsid w:val="00F22CBD"/>
    <w:rsid w:val="00F302B6"/>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E0C5D"/>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paragraph" w:customStyle="1" w:styleId="Default">
    <w:name w:val="Default"/>
    <w:rsid w:val="008211E0"/>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rsid w:val="00AE0C5D"/>
    <w:rPr>
      <w:rFonts w:eastAsia="Times New Roman"/>
      <w:sz w:val="24"/>
    </w:rPr>
  </w:style>
  <w:style w:type="character" w:customStyle="1" w:styleId="Heading1Char">
    <w:name w:val="Heading 1 Char"/>
    <w:basedOn w:val="DefaultParagraphFont"/>
    <w:link w:val="Heading1"/>
    <w:rsid w:val="00AE0C5D"/>
    <w:rPr>
      <w:rFonts w:ascii="Arial" w:hAnsi="Arial"/>
      <w:caps/>
    </w:rPr>
  </w:style>
  <w:style w:type="character" w:customStyle="1" w:styleId="Heading2Char">
    <w:name w:val="Heading 2 Char"/>
    <w:basedOn w:val="DefaultParagraphFont"/>
    <w:link w:val="Heading2"/>
    <w:rsid w:val="00AE0C5D"/>
    <w:rPr>
      <w:rFonts w:ascii="Arial" w:hAnsi="Arial"/>
      <w:u w:val="single"/>
    </w:rPr>
  </w:style>
  <w:style w:type="character" w:customStyle="1" w:styleId="Heading3Char">
    <w:name w:val="Heading 3 Char"/>
    <w:basedOn w:val="DefaultParagraphFont"/>
    <w:link w:val="Heading3"/>
    <w:rsid w:val="00AE0C5D"/>
    <w:rPr>
      <w:rFonts w:ascii="Arial" w:hAnsi="Arial"/>
      <w:i/>
    </w:rPr>
  </w:style>
  <w:style w:type="character" w:customStyle="1" w:styleId="Heading4Char">
    <w:name w:val="Heading 4 Char"/>
    <w:basedOn w:val="DefaultParagraphFont"/>
    <w:link w:val="Heading4"/>
    <w:rsid w:val="00AE0C5D"/>
    <w:rPr>
      <w:rFonts w:ascii="Arial" w:hAnsi="Arial"/>
      <w:u w:val="single"/>
      <w:lang w:val="fr-FR"/>
    </w:rPr>
  </w:style>
  <w:style w:type="character" w:customStyle="1" w:styleId="Heading5Char">
    <w:name w:val="Heading 5 Char"/>
    <w:basedOn w:val="DefaultParagraphFont"/>
    <w:link w:val="Heading5"/>
    <w:rsid w:val="00AE0C5D"/>
    <w:rPr>
      <w:rFonts w:ascii="Arial" w:hAnsi="Arial"/>
      <w:i/>
    </w:rPr>
  </w:style>
  <w:style w:type="character" w:customStyle="1" w:styleId="Heading9Char">
    <w:name w:val="Heading 9 Char"/>
    <w:basedOn w:val="DefaultParagraphFont"/>
    <w:link w:val="Heading9"/>
    <w:rsid w:val="00AE0C5D"/>
    <w:rPr>
      <w:rFonts w:ascii="Arial" w:hAnsi="Arial"/>
      <w:i/>
      <w:sz w:val="18"/>
    </w:rPr>
  </w:style>
  <w:style w:type="character" w:customStyle="1" w:styleId="FooterChar">
    <w:name w:val="Footer Char"/>
    <w:aliases w:val="doc_path_name Char"/>
    <w:basedOn w:val="DefaultParagraphFont"/>
    <w:link w:val="Footer"/>
    <w:rsid w:val="00AE0C5D"/>
    <w:rPr>
      <w:rFonts w:ascii="Arial" w:hAnsi="Arial"/>
      <w:sz w:val="14"/>
    </w:rPr>
  </w:style>
  <w:style w:type="character" w:customStyle="1" w:styleId="TitleChar">
    <w:name w:val="Title Char"/>
    <w:basedOn w:val="DefaultParagraphFont"/>
    <w:link w:val="Title"/>
    <w:rsid w:val="00AE0C5D"/>
    <w:rPr>
      <w:rFonts w:ascii="Arial" w:hAnsi="Arial"/>
      <w:b/>
      <w:caps/>
      <w:kern w:val="28"/>
      <w:sz w:val="30"/>
    </w:rPr>
  </w:style>
  <w:style w:type="character" w:customStyle="1" w:styleId="FootnoteTextChar">
    <w:name w:val="Footnote Text Char"/>
    <w:basedOn w:val="DefaultParagraphFont"/>
    <w:link w:val="FootnoteText"/>
    <w:rsid w:val="00AE0C5D"/>
    <w:rPr>
      <w:rFonts w:ascii="Arial" w:hAnsi="Arial"/>
      <w:sz w:val="16"/>
    </w:rPr>
  </w:style>
  <w:style w:type="character" w:customStyle="1" w:styleId="ClosingChar">
    <w:name w:val="Closing Char"/>
    <w:basedOn w:val="DefaultParagraphFont"/>
    <w:link w:val="Closing"/>
    <w:rsid w:val="00AE0C5D"/>
    <w:rPr>
      <w:rFonts w:ascii="Arial" w:hAnsi="Arial"/>
    </w:rPr>
  </w:style>
  <w:style w:type="character" w:customStyle="1" w:styleId="MacroTextChar">
    <w:name w:val="Macro Text Char"/>
    <w:basedOn w:val="DefaultParagraphFont"/>
    <w:link w:val="MacroText"/>
    <w:semiHidden/>
    <w:rsid w:val="00AE0C5D"/>
    <w:rPr>
      <w:rFonts w:ascii="Courier New" w:hAnsi="Courier New"/>
      <w:sz w:val="16"/>
    </w:rPr>
  </w:style>
  <w:style w:type="character" w:customStyle="1" w:styleId="SignatureChar">
    <w:name w:val="Signature Char"/>
    <w:basedOn w:val="DefaultParagraphFont"/>
    <w:link w:val="Signature"/>
    <w:rsid w:val="00AE0C5D"/>
    <w:rPr>
      <w:rFonts w:ascii="Arial" w:hAnsi="Arial"/>
    </w:rPr>
  </w:style>
  <w:style w:type="character" w:customStyle="1" w:styleId="EndnoteTextChar">
    <w:name w:val="Endnote Text Char"/>
    <w:basedOn w:val="DefaultParagraphFont"/>
    <w:link w:val="EndnoteText"/>
    <w:semiHidden/>
    <w:rsid w:val="00AE0C5D"/>
    <w:rPr>
      <w:rFonts w:ascii="Arial" w:hAnsi="Arial"/>
    </w:rPr>
  </w:style>
  <w:style w:type="character" w:customStyle="1" w:styleId="DateChar">
    <w:name w:val="Date Char"/>
    <w:basedOn w:val="DefaultParagraphFont"/>
    <w:link w:val="Date"/>
    <w:semiHidden/>
    <w:rsid w:val="00AE0C5D"/>
    <w:rPr>
      <w:rFonts w:ascii="Arial" w:hAnsi="Arial"/>
      <w:b/>
      <w:sz w:val="22"/>
    </w:rPr>
  </w:style>
  <w:style w:type="paragraph" w:styleId="BodyTextIndent2">
    <w:name w:val="Body Text Indent 2"/>
    <w:basedOn w:val="Normal"/>
    <w:link w:val="BodyTextIndent2Char"/>
    <w:rsid w:val="00AE0C5D"/>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AE0C5D"/>
    <w:rPr>
      <w:rFonts w:ascii="Arial" w:eastAsiaTheme="minorEastAsia" w:hAnsi="Arial"/>
    </w:rPr>
  </w:style>
  <w:style w:type="table" w:styleId="TableGrid">
    <w:name w:val="Table Grid"/>
    <w:basedOn w:val="TableNormal"/>
    <w:rsid w:val="00AE0C5D"/>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E0C5D"/>
    <w:rPr>
      <w:sz w:val="16"/>
      <w:szCs w:val="16"/>
    </w:rPr>
  </w:style>
  <w:style w:type="paragraph" w:styleId="CommentText">
    <w:name w:val="annotation text"/>
    <w:basedOn w:val="Normal"/>
    <w:link w:val="CommentTextChar"/>
    <w:rsid w:val="00AE0C5D"/>
    <w:rPr>
      <w:rFonts w:eastAsiaTheme="minorEastAsia"/>
    </w:rPr>
  </w:style>
  <w:style w:type="character" w:customStyle="1" w:styleId="CommentTextChar">
    <w:name w:val="Comment Text Char"/>
    <w:basedOn w:val="DefaultParagraphFont"/>
    <w:link w:val="CommentText"/>
    <w:rsid w:val="00AE0C5D"/>
    <w:rPr>
      <w:rFonts w:ascii="Arial" w:eastAsiaTheme="minorEastAsia" w:hAnsi="Arial"/>
    </w:rPr>
  </w:style>
  <w:style w:type="paragraph" w:styleId="CommentSubject">
    <w:name w:val="annotation subject"/>
    <w:basedOn w:val="CommentText"/>
    <w:next w:val="CommentText"/>
    <w:link w:val="CommentSubjectChar"/>
    <w:rsid w:val="00AE0C5D"/>
    <w:rPr>
      <w:b/>
      <w:bCs/>
    </w:rPr>
  </w:style>
  <w:style w:type="character" w:customStyle="1" w:styleId="CommentSubjectChar">
    <w:name w:val="Comment Subject Char"/>
    <w:basedOn w:val="CommentTextChar"/>
    <w:link w:val="CommentSubject"/>
    <w:rsid w:val="00AE0C5D"/>
    <w:rPr>
      <w:rFonts w:ascii="Arial" w:eastAsiaTheme="minorEastAsia" w:hAnsi="Arial"/>
      <w:b/>
      <w:bCs/>
    </w:rPr>
  </w:style>
  <w:style w:type="paragraph" w:customStyle="1" w:styleId="dec">
    <w:name w:val="dec"/>
    <w:basedOn w:val="Normal"/>
    <w:link w:val="decChar"/>
    <w:qFormat/>
    <w:rsid w:val="00AE0C5D"/>
    <w:pPr>
      <w:ind w:left="4536"/>
    </w:pPr>
    <w:rPr>
      <w:rFonts w:eastAsiaTheme="minorEastAsia"/>
      <w:i/>
      <w:spacing w:val="-2"/>
    </w:rPr>
  </w:style>
  <w:style w:type="character" w:customStyle="1" w:styleId="decChar">
    <w:name w:val="dec Char"/>
    <w:basedOn w:val="DefaultParagraphFont"/>
    <w:link w:val="dec"/>
    <w:rsid w:val="00AE0C5D"/>
    <w:rPr>
      <w:rFonts w:ascii="Arial" w:eastAsiaTheme="minorEastAsia" w:hAnsi="Arial"/>
      <w:i/>
      <w:spacing w:val="-2"/>
    </w:rPr>
  </w:style>
  <w:style w:type="paragraph" w:styleId="Caption">
    <w:name w:val="caption"/>
    <w:basedOn w:val="Normal"/>
    <w:next w:val="Normal"/>
    <w:qFormat/>
    <w:rsid w:val="00AE0C5D"/>
    <w:pPr>
      <w:jc w:val="left"/>
    </w:pPr>
    <w:rPr>
      <w:rFonts w:ascii="Times New Roman" w:eastAsia="Times New Roman" w:hAnsi="Times New Roman"/>
      <w:b/>
      <w:bCs/>
    </w:rPr>
  </w:style>
  <w:style w:type="character" w:customStyle="1" w:styleId="CharChar19">
    <w:name w:val="Char Char19"/>
    <w:locked/>
    <w:rsid w:val="00AE0C5D"/>
    <w:rPr>
      <w:rFonts w:ascii="Arial" w:hAnsi="Arial"/>
      <w:caps/>
      <w:lang w:val="en-US" w:eastAsia="en-US" w:bidi="ar-SA"/>
    </w:rPr>
  </w:style>
  <w:style w:type="paragraph" w:customStyle="1" w:styleId="ZchnZchn1">
    <w:name w:val="Zchn Zchn1"/>
    <w:basedOn w:val="Normal"/>
    <w:rsid w:val="00AE0C5D"/>
    <w:pPr>
      <w:spacing w:after="160" w:line="240" w:lineRule="exact"/>
      <w:jc w:val="left"/>
    </w:pPr>
    <w:rPr>
      <w:rFonts w:ascii="Verdana" w:eastAsia="PMingLiU" w:hAnsi="Verdana"/>
    </w:rPr>
  </w:style>
  <w:style w:type="paragraph" w:styleId="BlockText">
    <w:name w:val="Block Text"/>
    <w:basedOn w:val="Normal"/>
    <w:rsid w:val="00AE0C5D"/>
    <w:pPr>
      <w:ind w:left="1134" w:right="-1" w:hanging="567"/>
    </w:pPr>
    <w:rPr>
      <w:rFonts w:ascii="Times New Roman" w:eastAsia="Times New Roman" w:hAnsi="Times New Roman"/>
      <w:sz w:val="24"/>
    </w:rPr>
  </w:style>
  <w:style w:type="paragraph" w:customStyle="1" w:styleId="indentpara">
    <w:name w:val="indentpara"/>
    <w:basedOn w:val="Normal"/>
    <w:rsid w:val="00AE0C5D"/>
    <w:pPr>
      <w:numPr>
        <w:numId w:val="13"/>
      </w:numPr>
    </w:pPr>
    <w:rPr>
      <w:rFonts w:ascii="Times New Roman" w:eastAsia="Times New Roman" w:hAnsi="Times New Roman"/>
      <w:sz w:val="24"/>
    </w:rPr>
  </w:style>
  <w:style w:type="paragraph" w:styleId="NormalWeb">
    <w:name w:val="Normal (Web)"/>
    <w:basedOn w:val="Normal"/>
    <w:rsid w:val="00AE0C5D"/>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AE0C5D"/>
    <w:pPr>
      <w:spacing w:after="160" w:line="240" w:lineRule="exact"/>
      <w:jc w:val="left"/>
    </w:pPr>
    <w:rPr>
      <w:rFonts w:ascii="Verdana" w:eastAsia="PMingLiU" w:hAnsi="Verdana"/>
    </w:rPr>
  </w:style>
  <w:style w:type="paragraph" w:styleId="BodyTextIndent">
    <w:name w:val="Body Text Indent"/>
    <w:basedOn w:val="Normal"/>
    <w:link w:val="BodyTextIndentChar"/>
    <w:rsid w:val="00AE0C5D"/>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AE0C5D"/>
    <w:rPr>
      <w:rFonts w:eastAsia="Times New Roman"/>
      <w:sz w:val="24"/>
    </w:rPr>
  </w:style>
  <w:style w:type="paragraph" w:customStyle="1" w:styleId="Committee">
    <w:name w:val="Committee"/>
    <w:basedOn w:val="Normal"/>
    <w:rsid w:val="00AE0C5D"/>
    <w:pPr>
      <w:spacing w:after="300"/>
      <w:jc w:val="center"/>
    </w:pPr>
    <w:rPr>
      <w:rFonts w:eastAsia="Times New Roman"/>
      <w:b/>
      <w:caps/>
      <w:kern w:val="28"/>
      <w:sz w:val="30"/>
    </w:rPr>
  </w:style>
  <w:style w:type="paragraph" w:customStyle="1" w:styleId="DecisionInvitingPara">
    <w:name w:val="Decision Inviting Para."/>
    <w:basedOn w:val="Normal"/>
    <w:rsid w:val="00AE0C5D"/>
    <w:pPr>
      <w:ind w:left="4536"/>
      <w:jc w:val="left"/>
    </w:pPr>
    <w:rPr>
      <w:rFonts w:ascii="Times New Roman" w:eastAsia="Times New Roman" w:hAnsi="Times New Roman"/>
      <w:i/>
      <w:sz w:val="24"/>
    </w:rPr>
  </w:style>
  <w:style w:type="paragraph" w:customStyle="1" w:styleId="Endofdocument">
    <w:name w:val="End of document"/>
    <w:basedOn w:val="Normal"/>
    <w:rsid w:val="00AE0C5D"/>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AE0C5D"/>
    <w:pPr>
      <w:tabs>
        <w:tab w:val="center" w:pos="5000"/>
        <w:tab w:val="right" w:pos="9980"/>
      </w:tabs>
      <w:jc w:val="left"/>
    </w:pPr>
    <w:rPr>
      <w:rFonts w:ascii="Times New Roman" w:eastAsia="Times New Roman" w:hAnsi="Times New Roman"/>
      <w:sz w:val="24"/>
      <w:szCs w:val="24"/>
      <w:lang w:val="en-GB"/>
    </w:rPr>
  </w:style>
  <w:style w:type="character" w:styleId="FollowedHyperlink">
    <w:name w:val="FollowedHyperlink"/>
    <w:rsid w:val="00AE0C5D"/>
    <w:rPr>
      <w:rFonts w:cs="Times New Roman"/>
      <w:color w:val="800080"/>
      <w:u w:val="single"/>
    </w:rPr>
  </w:style>
  <w:style w:type="character" w:styleId="Emphasis">
    <w:name w:val="Emphasis"/>
    <w:qFormat/>
    <w:rsid w:val="00AE0C5D"/>
    <w:rPr>
      <w:rFonts w:ascii="Arial" w:hAnsi="Arial" w:cs="Times New Roman"/>
      <w:b/>
      <w:i/>
    </w:rPr>
  </w:style>
  <w:style w:type="character" w:customStyle="1" w:styleId="StyleTimesNewRomanPSMT">
    <w:name w:val="Style TimesNewRomanPSMT"/>
    <w:rsid w:val="00AE0C5D"/>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E0C5D"/>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paragraph" w:customStyle="1" w:styleId="Default">
    <w:name w:val="Default"/>
    <w:rsid w:val="008211E0"/>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rsid w:val="00AE0C5D"/>
    <w:rPr>
      <w:rFonts w:eastAsia="Times New Roman"/>
      <w:sz w:val="24"/>
    </w:rPr>
  </w:style>
  <w:style w:type="character" w:customStyle="1" w:styleId="Heading1Char">
    <w:name w:val="Heading 1 Char"/>
    <w:basedOn w:val="DefaultParagraphFont"/>
    <w:link w:val="Heading1"/>
    <w:rsid w:val="00AE0C5D"/>
    <w:rPr>
      <w:rFonts w:ascii="Arial" w:hAnsi="Arial"/>
      <w:caps/>
    </w:rPr>
  </w:style>
  <w:style w:type="character" w:customStyle="1" w:styleId="Heading2Char">
    <w:name w:val="Heading 2 Char"/>
    <w:basedOn w:val="DefaultParagraphFont"/>
    <w:link w:val="Heading2"/>
    <w:rsid w:val="00AE0C5D"/>
    <w:rPr>
      <w:rFonts w:ascii="Arial" w:hAnsi="Arial"/>
      <w:u w:val="single"/>
    </w:rPr>
  </w:style>
  <w:style w:type="character" w:customStyle="1" w:styleId="Heading3Char">
    <w:name w:val="Heading 3 Char"/>
    <w:basedOn w:val="DefaultParagraphFont"/>
    <w:link w:val="Heading3"/>
    <w:rsid w:val="00AE0C5D"/>
    <w:rPr>
      <w:rFonts w:ascii="Arial" w:hAnsi="Arial"/>
      <w:i/>
    </w:rPr>
  </w:style>
  <w:style w:type="character" w:customStyle="1" w:styleId="Heading4Char">
    <w:name w:val="Heading 4 Char"/>
    <w:basedOn w:val="DefaultParagraphFont"/>
    <w:link w:val="Heading4"/>
    <w:rsid w:val="00AE0C5D"/>
    <w:rPr>
      <w:rFonts w:ascii="Arial" w:hAnsi="Arial"/>
      <w:u w:val="single"/>
      <w:lang w:val="fr-FR"/>
    </w:rPr>
  </w:style>
  <w:style w:type="character" w:customStyle="1" w:styleId="Heading5Char">
    <w:name w:val="Heading 5 Char"/>
    <w:basedOn w:val="DefaultParagraphFont"/>
    <w:link w:val="Heading5"/>
    <w:rsid w:val="00AE0C5D"/>
    <w:rPr>
      <w:rFonts w:ascii="Arial" w:hAnsi="Arial"/>
      <w:i/>
    </w:rPr>
  </w:style>
  <w:style w:type="character" w:customStyle="1" w:styleId="Heading9Char">
    <w:name w:val="Heading 9 Char"/>
    <w:basedOn w:val="DefaultParagraphFont"/>
    <w:link w:val="Heading9"/>
    <w:rsid w:val="00AE0C5D"/>
    <w:rPr>
      <w:rFonts w:ascii="Arial" w:hAnsi="Arial"/>
      <w:i/>
      <w:sz w:val="18"/>
    </w:rPr>
  </w:style>
  <w:style w:type="character" w:customStyle="1" w:styleId="FooterChar">
    <w:name w:val="Footer Char"/>
    <w:aliases w:val="doc_path_name Char"/>
    <w:basedOn w:val="DefaultParagraphFont"/>
    <w:link w:val="Footer"/>
    <w:rsid w:val="00AE0C5D"/>
    <w:rPr>
      <w:rFonts w:ascii="Arial" w:hAnsi="Arial"/>
      <w:sz w:val="14"/>
    </w:rPr>
  </w:style>
  <w:style w:type="character" w:customStyle="1" w:styleId="TitleChar">
    <w:name w:val="Title Char"/>
    <w:basedOn w:val="DefaultParagraphFont"/>
    <w:link w:val="Title"/>
    <w:rsid w:val="00AE0C5D"/>
    <w:rPr>
      <w:rFonts w:ascii="Arial" w:hAnsi="Arial"/>
      <w:b/>
      <w:caps/>
      <w:kern w:val="28"/>
      <w:sz w:val="30"/>
    </w:rPr>
  </w:style>
  <w:style w:type="character" w:customStyle="1" w:styleId="FootnoteTextChar">
    <w:name w:val="Footnote Text Char"/>
    <w:basedOn w:val="DefaultParagraphFont"/>
    <w:link w:val="FootnoteText"/>
    <w:rsid w:val="00AE0C5D"/>
    <w:rPr>
      <w:rFonts w:ascii="Arial" w:hAnsi="Arial"/>
      <w:sz w:val="16"/>
    </w:rPr>
  </w:style>
  <w:style w:type="character" w:customStyle="1" w:styleId="ClosingChar">
    <w:name w:val="Closing Char"/>
    <w:basedOn w:val="DefaultParagraphFont"/>
    <w:link w:val="Closing"/>
    <w:rsid w:val="00AE0C5D"/>
    <w:rPr>
      <w:rFonts w:ascii="Arial" w:hAnsi="Arial"/>
    </w:rPr>
  </w:style>
  <w:style w:type="character" w:customStyle="1" w:styleId="MacroTextChar">
    <w:name w:val="Macro Text Char"/>
    <w:basedOn w:val="DefaultParagraphFont"/>
    <w:link w:val="MacroText"/>
    <w:semiHidden/>
    <w:rsid w:val="00AE0C5D"/>
    <w:rPr>
      <w:rFonts w:ascii="Courier New" w:hAnsi="Courier New"/>
      <w:sz w:val="16"/>
    </w:rPr>
  </w:style>
  <w:style w:type="character" w:customStyle="1" w:styleId="SignatureChar">
    <w:name w:val="Signature Char"/>
    <w:basedOn w:val="DefaultParagraphFont"/>
    <w:link w:val="Signature"/>
    <w:rsid w:val="00AE0C5D"/>
    <w:rPr>
      <w:rFonts w:ascii="Arial" w:hAnsi="Arial"/>
    </w:rPr>
  </w:style>
  <w:style w:type="character" w:customStyle="1" w:styleId="EndnoteTextChar">
    <w:name w:val="Endnote Text Char"/>
    <w:basedOn w:val="DefaultParagraphFont"/>
    <w:link w:val="EndnoteText"/>
    <w:semiHidden/>
    <w:rsid w:val="00AE0C5D"/>
    <w:rPr>
      <w:rFonts w:ascii="Arial" w:hAnsi="Arial"/>
    </w:rPr>
  </w:style>
  <w:style w:type="character" w:customStyle="1" w:styleId="DateChar">
    <w:name w:val="Date Char"/>
    <w:basedOn w:val="DefaultParagraphFont"/>
    <w:link w:val="Date"/>
    <w:semiHidden/>
    <w:rsid w:val="00AE0C5D"/>
    <w:rPr>
      <w:rFonts w:ascii="Arial" w:hAnsi="Arial"/>
      <w:b/>
      <w:sz w:val="22"/>
    </w:rPr>
  </w:style>
  <w:style w:type="paragraph" w:styleId="BodyTextIndent2">
    <w:name w:val="Body Text Indent 2"/>
    <w:basedOn w:val="Normal"/>
    <w:link w:val="BodyTextIndent2Char"/>
    <w:rsid w:val="00AE0C5D"/>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AE0C5D"/>
    <w:rPr>
      <w:rFonts w:ascii="Arial" w:eastAsiaTheme="minorEastAsia" w:hAnsi="Arial"/>
    </w:rPr>
  </w:style>
  <w:style w:type="table" w:styleId="TableGrid">
    <w:name w:val="Table Grid"/>
    <w:basedOn w:val="TableNormal"/>
    <w:rsid w:val="00AE0C5D"/>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E0C5D"/>
    <w:rPr>
      <w:sz w:val="16"/>
      <w:szCs w:val="16"/>
    </w:rPr>
  </w:style>
  <w:style w:type="paragraph" w:styleId="CommentText">
    <w:name w:val="annotation text"/>
    <w:basedOn w:val="Normal"/>
    <w:link w:val="CommentTextChar"/>
    <w:rsid w:val="00AE0C5D"/>
    <w:rPr>
      <w:rFonts w:eastAsiaTheme="minorEastAsia"/>
    </w:rPr>
  </w:style>
  <w:style w:type="character" w:customStyle="1" w:styleId="CommentTextChar">
    <w:name w:val="Comment Text Char"/>
    <w:basedOn w:val="DefaultParagraphFont"/>
    <w:link w:val="CommentText"/>
    <w:rsid w:val="00AE0C5D"/>
    <w:rPr>
      <w:rFonts w:ascii="Arial" w:eastAsiaTheme="minorEastAsia" w:hAnsi="Arial"/>
    </w:rPr>
  </w:style>
  <w:style w:type="paragraph" w:styleId="CommentSubject">
    <w:name w:val="annotation subject"/>
    <w:basedOn w:val="CommentText"/>
    <w:next w:val="CommentText"/>
    <w:link w:val="CommentSubjectChar"/>
    <w:rsid w:val="00AE0C5D"/>
    <w:rPr>
      <w:b/>
      <w:bCs/>
    </w:rPr>
  </w:style>
  <w:style w:type="character" w:customStyle="1" w:styleId="CommentSubjectChar">
    <w:name w:val="Comment Subject Char"/>
    <w:basedOn w:val="CommentTextChar"/>
    <w:link w:val="CommentSubject"/>
    <w:rsid w:val="00AE0C5D"/>
    <w:rPr>
      <w:rFonts w:ascii="Arial" w:eastAsiaTheme="minorEastAsia" w:hAnsi="Arial"/>
      <w:b/>
      <w:bCs/>
    </w:rPr>
  </w:style>
  <w:style w:type="paragraph" w:customStyle="1" w:styleId="dec">
    <w:name w:val="dec"/>
    <w:basedOn w:val="Normal"/>
    <w:link w:val="decChar"/>
    <w:qFormat/>
    <w:rsid w:val="00AE0C5D"/>
    <w:pPr>
      <w:ind w:left="4536"/>
    </w:pPr>
    <w:rPr>
      <w:rFonts w:eastAsiaTheme="minorEastAsia"/>
      <w:i/>
      <w:spacing w:val="-2"/>
    </w:rPr>
  </w:style>
  <w:style w:type="character" w:customStyle="1" w:styleId="decChar">
    <w:name w:val="dec Char"/>
    <w:basedOn w:val="DefaultParagraphFont"/>
    <w:link w:val="dec"/>
    <w:rsid w:val="00AE0C5D"/>
    <w:rPr>
      <w:rFonts w:ascii="Arial" w:eastAsiaTheme="minorEastAsia" w:hAnsi="Arial"/>
      <w:i/>
      <w:spacing w:val="-2"/>
    </w:rPr>
  </w:style>
  <w:style w:type="paragraph" w:styleId="Caption">
    <w:name w:val="caption"/>
    <w:basedOn w:val="Normal"/>
    <w:next w:val="Normal"/>
    <w:qFormat/>
    <w:rsid w:val="00AE0C5D"/>
    <w:pPr>
      <w:jc w:val="left"/>
    </w:pPr>
    <w:rPr>
      <w:rFonts w:ascii="Times New Roman" w:eastAsia="Times New Roman" w:hAnsi="Times New Roman"/>
      <w:b/>
      <w:bCs/>
    </w:rPr>
  </w:style>
  <w:style w:type="character" w:customStyle="1" w:styleId="CharChar19">
    <w:name w:val="Char Char19"/>
    <w:locked/>
    <w:rsid w:val="00AE0C5D"/>
    <w:rPr>
      <w:rFonts w:ascii="Arial" w:hAnsi="Arial"/>
      <w:caps/>
      <w:lang w:val="en-US" w:eastAsia="en-US" w:bidi="ar-SA"/>
    </w:rPr>
  </w:style>
  <w:style w:type="paragraph" w:customStyle="1" w:styleId="ZchnZchn1">
    <w:name w:val="Zchn Zchn1"/>
    <w:basedOn w:val="Normal"/>
    <w:rsid w:val="00AE0C5D"/>
    <w:pPr>
      <w:spacing w:after="160" w:line="240" w:lineRule="exact"/>
      <w:jc w:val="left"/>
    </w:pPr>
    <w:rPr>
      <w:rFonts w:ascii="Verdana" w:eastAsia="PMingLiU" w:hAnsi="Verdana"/>
    </w:rPr>
  </w:style>
  <w:style w:type="paragraph" w:styleId="BlockText">
    <w:name w:val="Block Text"/>
    <w:basedOn w:val="Normal"/>
    <w:rsid w:val="00AE0C5D"/>
    <w:pPr>
      <w:ind w:left="1134" w:right="-1" w:hanging="567"/>
    </w:pPr>
    <w:rPr>
      <w:rFonts w:ascii="Times New Roman" w:eastAsia="Times New Roman" w:hAnsi="Times New Roman"/>
      <w:sz w:val="24"/>
    </w:rPr>
  </w:style>
  <w:style w:type="paragraph" w:customStyle="1" w:styleId="indentpara">
    <w:name w:val="indentpara"/>
    <w:basedOn w:val="Normal"/>
    <w:rsid w:val="00AE0C5D"/>
    <w:pPr>
      <w:numPr>
        <w:numId w:val="13"/>
      </w:numPr>
    </w:pPr>
    <w:rPr>
      <w:rFonts w:ascii="Times New Roman" w:eastAsia="Times New Roman" w:hAnsi="Times New Roman"/>
      <w:sz w:val="24"/>
    </w:rPr>
  </w:style>
  <w:style w:type="paragraph" w:styleId="NormalWeb">
    <w:name w:val="Normal (Web)"/>
    <w:basedOn w:val="Normal"/>
    <w:rsid w:val="00AE0C5D"/>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AE0C5D"/>
    <w:pPr>
      <w:spacing w:after="160" w:line="240" w:lineRule="exact"/>
      <w:jc w:val="left"/>
    </w:pPr>
    <w:rPr>
      <w:rFonts w:ascii="Verdana" w:eastAsia="PMingLiU" w:hAnsi="Verdana"/>
    </w:rPr>
  </w:style>
  <w:style w:type="paragraph" w:styleId="BodyTextIndent">
    <w:name w:val="Body Text Indent"/>
    <w:basedOn w:val="Normal"/>
    <w:link w:val="BodyTextIndentChar"/>
    <w:rsid w:val="00AE0C5D"/>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AE0C5D"/>
    <w:rPr>
      <w:rFonts w:eastAsia="Times New Roman"/>
      <w:sz w:val="24"/>
    </w:rPr>
  </w:style>
  <w:style w:type="paragraph" w:customStyle="1" w:styleId="Committee">
    <w:name w:val="Committee"/>
    <w:basedOn w:val="Normal"/>
    <w:rsid w:val="00AE0C5D"/>
    <w:pPr>
      <w:spacing w:after="300"/>
      <w:jc w:val="center"/>
    </w:pPr>
    <w:rPr>
      <w:rFonts w:eastAsia="Times New Roman"/>
      <w:b/>
      <w:caps/>
      <w:kern w:val="28"/>
      <w:sz w:val="30"/>
    </w:rPr>
  </w:style>
  <w:style w:type="paragraph" w:customStyle="1" w:styleId="DecisionInvitingPara">
    <w:name w:val="Decision Inviting Para."/>
    <w:basedOn w:val="Normal"/>
    <w:rsid w:val="00AE0C5D"/>
    <w:pPr>
      <w:ind w:left="4536"/>
      <w:jc w:val="left"/>
    </w:pPr>
    <w:rPr>
      <w:rFonts w:ascii="Times New Roman" w:eastAsia="Times New Roman" w:hAnsi="Times New Roman"/>
      <w:i/>
      <w:sz w:val="24"/>
    </w:rPr>
  </w:style>
  <w:style w:type="paragraph" w:customStyle="1" w:styleId="Endofdocument">
    <w:name w:val="End of document"/>
    <w:basedOn w:val="Normal"/>
    <w:rsid w:val="00AE0C5D"/>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AE0C5D"/>
    <w:pPr>
      <w:tabs>
        <w:tab w:val="center" w:pos="5000"/>
        <w:tab w:val="right" w:pos="9980"/>
      </w:tabs>
      <w:jc w:val="left"/>
    </w:pPr>
    <w:rPr>
      <w:rFonts w:ascii="Times New Roman" w:eastAsia="Times New Roman" w:hAnsi="Times New Roman"/>
      <w:sz w:val="24"/>
      <w:szCs w:val="24"/>
      <w:lang w:val="en-GB"/>
    </w:rPr>
  </w:style>
  <w:style w:type="character" w:styleId="FollowedHyperlink">
    <w:name w:val="FollowedHyperlink"/>
    <w:rsid w:val="00AE0C5D"/>
    <w:rPr>
      <w:rFonts w:cs="Times New Roman"/>
      <w:color w:val="800080"/>
      <w:u w:val="single"/>
    </w:rPr>
  </w:style>
  <w:style w:type="character" w:styleId="Emphasis">
    <w:name w:val="Emphasis"/>
    <w:qFormat/>
    <w:rsid w:val="00AE0C5D"/>
    <w:rPr>
      <w:rFonts w:ascii="Arial" w:hAnsi="Arial" w:cs="Times New Roman"/>
      <w:b/>
      <w:i/>
    </w:rPr>
  </w:style>
  <w:style w:type="character" w:customStyle="1" w:styleId="StyleTimesNewRomanPSMT">
    <w:name w:val="Style TimesNewRomanPSMT"/>
    <w:rsid w:val="00AE0C5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pport.sas.com/documentation/cdl/en/statug/63347/PDF/default/statug.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tc_51_EN</Template>
  <TotalTime>51</TotalTime>
  <Pages>12</Pages>
  <Words>4734</Words>
  <Characters>23768</Characters>
  <Application>Microsoft Office Word</Application>
  <DocSecurity>0</DocSecurity>
  <Lines>1080</Lines>
  <Paragraphs>695</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MAY Jessica</cp:lastModifiedBy>
  <cp:revision>13</cp:revision>
  <cp:lastPrinted>2016-05-31T16:17:00Z</cp:lastPrinted>
  <dcterms:created xsi:type="dcterms:W3CDTF">2016-05-30T14:21:00Z</dcterms:created>
  <dcterms:modified xsi:type="dcterms:W3CDTF">2016-06-02T14:25:00Z</dcterms:modified>
</cp:coreProperties>
</file>