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96B73" w:rsidRPr="00C5280D" w:rsidTr="003659DF">
        <w:trPr>
          <w:trHeight w:val="1760"/>
        </w:trPr>
        <w:tc>
          <w:tcPr>
            <w:tcW w:w="3993" w:type="dxa"/>
          </w:tcPr>
          <w:p w:rsidR="00D96B73" w:rsidRPr="00C5280D" w:rsidRDefault="00D96B73" w:rsidP="003659DF">
            <w:bookmarkStart w:id="0" w:name="TitleOfDoc"/>
            <w:bookmarkEnd w:id="0"/>
          </w:p>
        </w:tc>
        <w:tc>
          <w:tcPr>
            <w:tcW w:w="1549" w:type="dxa"/>
            <w:vAlign w:val="center"/>
          </w:tcPr>
          <w:p w:rsidR="00D96B73" w:rsidRPr="00C5280D" w:rsidRDefault="00ED1023" w:rsidP="003659DF">
            <w:pPr>
              <w:pStyle w:val="LogoUPOV"/>
            </w:pPr>
            <w:r w:rsidRPr="0079538F">
              <w:rPr>
                <w:noProof/>
              </w:rPr>
              <w:drawing>
                <wp:inline distT="0" distB="0" distL="0" distR="0" wp14:anchorId="07507EE6" wp14:editId="3620F11B">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D96B73" w:rsidRPr="00C5280D" w:rsidRDefault="00D96B73" w:rsidP="003659DF">
            <w:pPr>
              <w:pStyle w:val="Lettrine"/>
            </w:pPr>
            <w:r w:rsidRPr="00C5280D">
              <w:t>E</w:t>
            </w:r>
          </w:p>
          <w:p w:rsidR="00D96B73" w:rsidRPr="00C5280D" w:rsidRDefault="00D96B73" w:rsidP="003659DF">
            <w:pPr>
              <w:pStyle w:val="Docoriginal"/>
            </w:pPr>
            <w:r w:rsidRPr="00C5280D">
              <w:t>T</w:t>
            </w:r>
            <w:r>
              <w:t>WC/3</w:t>
            </w:r>
            <w:r>
              <w:rPr>
                <w:lang w:eastAsia="ja-JP"/>
              </w:rPr>
              <w:t>4</w:t>
            </w:r>
            <w:r w:rsidRPr="00C5280D">
              <w:t>/</w:t>
            </w:r>
            <w:bookmarkStart w:id="1" w:name="Code"/>
            <w:bookmarkEnd w:id="1"/>
            <w:r w:rsidR="004B7968">
              <w:t>14</w:t>
            </w:r>
          </w:p>
          <w:p w:rsidR="00D96B73" w:rsidRPr="00B46575" w:rsidRDefault="00D96B73" w:rsidP="003659DF">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2" w:name="Original"/>
            <w:bookmarkEnd w:id="2"/>
            <w:r w:rsidRPr="00B46575">
              <w:rPr>
                <w:b w:val="0"/>
                <w:spacing w:val="0"/>
              </w:rPr>
              <w:t>English</w:t>
            </w:r>
          </w:p>
          <w:p w:rsidR="00D96B73" w:rsidRPr="00C5280D" w:rsidRDefault="00D96B73" w:rsidP="006B18E4">
            <w:pPr>
              <w:pStyle w:val="Docoriginal"/>
              <w:rPr>
                <w:lang w:eastAsia="ja-JP"/>
              </w:rPr>
            </w:pPr>
            <w:r w:rsidRPr="00B46575">
              <w:rPr>
                <w:spacing w:val="0"/>
              </w:rPr>
              <w:t>DATE</w:t>
            </w:r>
            <w:r w:rsidRPr="004A2519">
              <w:rPr>
                <w:spacing w:val="0"/>
              </w:rPr>
              <w:t xml:space="preserve">: </w:t>
            </w:r>
            <w:r w:rsidRPr="004A2519">
              <w:rPr>
                <w:rStyle w:val="StyleDocoriginalNotBold1"/>
                <w:spacing w:val="0"/>
              </w:rPr>
              <w:t xml:space="preserve"> </w:t>
            </w:r>
            <w:bookmarkStart w:id="3" w:name="Date"/>
            <w:bookmarkEnd w:id="3"/>
            <w:r w:rsidR="006B18E4" w:rsidRPr="00FC6B81">
              <w:rPr>
                <w:b w:val="0"/>
                <w:spacing w:val="0"/>
              </w:rPr>
              <w:t>May</w:t>
            </w:r>
            <w:r w:rsidRPr="00FC6B81">
              <w:rPr>
                <w:b w:val="0"/>
                <w:spacing w:val="0"/>
              </w:rPr>
              <w:t xml:space="preserve"> 2, 2016</w:t>
            </w:r>
          </w:p>
        </w:tc>
      </w:tr>
      <w:tr w:rsidR="00D96B73" w:rsidRPr="00C5280D" w:rsidTr="003659DF">
        <w:tc>
          <w:tcPr>
            <w:tcW w:w="9534" w:type="dxa"/>
            <w:gridSpan w:val="3"/>
          </w:tcPr>
          <w:p w:rsidR="00D96B73" w:rsidRPr="00C5280D" w:rsidRDefault="00D96B73" w:rsidP="003659DF">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D96B73" w:rsidRPr="00C5280D" w:rsidTr="003659DF">
        <w:tc>
          <w:tcPr>
            <w:tcW w:w="9534" w:type="dxa"/>
            <w:gridSpan w:val="3"/>
          </w:tcPr>
          <w:p w:rsidR="00D96B73" w:rsidRPr="00C5280D" w:rsidRDefault="00D96B73" w:rsidP="003659DF">
            <w:pPr>
              <w:pStyle w:val="Country"/>
            </w:pPr>
            <w:smartTag w:uri="urn:schemas-microsoft-com:office:smarttags" w:element="City">
              <w:smartTag w:uri="urn:schemas-microsoft-com:office:smarttags" w:element="place">
                <w:r w:rsidRPr="00C5280D">
                  <w:t>Geneva</w:t>
                </w:r>
              </w:smartTag>
            </w:smartTag>
          </w:p>
        </w:tc>
      </w:tr>
    </w:tbl>
    <w:p w:rsidR="00D96B73" w:rsidRPr="00C5280D" w:rsidRDefault="00D96B73" w:rsidP="00D96B73">
      <w:pPr>
        <w:pStyle w:val="Sessiontc"/>
      </w:pPr>
      <w:r w:rsidRPr="00C5280D">
        <w:t xml:space="preserve">Technical </w:t>
      </w:r>
      <w:r>
        <w:t>working party ON AUTOMATION AND COMPUTER PROGRAMS</w:t>
      </w:r>
    </w:p>
    <w:p w:rsidR="00D96B73" w:rsidRDefault="00D96B73" w:rsidP="00D96B73">
      <w:pPr>
        <w:pStyle w:val="Sessiontcplacedate"/>
        <w:rPr>
          <w:lang w:eastAsia="ja-JP"/>
        </w:rPr>
      </w:pPr>
      <w:r>
        <w:t>Thirty-</w:t>
      </w:r>
      <w:r>
        <w:rPr>
          <w:lang w:eastAsia="ja-JP"/>
        </w:rPr>
        <w:t>Fo</w:t>
      </w:r>
      <w:r w:rsidR="00B96F0D">
        <w:rPr>
          <w:lang w:eastAsia="ja-JP"/>
        </w:rPr>
        <w:t>u</w:t>
      </w:r>
      <w:bookmarkStart w:id="4" w:name="_GoBack"/>
      <w:bookmarkEnd w:id="4"/>
      <w:r>
        <w:rPr>
          <w:lang w:eastAsia="ja-JP"/>
        </w:rPr>
        <w:t>rth</w:t>
      </w:r>
      <w:r>
        <w:t xml:space="preserve"> </w:t>
      </w:r>
      <w:r w:rsidRPr="00C5280D">
        <w:t>Session</w:t>
      </w:r>
      <w:r>
        <w:br/>
        <w:t>Shanghai</w:t>
      </w:r>
      <w:r w:rsidRPr="00C5280D">
        <w:t>,</w:t>
      </w:r>
      <w:r>
        <w:t xml:space="preserve"> China, June 7 to 10, 2016</w:t>
      </w:r>
    </w:p>
    <w:p w:rsidR="000D7780" w:rsidRPr="00C5280D" w:rsidRDefault="0055179D" w:rsidP="0055179D">
      <w:pPr>
        <w:pStyle w:val="Titleofdoc0"/>
      </w:pPr>
      <w:r w:rsidRPr="00BE4A7F">
        <w:t>Matters concerning variety descriptions</w:t>
      </w:r>
    </w:p>
    <w:p w:rsidR="00050E16" w:rsidRPr="00C5280D" w:rsidRDefault="00AE0EF1" w:rsidP="00050E16">
      <w:pPr>
        <w:pStyle w:val="preparedby1"/>
      </w:pPr>
      <w:bookmarkStart w:id="5" w:name="Prepared"/>
      <w:bookmarkEnd w:id="5"/>
      <w:r w:rsidRPr="0055179D">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55179D" w:rsidRDefault="0055179D" w:rsidP="0055179D">
      <w:bookmarkStart w:id="6" w:name="_Toc418531189"/>
      <w:r>
        <w:t>EXECUTIVE SUMMARY</w:t>
      </w:r>
    </w:p>
    <w:p w:rsidR="0055179D" w:rsidRDefault="0055179D" w:rsidP="0055179D"/>
    <w:p w:rsidR="0055179D" w:rsidRDefault="0055179D" w:rsidP="0055179D">
      <w:pPr>
        <w:rPr>
          <w:snapToGrid w:val="0"/>
        </w:rPr>
      </w:pPr>
      <w:r w:rsidRPr="007C63B0">
        <w:rPr>
          <w:snapToGrid w:val="0"/>
        </w:rPr>
        <w:fldChar w:fldCharType="begin"/>
      </w:r>
      <w:r w:rsidRPr="007C63B0">
        <w:rPr>
          <w:snapToGrid w:val="0"/>
        </w:rPr>
        <w:instrText xml:space="preserve"> AUTONUM  </w:instrText>
      </w:r>
      <w:r w:rsidRPr="007C63B0">
        <w:rPr>
          <w:snapToGrid w:val="0"/>
        </w:rPr>
        <w:fldChar w:fldCharType="end"/>
      </w:r>
      <w:r w:rsidRPr="007C63B0">
        <w:rPr>
          <w:snapToGrid w:val="0"/>
        </w:rPr>
        <w:tab/>
        <w:t xml:space="preserve">The purpose of this document is to </w:t>
      </w:r>
      <w:r>
        <w:rPr>
          <w:snapToGrid w:val="0"/>
        </w:rPr>
        <w:t>consider</w:t>
      </w:r>
      <w:r w:rsidRPr="007C63B0">
        <w:rPr>
          <w:snapToGrid w:val="0"/>
        </w:rPr>
        <w:t xml:space="preserve"> </w:t>
      </w:r>
      <w:r>
        <w:rPr>
          <w:snapToGrid w:val="0"/>
        </w:rPr>
        <w:t xml:space="preserve">matters concerning </w:t>
      </w:r>
      <w:r w:rsidRPr="007C63B0">
        <w:rPr>
          <w:snapToGrid w:val="0"/>
        </w:rPr>
        <w:t xml:space="preserve">the verification of the conformity of </w:t>
      </w:r>
      <w:r>
        <w:rPr>
          <w:snapToGrid w:val="0"/>
        </w:rPr>
        <w:t xml:space="preserve">the maintenance of the variety and </w:t>
      </w:r>
      <w:r>
        <w:t>concerning variety descriptions, which were referred to the Technical</w:t>
      </w:r>
      <w:r w:rsidR="00374651">
        <w:t> </w:t>
      </w:r>
      <w:r>
        <w:t>Committee by the Administrative and Legal Committee</w:t>
      </w:r>
      <w:r w:rsidR="002D0983">
        <w:t>, and to consider the role of the plant material used as basis of the DUS examination in relation to th</w:t>
      </w:r>
      <w:r w:rsidR="00652280">
        <w:t>o</w:t>
      </w:r>
      <w:r w:rsidR="002D0983">
        <w:t>se matters</w:t>
      </w:r>
      <w:r w:rsidRPr="007C63B0">
        <w:rPr>
          <w:snapToGrid w:val="0"/>
        </w:rPr>
        <w:t>.</w:t>
      </w:r>
    </w:p>
    <w:p w:rsidR="0055179D" w:rsidRDefault="0055179D" w:rsidP="0055179D">
      <w:pPr>
        <w:rPr>
          <w:snapToGrid w:val="0"/>
        </w:rPr>
      </w:pPr>
    </w:p>
    <w:p w:rsidR="00EF689C" w:rsidRPr="00EF689C" w:rsidRDefault="00EF689C" w:rsidP="001A0ACE">
      <w:pPr>
        <w:pStyle w:val="DecisionParagraphs"/>
        <w:tabs>
          <w:tab w:val="clear" w:pos="5387"/>
          <w:tab w:val="left" w:pos="567"/>
          <w:tab w:val="left" w:pos="1134"/>
          <w:tab w:val="left" w:pos="12333"/>
        </w:tabs>
        <w:ind w:left="0"/>
        <w:rPr>
          <w:i w:val="0"/>
        </w:rPr>
      </w:pPr>
      <w:r w:rsidRPr="00EF689C">
        <w:rPr>
          <w:i w:val="0"/>
        </w:rPr>
        <w:fldChar w:fldCharType="begin"/>
      </w:r>
      <w:r w:rsidRPr="00EF689C">
        <w:rPr>
          <w:i w:val="0"/>
        </w:rPr>
        <w:instrText xml:space="preserve"> AUTONUM  </w:instrText>
      </w:r>
      <w:r w:rsidRPr="00EF689C">
        <w:rPr>
          <w:i w:val="0"/>
        </w:rPr>
        <w:fldChar w:fldCharType="end"/>
      </w:r>
      <w:r w:rsidRPr="00EF689C">
        <w:rPr>
          <w:i w:val="0"/>
        </w:rPr>
        <w:tab/>
        <w:t>The TWC is invited to:</w:t>
      </w:r>
    </w:p>
    <w:p w:rsidR="00EF689C" w:rsidRPr="00EF689C" w:rsidRDefault="00EF689C" w:rsidP="001A0ACE">
      <w:pPr>
        <w:pStyle w:val="DecisionParagraphs"/>
        <w:tabs>
          <w:tab w:val="clear" w:pos="5387"/>
          <w:tab w:val="left" w:pos="567"/>
          <w:tab w:val="left" w:pos="1134"/>
          <w:tab w:val="left" w:pos="12333"/>
        </w:tabs>
        <w:ind w:left="0"/>
        <w:rPr>
          <w:i w:val="0"/>
        </w:rPr>
      </w:pPr>
    </w:p>
    <w:p w:rsidR="00EF689C" w:rsidRPr="006B18E4" w:rsidRDefault="00EF689C" w:rsidP="001A0ACE">
      <w:pPr>
        <w:pStyle w:val="DecisionParagraphs"/>
        <w:tabs>
          <w:tab w:val="clear" w:pos="5387"/>
          <w:tab w:val="left" w:pos="567"/>
          <w:tab w:val="left" w:pos="1134"/>
          <w:tab w:val="left" w:pos="12333"/>
        </w:tabs>
        <w:ind w:left="0"/>
        <w:rPr>
          <w:i w:val="0"/>
        </w:rPr>
      </w:pPr>
      <w:r w:rsidRPr="00EF689C">
        <w:rPr>
          <w:i w:val="0"/>
        </w:rPr>
        <w:tab/>
        <w:t>(a)</w:t>
      </w:r>
      <w:r w:rsidRPr="00EF689C">
        <w:rPr>
          <w:i w:val="0"/>
        </w:rPr>
        <w:tab/>
        <w:t xml:space="preserve">note the purpose of the variety description developed at the time of the granted of the breeder’s right (original variety description), and the status of the original variety description in relation to the verification of the conformity of plant material to a protected variety for enforcement of the breeder’s right, as set out </w:t>
      </w:r>
      <w:r w:rsidRPr="006B18E4">
        <w:rPr>
          <w:i w:val="0"/>
        </w:rPr>
        <w:t>in paragraph </w:t>
      </w:r>
      <w:r w:rsidR="00610855" w:rsidRPr="006B18E4">
        <w:rPr>
          <w:i w:val="0"/>
        </w:rPr>
        <w:t>28</w:t>
      </w:r>
      <w:r w:rsidRPr="006B18E4">
        <w:rPr>
          <w:i w:val="0"/>
        </w:rPr>
        <w:t xml:space="preserve"> of this document;</w:t>
      </w:r>
    </w:p>
    <w:p w:rsidR="00EF689C" w:rsidRPr="006B18E4" w:rsidRDefault="00EF689C" w:rsidP="001A0ACE">
      <w:pPr>
        <w:pStyle w:val="DecisionParagraphs"/>
        <w:tabs>
          <w:tab w:val="clear" w:pos="5387"/>
          <w:tab w:val="left" w:pos="567"/>
          <w:tab w:val="left" w:pos="1134"/>
          <w:tab w:val="left" w:pos="12333"/>
        </w:tabs>
        <w:ind w:left="0"/>
        <w:rPr>
          <w:i w:val="0"/>
        </w:rPr>
      </w:pPr>
    </w:p>
    <w:p w:rsidR="00EF689C" w:rsidRPr="006B18E4" w:rsidRDefault="00EF689C" w:rsidP="001A0ACE">
      <w:pPr>
        <w:pStyle w:val="DecisionParagraphs"/>
        <w:tabs>
          <w:tab w:val="clear" w:pos="5387"/>
          <w:tab w:val="left" w:pos="567"/>
          <w:tab w:val="left" w:pos="1134"/>
          <w:tab w:val="left" w:pos="12333"/>
        </w:tabs>
        <w:ind w:left="0"/>
        <w:rPr>
          <w:i w:val="0"/>
        </w:rPr>
      </w:pPr>
      <w:r w:rsidRPr="006B18E4">
        <w:rPr>
          <w:i w:val="0"/>
        </w:rPr>
        <w:tab/>
        <w:t>(b)</w:t>
      </w:r>
      <w:r w:rsidRPr="006B18E4">
        <w:rPr>
          <w:i w:val="0"/>
        </w:rPr>
        <w:tab/>
      </w:r>
      <w:proofErr w:type="gramStart"/>
      <w:r w:rsidRPr="006B18E4">
        <w:rPr>
          <w:i w:val="0"/>
        </w:rPr>
        <w:t>note</w:t>
      </w:r>
      <w:proofErr w:type="gramEnd"/>
      <w:r w:rsidRPr="006B18E4">
        <w:rPr>
          <w:i w:val="0"/>
        </w:rPr>
        <w:t xml:space="preserve"> the presentations on “matters concerning variety descriptions” received by the TWPs, at their sessions in 2015, as set out in paragraph 7 of this document;</w:t>
      </w:r>
    </w:p>
    <w:p w:rsidR="00EF689C" w:rsidRPr="006B18E4" w:rsidRDefault="00EF689C" w:rsidP="001A0ACE">
      <w:pPr>
        <w:pStyle w:val="DecisionParagraphs"/>
        <w:tabs>
          <w:tab w:val="clear" w:pos="5387"/>
          <w:tab w:val="left" w:pos="567"/>
          <w:tab w:val="left" w:pos="1134"/>
          <w:tab w:val="left" w:pos="12333"/>
        </w:tabs>
        <w:ind w:left="0"/>
        <w:rPr>
          <w:i w:val="0"/>
        </w:rPr>
      </w:pPr>
    </w:p>
    <w:p w:rsidR="00EF689C" w:rsidRPr="006B18E4" w:rsidRDefault="00EF689C" w:rsidP="001A0ACE">
      <w:pPr>
        <w:pStyle w:val="DecisionParagraphs"/>
        <w:tabs>
          <w:tab w:val="clear" w:pos="5387"/>
          <w:tab w:val="left" w:pos="567"/>
          <w:tab w:val="left" w:pos="1134"/>
          <w:tab w:val="left" w:pos="12333"/>
        </w:tabs>
        <w:ind w:left="0"/>
        <w:rPr>
          <w:i w:val="0"/>
        </w:rPr>
      </w:pPr>
      <w:r w:rsidRPr="006B18E4">
        <w:rPr>
          <w:i w:val="0"/>
        </w:rPr>
        <w:tab/>
        <w:t>(c)</w:t>
      </w:r>
      <w:r w:rsidRPr="006B18E4">
        <w:rPr>
          <w:i w:val="0"/>
        </w:rPr>
        <w:tab/>
        <w:t xml:space="preserve">note the comments by the TWPs, at their sessions in 2015, on matters concerning variety descriptions and the role of plant material used as the basis for the DUS examination, as set out in paragraphs 8 to </w:t>
      </w:r>
      <w:r w:rsidR="00610855" w:rsidRPr="006B18E4">
        <w:rPr>
          <w:i w:val="0"/>
        </w:rPr>
        <w:t>26</w:t>
      </w:r>
      <w:r w:rsidRPr="006B18E4">
        <w:rPr>
          <w:i w:val="0"/>
        </w:rPr>
        <w:t xml:space="preserve"> of this document; and</w:t>
      </w:r>
    </w:p>
    <w:p w:rsidR="00EF689C" w:rsidRPr="006B18E4" w:rsidRDefault="00EF689C" w:rsidP="001A0ACE">
      <w:pPr>
        <w:pStyle w:val="DecisionParagraphs"/>
        <w:tabs>
          <w:tab w:val="clear" w:pos="5387"/>
          <w:tab w:val="left" w:pos="567"/>
          <w:tab w:val="left" w:pos="1134"/>
          <w:tab w:val="left" w:pos="12333"/>
        </w:tabs>
        <w:ind w:left="0"/>
        <w:rPr>
          <w:i w:val="0"/>
        </w:rPr>
      </w:pPr>
    </w:p>
    <w:p w:rsidR="001A0ACE" w:rsidRPr="00A24AEF" w:rsidRDefault="00EF689C" w:rsidP="001A0ACE">
      <w:pPr>
        <w:rPr>
          <w:rFonts w:cs="Arial"/>
        </w:rPr>
      </w:pPr>
      <w:r w:rsidRPr="006B18E4">
        <w:tab/>
        <w:t>(d)</w:t>
      </w:r>
      <w:r w:rsidRPr="006B18E4">
        <w:tab/>
      </w:r>
      <w:proofErr w:type="gramStart"/>
      <w:r w:rsidRPr="006B18E4">
        <w:t>consider</w:t>
      </w:r>
      <w:proofErr w:type="gramEnd"/>
      <w:r w:rsidRPr="006B18E4">
        <w:t xml:space="preserve"> the presentations made by experts on their experiences with regard to the role of plant material used as the basis for the DUS examination in relation to matters presented in paragraph </w:t>
      </w:r>
      <w:r w:rsidR="00610855" w:rsidRPr="006B18E4">
        <w:t>31</w:t>
      </w:r>
      <w:r w:rsidRPr="00A24AEF">
        <w:t xml:space="preserve"> of this document.</w:t>
      </w:r>
      <w:r w:rsidR="001A0ACE" w:rsidRPr="00A24AEF">
        <w:rPr>
          <w:rFonts w:cs="Arial"/>
        </w:rPr>
        <w:t xml:space="preserve"> </w:t>
      </w:r>
    </w:p>
    <w:p w:rsidR="001A0ACE" w:rsidRDefault="001A0ACE" w:rsidP="001A0ACE">
      <w:pPr>
        <w:rPr>
          <w:rFonts w:cs="Arial"/>
        </w:rPr>
      </w:pPr>
    </w:p>
    <w:p w:rsidR="001A0ACE" w:rsidRPr="00803FBF" w:rsidRDefault="001A0ACE" w:rsidP="001A0ACE">
      <w:pPr>
        <w:rPr>
          <w:rFonts w:cs="Arial"/>
        </w:rPr>
      </w:pPr>
      <w:r w:rsidRPr="00803FBF">
        <w:rPr>
          <w:rFonts w:cs="Arial"/>
        </w:rPr>
        <w:fldChar w:fldCharType="begin"/>
      </w:r>
      <w:r w:rsidRPr="00803FBF">
        <w:rPr>
          <w:rFonts w:cs="Arial"/>
        </w:rPr>
        <w:instrText xml:space="preserve"> AUTONUM  </w:instrText>
      </w:r>
      <w:r w:rsidRPr="00803FBF">
        <w:rPr>
          <w:rFonts w:cs="Arial"/>
        </w:rPr>
        <w:fldChar w:fldCharType="end"/>
      </w:r>
      <w:r w:rsidRPr="00803FBF">
        <w:rPr>
          <w:rFonts w:cs="Arial"/>
        </w:rPr>
        <w:tab/>
        <w:t>The following abbreviations are used in this document:</w:t>
      </w:r>
    </w:p>
    <w:p w:rsidR="001A0ACE" w:rsidRPr="00803FBF" w:rsidRDefault="001A0ACE" w:rsidP="001A0ACE">
      <w:pPr>
        <w:ind w:left="1701" w:hanging="1134"/>
        <w:rPr>
          <w:rFonts w:cs="Arial"/>
        </w:rPr>
      </w:pPr>
    </w:p>
    <w:p w:rsidR="001A0ACE" w:rsidRPr="00803FBF" w:rsidRDefault="001A0ACE" w:rsidP="001A0ACE">
      <w:pPr>
        <w:ind w:left="1701" w:hanging="1134"/>
        <w:rPr>
          <w:rFonts w:cs="Arial"/>
        </w:rPr>
      </w:pPr>
      <w:r w:rsidRPr="00803FBF">
        <w:rPr>
          <w:rFonts w:cs="Arial"/>
        </w:rPr>
        <w:t xml:space="preserve">CAJ:  </w:t>
      </w:r>
      <w:r w:rsidRPr="00803FBF">
        <w:rPr>
          <w:rFonts w:cs="Arial"/>
        </w:rPr>
        <w:tab/>
        <w:t xml:space="preserve">Administrative and Legal Committee </w:t>
      </w:r>
    </w:p>
    <w:p w:rsidR="001A0ACE" w:rsidRPr="00803FBF" w:rsidRDefault="001A0ACE" w:rsidP="001A0ACE">
      <w:pPr>
        <w:ind w:left="1701" w:hanging="1134"/>
        <w:rPr>
          <w:rFonts w:cs="Arial"/>
        </w:rPr>
      </w:pPr>
      <w:r w:rsidRPr="00803FBF">
        <w:rPr>
          <w:rFonts w:cs="Arial"/>
        </w:rPr>
        <w:t xml:space="preserve">TC:  </w:t>
      </w:r>
      <w:r w:rsidRPr="00803FBF">
        <w:rPr>
          <w:rFonts w:cs="Arial"/>
        </w:rPr>
        <w:tab/>
        <w:t>Technical Committee</w:t>
      </w:r>
    </w:p>
    <w:p w:rsidR="001A0ACE" w:rsidRPr="00803FBF" w:rsidRDefault="001A0ACE" w:rsidP="001A0ACE">
      <w:pPr>
        <w:ind w:left="1701" w:hanging="1134"/>
        <w:rPr>
          <w:rFonts w:cs="Arial"/>
        </w:rPr>
      </w:pPr>
      <w:r w:rsidRPr="00803FBF">
        <w:rPr>
          <w:rFonts w:cs="Arial"/>
        </w:rPr>
        <w:t xml:space="preserve">TC-EDC:  </w:t>
      </w:r>
      <w:r w:rsidRPr="00803FBF">
        <w:rPr>
          <w:rFonts w:cs="Arial"/>
        </w:rPr>
        <w:tab/>
        <w:t>Enlarged Editorial Committee</w:t>
      </w:r>
    </w:p>
    <w:p w:rsidR="001A0ACE" w:rsidRPr="00803FBF" w:rsidRDefault="001A0ACE" w:rsidP="001A0ACE">
      <w:pPr>
        <w:ind w:left="1701" w:hanging="1134"/>
        <w:rPr>
          <w:rFonts w:cs="Arial"/>
        </w:rPr>
      </w:pPr>
      <w:r w:rsidRPr="00803FBF">
        <w:rPr>
          <w:rFonts w:cs="Arial"/>
        </w:rPr>
        <w:t xml:space="preserve">TWA:  </w:t>
      </w:r>
      <w:r w:rsidRPr="00803FBF">
        <w:rPr>
          <w:rFonts w:cs="Arial"/>
        </w:rPr>
        <w:tab/>
        <w:t>Technical Working Party for Agricultural Crops</w:t>
      </w:r>
    </w:p>
    <w:p w:rsidR="001A0ACE" w:rsidRPr="00803FBF" w:rsidRDefault="001A0ACE" w:rsidP="001A0ACE">
      <w:pPr>
        <w:ind w:left="1701" w:hanging="1134"/>
        <w:rPr>
          <w:rFonts w:cs="Arial"/>
        </w:rPr>
      </w:pPr>
      <w:r w:rsidRPr="00803FBF">
        <w:rPr>
          <w:rFonts w:cs="Arial"/>
        </w:rPr>
        <w:t xml:space="preserve">TWC:  </w:t>
      </w:r>
      <w:r w:rsidRPr="00803FBF">
        <w:rPr>
          <w:rFonts w:cs="Arial"/>
        </w:rPr>
        <w:tab/>
        <w:t>Technical Working Party on Automation and Computer Programs</w:t>
      </w:r>
    </w:p>
    <w:p w:rsidR="001A0ACE" w:rsidRPr="00803FBF" w:rsidRDefault="001A0ACE" w:rsidP="001A0ACE">
      <w:pPr>
        <w:ind w:left="1701" w:hanging="1134"/>
        <w:rPr>
          <w:rFonts w:cs="Arial"/>
        </w:rPr>
      </w:pPr>
      <w:r w:rsidRPr="00803FBF">
        <w:rPr>
          <w:rFonts w:cs="Arial"/>
        </w:rPr>
        <w:t xml:space="preserve">TWF:  </w:t>
      </w:r>
      <w:r w:rsidRPr="00803FBF">
        <w:rPr>
          <w:rFonts w:cs="Arial"/>
        </w:rPr>
        <w:tab/>
        <w:t xml:space="preserve">Technical Working Party for Fruit Crops </w:t>
      </w:r>
    </w:p>
    <w:p w:rsidR="001A0ACE" w:rsidRPr="00803FBF" w:rsidRDefault="001A0ACE" w:rsidP="001A0ACE">
      <w:pPr>
        <w:ind w:left="1701" w:hanging="1134"/>
        <w:rPr>
          <w:rFonts w:cs="Arial"/>
        </w:rPr>
      </w:pPr>
      <w:r w:rsidRPr="00F02A6A">
        <w:rPr>
          <w:rFonts w:cs="Arial"/>
        </w:rPr>
        <w:t xml:space="preserve">TWO:  </w:t>
      </w:r>
      <w:r w:rsidRPr="00F02A6A">
        <w:rPr>
          <w:rFonts w:cs="Arial"/>
        </w:rPr>
        <w:tab/>
        <w:t>Technical Working Party for Ornamental Plants and Forest Trees</w:t>
      </w:r>
      <w:r w:rsidRPr="00803FBF">
        <w:rPr>
          <w:rFonts w:cs="Arial"/>
        </w:rPr>
        <w:t xml:space="preserve"> </w:t>
      </w:r>
    </w:p>
    <w:p w:rsidR="001A0ACE" w:rsidRPr="00803FBF" w:rsidRDefault="001A0ACE" w:rsidP="001A0ACE">
      <w:pPr>
        <w:ind w:left="1701" w:hanging="1134"/>
        <w:rPr>
          <w:rFonts w:cs="Arial"/>
        </w:rPr>
      </w:pPr>
      <w:r w:rsidRPr="00803FBF">
        <w:rPr>
          <w:rFonts w:cs="Arial"/>
        </w:rPr>
        <w:t xml:space="preserve">TWV:  </w:t>
      </w:r>
      <w:r w:rsidRPr="00803FBF">
        <w:rPr>
          <w:rFonts w:cs="Arial"/>
        </w:rPr>
        <w:tab/>
        <w:t>Technical Working Party for Vegetables</w:t>
      </w:r>
    </w:p>
    <w:p w:rsidR="001A0ACE" w:rsidRDefault="001A0ACE" w:rsidP="001A0ACE">
      <w:pPr>
        <w:ind w:firstLine="567"/>
        <w:rPr>
          <w:rFonts w:cs="Arial"/>
          <w:color w:val="000000"/>
        </w:rPr>
      </w:pPr>
      <w:r w:rsidRPr="00803FBF">
        <w:rPr>
          <w:rFonts w:cs="Arial"/>
          <w:color w:val="000000"/>
        </w:rPr>
        <w:t>TWPs:</w:t>
      </w:r>
      <w:r w:rsidRPr="00803FBF">
        <w:rPr>
          <w:rFonts w:cs="Arial"/>
          <w:color w:val="000000"/>
        </w:rPr>
        <w:tab/>
        <w:t>Technical Working Parties</w:t>
      </w:r>
    </w:p>
    <w:p w:rsidR="00EF689C" w:rsidRPr="00EF689C" w:rsidRDefault="00EF689C" w:rsidP="001A0ACE">
      <w:pPr>
        <w:pStyle w:val="DecisionParagraphs"/>
        <w:tabs>
          <w:tab w:val="clear" w:pos="5387"/>
          <w:tab w:val="left" w:pos="567"/>
          <w:tab w:val="left" w:pos="1134"/>
          <w:tab w:val="left" w:pos="12333"/>
        </w:tabs>
        <w:ind w:left="0"/>
        <w:rPr>
          <w:rFonts w:eastAsia="SimSun"/>
          <w:i w:val="0"/>
        </w:rPr>
      </w:pPr>
    </w:p>
    <w:p w:rsidR="00E25395" w:rsidRPr="000D1759" w:rsidRDefault="00E25395" w:rsidP="00254EB4">
      <w:pPr>
        <w:tabs>
          <w:tab w:val="left" w:pos="567"/>
          <w:tab w:val="left" w:pos="1134"/>
        </w:tabs>
        <w:rPr>
          <w:rFonts w:eastAsia="SimSun"/>
        </w:rPr>
      </w:pPr>
      <w:r w:rsidRPr="000D1759">
        <w:rPr>
          <w:rFonts w:eastAsia="SimSun"/>
        </w:rPr>
        <w:br w:type="page"/>
      </w:r>
    </w:p>
    <w:p w:rsidR="0055179D" w:rsidRDefault="0055179D" w:rsidP="0055179D">
      <w:pPr>
        <w:rPr>
          <w:snapToGrid w:val="0"/>
        </w:rPr>
      </w:pPr>
      <w:r w:rsidRPr="00E25395">
        <w:lastRenderedPageBreak/>
        <w:fldChar w:fldCharType="begin"/>
      </w:r>
      <w:r w:rsidRPr="00E25395">
        <w:instrText xml:space="preserve"> AUTONUM  </w:instrText>
      </w:r>
      <w:r w:rsidRPr="00E25395">
        <w:fldChar w:fldCharType="end"/>
      </w:r>
      <w:r w:rsidRPr="00E25395">
        <w:tab/>
        <w:t>The structure of this document</w:t>
      </w:r>
      <w:r w:rsidRPr="00E25395">
        <w:rPr>
          <w:snapToGrid w:val="0"/>
        </w:rPr>
        <w:t xml:space="preserve"> is as follows:</w:t>
      </w:r>
    </w:p>
    <w:p w:rsidR="0055179D" w:rsidRDefault="0055179D" w:rsidP="0055179D"/>
    <w:p w:rsidR="001C02DC" w:rsidRDefault="0055179D">
      <w:pPr>
        <w:pStyle w:val="TOC1"/>
        <w:rPr>
          <w:rStyle w:val="Hyperlink"/>
          <w:noProof/>
        </w:rPr>
      </w:pPr>
      <w:r>
        <w:rPr>
          <w:noProof/>
        </w:rPr>
        <w:fldChar w:fldCharType="begin"/>
      </w:r>
      <w:r>
        <w:instrText xml:space="preserve"> TOC \o "1-3" \h \z \u </w:instrText>
      </w:r>
      <w:r>
        <w:rPr>
          <w:noProof/>
        </w:rPr>
        <w:fldChar w:fldCharType="separate"/>
      </w:r>
      <w:hyperlink w:anchor="_Toc449099976" w:history="1">
        <w:r w:rsidR="001C02DC" w:rsidRPr="00516428">
          <w:rPr>
            <w:rStyle w:val="Hyperlink"/>
            <w:noProof/>
          </w:rPr>
          <w:t>Background</w:t>
        </w:r>
        <w:r w:rsidR="001C02DC">
          <w:rPr>
            <w:noProof/>
            <w:webHidden/>
          </w:rPr>
          <w:tab/>
        </w:r>
        <w:r w:rsidR="001C02DC">
          <w:rPr>
            <w:noProof/>
            <w:webHidden/>
          </w:rPr>
          <w:fldChar w:fldCharType="begin"/>
        </w:r>
        <w:r w:rsidR="001C02DC">
          <w:rPr>
            <w:noProof/>
            <w:webHidden/>
          </w:rPr>
          <w:instrText xml:space="preserve"> PAGEREF _Toc449099976 \h </w:instrText>
        </w:r>
        <w:r w:rsidR="001C02DC">
          <w:rPr>
            <w:noProof/>
            <w:webHidden/>
          </w:rPr>
        </w:r>
        <w:r w:rsidR="001C02DC">
          <w:rPr>
            <w:noProof/>
            <w:webHidden/>
          </w:rPr>
          <w:fldChar w:fldCharType="separate"/>
        </w:r>
        <w:r w:rsidR="003004AD">
          <w:rPr>
            <w:noProof/>
            <w:webHidden/>
          </w:rPr>
          <w:t>2</w:t>
        </w:r>
        <w:r w:rsidR="001C02DC">
          <w:rPr>
            <w:noProof/>
            <w:webHidden/>
          </w:rPr>
          <w:fldChar w:fldCharType="end"/>
        </w:r>
      </w:hyperlink>
    </w:p>
    <w:p w:rsidR="001C02DC" w:rsidRPr="001C02DC" w:rsidRDefault="001C02DC" w:rsidP="001C02DC">
      <w:pPr>
        <w:rPr>
          <w:rFonts w:eastAsiaTheme="minorEastAsia"/>
          <w:noProof/>
        </w:rPr>
      </w:pPr>
    </w:p>
    <w:p w:rsidR="001C02DC" w:rsidRDefault="003004AD">
      <w:pPr>
        <w:pStyle w:val="TOC1"/>
        <w:rPr>
          <w:rStyle w:val="Hyperlink"/>
          <w:noProof/>
        </w:rPr>
      </w:pPr>
      <w:hyperlink w:anchor="_Toc449099977" w:history="1">
        <w:r w:rsidR="001C02DC" w:rsidRPr="00516428">
          <w:rPr>
            <w:rStyle w:val="Hyperlink"/>
            <w:noProof/>
          </w:rPr>
          <w:t>presentations to the TWPs at their sessions in 2015</w:t>
        </w:r>
        <w:r w:rsidR="001C02DC">
          <w:rPr>
            <w:noProof/>
            <w:webHidden/>
          </w:rPr>
          <w:tab/>
        </w:r>
        <w:r w:rsidR="001C02DC">
          <w:rPr>
            <w:noProof/>
            <w:webHidden/>
          </w:rPr>
          <w:fldChar w:fldCharType="begin"/>
        </w:r>
        <w:r w:rsidR="001C02DC">
          <w:rPr>
            <w:noProof/>
            <w:webHidden/>
          </w:rPr>
          <w:instrText xml:space="preserve"> PAGEREF _Toc449099977 \h </w:instrText>
        </w:r>
        <w:r w:rsidR="001C02DC">
          <w:rPr>
            <w:noProof/>
            <w:webHidden/>
          </w:rPr>
        </w:r>
        <w:r w:rsidR="001C02DC">
          <w:rPr>
            <w:noProof/>
            <w:webHidden/>
          </w:rPr>
          <w:fldChar w:fldCharType="separate"/>
        </w:r>
        <w:r>
          <w:rPr>
            <w:noProof/>
            <w:webHidden/>
          </w:rPr>
          <w:t>2</w:t>
        </w:r>
        <w:r w:rsidR="001C02DC">
          <w:rPr>
            <w:noProof/>
            <w:webHidden/>
          </w:rPr>
          <w:fldChar w:fldCharType="end"/>
        </w:r>
      </w:hyperlink>
    </w:p>
    <w:p w:rsidR="001C02DC" w:rsidRPr="001C02DC" w:rsidRDefault="001C02DC" w:rsidP="001C02DC">
      <w:pPr>
        <w:rPr>
          <w:rFonts w:eastAsiaTheme="minorEastAsia"/>
          <w:noProof/>
        </w:rPr>
      </w:pPr>
    </w:p>
    <w:p w:rsidR="001C02DC" w:rsidRDefault="003004AD">
      <w:pPr>
        <w:pStyle w:val="TOC1"/>
        <w:rPr>
          <w:rFonts w:asciiTheme="minorHAnsi" w:eastAsiaTheme="minorEastAsia" w:hAnsiTheme="minorHAnsi" w:cstheme="minorBidi"/>
          <w:caps w:val="0"/>
          <w:noProof/>
          <w:sz w:val="22"/>
          <w:szCs w:val="22"/>
        </w:rPr>
      </w:pPr>
      <w:hyperlink w:anchor="_Toc449099978" w:history="1">
        <w:r w:rsidR="001C02DC" w:rsidRPr="00516428">
          <w:rPr>
            <w:rStyle w:val="Hyperlink"/>
            <w:noProof/>
          </w:rPr>
          <w:t>Comments by the Technical Working Parties</w:t>
        </w:r>
        <w:r w:rsidR="001C02DC">
          <w:rPr>
            <w:noProof/>
            <w:webHidden/>
          </w:rPr>
          <w:tab/>
        </w:r>
        <w:r w:rsidR="001C02DC">
          <w:rPr>
            <w:noProof/>
            <w:webHidden/>
          </w:rPr>
          <w:fldChar w:fldCharType="begin"/>
        </w:r>
        <w:r w:rsidR="001C02DC">
          <w:rPr>
            <w:noProof/>
            <w:webHidden/>
          </w:rPr>
          <w:instrText xml:space="preserve"> PAGEREF _Toc449099978 \h </w:instrText>
        </w:r>
        <w:r w:rsidR="001C02DC">
          <w:rPr>
            <w:noProof/>
            <w:webHidden/>
          </w:rPr>
        </w:r>
        <w:r w:rsidR="001C02DC">
          <w:rPr>
            <w:noProof/>
            <w:webHidden/>
          </w:rPr>
          <w:fldChar w:fldCharType="separate"/>
        </w:r>
        <w:r>
          <w:rPr>
            <w:noProof/>
            <w:webHidden/>
          </w:rPr>
          <w:t>3</w:t>
        </w:r>
        <w:r w:rsidR="001C02DC">
          <w:rPr>
            <w:noProof/>
            <w:webHidden/>
          </w:rPr>
          <w:fldChar w:fldCharType="end"/>
        </w:r>
      </w:hyperlink>
    </w:p>
    <w:p w:rsidR="001C02DC" w:rsidRDefault="003004AD">
      <w:pPr>
        <w:pStyle w:val="TOC2"/>
        <w:rPr>
          <w:rFonts w:asciiTheme="minorHAnsi" w:eastAsiaTheme="minorEastAsia" w:hAnsiTheme="minorHAnsi" w:cstheme="minorBidi"/>
          <w:smallCaps w:val="0"/>
          <w:noProof/>
          <w:sz w:val="22"/>
          <w:szCs w:val="22"/>
        </w:rPr>
      </w:pPr>
      <w:hyperlink w:anchor="_Toc449099979" w:history="1">
        <w:r w:rsidR="001C02DC" w:rsidRPr="00516428">
          <w:rPr>
            <w:rStyle w:val="Hyperlink"/>
            <w:noProof/>
          </w:rPr>
          <w:t>Technical Working Party for Vegetables</w:t>
        </w:r>
        <w:r w:rsidR="001C02DC">
          <w:rPr>
            <w:noProof/>
            <w:webHidden/>
          </w:rPr>
          <w:tab/>
        </w:r>
        <w:r w:rsidR="001C02DC">
          <w:rPr>
            <w:noProof/>
            <w:webHidden/>
          </w:rPr>
          <w:fldChar w:fldCharType="begin"/>
        </w:r>
        <w:r w:rsidR="001C02DC">
          <w:rPr>
            <w:noProof/>
            <w:webHidden/>
          </w:rPr>
          <w:instrText xml:space="preserve"> PAGEREF _Toc449099979 \h </w:instrText>
        </w:r>
        <w:r w:rsidR="001C02DC">
          <w:rPr>
            <w:noProof/>
            <w:webHidden/>
          </w:rPr>
        </w:r>
        <w:r w:rsidR="001C02DC">
          <w:rPr>
            <w:noProof/>
            <w:webHidden/>
          </w:rPr>
          <w:fldChar w:fldCharType="separate"/>
        </w:r>
        <w:r>
          <w:rPr>
            <w:noProof/>
            <w:webHidden/>
          </w:rPr>
          <w:t>3</w:t>
        </w:r>
        <w:r w:rsidR="001C02DC">
          <w:rPr>
            <w:noProof/>
            <w:webHidden/>
          </w:rPr>
          <w:fldChar w:fldCharType="end"/>
        </w:r>
      </w:hyperlink>
    </w:p>
    <w:p w:rsidR="001C02DC" w:rsidRDefault="003004AD">
      <w:pPr>
        <w:pStyle w:val="TOC2"/>
        <w:rPr>
          <w:rFonts w:asciiTheme="minorHAnsi" w:eastAsiaTheme="minorEastAsia" w:hAnsiTheme="minorHAnsi" w:cstheme="minorBidi"/>
          <w:smallCaps w:val="0"/>
          <w:noProof/>
          <w:sz w:val="22"/>
          <w:szCs w:val="22"/>
        </w:rPr>
      </w:pPr>
      <w:hyperlink w:anchor="_Toc449099980" w:history="1">
        <w:r w:rsidR="001C02DC" w:rsidRPr="00516428">
          <w:rPr>
            <w:rStyle w:val="Hyperlink"/>
            <w:rFonts w:eastAsia="PMingLiU"/>
            <w:noProof/>
          </w:rPr>
          <w:t>Technical Working Party on Automation and Computer Programs</w:t>
        </w:r>
        <w:r w:rsidR="001C02DC">
          <w:rPr>
            <w:noProof/>
            <w:webHidden/>
          </w:rPr>
          <w:tab/>
        </w:r>
        <w:r w:rsidR="001C02DC">
          <w:rPr>
            <w:noProof/>
            <w:webHidden/>
          </w:rPr>
          <w:fldChar w:fldCharType="begin"/>
        </w:r>
        <w:r w:rsidR="001C02DC">
          <w:rPr>
            <w:noProof/>
            <w:webHidden/>
          </w:rPr>
          <w:instrText xml:space="preserve"> PAGEREF _Toc449099980 \h </w:instrText>
        </w:r>
        <w:r w:rsidR="001C02DC">
          <w:rPr>
            <w:noProof/>
            <w:webHidden/>
          </w:rPr>
        </w:r>
        <w:r w:rsidR="001C02DC">
          <w:rPr>
            <w:noProof/>
            <w:webHidden/>
          </w:rPr>
          <w:fldChar w:fldCharType="separate"/>
        </w:r>
        <w:r>
          <w:rPr>
            <w:noProof/>
            <w:webHidden/>
          </w:rPr>
          <w:t>3</w:t>
        </w:r>
        <w:r w:rsidR="001C02DC">
          <w:rPr>
            <w:noProof/>
            <w:webHidden/>
          </w:rPr>
          <w:fldChar w:fldCharType="end"/>
        </w:r>
      </w:hyperlink>
    </w:p>
    <w:p w:rsidR="001C02DC" w:rsidRDefault="003004AD">
      <w:pPr>
        <w:pStyle w:val="TOC3"/>
        <w:rPr>
          <w:rFonts w:asciiTheme="minorHAnsi" w:eastAsiaTheme="minorEastAsia" w:hAnsiTheme="minorHAnsi" w:cstheme="minorBidi"/>
          <w:noProof/>
          <w:sz w:val="22"/>
          <w:szCs w:val="22"/>
          <w:lang w:val="en-US"/>
        </w:rPr>
      </w:pPr>
      <w:hyperlink w:anchor="_Toc449099981" w:history="1">
        <w:r w:rsidR="001C02DC" w:rsidRPr="00516428">
          <w:rPr>
            <w:rStyle w:val="Hyperlink"/>
            <w:noProof/>
          </w:rPr>
          <w:t>Verifying the maintenance of the variety</w:t>
        </w:r>
        <w:r w:rsidR="001C02DC">
          <w:rPr>
            <w:noProof/>
            <w:webHidden/>
          </w:rPr>
          <w:tab/>
        </w:r>
        <w:r w:rsidR="001C02DC">
          <w:rPr>
            <w:noProof/>
            <w:webHidden/>
          </w:rPr>
          <w:fldChar w:fldCharType="begin"/>
        </w:r>
        <w:r w:rsidR="001C02DC">
          <w:rPr>
            <w:noProof/>
            <w:webHidden/>
          </w:rPr>
          <w:instrText xml:space="preserve"> PAGEREF _Toc449099981 \h </w:instrText>
        </w:r>
        <w:r w:rsidR="001C02DC">
          <w:rPr>
            <w:noProof/>
            <w:webHidden/>
          </w:rPr>
        </w:r>
        <w:r w:rsidR="001C02DC">
          <w:rPr>
            <w:noProof/>
            <w:webHidden/>
          </w:rPr>
          <w:fldChar w:fldCharType="separate"/>
        </w:r>
        <w:r>
          <w:rPr>
            <w:noProof/>
            <w:webHidden/>
          </w:rPr>
          <w:t>3</w:t>
        </w:r>
        <w:r w:rsidR="001C02DC">
          <w:rPr>
            <w:noProof/>
            <w:webHidden/>
          </w:rPr>
          <w:fldChar w:fldCharType="end"/>
        </w:r>
      </w:hyperlink>
    </w:p>
    <w:p w:rsidR="001C02DC" w:rsidRDefault="003004AD">
      <w:pPr>
        <w:pStyle w:val="TOC3"/>
        <w:rPr>
          <w:rFonts w:asciiTheme="minorHAnsi" w:eastAsiaTheme="minorEastAsia" w:hAnsiTheme="minorHAnsi" w:cstheme="minorBidi"/>
          <w:noProof/>
          <w:sz w:val="22"/>
          <w:szCs w:val="22"/>
          <w:lang w:val="en-US"/>
        </w:rPr>
      </w:pPr>
      <w:hyperlink w:anchor="_Toc449099982" w:history="1">
        <w:r w:rsidR="001C02DC" w:rsidRPr="00516428">
          <w:rPr>
            <w:rStyle w:val="Hyperlink"/>
            <w:noProof/>
          </w:rPr>
          <w:t>Matters concerning variety descriptions</w:t>
        </w:r>
        <w:r w:rsidR="001C02DC">
          <w:rPr>
            <w:noProof/>
            <w:webHidden/>
          </w:rPr>
          <w:tab/>
        </w:r>
        <w:r w:rsidR="001C02DC">
          <w:rPr>
            <w:noProof/>
            <w:webHidden/>
          </w:rPr>
          <w:fldChar w:fldCharType="begin"/>
        </w:r>
        <w:r w:rsidR="001C02DC">
          <w:rPr>
            <w:noProof/>
            <w:webHidden/>
          </w:rPr>
          <w:instrText xml:space="preserve"> PAGEREF _Toc449099982 \h </w:instrText>
        </w:r>
        <w:r w:rsidR="001C02DC">
          <w:rPr>
            <w:noProof/>
            <w:webHidden/>
          </w:rPr>
        </w:r>
        <w:r w:rsidR="001C02DC">
          <w:rPr>
            <w:noProof/>
            <w:webHidden/>
          </w:rPr>
          <w:fldChar w:fldCharType="separate"/>
        </w:r>
        <w:r>
          <w:rPr>
            <w:noProof/>
            <w:webHidden/>
          </w:rPr>
          <w:t>3</w:t>
        </w:r>
        <w:r w:rsidR="001C02DC">
          <w:rPr>
            <w:noProof/>
            <w:webHidden/>
          </w:rPr>
          <w:fldChar w:fldCharType="end"/>
        </w:r>
      </w:hyperlink>
    </w:p>
    <w:p w:rsidR="001C02DC" w:rsidRDefault="003004AD">
      <w:pPr>
        <w:pStyle w:val="TOC2"/>
        <w:rPr>
          <w:rFonts w:asciiTheme="minorHAnsi" w:eastAsiaTheme="minorEastAsia" w:hAnsiTheme="minorHAnsi" w:cstheme="minorBidi"/>
          <w:smallCaps w:val="0"/>
          <w:noProof/>
          <w:sz w:val="22"/>
          <w:szCs w:val="22"/>
        </w:rPr>
      </w:pPr>
      <w:hyperlink w:anchor="_Toc449099983" w:history="1">
        <w:r w:rsidR="001C02DC" w:rsidRPr="00516428">
          <w:rPr>
            <w:rStyle w:val="Hyperlink"/>
            <w:noProof/>
          </w:rPr>
          <w:t>Technical Working Party for Agricultural Crops</w:t>
        </w:r>
        <w:r w:rsidR="001C02DC">
          <w:rPr>
            <w:noProof/>
            <w:webHidden/>
          </w:rPr>
          <w:tab/>
        </w:r>
        <w:r w:rsidR="001C02DC">
          <w:rPr>
            <w:noProof/>
            <w:webHidden/>
          </w:rPr>
          <w:fldChar w:fldCharType="begin"/>
        </w:r>
        <w:r w:rsidR="001C02DC">
          <w:rPr>
            <w:noProof/>
            <w:webHidden/>
          </w:rPr>
          <w:instrText xml:space="preserve"> PAGEREF _Toc449099983 \h </w:instrText>
        </w:r>
        <w:r w:rsidR="001C02DC">
          <w:rPr>
            <w:noProof/>
            <w:webHidden/>
          </w:rPr>
        </w:r>
        <w:r w:rsidR="001C02DC">
          <w:rPr>
            <w:noProof/>
            <w:webHidden/>
          </w:rPr>
          <w:fldChar w:fldCharType="separate"/>
        </w:r>
        <w:r>
          <w:rPr>
            <w:noProof/>
            <w:webHidden/>
          </w:rPr>
          <w:t>3</w:t>
        </w:r>
        <w:r w:rsidR="001C02DC">
          <w:rPr>
            <w:noProof/>
            <w:webHidden/>
          </w:rPr>
          <w:fldChar w:fldCharType="end"/>
        </w:r>
      </w:hyperlink>
    </w:p>
    <w:p w:rsidR="001C02DC" w:rsidRDefault="003004AD">
      <w:pPr>
        <w:pStyle w:val="TOC2"/>
        <w:rPr>
          <w:rFonts w:asciiTheme="minorHAnsi" w:eastAsiaTheme="minorEastAsia" w:hAnsiTheme="minorHAnsi" w:cstheme="minorBidi"/>
          <w:smallCaps w:val="0"/>
          <w:noProof/>
          <w:sz w:val="22"/>
          <w:szCs w:val="22"/>
        </w:rPr>
      </w:pPr>
      <w:hyperlink w:anchor="_Toc449099984" w:history="1">
        <w:r w:rsidR="001C02DC" w:rsidRPr="00516428">
          <w:rPr>
            <w:rStyle w:val="Hyperlink"/>
            <w:noProof/>
          </w:rPr>
          <w:t>Technical Working Party for Fruit Crops</w:t>
        </w:r>
        <w:r w:rsidR="001C02DC">
          <w:rPr>
            <w:noProof/>
            <w:webHidden/>
          </w:rPr>
          <w:tab/>
        </w:r>
        <w:r w:rsidR="001C02DC">
          <w:rPr>
            <w:noProof/>
            <w:webHidden/>
          </w:rPr>
          <w:fldChar w:fldCharType="begin"/>
        </w:r>
        <w:r w:rsidR="001C02DC">
          <w:rPr>
            <w:noProof/>
            <w:webHidden/>
          </w:rPr>
          <w:instrText xml:space="preserve"> PAGEREF _Toc449099984 \h </w:instrText>
        </w:r>
        <w:r w:rsidR="001C02DC">
          <w:rPr>
            <w:noProof/>
            <w:webHidden/>
          </w:rPr>
        </w:r>
        <w:r w:rsidR="001C02DC">
          <w:rPr>
            <w:noProof/>
            <w:webHidden/>
          </w:rPr>
          <w:fldChar w:fldCharType="separate"/>
        </w:r>
        <w:r>
          <w:rPr>
            <w:noProof/>
            <w:webHidden/>
          </w:rPr>
          <w:t>4</w:t>
        </w:r>
        <w:r w:rsidR="001C02DC">
          <w:rPr>
            <w:noProof/>
            <w:webHidden/>
          </w:rPr>
          <w:fldChar w:fldCharType="end"/>
        </w:r>
      </w:hyperlink>
    </w:p>
    <w:p w:rsidR="001C02DC" w:rsidRDefault="003004AD">
      <w:pPr>
        <w:pStyle w:val="TOC2"/>
        <w:rPr>
          <w:rStyle w:val="Hyperlink"/>
          <w:noProof/>
        </w:rPr>
      </w:pPr>
      <w:hyperlink w:anchor="_Toc449099985" w:history="1">
        <w:r w:rsidR="001C02DC" w:rsidRPr="00516428">
          <w:rPr>
            <w:rStyle w:val="Hyperlink"/>
            <w:noProof/>
          </w:rPr>
          <w:t>Technical Working Party on Ornamental Plants</w:t>
        </w:r>
        <w:r w:rsidR="001C02DC">
          <w:rPr>
            <w:noProof/>
            <w:webHidden/>
          </w:rPr>
          <w:tab/>
        </w:r>
        <w:r w:rsidR="001C02DC">
          <w:rPr>
            <w:noProof/>
            <w:webHidden/>
          </w:rPr>
          <w:fldChar w:fldCharType="begin"/>
        </w:r>
        <w:r w:rsidR="001C02DC">
          <w:rPr>
            <w:noProof/>
            <w:webHidden/>
          </w:rPr>
          <w:instrText xml:space="preserve"> PAGEREF _Toc449099985 \h </w:instrText>
        </w:r>
        <w:r w:rsidR="001C02DC">
          <w:rPr>
            <w:noProof/>
            <w:webHidden/>
          </w:rPr>
        </w:r>
        <w:r w:rsidR="001C02DC">
          <w:rPr>
            <w:noProof/>
            <w:webHidden/>
          </w:rPr>
          <w:fldChar w:fldCharType="separate"/>
        </w:r>
        <w:r>
          <w:rPr>
            <w:noProof/>
            <w:webHidden/>
          </w:rPr>
          <w:t>4</w:t>
        </w:r>
        <w:r w:rsidR="001C02DC">
          <w:rPr>
            <w:noProof/>
            <w:webHidden/>
          </w:rPr>
          <w:fldChar w:fldCharType="end"/>
        </w:r>
      </w:hyperlink>
    </w:p>
    <w:p w:rsidR="001C02DC" w:rsidRPr="001C02DC" w:rsidRDefault="001C02DC" w:rsidP="001C02DC">
      <w:pPr>
        <w:rPr>
          <w:rFonts w:eastAsiaTheme="minorEastAsia"/>
          <w:noProof/>
        </w:rPr>
      </w:pPr>
    </w:p>
    <w:p w:rsidR="001C02DC" w:rsidRDefault="003004AD">
      <w:pPr>
        <w:pStyle w:val="TOC1"/>
        <w:rPr>
          <w:rFonts w:asciiTheme="minorHAnsi" w:eastAsiaTheme="minorEastAsia" w:hAnsiTheme="minorHAnsi" w:cstheme="minorBidi"/>
          <w:caps w:val="0"/>
          <w:noProof/>
          <w:sz w:val="22"/>
          <w:szCs w:val="22"/>
        </w:rPr>
      </w:pPr>
      <w:hyperlink w:anchor="_Toc449099986" w:history="1">
        <w:r w:rsidR="001C02DC" w:rsidRPr="00516428">
          <w:rPr>
            <w:rStyle w:val="Hyperlink"/>
            <w:noProof/>
          </w:rPr>
          <w:t>Developments in the Technical Committee in 2016</w:t>
        </w:r>
        <w:r w:rsidR="001C02DC">
          <w:rPr>
            <w:noProof/>
            <w:webHidden/>
          </w:rPr>
          <w:tab/>
        </w:r>
        <w:r w:rsidR="001C02DC">
          <w:rPr>
            <w:noProof/>
            <w:webHidden/>
          </w:rPr>
          <w:fldChar w:fldCharType="begin"/>
        </w:r>
        <w:r w:rsidR="001C02DC">
          <w:rPr>
            <w:noProof/>
            <w:webHidden/>
          </w:rPr>
          <w:instrText xml:space="preserve"> PAGEREF _Toc449099986 \h </w:instrText>
        </w:r>
        <w:r w:rsidR="001C02DC">
          <w:rPr>
            <w:noProof/>
            <w:webHidden/>
          </w:rPr>
        </w:r>
        <w:r w:rsidR="001C02DC">
          <w:rPr>
            <w:noProof/>
            <w:webHidden/>
          </w:rPr>
          <w:fldChar w:fldCharType="separate"/>
        </w:r>
        <w:r>
          <w:rPr>
            <w:noProof/>
            <w:webHidden/>
          </w:rPr>
          <w:t>4</w:t>
        </w:r>
        <w:r w:rsidR="001C02DC">
          <w:rPr>
            <w:noProof/>
            <w:webHidden/>
          </w:rPr>
          <w:fldChar w:fldCharType="end"/>
        </w:r>
      </w:hyperlink>
    </w:p>
    <w:p w:rsidR="001C02DC" w:rsidRDefault="003004AD">
      <w:pPr>
        <w:pStyle w:val="TOC2"/>
        <w:rPr>
          <w:rFonts w:asciiTheme="minorHAnsi" w:eastAsiaTheme="minorEastAsia" w:hAnsiTheme="minorHAnsi" w:cstheme="minorBidi"/>
          <w:smallCaps w:val="0"/>
          <w:noProof/>
          <w:sz w:val="22"/>
          <w:szCs w:val="22"/>
        </w:rPr>
      </w:pPr>
      <w:hyperlink w:anchor="_Toc449099987" w:history="1">
        <w:r w:rsidR="001C02DC" w:rsidRPr="00516428">
          <w:rPr>
            <w:rStyle w:val="Hyperlink"/>
            <w:noProof/>
          </w:rPr>
          <w:t>Presentations to the TWPs at their sessions in 2016</w:t>
        </w:r>
        <w:r w:rsidR="001C02DC">
          <w:rPr>
            <w:noProof/>
            <w:webHidden/>
          </w:rPr>
          <w:tab/>
        </w:r>
        <w:r w:rsidR="001C02DC">
          <w:rPr>
            <w:noProof/>
            <w:webHidden/>
          </w:rPr>
          <w:fldChar w:fldCharType="begin"/>
        </w:r>
        <w:r w:rsidR="001C02DC">
          <w:rPr>
            <w:noProof/>
            <w:webHidden/>
          </w:rPr>
          <w:instrText xml:space="preserve"> PAGEREF _Toc449099987 \h </w:instrText>
        </w:r>
        <w:r w:rsidR="001C02DC">
          <w:rPr>
            <w:noProof/>
            <w:webHidden/>
          </w:rPr>
        </w:r>
        <w:r w:rsidR="001C02DC">
          <w:rPr>
            <w:noProof/>
            <w:webHidden/>
          </w:rPr>
          <w:fldChar w:fldCharType="separate"/>
        </w:r>
        <w:r>
          <w:rPr>
            <w:noProof/>
            <w:webHidden/>
          </w:rPr>
          <w:t>6</w:t>
        </w:r>
        <w:r w:rsidR="001C02DC">
          <w:rPr>
            <w:noProof/>
            <w:webHidden/>
          </w:rPr>
          <w:fldChar w:fldCharType="end"/>
        </w:r>
      </w:hyperlink>
    </w:p>
    <w:p w:rsidR="00FB1BCD" w:rsidRPr="00FB1BCD" w:rsidRDefault="0055179D" w:rsidP="0055179D">
      <w:pPr>
        <w:ind w:left="851" w:hanging="851"/>
      </w:pPr>
      <w:r>
        <w:fldChar w:fldCharType="end"/>
      </w:r>
    </w:p>
    <w:p w:rsidR="0055179D" w:rsidRDefault="0055179D" w:rsidP="0055179D">
      <w:pPr>
        <w:jc w:val="left"/>
      </w:pPr>
    </w:p>
    <w:p w:rsidR="00FE4CA8" w:rsidRDefault="00FE4CA8" w:rsidP="00FE4CA8">
      <w:pPr>
        <w:pStyle w:val="Heading1"/>
      </w:pPr>
      <w:bookmarkStart w:id="7" w:name="_Toc449099976"/>
      <w:bookmarkStart w:id="8" w:name="_Toc418531190"/>
      <w:bookmarkEnd w:id="6"/>
      <w:r>
        <w:t>Background</w:t>
      </w:r>
      <w:bookmarkEnd w:id="7"/>
    </w:p>
    <w:p w:rsidR="00FE4CA8" w:rsidRPr="00FE4CA8" w:rsidRDefault="00FE4CA8" w:rsidP="00FE4CA8"/>
    <w:bookmarkStart w:id="9" w:name="_Toc440377316"/>
    <w:bookmarkEnd w:id="8"/>
    <w:p w:rsidR="009D5F41" w:rsidRDefault="004B1FCD" w:rsidP="00A00C7A">
      <w:r w:rsidRPr="006B18E4">
        <w:rPr>
          <w:rFonts w:cs="Arial"/>
        </w:rPr>
        <w:fldChar w:fldCharType="begin"/>
      </w:r>
      <w:r w:rsidRPr="006B18E4">
        <w:rPr>
          <w:rFonts w:cs="Arial"/>
        </w:rPr>
        <w:instrText xml:space="preserve"> AUTONUM  </w:instrText>
      </w:r>
      <w:r w:rsidRPr="006B18E4">
        <w:rPr>
          <w:rFonts w:cs="Arial"/>
        </w:rPr>
        <w:fldChar w:fldCharType="end"/>
      </w:r>
      <w:r w:rsidRPr="006B18E4">
        <w:rPr>
          <w:rFonts w:cs="Arial"/>
        </w:rPr>
        <w:tab/>
      </w:r>
      <w:r w:rsidRPr="006B18E4">
        <w:rPr>
          <w:szCs w:val="24"/>
        </w:rPr>
        <w:t xml:space="preserve">The background to this matter is provided in document </w:t>
      </w:r>
      <w:r w:rsidRPr="006B18E4">
        <w:t>T</w:t>
      </w:r>
      <w:r w:rsidR="005B094A" w:rsidRPr="006B18E4">
        <w:t>W</w:t>
      </w:r>
      <w:r w:rsidRPr="006B18E4">
        <w:t>C/</w:t>
      </w:r>
      <w:r w:rsidR="005B094A" w:rsidRPr="006B18E4">
        <w:t>33</w:t>
      </w:r>
      <w:r w:rsidRPr="006B18E4">
        <w:t>/</w:t>
      </w:r>
      <w:r w:rsidR="005B094A" w:rsidRPr="006B18E4">
        <w:t>10</w:t>
      </w:r>
      <w:r w:rsidRPr="006B18E4">
        <w:t xml:space="preserve"> “Matters concerning variety descriptions”.</w:t>
      </w:r>
    </w:p>
    <w:p w:rsidR="00254EB4" w:rsidRDefault="00254EB4" w:rsidP="00A00C7A"/>
    <w:p w:rsidR="007F6968" w:rsidRDefault="007F6968" w:rsidP="00A00C7A"/>
    <w:p w:rsidR="00A00C7A" w:rsidRPr="000B03FD" w:rsidRDefault="00A00C7A" w:rsidP="00A00C7A">
      <w:pPr>
        <w:pStyle w:val="Heading1"/>
      </w:pPr>
      <w:bookmarkStart w:id="10" w:name="_Toc449099977"/>
      <w:r>
        <w:t>presentations to the TWPs at their sessions in 2015</w:t>
      </w:r>
      <w:bookmarkEnd w:id="10"/>
    </w:p>
    <w:p w:rsidR="00A00C7A" w:rsidRDefault="00A00C7A" w:rsidP="00A00C7A">
      <w:pPr>
        <w:rPr>
          <w:rFonts w:cs="Arial"/>
        </w:rPr>
      </w:pPr>
    </w:p>
    <w:p w:rsidR="00A00C7A" w:rsidRDefault="00A00C7A" w:rsidP="00A00C7A">
      <w:r w:rsidRPr="00ED714A">
        <w:fldChar w:fldCharType="begin"/>
      </w:r>
      <w:r w:rsidRPr="00ED714A">
        <w:instrText xml:space="preserve"> AUTONUM  </w:instrText>
      </w:r>
      <w:r w:rsidRPr="00ED714A">
        <w:fldChar w:fldCharType="end"/>
      </w:r>
      <w:r w:rsidRPr="00ED714A">
        <w:tab/>
        <w:t xml:space="preserve">On May 5, 2015, </w:t>
      </w:r>
      <w:r>
        <w:t xml:space="preserve">by means of </w:t>
      </w:r>
      <w:r w:rsidRPr="00ED714A">
        <w:t>Circular E</w:t>
      </w:r>
      <w:r w:rsidRPr="00ED714A">
        <w:noBreakHyphen/>
        <w:t>15/108</w:t>
      </w:r>
      <w:r>
        <w:t xml:space="preserve">, </w:t>
      </w:r>
      <w:r w:rsidRPr="00ED714A">
        <w:t xml:space="preserve">the TC and TWP experts were invited to </w:t>
      </w:r>
      <w:r>
        <w:t>make presentations</w:t>
      </w:r>
      <w:r w:rsidRPr="00ED714A">
        <w:t xml:space="preserve"> to the TWPs, at their sessions in 2015</w:t>
      </w:r>
      <w:r>
        <w:t xml:space="preserve"> on experiences with regard to variety descriptions and verifying the maintenance of the variety, in particular:</w:t>
      </w:r>
    </w:p>
    <w:p w:rsidR="00A00C7A" w:rsidRDefault="00A00C7A" w:rsidP="00A00C7A"/>
    <w:p w:rsidR="00A00C7A" w:rsidRDefault="00A00C7A" w:rsidP="00A00C7A">
      <w:pPr>
        <w:ind w:left="1134" w:hanging="567"/>
      </w:pPr>
      <w:r>
        <w:t>-</w:t>
      </w:r>
      <w:r>
        <w:tab/>
      </w:r>
      <w:proofErr w:type="gramStart"/>
      <w:r>
        <w:t>the</w:t>
      </w:r>
      <w:proofErr w:type="gramEnd"/>
      <w:r>
        <w:t xml:space="preserve"> use of information, documents or material provided by the breeder for verifying the maintenance of the variety;</w:t>
      </w:r>
    </w:p>
    <w:p w:rsidR="00A00C7A" w:rsidRDefault="00A00C7A" w:rsidP="00A00C7A">
      <w:pPr>
        <w:ind w:left="1134" w:hanging="567"/>
      </w:pPr>
    </w:p>
    <w:p w:rsidR="00A00C7A" w:rsidRDefault="00A00C7A" w:rsidP="00A00C7A">
      <w:pPr>
        <w:ind w:left="1134" w:hanging="567"/>
      </w:pPr>
      <w:r>
        <w:t>-</w:t>
      </w:r>
      <w:r>
        <w:tab/>
      </w:r>
      <w:proofErr w:type="gramStart"/>
      <w:r>
        <w:t>the</w:t>
      </w:r>
      <w:proofErr w:type="gramEnd"/>
      <w:r>
        <w:t xml:space="preserve"> use of versions of Test Guidelines for verifying the maintenance of the variety that were different from the version of the Test Guidelines used for the examination of DUS; </w:t>
      </w:r>
    </w:p>
    <w:p w:rsidR="00A00C7A" w:rsidRDefault="00A00C7A" w:rsidP="00A00C7A">
      <w:pPr>
        <w:ind w:left="1134" w:hanging="567"/>
      </w:pPr>
    </w:p>
    <w:p w:rsidR="00A00C7A" w:rsidRDefault="00A00C7A" w:rsidP="00A00C7A">
      <w:pPr>
        <w:ind w:left="1134" w:hanging="567"/>
      </w:pPr>
      <w:r>
        <w:t>-</w:t>
      </w:r>
      <w:r>
        <w:tab/>
      </w:r>
      <w:proofErr w:type="gramStart"/>
      <w:r>
        <w:t>how</w:t>
      </w:r>
      <w:proofErr w:type="gramEnd"/>
      <w:r>
        <w:t xml:space="preserve"> variety descriptions are generated in DUS examination, how are they used after the granting of a breeders</w:t>
      </w:r>
      <w:r w:rsidR="00254EB4">
        <w:t>’</w:t>
      </w:r>
      <w:r>
        <w:t xml:space="preserve"> right and how variety maintenance is verified;</w:t>
      </w:r>
    </w:p>
    <w:p w:rsidR="00A00C7A" w:rsidRDefault="00A00C7A" w:rsidP="00A00C7A">
      <w:pPr>
        <w:ind w:left="1134" w:hanging="567"/>
      </w:pPr>
    </w:p>
    <w:p w:rsidR="00A00C7A" w:rsidRDefault="00A00C7A" w:rsidP="00A00C7A">
      <w:pPr>
        <w:ind w:left="1134" w:hanging="567"/>
      </w:pPr>
      <w:r>
        <w:t>-</w:t>
      </w:r>
      <w:r>
        <w:tab/>
        <w:t>the role of the plant material used as basis for the DUS examination in relation to the verification of conformity of plant material to a protected variety, a modified variety description or where an error is subsequently discovered in the initial variety description.</w:t>
      </w:r>
    </w:p>
    <w:p w:rsidR="00254EB4" w:rsidRDefault="00254EB4">
      <w:pPr>
        <w:jc w:val="left"/>
      </w:pPr>
    </w:p>
    <w:p w:rsidR="00A00C7A" w:rsidRDefault="00A00C7A" w:rsidP="00A00C7A">
      <w:r>
        <w:fldChar w:fldCharType="begin"/>
      </w:r>
      <w:r>
        <w:instrText xml:space="preserve"> AUTONUM  </w:instrText>
      </w:r>
      <w:r>
        <w:fldChar w:fldCharType="end"/>
      </w:r>
      <w:r>
        <w:tab/>
        <w:t>The following presentations were made during the TWPs, at their sessions in 2015:</w:t>
      </w:r>
    </w:p>
    <w:p w:rsidR="00A00C7A" w:rsidRDefault="00A00C7A" w:rsidP="00A00C7A"/>
    <w:tbl>
      <w:tblPr>
        <w:tblStyle w:val="TableGrid"/>
        <w:tblW w:w="0" w:type="auto"/>
        <w:tblLook w:val="04A0" w:firstRow="1" w:lastRow="0" w:firstColumn="1" w:lastColumn="0" w:noHBand="0" w:noVBand="1"/>
      </w:tblPr>
      <w:tblGrid>
        <w:gridCol w:w="817"/>
        <w:gridCol w:w="5528"/>
        <w:gridCol w:w="1687"/>
        <w:gridCol w:w="1823"/>
      </w:tblGrid>
      <w:tr w:rsidR="00932B7A" w:rsidRPr="00B97838" w:rsidTr="00652280">
        <w:trPr>
          <w:cantSplit/>
          <w:trHeight w:val="554"/>
        </w:trPr>
        <w:tc>
          <w:tcPr>
            <w:tcW w:w="817" w:type="dxa"/>
            <w:vAlign w:val="center"/>
          </w:tcPr>
          <w:p w:rsidR="00932B7A" w:rsidRPr="00B97838" w:rsidRDefault="00932B7A" w:rsidP="00B97838">
            <w:pPr>
              <w:jc w:val="left"/>
            </w:pPr>
            <w:r w:rsidRPr="00B97838">
              <w:t>TWP</w:t>
            </w:r>
          </w:p>
        </w:tc>
        <w:tc>
          <w:tcPr>
            <w:tcW w:w="5528" w:type="dxa"/>
            <w:vAlign w:val="center"/>
          </w:tcPr>
          <w:p w:rsidR="00932B7A" w:rsidRPr="00B97838" w:rsidRDefault="00932B7A" w:rsidP="00B97838">
            <w:pPr>
              <w:jc w:val="left"/>
            </w:pPr>
            <w:r w:rsidRPr="00B97838">
              <w:t>Title:</w:t>
            </w:r>
          </w:p>
        </w:tc>
        <w:tc>
          <w:tcPr>
            <w:tcW w:w="1687" w:type="dxa"/>
            <w:vAlign w:val="center"/>
          </w:tcPr>
          <w:p w:rsidR="00932B7A" w:rsidRPr="00B97838" w:rsidRDefault="00932B7A" w:rsidP="00B97838">
            <w:pPr>
              <w:jc w:val="left"/>
            </w:pPr>
            <w:r w:rsidRPr="00B97838">
              <w:t>Presenter:</w:t>
            </w:r>
          </w:p>
        </w:tc>
        <w:tc>
          <w:tcPr>
            <w:tcW w:w="1823" w:type="dxa"/>
            <w:vAlign w:val="center"/>
          </w:tcPr>
          <w:p w:rsidR="00932B7A" w:rsidRPr="00B97838" w:rsidRDefault="00932B7A" w:rsidP="00B97838">
            <w:pPr>
              <w:jc w:val="left"/>
            </w:pPr>
            <w:r w:rsidRPr="00B97838">
              <w:t>Available at document:</w:t>
            </w:r>
          </w:p>
        </w:tc>
      </w:tr>
      <w:tr w:rsidR="00932B7A" w:rsidTr="00652280">
        <w:trPr>
          <w:cantSplit/>
        </w:trPr>
        <w:tc>
          <w:tcPr>
            <w:tcW w:w="817" w:type="dxa"/>
          </w:tcPr>
          <w:p w:rsidR="00932B7A" w:rsidRDefault="00932B7A" w:rsidP="00932B7A">
            <w:pPr>
              <w:ind w:right="34"/>
              <w:jc w:val="left"/>
            </w:pPr>
            <w:r>
              <w:t>TWV;</w:t>
            </w:r>
          </w:p>
          <w:p w:rsidR="00932B7A" w:rsidRDefault="00932B7A" w:rsidP="00932B7A">
            <w:pPr>
              <w:ind w:right="34"/>
              <w:jc w:val="left"/>
            </w:pPr>
            <w:r>
              <w:t>TWA;</w:t>
            </w:r>
          </w:p>
          <w:p w:rsidR="00932B7A" w:rsidRDefault="00932B7A" w:rsidP="00932B7A">
            <w:pPr>
              <w:ind w:right="34"/>
              <w:jc w:val="left"/>
            </w:pPr>
            <w:r>
              <w:t>TWF;</w:t>
            </w:r>
          </w:p>
          <w:p w:rsidR="00932B7A" w:rsidRPr="00D34DF2" w:rsidRDefault="00932B7A" w:rsidP="00932B7A">
            <w:pPr>
              <w:ind w:right="34"/>
              <w:jc w:val="left"/>
            </w:pPr>
            <w:r>
              <w:t>TWO</w:t>
            </w:r>
          </w:p>
        </w:tc>
        <w:tc>
          <w:tcPr>
            <w:tcW w:w="5528" w:type="dxa"/>
            <w:vAlign w:val="center"/>
          </w:tcPr>
          <w:p w:rsidR="00932B7A" w:rsidRPr="00D34DF2" w:rsidRDefault="00932B7A" w:rsidP="00DA7A85">
            <w:pPr>
              <w:spacing w:before="60" w:after="60"/>
              <w:ind w:right="34"/>
              <w:jc w:val="left"/>
            </w:pPr>
            <w:r w:rsidRPr="00D34DF2">
              <w:t xml:space="preserve">Experience with regard to variety descriptions and verifying the maintenance of the variety at the Community Plant Variety Office of the European Union (CPVO) </w:t>
            </w:r>
          </w:p>
        </w:tc>
        <w:tc>
          <w:tcPr>
            <w:tcW w:w="1687" w:type="dxa"/>
          </w:tcPr>
          <w:p w:rsidR="00932B7A" w:rsidRPr="00D34DF2" w:rsidRDefault="00932B7A" w:rsidP="00DA7A85">
            <w:pPr>
              <w:spacing w:before="60" w:after="60"/>
              <w:ind w:right="-108"/>
              <w:jc w:val="left"/>
            </w:pPr>
            <w:r w:rsidRPr="00D34DF2">
              <w:t>European Union</w:t>
            </w:r>
          </w:p>
        </w:tc>
        <w:tc>
          <w:tcPr>
            <w:tcW w:w="1823" w:type="dxa"/>
          </w:tcPr>
          <w:p w:rsidR="00932B7A" w:rsidRDefault="00932B7A" w:rsidP="00DA7A85">
            <w:r>
              <w:t>TWV/49/10 Add.;</w:t>
            </w:r>
          </w:p>
          <w:p w:rsidR="00932B7A" w:rsidRDefault="00932B7A" w:rsidP="00DA7A85">
            <w:r>
              <w:t>TWA/44/10 Add.;</w:t>
            </w:r>
          </w:p>
          <w:p w:rsidR="00932B7A" w:rsidRDefault="00932B7A" w:rsidP="00DA7A85">
            <w:r>
              <w:t>TWF/46/10 Add.;</w:t>
            </w:r>
          </w:p>
          <w:p w:rsidR="00932B7A" w:rsidRDefault="00932B7A" w:rsidP="00DA7A85">
            <w:r>
              <w:t>TWO/48/10 Add.</w:t>
            </w:r>
          </w:p>
        </w:tc>
      </w:tr>
      <w:tr w:rsidR="00932B7A" w:rsidTr="00652280">
        <w:trPr>
          <w:cantSplit/>
        </w:trPr>
        <w:tc>
          <w:tcPr>
            <w:tcW w:w="817" w:type="dxa"/>
          </w:tcPr>
          <w:p w:rsidR="00932B7A" w:rsidRPr="00D34DF2" w:rsidRDefault="00932B7A" w:rsidP="00932B7A">
            <w:pPr>
              <w:ind w:right="34"/>
              <w:jc w:val="left"/>
            </w:pPr>
            <w:r>
              <w:t>TWV</w:t>
            </w:r>
          </w:p>
        </w:tc>
        <w:tc>
          <w:tcPr>
            <w:tcW w:w="5528" w:type="dxa"/>
            <w:vAlign w:val="center"/>
          </w:tcPr>
          <w:p w:rsidR="00932B7A" w:rsidRPr="00D34DF2" w:rsidRDefault="00932B7A" w:rsidP="00DA7A85">
            <w:pPr>
              <w:spacing w:before="60" w:after="60"/>
              <w:ind w:right="34"/>
              <w:jc w:val="left"/>
            </w:pPr>
            <w:r w:rsidRPr="00D34DF2">
              <w:t xml:space="preserve">Verifying the maintenance of vegetable varieties </w:t>
            </w:r>
          </w:p>
        </w:tc>
        <w:tc>
          <w:tcPr>
            <w:tcW w:w="1687" w:type="dxa"/>
          </w:tcPr>
          <w:p w:rsidR="00932B7A" w:rsidRPr="00D34DF2" w:rsidRDefault="00932B7A" w:rsidP="00DA7A85">
            <w:pPr>
              <w:spacing w:before="60" w:after="60"/>
              <w:ind w:right="-108"/>
              <w:jc w:val="left"/>
            </w:pPr>
            <w:r w:rsidRPr="00D34DF2">
              <w:t>Netherlands</w:t>
            </w:r>
          </w:p>
        </w:tc>
        <w:tc>
          <w:tcPr>
            <w:tcW w:w="1823" w:type="dxa"/>
          </w:tcPr>
          <w:p w:rsidR="00932B7A" w:rsidRDefault="00932B7A" w:rsidP="00DA7A85">
            <w:r>
              <w:t>TWV/49/10 Add.</w:t>
            </w:r>
          </w:p>
        </w:tc>
      </w:tr>
      <w:tr w:rsidR="00932B7A" w:rsidTr="00652280">
        <w:trPr>
          <w:cantSplit/>
        </w:trPr>
        <w:tc>
          <w:tcPr>
            <w:tcW w:w="817" w:type="dxa"/>
          </w:tcPr>
          <w:p w:rsidR="00932B7A" w:rsidRPr="00D34DF2" w:rsidRDefault="00932B7A" w:rsidP="00202EC7">
            <w:pPr>
              <w:ind w:right="34"/>
              <w:jc w:val="left"/>
            </w:pPr>
            <w:r>
              <w:t>TWV</w:t>
            </w:r>
          </w:p>
        </w:tc>
        <w:tc>
          <w:tcPr>
            <w:tcW w:w="5528" w:type="dxa"/>
            <w:vAlign w:val="center"/>
          </w:tcPr>
          <w:p w:rsidR="00932B7A" w:rsidRPr="00D34DF2" w:rsidRDefault="00932B7A" w:rsidP="00202EC7">
            <w:pPr>
              <w:spacing w:before="60" w:after="60"/>
              <w:ind w:right="34"/>
              <w:jc w:val="left"/>
            </w:pPr>
            <w:r w:rsidRPr="00D34DF2">
              <w:t>Verification of the maintenance of the variety in the Republic of Korea</w:t>
            </w:r>
          </w:p>
        </w:tc>
        <w:tc>
          <w:tcPr>
            <w:tcW w:w="1687" w:type="dxa"/>
          </w:tcPr>
          <w:p w:rsidR="00932B7A" w:rsidRPr="00321C5A" w:rsidRDefault="00932B7A" w:rsidP="00202EC7">
            <w:pPr>
              <w:spacing w:before="60" w:after="60"/>
              <w:ind w:right="-108"/>
              <w:jc w:val="left"/>
            </w:pPr>
            <w:r w:rsidRPr="00D34DF2">
              <w:t>Republic of Korea</w:t>
            </w:r>
          </w:p>
        </w:tc>
        <w:tc>
          <w:tcPr>
            <w:tcW w:w="1823" w:type="dxa"/>
          </w:tcPr>
          <w:p w:rsidR="00932B7A" w:rsidRDefault="00932B7A" w:rsidP="00202EC7">
            <w:r>
              <w:t>TWV/49/10 Add.</w:t>
            </w:r>
          </w:p>
        </w:tc>
      </w:tr>
      <w:tr w:rsidR="00932B7A" w:rsidTr="00652280">
        <w:trPr>
          <w:cantSplit/>
        </w:trPr>
        <w:tc>
          <w:tcPr>
            <w:tcW w:w="817" w:type="dxa"/>
          </w:tcPr>
          <w:p w:rsidR="00932B7A" w:rsidRPr="00D34DF2" w:rsidRDefault="00932B7A" w:rsidP="00DA7A85">
            <w:pPr>
              <w:ind w:right="34"/>
              <w:jc w:val="left"/>
            </w:pPr>
            <w:r>
              <w:t>TWV</w:t>
            </w:r>
          </w:p>
        </w:tc>
        <w:tc>
          <w:tcPr>
            <w:tcW w:w="5528" w:type="dxa"/>
            <w:vAlign w:val="center"/>
          </w:tcPr>
          <w:p w:rsidR="00932B7A" w:rsidRPr="00D34DF2" w:rsidRDefault="00932B7A" w:rsidP="00DA7A85">
            <w:pPr>
              <w:spacing w:before="60" w:after="60"/>
              <w:ind w:right="34"/>
              <w:jc w:val="left"/>
            </w:pPr>
            <w:r w:rsidRPr="00D34DF2">
              <w:t xml:space="preserve">Verifying the maintenance of a variety and </w:t>
            </w:r>
            <w:r w:rsidRPr="00D34DF2">
              <w:br/>
              <w:t>Matters concerning variety descriptions</w:t>
            </w:r>
          </w:p>
        </w:tc>
        <w:tc>
          <w:tcPr>
            <w:tcW w:w="1687" w:type="dxa"/>
          </w:tcPr>
          <w:p w:rsidR="00932B7A" w:rsidRPr="00D34DF2" w:rsidRDefault="00932B7A" w:rsidP="00DA7A85">
            <w:pPr>
              <w:spacing w:before="60" w:after="60"/>
              <w:ind w:right="-108"/>
              <w:jc w:val="left"/>
            </w:pPr>
            <w:r w:rsidRPr="00D34DF2">
              <w:t>Spain</w:t>
            </w:r>
          </w:p>
        </w:tc>
        <w:tc>
          <w:tcPr>
            <w:tcW w:w="1823" w:type="dxa"/>
          </w:tcPr>
          <w:p w:rsidR="00932B7A" w:rsidRDefault="00932B7A" w:rsidP="00DA7A85">
            <w:r>
              <w:t>TWV/49/10 Add.</w:t>
            </w:r>
          </w:p>
        </w:tc>
      </w:tr>
    </w:tbl>
    <w:p w:rsidR="00A00C7A" w:rsidRDefault="00A00C7A" w:rsidP="00A00C7A"/>
    <w:p w:rsidR="009635AF" w:rsidRPr="00A00C7A" w:rsidRDefault="009635AF" w:rsidP="00A00C7A"/>
    <w:p w:rsidR="00822D20" w:rsidRDefault="00822D20" w:rsidP="009635AF">
      <w:pPr>
        <w:pStyle w:val="Heading1"/>
      </w:pPr>
      <w:bookmarkStart w:id="11" w:name="_Toc449099978"/>
      <w:r>
        <w:lastRenderedPageBreak/>
        <w:t xml:space="preserve">Comments by the </w:t>
      </w:r>
      <w:r w:rsidR="00B940CB">
        <w:t>T</w:t>
      </w:r>
      <w:r>
        <w:t xml:space="preserve">echnical </w:t>
      </w:r>
      <w:r w:rsidR="00B940CB">
        <w:t>W</w:t>
      </w:r>
      <w:r>
        <w:t xml:space="preserve">orking </w:t>
      </w:r>
      <w:r w:rsidR="00B940CB">
        <w:t>P</w:t>
      </w:r>
      <w:r>
        <w:t>arties</w:t>
      </w:r>
      <w:bookmarkEnd w:id="9"/>
      <w:bookmarkEnd w:id="11"/>
      <w:r w:rsidR="00B940CB">
        <w:t xml:space="preserve"> </w:t>
      </w:r>
    </w:p>
    <w:p w:rsidR="00822D20" w:rsidRDefault="00822D20" w:rsidP="00822D20"/>
    <w:p w:rsidR="005B094A" w:rsidRPr="008E5149" w:rsidRDefault="005B094A" w:rsidP="005B094A">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10, </w:t>
      </w:r>
      <w:r w:rsidRPr="008E5149">
        <w:rPr>
          <w:snapToGrid w:val="0"/>
        </w:rPr>
        <w:t>TWC/33/</w:t>
      </w:r>
      <w:r>
        <w:rPr>
          <w:snapToGrid w:val="0"/>
        </w:rPr>
        <w:t>10, TWA/44/10</w:t>
      </w:r>
      <w:r w:rsidRPr="008E5149">
        <w:rPr>
          <w:snapToGrid w:val="0"/>
        </w:rPr>
        <w:t>,</w:t>
      </w:r>
      <w:r>
        <w:rPr>
          <w:snapToGrid w:val="0"/>
        </w:rPr>
        <w:t xml:space="preserve"> TWF/46/10 and TWO/48/10 </w:t>
      </w:r>
      <w:r>
        <w:t>“Matters concerning variety descriptions”</w:t>
      </w:r>
      <w:r>
        <w:rPr>
          <w:snapToGrid w:val="0"/>
        </w:rPr>
        <w:t>,</w:t>
      </w:r>
      <w:r w:rsidRPr="008E5149">
        <w:rPr>
          <w:snapToGrid w:val="0"/>
        </w:rPr>
        <w:t xml:space="preserve"> respectively</w:t>
      </w:r>
      <w:r>
        <w:rPr>
          <w:snapToGrid w:val="0"/>
        </w:rPr>
        <w:t xml:space="preserve"> </w:t>
      </w:r>
      <w:r>
        <w:rPr>
          <w:rFonts w:cs="Arial"/>
        </w:rPr>
        <w:t xml:space="preserve">(see documents TWV/49/32 Rev. “Revised Report”, </w:t>
      </w:r>
      <w:r w:rsidRPr="00D34DF2">
        <w:t>paragraphs 73 to 75</w:t>
      </w:r>
      <w:r>
        <w:rPr>
          <w:rFonts w:cs="Arial"/>
        </w:rPr>
        <w:t>;</w:t>
      </w:r>
      <w:r w:rsidRPr="004A6A70">
        <w:rPr>
          <w:rFonts w:cs="Arial"/>
        </w:rPr>
        <w:t xml:space="preserve"> </w:t>
      </w:r>
      <w:r>
        <w:rPr>
          <w:rFonts w:cs="Arial"/>
        </w:rPr>
        <w:t xml:space="preserve">TWC/33/30 “Report”, </w:t>
      </w:r>
      <w:r w:rsidRPr="00D34DF2">
        <w:t>paragraphs</w:t>
      </w:r>
      <w:r>
        <w:t> </w:t>
      </w:r>
      <w:r w:rsidRPr="00D34DF2">
        <w:t>62 to 64</w:t>
      </w:r>
      <w:r>
        <w:rPr>
          <w:rFonts w:cs="Arial"/>
        </w:rPr>
        <w:t xml:space="preserve">; TWA/44/23 “Report”, </w:t>
      </w:r>
      <w:r w:rsidRPr="00D34DF2">
        <w:t>paragraphs 56 to 58</w:t>
      </w:r>
      <w:r>
        <w:rPr>
          <w:rFonts w:cs="Arial"/>
        </w:rPr>
        <w:t xml:space="preserve">; TWF/46/29 Rev. “Revised Report”, </w:t>
      </w:r>
      <w:r>
        <w:t>paragraphs 64 and 65</w:t>
      </w:r>
      <w:r>
        <w:rPr>
          <w:rFonts w:cs="Arial"/>
        </w:rPr>
        <w:t xml:space="preserve">; and TWO/48/26 “Report”, </w:t>
      </w:r>
      <w:r>
        <w:t>paragraphs 60 to 69</w:t>
      </w:r>
      <w:r>
        <w:rPr>
          <w:rFonts w:cs="Arial"/>
        </w:rPr>
        <w:t>)</w:t>
      </w:r>
      <w:r w:rsidRPr="008E5149">
        <w:rPr>
          <w:snapToGrid w:val="0"/>
        </w:rPr>
        <w:t>.</w:t>
      </w:r>
    </w:p>
    <w:p w:rsidR="005B094A" w:rsidRDefault="005B094A" w:rsidP="00822D20"/>
    <w:p w:rsidR="00822D20" w:rsidRPr="00B97838" w:rsidRDefault="00822D20" w:rsidP="00B97838">
      <w:pPr>
        <w:pStyle w:val="Heading2"/>
        <w:rPr>
          <w:rStyle w:val="Emphasis"/>
          <w:i w:val="0"/>
          <w:iCs w:val="0"/>
        </w:rPr>
      </w:pPr>
      <w:bookmarkStart w:id="12" w:name="_Toc440299521"/>
      <w:bookmarkStart w:id="13" w:name="_Toc440377317"/>
      <w:bookmarkStart w:id="14" w:name="_Toc449099979"/>
      <w:r w:rsidRPr="00B97838">
        <w:rPr>
          <w:rStyle w:val="Emphasis"/>
          <w:i w:val="0"/>
          <w:iCs w:val="0"/>
        </w:rPr>
        <w:t>Technical Working Party for Vegetables</w:t>
      </w:r>
      <w:bookmarkEnd w:id="12"/>
      <w:bookmarkEnd w:id="13"/>
      <w:bookmarkEnd w:id="14"/>
    </w:p>
    <w:p w:rsidR="00822D20" w:rsidRDefault="00822D20" w:rsidP="00822D20"/>
    <w:p w:rsidR="00822D20" w:rsidRPr="00D34DF2" w:rsidRDefault="00B97838" w:rsidP="00822D20">
      <w:r>
        <w:fldChar w:fldCharType="begin"/>
      </w:r>
      <w:r>
        <w:instrText xml:space="preserve"> AUTONUM  </w:instrText>
      </w:r>
      <w:r>
        <w:fldChar w:fldCharType="end"/>
      </w:r>
      <w:r>
        <w:tab/>
      </w:r>
      <w:r w:rsidR="00822D20" w:rsidRPr="00D34DF2">
        <w:t>The TWV noted the harmonized approaches in the vegetable sector for verifying the maintenance of varieties and the common understanding and use of variety descriptions within the members of the Union.</w:t>
      </w:r>
    </w:p>
    <w:p w:rsidR="00822D20" w:rsidRPr="00D34DF2" w:rsidRDefault="00822D20" w:rsidP="00822D20"/>
    <w:p w:rsidR="00822D20" w:rsidRPr="00D34DF2" w:rsidRDefault="00822D20" w:rsidP="00B97838">
      <w:pPr>
        <w:pStyle w:val="Heading2"/>
        <w:rPr>
          <w:rFonts w:eastAsia="PMingLiU"/>
        </w:rPr>
      </w:pPr>
      <w:bookmarkStart w:id="15" w:name="_Toc440299522"/>
      <w:bookmarkStart w:id="16" w:name="_Toc440377318"/>
      <w:bookmarkStart w:id="17" w:name="_Toc449099980"/>
      <w:r w:rsidRPr="00D34DF2">
        <w:rPr>
          <w:rFonts w:eastAsia="PMingLiU"/>
        </w:rPr>
        <w:t>Technical Working Party on Automation and Computer Programs</w:t>
      </w:r>
      <w:bookmarkEnd w:id="15"/>
      <w:bookmarkEnd w:id="16"/>
      <w:bookmarkEnd w:id="17"/>
    </w:p>
    <w:p w:rsidR="00822D20" w:rsidRDefault="00822D20" w:rsidP="00822D20">
      <w:pPr>
        <w:ind w:firstLine="567"/>
      </w:pPr>
    </w:p>
    <w:p w:rsidR="00822D20" w:rsidRPr="00FE4CA8" w:rsidRDefault="00822D20" w:rsidP="00B97838">
      <w:pPr>
        <w:pStyle w:val="Heading3"/>
      </w:pPr>
      <w:bookmarkStart w:id="18" w:name="_Toc449099981"/>
      <w:r w:rsidRPr="00FE4CA8">
        <w:t>Verifying the maintenance of the variety</w:t>
      </w:r>
      <w:bookmarkEnd w:id="18"/>
    </w:p>
    <w:p w:rsidR="005B094A" w:rsidRDefault="005B094A" w:rsidP="00822D20">
      <w:pPr>
        <w:rPr>
          <w:snapToGrid w:val="0"/>
        </w:rPr>
      </w:pPr>
    </w:p>
    <w:p w:rsidR="00822D20" w:rsidRPr="00D34DF2" w:rsidRDefault="00822D20" w:rsidP="00822D20">
      <w:r w:rsidRPr="00D34DF2">
        <w:fldChar w:fldCharType="begin"/>
      </w:r>
      <w:r w:rsidRPr="00D34DF2">
        <w:instrText xml:space="preserve"> AUTONUM  </w:instrText>
      </w:r>
      <w:r w:rsidRPr="00D34DF2">
        <w:fldChar w:fldCharType="end"/>
      </w:r>
      <w:r w:rsidRPr="00D34DF2">
        <w:tab/>
        <w:t xml:space="preserve">The TWC considered the use of Test Guidelines for verifying the maintenance of the variety that </w:t>
      </w:r>
      <w:proofErr w:type="gramStart"/>
      <w:r w:rsidRPr="00D34DF2">
        <w:t>were</w:t>
      </w:r>
      <w:proofErr w:type="gramEnd"/>
      <w:r w:rsidRPr="00D34DF2">
        <w:t xml:space="preserve"> different from the Test Guidelines used for the examination of DUS.  The TWC noted that not all UPOV members required the maintenance of varieties to be verified.  The TWC noted that </w:t>
      </w:r>
      <w:r w:rsidRPr="00D34DF2">
        <w:rPr>
          <w:lang w:eastAsia="ja-JP"/>
        </w:rPr>
        <w:t>China</w:t>
      </w:r>
      <w:r w:rsidRPr="00D34DF2">
        <w:t xml:space="preserve"> used the original trial data to generate a new variety description in the case of changes to the Test Guidelines.</w:t>
      </w:r>
    </w:p>
    <w:p w:rsidR="00822D20" w:rsidRPr="00D34DF2" w:rsidRDefault="00822D20" w:rsidP="00822D20"/>
    <w:p w:rsidR="00822D20" w:rsidRPr="00D34DF2" w:rsidRDefault="00822D20" w:rsidP="00822D20">
      <w:r w:rsidRPr="00D34DF2">
        <w:fldChar w:fldCharType="begin"/>
      </w:r>
      <w:r w:rsidRPr="00D34DF2">
        <w:instrText xml:space="preserve"> AUTONUM  </w:instrText>
      </w:r>
      <w:r w:rsidRPr="00D34DF2">
        <w:fldChar w:fldCharType="end"/>
      </w:r>
      <w:r w:rsidRPr="00D34DF2">
        <w:tab/>
        <w:t>The TWC considered the experiences presented by experts with regard to the use of information, documents or material provided by the breeder for verifying the maintenance of the variety and noted that some authorities grew the standard sample beside new plant material provided to verify the maintenance of the variety.</w:t>
      </w:r>
    </w:p>
    <w:p w:rsidR="00822D20" w:rsidRDefault="00822D20" w:rsidP="00822D20"/>
    <w:p w:rsidR="00822D20" w:rsidRPr="00FE4CA8" w:rsidRDefault="00822D20" w:rsidP="00B97838">
      <w:pPr>
        <w:pStyle w:val="Heading3"/>
      </w:pPr>
      <w:bookmarkStart w:id="19" w:name="_Toc449099982"/>
      <w:r w:rsidRPr="00FE4CA8">
        <w:t>Matters concerning variety descriptions</w:t>
      </w:r>
      <w:bookmarkEnd w:id="19"/>
    </w:p>
    <w:p w:rsidR="00822D20" w:rsidRPr="00340C7C" w:rsidRDefault="00822D20" w:rsidP="00822D20">
      <w:pPr>
        <w:keepNext/>
      </w:pPr>
    </w:p>
    <w:p w:rsidR="00822D20" w:rsidRPr="00822D20" w:rsidRDefault="00822D20" w:rsidP="00822D20">
      <w:pPr>
        <w:keepNext/>
      </w:pPr>
      <w:r w:rsidRPr="00822D20">
        <w:fldChar w:fldCharType="begin"/>
      </w:r>
      <w:r w:rsidRPr="00822D20">
        <w:instrText xml:space="preserve"> AUTONUM  </w:instrText>
      </w:r>
      <w:r w:rsidRPr="00822D20">
        <w:fldChar w:fldCharType="end"/>
      </w:r>
      <w:r w:rsidRPr="00822D20">
        <w:tab/>
        <w:t>The TWC considered the experiences presented by experts with regard to how variety descriptions are generated in DUS examination and noted that in some UPOV members the variety descriptions were generated by the authority while in others the variety descriptions were generated by the breeders.</w:t>
      </w:r>
    </w:p>
    <w:p w:rsidR="00822D20" w:rsidRPr="00822D20" w:rsidRDefault="00822D20" w:rsidP="00822D20"/>
    <w:p w:rsidR="00822D20" w:rsidRPr="00822D20" w:rsidRDefault="00822D20" w:rsidP="00822D20">
      <w:r w:rsidRPr="00822D20">
        <w:fldChar w:fldCharType="begin"/>
      </w:r>
      <w:r w:rsidRPr="00822D20">
        <w:instrText xml:space="preserve"> AUTONUM  </w:instrText>
      </w:r>
      <w:r w:rsidRPr="00822D20">
        <w:fldChar w:fldCharType="end"/>
      </w:r>
      <w:r w:rsidRPr="00822D20">
        <w:tab/>
        <w:t>The TWC considered the experiences presented by experts with regard to how variety descriptions are used after the granting of a breeders</w:t>
      </w:r>
      <w:r w:rsidR="00254EB4">
        <w:t>’</w:t>
      </w:r>
      <w:r w:rsidRPr="00822D20">
        <w:t xml:space="preserve"> right and noted that </w:t>
      </w:r>
      <w:r w:rsidRPr="00822D20">
        <w:rPr>
          <w:lang w:eastAsia="ja-JP"/>
        </w:rPr>
        <w:t>Brazil</w:t>
      </w:r>
      <w:r w:rsidRPr="00822D20">
        <w:t xml:space="preserve"> used the variety descriptions to verify the maintenance of varieties, in particular for QL and PQ characteristics.  The TWC noted that in many countries additional information could be added to databases of variety descriptions to complement information on a variety</w:t>
      </w:r>
      <w:r w:rsidRPr="00822D20">
        <w:rPr>
          <w:rFonts w:hint="eastAsia"/>
          <w:lang w:eastAsia="ja-JP"/>
        </w:rPr>
        <w:t xml:space="preserve">.  </w:t>
      </w:r>
      <w:r w:rsidRPr="00822D20">
        <w:t xml:space="preserve">The TWC noted that in Germany the </w:t>
      </w:r>
      <w:r w:rsidRPr="00822D20">
        <w:rPr>
          <w:rFonts w:hint="eastAsia"/>
          <w:lang w:eastAsia="ja-JP"/>
        </w:rPr>
        <w:t xml:space="preserve">variety </w:t>
      </w:r>
      <w:r w:rsidRPr="00822D20">
        <w:t>description had been</w:t>
      </w:r>
      <w:r w:rsidRPr="00822D20">
        <w:rPr>
          <w:rFonts w:hint="eastAsia"/>
          <w:lang w:eastAsia="ja-JP"/>
        </w:rPr>
        <w:t xml:space="preserve"> stored as a </w:t>
      </w:r>
      <w:r w:rsidRPr="00822D20">
        <w:rPr>
          <w:lang w:eastAsia="ja-JP"/>
        </w:rPr>
        <w:t>file</w:t>
      </w:r>
      <w:r w:rsidRPr="00822D20">
        <w:rPr>
          <w:rFonts w:hint="eastAsia"/>
          <w:lang w:eastAsia="ja-JP"/>
        </w:rPr>
        <w:t xml:space="preserve">.  There </w:t>
      </w:r>
      <w:r w:rsidRPr="00822D20">
        <w:rPr>
          <w:lang w:eastAsia="ja-JP"/>
        </w:rPr>
        <w:t>were</w:t>
      </w:r>
      <w:r w:rsidRPr="00822D20">
        <w:rPr>
          <w:rFonts w:hint="eastAsia"/>
          <w:lang w:eastAsia="ja-JP"/>
        </w:rPr>
        <w:t xml:space="preserve"> possibilities to transform the data </w:t>
      </w:r>
      <w:r w:rsidRPr="00822D20">
        <w:rPr>
          <w:lang w:eastAsia="ja-JP"/>
        </w:rPr>
        <w:t xml:space="preserve">of the variety description </w:t>
      </w:r>
      <w:r w:rsidRPr="00822D20">
        <w:rPr>
          <w:rFonts w:hint="eastAsia"/>
          <w:lang w:eastAsia="ja-JP"/>
        </w:rPr>
        <w:t xml:space="preserve">into a new scale </w:t>
      </w:r>
      <w:r w:rsidRPr="00822D20">
        <w:rPr>
          <w:lang w:eastAsia="ja-JP"/>
        </w:rPr>
        <w:t xml:space="preserve">in the database </w:t>
      </w:r>
      <w:r w:rsidRPr="00822D20">
        <w:rPr>
          <w:rFonts w:hint="eastAsia"/>
          <w:lang w:eastAsia="ja-JP"/>
        </w:rPr>
        <w:t xml:space="preserve">in case of </w:t>
      </w:r>
      <w:r w:rsidRPr="00822D20">
        <w:rPr>
          <w:lang w:eastAsia="ja-JP"/>
        </w:rPr>
        <w:t>change</w:t>
      </w:r>
      <w:r w:rsidRPr="00822D20">
        <w:rPr>
          <w:rFonts w:hint="eastAsia"/>
          <w:lang w:eastAsia="ja-JP"/>
        </w:rPr>
        <w:t xml:space="preserve"> of </w:t>
      </w:r>
      <w:r w:rsidRPr="00822D20">
        <w:rPr>
          <w:lang w:eastAsia="ja-JP"/>
        </w:rPr>
        <w:t>Technical Guidelines.</w:t>
      </w:r>
      <w:r w:rsidRPr="00822D20">
        <w:t xml:space="preserve">  The TWC also noted that in Germany when characteristics could not be transformed, a new characteristic could be added to the database. </w:t>
      </w:r>
    </w:p>
    <w:p w:rsidR="00822D20" w:rsidRPr="00822D20" w:rsidRDefault="00822D20" w:rsidP="00822D20">
      <w:pPr>
        <w:rPr>
          <w:lang w:eastAsia="ja-JP"/>
        </w:rPr>
      </w:pPr>
    </w:p>
    <w:p w:rsidR="00822D20" w:rsidRPr="00340C7C" w:rsidRDefault="00822D20" w:rsidP="00822D20">
      <w:r w:rsidRPr="00822D20">
        <w:fldChar w:fldCharType="begin"/>
      </w:r>
      <w:r w:rsidRPr="00822D20">
        <w:instrText xml:space="preserve"> AUTONUM  </w:instrText>
      </w:r>
      <w:r w:rsidRPr="00822D20">
        <w:fldChar w:fldCharType="end"/>
      </w:r>
      <w:r w:rsidRPr="00822D20">
        <w:tab/>
        <w:t>The TWC considered the experiences presented by experts with regard to the role of the plant material used as the basis for the DUS examination and noted that in some members, such as the Netherlands, the plant material was considered to represent the variety while its description had limited value only.  The TWC noted that in some members the variety description could change and that other descriptions</w:t>
      </w:r>
      <w:r w:rsidRPr="00340C7C">
        <w:t xml:space="preserve"> of the same variety could be added to the database without changing the original variety description.  The TWC also noted that in Argentina the variety description could only be changed </w:t>
      </w:r>
      <w:r>
        <w:t xml:space="preserve">if </w:t>
      </w:r>
      <w:r w:rsidRPr="00340C7C">
        <w:t>the variety was</w:t>
      </w:r>
      <w:r>
        <w:t xml:space="preserve"> not</w:t>
      </w:r>
      <w:r w:rsidRPr="00340C7C">
        <w:t xml:space="preserve"> commercialized and that in Brazil it could not be changed</w:t>
      </w:r>
      <w:r>
        <w:t xml:space="preserve"> after the title is granted</w:t>
      </w:r>
      <w:r w:rsidRPr="00340C7C">
        <w:t>.</w:t>
      </w:r>
    </w:p>
    <w:p w:rsidR="00822D20" w:rsidRPr="00D34DF2" w:rsidRDefault="00822D20" w:rsidP="00822D20"/>
    <w:p w:rsidR="00822D20" w:rsidRPr="00D34DF2" w:rsidRDefault="00822D20" w:rsidP="00B97838">
      <w:pPr>
        <w:pStyle w:val="Heading2"/>
      </w:pPr>
      <w:bookmarkStart w:id="20" w:name="_Toc440299523"/>
      <w:bookmarkStart w:id="21" w:name="_Toc440377319"/>
      <w:bookmarkStart w:id="22" w:name="_Toc449099983"/>
      <w:r w:rsidRPr="00D34DF2">
        <w:t>Technical Working Party for Agricultural Crops</w:t>
      </w:r>
      <w:bookmarkEnd w:id="20"/>
      <w:bookmarkEnd w:id="21"/>
      <w:bookmarkEnd w:id="22"/>
    </w:p>
    <w:p w:rsidR="00822D20" w:rsidRPr="00D34DF2" w:rsidRDefault="00822D20" w:rsidP="00822D20"/>
    <w:p w:rsidR="00822D20" w:rsidRPr="00D34DF2" w:rsidRDefault="00822D20" w:rsidP="00822D20">
      <w:r w:rsidRPr="00D34DF2">
        <w:fldChar w:fldCharType="begin"/>
      </w:r>
      <w:r w:rsidRPr="00D34DF2">
        <w:instrText xml:space="preserve"> AUTONUM  </w:instrText>
      </w:r>
      <w:r w:rsidRPr="00D34DF2">
        <w:fldChar w:fldCharType="end"/>
      </w:r>
      <w:r w:rsidRPr="00D34DF2">
        <w:tab/>
        <w:t>The TWA noted the experience of the European Union examination offices that, for agricultural crops, a standard sample of the plant material submitted for DUS examination was usually kept by the authority and would be used for verifying the maintenance of the variety against the material provided by the breeder.</w:t>
      </w:r>
    </w:p>
    <w:p w:rsidR="00822D20" w:rsidRPr="00D34DF2" w:rsidRDefault="00822D20" w:rsidP="00822D20"/>
    <w:p w:rsidR="00822D20" w:rsidRDefault="00822D20" w:rsidP="00822D20">
      <w:pPr>
        <w:tabs>
          <w:tab w:val="left" w:pos="567"/>
          <w:tab w:val="left" w:pos="5954"/>
        </w:tabs>
      </w:pPr>
      <w:r w:rsidRPr="00D34DF2">
        <w:fldChar w:fldCharType="begin"/>
      </w:r>
      <w:r w:rsidRPr="00D34DF2">
        <w:instrText xml:space="preserve"> AUTONUM  </w:instrText>
      </w:r>
      <w:r w:rsidRPr="00D34DF2">
        <w:fldChar w:fldCharType="end"/>
      </w:r>
      <w:r w:rsidRPr="00D34DF2">
        <w:tab/>
        <w:t>The TWA agreed to invite Australia, the European Union and Germany to make a presentation on matters concerning variety descriptions at its forty-fifth session, to be held in 2016.</w:t>
      </w:r>
    </w:p>
    <w:p w:rsidR="00822D20" w:rsidRDefault="00822D20" w:rsidP="00822D20"/>
    <w:p w:rsidR="007F6968" w:rsidRDefault="007F6968" w:rsidP="00822D20"/>
    <w:p w:rsidR="007F6968" w:rsidRDefault="007F6968" w:rsidP="00822D20"/>
    <w:p w:rsidR="00822D20" w:rsidRPr="00AA56DF" w:rsidRDefault="00822D20" w:rsidP="005B094A">
      <w:pPr>
        <w:pStyle w:val="Heading2"/>
      </w:pPr>
      <w:bookmarkStart w:id="23" w:name="_Toc440299524"/>
      <w:bookmarkStart w:id="24" w:name="_Toc440377320"/>
      <w:bookmarkStart w:id="25" w:name="_Toc449099984"/>
      <w:r>
        <w:t>Technical Working Party for Fruit Crops</w:t>
      </w:r>
      <w:bookmarkEnd w:id="23"/>
      <w:bookmarkEnd w:id="24"/>
      <w:bookmarkEnd w:id="25"/>
    </w:p>
    <w:p w:rsidR="00822D20" w:rsidRPr="00212ED6" w:rsidRDefault="00822D20" w:rsidP="005B094A">
      <w:pPr>
        <w:keepNext/>
      </w:pPr>
    </w:p>
    <w:p w:rsidR="00822D20" w:rsidRDefault="00822D20" w:rsidP="005B094A">
      <w:pPr>
        <w:keepNext/>
      </w:pPr>
      <w:r>
        <w:fldChar w:fldCharType="begin"/>
      </w:r>
      <w:r>
        <w:instrText xml:space="preserve"> AUTONUM  </w:instrText>
      </w:r>
      <w:r>
        <w:fldChar w:fldCharType="end"/>
      </w:r>
      <w:r>
        <w:tab/>
      </w:r>
      <w:r w:rsidRPr="00212ED6">
        <w:t xml:space="preserve">The TWF agreed that the plant material used as the basis for DUS examination was representative of the protected variety.  The TWF agreed that, whenever possible, authorities should maintain a reference sample of the plant material of a protected variety.  The TWF agreed that the description of a variety </w:t>
      </w:r>
      <w:r>
        <w:t xml:space="preserve">had limitations </w:t>
      </w:r>
      <w:r w:rsidRPr="00212ED6">
        <w:t>due to its link to the circumstances of the DUS examination but was an important element of the plant variety protection system and a useful tool for the analysis of distinctness</w:t>
      </w:r>
      <w:r>
        <w:t>.</w:t>
      </w:r>
    </w:p>
    <w:p w:rsidR="00822D20" w:rsidRDefault="00822D20" w:rsidP="00822D20"/>
    <w:p w:rsidR="00822D20" w:rsidRDefault="00822D20" w:rsidP="00B97838">
      <w:pPr>
        <w:pStyle w:val="Heading2"/>
      </w:pPr>
      <w:bookmarkStart w:id="26" w:name="_Toc440299525"/>
      <w:bookmarkStart w:id="27" w:name="_Toc440377321"/>
      <w:bookmarkStart w:id="28" w:name="_Toc449099985"/>
      <w:r>
        <w:t>Technical Working Party on Ornamental Plants</w:t>
      </w:r>
      <w:bookmarkEnd w:id="26"/>
      <w:bookmarkEnd w:id="27"/>
      <w:bookmarkEnd w:id="28"/>
    </w:p>
    <w:p w:rsidR="00822D20" w:rsidRDefault="00822D20" w:rsidP="00822D20">
      <w:pPr>
        <w:tabs>
          <w:tab w:val="left" w:pos="5610"/>
        </w:tabs>
        <w:ind w:firstLine="567"/>
      </w:pPr>
    </w:p>
    <w:p w:rsidR="00822D20" w:rsidRPr="002B4CFF" w:rsidRDefault="00822D20" w:rsidP="00822D20">
      <w:r w:rsidRPr="002B4CFF">
        <w:fldChar w:fldCharType="begin"/>
      </w:r>
      <w:r w:rsidRPr="002B4CFF">
        <w:instrText xml:space="preserve"> AUTONUM  </w:instrText>
      </w:r>
      <w:r w:rsidRPr="002B4CFF">
        <w:fldChar w:fldCharType="end"/>
      </w:r>
      <w:r w:rsidRPr="002B4CFF">
        <w:tab/>
        <w:t>The TWO considered the use of Test Guidelines for verifying the maintenance of the variety where the version of the Test Guidelines was different from the Test Guidelines used for the examination of DUS.  It</w:t>
      </w:r>
      <w:r>
        <w:t> noted</w:t>
      </w:r>
      <w:r w:rsidRPr="002B4CFF">
        <w:t xml:space="preserve"> that, in many cases, different versions of Test Guidelines were still </w:t>
      </w:r>
      <w:r>
        <w:t xml:space="preserve">useful </w:t>
      </w:r>
      <w:r w:rsidRPr="002B4CFF">
        <w:t>for verifying the maintenance of a variety, because many characteristics and states of expression would be</w:t>
      </w:r>
      <w:r>
        <w:t xml:space="preserve"> essentially</w:t>
      </w:r>
      <w:r w:rsidRPr="002B4CFF">
        <w:t xml:space="preserve"> the same. </w:t>
      </w:r>
    </w:p>
    <w:p w:rsidR="00822D20" w:rsidRDefault="00822D20" w:rsidP="00822D20">
      <w:pPr>
        <w:tabs>
          <w:tab w:val="left" w:pos="5610"/>
        </w:tabs>
        <w:ind w:firstLine="567"/>
      </w:pPr>
    </w:p>
    <w:p w:rsidR="00822D20" w:rsidRPr="002B4CFF" w:rsidRDefault="00822D20" w:rsidP="00822D20">
      <w:r w:rsidRPr="002B4CFF">
        <w:fldChar w:fldCharType="begin"/>
      </w:r>
      <w:r w:rsidRPr="002B4CFF">
        <w:instrText xml:space="preserve"> AUTONUM  </w:instrText>
      </w:r>
      <w:r w:rsidRPr="002B4CFF">
        <w:fldChar w:fldCharType="end"/>
      </w:r>
      <w:r w:rsidRPr="002B4CFF">
        <w:tab/>
        <w:t>The TWO noted that, in the United Kingdom, the same version of the Test Guidelines used for the examination of DUS was used for verifying the maintenance of the variety.</w:t>
      </w:r>
    </w:p>
    <w:p w:rsidR="00822D20" w:rsidRPr="002B4CFF" w:rsidRDefault="00822D20" w:rsidP="00822D20"/>
    <w:p w:rsidR="00822D20" w:rsidRPr="002B4CFF" w:rsidRDefault="00822D20" w:rsidP="00822D20">
      <w:r w:rsidRPr="002B4CFF">
        <w:fldChar w:fldCharType="begin"/>
      </w:r>
      <w:r w:rsidRPr="002B4CFF">
        <w:instrText xml:space="preserve"> AUTONUM  </w:instrText>
      </w:r>
      <w:r w:rsidRPr="002B4CFF">
        <w:fldChar w:fldCharType="end"/>
      </w:r>
      <w:r w:rsidRPr="002B4CFF">
        <w:tab/>
        <w:t>The TWO noted that Germany and the Netherlands used data generated during the examination of DUS and additional information, such as photographs, to verify maintenance of a variety.</w:t>
      </w:r>
    </w:p>
    <w:p w:rsidR="00822D20" w:rsidRPr="002B4CFF" w:rsidRDefault="00822D20" w:rsidP="00822D20"/>
    <w:p w:rsidR="00822D20" w:rsidRDefault="00822D20" w:rsidP="00822D20">
      <w:pPr>
        <w:tabs>
          <w:tab w:val="left" w:pos="567"/>
        </w:tabs>
      </w:pPr>
      <w:r w:rsidRPr="002B4CFF">
        <w:fldChar w:fldCharType="begin"/>
      </w:r>
      <w:r w:rsidRPr="002B4CFF">
        <w:instrText xml:space="preserve"> AUTONUM  </w:instrText>
      </w:r>
      <w:r w:rsidRPr="002B4CFF">
        <w:fldChar w:fldCharType="end"/>
      </w:r>
      <w:r w:rsidRPr="002B4CFF">
        <w:tab/>
        <w:t xml:space="preserve">The TWO noted that in some members, in litigation cases, there were ongoing discussions on access and ownership of plant material that was not maintained by the </w:t>
      </w:r>
      <w:r>
        <w:t>a</w:t>
      </w:r>
      <w:r w:rsidRPr="002B4CFF">
        <w:t xml:space="preserve">uthority and agreed that verification of conformity was more difficult when the </w:t>
      </w:r>
      <w:r>
        <w:t>a</w:t>
      </w:r>
      <w:r w:rsidRPr="002B4CFF">
        <w:t>uthority did not maintain a standard sample of the material used for DUS examination</w:t>
      </w:r>
      <w:r>
        <w:t>.</w:t>
      </w:r>
    </w:p>
    <w:p w:rsidR="00822D20" w:rsidRDefault="00822D20" w:rsidP="00822D20">
      <w:pPr>
        <w:tabs>
          <w:tab w:val="left" w:pos="567"/>
        </w:tabs>
      </w:pPr>
    </w:p>
    <w:p w:rsidR="00822D20" w:rsidRPr="002B4CFF" w:rsidRDefault="00822D20" w:rsidP="00822D20">
      <w:r w:rsidRPr="002B4CFF">
        <w:fldChar w:fldCharType="begin"/>
      </w:r>
      <w:r w:rsidRPr="002B4CFF">
        <w:instrText xml:space="preserve"> AUTONUM  </w:instrText>
      </w:r>
      <w:r w:rsidRPr="002B4CFF">
        <w:fldChar w:fldCharType="end"/>
      </w:r>
      <w:r w:rsidRPr="002B4CFF">
        <w:tab/>
        <w:t xml:space="preserve">The TWO noted that, in Germany, new plant material </w:t>
      </w:r>
      <w:r>
        <w:t>of protected varieties would be</w:t>
      </w:r>
      <w:r w:rsidRPr="002B4CFF">
        <w:t xml:space="preserve"> requested from breeders for </w:t>
      </w:r>
      <w:r>
        <w:t xml:space="preserve">establishing distinctness in relation to candidate </w:t>
      </w:r>
      <w:r w:rsidRPr="002B4CFF">
        <w:t xml:space="preserve">varieties </w:t>
      </w:r>
      <w:r>
        <w:t xml:space="preserve">in species with no living variety collection.  The plant material submitted would be </w:t>
      </w:r>
      <w:r w:rsidRPr="002B4CFF">
        <w:t xml:space="preserve">verified for </w:t>
      </w:r>
      <w:r>
        <w:t>maintenance of the variety</w:t>
      </w:r>
      <w:r w:rsidRPr="002B4CFF">
        <w:t xml:space="preserve">.  </w:t>
      </w:r>
    </w:p>
    <w:p w:rsidR="00822D20" w:rsidRPr="002B4CFF" w:rsidRDefault="00822D20" w:rsidP="00822D20">
      <w:pPr>
        <w:tabs>
          <w:tab w:val="left" w:pos="5387"/>
          <w:tab w:val="left" w:pos="5954"/>
        </w:tabs>
      </w:pPr>
    </w:p>
    <w:p w:rsidR="00822D20" w:rsidRPr="002B4CFF" w:rsidRDefault="00822D20" w:rsidP="00822D20">
      <w:pPr>
        <w:tabs>
          <w:tab w:val="left" w:pos="567"/>
          <w:tab w:val="left" w:pos="5954"/>
        </w:tabs>
      </w:pPr>
      <w:r w:rsidRPr="002B4CFF">
        <w:fldChar w:fldCharType="begin"/>
      </w:r>
      <w:r w:rsidRPr="002B4CFF">
        <w:instrText xml:space="preserve"> AUTONUM  </w:instrText>
      </w:r>
      <w:r w:rsidRPr="002B4CFF">
        <w:fldChar w:fldCharType="end"/>
      </w:r>
      <w:r w:rsidRPr="002B4CFF">
        <w:tab/>
        <w:t xml:space="preserve">The TWO noted that, in New Zealand, the verification of maintenance </w:t>
      </w:r>
      <w:r>
        <w:t>could be</w:t>
      </w:r>
      <w:r w:rsidRPr="002B4CFF">
        <w:t xml:space="preserve"> conducted when growing a variety</w:t>
      </w:r>
      <w:r w:rsidRPr="002B4CFF">
        <w:rPr>
          <w:i/>
        </w:rPr>
        <w:t xml:space="preserve"> </w:t>
      </w:r>
      <w:r w:rsidRPr="002B4CFF">
        <w:t>for comparison during the examination of DUS of other varieties.</w:t>
      </w:r>
    </w:p>
    <w:p w:rsidR="00822D20" w:rsidRPr="002B4CFF" w:rsidRDefault="00822D20" w:rsidP="00822D20"/>
    <w:p w:rsidR="00822D20" w:rsidRPr="002B4CFF" w:rsidRDefault="00822D20" w:rsidP="00822D20">
      <w:r w:rsidRPr="002B4CFF">
        <w:fldChar w:fldCharType="begin"/>
      </w:r>
      <w:r w:rsidRPr="002B4CFF">
        <w:instrText xml:space="preserve"> AUTONUM  </w:instrText>
      </w:r>
      <w:r w:rsidRPr="002B4CFF">
        <w:fldChar w:fldCharType="end"/>
      </w:r>
      <w:r w:rsidRPr="002B4CFF">
        <w:tab/>
        <w:t xml:space="preserve">The TWO noted that, for ornamental plants, it was not always possible or feasible for </w:t>
      </w:r>
      <w:r>
        <w:t>a</w:t>
      </w:r>
      <w:r w:rsidRPr="002B4CFF">
        <w:t xml:space="preserve">uthorities to maintain a living plant material collection for DUS examination purposes and noted that, in such circumstances, the variety descriptions generated from the DUS examination were used for </w:t>
      </w:r>
      <w:r>
        <w:t xml:space="preserve">selecting similar varieties for </w:t>
      </w:r>
      <w:r w:rsidRPr="002B4CFF">
        <w:t xml:space="preserve">examining distinctness of candidate varieties.  </w:t>
      </w:r>
    </w:p>
    <w:p w:rsidR="00822D20" w:rsidRPr="002B4CFF" w:rsidRDefault="00822D20" w:rsidP="00822D20"/>
    <w:p w:rsidR="00822D20" w:rsidRPr="002B4CFF" w:rsidRDefault="00822D20" w:rsidP="00822D20">
      <w:r w:rsidRPr="002B4CFF">
        <w:fldChar w:fldCharType="begin"/>
      </w:r>
      <w:r w:rsidRPr="002B4CFF">
        <w:instrText xml:space="preserve"> AUTONUM  </w:instrText>
      </w:r>
      <w:r w:rsidRPr="002B4CFF">
        <w:fldChar w:fldCharType="end"/>
      </w:r>
      <w:r w:rsidRPr="002B4CFF">
        <w:tab/>
        <w:t>CIOPORA explained that variety descriptions were important for the enforcement of breeders</w:t>
      </w:r>
      <w:r w:rsidR="00254EB4">
        <w:t>’</w:t>
      </w:r>
      <w:r w:rsidRPr="002B4CFF">
        <w:t xml:space="preserve"> rights and were frequently challenged when seeking to determine if plant material in question was of the protected variety.</w:t>
      </w:r>
    </w:p>
    <w:p w:rsidR="00822D20" w:rsidRPr="002B4CFF" w:rsidRDefault="00822D20" w:rsidP="00822D20"/>
    <w:p w:rsidR="00822D20" w:rsidRDefault="00822D20" w:rsidP="00822D20">
      <w:pPr>
        <w:tabs>
          <w:tab w:val="left" w:pos="567"/>
        </w:tabs>
      </w:pPr>
      <w:r w:rsidRPr="002B4CFF">
        <w:fldChar w:fldCharType="begin"/>
      </w:r>
      <w:r w:rsidRPr="002B4CFF">
        <w:instrText xml:space="preserve"> AUTONUM  </w:instrText>
      </w:r>
      <w:r w:rsidRPr="002B4CFF">
        <w:fldChar w:fldCharType="end"/>
      </w:r>
      <w:r w:rsidRPr="002B4CFF">
        <w:tab/>
      </w:r>
      <w:r w:rsidRPr="002B4CFF">
        <w:rPr>
          <w:rFonts w:eastAsia="SimSun"/>
        </w:rPr>
        <w:t xml:space="preserve">The TWO agreed to invite Australia, </w:t>
      </w:r>
      <w:r>
        <w:rPr>
          <w:rFonts w:eastAsia="SimSun"/>
        </w:rPr>
        <w:t xml:space="preserve">the </w:t>
      </w:r>
      <w:r w:rsidRPr="002B4CFF">
        <w:rPr>
          <w:rFonts w:eastAsia="SimSun"/>
        </w:rPr>
        <w:t xml:space="preserve">European Union, Germany and </w:t>
      </w:r>
      <w:r>
        <w:rPr>
          <w:rFonts w:eastAsia="SimSun"/>
        </w:rPr>
        <w:t xml:space="preserve">the </w:t>
      </w:r>
      <w:r w:rsidRPr="002B4CFF">
        <w:rPr>
          <w:rFonts w:eastAsia="SimSun"/>
        </w:rPr>
        <w:t xml:space="preserve">Netherlands </w:t>
      </w:r>
      <w:r w:rsidRPr="002B4CFF">
        <w:t>to make a presentation on matters concerning variety descriptions at its forty-ninth session, to be held in 2016</w:t>
      </w:r>
      <w:r>
        <w:t>.</w:t>
      </w:r>
    </w:p>
    <w:p w:rsidR="00822D20" w:rsidRDefault="00822D20" w:rsidP="0055179D">
      <w:pPr>
        <w:rPr>
          <w:rFonts w:cs="Arial"/>
        </w:rPr>
      </w:pPr>
    </w:p>
    <w:p w:rsidR="00D72243" w:rsidRDefault="00D72243" w:rsidP="0055179D">
      <w:pPr>
        <w:rPr>
          <w:rFonts w:cs="Arial"/>
        </w:rPr>
      </w:pPr>
    </w:p>
    <w:p w:rsidR="00D96B73" w:rsidRPr="00804825" w:rsidRDefault="00D96B73" w:rsidP="00D96B73">
      <w:pPr>
        <w:pStyle w:val="Heading1"/>
      </w:pPr>
      <w:bookmarkStart w:id="29" w:name="_Toc449099986"/>
      <w:r>
        <w:t>Developments in the Technical Committee in 2016</w:t>
      </w:r>
      <w:bookmarkEnd w:id="29"/>
    </w:p>
    <w:p w:rsidR="00D96B73" w:rsidRDefault="00D96B73" w:rsidP="00D96B73">
      <w:pPr>
        <w:keepNext/>
        <w:jc w:val="left"/>
      </w:pPr>
    </w:p>
    <w:p w:rsidR="00D96B73" w:rsidRDefault="00D96B73" w:rsidP="00D96B73">
      <w:pPr>
        <w:keepNext/>
      </w:pPr>
      <w:r>
        <w:fldChar w:fldCharType="begin"/>
      </w:r>
      <w:r>
        <w:instrText xml:space="preserve"> AUTONUM  </w:instrText>
      </w:r>
      <w:r>
        <w:fldChar w:fldCharType="end"/>
      </w:r>
      <w:r>
        <w:tab/>
      </w:r>
      <w:r w:rsidRPr="00696B1B">
        <w:t>The TC</w:t>
      </w:r>
      <w:r>
        <w:t xml:space="preserve">, at its fifty-second session, held in Geneva from March 14 to 16, 2016, </w:t>
      </w:r>
      <w:r w:rsidRPr="00696B1B">
        <w:t>considered document</w:t>
      </w:r>
      <w:r>
        <w:t> </w:t>
      </w:r>
      <w:r w:rsidRPr="00696B1B">
        <w:t>TC/52/</w:t>
      </w:r>
      <w:r>
        <w:t xml:space="preserve">21 </w:t>
      </w:r>
      <w:r w:rsidR="005B094A">
        <w:t xml:space="preserve">“Matters concerning variety descriptions” </w:t>
      </w:r>
      <w:r>
        <w:t>(see document TC/52/29 Rev. “Revised Report”, paragraphs 138 to 142).</w:t>
      </w:r>
    </w:p>
    <w:p w:rsidR="00D96B73" w:rsidRDefault="00D96B73" w:rsidP="00D96B73">
      <w:pPr>
        <w:keepNext/>
      </w:pPr>
    </w:p>
    <w:p w:rsidR="00D96B73" w:rsidRDefault="00D96B73" w:rsidP="00D96B73">
      <w:r>
        <w:fldChar w:fldCharType="begin"/>
      </w:r>
      <w:r>
        <w:instrText xml:space="preserve"> AUTONUM  </w:instrText>
      </w:r>
      <w:r>
        <w:fldChar w:fldCharType="end"/>
      </w:r>
      <w:r>
        <w:tab/>
        <w:t>The TC noted that the CAJ, at its seventy-first session, had endorsed the conclusion of the CAJ-AG, at its ninth session, on the:</w:t>
      </w:r>
    </w:p>
    <w:p w:rsidR="00D96B73" w:rsidRDefault="00D96B73" w:rsidP="00D96B73"/>
    <w:p w:rsidR="00D96B73" w:rsidRPr="007528A3" w:rsidRDefault="00D96B73" w:rsidP="00D96B73">
      <w:r>
        <w:tab/>
        <w:t>(</w:t>
      </w:r>
      <w:proofErr w:type="spellStart"/>
      <w:r>
        <w:t>i</w:t>
      </w:r>
      <w:proofErr w:type="spellEnd"/>
      <w:r>
        <w:t>)</w:t>
      </w:r>
      <w:r>
        <w:tab/>
      </w:r>
      <w:proofErr w:type="gramStart"/>
      <w:r>
        <w:t>purpose</w:t>
      </w:r>
      <w:proofErr w:type="gramEnd"/>
      <w:r>
        <w:t xml:space="preserve"> of the variety description developed at the time of the grant of the breeder’s right (original variety description), </w:t>
      </w:r>
      <w:r w:rsidRPr="007528A3">
        <w:t>as follows:</w:t>
      </w:r>
    </w:p>
    <w:p w:rsidR="00D96B73" w:rsidRPr="007528A3" w:rsidRDefault="00D96B73" w:rsidP="00D96B73"/>
    <w:p w:rsidR="00D96B73" w:rsidRPr="007528A3" w:rsidRDefault="00D96B73" w:rsidP="00D96B73">
      <w:pPr>
        <w:ind w:left="567" w:right="567"/>
        <w:rPr>
          <w:sz w:val="18"/>
        </w:rPr>
      </w:pPr>
      <w:r w:rsidRPr="007528A3">
        <w:rPr>
          <w:sz w:val="18"/>
        </w:rPr>
        <w:t>“37.</w:t>
      </w:r>
      <w:r w:rsidRPr="007528A3">
        <w:rPr>
          <w:sz w:val="18"/>
        </w:rPr>
        <w:tab/>
        <w:t>The CAJ-AG agreed that, on the basis of document TGP/5 “Experience and Cooperation in DUS Testing”, Section 6 “UPOV Report on Technical Examination and UPOV Variety Description”, the purpose of the variety description developed at the time of the grant of the breeder</w:t>
      </w:r>
      <w:r>
        <w:rPr>
          <w:sz w:val="18"/>
        </w:rPr>
        <w:t>’</w:t>
      </w:r>
      <w:r w:rsidRPr="007528A3">
        <w:rPr>
          <w:sz w:val="18"/>
        </w:rPr>
        <w:t>s right (original variety description) might be summarized as follows:</w:t>
      </w:r>
    </w:p>
    <w:p w:rsidR="00D96B73" w:rsidRPr="007528A3" w:rsidRDefault="00D96B73" w:rsidP="00D96B73">
      <w:pPr>
        <w:ind w:left="567" w:right="567"/>
        <w:rPr>
          <w:sz w:val="18"/>
        </w:rPr>
      </w:pPr>
    </w:p>
    <w:p w:rsidR="00D96B73" w:rsidRPr="003470B4" w:rsidRDefault="00D96B73" w:rsidP="00D96B73">
      <w:pPr>
        <w:keepNext/>
        <w:ind w:left="1134" w:right="567"/>
        <w:rPr>
          <w:sz w:val="18"/>
        </w:rPr>
      </w:pPr>
      <w:r w:rsidRPr="003470B4">
        <w:rPr>
          <w:sz w:val="18"/>
        </w:rPr>
        <w:t>(a)</w:t>
      </w:r>
      <w:r w:rsidRPr="003470B4">
        <w:rPr>
          <w:sz w:val="18"/>
        </w:rPr>
        <w:tab/>
      </w:r>
      <w:proofErr w:type="gramStart"/>
      <w:r w:rsidRPr="003470B4">
        <w:rPr>
          <w:sz w:val="18"/>
        </w:rPr>
        <w:t>to</w:t>
      </w:r>
      <w:proofErr w:type="gramEnd"/>
      <w:r w:rsidRPr="003470B4">
        <w:rPr>
          <w:sz w:val="18"/>
        </w:rPr>
        <w:t xml:space="preserve"> describe the characteristics of the variety; and</w:t>
      </w:r>
    </w:p>
    <w:p w:rsidR="00D96B73" w:rsidRPr="003470B4" w:rsidRDefault="00D96B73" w:rsidP="00D96B73">
      <w:pPr>
        <w:ind w:left="1134" w:right="567"/>
        <w:rPr>
          <w:sz w:val="18"/>
        </w:rPr>
      </w:pPr>
      <w:r w:rsidRPr="003470B4">
        <w:rPr>
          <w:sz w:val="18"/>
        </w:rPr>
        <w:t>(b)</w:t>
      </w:r>
      <w:r w:rsidRPr="003470B4">
        <w:rPr>
          <w:sz w:val="18"/>
        </w:rPr>
        <w:tab/>
      </w:r>
      <w:proofErr w:type="gramStart"/>
      <w:r w:rsidRPr="003470B4">
        <w:rPr>
          <w:sz w:val="18"/>
        </w:rPr>
        <w:t>to</w:t>
      </w:r>
      <w:proofErr w:type="gramEnd"/>
      <w:r w:rsidRPr="003470B4">
        <w:rPr>
          <w:sz w:val="18"/>
        </w:rPr>
        <w:t xml:space="preserve"> identify and list similar varieties and differences from these varieties; </w:t>
      </w:r>
    </w:p>
    <w:p w:rsidR="00D96B73" w:rsidRPr="003470B4" w:rsidRDefault="00D96B73" w:rsidP="00D96B73">
      <w:pPr>
        <w:ind w:left="2835" w:right="567" w:hanging="1134"/>
        <w:rPr>
          <w:sz w:val="18"/>
        </w:rPr>
      </w:pPr>
      <w:proofErr w:type="gramStart"/>
      <w:r w:rsidRPr="003470B4">
        <w:rPr>
          <w:sz w:val="18"/>
        </w:rPr>
        <w:t>combined</w:t>
      </w:r>
      <w:proofErr w:type="gramEnd"/>
      <w:r w:rsidRPr="003470B4">
        <w:rPr>
          <w:sz w:val="18"/>
        </w:rPr>
        <w:t xml:space="preserve"> with the information on the basis for (a) and (b), namely:</w:t>
      </w:r>
    </w:p>
    <w:p w:rsidR="00D96B73" w:rsidRPr="003470B4" w:rsidRDefault="00D96B73" w:rsidP="00D96B73">
      <w:pPr>
        <w:ind w:left="1701" w:right="567"/>
        <w:rPr>
          <w:sz w:val="18"/>
        </w:rPr>
      </w:pPr>
      <w:r w:rsidRPr="003470B4">
        <w:rPr>
          <w:rFonts w:cs="Arial"/>
          <w:sz w:val="18"/>
        </w:rPr>
        <w:t>▪</w:t>
      </w:r>
      <w:r w:rsidRPr="003470B4">
        <w:rPr>
          <w:sz w:val="18"/>
        </w:rPr>
        <w:tab/>
        <w:t>Date and document number of UPOV Test Guidelines;</w:t>
      </w:r>
    </w:p>
    <w:p w:rsidR="00D96B73" w:rsidRPr="003470B4" w:rsidRDefault="00D96B73" w:rsidP="00D96B73">
      <w:pPr>
        <w:ind w:left="1701" w:right="567"/>
        <w:rPr>
          <w:sz w:val="18"/>
        </w:rPr>
      </w:pPr>
      <w:r w:rsidRPr="003470B4">
        <w:rPr>
          <w:rFonts w:cs="Arial"/>
          <w:sz w:val="18"/>
        </w:rPr>
        <w:t>▪</w:t>
      </w:r>
      <w:r w:rsidRPr="003470B4">
        <w:rPr>
          <w:sz w:val="18"/>
        </w:rPr>
        <w:tab/>
        <w:t>Date and/or document number of Reporting Authority’s test guidelines;</w:t>
      </w:r>
    </w:p>
    <w:p w:rsidR="00D96B73" w:rsidRPr="003470B4" w:rsidRDefault="00D96B73" w:rsidP="00D96B73">
      <w:pPr>
        <w:ind w:left="1701" w:right="567"/>
        <w:rPr>
          <w:sz w:val="18"/>
        </w:rPr>
      </w:pPr>
      <w:r w:rsidRPr="003470B4">
        <w:rPr>
          <w:rFonts w:cs="Arial"/>
          <w:sz w:val="18"/>
        </w:rPr>
        <w:t>▪</w:t>
      </w:r>
      <w:r w:rsidRPr="003470B4">
        <w:rPr>
          <w:sz w:val="18"/>
        </w:rPr>
        <w:tab/>
        <w:t>Reporting Authority;</w:t>
      </w:r>
    </w:p>
    <w:p w:rsidR="00D96B73" w:rsidRPr="003470B4" w:rsidRDefault="00D96B73" w:rsidP="00D96B73">
      <w:pPr>
        <w:ind w:left="1701" w:right="567"/>
        <w:rPr>
          <w:sz w:val="18"/>
        </w:rPr>
      </w:pPr>
      <w:r w:rsidRPr="003470B4">
        <w:rPr>
          <w:rFonts w:cs="Arial"/>
          <w:sz w:val="18"/>
        </w:rPr>
        <w:t>▪</w:t>
      </w:r>
      <w:r w:rsidRPr="003470B4">
        <w:rPr>
          <w:sz w:val="18"/>
        </w:rPr>
        <w:tab/>
        <w:t>Testing station(s) and place(s);</w:t>
      </w:r>
    </w:p>
    <w:p w:rsidR="00D96B73" w:rsidRPr="003470B4" w:rsidRDefault="00D96B73" w:rsidP="00D96B73">
      <w:pPr>
        <w:ind w:left="1701" w:right="567"/>
        <w:rPr>
          <w:sz w:val="18"/>
        </w:rPr>
      </w:pPr>
      <w:r w:rsidRPr="003470B4">
        <w:rPr>
          <w:rFonts w:cs="Arial"/>
          <w:sz w:val="18"/>
        </w:rPr>
        <w:t>▪</w:t>
      </w:r>
      <w:r w:rsidRPr="003470B4">
        <w:rPr>
          <w:sz w:val="18"/>
        </w:rPr>
        <w:tab/>
        <w:t>Period of testing;</w:t>
      </w:r>
    </w:p>
    <w:p w:rsidR="00D96B73" w:rsidRPr="003470B4" w:rsidRDefault="00D96B73" w:rsidP="00D96B73">
      <w:pPr>
        <w:ind w:left="1701" w:right="567"/>
        <w:rPr>
          <w:sz w:val="18"/>
        </w:rPr>
      </w:pPr>
      <w:r w:rsidRPr="003470B4">
        <w:rPr>
          <w:rFonts w:cs="Arial"/>
          <w:sz w:val="18"/>
        </w:rPr>
        <w:t>▪</w:t>
      </w:r>
      <w:r w:rsidRPr="003470B4">
        <w:rPr>
          <w:sz w:val="18"/>
        </w:rPr>
        <w:tab/>
        <w:t>Date and place of issue of document;</w:t>
      </w:r>
    </w:p>
    <w:p w:rsidR="00D96B73" w:rsidRPr="003470B4" w:rsidRDefault="00D96B73" w:rsidP="00D96B73">
      <w:pPr>
        <w:ind w:left="1701" w:right="567"/>
        <w:rPr>
          <w:sz w:val="18"/>
        </w:rPr>
      </w:pPr>
      <w:r w:rsidRPr="003470B4">
        <w:rPr>
          <w:rFonts w:cs="Arial"/>
          <w:sz w:val="18"/>
        </w:rPr>
        <w:t>▪</w:t>
      </w:r>
      <w:r w:rsidRPr="003470B4">
        <w:rPr>
          <w:sz w:val="18"/>
        </w:rPr>
        <w:tab/>
        <w:t>Group: (Table: Characteristics; States of Expression; Note; Remarks);</w:t>
      </w:r>
    </w:p>
    <w:p w:rsidR="00D96B73" w:rsidRPr="003470B4" w:rsidRDefault="00D96B73" w:rsidP="00D96B73">
      <w:pPr>
        <w:ind w:left="1701" w:right="567"/>
        <w:rPr>
          <w:sz w:val="18"/>
        </w:rPr>
      </w:pPr>
      <w:r w:rsidRPr="003470B4">
        <w:rPr>
          <w:rFonts w:cs="Arial"/>
          <w:sz w:val="18"/>
        </w:rPr>
        <w:t>▪</w:t>
      </w:r>
      <w:r w:rsidRPr="003470B4">
        <w:rPr>
          <w:sz w:val="18"/>
        </w:rPr>
        <w:tab/>
        <w:t>Additional Information;</w:t>
      </w:r>
    </w:p>
    <w:p w:rsidR="00D96B73" w:rsidRPr="007528A3" w:rsidRDefault="00D96B73" w:rsidP="00D96B73">
      <w:pPr>
        <w:ind w:left="1701" w:right="567"/>
        <w:rPr>
          <w:sz w:val="18"/>
        </w:rPr>
      </w:pPr>
      <w:r w:rsidRPr="003470B4">
        <w:rPr>
          <w:sz w:val="18"/>
        </w:rPr>
        <w:tab/>
        <w:t>(a)</w:t>
      </w:r>
      <w:r w:rsidRPr="003470B4">
        <w:rPr>
          <w:sz w:val="18"/>
        </w:rPr>
        <w:tab/>
        <w:t>Additional Data</w:t>
      </w:r>
    </w:p>
    <w:p w:rsidR="00D96B73" w:rsidRPr="007528A3" w:rsidRDefault="00D96B73" w:rsidP="00D96B73">
      <w:pPr>
        <w:ind w:left="1701" w:right="567"/>
        <w:rPr>
          <w:sz w:val="18"/>
        </w:rPr>
      </w:pPr>
      <w:r w:rsidRPr="007528A3">
        <w:rPr>
          <w:sz w:val="18"/>
        </w:rPr>
        <w:tab/>
        <w:t>(b)</w:t>
      </w:r>
      <w:r w:rsidRPr="007528A3">
        <w:rPr>
          <w:sz w:val="18"/>
        </w:rPr>
        <w:tab/>
        <w:t>Photograph (if appropriate)</w:t>
      </w:r>
    </w:p>
    <w:p w:rsidR="00D96B73" w:rsidRPr="007528A3" w:rsidRDefault="00D96B73" w:rsidP="00D96B73">
      <w:pPr>
        <w:ind w:left="1701" w:right="567"/>
        <w:rPr>
          <w:sz w:val="18"/>
        </w:rPr>
      </w:pPr>
      <w:r w:rsidRPr="007528A3">
        <w:rPr>
          <w:sz w:val="18"/>
        </w:rPr>
        <w:tab/>
        <w:t>(c)</w:t>
      </w:r>
      <w:r w:rsidRPr="007528A3">
        <w:rPr>
          <w:sz w:val="18"/>
        </w:rPr>
        <w:tab/>
        <w:t xml:space="preserve">RHS </w:t>
      </w:r>
      <w:proofErr w:type="spellStart"/>
      <w:r w:rsidRPr="007528A3">
        <w:rPr>
          <w:sz w:val="18"/>
        </w:rPr>
        <w:t>Colour</w:t>
      </w:r>
      <w:proofErr w:type="spellEnd"/>
      <w:r w:rsidRPr="007528A3">
        <w:rPr>
          <w:sz w:val="18"/>
        </w:rPr>
        <w:t xml:space="preserve"> Chart version used (if appropriate)</w:t>
      </w:r>
    </w:p>
    <w:p w:rsidR="00D96B73" w:rsidRPr="007528A3" w:rsidRDefault="00D96B73" w:rsidP="00D96B73">
      <w:pPr>
        <w:ind w:left="1701" w:right="567"/>
        <w:rPr>
          <w:sz w:val="18"/>
        </w:rPr>
      </w:pPr>
      <w:r w:rsidRPr="007528A3">
        <w:rPr>
          <w:sz w:val="18"/>
        </w:rPr>
        <w:tab/>
      </w:r>
      <w:proofErr w:type="gramStart"/>
      <w:r w:rsidRPr="007528A3">
        <w:rPr>
          <w:sz w:val="18"/>
        </w:rPr>
        <w:t>(d)</w:t>
      </w:r>
      <w:r w:rsidRPr="007528A3">
        <w:rPr>
          <w:sz w:val="18"/>
        </w:rPr>
        <w:tab/>
        <w:t>Remarks.”</w:t>
      </w:r>
      <w:proofErr w:type="gramEnd"/>
    </w:p>
    <w:p w:rsidR="00D96B73" w:rsidRDefault="00D96B73" w:rsidP="00D96B73"/>
    <w:p w:rsidR="00D96B73" w:rsidRDefault="00D96B73" w:rsidP="00D96B73">
      <w:pPr>
        <w:ind w:left="567"/>
      </w:pPr>
      <w:proofErr w:type="gramStart"/>
      <w:r>
        <w:t>and</w:t>
      </w:r>
      <w:proofErr w:type="gramEnd"/>
    </w:p>
    <w:p w:rsidR="00D96B73" w:rsidRDefault="00D96B73" w:rsidP="00D96B73"/>
    <w:p w:rsidR="00D96B73" w:rsidRPr="007528A3" w:rsidRDefault="00D96B73" w:rsidP="00D96B73">
      <w:r>
        <w:tab/>
        <w:t>(ii)</w:t>
      </w:r>
      <w:r>
        <w:tab/>
      </w:r>
      <w:proofErr w:type="gramStart"/>
      <w:r>
        <w:t>status</w:t>
      </w:r>
      <w:proofErr w:type="gramEnd"/>
      <w:r>
        <w:t xml:space="preserve"> of the original variety description in relation to the verification of the conformity of plant material to a protected variety for enforcement of the breeder’s right, </w:t>
      </w:r>
      <w:r w:rsidRPr="007528A3">
        <w:t>as follows:</w:t>
      </w:r>
    </w:p>
    <w:p w:rsidR="00D96B73" w:rsidRPr="007528A3" w:rsidRDefault="00D96B73" w:rsidP="00D96B73"/>
    <w:p w:rsidR="00D96B73" w:rsidRPr="00A30B0A" w:rsidRDefault="00D96B73" w:rsidP="00D96B73">
      <w:pPr>
        <w:ind w:left="567" w:right="567"/>
        <w:rPr>
          <w:snapToGrid w:val="0"/>
          <w:spacing w:val="-2"/>
          <w:sz w:val="18"/>
          <w:szCs w:val="18"/>
        </w:rPr>
      </w:pPr>
      <w:r w:rsidRPr="00A30B0A">
        <w:rPr>
          <w:snapToGrid w:val="0"/>
          <w:spacing w:val="-2"/>
          <w:sz w:val="18"/>
          <w:szCs w:val="18"/>
        </w:rPr>
        <w:t>“38.</w:t>
      </w:r>
      <w:r w:rsidRPr="00A30B0A">
        <w:rPr>
          <w:snapToGrid w:val="0"/>
          <w:spacing w:val="-2"/>
          <w:sz w:val="18"/>
          <w:szCs w:val="18"/>
        </w:rPr>
        <w:tab/>
        <w:t>The CAJ-AG</w:t>
      </w:r>
      <w:r w:rsidRPr="00A30B0A">
        <w:rPr>
          <w:spacing w:val="-2"/>
          <w:sz w:val="18"/>
          <w:szCs w:val="18"/>
        </w:rPr>
        <w:t xml:space="preserve"> </w:t>
      </w:r>
      <w:r w:rsidRPr="00A30B0A">
        <w:rPr>
          <w:snapToGrid w:val="0"/>
          <w:spacing w:val="-2"/>
          <w:sz w:val="18"/>
          <w:szCs w:val="18"/>
        </w:rPr>
        <w:t xml:space="preserve">considered the status of the original variety description in relation to the verification of plant material of a protected variety for the purposes of enforcement of the breeder’s right and noted that UPOV guidance on the enforcement of breeders’ rights contained in document UPOV/EXN/ENF/1 “Explanatory notes on the enforcement of breeders’ rights under the UPOV Convention” explains as follows: </w:t>
      </w:r>
    </w:p>
    <w:p w:rsidR="00D96B73" w:rsidRPr="00A30B0A" w:rsidRDefault="00D96B73" w:rsidP="00D96B73">
      <w:pPr>
        <w:pStyle w:val="ListParagraph"/>
        <w:ind w:left="567" w:right="567"/>
        <w:rPr>
          <w:snapToGrid w:val="0"/>
          <w:sz w:val="18"/>
          <w:szCs w:val="18"/>
        </w:rPr>
      </w:pPr>
    </w:p>
    <w:p w:rsidR="00D96B73" w:rsidRPr="00A30B0A" w:rsidRDefault="00D96B73" w:rsidP="00D96B73">
      <w:pPr>
        <w:pStyle w:val="ListParagraph"/>
        <w:ind w:left="567" w:right="567"/>
        <w:rPr>
          <w:rFonts w:cs="Arial"/>
          <w:snapToGrid w:val="0"/>
          <w:sz w:val="18"/>
          <w:szCs w:val="18"/>
        </w:rPr>
      </w:pPr>
      <w:r w:rsidRPr="00A30B0A">
        <w:rPr>
          <w:rFonts w:cs="Arial"/>
          <w:snapToGrid w:val="0"/>
          <w:sz w:val="18"/>
          <w:szCs w:val="18"/>
        </w:rPr>
        <w:t xml:space="preserve">“SECTION II: Some possible measures for the enforcement of breeders’ rights </w:t>
      </w:r>
    </w:p>
    <w:p w:rsidR="00D96B73" w:rsidRPr="00A30B0A" w:rsidRDefault="00D96B73" w:rsidP="00D96B73">
      <w:pPr>
        <w:pStyle w:val="ListParagraph"/>
        <w:ind w:left="567" w:right="567"/>
        <w:rPr>
          <w:rFonts w:cs="Arial"/>
          <w:snapToGrid w:val="0"/>
          <w:sz w:val="18"/>
          <w:szCs w:val="18"/>
        </w:rPr>
      </w:pPr>
    </w:p>
    <w:p w:rsidR="00D96B73" w:rsidRPr="00A30B0A" w:rsidRDefault="00D96B73" w:rsidP="00D96B73">
      <w:pPr>
        <w:pStyle w:val="ListParagraph"/>
        <w:ind w:left="567" w:right="567"/>
        <w:rPr>
          <w:rFonts w:cs="Arial"/>
          <w:snapToGrid w:val="0"/>
          <w:sz w:val="18"/>
          <w:szCs w:val="18"/>
        </w:rPr>
      </w:pPr>
      <w:r w:rsidRPr="00A30B0A">
        <w:rPr>
          <w:rFonts w:cs="Arial"/>
          <w:snapToGrid w:val="0"/>
          <w:sz w:val="18"/>
          <w:szCs w:val="18"/>
        </w:rPr>
        <w:t>“While the UPOV Convention requires members of the Union to provide for appropriate legal remedies for the effective enforcement of breeders’ rights, it is a matter for breeders to enforce their rights.”</w:t>
      </w:r>
    </w:p>
    <w:p w:rsidR="00D96B73" w:rsidRPr="00A30B0A" w:rsidRDefault="00D96B73" w:rsidP="00D96B73">
      <w:pPr>
        <w:pStyle w:val="ListParagraph"/>
        <w:ind w:left="567" w:right="567"/>
        <w:rPr>
          <w:rFonts w:cs="Arial"/>
          <w:snapToGrid w:val="0"/>
          <w:sz w:val="18"/>
          <w:szCs w:val="18"/>
        </w:rPr>
      </w:pPr>
      <w:r w:rsidRPr="00A30B0A">
        <w:rPr>
          <w:rFonts w:cs="Arial"/>
          <w:snapToGrid w:val="0"/>
          <w:sz w:val="18"/>
          <w:szCs w:val="18"/>
        </w:rPr>
        <w:t>[…]</w:t>
      </w:r>
    </w:p>
    <w:p w:rsidR="00D96B73" w:rsidRPr="00033D1C" w:rsidRDefault="00D96B73" w:rsidP="00D96B73">
      <w:pPr>
        <w:ind w:left="567" w:right="567"/>
        <w:rPr>
          <w:rFonts w:cs="Arial"/>
          <w:snapToGrid w:val="0"/>
          <w:sz w:val="18"/>
          <w:szCs w:val="18"/>
        </w:rPr>
      </w:pPr>
      <w:r w:rsidRPr="00A30B0A">
        <w:rPr>
          <w:rFonts w:cs="Arial"/>
          <w:snapToGrid w:val="0"/>
          <w:sz w:val="18"/>
          <w:szCs w:val="18"/>
        </w:rPr>
        <w:t>“39.</w:t>
      </w:r>
      <w:r w:rsidRPr="00A30B0A">
        <w:rPr>
          <w:rFonts w:cs="Arial"/>
          <w:snapToGrid w:val="0"/>
          <w:sz w:val="18"/>
          <w:szCs w:val="18"/>
        </w:rPr>
        <w:tab/>
        <w:t>The CAJ-AG agreed that, in relation to the use of the original variety description, it should be recalled that the description of the variety characteristics and the basis for distinctness from the most similar variety are linked to the circumstances of the DUS examination, as set out in paragraph 10 (c) of this document, namely:</w:t>
      </w:r>
    </w:p>
    <w:p w:rsidR="00D96B73" w:rsidRPr="00033D1C" w:rsidRDefault="00D96B73" w:rsidP="00D96B73">
      <w:pPr>
        <w:ind w:left="567" w:right="567"/>
        <w:rPr>
          <w:rFonts w:cs="Arial"/>
          <w:snapToGrid w:val="0"/>
          <w:sz w:val="18"/>
          <w:szCs w:val="18"/>
        </w:rPr>
      </w:pPr>
    </w:p>
    <w:p w:rsidR="00D96B73" w:rsidRPr="00033D1C" w:rsidRDefault="00D96B73" w:rsidP="00D96B73">
      <w:pPr>
        <w:pStyle w:val="ListParagraph"/>
        <w:keepNext/>
        <w:numPr>
          <w:ilvl w:val="2"/>
          <w:numId w:val="2"/>
        </w:numPr>
        <w:tabs>
          <w:tab w:val="left" w:pos="567"/>
          <w:tab w:val="left" w:pos="1560"/>
        </w:tabs>
        <w:spacing w:line="276" w:lineRule="auto"/>
        <w:ind w:left="567" w:right="567" w:firstLine="0"/>
        <w:rPr>
          <w:rFonts w:cs="Arial"/>
          <w:sz w:val="18"/>
          <w:szCs w:val="18"/>
        </w:rPr>
      </w:pPr>
      <w:r w:rsidRPr="00033D1C">
        <w:rPr>
          <w:rFonts w:cs="Arial"/>
          <w:sz w:val="18"/>
          <w:szCs w:val="18"/>
        </w:rPr>
        <w:t>Date and document number of UPOV Test Guidelines</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Date and/or document number of Reporting Authority’s test guidelines</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Reporting Authority</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Testing station(s) and place(s)</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Period of testing</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Date and place of issue of document</w:t>
      </w:r>
      <w:r w:rsidRPr="00033D1C">
        <w:rPr>
          <w:rFonts w:cs="Arial"/>
          <w:snapToGrid w:val="0"/>
          <w:sz w:val="18"/>
          <w:szCs w:val="18"/>
        </w:rPr>
        <w:t>;</w:t>
      </w:r>
    </w:p>
    <w:p w:rsidR="00D96B73" w:rsidRPr="00033D1C" w:rsidRDefault="00D96B73" w:rsidP="00D96B73">
      <w:pPr>
        <w:pStyle w:val="ListParagraph"/>
        <w:numPr>
          <w:ilvl w:val="2"/>
          <w:numId w:val="2"/>
        </w:numPr>
        <w:tabs>
          <w:tab w:val="left" w:pos="1560"/>
        </w:tabs>
        <w:spacing w:line="276" w:lineRule="auto"/>
        <w:ind w:left="567" w:right="567" w:firstLine="0"/>
        <w:rPr>
          <w:rFonts w:cs="Arial"/>
          <w:sz w:val="18"/>
          <w:szCs w:val="18"/>
        </w:rPr>
      </w:pPr>
      <w:r w:rsidRPr="00033D1C">
        <w:rPr>
          <w:rFonts w:cs="Arial"/>
          <w:sz w:val="18"/>
          <w:szCs w:val="18"/>
        </w:rPr>
        <w:t>Group: (Table: Characteristics; States of Expression; Note; Remarks)</w:t>
      </w:r>
      <w:r w:rsidRPr="00033D1C">
        <w:rPr>
          <w:rFonts w:cs="Arial"/>
          <w:snapToGrid w:val="0"/>
          <w:sz w:val="18"/>
          <w:szCs w:val="18"/>
        </w:rPr>
        <w:t>;</w:t>
      </w:r>
    </w:p>
    <w:p w:rsidR="00D96B73" w:rsidRPr="00033D1C" w:rsidRDefault="00D96B73" w:rsidP="00D96B73">
      <w:pPr>
        <w:pStyle w:val="ListParagraph"/>
        <w:numPr>
          <w:ilvl w:val="2"/>
          <w:numId w:val="2"/>
        </w:numPr>
        <w:tabs>
          <w:tab w:val="left" w:pos="1560"/>
        </w:tabs>
        <w:spacing w:line="276" w:lineRule="auto"/>
        <w:ind w:left="567" w:right="567" w:firstLine="0"/>
        <w:rPr>
          <w:rFonts w:cs="Arial"/>
          <w:sz w:val="18"/>
          <w:szCs w:val="18"/>
        </w:rPr>
      </w:pPr>
      <w:r w:rsidRPr="00033D1C">
        <w:rPr>
          <w:rFonts w:cs="Arial"/>
          <w:sz w:val="18"/>
          <w:szCs w:val="18"/>
        </w:rPr>
        <w:t>Additional Information;</w:t>
      </w:r>
    </w:p>
    <w:p w:rsidR="00D96B73" w:rsidRPr="00033D1C" w:rsidRDefault="00D96B73" w:rsidP="00D96B73">
      <w:pPr>
        <w:spacing w:line="276" w:lineRule="auto"/>
        <w:ind w:left="567" w:right="567"/>
        <w:rPr>
          <w:rFonts w:cs="Arial"/>
          <w:sz w:val="18"/>
          <w:szCs w:val="18"/>
        </w:rPr>
      </w:pPr>
      <w:r w:rsidRPr="00033D1C">
        <w:rPr>
          <w:rFonts w:cs="Arial"/>
          <w:sz w:val="18"/>
          <w:szCs w:val="18"/>
        </w:rPr>
        <w:tab/>
        <w:t>(a)</w:t>
      </w:r>
      <w:r w:rsidRPr="00033D1C">
        <w:rPr>
          <w:rFonts w:cs="Arial"/>
          <w:sz w:val="18"/>
          <w:szCs w:val="18"/>
        </w:rPr>
        <w:tab/>
        <w:t>Additional Data</w:t>
      </w:r>
    </w:p>
    <w:p w:rsidR="00D96B73" w:rsidRPr="00033D1C" w:rsidRDefault="00D96B73" w:rsidP="00D96B73">
      <w:pPr>
        <w:spacing w:line="276" w:lineRule="auto"/>
        <w:ind w:left="567" w:right="567"/>
        <w:rPr>
          <w:rFonts w:cs="Arial"/>
          <w:color w:val="000000"/>
          <w:sz w:val="18"/>
          <w:szCs w:val="18"/>
        </w:rPr>
      </w:pPr>
      <w:r w:rsidRPr="00033D1C">
        <w:rPr>
          <w:rFonts w:cs="Arial"/>
          <w:sz w:val="18"/>
          <w:szCs w:val="18"/>
        </w:rPr>
        <w:tab/>
      </w:r>
      <w:r w:rsidRPr="00033D1C">
        <w:rPr>
          <w:rFonts w:cs="Arial"/>
          <w:color w:val="000000"/>
          <w:sz w:val="18"/>
          <w:szCs w:val="18"/>
        </w:rPr>
        <w:t>(b)</w:t>
      </w:r>
      <w:r w:rsidRPr="00033D1C">
        <w:rPr>
          <w:rFonts w:cs="Arial"/>
          <w:color w:val="000000"/>
          <w:sz w:val="18"/>
          <w:szCs w:val="18"/>
        </w:rPr>
        <w:tab/>
        <w:t>Photograph (if appropriate)</w:t>
      </w:r>
    </w:p>
    <w:p w:rsidR="00D96B73" w:rsidRPr="00033D1C" w:rsidRDefault="00D96B73" w:rsidP="00D96B73">
      <w:pPr>
        <w:spacing w:line="276" w:lineRule="auto"/>
        <w:ind w:left="567" w:right="567"/>
        <w:rPr>
          <w:rFonts w:cs="Arial"/>
          <w:color w:val="000000"/>
          <w:sz w:val="18"/>
          <w:szCs w:val="18"/>
        </w:rPr>
      </w:pPr>
      <w:r w:rsidRPr="00033D1C">
        <w:rPr>
          <w:rFonts w:cs="Arial"/>
          <w:sz w:val="18"/>
          <w:szCs w:val="18"/>
        </w:rPr>
        <w:tab/>
      </w:r>
      <w:r w:rsidRPr="00033D1C">
        <w:rPr>
          <w:rFonts w:cs="Arial"/>
          <w:color w:val="000000"/>
          <w:sz w:val="18"/>
          <w:szCs w:val="18"/>
        </w:rPr>
        <w:t>(c)</w:t>
      </w:r>
      <w:r w:rsidRPr="00033D1C">
        <w:rPr>
          <w:rFonts w:cs="Arial"/>
          <w:color w:val="000000"/>
          <w:sz w:val="18"/>
          <w:szCs w:val="18"/>
        </w:rPr>
        <w:tab/>
        <w:t xml:space="preserve">RHS </w:t>
      </w:r>
      <w:proofErr w:type="spellStart"/>
      <w:r w:rsidRPr="00033D1C">
        <w:rPr>
          <w:rFonts w:cs="Arial"/>
          <w:color w:val="000000"/>
          <w:sz w:val="18"/>
          <w:szCs w:val="18"/>
        </w:rPr>
        <w:t>Colour</w:t>
      </w:r>
      <w:proofErr w:type="spellEnd"/>
      <w:r w:rsidRPr="00033D1C">
        <w:rPr>
          <w:rFonts w:cs="Arial"/>
          <w:color w:val="000000"/>
          <w:sz w:val="18"/>
          <w:szCs w:val="18"/>
        </w:rPr>
        <w:t xml:space="preserve"> Chart version used (if appropriate)</w:t>
      </w:r>
    </w:p>
    <w:p w:rsidR="00D96B73" w:rsidRPr="00033D1C" w:rsidRDefault="00D96B73" w:rsidP="00D96B73">
      <w:pPr>
        <w:tabs>
          <w:tab w:val="left" w:pos="284"/>
        </w:tabs>
        <w:spacing w:line="276" w:lineRule="auto"/>
        <w:ind w:left="567" w:right="567"/>
        <w:rPr>
          <w:rFonts w:cs="Arial"/>
          <w:sz w:val="18"/>
          <w:szCs w:val="18"/>
        </w:rPr>
      </w:pPr>
      <w:r w:rsidRPr="00033D1C">
        <w:rPr>
          <w:rFonts w:cs="Arial"/>
          <w:sz w:val="18"/>
          <w:szCs w:val="18"/>
        </w:rPr>
        <w:tab/>
        <w:t>(d)</w:t>
      </w:r>
      <w:r w:rsidRPr="00033D1C">
        <w:rPr>
          <w:rFonts w:cs="Arial"/>
          <w:sz w:val="18"/>
          <w:szCs w:val="18"/>
        </w:rPr>
        <w:tab/>
        <w:t>Remarks”</w:t>
      </w:r>
    </w:p>
    <w:p w:rsidR="00D96B73" w:rsidRPr="007528A3" w:rsidRDefault="00D96B73" w:rsidP="00D96B73"/>
    <w:p w:rsidR="00D96B73" w:rsidRPr="006B18E4" w:rsidRDefault="00D96B73" w:rsidP="00D96B73">
      <w:r>
        <w:fldChar w:fldCharType="begin"/>
      </w:r>
      <w:r>
        <w:instrText xml:space="preserve"> AUTONUM  </w:instrText>
      </w:r>
      <w:r>
        <w:fldChar w:fldCharType="end"/>
      </w:r>
      <w:r>
        <w:tab/>
        <w:t>The TC noted the presentations on “matters concerning variety descriptions” received by the TWPs, at their sessions in 2015</w:t>
      </w:r>
      <w:r w:rsidRPr="006B18E4">
        <w:t xml:space="preserve">, as set out in paragraph 7 of </w:t>
      </w:r>
      <w:r w:rsidR="005B094A" w:rsidRPr="006B18E4">
        <w:t xml:space="preserve">this </w:t>
      </w:r>
      <w:r w:rsidRPr="006B18E4">
        <w:t>document.</w:t>
      </w:r>
    </w:p>
    <w:p w:rsidR="00D96B73" w:rsidRPr="006B18E4" w:rsidRDefault="00D96B73" w:rsidP="00D96B73"/>
    <w:p w:rsidR="00D96B73" w:rsidRDefault="00D96B73" w:rsidP="00D96B73">
      <w:r w:rsidRPr="006B18E4">
        <w:fldChar w:fldCharType="begin"/>
      </w:r>
      <w:r w:rsidRPr="006B18E4">
        <w:instrText xml:space="preserve"> AUTONUM  </w:instrText>
      </w:r>
      <w:r w:rsidRPr="006B18E4">
        <w:fldChar w:fldCharType="end"/>
      </w:r>
      <w:r w:rsidRPr="006B18E4">
        <w:tab/>
        <w:t xml:space="preserve">The TC noted the comments by the TWPs, at their sessions in 2015, on matters concerning variety descriptions and the role of plant material used as the basis for the DUS examination, as set out in </w:t>
      </w:r>
      <w:r w:rsidR="005B094A" w:rsidRPr="006B18E4">
        <w:t xml:space="preserve">paragraphs </w:t>
      </w:r>
      <w:r w:rsidRPr="006B18E4">
        <w:t xml:space="preserve">8 to </w:t>
      </w:r>
      <w:r w:rsidR="005B094A" w:rsidRPr="006B18E4">
        <w:t>26</w:t>
      </w:r>
      <w:r w:rsidRPr="006B18E4">
        <w:t xml:space="preserve"> of</w:t>
      </w:r>
      <w:r>
        <w:t xml:space="preserve"> </w:t>
      </w:r>
      <w:r w:rsidR="005B094A">
        <w:t>this document</w:t>
      </w:r>
      <w:r w:rsidRPr="00696B1B">
        <w:t>.</w:t>
      </w:r>
    </w:p>
    <w:p w:rsidR="00D96B73" w:rsidRDefault="00D96B73" w:rsidP="00D96B73"/>
    <w:p w:rsidR="00D96B73" w:rsidRDefault="00D96B73" w:rsidP="00D96B73">
      <w:r w:rsidRPr="00033D1C">
        <w:fldChar w:fldCharType="begin"/>
      </w:r>
      <w:r w:rsidRPr="00033D1C">
        <w:instrText xml:space="preserve"> AUTONUM  </w:instrText>
      </w:r>
      <w:r w:rsidRPr="00033D1C">
        <w:fldChar w:fldCharType="end"/>
      </w:r>
      <w:r w:rsidRPr="00033D1C">
        <w:tab/>
        <w:t>The TC agreed to invite experts to present to the TWPs, at their sessions in 2016, their experiences</w:t>
      </w:r>
      <w:r>
        <w:t xml:space="preserve"> with regard to the role of plant material used as the basis for the DUS examination in relation to </w:t>
      </w:r>
      <w:r w:rsidR="005B094A">
        <w:t xml:space="preserve">the following </w:t>
      </w:r>
      <w:r>
        <w:t>matters:</w:t>
      </w:r>
    </w:p>
    <w:p w:rsidR="00D96B73" w:rsidRDefault="00D96B73" w:rsidP="00D96B73"/>
    <w:p w:rsidR="00D96B73" w:rsidRPr="00697F3F" w:rsidRDefault="00D96B73" w:rsidP="00D96B73">
      <w:pPr>
        <w:rPr>
          <w:rFonts w:cs="Arial"/>
        </w:rPr>
      </w:pPr>
      <w:r>
        <w:rPr>
          <w:rFonts w:cs="Arial"/>
        </w:rPr>
        <w:tab/>
      </w:r>
      <w:r w:rsidRPr="00697F3F">
        <w:rPr>
          <w:rFonts w:cs="Arial"/>
        </w:rPr>
        <w:t>(a)</w:t>
      </w:r>
      <w:r w:rsidRPr="00697F3F">
        <w:rPr>
          <w:rFonts w:cs="Arial"/>
        </w:rPr>
        <w:tab/>
        <w:t>use of information, documents or material provided by the breeder for verifying the maintenance of the variety, as set out in paragraph 15 of document CAJ-AG/13/8/4 “Matters concerning cancellation of the breeder</w:t>
      </w:r>
      <w:r>
        <w:rPr>
          <w:rFonts w:cs="Arial"/>
        </w:rPr>
        <w:t>’</w:t>
      </w:r>
      <w:r w:rsidRPr="00697F3F">
        <w:rPr>
          <w:rFonts w:cs="Arial"/>
        </w:rPr>
        <w:t xml:space="preserve">s right”, with an explanation that the information, documents or material could be maintained in a different country;  </w:t>
      </w:r>
    </w:p>
    <w:p w:rsidR="00D96B73" w:rsidRPr="00697F3F" w:rsidRDefault="00D96B73" w:rsidP="00D96B73">
      <w:pPr>
        <w:tabs>
          <w:tab w:val="left" w:pos="7500"/>
        </w:tabs>
        <w:rPr>
          <w:rFonts w:cs="Arial"/>
        </w:rPr>
      </w:pPr>
    </w:p>
    <w:p w:rsidR="00D96B73" w:rsidRPr="00697F3F" w:rsidRDefault="00D96B73" w:rsidP="00D96B73">
      <w:pPr>
        <w:rPr>
          <w:rFonts w:cs="Arial"/>
        </w:rPr>
      </w:pPr>
      <w:r w:rsidRPr="00697F3F">
        <w:rPr>
          <w:rFonts w:cs="Arial"/>
        </w:rPr>
        <w:tab/>
        <w:t>(b)</w:t>
      </w:r>
      <w:r w:rsidRPr="00697F3F">
        <w:rPr>
          <w:rFonts w:cs="Arial"/>
        </w:rPr>
        <w:tab/>
        <w:t>use of Test Guidelines for verifying the maintenance of the variety that were different from the Test Guidelines used for the examination of Distinctness, Uniformity and Stability (“DUS”);</w:t>
      </w:r>
    </w:p>
    <w:p w:rsidR="00D96B73" w:rsidRPr="00697F3F" w:rsidRDefault="00D96B73" w:rsidP="00D96B73">
      <w:pPr>
        <w:ind w:left="567" w:right="567"/>
      </w:pPr>
    </w:p>
    <w:p w:rsidR="00D96B73" w:rsidRDefault="00D96B73" w:rsidP="00D96B73">
      <w:pPr>
        <w:ind w:firstLine="567"/>
      </w:pPr>
      <w:r w:rsidRPr="00697F3F">
        <w:t>(c)</w:t>
      </w:r>
      <w:r w:rsidRPr="00697F3F">
        <w:tab/>
      </w:r>
      <w:proofErr w:type="gramStart"/>
      <w:r w:rsidRPr="00697F3F">
        <w:t>the</w:t>
      </w:r>
      <w:proofErr w:type="gramEnd"/>
      <w:r w:rsidRPr="00697F3F">
        <w:t xml:space="preserve"> status of the original variety description in relation to the verification of the conformity of plant material to a protected variety for the purposes of:</w:t>
      </w:r>
    </w:p>
    <w:p w:rsidR="00D96B73" w:rsidRPr="00697F3F" w:rsidRDefault="00D96B73" w:rsidP="00D96B73">
      <w:pPr>
        <w:ind w:firstLine="567"/>
      </w:pPr>
    </w:p>
    <w:p w:rsidR="00D96B73" w:rsidRPr="00697F3F" w:rsidRDefault="00D96B73" w:rsidP="00D96B73">
      <w:pPr>
        <w:ind w:left="1701" w:hanging="567"/>
      </w:pPr>
      <w:r w:rsidRPr="00697F3F">
        <w:t>(</w:t>
      </w:r>
      <w:proofErr w:type="spellStart"/>
      <w:r w:rsidRPr="00697F3F">
        <w:t>i</w:t>
      </w:r>
      <w:proofErr w:type="spellEnd"/>
      <w:r w:rsidRPr="00697F3F">
        <w:t>)</w:t>
      </w:r>
      <w:r w:rsidRPr="00697F3F">
        <w:tab/>
      </w:r>
      <w:proofErr w:type="gramStart"/>
      <w:r w:rsidRPr="00697F3F">
        <w:t>verifying</w:t>
      </w:r>
      <w:proofErr w:type="gramEnd"/>
      <w:r w:rsidRPr="00697F3F">
        <w:t xml:space="preserve"> the maintenance of the variety (Article 22 of the 1991 Act, Article 10 of the 1978 Act);</w:t>
      </w:r>
    </w:p>
    <w:p w:rsidR="00D96B73" w:rsidRPr="00697F3F" w:rsidRDefault="00D96B73" w:rsidP="00D96B73">
      <w:pPr>
        <w:ind w:left="1134"/>
      </w:pPr>
      <w:r w:rsidRPr="00697F3F">
        <w:t>(ii)</w:t>
      </w:r>
      <w:r w:rsidRPr="00697F3F">
        <w:tab/>
      </w:r>
      <w:proofErr w:type="gramStart"/>
      <w:r w:rsidRPr="00697F3F">
        <w:t>the</w:t>
      </w:r>
      <w:proofErr w:type="gramEnd"/>
      <w:r w:rsidRPr="00697F3F">
        <w:t xml:space="preserve"> examination of distinctness, uniformity and stability (“DUS”) of candidate varieties;  </w:t>
      </w:r>
    </w:p>
    <w:p w:rsidR="00D96B73" w:rsidRPr="00697F3F" w:rsidRDefault="00D96B73" w:rsidP="00D96B73">
      <w:pPr>
        <w:ind w:left="567" w:right="567"/>
      </w:pPr>
    </w:p>
    <w:p w:rsidR="00D96B73" w:rsidRDefault="00D96B73" w:rsidP="00D96B73">
      <w:pPr>
        <w:ind w:right="567" w:firstLine="567"/>
      </w:pPr>
      <w:r w:rsidRPr="00697F3F">
        <w:t>(d)</w:t>
      </w:r>
      <w:r w:rsidRPr="00697F3F">
        <w:tab/>
      </w:r>
      <w:proofErr w:type="gramStart"/>
      <w:r w:rsidRPr="00697F3F">
        <w:t>the</w:t>
      </w:r>
      <w:proofErr w:type="gramEnd"/>
      <w:r w:rsidRPr="00697F3F">
        <w:t xml:space="preserve"> status of a modified variety description produced, for example, as a result of:</w:t>
      </w:r>
    </w:p>
    <w:p w:rsidR="00D96B73" w:rsidRPr="00697F3F" w:rsidRDefault="00D96B73" w:rsidP="00D96B73">
      <w:pPr>
        <w:ind w:right="567" w:firstLine="567"/>
      </w:pPr>
    </w:p>
    <w:p w:rsidR="00D96B73" w:rsidRPr="00697F3F" w:rsidRDefault="00D96B73" w:rsidP="00D96B73">
      <w:pPr>
        <w:spacing w:after="60"/>
        <w:ind w:left="1701" w:hanging="567"/>
      </w:pPr>
      <w:r w:rsidRPr="00697F3F">
        <w:t>(</w:t>
      </w:r>
      <w:proofErr w:type="spellStart"/>
      <w:r w:rsidRPr="00697F3F">
        <w:t>i</w:t>
      </w:r>
      <w:proofErr w:type="spellEnd"/>
      <w:r w:rsidRPr="00697F3F">
        <w:t>)</w:t>
      </w:r>
      <w:r w:rsidRPr="00697F3F">
        <w:tab/>
      </w:r>
      <w:proofErr w:type="gramStart"/>
      <w:r w:rsidRPr="00697F3F">
        <w:t>a</w:t>
      </w:r>
      <w:proofErr w:type="gramEnd"/>
      <w:r w:rsidRPr="00697F3F">
        <w:t xml:space="preserve"> recalibration of the scale in the Test Guidelines (particularly for non</w:t>
      </w:r>
      <w:r w:rsidRPr="00697F3F">
        <w:noBreakHyphen/>
        <w:t>asterisked characteristics);</w:t>
      </w:r>
    </w:p>
    <w:p w:rsidR="00D96B73" w:rsidRPr="00697F3F" w:rsidRDefault="00D96B73" w:rsidP="00D96B73">
      <w:pPr>
        <w:spacing w:after="60"/>
        <w:ind w:left="1701" w:hanging="567"/>
      </w:pPr>
      <w:r w:rsidRPr="00697F3F">
        <w:t>(ii)</w:t>
      </w:r>
      <w:r w:rsidRPr="00697F3F">
        <w:tab/>
      </w:r>
      <w:proofErr w:type="gramStart"/>
      <w:r w:rsidRPr="00697F3F">
        <w:t>variation</w:t>
      </w:r>
      <w:proofErr w:type="gramEnd"/>
      <w:r w:rsidRPr="00697F3F">
        <w:t xml:space="preserve"> due to the environmental conditions of the years of testing for characteristics that are influenced by the environment;</w:t>
      </w:r>
    </w:p>
    <w:p w:rsidR="00D96B73" w:rsidRPr="00697F3F" w:rsidRDefault="00D96B73" w:rsidP="00D96B73">
      <w:pPr>
        <w:spacing w:after="60"/>
        <w:ind w:left="1701" w:hanging="567"/>
      </w:pPr>
      <w:r w:rsidRPr="00697F3F">
        <w:t>(iii)</w:t>
      </w:r>
      <w:r w:rsidRPr="00697F3F">
        <w:tab/>
      </w:r>
      <w:proofErr w:type="gramStart"/>
      <w:r w:rsidRPr="00697F3F">
        <w:t>variation</w:t>
      </w:r>
      <w:proofErr w:type="gramEnd"/>
      <w:r w:rsidRPr="00697F3F">
        <w:t xml:space="preserve"> due to observation by different experts;  or</w:t>
      </w:r>
    </w:p>
    <w:p w:rsidR="00D96B73" w:rsidRPr="00697F3F" w:rsidRDefault="00D96B73" w:rsidP="00D96B73">
      <w:pPr>
        <w:ind w:left="1701" w:hanging="567"/>
      </w:pPr>
      <w:r w:rsidRPr="00697F3F">
        <w:t>(iv)</w:t>
      </w:r>
      <w:r w:rsidRPr="00697F3F">
        <w:tab/>
      </w:r>
      <w:proofErr w:type="gramStart"/>
      <w:r w:rsidRPr="00697F3F">
        <w:t>the</w:t>
      </w:r>
      <w:proofErr w:type="gramEnd"/>
      <w:r w:rsidRPr="00697F3F">
        <w:t xml:space="preserve"> use of different versions of scales (e.g. different v</w:t>
      </w:r>
      <w:r>
        <w:t xml:space="preserve">ersions of the RHS </w:t>
      </w:r>
      <w:proofErr w:type="spellStart"/>
      <w:r>
        <w:t>Colour</w:t>
      </w:r>
      <w:proofErr w:type="spellEnd"/>
      <w:r>
        <w:t xml:space="preserve"> Chart); and </w:t>
      </w:r>
    </w:p>
    <w:p w:rsidR="00D96B73" w:rsidRPr="00697F3F" w:rsidRDefault="00D96B73" w:rsidP="00D96B73">
      <w:pPr>
        <w:ind w:left="567" w:right="567"/>
      </w:pPr>
    </w:p>
    <w:p w:rsidR="00D96B73" w:rsidRPr="00697F3F" w:rsidRDefault="00D96B73" w:rsidP="00D96B73">
      <w:pPr>
        <w:ind w:left="567" w:right="567"/>
      </w:pPr>
      <w:r w:rsidRPr="00697F3F">
        <w:t>(e)</w:t>
      </w:r>
      <w:r w:rsidRPr="00697F3F">
        <w:tab/>
      </w:r>
      <w:proofErr w:type="gramStart"/>
      <w:r w:rsidRPr="00697F3F">
        <w:t>situations</w:t>
      </w:r>
      <w:proofErr w:type="gramEnd"/>
      <w:r w:rsidRPr="00697F3F">
        <w:t xml:space="preserve"> where an error is subsequently discovered in the initial variety description.</w:t>
      </w:r>
    </w:p>
    <w:p w:rsidR="001A0ACE" w:rsidRDefault="001A0ACE" w:rsidP="00D96B73"/>
    <w:p w:rsidR="001A0ACE" w:rsidRDefault="001A0ACE" w:rsidP="001A0ACE">
      <w:pPr>
        <w:pStyle w:val="Heading2"/>
      </w:pPr>
      <w:bookmarkStart w:id="30" w:name="_Toc449099987"/>
      <w:r>
        <w:t>Presentations to the TWPs at their sessions in 2016</w:t>
      </w:r>
      <w:bookmarkEnd w:id="30"/>
    </w:p>
    <w:p w:rsidR="001A0ACE" w:rsidRDefault="001A0ACE" w:rsidP="00D96B73"/>
    <w:p w:rsidR="004B1FCD" w:rsidRPr="006B18E4" w:rsidRDefault="004B1FCD" w:rsidP="004B1FCD">
      <w:r w:rsidRPr="00F321B6">
        <w:fldChar w:fldCharType="begin"/>
      </w:r>
      <w:r w:rsidRPr="00F321B6">
        <w:instrText xml:space="preserve"> AUTONUM  </w:instrText>
      </w:r>
      <w:r w:rsidRPr="00F321B6">
        <w:fldChar w:fldCharType="end"/>
      </w:r>
      <w:r w:rsidRPr="00F321B6">
        <w:tab/>
        <w:t xml:space="preserve">On </w:t>
      </w:r>
      <w:r w:rsidR="00D72243" w:rsidRPr="00F321B6">
        <w:t>April 12</w:t>
      </w:r>
      <w:r w:rsidRPr="00F321B6">
        <w:t>, 201</w:t>
      </w:r>
      <w:r w:rsidR="00D72243" w:rsidRPr="00F321B6">
        <w:t>6</w:t>
      </w:r>
      <w:r w:rsidRPr="00F321B6">
        <w:t>, by means of Circular E</w:t>
      </w:r>
      <w:r w:rsidRPr="00F321B6">
        <w:noBreakHyphen/>
        <w:t>1</w:t>
      </w:r>
      <w:r w:rsidR="00F321B6" w:rsidRPr="00F321B6">
        <w:t>6</w:t>
      </w:r>
      <w:r w:rsidRPr="00F321B6">
        <w:t>/</w:t>
      </w:r>
      <w:r w:rsidR="00F321B6" w:rsidRPr="00F321B6">
        <w:t>095</w:t>
      </w:r>
      <w:r w:rsidRPr="00F321B6">
        <w:t xml:space="preserve">, </w:t>
      </w:r>
      <w:r w:rsidRPr="006B18E4">
        <w:t>the TC and TWP experts were invited to make presentations to the TWPs, at their sessions in 201</w:t>
      </w:r>
      <w:r w:rsidR="00F321B6" w:rsidRPr="006B18E4">
        <w:t>6</w:t>
      </w:r>
      <w:r w:rsidRPr="006B18E4">
        <w:t xml:space="preserve"> </w:t>
      </w:r>
      <w:r w:rsidR="00F321B6" w:rsidRPr="006B18E4">
        <w:t>on their experiences with regard to the role of plant material used as the basis for the DUS examination in relation to matters presented in paragraph 3</w:t>
      </w:r>
      <w:r w:rsidR="00B17CC8" w:rsidRPr="006B18E4">
        <w:t>1</w:t>
      </w:r>
      <w:r w:rsidR="00F321B6" w:rsidRPr="006B18E4">
        <w:t xml:space="preserve"> of this document.</w:t>
      </w:r>
    </w:p>
    <w:p w:rsidR="004B1FCD" w:rsidRPr="006B18E4" w:rsidRDefault="004B1FCD" w:rsidP="0055179D">
      <w:pPr>
        <w:rPr>
          <w:rFonts w:cs="Arial"/>
        </w:rPr>
      </w:pPr>
    </w:p>
    <w:p w:rsidR="006B5901" w:rsidRPr="006B18E4" w:rsidRDefault="006B5901" w:rsidP="006B5901">
      <w:r w:rsidRPr="006B18E4">
        <w:fldChar w:fldCharType="begin"/>
      </w:r>
      <w:r w:rsidRPr="006B18E4">
        <w:instrText xml:space="preserve"> AUTONUM  </w:instrText>
      </w:r>
      <w:r w:rsidRPr="006B18E4">
        <w:fldChar w:fldCharType="end"/>
      </w:r>
      <w:r w:rsidRPr="006B18E4">
        <w:tab/>
        <w:t>The presentations made at the thirty-fourth session of the TWC under this agenda item will be published as an addendum to this document.</w:t>
      </w:r>
    </w:p>
    <w:p w:rsidR="006B5901" w:rsidRPr="006B18E4" w:rsidRDefault="006B5901" w:rsidP="0055179D">
      <w:pPr>
        <w:rPr>
          <w:rFonts w:cs="Arial"/>
        </w:rPr>
      </w:pPr>
    </w:p>
    <w:p w:rsidR="0055179D" w:rsidRPr="006B18E4" w:rsidRDefault="0055179D" w:rsidP="005F22C0">
      <w:pPr>
        <w:pStyle w:val="DecisionParagraphs"/>
        <w:tabs>
          <w:tab w:val="left" w:pos="5954"/>
          <w:tab w:val="left" w:pos="6521"/>
        </w:tabs>
      </w:pPr>
      <w:r w:rsidRPr="006B18E4">
        <w:fldChar w:fldCharType="begin"/>
      </w:r>
      <w:r w:rsidRPr="006B18E4">
        <w:instrText xml:space="preserve"> AUTONUM  </w:instrText>
      </w:r>
      <w:r w:rsidRPr="006B18E4">
        <w:fldChar w:fldCharType="end"/>
      </w:r>
      <w:r w:rsidRPr="006B18E4">
        <w:tab/>
        <w:t xml:space="preserve">The </w:t>
      </w:r>
      <w:r w:rsidR="00D476C2" w:rsidRPr="006B18E4">
        <w:t>T</w:t>
      </w:r>
      <w:r w:rsidR="002E391D" w:rsidRPr="006B18E4">
        <w:t>W</w:t>
      </w:r>
      <w:r w:rsidR="00D476C2" w:rsidRPr="006B18E4">
        <w:t>C</w:t>
      </w:r>
      <w:r w:rsidRPr="006B18E4">
        <w:t xml:space="preserve"> is invited to:</w:t>
      </w:r>
    </w:p>
    <w:p w:rsidR="00D476C2" w:rsidRPr="006B18E4" w:rsidRDefault="00D476C2" w:rsidP="005F22C0">
      <w:pPr>
        <w:pStyle w:val="DecisionParagraphs"/>
        <w:tabs>
          <w:tab w:val="left" w:pos="5954"/>
          <w:tab w:val="left" w:pos="6521"/>
        </w:tabs>
      </w:pPr>
    </w:p>
    <w:p w:rsidR="002B17EF" w:rsidRPr="006B18E4" w:rsidRDefault="00015F74" w:rsidP="008D2F9D">
      <w:pPr>
        <w:pStyle w:val="DecisionParagraphs"/>
        <w:tabs>
          <w:tab w:val="left" w:pos="5954"/>
          <w:tab w:val="left" w:pos="6521"/>
        </w:tabs>
      </w:pPr>
      <w:r w:rsidRPr="006B18E4">
        <w:tab/>
        <w:t>(a)</w:t>
      </w:r>
      <w:r w:rsidRPr="006B18E4">
        <w:tab/>
      </w:r>
      <w:r w:rsidR="00D476C2" w:rsidRPr="006B18E4">
        <w:t>note the</w:t>
      </w:r>
      <w:r w:rsidR="008D2F9D" w:rsidRPr="006B18E4">
        <w:t xml:space="preserve"> </w:t>
      </w:r>
      <w:r w:rsidR="00D476C2" w:rsidRPr="006B18E4">
        <w:t>purpose of the variety description developed at the time of the granted of the breeder</w:t>
      </w:r>
      <w:r w:rsidR="00254EB4" w:rsidRPr="006B18E4">
        <w:t>’</w:t>
      </w:r>
      <w:r w:rsidR="00D476C2" w:rsidRPr="006B18E4">
        <w:t>s right (original variety description)</w:t>
      </w:r>
      <w:r w:rsidR="002B17EF" w:rsidRPr="006B18E4">
        <w:t xml:space="preserve">, </w:t>
      </w:r>
      <w:r w:rsidR="00C334C6" w:rsidRPr="006B18E4">
        <w:t>and</w:t>
      </w:r>
      <w:r w:rsidR="008D2F9D" w:rsidRPr="006B18E4">
        <w:t xml:space="preserve"> the </w:t>
      </w:r>
      <w:r w:rsidR="002B17EF" w:rsidRPr="006B18E4">
        <w:t>status of the original variety description in relation to the verification of the conformity of plant material to a protected variety for enforcement of the breeder</w:t>
      </w:r>
      <w:r w:rsidR="00254EB4" w:rsidRPr="006B18E4">
        <w:t>’</w:t>
      </w:r>
      <w:r w:rsidR="002B17EF" w:rsidRPr="006B18E4">
        <w:t>s right, as set out in paragraph </w:t>
      </w:r>
      <w:r w:rsidR="00610855" w:rsidRPr="006B18E4">
        <w:t>28</w:t>
      </w:r>
      <w:r w:rsidR="002B17EF" w:rsidRPr="006B18E4">
        <w:t xml:space="preserve"> of this document;</w:t>
      </w:r>
    </w:p>
    <w:p w:rsidR="008B44BD" w:rsidRPr="006B18E4" w:rsidRDefault="008B44BD" w:rsidP="005F22C0">
      <w:pPr>
        <w:pStyle w:val="DecisionParagraphs"/>
        <w:tabs>
          <w:tab w:val="left" w:pos="5954"/>
          <w:tab w:val="left" w:pos="6521"/>
        </w:tabs>
      </w:pPr>
    </w:p>
    <w:p w:rsidR="008B44BD" w:rsidRPr="006B18E4" w:rsidRDefault="00015F74" w:rsidP="005F22C0">
      <w:pPr>
        <w:pStyle w:val="DecisionParagraphs"/>
        <w:tabs>
          <w:tab w:val="left" w:pos="5954"/>
          <w:tab w:val="left" w:pos="6521"/>
        </w:tabs>
      </w:pPr>
      <w:r w:rsidRPr="006B18E4">
        <w:tab/>
        <w:t>(</w:t>
      </w:r>
      <w:r w:rsidR="00C334C6" w:rsidRPr="006B18E4">
        <w:t>b</w:t>
      </w:r>
      <w:r w:rsidRPr="006B18E4">
        <w:t>)</w:t>
      </w:r>
      <w:r w:rsidRPr="006B18E4">
        <w:tab/>
      </w:r>
      <w:proofErr w:type="gramStart"/>
      <w:r w:rsidR="008B44BD" w:rsidRPr="006B18E4">
        <w:t>note</w:t>
      </w:r>
      <w:proofErr w:type="gramEnd"/>
      <w:r w:rsidR="008B44BD" w:rsidRPr="006B18E4">
        <w:t xml:space="preserve"> the presentations </w:t>
      </w:r>
      <w:r w:rsidR="005C665E" w:rsidRPr="006B18E4">
        <w:t xml:space="preserve">on “matters concerning variety descriptions” </w:t>
      </w:r>
      <w:r w:rsidR="008B44BD" w:rsidRPr="006B18E4">
        <w:t xml:space="preserve">received by the TWPs, at their sessions in 2015, as </w:t>
      </w:r>
      <w:r w:rsidR="00917B74" w:rsidRPr="006B18E4">
        <w:t>set out in paragraph 7 of this document</w:t>
      </w:r>
      <w:r w:rsidR="005C665E" w:rsidRPr="006B18E4">
        <w:t>;</w:t>
      </w:r>
    </w:p>
    <w:p w:rsidR="0055179D" w:rsidRPr="006B18E4" w:rsidRDefault="0055179D" w:rsidP="005F22C0">
      <w:pPr>
        <w:pStyle w:val="DecisionParagraphs"/>
        <w:tabs>
          <w:tab w:val="left" w:pos="5954"/>
          <w:tab w:val="left" w:pos="6521"/>
        </w:tabs>
      </w:pPr>
    </w:p>
    <w:p w:rsidR="00250F46" w:rsidRPr="006B18E4" w:rsidRDefault="00015F74" w:rsidP="005F22C0">
      <w:pPr>
        <w:pStyle w:val="DecisionParagraphs"/>
        <w:tabs>
          <w:tab w:val="left" w:pos="5954"/>
          <w:tab w:val="left" w:pos="6521"/>
        </w:tabs>
      </w:pPr>
      <w:r w:rsidRPr="006B18E4">
        <w:tab/>
        <w:t>(</w:t>
      </w:r>
      <w:r w:rsidR="00C334C6" w:rsidRPr="006B18E4">
        <w:t>c</w:t>
      </w:r>
      <w:r w:rsidRPr="006B18E4">
        <w:t>)</w:t>
      </w:r>
      <w:r w:rsidRPr="006B18E4">
        <w:tab/>
      </w:r>
      <w:r w:rsidR="00917B74" w:rsidRPr="006B18E4">
        <w:t>note</w:t>
      </w:r>
      <w:r w:rsidR="00250F46" w:rsidRPr="006B18E4">
        <w:t xml:space="preserve"> </w:t>
      </w:r>
      <w:r w:rsidR="00BE4939" w:rsidRPr="006B18E4">
        <w:t xml:space="preserve">the comments by the TWPs, at their sessions in 2015, </w:t>
      </w:r>
      <w:r w:rsidR="00917B74" w:rsidRPr="006B18E4">
        <w:t>on matters concerning variety descriptions and the role of plant material used as the basis for the DUS examination</w:t>
      </w:r>
      <w:r w:rsidR="00250F46" w:rsidRPr="006B18E4">
        <w:t xml:space="preserve">, as set out </w:t>
      </w:r>
      <w:r w:rsidR="00BE4939" w:rsidRPr="006B18E4">
        <w:t>in</w:t>
      </w:r>
      <w:r w:rsidR="00250F46" w:rsidRPr="006B18E4">
        <w:t xml:space="preserve"> paragraphs </w:t>
      </w:r>
      <w:r w:rsidR="00BE4939" w:rsidRPr="006B18E4">
        <w:t>8</w:t>
      </w:r>
      <w:r w:rsidR="00250F46" w:rsidRPr="006B18E4">
        <w:t xml:space="preserve"> to </w:t>
      </w:r>
      <w:r w:rsidR="00610855" w:rsidRPr="006B18E4">
        <w:t>26</w:t>
      </w:r>
      <w:r w:rsidR="00250F46" w:rsidRPr="006B18E4">
        <w:t xml:space="preserve"> of this document;</w:t>
      </w:r>
      <w:r w:rsidR="00E25395" w:rsidRPr="006B18E4">
        <w:t xml:space="preserve"> and</w:t>
      </w:r>
    </w:p>
    <w:p w:rsidR="00250F46" w:rsidRPr="006B18E4" w:rsidRDefault="00250F46" w:rsidP="005F22C0">
      <w:pPr>
        <w:pStyle w:val="DecisionParagraphs"/>
        <w:tabs>
          <w:tab w:val="left" w:pos="5954"/>
          <w:tab w:val="left" w:pos="6521"/>
        </w:tabs>
      </w:pPr>
    </w:p>
    <w:p w:rsidR="0055179D" w:rsidRDefault="00015F74" w:rsidP="005F22C0">
      <w:pPr>
        <w:pStyle w:val="DecisionParagraphs"/>
        <w:tabs>
          <w:tab w:val="left" w:pos="5954"/>
          <w:tab w:val="left" w:pos="6521"/>
        </w:tabs>
        <w:rPr>
          <w:rFonts w:eastAsia="SimSun"/>
        </w:rPr>
      </w:pPr>
      <w:r w:rsidRPr="006B18E4">
        <w:tab/>
        <w:t>(</w:t>
      </w:r>
      <w:r w:rsidR="00C334C6" w:rsidRPr="006B18E4">
        <w:t>d</w:t>
      </w:r>
      <w:r w:rsidRPr="006B18E4">
        <w:t>)</w:t>
      </w:r>
      <w:r w:rsidRPr="006B18E4">
        <w:tab/>
      </w:r>
      <w:proofErr w:type="gramStart"/>
      <w:r w:rsidR="0017698D" w:rsidRPr="006B18E4">
        <w:t>consider</w:t>
      </w:r>
      <w:proofErr w:type="gramEnd"/>
      <w:r w:rsidR="0017698D" w:rsidRPr="006B18E4">
        <w:t xml:space="preserve"> </w:t>
      </w:r>
      <w:r w:rsidR="008D2F9D" w:rsidRPr="006B18E4">
        <w:t>the presentations made by</w:t>
      </w:r>
      <w:r w:rsidR="00C334C6" w:rsidRPr="006B18E4">
        <w:t xml:space="preserve"> experts </w:t>
      </w:r>
      <w:r w:rsidR="008D2F9D" w:rsidRPr="006B18E4">
        <w:t xml:space="preserve">on </w:t>
      </w:r>
      <w:r w:rsidR="00C334C6" w:rsidRPr="006B18E4">
        <w:t xml:space="preserve">their experiences with regard to </w:t>
      </w:r>
      <w:r w:rsidR="0017698D" w:rsidRPr="006B18E4">
        <w:t>t</w:t>
      </w:r>
      <w:r w:rsidR="00BE4939" w:rsidRPr="006B18E4">
        <w:t xml:space="preserve">he role of plant material used as the basis for the DUS examination in relation to matters presented in paragraph </w:t>
      </w:r>
      <w:r w:rsidR="008D2F9D" w:rsidRPr="006B18E4">
        <w:t>3</w:t>
      </w:r>
      <w:r w:rsidR="00610855" w:rsidRPr="006B18E4">
        <w:t>1</w:t>
      </w:r>
      <w:r w:rsidR="00BE4939" w:rsidRPr="00254EB4">
        <w:t xml:space="preserve"> of this document.</w:t>
      </w:r>
    </w:p>
    <w:p w:rsidR="00254EB4" w:rsidRDefault="00254EB4" w:rsidP="00254EB4">
      <w:pPr>
        <w:rPr>
          <w:rFonts w:eastAsia="SimSun"/>
        </w:rPr>
      </w:pPr>
    </w:p>
    <w:p w:rsidR="00254EB4" w:rsidRDefault="00254EB4" w:rsidP="00254EB4">
      <w:pPr>
        <w:rPr>
          <w:rFonts w:eastAsia="SimSun"/>
        </w:rPr>
      </w:pPr>
    </w:p>
    <w:p w:rsidR="00254EB4" w:rsidRPr="00254EB4" w:rsidRDefault="00254EB4" w:rsidP="00254EB4">
      <w:pPr>
        <w:jc w:val="right"/>
        <w:rPr>
          <w:rFonts w:eastAsia="SimSun"/>
        </w:rPr>
      </w:pPr>
      <w:r>
        <w:rPr>
          <w:rFonts w:eastAsia="SimSun"/>
        </w:rPr>
        <w:t>[End of document]</w:t>
      </w:r>
    </w:p>
    <w:sectPr w:rsidR="00254EB4" w:rsidRPr="00254EB4" w:rsidSect="00254EB4">
      <w:headerReference w:type="default" r:id="rId10"/>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7EF" w:rsidRDefault="002B17EF" w:rsidP="006655D3">
      <w:r>
        <w:separator/>
      </w:r>
    </w:p>
    <w:p w:rsidR="002B17EF" w:rsidRDefault="002B17EF" w:rsidP="006655D3"/>
    <w:p w:rsidR="002B17EF" w:rsidRDefault="002B17EF" w:rsidP="006655D3"/>
  </w:endnote>
  <w:endnote w:type="continuationSeparator" w:id="0">
    <w:p w:rsidR="002B17EF" w:rsidRDefault="002B17EF" w:rsidP="006655D3">
      <w:r>
        <w:separator/>
      </w:r>
    </w:p>
    <w:p w:rsidR="002B17EF" w:rsidRPr="009154B0" w:rsidRDefault="002B17EF">
      <w:pPr>
        <w:pStyle w:val="Footer"/>
        <w:spacing w:after="60"/>
        <w:rPr>
          <w:sz w:val="18"/>
          <w:lang w:val="fr-FR"/>
        </w:rPr>
      </w:pPr>
      <w:r w:rsidRPr="009154B0">
        <w:rPr>
          <w:sz w:val="18"/>
          <w:lang w:val="fr-FR"/>
        </w:rPr>
        <w:t>[Suite de la note de la page précédente]</w:t>
      </w:r>
    </w:p>
    <w:p w:rsidR="002B17EF" w:rsidRPr="009154B0" w:rsidRDefault="002B17EF" w:rsidP="006655D3">
      <w:pPr>
        <w:rPr>
          <w:lang w:val="fr-FR"/>
        </w:rPr>
      </w:pPr>
    </w:p>
    <w:p w:rsidR="002B17EF" w:rsidRPr="009154B0" w:rsidRDefault="002B17EF" w:rsidP="006655D3">
      <w:pPr>
        <w:rPr>
          <w:lang w:val="fr-FR"/>
        </w:rPr>
      </w:pPr>
    </w:p>
  </w:endnote>
  <w:endnote w:type="continuationNotice" w:id="1">
    <w:p w:rsidR="002B17EF" w:rsidRPr="009154B0" w:rsidRDefault="002B17EF" w:rsidP="006655D3">
      <w:pPr>
        <w:rPr>
          <w:lang w:val="fr-FR"/>
        </w:rPr>
      </w:pPr>
      <w:r w:rsidRPr="009154B0">
        <w:rPr>
          <w:lang w:val="fr-FR"/>
        </w:rPr>
        <w:t>[Suite de la note page suivante]</w:t>
      </w:r>
    </w:p>
    <w:p w:rsidR="002B17EF" w:rsidRPr="009154B0" w:rsidRDefault="002B17EF" w:rsidP="006655D3">
      <w:pPr>
        <w:rPr>
          <w:lang w:val="fr-FR"/>
        </w:rPr>
      </w:pPr>
    </w:p>
    <w:p w:rsidR="002B17EF" w:rsidRPr="009154B0" w:rsidRDefault="002B17E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7EF" w:rsidRPr="00254EB4" w:rsidRDefault="002B17EF" w:rsidP="006655D3">
      <w:pPr>
        <w:rPr>
          <w:sz w:val="14"/>
          <w:szCs w:val="14"/>
        </w:rPr>
      </w:pPr>
      <w:r w:rsidRPr="00254EB4">
        <w:rPr>
          <w:sz w:val="14"/>
          <w:szCs w:val="14"/>
        </w:rPr>
        <w:separator/>
      </w:r>
    </w:p>
  </w:footnote>
  <w:footnote w:type="continuationSeparator" w:id="0">
    <w:p w:rsidR="002B17EF" w:rsidRPr="00254EB4" w:rsidRDefault="002B17EF" w:rsidP="006655D3">
      <w:pPr>
        <w:rPr>
          <w:sz w:val="14"/>
          <w:szCs w:val="14"/>
        </w:rPr>
      </w:pPr>
      <w:r w:rsidRPr="00254EB4">
        <w:rPr>
          <w:sz w:val="14"/>
          <w:szCs w:val="14"/>
        </w:rPr>
        <w:separator/>
      </w:r>
    </w:p>
  </w:footnote>
  <w:footnote w:type="continuationNotice" w:id="1">
    <w:p w:rsidR="002B17EF" w:rsidRPr="00254EB4" w:rsidRDefault="002B17EF" w:rsidP="00254EB4">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EF" w:rsidRPr="00C5280D" w:rsidRDefault="009372A3" w:rsidP="00EB048E">
    <w:pPr>
      <w:pStyle w:val="Header"/>
      <w:rPr>
        <w:rStyle w:val="PageNumber"/>
        <w:lang w:val="en-US"/>
      </w:rPr>
    </w:pPr>
    <w:r>
      <w:rPr>
        <w:rStyle w:val="PageNumber"/>
        <w:lang w:val="en-US"/>
      </w:rPr>
      <w:t>T</w:t>
    </w:r>
    <w:r w:rsidR="00D96B73">
      <w:rPr>
        <w:rStyle w:val="PageNumber"/>
        <w:lang w:val="en-US"/>
      </w:rPr>
      <w:t>W</w:t>
    </w:r>
    <w:r>
      <w:rPr>
        <w:rStyle w:val="PageNumber"/>
        <w:lang w:val="en-US"/>
      </w:rPr>
      <w:t>C/</w:t>
    </w:r>
    <w:r w:rsidR="00D96B73">
      <w:rPr>
        <w:rStyle w:val="PageNumber"/>
        <w:lang w:val="en-US"/>
      </w:rPr>
      <w:t>34</w:t>
    </w:r>
    <w:r>
      <w:rPr>
        <w:rStyle w:val="PageNumber"/>
        <w:lang w:val="en-US"/>
      </w:rPr>
      <w:t>/</w:t>
    </w:r>
    <w:r w:rsidR="00D96B73">
      <w:rPr>
        <w:rStyle w:val="PageNumber"/>
        <w:lang w:val="en-US"/>
      </w:rPr>
      <w:t>14</w:t>
    </w:r>
  </w:p>
  <w:p w:rsidR="002B17EF" w:rsidRPr="00C5280D" w:rsidRDefault="002B17EF"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004AD">
      <w:rPr>
        <w:rStyle w:val="PageNumber"/>
        <w:noProof/>
        <w:lang w:val="en-US"/>
      </w:rPr>
      <w:t>2</w:t>
    </w:r>
    <w:r w:rsidRPr="00C5280D">
      <w:rPr>
        <w:rStyle w:val="PageNumber"/>
        <w:lang w:val="en-US"/>
      </w:rPr>
      <w:fldChar w:fldCharType="end"/>
    </w:r>
  </w:p>
  <w:p w:rsidR="002B17EF" w:rsidRPr="00C5280D" w:rsidRDefault="002B17EF"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44055"/>
    <w:multiLevelType w:val="hybridMultilevel"/>
    <w:tmpl w:val="F19CAEF2"/>
    <w:lvl w:ilvl="0" w:tplc="0622C312">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B0"/>
    <w:rsid w:val="000010B2"/>
    <w:rsid w:val="00006102"/>
    <w:rsid w:val="00010CF3"/>
    <w:rsid w:val="00011E27"/>
    <w:rsid w:val="000148BC"/>
    <w:rsid w:val="00015F74"/>
    <w:rsid w:val="000169D3"/>
    <w:rsid w:val="000211A6"/>
    <w:rsid w:val="00024AB8"/>
    <w:rsid w:val="00030854"/>
    <w:rsid w:val="00036028"/>
    <w:rsid w:val="00044642"/>
    <w:rsid w:val="000446B9"/>
    <w:rsid w:val="00047E21"/>
    <w:rsid w:val="00050E16"/>
    <w:rsid w:val="00051332"/>
    <w:rsid w:val="00051694"/>
    <w:rsid w:val="00085505"/>
    <w:rsid w:val="000C7021"/>
    <w:rsid w:val="000D1759"/>
    <w:rsid w:val="000D6BBC"/>
    <w:rsid w:val="000D7780"/>
    <w:rsid w:val="000F2F11"/>
    <w:rsid w:val="00105929"/>
    <w:rsid w:val="00110C36"/>
    <w:rsid w:val="001131D5"/>
    <w:rsid w:val="00141DB8"/>
    <w:rsid w:val="0017474A"/>
    <w:rsid w:val="001758C6"/>
    <w:rsid w:val="0017698D"/>
    <w:rsid w:val="001778B5"/>
    <w:rsid w:val="001824B0"/>
    <w:rsid w:val="00182B99"/>
    <w:rsid w:val="001A0ACE"/>
    <w:rsid w:val="001C02DC"/>
    <w:rsid w:val="001D0AD1"/>
    <w:rsid w:val="001E7C64"/>
    <w:rsid w:val="0021332C"/>
    <w:rsid w:val="00213982"/>
    <w:rsid w:val="0024416D"/>
    <w:rsid w:val="00250F46"/>
    <w:rsid w:val="00254EB4"/>
    <w:rsid w:val="00271911"/>
    <w:rsid w:val="002800A0"/>
    <w:rsid w:val="002801B3"/>
    <w:rsid w:val="00281060"/>
    <w:rsid w:val="00283624"/>
    <w:rsid w:val="00283737"/>
    <w:rsid w:val="002940E8"/>
    <w:rsid w:val="002A6E50"/>
    <w:rsid w:val="002B17EF"/>
    <w:rsid w:val="002C256A"/>
    <w:rsid w:val="002D0983"/>
    <w:rsid w:val="002E391D"/>
    <w:rsid w:val="003004AD"/>
    <w:rsid w:val="00305A7F"/>
    <w:rsid w:val="003076E5"/>
    <w:rsid w:val="00314042"/>
    <w:rsid w:val="003152FE"/>
    <w:rsid w:val="00317C95"/>
    <w:rsid w:val="00327436"/>
    <w:rsid w:val="00344BD6"/>
    <w:rsid w:val="0035528D"/>
    <w:rsid w:val="00361821"/>
    <w:rsid w:val="00374651"/>
    <w:rsid w:val="003D227C"/>
    <w:rsid w:val="003D2B4D"/>
    <w:rsid w:val="00427270"/>
    <w:rsid w:val="00444A88"/>
    <w:rsid w:val="00474DA4"/>
    <w:rsid w:val="00476B4D"/>
    <w:rsid w:val="004805FA"/>
    <w:rsid w:val="00481013"/>
    <w:rsid w:val="004935D2"/>
    <w:rsid w:val="004B1215"/>
    <w:rsid w:val="004B1FCD"/>
    <w:rsid w:val="004B7968"/>
    <w:rsid w:val="004D047D"/>
    <w:rsid w:val="004D51B3"/>
    <w:rsid w:val="004F0A84"/>
    <w:rsid w:val="004F305A"/>
    <w:rsid w:val="00503AF5"/>
    <w:rsid w:val="005115CA"/>
    <w:rsid w:val="00512164"/>
    <w:rsid w:val="00514BD2"/>
    <w:rsid w:val="00520297"/>
    <w:rsid w:val="005338F9"/>
    <w:rsid w:val="0054281C"/>
    <w:rsid w:val="00544581"/>
    <w:rsid w:val="0055179D"/>
    <w:rsid w:val="0055268D"/>
    <w:rsid w:val="00576BE4"/>
    <w:rsid w:val="005A400A"/>
    <w:rsid w:val="005B094A"/>
    <w:rsid w:val="005C1CEF"/>
    <w:rsid w:val="005C665E"/>
    <w:rsid w:val="005F22C0"/>
    <w:rsid w:val="00610855"/>
    <w:rsid w:val="00612379"/>
    <w:rsid w:val="0061555F"/>
    <w:rsid w:val="00637D19"/>
    <w:rsid w:val="0064055C"/>
    <w:rsid w:val="00641200"/>
    <w:rsid w:val="00652280"/>
    <w:rsid w:val="006655D3"/>
    <w:rsid w:val="00667404"/>
    <w:rsid w:val="00671540"/>
    <w:rsid w:val="00682EEC"/>
    <w:rsid w:val="00687EB4"/>
    <w:rsid w:val="00697F3F"/>
    <w:rsid w:val="006B17D2"/>
    <w:rsid w:val="006B18E4"/>
    <w:rsid w:val="006B5901"/>
    <w:rsid w:val="006C224E"/>
    <w:rsid w:val="006D780A"/>
    <w:rsid w:val="00732DEC"/>
    <w:rsid w:val="007359B5"/>
    <w:rsid w:val="00735BD5"/>
    <w:rsid w:val="007556F6"/>
    <w:rsid w:val="007561C2"/>
    <w:rsid w:val="00760EEF"/>
    <w:rsid w:val="00777EE5"/>
    <w:rsid w:val="00784836"/>
    <w:rsid w:val="0079023E"/>
    <w:rsid w:val="007A2854"/>
    <w:rsid w:val="007D0B9D"/>
    <w:rsid w:val="007D19B0"/>
    <w:rsid w:val="007F498F"/>
    <w:rsid w:val="007F6968"/>
    <w:rsid w:val="0080679D"/>
    <w:rsid w:val="00807855"/>
    <w:rsid w:val="008108B0"/>
    <w:rsid w:val="00811B20"/>
    <w:rsid w:val="0082296E"/>
    <w:rsid w:val="00822D20"/>
    <w:rsid w:val="00824099"/>
    <w:rsid w:val="00846D7C"/>
    <w:rsid w:val="008511C2"/>
    <w:rsid w:val="008513D5"/>
    <w:rsid w:val="00867AC1"/>
    <w:rsid w:val="00882B21"/>
    <w:rsid w:val="00897BE9"/>
    <w:rsid w:val="008A743F"/>
    <w:rsid w:val="008B44BD"/>
    <w:rsid w:val="008C0970"/>
    <w:rsid w:val="008D0BC5"/>
    <w:rsid w:val="008D2CF7"/>
    <w:rsid w:val="008D2F9D"/>
    <w:rsid w:val="008D6019"/>
    <w:rsid w:val="00900C26"/>
    <w:rsid w:val="0090197F"/>
    <w:rsid w:val="00906DDC"/>
    <w:rsid w:val="00913F3E"/>
    <w:rsid w:val="00914742"/>
    <w:rsid w:val="009154B0"/>
    <w:rsid w:val="00917B74"/>
    <w:rsid w:val="00917E30"/>
    <w:rsid w:val="00932B7A"/>
    <w:rsid w:val="00934E09"/>
    <w:rsid w:val="00936253"/>
    <w:rsid w:val="009372A3"/>
    <w:rsid w:val="009424F6"/>
    <w:rsid w:val="00952DD4"/>
    <w:rsid w:val="009635AF"/>
    <w:rsid w:val="00970FED"/>
    <w:rsid w:val="00973DB3"/>
    <w:rsid w:val="00992D82"/>
    <w:rsid w:val="00997029"/>
    <w:rsid w:val="009B440E"/>
    <w:rsid w:val="009D5F41"/>
    <w:rsid w:val="009D690D"/>
    <w:rsid w:val="009E65B6"/>
    <w:rsid w:val="00A00C7A"/>
    <w:rsid w:val="00A24AEF"/>
    <w:rsid w:val="00A24C10"/>
    <w:rsid w:val="00A307C2"/>
    <w:rsid w:val="00A341BF"/>
    <w:rsid w:val="00A3528B"/>
    <w:rsid w:val="00A42AC3"/>
    <w:rsid w:val="00A430CF"/>
    <w:rsid w:val="00A54309"/>
    <w:rsid w:val="00AA6AFA"/>
    <w:rsid w:val="00AB2B93"/>
    <w:rsid w:val="00AB530F"/>
    <w:rsid w:val="00AB7E5B"/>
    <w:rsid w:val="00AE0EF1"/>
    <w:rsid w:val="00AE2937"/>
    <w:rsid w:val="00B07301"/>
    <w:rsid w:val="00B17CC8"/>
    <w:rsid w:val="00B224DE"/>
    <w:rsid w:val="00B324D4"/>
    <w:rsid w:val="00B46575"/>
    <w:rsid w:val="00B54B69"/>
    <w:rsid w:val="00B84BBD"/>
    <w:rsid w:val="00B940CB"/>
    <w:rsid w:val="00B96F0D"/>
    <w:rsid w:val="00B97838"/>
    <w:rsid w:val="00BA43FB"/>
    <w:rsid w:val="00BC127D"/>
    <w:rsid w:val="00BC1FE6"/>
    <w:rsid w:val="00BE32A5"/>
    <w:rsid w:val="00BE4939"/>
    <w:rsid w:val="00C061B6"/>
    <w:rsid w:val="00C2446C"/>
    <w:rsid w:val="00C27506"/>
    <w:rsid w:val="00C334C6"/>
    <w:rsid w:val="00C33AF5"/>
    <w:rsid w:val="00C36AE5"/>
    <w:rsid w:val="00C41F17"/>
    <w:rsid w:val="00C5280D"/>
    <w:rsid w:val="00C5791C"/>
    <w:rsid w:val="00C66290"/>
    <w:rsid w:val="00C71FC6"/>
    <w:rsid w:val="00C72B7A"/>
    <w:rsid w:val="00C973F2"/>
    <w:rsid w:val="00CA02B7"/>
    <w:rsid w:val="00CA304C"/>
    <w:rsid w:val="00CA70E8"/>
    <w:rsid w:val="00CA774A"/>
    <w:rsid w:val="00CC11B0"/>
    <w:rsid w:val="00CE21A6"/>
    <w:rsid w:val="00CF7E36"/>
    <w:rsid w:val="00D05784"/>
    <w:rsid w:val="00D15CFF"/>
    <w:rsid w:val="00D20DBE"/>
    <w:rsid w:val="00D22F83"/>
    <w:rsid w:val="00D34DF2"/>
    <w:rsid w:val="00D3708D"/>
    <w:rsid w:val="00D40426"/>
    <w:rsid w:val="00D476C2"/>
    <w:rsid w:val="00D56302"/>
    <w:rsid w:val="00D57C96"/>
    <w:rsid w:val="00D72243"/>
    <w:rsid w:val="00D91203"/>
    <w:rsid w:val="00D95174"/>
    <w:rsid w:val="00D96B73"/>
    <w:rsid w:val="00DA6F36"/>
    <w:rsid w:val="00DB03D5"/>
    <w:rsid w:val="00DB596E"/>
    <w:rsid w:val="00DB7773"/>
    <w:rsid w:val="00DC00EA"/>
    <w:rsid w:val="00DC79CA"/>
    <w:rsid w:val="00DE0034"/>
    <w:rsid w:val="00E12076"/>
    <w:rsid w:val="00E25395"/>
    <w:rsid w:val="00E32F7E"/>
    <w:rsid w:val="00E7036F"/>
    <w:rsid w:val="00E72D49"/>
    <w:rsid w:val="00E7593C"/>
    <w:rsid w:val="00E7678A"/>
    <w:rsid w:val="00E935F1"/>
    <w:rsid w:val="00E94A81"/>
    <w:rsid w:val="00EA1FFB"/>
    <w:rsid w:val="00EB048E"/>
    <w:rsid w:val="00ED1023"/>
    <w:rsid w:val="00EE34DF"/>
    <w:rsid w:val="00EF2F89"/>
    <w:rsid w:val="00EF689C"/>
    <w:rsid w:val="00F064A0"/>
    <w:rsid w:val="00F1237A"/>
    <w:rsid w:val="00F22CBD"/>
    <w:rsid w:val="00F321B6"/>
    <w:rsid w:val="00F45372"/>
    <w:rsid w:val="00F560F7"/>
    <w:rsid w:val="00F6334D"/>
    <w:rsid w:val="00F745F4"/>
    <w:rsid w:val="00F95499"/>
    <w:rsid w:val="00FA49AB"/>
    <w:rsid w:val="00FB1BCD"/>
    <w:rsid w:val="00FC6B81"/>
    <w:rsid w:val="00FD3F8E"/>
    <w:rsid w:val="00FE39C7"/>
    <w:rsid w:val="00FE4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97838"/>
    <w:pPr>
      <w:keepNext/>
      <w:jc w:val="both"/>
      <w:outlineLvl w:val="1"/>
    </w:pPr>
    <w:rPr>
      <w:rFonts w:ascii="Arial" w:hAnsi="Arial"/>
      <w:u w:val="single"/>
    </w:rPr>
  </w:style>
  <w:style w:type="paragraph" w:styleId="Heading3">
    <w:name w:val="heading 3"/>
    <w:next w:val="Normal"/>
    <w:link w:val="Heading3Char"/>
    <w:autoRedefine/>
    <w:qFormat/>
    <w:rsid w:val="00051332"/>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aliases w:val="COMMON NAME Char,common Char"/>
    <w:basedOn w:val="DefaultParagraphFont"/>
    <w:link w:val="Heading1"/>
    <w:rsid w:val="0055179D"/>
    <w:rPr>
      <w:rFonts w:ascii="Arial" w:hAnsi="Arial"/>
      <w:caps/>
    </w:rPr>
  </w:style>
  <w:style w:type="character" w:customStyle="1" w:styleId="HeaderChar">
    <w:name w:val="Header Char"/>
    <w:basedOn w:val="DefaultParagraphFont"/>
    <w:link w:val="Header"/>
    <w:uiPriority w:val="99"/>
    <w:rsid w:val="0055179D"/>
    <w:rPr>
      <w:rFonts w:ascii="Arial" w:hAnsi="Arial"/>
      <w:lang w:val="fr-FR"/>
    </w:rPr>
  </w:style>
  <w:style w:type="paragraph" w:styleId="ListParagraph">
    <w:name w:val="List Paragraph"/>
    <w:basedOn w:val="Normal"/>
    <w:uiPriority w:val="34"/>
    <w:qFormat/>
    <w:rsid w:val="0055179D"/>
    <w:pPr>
      <w:ind w:left="720"/>
      <w:contextualSpacing/>
    </w:pPr>
  </w:style>
  <w:style w:type="character" w:customStyle="1" w:styleId="FootnoteTextChar">
    <w:name w:val="Footnote Text Char"/>
    <w:link w:val="FootnoteText"/>
    <w:rsid w:val="0055179D"/>
    <w:rPr>
      <w:rFonts w:ascii="Arial" w:hAnsi="Arial"/>
      <w:sz w:val="16"/>
    </w:rPr>
  </w:style>
  <w:style w:type="character" w:customStyle="1" w:styleId="Heading1Char1">
    <w:name w:val="Heading 1 Char1"/>
    <w:aliases w:val="COMMON NAME Char1,common Char1"/>
    <w:basedOn w:val="DefaultParagraphFont"/>
    <w:locked/>
    <w:rsid w:val="00051332"/>
    <w:rPr>
      <w:rFonts w:ascii="Arial" w:hAnsi="Arial"/>
      <w:caps/>
    </w:rPr>
  </w:style>
  <w:style w:type="character" w:styleId="Emphasis">
    <w:name w:val="Emphasis"/>
    <w:basedOn w:val="DefaultParagraphFont"/>
    <w:qFormat/>
    <w:rsid w:val="00051332"/>
    <w:rPr>
      <w:i/>
      <w:iCs/>
    </w:rPr>
  </w:style>
  <w:style w:type="table" w:styleId="TableGrid">
    <w:name w:val="Table Grid"/>
    <w:basedOn w:val="TableNormal"/>
    <w:rsid w:val="0085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22D20"/>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97838"/>
    <w:pPr>
      <w:keepNext/>
      <w:jc w:val="both"/>
      <w:outlineLvl w:val="1"/>
    </w:pPr>
    <w:rPr>
      <w:rFonts w:ascii="Arial" w:hAnsi="Arial"/>
      <w:u w:val="single"/>
    </w:rPr>
  </w:style>
  <w:style w:type="paragraph" w:styleId="Heading3">
    <w:name w:val="heading 3"/>
    <w:next w:val="Normal"/>
    <w:link w:val="Heading3Char"/>
    <w:autoRedefine/>
    <w:qFormat/>
    <w:rsid w:val="00051332"/>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aliases w:val="COMMON NAME Char,common Char"/>
    <w:basedOn w:val="DefaultParagraphFont"/>
    <w:link w:val="Heading1"/>
    <w:rsid w:val="0055179D"/>
    <w:rPr>
      <w:rFonts w:ascii="Arial" w:hAnsi="Arial"/>
      <w:caps/>
    </w:rPr>
  </w:style>
  <w:style w:type="character" w:customStyle="1" w:styleId="HeaderChar">
    <w:name w:val="Header Char"/>
    <w:basedOn w:val="DefaultParagraphFont"/>
    <w:link w:val="Header"/>
    <w:uiPriority w:val="99"/>
    <w:rsid w:val="0055179D"/>
    <w:rPr>
      <w:rFonts w:ascii="Arial" w:hAnsi="Arial"/>
      <w:lang w:val="fr-FR"/>
    </w:rPr>
  </w:style>
  <w:style w:type="paragraph" w:styleId="ListParagraph">
    <w:name w:val="List Paragraph"/>
    <w:basedOn w:val="Normal"/>
    <w:uiPriority w:val="34"/>
    <w:qFormat/>
    <w:rsid w:val="0055179D"/>
    <w:pPr>
      <w:ind w:left="720"/>
      <w:contextualSpacing/>
    </w:pPr>
  </w:style>
  <w:style w:type="character" w:customStyle="1" w:styleId="FootnoteTextChar">
    <w:name w:val="Footnote Text Char"/>
    <w:link w:val="FootnoteText"/>
    <w:rsid w:val="0055179D"/>
    <w:rPr>
      <w:rFonts w:ascii="Arial" w:hAnsi="Arial"/>
      <w:sz w:val="16"/>
    </w:rPr>
  </w:style>
  <w:style w:type="character" w:customStyle="1" w:styleId="Heading1Char1">
    <w:name w:val="Heading 1 Char1"/>
    <w:aliases w:val="COMMON NAME Char1,common Char1"/>
    <w:basedOn w:val="DefaultParagraphFont"/>
    <w:locked/>
    <w:rsid w:val="00051332"/>
    <w:rPr>
      <w:rFonts w:ascii="Arial" w:hAnsi="Arial"/>
      <w:caps/>
    </w:rPr>
  </w:style>
  <w:style w:type="character" w:styleId="Emphasis">
    <w:name w:val="Emphasis"/>
    <w:basedOn w:val="DefaultParagraphFont"/>
    <w:qFormat/>
    <w:rsid w:val="00051332"/>
    <w:rPr>
      <w:i/>
      <w:iCs/>
    </w:rPr>
  </w:style>
  <w:style w:type="table" w:styleId="TableGrid">
    <w:name w:val="Table Grid"/>
    <w:basedOn w:val="TableNormal"/>
    <w:rsid w:val="0085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22D20"/>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98314">
      <w:bodyDiv w:val="1"/>
      <w:marLeft w:val="0"/>
      <w:marRight w:val="0"/>
      <w:marTop w:val="0"/>
      <w:marBottom w:val="0"/>
      <w:divBdr>
        <w:top w:val="none" w:sz="0" w:space="0" w:color="auto"/>
        <w:left w:val="none" w:sz="0" w:space="0" w:color="auto"/>
        <w:bottom w:val="none" w:sz="0" w:space="0" w:color="auto"/>
        <w:right w:val="none" w:sz="0" w:space="0" w:color="auto"/>
      </w:divBdr>
    </w:div>
    <w:div w:id="132162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83EE4-95DB-4B8A-BFF2-E6B38845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tc_52_EN.dotx</Template>
  <TotalTime>4954</TotalTime>
  <Pages>6</Pages>
  <Words>2943</Words>
  <Characters>16857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SANCHEZ-VIZCAINO GOMEZ Rosa Maria</cp:lastModifiedBy>
  <cp:revision>34</cp:revision>
  <cp:lastPrinted>2016-05-31T09:21:00Z</cp:lastPrinted>
  <dcterms:created xsi:type="dcterms:W3CDTF">2016-04-21T16:20:00Z</dcterms:created>
  <dcterms:modified xsi:type="dcterms:W3CDTF">2016-05-31T09:21:00Z</dcterms:modified>
</cp:coreProperties>
</file>