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C5280D" w:rsidTr="009D5C54">
        <w:trPr>
          <w:trHeight w:val="1760"/>
        </w:trPr>
        <w:tc>
          <w:tcPr>
            <w:tcW w:w="4243" w:type="dxa"/>
          </w:tcPr>
          <w:p w:rsidR="00FD3DF3" w:rsidRPr="00C5280D" w:rsidRDefault="00FD3DF3" w:rsidP="009D5C54"/>
        </w:tc>
        <w:tc>
          <w:tcPr>
            <w:tcW w:w="1646" w:type="dxa"/>
            <w:vAlign w:val="center"/>
          </w:tcPr>
          <w:p w:rsidR="00FD3DF3" w:rsidRPr="00C5280D" w:rsidRDefault="00FD3DF3" w:rsidP="009D5C54">
            <w:pPr>
              <w:pStyle w:val="LogoUPOV"/>
            </w:pPr>
            <w:r>
              <w:rPr>
                <w:noProof/>
                <w:lang w:eastAsia="zh-CN"/>
              </w:rPr>
              <w:drawing>
                <wp:inline distT="0" distB="0" distL="0" distR="0" wp14:anchorId="51A7A60B" wp14:editId="2799CEE3">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C5280D" w:rsidRDefault="00FD3DF3" w:rsidP="009D5C54">
            <w:pPr>
              <w:pStyle w:val="Lettrine"/>
            </w:pPr>
            <w:r w:rsidRPr="00C5280D">
              <w:t>E</w:t>
            </w:r>
          </w:p>
          <w:p w:rsidR="00A34948" w:rsidRPr="004F1A48" w:rsidRDefault="004F1A48" w:rsidP="009D5C54">
            <w:pPr>
              <w:pStyle w:val="Docoriginal"/>
              <w:rPr>
                <w:rFonts w:eastAsiaTheme="minorEastAsia"/>
                <w:lang w:eastAsia="ja-JP"/>
              </w:rPr>
            </w:pPr>
            <w:r>
              <w:t>TWC/3</w:t>
            </w:r>
            <w:r>
              <w:rPr>
                <w:rFonts w:eastAsiaTheme="minorEastAsia" w:hint="eastAsia"/>
                <w:lang w:eastAsia="ja-JP"/>
              </w:rPr>
              <w:t>3</w:t>
            </w:r>
            <w:r w:rsidR="00A34948">
              <w:t>/</w:t>
            </w:r>
            <w:bookmarkStart w:id="0" w:name="Code"/>
            <w:bookmarkEnd w:id="0"/>
            <w:r>
              <w:t>2</w:t>
            </w:r>
            <w:r w:rsidR="00311895">
              <w:rPr>
                <w:rFonts w:eastAsiaTheme="minorEastAsia" w:hint="eastAsia"/>
                <w:lang w:eastAsia="ja-JP"/>
              </w:rPr>
              <w:t>2</w:t>
            </w:r>
          </w:p>
          <w:p w:rsidR="00FD3DF3" w:rsidRPr="00B46575" w:rsidRDefault="00FD3DF3" w:rsidP="009D5C54">
            <w:pPr>
              <w:pStyle w:val="Docoriginal"/>
              <w:rPr>
                <w:b w:val="0"/>
                <w:spacing w:val="0"/>
              </w:rPr>
            </w:pPr>
            <w:r w:rsidRPr="006870B3">
              <w:rPr>
                <w:rStyle w:val="StyleDoclangBold"/>
                <w:b/>
                <w:spacing w:val="0"/>
              </w:rPr>
              <w:t>ORIGINAL:</w:t>
            </w:r>
            <w:r w:rsidRPr="00B46575">
              <w:rPr>
                <w:rStyle w:val="StyleDocoriginalNotBold1"/>
                <w:b/>
                <w:spacing w:val="0"/>
              </w:rPr>
              <w:t xml:space="preserve"> </w:t>
            </w:r>
            <w:bookmarkStart w:id="1" w:name="Original"/>
            <w:bookmarkEnd w:id="1"/>
            <w:r>
              <w:rPr>
                <w:rStyle w:val="StyleDocoriginalNotBold1"/>
                <w:b/>
                <w:spacing w:val="0"/>
              </w:rPr>
              <w:t xml:space="preserve"> </w:t>
            </w:r>
            <w:r w:rsidRPr="00B46575">
              <w:rPr>
                <w:b w:val="0"/>
                <w:spacing w:val="0"/>
              </w:rPr>
              <w:t>English</w:t>
            </w:r>
          </w:p>
          <w:p w:rsidR="00FD3DF3" w:rsidRPr="004F1A48" w:rsidRDefault="00FD3DF3" w:rsidP="00837AC7">
            <w:pPr>
              <w:pStyle w:val="Docoriginal"/>
              <w:rPr>
                <w:rFonts w:eastAsiaTheme="minorEastAsia"/>
                <w:lang w:eastAsia="ja-JP"/>
              </w:rPr>
            </w:pPr>
            <w:r w:rsidRPr="00B46575">
              <w:rPr>
                <w:spacing w:val="0"/>
              </w:rPr>
              <w:t>DATE:</w:t>
            </w:r>
            <w:r w:rsidRPr="00B46575">
              <w:rPr>
                <w:rStyle w:val="StyleDocoriginalNotBold1"/>
                <w:b/>
                <w:spacing w:val="0"/>
              </w:rPr>
              <w:t xml:space="preserve"> </w:t>
            </w:r>
            <w:bookmarkStart w:id="2" w:name="Date"/>
            <w:bookmarkEnd w:id="2"/>
            <w:r>
              <w:rPr>
                <w:rStyle w:val="StyleDocoriginalNotBold1"/>
                <w:b/>
                <w:spacing w:val="0"/>
              </w:rPr>
              <w:t xml:space="preserve"> </w:t>
            </w:r>
            <w:r w:rsidR="00311895">
              <w:rPr>
                <w:rStyle w:val="StyleDocoriginalNotBold1"/>
                <w:rFonts w:eastAsiaTheme="minorEastAsia" w:hint="eastAsia"/>
                <w:spacing w:val="0"/>
                <w:lang w:eastAsia="ja-JP"/>
              </w:rPr>
              <w:t>July</w:t>
            </w:r>
            <w:r w:rsidR="001D24C8" w:rsidRPr="00AB15CB">
              <w:rPr>
                <w:rStyle w:val="StyleDocoriginalNotBold1"/>
                <w:rFonts w:eastAsiaTheme="minorEastAsia" w:hint="eastAsia"/>
                <w:spacing w:val="0"/>
                <w:lang w:eastAsia="ja-JP"/>
              </w:rPr>
              <w:t xml:space="preserve"> </w:t>
            </w:r>
            <w:r w:rsidR="00837AC7">
              <w:rPr>
                <w:rStyle w:val="StyleDocoriginalNotBold1"/>
                <w:rFonts w:eastAsiaTheme="minorEastAsia"/>
                <w:spacing w:val="0"/>
                <w:lang w:eastAsia="ja-JP"/>
              </w:rPr>
              <w:t>13</w:t>
            </w:r>
            <w:r w:rsidR="00A34948" w:rsidRPr="00AB15CB">
              <w:rPr>
                <w:rStyle w:val="StyleDocoriginalNotBold1"/>
                <w:spacing w:val="0"/>
              </w:rPr>
              <w:t>, 201</w:t>
            </w:r>
            <w:r w:rsidR="004F1A48" w:rsidRPr="00AB15CB">
              <w:rPr>
                <w:rStyle w:val="StyleDocoriginalNotBold1"/>
                <w:rFonts w:eastAsiaTheme="minorEastAsia" w:hint="eastAsia"/>
                <w:spacing w:val="0"/>
                <w:lang w:eastAsia="ja-JP"/>
              </w:rPr>
              <w:t>5</w:t>
            </w:r>
          </w:p>
        </w:tc>
      </w:tr>
      <w:tr w:rsidR="00FD3DF3" w:rsidRPr="00C5280D" w:rsidTr="009D5C54">
        <w:tc>
          <w:tcPr>
            <w:tcW w:w="10131" w:type="dxa"/>
            <w:gridSpan w:val="3"/>
          </w:tcPr>
          <w:p w:rsidR="00FD3DF3" w:rsidRPr="00C5280D" w:rsidRDefault="00FD3DF3" w:rsidP="009D5C54">
            <w:pPr>
              <w:pStyle w:val="upove"/>
              <w:rPr>
                <w:sz w:val="28"/>
              </w:rPr>
            </w:pPr>
            <w:r w:rsidRPr="00C5280D">
              <w:rPr>
                <w:snapToGrid w:val="0"/>
              </w:rPr>
              <w:t xml:space="preserve">INTERNATIONAL UNION FOR THE PROTECTION OF NEW VARIETIES OF PLANTS </w:t>
            </w:r>
          </w:p>
        </w:tc>
      </w:tr>
      <w:tr w:rsidR="00FD3DF3" w:rsidRPr="00C5280D" w:rsidTr="009D5C54">
        <w:tc>
          <w:tcPr>
            <w:tcW w:w="10131" w:type="dxa"/>
            <w:gridSpan w:val="3"/>
          </w:tcPr>
          <w:p w:rsidR="00FD3DF3" w:rsidRPr="00C5280D" w:rsidRDefault="00FD3DF3" w:rsidP="009D5C54">
            <w:pPr>
              <w:pStyle w:val="Country"/>
            </w:pPr>
            <w:r w:rsidRPr="00C5280D">
              <w:t>Geneva</w:t>
            </w:r>
          </w:p>
        </w:tc>
      </w:tr>
    </w:tbl>
    <w:p w:rsidR="00FD3DF3" w:rsidRPr="00C5280D" w:rsidRDefault="00FD3DF3" w:rsidP="00FD3DF3">
      <w:pPr>
        <w:pStyle w:val="Sessiontc"/>
      </w:pPr>
      <w:r w:rsidRPr="00C5280D">
        <w:t xml:space="preserve">Technical </w:t>
      </w:r>
      <w:r>
        <w:t xml:space="preserve">working party </w:t>
      </w:r>
      <w:r w:rsidR="00A34948">
        <w:t>ON AUTOMATION AND COMPUTER PROGRAMS</w:t>
      </w:r>
    </w:p>
    <w:p w:rsidR="00FD3DF3" w:rsidRPr="004F1A48" w:rsidRDefault="00A34948" w:rsidP="00FD3DF3">
      <w:pPr>
        <w:pStyle w:val="Sessiontcplacedate"/>
        <w:rPr>
          <w:rFonts w:eastAsiaTheme="minorEastAsia"/>
          <w:lang w:eastAsia="ja-JP"/>
        </w:rPr>
      </w:pPr>
      <w:r>
        <w:t>Thirty-</w:t>
      </w:r>
      <w:r w:rsidR="004F1A48">
        <w:rPr>
          <w:rFonts w:eastAsiaTheme="minorEastAsia" w:hint="eastAsia"/>
          <w:lang w:eastAsia="ja-JP"/>
        </w:rPr>
        <w:t>Third</w:t>
      </w:r>
      <w:r>
        <w:t xml:space="preserve"> </w:t>
      </w:r>
      <w:r w:rsidRPr="00C5280D">
        <w:t>Session</w:t>
      </w:r>
      <w:r w:rsidR="00FD3DF3" w:rsidRPr="00C5280D">
        <w:br/>
      </w:r>
      <w:r w:rsidR="004F1A48">
        <w:rPr>
          <w:rFonts w:eastAsiaTheme="minorEastAsia" w:cs="Arial" w:hint="eastAsia"/>
          <w:lang w:eastAsia="ja-JP"/>
        </w:rPr>
        <w:t xml:space="preserve">Natal, Brazil, </w:t>
      </w:r>
      <w:r>
        <w:t xml:space="preserve">June </w:t>
      </w:r>
      <w:r w:rsidR="004F1A48">
        <w:rPr>
          <w:rFonts w:eastAsiaTheme="minorEastAsia" w:hint="eastAsia"/>
          <w:lang w:eastAsia="ja-JP"/>
        </w:rPr>
        <w:t>30</w:t>
      </w:r>
      <w:r>
        <w:t xml:space="preserve"> to </w:t>
      </w:r>
      <w:r w:rsidR="004F1A48">
        <w:rPr>
          <w:rFonts w:eastAsiaTheme="minorEastAsia" w:hint="eastAsia"/>
          <w:lang w:eastAsia="ja-JP"/>
        </w:rPr>
        <w:t>July 3</w:t>
      </w:r>
      <w:r>
        <w:t>, 201</w:t>
      </w:r>
      <w:r w:rsidR="004F1A48">
        <w:rPr>
          <w:rFonts w:eastAsiaTheme="minorEastAsia" w:hint="eastAsia"/>
          <w:lang w:eastAsia="ja-JP"/>
        </w:rPr>
        <w:t>5</w:t>
      </w:r>
    </w:p>
    <w:p w:rsidR="00EE354C" w:rsidRPr="00F134CE" w:rsidRDefault="00EE354C" w:rsidP="00EE354C">
      <w:pPr>
        <w:pStyle w:val="Titleofdoc"/>
        <w:tabs>
          <w:tab w:val="left" w:pos="567"/>
        </w:tabs>
        <w:rPr>
          <w:rFonts w:cs="Arial"/>
        </w:rPr>
      </w:pPr>
      <w:bookmarkStart w:id="3" w:name="TitleOfDoc"/>
      <w:bookmarkStart w:id="4" w:name="Prepared"/>
      <w:bookmarkEnd w:id="3"/>
      <w:bookmarkEnd w:id="4"/>
      <w:r w:rsidRPr="00F134CE">
        <w:rPr>
          <w:rFonts w:cs="Arial"/>
        </w:rPr>
        <w:t xml:space="preserve">Reports on development in plant variety protection </w:t>
      </w:r>
      <w:r w:rsidRPr="00F134CE">
        <w:rPr>
          <w:rFonts w:cs="Arial"/>
        </w:rPr>
        <w:br/>
        <w:t>from members and observers</w:t>
      </w:r>
    </w:p>
    <w:p w:rsidR="00FD3DF3" w:rsidRPr="00C5280D" w:rsidRDefault="00FD3DF3" w:rsidP="00FD3DF3">
      <w:pPr>
        <w:pStyle w:val="preparedby"/>
      </w:pPr>
      <w:r w:rsidRPr="00FE2FEB">
        <w:t>Document prepared by the Office of the Union</w:t>
      </w:r>
      <w:r w:rsidR="005207E5">
        <w:t xml:space="preserve"> </w:t>
      </w:r>
    </w:p>
    <w:p w:rsidR="00EE354C" w:rsidRPr="007743F5" w:rsidRDefault="00EE354C" w:rsidP="00EE354C">
      <w:pPr>
        <w:pStyle w:val="preparedby"/>
      </w:pPr>
      <w:r w:rsidRPr="005A0961">
        <w:rPr>
          <w:color w:val="A6A6A6"/>
        </w:rPr>
        <w:t>Disclaimer:  this document does not represent UPOV policies or guidance</w:t>
      </w:r>
    </w:p>
    <w:p w:rsidR="00FD3DF3" w:rsidRDefault="00FD3DF3" w:rsidP="00FD3DF3">
      <w:pPr>
        <w:pStyle w:val="TOC1"/>
        <w:rPr>
          <w:snapToGrid w:val="0"/>
        </w:rPr>
      </w:pPr>
    </w:p>
    <w:p w:rsidR="00EE354C" w:rsidRPr="00F134CE" w:rsidRDefault="00EE354C" w:rsidP="00EE354C">
      <w:pPr>
        <w:tabs>
          <w:tab w:val="left" w:pos="567"/>
        </w:tabs>
        <w:rPr>
          <w:rFonts w:cs="Arial"/>
          <w:snapToGrid w:val="0"/>
        </w:rPr>
      </w:pPr>
      <w:r w:rsidRPr="00F134CE">
        <w:rPr>
          <w:rFonts w:cs="Arial"/>
        </w:rPr>
        <w:fldChar w:fldCharType="begin"/>
      </w:r>
      <w:r w:rsidRPr="00F134CE">
        <w:rPr>
          <w:rFonts w:cs="Arial"/>
        </w:rPr>
        <w:instrText xml:space="preserve"> AUTONUM  </w:instrText>
      </w:r>
      <w:r w:rsidRPr="00F134CE">
        <w:rPr>
          <w:rFonts w:cs="Arial"/>
        </w:rPr>
        <w:fldChar w:fldCharType="end"/>
      </w:r>
      <w:r w:rsidRPr="00F134CE">
        <w:rPr>
          <w:rFonts w:cs="Arial"/>
        </w:rPr>
        <w:tab/>
        <w:t xml:space="preserve">The Technical Committee (TC), at its </w:t>
      </w:r>
      <w:r w:rsidRPr="00F134CE">
        <w:rPr>
          <w:rFonts w:cs="Arial"/>
          <w:snapToGrid w:val="0"/>
        </w:rPr>
        <w:t>forty-</w:t>
      </w:r>
      <w:r>
        <w:rPr>
          <w:rFonts w:cs="Arial"/>
          <w:snapToGrid w:val="0"/>
        </w:rPr>
        <w:t>seventh</w:t>
      </w:r>
      <w:r w:rsidRPr="00F134CE">
        <w:rPr>
          <w:rFonts w:cs="Arial"/>
          <w:snapToGrid w:val="0"/>
        </w:rPr>
        <w:t xml:space="preserve"> session held in Geneva, from </w:t>
      </w:r>
      <w:r>
        <w:rPr>
          <w:rFonts w:cs="Arial"/>
          <w:snapToGrid w:val="0"/>
        </w:rPr>
        <w:t>April 4 to 6, 2011</w:t>
      </w:r>
      <w:r w:rsidRPr="00F134CE">
        <w:rPr>
          <w:rFonts w:cs="Arial"/>
          <w:snapToGrid w:val="0"/>
        </w:rPr>
        <w:t xml:space="preserve">,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w:t>
      </w:r>
      <w:r>
        <w:rPr>
          <w:rFonts w:cs="Arial"/>
          <w:snapToGrid w:val="0"/>
        </w:rPr>
        <w:t>(see document </w:t>
      </w:r>
      <w:r w:rsidRPr="00863F21">
        <w:rPr>
          <w:rFonts w:cs="Arial"/>
          <w:snapToGrid w:val="0"/>
        </w:rPr>
        <w:t>TC/47/26 “Report on the Conclusions”, paragraphs 9 and 10).</w:t>
      </w:r>
      <w:bookmarkStart w:id="5" w:name="_GoBack"/>
      <w:bookmarkEnd w:id="5"/>
    </w:p>
    <w:p w:rsidR="00EE354C" w:rsidRPr="00F134CE"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r w:rsidRPr="00863F21">
        <w:rPr>
          <w:rFonts w:cs="Arial"/>
          <w:snapToGrid w:val="0"/>
        </w:rPr>
        <w:fldChar w:fldCharType="begin"/>
      </w:r>
      <w:r w:rsidRPr="00863F21">
        <w:rPr>
          <w:rFonts w:cs="Arial"/>
          <w:snapToGrid w:val="0"/>
        </w:rPr>
        <w:instrText xml:space="preserve"> AUTONUM  \* Arabic </w:instrText>
      </w:r>
      <w:r w:rsidRPr="00863F21">
        <w:rPr>
          <w:rFonts w:cs="Arial"/>
          <w:snapToGrid w:val="0"/>
        </w:rPr>
        <w:fldChar w:fldCharType="end"/>
      </w:r>
      <w:r w:rsidRPr="00863F21">
        <w:rPr>
          <w:rFonts w:cs="Arial"/>
          <w:snapToGrid w:val="0"/>
        </w:rPr>
        <w:tab/>
        <w:t xml:space="preserve">Written reports were requested by the </w:t>
      </w:r>
      <w:r w:rsidR="004F1A48">
        <w:rPr>
          <w:rFonts w:cs="Arial"/>
          <w:snapToGrid w:val="0"/>
        </w:rPr>
        <w:t xml:space="preserve">Office of the Union in </w:t>
      </w:r>
      <w:r w:rsidR="004F1A48">
        <w:rPr>
          <w:rFonts w:cs="Arial"/>
        </w:rPr>
        <w:t>Circular E-1</w:t>
      </w:r>
      <w:r w:rsidR="004F1A48">
        <w:rPr>
          <w:rFonts w:eastAsiaTheme="minorEastAsia" w:cs="Arial" w:hint="eastAsia"/>
          <w:lang w:eastAsia="ja-JP"/>
        </w:rPr>
        <w:t>5</w:t>
      </w:r>
      <w:r w:rsidR="004F1A48">
        <w:rPr>
          <w:rFonts w:cs="Arial"/>
        </w:rPr>
        <w:t>/</w:t>
      </w:r>
      <w:r w:rsidR="004F1A48">
        <w:rPr>
          <w:rFonts w:eastAsiaTheme="minorEastAsia" w:cs="Arial"/>
          <w:lang w:eastAsia="ja-JP"/>
        </w:rPr>
        <w:t>101</w:t>
      </w:r>
      <w:r w:rsidRPr="00863F21">
        <w:rPr>
          <w:rFonts w:cs="Arial"/>
          <w:snapToGrid w:val="0"/>
        </w:rPr>
        <w:t xml:space="preserve">. The following reports were </w:t>
      </w:r>
      <w:r w:rsidRPr="008E08D0">
        <w:rPr>
          <w:rFonts w:cs="Arial"/>
          <w:snapToGrid w:val="0"/>
        </w:rPr>
        <w:t>received (in alphabetical order):</w:t>
      </w:r>
    </w:p>
    <w:p w:rsidR="00EE354C" w:rsidRPr="00F134CE" w:rsidRDefault="00EE354C" w:rsidP="00EE354C">
      <w:pPr>
        <w:tabs>
          <w:tab w:val="left" w:pos="567"/>
        </w:tabs>
        <w:rPr>
          <w:rFonts w:cs="Arial"/>
          <w:snapToGrid w:val="0"/>
          <w:u w:val="single"/>
        </w:rPr>
      </w:pPr>
    </w:p>
    <w:p w:rsidR="00EE354C" w:rsidRPr="008E08D0" w:rsidRDefault="00EE354C" w:rsidP="00EE354C">
      <w:pPr>
        <w:tabs>
          <w:tab w:val="left" w:pos="567"/>
        </w:tabs>
        <w:rPr>
          <w:rFonts w:cs="Arial"/>
          <w:snapToGrid w:val="0"/>
        </w:rPr>
      </w:pPr>
      <w:r w:rsidRPr="00D03850">
        <w:rPr>
          <w:rFonts w:cs="Arial"/>
          <w:snapToGrid w:val="0"/>
          <w:u w:val="single"/>
        </w:rPr>
        <w:t>Members of the Union</w:t>
      </w:r>
      <w:r w:rsidRPr="00D03850">
        <w:rPr>
          <w:rFonts w:cs="Arial"/>
          <w:snapToGrid w:val="0"/>
        </w:rPr>
        <w:t xml:space="preserve">: Annexes I </w:t>
      </w:r>
      <w:r w:rsidRPr="008E08D0">
        <w:rPr>
          <w:rFonts w:cs="Arial"/>
          <w:snapToGrid w:val="0"/>
        </w:rPr>
        <w:t xml:space="preserve">to </w:t>
      </w:r>
      <w:r w:rsidR="005207E5">
        <w:rPr>
          <w:rFonts w:cs="Arial"/>
          <w:snapToGrid w:val="0"/>
        </w:rPr>
        <w:t>I</w:t>
      </w:r>
      <w:r w:rsidR="000E6FA5" w:rsidRPr="008E08D0">
        <w:rPr>
          <w:rFonts w:cs="Arial"/>
          <w:snapToGrid w:val="0"/>
        </w:rPr>
        <w:t>V</w:t>
      </w:r>
      <w:r w:rsidRPr="008E08D0">
        <w:rPr>
          <w:rFonts w:cs="Arial"/>
          <w:snapToGrid w:val="0"/>
        </w:rPr>
        <w:t>:</w:t>
      </w:r>
      <w:r w:rsidR="00B5731F" w:rsidRPr="008E08D0">
        <w:rPr>
          <w:rFonts w:cs="Arial"/>
          <w:snapToGrid w:val="0"/>
        </w:rPr>
        <w:t xml:space="preserve"> </w:t>
      </w:r>
      <w:r w:rsidRPr="008E08D0">
        <w:rPr>
          <w:rFonts w:cs="Arial"/>
          <w:snapToGrid w:val="0"/>
        </w:rPr>
        <w:t xml:space="preserve"> </w:t>
      </w:r>
      <w:r w:rsidR="00102167">
        <w:rPr>
          <w:rFonts w:cs="Arial"/>
          <w:snapToGrid w:val="0"/>
        </w:rPr>
        <w:t xml:space="preserve">France, </w:t>
      </w:r>
      <w:r w:rsidR="00C80A3B" w:rsidRPr="008E08D0">
        <w:rPr>
          <w:rFonts w:cs="Arial"/>
          <w:snapToGrid w:val="0"/>
        </w:rPr>
        <w:t xml:space="preserve">Japan, </w:t>
      </w:r>
      <w:r w:rsidR="005207E5">
        <w:rPr>
          <w:rFonts w:cs="Arial"/>
          <w:snapToGrid w:val="0"/>
        </w:rPr>
        <w:t xml:space="preserve">Netherlands </w:t>
      </w:r>
      <w:r w:rsidR="00102167">
        <w:rPr>
          <w:rFonts w:cs="Arial"/>
          <w:snapToGrid w:val="0"/>
        </w:rPr>
        <w:t xml:space="preserve">and the </w:t>
      </w:r>
      <w:r w:rsidR="00816C80" w:rsidRPr="008E08D0">
        <w:rPr>
          <w:rFonts w:cs="Arial"/>
          <w:snapToGrid w:val="0"/>
        </w:rPr>
        <w:t>United Kingdom</w:t>
      </w:r>
    </w:p>
    <w:p w:rsidR="00EE354C"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p>
    <w:p w:rsidR="00EE354C" w:rsidRDefault="00EE354C" w:rsidP="00EE354C">
      <w:pPr>
        <w:pStyle w:val="endofdoc"/>
        <w:tabs>
          <w:tab w:val="left" w:pos="567"/>
        </w:tabs>
        <w:spacing w:before="0"/>
        <w:ind w:left="0" w:firstLine="0"/>
        <w:rPr>
          <w:rFonts w:cs="Arial"/>
          <w:snapToGrid w:val="0"/>
        </w:rPr>
      </w:pPr>
      <w:r w:rsidRPr="00F134CE">
        <w:rPr>
          <w:rFonts w:cs="Arial"/>
          <w:snapToGrid w:val="0"/>
        </w:rPr>
        <w:t>[Annexes follow]</w:t>
      </w:r>
    </w:p>
    <w:p w:rsidR="006B0600" w:rsidRPr="006B0600" w:rsidRDefault="006B0600" w:rsidP="006B0600">
      <w:pPr>
        <w:pStyle w:val="Header"/>
        <w:jc w:val="left"/>
        <w:sectPr w:rsidR="006B0600" w:rsidRPr="006B0600" w:rsidSect="009D5C54">
          <w:headerReference w:type="even" r:id="rId10"/>
          <w:headerReference w:type="default" r:id="rId11"/>
          <w:footnotePr>
            <w:numRestart w:val="eachSect"/>
          </w:footnotePr>
          <w:pgSz w:w="11907" w:h="16840" w:code="9"/>
          <w:pgMar w:top="510" w:right="1134" w:bottom="1134" w:left="1134" w:header="510" w:footer="567" w:gutter="0"/>
          <w:cols w:space="720"/>
          <w:titlePg/>
        </w:sectPr>
      </w:pPr>
    </w:p>
    <w:p w:rsidR="00442105" w:rsidRPr="00BE005F" w:rsidRDefault="00442105" w:rsidP="00C7749A">
      <w:pPr>
        <w:jc w:val="center"/>
      </w:pPr>
    </w:p>
    <w:p w:rsidR="00F46EFD" w:rsidRPr="00BE005F" w:rsidRDefault="00F46EFD" w:rsidP="00762657">
      <w:pPr>
        <w:jc w:val="center"/>
      </w:pPr>
      <w:r w:rsidRPr="00BE005F">
        <w:t>FRANCE</w:t>
      </w:r>
      <w:r w:rsidR="00A87A38" w:rsidRPr="00BE005F">
        <w:t xml:space="preserve"> </w:t>
      </w:r>
    </w:p>
    <w:p w:rsidR="00762657" w:rsidRPr="00BE005F" w:rsidRDefault="00762657" w:rsidP="00762657">
      <w:pPr>
        <w:jc w:val="center"/>
      </w:pPr>
    </w:p>
    <w:p w:rsidR="00F46EFD" w:rsidRPr="003F5F1E" w:rsidRDefault="00F46EFD" w:rsidP="003F5F1E">
      <w:pPr>
        <w:rPr>
          <w:u w:val="single"/>
        </w:rPr>
      </w:pPr>
      <w:r w:rsidRPr="003F5F1E">
        <w:rPr>
          <w:u w:val="single"/>
        </w:rPr>
        <w:t>Sharing the online application of the Community Plant Variety Office</w:t>
      </w:r>
      <w:r w:rsidR="009D5C54">
        <w:rPr>
          <w:u w:val="single"/>
        </w:rPr>
        <w:t xml:space="preserve"> of the European Union</w:t>
      </w:r>
      <w:r w:rsidRPr="003F5F1E">
        <w:rPr>
          <w:u w:val="single"/>
        </w:rPr>
        <w:t xml:space="preserve"> (CPVO) </w:t>
      </w:r>
    </w:p>
    <w:p w:rsidR="00F46EFD" w:rsidRDefault="00F46EFD" w:rsidP="003F5F1E">
      <w:r>
        <w:t>The aim of this project is that national examination offices share the Community Plant Variety Office</w:t>
      </w:r>
      <w:r w:rsidR="009D5C54">
        <w:t xml:space="preserve"> of the European Union </w:t>
      </w:r>
      <w:r>
        <w:t xml:space="preserve">(CPVO)’s online application system for their own applications (PVR and/or National list). </w:t>
      </w:r>
    </w:p>
    <w:p w:rsidR="00F46EFD" w:rsidRDefault="00F46EFD" w:rsidP="003F5F1E">
      <w:r>
        <w:t xml:space="preserve">The system should include the management of: Application form, DUS TQ and VCU TQ. </w:t>
      </w:r>
    </w:p>
    <w:p w:rsidR="00F46EFD" w:rsidRDefault="00F46EFD" w:rsidP="003F5F1E">
      <w:r>
        <w:t xml:space="preserve">Two country pilots were identified for this project: France and Netherlands. </w:t>
      </w:r>
    </w:p>
    <w:p w:rsidR="00F46EFD" w:rsidRDefault="00F46EFD" w:rsidP="003F5F1E">
      <w:r>
        <w:t xml:space="preserve">The current </w:t>
      </w:r>
    </w:p>
    <w:p w:rsidR="00F46EFD" w:rsidRDefault="00F46EFD" w:rsidP="003F5F1E">
      <w:r>
        <w:t>For France, We have finalized the application form and the TQ on two species Maize and Lettuce.</w:t>
      </w:r>
    </w:p>
    <w:p w:rsidR="00F46EFD" w:rsidRDefault="00F46EFD" w:rsidP="003F5F1E">
      <w:r>
        <w:t>We’ve got a meeting on</w:t>
      </w:r>
      <w:r>
        <w:rPr>
          <w:lang w:val="en-GB"/>
        </w:rPr>
        <w:t xml:space="preserve"> the last 27</w:t>
      </w:r>
      <w:r>
        <w:rPr>
          <w:vertAlign w:val="superscript"/>
          <w:lang w:val="en-GB"/>
        </w:rPr>
        <w:t>th</w:t>
      </w:r>
      <w:r>
        <w:rPr>
          <w:lang w:val="en-GB"/>
        </w:rPr>
        <w:t xml:space="preserve"> of February </w:t>
      </w:r>
      <w:r>
        <w:t xml:space="preserve">with CPVO, NAKT and GEVES to sum up </w:t>
      </w:r>
      <w:r>
        <w:rPr>
          <w:lang w:val="en-GB"/>
        </w:rPr>
        <w:t>the feedback from clients during the test phase performed last November/December</w:t>
      </w:r>
      <w:r w:rsidR="00762657">
        <w:rPr>
          <w:lang w:val="en-GB"/>
        </w:rPr>
        <w:t xml:space="preserve"> </w:t>
      </w:r>
      <w:r>
        <w:t>end of June or July.</w:t>
      </w:r>
    </w:p>
    <w:p w:rsidR="00F46EFD" w:rsidRDefault="00F46EFD" w:rsidP="003F5F1E"/>
    <w:p w:rsidR="00F46EFD" w:rsidRDefault="00F46EFD" w:rsidP="00F46EFD">
      <w:pPr>
        <w:rPr>
          <w:u w:val="single"/>
        </w:rPr>
      </w:pPr>
      <w:r>
        <w:rPr>
          <w:u w:val="single"/>
        </w:rPr>
        <w:t xml:space="preserve">Electronic Exchange platform with the CPVO </w:t>
      </w:r>
    </w:p>
    <w:p w:rsidR="00F46EFD" w:rsidRDefault="00F46EFD" w:rsidP="00F46EFD">
      <w:r>
        <w:t xml:space="preserve">The aim of this project is to exchange electronic documents between several partners (the CPVO and its examination offices) via an exchange platform hosted on a dedicated server. </w:t>
      </w:r>
    </w:p>
    <w:p w:rsidR="00F46EFD" w:rsidRDefault="00F46EFD" w:rsidP="00F46EFD">
      <w:r>
        <w:t xml:space="preserve">There are currently </w:t>
      </w:r>
      <w:r>
        <w:rPr>
          <w:rFonts w:eastAsia="Calibri"/>
        </w:rPr>
        <w:t xml:space="preserve">2 examination offices </w:t>
      </w:r>
      <w:r>
        <w:t xml:space="preserve">that have </w:t>
      </w:r>
      <w:r>
        <w:rPr>
          <w:rFonts w:eastAsia="Calibri"/>
        </w:rPr>
        <w:t>already developed a B2B interface to the platform and are today in a position to send and receive documents from and to their local electronic management of document systems</w:t>
      </w:r>
    </w:p>
    <w:p w:rsidR="00F46EFD" w:rsidRDefault="009D5C54" w:rsidP="00F46EFD">
      <w:r>
        <w:rPr>
          <w:rFonts w:eastAsia="Calibri"/>
        </w:rPr>
        <w:t>The CPVO</w:t>
      </w:r>
      <w:r w:rsidR="00F46EFD">
        <w:rPr>
          <w:rFonts w:eastAsia="Calibri"/>
        </w:rPr>
        <w:t xml:space="preserve"> developed recently </w:t>
      </w:r>
      <w:r w:rsidR="00F46EFD">
        <w:t>a ‘</w:t>
      </w:r>
      <w:r w:rsidR="00F46EFD">
        <w:rPr>
          <w:rFonts w:eastAsia="Calibri"/>
        </w:rPr>
        <w:t>CPVO</w:t>
      </w:r>
      <w:r w:rsidR="00557755">
        <w:rPr>
          <w:rFonts w:eastAsia="Calibri"/>
        </w:rPr>
        <w:t xml:space="preserve"> </w:t>
      </w:r>
      <w:r w:rsidR="00F46EFD">
        <w:rPr>
          <w:rFonts w:eastAsia="Calibri"/>
        </w:rPr>
        <w:t>Box’</w:t>
      </w:r>
      <w:r w:rsidR="00F46EFD">
        <w:t xml:space="preserve"> web page</w:t>
      </w:r>
      <w:r w:rsidR="00F46EFD">
        <w:rPr>
          <w:rFonts w:eastAsia="Calibri"/>
        </w:rPr>
        <w:t xml:space="preserve"> to access to the platform without having to develop a B2B system. Documents can be dropped to a web page and sent to the </w:t>
      </w:r>
      <w:r>
        <w:rPr>
          <w:rFonts w:eastAsia="Calibri"/>
        </w:rPr>
        <w:t>CPVO</w:t>
      </w:r>
      <w:r w:rsidR="00F46EFD">
        <w:rPr>
          <w:rFonts w:eastAsia="Calibri"/>
        </w:rPr>
        <w:t>. This solution is particularly adapted to examination offices not willing to develop a B2B system because they do not have the resources or because the flow of documents with the CPVO does not justif</w:t>
      </w:r>
      <w:r w:rsidR="00F46EFD">
        <w:t>y it</w:t>
      </w:r>
      <w:r w:rsidR="00F46EFD">
        <w:rPr>
          <w:rFonts w:eastAsia="Calibri"/>
        </w:rPr>
        <w:t>.</w:t>
      </w:r>
    </w:p>
    <w:p w:rsidR="00F46EFD" w:rsidRDefault="00F46EFD" w:rsidP="00F46EFD">
      <w:r>
        <w:t>The aim for the CPVO is to:</w:t>
      </w:r>
    </w:p>
    <w:p w:rsidR="00F46EFD" w:rsidRPr="00F46EFD" w:rsidRDefault="00F46EFD" w:rsidP="00F46EFD">
      <w:pPr>
        <w:pStyle w:val="ListParagraph"/>
        <w:numPr>
          <w:ilvl w:val="0"/>
          <w:numId w:val="5"/>
        </w:numPr>
        <w:spacing w:line="360" w:lineRule="auto"/>
        <w:ind w:left="426"/>
        <w:rPr>
          <w:rFonts w:ascii="Arial" w:hAnsi="Arial" w:cs="Arial"/>
          <w:sz w:val="20"/>
          <w:szCs w:val="20"/>
          <w:lang w:val="en-US" w:eastAsia="en-US"/>
        </w:rPr>
      </w:pPr>
      <w:r w:rsidRPr="00F46EFD">
        <w:rPr>
          <w:rFonts w:ascii="Arial" w:hAnsi="Arial" w:cs="Arial"/>
          <w:sz w:val="20"/>
          <w:szCs w:val="20"/>
          <w:lang w:val="en-US" w:eastAsia="en-US"/>
        </w:rPr>
        <w:t xml:space="preserve"> stop sending documents to all EOs in paper format  by July 2015</w:t>
      </w:r>
    </w:p>
    <w:p w:rsidR="00F46EFD" w:rsidRPr="00F46EFD" w:rsidRDefault="00F46EFD" w:rsidP="00F46EFD">
      <w:pPr>
        <w:pStyle w:val="ListParagraph"/>
        <w:numPr>
          <w:ilvl w:val="0"/>
          <w:numId w:val="5"/>
        </w:numPr>
        <w:spacing w:line="360" w:lineRule="auto"/>
        <w:ind w:left="426"/>
        <w:rPr>
          <w:rFonts w:ascii="Arial" w:hAnsi="Arial" w:cs="Arial"/>
          <w:sz w:val="20"/>
          <w:szCs w:val="20"/>
          <w:lang w:val="en-US" w:eastAsia="en-US"/>
        </w:rPr>
      </w:pPr>
      <w:r w:rsidRPr="00F46EFD">
        <w:rPr>
          <w:rFonts w:ascii="Arial" w:hAnsi="Arial" w:cs="Arial"/>
          <w:sz w:val="20"/>
          <w:szCs w:val="20"/>
          <w:lang w:val="en-US" w:eastAsia="en-US"/>
        </w:rPr>
        <w:t xml:space="preserve">no longer accept documents in paper format from all EOs by January 2016 </w:t>
      </w:r>
    </w:p>
    <w:p w:rsidR="00F46EFD" w:rsidRDefault="00F46EFD" w:rsidP="003F5F1E">
      <w:pPr>
        <w:rPr>
          <w:rFonts w:eastAsia="Calibri"/>
        </w:rPr>
      </w:pPr>
      <w:r>
        <w:rPr>
          <w:rFonts w:eastAsia="Calibri"/>
        </w:rPr>
        <w:t xml:space="preserve">The French, Dutch and Spanish partners did not see any impediment to stop exchanging paper with the CPVO. The German </w:t>
      </w:r>
      <w:r w:rsidRPr="008D0281">
        <w:rPr>
          <w:rFonts w:eastAsia="Calibri"/>
        </w:rPr>
        <w:t xml:space="preserve">and </w:t>
      </w:r>
      <w:r w:rsidR="00D6123D" w:rsidRPr="008D0281">
        <w:rPr>
          <w:rFonts w:eastAsia="Calibri"/>
        </w:rPr>
        <w:t>United Kingdom</w:t>
      </w:r>
      <w:r w:rsidR="00D6123D">
        <w:rPr>
          <w:rFonts w:eastAsia="Calibri"/>
        </w:rPr>
        <w:t xml:space="preserve"> </w:t>
      </w:r>
      <w:r>
        <w:rPr>
          <w:rFonts w:eastAsia="Calibri"/>
        </w:rPr>
        <w:t>experts considered that the development of an xml format in order to exchange all information included in pdf documents was a pre-condition before abandoning paper.</w:t>
      </w:r>
    </w:p>
    <w:p w:rsidR="00F46EFD" w:rsidRDefault="00F46EFD" w:rsidP="003F5F1E">
      <w:pPr>
        <w:rPr>
          <w:rFonts w:eastAsia="Calibri"/>
        </w:rPr>
      </w:pPr>
      <w:r>
        <w:rPr>
          <w:rFonts w:eastAsia="Calibri"/>
        </w:rPr>
        <w:t>It was concluded that the exchange platform was a workable tool. All the partners wish to continue to use the exchange platform and wish to extend the use of the platform to all the EO.</w:t>
      </w:r>
    </w:p>
    <w:p w:rsidR="00F46EFD" w:rsidRDefault="00F46EFD" w:rsidP="003F5F1E">
      <w:pPr>
        <w:rPr>
          <w:rFonts w:ascii="Calibri" w:eastAsia="Calibri" w:hAnsi="Calibri"/>
        </w:rPr>
      </w:pPr>
      <w:r>
        <w:t xml:space="preserve">The </w:t>
      </w:r>
      <w:r w:rsidR="009D5C54">
        <w:t>CPVO</w:t>
      </w:r>
      <w:r>
        <w:t xml:space="preserve"> will reconsider its vision taking into account the comments addressed by partners during this meeting and will </w:t>
      </w:r>
      <w:proofErr w:type="spellStart"/>
      <w:r>
        <w:t>organise</w:t>
      </w:r>
      <w:proofErr w:type="spellEnd"/>
      <w:r>
        <w:t xml:space="preserve"> a mailing with some milestone proposals to all examination offices in order to collect a feedback before a conclusion is drawn and possibly presented to the general meeting with examination offices in December 2014. </w:t>
      </w:r>
    </w:p>
    <w:p w:rsidR="00F46EFD" w:rsidRDefault="00F46EFD" w:rsidP="00F46EFD"/>
    <w:p w:rsidR="00F46EFD" w:rsidRPr="00F46EFD" w:rsidRDefault="00F46EFD" w:rsidP="00F46EFD">
      <w:pPr>
        <w:rPr>
          <w:u w:val="single"/>
        </w:rPr>
      </w:pPr>
      <w:r w:rsidRPr="00F46EFD">
        <w:rPr>
          <w:u w:val="single"/>
        </w:rPr>
        <w:t>CPVO web services</w:t>
      </w:r>
    </w:p>
    <w:p w:rsidR="00F46EFD" w:rsidRDefault="00F46EFD" w:rsidP="00F46EFD">
      <w:r>
        <w:t>As we have done with the CPOV web service ‘CPVO</w:t>
      </w:r>
      <w:r w:rsidR="003F5F1E">
        <w:t xml:space="preserve"> </w:t>
      </w:r>
      <w:r>
        <w:t>Variety</w:t>
      </w:r>
      <w:r w:rsidR="003F5F1E">
        <w:t xml:space="preserve"> </w:t>
      </w:r>
      <w:r>
        <w:t>Finder</w:t>
      </w:r>
      <w:r w:rsidR="003F5F1E">
        <w:t xml:space="preserve"> </w:t>
      </w:r>
      <w:r>
        <w:t>Denomination’ to manage the test of denomination, we are going to use the new web service developed by CPVO called ‘CPOV</w:t>
      </w:r>
      <w:r w:rsidR="003F5F1E">
        <w:t xml:space="preserve"> </w:t>
      </w:r>
      <w:r>
        <w:t>Variety</w:t>
      </w:r>
      <w:r w:rsidR="003F5F1E">
        <w:t xml:space="preserve"> </w:t>
      </w:r>
      <w:r>
        <w:t>Finder</w:t>
      </w:r>
      <w:r w:rsidR="003F5F1E">
        <w:t xml:space="preserve"> </w:t>
      </w:r>
      <w:r>
        <w:t>Search</w:t>
      </w:r>
      <w:r w:rsidR="003F5F1E">
        <w:t>’</w:t>
      </w:r>
      <w:r>
        <w:t>. The Web service runs a SQL command to search the trademark into the CPVO database taking into account the input criteria perimeter and specie code.</w:t>
      </w:r>
    </w:p>
    <w:p w:rsidR="00F46EFD" w:rsidRDefault="00F46EFD" w:rsidP="00F46EFD">
      <w:r>
        <w:t>In return, the user is receiving the list of the denomination returned by the searching tool.</w:t>
      </w:r>
    </w:p>
    <w:p w:rsidR="00F46EFD" w:rsidRDefault="00F46EFD" w:rsidP="00F46EFD">
      <w:r>
        <w:t>Nothing is recorded into the CPVO database, this web service is the equivalent to the searching tool of the CPVO variety finder web site.</w:t>
      </w:r>
    </w:p>
    <w:p w:rsidR="00F46EFD" w:rsidRDefault="00F46EFD" w:rsidP="00F46EFD">
      <w:r>
        <w:t>The number of lines returned by the SQL statement is limited to 50 000 lines.</w:t>
      </w:r>
    </w:p>
    <w:p w:rsidR="00F46EFD" w:rsidRDefault="00F46EFD" w:rsidP="00F46EFD">
      <w:r>
        <w:t>This web service is going to be the starting point of new process “Management of the reference collection</w:t>
      </w:r>
      <w:r w:rsidR="00762657">
        <w:t>”</w:t>
      </w:r>
      <w:r>
        <w:t xml:space="preserve"> that we are going to develop in the next month. This process should centralize and harmonize the way that DUS expert define their own theoretical reference collection.</w:t>
      </w:r>
    </w:p>
    <w:p w:rsidR="00F46EFD" w:rsidRDefault="00F46EFD" w:rsidP="00F46EFD"/>
    <w:p w:rsidR="00F46EFD" w:rsidRDefault="00F46EFD" w:rsidP="00F46EFD"/>
    <w:p w:rsidR="00F46EFD" w:rsidRDefault="00F46EFD" w:rsidP="00F46EFD"/>
    <w:p w:rsidR="00F46EFD" w:rsidRDefault="00F46EFD" w:rsidP="00F46EFD">
      <w:pPr>
        <w:tabs>
          <w:tab w:val="left" w:pos="567"/>
        </w:tabs>
        <w:jc w:val="right"/>
        <w:rPr>
          <w:rFonts w:cs="Arial"/>
        </w:rPr>
      </w:pPr>
      <w:r w:rsidRPr="003C19D9">
        <w:rPr>
          <w:rFonts w:cs="Arial"/>
        </w:rPr>
        <w:t>[Annex I</w:t>
      </w:r>
      <w:r>
        <w:rPr>
          <w:rFonts w:cs="Arial"/>
        </w:rPr>
        <w:t>I</w:t>
      </w:r>
      <w:r w:rsidRPr="003C19D9">
        <w:rPr>
          <w:rFonts w:cs="Arial"/>
        </w:rPr>
        <w:t xml:space="preserve"> follows]</w:t>
      </w:r>
    </w:p>
    <w:p w:rsidR="00F46EFD" w:rsidRDefault="00F46EFD" w:rsidP="00F46EFD">
      <w:pPr>
        <w:tabs>
          <w:tab w:val="left" w:pos="567"/>
        </w:tabs>
        <w:rPr>
          <w:rFonts w:cs="Arial"/>
        </w:rPr>
      </w:pPr>
    </w:p>
    <w:p w:rsidR="00F46EFD" w:rsidRDefault="00F46EFD" w:rsidP="00F46EFD">
      <w:pPr>
        <w:tabs>
          <w:tab w:val="left" w:pos="567"/>
        </w:tabs>
        <w:rPr>
          <w:rFonts w:cs="Arial"/>
        </w:rPr>
        <w:sectPr w:rsidR="00F46EFD" w:rsidSect="00DD715B">
          <w:head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4309F8" w:rsidRDefault="004309F8" w:rsidP="004309F8">
      <w:pPr>
        <w:jc w:val="center"/>
        <w:rPr>
          <w:rFonts w:cs="Arial"/>
          <w:snapToGrid w:val="0"/>
        </w:rPr>
      </w:pPr>
    </w:p>
    <w:p w:rsidR="004309F8" w:rsidRPr="00BE005F" w:rsidRDefault="004309F8" w:rsidP="004309F8">
      <w:pPr>
        <w:jc w:val="center"/>
      </w:pPr>
      <w:r w:rsidRPr="00BE005F">
        <w:t>JAPAN</w:t>
      </w:r>
      <w:r w:rsidR="00A87A38" w:rsidRPr="00BE005F">
        <w:t xml:space="preserve"> </w:t>
      </w:r>
    </w:p>
    <w:p w:rsidR="004309F8" w:rsidRPr="004B181C" w:rsidRDefault="004309F8" w:rsidP="004309F8"/>
    <w:p w:rsidR="00793E85" w:rsidRPr="00A87A38" w:rsidRDefault="00793E85" w:rsidP="00793E85">
      <w:pPr>
        <w:autoSpaceDE w:val="0"/>
        <w:autoSpaceDN w:val="0"/>
        <w:adjustRightInd w:val="0"/>
        <w:jc w:val="left"/>
        <w:rPr>
          <w:rFonts w:cs="Arial"/>
        </w:rPr>
      </w:pPr>
      <w:r w:rsidRPr="00A87A38">
        <w:rPr>
          <w:rFonts w:cs="Arial"/>
        </w:rPr>
        <w:t>1. Number of application and granted in 2014</w:t>
      </w:r>
    </w:p>
    <w:p w:rsidR="00793E85" w:rsidRPr="00A87A38" w:rsidRDefault="00793E85" w:rsidP="00A87A38">
      <w:pPr>
        <w:autoSpaceDE w:val="0"/>
        <w:autoSpaceDN w:val="0"/>
        <w:adjustRightInd w:val="0"/>
        <w:ind w:firstLineChars="150" w:firstLine="300"/>
        <w:jc w:val="left"/>
        <w:rPr>
          <w:rFonts w:cs="Arial"/>
        </w:rPr>
      </w:pPr>
      <w:r w:rsidRPr="00A87A38">
        <w:rPr>
          <w:rFonts w:cs="Arial"/>
        </w:rPr>
        <w:t>(1) Number of applications</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793E85" w:rsidRPr="00A87A38" w:rsidTr="00EE14D8">
        <w:trPr>
          <w:trHeight w:val="285"/>
        </w:trPr>
        <w:tc>
          <w:tcPr>
            <w:tcW w:w="1560" w:type="dxa"/>
          </w:tcPr>
          <w:p w:rsidR="00793E85" w:rsidRPr="00A87A38" w:rsidRDefault="00793E85" w:rsidP="00EE14D8">
            <w:pPr>
              <w:autoSpaceDE w:val="0"/>
              <w:autoSpaceDN w:val="0"/>
              <w:adjustRightInd w:val="0"/>
              <w:ind w:left="-31"/>
              <w:jc w:val="center"/>
              <w:rPr>
                <w:rFonts w:cs="Arial"/>
              </w:rPr>
            </w:pPr>
            <w:r w:rsidRPr="00A87A38">
              <w:rPr>
                <w:rFonts w:cs="Arial"/>
              </w:rPr>
              <w:t>Year</w:t>
            </w:r>
          </w:p>
        </w:tc>
        <w:tc>
          <w:tcPr>
            <w:tcW w:w="1417" w:type="dxa"/>
            <w:tcBorders>
              <w:right w:val="dashed"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Number</w:t>
            </w:r>
          </w:p>
        </w:tc>
        <w:tc>
          <w:tcPr>
            <w:tcW w:w="1559" w:type="dxa"/>
            <w:tcBorders>
              <w:left w:val="dashed" w:sz="4" w:space="0" w:color="auto"/>
              <w:right w:val="single" w:sz="4" w:space="0" w:color="auto"/>
            </w:tcBorders>
          </w:tcPr>
          <w:p w:rsidR="00793E85" w:rsidRPr="00A87A38" w:rsidRDefault="00793E85" w:rsidP="00EE14D8">
            <w:pPr>
              <w:autoSpaceDE w:val="0"/>
              <w:autoSpaceDN w:val="0"/>
              <w:adjustRightInd w:val="0"/>
              <w:jc w:val="center"/>
              <w:rPr>
                <w:rFonts w:cs="Arial"/>
              </w:rPr>
            </w:pPr>
            <w:r w:rsidRPr="00A87A38">
              <w:rPr>
                <w:rFonts w:cs="Arial"/>
              </w:rPr>
              <w:t>(2014/2013)</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31"/>
              <w:jc w:val="center"/>
              <w:rPr>
                <w:rFonts w:cs="Arial"/>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31"/>
              <w:jc w:val="center"/>
              <w:rPr>
                <w:rFonts w:cs="Arial"/>
              </w:rPr>
            </w:pPr>
          </w:p>
        </w:tc>
      </w:tr>
      <w:tr w:rsidR="00793E85" w:rsidRPr="00A87A38" w:rsidTr="00EE14D8">
        <w:trPr>
          <w:trHeight w:val="421"/>
        </w:trPr>
        <w:tc>
          <w:tcPr>
            <w:tcW w:w="1560" w:type="dxa"/>
            <w:tcBorders>
              <w:top w:val="single" w:sz="4" w:space="0" w:color="auto"/>
              <w:left w:val="single" w:sz="4" w:space="0" w:color="auto"/>
              <w:bottom w:val="single" w:sz="4" w:space="0" w:color="auto"/>
              <w:right w:val="single"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1978 to 2014</w:t>
            </w:r>
          </w:p>
        </w:tc>
        <w:tc>
          <w:tcPr>
            <w:tcW w:w="1417" w:type="dxa"/>
            <w:tcBorders>
              <w:top w:val="single" w:sz="4" w:space="0" w:color="auto"/>
              <w:left w:val="single" w:sz="4" w:space="0" w:color="auto"/>
              <w:bottom w:val="single" w:sz="4" w:space="0" w:color="auto"/>
              <w:right w:val="dashed"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30,047</w:t>
            </w:r>
          </w:p>
        </w:tc>
        <w:tc>
          <w:tcPr>
            <w:tcW w:w="1559" w:type="dxa"/>
            <w:tcBorders>
              <w:top w:val="single" w:sz="4" w:space="0" w:color="auto"/>
              <w:left w:val="dashed" w:sz="4" w:space="0" w:color="auto"/>
              <w:bottom w:val="single" w:sz="4" w:space="0" w:color="auto"/>
              <w:right w:val="single" w:sz="4" w:space="0" w:color="auto"/>
            </w:tcBorders>
          </w:tcPr>
          <w:p w:rsidR="00793E85" w:rsidRPr="00A87A38" w:rsidRDefault="00793E85" w:rsidP="00EE14D8">
            <w:pPr>
              <w:autoSpaceDE w:val="0"/>
              <w:autoSpaceDN w:val="0"/>
              <w:adjustRightInd w:val="0"/>
              <w:jc w:val="center"/>
              <w:rPr>
                <w:rFonts w:cs="Arial"/>
              </w:rPr>
            </w:pPr>
            <w:r w:rsidRPr="00A87A38">
              <w:rPr>
                <w:rFonts w:cs="Arial"/>
              </w:rPr>
              <w:t>-</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31"/>
              <w:jc w:val="center"/>
              <w:rPr>
                <w:rFonts w:cs="Arial"/>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31"/>
              <w:jc w:val="center"/>
              <w:rPr>
                <w:rFonts w:cs="Arial"/>
              </w:rPr>
            </w:pPr>
          </w:p>
        </w:tc>
      </w:tr>
      <w:tr w:rsidR="00793E85" w:rsidRPr="00A87A38" w:rsidTr="00EE14D8">
        <w:trPr>
          <w:trHeight w:val="723"/>
        </w:trPr>
        <w:tc>
          <w:tcPr>
            <w:tcW w:w="1560" w:type="dxa"/>
          </w:tcPr>
          <w:p w:rsidR="00793E85" w:rsidRPr="00A87A38" w:rsidRDefault="00793E85" w:rsidP="00EE14D8">
            <w:pPr>
              <w:autoSpaceDE w:val="0"/>
              <w:autoSpaceDN w:val="0"/>
              <w:adjustRightInd w:val="0"/>
              <w:ind w:left="-31"/>
              <w:jc w:val="center"/>
              <w:rPr>
                <w:rFonts w:cs="Arial"/>
              </w:rPr>
            </w:pPr>
            <w:r w:rsidRPr="00A87A38">
              <w:rPr>
                <w:rFonts w:cs="Arial"/>
              </w:rPr>
              <w:t>2013</w:t>
            </w:r>
          </w:p>
          <w:p w:rsidR="00793E85" w:rsidRPr="00A87A38" w:rsidRDefault="00793E85" w:rsidP="00EE14D8">
            <w:pPr>
              <w:autoSpaceDE w:val="0"/>
              <w:autoSpaceDN w:val="0"/>
              <w:adjustRightInd w:val="0"/>
              <w:ind w:left="-31"/>
              <w:jc w:val="center"/>
              <w:rPr>
                <w:rFonts w:cs="Arial"/>
              </w:rPr>
            </w:pPr>
            <w:r w:rsidRPr="00A87A38">
              <w:rPr>
                <w:rFonts w:cs="Arial"/>
              </w:rPr>
              <w:t>2014</w:t>
            </w:r>
          </w:p>
        </w:tc>
        <w:tc>
          <w:tcPr>
            <w:tcW w:w="1417" w:type="dxa"/>
            <w:tcBorders>
              <w:right w:val="dashed"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1,054</w:t>
            </w:r>
          </w:p>
          <w:p w:rsidR="00793E85" w:rsidRPr="00A87A38" w:rsidRDefault="00793E85" w:rsidP="00EE14D8">
            <w:pPr>
              <w:autoSpaceDE w:val="0"/>
              <w:autoSpaceDN w:val="0"/>
              <w:adjustRightInd w:val="0"/>
              <w:ind w:left="-31"/>
              <w:jc w:val="center"/>
              <w:rPr>
                <w:rFonts w:cs="Arial"/>
              </w:rPr>
            </w:pPr>
            <w:r w:rsidRPr="00A87A38">
              <w:rPr>
                <w:rFonts w:cs="Arial"/>
              </w:rPr>
              <w:t>1,018</w:t>
            </w:r>
          </w:p>
        </w:tc>
        <w:tc>
          <w:tcPr>
            <w:tcW w:w="1559" w:type="dxa"/>
            <w:tcBorders>
              <w:left w:val="dashed" w:sz="4" w:space="0" w:color="auto"/>
              <w:right w:val="single" w:sz="4" w:space="0" w:color="auto"/>
            </w:tcBorders>
          </w:tcPr>
          <w:p w:rsidR="00793E85" w:rsidRPr="00A87A38" w:rsidRDefault="00793E85" w:rsidP="00EE14D8">
            <w:pPr>
              <w:autoSpaceDE w:val="0"/>
              <w:autoSpaceDN w:val="0"/>
              <w:adjustRightInd w:val="0"/>
              <w:jc w:val="center"/>
              <w:rPr>
                <w:rFonts w:cs="Arial"/>
              </w:rPr>
            </w:pPr>
          </w:p>
          <w:p w:rsidR="00793E85" w:rsidRPr="00A87A38" w:rsidRDefault="00793E85" w:rsidP="00EE14D8">
            <w:pPr>
              <w:autoSpaceDE w:val="0"/>
              <w:autoSpaceDN w:val="0"/>
              <w:adjustRightInd w:val="0"/>
              <w:jc w:val="center"/>
              <w:rPr>
                <w:rFonts w:cs="Arial"/>
              </w:rPr>
            </w:pPr>
            <w:r w:rsidRPr="00A87A38">
              <w:rPr>
                <w:rFonts w:cs="Arial"/>
              </w:rPr>
              <w:t>(97%)</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31"/>
              <w:jc w:val="center"/>
              <w:rPr>
                <w:rFonts w:cs="Arial"/>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31"/>
              <w:jc w:val="center"/>
              <w:rPr>
                <w:rFonts w:cs="Arial"/>
              </w:rPr>
            </w:pPr>
          </w:p>
        </w:tc>
      </w:tr>
    </w:tbl>
    <w:p w:rsidR="00793E85" w:rsidRPr="00A87A38" w:rsidRDefault="00793E85" w:rsidP="00A87A38">
      <w:pPr>
        <w:autoSpaceDE w:val="0"/>
        <w:autoSpaceDN w:val="0"/>
        <w:adjustRightInd w:val="0"/>
        <w:ind w:firstLineChars="200" w:firstLine="400"/>
        <w:jc w:val="left"/>
        <w:rPr>
          <w:rFonts w:cs="Arial"/>
        </w:rPr>
      </w:pPr>
    </w:p>
    <w:p w:rsidR="00793E85" w:rsidRPr="00A87A38" w:rsidRDefault="00793E85" w:rsidP="00A87A38">
      <w:pPr>
        <w:autoSpaceDE w:val="0"/>
        <w:autoSpaceDN w:val="0"/>
        <w:adjustRightInd w:val="0"/>
        <w:ind w:firstLineChars="150" w:firstLine="300"/>
        <w:jc w:val="left"/>
        <w:rPr>
          <w:rFonts w:cs="Arial"/>
        </w:rPr>
      </w:pPr>
      <w:r w:rsidRPr="00A87A38">
        <w:rPr>
          <w:rFonts w:cs="Arial"/>
        </w:rPr>
        <w:t xml:space="preserve"> (2) Number of granted</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793E85" w:rsidRPr="00A87A38" w:rsidTr="00EE14D8">
        <w:trPr>
          <w:trHeight w:val="375"/>
        </w:trPr>
        <w:tc>
          <w:tcPr>
            <w:tcW w:w="1560" w:type="dxa"/>
          </w:tcPr>
          <w:p w:rsidR="00793E85" w:rsidRPr="00A87A38" w:rsidRDefault="00793E85" w:rsidP="00EE14D8">
            <w:pPr>
              <w:autoSpaceDE w:val="0"/>
              <w:autoSpaceDN w:val="0"/>
              <w:adjustRightInd w:val="0"/>
              <w:ind w:left="-31"/>
              <w:jc w:val="center"/>
              <w:rPr>
                <w:rFonts w:cs="Arial"/>
              </w:rPr>
            </w:pPr>
            <w:r w:rsidRPr="00A87A38">
              <w:rPr>
                <w:rFonts w:cs="Arial"/>
              </w:rPr>
              <w:t>Year</w:t>
            </w:r>
          </w:p>
        </w:tc>
        <w:tc>
          <w:tcPr>
            <w:tcW w:w="1559" w:type="dxa"/>
            <w:tcBorders>
              <w:right w:val="dashed"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Number</w:t>
            </w:r>
          </w:p>
        </w:tc>
        <w:tc>
          <w:tcPr>
            <w:tcW w:w="1417" w:type="dxa"/>
            <w:tcBorders>
              <w:left w:val="dashed" w:sz="4" w:space="0" w:color="auto"/>
              <w:right w:val="single" w:sz="4" w:space="0" w:color="auto"/>
            </w:tcBorders>
          </w:tcPr>
          <w:p w:rsidR="00793E85" w:rsidRPr="00A87A38" w:rsidRDefault="00793E85" w:rsidP="00EE14D8">
            <w:pPr>
              <w:autoSpaceDE w:val="0"/>
              <w:autoSpaceDN w:val="0"/>
              <w:adjustRightInd w:val="0"/>
              <w:jc w:val="center"/>
              <w:rPr>
                <w:rFonts w:cs="Arial"/>
              </w:rPr>
            </w:pPr>
            <w:r w:rsidRPr="00A87A38">
              <w:rPr>
                <w:rFonts w:cs="Arial"/>
              </w:rPr>
              <w:t>(2014/2013)</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31"/>
              <w:jc w:val="center"/>
              <w:rPr>
                <w:rFonts w:cs="Arial"/>
                <w:b/>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1"/>
              <w:jc w:val="center"/>
              <w:rPr>
                <w:rFonts w:cs="Arial"/>
              </w:rPr>
            </w:pPr>
          </w:p>
        </w:tc>
      </w:tr>
      <w:tr w:rsidR="00793E85" w:rsidRPr="00A87A38" w:rsidTr="00EE14D8">
        <w:trPr>
          <w:trHeight w:val="371"/>
        </w:trPr>
        <w:tc>
          <w:tcPr>
            <w:tcW w:w="1560" w:type="dxa"/>
            <w:tcBorders>
              <w:top w:val="single" w:sz="4" w:space="0" w:color="auto"/>
              <w:left w:val="single" w:sz="4" w:space="0" w:color="auto"/>
              <w:bottom w:val="single" w:sz="4" w:space="0" w:color="auto"/>
              <w:right w:val="single" w:sz="4" w:space="0" w:color="auto"/>
            </w:tcBorders>
          </w:tcPr>
          <w:p w:rsidR="00793E85" w:rsidRPr="00A87A38" w:rsidRDefault="00793E85" w:rsidP="00EE14D8">
            <w:pPr>
              <w:autoSpaceDE w:val="0"/>
              <w:autoSpaceDN w:val="0"/>
              <w:adjustRightInd w:val="0"/>
              <w:ind w:left="-31"/>
              <w:jc w:val="center"/>
              <w:rPr>
                <w:rFonts w:cs="Arial"/>
              </w:rPr>
            </w:pPr>
            <w:r w:rsidRPr="00A87A38">
              <w:rPr>
                <w:rFonts w:cs="Arial"/>
              </w:rPr>
              <w:t>1978 to 2014</w:t>
            </w:r>
          </w:p>
        </w:tc>
        <w:tc>
          <w:tcPr>
            <w:tcW w:w="1559" w:type="dxa"/>
            <w:tcBorders>
              <w:top w:val="single" w:sz="4" w:space="0" w:color="auto"/>
              <w:left w:val="single" w:sz="4" w:space="0" w:color="auto"/>
              <w:bottom w:val="single" w:sz="4" w:space="0" w:color="auto"/>
              <w:right w:val="dashed" w:sz="4" w:space="0" w:color="auto"/>
            </w:tcBorders>
          </w:tcPr>
          <w:p w:rsidR="00793E85" w:rsidRPr="00A87A38" w:rsidRDefault="00793E85" w:rsidP="00EE14D8">
            <w:pPr>
              <w:autoSpaceDE w:val="0"/>
              <w:autoSpaceDN w:val="0"/>
              <w:adjustRightInd w:val="0"/>
              <w:ind w:left="-1"/>
              <w:jc w:val="center"/>
              <w:rPr>
                <w:rFonts w:cs="Arial"/>
              </w:rPr>
            </w:pPr>
            <w:r w:rsidRPr="00A87A38">
              <w:rPr>
                <w:rFonts w:cs="Arial"/>
              </w:rPr>
              <w:t>23,782</w:t>
            </w:r>
          </w:p>
        </w:tc>
        <w:tc>
          <w:tcPr>
            <w:tcW w:w="1417" w:type="dxa"/>
            <w:tcBorders>
              <w:top w:val="single" w:sz="4" w:space="0" w:color="auto"/>
              <w:left w:val="dashed" w:sz="4" w:space="0" w:color="auto"/>
              <w:bottom w:val="single" w:sz="4" w:space="0" w:color="auto"/>
              <w:right w:val="single" w:sz="4" w:space="0" w:color="auto"/>
            </w:tcBorders>
          </w:tcPr>
          <w:p w:rsidR="00793E85" w:rsidRPr="00A87A38" w:rsidRDefault="00793E85" w:rsidP="00EE14D8">
            <w:pPr>
              <w:autoSpaceDE w:val="0"/>
              <w:autoSpaceDN w:val="0"/>
              <w:adjustRightInd w:val="0"/>
              <w:jc w:val="center"/>
              <w:rPr>
                <w:rFonts w:cs="Arial"/>
              </w:rPr>
            </w:pPr>
            <w:r w:rsidRPr="00A87A38">
              <w:rPr>
                <w:rFonts w:cs="Arial"/>
              </w:rPr>
              <w:t>-</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1"/>
              <w:jc w:val="center"/>
              <w:rPr>
                <w:rFonts w:cs="Arial"/>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1"/>
              <w:jc w:val="center"/>
              <w:rPr>
                <w:rFonts w:cs="Arial"/>
              </w:rPr>
            </w:pPr>
          </w:p>
        </w:tc>
      </w:tr>
      <w:tr w:rsidR="00793E85" w:rsidRPr="00A87A38" w:rsidTr="00EE14D8">
        <w:trPr>
          <w:trHeight w:val="615"/>
        </w:trPr>
        <w:tc>
          <w:tcPr>
            <w:tcW w:w="1560" w:type="dxa"/>
          </w:tcPr>
          <w:p w:rsidR="00793E85" w:rsidRPr="00A87A38" w:rsidRDefault="00793E85" w:rsidP="00EE14D8">
            <w:pPr>
              <w:autoSpaceDE w:val="0"/>
              <w:autoSpaceDN w:val="0"/>
              <w:adjustRightInd w:val="0"/>
              <w:ind w:left="-31"/>
              <w:jc w:val="center"/>
              <w:rPr>
                <w:rFonts w:cs="Arial"/>
              </w:rPr>
            </w:pPr>
            <w:r w:rsidRPr="00A87A38">
              <w:rPr>
                <w:rFonts w:cs="Arial"/>
              </w:rPr>
              <w:t>2013</w:t>
            </w:r>
          </w:p>
          <w:p w:rsidR="00793E85" w:rsidRPr="00A87A38" w:rsidRDefault="00793E85" w:rsidP="00EE14D8">
            <w:pPr>
              <w:autoSpaceDE w:val="0"/>
              <w:autoSpaceDN w:val="0"/>
              <w:adjustRightInd w:val="0"/>
              <w:ind w:left="-31"/>
              <w:jc w:val="center"/>
              <w:rPr>
                <w:rFonts w:cs="Arial"/>
              </w:rPr>
            </w:pPr>
            <w:r w:rsidRPr="00A87A38">
              <w:rPr>
                <w:rFonts w:cs="Arial"/>
              </w:rPr>
              <w:t>2014</w:t>
            </w:r>
          </w:p>
        </w:tc>
        <w:tc>
          <w:tcPr>
            <w:tcW w:w="1559" w:type="dxa"/>
            <w:tcBorders>
              <w:right w:val="dashed" w:sz="4" w:space="0" w:color="auto"/>
            </w:tcBorders>
          </w:tcPr>
          <w:p w:rsidR="00793E85" w:rsidRPr="00A87A38" w:rsidRDefault="00793E85" w:rsidP="00EE14D8">
            <w:pPr>
              <w:autoSpaceDE w:val="0"/>
              <w:autoSpaceDN w:val="0"/>
              <w:adjustRightInd w:val="0"/>
              <w:ind w:left="-1"/>
              <w:jc w:val="center"/>
              <w:rPr>
                <w:rFonts w:cs="Arial"/>
              </w:rPr>
            </w:pPr>
            <w:r w:rsidRPr="00A87A38">
              <w:rPr>
                <w:rFonts w:cs="Arial"/>
              </w:rPr>
              <w:t>752</w:t>
            </w:r>
          </w:p>
          <w:p w:rsidR="00793E85" w:rsidRPr="00A87A38" w:rsidRDefault="00793E85" w:rsidP="00EE14D8">
            <w:pPr>
              <w:autoSpaceDE w:val="0"/>
              <w:autoSpaceDN w:val="0"/>
              <w:adjustRightInd w:val="0"/>
              <w:ind w:left="-1"/>
              <w:jc w:val="center"/>
              <w:rPr>
                <w:rFonts w:cs="Arial"/>
              </w:rPr>
            </w:pPr>
            <w:r w:rsidRPr="00A87A38">
              <w:rPr>
                <w:rFonts w:cs="Arial"/>
              </w:rPr>
              <w:t>863</w:t>
            </w:r>
          </w:p>
        </w:tc>
        <w:tc>
          <w:tcPr>
            <w:tcW w:w="1417" w:type="dxa"/>
            <w:tcBorders>
              <w:left w:val="dashed" w:sz="4" w:space="0" w:color="auto"/>
              <w:right w:val="single" w:sz="4" w:space="0" w:color="auto"/>
            </w:tcBorders>
          </w:tcPr>
          <w:p w:rsidR="00793E85" w:rsidRPr="00A87A38" w:rsidRDefault="00793E85" w:rsidP="00EE14D8">
            <w:pPr>
              <w:autoSpaceDE w:val="0"/>
              <w:autoSpaceDN w:val="0"/>
              <w:adjustRightInd w:val="0"/>
              <w:jc w:val="center"/>
              <w:rPr>
                <w:rFonts w:cs="Arial"/>
              </w:rPr>
            </w:pPr>
          </w:p>
          <w:p w:rsidR="00793E85" w:rsidRPr="00A87A38" w:rsidRDefault="00793E85" w:rsidP="00EE14D8">
            <w:pPr>
              <w:autoSpaceDE w:val="0"/>
              <w:autoSpaceDN w:val="0"/>
              <w:adjustRightInd w:val="0"/>
              <w:jc w:val="center"/>
              <w:rPr>
                <w:rFonts w:cs="Arial"/>
              </w:rPr>
            </w:pPr>
            <w:r w:rsidRPr="00A87A38">
              <w:rPr>
                <w:rFonts w:cs="Arial"/>
              </w:rPr>
              <w:t>(114%)</w:t>
            </w:r>
          </w:p>
        </w:tc>
        <w:tc>
          <w:tcPr>
            <w:tcW w:w="2552" w:type="dxa"/>
            <w:tcBorders>
              <w:top w:val="nil"/>
              <w:left w:val="single" w:sz="4" w:space="0" w:color="auto"/>
              <w:bottom w:val="nil"/>
              <w:right w:val="nil"/>
            </w:tcBorders>
          </w:tcPr>
          <w:p w:rsidR="00793E85" w:rsidRPr="00A87A38" w:rsidRDefault="00793E85" w:rsidP="00EE14D8">
            <w:pPr>
              <w:autoSpaceDE w:val="0"/>
              <w:autoSpaceDN w:val="0"/>
              <w:adjustRightInd w:val="0"/>
              <w:ind w:left="-1"/>
              <w:jc w:val="center"/>
              <w:rPr>
                <w:rFonts w:cs="Arial"/>
              </w:rPr>
            </w:pPr>
          </w:p>
        </w:tc>
        <w:tc>
          <w:tcPr>
            <w:tcW w:w="1417" w:type="dxa"/>
            <w:tcBorders>
              <w:top w:val="nil"/>
              <w:left w:val="nil"/>
              <w:bottom w:val="nil"/>
              <w:right w:val="nil"/>
            </w:tcBorders>
          </w:tcPr>
          <w:p w:rsidR="00793E85" w:rsidRPr="00A87A38" w:rsidRDefault="00793E85" w:rsidP="00EE14D8">
            <w:pPr>
              <w:autoSpaceDE w:val="0"/>
              <w:autoSpaceDN w:val="0"/>
              <w:adjustRightInd w:val="0"/>
              <w:ind w:left="-1"/>
              <w:jc w:val="center"/>
              <w:rPr>
                <w:rFonts w:cs="Arial"/>
              </w:rPr>
            </w:pPr>
          </w:p>
        </w:tc>
      </w:tr>
    </w:tbl>
    <w:p w:rsidR="00793E85" w:rsidRPr="00A87A38" w:rsidRDefault="00793E85" w:rsidP="00793E85">
      <w:pPr>
        <w:autoSpaceDE w:val="0"/>
        <w:autoSpaceDN w:val="0"/>
        <w:adjustRightInd w:val="0"/>
        <w:jc w:val="left"/>
        <w:rPr>
          <w:rFonts w:cs="Arial"/>
        </w:rPr>
      </w:pPr>
    </w:p>
    <w:p w:rsidR="00793E85" w:rsidRPr="00A87A38" w:rsidRDefault="00793E85" w:rsidP="00793E85">
      <w:pPr>
        <w:autoSpaceDE w:val="0"/>
        <w:autoSpaceDN w:val="0"/>
        <w:adjustRightInd w:val="0"/>
        <w:jc w:val="left"/>
        <w:rPr>
          <w:rFonts w:cs="Arial"/>
        </w:rPr>
      </w:pPr>
      <w:r w:rsidRPr="00A87A38">
        <w:rPr>
          <w:rFonts w:cs="Arial"/>
        </w:rPr>
        <w:t>2. Japanese national test guidelines had developed for new type of species in 2014.</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793E85" w:rsidRPr="00A87A38" w:rsidTr="00EE14D8">
        <w:trPr>
          <w:trHeight w:val="390"/>
        </w:trPr>
        <w:tc>
          <w:tcPr>
            <w:tcW w:w="8826" w:type="dxa"/>
          </w:tcPr>
          <w:p w:rsidR="00793E85" w:rsidRPr="00A87A38" w:rsidRDefault="00793E85" w:rsidP="00EE14D8">
            <w:pPr>
              <w:autoSpaceDE w:val="0"/>
              <w:autoSpaceDN w:val="0"/>
              <w:adjustRightInd w:val="0"/>
              <w:jc w:val="center"/>
              <w:rPr>
                <w:rFonts w:cs="Arial"/>
              </w:rPr>
            </w:pPr>
            <w:r w:rsidRPr="00A87A38">
              <w:rPr>
                <w:rFonts w:cs="Arial"/>
              </w:rPr>
              <w:t>Genera and Species (18)</w:t>
            </w:r>
          </w:p>
        </w:tc>
      </w:tr>
      <w:tr w:rsidR="00793E85" w:rsidRPr="00A87A38" w:rsidTr="00EE14D8">
        <w:trPr>
          <w:trHeight w:val="547"/>
        </w:trPr>
        <w:tc>
          <w:tcPr>
            <w:tcW w:w="8826" w:type="dxa"/>
            <w:tcBorders>
              <w:bottom w:val="single" w:sz="4" w:space="0" w:color="auto"/>
            </w:tcBorders>
          </w:tcPr>
          <w:p w:rsidR="00793E85" w:rsidRPr="00A87A38" w:rsidRDefault="00793E85" w:rsidP="00EE14D8">
            <w:pPr>
              <w:autoSpaceDE w:val="0"/>
              <w:autoSpaceDN w:val="0"/>
              <w:adjustRightInd w:val="0"/>
              <w:jc w:val="left"/>
              <w:rPr>
                <w:rFonts w:cs="Arial"/>
              </w:rPr>
            </w:pPr>
            <w:r w:rsidRPr="00A87A38">
              <w:rPr>
                <w:rFonts w:cs="Arial"/>
              </w:rPr>
              <w:t xml:space="preserve">Cootamundra Wattle, </w:t>
            </w:r>
            <w:proofErr w:type="spellStart"/>
            <w:r w:rsidRPr="00A87A38">
              <w:rPr>
                <w:rFonts w:cs="Arial"/>
              </w:rPr>
              <w:t>Thale</w:t>
            </w:r>
            <w:proofErr w:type="spellEnd"/>
            <w:r w:rsidRPr="00A87A38">
              <w:rPr>
                <w:rFonts w:cs="Arial"/>
              </w:rPr>
              <w:t xml:space="preserve">-cress, </w:t>
            </w:r>
            <w:proofErr w:type="spellStart"/>
            <w:r w:rsidRPr="00A87A38">
              <w:rPr>
                <w:rFonts w:cs="Arial"/>
              </w:rPr>
              <w:t>Marlberry</w:t>
            </w:r>
            <w:proofErr w:type="spellEnd"/>
            <w:r w:rsidRPr="00A87A38">
              <w:rPr>
                <w:rFonts w:cs="Arial"/>
              </w:rPr>
              <w:t xml:space="preserve">, Siberian Bugloss, </w:t>
            </w:r>
            <w:proofErr w:type="spellStart"/>
            <w:r w:rsidRPr="00A87A38">
              <w:rPr>
                <w:rFonts w:cs="Arial"/>
              </w:rPr>
              <w:t>Oshima-kan-suge</w:t>
            </w:r>
            <w:proofErr w:type="spellEnd"/>
            <w:r w:rsidRPr="00A87A38">
              <w:rPr>
                <w:rFonts w:cs="Arial"/>
              </w:rPr>
              <w:t xml:space="preserve">, </w:t>
            </w:r>
            <w:proofErr w:type="spellStart"/>
            <w:r w:rsidRPr="00A87A38">
              <w:rPr>
                <w:rFonts w:cs="Arial"/>
              </w:rPr>
              <w:t>Cladosiphon</w:t>
            </w:r>
            <w:proofErr w:type="spellEnd"/>
            <w:r w:rsidRPr="00A87A38">
              <w:rPr>
                <w:rFonts w:cs="Arial"/>
              </w:rPr>
              <w:t xml:space="preserve"> </w:t>
            </w:r>
            <w:proofErr w:type="spellStart"/>
            <w:r w:rsidRPr="00A87A38">
              <w:rPr>
                <w:rFonts w:cs="Arial"/>
              </w:rPr>
              <w:t>okamuranus</w:t>
            </w:r>
            <w:proofErr w:type="spellEnd"/>
            <w:r w:rsidRPr="00A87A38">
              <w:rPr>
                <w:rFonts w:cs="Arial"/>
              </w:rPr>
              <w:t xml:space="preserve"> </w:t>
            </w:r>
            <w:proofErr w:type="spellStart"/>
            <w:r w:rsidRPr="00A87A38">
              <w:rPr>
                <w:rFonts w:cs="Arial"/>
              </w:rPr>
              <w:t>Tokida</w:t>
            </w:r>
            <w:proofErr w:type="spellEnd"/>
            <w:r w:rsidRPr="00A87A38">
              <w:rPr>
                <w:rFonts w:cs="Arial"/>
              </w:rPr>
              <w:t xml:space="preserve">, Emu Bush, Pineapple Lily, Blue Fescue,  Japanese Privet, </w:t>
            </w:r>
            <w:proofErr w:type="spellStart"/>
            <w:r w:rsidRPr="00A87A38">
              <w:rPr>
                <w:rFonts w:cs="Arial"/>
              </w:rPr>
              <w:t>Lysimachia</w:t>
            </w:r>
            <w:proofErr w:type="spellEnd"/>
            <w:r w:rsidRPr="00A87A38">
              <w:rPr>
                <w:rFonts w:cs="Arial"/>
              </w:rPr>
              <w:t xml:space="preserve">, Black Tea Tree, Rice Flower, Fountain Grass, </w:t>
            </w:r>
            <w:proofErr w:type="spellStart"/>
            <w:r w:rsidRPr="00A87A38">
              <w:rPr>
                <w:rFonts w:cs="Arial"/>
              </w:rPr>
              <w:t>Peperomia</w:t>
            </w:r>
            <w:proofErr w:type="spellEnd"/>
            <w:r w:rsidRPr="00A87A38">
              <w:rPr>
                <w:rFonts w:cs="Arial"/>
              </w:rPr>
              <w:t xml:space="preserve">, Pink-head Knotweed, Houseleek and </w:t>
            </w:r>
            <w:proofErr w:type="spellStart"/>
            <w:r w:rsidRPr="00A87A38">
              <w:rPr>
                <w:rFonts w:cs="Arial"/>
              </w:rPr>
              <w:t>Solanum</w:t>
            </w:r>
            <w:proofErr w:type="spellEnd"/>
            <w:r w:rsidRPr="00A87A38">
              <w:rPr>
                <w:rFonts w:cs="Arial"/>
              </w:rPr>
              <w:t xml:space="preserve"> </w:t>
            </w:r>
            <w:proofErr w:type="spellStart"/>
            <w:r w:rsidRPr="00A87A38">
              <w:rPr>
                <w:rFonts w:cs="Arial"/>
              </w:rPr>
              <w:t>Peruvianum</w:t>
            </w:r>
            <w:proofErr w:type="spellEnd"/>
          </w:p>
        </w:tc>
      </w:tr>
    </w:tbl>
    <w:p w:rsidR="00793E85" w:rsidRPr="00A87A38" w:rsidRDefault="00793E85" w:rsidP="00793E85">
      <w:pPr>
        <w:autoSpaceDE w:val="0"/>
        <w:autoSpaceDN w:val="0"/>
        <w:adjustRightInd w:val="0"/>
        <w:jc w:val="left"/>
        <w:rPr>
          <w:rFonts w:cs="Arial"/>
        </w:rPr>
      </w:pPr>
      <w:r w:rsidRPr="00A87A38">
        <w:rPr>
          <w:rFonts w:cs="Arial"/>
        </w:rPr>
        <w:t xml:space="preserve">     </w:t>
      </w:r>
      <w:r w:rsidRPr="00A87A38">
        <w:rPr>
          <w:rFonts w:cs="Arial"/>
          <w:bCs/>
        </w:rPr>
        <w:t xml:space="preserve">Web-site: </w:t>
      </w:r>
      <w:hyperlink r:id="rId15" w:history="1">
        <w:r w:rsidRPr="00A87A38">
          <w:rPr>
            <w:rStyle w:val="Hyperlink"/>
            <w:rFonts w:cs="Arial"/>
          </w:rPr>
          <w:t>http://www.hinsyu.maff.go.jp/en/en_top.html</w:t>
        </w:r>
      </w:hyperlink>
    </w:p>
    <w:p w:rsidR="00793E85" w:rsidRPr="00A87A38" w:rsidRDefault="00793E85" w:rsidP="00793E85">
      <w:pPr>
        <w:autoSpaceDE w:val="0"/>
        <w:autoSpaceDN w:val="0"/>
        <w:adjustRightInd w:val="0"/>
        <w:jc w:val="left"/>
        <w:rPr>
          <w:rFonts w:cs="Arial"/>
        </w:rPr>
      </w:pPr>
    </w:p>
    <w:p w:rsidR="00793E85" w:rsidRPr="00A87A38" w:rsidRDefault="00793E85" w:rsidP="00793E85">
      <w:pPr>
        <w:autoSpaceDE w:val="0"/>
        <w:autoSpaceDN w:val="0"/>
        <w:adjustRightInd w:val="0"/>
        <w:jc w:val="left"/>
        <w:rPr>
          <w:rFonts w:cs="Arial"/>
          <w:u w:val="single"/>
        </w:rPr>
      </w:pPr>
      <w:r w:rsidRPr="00A87A38">
        <w:rPr>
          <w:rFonts w:cs="Arial"/>
        </w:rPr>
        <w:t>*The Plant Variety Protection and Seed Act of Japan established in 1978</w:t>
      </w:r>
    </w:p>
    <w:p w:rsidR="004309F8" w:rsidRPr="00793E85" w:rsidRDefault="004309F8" w:rsidP="004309F8">
      <w:pPr>
        <w:rPr>
          <w:snapToGrid w:val="0"/>
        </w:rPr>
      </w:pPr>
    </w:p>
    <w:p w:rsidR="00257A6B" w:rsidRDefault="00257A6B" w:rsidP="00257A6B">
      <w:pPr>
        <w:rPr>
          <w:rFonts w:cs="Arial"/>
          <w:snapToGrid w:val="0"/>
        </w:rPr>
      </w:pPr>
    </w:p>
    <w:p w:rsidR="00257A6B" w:rsidRDefault="00257A6B" w:rsidP="00257A6B">
      <w:pPr>
        <w:rPr>
          <w:rFonts w:cs="Arial"/>
          <w:snapToGrid w:val="0"/>
        </w:rPr>
      </w:pPr>
    </w:p>
    <w:p w:rsidR="00257A6B" w:rsidRPr="003C19D9" w:rsidRDefault="00257A6B" w:rsidP="00257A6B">
      <w:pPr>
        <w:tabs>
          <w:tab w:val="left" w:pos="567"/>
        </w:tabs>
        <w:jc w:val="right"/>
        <w:rPr>
          <w:rFonts w:cs="Arial"/>
        </w:rPr>
      </w:pPr>
      <w:r w:rsidRPr="003C19D9">
        <w:rPr>
          <w:rFonts w:cs="Arial"/>
        </w:rPr>
        <w:t>[Annex I</w:t>
      </w:r>
      <w:r w:rsidR="005207E5">
        <w:rPr>
          <w:rFonts w:cs="Arial"/>
        </w:rPr>
        <w:t>II</w:t>
      </w:r>
      <w:r w:rsidRPr="003C19D9">
        <w:rPr>
          <w:rFonts w:cs="Arial"/>
        </w:rPr>
        <w:t xml:space="preserve"> follows]</w:t>
      </w:r>
    </w:p>
    <w:p w:rsidR="00257A6B" w:rsidRDefault="00257A6B" w:rsidP="00257A6B">
      <w:pPr>
        <w:rPr>
          <w:rFonts w:cs="Arial"/>
          <w:snapToGrid w:val="0"/>
        </w:rPr>
      </w:pPr>
    </w:p>
    <w:p w:rsidR="00257A6B" w:rsidRDefault="00257A6B" w:rsidP="00257A6B">
      <w:pPr>
        <w:rPr>
          <w:rFonts w:cs="Arial"/>
          <w:snapToGrid w:val="0"/>
        </w:rPr>
        <w:sectPr w:rsidR="00257A6B" w:rsidSect="002D0C42">
          <w:headerReference w:type="first" r:id="rId16"/>
          <w:pgSz w:w="11907" w:h="16840" w:code="9"/>
          <w:pgMar w:top="510" w:right="1134" w:bottom="1134" w:left="1134" w:header="510" w:footer="680" w:gutter="0"/>
          <w:cols w:space="720"/>
          <w:titlePg/>
          <w:docGrid w:linePitch="272"/>
        </w:sectPr>
      </w:pPr>
    </w:p>
    <w:p w:rsidR="00257A6B" w:rsidRDefault="00257A6B" w:rsidP="00647981">
      <w:pPr>
        <w:jc w:val="center"/>
        <w:rPr>
          <w:rFonts w:cs="Arial"/>
          <w:snapToGrid w:val="0"/>
        </w:rPr>
      </w:pPr>
    </w:p>
    <w:p w:rsidR="00963B78" w:rsidRDefault="00647981" w:rsidP="00647981">
      <w:pPr>
        <w:jc w:val="center"/>
        <w:rPr>
          <w:rFonts w:cs="Arial"/>
          <w:snapToGrid w:val="0"/>
        </w:rPr>
      </w:pPr>
      <w:r w:rsidRPr="006870B3">
        <w:rPr>
          <w:rFonts w:cs="Arial"/>
          <w:snapToGrid w:val="0"/>
        </w:rPr>
        <w:t>NETHERLANDS</w:t>
      </w:r>
    </w:p>
    <w:p w:rsidR="00647981" w:rsidRDefault="00647981" w:rsidP="003F5F1E">
      <w:pPr>
        <w:rPr>
          <w:rFonts w:eastAsiaTheme="minorEastAsia" w:cs="Arial"/>
          <w:snapToGrid w:val="0"/>
          <w:lang w:eastAsia="ja-JP"/>
        </w:rPr>
      </w:pPr>
    </w:p>
    <w:p w:rsidR="00793E85" w:rsidRDefault="00793E85" w:rsidP="00793E85">
      <w:pPr>
        <w:autoSpaceDE w:val="0"/>
        <w:autoSpaceDN w:val="0"/>
        <w:adjustRightInd w:val="0"/>
        <w:jc w:val="center"/>
        <w:rPr>
          <w:lang w:val="en-GB"/>
        </w:rPr>
      </w:pPr>
      <w:r w:rsidRPr="00793E85">
        <w:rPr>
          <w:lang w:val="en-GB"/>
        </w:rPr>
        <w:t>SHORT REPORT ON DEVELOPMENTS IN PLANT VARIETY PROTECTION IN THE NETHERLANDS 2014/2015</w:t>
      </w:r>
    </w:p>
    <w:p w:rsidR="00793E85" w:rsidRDefault="00793E85" w:rsidP="004F1A48">
      <w:pPr>
        <w:autoSpaceDE w:val="0"/>
        <w:autoSpaceDN w:val="0"/>
        <w:adjustRightInd w:val="0"/>
        <w:rPr>
          <w:lang w:val="en-GB"/>
        </w:rPr>
      </w:pPr>
    </w:p>
    <w:p w:rsidR="00D95F4E" w:rsidRPr="00D95F4E" w:rsidRDefault="00D95F4E" w:rsidP="00D95F4E">
      <w:pPr>
        <w:autoSpaceDE w:val="0"/>
        <w:autoSpaceDN w:val="0"/>
        <w:adjustRightInd w:val="0"/>
        <w:rPr>
          <w:lang w:val="en-GB"/>
        </w:rPr>
      </w:pPr>
      <w:r w:rsidRPr="00D95F4E">
        <w:rPr>
          <w:b/>
          <w:lang w:val="en-GB"/>
        </w:rPr>
        <w:t>Number of applications received</w:t>
      </w:r>
      <w:r w:rsidRPr="00D95F4E">
        <w:rPr>
          <w:lang w:val="en-GB"/>
        </w:rPr>
        <w:t xml:space="preserve"> </w:t>
      </w:r>
    </w:p>
    <w:p w:rsidR="00D95F4E" w:rsidRPr="00D95F4E" w:rsidRDefault="00D95F4E" w:rsidP="00D95F4E">
      <w:pPr>
        <w:autoSpaceDE w:val="0"/>
        <w:autoSpaceDN w:val="0"/>
        <w:adjustRightInd w:val="0"/>
        <w:rPr>
          <w:lang w:val="en-GB"/>
        </w:rPr>
      </w:pPr>
      <w:r w:rsidRPr="00D95F4E">
        <w:rPr>
          <w:lang w:val="en-GB"/>
        </w:rPr>
        <w:t xml:space="preserve">In 2014, 1814 applications were received for testing for the first year for National listing, and for National </w:t>
      </w:r>
      <w:proofErr w:type="spellStart"/>
      <w:r w:rsidRPr="00D95F4E">
        <w:rPr>
          <w:lang w:val="en-GB"/>
        </w:rPr>
        <w:t>ór</w:t>
      </w:r>
      <w:proofErr w:type="spellEnd"/>
      <w:r w:rsidRPr="00D95F4E">
        <w:rPr>
          <w:lang w:val="en-GB"/>
        </w:rPr>
        <w:t xml:space="preserve"> European Plant Breeders’ Rights (in brackets the difference with 2013):</w:t>
      </w:r>
    </w:p>
    <w:p w:rsidR="00D95F4E" w:rsidRPr="00D95F4E" w:rsidRDefault="00D95F4E" w:rsidP="00D95F4E">
      <w:pPr>
        <w:autoSpaceDE w:val="0"/>
        <w:autoSpaceDN w:val="0"/>
        <w:adjustRightInd w:val="0"/>
        <w:rPr>
          <w:lang w:val="en-GB"/>
        </w:rPr>
      </w:pPr>
      <w:r w:rsidRPr="00D95F4E">
        <w:rPr>
          <w:lang w:val="en-GB"/>
        </w:rPr>
        <w:t>Ornamentals</w:t>
      </w:r>
      <w:r w:rsidRPr="00D95F4E">
        <w:rPr>
          <w:lang w:val="en-GB"/>
        </w:rPr>
        <w:tab/>
      </w:r>
      <w:r w:rsidRPr="00D95F4E">
        <w:rPr>
          <w:lang w:val="en-GB"/>
        </w:rPr>
        <w:tab/>
        <w:t xml:space="preserve">  897 (-8%)</w:t>
      </w:r>
    </w:p>
    <w:p w:rsidR="00D95F4E" w:rsidRPr="00D95F4E" w:rsidRDefault="00D95F4E" w:rsidP="00D95F4E">
      <w:pPr>
        <w:autoSpaceDE w:val="0"/>
        <w:autoSpaceDN w:val="0"/>
        <w:adjustRightInd w:val="0"/>
        <w:rPr>
          <w:lang w:val="en-GB"/>
        </w:rPr>
      </w:pPr>
      <w:r w:rsidRPr="00D95F4E">
        <w:rPr>
          <w:lang w:val="en-GB"/>
        </w:rPr>
        <w:t>Agriculture</w:t>
      </w:r>
      <w:r w:rsidRPr="00D95F4E">
        <w:rPr>
          <w:lang w:val="en-GB"/>
        </w:rPr>
        <w:tab/>
      </w:r>
      <w:r w:rsidRPr="00D95F4E">
        <w:rPr>
          <w:lang w:val="en-GB"/>
        </w:rPr>
        <w:tab/>
        <w:t xml:space="preserve">  159 (+10%)</w:t>
      </w:r>
    </w:p>
    <w:p w:rsidR="00D95F4E" w:rsidRPr="00D95F4E" w:rsidRDefault="00D95F4E" w:rsidP="00D95F4E">
      <w:pPr>
        <w:autoSpaceDE w:val="0"/>
        <w:autoSpaceDN w:val="0"/>
        <w:adjustRightInd w:val="0"/>
        <w:rPr>
          <w:lang w:val="en-GB"/>
        </w:rPr>
      </w:pPr>
      <w:r w:rsidRPr="00D95F4E">
        <w:rPr>
          <w:lang w:val="en-GB"/>
        </w:rPr>
        <w:t>Vegetables</w:t>
      </w:r>
      <w:r w:rsidRPr="00D95F4E">
        <w:rPr>
          <w:lang w:val="en-GB"/>
        </w:rPr>
        <w:tab/>
      </w:r>
      <w:r w:rsidRPr="00D95F4E">
        <w:rPr>
          <w:lang w:val="en-GB"/>
        </w:rPr>
        <w:tab/>
        <w:t xml:space="preserve">  758 (-4%)</w:t>
      </w:r>
      <w:r w:rsidRPr="00D95F4E">
        <w:rPr>
          <w:lang w:val="en-GB"/>
        </w:rPr>
        <w:br/>
        <w:t>Total</w:t>
      </w:r>
      <w:r w:rsidRPr="00D95F4E">
        <w:rPr>
          <w:lang w:val="en-GB"/>
        </w:rPr>
        <w:tab/>
      </w:r>
      <w:r w:rsidRPr="00D95F4E">
        <w:rPr>
          <w:lang w:val="en-GB"/>
        </w:rPr>
        <w:tab/>
      </w:r>
      <w:r w:rsidRPr="00D95F4E">
        <w:rPr>
          <w:lang w:val="en-GB"/>
        </w:rPr>
        <w:tab/>
        <w:t>1814 (-5%)</w:t>
      </w:r>
    </w:p>
    <w:p w:rsidR="00D95F4E" w:rsidRPr="00D95F4E" w:rsidRDefault="00D95F4E" w:rsidP="00D95F4E">
      <w:pPr>
        <w:autoSpaceDE w:val="0"/>
        <w:autoSpaceDN w:val="0"/>
        <w:adjustRightInd w:val="0"/>
        <w:rPr>
          <w:lang w:val="en-GB"/>
        </w:rPr>
      </w:pPr>
      <w:r w:rsidRPr="00D95F4E">
        <w:rPr>
          <w:lang w:val="en-GB"/>
        </w:rPr>
        <w:t>After the all-time high of 2013, this was more or less ‘back to the average’ for Ornamentals and Vegetables, but still a remarkable increase in Agricultural crops. A forecast for 2015 is not yet possible.</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lang w:val="en-GB"/>
        </w:rPr>
      </w:pPr>
      <w:r w:rsidRPr="00D95F4E">
        <w:rPr>
          <w:b/>
          <w:lang w:val="en-GB"/>
        </w:rPr>
        <w:t>UPOV-activities</w:t>
      </w:r>
    </w:p>
    <w:p w:rsidR="00D95F4E" w:rsidRPr="00D95F4E" w:rsidRDefault="00D95F4E" w:rsidP="00D95F4E">
      <w:pPr>
        <w:numPr>
          <w:ilvl w:val="0"/>
          <w:numId w:val="12"/>
        </w:numPr>
        <w:autoSpaceDE w:val="0"/>
        <w:autoSpaceDN w:val="0"/>
        <w:adjustRightInd w:val="0"/>
        <w:rPr>
          <w:b/>
          <w:lang w:val="en-GB"/>
        </w:rPr>
      </w:pPr>
      <w:r w:rsidRPr="00D95F4E">
        <w:rPr>
          <w:b/>
          <w:lang w:val="en-GB"/>
        </w:rPr>
        <w:t>Development of UPOV-guidelines</w:t>
      </w:r>
    </w:p>
    <w:p w:rsidR="00D95F4E" w:rsidRPr="00D95F4E" w:rsidRDefault="00D95F4E" w:rsidP="00D95F4E">
      <w:pPr>
        <w:autoSpaceDE w:val="0"/>
        <w:autoSpaceDN w:val="0"/>
        <w:adjustRightInd w:val="0"/>
        <w:rPr>
          <w:lang w:val="en-GB"/>
        </w:rPr>
      </w:pPr>
      <w:r w:rsidRPr="00D95F4E">
        <w:rPr>
          <w:lang w:val="en-GB"/>
        </w:rPr>
        <w:t xml:space="preserve">In 2014, Naktuinbouw-colleagues acted as leading expert in the development or revision of ca. 6 guidelines in Ornamentals, Vegetables and Agricultural crops. </w:t>
      </w:r>
    </w:p>
    <w:p w:rsidR="00D95F4E" w:rsidRPr="00D95F4E" w:rsidRDefault="00D95F4E" w:rsidP="00D95F4E">
      <w:pPr>
        <w:numPr>
          <w:ilvl w:val="0"/>
          <w:numId w:val="12"/>
        </w:numPr>
        <w:autoSpaceDE w:val="0"/>
        <w:autoSpaceDN w:val="0"/>
        <w:adjustRightInd w:val="0"/>
        <w:rPr>
          <w:b/>
          <w:lang w:val="en-GB"/>
        </w:rPr>
      </w:pPr>
      <w:r w:rsidRPr="00D95F4E">
        <w:rPr>
          <w:b/>
          <w:lang w:val="en-GB"/>
        </w:rPr>
        <w:t>Joint UPOV/Naktuinbouw training</w:t>
      </w:r>
    </w:p>
    <w:p w:rsidR="00D95F4E" w:rsidRPr="00D95F4E" w:rsidRDefault="00D95F4E" w:rsidP="00D95F4E">
      <w:pPr>
        <w:autoSpaceDE w:val="0"/>
        <w:autoSpaceDN w:val="0"/>
        <w:adjustRightInd w:val="0"/>
        <w:rPr>
          <w:lang w:val="en-GB"/>
        </w:rPr>
      </w:pPr>
      <w:r w:rsidRPr="00D95F4E">
        <w:rPr>
          <w:lang w:val="en-GB"/>
        </w:rPr>
        <w:t>Through a financial contribution from the Dutch government is was possible to organise a joint UPOV/Naktuinbouw PVP course in Arusha, the United Republic of Tanzania, for participants from the ARIPO countries. 28 participants were trained in two weeks on various aspects of Plant Breeders’ Rights. Colleagues from UPOV, CPVO, GEVES and Naktuinbouw acted as trainers in this very successful course. A comparable training is foreseen for participants from the OAPI countries.</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lang w:val="en-GB"/>
        </w:rPr>
      </w:pPr>
      <w:proofErr w:type="gramStart"/>
      <w:r w:rsidRPr="00D95F4E">
        <w:rPr>
          <w:b/>
          <w:lang w:val="en-GB"/>
        </w:rPr>
        <w:t>International co-operation.</w:t>
      </w:r>
      <w:proofErr w:type="gramEnd"/>
    </w:p>
    <w:p w:rsidR="00D95F4E" w:rsidRPr="00D95F4E" w:rsidRDefault="00D95F4E" w:rsidP="00D95F4E">
      <w:pPr>
        <w:autoSpaceDE w:val="0"/>
        <w:autoSpaceDN w:val="0"/>
        <w:adjustRightInd w:val="0"/>
        <w:rPr>
          <w:lang w:val="en-GB"/>
        </w:rPr>
      </w:pPr>
      <w:r w:rsidRPr="00D95F4E">
        <w:rPr>
          <w:lang w:val="en-GB"/>
        </w:rPr>
        <w:t xml:space="preserve">With colleagues from UKZUZ and UKSUP there are co-operation agreements with Naktuinbouw on the joint carrying out of trials (trials in one season on two places) With  GEVES there is an agreement on the joint construction of databases and we exchange DUS tests and resistance tests for vegetable applications. With KSVS in the Republic of Korea there is a </w:t>
      </w:r>
      <w:proofErr w:type="spellStart"/>
      <w:r w:rsidRPr="00D95F4E">
        <w:rPr>
          <w:lang w:val="en-GB"/>
        </w:rPr>
        <w:t>MoU</w:t>
      </w:r>
      <w:proofErr w:type="spellEnd"/>
      <w:r w:rsidRPr="00D95F4E">
        <w:rPr>
          <w:lang w:val="en-GB"/>
        </w:rPr>
        <w:t xml:space="preserve"> on joint development of training and assistance. With a number of countries there are bilateral agreements. Naktuinbouw is involved in training programs in Ukraine, Bosnia and Herzegovina, China, the United Republic of Tanzania, Ghana, Rwanda, ARIPO and OAPI. Together with colleagues from </w:t>
      </w:r>
      <w:proofErr w:type="spellStart"/>
      <w:r w:rsidRPr="00D95F4E">
        <w:rPr>
          <w:lang w:val="en-GB"/>
        </w:rPr>
        <w:t>Bundessortenamt</w:t>
      </w:r>
      <w:proofErr w:type="spellEnd"/>
      <w:r w:rsidRPr="00D95F4E">
        <w:rPr>
          <w:lang w:val="en-GB"/>
        </w:rPr>
        <w:t xml:space="preserve"> and NIAB, </w:t>
      </w:r>
      <w:proofErr w:type="spellStart"/>
      <w:r w:rsidRPr="00D95F4E">
        <w:rPr>
          <w:lang w:val="en-GB"/>
        </w:rPr>
        <w:t>Naktuinbouw</w:t>
      </w:r>
      <w:proofErr w:type="spellEnd"/>
      <w:r w:rsidRPr="00D95F4E">
        <w:rPr>
          <w:lang w:val="en-GB"/>
        </w:rPr>
        <w:t xml:space="preserve"> was present in the joint CPVO stand on the IPM in Essen Germany 2015.</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lang w:val="en-GB"/>
        </w:rPr>
      </w:pPr>
      <w:r w:rsidRPr="00D95F4E">
        <w:rPr>
          <w:b/>
          <w:lang w:val="en-GB"/>
        </w:rPr>
        <w:t>Education and internships</w:t>
      </w:r>
    </w:p>
    <w:p w:rsidR="00D95F4E" w:rsidRPr="00D95F4E" w:rsidRDefault="00D95F4E" w:rsidP="00D95F4E">
      <w:pPr>
        <w:numPr>
          <w:ilvl w:val="0"/>
          <w:numId w:val="12"/>
        </w:numPr>
        <w:autoSpaceDE w:val="0"/>
        <w:autoSpaceDN w:val="0"/>
        <w:adjustRightInd w:val="0"/>
        <w:rPr>
          <w:lang w:val="en-GB"/>
        </w:rPr>
      </w:pPr>
      <w:r w:rsidRPr="00D95F4E">
        <w:rPr>
          <w:lang w:val="en-GB"/>
        </w:rPr>
        <w:t xml:space="preserve">Besides the above education in the United Republic of Tanzania, the well-known PVP-course was held in </w:t>
      </w:r>
      <w:proofErr w:type="spellStart"/>
      <w:r w:rsidRPr="00D95F4E">
        <w:rPr>
          <w:lang w:val="en-GB"/>
        </w:rPr>
        <w:t>Wageningen</w:t>
      </w:r>
      <w:proofErr w:type="spellEnd"/>
      <w:r w:rsidRPr="00D95F4E">
        <w:rPr>
          <w:lang w:val="en-GB"/>
        </w:rPr>
        <w:t xml:space="preserve"> (in 2014 under coordination of Laura Piñán González and Judith Meijles.</w:t>
      </w:r>
    </w:p>
    <w:p w:rsidR="00D95F4E" w:rsidRPr="00D95F4E" w:rsidRDefault="00D95F4E" w:rsidP="00D95F4E">
      <w:pPr>
        <w:numPr>
          <w:ilvl w:val="0"/>
          <w:numId w:val="12"/>
        </w:numPr>
        <w:autoSpaceDE w:val="0"/>
        <w:autoSpaceDN w:val="0"/>
        <w:adjustRightInd w:val="0"/>
        <w:rPr>
          <w:lang w:val="en-GB"/>
        </w:rPr>
      </w:pPr>
      <w:r w:rsidRPr="00D95F4E">
        <w:rPr>
          <w:lang w:val="en-GB"/>
        </w:rPr>
        <w:t>Like in former years, four colleagues from different foreign Examination Offices temporarily joined the Naktuinbouw DUS-examinations in the framework of the internship programme. This programme focuses on exchange of approaches and views between colleagues by working together in practice.</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lang w:val="en-GB"/>
        </w:rPr>
      </w:pPr>
      <w:r w:rsidRPr="00D95F4E">
        <w:rPr>
          <w:b/>
          <w:lang w:val="en-GB"/>
        </w:rPr>
        <w:t>Website Netherlands Board</w:t>
      </w:r>
      <w:r w:rsidRPr="00D95F4E">
        <w:rPr>
          <w:lang w:val="en-GB"/>
        </w:rPr>
        <w:t xml:space="preserve"> </w:t>
      </w:r>
      <w:r w:rsidRPr="00D95F4E">
        <w:rPr>
          <w:b/>
          <w:lang w:val="en-GB"/>
        </w:rPr>
        <w:t>for Plant Varieties</w:t>
      </w:r>
    </w:p>
    <w:p w:rsidR="00D95F4E" w:rsidRPr="00D95F4E" w:rsidRDefault="00D95F4E" w:rsidP="00D95F4E">
      <w:pPr>
        <w:autoSpaceDE w:val="0"/>
        <w:autoSpaceDN w:val="0"/>
        <w:adjustRightInd w:val="0"/>
        <w:rPr>
          <w:b/>
          <w:lang w:val="en-GB"/>
        </w:rPr>
      </w:pPr>
      <w:r w:rsidRPr="00D95F4E">
        <w:rPr>
          <w:lang w:val="en-GB"/>
        </w:rPr>
        <w:t xml:space="preserve">Information about the Dutch Board as well as information about procedures for National Plant Breeders’ Rights or listing and applicable fees </w:t>
      </w:r>
      <w:proofErr w:type="gramStart"/>
      <w:r w:rsidRPr="00D95F4E">
        <w:rPr>
          <w:lang w:val="en-GB"/>
        </w:rPr>
        <w:t>have</w:t>
      </w:r>
      <w:proofErr w:type="gramEnd"/>
      <w:r w:rsidRPr="00D95F4E">
        <w:rPr>
          <w:lang w:val="en-GB"/>
        </w:rPr>
        <w:t xml:space="preserve"> been included on the renewed website of the Dutch Board. Information on applications and varieties in the Netherlands can be found in the online Netherlands Variety Register. The Netherlands Variety Register has been included on the website of the Dutch Board and the search possibilities in the Variety Register have been extended.</w:t>
      </w:r>
    </w:p>
    <w:p w:rsidR="00D95F4E" w:rsidRPr="00D95F4E" w:rsidRDefault="00D95F4E" w:rsidP="00D95F4E">
      <w:pPr>
        <w:autoSpaceDE w:val="0"/>
        <w:autoSpaceDN w:val="0"/>
        <w:adjustRightInd w:val="0"/>
        <w:rPr>
          <w:b/>
          <w:lang w:val="en-GB"/>
        </w:rPr>
      </w:pPr>
    </w:p>
    <w:p w:rsidR="00D95F4E" w:rsidRPr="00D95F4E" w:rsidRDefault="00D95F4E" w:rsidP="00D95F4E">
      <w:pPr>
        <w:autoSpaceDE w:val="0"/>
        <w:autoSpaceDN w:val="0"/>
        <w:adjustRightInd w:val="0"/>
        <w:rPr>
          <w:lang w:val="en-GB"/>
        </w:rPr>
      </w:pPr>
      <w:r w:rsidRPr="00D95F4E">
        <w:rPr>
          <w:b/>
          <w:lang w:val="en-GB"/>
        </w:rPr>
        <w:t>(Living) reference collections in Ornamentals</w:t>
      </w:r>
    </w:p>
    <w:p w:rsidR="00D95F4E" w:rsidRPr="00D95F4E" w:rsidRDefault="00D95F4E" w:rsidP="00D95F4E">
      <w:pPr>
        <w:autoSpaceDE w:val="0"/>
        <w:autoSpaceDN w:val="0"/>
        <w:adjustRightInd w:val="0"/>
        <w:rPr>
          <w:lang w:val="en-GB"/>
        </w:rPr>
      </w:pPr>
      <w:r w:rsidRPr="00D95F4E">
        <w:rPr>
          <w:lang w:val="en-GB"/>
        </w:rPr>
        <w:t xml:space="preserve">In an increasing number of Ornamental crops, Naktuinbouw keeps a living reference collection according to the CPVO-definitions. Much attention was paid to an effective crop management for, among many others, </w:t>
      </w:r>
      <w:proofErr w:type="spellStart"/>
      <w:r w:rsidRPr="00D95F4E">
        <w:rPr>
          <w:i/>
          <w:lang w:val="en-GB"/>
        </w:rPr>
        <w:t>Cordyline</w:t>
      </w:r>
      <w:proofErr w:type="spellEnd"/>
      <w:r w:rsidRPr="00D95F4E">
        <w:rPr>
          <w:lang w:val="en-GB"/>
        </w:rPr>
        <w:t xml:space="preserve"> and </w:t>
      </w:r>
      <w:proofErr w:type="spellStart"/>
      <w:r w:rsidRPr="00D95F4E">
        <w:rPr>
          <w:i/>
          <w:lang w:val="en-GB"/>
        </w:rPr>
        <w:t>Helleborus</w:t>
      </w:r>
      <w:proofErr w:type="spellEnd"/>
      <w:r w:rsidRPr="00D95F4E">
        <w:rPr>
          <w:i/>
          <w:lang w:val="en-GB"/>
        </w:rPr>
        <w:t>.</w:t>
      </w:r>
      <w:r w:rsidRPr="00D95F4E">
        <w:rPr>
          <w:lang w:val="en-GB"/>
        </w:rPr>
        <w:t xml:space="preserve"> Our existing collections of </w:t>
      </w:r>
      <w:proofErr w:type="spellStart"/>
      <w:r w:rsidRPr="00D95F4E">
        <w:rPr>
          <w:i/>
          <w:lang w:val="en-GB"/>
        </w:rPr>
        <w:t>Hosta</w:t>
      </w:r>
      <w:proofErr w:type="spellEnd"/>
      <w:r w:rsidRPr="00D95F4E">
        <w:rPr>
          <w:lang w:val="en-GB"/>
        </w:rPr>
        <w:t xml:space="preserve"> and </w:t>
      </w:r>
      <w:proofErr w:type="spellStart"/>
      <w:r w:rsidRPr="00D95F4E">
        <w:rPr>
          <w:i/>
          <w:lang w:val="en-GB"/>
        </w:rPr>
        <w:t>Astilbe</w:t>
      </w:r>
      <w:proofErr w:type="spellEnd"/>
      <w:r w:rsidRPr="00D95F4E">
        <w:rPr>
          <w:lang w:val="en-GB"/>
        </w:rPr>
        <w:t xml:space="preserve"> were propagated and made nematode-free. In Orchids, much effort was paid to keep the living collection in an optimal condition. In </w:t>
      </w:r>
      <w:r w:rsidRPr="00D95F4E">
        <w:rPr>
          <w:i/>
          <w:lang w:val="en-GB"/>
        </w:rPr>
        <w:t>Verbena</w:t>
      </w:r>
      <w:r w:rsidRPr="00D95F4E">
        <w:rPr>
          <w:lang w:val="en-GB"/>
        </w:rPr>
        <w:t xml:space="preserve">, the living collection was enlarged and re-organised.  </w:t>
      </w:r>
    </w:p>
    <w:p w:rsidR="00D95F4E" w:rsidRPr="00D95F4E" w:rsidRDefault="00D95F4E" w:rsidP="00D95F4E">
      <w:pPr>
        <w:autoSpaceDE w:val="0"/>
        <w:autoSpaceDN w:val="0"/>
        <w:adjustRightInd w:val="0"/>
        <w:rPr>
          <w:lang w:val="en-GB"/>
        </w:rPr>
      </w:pPr>
      <w:r w:rsidRPr="00D95F4E">
        <w:rPr>
          <w:lang w:val="en-GB"/>
        </w:rPr>
        <w:t>Besides living collections, pictures, variety descriptions and experts knowledge, increasing efforts were made to start the development of ‘DNA-collections’.</w:t>
      </w:r>
    </w:p>
    <w:p w:rsidR="00D95F4E" w:rsidRPr="00D95F4E" w:rsidRDefault="00D95F4E" w:rsidP="00D95F4E">
      <w:pPr>
        <w:autoSpaceDE w:val="0"/>
        <w:autoSpaceDN w:val="0"/>
        <w:adjustRightInd w:val="0"/>
        <w:rPr>
          <w:lang w:val="en-GB"/>
        </w:rPr>
      </w:pPr>
    </w:p>
    <w:p w:rsidR="00D95F4E" w:rsidRPr="00D95F4E" w:rsidRDefault="00D95F4E" w:rsidP="00D95216">
      <w:pPr>
        <w:keepNext/>
        <w:autoSpaceDE w:val="0"/>
        <w:autoSpaceDN w:val="0"/>
        <w:adjustRightInd w:val="0"/>
        <w:rPr>
          <w:b/>
          <w:lang w:val="en-GB"/>
        </w:rPr>
      </w:pPr>
      <w:r w:rsidRPr="00D95F4E">
        <w:rPr>
          <w:b/>
          <w:lang w:val="en-GB"/>
        </w:rPr>
        <w:lastRenderedPageBreak/>
        <w:t xml:space="preserve">Examination of small species in Europe </w:t>
      </w:r>
    </w:p>
    <w:p w:rsidR="00D95F4E" w:rsidRPr="00D95F4E" w:rsidRDefault="00D95F4E" w:rsidP="00D95F4E">
      <w:pPr>
        <w:autoSpaceDE w:val="0"/>
        <w:autoSpaceDN w:val="0"/>
        <w:adjustRightInd w:val="0"/>
        <w:rPr>
          <w:lang w:val="en-GB"/>
        </w:rPr>
      </w:pPr>
      <w:r w:rsidRPr="00D95F4E">
        <w:rPr>
          <w:lang w:val="en-GB"/>
        </w:rPr>
        <w:t xml:space="preserve">In co-operation with our colleague Examination Offices in Europe, much effort was paid to centralize the examination of so-called ‘Small Species’ (low number of applications per year). Bi-lateral negotiations were initialized to centralize different crops in different Offices, this to avoid the work on e.g. reference collections for species with very few applications in more than one examination office. This is carried out in order to reach an optimal degree of efficiency in DUS-examination in Europe. </w:t>
      </w:r>
    </w:p>
    <w:p w:rsidR="00D95F4E" w:rsidRPr="00D95F4E" w:rsidRDefault="00D95F4E" w:rsidP="00D95F4E">
      <w:pPr>
        <w:autoSpaceDE w:val="0"/>
        <w:autoSpaceDN w:val="0"/>
        <w:adjustRightInd w:val="0"/>
        <w:rPr>
          <w:b/>
          <w:lang w:val="en-GB"/>
        </w:rPr>
      </w:pPr>
    </w:p>
    <w:p w:rsidR="00D95F4E" w:rsidRPr="00D95F4E" w:rsidRDefault="00D95F4E" w:rsidP="00D95F4E">
      <w:pPr>
        <w:autoSpaceDE w:val="0"/>
        <w:autoSpaceDN w:val="0"/>
        <w:adjustRightInd w:val="0"/>
        <w:rPr>
          <w:b/>
          <w:lang w:val="en-GB"/>
        </w:rPr>
      </w:pPr>
      <w:r w:rsidRPr="00D95F4E">
        <w:rPr>
          <w:b/>
          <w:lang w:val="en-GB"/>
        </w:rPr>
        <w:t>Communication</w:t>
      </w:r>
    </w:p>
    <w:p w:rsidR="00D95F4E" w:rsidRPr="00D95F4E" w:rsidRDefault="00D95F4E" w:rsidP="00D95F4E">
      <w:pPr>
        <w:autoSpaceDE w:val="0"/>
        <w:autoSpaceDN w:val="0"/>
        <w:adjustRightInd w:val="0"/>
        <w:rPr>
          <w:lang w:val="en-GB"/>
        </w:rPr>
      </w:pPr>
      <w:r w:rsidRPr="00D95F4E">
        <w:rPr>
          <w:lang w:val="en-GB"/>
        </w:rPr>
        <w:t xml:space="preserve">The Naktuinbouw Variety Testing Department started in 2014 with a new kind of electronic communication with our clients, the so-called Variety Newsletter. This monthly electronic newsletter (in Dutch and English) contains new developments in variety testing which we find important for our clients. </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lang w:val="nl-NL"/>
        </w:rPr>
      </w:pPr>
      <w:r w:rsidRPr="00D95F4E">
        <w:rPr>
          <w:b/>
          <w:bCs/>
          <w:iCs/>
          <w:lang w:val="nl-NL"/>
        </w:rPr>
        <w:t>Search Plant</w:t>
      </w:r>
      <w:r w:rsidRPr="00D95F4E">
        <w:rPr>
          <w:lang w:val="nl-NL"/>
        </w:rPr>
        <w:t xml:space="preserve"> </w:t>
      </w:r>
    </w:p>
    <w:p w:rsidR="00D95F4E" w:rsidRPr="00D95F4E" w:rsidRDefault="00D95F4E" w:rsidP="00D95F4E">
      <w:pPr>
        <w:autoSpaceDE w:val="0"/>
        <w:autoSpaceDN w:val="0"/>
        <w:adjustRightInd w:val="0"/>
        <w:rPr>
          <w:lang w:val="nl-NL"/>
        </w:rPr>
      </w:pPr>
      <w:r w:rsidRPr="00D95F4E">
        <w:rPr>
          <w:iCs/>
          <w:lang w:val="nl-NL"/>
        </w:rPr>
        <w:t xml:space="preserve">In 2015 a pilot version of a new portal has been developed by Naktuinbouw: Search-Plant. With this portal it is possible to search  existing variety information of ornamental plants in different databases. At this stage PlantScope and the Lists of names of woody plants and perennials can be found via the portal. The goal is to implement more (international) parties and their databases.  </w:t>
      </w:r>
      <w:r w:rsidRPr="00D95F4E">
        <w:rPr>
          <w:lang w:val="nl-NL"/>
        </w:rPr>
        <w:t xml:space="preserve">See </w:t>
      </w:r>
      <w:r w:rsidR="00C71C6E">
        <w:fldChar w:fldCharType="begin"/>
      </w:r>
      <w:r w:rsidR="00C71C6E">
        <w:instrText xml:space="preserve"> HYPERLINK "http://www.searchplant.eu" </w:instrText>
      </w:r>
      <w:r w:rsidR="00C71C6E">
        <w:fldChar w:fldCharType="separate"/>
      </w:r>
      <w:r w:rsidRPr="00D95F4E">
        <w:rPr>
          <w:rStyle w:val="Hyperlink"/>
          <w:lang w:val="nl-NL"/>
        </w:rPr>
        <w:t>www.searchplant.eu</w:t>
      </w:r>
      <w:r w:rsidR="00C71C6E">
        <w:rPr>
          <w:rStyle w:val="Hyperlink"/>
          <w:lang w:val="nl-NL"/>
        </w:rPr>
        <w:fldChar w:fldCharType="end"/>
      </w:r>
      <w:r w:rsidRPr="00D95F4E">
        <w:rPr>
          <w:lang w:val="nl-NL"/>
        </w:rPr>
        <w:t xml:space="preserve">.   </w:t>
      </w:r>
    </w:p>
    <w:p w:rsidR="00D95F4E" w:rsidRPr="00D95F4E" w:rsidRDefault="00D95F4E" w:rsidP="00D95F4E">
      <w:pPr>
        <w:autoSpaceDE w:val="0"/>
        <w:autoSpaceDN w:val="0"/>
        <w:adjustRightInd w:val="0"/>
        <w:rPr>
          <w:lang w:val="en-GB"/>
        </w:rPr>
      </w:pPr>
      <w:r w:rsidRPr="00D95F4E">
        <w:rPr>
          <w:iCs/>
          <w:lang w:val="nl-NL"/>
        </w:rPr>
        <w:t>The portal has been introduced at the symposium of cultivated plant taxonomy at RHS Wisley in the United Kingdom.</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lang w:val="nl-NL"/>
        </w:rPr>
      </w:pPr>
      <w:r w:rsidRPr="00D95F4E">
        <w:rPr>
          <w:b/>
          <w:bCs/>
          <w:lang w:val="nl-NL"/>
        </w:rPr>
        <w:t>New EU directives: mandatory registration of fruit varieties</w:t>
      </w:r>
    </w:p>
    <w:p w:rsidR="00D95F4E" w:rsidRPr="00D95F4E" w:rsidRDefault="00D95F4E" w:rsidP="00D95F4E">
      <w:pPr>
        <w:autoSpaceDE w:val="0"/>
        <w:autoSpaceDN w:val="0"/>
        <w:adjustRightInd w:val="0"/>
        <w:rPr>
          <w:lang w:val="nl-NL"/>
        </w:rPr>
      </w:pPr>
      <w:r w:rsidRPr="00D95F4E">
        <w:rPr>
          <w:lang w:val="nl-NL"/>
        </w:rPr>
        <w:t>Per January 2017 new directives Fruit crops will be effective. The introduction of this has implications for the cultivation and trade of fruit trees. </w:t>
      </w:r>
    </w:p>
    <w:p w:rsidR="00D95F4E" w:rsidRPr="00D95F4E" w:rsidRDefault="00D95F4E" w:rsidP="00D95F4E">
      <w:pPr>
        <w:autoSpaceDE w:val="0"/>
        <w:autoSpaceDN w:val="0"/>
        <w:adjustRightInd w:val="0"/>
        <w:rPr>
          <w:lang w:val="nl-NL"/>
        </w:rPr>
      </w:pPr>
      <w:r w:rsidRPr="00D95F4E">
        <w:rPr>
          <w:lang w:val="nl-NL"/>
        </w:rPr>
        <w:t> </w:t>
      </w:r>
    </w:p>
    <w:p w:rsidR="00D95F4E" w:rsidRPr="00D95F4E" w:rsidRDefault="00D95F4E" w:rsidP="00D95F4E">
      <w:pPr>
        <w:autoSpaceDE w:val="0"/>
        <w:autoSpaceDN w:val="0"/>
        <w:adjustRightInd w:val="0"/>
        <w:rPr>
          <w:lang w:val="nl-NL"/>
        </w:rPr>
      </w:pPr>
      <w:r w:rsidRPr="00D95F4E">
        <w:rPr>
          <w:lang w:val="nl-NL"/>
        </w:rPr>
        <w:t>Starting from 2017 only varieties that are registered within the EU may be professionally grown and traded in Netherlands. The period 2012-2017 is a transitional period. A practical explanation of the procedure, registration possibilities and the signing up of new varieties for registration was summarized in a document on the Naktuinbouw-website.</w:t>
      </w:r>
    </w:p>
    <w:p w:rsidR="00D95F4E" w:rsidRPr="00D95F4E" w:rsidRDefault="00D95F4E" w:rsidP="00D95F4E">
      <w:pPr>
        <w:autoSpaceDE w:val="0"/>
        <w:autoSpaceDN w:val="0"/>
        <w:adjustRightInd w:val="0"/>
        <w:rPr>
          <w:lang w:val="nl-NL"/>
        </w:rPr>
      </w:pPr>
    </w:p>
    <w:p w:rsidR="00D95F4E" w:rsidRPr="00D95F4E" w:rsidRDefault="00D95F4E" w:rsidP="00D95F4E">
      <w:pPr>
        <w:autoSpaceDE w:val="0"/>
        <w:autoSpaceDN w:val="0"/>
        <w:adjustRightInd w:val="0"/>
        <w:rPr>
          <w:b/>
          <w:lang w:val="nl-NL"/>
        </w:rPr>
      </w:pPr>
      <w:r w:rsidRPr="00D95F4E">
        <w:rPr>
          <w:b/>
          <w:lang w:val="nl-NL"/>
        </w:rPr>
        <w:t>List of names of woody plants and list of names of perennials</w:t>
      </w:r>
    </w:p>
    <w:p w:rsidR="00D95F4E" w:rsidRPr="00D95F4E" w:rsidRDefault="00D95F4E" w:rsidP="00D95F4E">
      <w:pPr>
        <w:autoSpaceDE w:val="0"/>
        <w:autoSpaceDN w:val="0"/>
        <w:adjustRightInd w:val="0"/>
        <w:rPr>
          <w:lang w:val="en-GB"/>
        </w:rPr>
      </w:pPr>
      <w:r w:rsidRPr="00D95F4E">
        <w:rPr>
          <w:lang w:val="nl-NL"/>
        </w:rPr>
        <w:t xml:space="preserve">With the appointment of Marco Hoffman from Wageningen UR / Applied Plant Research to Naktuinbouw (as successor of Gerard Bolscher) , the Lists of names of  woody plants and of perennials also migrated with Marco to Naktuinbouw. In 2015 new agreements were reached with the Dutch nursery industry and with the international partners: European Nursery Association (ENA) and Internationale Stauden Union (ISU). At the end of 2015 new editions will be published. See </w:t>
      </w:r>
      <w:r w:rsidRPr="00D95F4E">
        <w:rPr>
          <w:lang w:val="nl-NL"/>
        </w:rPr>
        <w:fldChar w:fldCharType="begin"/>
      </w:r>
      <w:r w:rsidRPr="00D95F4E">
        <w:rPr>
          <w:lang w:val="nl-NL"/>
        </w:rPr>
        <w:instrText xml:space="preserve"> HYPERLINK "http://www.internationalplantnames.com" </w:instrText>
      </w:r>
      <w:r w:rsidRPr="00D95F4E">
        <w:rPr>
          <w:lang w:val="nl-NL"/>
        </w:rPr>
        <w:fldChar w:fldCharType="separate"/>
      </w:r>
      <w:r w:rsidRPr="00D95F4E">
        <w:rPr>
          <w:rStyle w:val="Hyperlink"/>
          <w:lang w:val="nl-NL"/>
        </w:rPr>
        <w:t>www.internationalplantnames.com</w:t>
      </w:r>
      <w:r w:rsidRPr="00D95F4E">
        <w:rPr>
          <w:lang w:val="en-GB"/>
        </w:rPr>
        <w:fldChar w:fldCharType="end"/>
      </w:r>
      <w:r w:rsidRPr="00D95F4E">
        <w:rPr>
          <w:lang w:val="nl-NL"/>
        </w:rPr>
        <w:t>.</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rPr>
      </w:pPr>
      <w:r w:rsidRPr="00D95F4E">
        <w:rPr>
          <w:b/>
          <w:lang w:val="en-GB"/>
        </w:rPr>
        <w:t>Research projects (</w:t>
      </w:r>
      <w:r w:rsidRPr="00D95F4E">
        <w:rPr>
          <w:b/>
        </w:rPr>
        <w:t>highlights)</w:t>
      </w:r>
    </w:p>
    <w:p w:rsidR="00D95F4E" w:rsidRPr="00D95F4E" w:rsidRDefault="00D95F4E" w:rsidP="00D95F4E">
      <w:pPr>
        <w:autoSpaceDE w:val="0"/>
        <w:autoSpaceDN w:val="0"/>
        <w:adjustRightInd w:val="0"/>
      </w:pPr>
      <w:r w:rsidRPr="00D95F4E">
        <w:t xml:space="preserve">In </w:t>
      </w:r>
      <w:proofErr w:type="gramStart"/>
      <w:r w:rsidRPr="00D95F4E">
        <w:t xml:space="preserve">2014  </w:t>
      </w:r>
      <w:proofErr w:type="spellStart"/>
      <w:r w:rsidRPr="00D95F4E">
        <w:t>myNaktuinbouw</w:t>
      </w:r>
      <w:proofErr w:type="spellEnd"/>
      <w:proofErr w:type="gramEnd"/>
      <w:r w:rsidRPr="00D95F4E">
        <w:t xml:space="preserve"> was launched. This web based portal can be used by applicants to get real time information about applications in the Netherlands.</w:t>
      </w:r>
    </w:p>
    <w:p w:rsidR="00D95F4E" w:rsidRPr="00D95F4E" w:rsidRDefault="00D95F4E" w:rsidP="00D95F4E">
      <w:pPr>
        <w:numPr>
          <w:ilvl w:val="0"/>
          <w:numId w:val="13"/>
        </w:numPr>
        <w:autoSpaceDE w:val="0"/>
        <w:autoSpaceDN w:val="0"/>
        <w:adjustRightInd w:val="0"/>
      </w:pPr>
      <w:r w:rsidRPr="00D95F4E">
        <w:t xml:space="preserve">In cooperation with </w:t>
      </w:r>
      <w:proofErr w:type="spellStart"/>
      <w:r w:rsidRPr="00D95F4E">
        <w:t>a.o.</w:t>
      </w:r>
      <w:proofErr w:type="spellEnd"/>
      <w:r w:rsidRPr="00D95F4E">
        <w:t xml:space="preserve"> the CPVO a project was carried out to test the effect of seed priming in DUS testing. In the Dutch situation the results were positive.</w:t>
      </w:r>
    </w:p>
    <w:p w:rsidR="00D95F4E" w:rsidRPr="00D95F4E" w:rsidRDefault="00D95F4E" w:rsidP="00D95F4E">
      <w:pPr>
        <w:numPr>
          <w:ilvl w:val="0"/>
          <w:numId w:val="13"/>
        </w:numPr>
        <w:autoSpaceDE w:val="0"/>
        <w:autoSpaceDN w:val="0"/>
        <w:adjustRightInd w:val="0"/>
      </w:pPr>
      <w:r w:rsidRPr="00D95F4E">
        <w:t>In 2014 a project was finalized about the possibilities of DUS testing in seaweeds. The conclusion is that several specials can be tested in The Netherlands.</w:t>
      </w:r>
    </w:p>
    <w:p w:rsidR="00D95F4E" w:rsidRPr="00D95F4E" w:rsidRDefault="00D95F4E" w:rsidP="00D95F4E">
      <w:pPr>
        <w:numPr>
          <w:ilvl w:val="0"/>
          <w:numId w:val="13"/>
        </w:numPr>
        <w:autoSpaceDE w:val="0"/>
        <w:autoSpaceDN w:val="0"/>
        <w:adjustRightInd w:val="0"/>
      </w:pPr>
      <w:r w:rsidRPr="00D95F4E">
        <w:t xml:space="preserve">In several greenhouse crops, tests are carried out to compare the cultivation in the soil and a cultivation using substrate. These tests in tomato, pepper and melon are necessary to see if the expression of certain characteristics is different. The results have been positive. Trials in substrate will be used in future.  </w:t>
      </w:r>
    </w:p>
    <w:p w:rsidR="00D95F4E" w:rsidRPr="00D95F4E" w:rsidRDefault="00D95F4E" w:rsidP="00D95F4E">
      <w:pPr>
        <w:numPr>
          <w:ilvl w:val="0"/>
          <w:numId w:val="13"/>
        </w:numPr>
        <w:autoSpaceDE w:val="0"/>
        <w:autoSpaceDN w:val="0"/>
        <w:adjustRightInd w:val="0"/>
      </w:pPr>
      <w:r w:rsidRPr="00D95F4E">
        <w:t xml:space="preserve">In cooperation with </w:t>
      </w:r>
      <w:proofErr w:type="spellStart"/>
      <w:r w:rsidRPr="00D95F4E">
        <w:t>a.o.</w:t>
      </w:r>
      <w:proofErr w:type="spellEnd"/>
      <w:r w:rsidRPr="00D95F4E">
        <w:t xml:space="preserve"> the CPVO there is Harmonization of resistance tests to diseases for DUS testing a project in progress.</w:t>
      </w:r>
    </w:p>
    <w:p w:rsidR="00D95F4E" w:rsidRPr="00D95F4E" w:rsidRDefault="00D95F4E" w:rsidP="00D95F4E">
      <w:pPr>
        <w:numPr>
          <w:ilvl w:val="0"/>
          <w:numId w:val="13"/>
        </w:numPr>
        <w:autoSpaceDE w:val="0"/>
        <w:autoSpaceDN w:val="0"/>
        <w:adjustRightInd w:val="0"/>
      </w:pPr>
      <w:r w:rsidRPr="00D95F4E">
        <w:t>There is ongoing research in 2015 in how to test vegetatively propagated varieties in mainly seed propagated crops.</w:t>
      </w:r>
    </w:p>
    <w:p w:rsidR="00D95F4E" w:rsidRPr="00D95F4E" w:rsidRDefault="00D95F4E" w:rsidP="00D95F4E">
      <w:pPr>
        <w:numPr>
          <w:ilvl w:val="0"/>
          <w:numId w:val="13"/>
        </w:numPr>
        <w:autoSpaceDE w:val="0"/>
        <w:autoSpaceDN w:val="0"/>
        <w:adjustRightInd w:val="0"/>
      </w:pPr>
      <w:r w:rsidRPr="00D95F4E">
        <w:t>In a project in relatively ‘new’ OT-hybrid-types of Lily, it came out that ‘chimera-like structures’ in this crop most probably have a genetic background and can cause serious Uniformity problems leading to negative DUS-reports.</w:t>
      </w:r>
    </w:p>
    <w:p w:rsidR="00D95F4E" w:rsidRPr="00D95F4E" w:rsidRDefault="00D95F4E" w:rsidP="00D95F4E">
      <w:pPr>
        <w:numPr>
          <w:ilvl w:val="0"/>
          <w:numId w:val="13"/>
        </w:numPr>
        <w:autoSpaceDE w:val="0"/>
        <w:autoSpaceDN w:val="0"/>
        <w:adjustRightInd w:val="0"/>
      </w:pPr>
      <w:r w:rsidRPr="00D95F4E">
        <w:t xml:space="preserve">In a joint project with CPVO the submission and crop management of </w:t>
      </w:r>
      <w:proofErr w:type="spellStart"/>
      <w:r w:rsidRPr="00D95F4E">
        <w:t>Helleborus</w:t>
      </w:r>
      <w:proofErr w:type="spellEnd"/>
      <w:r w:rsidRPr="00D95F4E">
        <w:t xml:space="preserve"> were modernized and brought in line with commercial practice (pot culture, partly indoor). Attention will be paid to long-time survival of the living reference collection in pots.</w:t>
      </w:r>
    </w:p>
    <w:p w:rsidR="00D95F4E" w:rsidRPr="00D95F4E" w:rsidRDefault="00D95F4E" w:rsidP="00D95F4E">
      <w:pPr>
        <w:numPr>
          <w:ilvl w:val="0"/>
          <w:numId w:val="13"/>
        </w:numPr>
        <w:autoSpaceDE w:val="0"/>
        <w:autoSpaceDN w:val="0"/>
        <w:adjustRightInd w:val="0"/>
        <w:rPr>
          <w:b/>
          <w:lang w:val="en-GB"/>
        </w:rPr>
      </w:pPr>
      <w:r w:rsidRPr="00D95F4E">
        <w:t xml:space="preserve">In a co-operation between CPVO, Netherlands, Hungary, United Kingdom, France and Poland, a new project is emerging on the practical usability and need for an </w:t>
      </w:r>
      <w:proofErr w:type="spellStart"/>
      <w:r w:rsidRPr="00D95F4E">
        <w:t>automized</w:t>
      </w:r>
      <w:proofErr w:type="spellEnd"/>
      <w:r w:rsidRPr="00D95F4E">
        <w:t xml:space="preserve"> color description tool, for those crops where detailed color description is essential. </w:t>
      </w:r>
    </w:p>
    <w:p w:rsidR="00D95F4E" w:rsidRPr="00D95F4E" w:rsidRDefault="00D95F4E" w:rsidP="00D95F4E">
      <w:pPr>
        <w:autoSpaceDE w:val="0"/>
        <w:autoSpaceDN w:val="0"/>
        <w:adjustRightInd w:val="0"/>
        <w:rPr>
          <w:b/>
          <w:lang w:val="en-GB"/>
        </w:rPr>
      </w:pPr>
    </w:p>
    <w:p w:rsidR="00D95F4E" w:rsidRPr="00D95F4E" w:rsidRDefault="00D95F4E" w:rsidP="00D95216">
      <w:pPr>
        <w:keepNext/>
        <w:autoSpaceDE w:val="0"/>
        <w:autoSpaceDN w:val="0"/>
        <w:adjustRightInd w:val="0"/>
        <w:rPr>
          <w:b/>
          <w:lang w:val="en-GB"/>
        </w:rPr>
      </w:pPr>
      <w:r w:rsidRPr="00D95F4E">
        <w:rPr>
          <w:b/>
        </w:rPr>
        <w:lastRenderedPageBreak/>
        <w:t>Ownership of the DUS sample</w:t>
      </w:r>
    </w:p>
    <w:p w:rsidR="00D95F4E" w:rsidRPr="00D95F4E" w:rsidRDefault="00D95F4E" w:rsidP="00D95F4E">
      <w:pPr>
        <w:autoSpaceDE w:val="0"/>
        <w:autoSpaceDN w:val="0"/>
        <w:adjustRightInd w:val="0"/>
        <w:rPr>
          <w:lang w:val="en-GB"/>
        </w:rPr>
      </w:pPr>
      <w:r w:rsidRPr="00D95F4E">
        <w:rPr>
          <w:lang w:val="en-GB"/>
        </w:rPr>
        <w:t>The Netherlands Board</w:t>
      </w:r>
      <w:r w:rsidR="00837AC7">
        <w:rPr>
          <w:lang w:val="en-GB"/>
        </w:rPr>
        <w:t xml:space="preserve"> for Plant Varieties (</w:t>
      </w:r>
      <w:proofErr w:type="spellStart"/>
      <w:r w:rsidR="00837AC7">
        <w:rPr>
          <w:lang w:val="en-GB"/>
        </w:rPr>
        <w:t>Raad</w:t>
      </w:r>
      <w:proofErr w:type="spellEnd"/>
      <w:r w:rsidR="00837AC7">
        <w:rPr>
          <w:lang w:val="en-GB"/>
        </w:rPr>
        <w:t xml:space="preserve"> </w:t>
      </w:r>
      <w:proofErr w:type="spellStart"/>
      <w:r w:rsidR="00837AC7">
        <w:rPr>
          <w:lang w:val="en-GB"/>
        </w:rPr>
        <w:t>voor</w:t>
      </w:r>
      <w:proofErr w:type="spellEnd"/>
      <w:r w:rsidRPr="00D95F4E">
        <w:rPr>
          <w:lang w:val="en-GB"/>
        </w:rPr>
        <w:t xml:space="preserve"> </w:t>
      </w:r>
      <w:proofErr w:type="spellStart"/>
      <w:r w:rsidRPr="00D95F4E">
        <w:rPr>
          <w:lang w:val="en-GB"/>
        </w:rPr>
        <w:t>Plantenrassen</w:t>
      </w:r>
      <w:proofErr w:type="spellEnd"/>
      <w:r w:rsidRPr="00D95F4E">
        <w:rPr>
          <w:lang w:val="en-GB"/>
        </w:rPr>
        <w:t xml:space="preserve">) developed guidance for </w:t>
      </w:r>
      <w:proofErr w:type="gramStart"/>
      <w:r w:rsidRPr="00D95F4E">
        <w:rPr>
          <w:lang w:val="en-GB"/>
        </w:rPr>
        <w:t>the  storage</w:t>
      </w:r>
      <w:proofErr w:type="gramEnd"/>
      <w:r w:rsidRPr="00D95F4E">
        <w:rPr>
          <w:lang w:val="en-GB"/>
        </w:rPr>
        <w:t>, exchange and use of DNA-samples with or without consent of the owner of the plant material.</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lang w:val="en-GB"/>
        </w:rPr>
      </w:pPr>
      <w:r w:rsidRPr="00D95F4E">
        <w:rPr>
          <w:u w:val="single"/>
          <w:lang w:val="en-GB"/>
        </w:rPr>
        <w:t>Without consent of the owner of the plant material,</w:t>
      </w:r>
      <w:r w:rsidRPr="00D95F4E">
        <w:rPr>
          <w:lang w:val="en-GB"/>
        </w:rPr>
        <w:t xml:space="preserve"> an examination office (e.g. Naktuinbouw) is allowed to keep DNA samples (in form of plant material or purified DNA) for further DUS-purposes, such as: management of reference collections, comparisons in questions of stability, and identity-checks on replacement of living plant samples. Outside DUS-purposes it can be used for EDV-threshold establishment and similarity-index analysis in comparisons of DNA-samples, but only in anonymized form.</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lang w:val="en-GB"/>
        </w:rPr>
      </w:pPr>
      <w:r w:rsidRPr="00D95F4E">
        <w:rPr>
          <w:u w:val="single"/>
          <w:lang w:val="en-GB"/>
        </w:rPr>
        <w:t>Only with consent of the owner of the plant material</w:t>
      </w:r>
      <w:r w:rsidRPr="00D95F4E">
        <w:rPr>
          <w:lang w:val="en-GB"/>
        </w:rPr>
        <w:t>, DNA-samples can be used for questions about possible mixture, supposed infringement cases and exchange of material with non-CPVO-entrusted research Offices.</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lang w:val="en-GB"/>
        </w:rPr>
      </w:pPr>
      <w:r w:rsidRPr="00D95F4E">
        <w:rPr>
          <w:lang w:val="en-GB"/>
        </w:rPr>
        <w:t>Last but not least: in official court-cases, the Board for Plant Varieties and the examination office (e.g. Naktuinbouw) are always obligated to supply DNA-material after a request from the bailiff.</w:t>
      </w:r>
    </w:p>
    <w:p w:rsidR="00D95F4E" w:rsidRPr="00D95F4E" w:rsidRDefault="00D95F4E" w:rsidP="00D95F4E">
      <w:pPr>
        <w:autoSpaceDE w:val="0"/>
        <w:autoSpaceDN w:val="0"/>
        <w:adjustRightInd w:val="0"/>
        <w:rPr>
          <w:lang w:val="en-GB"/>
        </w:rPr>
      </w:pPr>
    </w:p>
    <w:p w:rsidR="00D95F4E" w:rsidRPr="00D95F4E" w:rsidRDefault="00D95F4E" w:rsidP="00D95F4E">
      <w:pPr>
        <w:autoSpaceDE w:val="0"/>
        <w:autoSpaceDN w:val="0"/>
        <w:adjustRightInd w:val="0"/>
        <w:rPr>
          <w:b/>
          <w:lang w:val="en-GB"/>
        </w:rPr>
      </w:pPr>
      <w:r w:rsidRPr="00D95F4E">
        <w:rPr>
          <w:b/>
          <w:lang w:val="en-GB"/>
        </w:rPr>
        <w:t>The taste of old vegetable varieties</w:t>
      </w:r>
    </w:p>
    <w:p w:rsidR="00D95F4E" w:rsidRPr="00D95F4E" w:rsidRDefault="00D95F4E" w:rsidP="00D95F4E">
      <w:pPr>
        <w:autoSpaceDE w:val="0"/>
        <w:autoSpaceDN w:val="0"/>
        <w:adjustRightInd w:val="0"/>
        <w:rPr>
          <w:lang w:val="en-GB"/>
        </w:rPr>
      </w:pPr>
      <w:r w:rsidRPr="00D95F4E">
        <w:rPr>
          <w:lang w:val="en-GB"/>
        </w:rPr>
        <w:t xml:space="preserve">In the framework of the week of taste, </w:t>
      </w:r>
      <w:proofErr w:type="spellStart"/>
      <w:r w:rsidRPr="00D95F4E">
        <w:rPr>
          <w:lang w:val="en-GB"/>
        </w:rPr>
        <w:t>Naktuinbouw</w:t>
      </w:r>
      <w:proofErr w:type="spellEnd"/>
      <w:r w:rsidRPr="00D95F4E">
        <w:rPr>
          <w:lang w:val="en-GB"/>
        </w:rPr>
        <w:t xml:space="preserve"> organised a </w:t>
      </w:r>
      <w:proofErr w:type="spellStart"/>
      <w:r w:rsidRPr="00D95F4E">
        <w:rPr>
          <w:lang w:val="en-GB"/>
        </w:rPr>
        <w:t>non scientific</w:t>
      </w:r>
      <w:proofErr w:type="spellEnd"/>
      <w:r w:rsidRPr="00D95F4E">
        <w:rPr>
          <w:lang w:val="en-GB"/>
        </w:rPr>
        <w:t xml:space="preserve"> comparison in taste between old and new varieties. Some 50 samples of various varieties (25 old and 25 very recent) were grown under the same circumstances. A local restaurant prepared identical dishes using the products grown by Naktuinbouw and a “dinner of taste” was organised where some 40 guests compared the taste of old and new. This resulted in a very enjoyable evening with lots of discussions between the guests. The subject taste, completely discarded in our DUS work, proved once more to be an extremely important subject for consumers.</w:t>
      </w:r>
    </w:p>
    <w:p w:rsidR="00D95F4E" w:rsidRPr="00D95F4E" w:rsidRDefault="00D95F4E" w:rsidP="00D95F4E">
      <w:pPr>
        <w:autoSpaceDE w:val="0"/>
        <w:autoSpaceDN w:val="0"/>
        <w:adjustRightInd w:val="0"/>
        <w:rPr>
          <w:lang w:val="en-GB"/>
        </w:rPr>
      </w:pPr>
    </w:p>
    <w:p w:rsidR="004F1A48" w:rsidRPr="00793E85" w:rsidRDefault="00D95F4E" w:rsidP="00D95F4E">
      <w:pPr>
        <w:autoSpaceDE w:val="0"/>
        <w:autoSpaceDN w:val="0"/>
        <w:adjustRightInd w:val="0"/>
        <w:rPr>
          <w:lang w:val="en-GB"/>
        </w:rPr>
      </w:pPr>
      <w:r w:rsidRPr="00D95F4E">
        <w:rPr>
          <w:lang w:val="en-GB"/>
        </w:rPr>
        <w:t>Naktuinbouw, May 2015</w:t>
      </w:r>
    </w:p>
    <w:p w:rsidR="003F5F1E" w:rsidRDefault="003F5F1E" w:rsidP="00647981">
      <w:pPr>
        <w:autoSpaceDE w:val="0"/>
        <w:autoSpaceDN w:val="0"/>
        <w:adjustRightInd w:val="0"/>
        <w:rPr>
          <w:rFonts w:cs="Arial"/>
          <w:lang w:val="en-GB"/>
        </w:rPr>
      </w:pPr>
    </w:p>
    <w:p w:rsidR="00D95216" w:rsidRDefault="00D95216" w:rsidP="00647981">
      <w:pPr>
        <w:autoSpaceDE w:val="0"/>
        <w:autoSpaceDN w:val="0"/>
        <w:adjustRightInd w:val="0"/>
        <w:rPr>
          <w:rFonts w:cs="Arial"/>
          <w:lang w:val="en-GB"/>
        </w:rPr>
      </w:pPr>
    </w:p>
    <w:p w:rsidR="00D95216" w:rsidRPr="00647981" w:rsidRDefault="00D95216" w:rsidP="00647981">
      <w:pPr>
        <w:autoSpaceDE w:val="0"/>
        <w:autoSpaceDN w:val="0"/>
        <w:adjustRightInd w:val="0"/>
        <w:rPr>
          <w:rFonts w:cs="Arial"/>
          <w:lang w:val="en-GB"/>
        </w:rPr>
      </w:pPr>
    </w:p>
    <w:p w:rsidR="009501FF" w:rsidRDefault="00DE1830" w:rsidP="00793E85">
      <w:pPr>
        <w:tabs>
          <w:tab w:val="left" w:pos="567"/>
        </w:tabs>
        <w:jc w:val="right"/>
        <w:rPr>
          <w:rFonts w:cs="Arial"/>
        </w:rPr>
      </w:pPr>
      <w:r w:rsidRPr="003C19D9">
        <w:rPr>
          <w:rFonts w:cs="Arial"/>
        </w:rPr>
        <w:t xml:space="preserve">[Annex </w:t>
      </w:r>
      <w:r w:rsidR="005207E5">
        <w:rPr>
          <w:rFonts w:cs="Arial"/>
        </w:rPr>
        <w:t>I</w:t>
      </w:r>
      <w:r w:rsidR="0035287B">
        <w:rPr>
          <w:rFonts w:cs="Arial"/>
        </w:rPr>
        <w:t>V</w:t>
      </w:r>
      <w:r w:rsidRPr="003C19D9">
        <w:rPr>
          <w:rFonts w:cs="Arial"/>
        </w:rPr>
        <w:t xml:space="preserve"> follows]</w:t>
      </w:r>
    </w:p>
    <w:p w:rsidR="009501FF" w:rsidRDefault="009501FF" w:rsidP="009501FF">
      <w:pPr>
        <w:tabs>
          <w:tab w:val="left" w:pos="567"/>
        </w:tabs>
        <w:rPr>
          <w:rFonts w:cs="Arial"/>
        </w:rPr>
        <w:sectPr w:rsidR="009501FF" w:rsidSect="001D24C8">
          <w:headerReference w:type="default" r:id="rId17"/>
          <w:headerReference w:type="first" r:id="rId18"/>
          <w:pgSz w:w="11907" w:h="16840" w:code="9"/>
          <w:pgMar w:top="510" w:right="1134" w:bottom="1134" w:left="1134" w:header="510" w:footer="680" w:gutter="0"/>
          <w:pgNumType w:start="1"/>
          <w:cols w:space="720"/>
          <w:titlePg/>
          <w:docGrid w:linePitch="272"/>
        </w:sectPr>
      </w:pPr>
    </w:p>
    <w:p w:rsidR="000F6991" w:rsidRDefault="000F6991" w:rsidP="00877A56">
      <w:pPr>
        <w:jc w:val="center"/>
        <w:rPr>
          <w:snapToGrid w:val="0"/>
        </w:rPr>
      </w:pPr>
    </w:p>
    <w:p w:rsidR="00BE005F" w:rsidRDefault="00BE005F" w:rsidP="00BE005F">
      <w:pPr>
        <w:jc w:val="center"/>
        <w:rPr>
          <w:snapToGrid w:val="0"/>
        </w:rPr>
      </w:pPr>
      <w:r w:rsidRPr="006870B3">
        <w:rPr>
          <w:snapToGrid w:val="0"/>
        </w:rPr>
        <w:t>UNITED KINGDOM</w:t>
      </w:r>
    </w:p>
    <w:p w:rsidR="00BE005F" w:rsidRDefault="00BE005F" w:rsidP="00BE005F">
      <w:pPr>
        <w:jc w:val="center"/>
        <w:rPr>
          <w:snapToGrid w:val="0"/>
        </w:rPr>
      </w:pPr>
    </w:p>
    <w:p w:rsidR="00BE005F" w:rsidRDefault="00BE005F" w:rsidP="00BE005F">
      <w:pPr>
        <w:rPr>
          <w:rStyle w:val="HTMLTypewriter"/>
          <w:rFonts w:ascii="Arial" w:hAnsi="Arial" w:cs="Arial"/>
          <w:lang w:val="en-GB"/>
        </w:rPr>
      </w:pPr>
      <w:r w:rsidRPr="00793E85">
        <w:rPr>
          <w:rStyle w:val="HTMLTypewriter"/>
          <w:rFonts w:ascii="Arial" w:hAnsi="Arial" w:cs="Arial"/>
          <w:lang w:val="en-GB"/>
        </w:rPr>
        <w:t>Progress/developments of a statistical nature in the United Kingdom include the following:</w:t>
      </w:r>
    </w:p>
    <w:p w:rsidR="00BE005F" w:rsidRDefault="00BE005F" w:rsidP="00BE005F">
      <w:pPr>
        <w:rPr>
          <w:rStyle w:val="HTMLTypewriter"/>
          <w:rFonts w:ascii="Arial" w:hAnsi="Arial" w:cs="Arial"/>
          <w:lang w:val="en-GB"/>
        </w:rPr>
      </w:pPr>
    </w:p>
    <w:p w:rsidR="00BE005F" w:rsidRPr="00793E85" w:rsidRDefault="00BE005F" w:rsidP="00BE005F">
      <w:pPr>
        <w:pStyle w:val="ListParagraph"/>
        <w:numPr>
          <w:ilvl w:val="0"/>
          <w:numId w:val="14"/>
        </w:numPr>
        <w:rPr>
          <w:rStyle w:val="HTMLTypewriter"/>
          <w:rFonts w:ascii="Calibri" w:eastAsia="Calibri" w:hAnsi="Calibri" w:cs="Arial"/>
          <w:snapToGrid w:val="0"/>
          <w:sz w:val="22"/>
          <w:szCs w:val="22"/>
          <w:lang w:val="en-GB"/>
        </w:rPr>
      </w:pPr>
      <w:r w:rsidRPr="00793E85">
        <w:rPr>
          <w:rStyle w:val="HTMLTypewriter"/>
          <w:rFonts w:ascii="Arial" w:eastAsia="Calibri" w:hAnsi="Arial" w:cs="Arial"/>
          <w:lang w:val="en-GB"/>
        </w:rPr>
        <w:t xml:space="preserve">A uniformity-testing module has been developed in R and in the DUST software using the modified methodology for COYU. This has allowed the evaluation of both the software and the methodology by participants in a practical exercise. This is reported in full in a paper to be presented in this year's TWC session. </w:t>
      </w:r>
    </w:p>
    <w:p w:rsidR="00BE005F" w:rsidRPr="00793E85" w:rsidRDefault="00BE005F" w:rsidP="00BE005F">
      <w:pPr>
        <w:pStyle w:val="ListParagraph"/>
        <w:rPr>
          <w:rStyle w:val="HTMLTypewriter"/>
          <w:rFonts w:ascii="Calibri" w:eastAsia="Calibri" w:hAnsi="Calibri" w:cs="Arial"/>
          <w:snapToGrid w:val="0"/>
          <w:sz w:val="22"/>
          <w:szCs w:val="22"/>
          <w:lang w:val="en-GB"/>
        </w:rPr>
      </w:pPr>
    </w:p>
    <w:p w:rsidR="00BE005F" w:rsidRPr="00F7685B" w:rsidRDefault="00BE005F" w:rsidP="00BE005F">
      <w:pPr>
        <w:pStyle w:val="ListParagraph"/>
        <w:numPr>
          <w:ilvl w:val="0"/>
          <w:numId w:val="14"/>
        </w:numPr>
        <w:rPr>
          <w:snapToGrid w:val="0"/>
          <w:lang w:val="en-GB"/>
        </w:rPr>
      </w:pPr>
      <w:r w:rsidRPr="00793E85">
        <w:rPr>
          <w:rStyle w:val="HTMLTypewriter"/>
          <w:rFonts w:ascii="Arial" w:eastAsia="Calibri" w:hAnsi="Arial" w:cs="Arial"/>
          <w:lang w:val="en-GB"/>
        </w:rPr>
        <w:t>A method for prediction of COYD results after the first year has been developed. This is to be used to identify thresholds for elimination of reference varieties, potentially for use with methods such as GAIA, and was previously reported in TWC/28/30. It accommodates heterogeneity in variety-by-cycle variability. This will also be reported more fully in a TWC paper.</w:t>
      </w:r>
      <w:r w:rsidRPr="00793E85">
        <w:rPr>
          <w:rFonts w:cs="Arial"/>
          <w:lang w:val="en-GB"/>
        </w:rPr>
        <w:br/>
      </w:r>
    </w:p>
    <w:p w:rsidR="00BE005F" w:rsidRDefault="00BE005F" w:rsidP="00BE005F">
      <w:pPr>
        <w:pStyle w:val="ListParagraph"/>
        <w:rPr>
          <w:snapToGrid w:val="0"/>
          <w:lang w:val="en-GB"/>
        </w:rPr>
      </w:pPr>
      <w:r w:rsidRPr="00793E85">
        <w:rPr>
          <w:rFonts w:cs="Arial"/>
          <w:lang w:val="en-GB"/>
        </w:rPr>
        <w:br/>
      </w:r>
    </w:p>
    <w:p w:rsidR="00BE005F" w:rsidRDefault="00BE005F" w:rsidP="00BE005F">
      <w:pPr>
        <w:tabs>
          <w:tab w:val="left" w:pos="567"/>
        </w:tabs>
        <w:jc w:val="right"/>
        <w:rPr>
          <w:snapToGrid w:val="0"/>
        </w:rPr>
      </w:pPr>
      <w:r w:rsidRPr="003C19D9">
        <w:rPr>
          <w:rFonts w:cs="Arial"/>
        </w:rPr>
        <w:t>[</w:t>
      </w:r>
      <w:r>
        <w:rPr>
          <w:rFonts w:cs="Arial"/>
        </w:rPr>
        <w:t xml:space="preserve">End of </w:t>
      </w:r>
      <w:r w:rsidRPr="003C19D9">
        <w:rPr>
          <w:rFonts w:cs="Arial"/>
        </w:rPr>
        <w:t>Annex</w:t>
      </w:r>
      <w:r>
        <w:rPr>
          <w:rFonts w:cs="Arial"/>
        </w:rPr>
        <w:t>es and of document</w:t>
      </w:r>
      <w:r w:rsidRPr="003C19D9">
        <w:rPr>
          <w:rFonts w:cs="Arial"/>
        </w:rPr>
        <w:t>]</w:t>
      </w:r>
    </w:p>
    <w:p w:rsidR="000F6991" w:rsidRDefault="000F6991" w:rsidP="00877A56">
      <w:pPr>
        <w:jc w:val="center"/>
        <w:rPr>
          <w:snapToGrid w:val="0"/>
        </w:rPr>
      </w:pPr>
    </w:p>
    <w:p w:rsidR="00877A56" w:rsidRPr="00B81B1E" w:rsidRDefault="00877A56" w:rsidP="00877A56">
      <w:pPr>
        <w:autoSpaceDE w:val="0"/>
        <w:autoSpaceDN w:val="0"/>
        <w:adjustRightInd w:val="0"/>
        <w:rPr>
          <w:rFonts w:ascii="Times New Roman" w:hAnsi="Times New Roman"/>
          <w:sz w:val="24"/>
          <w:szCs w:val="24"/>
        </w:rPr>
      </w:pPr>
    </w:p>
    <w:p w:rsidR="00877A56" w:rsidRDefault="00877A56" w:rsidP="00877A56">
      <w:pPr>
        <w:rPr>
          <w:snapToGrid w:val="0"/>
        </w:rPr>
      </w:pPr>
    </w:p>
    <w:p w:rsidR="00877A56" w:rsidRDefault="00877A56" w:rsidP="00877A56">
      <w:pPr>
        <w:rPr>
          <w:snapToGrid w:val="0"/>
        </w:rPr>
      </w:pPr>
    </w:p>
    <w:p w:rsidR="009A3608" w:rsidRDefault="009A3608" w:rsidP="00FD3DF3">
      <w:pPr>
        <w:rPr>
          <w:snapToGrid w:val="0"/>
        </w:rPr>
      </w:pPr>
    </w:p>
    <w:p w:rsidR="00140F21" w:rsidRDefault="00140F21" w:rsidP="00BE005F">
      <w:pPr>
        <w:rPr>
          <w:snapToGrid w:val="0"/>
        </w:rPr>
      </w:pPr>
    </w:p>
    <w:sectPr w:rsidR="00140F21" w:rsidSect="00C64F4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5F" w:rsidRDefault="00F2155F" w:rsidP="00FD3DF3">
      <w:r>
        <w:separator/>
      </w:r>
    </w:p>
  </w:endnote>
  <w:endnote w:type="continuationSeparator" w:id="0">
    <w:p w:rsidR="00F2155F" w:rsidRDefault="00F2155F"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963B78" w:rsidRDefault="009D5C54" w:rsidP="0096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5F" w:rsidRDefault="00F2155F" w:rsidP="00FD3DF3">
      <w:r>
        <w:separator/>
      </w:r>
    </w:p>
  </w:footnote>
  <w:footnote w:type="continuationSeparator" w:id="0">
    <w:p w:rsidR="00F2155F" w:rsidRDefault="00F2155F" w:rsidP="00FD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TWO/46/28</w:t>
    </w:r>
  </w:p>
  <w:p w:rsidR="009D5C54" w:rsidRPr="009D7CB8" w:rsidRDefault="009D5C54">
    <w:pPr>
      <w:pStyle w:val="Header"/>
      <w:rPr>
        <w:lang w:val="fr-CH"/>
      </w:rPr>
    </w:pPr>
    <w:proofErr w:type="spellStart"/>
    <w:r>
      <w:rPr>
        <w:lang w:val="fr-CH"/>
      </w:rPr>
      <w:t>Annex</w:t>
    </w:r>
    <w:proofErr w:type="spellEnd"/>
    <w:r>
      <w:rPr>
        <w:lang w:val="fr-CH"/>
      </w:rPr>
      <w:t xml:space="preserve"> VIII,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C5280D" w:rsidRDefault="009D5C54" w:rsidP="009D5C54">
    <w:pPr>
      <w:pStyle w:val="Header"/>
      <w:rPr>
        <w:rStyle w:val="PageNumber"/>
      </w:rPr>
    </w:pPr>
    <w:r>
      <w:rPr>
        <w:rStyle w:val="PageNumber"/>
      </w:rPr>
      <w:t>TWO/47/27</w:t>
    </w:r>
  </w:p>
  <w:p w:rsidR="009D5C54" w:rsidRPr="00C5280D" w:rsidRDefault="009D5C54" w:rsidP="009D5C54">
    <w:pPr>
      <w:pStyle w:val="Header"/>
    </w:pPr>
    <w:r>
      <w:t>ANNEX I</w:t>
    </w:r>
  </w:p>
  <w:p w:rsidR="009D5C54" w:rsidRPr="00C5280D" w:rsidRDefault="009D5C54" w:rsidP="009D5C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2167" w:rsidRDefault="009D5C54" w:rsidP="009D5C54">
    <w:pPr>
      <w:pStyle w:val="Header"/>
      <w:rPr>
        <w:rStyle w:val="PageNumber"/>
        <w:rFonts w:eastAsiaTheme="minorEastAsia"/>
        <w:lang w:val="fr-CH" w:eastAsia="ja-JP"/>
      </w:rPr>
    </w:pPr>
    <w:r w:rsidRPr="00102167">
      <w:rPr>
        <w:rStyle w:val="PageNumber"/>
        <w:lang w:val="fr-CH"/>
      </w:rPr>
      <w:t>TWC/3</w:t>
    </w:r>
    <w:r w:rsidR="001D24C8" w:rsidRPr="00102167">
      <w:rPr>
        <w:rStyle w:val="PageNumber"/>
        <w:rFonts w:eastAsiaTheme="minorEastAsia" w:hint="eastAsia"/>
        <w:lang w:val="fr-CH" w:eastAsia="ja-JP"/>
      </w:rPr>
      <w:t>3</w:t>
    </w:r>
    <w:r w:rsidRPr="00102167">
      <w:rPr>
        <w:rStyle w:val="PageNumber"/>
        <w:lang w:val="fr-CH"/>
      </w:rPr>
      <w:t>/2</w:t>
    </w:r>
    <w:r w:rsidR="001D24C8" w:rsidRPr="00102167">
      <w:rPr>
        <w:rStyle w:val="PageNumber"/>
        <w:rFonts w:eastAsiaTheme="minorEastAsia" w:hint="eastAsia"/>
        <w:lang w:val="fr-CH" w:eastAsia="ja-JP"/>
      </w:rPr>
      <w:t>2 Prov.</w:t>
    </w:r>
  </w:p>
  <w:p w:rsidR="009D5C54" w:rsidRPr="00102167" w:rsidRDefault="009D5C54" w:rsidP="009D5C54">
    <w:pPr>
      <w:pStyle w:val="Header"/>
      <w:rPr>
        <w:rStyle w:val="PageNumber"/>
        <w:lang w:val="fr-CH"/>
      </w:rPr>
    </w:pPr>
  </w:p>
  <w:p w:rsidR="009D5C54" w:rsidRPr="00102167" w:rsidRDefault="004E5A08" w:rsidP="009D5C54">
    <w:pPr>
      <w:pStyle w:val="Header"/>
      <w:rPr>
        <w:lang w:val="fr-CH"/>
      </w:rPr>
    </w:pPr>
    <w:r w:rsidRPr="00102167">
      <w:rPr>
        <w:lang w:val="fr-CH"/>
      </w:rPr>
      <w:t>ANNEX</w:t>
    </w:r>
    <w:r w:rsidR="007078DA" w:rsidRPr="00102167">
      <w:rPr>
        <w:lang w:val="fr-CH"/>
      </w:rPr>
      <w:t xml:space="preserve"> IV</w:t>
    </w:r>
    <w:r w:rsidRPr="00102167">
      <w:rPr>
        <w:lang w:val="fr-CH"/>
      </w:rPr>
      <w:t>, P</w:t>
    </w:r>
    <w:r w:rsidR="009D5C54" w:rsidRPr="00102167">
      <w:rPr>
        <w:lang w:val="fr-CH"/>
      </w:rPr>
      <w:t>age 2</w:t>
    </w:r>
  </w:p>
  <w:p w:rsidR="009D5C54" w:rsidRPr="00102167" w:rsidRDefault="009D5C54" w:rsidP="009D5C54">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9D5C54">
    <w:pPr>
      <w:pStyle w:val="Header"/>
      <w:rPr>
        <w:rFonts w:eastAsiaTheme="minorEastAsia"/>
        <w:lang w:val="fr-CH" w:eastAsia="ja-JP"/>
      </w:rPr>
    </w:pPr>
    <w:r>
      <w:rPr>
        <w:lang w:val="fr-CH"/>
      </w:rPr>
      <w:t>TWC/3</w:t>
    </w:r>
    <w:r w:rsidR="001D24C8">
      <w:rPr>
        <w:rFonts w:eastAsiaTheme="minorEastAsia" w:hint="eastAsia"/>
        <w:lang w:val="fr-CH" w:eastAsia="ja-JP"/>
      </w:rPr>
      <w:t>3</w:t>
    </w:r>
    <w:r>
      <w:rPr>
        <w:lang w:val="fr-CH"/>
      </w:rPr>
      <w:t>/2</w:t>
    </w:r>
    <w:r w:rsidR="00311895">
      <w:rPr>
        <w:rFonts w:eastAsiaTheme="minorEastAsia" w:hint="eastAsia"/>
        <w:lang w:val="fr-CH" w:eastAsia="ja-JP"/>
      </w:rPr>
      <w:t>2</w:t>
    </w:r>
  </w:p>
  <w:p w:rsidR="009D5C54" w:rsidRDefault="009D5C54">
    <w:pPr>
      <w:pStyle w:val="Header"/>
      <w:rPr>
        <w:lang w:val="fr-CH"/>
      </w:rPr>
    </w:pPr>
  </w:p>
  <w:p w:rsidR="009D5C54" w:rsidRDefault="009D5C54">
    <w:pPr>
      <w:pStyle w:val="Header"/>
      <w:rPr>
        <w:lang w:val="fr-CH"/>
      </w:rPr>
    </w:pPr>
    <w:r>
      <w:rPr>
        <w:lang w:val="fr-CH"/>
      </w:rPr>
      <w:t>ANNEX I</w:t>
    </w:r>
  </w:p>
  <w:p w:rsidR="009D5C54" w:rsidRPr="00EE354C" w:rsidRDefault="009D5C54">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9D5C54" w:rsidP="00963B78">
    <w:pPr>
      <w:pStyle w:val="Header"/>
      <w:rPr>
        <w:rFonts w:eastAsiaTheme="minorEastAsia"/>
        <w:lang w:val="fr-CH" w:eastAsia="ja-JP"/>
      </w:rPr>
    </w:pPr>
    <w:r>
      <w:rPr>
        <w:lang w:val="fr-CH"/>
      </w:rPr>
      <w:t>TWC/3</w:t>
    </w:r>
    <w:r w:rsidR="001D24C8">
      <w:rPr>
        <w:rFonts w:eastAsiaTheme="minorEastAsia" w:hint="eastAsia"/>
        <w:lang w:val="fr-CH" w:eastAsia="ja-JP"/>
      </w:rPr>
      <w:t>3</w:t>
    </w:r>
    <w:r>
      <w:rPr>
        <w:lang w:val="fr-CH"/>
      </w:rPr>
      <w:t>/2</w:t>
    </w:r>
    <w:r w:rsidR="00311895">
      <w:rPr>
        <w:rFonts w:eastAsiaTheme="minorEastAsia" w:hint="eastAsia"/>
        <w:lang w:val="fr-CH" w:eastAsia="ja-JP"/>
      </w:rPr>
      <w:t>2</w:t>
    </w:r>
  </w:p>
  <w:p w:rsidR="009D5C54" w:rsidRDefault="009D5C54" w:rsidP="00963B78">
    <w:pPr>
      <w:pStyle w:val="Header"/>
      <w:rPr>
        <w:lang w:val="fr-CH"/>
      </w:rPr>
    </w:pPr>
  </w:p>
  <w:p w:rsidR="009D5C54" w:rsidRDefault="005207E5" w:rsidP="00963B78">
    <w:pPr>
      <w:pStyle w:val="Header"/>
      <w:rPr>
        <w:lang w:val="fr-CH"/>
      </w:rPr>
    </w:pPr>
    <w:r>
      <w:rPr>
        <w:lang w:val="fr-CH"/>
      </w:rPr>
      <w:t>ANNEX II</w:t>
    </w:r>
  </w:p>
  <w:p w:rsidR="009D5C54" w:rsidRPr="00EE354C" w:rsidRDefault="009D5C54">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B3" w:rsidRPr="00311895" w:rsidRDefault="00311895">
    <w:pPr>
      <w:pStyle w:val="Header"/>
      <w:rPr>
        <w:rFonts w:eastAsiaTheme="minorEastAsia"/>
        <w:lang w:val="fr-CH" w:eastAsia="ja-JP"/>
      </w:rPr>
    </w:pPr>
    <w:r>
      <w:rPr>
        <w:lang w:val="fr-CH"/>
      </w:rPr>
      <w:t>TWC/33/22</w:t>
    </w:r>
  </w:p>
  <w:p w:rsidR="006870B3" w:rsidRPr="006870B3" w:rsidRDefault="006870B3">
    <w:pPr>
      <w:pStyle w:val="Header"/>
      <w:rPr>
        <w:lang w:val="fr-CH"/>
      </w:rPr>
    </w:pPr>
    <w:proofErr w:type="spellStart"/>
    <w:r w:rsidRPr="006870B3">
      <w:rPr>
        <w:lang w:val="fr-CH"/>
      </w:rPr>
      <w:t>Annex</w:t>
    </w:r>
    <w:proofErr w:type="spellEnd"/>
    <w:r w:rsidRPr="006870B3">
      <w:rPr>
        <w:lang w:val="fr-CH"/>
      </w:rPr>
      <w:t xml:space="preserve"> I</w:t>
    </w:r>
    <w:r w:rsidR="00060461">
      <w:rPr>
        <w:lang w:val="fr-CH"/>
      </w:rPr>
      <w:t>II</w:t>
    </w:r>
    <w:r w:rsidRPr="006870B3">
      <w:rPr>
        <w:lang w:val="fr-CH"/>
      </w:rPr>
      <w:t xml:space="preserve">, page </w:t>
    </w:r>
    <w:sdt>
      <w:sdtPr>
        <w:id w:val="1874720852"/>
        <w:docPartObj>
          <w:docPartGallery w:val="Page Numbers (Top of Page)"/>
          <w:docPartUnique/>
        </w:docPartObj>
      </w:sdtPr>
      <w:sdtEndPr>
        <w:rPr>
          <w:noProof/>
        </w:rPr>
      </w:sdtEndPr>
      <w:sdtContent>
        <w:r>
          <w:fldChar w:fldCharType="begin"/>
        </w:r>
        <w:r w:rsidRPr="006870B3">
          <w:rPr>
            <w:lang w:val="fr-CH"/>
          </w:rPr>
          <w:instrText xml:space="preserve"> PAGE   \* MERGEFORMAT </w:instrText>
        </w:r>
        <w:r>
          <w:fldChar w:fldCharType="separate"/>
        </w:r>
        <w:r w:rsidR="00837AC7">
          <w:rPr>
            <w:noProof/>
            <w:lang w:val="fr-CH"/>
          </w:rPr>
          <w:t>3</w:t>
        </w:r>
        <w:r>
          <w:rPr>
            <w:noProof/>
          </w:rPr>
          <w:fldChar w:fldCharType="end"/>
        </w:r>
      </w:sdtContent>
    </w:sdt>
  </w:p>
  <w:p w:rsidR="001D24C8" w:rsidRPr="00102167" w:rsidRDefault="001D24C8" w:rsidP="009D5C54">
    <w:pP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6B" w:rsidRPr="001D24C8" w:rsidRDefault="004E5A08" w:rsidP="00963B78">
    <w:pPr>
      <w:pStyle w:val="Header"/>
      <w:rPr>
        <w:rFonts w:eastAsiaTheme="minorEastAsia"/>
        <w:lang w:val="fr-CH" w:eastAsia="ja-JP"/>
      </w:rPr>
    </w:pPr>
    <w:r>
      <w:rPr>
        <w:lang w:val="fr-CH"/>
      </w:rPr>
      <w:t>TWC/3</w:t>
    </w:r>
    <w:r w:rsidR="001D24C8">
      <w:rPr>
        <w:rFonts w:eastAsiaTheme="minorEastAsia" w:hint="eastAsia"/>
        <w:lang w:val="fr-CH" w:eastAsia="ja-JP"/>
      </w:rPr>
      <w:t>3</w:t>
    </w:r>
    <w:r>
      <w:rPr>
        <w:lang w:val="fr-CH"/>
      </w:rPr>
      <w:t>/2</w:t>
    </w:r>
    <w:r w:rsidR="00311895">
      <w:rPr>
        <w:rFonts w:eastAsiaTheme="minorEastAsia" w:hint="eastAsia"/>
        <w:lang w:val="fr-CH" w:eastAsia="ja-JP"/>
      </w:rPr>
      <w:t>2</w:t>
    </w:r>
  </w:p>
  <w:p w:rsidR="00257A6B" w:rsidRDefault="00257A6B" w:rsidP="00963B78">
    <w:pPr>
      <w:pStyle w:val="Header"/>
      <w:rPr>
        <w:lang w:val="fr-CH"/>
      </w:rPr>
    </w:pPr>
  </w:p>
  <w:p w:rsidR="00257A6B" w:rsidRDefault="005207E5" w:rsidP="00963B78">
    <w:pPr>
      <w:pStyle w:val="Header"/>
      <w:rPr>
        <w:lang w:val="fr-CH"/>
      </w:rPr>
    </w:pPr>
    <w:r>
      <w:rPr>
        <w:lang w:val="fr-CH"/>
      </w:rPr>
      <w:t>ANNEX III</w:t>
    </w:r>
  </w:p>
  <w:p w:rsidR="00257A6B" w:rsidRPr="00EE354C" w:rsidRDefault="00257A6B">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767A" w:rsidRDefault="009D5C54" w:rsidP="009D5C54">
    <w:pPr>
      <w:pStyle w:val="Header"/>
      <w:rPr>
        <w:rStyle w:val="PageNumber"/>
        <w:lang w:val="fr-CH"/>
      </w:rPr>
    </w:pPr>
    <w:r>
      <w:rPr>
        <w:rStyle w:val="PageNumber"/>
        <w:lang w:val="fr-CH"/>
      </w:rPr>
      <w:t>TWC/32/26</w:t>
    </w:r>
    <w:r w:rsidR="00FE188E">
      <w:rPr>
        <w:rStyle w:val="PageNumber"/>
        <w:lang w:val="fr-CH"/>
      </w:rPr>
      <w:t xml:space="preserve"> </w:t>
    </w:r>
    <w:proofErr w:type="spellStart"/>
    <w:r w:rsidR="00FE188E">
      <w:rPr>
        <w:lang w:val="fr-CH"/>
      </w:rPr>
      <w:t>Prov</w:t>
    </w:r>
    <w:proofErr w:type="spellEnd"/>
    <w:r w:rsidR="00FE188E">
      <w:rPr>
        <w:lang w:val="fr-CH"/>
      </w:rPr>
      <w:t>.</w:t>
    </w:r>
  </w:p>
  <w:p w:rsidR="009D5C54" w:rsidRPr="0010767A" w:rsidRDefault="009D5C54" w:rsidP="009D5C54">
    <w:pPr>
      <w:pStyle w:val="Header"/>
      <w:rPr>
        <w:rStyle w:val="PageNumber"/>
        <w:lang w:val="fr-CH"/>
      </w:rPr>
    </w:pPr>
  </w:p>
  <w:p w:rsidR="009D5C54" w:rsidRPr="0010767A" w:rsidRDefault="009D5C54" w:rsidP="009D5C54">
    <w:pPr>
      <w:pStyle w:val="Header"/>
      <w:rPr>
        <w:lang w:val="fr-CH"/>
      </w:rPr>
    </w:pPr>
    <w:proofErr w:type="spellStart"/>
    <w:r w:rsidRPr="0010767A">
      <w:rPr>
        <w:lang w:val="fr-CH"/>
      </w:rPr>
      <w:t>Annex</w:t>
    </w:r>
    <w:proofErr w:type="spellEnd"/>
    <w:r w:rsidRPr="0010767A">
      <w:rPr>
        <w:lang w:val="fr-CH"/>
      </w:rPr>
      <w:t xml:space="preserve"> V</w:t>
    </w:r>
    <w:r>
      <w:rPr>
        <w:lang w:val="fr-CH"/>
      </w:rPr>
      <w:t>I</w:t>
    </w:r>
    <w:r w:rsidRPr="0010767A">
      <w:rPr>
        <w:lang w:val="fr-CH"/>
      </w:rPr>
      <w:t xml:space="preserve">I, </w:t>
    </w:r>
    <w:proofErr w:type="spellStart"/>
    <w:r w:rsidRPr="0010767A">
      <w:rPr>
        <w:lang w:val="fr-CH"/>
      </w:rPr>
      <w:t>Appendix</w:t>
    </w:r>
    <w:proofErr w:type="spellEnd"/>
    <w:r w:rsidRPr="0010767A">
      <w:rPr>
        <w:lang w:val="fr-CH"/>
      </w:rPr>
      <w:t xml:space="preserve">, page </w:t>
    </w:r>
    <w:r w:rsidRPr="0010767A">
      <w:rPr>
        <w:lang w:val="fr-CH"/>
      </w:rPr>
      <w:fldChar w:fldCharType="begin"/>
    </w:r>
    <w:r w:rsidRPr="0010767A">
      <w:rPr>
        <w:lang w:val="fr-CH"/>
      </w:rPr>
      <w:instrText xml:space="preserve"> PAGE   \* MERGEFORMAT </w:instrText>
    </w:r>
    <w:r w:rsidRPr="0010767A">
      <w:rPr>
        <w:lang w:val="fr-CH"/>
      </w:rPr>
      <w:fldChar w:fldCharType="separate"/>
    </w:r>
    <w:r w:rsidR="00C254A0">
      <w:rPr>
        <w:noProof/>
        <w:lang w:val="fr-CH"/>
      </w:rPr>
      <w:t>3</w:t>
    </w:r>
    <w:r w:rsidRPr="0010767A">
      <w:rPr>
        <w:noProof/>
        <w:lang w:val="fr-CH"/>
      </w:rPr>
      <w:fldChar w:fldCharType="end"/>
    </w:r>
  </w:p>
  <w:p w:rsidR="009D5C54" w:rsidRPr="0010767A" w:rsidRDefault="009D5C54" w:rsidP="009D5C54">
    <w:pP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9D5C54" w:rsidP="00963B78">
    <w:pPr>
      <w:pStyle w:val="Header"/>
      <w:rPr>
        <w:rFonts w:eastAsiaTheme="minorEastAsia"/>
        <w:lang w:val="fr-CH" w:eastAsia="ja-JP"/>
      </w:rPr>
    </w:pPr>
    <w:r>
      <w:rPr>
        <w:lang w:val="fr-CH"/>
      </w:rPr>
      <w:t>TWC/3</w:t>
    </w:r>
    <w:r w:rsidR="001D24C8">
      <w:rPr>
        <w:rFonts w:eastAsiaTheme="minorEastAsia" w:hint="eastAsia"/>
        <w:lang w:val="fr-CH" w:eastAsia="ja-JP"/>
      </w:rPr>
      <w:t>3</w:t>
    </w:r>
    <w:r>
      <w:rPr>
        <w:lang w:val="fr-CH"/>
      </w:rPr>
      <w:t>/2</w:t>
    </w:r>
    <w:r w:rsidR="001D24C8">
      <w:rPr>
        <w:rFonts w:eastAsiaTheme="minorEastAsia" w:hint="eastAsia"/>
        <w:lang w:val="fr-CH" w:eastAsia="ja-JP"/>
      </w:rPr>
      <w:t>2</w:t>
    </w:r>
  </w:p>
  <w:p w:rsidR="009D5C54" w:rsidRDefault="009D5C54" w:rsidP="00963B78">
    <w:pPr>
      <w:pStyle w:val="Header"/>
      <w:rPr>
        <w:lang w:val="fr-CH"/>
      </w:rPr>
    </w:pPr>
  </w:p>
  <w:p w:rsidR="009D5C54" w:rsidRDefault="006D2358" w:rsidP="00963B78">
    <w:pPr>
      <w:pStyle w:val="Header"/>
      <w:rPr>
        <w:lang w:val="fr-CH"/>
      </w:rPr>
    </w:pPr>
    <w:r>
      <w:rPr>
        <w:lang w:val="fr-CH"/>
      </w:rPr>
      <w:t xml:space="preserve">ANNEX </w:t>
    </w:r>
    <w:r w:rsidR="005207E5">
      <w:rPr>
        <w:lang w:val="fr-CH"/>
      </w:rPr>
      <w:t>I</w:t>
    </w:r>
    <w:r>
      <w:rPr>
        <w:lang w:val="fr-CH"/>
      </w:rPr>
      <w:t>V</w:t>
    </w:r>
  </w:p>
  <w:p w:rsidR="009D5C54" w:rsidRPr="00EE354C" w:rsidRDefault="009D5C54">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B1E3381"/>
    <w:multiLevelType w:val="hybridMultilevel"/>
    <w:tmpl w:val="7B68A5B4"/>
    <w:lvl w:ilvl="0" w:tplc="B88C6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DE385F"/>
    <w:multiLevelType w:val="hybridMultilevel"/>
    <w:tmpl w:val="55C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983722"/>
    <w:multiLevelType w:val="hybridMultilevel"/>
    <w:tmpl w:val="BD4A7A42"/>
    <w:lvl w:ilvl="0" w:tplc="A2A28B5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5">
    <w:nsid w:val="384E4CDF"/>
    <w:multiLevelType w:val="hybridMultilevel"/>
    <w:tmpl w:val="808C0B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5B614AD"/>
    <w:multiLevelType w:val="hybridMultilevel"/>
    <w:tmpl w:val="B95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07614E1"/>
    <w:multiLevelType w:val="hybridMultilevel"/>
    <w:tmpl w:val="6C1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11">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9D711ED"/>
    <w:multiLevelType w:val="hybridMultilevel"/>
    <w:tmpl w:val="BC2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61D8B"/>
    <w:multiLevelType w:val="hybridMultilevel"/>
    <w:tmpl w:val="42004A76"/>
    <w:lvl w:ilvl="0" w:tplc="AD94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7"/>
  </w:num>
  <w:num w:numId="5">
    <w:abstractNumId w:val="4"/>
  </w:num>
  <w:num w:numId="6">
    <w:abstractNumId w:val="0"/>
  </w:num>
  <w:num w:numId="7">
    <w:abstractNumId w:val="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3"/>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35848"/>
    <w:rsid w:val="00060461"/>
    <w:rsid w:val="000A50CE"/>
    <w:rsid w:val="000E6FA5"/>
    <w:rsid w:val="000F6991"/>
    <w:rsid w:val="00102167"/>
    <w:rsid w:val="0010767A"/>
    <w:rsid w:val="00140F21"/>
    <w:rsid w:val="00144C38"/>
    <w:rsid w:val="0015267E"/>
    <w:rsid w:val="001570AE"/>
    <w:rsid w:val="00173465"/>
    <w:rsid w:val="001C330D"/>
    <w:rsid w:val="001D24C8"/>
    <w:rsid w:val="00257A6B"/>
    <w:rsid w:val="0026007F"/>
    <w:rsid w:val="00261DF5"/>
    <w:rsid w:val="00273218"/>
    <w:rsid w:val="00293366"/>
    <w:rsid w:val="002D0C42"/>
    <w:rsid w:val="00300CFE"/>
    <w:rsid w:val="00311895"/>
    <w:rsid w:val="0035287B"/>
    <w:rsid w:val="003630CE"/>
    <w:rsid w:val="00370516"/>
    <w:rsid w:val="00370A8C"/>
    <w:rsid w:val="003F5F1E"/>
    <w:rsid w:val="00417726"/>
    <w:rsid w:val="004309F8"/>
    <w:rsid w:val="00442105"/>
    <w:rsid w:val="0044359A"/>
    <w:rsid w:val="00472D73"/>
    <w:rsid w:val="004A1555"/>
    <w:rsid w:val="004E5A08"/>
    <w:rsid w:val="004F1A48"/>
    <w:rsid w:val="00510172"/>
    <w:rsid w:val="005207E5"/>
    <w:rsid w:val="00557755"/>
    <w:rsid w:val="00591FD3"/>
    <w:rsid w:val="005E182A"/>
    <w:rsid w:val="005E58A4"/>
    <w:rsid w:val="00605C7A"/>
    <w:rsid w:val="00607F79"/>
    <w:rsid w:val="00647981"/>
    <w:rsid w:val="0066239E"/>
    <w:rsid w:val="006870B3"/>
    <w:rsid w:val="006A47AF"/>
    <w:rsid w:val="006B0600"/>
    <w:rsid w:val="006C281E"/>
    <w:rsid w:val="006C4660"/>
    <w:rsid w:val="006D2358"/>
    <w:rsid w:val="006E2FAA"/>
    <w:rsid w:val="007078DA"/>
    <w:rsid w:val="007152BB"/>
    <w:rsid w:val="00725047"/>
    <w:rsid w:val="00746957"/>
    <w:rsid w:val="007554F9"/>
    <w:rsid w:val="0076041E"/>
    <w:rsid w:val="00762657"/>
    <w:rsid w:val="00793E85"/>
    <w:rsid w:val="007B3556"/>
    <w:rsid w:val="007B5E02"/>
    <w:rsid w:val="00816C80"/>
    <w:rsid w:val="0082428D"/>
    <w:rsid w:val="00837AC7"/>
    <w:rsid w:val="00856678"/>
    <w:rsid w:val="00877A56"/>
    <w:rsid w:val="00887A47"/>
    <w:rsid w:val="008D0281"/>
    <w:rsid w:val="008D7517"/>
    <w:rsid w:val="008E08D0"/>
    <w:rsid w:val="008F0897"/>
    <w:rsid w:val="00936D2A"/>
    <w:rsid w:val="009501FF"/>
    <w:rsid w:val="00963B78"/>
    <w:rsid w:val="00964A9F"/>
    <w:rsid w:val="009A107E"/>
    <w:rsid w:val="009A3608"/>
    <w:rsid w:val="009D5C54"/>
    <w:rsid w:val="00A34948"/>
    <w:rsid w:val="00A87A38"/>
    <w:rsid w:val="00A93046"/>
    <w:rsid w:val="00AB15CB"/>
    <w:rsid w:val="00B212DB"/>
    <w:rsid w:val="00B5731F"/>
    <w:rsid w:val="00B753B3"/>
    <w:rsid w:val="00B801E6"/>
    <w:rsid w:val="00B90DDC"/>
    <w:rsid w:val="00BD67A3"/>
    <w:rsid w:val="00BD78E5"/>
    <w:rsid w:val="00BE005F"/>
    <w:rsid w:val="00C105CE"/>
    <w:rsid w:val="00C254A0"/>
    <w:rsid w:val="00C50EE7"/>
    <w:rsid w:val="00C6238D"/>
    <w:rsid w:val="00C64F4C"/>
    <w:rsid w:val="00C71C6E"/>
    <w:rsid w:val="00C7749A"/>
    <w:rsid w:val="00C80A3B"/>
    <w:rsid w:val="00C85E03"/>
    <w:rsid w:val="00CA1DB1"/>
    <w:rsid w:val="00CB6344"/>
    <w:rsid w:val="00D21DBC"/>
    <w:rsid w:val="00D6123D"/>
    <w:rsid w:val="00D71B10"/>
    <w:rsid w:val="00D770A7"/>
    <w:rsid w:val="00D90968"/>
    <w:rsid w:val="00D95216"/>
    <w:rsid w:val="00D95F4E"/>
    <w:rsid w:val="00DD715B"/>
    <w:rsid w:val="00DE0B88"/>
    <w:rsid w:val="00DE1830"/>
    <w:rsid w:val="00E30B0B"/>
    <w:rsid w:val="00E86DB6"/>
    <w:rsid w:val="00ED2D36"/>
    <w:rsid w:val="00ED58C9"/>
    <w:rsid w:val="00EE354C"/>
    <w:rsid w:val="00F11E9D"/>
    <w:rsid w:val="00F2155F"/>
    <w:rsid w:val="00F46EFD"/>
    <w:rsid w:val="00F7685B"/>
    <w:rsid w:val="00FD3DF3"/>
    <w:rsid w:val="00FE188E"/>
    <w:rsid w:val="00FE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734">
      <w:bodyDiv w:val="1"/>
      <w:marLeft w:val="0"/>
      <w:marRight w:val="0"/>
      <w:marTop w:val="0"/>
      <w:marBottom w:val="0"/>
      <w:divBdr>
        <w:top w:val="none" w:sz="0" w:space="0" w:color="auto"/>
        <w:left w:val="none" w:sz="0" w:space="0" w:color="auto"/>
        <w:bottom w:val="none" w:sz="0" w:space="0" w:color="auto"/>
        <w:right w:val="none" w:sz="0" w:space="0" w:color="auto"/>
      </w:divBdr>
    </w:div>
    <w:div w:id="656610860">
      <w:bodyDiv w:val="1"/>
      <w:marLeft w:val="0"/>
      <w:marRight w:val="0"/>
      <w:marTop w:val="0"/>
      <w:marBottom w:val="0"/>
      <w:divBdr>
        <w:top w:val="none" w:sz="0" w:space="0" w:color="auto"/>
        <w:left w:val="none" w:sz="0" w:space="0" w:color="auto"/>
        <w:bottom w:val="none" w:sz="0" w:space="0" w:color="auto"/>
        <w:right w:val="none" w:sz="0" w:space="0" w:color="auto"/>
      </w:divBdr>
    </w:div>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603608406">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insyu.maff.go.jp/en/en_top.html" TargetMode="Externa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8F2B-7695-4A00-97BA-250B1CE6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BERGER Fanny</cp:lastModifiedBy>
  <cp:revision>3</cp:revision>
  <cp:lastPrinted>2015-07-16T07:12:00Z</cp:lastPrinted>
  <dcterms:created xsi:type="dcterms:W3CDTF">2015-07-08T14:31:00Z</dcterms:created>
  <dcterms:modified xsi:type="dcterms:W3CDTF">2015-07-16T07:14:00Z</dcterms:modified>
</cp:coreProperties>
</file>