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10F27" w:rsidP="006655D3">
            <w:pPr>
              <w:pStyle w:val="LogoUPOV"/>
            </w:pPr>
            <w:r>
              <w:rPr>
                <w:noProof/>
                <w:lang w:eastAsia="ja-JP"/>
              </w:rPr>
              <w:drawing>
                <wp:inline distT="0" distB="0" distL="0" distR="0" wp14:anchorId="17C0E8F7" wp14:editId="5EB5FAB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rPr>
                <w:lang w:eastAsia="ja-JP"/>
              </w:rPr>
            </w:pPr>
            <w:r>
              <w:t>T</w:t>
            </w:r>
            <w:r w:rsidR="0018780B">
              <w:t>W</w:t>
            </w:r>
            <w:bookmarkStart w:id="0" w:name="Code"/>
            <w:bookmarkEnd w:id="0"/>
            <w:r w:rsidR="00332636">
              <w:t>C/3</w:t>
            </w:r>
            <w:r w:rsidR="003653C5">
              <w:t>3</w:t>
            </w:r>
            <w:r w:rsidR="00332636">
              <w:t>/</w:t>
            </w:r>
            <w:r w:rsidR="00346B33">
              <w:rPr>
                <w:rFonts w:hint="eastAsia"/>
                <w:lang w:eastAsia="ja-JP"/>
              </w:rPr>
              <w:t>20</w:t>
            </w:r>
            <w:r w:rsidR="006510CA">
              <w:rPr>
                <w:rFonts w:hint="eastAsia"/>
                <w:lang w:eastAsia="ja-JP"/>
              </w:rPr>
              <w:t xml:space="preserve"> Rev.</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8B1766">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6510CA">
              <w:rPr>
                <w:rStyle w:val="StyleDocoriginalNotBold1"/>
                <w:spacing w:val="0"/>
              </w:rPr>
              <w:t>Ju</w:t>
            </w:r>
            <w:r w:rsidR="006510CA">
              <w:rPr>
                <w:rStyle w:val="StyleDocoriginalNotBold1"/>
                <w:rFonts w:hint="eastAsia"/>
                <w:spacing w:val="0"/>
                <w:lang w:eastAsia="ja-JP"/>
              </w:rPr>
              <w:t>ly</w:t>
            </w:r>
            <w:r w:rsidR="00DB2B7B" w:rsidRPr="008B1766">
              <w:rPr>
                <w:rStyle w:val="StyleDocoriginalNotBold1"/>
                <w:spacing w:val="0"/>
              </w:rPr>
              <w:t xml:space="preserve"> </w:t>
            </w:r>
            <w:r w:rsidR="00F720B3" w:rsidRPr="008B1766">
              <w:rPr>
                <w:rStyle w:val="StyleDocoriginalNotBold1"/>
                <w:rFonts w:hint="eastAsia"/>
                <w:spacing w:val="0"/>
                <w:lang w:eastAsia="ja-JP"/>
              </w:rPr>
              <w:t>1</w:t>
            </w:r>
            <w:r w:rsidR="006510CA">
              <w:rPr>
                <w:rStyle w:val="StyleDocoriginalNotBold1"/>
                <w:rFonts w:hint="eastAsia"/>
                <w:spacing w:val="0"/>
                <w:lang w:eastAsia="ja-JP"/>
              </w:rPr>
              <w:t>3</w:t>
            </w:r>
            <w:r w:rsidR="003653C5" w:rsidRPr="008B1766">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w:t>
      </w:r>
      <w:r w:rsidR="00046193">
        <w:t>Third</w:t>
      </w:r>
      <w:r w:rsidR="0061555F" w:rsidRPr="00C5280D">
        <w:t xml:space="preserve"> S</w:t>
      </w:r>
      <w:r w:rsidR="00867AC1" w:rsidRPr="00C5280D">
        <w:t>ession</w:t>
      </w:r>
      <w:r w:rsidR="00361821" w:rsidRPr="00C5280D">
        <w:br/>
      </w:r>
      <w:r w:rsidR="00046193">
        <w:rPr>
          <w:rFonts w:cs="Arial"/>
        </w:rPr>
        <w:t>Natal</w:t>
      </w:r>
      <w:r w:rsidR="0018780B" w:rsidRPr="00CC587F">
        <w:rPr>
          <w:rFonts w:cs="Arial"/>
        </w:rPr>
        <w:t xml:space="preserve">, </w:t>
      </w:r>
      <w:r w:rsidR="00046193">
        <w:rPr>
          <w:rFonts w:cs="Arial"/>
        </w:rPr>
        <w:t>Brazil</w:t>
      </w:r>
      <w:r w:rsidR="0018780B" w:rsidRPr="00C5280D">
        <w:t>,</w:t>
      </w:r>
      <w:r w:rsidR="0018780B">
        <w:t xml:space="preserve"> </w:t>
      </w:r>
      <w:r>
        <w:t xml:space="preserve">June </w:t>
      </w:r>
      <w:r w:rsidR="00046193">
        <w:t>30</w:t>
      </w:r>
      <w:r>
        <w:t xml:space="preserve"> to </w:t>
      </w:r>
      <w:r w:rsidR="00046193">
        <w:t>July 3</w:t>
      </w:r>
      <w:r w:rsidR="0018780B">
        <w:t>, 201</w:t>
      </w:r>
      <w:r w:rsidR="00046193">
        <w:t>5</w:t>
      </w:r>
    </w:p>
    <w:p w:rsidR="00346B33" w:rsidRDefault="00346B33" w:rsidP="00665A72">
      <w:pPr>
        <w:pStyle w:val="preparedby1"/>
        <w:rPr>
          <w:i w:val="0"/>
          <w:iCs w:val="0"/>
          <w:caps/>
          <w:lang w:eastAsia="ja-JP"/>
        </w:rPr>
      </w:pPr>
      <w:bookmarkStart w:id="3" w:name="TitleOfDoc"/>
      <w:bookmarkStart w:id="4" w:name="Prepared"/>
      <w:bookmarkEnd w:id="3"/>
      <w:bookmarkEnd w:id="4"/>
      <w:r w:rsidRPr="00346B33">
        <w:rPr>
          <w:i w:val="0"/>
          <w:iCs w:val="0"/>
          <w:caps/>
        </w:rPr>
        <w:t>CALCULATED THRESHOLDS FOR EXCLUDING VARIETIES OF COMMON KNOWLEDGE FROM THE SECOND GROWING CYCLE WHEN COYD IS USED</w:t>
      </w:r>
    </w:p>
    <w:p w:rsidR="00665A72" w:rsidRPr="00C5280D" w:rsidRDefault="00346B33" w:rsidP="00665A72">
      <w:pPr>
        <w:pStyle w:val="preparedby1"/>
      </w:pPr>
      <w:r w:rsidRPr="00346B33">
        <w:t>Document prepared by experts from the United Kingdom</w:t>
      </w:r>
      <w:r w:rsidR="00665A72">
        <w:br/>
      </w:r>
      <w:r w:rsidR="00665A72">
        <w:br/>
      </w:r>
      <w:r w:rsidR="00665A72">
        <w:rPr>
          <w:color w:val="A6A6A6" w:themeColor="background1" w:themeShade="A6"/>
        </w:rPr>
        <w:t>Disclaimer:  this document does not represent UPOV policies or guidance</w:t>
      </w:r>
    </w:p>
    <w:p w:rsidR="00346B33" w:rsidRPr="006E19D0" w:rsidRDefault="00346B33" w:rsidP="00F720B3">
      <w:pPr>
        <w:pStyle w:val="Heading1"/>
        <w:rPr>
          <w:lang w:val="en-GB"/>
        </w:rPr>
      </w:pPr>
      <w:r>
        <w:rPr>
          <w:lang w:val="en-GB"/>
        </w:rPr>
        <w:t>Introduction</w:t>
      </w:r>
    </w:p>
    <w:p w:rsidR="00346B33" w:rsidRPr="006E19D0" w:rsidRDefault="00346B33" w:rsidP="00346B33">
      <w:pPr>
        <w:rPr>
          <w:lang w:val="en-GB"/>
        </w:rPr>
      </w:pPr>
    </w:p>
    <w:p w:rsidR="00346B33" w:rsidRPr="006E19D0" w:rsidRDefault="00346B33" w:rsidP="00346B33">
      <w:pPr>
        <w:rPr>
          <w:lang w:val="en-GB"/>
        </w:rPr>
      </w:pPr>
      <w:r w:rsidRPr="006E19D0">
        <w:rPr>
          <w:lang w:val="en-GB"/>
        </w:rPr>
        <w:fldChar w:fldCharType="begin"/>
      </w:r>
      <w:r w:rsidRPr="006E19D0">
        <w:rPr>
          <w:lang w:val="en-GB"/>
        </w:rPr>
        <w:instrText xml:space="preserve"> AUTONUM  </w:instrText>
      </w:r>
      <w:r w:rsidRPr="006E19D0">
        <w:rPr>
          <w:lang w:val="en-GB"/>
        </w:rPr>
        <w:fldChar w:fldCharType="end"/>
      </w:r>
      <w:r w:rsidRPr="006E19D0">
        <w:rPr>
          <w:lang w:val="en-GB"/>
        </w:rPr>
        <w:tab/>
      </w:r>
      <w:r>
        <w:rPr>
          <w:lang w:val="en-GB"/>
        </w:rPr>
        <w:t>When</w:t>
      </w:r>
      <w:r w:rsidRPr="006E19D0">
        <w:rPr>
          <w:lang w:val="en-GB"/>
        </w:rPr>
        <w:t xml:space="preserve"> DUS test </w:t>
      </w:r>
      <w:r>
        <w:rPr>
          <w:lang w:val="en-GB"/>
        </w:rPr>
        <w:t>are carried out over</w:t>
      </w:r>
      <w:r w:rsidRPr="006E19D0">
        <w:rPr>
          <w:lang w:val="en-GB"/>
        </w:rPr>
        <w:t xml:space="preserve"> two</w:t>
      </w:r>
      <w:r>
        <w:rPr>
          <w:lang w:val="en-GB"/>
        </w:rPr>
        <w:t xml:space="preserve"> or three</w:t>
      </w:r>
      <w:r w:rsidRPr="006E19D0">
        <w:rPr>
          <w:lang w:val="en-GB"/>
        </w:rPr>
        <w:t xml:space="preserve"> independent growing cycles, results </w:t>
      </w:r>
      <w:r>
        <w:rPr>
          <w:lang w:val="en-GB"/>
        </w:rPr>
        <w:t>may be</w:t>
      </w:r>
      <w:r w:rsidRPr="006E19D0">
        <w:rPr>
          <w:lang w:val="en-GB"/>
        </w:rPr>
        <w:t xml:space="preserve"> reviewed after the first </w:t>
      </w:r>
      <w:r>
        <w:rPr>
          <w:lang w:val="en-GB"/>
        </w:rPr>
        <w:t>cycle</w:t>
      </w:r>
      <w:r w:rsidRPr="006E19D0">
        <w:rPr>
          <w:lang w:val="en-GB"/>
        </w:rPr>
        <w:t xml:space="preserve"> of testing in order to exclude varieties of common knowledge </w:t>
      </w:r>
      <w:r>
        <w:rPr>
          <w:lang w:val="en-GB"/>
        </w:rPr>
        <w:t>that</w:t>
      </w:r>
      <w:r w:rsidRPr="006E19D0">
        <w:rPr>
          <w:lang w:val="en-GB"/>
        </w:rPr>
        <w:t xml:space="preserve"> are clearly distinct from the candidates (see document TGP/9 “Examining Distinctness”).  When COYD is used to assess distinctness </w:t>
      </w:r>
      <w:r>
        <w:rPr>
          <w:lang w:val="en-GB"/>
        </w:rPr>
        <w:t>for</w:t>
      </w:r>
      <w:r w:rsidRPr="006E19D0">
        <w:rPr>
          <w:lang w:val="en-GB"/>
        </w:rPr>
        <w:t xml:space="preserve"> a characteristic, </w:t>
      </w:r>
      <w:r>
        <w:rPr>
          <w:lang w:val="en-GB"/>
        </w:rPr>
        <w:t xml:space="preserve">it may be difficult to do this effectively based on experience and </w:t>
      </w:r>
      <w:r w:rsidRPr="006E19D0">
        <w:rPr>
          <w:lang w:val="en-GB"/>
        </w:rPr>
        <w:t>no formal mechanism has yet been described to inform such early decisions on distinctness.</w:t>
      </w:r>
    </w:p>
    <w:p w:rsidR="00346B33" w:rsidRPr="006E19D0" w:rsidRDefault="00346B33" w:rsidP="00346B33">
      <w:pPr>
        <w:rPr>
          <w:lang w:val="en-GB"/>
        </w:rPr>
      </w:pPr>
    </w:p>
    <w:p w:rsidR="00346B33" w:rsidRDefault="00346B33" w:rsidP="00346B33">
      <w:pPr>
        <w:rPr>
          <w:lang w:val="en-GB"/>
        </w:rPr>
      </w:pPr>
      <w:r w:rsidRPr="006E19D0">
        <w:rPr>
          <w:lang w:val="en-GB"/>
        </w:rPr>
        <w:fldChar w:fldCharType="begin"/>
      </w:r>
      <w:r w:rsidRPr="006E19D0">
        <w:rPr>
          <w:lang w:val="en-GB"/>
        </w:rPr>
        <w:instrText xml:space="preserve"> AUTONUM  </w:instrText>
      </w:r>
      <w:r w:rsidRPr="006E19D0">
        <w:rPr>
          <w:lang w:val="en-GB"/>
        </w:rPr>
        <w:fldChar w:fldCharType="end"/>
      </w:r>
      <w:r w:rsidRPr="006E19D0">
        <w:rPr>
          <w:lang w:val="en-GB"/>
        </w:rPr>
        <w:tab/>
        <w:t xml:space="preserve">In document TWC/25/14, a possible approach was </w:t>
      </w:r>
      <w:r>
        <w:rPr>
          <w:lang w:val="en-GB"/>
        </w:rPr>
        <w:t>proposed</w:t>
      </w:r>
      <w:r w:rsidRPr="006E19D0">
        <w:rPr>
          <w:lang w:val="en-GB"/>
        </w:rPr>
        <w:t xml:space="preserve">.  </w:t>
      </w:r>
      <w:r>
        <w:rPr>
          <w:lang w:val="en-GB"/>
        </w:rPr>
        <w:t>However this approach makes some strong assumptions regarding the properties of the data. Document TWC/28/30 explored the effect of deviations from these assumptions and suggested possible solutions that may be employed if necessary</w:t>
      </w:r>
      <w:r w:rsidRPr="006E19D0">
        <w:rPr>
          <w:lang w:val="en-GB"/>
        </w:rPr>
        <w:t>.</w:t>
      </w:r>
      <w:r>
        <w:rPr>
          <w:lang w:val="en-GB"/>
        </w:rPr>
        <w:t xml:space="preserve"> The conclusions were that whilst deviations from normality were not of great practical concern, the necessary assumption that variety-by-cycle variation is constant from cycle to cycle (homogeneity) is not true in general and the method would be too lenient as a result.</w:t>
      </w:r>
    </w:p>
    <w:p w:rsidR="00346B33" w:rsidRDefault="00346B33" w:rsidP="00346B33">
      <w:pPr>
        <w:rPr>
          <w:lang w:val="en-GB"/>
        </w:rPr>
      </w:pPr>
    </w:p>
    <w:p w:rsidR="00346B33" w:rsidRDefault="00346B33" w:rsidP="00346B33">
      <w:pPr>
        <w:rPr>
          <w:lang w:val="en-GB"/>
        </w:rPr>
      </w:pPr>
      <w:r>
        <w:rPr>
          <w:lang w:val="en-GB"/>
        </w:rPr>
        <w:t>3.</w:t>
      </w:r>
      <w:r>
        <w:rPr>
          <w:lang w:val="en-GB"/>
        </w:rPr>
        <w:tab/>
        <w:t>This document aims to address the concerns raised in TWC/28/30 by extending the approach to incorporate heterogeneity.</w:t>
      </w:r>
    </w:p>
    <w:p w:rsidR="00346B33" w:rsidRPr="00F41CAA" w:rsidRDefault="00346B33" w:rsidP="00346B33">
      <w:pPr>
        <w:rPr>
          <w:lang w:val="en-GB"/>
        </w:rPr>
      </w:pPr>
    </w:p>
    <w:p w:rsidR="00346B33" w:rsidRPr="00F41CAA" w:rsidRDefault="00346B33" w:rsidP="00F720B3">
      <w:pPr>
        <w:pStyle w:val="Heading1"/>
        <w:rPr>
          <w:lang w:val="en-GB"/>
        </w:rPr>
      </w:pPr>
      <w:r>
        <w:rPr>
          <w:lang w:val="en-GB"/>
        </w:rPr>
        <w:t>Overview</w:t>
      </w:r>
    </w:p>
    <w:p w:rsidR="00346B33" w:rsidRPr="00F41CAA" w:rsidRDefault="00346B33" w:rsidP="00346B33">
      <w:pPr>
        <w:rPr>
          <w:lang w:val="en-GB"/>
        </w:rPr>
      </w:pPr>
    </w:p>
    <w:p w:rsidR="00346B33" w:rsidRDefault="00346B33" w:rsidP="00346B33">
      <w:pPr>
        <w:rPr>
          <w:lang w:val="en-GB" w:eastAsia="ja-JP"/>
        </w:rPr>
      </w:pPr>
      <w:r>
        <w:rPr>
          <w:lang w:val="en-GB"/>
        </w:rPr>
        <w:t>4.</w:t>
      </w:r>
      <w:r w:rsidRPr="00F41CAA">
        <w:rPr>
          <w:lang w:val="en-GB"/>
        </w:rPr>
        <w:tab/>
      </w:r>
      <w:r w:rsidRPr="006E19D0">
        <w:rPr>
          <w:lang w:val="en-GB"/>
        </w:rPr>
        <w:t xml:space="preserve">The aim of this approach is to </w:t>
      </w:r>
      <w:r>
        <w:rPr>
          <w:lang w:val="en-GB"/>
        </w:rPr>
        <w:t xml:space="preserve">identify after the first year of test which varieties of common knowledge are so different from the candidate that they do not need to be compared in the second year. To enable this, we </w:t>
      </w:r>
      <w:r w:rsidRPr="006E19D0">
        <w:rPr>
          <w:lang w:val="en-GB"/>
        </w:rPr>
        <w:t>estimate the probability that a candidate w</w:t>
      </w:r>
      <w:r>
        <w:rPr>
          <w:lang w:val="en-GB"/>
        </w:rPr>
        <w:t>ould</w:t>
      </w:r>
      <w:r w:rsidRPr="006E19D0">
        <w:rPr>
          <w:lang w:val="en-GB"/>
        </w:rPr>
        <w:t xml:space="preserve"> be distinct on the 2-year COYD criterion from a particular variety of common knowledge</w:t>
      </w:r>
      <w:r>
        <w:rPr>
          <w:lang w:val="en-GB"/>
        </w:rPr>
        <w:t>,</w:t>
      </w:r>
      <w:r w:rsidRPr="006E19D0">
        <w:rPr>
          <w:lang w:val="en-GB"/>
        </w:rPr>
        <w:t xml:space="preserve"> </w:t>
      </w:r>
      <w:r>
        <w:rPr>
          <w:lang w:val="en-GB"/>
        </w:rPr>
        <w:t>given the results from</w:t>
      </w:r>
      <w:r w:rsidRPr="006E19D0">
        <w:rPr>
          <w:lang w:val="en-GB"/>
        </w:rPr>
        <w:t xml:space="preserve"> the first </w:t>
      </w:r>
      <w:r>
        <w:rPr>
          <w:lang w:val="en-GB"/>
        </w:rPr>
        <w:t>growing cycle</w:t>
      </w:r>
      <w:r w:rsidRPr="006E19D0">
        <w:rPr>
          <w:lang w:val="en-GB"/>
        </w:rPr>
        <w:t xml:space="preserve">.  If the probability is suitably large, the candidate is declared distinct from </w:t>
      </w:r>
      <w:r>
        <w:rPr>
          <w:lang w:val="en-GB"/>
        </w:rPr>
        <w:t>that</w:t>
      </w:r>
      <w:r w:rsidRPr="006E19D0">
        <w:rPr>
          <w:lang w:val="en-GB"/>
        </w:rPr>
        <w:t xml:space="preserve"> variety and does not need to</w:t>
      </w:r>
      <w:r>
        <w:rPr>
          <w:lang w:val="en-GB"/>
        </w:rPr>
        <w:t xml:space="preserve"> be compared in the second cycle. The method is applied characteristic by characteristic. </w:t>
      </w:r>
      <w:r w:rsidRPr="006E19D0">
        <w:rPr>
          <w:lang w:val="en-GB"/>
        </w:rPr>
        <w:t xml:space="preserve">In order to judge the variability associated with measurements in a particular characteristic we need to have </w:t>
      </w:r>
      <w:r>
        <w:rPr>
          <w:lang w:val="en-GB"/>
        </w:rPr>
        <w:t>historical</w:t>
      </w:r>
      <w:r w:rsidRPr="006E19D0">
        <w:rPr>
          <w:lang w:val="en-GB"/>
        </w:rPr>
        <w:t xml:space="preserve"> data.  </w:t>
      </w:r>
      <w:r>
        <w:rPr>
          <w:lang w:val="en-GB"/>
        </w:rPr>
        <w:t>The approach might be used in combination with processes such as GAIA to arrive at a “Distinctness Plus” threshold.</w:t>
      </w:r>
    </w:p>
    <w:p w:rsidR="00346B33" w:rsidRDefault="00346B33" w:rsidP="00346B33">
      <w:pPr>
        <w:rPr>
          <w:u w:val="single"/>
          <w:lang w:val="en-GB" w:eastAsia="ja-JP"/>
        </w:rPr>
      </w:pPr>
    </w:p>
    <w:p w:rsidR="00346B33" w:rsidRPr="006E19D0" w:rsidRDefault="00346B33" w:rsidP="00F720B3">
      <w:pPr>
        <w:pStyle w:val="Heading1"/>
        <w:rPr>
          <w:lang w:val="en-GB"/>
        </w:rPr>
      </w:pPr>
      <w:r>
        <w:rPr>
          <w:lang w:val="en-GB"/>
        </w:rPr>
        <w:t>The method in brief</w:t>
      </w:r>
    </w:p>
    <w:p w:rsidR="00346B33" w:rsidRPr="006E19D0" w:rsidRDefault="00346B33" w:rsidP="00346B33">
      <w:pPr>
        <w:rPr>
          <w:lang w:val="en-GB"/>
        </w:rPr>
      </w:pPr>
    </w:p>
    <w:p w:rsidR="00346B33" w:rsidRDefault="00346B33" w:rsidP="00346B33">
      <w:pPr>
        <w:rPr>
          <w:lang w:val="en-GB"/>
        </w:rPr>
      </w:pPr>
      <w:r>
        <w:rPr>
          <w:lang w:val="en-GB"/>
        </w:rPr>
        <w:t>5.</w:t>
      </w:r>
      <w:r>
        <w:rPr>
          <w:lang w:val="en-GB"/>
        </w:rPr>
        <w:tab/>
        <w:t xml:space="preserve">The method is based on calculating the probability, </w:t>
      </w:r>
      <w:proofErr w:type="spellStart"/>
      <w:proofErr w:type="gramStart"/>
      <w:r w:rsidRPr="004950C9">
        <w:rPr>
          <w:i/>
          <w:lang w:val="en-GB"/>
        </w:rPr>
        <w:t>p</w:t>
      </w:r>
      <w:r w:rsidRPr="004950C9">
        <w:rPr>
          <w:i/>
          <w:vertAlign w:val="subscript"/>
          <w:lang w:val="en-GB"/>
        </w:rPr>
        <w:t>D</w:t>
      </w:r>
      <w:proofErr w:type="spellEnd"/>
      <w:proofErr w:type="gramEnd"/>
      <w:r>
        <w:rPr>
          <w:lang w:val="en-GB"/>
        </w:rPr>
        <w:t xml:space="preserve">, that a candidate would be distinct on the 2-cycle COYD criterion based only on the first cycle’s data. </w:t>
      </w:r>
      <w:r w:rsidRPr="006E19D0">
        <w:rPr>
          <w:lang w:val="en-GB"/>
        </w:rPr>
        <w:t xml:space="preserve">If the probability is suitably large, the candidate is declared distinct from </w:t>
      </w:r>
      <w:r>
        <w:rPr>
          <w:lang w:val="en-GB"/>
        </w:rPr>
        <w:t>that</w:t>
      </w:r>
      <w:r w:rsidRPr="006E19D0">
        <w:rPr>
          <w:lang w:val="en-GB"/>
        </w:rPr>
        <w:t xml:space="preserve"> variety and does not need to</w:t>
      </w:r>
      <w:r>
        <w:rPr>
          <w:lang w:val="en-GB"/>
        </w:rPr>
        <w:t xml:space="preserve"> be compared in the second growing cycle. This process can be inverted to identify thresholds for set probabilities. </w:t>
      </w:r>
    </w:p>
    <w:p w:rsidR="00346B33" w:rsidRDefault="00346B33" w:rsidP="00346B33">
      <w:pPr>
        <w:rPr>
          <w:lang w:val="en-GB"/>
        </w:rPr>
      </w:pPr>
    </w:p>
    <w:p w:rsidR="00346B33" w:rsidRDefault="00346B33" w:rsidP="00346B33">
      <w:pPr>
        <w:rPr>
          <w:lang w:val="en-GB"/>
        </w:rPr>
      </w:pPr>
      <w:r>
        <w:rPr>
          <w:lang w:val="en-GB"/>
        </w:rPr>
        <w:lastRenderedPageBreak/>
        <w:t>6.</w:t>
      </w:r>
      <w:r>
        <w:rPr>
          <w:lang w:val="en-GB"/>
        </w:rPr>
        <w:tab/>
        <w:t>As well as requiring the first cycle’s trial data, the method requires historical data from past DUS trials. At least 10 cycles of trials are needed – more is better. This is used to estimate the variety-by-cycle variance for each characteristic and, importantly, its variability (or level of heterogeneity). The variety-by-cycle variance is a fundamental component of the COYD criterion (see document TGP/8 “</w:t>
      </w:r>
      <w:r>
        <w:t>Trial Design and Techniques Used in the Examination of Distinctness, Uniformity and Stability”</w:t>
      </w:r>
      <w:r>
        <w:rPr>
          <w:lang w:val="en-GB"/>
        </w:rPr>
        <w:t>).</w:t>
      </w:r>
    </w:p>
    <w:p w:rsidR="00346B33" w:rsidRDefault="00346B33" w:rsidP="00346B33">
      <w:pPr>
        <w:rPr>
          <w:lang w:val="en-GB"/>
        </w:rPr>
      </w:pPr>
    </w:p>
    <w:p w:rsidR="00346B33" w:rsidRDefault="00346B33" w:rsidP="00346B33">
      <w:pPr>
        <w:rPr>
          <w:lang w:val="en-GB"/>
        </w:rPr>
      </w:pPr>
      <w:r>
        <w:rPr>
          <w:lang w:val="en-GB"/>
        </w:rPr>
        <w:t>7.</w:t>
      </w:r>
      <w:r>
        <w:rPr>
          <w:lang w:val="en-GB"/>
        </w:rPr>
        <w:tab/>
        <w:t xml:space="preserve">At the moment the method requires use of specialist statistical software to estimate the heterogeneity of the variety-by-cycle variance and the parameters of a gamma distribution. We use </w:t>
      </w:r>
      <w:proofErr w:type="spellStart"/>
      <w:r>
        <w:rPr>
          <w:lang w:val="en-GB"/>
        </w:rPr>
        <w:t>GenStat</w:t>
      </w:r>
      <w:proofErr w:type="spellEnd"/>
      <w:r>
        <w:rPr>
          <w:lang w:val="en-GB"/>
        </w:rPr>
        <w:t xml:space="preserve"> (see A</w:t>
      </w:r>
      <w:r w:rsidR="00F720B3">
        <w:rPr>
          <w:rFonts w:hint="eastAsia"/>
          <w:lang w:val="en-GB" w:eastAsia="ja-JP"/>
        </w:rPr>
        <w:t>nnex</w:t>
      </w:r>
      <w:r>
        <w:rPr>
          <w:lang w:val="en-GB"/>
        </w:rPr>
        <w:t>). ASREML (perhaps in combination with R) is also capable and possibly so is SAS.</w:t>
      </w:r>
    </w:p>
    <w:p w:rsidR="00346B33" w:rsidRDefault="00346B33" w:rsidP="00346B33">
      <w:pPr>
        <w:rPr>
          <w:lang w:val="en-GB"/>
        </w:rPr>
      </w:pPr>
    </w:p>
    <w:p w:rsidR="00346B33" w:rsidRDefault="00346B33" w:rsidP="00346B33">
      <w:pPr>
        <w:rPr>
          <w:lang w:val="en-GB"/>
        </w:rPr>
      </w:pPr>
      <w:r>
        <w:rPr>
          <w:lang w:val="en-GB"/>
        </w:rPr>
        <w:t>8.</w:t>
      </w:r>
      <w:r>
        <w:rPr>
          <w:lang w:val="en-GB"/>
        </w:rPr>
        <w:tab/>
        <w:t>Apart from that, the method uses formulae, which whilst being a little complex, should be straightforward to implement in a program. It should not be necessary to update the thresholds every year.</w:t>
      </w:r>
    </w:p>
    <w:p w:rsidR="00346B33" w:rsidRDefault="00346B33" w:rsidP="00346B33">
      <w:pPr>
        <w:rPr>
          <w:lang w:val="en-GB"/>
        </w:rPr>
      </w:pPr>
    </w:p>
    <w:p w:rsidR="00346B33" w:rsidRDefault="00346B33" w:rsidP="00346B33">
      <w:pPr>
        <w:rPr>
          <w:lang w:val="en-GB"/>
        </w:rPr>
      </w:pPr>
      <w:r>
        <w:rPr>
          <w:lang w:val="en-GB"/>
        </w:rPr>
        <w:t>9.</w:t>
      </w:r>
      <w:r>
        <w:rPr>
          <w:lang w:val="en-GB"/>
        </w:rPr>
        <w:tab/>
        <w:t>Further detail on the method is given in the A</w:t>
      </w:r>
      <w:r w:rsidR="00F720B3">
        <w:rPr>
          <w:rFonts w:hint="eastAsia"/>
          <w:lang w:val="en-GB" w:eastAsia="ja-JP"/>
        </w:rPr>
        <w:t>nne</w:t>
      </w:r>
      <w:r>
        <w:rPr>
          <w:lang w:val="en-GB"/>
        </w:rPr>
        <w:t xml:space="preserve">x, though full details are given in a paper that has been submitted </w:t>
      </w:r>
      <w:r w:rsidRPr="00BA3386">
        <w:rPr>
          <w:lang w:val="en-GB"/>
        </w:rPr>
        <w:t>to the Journal of Agricultural Science, Cambridge</w:t>
      </w:r>
      <w:r>
        <w:rPr>
          <w:lang w:val="en-GB"/>
        </w:rPr>
        <w:t>.</w:t>
      </w:r>
    </w:p>
    <w:p w:rsidR="00346B33" w:rsidRDefault="00346B33" w:rsidP="00346B33">
      <w:pPr>
        <w:rPr>
          <w:lang w:val="en-GB"/>
        </w:rPr>
      </w:pPr>
    </w:p>
    <w:p w:rsidR="00346B33" w:rsidRDefault="00346B33" w:rsidP="00F720B3">
      <w:pPr>
        <w:pStyle w:val="Heading1"/>
        <w:rPr>
          <w:lang w:val="en-GB"/>
        </w:rPr>
      </w:pPr>
      <w:r w:rsidRPr="00BA3386">
        <w:rPr>
          <w:lang w:val="en-GB"/>
        </w:rPr>
        <w:t>An example</w:t>
      </w:r>
    </w:p>
    <w:p w:rsidR="00346B33" w:rsidRPr="00BA3386" w:rsidRDefault="00346B33" w:rsidP="00346B33">
      <w:pPr>
        <w:rPr>
          <w:u w:val="single"/>
          <w:lang w:val="en-GB"/>
        </w:rPr>
      </w:pPr>
    </w:p>
    <w:p w:rsidR="00346B33" w:rsidRDefault="00346B33" w:rsidP="00346B33">
      <w:pPr>
        <w:rPr>
          <w:lang w:val="en-GB"/>
        </w:rPr>
      </w:pPr>
      <w:r>
        <w:rPr>
          <w:lang w:val="en-GB"/>
        </w:rPr>
        <w:t>10.</w:t>
      </w:r>
      <w:r>
        <w:rPr>
          <w:lang w:val="en-GB"/>
        </w:rPr>
        <w:tab/>
      </w:r>
      <w:r w:rsidRPr="004950C9">
        <w:rPr>
          <w:lang w:val="en-GB"/>
        </w:rPr>
        <w:t xml:space="preserve">The </w:t>
      </w:r>
      <w:r>
        <w:rPr>
          <w:lang w:val="en-GB"/>
        </w:rPr>
        <w:t>proposed method</w:t>
      </w:r>
      <w:r w:rsidRPr="004950C9">
        <w:rPr>
          <w:lang w:val="en-GB"/>
        </w:rPr>
        <w:t xml:space="preserve"> is exemplified using a data set from </w:t>
      </w:r>
      <w:r w:rsidR="00353995">
        <w:rPr>
          <w:rFonts w:hint="eastAsia"/>
          <w:lang w:val="en-GB" w:eastAsia="ja-JP"/>
        </w:rPr>
        <w:t xml:space="preserve">the </w:t>
      </w:r>
      <w:r w:rsidRPr="004950C9">
        <w:rPr>
          <w:lang w:val="en-GB"/>
        </w:rPr>
        <w:t>U</w:t>
      </w:r>
      <w:r w:rsidR="00353995">
        <w:rPr>
          <w:rFonts w:hint="eastAsia"/>
          <w:lang w:val="en-GB" w:eastAsia="ja-JP"/>
        </w:rPr>
        <w:t xml:space="preserve">nited </w:t>
      </w:r>
      <w:r w:rsidRPr="004950C9">
        <w:rPr>
          <w:lang w:val="en-GB"/>
        </w:rPr>
        <w:t>K</w:t>
      </w:r>
      <w:r w:rsidR="00353995">
        <w:rPr>
          <w:rFonts w:hint="eastAsia"/>
          <w:lang w:val="en-GB" w:eastAsia="ja-JP"/>
        </w:rPr>
        <w:t>ingdom</w:t>
      </w:r>
      <w:r w:rsidRPr="004950C9">
        <w:rPr>
          <w:lang w:val="en-GB"/>
        </w:rPr>
        <w:t xml:space="preserve"> field pea distinctness trials from 1995 to 2013. The semi-leafless group of varieties was considered. The trials w</w:t>
      </w:r>
      <w:r>
        <w:rPr>
          <w:lang w:val="en-GB"/>
        </w:rPr>
        <w:t>ere carried out</w:t>
      </w:r>
      <w:r w:rsidRPr="004950C9">
        <w:rPr>
          <w:lang w:val="en-GB"/>
        </w:rPr>
        <w:t xml:space="preserve"> at </w:t>
      </w:r>
      <w:r w:rsidR="00DB2B7B" w:rsidRPr="00DB2B7B">
        <w:rPr>
          <w:lang w:val="en-GB"/>
        </w:rPr>
        <w:t xml:space="preserve">Science and Advice </w:t>
      </w:r>
      <w:r w:rsidR="00DB2B7B">
        <w:rPr>
          <w:lang w:val="en-GB"/>
        </w:rPr>
        <w:t>for Scottish Agriculture (SASA)</w:t>
      </w:r>
      <w:r w:rsidRPr="004950C9">
        <w:rPr>
          <w:lang w:val="en-GB"/>
        </w:rPr>
        <w:t xml:space="preserve">, </w:t>
      </w:r>
      <w:r>
        <w:rPr>
          <w:lang w:val="en-GB"/>
        </w:rPr>
        <w:t>near</w:t>
      </w:r>
      <w:r w:rsidRPr="004950C9">
        <w:rPr>
          <w:lang w:val="en-GB"/>
        </w:rPr>
        <w:t xml:space="preserve"> Edinburgh. Each trial had two replicates and between 139 and 290 varieties.  Thirteen quantitative </w:t>
      </w:r>
      <w:r>
        <w:rPr>
          <w:lang w:val="en-GB"/>
        </w:rPr>
        <w:t>characteristics were considered</w:t>
      </w:r>
      <w:r w:rsidRPr="004950C9">
        <w:rPr>
          <w:lang w:val="en-GB"/>
        </w:rPr>
        <w:t xml:space="preserve">.  Only those varieties with six or more </w:t>
      </w:r>
      <w:r>
        <w:rPr>
          <w:lang w:val="en-GB"/>
        </w:rPr>
        <w:t>cycles</w:t>
      </w:r>
      <w:r w:rsidRPr="004950C9">
        <w:rPr>
          <w:lang w:val="en-GB"/>
        </w:rPr>
        <w:t xml:space="preserve"> of data have been retained for this study; this left 222 varieties.</w:t>
      </w:r>
      <w:r>
        <w:rPr>
          <w:lang w:val="en-GB"/>
        </w:rPr>
        <w:t xml:space="preserve"> A 2% probability level is used for COYD.</w:t>
      </w:r>
    </w:p>
    <w:p w:rsidR="00346B33" w:rsidRDefault="00346B33" w:rsidP="00346B33">
      <w:pPr>
        <w:rPr>
          <w:lang w:val="en-GB"/>
        </w:rPr>
      </w:pPr>
    </w:p>
    <w:p w:rsidR="00346B33" w:rsidRDefault="00346B33" w:rsidP="00346B33">
      <w:pPr>
        <w:rPr>
          <w:lang w:val="en-GB" w:eastAsia="ja-JP"/>
        </w:rPr>
      </w:pPr>
      <w:r>
        <w:rPr>
          <w:lang w:val="en-GB"/>
        </w:rPr>
        <w:t>11.</w:t>
      </w:r>
      <w:r>
        <w:rPr>
          <w:lang w:val="en-GB"/>
        </w:rPr>
        <w:tab/>
        <w:t>Table 1 shows the characteristics considered, along with some basic statistics to give an indication of the scales. Note some of these are scored. An index for heterogeneity is included. This is based on changes in deviances between models with and without heterogeneity over cycles divided by the corresponding change in degrees of freedom: the higher the index</w:t>
      </w:r>
      <w:r w:rsidRPr="005C0F10">
        <w:rPr>
          <w:i/>
          <w:szCs w:val="24"/>
        </w:rPr>
        <w:t xml:space="preserve"> </w:t>
      </w:r>
      <w:r w:rsidRPr="00BA2363">
        <w:rPr>
          <w:szCs w:val="24"/>
        </w:rPr>
        <w:t xml:space="preserve">the greater the importance of the heterogeneity. </w:t>
      </w:r>
      <w:r>
        <w:rPr>
          <w:szCs w:val="24"/>
        </w:rPr>
        <w:t xml:space="preserve">The greatest heterogeneity was found for characteristics 5 and 28. </w:t>
      </w:r>
      <w:r>
        <w:rPr>
          <w:lang w:val="en-GB"/>
        </w:rPr>
        <w:t xml:space="preserve">Note that the level of </w:t>
      </w:r>
      <w:r w:rsidRPr="00897AFF">
        <w:rPr>
          <w:u w:val="single"/>
          <w:lang w:val="en-GB"/>
        </w:rPr>
        <w:t>varietal</w:t>
      </w:r>
      <w:r>
        <w:rPr>
          <w:lang w:val="en-GB"/>
        </w:rPr>
        <w:t xml:space="preserve"> heterogeneity in the variety-by-cycle variance (not shown) was much lower.</w:t>
      </w:r>
    </w:p>
    <w:p w:rsidR="00346B33" w:rsidRDefault="00346B33" w:rsidP="00346B33">
      <w:pPr>
        <w:rPr>
          <w:b/>
          <w:i/>
          <w:lang w:val="en-GB" w:eastAsia="ja-JP"/>
        </w:rPr>
      </w:pPr>
    </w:p>
    <w:p w:rsidR="00346B33" w:rsidRDefault="00346B33" w:rsidP="00346B33">
      <w:pPr>
        <w:rPr>
          <w:i/>
          <w:lang w:val="en-GB"/>
        </w:rPr>
      </w:pPr>
      <w:proofErr w:type="gramStart"/>
      <w:r w:rsidRPr="00F720B3">
        <w:rPr>
          <w:b/>
          <w:i/>
          <w:lang w:val="en-GB"/>
        </w:rPr>
        <w:t>Table 1</w:t>
      </w:r>
      <w:r w:rsidRPr="00F720B3">
        <w:rPr>
          <w:i/>
          <w:lang w:val="en-GB"/>
        </w:rPr>
        <w:t>.</w:t>
      </w:r>
      <w:proofErr w:type="gramEnd"/>
      <w:r w:rsidRPr="00BA2363">
        <w:rPr>
          <w:lang w:val="en-GB"/>
        </w:rPr>
        <w:t xml:space="preserve"> </w:t>
      </w:r>
      <w:r w:rsidRPr="00BA2363">
        <w:rPr>
          <w:i/>
          <w:lang w:val="en-GB"/>
        </w:rPr>
        <w:t xml:space="preserve">Characteristics considered in example data set with statistics </w:t>
      </w:r>
    </w:p>
    <w:p w:rsidR="00346B33" w:rsidRPr="00BA2363" w:rsidRDefault="00346B33" w:rsidP="00346B33">
      <w:pPr>
        <w:rPr>
          <w:i/>
          <w:lang w:val="en-G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3"/>
        <w:gridCol w:w="910"/>
        <w:gridCol w:w="1110"/>
        <w:gridCol w:w="1212"/>
        <w:gridCol w:w="1216"/>
        <w:gridCol w:w="1576"/>
      </w:tblGrid>
      <w:tr w:rsidR="00346B33" w:rsidRPr="004950C9" w:rsidTr="00EE14D8">
        <w:tc>
          <w:tcPr>
            <w:tcW w:w="3263" w:type="dxa"/>
            <w:tcBorders>
              <w:top w:val="single" w:sz="4" w:space="0" w:color="auto"/>
              <w:bottom w:val="single" w:sz="4" w:space="0" w:color="auto"/>
            </w:tcBorders>
          </w:tcPr>
          <w:p w:rsidR="00346B33" w:rsidRPr="004950C9" w:rsidRDefault="00346B33" w:rsidP="00EE14D8">
            <w:r>
              <w:t>Characteristic (UPOV number)</w:t>
            </w:r>
          </w:p>
        </w:tc>
        <w:tc>
          <w:tcPr>
            <w:tcW w:w="910" w:type="dxa"/>
            <w:tcBorders>
              <w:top w:val="single" w:sz="4" w:space="0" w:color="auto"/>
              <w:bottom w:val="single" w:sz="4" w:space="0" w:color="auto"/>
            </w:tcBorders>
          </w:tcPr>
          <w:p w:rsidR="00346B33" w:rsidRPr="004950C9" w:rsidRDefault="00346B33" w:rsidP="00EE14D8">
            <w:pPr>
              <w:jc w:val="center"/>
            </w:pPr>
            <w:r w:rsidRPr="004950C9">
              <w:t>Mean</w:t>
            </w:r>
          </w:p>
        </w:tc>
        <w:tc>
          <w:tcPr>
            <w:tcW w:w="1110" w:type="dxa"/>
            <w:tcBorders>
              <w:top w:val="single" w:sz="4" w:space="0" w:color="auto"/>
              <w:bottom w:val="single" w:sz="4" w:space="0" w:color="auto"/>
            </w:tcBorders>
          </w:tcPr>
          <w:p w:rsidR="00346B33" w:rsidRPr="004950C9" w:rsidRDefault="00346B33" w:rsidP="00EE14D8">
            <w:pPr>
              <w:jc w:val="center"/>
            </w:pPr>
            <w:r w:rsidRPr="004950C9">
              <w:t>Standard deviation</w:t>
            </w:r>
          </w:p>
        </w:tc>
        <w:tc>
          <w:tcPr>
            <w:tcW w:w="1212" w:type="dxa"/>
            <w:tcBorders>
              <w:top w:val="single" w:sz="4" w:space="0" w:color="auto"/>
              <w:bottom w:val="single" w:sz="4" w:space="0" w:color="auto"/>
            </w:tcBorders>
          </w:tcPr>
          <w:p w:rsidR="00346B33" w:rsidRPr="004950C9" w:rsidRDefault="00346B33" w:rsidP="00EE14D8">
            <w:pPr>
              <w:jc w:val="center"/>
            </w:pPr>
            <w:r w:rsidRPr="004950C9">
              <w:t>Minimum</w:t>
            </w:r>
          </w:p>
        </w:tc>
        <w:tc>
          <w:tcPr>
            <w:tcW w:w="1216" w:type="dxa"/>
            <w:tcBorders>
              <w:top w:val="single" w:sz="4" w:space="0" w:color="auto"/>
              <w:bottom w:val="single" w:sz="4" w:space="0" w:color="auto"/>
            </w:tcBorders>
          </w:tcPr>
          <w:p w:rsidR="00346B33" w:rsidRPr="004950C9" w:rsidRDefault="00346B33" w:rsidP="00EE14D8">
            <w:pPr>
              <w:jc w:val="center"/>
            </w:pPr>
            <w:r w:rsidRPr="004950C9">
              <w:t>Maximum</w:t>
            </w:r>
          </w:p>
        </w:tc>
        <w:tc>
          <w:tcPr>
            <w:tcW w:w="1576" w:type="dxa"/>
            <w:tcBorders>
              <w:top w:val="single" w:sz="4" w:space="0" w:color="auto"/>
              <w:bottom w:val="single" w:sz="4" w:space="0" w:color="auto"/>
            </w:tcBorders>
          </w:tcPr>
          <w:p w:rsidR="00346B33" w:rsidRPr="004950C9" w:rsidRDefault="00346B33" w:rsidP="00EE14D8">
            <w:pPr>
              <w:jc w:val="center"/>
            </w:pPr>
            <w:r>
              <w:t>Over-cycle heterogeneity index</w:t>
            </w:r>
          </w:p>
        </w:tc>
      </w:tr>
      <w:tr w:rsidR="00346B33" w:rsidRPr="004950C9" w:rsidTr="00EE14D8">
        <w:tc>
          <w:tcPr>
            <w:tcW w:w="3263" w:type="dxa"/>
            <w:tcBorders>
              <w:top w:val="single" w:sz="4" w:space="0" w:color="auto"/>
              <w:bottom w:val="nil"/>
            </w:tcBorders>
          </w:tcPr>
          <w:p w:rsidR="00346B33" w:rsidRPr="004950C9" w:rsidRDefault="00346B33" w:rsidP="00EE14D8">
            <w:r w:rsidRPr="004950C9">
              <w:t>(5)</w:t>
            </w:r>
            <w:r w:rsidRPr="004950C9">
              <w:rPr>
                <w:b/>
              </w:rPr>
              <w:t xml:space="preserve"> </w:t>
            </w:r>
            <w:r w:rsidRPr="004950C9">
              <w:t>Stem: number of nodes up to and including first fertile node</w:t>
            </w:r>
          </w:p>
        </w:tc>
        <w:tc>
          <w:tcPr>
            <w:tcW w:w="910" w:type="dxa"/>
            <w:tcBorders>
              <w:top w:val="single" w:sz="4" w:space="0" w:color="auto"/>
              <w:bottom w:val="nil"/>
            </w:tcBorders>
          </w:tcPr>
          <w:p w:rsidR="00346B33" w:rsidRDefault="00346B33" w:rsidP="00EE14D8">
            <w:pPr>
              <w:tabs>
                <w:tab w:val="decimal" w:pos="423"/>
              </w:tabs>
              <w:jc w:val="left"/>
            </w:pPr>
            <w:r w:rsidRPr="004950C9">
              <w:t>16.0</w:t>
            </w:r>
          </w:p>
        </w:tc>
        <w:tc>
          <w:tcPr>
            <w:tcW w:w="1110" w:type="dxa"/>
            <w:tcBorders>
              <w:top w:val="single" w:sz="4" w:space="0" w:color="auto"/>
              <w:bottom w:val="nil"/>
            </w:tcBorders>
          </w:tcPr>
          <w:p w:rsidR="00346B33" w:rsidRDefault="00346B33" w:rsidP="00EE14D8">
            <w:pPr>
              <w:tabs>
                <w:tab w:val="decimal" w:pos="423"/>
              </w:tabs>
              <w:jc w:val="left"/>
            </w:pPr>
            <w:r w:rsidRPr="004950C9">
              <w:t>1.59</w:t>
            </w:r>
          </w:p>
        </w:tc>
        <w:tc>
          <w:tcPr>
            <w:tcW w:w="1212" w:type="dxa"/>
            <w:tcBorders>
              <w:top w:val="single" w:sz="4" w:space="0" w:color="auto"/>
              <w:bottom w:val="nil"/>
            </w:tcBorders>
          </w:tcPr>
          <w:p w:rsidR="00346B33" w:rsidRDefault="00346B33" w:rsidP="00EE14D8">
            <w:pPr>
              <w:tabs>
                <w:tab w:val="decimal" w:pos="423"/>
              </w:tabs>
              <w:jc w:val="left"/>
            </w:pPr>
            <w:r w:rsidRPr="004950C9">
              <w:t>9.6</w:t>
            </w:r>
          </w:p>
        </w:tc>
        <w:tc>
          <w:tcPr>
            <w:tcW w:w="1216" w:type="dxa"/>
            <w:tcBorders>
              <w:top w:val="single" w:sz="4" w:space="0" w:color="auto"/>
              <w:bottom w:val="nil"/>
            </w:tcBorders>
          </w:tcPr>
          <w:p w:rsidR="00346B33" w:rsidRDefault="00346B33" w:rsidP="00EE14D8">
            <w:pPr>
              <w:tabs>
                <w:tab w:val="decimal" w:pos="593"/>
              </w:tabs>
              <w:jc w:val="left"/>
            </w:pPr>
            <w:r w:rsidRPr="004950C9">
              <w:t>20.9</w:t>
            </w:r>
          </w:p>
        </w:tc>
        <w:tc>
          <w:tcPr>
            <w:tcW w:w="1576" w:type="dxa"/>
            <w:tcBorders>
              <w:top w:val="single" w:sz="4" w:space="0" w:color="auto"/>
              <w:bottom w:val="nil"/>
            </w:tcBorders>
          </w:tcPr>
          <w:p w:rsidR="00346B33" w:rsidRDefault="00346B33" w:rsidP="00EE14D8">
            <w:pPr>
              <w:widowControl w:val="0"/>
              <w:tabs>
                <w:tab w:val="decimal" w:pos="593"/>
              </w:tabs>
              <w:jc w:val="left"/>
              <w:rPr>
                <w:szCs w:val="24"/>
              </w:rPr>
            </w:pPr>
            <w:r>
              <w:rPr>
                <w:szCs w:val="24"/>
              </w:rPr>
              <w:t>13.0</w:t>
            </w:r>
          </w:p>
        </w:tc>
      </w:tr>
      <w:tr w:rsidR="00346B33" w:rsidRPr="004950C9" w:rsidTr="00EE14D8">
        <w:tc>
          <w:tcPr>
            <w:tcW w:w="3263" w:type="dxa"/>
            <w:tcBorders>
              <w:top w:val="nil"/>
            </w:tcBorders>
          </w:tcPr>
          <w:p w:rsidR="00346B33" w:rsidRPr="004950C9" w:rsidRDefault="00346B33" w:rsidP="00EE14D8">
            <w:r w:rsidRPr="004950C9">
              <w:t>(15) Stipule: length (mm)</w:t>
            </w:r>
          </w:p>
        </w:tc>
        <w:tc>
          <w:tcPr>
            <w:tcW w:w="910" w:type="dxa"/>
            <w:tcBorders>
              <w:top w:val="nil"/>
            </w:tcBorders>
          </w:tcPr>
          <w:p w:rsidR="00346B33" w:rsidRDefault="00346B33" w:rsidP="00EE14D8">
            <w:pPr>
              <w:tabs>
                <w:tab w:val="decimal" w:pos="423"/>
              </w:tabs>
              <w:jc w:val="left"/>
            </w:pPr>
            <w:r w:rsidRPr="004950C9">
              <w:t>82.3</w:t>
            </w:r>
          </w:p>
        </w:tc>
        <w:tc>
          <w:tcPr>
            <w:tcW w:w="1110" w:type="dxa"/>
            <w:tcBorders>
              <w:top w:val="nil"/>
            </w:tcBorders>
          </w:tcPr>
          <w:p w:rsidR="00346B33" w:rsidRDefault="00346B33" w:rsidP="00EE14D8">
            <w:pPr>
              <w:tabs>
                <w:tab w:val="decimal" w:pos="423"/>
              </w:tabs>
              <w:jc w:val="left"/>
            </w:pPr>
            <w:r w:rsidRPr="004950C9">
              <w:t>13.48</w:t>
            </w:r>
          </w:p>
        </w:tc>
        <w:tc>
          <w:tcPr>
            <w:tcW w:w="1212" w:type="dxa"/>
            <w:tcBorders>
              <w:top w:val="nil"/>
            </w:tcBorders>
          </w:tcPr>
          <w:p w:rsidR="00346B33" w:rsidRDefault="00346B33" w:rsidP="00EE14D8">
            <w:pPr>
              <w:tabs>
                <w:tab w:val="decimal" w:pos="423"/>
              </w:tabs>
              <w:jc w:val="left"/>
            </w:pPr>
            <w:r w:rsidRPr="004950C9">
              <w:t>47.2</w:t>
            </w:r>
          </w:p>
        </w:tc>
        <w:tc>
          <w:tcPr>
            <w:tcW w:w="1216" w:type="dxa"/>
            <w:tcBorders>
              <w:top w:val="nil"/>
            </w:tcBorders>
          </w:tcPr>
          <w:p w:rsidR="00346B33" w:rsidRDefault="00346B33" w:rsidP="00EE14D8">
            <w:pPr>
              <w:tabs>
                <w:tab w:val="decimal" w:pos="593"/>
              </w:tabs>
              <w:jc w:val="left"/>
            </w:pPr>
            <w:r w:rsidRPr="004950C9">
              <w:t>121.5</w:t>
            </w:r>
          </w:p>
        </w:tc>
        <w:tc>
          <w:tcPr>
            <w:tcW w:w="1576" w:type="dxa"/>
            <w:tcBorders>
              <w:top w:val="nil"/>
            </w:tcBorders>
          </w:tcPr>
          <w:p w:rsidR="00346B33" w:rsidRDefault="00346B33" w:rsidP="00EE14D8">
            <w:pPr>
              <w:widowControl w:val="0"/>
              <w:tabs>
                <w:tab w:val="decimal" w:pos="593"/>
              </w:tabs>
              <w:jc w:val="left"/>
              <w:rPr>
                <w:szCs w:val="24"/>
              </w:rPr>
            </w:pPr>
            <w:r>
              <w:rPr>
                <w:szCs w:val="24"/>
              </w:rPr>
              <w:t>4.4</w:t>
            </w:r>
          </w:p>
        </w:tc>
      </w:tr>
      <w:tr w:rsidR="00346B33" w:rsidRPr="004950C9" w:rsidTr="00EE14D8">
        <w:tc>
          <w:tcPr>
            <w:tcW w:w="3263" w:type="dxa"/>
            <w:tcBorders>
              <w:top w:val="nil"/>
            </w:tcBorders>
          </w:tcPr>
          <w:p w:rsidR="00346B33" w:rsidRPr="004950C9" w:rsidRDefault="00346B33" w:rsidP="00EE14D8">
            <w:r w:rsidRPr="004950C9">
              <w:t>(16) Stipule: width (mm)</w:t>
            </w:r>
          </w:p>
        </w:tc>
        <w:tc>
          <w:tcPr>
            <w:tcW w:w="910" w:type="dxa"/>
            <w:tcBorders>
              <w:top w:val="nil"/>
            </w:tcBorders>
          </w:tcPr>
          <w:p w:rsidR="00346B33" w:rsidRDefault="00346B33" w:rsidP="00EE14D8">
            <w:pPr>
              <w:tabs>
                <w:tab w:val="decimal" w:pos="423"/>
              </w:tabs>
              <w:jc w:val="left"/>
            </w:pPr>
            <w:r w:rsidRPr="004950C9">
              <w:t>46.3</w:t>
            </w:r>
          </w:p>
        </w:tc>
        <w:tc>
          <w:tcPr>
            <w:tcW w:w="1110" w:type="dxa"/>
            <w:tcBorders>
              <w:top w:val="nil"/>
            </w:tcBorders>
          </w:tcPr>
          <w:p w:rsidR="00346B33" w:rsidRDefault="00346B33" w:rsidP="00EE14D8">
            <w:pPr>
              <w:tabs>
                <w:tab w:val="decimal" w:pos="423"/>
              </w:tabs>
              <w:jc w:val="left"/>
            </w:pPr>
            <w:r w:rsidRPr="004950C9">
              <w:t>8.80</w:t>
            </w:r>
          </w:p>
        </w:tc>
        <w:tc>
          <w:tcPr>
            <w:tcW w:w="1212" w:type="dxa"/>
            <w:tcBorders>
              <w:top w:val="nil"/>
            </w:tcBorders>
          </w:tcPr>
          <w:p w:rsidR="00346B33" w:rsidRDefault="00346B33" w:rsidP="00EE14D8">
            <w:pPr>
              <w:tabs>
                <w:tab w:val="decimal" w:pos="423"/>
              </w:tabs>
              <w:jc w:val="left"/>
            </w:pPr>
            <w:r w:rsidRPr="004950C9">
              <w:t>23.7</w:t>
            </w:r>
          </w:p>
        </w:tc>
        <w:tc>
          <w:tcPr>
            <w:tcW w:w="1216" w:type="dxa"/>
            <w:tcBorders>
              <w:top w:val="nil"/>
            </w:tcBorders>
          </w:tcPr>
          <w:p w:rsidR="00346B33" w:rsidRDefault="00346B33" w:rsidP="00EE14D8">
            <w:pPr>
              <w:tabs>
                <w:tab w:val="decimal" w:pos="593"/>
              </w:tabs>
              <w:jc w:val="left"/>
            </w:pPr>
            <w:r w:rsidRPr="004950C9">
              <w:t>79.0</w:t>
            </w:r>
          </w:p>
        </w:tc>
        <w:tc>
          <w:tcPr>
            <w:tcW w:w="1576" w:type="dxa"/>
            <w:tcBorders>
              <w:top w:val="nil"/>
            </w:tcBorders>
          </w:tcPr>
          <w:p w:rsidR="00346B33" w:rsidRDefault="00346B33" w:rsidP="00EE14D8">
            <w:pPr>
              <w:widowControl w:val="0"/>
              <w:tabs>
                <w:tab w:val="decimal" w:pos="593"/>
              </w:tabs>
              <w:jc w:val="left"/>
              <w:rPr>
                <w:szCs w:val="24"/>
              </w:rPr>
            </w:pPr>
            <w:r>
              <w:rPr>
                <w:szCs w:val="24"/>
              </w:rPr>
              <w:t>4.1</w:t>
            </w:r>
          </w:p>
        </w:tc>
      </w:tr>
      <w:tr w:rsidR="00346B33" w:rsidRPr="004950C9" w:rsidTr="00EE14D8">
        <w:tc>
          <w:tcPr>
            <w:tcW w:w="3263" w:type="dxa"/>
            <w:tcBorders>
              <w:top w:val="nil"/>
            </w:tcBorders>
          </w:tcPr>
          <w:p w:rsidR="00346B33" w:rsidRPr="004950C9" w:rsidRDefault="00346B33" w:rsidP="00EE14D8">
            <w:r w:rsidRPr="004950C9">
              <w:t>(21) Stipule: density of flecking (1-9)</w:t>
            </w:r>
          </w:p>
        </w:tc>
        <w:tc>
          <w:tcPr>
            <w:tcW w:w="910" w:type="dxa"/>
            <w:tcBorders>
              <w:top w:val="nil"/>
            </w:tcBorders>
          </w:tcPr>
          <w:p w:rsidR="00346B33" w:rsidRDefault="00346B33" w:rsidP="00EE14D8">
            <w:pPr>
              <w:tabs>
                <w:tab w:val="decimal" w:pos="423"/>
              </w:tabs>
              <w:jc w:val="left"/>
            </w:pPr>
            <w:r w:rsidRPr="004950C9">
              <w:t>5.3</w:t>
            </w:r>
          </w:p>
        </w:tc>
        <w:tc>
          <w:tcPr>
            <w:tcW w:w="1110" w:type="dxa"/>
            <w:tcBorders>
              <w:top w:val="nil"/>
            </w:tcBorders>
          </w:tcPr>
          <w:p w:rsidR="00346B33" w:rsidRDefault="00346B33" w:rsidP="00EE14D8">
            <w:pPr>
              <w:tabs>
                <w:tab w:val="decimal" w:pos="423"/>
              </w:tabs>
              <w:jc w:val="left"/>
            </w:pPr>
            <w:r w:rsidRPr="004950C9">
              <w:t>0.90</w:t>
            </w:r>
          </w:p>
        </w:tc>
        <w:tc>
          <w:tcPr>
            <w:tcW w:w="1212" w:type="dxa"/>
            <w:tcBorders>
              <w:top w:val="nil"/>
            </w:tcBorders>
          </w:tcPr>
          <w:p w:rsidR="00346B33" w:rsidRDefault="00346B33" w:rsidP="00EE14D8">
            <w:pPr>
              <w:tabs>
                <w:tab w:val="decimal" w:pos="423"/>
              </w:tabs>
              <w:jc w:val="left"/>
              <w:rPr>
                <w:b/>
                <w:caps/>
                <w:kern w:val="28"/>
                <w:sz w:val="30"/>
              </w:rPr>
            </w:pPr>
            <w:r w:rsidRPr="004950C9">
              <w:t>2.5</w:t>
            </w:r>
          </w:p>
        </w:tc>
        <w:tc>
          <w:tcPr>
            <w:tcW w:w="1216" w:type="dxa"/>
            <w:tcBorders>
              <w:top w:val="nil"/>
            </w:tcBorders>
          </w:tcPr>
          <w:p w:rsidR="00346B33" w:rsidRDefault="00346B33" w:rsidP="00EE14D8">
            <w:pPr>
              <w:tabs>
                <w:tab w:val="decimal" w:pos="593"/>
              </w:tabs>
              <w:jc w:val="left"/>
              <w:rPr>
                <w:b/>
                <w:caps/>
                <w:kern w:val="28"/>
                <w:sz w:val="30"/>
              </w:rPr>
            </w:pPr>
            <w:r w:rsidRPr="004950C9">
              <w:t>8.0</w:t>
            </w:r>
          </w:p>
        </w:tc>
        <w:tc>
          <w:tcPr>
            <w:tcW w:w="1576" w:type="dxa"/>
            <w:tcBorders>
              <w:top w:val="nil"/>
            </w:tcBorders>
          </w:tcPr>
          <w:p w:rsidR="00346B33" w:rsidRDefault="00346B33" w:rsidP="00EE14D8">
            <w:pPr>
              <w:widowControl w:val="0"/>
              <w:tabs>
                <w:tab w:val="decimal" w:pos="593"/>
              </w:tabs>
              <w:jc w:val="left"/>
              <w:rPr>
                <w:b/>
                <w:caps/>
                <w:kern w:val="28"/>
                <w:sz w:val="30"/>
                <w:szCs w:val="24"/>
              </w:rPr>
            </w:pPr>
            <w:r>
              <w:rPr>
                <w:szCs w:val="24"/>
              </w:rPr>
              <w:t>4.3</w:t>
            </w:r>
          </w:p>
        </w:tc>
      </w:tr>
      <w:tr w:rsidR="00346B33" w:rsidRPr="004950C9" w:rsidTr="00EE14D8">
        <w:tc>
          <w:tcPr>
            <w:tcW w:w="3263" w:type="dxa"/>
            <w:tcBorders>
              <w:top w:val="nil"/>
            </w:tcBorders>
          </w:tcPr>
          <w:p w:rsidR="00346B33" w:rsidRPr="004950C9" w:rsidRDefault="00346B33" w:rsidP="00EE14D8">
            <w:r w:rsidRPr="004950C9">
              <w:t>(22) Petiole: length from axil to first leaflet or tendril (mm)</w:t>
            </w:r>
          </w:p>
        </w:tc>
        <w:tc>
          <w:tcPr>
            <w:tcW w:w="910" w:type="dxa"/>
            <w:tcBorders>
              <w:top w:val="nil"/>
            </w:tcBorders>
          </w:tcPr>
          <w:p w:rsidR="00346B33" w:rsidRDefault="00346B33" w:rsidP="00EE14D8">
            <w:pPr>
              <w:tabs>
                <w:tab w:val="decimal" w:pos="423"/>
              </w:tabs>
              <w:jc w:val="left"/>
              <w:rPr>
                <w:b/>
                <w:caps/>
                <w:kern w:val="28"/>
                <w:sz w:val="30"/>
              </w:rPr>
            </w:pPr>
            <w:r w:rsidRPr="004950C9">
              <w:t>83.2</w:t>
            </w:r>
          </w:p>
        </w:tc>
        <w:tc>
          <w:tcPr>
            <w:tcW w:w="1110" w:type="dxa"/>
            <w:tcBorders>
              <w:top w:val="nil"/>
            </w:tcBorders>
          </w:tcPr>
          <w:p w:rsidR="00346B33" w:rsidRDefault="00346B33" w:rsidP="00EE14D8">
            <w:pPr>
              <w:tabs>
                <w:tab w:val="decimal" w:pos="423"/>
              </w:tabs>
              <w:jc w:val="left"/>
              <w:rPr>
                <w:b/>
                <w:caps/>
                <w:kern w:val="28"/>
                <w:sz w:val="30"/>
              </w:rPr>
            </w:pPr>
            <w:r w:rsidRPr="004950C9">
              <w:t>13.34</w:t>
            </w:r>
          </w:p>
        </w:tc>
        <w:tc>
          <w:tcPr>
            <w:tcW w:w="1212" w:type="dxa"/>
            <w:tcBorders>
              <w:top w:val="nil"/>
            </w:tcBorders>
          </w:tcPr>
          <w:p w:rsidR="00346B33" w:rsidRDefault="00346B33" w:rsidP="00EE14D8">
            <w:pPr>
              <w:tabs>
                <w:tab w:val="decimal" w:pos="423"/>
              </w:tabs>
              <w:jc w:val="left"/>
              <w:rPr>
                <w:b/>
                <w:caps/>
                <w:kern w:val="28"/>
                <w:sz w:val="30"/>
              </w:rPr>
            </w:pPr>
            <w:r w:rsidRPr="004950C9">
              <w:t>34.8</w:t>
            </w:r>
          </w:p>
        </w:tc>
        <w:tc>
          <w:tcPr>
            <w:tcW w:w="1216" w:type="dxa"/>
            <w:tcBorders>
              <w:top w:val="nil"/>
            </w:tcBorders>
          </w:tcPr>
          <w:p w:rsidR="00346B33" w:rsidRDefault="00346B33" w:rsidP="00EE14D8">
            <w:pPr>
              <w:tabs>
                <w:tab w:val="decimal" w:pos="593"/>
              </w:tabs>
              <w:jc w:val="left"/>
              <w:rPr>
                <w:b/>
                <w:caps/>
                <w:kern w:val="28"/>
                <w:sz w:val="30"/>
              </w:rPr>
            </w:pPr>
            <w:r w:rsidRPr="004950C9">
              <w:t>128.6</w:t>
            </w:r>
          </w:p>
        </w:tc>
        <w:tc>
          <w:tcPr>
            <w:tcW w:w="1576" w:type="dxa"/>
            <w:tcBorders>
              <w:top w:val="nil"/>
            </w:tcBorders>
          </w:tcPr>
          <w:p w:rsidR="00346B33" w:rsidRDefault="00346B33" w:rsidP="00EE14D8">
            <w:pPr>
              <w:widowControl w:val="0"/>
              <w:tabs>
                <w:tab w:val="decimal" w:pos="593"/>
              </w:tabs>
              <w:jc w:val="left"/>
              <w:rPr>
                <w:b/>
                <w:caps/>
                <w:kern w:val="28"/>
                <w:sz w:val="30"/>
                <w:szCs w:val="24"/>
              </w:rPr>
            </w:pPr>
            <w:r>
              <w:rPr>
                <w:szCs w:val="24"/>
              </w:rPr>
              <w:t>5.8</w:t>
            </w:r>
          </w:p>
        </w:tc>
      </w:tr>
      <w:tr w:rsidR="00346B33" w:rsidRPr="004950C9" w:rsidTr="00EE14D8">
        <w:tc>
          <w:tcPr>
            <w:tcW w:w="3263" w:type="dxa"/>
          </w:tcPr>
          <w:p w:rsidR="00346B33" w:rsidRPr="004950C9" w:rsidRDefault="00346B33" w:rsidP="00EE14D8">
            <w:r w:rsidRPr="004950C9">
              <w:t>(28) Flower: width of standard (mm)</w:t>
            </w:r>
          </w:p>
        </w:tc>
        <w:tc>
          <w:tcPr>
            <w:tcW w:w="910" w:type="dxa"/>
          </w:tcPr>
          <w:p w:rsidR="00346B33" w:rsidRDefault="00346B33" w:rsidP="00EE14D8">
            <w:pPr>
              <w:tabs>
                <w:tab w:val="decimal" w:pos="423"/>
              </w:tabs>
              <w:jc w:val="left"/>
              <w:rPr>
                <w:b/>
                <w:caps/>
                <w:kern w:val="28"/>
                <w:sz w:val="30"/>
              </w:rPr>
            </w:pPr>
            <w:r w:rsidRPr="004950C9">
              <w:t>31.8</w:t>
            </w:r>
          </w:p>
        </w:tc>
        <w:tc>
          <w:tcPr>
            <w:tcW w:w="1110" w:type="dxa"/>
          </w:tcPr>
          <w:p w:rsidR="00346B33" w:rsidRDefault="00346B33" w:rsidP="00EE14D8">
            <w:pPr>
              <w:tabs>
                <w:tab w:val="decimal" w:pos="423"/>
              </w:tabs>
              <w:jc w:val="left"/>
              <w:rPr>
                <w:b/>
                <w:caps/>
                <w:kern w:val="28"/>
                <w:sz w:val="30"/>
              </w:rPr>
            </w:pPr>
            <w:r w:rsidRPr="004950C9">
              <w:t>2.64</w:t>
            </w:r>
          </w:p>
        </w:tc>
        <w:tc>
          <w:tcPr>
            <w:tcW w:w="1212" w:type="dxa"/>
          </w:tcPr>
          <w:p w:rsidR="00346B33" w:rsidRDefault="00346B33" w:rsidP="00EE14D8">
            <w:pPr>
              <w:tabs>
                <w:tab w:val="decimal" w:pos="423"/>
              </w:tabs>
              <w:jc w:val="left"/>
              <w:rPr>
                <w:b/>
                <w:caps/>
                <w:kern w:val="28"/>
                <w:sz w:val="30"/>
              </w:rPr>
            </w:pPr>
            <w:r w:rsidRPr="004950C9">
              <w:t>23.3</w:t>
            </w:r>
          </w:p>
        </w:tc>
        <w:tc>
          <w:tcPr>
            <w:tcW w:w="1216" w:type="dxa"/>
          </w:tcPr>
          <w:p w:rsidR="00346B33" w:rsidRDefault="00346B33" w:rsidP="00EE14D8">
            <w:pPr>
              <w:tabs>
                <w:tab w:val="decimal" w:pos="593"/>
              </w:tabs>
              <w:jc w:val="left"/>
              <w:rPr>
                <w:b/>
                <w:caps/>
                <w:kern w:val="28"/>
                <w:sz w:val="30"/>
              </w:rPr>
            </w:pPr>
            <w:r w:rsidRPr="004950C9">
              <w:t>41.1</w:t>
            </w:r>
          </w:p>
        </w:tc>
        <w:tc>
          <w:tcPr>
            <w:tcW w:w="1576" w:type="dxa"/>
          </w:tcPr>
          <w:p w:rsidR="00346B33" w:rsidRDefault="00346B33" w:rsidP="00EE14D8">
            <w:pPr>
              <w:widowControl w:val="0"/>
              <w:tabs>
                <w:tab w:val="decimal" w:pos="593"/>
              </w:tabs>
              <w:jc w:val="left"/>
              <w:rPr>
                <w:b/>
                <w:caps/>
                <w:kern w:val="28"/>
                <w:sz w:val="30"/>
                <w:szCs w:val="24"/>
              </w:rPr>
            </w:pPr>
            <w:r>
              <w:rPr>
                <w:szCs w:val="24"/>
              </w:rPr>
              <w:t>9.1</w:t>
            </w:r>
          </w:p>
        </w:tc>
      </w:tr>
      <w:tr w:rsidR="00346B33" w:rsidRPr="004950C9" w:rsidTr="00EE14D8">
        <w:tc>
          <w:tcPr>
            <w:tcW w:w="3263" w:type="dxa"/>
          </w:tcPr>
          <w:p w:rsidR="00346B33" w:rsidRPr="004950C9" w:rsidRDefault="00346B33" w:rsidP="00EE14D8">
            <w:r w:rsidRPr="004950C9">
              <w:t>(29) Flower: shape of base of standard (1-9)</w:t>
            </w:r>
          </w:p>
        </w:tc>
        <w:tc>
          <w:tcPr>
            <w:tcW w:w="910" w:type="dxa"/>
          </w:tcPr>
          <w:p w:rsidR="00346B33" w:rsidRDefault="00346B33" w:rsidP="00EE14D8">
            <w:pPr>
              <w:tabs>
                <w:tab w:val="decimal" w:pos="423"/>
              </w:tabs>
              <w:jc w:val="left"/>
              <w:rPr>
                <w:b/>
                <w:caps/>
                <w:kern w:val="28"/>
                <w:sz w:val="30"/>
              </w:rPr>
            </w:pPr>
            <w:r w:rsidRPr="004950C9">
              <w:t>6.8</w:t>
            </w:r>
          </w:p>
        </w:tc>
        <w:tc>
          <w:tcPr>
            <w:tcW w:w="1110" w:type="dxa"/>
          </w:tcPr>
          <w:p w:rsidR="00346B33" w:rsidRDefault="00346B33" w:rsidP="00EE14D8">
            <w:pPr>
              <w:tabs>
                <w:tab w:val="decimal" w:pos="423"/>
              </w:tabs>
              <w:jc w:val="left"/>
              <w:rPr>
                <w:b/>
                <w:caps/>
                <w:kern w:val="28"/>
                <w:sz w:val="30"/>
              </w:rPr>
            </w:pPr>
            <w:r w:rsidRPr="004950C9">
              <w:t>1.02</w:t>
            </w:r>
          </w:p>
        </w:tc>
        <w:tc>
          <w:tcPr>
            <w:tcW w:w="1212" w:type="dxa"/>
          </w:tcPr>
          <w:p w:rsidR="00346B33" w:rsidRDefault="00346B33" w:rsidP="00EE14D8">
            <w:pPr>
              <w:tabs>
                <w:tab w:val="decimal" w:pos="423"/>
              </w:tabs>
              <w:jc w:val="left"/>
              <w:rPr>
                <w:b/>
                <w:caps/>
                <w:kern w:val="28"/>
                <w:sz w:val="30"/>
              </w:rPr>
            </w:pPr>
            <w:r w:rsidRPr="004950C9">
              <w:t>4.0</w:t>
            </w:r>
          </w:p>
        </w:tc>
        <w:tc>
          <w:tcPr>
            <w:tcW w:w="1216" w:type="dxa"/>
          </w:tcPr>
          <w:p w:rsidR="00346B33" w:rsidRDefault="00346B33" w:rsidP="00EE14D8">
            <w:pPr>
              <w:tabs>
                <w:tab w:val="decimal" w:pos="593"/>
              </w:tabs>
              <w:jc w:val="left"/>
              <w:rPr>
                <w:b/>
                <w:caps/>
                <w:kern w:val="28"/>
                <w:sz w:val="30"/>
              </w:rPr>
            </w:pPr>
            <w:r w:rsidRPr="004950C9">
              <w:t>9.0</w:t>
            </w:r>
          </w:p>
        </w:tc>
        <w:tc>
          <w:tcPr>
            <w:tcW w:w="1576" w:type="dxa"/>
          </w:tcPr>
          <w:p w:rsidR="00346B33" w:rsidRDefault="00346B33" w:rsidP="00EE14D8">
            <w:pPr>
              <w:widowControl w:val="0"/>
              <w:tabs>
                <w:tab w:val="decimal" w:pos="593"/>
              </w:tabs>
              <w:jc w:val="left"/>
              <w:rPr>
                <w:b/>
                <w:caps/>
                <w:kern w:val="28"/>
                <w:sz w:val="30"/>
                <w:szCs w:val="24"/>
              </w:rPr>
            </w:pPr>
            <w:r>
              <w:rPr>
                <w:szCs w:val="24"/>
              </w:rPr>
              <w:t>3.8</w:t>
            </w:r>
          </w:p>
        </w:tc>
      </w:tr>
      <w:tr w:rsidR="00346B33" w:rsidRPr="004950C9" w:rsidTr="00EE14D8">
        <w:tc>
          <w:tcPr>
            <w:tcW w:w="3263" w:type="dxa"/>
          </w:tcPr>
          <w:p w:rsidR="00346B33" w:rsidRPr="004950C9" w:rsidRDefault="00346B33" w:rsidP="00EE14D8">
            <w:r>
              <w:t xml:space="preserve">(34) </w:t>
            </w:r>
            <w:r w:rsidRPr="004950C9">
              <w:t>Peduncle: length from stem to first pod (mm)</w:t>
            </w:r>
          </w:p>
        </w:tc>
        <w:tc>
          <w:tcPr>
            <w:tcW w:w="910" w:type="dxa"/>
          </w:tcPr>
          <w:p w:rsidR="00346B33" w:rsidRDefault="00346B33" w:rsidP="00EE14D8">
            <w:pPr>
              <w:tabs>
                <w:tab w:val="decimal" w:pos="423"/>
              </w:tabs>
              <w:jc w:val="left"/>
              <w:rPr>
                <w:b/>
                <w:caps/>
                <w:kern w:val="28"/>
                <w:sz w:val="30"/>
              </w:rPr>
            </w:pPr>
            <w:r w:rsidRPr="004950C9">
              <w:t>72.9</w:t>
            </w:r>
          </w:p>
        </w:tc>
        <w:tc>
          <w:tcPr>
            <w:tcW w:w="1110" w:type="dxa"/>
          </w:tcPr>
          <w:p w:rsidR="00346B33" w:rsidRDefault="00346B33" w:rsidP="00EE14D8">
            <w:pPr>
              <w:tabs>
                <w:tab w:val="decimal" w:pos="423"/>
              </w:tabs>
              <w:jc w:val="left"/>
              <w:rPr>
                <w:b/>
                <w:caps/>
                <w:kern w:val="28"/>
                <w:sz w:val="30"/>
              </w:rPr>
            </w:pPr>
            <w:r w:rsidRPr="004950C9">
              <w:t>24.41</w:t>
            </w:r>
          </w:p>
        </w:tc>
        <w:tc>
          <w:tcPr>
            <w:tcW w:w="1212" w:type="dxa"/>
          </w:tcPr>
          <w:p w:rsidR="00346B33" w:rsidRDefault="00346B33" w:rsidP="00EE14D8">
            <w:pPr>
              <w:tabs>
                <w:tab w:val="decimal" w:pos="423"/>
              </w:tabs>
              <w:jc w:val="left"/>
              <w:rPr>
                <w:b/>
                <w:caps/>
                <w:kern w:val="28"/>
                <w:sz w:val="30"/>
              </w:rPr>
            </w:pPr>
            <w:r w:rsidRPr="004950C9">
              <w:t>12.0</w:t>
            </w:r>
          </w:p>
        </w:tc>
        <w:tc>
          <w:tcPr>
            <w:tcW w:w="1216" w:type="dxa"/>
          </w:tcPr>
          <w:p w:rsidR="00346B33" w:rsidRDefault="00346B33" w:rsidP="00EE14D8">
            <w:pPr>
              <w:tabs>
                <w:tab w:val="decimal" w:pos="593"/>
              </w:tabs>
              <w:jc w:val="left"/>
              <w:rPr>
                <w:b/>
                <w:caps/>
                <w:kern w:val="28"/>
                <w:sz w:val="30"/>
              </w:rPr>
            </w:pPr>
            <w:r w:rsidRPr="004950C9">
              <w:t>145.7</w:t>
            </w:r>
          </w:p>
        </w:tc>
        <w:tc>
          <w:tcPr>
            <w:tcW w:w="1576" w:type="dxa"/>
          </w:tcPr>
          <w:p w:rsidR="00346B33" w:rsidRDefault="00346B33" w:rsidP="00EE14D8">
            <w:pPr>
              <w:widowControl w:val="0"/>
              <w:tabs>
                <w:tab w:val="decimal" w:pos="593"/>
              </w:tabs>
              <w:jc w:val="left"/>
              <w:rPr>
                <w:b/>
                <w:caps/>
                <w:kern w:val="28"/>
                <w:sz w:val="30"/>
                <w:szCs w:val="24"/>
              </w:rPr>
            </w:pPr>
            <w:r>
              <w:rPr>
                <w:szCs w:val="24"/>
              </w:rPr>
              <w:t>4.6</w:t>
            </w:r>
          </w:p>
        </w:tc>
      </w:tr>
      <w:tr w:rsidR="00346B33" w:rsidRPr="004950C9" w:rsidTr="00EE14D8">
        <w:tc>
          <w:tcPr>
            <w:tcW w:w="3263" w:type="dxa"/>
          </w:tcPr>
          <w:p w:rsidR="00346B33" w:rsidRPr="004950C9" w:rsidRDefault="00346B33" w:rsidP="00EE14D8">
            <w:r w:rsidRPr="004950C9">
              <w:t>(37) Pod: length (mm)</w:t>
            </w:r>
          </w:p>
        </w:tc>
        <w:tc>
          <w:tcPr>
            <w:tcW w:w="910" w:type="dxa"/>
          </w:tcPr>
          <w:p w:rsidR="00346B33" w:rsidRDefault="00346B33" w:rsidP="00EE14D8">
            <w:pPr>
              <w:tabs>
                <w:tab w:val="decimal" w:pos="423"/>
              </w:tabs>
              <w:jc w:val="left"/>
              <w:rPr>
                <w:b/>
                <w:caps/>
                <w:kern w:val="28"/>
                <w:sz w:val="30"/>
              </w:rPr>
            </w:pPr>
            <w:r w:rsidRPr="004950C9">
              <w:t>79.1</w:t>
            </w:r>
          </w:p>
        </w:tc>
        <w:tc>
          <w:tcPr>
            <w:tcW w:w="1110" w:type="dxa"/>
          </w:tcPr>
          <w:p w:rsidR="00346B33" w:rsidRDefault="00346B33" w:rsidP="00EE14D8">
            <w:pPr>
              <w:tabs>
                <w:tab w:val="decimal" w:pos="423"/>
              </w:tabs>
              <w:jc w:val="left"/>
              <w:rPr>
                <w:b/>
                <w:caps/>
                <w:kern w:val="28"/>
                <w:sz w:val="30"/>
              </w:rPr>
            </w:pPr>
            <w:r w:rsidRPr="004950C9">
              <w:t>6.24</w:t>
            </w:r>
          </w:p>
        </w:tc>
        <w:tc>
          <w:tcPr>
            <w:tcW w:w="1212" w:type="dxa"/>
          </w:tcPr>
          <w:p w:rsidR="00346B33" w:rsidRDefault="00346B33" w:rsidP="00EE14D8">
            <w:pPr>
              <w:tabs>
                <w:tab w:val="decimal" w:pos="423"/>
              </w:tabs>
              <w:jc w:val="left"/>
              <w:rPr>
                <w:b/>
                <w:caps/>
                <w:kern w:val="28"/>
                <w:sz w:val="30"/>
              </w:rPr>
            </w:pPr>
            <w:r w:rsidRPr="004950C9">
              <w:t>63.3</w:t>
            </w:r>
          </w:p>
        </w:tc>
        <w:tc>
          <w:tcPr>
            <w:tcW w:w="1216" w:type="dxa"/>
          </w:tcPr>
          <w:p w:rsidR="00346B33" w:rsidRDefault="00346B33" w:rsidP="00EE14D8">
            <w:pPr>
              <w:tabs>
                <w:tab w:val="decimal" w:pos="593"/>
              </w:tabs>
              <w:jc w:val="left"/>
              <w:rPr>
                <w:b/>
                <w:caps/>
                <w:kern w:val="28"/>
                <w:sz w:val="30"/>
              </w:rPr>
            </w:pPr>
            <w:r w:rsidRPr="004950C9">
              <w:t>105.6</w:t>
            </w:r>
          </w:p>
        </w:tc>
        <w:tc>
          <w:tcPr>
            <w:tcW w:w="1576" w:type="dxa"/>
          </w:tcPr>
          <w:p w:rsidR="00346B33" w:rsidRDefault="00346B33" w:rsidP="00EE14D8">
            <w:pPr>
              <w:widowControl w:val="0"/>
              <w:tabs>
                <w:tab w:val="decimal" w:pos="593"/>
              </w:tabs>
              <w:jc w:val="left"/>
              <w:rPr>
                <w:b/>
                <w:caps/>
                <w:kern w:val="28"/>
                <w:sz w:val="30"/>
                <w:szCs w:val="24"/>
              </w:rPr>
            </w:pPr>
            <w:r>
              <w:rPr>
                <w:szCs w:val="24"/>
              </w:rPr>
              <w:t>4.3</w:t>
            </w:r>
          </w:p>
        </w:tc>
      </w:tr>
      <w:tr w:rsidR="00346B33" w:rsidRPr="004950C9" w:rsidTr="00EE14D8">
        <w:tc>
          <w:tcPr>
            <w:tcW w:w="3263" w:type="dxa"/>
          </w:tcPr>
          <w:p w:rsidR="00346B33" w:rsidRPr="004950C9" w:rsidRDefault="00346B33" w:rsidP="00EE14D8">
            <w:r w:rsidRPr="004950C9">
              <w:t>(38) Pod: width (mm)</w:t>
            </w:r>
          </w:p>
        </w:tc>
        <w:tc>
          <w:tcPr>
            <w:tcW w:w="910" w:type="dxa"/>
          </w:tcPr>
          <w:p w:rsidR="00346B33" w:rsidRDefault="00346B33" w:rsidP="00EE14D8">
            <w:pPr>
              <w:tabs>
                <w:tab w:val="decimal" w:pos="423"/>
              </w:tabs>
              <w:jc w:val="left"/>
              <w:rPr>
                <w:b/>
                <w:caps/>
                <w:kern w:val="28"/>
                <w:sz w:val="30"/>
              </w:rPr>
            </w:pPr>
            <w:r w:rsidRPr="004950C9">
              <w:t>13.9</w:t>
            </w:r>
          </w:p>
        </w:tc>
        <w:tc>
          <w:tcPr>
            <w:tcW w:w="1110" w:type="dxa"/>
          </w:tcPr>
          <w:p w:rsidR="00346B33" w:rsidRDefault="00346B33" w:rsidP="00EE14D8">
            <w:pPr>
              <w:tabs>
                <w:tab w:val="decimal" w:pos="423"/>
              </w:tabs>
              <w:jc w:val="left"/>
              <w:rPr>
                <w:b/>
                <w:caps/>
                <w:kern w:val="28"/>
                <w:sz w:val="30"/>
              </w:rPr>
            </w:pPr>
            <w:r w:rsidRPr="004950C9">
              <w:t>1.22</w:t>
            </w:r>
          </w:p>
        </w:tc>
        <w:tc>
          <w:tcPr>
            <w:tcW w:w="1212" w:type="dxa"/>
          </w:tcPr>
          <w:p w:rsidR="00346B33" w:rsidRDefault="00346B33" w:rsidP="00EE14D8">
            <w:pPr>
              <w:tabs>
                <w:tab w:val="decimal" w:pos="423"/>
              </w:tabs>
              <w:jc w:val="left"/>
              <w:rPr>
                <w:b/>
                <w:caps/>
                <w:kern w:val="28"/>
                <w:sz w:val="30"/>
              </w:rPr>
            </w:pPr>
            <w:r w:rsidRPr="004950C9">
              <w:t>10.5</w:t>
            </w:r>
          </w:p>
        </w:tc>
        <w:tc>
          <w:tcPr>
            <w:tcW w:w="1216" w:type="dxa"/>
          </w:tcPr>
          <w:p w:rsidR="00346B33" w:rsidRDefault="00346B33" w:rsidP="00EE14D8">
            <w:pPr>
              <w:tabs>
                <w:tab w:val="decimal" w:pos="593"/>
              </w:tabs>
              <w:jc w:val="left"/>
              <w:rPr>
                <w:b/>
                <w:caps/>
                <w:kern w:val="28"/>
                <w:sz w:val="30"/>
              </w:rPr>
            </w:pPr>
            <w:r w:rsidRPr="004950C9">
              <w:t>18.6</w:t>
            </w:r>
          </w:p>
        </w:tc>
        <w:tc>
          <w:tcPr>
            <w:tcW w:w="1576" w:type="dxa"/>
          </w:tcPr>
          <w:p w:rsidR="00346B33" w:rsidRDefault="00346B33" w:rsidP="00EE14D8">
            <w:pPr>
              <w:widowControl w:val="0"/>
              <w:tabs>
                <w:tab w:val="decimal" w:pos="593"/>
              </w:tabs>
              <w:jc w:val="left"/>
              <w:rPr>
                <w:b/>
                <w:caps/>
                <w:kern w:val="28"/>
                <w:sz w:val="30"/>
                <w:szCs w:val="24"/>
              </w:rPr>
            </w:pPr>
            <w:r>
              <w:rPr>
                <w:szCs w:val="24"/>
              </w:rPr>
              <w:t>3.4</w:t>
            </w:r>
          </w:p>
        </w:tc>
      </w:tr>
      <w:tr w:rsidR="00346B33" w:rsidRPr="004950C9" w:rsidTr="00EE14D8">
        <w:tc>
          <w:tcPr>
            <w:tcW w:w="3263" w:type="dxa"/>
          </w:tcPr>
          <w:p w:rsidR="00346B33" w:rsidRPr="004950C9" w:rsidRDefault="00346B33" w:rsidP="00EE14D8">
            <w:r w:rsidRPr="004950C9">
              <w:t>(42) Pod: curvature (1-9)</w:t>
            </w:r>
          </w:p>
        </w:tc>
        <w:tc>
          <w:tcPr>
            <w:tcW w:w="910" w:type="dxa"/>
          </w:tcPr>
          <w:p w:rsidR="00346B33" w:rsidRDefault="00346B33" w:rsidP="00EE14D8">
            <w:pPr>
              <w:tabs>
                <w:tab w:val="decimal" w:pos="423"/>
              </w:tabs>
              <w:jc w:val="left"/>
              <w:rPr>
                <w:b/>
                <w:caps/>
                <w:kern w:val="28"/>
                <w:sz w:val="30"/>
              </w:rPr>
            </w:pPr>
            <w:r w:rsidRPr="004950C9">
              <w:t>2.4</w:t>
            </w:r>
          </w:p>
        </w:tc>
        <w:tc>
          <w:tcPr>
            <w:tcW w:w="1110" w:type="dxa"/>
          </w:tcPr>
          <w:p w:rsidR="00346B33" w:rsidRDefault="00346B33" w:rsidP="00EE14D8">
            <w:pPr>
              <w:tabs>
                <w:tab w:val="decimal" w:pos="423"/>
              </w:tabs>
              <w:jc w:val="left"/>
              <w:rPr>
                <w:b/>
                <w:caps/>
                <w:kern w:val="28"/>
                <w:sz w:val="30"/>
              </w:rPr>
            </w:pPr>
            <w:r w:rsidRPr="004950C9">
              <w:t>0.58</w:t>
            </w:r>
          </w:p>
        </w:tc>
        <w:tc>
          <w:tcPr>
            <w:tcW w:w="1212" w:type="dxa"/>
          </w:tcPr>
          <w:p w:rsidR="00346B33" w:rsidRDefault="00346B33" w:rsidP="00EE14D8">
            <w:pPr>
              <w:tabs>
                <w:tab w:val="decimal" w:pos="423"/>
              </w:tabs>
              <w:jc w:val="left"/>
              <w:rPr>
                <w:b/>
                <w:caps/>
                <w:kern w:val="28"/>
                <w:sz w:val="30"/>
              </w:rPr>
            </w:pPr>
            <w:r w:rsidRPr="004950C9">
              <w:t>1.0</w:t>
            </w:r>
          </w:p>
        </w:tc>
        <w:tc>
          <w:tcPr>
            <w:tcW w:w="1216" w:type="dxa"/>
          </w:tcPr>
          <w:p w:rsidR="00346B33" w:rsidRDefault="00346B33" w:rsidP="00EE14D8">
            <w:pPr>
              <w:tabs>
                <w:tab w:val="decimal" w:pos="593"/>
              </w:tabs>
              <w:jc w:val="left"/>
              <w:rPr>
                <w:b/>
                <w:caps/>
                <w:kern w:val="28"/>
                <w:sz w:val="30"/>
              </w:rPr>
            </w:pPr>
            <w:r w:rsidRPr="004950C9">
              <w:t>5.5</w:t>
            </w:r>
          </w:p>
        </w:tc>
        <w:tc>
          <w:tcPr>
            <w:tcW w:w="1576" w:type="dxa"/>
          </w:tcPr>
          <w:p w:rsidR="00346B33" w:rsidRDefault="00346B33" w:rsidP="00EE14D8">
            <w:pPr>
              <w:widowControl w:val="0"/>
              <w:tabs>
                <w:tab w:val="decimal" w:pos="593"/>
              </w:tabs>
              <w:jc w:val="left"/>
              <w:rPr>
                <w:b/>
                <w:caps/>
                <w:kern w:val="28"/>
                <w:sz w:val="30"/>
                <w:szCs w:val="24"/>
              </w:rPr>
            </w:pPr>
            <w:r>
              <w:rPr>
                <w:szCs w:val="24"/>
              </w:rPr>
              <w:t>2.5</w:t>
            </w:r>
          </w:p>
        </w:tc>
      </w:tr>
      <w:tr w:rsidR="00346B33" w:rsidRPr="004950C9" w:rsidTr="00EE14D8">
        <w:tc>
          <w:tcPr>
            <w:tcW w:w="3263" w:type="dxa"/>
          </w:tcPr>
          <w:p w:rsidR="00346B33" w:rsidRPr="004950C9" w:rsidRDefault="00346B33" w:rsidP="00EE14D8">
            <w:r w:rsidRPr="004950C9">
              <w:t>(46) Pod: number of ovules</w:t>
            </w:r>
          </w:p>
        </w:tc>
        <w:tc>
          <w:tcPr>
            <w:tcW w:w="910" w:type="dxa"/>
          </w:tcPr>
          <w:p w:rsidR="00346B33" w:rsidRDefault="00346B33" w:rsidP="00EE14D8">
            <w:pPr>
              <w:tabs>
                <w:tab w:val="decimal" w:pos="423"/>
              </w:tabs>
              <w:jc w:val="left"/>
              <w:rPr>
                <w:b/>
                <w:caps/>
                <w:kern w:val="28"/>
                <w:sz w:val="30"/>
              </w:rPr>
            </w:pPr>
            <w:r>
              <w:t>8.</w:t>
            </w:r>
            <w:r w:rsidRPr="004950C9">
              <w:t>2</w:t>
            </w:r>
          </w:p>
        </w:tc>
        <w:tc>
          <w:tcPr>
            <w:tcW w:w="1110" w:type="dxa"/>
          </w:tcPr>
          <w:p w:rsidR="00346B33" w:rsidRDefault="00346B33" w:rsidP="00EE14D8">
            <w:pPr>
              <w:tabs>
                <w:tab w:val="decimal" w:pos="423"/>
              </w:tabs>
              <w:jc w:val="left"/>
              <w:rPr>
                <w:b/>
                <w:caps/>
                <w:kern w:val="28"/>
                <w:sz w:val="30"/>
              </w:rPr>
            </w:pPr>
            <w:r w:rsidRPr="004950C9">
              <w:t>0.54</w:t>
            </w:r>
          </w:p>
        </w:tc>
        <w:tc>
          <w:tcPr>
            <w:tcW w:w="1212" w:type="dxa"/>
          </w:tcPr>
          <w:p w:rsidR="00346B33" w:rsidRDefault="00346B33" w:rsidP="00EE14D8">
            <w:pPr>
              <w:tabs>
                <w:tab w:val="decimal" w:pos="423"/>
              </w:tabs>
              <w:jc w:val="left"/>
              <w:rPr>
                <w:b/>
                <w:caps/>
                <w:kern w:val="28"/>
                <w:sz w:val="30"/>
              </w:rPr>
            </w:pPr>
            <w:r w:rsidRPr="004950C9">
              <w:t>6.0</w:t>
            </w:r>
          </w:p>
        </w:tc>
        <w:tc>
          <w:tcPr>
            <w:tcW w:w="1216" w:type="dxa"/>
          </w:tcPr>
          <w:p w:rsidR="00346B33" w:rsidRDefault="00346B33" w:rsidP="00EE14D8">
            <w:pPr>
              <w:tabs>
                <w:tab w:val="decimal" w:pos="593"/>
              </w:tabs>
              <w:jc w:val="left"/>
              <w:rPr>
                <w:b/>
                <w:caps/>
                <w:kern w:val="28"/>
                <w:sz w:val="30"/>
              </w:rPr>
            </w:pPr>
            <w:r w:rsidRPr="004950C9">
              <w:t>10.0</w:t>
            </w:r>
          </w:p>
        </w:tc>
        <w:tc>
          <w:tcPr>
            <w:tcW w:w="1576" w:type="dxa"/>
          </w:tcPr>
          <w:p w:rsidR="00346B33" w:rsidRDefault="00346B33" w:rsidP="00EE14D8">
            <w:pPr>
              <w:widowControl w:val="0"/>
              <w:tabs>
                <w:tab w:val="decimal" w:pos="593"/>
              </w:tabs>
              <w:jc w:val="left"/>
              <w:rPr>
                <w:b/>
                <w:caps/>
                <w:kern w:val="28"/>
                <w:sz w:val="30"/>
                <w:szCs w:val="24"/>
              </w:rPr>
            </w:pPr>
            <w:r>
              <w:rPr>
                <w:szCs w:val="24"/>
              </w:rPr>
              <w:t>7.5</w:t>
            </w:r>
          </w:p>
        </w:tc>
      </w:tr>
      <w:tr w:rsidR="00346B33" w:rsidRPr="004950C9" w:rsidTr="00EE14D8">
        <w:tc>
          <w:tcPr>
            <w:tcW w:w="3263" w:type="dxa"/>
          </w:tcPr>
          <w:p w:rsidR="00346B33" w:rsidRPr="004950C9" w:rsidRDefault="00346B33" w:rsidP="00EE14D8">
            <w:r w:rsidRPr="004950C9">
              <w:t>(57) Seed: weight</w:t>
            </w:r>
          </w:p>
        </w:tc>
        <w:tc>
          <w:tcPr>
            <w:tcW w:w="910" w:type="dxa"/>
          </w:tcPr>
          <w:p w:rsidR="00346B33" w:rsidRDefault="00346B33" w:rsidP="00EE14D8">
            <w:pPr>
              <w:tabs>
                <w:tab w:val="decimal" w:pos="423"/>
              </w:tabs>
              <w:jc w:val="left"/>
              <w:rPr>
                <w:b/>
                <w:caps/>
                <w:kern w:val="28"/>
                <w:sz w:val="30"/>
              </w:rPr>
            </w:pPr>
            <w:r w:rsidRPr="004950C9">
              <w:t>28.1</w:t>
            </w:r>
          </w:p>
        </w:tc>
        <w:tc>
          <w:tcPr>
            <w:tcW w:w="1110" w:type="dxa"/>
          </w:tcPr>
          <w:p w:rsidR="00346B33" w:rsidRDefault="00346B33" w:rsidP="00EE14D8">
            <w:pPr>
              <w:tabs>
                <w:tab w:val="decimal" w:pos="423"/>
              </w:tabs>
              <w:jc w:val="left"/>
              <w:rPr>
                <w:b/>
                <w:caps/>
                <w:kern w:val="28"/>
                <w:sz w:val="30"/>
              </w:rPr>
            </w:pPr>
            <w:r w:rsidRPr="004950C9">
              <w:t>5.19</w:t>
            </w:r>
          </w:p>
        </w:tc>
        <w:tc>
          <w:tcPr>
            <w:tcW w:w="1212" w:type="dxa"/>
          </w:tcPr>
          <w:p w:rsidR="00346B33" w:rsidRDefault="00346B33" w:rsidP="00EE14D8">
            <w:pPr>
              <w:tabs>
                <w:tab w:val="decimal" w:pos="423"/>
              </w:tabs>
              <w:jc w:val="left"/>
            </w:pPr>
            <w:r w:rsidRPr="004950C9">
              <w:t>12.2</w:t>
            </w:r>
          </w:p>
        </w:tc>
        <w:tc>
          <w:tcPr>
            <w:tcW w:w="1216" w:type="dxa"/>
          </w:tcPr>
          <w:p w:rsidR="00346B33" w:rsidRDefault="00346B33" w:rsidP="00EE14D8">
            <w:pPr>
              <w:tabs>
                <w:tab w:val="decimal" w:pos="593"/>
              </w:tabs>
              <w:jc w:val="left"/>
            </w:pPr>
            <w:r w:rsidRPr="004950C9">
              <w:t>49.1</w:t>
            </w:r>
          </w:p>
        </w:tc>
        <w:tc>
          <w:tcPr>
            <w:tcW w:w="1576" w:type="dxa"/>
          </w:tcPr>
          <w:p w:rsidR="00346B33" w:rsidRDefault="00346B33" w:rsidP="00EE14D8">
            <w:pPr>
              <w:widowControl w:val="0"/>
              <w:tabs>
                <w:tab w:val="decimal" w:pos="593"/>
              </w:tabs>
              <w:jc w:val="left"/>
              <w:rPr>
                <w:szCs w:val="24"/>
              </w:rPr>
            </w:pPr>
            <w:r>
              <w:rPr>
                <w:szCs w:val="24"/>
              </w:rPr>
              <w:t>5.7</w:t>
            </w:r>
          </w:p>
        </w:tc>
      </w:tr>
    </w:tbl>
    <w:p w:rsidR="00346B33" w:rsidRPr="004950C9" w:rsidRDefault="00346B33" w:rsidP="00346B33">
      <w:pPr>
        <w:rPr>
          <w:i/>
          <w:lang w:val="en-GB"/>
        </w:rPr>
      </w:pPr>
    </w:p>
    <w:p w:rsidR="00346B33" w:rsidRDefault="00346B33" w:rsidP="00346B33">
      <w:pPr>
        <w:rPr>
          <w:lang w:val="en-GB"/>
        </w:rPr>
      </w:pPr>
      <w:r>
        <w:rPr>
          <w:lang w:val="en-GB"/>
        </w:rPr>
        <w:t>12.</w:t>
      </w:r>
      <w:r>
        <w:rPr>
          <w:lang w:val="en-GB"/>
        </w:rPr>
        <w:tab/>
      </w:r>
      <w:r w:rsidRPr="00BA2363">
        <w:rPr>
          <w:lang w:val="en-GB"/>
        </w:rPr>
        <w:t>Table 2</w:t>
      </w:r>
      <w:r>
        <w:rPr>
          <w:lang w:val="en-GB"/>
        </w:rPr>
        <w:t xml:space="preserve"> shows the first cycle thresholds calculated for each characteristic based on setting distinctness probabilities </w:t>
      </w:r>
      <w:proofErr w:type="spellStart"/>
      <w:r w:rsidRPr="004950C9">
        <w:rPr>
          <w:i/>
          <w:lang w:val="en-GB"/>
        </w:rPr>
        <w:t>p</w:t>
      </w:r>
      <w:r w:rsidRPr="004950C9">
        <w:rPr>
          <w:i/>
          <w:vertAlign w:val="subscript"/>
          <w:lang w:val="en-GB"/>
        </w:rPr>
        <w:t>D</w:t>
      </w:r>
      <w:proofErr w:type="spellEnd"/>
      <w:r>
        <w:rPr>
          <w:lang w:val="en-GB"/>
        </w:rPr>
        <w:t xml:space="preserve"> at 90% and 99%. These are compared with an average COYD criterion for the two cycle test (based on long-term data and equal to the long-term LSD). They are also compared to the tolerances based on experience that are currently used in the U</w:t>
      </w:r>
      <w:r w:rsidR="00353995">
        <w:rPr>
          <w:rFonts w:hint="eastAsia"/>
          <w:lang w:val="en-GB" w:eastAsia="ja-JP"/>
        </w:rPr>
        <w:t xml:space="preserve">nited </w:t>
      </w:r>
      <w:r>
        <w:rPr>
          <w:lang w:val="en-GB"/>
        </w:rPr>
        <w:t>K</w:t>
      </w:r>
      <w:r w:rsidR="00353995">
        <w:rPr>
          <w:rFonts w:hint="eastAsia"/>
          <w:lang w:val="en-GB" w:eastAsia="ja-JP"/>
        </w:rPr>
        <w:t>ingdom</w:t>
      </w:r>
      <w:r>
        <w:rPr>
          <w:lang w:val="en-GB"/>
        </w:rPr>
        <w:t xml:space="preserve"> to exclude varieties of common knowledge after the first cycle.</w:t>
      </w:r>
    </w:p>
    <w:p w:rsidR="00346B33" w:rsidRDefault="00346B33" w:rsidP="00346B33">
      <w:pPr>
        <w:rPr>
          <w:lang w:val="en-GB"/>
        </w:rPr>
      </w:pPr>
    </w:p>
    <w:p w:rsidR="00346B33" w:rsidRDefault="00346B33" w:rsidP="00346B33">
      <w:pPr>
        <w:rPr>
          <w:lang w:val="en-GB"/>
        </w:rPr>
      </w:pPr>
      <w:r>
        <w:rPr>
          <w:lang w:val="en-GB"/>
        </w:rPr>
        <w:t>13.</w:t>
      </w:r>
      <w:r>
        <w:rPr>
          <w:lang w:val="en-GB"/>
        </w:rPr>
        <w:tab/>
        <w:t xml:space="preserve">Of course the first cycle thresholds are always larger than the COYD criterion. The degree to which they are larger depends on the degree of heterogeneity present, especially for larger values of </w:t>
      </w:r>
      <w:proofErr w:type="spellStart"/>
      <w:r w:rsidRPr="004950C9">
        <w:rPr>
          <w:i/>
          <w:lang w:val="en-GB"/>
        </w:rPr>
        <w:t>p</w:t>
      </w:r>
      <w:r w:rsidRPr="004950C9">
        <w:rPr>
          <w:i/>
          <w:vertAlign w:val="subscript"/>
          <w:lang w:val="en-GB"/>
        </w:rPr>
        <w:t>D</w:t>
      </w:r>
      <w:r>
        <w:rPr>
          <w:lang w:val="en-GB"/>
        </w:rPr>
        <w:t>.</w:t>
      </w:r>
      <w:proofErr w:type="spellEnd"/>
    </w:p>
    <w:p w:rsidR="00346B33" w:rsidRDefault="00346B33" w:rsidP="00346B33">
      <w:pPr>
        <w:rPr>
          <w:lang w:val="en-GB"/>
        </w:rPr>
      </w:pPr>
    </w:p>
    <w:p w:rsidR="00346B33" w:rsidRDefault="00346B33" w:rsidP="00346B33">
      <w:pPr>
        <w:rPr>
          <w:lang w:val="en-GB"/>
        </w:rPr>
      </w:pPr>
      <w:r>
        <w:rPr>
          <w:lang w:val="en-GB"/>
        </w:rPr>
        <w:t>14.</w:t>
      </w:r>
      <w:r>
        <w:rPr>
          <w:lang w:val="en-GB"/>
        </w:rPr>
        <w:tab/>
        <w:t xml:space="preserve">The calculated thresholds compare well with the current tolerances. With </w:t>
      </w:r>
      <w:proofErr w:type="spellStart"/>
      <w:proofErr w:type="gramStart"/>
      <w:r w:rsidRPr="004950C9">
        <w:rPr>
          <w:i/>
          <w:lang w:val="en-GB"/>
        </w:rPr>
        <w:t>p</w:t>
      </w:r>
      <w:r w:rsidRPr="004950C9">
        <w:rPr>
          <w:i/>
          <w:vertAlign w:val="subscript"/>
          <w:lang w:val="en-GB"/>
        </w:rPr>
        <w:t>D</w:t>
      </w:r>
      <w:proofErr w:type="spellEnd"/>
      <w:proofErr w:type="gramEnd"/>
      <w:r>
        <w:rPr>
          <w:lang w:val="en-GB"/>
        </w:rPr>
        <w:t xml:space="preserve"> at 90%, the calculated thresholds are mostly substantially less than the current tolerances. At 99%, the thresholds are still less for most characteristics, with some being substantially less. </w:t>
      </w:r>
    </w:p>
    <w:p w:rsidR="00346B33" w:rsidRDefault="00346B33" w:rsidP="00346B33">
      <w:pPr>
        <w:rPr>
          <w:lang w:val="en-GB"/>
        </w:rPr>
      </w:pPr>
    </w:p>
    <w:p w:rsidR="00346B33" w:rsidRDefault="00346B33" w:rsidP="00346B33">
      <w:pPr>
        <w:rPr>
          <w:lang w:val="en-GB"/>
        </w:rPr>
      </w:pPr>
      <w:r>
        <w:rPr>
          <w:lang w:val="en-GB"/>
        </w:rPr>
        <w:t>15.</w:t>
      </w:r>
      <w:r>
        <w:rPr>
          <w:lang w:val="en-GB"/>
        </w:rPr>
        <w:tab/>
        <w:t xml:space="preserve">Based on the calculated thresholds with </w:t>
      </w:r>
      <w:proofErr w:type="spellStart"/>
      <w:proofErr w:type="gramStart"/>
      <w:r w:rsidRPr="004950C9">
        <w:rPr>
          <w:i/>
          <w:lang w:val="en-GB"/>
        </w:rPr>
        <w:t>p</w:t>
      </w:r>
      <w:r w:rsidRPr="004950C9">
        <w:rPr>
          <w:i/>
          <w:vertAlign w:val="subscript"/>
          <w:lang w:val="en-GB"/>
        </w:rPr>
        <w:t>D</w:t>
      </w:r>
      <w:proofErr w:type="spellEnd"/>
      <w:proofErr w:type="gramEnd"/>
      <w:r>
        <w:rPr>
          <w:lang w:val="en-GB"/>
        </w:rPr>
        <w:t xml:space="preserve"> at 99%, the crop expert has proposed new first year tolerances to be used in </w:t>
      </w:r>
      <w:r w:rsidR="00353995">
        <w:rPr>
          <w:rFonts w:hint="eastAsia"/>
          <w:lang w:val="en-GB" w:eastAsia="ja-JP"/>
        </w:rPr>
        <w:t xml:space="preserve">the </w:t>
      </w:r>
      <w:r>
        <w:rPr>
          <w:lang w:val="en-GB"/>
        </w:rPr>
        <w:t>U</w:t>
      </w:r>
      <w:r w:rsidR="00353995">
        <w:rPr>
          <w:rFonts w:hint="eastAsia"/>
          <w:lang w:val="en-GB" w:eastAsia="ja-JP"/>
        </w:rPr>
        <w:t xml:space="preserve">nited </w:t>
      </w:r>
      <w:r>
        <w:rPr>
          <w:lang w:val="en-GB"/>
        </w:rPr>
        <w:t>K</w:t>
      </w:r>
      <w:r w:rsidR="00353995">
        <w:rPr>
          <w:rFonts w:hint="eastAsia"/>
          <w:lang w:val="en-GB" w:eastAsia="ja-JP"/>
        </w:rPr>
        <w:t>ingdom</w:t>
      </w:r>
      <w:r>
        <w:rPr>
          <w:lang w:val="en-GB"/>
        </w:rPr>
        <w:t xml:space="preserve"> field pea DUS tests with semi-leafless varieties (Table 2). Note that the tolerances for scored MG characteristics do not change, though the calculations provide useful evidence.</w:t>
      </w:r>
    </w:p>
    <w:p w:rsidR="00346B33" w:rsidRDefault="00346B33" w:rsidP="00346B33">
      <w:pPr>
        <w:jc w:val="left"/>
        <w:rPr>
          <w:b/>
          <w:i/>
          <w:lang w:val="en-GB"/>
        </w:rPr>
      </w:pPr>
    </w:p>
    <w:p w:rsidR="00346B33" w:rsidRPr="004950C9" w:rsidRDefault="00346B33" w:rsidP="00346B33">
      <w:pPr>
        <w:rPr>
          <w:i/>
          <w:lang w:val="en-GB"/>
        </w:rPr>
      </w:pPr>
      <w:proofErr w:type="gramStart"/>
      <w:r w:rsidRPr="00F720B3">
        <w:rPr>
          <w:b/>
          <w:i/>
          <w:lang w:val="en-GB"/>
        </w:rPr>
        <w:t>Table 2.</w:t>
      </w:r>
      <w:proofErr w:type="gramEnd"/>
      <w:r w:rsidRPr="00F720B3">
        <w:rPr>
          <w:i/>
          <w:lang w:val="en-GB"/>
        </w:rPr>
        <w:t xml:space="preserve"> </w:t>
      </w:r>
      <w:proofErr w:type="gramStart"/>
      <w:r>
        <w:rPr>
          <w:i/>
          <w:lang w:val="en-GB"/>
        </w:rPr>
        <w:t>F</w:t>
      </w:r>
      <w:r w:rsidRPr="004950C9">
        <w:rPr>
          <w:i/>
          <w:lang w:val="en-GB"/>
        </w:rPr>
        <w:t xml:space="preserve">irst </w:t>
      </w:r>
      <w:r>
        <w:rPr>
          <w:i/>
          <w:lang w:val="en-GB"/>
        </w:rPr>
        <w:t>cycle</w:t>
      </w:r>
      <w:r w:rsidRPr="004950C9">
        <w:rPr>
          <w:i/>
          <w:lang w:val="en-GB"/>
        </w:rPr>
        <w:t xml:space="preserve"> thresholds allowing for heterogeneity</w:t>
      </w:r>
      <w:r>
        <w:rPr>
          <w:i/>
          <w:lang w:val="en-GB"/>
        </w:rPr>
        <w:t xml:space="preserve"> over cycles.</w:t>
      </w:r>
      <w:proofErr w:type="gramEnd"/>
      <w:r>
        <w:rPr>
          <w:i/>
          <w:lang w:val="en-GB"/>
        </w:rPr>
        <w:t xml:space="preserve"> For comparison, a two-cycle COYD criterion</w:t>
      </w:r>
      <w:r w:rsidRPr="004950C9">
        <w:rPr>
          <w:i/>
          <w:lang w:val="en-GB"/>
        </w:rPr>
        <w:t xml:space="preserve"> based </w:t>
      </w:r>
      <w:r>
        <w:rPr>
          <w:i/>
          <w:lang w:val="en-GB"/>
        </w:rPr>
        <w:t>on long-term variance component and the current first cycle tolerances current used by the U</w:t>
      </w:r>
      <w:r w:rsidR="00353995">
        <w:rPr>
          <w:rFonts w:hint="eastAsia"/>
          <w:i/>
          <w:lang w:val="en-GB" w:eastAsia="ja-JP"/>
        </w:rPr>
        <w:t xml:space="preserve">nited </w:t>
      </w:r>
      <w:r>
        <w:rPr>
          <w:i/>
          <w:lang w:val="en-GB"/>
        </w:rPr>
        <w:t>K</w:t>
      </w:r>
      <w:r w:rsidR="00353995">
        <w:rPr>
          <w:rFonts w:hint="eastAsia"/>
          <w:i/>
          <w:lang w:val="en-GB" w:eastAsia="ja-JP"/>
        </w:rPr>
        <w:t>ingdom (UK)</w:t>
      </w:r>
      <w:r>
        <w:rPr>
          <w:i/>
          <w:lang w:val="en-GB"/>
        </w:rPr>
        <w:t xml:space="preserve"> based on experience are included. Proposed new tolerances are given based on the calculated thresholds with </w:t>
      </w:r>
      <w:proofErr w:type="spellStart"/>
      <w:proofErr w:type="gramStart"/>
      <w:r w:rsidRPr="004950C9">
        <w:rPr>
          <w:i/>
          <w:lang w:val="en-GB"/>
        </w:rPr>
        <w:t>p</w:t>
      </w:r>
      <w:r w:rsidRPr="004950C9">
        <w:rPr>
          <w:i/>
          <w:vertAlign w:val="subscript"/>
          <w:lang w:val="en-GB"/>
        </w:rPr>
        <w:t>D</w:t>
      </w:r>
      <w:proofErr w:type="spellEnd"/>
      <w:proofErr w:type="gramEnd"/>
      <w:r>
        <w:rPr>
          <w:i/>
          <w:vertAlign w:val="subscript"/>
          <w:lang w:val="en-GB"/>
        </w:rPr>
        <w:t xml:space="preserve"> </w:t>
      </w:r>
      <w:r w:rsidRPr="004950C9">
        <w:rPr>
          <w:lang w:val="en-GB"/>
        </w:rPr>
        <w:t>=</w:t>
      </w:r>
      <w:r>
        <w:rPr>
          <w:lang w:val="en-GB"/>
        </w:rPr>
        <w:t xml:space="preserve"> </w:t>
      </w:r>
      <w:r w:rsidRPr="004950C9">
        <w:rPr>
          <w:lang w:val="en-GB"/>
        </w:rPr>
        <w:t>0.99</w:t>
      </w:r>
    </w:p>
    <w:tbl>
      <w:tblPr>
        <w:tblStyle w:val="TableGrid"/>
        <w:tblW w:w="818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6"/>
        <w:gridCol w:w="1429"/>
        <w:gridCol w:w="1415"/>
        <w:gridCol w:w="1283"/>
        <w:gridCol w:w="1341"/>
        <w:gridCol w:w="1134"/>
      </w:tblGrid>
      <w:tr w:rsidR="00346B33" w:rsidRPr="004950C9" w:rsidTr="00EE14D8">
        <w:tc>
          <w:tcPr>
            <w:tcW w:w="1586" w:type="dxa"/>
            <w:tcBorders>
              <w:top w:val="single" w:sz="4" w:space="0" w:color="auto"/>
              <w:bottom w:val="single" w:sz="4" w:space="0" w:color="auto"/>
            </w:tcBorders>
          </w:tcPr>
          <w:p w:rsidR="00346B33" w:rsidRPr="004950C9" w:rsidRDefault="00346B33" w:rsidP="00EE14D8">
            <w:pPr>
              <w:jc w:val="center"/>
            </w:pPr>
            <w:r w:rsidRPr="004950C9">
              <w:t>Characteristic</w:t>
            </w:r>
          </w:p>
        </w:tc>
        <w:tc>
          <w:tcPr>
            <w:tcW w:w="1429" w:type="dxa"/>
            <w:tcBorders>
              <w:top w:val="single" w:sz="4" w:space="0" w:color="auto"/>
              <w:bottom w:val="single" w:sz="4" w:space="0" w:color="auto"/>
            </w:tcBorders>
          </w:tcPr>
          <w:p w:rsidR="00346B33" w:rsidRPr="004950C9" w:rsidRDefault="00346B33" w:rsidP="00EE14D8">
            <w:pPr>
              <w:jc w:val="center"/>
            </w:pPr>
            <w:r w:rsidRPr="004950C9">
              <w:t xml:space="preserve">Long-term COYD </w:t>
            </w:r>
            <w:r>
              <w:t>criterion</w:t>
            </w:r>
          </w:p>
        </w:tc>
        <w:tc>
          <w:tcPr>
            <w:tcW w:w="1415" w:type="dxa"/>
            <w:tcBorders>
              <w:top w:val="single" w:sz="4" w:space="0" w:color="auto"/>
              <w:bottom w:val="single" w:sz="4" w:space="0" w:color="auto"/>
            </w:tcBorders>
          </w:tcPr>
          <w:p w:rsidR="00346B33" w:rsidRPr="004950C9" w:rsidRDefault="00346B33" w:rsidP="00EE14D8">
            <w:pPr>
              <w:jc w:val="center"/>
            </w:pPr>
            <w:r w:rsidRPr="004950C9">
              <w:t xml:space="preserve">Threshold with </w:t>
            </w:r>
            <w:proofErr w:type="spellStart"/>
            <w:r w:rsidRPr="004950C9">
              <w:rPr>
                <w:i/>
              </w:rPr>
              <w:t>p</w:t>
            </w:r>
            <w:r w:rsidRPr="004950C9">
              <w:rPr>
                <w:i/>
                <w:vertAlign w:val="subscript"/>
              </w:rPr>
              <w:t>D</w:t>
            </w:r>
            <w:proofErr w:type="spellEnd"/>
            <w:r w:rsidRPr="004950C9">
              <w:t>=0.99</w:t>
            </w:r>
          </w:p>
        </w:tc>
        <w:tc>
          <w:tcPr>
            <w:tcW w:w="1283" w:type="dxa"/>
            <w:tcBorders>
              <w:top w:val="single" w:sz="4" w:space="0" w:color="auto"/>
              <w:bottom w:val="single" w:sz="4" w:space="0" w:color="auto"/>
            </w:tcBorders>
          </w:tcPr>
          <w:p w:rsidR="00346B33" w:rsidRPr="004950C9" w:rsidRDefault="00346B33" w:rsidP="00EE14D8">
            <w:pPr>
              <w:jc w:val="center"/>
            </w:pPr>
            <w:r w:rsidRPr="004950C9">
              <w:t xml:space="preserve">Thresholds with </w:t>
            </w:r>
            <w:proofErr w:type="spellStart"/>
            <w:r w:rsidRPr="004950C9">
              <w:rPr>
                <w:i/>
              </w:rPr>
              <w:t>p</w:t>
            </w:r>
            <w:r w:rsidRPr="004950C9">
              <w:rPr>
                <w:i/>
                <w:vertAlign w:val="subscript"/>
              </w:rPr>
              <w:t>D</w:t>
            </w:r>
            <w:proofErr w:type="spellEnd"/>
            <w:r w:rsidRPr="004950C9">
              <w:t>=0.9</w:t>
            </w:r>
          </w:p>
        </w:tc>
        <w:tc>
          <w:tcPr>
            <w:tcW w:w="1341" w:type="dxa"/>
            <w:tcBorders>
              <w:top w:val="single" w:sz="4" w:space="0" w:color="auto"/>
              <w:bottom w:val="single" w:sz="4" w:space="0" w:color="auto"/>
            </w:tcBorders>
          </w:tcPr>
          <w:p w:rsidR="00346B33" w:rsidRPr="004950C9" w:rsidRDefault="00346B33" w:rsidP="00EE14D8">
            <w:pPr>
              <w:jc w:val="center"/>
            </w:pPr>
            <w:r>
              <w:t>Current UK tolerance</w:t>
            </w:r>
          </w:p>
        </w:tc>
        <w:tc>
          <w:tcPr>
            <w:tcW w:w="1134" w:type="dxa"/>
            <w:tcBorders>
              <w:top w:val="single" w:sz="4" w:space="0" w:color="auto"/>
              <w:bottom w:val="single" w:sz="4" w:space="0" w:color="auto"/>
            </w:tcBorders>
          </w:tcPr>
          <w:p w:rsidR="00346B33" w:rsidRPr="004950C9" w:rsidRDefault="00346B33" w:rsidP="00EE14D8">
            <w:pPr>
              <w:jc w:val="center"/>
            </w:pPr>
            <w:r>
              <w:t>Proposed</w:t>
            </w:r>
            <w:bookmarkStart w:id="5" w:name="_GoBack"/>
            <w:bookmarkEnd w:id="5"/>
            <w:r>
              <w:t xml:space="preserve"> new tolerance</w:t>
            </w:r>
          </w:p>
        </w:tc>
      </w:tr>
      <w:tr w:rsidR="00346B33" w:rsidRPr="004950C9" w:rsidTr="00EE14D8">
        <w:tc>
          <w:tcPr>
            <w:tcW w:w="1586" w:type="dxa"/>
            <w:tcBorders>
              <w:top w:val="single" w:sz="4" w:space="0" w:color="auto"/>
            </w:tcBorders>
          </w:tcPr>
          <w:p w:rsidR="00346B33" w:rsidRPr="004950C9" w:rsidRDefault="00346B33" w:rsidP="00EE14D8">
            <w:pPr>
              <w:tabs>
                <w:tab w:val="decimal" w:pos="851"/>
              </w:tabs>
              <w:jc w:val="left"/>
            </w:pPr>
            <w:r w:rsidRPr="004950C9">
              <w:t>5</w:t>
            </w:r>
          </w:p>
        </w:tc>
        <w:tc>
          <w:tcPr>
            <w:tcW w:w="1429" w:type="dxa"/>
            <w:tcBorders>
              <w:top w:val="single" w:sz="4" w:space="0" w:color="auto"/>
            </w:tcBorders>
          </w:tcPr>
          <w:p w:rsidR="00346B33" w:rsidRPr="004950C9" w:rsidRDefault="00346B33" w:rsidP="00EE14D8">
            <w:pPr>
              <w:tabs>
                <w:tab w:val="decimal" w:pos="541"/>
              </w:tabs>
              <w:jc w:val="left"/>
            </w:pPr>
            <w:r w:rsidRPr="004950C9">
              <w:t>0.93</w:t>
            </w:r>
          </w:p>
        </w:tc>
        <w:tc>
          <w:tcPr>
            <w:tcW w:w="1415" w:type="dxa"/>
            <w:tcBorders>
              <w:top w:val="single" w:sz="4" w:space="0" w:color="auto"/>
            </w:tcBorders>
          </w:tcPr>
          <w:p w:rsidR="00346B33" w:rsidRPr="004950C9" w:rsidRDefault="00346B33" w:rsidP="00EE14D8">
            <w:pPr>
              <w:tabs>
                <w:tab w:val="decimal" w:pos="529"/>
              </w:tabs>
              <w:jc w:val="left"/>
            </w:pPr>
            <w:r w:rsidRPr="004950C9">
              <w:t>3.99</w:t>
            </w:r>
          </w:p>
        </w:tc>
        <w:tc>
          <w:tcPr>
            <w:tcW w:w="1283" w:type="dxa"/>
            <w:tcBorders>
              <w:top w:val="single" w:sz="4" w:space="0" w:color="auto"/>
            </w:tcBorders>
          </w:tcPr>
          <w:p w:rsidR="00346B33" w:rsidRPr="004950C9" w:rsidRDefault="00346B33" w:rsidP="00EE14D8">
            <w:pPr>
              <w:tabs>
                <w:tab w:val="decimal" w:pos="532"/>
              </w:tabs>
              <w:jc w:val="left"/>
            </w:pPr>
            <w:r w:rsidRPr="004950C9">
              <w:t>1.39</w:t>
            </w:r>
          </w:p>
        </w:tc>
        <w:tc>
          <w:tcPr>
            <w:tcW w:w="1341" w:type="dxa"/>
            <w:tcBorders>
              <w:top w:val="single" w:sz="4" w:space="0" w:color="auto"/>
            </w:tcBorders>
          </w:tcPr>
          <w:p w:rsidR="00346B33" w:rsidRPr="004950C9" w:rsidRDefault="00346B33" w:rsidP="00EE14D8">
            <w:pPr>
              <w:tabs>
                <w:tab w:val="decimal" w:pos="666"/>
              </w:tabs>
              <w:jc w:val="left"/>
            </w:pPr>
            <w:r>
              <w:t>3</w:t>
            </w:r>
          </w:p>
        </w:tc>
        <w:tc>
          <w:tcPr>
            <w:tcW w:w="1134" w:type="dxa"/>
            <w:tcBorders>
              <w:top w:val="single" w:sz="4" w:space="0" w:color="auto"/>
            </w:tcBorders>
          </w:tcPr>
          <w:p w:rsidR="00346B33" w:rsidRPr="004950C9" w:rsidRDefault="00346B33" w:rsidP="00EE14D8">
            <w:pPr>
              <w:tabs>
                <w:tab w:val="decimal" w:pos="459"/>
              </w:tabs>
              <w:jc w:val="left"/>
            </w:pPr>
            <w:r>
              <w:t>4.0</w:t>
            </w:r>
          </w:p>
        </w:tc>
      </w:tr>
      <w:tr w:rsidR="00346B33" w:rsidRPr="004950C9" w:rsidTr="00EE14D8">
        <w:tc>
          <w:tcPr>
            <w:tcW w:w="1586" w:type="dxa"/>
          </w:tcPr>
          <w:p w:rsidR="00346B33" w:rsidRPr="004950C9" w:rsidRDefault="00346B33" w:rsidP="00EE14D8">
            <w:pPr>
              <w:tabs>
                <w:tab w:val="decimal" w:pos="851"/>
              </w:tabs>
              <w:jc w:val="left"/>
            </w:pPr>
            <w:r w:rsidRPr="004950C9">
              <w:t>15</w:t>
            </w:r>
          </w:p>
        </w:tc>
        <w:tc>
          <w:tcPr>
            <w:tcW w:w="1429" w:type="dxa"/>
          </w:tcPr>
          <w:p w:rsidR="00346B33" w:rsidRPr="004950C9" w:rsidRDefault="00346B33" w:rsidP="00EE14D8">
            <w:pPr>
              <w:tabs>
                <w:tab w:val="decimal" w:pos="541"/>
              </w:tabs>
              <w:jc w:val="left"/>
            </w:pPr>
            <w:r w:rsidRPr="004950C9">
              <w:t>10.80</w:t>
            </w:r>
          </w:p>
        </w:tc>
        <w:tc>
          <w:tcPr>
            <w:tcW w:w="1415" w:type="dxa"/>
          </w:tcPr>
          <w:p w:rsidR="00346B33" w:rsidRPr="004950C9" w:rsidRDefault="00346B33" w:rsidP="00EE14D8">
            <w:pPr>
              <w:tabs>
                <w:tab w:val="decimal" w:pos="529"/>
              </w:tabs>
              <w:jc w:val="left"/>
            </w:pPr>
            <w:r w:rsidRPr="004950C9">
              <w:t>22.76</w:t>
            </w:r>
          </w:p>
        </w:tc>
        <w:tc>
          <w:tcPr>
            <w:tcW w:w="1283" w:type="dxa"/>
          </w:tcPr>
          <w:p w:rsidR="00346B33" w:rsidRPr="004950C9" w:rsidRDefault="00346B33" w:rsidP="00EE14D8">
            <w:pPr>
              <w:tabs>
                <w:tab w:val="decimal" w:pos="532"/>
              </w:tabs>
              <w:jc w:val="left"/>
            </w:pPr>
            <w:r w:rsidRPr="004950C9">
              <w:t>15.63</w:t>
            </w:r>
          </w:p>
        </w:tc>
        <w:tc>
          <w:tcPr>
            <w:tcW w:w="1341" w:type="dxa"/>
          </w:tcPr>
          <w:p w:rsidR="00346B33" w:rsidRPr="004950C9" w:rsidRDefault="00346B33" w:rsidP="00EE14D8">
            <w:pPr>
              <w:tabs>
                <w:tab w:val="decimal" w:pos="666"/>
              </w:tabs>
              <w:jc w:val="left"/>
            </w:pPr>
            <w:r>
              <w:t>25</w:t>
            </w:r>
          </w:p>
        </w:tc>
        <w:tc>
          <w:tcPr>
            <w:tcW w:w="1134" w:type="dxa"/>
          </w:tcPr>
          <w:p w:rsidR="00346B33" w:rsidRPr="004950C9" w:rsidRDefault="00346B33" w:rsidP="00EE14D8">
            <w:pPr>
              <w:tabs>
                <w:tab w:val="decimal" w:pos="459"/>
              </w:tabs>
              <w:jc w:val="left"/>
            </w:pPr>
            <w:r>
              <w:t>22.8</w:t>
            </w:r>
          </w:p>
        </w:tc>
      </w:tr>
      <w:tr w:rsidR="00346B33" w:rsidRPr="004950C9" w:rsidTr="00EE14D8">
        <w:tc>
          <w:tcPr>
            <w:tcW w:w="1586" w:type="dxa"/>
          </w:tcPr>
          <w:p w:rsidR="00346B33" w:rsidRPr="004950C9" w:rsidRDefault="00346B33" w:rsidP="00EE14D8">
            <w:pPr>
              <w:tabs>
                <w:tab w:val="decimal" w:pos="851"/>
              </w:tabs>
              <w:jc w:val="left"/>
            </w:pPr>
            <w:r w:rsidRPr="004950C9">
              <w:t>16</w:t>
            </w:r>
          </w:p>
        </w:tc>
        <w:tc>
          <w:tcPr>
            <w:tcW w:w="1429" w:type="dxa"/>
          </w:tcPr>
          <w:p w:rsidR="00346B33" w:rsidRPr="004950C9" w:rsidRDefault="00346B33" w:rsidP="00EE14D8">
            <w:pPr>
              <w:tabs>
                <w:tab w:val="decimal" w:pos="541"/>
              </w:tabs>
              <w:jc w:val="left"/>
            </w:pPr>
            <w:r w:rsidRPr="004950C9">
              <w:t>6.95</w:t>
            </w:r>
          </w:p>
        </w:tc>
        <w:tc>
          <w:tcPr>
            <w:tcW w:w="1415" w:type="dxa"/>
          </w:tcPr>
          <w:p w:rsidR="00346B33" w:rsidRPr="004950C9" w:rsidRDefault="00346B33" w:rsidP="00EE14D8">
            <w:pPr>
              <w:tabs>
                <w:tab w:val="decimal" w:pos="529"/>
              </w:tabs>
              <w:jc w:val="left"/>
            </w:pPr>
            <w:r w:rsidRPr="004950C9">
              <w:t>13.81</w:t>
            </w:r>
          </w:p>
        </w:tc>
        <w:tc>
          <w:tcPr>
            <w:tcW w:w="1283" w:type="dxa"/>
          </w:tcPr>
          <w:p w:rsidR="00346B33" w:rsidRPr="004950C9" w:rsidRDefault="00346B33" w:rsidP="00EE14D8">
            <w:pPr>
              <w:tabs>
                <w:tab w:val="decimal" w:pos="532"/>
              </w:tabs>
              <w:jc w:val="left"/>
            </w:pPr>
            <w:r w:rsidRPr="004950C9">
              <w:t>9.82</w:t>
            </w:r>
          </w:p>
        </w:tc>
        <w:tc>
          <w:tcPr>
            <w:tcW w:w="1341" w:type="dxa"/>
          </w:tcPr>
          <w:p w:rsidR="00346B33" w:rsidRPr="004950C9" w:rsidRDefault="00346B33" w:rsidP="00EE14D8">
            <w:pPr>
              <w:tabs>
                <w:tab w:val="decimal" w:pos="666"/>
              </w:tabs>
              <w:jc w:val="left"/>
            </w:pPr>
            <w:r>
              <w:t>20</w:t>
            </w:r>
          </w:p>
        </w:tc>
        <w:tc>
          <w:tcPr>
            <w:tcW w:w="1134" w:type="dxa"/>
          </w:tcPr>
          <w:p w:rsidR="00346B33" w:rsidRPr="004950C9" w:rsidRDefault="00346B33" w:rsidP="00EE14D8">
            <w:pPr>
              <w:tabs>
                <w:tab w:val="decimal" w:pos="459"/>
              </w:tabs>
              <w:jc w:val="left"/>
            </w:pPr>
            <w:r>
              <w:t>13.8</w:t>
            </w:r>
          </w:p>
        </w:tc>
      </w:tr>
      <w:tr w:rsidR="00346B33" w:rsidRPr="004950C9" w:rsidTr="00EE14D8">
        <w:tc>
          <w:tcPr>
            <w:tcW w:w="1586" w:type="dxa"/>
          </w:tcPr>
          <w:p w:rsidR="00346B33" w:rsidRPr="004950C9" w:rsidRDefault="00346B33" w:rsidP="00EE14D8">
            <w:pPr>
              <w:tabs>
                <w:tab w:val="decimal" w:pos="851"/>
              </w:tabs>
              <w:jc w:val="left"/>
            </w:pPr>
            <w:r w:rsidRPr="004950C9">
              <w:t>21</w:t>
            </w:r>
            <w:r w:rsidRPr="00347ACD">
              <w:t>*</w:t>
            </w:r>
          </w:p>
        </w:tc>
        <w:tc>
          <w:tcPr>
            <w:tcW w:w="1429" w:type="dxa"/>
          </w:tcPr>
          <w:p w:rsidR="00346B33" w:rsidRPr="004950C9" w:rsidRDefault="00346B33" w:rsidP="00EE14D8">
            <w:pPr>
              <w:tabs>
                <w:tab w:val="decimal" w:pos="541"/>
              </w:tabs>
              <w:jc w:val="left"/>
            </w:pPr>
            <w:r w:rsidRPr="004950C9">
              <w:t>0.95</w:t>
            </w:r>
          </w:p>
        </w:tc>
        <w:tc>
          <w:tcPr>
            <w:tcW w:w="1415" w:type="dxa"/>
          </w:tcPr>
          <w:p w:rsidR="00346B33" w:rsidRPr="004950C9" w:rsidRDefault="00346B33" w:rsidP="00EE14D8">
            <w:pPr>
              <w:tabs>
                <w:tab w:val="decimal" w:pos="529"/>
              </w:tabs>
              <w:jc w:val="left"/>
            </w:pPr>
            <w:r w:rsidRPr="004950C9">
              <w:t>1.96</w:t>
            </w:r>
          </w:p>
        </w:tc>
        <w:tc>
          <w:tcPr>
            <w:tcW w:w="1283" w:type="dxa"/>
          </w:tcPr>
          <w:p w:rsidR="00346B33" w:rsidRPr="004950C9" w:rsidRDefault="00346B33" w:rsidP="00EE14D8">
            <w:pPr>
              <w:tabs>
                <w:tab w:val="decimal" w:pos="532"/>
              </w:tabs>
              <w:jc w:val="left"/>
            </w:pPr>
            <w:r w:rsidRPr="004950C9">
              <w:t>1.37</w:t>
            </w:r>
          </w:p>
        </w:tc>
        <w:tc>
          <w:tcPr>
            <w:tcW w:w="1341" w:type="dxa"/>
          </w:tcPr>
          <w:p w:rsidR="00346B33" w:rsidRPr="004950C9" w:rsidRDefault="00346B33" w:rsidP="00EE14D8">
            <w:pPr>
              <w:tabs>
                <w:tab w:val="decimal" w:pos="666"/>
              </w:tabs>
              <w:jc w:val="left"/>
            </w:pPr>
            <w:r>
              <w:t>3</w:t>
            </w:r>
          </w:p>
        </w:tc>
        <w:tc>
          <w:tcPr>
            <w:tcW w:w="1134" w:type="dxa"/>
          </w:tcPr>
          <w:p w:rsidR="00346B33" w:rsidRPr="004950C9" w:rsidRDefault="00346B33" w:rsidP="00EE14D8">
            <w:pPr>
              <w:tabs>
                <w:tab w:val="decimal" w:pos="459"/>
              </w:tabs>
              <w:jc w:val="left"/>
            </w:pPr>
            <w:r>
              <w:t>3</w:t>
            </w:r>
          </w:p>
        </w:tc>
      </w:tr>
      <w:tr w:rsidR="00346B33" w:rsidRPr="004950C9" w:rsidTr="00EE14D8">
        <w:tc>
          <w:tcPr>
            <w:tcW w:w="1586" w:type="dxa"/>
          </w:tcPr>
          <w:p w:rsidR="00346B33" w:rsidRPr="004950C9" w:rsidRDefault="00346B33" w:rsidP="00EE14D8">
            <w:pPr>
              <w:tabs>
                <w:tab w:val="decimal" w:pos="851"/>
              </w:tabs>
              <w:jc w:val="left"/>
            </w:pPr>
            <w:r w:rsidRPr="004950C9">
              <w:t>22</w:t>
            </w:r>
          </w:p>
        </w:tc>
        <w:tc>
          <w:tcPr>
            <w:tcW w:w="1429" w:type="dxa"/>
          </w:tcPr>
          <w:p w:rsidR="00346B33" w:rsidRPr="004950C9" w:rsidRDefault="00346B33" w:rsidP="00EE14D8">
            <w:pPr>
              <w:tabs>
                <w:tab w:val="decimal" w:pos="541"/>
              </w:tabs>
              <w:jc w:val="left"/>
            </w:pPr>
            <w:r w:rsidRPr="004950C9">
              <w:t>12.61</w:t>
            </w:r>
          </w:p>
        </w:tc>
        <w:tc>
          <w:tcPr>
            <w:tcW w:w="1415" w:type="dxa"/>
          </w:tcPr>
          <w:p w:rsidR="00346B33" w:rsidRPr="004950C9" w:rsidRDefault="00346B33" w:rsidP="00EE14D8">
            <w:pPr>
              <w:tabs>
                <w:tab w:val="decimal" w:pos="529"/>
              </w:tabs>
              <w:jc w:val="left"/>
            </w:pPr>
            <w:r w:rsidRPr="004950C9">
              <w:t>27.63</w:t>
            </w:r>
          </w:p>
        </w:tc>
        <w:tc>
          <w:tcPr>
            <w:tcW w:w="1283" w:type="dxa"/>
          </w:tcPr>
          <w:p w:rsidR="00346B33" w:rsidRPr="004950C9" w:rsidRDefault="00346B33" w:rsidP="00EE14D8">
            <w:pPr>
              <w:tabs>
                <w:tab w:val="decimal" w:pos="532"/>
              </w:tabs>
              <w:jc w:val="left"/>
            </w:pPr>
            <w:r w:rsidRPr="004950C9">
              <w:t>18.49</w:t>
            </w:r>
          </w:p>
        </w:tc>
        <w:tc>
          <w:tcPr>
            <w:tcW w:w="1341" w:type="dxa"/>
          </w:tcPr>
          <w:p w:rsidR="00346B33" w:rsidRPr="004950C9" w:rsidRDefault="00346B33" w:rsidP="00EE14D8">
            <w:pPr>
              <w:tabs>
                <w:tab w:val="decimal" w:pos="666"/>
              </w:tabs>
              <w:jc w:val="left"/>
            </w:pPr>
            <w:r>
              <w:t>30</w:t>
            </w:r>
          </w:p>
        </w:tc>
        <w:tc>
          <w:tcPr>
            <w:tcW w:w="1134" w:type="dxa"/>
          </w:tcPr>
          <w:p w:rsidR="00346B33" w:rsidRPr="00B00582" w:rsidRDefault="00CD6E87" w:rsidP="00B00582">
            <w:pPr>
              <w:tabs>
                <w:tab w:val="decimal" w:pos="459"/>
              </w:tabs>
              <w:jc w:val="left"/>
              <w:rPr>
                <w:rFonts w:eastAsia="MS Mincho"/>
                <w:lang w:eastAsia="ja-JP"/>
              </w:rPr>
            </w:pPr>
            <w:r>
              <w:t>27.6</w:t>
            </w:r>
          </w:p>
        </w:tc>
      </w:tr>
      <w:tr w:rsidR="00346B33" w:rsidRPr="004950C9" w:rsidTr="00EE14D8">
        <w:tc>
          <w:tcPr>
            <w:tcW w:w="1586" w:type="dxa"/>
          </w:tcPr>
          <w:p w:rsidR="00346B33" w:rsidRPr="004950C9" w:rsidRDefault="00346B33" w:rsidP="00EE14D8">
            <w:pPr>
              <w:tabs>
                <w:tab w:val="decimal" w:pos="851"/>
              </w:tabs>
              <w:jc w:val="left"/>
            </w:pPr>
            <w:r w:rsidRPr="004950C9">
              <w:t>28</w:t>
            </w:r>
          </w:p>
        </w:tc>
        <w:tc>
          <w:tcPr>
            <w:tcW w:w="1429" w:type="dxa"/>
          </w:tcPr>
          <w:p w:rsidR="00346B33" w:rsidRPr="004950C9" w:rsidRDefault="00346B33" w:rsidP="00EE14D8">
            <w:pPr>
              <w:tabs>
                <w:tab w:val="decimal" w:pos="541"/>
              </w:tabs>
              <w:jc w:val="left"/>
            </w:pPr>
            <w:r w:rsidRPr="004950C9">
              <w:t>2.39</w:t>
            </w:r>
          </w:p>
        </w:tc>
        <w:tc>
          <w:tcPr>
            <w:tcW w:w="1415" w:type="dxa"/>
          </w:tcPr>
          <w:p w:rsidR="00346B33" w:rsidRPr="004950C9" w:rsidRDefault="00346B33" w:rsidP="00EE14D8">
            <w:pPr>
              <w:tabs>
                <w:tab w:val="decimal" w:pos="529"/>
              </w:tabs>
              <w:jc w:val="left"/>
            </w:pPr>
            <w:r w:rsidRPr="004950C9">
              <w:t>5.83</w:t>
            </w:r>
          </w:p>
        </w:tc>
        <w:tc>
          <w:tcPr>
            <w:tcW w:w="1283" w:type="dxa"/>
          </w:tcPr>
          <w:p w:rsidR="00346B33" w:rsidRPr="004950C9" w:rsidRDefault="00346B33" w:rsidP="00EE14D8">
            <w:pPr>
              <w:tabs>
                <w:tab w:val="decimal" w:pos="532"/>
              </w:tabs>
              <w:jc w:val="left"/>
            </w:pPr>
            <w:r w:rsidRPr="004950C9">
              <w:t>3.55</w:t>
            </w:r>
          </w:p>
        </w:tc>
        <w:tc>
          <w:tcPr>
            <w:tcW w:w="1341" w:type="dxa"/>
          </w:tcPr>
          <w:p w:rsidR="00346B33" w:rsidRPr="004950C9" w:rsidRDefault="00346B33" w:rsidP="00EE14D8">
            <w:pPr>
              <w:tabs>
                <w:tab w:val="decimal" w:pos="666"/>
              </w:tabs>
              <w:jc w:val="left"/>
            </w:pPr>
            <w:r>
              <w:t>12</w:t>
            </w:r>
          </w:p>
        </w:tc>
        <w:tc>
          <w:tcPr>
            <w:tcW w:w="1134" w:type="dxa"/>
          </w:tcPr>
          <w:p w:rsidR="00346B33" w:rsidRPr="004950C9" w:rsidRDefault="00346B33" w:rsidP="00EE14D8">
            <w:pPr>
              <w:tabs>
                <w:tab w:val="decimal" w:pos="459"/>
              </w:tabs>
              <w:jc w:val="left"/>
            </w:pPr>
            <w:r>
              <w:t>5.8</w:t>
            </w:r>
          </w:p>
        </w:tc>
      </w:tr>
      <w:tr w:rsidR="00346B33" w:rsidRPr="004950C9" w:rsidTr="00EE14D8">
        <w:tc>
          <w:tcPr>
            <w:tcW w:w="1586" w:type="dxa"/>
          </w:tcPr>
          <w:p w:rsidR="00346B33" w:rsidRPr="004950C9" w:rsidRDefault="00346B33" w:rsidP="00EE14D8">
            <w:pPr>
              <w:tabs>
                <w:tab w:val="decimal" w:pos="851"/>
              </w:tabs>
              <w:jc w:val="left"/>
            </w:pPr>
            <w:r w:rsidRPr="004950C9">
              <w:t>29</w:t>
            </w:r>
            <w:r w:rsidRPr="00347ACD">
              <w:t>*</w:t>
            </w:r>
          </w:p>
        </w:tc>
        <w:tc>
          <w:tcPr>
            <w:tcW w:w="1429" w:type="dxa"/>
          </w:tcPr>
          <w:p w:rsidR="00346B33" w:rsidRPr="004950C9" w:rsidRDefault="00346B33" w:rsidP="00EE14D8">
            <w:pPr>
              <w:tabs>
                <w:tab w:val="decimal" w:pos="541"/>
              </w:tabs>
              <w:jc w:val="left"/>
            </w:pPr>
            <w:r w:rsidRPr="004950C9">
              <w:t>0.93</w:t>
            </w:r>
          </w:p>
        </w:tc>
        <w:tc>
          <w:tcPr>
            <w:tcW w:w="1415" w:type="dxa"/>
          </w:tcPr>
          <w:p w:rsidR="00346B33" w:rsidRPr="004950C9" w:rsidRDefault="00346B33" w:rsidP="00EE14D8">
            <w:pPr>
              <w:tabs>
                <w:tab w:val="decimal" w:pos="529"/>
              </w:tabs>
              <w:jc w:val="left"/>
            </w:pPr>
            <w:r w:rsidRPr="004950C9">
              <w:t>1.91</w:t>
            </w:r>
          </w:p>
        </w:tc>
        <w:tc>
          <w:tcPr>
            <w:tcW w:w="1283" w:type="dxa"/>
          </w:tcPr>
          <w:p w:rsidR="00346B33" w:rsidRPr="004950C9" w:rsidRDefault="00346B33" w:rsidP="00EE14D8">
            <w:pPr>
              <w:tabs>
                <w:tab w:val="decimal" w:pos="532"/>
              </w:tabs>
              <w:jc w:val="left"/>
            </w:pPr>
            <w:r w:rsidRPr="004950C9">
              <w:t>1.36</w:t>
            </w:r>
          </w:p>
        </w:tc>
        <w:tc>
          <w:tcPr>
            <w:tcW w:w="1341" w:type="dxa"/>
          </w:tcPr>
          <w:p w:rsidR="00346B33" w:rsidRPr="004950C9" w:rsidRDefault="00346B33" w:rsidP="00EE14D8">
            <w:pPr>
              <w:tabs>
                <w:tab w:val="decimal" w:pos="666"/>
              </w:tabs>
              <w:jc w:val="left"/>
            </w:pPr>
            <w:r>
              <w:t>2</w:t>
            </w:r>
          </w:p>
        </w:tc>
        <w:tc>
          <w:tcPr>
            <w:tcW w:w="1134" w:type="dxa"/>
          </w:tcPr>
          <w:p w:rsidR="00346B33" w:rsidRPr="004950C9" w:rsidRDefault="00346B33" w:rsidP="00EE14D8">
            <w:pPr>
              <w:tabs>
                <w:tab w:val="decimal" w:pos="459"/>
              </w:tabs>
              <w:jc w:val="left"/>
            </w:pPr>
            <w:r>
              <w:t>2</w:t>
            </w:r>
          </w:p>
        </w:tc>
      </w:tr>
      <w:tr w:rsidR="00346B33" w:rsidRPr="004950C9" w:rsidTr="00EE14D8">
        <w:tc>
          <w:tcPr>
            <w:tcW w:w="1586" w:type="dxa"/>
          </w:tcPr>
          <w:p w:rsidR="00346B33" w:rsidRPr="004950C9" w:rsidRDefault="00346B33" w:rsidP="00EE14D8">
            <w:pPr>
              <w:tabs>
                <w:tab w:val="decimal" w:pos="851"/>
              </w:tabs>
              <w:jc w:val="left"/>
            </w:pPr>
            <w:r w:rsidRPr="004950C9">
              <w:t>34</w:t>
            </w:r>
          </w:p>
        </w:tc>
        <w:tc>
          <w:tcPr>
            <w:tcW w:w="1429" w:type="dxa"/>
          </w:tcPr>
          <w:p w:rsidR="00346B33" w:rsidRPr="004950C9" w:rsidRDefault="00346B33" w:rsidP="00EE14D8">
            <w:pPr>
              <w:tabs>
                <w:tab w:val="decimal" w:pos="541"/>
              </w:tabs>
              <w:jc w:val="left"/>
            </w:pPr>
            <w:r w:rsidRPr="004950C9">
              <w:t>19.61</w:t>
            </w:r>
          </w:p>
        </w:tc>
        <w:tc>
          <w:tcPr>
            <w:tcW w:w="1415" w:type="dxa"/>
          </w:tcPr>
          <w:p w:rsidR="00346B33" w:rsidRPr="004950C9" w:rsidRDefault="00346B33" w:rsidP="00EE14D8">
            <w:pPr>
              <w:tabs>
                <w:tab w:val="decimal" w:pos="529"/>
              </w:tabs>
              <w:jc w:val="left"/>
            </w:pPr>
            <w:r w:rsidRPr="004950C9">
              <w:t>44.40</w:t>
            </w:r>
          </w:p>
        </w:tc>
        <w:tc>
          <w:tcPr>
            <w:tcW w:w="1283" w:type="dxa"/>
          </w:tcPr>
          <w:p w:rsidR="00346B33" w:rsidRPr="004950C9" w:rsidRDefault="00346B33" w:rsidP="00EE14D8">
            <w:pPr>
              <w:tabs>
                <w:tab w:val="decimal" w:pos="532"/>
              </w:tabs>
              <w:jc w:val="left"/>
            </w:pPr>
            <w:r w:rsidRPr="004950C9">
              <w:t>28.82</w:t>
            </w:r>
          </w:p>
        </w:tc>
        <w:tc>
          <w:tcPr>
            <w:tcW w:w="1341" w:type="dxa"/>
          </w:tcPr>
          <w:p w:rsidR="00346B33" w:rsidRPr="004950C9" w:rsidRDefault="00346B33" w:rsidP="00EE14D8">
            <w:pPr>
              <w:tabs>
                <w:tab w:val="decimal" w:pos="666"/>
              </w:tabs>
              <w:jc w:val="left"/>
            </w:pPr>
            <w:r>
              <w:t>40</w:t>
            </w:r>
          </w:p>
        </w:tc>
        <w:tc>
          <w:tcPr>
            <w:tcW w:w="1134" w:type="dxa"/>
          </w:tcPr>
          <w:p w:rsidR="00346B33" w:rsidRPr="004950C9" w:rsidRDefault="00346B33" w:rsidP="00EE14D8">
            <w:pPr>
              <w:tabs>
                <w:tab w:val="decimal" w:pos="459"/>
              </w:tabs>
              <w:jc w:val="left"/>
            </w:pPr>
            <w:r>
              <w:t>44.4</w:t>
            </w:r>
          </w:p>
        </w:tc>
      </w:tr>
      <w:tr w:rsidR="00346B33" w:rsidRPr="004950C9" w:rsidTr="00EE14D8">
        <w:tc>
          <w:tcPr>
            <w:tcW w:w="1586" w:type="dxa"/>
          </w:tcPr>
          <w:p w:rsidR="00346B33" w:rsidRPr="004950C9" w:rsidRDefault="00346B33" w:rsidP="00EE14D8">
            <w:pPr>
              <w:tabs>
                <w:tab w:val="decimal" w:pos="851"/>
              </w:tabs>
              <w:jc w:val="left"/>
            </w:pPr>
            <w:r w:rsidRPr="004950C9">
              <w:t>37</w:t>
            </w:r>
          </w:p>
        </w:tc>
        <w:tc>
          <w:tcPr>
            <w:tcW w:w="1429" w:type="dxa"/>
          </w:tcPr>
          <w:p w:rsidR="00346B33" w:rsidRPr="004950C9" w:rsidRDefault="00346B33" w:rsidP="00EE14D8">
            <w:pPr>
              <w:tabs>
                <w:tab w:val="decimal" w:pos="541"/>
              </w:tabs>
              <w:jc w:val="left"/>
            </w:pPr>
            <w:r w:rsidRPr="004950C9">
              <w:t>5.84</w:t>
            </w:r>
          </w:p>
        </w:tc>
        <w:tc>
          <w:tcPr>
            <w:tcW w:w="1415" w:type="dxa"/>
          </w:tcPr>
          <w:p w:rsidR="00346B33" w:rsidRPr="004950C9" w:rsidRDefault="00346B33" w:rsidP="00EE14D8">
            <w:pPr>
              <w:tabs>
                <w:tab w:val="decimal" w:pos="529"/>
              </w:tabs>
              <w:jc w:val="left"/>
            </w:pPr>
            <w:r w:rsidRPr="004950C9">
              <w:t>12.23</w:t>
            </w:r>
          </w:p>
        </w:tc>
        <w:tc>
          <w:tcPr>
            <w:tcW w:w="1283" w:type="dxa"/>
          </w:tcPr>
          <w:p w:rsidR="00346B33" w:rsidRPr="004950C9" w:rsidRDefault="00346B33" w:rsidP="00EE14D8">
            <w:pPr>
              <w:tabs>
                <w:tab w:val="decimal" w:pos="532"/>
              </w:tabs>
              <w:jc w:val="left"/>
            </w:pPr>
            <w:r w:rsidRPr="004950C9">
              <w:t>8.60</w:t>
            </w:r>
          </w:p>
        </w:tc>
        <w:tc>
          <w:tcPr>
            <w:tcW w:w="1341" w:type="dxa"/>
          </w:tcPr>
          <w:p w:rsidR="00346B33" w:rsidRPr="004950C9" w:rsidRDefault="00346B33" w:rsidP="00EE14D8">
            <w:pPr>
              <w:tabs>
                <w:tab w:val="decimal" w:pos="666"/>
              </w:tabs>
              <w:jc w:val="left"/>
            </w:pPr>
            <w:r>
              <w:t>20</w:t>
            </w:r>
          </w:p>
        </w:tc>
        <w:tc>
          <w:tcPr>
            <w:tcW w:w="1134" w:type="dxa"/>
          </w:tcPr>
          <w:p w:rsidR="00346B33" w:rsidRPr="004950C9" w:rsidRDefault="00346B33" w:rsidP="00EE14D8">
            <w:pPr>
              <w:tabs>
                <w:tab w:val="decimal" w:pos="459"/>
              </w:tabs>
              <w:jc w:val="left"/>
            </w:pPr>
            <w:r>
              <w:t>12.2</w:t>
            </w:r>
          </w:p>
        </w:tc>
      </w:tr>
      <w:tr w:rsidR="00346B33" w:rsidRPr="004950C9" w:rsidTr="00EE14D8">
        <w:tc>
          <w:tcPr>
            <w:tcW w:w="1586" w:type="dxa"/>
          </w:tcPr>
          <w:p w:rsidR="00346B33" w:rsidRPr="004950C9" w:rsidRDefault="00346B33" w:rsidP="00EE14D8">
            <w:pPr>
              <w:tabs>
                <w:tab w:val="decimal" w:pos="851"/>
              </w:tabs>
              <w:jc w:val="left"/>
            </w:pPr>
            <w:r w:rsidRPr="004950C9">
              <w:t>38</w:t>
            </w:r>
          </w:p>
        </w:tc>
        <w:tc>
          <w:tcPr>
            <w:tcW w:w="1429" w:type="dxa"/>
          </w:tcPr>
          <w:p w:rsidR="00346B33" w:rsidRPr="004950C9" w:rsidRDefault="00346B33" w:rsidP="00EE14D8">
            <w:pPr>
              <w:tabs>
                <w:tab w:val="decimal" w:pos="541"/>
              </w:tabs>
              <w:jc w:val="left"/>
            </w:pPr>
            <w:r w:rsidRPr="004950C9">
              <w:t>0.97</w:t>
            </w:r>
          </w:p>
        </w:tc>
        <w:tc>
          <w:tcPr>
            <w:tcW w:w="1415" w:type="dxa"/>
          </w:tcPr>
          <w:p w:rsidR="00346B33" w:rsidRPr="004950C9" w:rsidRDefault="00346B33" w:rsidP="00EE14D8">
            <w:pPr>
              <w:tabs>
                <w:tab w:val="decimal" w:pos="529"/>
              </w:tabs>
              <w:jc w:val="left"/>
            </w:pPr>
            <w:r w:rsidRPr="004950C9">
              <w:t>1.95</w:t>
            </w:r>
          </w:p>
        </w:tc>
        <w:tc>
          <w:tcPr>
            <w:tcW w:w="1283" w:type="dxa"/>
          </w:tcPr>
          <w:p w:rsidR="00346B33" w:rsidRPr="004950C9" w:rsidRDefault="00346B33" w:rsidP="00EE14D8">
            <w:pPr>
              <w:tabs>
                <w:tab w:val="decimal" w:pos="532"/>
              </w:tabs>
              <w:jc w:val="left"/>
            </w:pPr>
            <w:r w:rsidRPr="004950C9">
              <w:t>1.41</w:t>
            </w:r>
          </w:p>
        </w:tc>
        <w:tc>
          <w:tcPr>
            <w:tcW w:w="1341" w:type="dxa"/>
          </w:tcPr>
          <w:p w:rsidR="00346B33" w:rsidRPr="004950C9" w:rsidRDefault="00346B33" w:rsidP="00EE14D8">
            <w:pPr>
              <w:tabs>
                <w:tab w:val="decimal" w:pos="666"/>
              </w:tabs>
              <w:jc w:val="left"/>
            </w:pPr>
            <w:r>
              <w:t>2</w:t>
            </w:r>
          </w:p>
        </w:tc>
        <w:tc>
          <w:tcPr>
            <w:tcW w:w="1134" w:type="dxa"/>
          </w:tcPr>
          <w:p w:rsidR="00346B33" w:rsidRPr="004950C9" w:rsidRDefault="00346B33" w:rsidP="00EE14D8">
            <w:pPr>
              <w:tabs>
                <w:tab w:val="decimal" w:pos="459"/>
              </w:tabs>
              <w:jc w:val="left"/>
            </w:pPr>
            <w:r>
              <w:t>2.0</w:t>
            </w:r>
          </w:p>
        </w:tc>
      </w:tr>
      <w:tr w:rsidR="00346B33" w:rsidRPr="004950C9" w:rsidTr="00EE14D8">
        <w:tc>
          <w:tcPr>
            <w:tcW w:w="1586" w:type="dxa"/>
          </w:tcPr>
          <w:p w:rsidR="00346B33" w:rsidRPr="004950C9" w:rsidRDefault="00346B33" w:rsidP="00EE14D8">
            <w:pPr>
              <w:tabs>
                <w:tab w:val="decimal" w:pos="851"/>
              </w:tabs>
              <w:jc w:val="left"/>
            </w:pPr>
            <w:r w:rsidRPr="004950C9">
              <w:t>42</w:t>
            </w:r>
            <w:r w:rsidRPr="00347ACD">
              <w:t>*</w:t>
            </w:r>
          </w:p>
        </w:tc>
        <w:tc>
          <w:tcPr>
            <w:tcW w:w="1429" w:type="dxa"/>
          </w:tcPr>
          <w:p w:rsidR="00346B33" w:rsidRPr="004950C9" w:rsidRDefault="00346B33" w:rsidP="00EE14D8">
            <w:pPr>
              <w:tabs>
                <w:tab w:val="decimal" w:pos="541"/>
              </w:tabs>
              <w:jc w:val="left"/>
            </w:pPr>
            <w:r w:rsidRPr="004950C9">
              <w:t>0.83</w:t>
            </w:r>
          </w:p>
        </w:tc>
        <w:tc>
          <w:tcPr>
            <w:tcW w:w="1415" w:type="dxa"/>
          </w:tcPr>
          <w:p w:rsidR="00346B33" w:rsidRPr="004950C9" w:rsidRDefault="00346B33" w:rsidP="00EE14D8">
            <w:pPr>
              <w:tabs>
                <w:tab w:val="decimal" w:pos="529"/>
              </w:tabs>
              <w:jc w:val="left"/>
            </w:pPr>
            <w:r w:rsidRPr="004950C9">
              <w:t>1.61</w:t>
            </w:r>
          </w:p>
        </w:tc>
        <w:tc>
          <w:tcPr>
            <w:tcW w:w="1283" w:type="dxa"/>
          </w:tcPr>
          <w:p w:rsidR="00346B33" w:rsidRPr="004950C9" w:rsidRDefault="00346B33" w:rsidP="00EE14D8">
            <w:pPr>
              <w:tabs>
                <w:tab w:val="decimal" w:pos="532"/>
              </w:tabs>
              <w:jc w:val="left"/>
            </w:pPr>
            <w:r w:rsidRPr="004950C9">
              <w:t>1.15</w:t>
            </w:r>
          </w:p>
        </w:tc>
        <w:tc>
          <w:tcPr>
            <w:tcW w:w="1341" w:type="dxa"/>
          </w:tcPr>
          <w:p w:rsidR="00346B33" w:rsidRPr="004950C9" w:rsidRDefault="00346B33" w:rsidP="00EE14D8">
            <w:pPr>
              <w:tabs>
                <w:tab w:val="decimal" w:pos="666"/>
              </w:tabs>
              <w:jc w:val="left"/>
            </w:pPr>
            <w:r>
              <w:t>2</w:t>
            </w:r>
          </w:p>
        </w:tc>
        <w:tc>
          <w:tcPr>
            <w:tcW w:w="1134" w:type="dxa"/>
          </w:tcPr>
          <w:p w:rsidR="00346B33" w:rsidRPr="004950C9" w:rsidRDefault="00346B33" w:rsidP="00EE14D8">
            <w:pPr>
              <w:tabs>
                <w:tab w:val="decimal" w:pos="459"/>
              </w:tabs>
              <w:jc w:val="left"/>
            </w:pPr>
            <w:r>
              <w:t>2</w:t>
            </w:r>
          </w:p>
        </w:tc>
      </w:tr>
      <w:tr w:rsidR="00346B33" w:rsidRPr="004950C9" w:rsidTr="00EE14D8">
        <w:tc>
          <w:tcPr>
            <w:tcW w:w="1586" w:type="dxa"/>
          </w:tcPr>
          <w:p w:rsidR="00346B33" w:rsidRPr="004950C9" w:rsidRDefault="00346B33" w:rsidP="00EE14D8">
            <w:pPr>
              <w:tabs>
                <w:tab w:val="decimal" w:pos="851"/>
              </w:tabs>
              <w:jc w:val="left"/>
            </w:pPr>
            <w:r w:rsidRPr="004950C9">
              <w:t>46</w:t>
            </w:r>
          </w:p>
        </w:tc>
        <w:tc>
          <w:tcPr>
            <w:tcW w:w="1429" w:type="dxa"/>
          </w:tcPr>
          <w:p w:rsidR="00346B33" w:rsidRPr="004950C9" w:rsidRDefault="00346B33" w:rsidP="00EE14D8">
            <w:pPr>
              <w:tabs>
                <w:tab w:val="decimal" w:pos="541"/>
              </w:tabs>
              <w:jc w:val="left"/>
            </w:pPr>
            <w:r w:rsidRPr="004950C9">
              <w:t>0.47</w:t>
            </w:r>
          </w:p>
        </w:tc>
        <w:tc>
          <w:tcPr>
            <w:tcW w:w="1415" w:type="dxa"/>
          </w:tcPr>
          <w:p w:rsidR="00346B33" w:rsidRPr="004950C9" w:rsidRDefault="00346B33" w:rsidP="00EE14D8">
            <w:pPr>
              <w:tabs>
                <w:tab w:val="decimal" w:pos="529"/>
              </w:tabs>
              <w:jc w:val="left"/>
            </w:pPr>
            <w:r w:rsidRPr="004950C9">
              <w:t>1.00</w:t>
            </w:r>
          </w:p>
        </w:tc>
        <w:tc>
          <w:tcPr>
            <w:tcW w:w="1283" w:type="dxa"/>
          </w:tcPr>
          <w:p w:rsidR="00346B33" w:rsidRPr="004950C9" w:rsidRDefault="00346B33" w:rsidP="00EE14D8">
            <w:pPr>
              <w:tabs>
                <w:tab w:val="decimal" w:pos="532"/>
              </w:tabs>
              <w:jc w:val="left"/>
            </w:pPr>
            <w:r w:rsidRPr="004950C9">
              <w:t>0.66</w:t>
            </w:r>
          </w:p>
        </w:tc>
        <w:tc>
          <w:tcPr>
            <w:tcW w:w="1341" w:type="dxa"/>
          </w:tcPr>
          <w:p w:rsidR="00346B33" w:rsidRPr="004950C9" w:rsidRDefault="00346B33" w:rsidP="00EE14D8">
            <w:pPr>
              <w:tabs>
                <w:tab w:val="decimal" w:pos="666"/>
              </w:tabs>
              <w:jc w:val="left"/>
            </w:pPr>
            <w:r>
              <w:t>2</w:t>
            </w:r>
          </w:p>
        </w:tc>
        <w:tc>
          <w:tcPr>
            <w:tcW w:w="1134" w:type="dxa"/>
          </w:tcPr>
          <w:p w:rsidR="00346B33" w:rsidRPr="004950C9" w:rsidRDefault="00346B33" w:rsidP="00EE14D8">
            <w:pPr>
              <w:tabs>
                <w:tab w:val="decimal" w:pos="459"/>
              </w:tabs>
              <w:jc w:val="left"/>
            </w:pPr>
            <w:r>
              <w:t>1.0</w:t>
            </w:r>
          </w:p>
        </w:tc>
      </w:tr>
      <w:tr w:rsidR="00346B33" w:rsidRPr="004950C9" w:rsidTr="00EE14D8">
        <w:tc>
          <w:tcPr>
            <w:tcW w:w="1586" w:type="dxa"/>
          </w:tcPr>
          <w:p w:rsidR="00346B33" w:rsidRPr="004950C9" w:rsidRDefault="00346B33" w:rsidP="00EE14D8">
            <w:pPr>
              <w:tabs>
                <w:tab w:val="decimal" w:pos="851"/>
              </w:tabs>
              <w:jc w:val="left"/>
            </w:pPr>
            <w:r w:rsidRPr="004950C9">
              <w:t>57</w:t>
            </w:r>
          </w:p>
        </w:tc>
        <w:tc>
          <w:tcPr>
            <w:tcW w:w="1429" w:type="dxa"/>
          </w:tcPr>
          <w:p w:rsidR="00346B33" w:rsidRPr="004950C9" w:rsidRDefault="00346B33" w:rsidP="00EE14D8">
            <w:pPr>
              <w:tabs>
                <w:tab w:val="decimal" w:pos="541"/>
              </w:tabs>
              <w:jc w:val="left"/>
            </w:pPr>
            <w:r w:rsidRPr="004950C9">
              <w:t>4.03</w:t>
            </w:r>
          </w:p>
        </w:tc>
        <w:tc>
          <w:tcPr>
            <w:tcW w:w="1415" w:type="dxa"/>
          </w:tcPr>
          <w:p w:rsidR="00346B33" w:rsidRPr="004950C9" w:rsidRDefault="00346B33" w:rsidP="00EE14D8">
            <w:pPr>
              <w:tabs>
                <w:tab w:val="decimal" w:pos="529"/>
              </w:tabs>
              <w:jc w:val="left"/>
            </w:pPr>
            <w:r w:rsidRPr="004950C9">
              <w:t>9.44</w:t>
            </w:r>
          </w:p>
        </w:tc>
        <w:tc>
          <w:tcPr>
            <w:tcW w:w="1283" w:type="dxa"/>
          </w:tcPr>
          <w:p w:rsidR="00346B33" w:rsidRPr="004950C9" w:rsidRDefault="00346B33" w:rsidP="00EE14D8">
            <w:pPr>
              <w:tabs>
                <w:tab w:val="decimal" w:pos="532"/>
              </w:tabs>
              <w:jc w:val="left"/>
            </w:pPr>
            <w:r w:rsidRPr="004950C9">
              <w:t>6.01</w:t>
            </w:r>
          </w:p>
        </w:tc>
        <w:tc>
          <w:tcPr>
            <w:tcW w:w="1341" w:type="dxa"/>
          </w:tcPr>
          <w:p w:rsidR="00346B33" w:rsidRPr="004950C9" w:rsidRDefault="00346B33" w:rsidP="00EE14D8">
            <w:pPr>
              <w:tabs>
                <w:tab w:val="decimal" w:pos="666"/>
              </w:tabs>
              <w:jc w:val="left"/>
            </w:pPr>
            <w:r>
              <w:t>8</w:t>
            </w:r>
          </w:p>
        </w:tc>
        <w:tc>
          <w:tcPr>
            <w:tcW w:w="1134" w:type="dxa"/>
          </w:tcPr>
          <w:p w:rsidR="00346B33" w:rsidRPr="004950C9" w:rsidRDefault="00346B33" w:rsidP="00EE14D8">
            <w:pPr>
              <w:tabs>
                <w:tab w:val="decimal" w:pos="459"/>
              </w:tabs>
              <w:jc w:val="left"/>
            </w:pPr>
            <w:r>
              <w:t>9.4</w:t>
            </w:r>
          </w:p>
        </w:tc>
      </w:tr>
    </w:tbl>
    <w:p w:rsidR="00346B33" w:rsidRPr="002C601B" w:rsidRDefault="00346B33" w:rsidP="00346B33">
      <w:pPr>
        <w:rPr>
          <w:lang w:val="en-GB"/>
        </w:rPr>
      </w:pPr>
      <w:r w:rsidRPr="002C601B">
        <w:rPr>
          <w:vertAlign w:val="superscript"/>
          <w:lang w:val="en-GB"/>
        </w:rPr>
        <w:t>*</w:t>
      </w:r>
      <w:r>
        <w:rPr>
          <w:vertAlign w:val="superscript"/>
          <w:lang w:val="en-GB"/>
        </w:rPr>
        <w:t xml:space="preserve"> </w:t>
      </w:r>
      <w:r w:rsidRPr="002C601B">
        <w:rPr>
          <w:sz w:val="18"/>
          <w:szCs w:val="18"/>
          <w:lang w:val="en-GB"/>
        </w:rPr>
        <w:t>These characteristics are scored MG and so an integer tolerance is more appropriate</w:t>
      </w:r>
    </w:p>
    <w:p w:rsidR="00346B33" w:rsidRDefault="00346B33" w:rsidP="00346B33">
      <w:pPr>
        <w:rPr>
          <w:lang w:val="en-GB"/>
        </w:rPr>
      </w:pPr>
    </w:p>
    <w:p w:rsidR="00346B33" w:rsidRDefault="00346B33" w:rsidP="00346B33">
      <w:pPr>
        <w:rPr>
          <w:u w:val="single"/>
          <w:lang w:val="en-GB" w:eastAsia="ja-JP"/>
        </w:rPr>
      </w:pPr>
    </w:p>
    <w:p w:rsidR="00346B33" w:rsidRPr="00BA3386" w:rsidRDefault="00346B33" w:rsidP="00F720B3">
      <w:pPr>
        <w:pStyle w:val="Heading1"/>
        <w:rPr>
          <w:lang w:val="en-GB"/>
        </w:rPr>
      </w:pPr>
      <w:r w:rsidRPr="00BA3386">
        <w:rPr>
          <w:lang w:val="en-GB"/>
        </w:rPr>
        <w:t>Conclusions and future work</w:t>
      </w:r>
    </w:p>
    <w:p w:rsidR="00346B33" w:rsidRDefault="00346B33" w:rsidP="00346B33">
      <w:pPr>
        <w:rPr>
          <w:lang w:val="en-GB"/>
        </w:rPr>
      </w:pPr>
    </w:p>
    <w:p w:rsidR="00346B33" w:rsidRDefault="00346B33" w:rsidP="00346B33">
      <w:pPr>
        <w:rPr>
          <w:lang w:val="en-GB"/>
        </w:rPr>
      </w:pPr>
      <w:r>
        <w:rPr>
          <w:lang w:val="en-GB"/>
        </w:rPr>
        <w:t>16.</w:t>
      </w:r>
      <w:r>
        <w:rPr>
          <w:lang w:val="en-GB"/>
        </w:rPr>
        <w:tab/>
        <w:t xml:space="preserve">A method has been developed for calculating thresholds to identify </w:t>
      </w:r>
      <w:r w:rsidRPr="006E19D0">
        <w:rPr>
          <w:lang w:val="en-GB"/>
        </w:rPr>
        <w:t>varieties of common knowledge which are clearly distinct from the candidates</w:t>
      </w:r>
      <w:r>
        <w:rPr>
          <w:lang w:val="en-GB"/>
        </w:rPr>
        <w:t xml:space="preserve">, based on the trial for the first growing cycle. </w:t>
      </w:r>
      <w:r w:rsidRPr="006E19D0">
        <w:rPr>
          <w:lang w:val="en-GB"/>
        </w:rPr>
        <w:t xml:space="preserve"> </w:t>
      </w:r>
      <w:r>
        <w:rPr>
          <w:lang w:val="en-GB"/>
        </w:rPr>
        <w:t>The method allows for any heterogeneity over cycles in the variety-by-cycle variance.</w:t>
      </w:r>
    </w:p>
    <w:p w:rsidR="00346B33" w:rsidRDefault="00346B33" w:rsidP="00346B33">
      <w:pPr>
        <w:rPr>
          <w:lang w:val="en-GB"/>
        </w:rPr>
      </w:pPr>
    </w:p>
    <w:p w:rsidR="00346B33" w:rsidRDefault="00346B33" w:rsidP="00346B33">
      <w:pPr>
        <w:rPr>
          <w:lang w:val="en-GB"/>
        </w:rPr>
      </w:pPr>
      <w:r>
        <w:rPr>
          <w:lang w:val="en-GB"/>
        </w:rPr>
        <w:t>17.</w:t>
      </w:r>
      <w:r>
        <w:rPr>
          <w:lang w:val="en-GB"/>
        </w:rPr>
        <w:tab/>
        <w:t>The method has been demonstrated on a U</w:t>
      </w:r>
      <w:r w:rsidR="00353995">
        <w:rPr>
          <w:rFonts w:hint="eastAsia"/>
          <w:lang w:val="en-GB" w:eastAsia="ja-JP"/>
        </w:rPr>
        <w:t xml:space="preserve">nited </w:t>
      </w:r>
      <w:r>
        <w:rPr>
          <w:lang w:val="en-GB"/>
        </w:rPr>
        <w:t>K</w:t>
      </w:r>
      <w:r w:rsidR="00353995">
        <w:rPr>
          <w:rFonts w:hint="eastAsia"/>
          <w:lang w:val="en-GB" w:eastAsia="ja-JP"/>
        </w:rPr>
        <w:t>ingdom</w:t>
      </w:r>
      <w:r>
        <w:rPr>
          <w:lang w:val="en-GB"/>
        </w:rPr>
        <w:t xml:space="preserve"> field pea data set.  It shows that it may be possible to justifiably reduce the first-cycle tolerances for many characteristics. In any case, the method provides a more systematic and transparent way of deriving the tolerances for quantitative characteristics.</w:t>
      </w:r>
    </w:p>
    <w:p w:rsidR="00346B33" w:rsidRDefault="00346B33" w:rsidP="00346B33">
      <w:pPr>
        <w:rPr>
          <w:lang w:val="en-GB"/>
        </w:rPr>
      </w:pPr>
    </w:p>
    <w:p w:rsidR="00346B33" w:rsidRDefault="00346B33" w:rsidP="00346B33">
      <w:pPr>
        <w:rPr>
          <w:lang w:val="en-GB"/>
        </w:rPr>
      </w:pPr>
      <w:r>
        <w:rPr>
          <w:lang w:val="en-GB"/>
        </w:rPr>
        <w:t>18.</w:t>
      </w:r>
      <w:r>
        <w:rPr>
          <w:lang w:val="en-GB"/>
        </w:rPr>
        <w:tab/>
        <w:t>In practice, it would be important to verify that characteristics do not have very large levels of skewness or kurtosis (see TWC/28/30). In such cases transformations could be considered or such characteristics could simply be ignored in these first cycle decisions. The pea example showed that such cases should be rare.</w:t>
      </w:r>
    </w:p>
    <w:p w:rsidR="00346B33" w:rsidRDefault="00346B33" w:rsidP="00346B33">
      <w:pPr>
        <w:rPr>
          <w:lang w:val="en-GB"/>
        </w:rPr>
      </w:pPr>
    </w:p>
    <w:p w:rsidR="00346B33" w:rsidRDefault="00346B33" w:rsidP="00346B33">
      <w:pPr>
        <w:rPr>
          <w:lang w:val="en-GB"/>
        </w:rPr>
      </w:pPr>
      <w:r>
        <w:rPr>
          <w:lang w:val="en-GB"/>
        </w:rPr>
        <w:t>19.</w:t>
      </w:r>
      <w:r>
        <w:rPr>
          <w:lang w:val="en-GB"/>
        </w:rPr>
        <w:tab/>
        <w:t>The method can straightforwardly be extended to three cycle situations.</w:t>
      </w:r>
    </w:p>
    <w:p w:rsidR="00346B33" w:rsidRDefault="00346B33" w:rsidP="00346B33">
      <w:pPr>
        <w:rPr>
          <w:lang w:val="en-GB"/>
        </w:rPr>
      </w:pPr>
    </w:p>
    <w:p w:rsidR="00346B33" w:rsidRDefault="00346B33" w:rsidP="00346B33">
      <w:pPr>
        <w:rPr>
          <w:lang w:val="en-GB"/>
        </w:rPr>
      </w:pPr>
      <w:r>
        <w:rPr>
          <w:lang w:val="en-GB"/>
        </w:rPr>
        <w:t>20.</w:t>
      </w:r>
      <w:r>
        <w:rPr>
          <w:lang w:val="en-GB"/>
        </w:rPr>
        <w:tab/>
        <w:t>The method might be incorporated in a wider system for a “distinctness plus” threshold, such as GAIA.</w:t>
      </w:r>
    </w:p>
    <w:p w:rsidR="00346B33" w:rsidRDefault="00346B33" w:rsidP="00346B33">
      <w:pPr>
        <w:rPr>
          <w:lang w:val="en-GB"/>
        </w:rPr>
      </w:pPr>
    </w:p>
    <w:p w:rsidR="00346B33" w:rsidRDefault="00346B33" w:rsidP="00346B33">
      <w:pPr>
        <w:rPr>
          <w:lang w:val="en-GB"/>
        </w:rPr>
      </w:pPr>
      <w:r>
        <w:rPr>
          <w:lang w:val="en-GB"/>
        </w:rPr>
        <w:t>21.</w:t>
      </w:r>
      <w:r>
        <w:rPr>
          <w:lang w:val="en-GB"/>
        </w:rPr>
        <w:tab/>
        <w:t>The method could also be modified to give an early indication as to whether a candidate may have distinctness problems as well as guidance on the closest reference varieties. Both of these should be of benefit to COYD users.</w:t>
      </w:r>
    </w:p>
    <w:p w:rsidR="00346B33" w:rsidRDefault="00346B33" w:rsidP="00346B33">
      <w:pPr>
        <w:rPr>
          <w:lang w:val="en-GB"/>
        </w:rPr>
      </w:pPr>
    </w:p>
    <w:p w:rsidR="00346B33" w:rsidRDefault="00346B33" w:rsidP="00346B33">
      <w:pPr>
        <w:rPr>
          <w:lang w:val="en-GB"/>
        </w:rPr>
      </w:pPr>
      <w:r>
        <w:rPr>
          <w:lang w:val="en-GB"/>
        </w:rPr>
        <w:t>22.</w:t>
      </w:r>
      <w:r>
        <w:rPr>
          <w:lang w:val="en-GB"/>
        </w:rPr>
        <w:tab/>
        <w:t>We would welcome other example data sets so that the new method can be tested further. We also plan to examine software options to make implementation easier.</w:t>
      </w:r>
    </w:p>
    <w:p w:rsidR="00346B33" w:rsidRDefault="00346B33" w:rsidP="00346B33">
      <w:pPr>
        <w:rPr>
          <w:lang w:val="en-GB"/>
        </w:rPr>
      </w:pPr>
    </w:p>
    <w:p w:rsidR="00346B33" w:rsidRDefault="00346B33" w:rsidP="00346B33">
      <w:pPr>
        <w:rPr>
          <w:lang w:val="en-GB"/>
        </w:rPr>
      </w:pPr>
    </w:p>
    <w:p w:rsidR="00346B33" w:rsidRPr="00BA3386" w:rsidRDefault="00346B33" w:rsidP="00F720B3">
      <w:pPr>
        <w:pStyle w:val="Heading1"/>
        <w:rPr>
          <w:lang w:val="en-GB"/>
        </w:rPr>
      </w:pPr>
      <w:r w:rsidRPr="00BA3386">
        <w:rPr>
          <w:lang w:val="en-GB"/>
        </w:rPr>
        <w:t>Acknowledgements</w:t>
      </w:r>
    </w:p>
    <w:p w:rsidR="00346B33" w:rsidRDefault="00346B33" w:rsidP="00346B33">
      <w:pPr>
        <w:rPr>
          <w:lang w:val="en-GB"/>
        </w:rPr>
      </w:pPr>
    </w:p>
    <w:p w:rsidR="00346B33" w:rsidRDefault="00346B33" w:rsidP="00346B33">
      <w:pPr>
        <w:rPr>
          <w:lang w:val="en-GB"/>
        </w:rPr>
      </w:pPr>
      <w:r>
        <w:rPr>
          <w:lang w:val="en-GB"/>
        </w:rPr>
        <w:t>23.</w:t>
      </w:r>
      <w:r>
        <w:rPr>
          <w:lang w:val="en-GB"/>
        </w:rPr>
        <w:tab/>
        <w:t xml:space="preserve">This work has been funded by the Scottish Government. This is a summary of a paper submitted to </w:t>
      </w:r>
      <w:r w:rsidRPr="00BA3386">
        <w:rPr>
          <w:lang w:val="en-GB"/>
        </w:rPr>
        <w:t>the Journal of Agricultural Science, Cambridge</w:t>
      </w:r>
      <w:r>
        <w:rPr>
          <w:lang w:val="en-GB"/>
        </w:rPr>
        <w:t>.</w:t>
      </w:r>
    </w:p>
    <w:p w:rsidR="00346B33" w:rsidRDefault="00346B33" w:rsidP="00346B33">
      <w:pPr>
        <w:rPr>
          <w:lang w:val="en-GB"/>
        </w:rPr>
      </w:pPr>
    </w:p>
    <w:p w:rsidR="00353995" w:rsidRDefault="00353995" w:rsidP="00346B33">
      <w:pPr>
        <w:rPr>
          <w:lang w:val="en-GB" w:eastAsia="ja-JP"/>
        </w:rPr>
      </w:pPr>
    </w:p>
    <w:p w:rsidR="00DB2B7B" w:rsidRDefault="00346B33" w:rsidP="00346B33">
      <w:pPr>
        <w:rPr>
          <w:lang w:val="en-GB"/>
        </w:rPr>
      </w:pPr>
      <w:r>
        <w:rPr>
          <w:lang w:val="en-GB"/>
        </w:rPr>
        <w:t>Adrian Roberts (</w:t>
      </w:r>
      <w:r w:rsidR="0094311E" w:rsidRPr="0094311E">
        <w:rPr>
          <w:lang w:val="en-GB"/>
        </w:rPr>
        <w:t>Biomathematics &amp; Statistics Scotland</w:t>
      </w:r>
      <w:r w:rsidR="0094311E">
        <w:rPr>
          <w:rFonts w:hint="eastAsia"/>
          <w:lang w:val="en-GB" w:eastAsia="ja-JP"/>
        </w:rPr>
        <w:t xml:space="preserve"> (</w:t>
      </w:r>
      <w:proofErr w:type="spellStart"/>
      <w:r>
        <w:rPr>
          <w:lang w:val="en-GB"/>
        </w:rPr>
        <w:t>BioSS</w:t>
      </w:r>
      <w:proofErr w:type="spellEnd"/>
      <w:r w:rsidR="0094311E">
        <w:rPr>
          <w:rFonts w:hint="eastAsia"/>
          <w:lang w:val="en-GB" w:eastAsia="ja-JP"/>
        </w:rPr>
        <w:t>)</w:t>
      </w:r>
      <w:r>
        <w:rPr>
          <w:lang w:val="en-GB"/>
        </w:rPr>
        <w:t>), Ian Nevison (</w:t>
      </w:r>
      <w:proofErr w:type="spellStart"/>
      <w:r>
        <w:rPr>
          <w:lang w:val="en-GB"/>
        </w:rPr>
        <w:t>BioSS</w:t>
      </w:r>
      <w:proofErr w:type="spellEnd"/>
      <w:r>
        <w:rPr>
          <w:lang w:val="en-GB"/>
        </w:rPr>
        <w:t>) &amp; Tom Christie (</w:t>
      </w:r>
      <w:r w:rsidR="0094311E" w:rsidRPr="0094311E">
        <w:rPr>
          <w:lang w:val="en-GB"/>
        </w:rPr>
        <w:t>Science and Advice for Scottish Agriculture (SASA)</w:t>
      </w:r>
      <w:r>
        <w:rPr>
          <w:lang w:val="en-GB"/>
        </w:rPr>
        <w:t>)</w:t>
      </w:r>
    </w:p>
    <w:p w:rsidR="006E60E5" w:rsidRDefault="006E60E5" w:rsidP="00346B33">
      <w:pPr>
        <w:rPr>
          <w:lang w:val="en-GB"/>
        </w:rPr>
      </w:pPr>
    </w:p>
    <w:p w:rsidR="006E60E5" w:rsidRDefault="00F720B3" w:rsidP="006E60E5">
      <w:pPr>
        <w:jc w:val="right"/>
        <w:rPr>
          <w:lang w:val="en-GB"/>
        </w:rPr>
        <w:sectPr w:rsidR="006E60E5" w:rsidSect="00346B33">
          <w:headerReference w:type="default" r:id="rId9"/>
          <w:pgSz w:w="11907" w:h="16840" w:code="9"/>
          <w:pgMar w:top="510" w:right="1134" w:bottom="1134" w:left="1134" w:header="510" w:footer="680" w:gutter="0"/>
          <w:pgNumType w:start="1"/>
          <w:cols w:space="720"/>
          <w:titlePg/>
        </w:sectPr>
      </w:pPr>
      <w:r>
        <w:rPr>
          <w:lang w:val="en-GB"/>
        </w:rPr>
        <w:t>[A</w:t>
      </w:r>
      <w:r>
        <w:rPr>
          <w:rFonts w:hint="eastAsia"/>
          <w:lang w:val="en-GB" w:eastAsia="ja-JP"/>
        </w:rPr>
        <w:t>nnex</w:t>
      </w:r>
      <w:r w:rsidR="006E60E5">
        <w:rPr>
          <w:lang w:val="en-GB"/>
        </w:rPr>
        <w:t xml:space="preserve"> follows]</w:t>
      </w:r>
    </w:p>
    <w:p w:rsidR="00346B33" w:rsidRPr="00DB2B7B" w:rsidRDefault="00346B33" w:rsidP="00346B33">
      <w:pPr>
        <w:rPr>
          <w:lang w:val="en-GB"/>
        </w:rPr>
      </w:pPr>
    </w:p>
    <w:p w:rsidR="00346B33" w:rsidRPr="00DB2B7B" w:rsidRDefault="009B4894" w:rsidP="0094311E">
      <w:pPr>
        <w:jc w:val="center"/>
        <w:rPr>
          <w:lang w:val="en-GB"/>
        </w:rPr>
      </w:pPr>
      <w:r w:rsidRPr="00DB2B7B">
        <w:rPr>
          <w:lang w:val="en-GB"/>
        </w:rPr>
        <w:t>MATHEMATICAL DETAIL</w:t>
      </w:r>
    </w:p>
    <w:p w:rsidR="00346B33" w:rsidRPr="00353995" w:rsidRDefault="00346B33" w:rsidP="00346B33">
      <w:pPr>
        <w:rPr>
          <w:sz w:val="18"/>
          <w:lang w:val="en-GB"/>
        </w:rPr>
      </w:pPr>
    </w:p>
    <w:p w:rsidR="00346B33" w:rsidRDefault="00F720B3" w:rsidP="00346B33">
      <w:pPr>
        <w:rPr>
          <w:lang w:val="en-GB"/>
        </w:rPr>
      </w:pPr>
      <w:r>
        <w:rPr>
          <w:lang w:val="en-GB"/>
        </w:rPr>
        <w:t xml:space="preserve">This </w:t>
      </w:r>
      <w:r>
        <w:rPr>
          <w:rFonts w:hint="eastAsia"/>
          <w:lang w:val="en-GB" w:eastAsia="ja-JP"/>
        </w:rPr>
        <w:t>annex</w:t>
      </w:r>
      <w:r w:rsidR="00346B33">
        <w:rPr>
          <w:lang w:val="en-GB"/>
        </w:rPr>
        <w:t xml:space="preserve"> gives a little more detail on the method. Further detail, including the derivation of the method, will be available in a paper submitted </w:t>
      </w:r>
      <w:r w:rsidR="00346B33" w:rsidRPr="00BA3386">
        <w:rPr>
          <w:lang w:val="en-GB"/>
        </w:rPr>
        <w:t>to the Journal of Agricultural Science, Cambridge</w:t>
      </w:r>
      <w:r w:rsidR="00346B33">
        <w:rPr>
          <w:lang w:val="en-GB"/>
        </w:rPr>
        <w:t>. A “pre-paper” is available on request from the first author.</w:t>
      </w:r>
    </w:p>
    <w:p w:rsidR="00346B33" w:rsidRPr="00353995" w:rsidRDefault="00346B33" w:rsidP="00346B33">
      <w:pPr>
        <w:rPr>
          <w:sz w:val="18"/>
          <w:lang w:val="en-GB"/>
        </w:rPr>
      </w:pPr>
    </w:p>
    <w:p w:rsidR="00346B33" w:rsidRDefault="00346B33" w:rsidP="00346B33">
      <w:pPr>
        <w:rPr>
          <w:lang w:val="en-GB"/>
        </w:rPr>
      </w:pPr>
      <w:r>
        <w:rPr>
          <w:lang w:val="en-GB"/>
        </w:rPr>
        <w:t xml:space="preserve">The first step is to fit mixed linear models for each characteristic, with and without heterogeneity. This can be done using a suitable software package such as </w:t>
      </w:r>
      <w:proofErr w:type="spellStart"/>
      <w:r>
        <w:rPr>
          <w:lang w:val="en-GB"/>
        </w:rPr>
        <w:t>GenStat</w:t>
      </w:r>
      <w:proofErr w:type="spellEnd"/>
      <w:r>
        <w:rPr>
          <w:lang w:val="en-GB"/>
        </w:rPr>
        <w:t xml:space="preserve"> or ASREML (the latter may be used in conjunction with R). This may also be possible in SAS – we have not investigated this fully yet. </w:t>
      </w:r>
    </w:p>
    <w:p w:rsidR="00346B33" w:rsidRPr="00353995" w:rsidRDefault="00346B33" w:rsidP="00346B33">
      <w:pPr>
        <w:rPr>
          <w:sz w:val="18"/>
          <w:lang w:val="en-GB"/>
        </w:rPr>
      </w:pPr>
    </w:p>
    <w:p w:rsidR="00346B33" w:rsidRDefault="00346B33" w:rsidP="00346B33">
      <w:pPr>
        <w:rPr>
          <w:lang w:val="en-GB"/>
        </w:rPr>
      </w:pPr>
      <w:r>
        <w:rPr>
          <w:lang w:val="en-GB"/>
        </w:rPr>
        <w:t>The basic model assumes that the variety-by-cycle variance is constant over cycles. For this, fit the data to a model with a fixed effect for variety and a random effect for cycle.</w:t>
      </w:r>
    </w:p>
    <w:p w:rsidR="00346B33" w:rsidRPr="00353995" w:rsidRDefault="00346B33" w:rsidP="00346B33">
      <w:pPr>
        <w:rPr>
          <w:sz w:val="18"/>
          <w:lang w:val="en-GB"/>
        </w:rPr>
      </w:pPr>
    </w:p>
    <w:p w:rsidR="00346B33" w:rsidRDefault="00346B33" w:rsidP="00346B33">
      <w:pPr>
        <w:rPr>
          <w:lang w:val="en-GB"/>
        </w:rPr>
      </w:pPr>
      <w:r>
        <w:rPr>
          <w:lang w:val="en-GB"/>
        </w:rPr>
        <w:t xml:space="preserve">The model for heterogeneity extends the basic model by estimating separate residual variances for each cycle. In </w:t>
      </w:r>
      <w:proofErr w:type="spellStart"/>
      <w:r>
        <w:rPr>
          <w:lang w:val="en-GB"/>
        </w:rPr>
        <w:t>GenStat</w:t>
      </w:r>
      <w:proofErr w:type="spellEnd"/>
      <w:r>
        <w:rPr>
          <w:lang w:val="en-GB"/>
        </w:rPr>
        <w:t xml:space="preserve"> this can be done using the variance structure mechanism – here is some example code:</w:t>
      </w:r>
    </w:p>
    <w:p w:rsidR="00346B33" w:rsidRPr="00353995" w:rsidRDefault="00346B33" w:rsidP="00346B33">
      <w:pPr>
        <w:rPr>
          <w:sz w:val="18"/>
          <w:lang w:val="en-GB"/>
        </w:rPr>
      </w:pPr>
    </w:p>
    <w:p w:rsidR="00346B33" w:rsidRDefault="00346B33" w:rsidP="00346B33">
      <w:pPr>
        <w:autoSpaceDE w:val="0"/>
        <w:autoSpaceDN w:val="0"/>
        <w:adjustRightInd w:val="0"/>
        <w:ind w:left="567"/>
        <w:jc w:val="left"/>
        <w:rPr>
          <w:rFonts w:ascii="Courier New" w:hAnsi="Courier New" w:cs="Courier New"/>
          <w:lang w:val="en-GB" w:eastAsia="en-GB"/>
        </w:rPr>
      </w:pPr>
      <w:r>
        <w:rPr>
          <w:rFonts w:ascii="Courier New" w:hAnsi="Courier New" w:cs="Courier New"/>
          <w:lang w:val="en-GB" w:eastAsia="en-GB"/>
        </w:rPr>
        <w:t>VCOMPONENTS [FIXED=variety] RANDOM=</w:t>
      </w:r>
      <w:proofErr w:type="spellStart"/>
      <w:r>
        <w:rPr>
          <w:rFonts w:ascii="Courier New" w:hAnsi="Courier New" w:cs="Courier New"/>
          <w:lang w:val="en-GB" w:eastAsia="en-GB"/>
        </w:rPr>
        <w:t>cycle+cycle.variety</w:t>
      </w:r>
      <w:proofErr w:type="spellEnd"/>
    </w:p>
    <w:p w:rsidR="00346B33" w:rsidRDefault="00346B33" w:rsidP="00346B33">
      <w:pPr>
        <w:autoSpaceDE w:val="0"/>
        <w:autoSpaceDN w:val="0"/>
        <w:adjustRightInd w:val="0"/>
        <w:ind w:left="567"/>
        <w:jc w:val="left"/>
        <w:rPr>
          <w:rFonts w:ascii="Courier New" w:hAnsi="Courier New" w:cs="Courier New"/>
          <w:lang w:val="en-GB" w:eastAsia="en-GB"/>
        </w:rPr>
      </w:pPr>
      <w:r>
        <w:rPr>
          <w:rFonts w:ascii="Courier New" w:hAnsi="Courier New" w:cs="Courier New"/>
          <w:lang w:val="en-GB" w:eastAsia="en-GB"/>
        </w:rPr>
        <w:t>VSTRUCTURE [TERMS=</w:t>
      </w:r>
      <w:r w:rsidRPr="00D53F0C">
        <w:rPr>
          <w:rFonts w:ascii="Courier New" w:hAnsi="Courier New" w:cs="Courier New"/>
          <w:lang w:val="en-GB" w:eastAsia="en-GB"/>
        </w:rPr>
        <w:t xml:space="preserve"> </w:t>
      </w:r>
      <w:proofErr w:type="spellStart"/>
      <w:r>
        <w:rPr>
          <w:rFonts w:ascii="Courier New" w:hAnsi="Courier New" w:cs="Courier New"/>
          <w:lang w:val="en-GB" w:eastAsia="en-GB"/>
        </w:rPr>
        <w:t>cycle.variety</w:t>
      </w:r>
      <w:proofErr w:type="spellEnd"/>
      <w:r>
        <w:rPr>
          <w:rFonts w:ascii="Courier New" w:hAnsi="Courier New" w:cs="Courier New"/>
          <w:lang w:val="en-GB" w:eastAsia="en-GB"/>
        </w:rPr>
        <w:t xml:space="preserve">; FORMATION=direct] MODEL = </w:t>
      </w:r>
      <w:proofErr w:type="spellStart"/>
      <w:r>
        <w:rPr>
          <w:rFonts w:ascii="Courier New" w:hAnsi="Courier New" w:cs="Courier New"/>
          <w:lang w:val="en-GB" w:eastAsia="en-GB"/>
        </w:rPr>
        <w:t>diagonal</w:t>
      </w:r>
      <w:proofErr w:type="gramStart"/>
      <w:r>
        <w:rPr>
          <w:rFonts w:ascii="Courier New" w:hAnsi="Courier New" w:cs="Courier New"/>
          <w:lang w:val="en-GB" w:eastAsia="en-GB"/>
        </w:rPr>
        <w:t>,identity</w:t>
      </w:r>
      <w:proofErr w:type="spellEnd"/>
      <w:proofErr w:type="gramEnd"/>
      <w:r>
        <w:rPr>
          <w:rFonts w:ascii="Courier New" w:hAnsi="Courier New" w:cs="Courier New"/>
          <w:lang w:val="en-GB" w:eastAsia="en-GB"/>
        </w:rPr>
        <w:t>; FACTOR=</w:t>
      </w:r>
      <w:r w:rsidRPr="00D53F0C">
        <w:rPr>
          <w:rFonts w:ascii="Courier New" w:hAnsi="Courier New" w:cs="Courier New"/>
          <w:lang w:val="en-GB" w:eastAsia="en-GB"/>
        </w:rPr>
        <w:t xml:space="preserve"> </w:t>
      </w:r>
      <w:r>
        <w:rPr>
          <w:rFonts w:ascii="Courier New" w:hAnsi="Courier New" w:cs="Courier New"/>
          <w:lang w:val="en-GB" w:eastAsia="en-GB"/>
        </w:rPr>
        <w:t>cycle, variety</w:t>
      </w:r>
    </w:p>
    <w:p w:rsidR="00346B33" w:rsidRDefault="00346B33" w:rsidP="00346B33">
      <w:pPr>
        <w:autoSpaceDE w:val="0"/>
        <w:autoSpaceDN w:val="0"/>
        <w:adjustRightInd w:val="0"/>
        <w:ind w:left="567"/>
        <w:jc w:val="left"/>
        <w:rPr>
          <w:lang w:val="en-GB"/>
        </w:rPr>
      </w:pPr>
      <w:r>
        <w:rPr>
          <w:rFonts w:ascii="Courier New" w:hAnsi="Courier New" w:cs="Courier New"/>
          <w:lang w:val="en-GB" w:eastAsia="en-GB"/>
        </w:rPr>
        <w:t>REML [PRINT=</w:t>
      </w:r>
      <w:proofErr w:type="spellStart"/>
      <w:r>
        <w:rPr>
          <w:rFonts w:ascii="Courier New" w:hAnsi="Courier New" w:cs="Courier New"/>
          <w:lang w:val="en-GB" w:eastAsia="en-GB"/>
        </w:rPr>
        <w:t>model</w:t>
      </w:r>
      <w:proofErr w:type="gramStart"/>
      <w:r>
        <w:rPr>
          <w:rFonts w:ascii="Courier New" w:hAnsi="Courier New" w:cs="Courier New"/>
          <w:lang w:val="en-GB" w:eastAsia="en-GB"/>
        </w:rPr>
        <w:t>,components,deviance,waldTests</w:t>
      </w:r>
      <w:proofErr w:type="spellEnd"/>
      <w:proofErr w:type="gramEnd"/>
      <w:r>
        <w:rPr>
          <w:rFonts w:ascii="Courier New" w:hAnsi="Courier New" w:cs="Courier New"/>
          <w:lang w:val="en-GB" w:eastAsia="en-GB"/>
        </w:rPr>
        <w:t>; MVINCLUDE=y; METHOD=AI] response</w:t>
      </w:r>
    </w:p>
    <w:p w:rsidR="00346B33" w:rsidRPr="00353995" w:rsidRDefault="00346B33" w:rsidP="00346B33">
      <w:pPr>
        <w:rPr>
          <w:sz w:val="18"/>
          <w:lang w:val="en-GB"/>
        </w:rPr>
      </w:pPr>
    </w:p>
    <w:p w:rsidR="00346B33" w:rsidRDefault="00346B33" w:rsidP="00346B33">
      <w:pPr>
        <w:rPr>
          <w:lang w:val="en-GB"/>
        </w:rPr>
      </w:pPr>
      <w:r>
        <w:rPr>
          <w:lang w:val="en-GB"/>
        </w:rPr>
        <w:t xml:space="preserve">In </w:t>
      </w:r>
      <w:proofErr w:type="spellStart"/>
      <w:r>
        <w:rPr>
          <w:lang w:val="en-GB"/>
        </w:rPr>
        <w:t>GenStat</w:t>
      </w:r>
      <w:proofErr w:type="spellEnd"/>
      <w:r>
        <w:rPr>
          <w:lang w:val="en-GB"/>
        </w:rPr>
        <w:t>, it is essential to expand the data to include all possible combinations of variety and cycle (a “full” data set), with missing values for the response when the variety was not tested in a particular cycle. Without this, the algorithm tends not to converge or converge to an incorrect solution.</w:t>
      </w:r>
    </w:p>
    <w:p w:rsidR="00346B33" w:rsidRPr="00353995" w:rsidRDefault="00346B33" w:rsidP="00346B33">
      <w:pPr>
        <w:rPr>
          <w:sz w:val="18"/>
          <w:lang w:val="en-GB"/>
        </w:rPr>
      </w:pPr>
    </w:p>
    <w:p w:rsidR="00346B33" w:rsidRDefault="00346B33" w:rsidP="00346B33">
      <w:pPr>
        <w:rPr>
          <w:lang w:val="en-GB"/>
        </w:rPr>
      </w:pPr>
      <w:r>
        <w:rPr>
          <w:lang w:val="en-GB"/>
        </w:rPr>
        <w:t>It is a good idea to check the residuals from these models to verify that the levels of skewness and kurtosis are not overly large (see TWC/28/30).</w:t>
      </w:r>
    </w:p>
    <w:p w:rsidR="00346B33" w:rsidRPr="00353995" w:rsidRDefault="00346B33" w:rsidP="00346B33">
      <w:pPr>
        <w:rPr>
          <w:sz w:val="18"/>
          <w:lang w:val="en-GB"/>
        </w:rPr>
      </w:pPr>
    </w:p>
    <w:p w:rsidR="00346B33" w:rsidRDefault="00346B33" w:rsidP="00346B33">
      <w:pPr>
        <w:rPr>
          <w:lang w:val="en-GB"/>
        </w:rPr>
      </w:pPr>
      <w:r>
        <w:rPr>
          <w:lang w:val="en-GB"/>
        </w:rPr>
        <w:t>The deviances from the basic and extended models can be compared to evaluate the degree of heterogeneity present.</w:t>
      </w:r>
    </w:p>
    <w:p w:rsidR="00346B33" w:rsidRPr="00353995" w:rsidRDefault="00346B33" w:rsidP="00346B33">
      <w:pPr>
        <w:rPr>
          <w:sz w:val="18"/>
          <w:lang w:val="en-GB"/>
        </w:rPr>
      </w:pPr>
    </w:p>
    <w:p w:rsidR="00346B33" w:rsidRDefault="00346B33" w:rsidP="00346B33">
      <w:pPr>
        <w:rPr>
          <w:lang w:val="en-GB"/>
        </w:rPr>
      </w:pPr>
      <w:r>
        <w:rPr>
          <w:lang w:val="en-GB"/>
        </w:rPr>
        <w:t>The individual residual (cycle-by-variety) variances,</w:t>
      </w:r>
      <m:oMath>
        <m:r>
          <w:rPr>
            <w:rFonts w:ascii="Cambria Math" w:hAnsi="Cambria Math"/>
          </w:rPr>
          <m:t xml:space="preserve"> </m:t>
        </m:r>
        <m:sSubSup>
          <m:sSubSupPr>
            <m:ctrlPr>
              <w:rPr>
                <w:rFonts w:ascii="Cambria Math" w:hAnsi="Cambria Math"/>
                <w:i/>
                <w:iCs/>
              </w:rPr>
            </m:ctrlPr>
          </m:sSubSupPr>
          <m:e>
            <m:r>
              <w:rPr>
                <w:rFonts w:ascii="Cambria Math" w:hAnsi="Cambria Math"/>
              </w:rPr>
              <m:t>s</m:t>
            </m:r>
          </m:e>
          <m:sub>
            <m:r>
              <w:rPr>
                <w:rFonts w:ascii="Cambria Math" w:hAnsi="Cambria Math"/>
              </w:rPr>
              <m:t>i</m:t>
            </m:r>
          </m:sub>
          <m:sup>
            <m:r>
              <w:rPr>
                <w:rFonts w:ascii="Cambria Math" w:hAnsi="Cambria Math"/>
              </w:rPr>
              <m:t>2</m:t>
            </m:r>
          </m:sup>
        </m:sSubSup>
      </m:oMath>
      <w:proofErr w:type="gramStart"/>
      <w:r>
        <w:rPr>
          <w:iCs/>
        </w:rPr>
        <w:t>,</w:t>
      </w:r>
      <w:proofErr w:type="gramEnd"/>
      <w:r>
        <w:rPr>
          <w:lang w:val="en-GB"/>
        </w:rPr>
        <w:t xml:space="preserve"> can be extracted from the model output for the extended model.</w:t>
      </w:r>
    </w:p>
    <w:p w:rsidR="00346B33" w:rsidRPr="00353995" w:rsidRDefault="00346B33" w:rsidP="00346B33">
      <w:pPr>
        <w:rPr>
          <w:sz w:val="18"/>
          <w:lang w:val="en-GB"/>
        </w:rPr>
      </w:pPr>
    </w:p>
    <w:p w:rsidR="00346B33" w:rsidRPr="003B6F03" w:rsidRDefault="00346B33" w:rsidP="00346B33">
      <w:pPr>
        <w:rPr>
          <w:b/>
          <w:lang w:val="en-GB"/>
        </w:rPr>
      </w:pPr>
      <w:r>
        <w:rPr>
          <w:lang w:val="en-GB"/>
        </w:rPr>
        <w:t>Then fit a gamma distribution to the reciprocals of the variances</w:t>
      </w:r>
      <w:proofErr w:type="gramStart"/>
      <w:r>
        <w:rPr>
          <w:lang w:val="en-GB"/>
        </w:rPr>
        <w:t xml:space="preserve">, </w:t>
      </w:r>
      <w:proofErr w:type="gramEnd"/>
      <m:oMath>
        <m:box>
          <m:boxPr>
            <m:ctrlPr>
              <w:rPr>
                <w:rFonts w:ascii="Cambria Math" w:hAnsi="Cambria Math"/>
                <w:i/>
                <w:iCs/>
              </w:rPr>
            </m:ctrlPr>
          </m:boxPr>
          <m:e>
            <m:argPr>
              <m:argSz m:val="-1"/>
            </m:argPr>
            <m:f>
              <m:fPr>
                <m:ctrlPr>
                  <w:rPr>
                    <w:rFonts w:ascii="Cambria Math" w:hAnsi="Cambria Math"/>
                    <w:i/>
                    <w:iCs/>
                  </w:rPr>
                </m:ctrlPr>
              </m:fPr>
              <m:num>
                <m:r>
                  <w:rPr>
                    <w:rFonts w:ascii="Cambria Math" w:hAnsi="Cambria Math"/>
                  </w:rPr>
                  <m:t>1</m:t>
                </m:r>
              </m:num>
              <m:den>
                <m:sSubSup>
                  <m:sSubSupPr>
                    <m:ctrlPr>
                      <w:rPr>
                        <w:rFonts w:ascii="Cambria Math" w:hAnsi="Cambria Math"/>
                        <w:i/>
                        <w:iCs/>
                      </w:rPr>
                    </m:ctrlPr>
                  </m:sSubSupPr>
                  <m:e>
                    <m:r>
                      <w:rPr>
                        <w:rFonts w:ascii="Cambria Math" w:hAnsi="Cambria Math"/>
                      </w:rPr>
                      <m:t>s</m:t>
                    </m:r>
                  </m:e>
                  <m:sub>
                    <m:r>
                      <w:rPr>
                        <w:rFonts w:ascii="Cambria Math" w:hAnsi="Cambria Math"/>
                      </w:rPr>
                      <m:t>i</m:t>
                    </m:r>
                  </m:sub>
                  <m:sup>
                    <m:r>
                      <w:rPr>
                        <w:rFonts w:ascii="Cambria Math" w:hAnsi="Cambria Math"/>
                      </w:rPr>
                      <m:t>2</m:t>
                    </m:r>
                  </m:sup>
                </m:sSubSup>
              </m:den>
            </m:f>
          </m:e>
        </m:box>
      </m:oMath>
      <w:r>
        <w:rPr>
          <w:iCs/>
        </w:rPr>
        <w:t xml:space="preserve">, to estimate shape and rate parameters, </w:t>
      </w:r>
      <m:oMath>
        <m:acc>
          <m:accPr>
            <m:ctrlPr>
              <w:rPr>
                <w:rFonts w:ascii="Cambria Math" w:hAnsi="Cambria Math"/>
                <w:i/>
              </w:rPr>
            </m:ctrlPr>
          </m:accPr>
          <m:e>
            <m:r>
              <w:rPr>
                <w:rFonts w:ascii="Cambria Math" w:hAnsi="Cambria Math"/>
              </w:rPr>
              <m:t>α</m:t>
            </m:r>
          </m:e>
        </m:acc>
      </m:oMath>
      <w:r>
        <w:t xml:space="preserve"> and </w:t>
      </w:r>
      <m:oMath>
        <m:acc>
          <m:accPr>
            <m:ctrlPr>
              <w:rPr>
                <w:rFonts w:ascii="Cambria Math" w:hAnsi="Cambria Math"/>
                <w:i/>
                <w:iCs/>
              </w:rPr>
            </m:ctrlPr>
          </m:accPr>
          <m:e>
            <m:r>
              <w:rPr>
                <w:rFonts w:ascii="Cambria Math" w:hAnsi="Cambria Math"/>
              </w:rPr>
              <m:t>β</m:t>
            </m:r>
          </m:e>
        </m:acc>
        <m:r>
          <w:rPr>
            <w:rFonts w:ascii="Cambria Math" w:hAnsi="Cambria Math"/>
          </w:rPr>
          <m:t>.</m:t>
        </m:r>
      </m:oMath>
      <w:r>
        <w:rPr>
          <w:iCs/>
        </w:rPr>
        <w:t xml:space="preserve"> This can be done in statistical software packages such as R or </w:t>
      </w:r>
      <w:proofErr w:type="spellStart"/>
      <w:r>
        <w:rPr>
          <w:iCs/>
        </w:rPr>
        <w:t>GenStat</w:t>
      </w:r>
      <w:proofErr w:type="spellEnd"/>
      <w:r>
        <w:rPr>
          <w:iCs/>
        </w:rPr>
        <w:t>.</w:t>
      </w:r>
    </w:p>
    <w:p w:rsidR="00346B33" w:rsidRPr="00353995" w:rsidRDefault="00346B33" w:rsidP="00346B33">
      <w:pPr>
        <w:rPr>
          <w:sz w:val="18"/>
          <w:lang w:val="en-GB"/>
        </w:rPr>
      </w:pPr>
    </w:p>
    <w:p w:rsidR="00346B33" w:rsidRDefault="00346B33" w:rsidP="00346B33">
      <w:proofErr w:type="spellStart"/>
      <w:r>
        <w:rPr>
          <w:lang w:val="en-GB"/>
        </w:rPr>
        <w:t>Th</w:t>
      </w:r>
      <w:proofErr w:type="spellEnd"/>
      <w:r>
        <w:t xml:space="preserve">e calculated threshold for a set </w:t>
      </w:r>
      <w:proofErr w:type="spellStart"/>
      <w:proofErr w:type="gramStart"/>
      <w:r>
        <w:rPr>
          <w:i/>
          <w:iCs/>
        </w:rPr>
        <w:t>p</w:t>
      </w:r>
      <w:r>
        <w:rPr>
          <w:i/>
          <w:iCs/>
          <w:vertAlign w:val="subscript"/>
        </w:rPr>
        <w:t>D</w:t>
      </w:r>
      <w:proofErr w:type="spellEnd"/>
      <w:r>
        <w:rPr>
          <w:i/>
          <w:iCs/>
          <w:vertAlign w:val="subscript"/>
        </w:rPr>
        <w:t xml:space="preserve"> </w:t>
      </w:r>
      <w:r>
        <w:rPr>
          <w:vertAlign w:val="subscript"/>
        </w:rPr>
        <w:t xml:space="preserve"> </w:t>
      </w:r>
      <w:r>
        <w:t>is</w:t>
      </w:r>
      <w:proofErr w:type="gramEnd"/>
      <w:r>
        <w:t xml:space="preserve"> given by </w:t>
      </w:r>
      <m:oMath>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w:r>
        <w:t>, where</w:t>
      </w:r>
    </w:p>
    <w:p w:rsidR="00346B33" w:rsidRDefault="00346B33" w:rsidP="00346B33">
      <w:pPr>
        <w:ind w:left="567"/>
      </w:pPr>
      <m:oMathPara>
        <m:oMathParaPr>
          <m:jc m:val="left"/>
        </m:oMathParaPr>
        <m:oMath>
          <m:r>
            <w:rPr>
              <w:rFonts w:ascii="Cambria Math" w:hAnsi="Cambria Math"/>
            </w:rPr>
            <m:t>A=</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-M</m:t>
          </m:r>
          <m:sSup>
            <m:sSupPr>
              <m:ctrlPr>
                <w:rPr>
                  <w:rFonts w:ascii="Cambria Math" w:hAnsi="Cambria Math"/>
                  <w:i/>
                </w:rPr>
              </m:ctrlPr>
            </m:sSupPr>
            <m:e>
              <m:sSup>
                <m:sSupPr>
                  <m:ctrlPr>
                    <w:rPr>
                      <w:rFonts w:ascii="Cambria Math" w:hAnsi="Cambria Math"/>
                    </w:rPr>
                  </m:ctrlPr>
                </m:sSupPr>
                <m:e>
                  <m:r>
                    <m:rPr>
                      <m:sty m:val="p"/>
                    </m:rPr>
                    <w:rPr>
                      <w:rFonts w:ascii="Cambria Math" w:hAnsi="Cambria Math"/>
                    </w:rPr>
                    <m:t>Φ</m:t>
                  </m:r>
                </m:e>
                <m:sup>
                  <m:r>
                    <m:rPr>
                      <m:sty m:val="p"/>
                    </m:rP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e>
            <m:sup>
              <m:r>
                <w:rPr>
                  <w:rFonts w:ascii="Cambria Math" w:hAnsi="Cambria Math"/>
                </w:rPr>
                <m:t>2</m:t>
              </m:r>
            </m:sup>
          </m:sSup>
          <m:r>
            <w:rPr>
              <w:rFonts w:ascii="Cambria Math" w:hAnsi="Cambria Math"/>
            </w:rPr>
            <m:t>,</m:t>
          </m:r>
        </m:oMath>
      </m:oMathPara>
    </w:p>
    <w:p w:rsidR="00346B33" w:rsidRPr="007E104C" w:rsidRDefault="00346B33" w:rsidP="00346B33">
      <w:pPr>
        <w:ind w:left="567"/>
      </w:pPr>
      <m:oMathPara>
        <m:oMathParaPr>
          <m:jc m:val="left"/>
        </m:oMathParaPr>
        <m:oMath>
          <m:r>
            <w:rPr>
              <w:rFonts w:ascii="Cambria Math" w:hAnsi="Cambria Math"/>
            </w:rPr>
            <m:t>B=-2K</m:t>
          </m:r>
          <m:sSup>
            <m:sSupPr>
              <m:ctrlPr>
                <w:rPr>
                  <w:rFonts w:ascii="Cambria Math" w:hAnsi="Cambria Math"/>
                </w:rPr>
              </m:ctrlPr>
            </m:sSupPr>
            <m:e>
              <m:r>
                <m:rPr>
                  <m:sty m:val="p"/>
                </m:rPr>
                <w:rPr>
                  <w:rFonts w:ascii="Cambria Math" w:hAnsi="Cambria Math"/>
                </w:rPr>
                <m:t>Φ</m:t>
              </m:r>
            </m:e>
            <m:sup>
              <m:r>
                <m:rPr>
                  <m:sty m:val="p"/>
                </m:rPr>
                <w:rPr>
                  <w:rFonts w:ascii="Cambria Math" w:hAnsi="Cambria Math"/>
                </w:rPr>
                <m:t>-1</m:t>
              </m:r>
            </m:sup>
          </m:sSup>
          <m:r>
            <w:rPr>
              <w:rFonts w:ascii="Cambria Math" w:hAnsi="Cambria Math"/>
            </w:rPr>
            <m:t>(1-</m:t>
          </m:r>
          <m:f>
            <m:fPr>
              <m:ctrlPr>
                <w:rPr>
                  <w:rFonts w:ascii="Cambria Math" w:hAnsi="Cambria Math"/>
                  <w:i/>
                </w:rPr>
              </m:ctrlPr>
            </m:fPr>
            <m:num>
              <m:r>
                <w:rPr>
                  <w:rFonts w:ascii="Cambria Math" w:hAnsi="Cambria Math"/>
                </w:rPr>
                <m:t>p</m:t>
              </m:r>
            </m:num>
            <m:den>
              <m:r>
                <w:rPr>
                  <w:rFonts w:ascii="Cambria Math" w:hAnsi="Cambria Math"/>
                </w:rPr>
                <m:t>2</m:t>
              </m:r>
            </m:den>
          </m:f>
          <m:r>
            <w:rPr>
              <w:rFonts w:ascii="Cambria Math" w:hAnsi="Cambria Math"/>
            </w:rPr>
            <m:t>),</m:t>
          </m:r>
        </m:oMath>
      </m:oMathPara>
    </w:p>
    <w:p w:rsidR="00346B33" w:rsidRDefault="00346B33" w:rsidP="00346B33">
      <w:pPr>
        <w:ind w:left="567"/>
      </w:pPr>
      <m:oMath>
        <m:r>
          <w:rPr>
            <w:rFonts w:ascii="Cambria Math" w:hAnsi="Cambria Math"/>
          </w:rPr>
          <m:t>C=</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Φ</m:t>
                    </m:r>
                  </m:e>
                  <m:sup>
                    <m:r>
                      <m:rPr>
                        <m:sty m:val="p"/>
                      </m:rPr>
                      <w:rPr>
                        <w:rFonts w:ascii="Cambria Math" w:hAnsi="Cambria Math"/>
                      </w:rPr>
                      <m:t>-1</m:t>
                    </m:r>
                  </m:sup>
                </m:sSup>
                <m:r>
                  <w:rPr>
                    <w:rFonts w:ascii="Cambria Math" w:hAnsi="Cambria Math"/>
                  </w:rPr>
                  <m:t>(1-</m:t>
                </m:r>
                <m:f>
                  <m:fPr>
                    <m:ctrlPr>
                      <w:rPr>
                        <w:rFonts w:ascii="Cambria Math" w:hAnsi="Cambria Math"/>
                        <w:i/>
                      </w:rPr>
                    </m:ctrlPr>
                  </m:fPr>
                  <m:num>
                    <m:r>
                      <w:rPr>
                        <w:rFonts w:ascii="Cambria Math" w:hAnsi="Cambria Math"/>
                      </w:rPr>
                      <m:t>p</m:t>
                    </m:r>
                  </m:num>
                  <m:den>
                    <m:r>
                      <w:rPr>
                        <w:rFonts w:ascii="Cambria Math" w:hAnsi="Cambria Math"/>
                      </w:rPr>
                      <m:t>2</m:t>
                    </m:r>
                  </m:den>
                </m:f>
                <m:r>
                  <w:rPr>
                    <w:rFonts w:ascii="Cambria Math" w:hAnsi="Cambria Math"/>
                  </w:rPr>
                  <m:t>)</m:t>
                </m:r>
              </m:e>
            </m:d>
          </m:e>
          <m:sup>
            <m:r>
              <m:rPr>
                <m:sty m:val="p"/>
              </m:rPr>
              <w:rPr>
                <w:rFonts w:ascii="Cambria Math" w:hAnsi="Cambria Math"/>
              </w:rPr>
              <m:t>2</m:t>
            </m:r>
          </m:sup>
        </m:sSup>
        <m:r>
          <w:rPr>
            <w:rFonts w:ascii="Cambria Math" w:hAnsi="Cambria Math"/>
          </w:rPr>
          <m:t>-L*</m:t>
        </m:r>
        <m:sSup>
          <m:sSupPr>
            <m:ctrlPr>
              <w:rPr>
                <w:rFonts w:ascii="Cambria Math" w:hAnsi="Cambria Math"/>
                <w:i/>
              </w:rPr>
            </m:ctrlPr>
          </m:sSupPr>
          <m:e>
            <m:sSup>
              <m:sSupPr>
                <m:ctrlPr>
                  <w:rPr>
                    <w:rFonts w:ascii="Cambria Math" w:hAnsi="Cambria Math"/>
                  </w:rPr>
                </m:ctrlPr>
              </m:sSupPr>
              <m:e>
                <m:r>
                  <m:rPr>
                    <m:sty m:val="p"/>
                  </m:rPr>
                  <w:rPr>
                    <w:rFonts w:ascii="Cambria Math" w:hAnsi="Cambria Math"/>
                  </w:rPr>
                  <m:t>Φ</m:t>
                </m:r>
              </m:e>
              <m:sup>
                <m:r>
                  <m:rPr>
                    <m:sty m:val="p"/>
                  </m:rP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m:t>
                </m:r>
              </m:sub>
            </m:sSub>
            <m:r>
              <w:rPr>
                <w:rFonts w:ascii="Cambria Math" w:hAnsi="Cambria Math"/>
              </w:rPr>
              <m:t>)</m:t>
            </m:r>
          </m:e>
          <m:sup>
            <m:r>
              <w:rPr>
                <w:rFonts w:ascii="Cambria Math" w:hAnsi="Cambria Math"/>
              </w:rPr>
              <m:t>2</m:t>
            </m:r>
          </m:sup>
        </m:sSup>
      </m:oMath>
      <w:r w:rsidRPr="00E61DC4">
        <w:t>,</w:t>
      </w:r>
      <w:r>
        <w:t xml:space="preserve"> where</w:t>
      </w:r>
    </w:p>
    <w:p w:rsidR="00346B33" w:rsidRPr="00353995" w:rsidRDefault="00346B33" w:rsidP="00346B33">
      <w:pPr>
        <w:ind w:left="567"/>
        <w:rPr>
          <w:sz w:val="18"/>
        </w:rPr>
      </w:pPr>
    </w:p>
    <w:p w:rsidR="00346B33" w:rsidRDefault="00346B33" w:rsidP="00346B33">
      <w:pPr>
        <w:ind w:left="567"/>
      </w:pPr>
      <m:oMathPara>
        <m:oMathParaPr>
          <m:jc m:val="left"/>
        </m:oMathParaPr>
        <m:oMath>
          <m:r>
            <w:rPr>
              <w:rFonts w:ascii="Cambria Math" w:hAnsi="Cambria Math"/>
            </w:rPr>
            <m:t>K=</m:t>
          </m:r>
          <m:d>
            <m:dPr>
              <m:ctrlPr>
                <w:rPr>
                  <w:rFonts w:ascii="Cambria Math" w:hAnsi="Cambria Math"/>
                  <w:i/>
                </w:rPr>
              </m:ctrlPr>
            </m:dPr>
            <m:e>
              <m:r>
                <w:rPr>
                  <w:rFonts w:ascii="Cambria Math" w:hAnsi="Cambria Math"/>
                </w:rPr>
                <m:t>1+</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3</m:t>
                      </m:r>
                    </m:num>
                    <m:den>
                      <m:r>
                        <w:rPr>
                          <w:rFonts w:ascii="Cambria Math" w:hAnsi="Cambria Math"/>
                        </w:rPr>
                        <m:t>8</m:t>
                      </m:r>
                    </m:den>
                  </m:f>
                </m:e>
              </m:box>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12</m:t>
                      </m:r>
                    </m:sub>
                  </m:sSub>
                  <m:r>
                    <w:rPr>
                      <w:rFonts w:ascii="Cambria Math" w:hAnsi="Cambria Math"/>
                    </w:rPr>
                    <m:t>+2</m:t>
                  </m:r>
                  <m:acc>
                    <m:accPr>
                      <m:ctrlPr>
                        <w:rPr>
                          <w:rFonts w:ascii="Cambria Math" w:hAnsi="Cambria Math"/>
                          <w:i/>
                        </w:rPr>
                      </m:ctrlPr>
                    </m:accPr>
                    <m:e>
                      <m:r>
                        <w:rPr>
                          <w:rFonts w:ascii="Cambria Math" w:hAnsi="Cambria Math"/>
                        </w:rPr>
                        <m:t>α</m:t>
                      </m:r>
                    </m:e>
                  </m:acc>
                  <m:r>
                    <w:rPr>
                      <w:rFonts w:ascii="Cambria Math" w:hAnsi="Cambria Math"/>
                    </w:rPr>
                    <m:t>-2</m:t>
                  </m:r>
                </m:num>
                <m:den>
                  <m:sSub>
                    <m:sSubPr>
                      <m:ctrlPr>
                        <w:rPr>
                          <w:rFonts w:ascii="Cambria Math" w:hAnsi="Cambria Math"/>
                          <w:i/>
                        </w:rPr>
                      </m:ctrlPr>
                    </m:sSubPr>
                    <m:e>
                      <m:r>
                        <w:rPr>
                          <w:rFonts w:ascii="Cambria Math" w:hAnsi="Cambria Math"/>
                        </w:rPr>
                        <m:t>v</m:t>
                      </m:r>
                    </m:e>
                    <m:sub>
                      <m:r>
                        <w:rPr>
                          <w:rFonts w:ascii="Cambria Math" w:hAnsi="Cambria Math"/>
                        </w:rPr>
                        <m:t>12</m:t>
                      </m:r>
                    </m:sub>
                  </m:sSub>
                  <m:d>
                    <m:dPr>
                      <m:ctrlPr>
                        <w:rPr>
                          <w:rFonts w:ascii="Cambria Math" w:hAnsi="Cambria Math"/>
                          <w:i/>
                        </w:rPr>
                      </m:ctrlPr>
                    </m:dPr>
                    <m:e>
                      <m:acc>
                        <m:accPr>
                          <m:ctrlPr>
                            <w:rPr>
                              <w:rFonts w:ascii="Cambria Math" w:hAnsi="Cambria Math"/>
                              <w:i/>
                            </w:rPr>
                          </m:ctrlPr>
                        </m:accPr>
                        <m:e>
                          <m:r>
                            <w:rPr>
                              <w:rFonts w:ascii="Cambria Math" w:hAnsi="Cambria Math"/>
                            </w:rPr>
                            <m:t>α</m:t>
                          </m:r>
                        </m:e>
                      </m:acc>
                      <m:r>
                        <w:rPr>
                          <w:rFonts w:ascii="Cambria Math" w:hAnsi="Cambria Math"/>
                        </w:rPr>
                        <m:t>-2</m:t>
                      </m:r>
                    </m:e>
                  </m:d>
                </m:den>
              </m:f>
            </m:e>
          </m:d>
          <m:rad>
            <m:radPr>
              <m:degHide m:val="1"/>
              <m:ctrlPr>
                <w:rPr>
                  <w:rFonts w:ascii="Cambria Math" w:hAnsi="Cambria Math"/>
                  <w:i/>
                </w:rPr>
              </m:ctrlPr>
            </m:radPr>
            <m:deg/>
            <m:e>
              <m:f>
                <m:fPr>
                  <m:ctrlPr>
                    <w:rPr>
                      <w:rFonts w:ascii="Cambria Math" w:hAnsi="Cambria Math"/>
                      <w:i/>
                    </w:rPr>
                  </m:ctrlPr>
                </m:fPr>
                <m:num>
                  <m:acc>
                    <m:accPr>
                      <m:ctrlPr>
                        <w:rPr>
                          <w:rFonts w:ascii="Cambria Math" w:hAnsi="Cambria Math"/>
                          <w:i/>
                        </w:rPr>
                      </m:ctrlPr>
                    </m:accPr>
                    <m:e>
                      <m:r>
                        <w:rPr>
                          <w:rFonts w:ascii="Cambria Math" w:hAnsi="Cambria Math"/>
                        </w:rPr>
                        <m:t>α</m:t>
                      </m:r>
                    </m:e>
                  </m:acc>
                  <m:r>
                    <w:rPr>
                      <w:rFonts w:ascii="Cambria Math" w:hAnsi="Cambria Math"/>
                    </w:rPr>
                    <m:t>-1</m:t>
                  </m:r>
                </m:num>
                <m:den>
                  <m:acc>
                    <m:accPr>
                      <m:ctrlPr>
                        <w:rPr>
                          <w:rFonts w:ascii="Cambria Math" w:hAnsi="Cambria Math"/>
                          <w:i/>
                        </w:rPr>
                      </m:ctrlPr>
                    </m:accPr>
                    <m:e>
                      <m:r>
                        <w:rPr>
                          <w:rFonts w:ascii="Cambria Math" w:hAnsi="Cambria Math"/>
                        </w:rPr>
                        <m:t>α</m:t>
                      </m:r>
                    </m:e>
                  </m:acc>
                </m:den>
              </m:f>
              <m:f>
                <m:fPr>
                  <m:ctrlPr>
                    <w:rPr>
                      <w:rFonts w:ascii="Cambria Math" w:hAnsi="Cambria Math"/>
                      <w:i/>
                    </w:rPr>
                  </m:ctrlPr>
                </m:fPr>
                <m:num>
                  <m:nary>
                    <m:naryPr>
                      <m:chr m:val="∑"/>
                      <m:limLoc m:val="undOvr"/>
                      <m:subHide m:val="1"/>
                      <m:supHide m:val="1"/>
                      <m:ctrlPr>
                        <w:rPr>
                          <w:rFonts w:ascii="Cambria Math" w:hAnsi="Cambria Math"/>
                          <w:i/>
                          <w:iCs/>
                        </w:rPr>
                      </m:ctrlPr>
                    </m:naryPr>
                    <m:sub/>
                    <m:sup/>
                    <m:e>
                      <m:box>
                        <m:boxPr>
                          <m:ctrlPr>
                            <w:rPr>
                              <w:rFonts w:ascii="Cambria Math" w:hAnsi="Cambria Math"/>
                              <w:i/>
                              <w:iCs/>
                            </w:rPr>
                          </m:ctrlPr>
                        </m:boxPr>
                        <m:e>
                          <m:argPr>
                            <m:argSz m:val="-1"/>
                          </m:argPr>
                          <m:f>
                            <m:fPr>
                              <m:ctrlPr>
                                <w:rPr>
                                  <w:rFonts w:ascii="Cambria Math" w:hAnsi="Cambria Math"/>
                                  <w:i/>
                                  <w:iCs/>
                                </w:rPr>
                              </m:ctrlPr>
                            </m:fPr>
                            <m:num>
                              <m:r>
                                <w:rPr>
                                  <w:rFonts w:ascii="Cambria Math" w:hAnsi="Cambria Math"/>
                                </w:rPr>
                                <m:t>1</m:t>
                              </m:r>
                            </m:num>
                            <m:den>
                              <m:sSubSup>
                                <m:sSubSupPr>
                                  <m:ctrlPr>
                                    <w:rPr>
                                      <w:rFonts w:ascii="Cambria Math" w:hAnsi="Cambria Math"/>
                                      <w:i/>
                                      <w:iCs/>
                                    </w:rPr>
                                  </m:ctrlPr>
                                </m:sSubSupPr>
                                <m:e>
                                  <m:r>
                                    <w:rPr>
                                      <w:rFonts w:ascii="Cambria Math" w:hAnsi="Cambria Math"/>
                                    </w:rPr>
                                    <m:t>s</m:t>
                                  </m:r>
                                </m:e>
                                <m:sub>
                                  <m:r>
                                    <w:rPr>
                                      <w:rFonts w:ascii="Cambria Math" w:hAnsi="Cambria Math"/>
                                    </w:rPr>
                                    <m:t>i</m:t>
                                  </m:r>
                                </m:sub>
                                <m:sup>
                                  <m:r>
                                    <w:rPr>
                                      <w:rFonts w:ascii="Cambria Math" w:hAnsi="Cambria Math"/>
                                    </w:rPr>
                                    <m:t>2</m:t>
                                  </m:r>
                                </m:sup>
                              </m:sSubSup>
                            </m:den>
                          </m:f>
                        </m:e>
                      </m:box>
                    </m:e>
                  </m:nary>
                </m:num>
                <m:den>
                  <m:r>
                    <w:rPr>
                      <w:rFonts w:ascii="Cambria Math" w:hAnsi="Cambria Math"/>
                    </w:rPr>
                    <m:t>n</m:t>
                  </m:r>
                </m:den>
              </m:f>
            </m:e>
          </m:rad>
          <m:r>
            <w:rPr>
              <w:rFonts w:ascii="Cambria Math" w:hAnsi="Cambria Math"/>
            </w:rPr>
            <m:t>,</m:t>
          </m:r>
        </m:oMath>
      </m:oMathPara>
    </w:p>
    <w:p w:rsidR="00346B33" w:rsidRDefault="00346B33" w:rsidP="00346B33">
      <w:pPr>
        <w:autoSpaceDE w:val="0"/>
        <w:autoSpaceDN w:val="0"/>
        <w:adjustRightInd w:val="0"/>
        <w:ind w:left="567"/>
        <w:rPr>
          <w:szCs w:val="24"/>
        </w:rPr>
      </w:pPr>
      <m:oMath>
        <m:r>
          <w:rPr>
            <w:rFonts w:ascii="Cambria Math" w:hAnsi="Cambria Math" w:cs="Courier New"/>
            <w:szCs w:val="24"/>
            <w:lang w:eastAsia="en-GB"/>
          </w:rPr>
          <m:t>L=</m:t>
        </m:r>
        <m:box>
          <m:boxPr>
            <m:ctrlPr>
              <w:rPr>
                <w:rFonts w:ascii="Cambria Math" w:hAnsi="Cambria Math"/>
                <w:i/>
                <w:szCs w:val="24"/>
              </w:rPr>
            </m:ctrlPr>
          </m:boxPr>
          <m:e>
            <m:argPr>
              <m:argSz m:val="-1"/>
            </m:argPr>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e>
        </m:box>
        <m:r>
          <w:rPr>
            <w:rFonts w:ascii="Cambria Math" w:hAnsi="Cambria Math"/>
            <w:szCs w:val="24"/>
          </w:rPr>
          <m:t>,</m:t>
        </m:r>
      </m:oMath>
      <w:r>
        <w:rPr>
          <w:rFonts w:ascii="Courier New" w:hAnsi="Courier New" w:cs="Courier New"/>
          <w:szCs w:val="24"/>
        </w:rPr>
        <w:t xml:space="preserve"> </w:t>
      </w:r>
      <w:proofErr w:type="gramStart"/>
      <w:r w:rsidRPr="007E104C">
        <w:rPr>
          <w:szCs w:val="24"/>
        </w:rPr>
        <w:t>and</w:t>
      </w:r>
      <w:proofErr w:type="gramEnd"/>
    </w:p>
    <w:p w:rsidR="00346B33" w:rsidRDefault="00346B33" w:rsidP="00346B33">
      <w:pPr>
        <w:ind w:left="567"/>
      </w:pPr>
      <m:oMathPara>
        <m:oMathParaPr>
          <m:jc m:val="left"/>
        </m:oMathParaPr>
        <m:oMath>
          <m:r>
            <w:rPr>
              <w:rFonts w:ascii="Cambria Math" w:hAnsi="Cambria Math"/>
            </w:rPr>
            <m:t>M=</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4</m:t>
                  </m:r>
                </m:den>
              </m:f>
            </m:e>
          </m:box>
          <m:f>
            <m:fPr>
              <m:ctrlPr>
                <w:rPr>
                  <w:rFonts w:ascii="Cambria Math" w:hAnsi="Cambria Math"/>
                  <w:i/>
                </w:rPr>
              </m:ctrlPr>
            </m:fPr>
            <m:num>
              <m:d>
                <m:dPr>
                  <m:ctrlPr>
                    <w:rPr>
                      <w:rFonts w:ascii="Cambria Math" w:hAnsi="Cambria Math"/>
                      <w:i/>
                    </w:rPr>
                  </m:ctrlPr>
                </m:dPr>
                <m:e>
                  <m:acc>
                    <m:accPr>
                      <m:ctrlPr>
                        <w:rPr>
                          <w:rFonts w:ascii="Cambria Math" w:hAnsi="Cambria Math"/>
                          <w:i/>
                        </w:rPr>
                      </m:ctrlPr>
                    </m:accPr>
                    <m:e>
                      <m:r>
                        <w:rPr>
                          <w:rFonts w:ascii="Cambria Math" w:hAnsi="Cambria Math"/>
                        </w:rPr>
                        <m:t>α</m:t>
                      </m:r>
                    </m:e>
                  </m:acc>
                  <m:r>
                    <w:rPr>
                      <w:rFonts w:ascii="Cambria Math" w:hAnsi="Cambria Math"/>
                    </w:rPr>
                    <m:t>-1</m:t>
                  </m:r>
                </m:e>
              </m:d>
            </m:num>
            <m:den>
              <m:acc>
                <m:accPr>
                  <m:ctrlPr>
                    <w:rPr>
                      <w:rFonts w:ascii="Cambria Math" w:hAnsi="Cambria Math"/>
                      <w:i/>
                    </w:rPr>
                  </m:ctrlPr>
                </m:accPr>
                <m:e>
                  <m:r>
                    <w:rPr>
                      <w:rFonts w:ascii="Cambria Math" w:hAnsi="Cambria Math"/>
                    </w:rPr>
                    <m:t>α</m:t>
                  </m:r>
                </m:e>
              </m:acc>
            </m:den>
          </m:f>
          <m:f>
            <m:fPr>
              <m:ctrlPr>
                <w:rPr>
                  <w:rFonts w:ascii="Cambria Math" w:hAnsi="Cambria Math"/>
                  <w:i/>
                </w:rPr>
              </m:ctrlPr>
            </m:fPr>
            <m:num>
              <m:nary>
                <m:naryPr>
                  <m:chr m:val="∑"/>
                  <m:limLoc m:val="undOvr"/>
                  <m:subHide m:val="1"/>
                  <m:supHide m:val="1"/>
                  <m:ctrlPr>
                    <w:rPr>
                      <w:rFonts w:ascii="Cambria Math" w:hAnsi="Cambria Math"/>
                      <w:i/>
                      <w:iCs/>
                    </w:rPr>
                  </m:ctrlPr>
                </m:naryPr>
                <m:sub/>
                <m:sup/>
                <m:e>
                  <m:box>
                    <m:boxPr>
                      <m:ctrlPr>
                        <w:rPr>
                          <w:rFonts w:ascii="Cambria Math" w:hAnsi="Cambria Math"/>
                          <w:i/>
                          <w:iCs/>
                        </w:rPr>
                      </m:ctrlPr>
                    </m:boxPr>
                    <m:e>
                      <m:argPr>
                        <m:argSz m:val="-1"/>
                      </m:argPr>
                      <m:f>
                        <m:fPr>
                          <m:ctrlPr>
                            <w:rPr>
                              <w:rFonts w:ascii="Cambria Math" w:hAnsi="Cambria Math"/>
                              <w:i/>
                              <w:iCs/>
                            </w:rPr>
                          </m:ctrlPr>
                        </m:fPr>
                        <m:num>
                          <m:r>
                            <w:rPr>
                              <w:rFonts w:ascii="Cambria Math" w:hAnsi="Cambria Math"/>
                            </w:rPr>
                            <m:t>1</m:t>
                          </m:r>
                        </m:num>
                        <m:den>
                          <m:sSubSup>
                            <m:sSubSupPr>
                              <m:ctrlPr>
                                <w:rPr>
                                  <w:rFonts w:ascii="Cambria Math" w:hAnsi="Cambria Math"/>
                                  <w:i/>
                                  <w:iCs/>
                                </w:rPr>
                              </m:ctrlPr>
                            </m:sSubSupPr>
                            <m:e>
                              <m:r>
                                <w:rPr>
                                  <w:rFonts w:ascii="Cambria Math" w:hAnsi="Cambria Math"/>
                                </w:rPr>
                                <m:t>s</m:t>
                              </m:r>
                            </m:e>
                            <m:sub>
                              <m:r>
                                <w:rPr>
                                  <w:rFonts w:ascii="Cambria Math" w:hAnsi="Cambria Math"/>
                                </w:rPr>
                                <m:t>i</m:t>
                              </m:r>
                            </m:sub>
                            <m:sup>
                              <m:r>
                                <w:rPr>
                                  <w:rFonts w:ascii="Cambria Math" w:hAnsi="Cambria Math"/>
                                </w:rPr>
                                <m:t>2</m:t>
                              </m:r>
                            </m:sup>
                          </m:sSubSup>
                        </m:den>
                      </m:f>
                    </m:e>
                  </m:box>
                </m:e>
              </m:nary>
            </m:num>
            <m:den>
              <m:r>
                <w:rPr>
                  <w:rFonts w:ascii="Cambria Math" w:hAnsi="Cambria Math"/>
                </w:rPr>
                <m:t>n</m:t>
              </m:r>
            </m:den>
          </m:f>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12</m:t>
                      </m:r>
                    </m:sub>
                  </m:sSub>
                  <m:r>
                    <w:rPr>
                      <w:rFonts w:ascii="Cambria Math" w:hAnsi="Cambria Math"/>
                    </w:rPr>
                    <m:t>+2</m:t>
                  </m:r>
                  <m:acc>
                    <m:accPr>
                      <m:ctrlPr>
                        <w:rPr>
                          <w:rFonts w:ascii="Cambria Math" w:hAnsi="Cambria Math"/>
                          <w:i/>
                        </w:rPr>
                      </m:ctrlPr>
                    </m:accPr>
                    <m:e>
                      <m:r>
                        <w:rPr>
                          <w:rFonts w:ascii="Cambria Math" w:hAnsi="Cambria Math"/>
                        </w:rPr>
                        <m:t>α</m:t>
                      </m:r>
                    </m:e>
                  </m:acc>
                  <m:r>
                    <w:rPr>
                      <w:rFonts w:ascii="Cambria Math" w:hAnsi="Cambria Math"/>
                    </w:rPr>
                    <m:t>-2</m:t>
                  </m:r>
                </m:e>
              </m:d>
            </m:num>
            <m:den>
              <m:sSub>
                <m:sSubPr>
                  <m:ctrlPr>
                    <w:rPr>
                      <w:rFonts w:ascii="Cambria Math" w:hAnsi="Cambria Math"/>
                      <w:i/>
                    </w:rPr>
                  </m:ctrlPr>
                </m:sSubPr>
                <m:e>
                  <m:r>
                    <w:rPr>
                      <w:rFonts w:ascii="Cambria Math" w:hAnsi="Cambria Math"/>
                    </w:rPr>
                    <m:t>v</m:t>
                  </m:r>
                </m:e>
                <m:sub>
                  <m:r>
                    <w:rPr>
                      <w:rFonts w:ascii="Cambria Math" w:hAnsi="Cambria Math"/>
                    </w:rPr>
                    <m:t>12</m:t>
                  </m:r>
                </m:sub>
              </m:sSub>
              <m:d>
                <m:dPr>
                  <m:ctrlPr>
                    <w:rPr>
                      <w:rFonts w:ascii="Cambria Math" w:hAnsi="Cambria Math"/>
                      <w:i/>
                    </w:rPr>
                  </m:ctrlPr>
                </m:dPr>
                <m:e>
                  <m:acc>
                    <m:accPr>
                      <m:ctrlPr>
                        <w:rPr>
                          <w:rFonts w:ascii="Cambria Math" w:hAnsi="Cambria Math"/>
                          <w:i/>
                        </w:rPr>
                      </m:ctrlPr>
                    </m:accPr>
                    <m:e>
                      <m:r>
                        <w:rPr>
                          <w:rFonts w:ascii="Cambria Math" w:hAnsi="Cambria Math"/>
                        </w:rPr>
                        <m:t>α</m:t>
                      </m:r>
                    </m:e>
                  </m:acc>
                  <m:r>
                    <w:rPr>
                      <w:rFonts w:ascii="Cambria Math" w:hAnsi="Cambria Math"/>
                    </w:rPr>
                    <m:t>-2</m:t>
                  </m:r>
                </m:e>
              </m:d>
            </m:den>
          </m:f>
          <m:r>
            <w:rPr>
              <w:rFonts w:ascii="Cambria Math" w:hAnsi="Cambria Math"/>
            </w:rPr>
            <m:t>.</m:t>
          </m:r>
        </m:oMath>
      </m:oMathPara>
    </w:p>
    <w:p w:rsidR="00346B33" w:rsidRPr="00353995" w:rsidRDefault="00346B33" w:rsidP="00346B33">
      <w:pPr>
        <w:rPr>
          <w:sz w:val="18"/>
        </w:rPr>
      </w:pPr>
    </w:p>
    <w:p w:rsidR="00346B33" w:rsidRDefault="00346B33" w:rsidP="00346B33">
      <w:r>
        <w:t xml:space="preserve">Here </w:t>
      </w:r>
      <w:r w:rsidRPr="003B6F03">
        <w:rPr>
          <w:i/>
        </w:rPr>
        <w:t>p</w:t>
      </w:r>
      <w:r>
        <w:t xml:space="preserve"> is the probability level used for COYD (e.g. 0.02), </w:t>
      </w:r>
      <w:r w:rsidRPr="003B6F03">
        <w:rPr>
          <w:i/>
        </w:rPr>
        <w:t>n</w:t>
      </w:r>
      <w:r>
        <w:t xml:space="preserve"> is the number of cycles in the historical data set and </w:t>
      </w:r>
      <m:oMath>
        <m:sSub>
          <m:sSubPr>
            <m:ctrlPr>
              <w:rPr>
                <w:rFonts w:ascii="Cambria Math" w:hAnsi="Cambria Math"/>
                <w:i/>
              </w:rPr>
            </m:ctrlPr>
          </m:sSubPr>
          <m:e>
            <m:r>
              <w:rPr>
                <w:rFonts w:ascii="Cambria Math" w:hAnsi="Cambria Math"/>
              </w:rPr>
              <m:t>v</m:t>
            </m:r>
          </m:e>
          <m:sub>
            <m:r>
              <w:rPr>
                <w:rFonts w:ascii="Cambria Math" w:hAnsi="Cambria Math"/>
              </w:rPr>
              <m:t>12</m:t>
            </m:r>
          </m:sub>
        </m:sSub>
      </m:oMath>
      <w:r>
        <w:t xml:space="preserve"> is the degrees of freedom for the 2-cycle COYD test.</w:t>
      </w:r>
    </w:p>
    <w:p w:rsidR="00346B33" w:rsidRDefault="00346B33" w:rsidP="00346B33"/>
    <w:p w:rsidR="0094311E" w:rsidRDefault="00346B33" w:rsidP="0094311E">
      <w:pPr>
        <w:rPr>
          <w:lang w:eastAsia="ja-JP"/>
        </w:rPr>
      </w:pPr>
      <w:r>
        <w:t xml:space="preserve">Note that if A is negative, the threshold is nonsensical. This may happen when the level of heterogeneity is high and the required </w:t>
      </w:r>
      <w:proofErr w:type="spellStart"/>
      <w:proofErr w:type="gramStart"/>
      <w:r>
        <w:rPr>
          <w:i/>
          <w:iCs/>
        </w:rPr>
        <w:t>p</w:t>
      </w:r>
      <w:r>
        <w:rPr>
          <w:i/>
          <w:iCs/>
          <w:vertAlign w:val="subscript"/>
        </w:rPr>
        <w:t>D</w:t>
      </w:r>
      <w:proofErr w:type="spellEnd"/>
      <w:proofErr w:type="gramEnd"/>
      <w:r>
        <w:t xml:space="preserve"> value is high. The threshold is also sensitive to the degrees of freedom</w:t>
      </w:r>
      <w:proofErr w:type="gramStart"/>
      <w:r>
        <w:t xml:space="preserve">, </w:t>
      </w:r>
      <w:proofErr w:type="gramEnd"/>
      <m:oMath>
        <m:sSub>
          <m:sSubPr>
            <m:ctrlPr>
              <w:rPr>
                <w:rFonts w:ascii="Cambria Math" w:hAnsi="Cambria Math"/>
                <w:i/>
              </w:rPr>
            </m:ctrlPr>
          </m:sSubPr>
          <m:e>
            <m:r>
              <w:rPr>
                <w:rFonts w:ascii="Cambria Math" w:hAnsi="Cambria Math"/>
              </w:rPr>
              <m:t>v</m:t>
            </m:r>
          </m:e>
          <m:sub>
            <m:r>
              <w:rPr>
                <w:rFonts w:ascii="Cambria Math" w:hAnsi="Cambria Math"/>
              </w:rPr>
              <m:t>12</m:t>
            </m:r>
          </m:sub>
        </m:sSub>
      </m:oMath>
      <w:r>
        <w:t xml:space="preserve">, especially when the level of heterogeneity is high, at least for larger values of </w:t>
      </w:r>
      <w:proofErr w:type="spellStart"/>
      <w:r>
        <w:rPr>
          <w:i/>
          <w:iCs/>
        </w:rPr>
        <w:t>p</w:t>
      </w:r>
      <w:r>
        <w:rPr>
          <w:i/>
          <w:iCs/>
          <w:vertAlign w:val="subscript"/>
        </w:rPr>
        <w:t>D</w:t>
      </w:r>
      <w:proofErr w:type="spellEnd"/>
      <w:r>
        <w:t xml:space="preserve"> (e.g. 0.999). The threshold decreases as </w:t>
      </w:r>
      <m:oMath>
        <m:sSub>
          <m:sSubPr>
            <m:ctrlPr>
              <w:rPr>
                <w:rFonts w:ascii="Cambria Math" w:hAnsi="Cambria Math"/>
                <w:i/>
              </w:rPr>
            </m:ctrlPr>
          </m:sSubPr>
          <m:e>
            <m:r>
              <w:rPr>
                <w:rFonts w:ascii="Cambria Math" w:hAnsi="Cambria Math"/>
              </w:rPr>
              <m:t>v</m:t>
            </m:r>
          </m:e>
          <m:sub>
            <m:r>
              <w:rPr>
                <w:rFonts w:ascii="Cambria Math" w:hAnsi="Cambria Math"/>
              </w:rPr>
              <m:t>12</m:t>
            </m:r>
          </m:sub>
        </m:sSub>
      </m:oMath>
      <w:r>
        <w:t xml:space="preserve"> increases. Given that </w:t>
      </w:r>
      <m:oMath>
        <m:sSub>
          <m:sSubPr>
            <m:ctrlPr>
              <w:rPr>
                <w:rFonts w:ascii="Cambria Math" w:hAnsi="Cambria Math"/>
                <w:i/>
              </w:rPr>
            </m:ctrlPr>
          </m:sSubPr>
          <m:e>
            <m:r>
              <w:rPr>
                <w:rFonts w:ascii="Cambria Math" w:hAnsi="Cambria Math"/>
              </w:rPr>
              <m:t>v</m:t>
            </m:r>
          </m:e>
          <m:sub>
            <m:r>
              <w:rPr>
                <w:rFonts w:ascii="Cambria Math" w:hAnsi="Cambria Math"/>
              </w:rPr>
              <m:t>12</m:t>
            </m:r>
          </m:sub>
        </m:sSub>
      </m:oMath>
      <w:r>
        <w:t xml:space="preserve"> is not known in advance, it would be best to set a conservative value</w:t>
      </w:r>
      <w:r w:rsidR="0094311E">
        <w:rPr>
          <w:rFonts w:hint="eastAsia"/>
          <w:lang w:eastAsia="ja-JP"/>
        </w:rPr>
        <w:t>.</w:t>
      </w:r>
    </w:p>
    <w:p w:rsidR="00DF474C" w:rsidRDefault="00665A72" w:rsidP="00353995">
      <w:pPr>
        <w:jc w:val="right"/>
        <w:rPr>
          <w:snapToGrid w:val="0"/>
        </w:rPr>
      </w:pPr>
      <w:r>
        <w:rPr>
          <w:snapToGrid w:val="0"/>
        </w:rPr>
        <w:t xml:space="preserve">[End of </w:t>
      </w:r>
      <w:r w:rsidR="00F720B3">
        <w:rPr>
          <w:rFonts w:hint="eastAsia"/>
          <w:snapToGrid w:val="0"/>
          <w:lang w:eastAsia="ja-JP"/>
        </w:rPr>
        <w:t xml:space="preserve">annex and of </w:t>
      </w:r>
      <w:r>
        <w:rPr>
          <w:snapToGrid w:val="0"/>
        </w:rPr>
        <w:t>document]</w:t>
      </w:r>
    </w:p>
    <w:sectPr w:rsidR="00DF474C" w:rsidSect="00346B33">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72" w:rsidRDefault="00665A72" w:rsidP="006655D3">
      <w:r>
        <w:separator/>
      </w:r>
    </w:p>
    <w:p w:rsidR="00665A72" w:rsidRDefault="00665A72" w:rsidP="006655D3"/>
    <w:p w:rsidR="00665A72" w:rsidRDefault="00665A72" w:rsidP="006655D3"/>
  </w:endnote>
  <w:endnote w:type="continuationSeparator" w:id="0">
    <w:p w:rsidR="00665A72" w:rsidRDefault="00665A72" w:rsidP="006655D3">
      <w:r>
        <w:separator/>
      </w:r>
    </w:p>
    <w:p w:rsidR="00665A72" w:rsidRPr="005C3496" w:rsidRDefault="00665A72">
      <w:pPr>
        <w:pStyle w:val="Footer"/>
        <w:spacing w:after="60"/>
        <w:rPr>
          <w:sz w:val="18"/>
          <w:lang w:val="fr-CH"/>
        </w:rPr>
      </w:pPr>
      <w:r w:rsidRPr="005C3496">
        <w:rPr>
          <w:sz w:val="18"/>
          <w:lang w:val="fr-CH"/>
        </w:rPr>
        <w:t>[Suite de la note de la page précédente]</w:t>
      </w:r>
    </w:p>
    <w:p w:rsidR="00665A72" w:rsidRPr="005C3496" w:rsidRDefault="00665A72" w:rsidP="006655D3">
      <w:pPr>
        <w:rPr>
          <w:lang w:val="fr-CH"/>
        </w:rPr>
      </w:pPr>
    </w:p>
    <w:p w:rsidR="00665A72" w:rsidRPr="005C3496" w:rsidRDefault="00665A72" w:rsidP="006655D3">
      <w:pPr>
        <w:rPr>
          <w:lang w:val="fr-CH"/>
        </w:rPr>
      </w:pPr>
    </w:p>
  </w:endnote>
  <w:endnote w:type="continuationNotice" w:id="1">
    <w:p w:rsidR="00665A72" w:rsidRPr="005C3496" w:rsidRDefault="00665A72" w:rsidP="006655D3">
      <w:pPr>
        <w:rPr>
          <w:lang w:val="fr-CH"/>
        </w:rPr>
      </w:pPr>
      <w:r w:rsidRPr="005C3496">
        <w:rPr>
          <w:lang w:val="fr-CH"/>
        </w:rPr>
        <w:t>[Suite de la note page suivante]</w:t>
      </w:r>
    </w:p>
    <w:p w:rsidR="00665A72" w:rsidRPr="005C3496" w:rsidRDefault="00665A72" w:rsidP="006655D3">
      <w:pPr>
        <w:rPr>
          <w:lang w:val="fr-CH"/>
        </w:rPr>
      </w:pPr>
    </w:p>
    <w:p w:rsidR="00665A72" w:rsidRPr="005C3496" w:rsidRDefault="00665A7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72" w:rsidRDefault="00665A72" w:rsidP="006655D3">
      <w:r>
        <w:separator/>
      </w:r>
    </w:p>
  </w:footnote>
  <w:footnote w:type="continuationSeparator" w:id="0">
    <w:p w:rsidR="00665A72" w:rsidRDefault="00665A72" w:rsidP="006655D3">
      <w:r>
        <w:separator/>
      </w:r>
    </w:p>
  </w:footnote>
  <w:footnote w:type="continuationNotice" w:id="1">
    <w:p w:rsidR="00665A72" w:rsidRPr="00AB530F" w:rsidRDefault="00665A7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33" w:rsidRPr="00832298" w:rsidRDefault="00346B33" w:rsidP="00832298">
    <w:pPr>
      <w:pStyle w:val="Header"/>
      <w:rPr>
        <w:lang w:eastAsia="ja-JP"/>
      </w:rPr>
    </w:pPr>
    <w:r w:rsidRPr="00832298">
      <w:t>TW</w:t>
    </w:r>
    <w:r>
      <w:t>C/33</w:t>
    </w:r>
    <w:r w:rsidRPr="00832298">
      <w:t>/</w:t>
    </w:r>
    <w:r>
      <w:rPr>
        <w:rFonts w:hint="eastAsia"/>
        <w:lang w:eastAsia="ja-JP"/>
      </w:rPr>
      <w:t>20</w:t>
    </w:r>
  </w:p>
  <w:p w:rsidR="00346B33" w:rsidRPr="00C5280D" w:rsidRDefault="00346B33"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00582">
      <w:rPr>
        <w:noProof/>
      </w:rPr>
      <w:t>2</w:t>
    </w:r>
    <w:r w:rsidRPr="00832298">
      <w:fldChar w:fldCharType="end"/>
    </w:r>
  </w:p>
  <w:p w:rsidR="00346B33" w:rsidRPr="00C5280D" w:rsidRDefault="00346B33"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7B" w:rsidRDefault="00DB2B7B">
    <w:pPr>
      <w:pStyle w:val="Header"/>
      <w:rPr>
        <w:lang w:eastAsia="ja-JP"/>
      </w:rPr>
    </w:pPr>
    <w:r>
      <w:rPr>
        <w:rFonts w:hint="eastAsia"/>
        <w:lang w:eastAsia="ja-JP"/>
      </w:rPr>
      <w:t>TWC/33/20</w:t>
    </w:r>
  </w:p>
  <w:p w:rsidR="00AC66D5" w:rsidRDefault="00AC66D5" w:rsidP="00DB2B7B">
    <w:pPr>
      <w:pStyle w:val="Header"/>
      <w:rPr>
        <w:lang w:eastAsia="ja-JP"/>
      </w:rPr>
    </w:pPr>
  </w:p>
  <w:p w:rsidR="00DB2B7B" w:rsidRDefault="00AC66D5" w:rsidP="00DB2B7B">
    <w:pPr>
      <w:pStyle w:val="Header"/>
      <w:rPr>
        <w:lang w:eastAsia="ja-JP"/>
      </w:rPr>
    </w:pPr>
    <w:r>
      <w:rPr>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72"/>
    <w:rsid w:val="00010CF3"/>
    <w:rsid w:val="00011E27"/>
    <w:rsid w:val="000148BC"/>
    <w:rsid w:val="00024AB8"/>
    <w:rsid w:val="00030854"/>
    <w:rsid w:val="00036028"/>
    <w:rsid w:val="00044642"/>
    <w:rsid w:val="000446B9"/>
    <w:rsid w:val="00046193"/>
    <w:rsid w:val="00047E21"/>
    <w:rsid w:val="00085505"/>
    <w:rsid w:val="000A7662"/>
    <w:rsid w:val="000C7021"/>
    <w:rsid w:val="000D10FF"/>
    <w:rsid w:val="000D6BBC"/>
    <w:rsid w:val="000D7780"/>
    <w:rsid w:val="00105929"/>
    <w:rsid w:val="001131D5"/>
    <w:rsid w:val="001322D2"/>
    <w:rsid w:val="0013309A"/>
    <w:rsid w:val="00141DB8"/>
    <w:rsid w:val="0017474A"/>
    <w:rsid w:val="001758C6"/>
    <w:rsid w:val="00182B99"/>
    <w:rsid w:val="0018780B"/>
    <w:rsid w:val="00201B9D"/>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36288"/>
    <w:rsid w:val="00344BD6"/>
    <w:rsid w:val="00346B33"/>
    <w:rsid w:val="00353995"/>
    <w:rsid w:val="0035528D"/>
    <w:rsid w:val="00361821"/>
    <w:rsid w:val="003653C5"/>
    <w:rsid w:val="003B3894"/>
    <w:rsid w:val="003D08E7"/>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33FD"/>
    <w:rsid w:val="005A400A"/>
    <w:rsid w:val="005C3496"/>
    <w:rsid w:val="00612379"/>
    <w:rsid w:val="0061555F"/>
    <w:rsid w:val="00641200"/>
    <w:rsid w:val="006510CA"/>
    <w:rsid w:val="006655D3"/>
    <w:rsid w:val="00665A72"/>
    <w:rsid w:val="00667404"/>
    <w:rsid w:val="00685222"/>
    <w:rsid w:val="00687EB4"/>
    <w:rsid w:val="006B17D2"/>
    <w:rsid w:val="006C224E"/>
    <w:rsid w:val="006D780A"/>
    <w:rsid w:val="006E1436"/>
    <w:rsid w:val="006E60E5"/>
    <w:rsid w:val="00732DEC"/>
    <w:rsid w:val="00735BD5"/>
    <w:rsid w:val="007556F6"/>
    <w:rsid w:val="00760EEF"/>
    <w:rsid w:val="00777EE5"/>
    <w:rsid w:val="00784836"/>
    <w:rsid w:val="0079023E"/>
    <w:rsid w:val="007A2854"/>
    <w:rsid w:val="007D0B9D"/>
    <w:rsid w:val="007D19B0"/>
    <w:rsid w:val="007E33B1"/>
    <w:rsid w:val="007F498F"/>
    <w:rsid w:val="0080679D"/>
    <w:rsid w:val="008108B0"/>
    <w:rsid w:val="00811B20"/>
    <w:rsid w:val="0082296E"/>
    <w:rsid w:val="00824099"/>
    <w:rsid w:val="00832298"/>
    <w:rsid w:val="00843C68"/>
    <w:rsid w:val="00867AC1"/>
    <w:rsid w:val="00876C58"/>
    <w:rsid w:val="008A743F"/>
    <w:rsid w:val="008B1766"/>
    <w:rsid w:val="008C0970"/>
    <w:rsid w:val="008D2CF7"/>
    <w:rsid w:val="00900C26"/>
    <w:rsid w:val="0090197F"/>
    <w:rsid w:val="00903656"/>
    <w:rsid w:val="00906DDC"/>
    <w:rsid w:val="00934E09"/>
    <w:rsid w:val="00936253"/>
    <w:rsid w:val="0094311E"/>
    <w:rsid w:val="00952DD4"/>
    <w:rsid w:val="00970FED"/>
    <w:rsid w:val="00997029"/>
    <w:rsid w:val="009B4894"/>
    <w:rsid w:val="009D690D"/>
    <w:rsid w:val="009E65B6"/>
    <w:rsid w:val="009F271A"/>
    <w:rsid w:val="00A24C10"/>
    <w:rsid w:val="00A339DC"/>
    <w:rsid w:val="00A42AC3"/>
    <w:rsid w:val="00A430CF"/>
    <w:rsid w:val="00A54309"/>
    <w:rsid w:val="00AB2B93"/>
    <w:rsid w:val="00AB530F"/>
    <w:rsid w:val="00AB6124"/>
    <w:rsid w:val="00AB7E5B"/>
    <w:rsid w:val="00AC66D5"/>
    <w:rsid w:val="00AE0EF1"/>
    <w:rsid w:val="00AE2937"/>
    <w:rsid w:val="00B00582"/>
    <w:rsid w:val="00B07301"/>
    <w:rsid w:val="00B224DE"/>
    <w:rsid w:val="00B46575"/>
    <w:rsid w:val="00B70B04"/>
    <w:rsid w:val="00B71144"/>
    <w:rsid w:val="00B77A0F"/>
    <w:rsid w:val="00B84BBD"/>
    <w:rsid w:val="00BA43FB"/>
    <w:rsid w:val="00BB0967"/>
    <w:rsid w:val="00BC127D"/>
    <w:rsid w:val="00BC1FE6"/>
    <w:rsid w:val="00C061B6"/>
    <w:rsid w:val="00C10F27"/>
    <w:rsid w:val="00C2446C"/>
    <w:rsid w:val="00C36AE5"/>
    <w:rsid w:val="00C41F17"/>
    <w:rsid w:val="00C5280D"/>
    <w:rsid w:val="00C5791C"/>
    <w:rsid w:val="00C66290"/>
    <w:rsid w:val="00C72B7A"/>
    <w:rsid w:val="00C973F2"/>
    <w:rsid w:val="00CA304C"/>
    <w:rsid w:val="00CA774A"/>
    <w:rsid w:val="00CC11B0"/>
    <w:rsid w:val="00CD6E87"/>
    <w:rsid w:val="00CF7E36"/>
    <w:rsid w:val="00D3708D"/>
    <w:rsid w:val="00D40426"/>
    <w:rsid w:val="00D57C96"/>
    <w:rsid w:val="00D62AB1"/>
    <w:rsid w:val="00D91203"/>
    <w:rsid w:val="00D95174"/>
    <w:rsid w:val="00DA6F36"/>
    <w:rsid w:val="00DB2B7B"/>
    <w:rsid w:val="00DB596E"/>
    <w:rsid w:val="00DB7773"/>
    <w:rsid w:val="00DC00EA"/>
    <w:rsid w:val="00DF474C"/>
    <w:rsid w:val="00DF5749"/>
    <w:rsid w:val="00E30486"/>
    <w:rsid w:val="00E32F7E"/>
    <w:rsid w:val="00E34E59"/>
    <w:rsid w:val="00E72D49"/>
    <w:rsid w:val="00E7593C"/>
    <w:rsid w:val="00E7678A"/>
    <w:rsid w:val="00E935F1"/>
    <w:rsid w:val="00E94A81"/>
    <w:rsid w:val="00EA1FFB"/>
    <w:rsid w:val="00EB048E"/>
    <w:rsid w:val="00EE34DF"/>
    <w:rsid w:val="00EF2F89"/>
    <w:rsid w:val="00F0455D"/>
    <w:rsid w:val="00F1237A"/>
    <w:rsid w:val="00F22CBD"/>
    <w:rsid w:val="00F45372"/>
    <w:rsid w:val="00F560F7"/>
    <w:rsid w:val="00F6334D"/>
    <w:rsid w:val="00F664A6"/>
    <w:rsid w:val="00F720B3"/>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table" w:styleId="TableGrid">
    <w:name w:val="Table Grid"/>
    <w:basedOn w:val="TableNormal"/>
    <w:rsid w:val="00346B33"/>
    <w:pPr>
      <w:jc w:val="both"/>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table" w:styleId="TableGrid">
    <w:name w:val="Table Grid"/>
    <w:basedOn w:val="TableNormal"/>
    <w:rsid w:val="00346B33"/>
    <w:pPr>
      <w:jc w:val="both"/>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KOIDE Jun</dc:creator>
  <cp:lastModifiedBy>KOIDE Jun</cp:lastModifiedBy>
  <cp:revision>3</cp:revision>
  <cp:lastPrinted>2015-07-13T08:41:00Z</cp:lastPrinted>
  <dcterms:created xsi:type="dcterms:W3CDTF">2015-07-13T08:47:00Z</dcterms:created>
  <dcterms:modified xsi:type="dcterms:W3CDTF">2015-07-13T09:53:00Z</dcterms:modified>
</cp:coreProperties>
</file>