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C5280D" w:rsidTr="009D5C54">
        <w:trPr>
          <w:trHeight w:val="1760"/>
        </w:trPr>
        <w:tc>
          <w:tcPr>
            <w:tcW w:w="4243" w:type="dxa"/>
          </w:tcPr>
          <w:p w:rsidR="00FD3DF3" w:rsidRPr="00C5280D" w:rsidRDefault="00FD3DF3" w:rsidP="009D5C54"/>
        </w:tc>
        <w:tc>
          <w:tcPr>
            <w:tcW w:w="1646" w:type="dxa"/>
            <w:vAlign w:val="center"/>
          </w:tcPr>
          <w:p w:rsidR="00FD3DF3" w:rsidRPr="00C5280D" w:rsidRDefault="00FD3DF3" w:rsidP="009D5C54">
            <w:pPr>
              <w:pStyle w:val="LogoUPOV"/>
            </w:pPr>
            <w:r>
              <w:rPr>
                <w:noProof/>
              </w:rPr>
              <w:drawing>
                <wp:inline distT="0" distB="0" distL="0" distR="0" wp14:anchorId="51A7A60B" wp14:editId="2799CEE3">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C5280D" w:rsidRDefault="00FD3DF3" w:rsidP="009D5C54">
            <w:pPr>
              <w:pStyle w:val="Lettrine"/>
            </w:pPr>
            <w:r w:rsidRPr="00C5280D">
              <w:t>E</w:t>
            </w:r>
          </w:p>
          <w:p w:rsidR="00A34948" w:rsidRDefault="00A34948" w:rsidP="009D5C54">
            <w:pPr>
              <w:pStyle w:val="Docoriginal"/>
            </w:pPr>
            <w:r>
              <w:t>TWC/32/</w:t>
            </w:r>
            <w:bookmarkStart w:id="0" w:name="Code"/>
            <w:bookmarkEnd w:id="0"/>
            <w:r w:rsidR="000E6FA5">
              <w:t>26</w:t>
            </w:r>
          </w:p>
          <w:p w:rsidR="00FD3DF3" w:rsidRPr="00B46575" w:rsidRDefault="00FD3DF3" w:rsidP="009D5C54">
            <w:pPr>
              <w:pStyle w:val="Docoriginal"/>
              <w:rPr>
                <w:b w:val="0"/>
                <w:spacing w:val="0"/>
              </w:rPr>
            </w:pPr>
            <w:r w:rsidRPr="00B46575">
              <w:rPr>
                <w:rStyle w:val="StyleDoclangBold"/>
                <w:spacing w:val="0"/>
              </w:rPr>
              <w:t>ORIGINAL:</w:t>
            </w:r>
            <w:r w:rsidRPr="00B46575">
              <w:rPr>
                <w:rStyle w:val="StyleDocoriginalNotBold1"/>
                <w:b/>
                <w:spacing w:val="0"/>
              </w:rPr>
              <w:t xml:space="preserve"> </w:t>
            </w:r>
            <w:bookmarkStart w:id="1" w:name="Original"/>
            <w:bookmarkEnd w:id="1"/>
            <w:r>
              <w:rPr>
                <w:rStyle w:val="StyleDocoriginalNotBold1"/>
                <w:b/>
                <w:spacing w:val="0"/>
              </w:rPr>
              <w:t xml:space="preserve"> </w:t>
            </w:r>
            <w:r w:rsidRPr="00B46575">
              <w:rPr>
                <w:b w:val="0"/>
                <w:spacing w:val="0"/>
              </w:rPr>
              <w:t>English</w:t>
            </w:r>
          </w:p>
          <w:p w:rsidR="00FD3DF3" w:rsidRPr="00C5280D" w:rsidRDefault="00FD3DF3" w:rsidP="00B90DDC">
            <w:pPr>
              <w:pStyle w:val="Docoriginal"/>
            </w:pPr>
            <w:r w:rsidRPr="00B46575">
              <w:rPr>
                <w:spacing w:val="0"/>
              </w:rPr>
              <w:t>DATE:</w:t>
            </w:r>
            <w:r w:rsidRPr="00B46575">
              <w:rPr>
                <w:rStyle w:val="StyleDocoriginalNotBold1"/>
                <w:b/>
                <w:spacing w:val="0"/>
              </w:rPr>
              <w:t xml:space="preserve"> </w:t>
            </w:r>
            <w:bookmarkStart w:id="2" w:name="Date"/>
            <w:bookmarkEnd w:id="2"/>
            <w:r>
              <w:rPr>
                <w:rStyle w:val="StyleDocoriginalNotBold1"/>
                <w:b/>
                <w:spacing w:val="0"/>
              </w:rPr>
              <w:t xml:space="preserve"> </w:t>
            </w:r>
            <w:r w:rsidR="004309F8">
              <w:rPr>
                <w:rStyle w:val="StyleDocoriginalNotBold1"/>
                <w:spacing w:val="0"/>
              </w:rPr>
              <w:t xml:space="preserve">June </w:t>
            </w:r>
            <w:r w:rsidR="00B90DDC">
              <w:rPr>
                <w:rStyle w:val="StyleDocoriginalNotBold1"/>
                <w:spacing w:val="0"/>
              </w:rPr>
              <w:t>13</w:t>
            </w:r>
            <w:bookmarkStart w:id="3" w:name="_GoBack"/>
            <w:bookmarkEnd w:id="3"/>
            <w:r w:rsidR="00A34948" w:rsidRPr="008E08D0">
              <w:rPr>
                <w:rStyle w:val="StyleDocoriginalNotBold1"/>
                <w:spacing w:val="0"/>
              </w:rPr>
              <w:t>, 2014</w:t>
            </w:r>
          </w:p>
        </w:tc>
      </w:tr>
      <w:tr w:rsidR="00FD3DF3" w:rsidRPr="00C5280D" w:rsidTr="009D5C54">
        <w:tc>
          <w:tcPr>
            <w:tcW w:w="10131" w:type="dxa"/>
            <w:gridSpan w:val="3"/>
          </w:tcPr>
          <w:p w:rsidR="00FD3DF3" w:rsidRPr="00C5280D" w:rsidRDefault="00FD3DF3" w:rsidP="009D5C54">
            <w:pPr>
              <w:pStyle w:val="upove"/>
              <w:rPr>
                <w:sz w:val="28"/>
              </w:rPr>
            </w:pPr>
            <w:r w:rsidRPr="00C5280D">
              <w:rPr>
                <w:snapToGrid w:val="0"/>
              </w:rPr>
              <w:t xml:space="preserve">INTERNATIONAL UNION FOR THE PROTECTION OF NEW VARIETIES OF PLANTS </w:t>
            </w:r>
          </w:p>
        </w:tc>
      </w:tr>
      <w:tr w:rsidR="00FD3DF3" w:rsidRPr="00C5280D" w:rsidTr="009D5C54">
        <w:tc>
          <w:tcPr>
            <w:tcW w:w="10131" w:type="dxa"/>
            <w:gridSpan w:val="3"/>
          </w:tcPr>
          <w:p w:rsidR="00FD3DF3" w:rsidRPr="00C5280D" w:rsidRDefault="00FD3DF3" w:rsidP="009D5C54">
            <w:pPr>
              <w:pStyle w:val="Country"/>
            </w:pPr>
            <w:r w:rsidRPr="00C5280D">
              <w:t>Geneva</w:t>
            </w:r>
          </w:p>
        </w:tc>
      </w:tr>
    </w:tbl>
    <w:p w:rsidR="00FD3DF3" w:rsidRPr="00C5280D" w:rsidRDefault="00FD3DF3" w:rsidP="00FD3DF3">
      <w:pPr>
        <w:pStyle w:val="Sessiontc"/>
      </w:pPr>
      <w:r w:rsidRPr="00C5280D">
        <w:t xml:space="preserve">Technical </w:t>
      </w:r>
      <w:r>
        <w:t xml:space="preserve">working party </w:t>
      </w:r>
      <w:r w:rsidR="00A34948">
        <w:t>ON AUTOMATION AND COMPUTER PROGRAMS</w:t>
      </w:r>
    </w:p>
    <w:p w:rsidR="00FD3DF3" w:rsidRPr="00C5280D" w:rsidRDefault="00A34948" w:rsidP="00FD3DF3">
      <w:pPr>
        <w:pStyle w:val="Sessiontcplacedate"/>
      </w:pPr>
      <w:r>
        <w:t xml:space="preserve">Thirty-Second </w:t>
      </w:r>
      <w:r w:rsidRPr="00C5280D">
        <w:t>Session</w:t>
      </w:r>
      <w:r w:rsidR="00FD3DF3" w:rsidRPr="00C5280D">
        <w:br/>
      </w:r>
      <w:r>
        <w:rPr>
          <w:rFonts w:cs="Arial"/>
        </w:rPr>
        <w:t>Helsinki</w:t>
      </w:r>
      <w:r w:rsidRPr="00C5280D">
        <w:t>,</w:t>
      </w:r>
      <w:r>
        <w:t xml:space="preserve"> Finland, June 3 to 6, 2014</w:t>
      </w:r>
    </w:p>
    <w:p w:rsidR="00EE354C" w:rsidRPr="00F134CE" w:rsidRDefault="00EE354C" w:rsidP="00EE354C">
      <w:pPr>
        <w:pStyle w:val="Titleofdoc"/>
        <w:tabs>
          <w:tab w:val="left" w:pos="567"/>
        </w:tabs>
        <w:rPr>
          <w:rFonts w:cs="Arial"/>
        </w:rPr>
      </w:pPr>
      <w:bookmarkStart w:id="4" w:name="TitleOfDoc"/>
      <w:bookmarkStart w:id="5" w:name="Prepared"/>
      <w:bookmarkEnd w:id="4"/>
      <w:bookmarkEnd w:id="5"/>
      <w:r w:rsidRPr="00F134CE">
        <w:rPr>
          <w:rFonts w:cs="Arial"/>
        </w:rPr>
        <w:t xml:space="preserve">Reports on development in plant variety protection </w:t>
      </w:r>
      <w:r w:rsidRPr="00F134CE">
        <w:rPr>
          <w:rFonts w:cs="Arial"/>
        </w:rPr>
        <w:br/>
        <w:t>from members and observers</w:t>
      </w:r>
    </w:p>
    <w:p w:rsidR="00FD3DF3" w:rsidRPr="00C5280D" w:rsidRDefault="00FD3DF3" w:rsidP="00FD3DF3">
      <w:pPr>
        <w:pStyle w:val="preparedby"/>
      </w:pPr>
      <w:r w:rsidRPr="00FE2FEB">
        <w:t>Document prepared by the Office of the Union</w:t>
      </w:r>
    </w:p>
    <w:p w:rsidR="00EE354C" w:rsidRPr="007743F5" w:rsidRDefault="00EE354C" w:rsidP="00EE354C">
      <w:pPr>
        <w:pStyle w:val="preparedby"/>
      </w:pPr>
      <w:r w:rsidRPr="005A0961">
        <w:rPr>
          <w:color w:val="A6A6A6"/>
        </w:rPr>
        <w:t>Disclaimer:  this document does not represent UPOV policies or guidance</w:t>
      </w:r>
    </w:p>
    <w:p w:rsidR="00FD3DF3" w:rsidRDefault="00FD3DF3" w:rsidP="00FD3DF3">
      <w:pPr>
        <w:pStyle w:val="TOC1"/>
        <w:rPr>
          <w:snapToGrid w:val="0"/>
        </w:rPr>
      </w:pPr>
    </w:p>
    <w:p w:rsidR="00EE354C" w:rsidRPr="00F134CE" w:rsidRDefault="00EE354C" w:rsidP="00EE354C">
      <w:pPr>
        <w:tabs>
          <w:tab w:val="left" w:pos="567"/>
        </w:tabs>
        <w:rPr>
          <w:rFonts w:cs="Arial"/>
          <w:snapToGrid w:val="0"/>
        </w:rPr>
      </w:pPr>
      <w:r w:rsidRPr="00F134CE">
        <w:rPr>
          <w:rFonts w:cs="Arial"/>
        </w:rPr>
        <w:fldChar w:fldCharType="begin"/>
      </w:r>
      <w:r w:rsidRPr="00F134CE">
        <w:rPr>
          <w:rFonts w:cs="Arial"/>
        </w:rPr>
        <w:instrText xml:space="preserve"> AUTONUM  </w:instrText>
      </w:r>
      <w:r w:rsidRPr="00F134CE">
        <w:rPr>
          <w:rFonts w:cs="Arial"/>
        </w:rPr>
        <w:fldChar w:fldCharType="end"/>
      </w:r>
      <w:r w:rsidRPr="00F134CE">
        <w:rPr>
          <w:rFonts w:cs="Arial"/>
        </w:rPr>
        <w:tab/>
        <w:t xml:space="preserve">The Technical Committee (TC), at its </w:t>
      </w:r>
      <w:r w:rsidRPr="00F134CE">
        <w:rPr>
          <w:rFonts w:cs="Arial"/>
          <w:snapToGrid w:val="0"/>
        </w:rPr>
        <w:t>forty-</w:t>
      </w:r>
      <w:r>
        <w:rPr>
          <w:rFonts w:cs="Arial"/>
          <w:snapToGrid w:val="0"/>
        </w:rPr>
        <w:t>seventh</w:t>
      </w:r>
      <w:r w:rsidRPr="00F134CE">
        <w:rPr>
          <w:rFonts w:cs="Arial"/>
          <w:snapToGrid w:val="0"/>
        </w:rPr>
        <w:t xml:space="preserve"> session held in Geneva, from </w:t>
      </w:r>
      <w:r>
        <w:rPr>
          <w:rFonts w:cs="Arial"/>
          <w:snapToGrid w:val="0"/>
        </w:rPr>
        <w:t>April 4 to 6, 2011</w:t>
      </w:r>
      <w:r w:rsidRPr="00F134CE">
        <w:rPr>
          <w:rFonts w:cs="Arial"/>
          <w:snapToGrid w:val="0"/>
        </w:rPr>
        <w:t xml:space="preserve">,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w:t>
      </w:r>
      <w:r>
        <w:rPr>
          <w:rFonts w:cs="Arial"/>
          <w:snapToGrid w:val="0"/>
        </w:rPr>
        <w:t>(see document </w:t>
      </w:r>
      <w:r w:rsidRPr="00863F21">
        <w:rPr>
          <w:rFonts w:cs="Arial"/>
          <w:snapToGrid w:val="0"/>
        </w:rPr>
        <w:t>TC/47/26 “Report on the Conclusions”, paragraphs 9 and 10).</w:t>
      </w:r>
    </w:p>
    <w:p w:rsidR="00EE354C" w:rsidRPr="00F134CE"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r w:rsidRPr="00863F21">
        <w:rPr>
          <w:rFonts w:cs="Arial"/>
          <w:snapToGrid w:val="0"/>
        </w:rPr>
        <w:fldChar w:fldCharType="begin"/>
      </w:r>
      <w:r w:rsidRPr="00863F21">
        <w:rPr>
          <w:rFonts w:cs="Arial"/>
          <w:snapToGrid w:val="0"/>
        </w:rPr>
        <w:instrText xml:space="preserve"> AUTONUM  \* Arabic </w:instrText>
      </w:r>
      <w:r w:rsidRPr="00863F21">
        <w:rPr>
          <w:rFonts w:cs="Arial"/>
          <w:snapToGrid w:val="0"/>
        </w:rPr>
        <w:fldChar w:fldCharType="end"/>
      </w:r>
      <w:r w:rsidRPr="00863F21">
        <w:rPr>
          <w:rFonts w:cs="Arial"/>
          <w:snapToGrid w:val="0"/>
        </w:rPr>
        <w:tab/>
        <w:t>Written reports were requested by the Office of the Union in Circular E1</w:t>
      </w:r>
      <w:r w:rsidR="00173465">
        <w:rPr>
          <w:rFonts w:cs="Arial"/>
          <w:snapToGrid w:val="0"/>
        </w:rPr>
        <w:t>4/087</w:t>
      </w:r>
      <w:r w:rsidRPr="00863F21">
        <w:rPr>
          <w:rFonts w:cs="Arial"/>
          <w:snapToGrid w:val="0"/>
        </w:rPr>
        <w:t xml:space="preserve">. The following reports were </w:t>
      </w:r>
      <w:r w:rsidRPr="008E08D0">
        <w:rPr>
          <w:rFonts w:cs="Arial"/>
          <w:snapToGrid w:val="0"/>
        </w:rPr>
        <w:t>received (in alphabetical order):</w:t>
      </w:r>
    </w:p>
    <w:p w:rsidR="00EE354C" w:rsidRPr="00F134CE" w:rsidRDefault="00EE354C" w:rsidP="00EE354C">
      <w:pPr>
        <w:tabs>
          <w:tab w:val="left" w:pos="567"/>
        </w:tabs>
        <w:rPr>
          <w:rFonts w:cs="Arial"/>
          <w:snapToGrid w:val="0"/>
          <w:u w:val="single"/>
        </w:rPr>
      </w:pPr>
    </w:p>
    <w:p w:rsidR="00EE354C" w:rsidRPr="008E08D0" w:rsidRDefault="00EE354C" w:rsidP="00EE354C">
      <w:pPr>
        <w:tabs>
          <w:tab w:val="left" w:pos="567"/>
        </w:tabs>
        <w:rPr>
          <w:rFonts w:cs="Arial"/>
          <w:snapToGrid w:val="0"/>
        </w:rPr>
      </w:pPr>
      <w:r w:rsidRPr="00D03850">
        <w:rPr>
          <w:rFonts w:cs="Arial"/>
          <w:snapToGrid w:val="0"/>
          <w:u w:val="single"/>
        </w:rPr>
        <w:t>Members of the Union</w:t>
      </w:r>
      <w:r w:rsidRPr="00D03850">
        <w:rPr>
          <w:rFonts w:cs="Arial"/>
          <w:snapToGrid w:val="0"/>
        </w:rPr>
        <w:t xml:space="preserve">: Annexes I </w:t>
      </w:r>
      <w:r w:rsidRPr="008E08D0">
        <w:rPr>
          <w:rFonts w:cs="Arial"/>
          <w:snapToGrid w:val="0"/>
        </w:rPr>
        <w:t xml:space="preserve">to </w:t>
      </w:r>
      <w:r w:rsidR="000E6FA5" w:rsidRPr="008E08D0">
        <w:rPr>
          <w:rFonts w:cs="Arial"/>
          <w:snapToGrid w:val="0"/>
        </w:rPr>
        <w:t>V</w:t>
      </w:r>
      <w:r w:rsidR="00257A6B">
        <w:rPr>
          <w:rFonts w:cs="Arial"/>
          <w:snapToGrid w:val="0"/>
        </w:rPr>
        <w:t>I</w:t>
      </w:r>
      <w:r w:rsidR="000E6FA5" w:rsidRPr="008E08D0">
        <w:rPr>
          <w:rFonts w:cs="Arial"/>
          <w:snapToGrid w:val="0"/>
        </w:rPr>
        <w:t>I</w:t>
      </w:r>
      <w:r w:rsidRPr="008E08D0">
        <w:rPr>
          <w:rFonts w:cs="Arial"/>
          <w:snapToGrid w:val="0"/>
        </w:rPr>
        <w:t>:</w:t>
      </w:r>
      <w:r w:rsidR="00B5731F" w:rsidRPr="008E08D0">
        <w:rPr>
          <w:rFonts w:cs="Arial"/>
          <w:snapToGrid w:val="0"/>
        </w:rPr>
        <w:t xml:space="preserve"> </w:t>
      </w:r>
      <w:r w:rsidRPr="008E08D0">
        <w:rPr>
          <w:rFonts w:cs="Arial"/>
          <w:snapToGrid w:val="0"/>
        </w:rPr>
        <w:t xml:space="preserve"> </w:t>
      </w:r>
      <w:r w:rsidR="00F46EFD" w:rsidRPr="008E08D0">
        <w:rPr>
          <w:rFonts w:cs="Arial"/>
          <w:snapToGrid w:val="0"/>
        </w:rPr>
        <w:t xml:space="preserve">France, </w:t>
      </w:r>
      <w:r w:rsidR="004309F8">
        <w:rPr>
          <w:rFonts w:cs="Arial"/>
          <w:snapToGrid w:val="0"/>
        </w:rPr>
        <w:t xml:space="preserve">Italy, </w:t>
      </w:r>
      <w:r w:rsidR="00C80A3B" w:rsidRPr="008E08D0">
        <w:rPr>
          <w:rFonts w:cs="Arial"/>
          <w:snapToGrid w:val="0"/>
        </w:rPr>
        <w:t xml:space="preserve">Japan, </w:t>
      </w:r>
      <w:r w:rsidR="00647981" w:rsidRPr="008E08D0">
        <w:rPr>
          <w:rFonts w:cs="Arial"/>
          <w:snapToGrid w:val="0"/>
        </w:rPr>
        <w:t>Netherlands,</w:t>
      </w:r>
      <w:r w:rsidR="00877A56" w:rsidRPr="008E08D0">
        <w:rPr>
          <w:rFonts w:cs="Arial"/>
          <w:snapToGrid w:val="0"/>
        </w:rPr>
        <w:t xml:space="preserve"> </w:t>
      </w:r>
      <w:r w:rsidR="0044359A" w:rsidRPr="008E08D0">
        <w:rPr>
          <w:rFonts w:cs="Arial"/>
          <w:snapToGrid w:val="0"/>
        </w:rPr>
        <w:t xml:space="preserve">Republic of Korea, </w:t>
      </w:r>
      <w:r w:rsidR="00877A56" w:rsidRPr="008E08D0">
        <w:rPr>
          <w:rFonts w:cs="Arial"/>
          <w:snapToGrid w:val="0"/>
        </w:rPr>
        <w:t>South Africa</w:t>
      </w:r>
      <w:r w:rsidR="00816C80" w:rsidRPr="008E08D0">
        <w:rPr>
          <w:rFonts w:cs="Arial"/>
          <w:snapToGrid w:val="0"/>
        </w:rPr>
        <w:t>,</w:t>
      </w:r>
      <w:r w:rsidR="00FE188E">
        <w:rPr>
          <w:rFonts w:cs="Arial"/>
          <w:snapToGrid w:val="0"/>
        </w:rPr>
        <w:t xml:space="preserve"> </w:t>
      </w:r>
      <w:r w:rsidR="00816C80" w:rsidRPr="008E08D0">
        <w:rPr>
          <w:rFonts w:cs="Arial"/>
          <w:snapToGrid w:val="0"/>
        </w:rPr>
        <w:t>United Kingdom</w:t>
      </w:r>
    </w:p>
    <w:p w:rsidR="00EE354C"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p>
    <w:p w:rsidR="00EE354C" w:rsidRDefault="00EE354C" w:rsidP="00EE354C">
      <w:pPr>
        <w:pStyle w:val="endofdoc"/>
        <w:tabs>
          <w:tab w:val="left" w:pos="567"/>
        </w:tabs>
        <w:spacing w:before="0"/>
        <w:ind w:left="0" w:firstLine="0"/>
        <w:rPr>
          <w:rFonts w:cs="Arial"/>
          <w:snapToGrid w:val="0"/>
        </w:rPr>
      </w:pPr>
      <w:r w:rsidRPr="00F134CE">
        <w:rPr>
          <w:rFonts w:cs="Arial"/>
          <w:snapToGrid w:val="0"/>
        </w:rPr>
        <w:t>[Annexes follow]</w:t>
      </w:r>
    </w:p>
    <w:p w:rsidR="006B0600" w:rsidRPr="006B0600" w:rsidRDefault="006B0600" w:rsidP="006B0600">
      <w:pPr>
        <w:pStyle w:val="Header"/>
        <w:jc w:val="left"/>
        <w:sectPr w:rsidR="006B0600" w:rsidRPr="006B0600" w:rsidSect="009D5C54">
          <w:headerReference w:type="even" r:id="rId10"/>
          <w:headerReference w:type="default" r:id="rId11"/>
          <w:footnotePr>
            <w:numRestart w:val="eachSect"/>
          </w:footnotePr>
          <w:pgSz w:w="11907" w:h="16840" w:code="9"/>
          <w:pgMar w:top="510" w:right="1134" w:bottom="1134" w:left="1134" w:header="510" w:footer="567" w:gutter="0"/>
          <w:cols w:space="720"/>
          <w:titlePg/>
        </w:sectPr>
      </w:pPr>
    </w:p>
    <w:p w:rsidR="00442105" w:rsidRDefault="00442105" w:rsidP="00C7749A">
      <w:pPr>
        <w:jc w:val="center"/>
        <w:rPr>
          <w:lang w:val="pt-BR"/>
        </w:rPr>
      </w:pPr>
    </w:p>
    <w:p w:rsidR="00F46EFD" w:rsidRDefault="00F46EFD" w:rsidP="00C7749A">
      <w:pPr>
        <w:jc w:val="center"/>
        <w:rPr>
          <w:lang w:val="pt-BR"/>
        </w:rPr>
      </w:pPr>
      <w:r>
        <w:rPr>
          <w:lang w:val="pt-BR"/>
        </w:rPr>
        <w:t>FRANCE</w:t>
      </w:r>
    </w:p>
    <w:p w:rsidR="00F46EFD" w:rsidRDefault="00F46EFD" w:rsidP="003F5F1E">
      <w:pPr>
        <w:rPr>
          <w:lang w:val="pt-BR"/>
        </w:rPr>
      </w:pPr>
    </w:p>
    <w:p w:rsidR="00F46EFD" w:rsidRPr="003F5F1E" w:rsidRDefault="00F46EFD" w:rsidP="003F5F1E">
      <w:pPr>
        <w:rPr>
          <w:u w:val="single"/>
        </w:rPr>
      </w:pPr>
      <w:r w:rsidRPr="003F5F1E">
        <w:rPr>
          <w:u w:val="single"/>
        </w:rPr>
        <w:t>Sharing the online application of the Community Plant Variety Office</w:t>
      </w:r>
      <w:r w:rsidR="009D5C54">
        <w:rPr>
          <w:u w:val="single"/>
        </w:rPr>
        <w:t xml:space="preserve"> of the European Union</w:t>
      </w:r>
      <w:r w:rsidRPr="003F5F1E">
        <w:rPr>
          <w:u w:val="single"/>
        </w:rPr>
        <w:t xml:space="preserve"> (CPVO) </w:t>
      </w:r>
    </w:p>
    <w:p w:rsidR="00F46EFD" w:rsidRDefault="00F46EFD" w:rsidP="003F5F1E">
      <w:r>
        <w:t>The aim of this project is that national examination offices share the Community Plant Variety Office</w:t>
      </w:r>
      <w:r w:rsidR="009D5C54">
        <w:t xml:space="preserve"> of the European Union </w:t>
      </w:r>
      <w:r>
        <w:t xml:space="preserve">(CPVO)’s online application system for their own applications (PVR and/or National list). </w:t>
      </w:r>
    </w:p>
    <w:p w:rsidR="00F46EFD" w:rsidRDefault="00F46EFD" w:rsidP="003F5F1E">
      <w:r>
        <w:t xml:space="preserve">The system should include the management of: Application form, DUS TQ and VCU TQ. </w:t>
      </w:r>
    </w:p>
    <w:p w:rsidR="00F46EFD" w:rsidRDefault="00F46EFD" w:rsidP="003F5F1E">
      <w:r>
        <w:t xml:space="preserve">Two country pilots were identified for this project: France and Netherlands. </w:t>
      </w:r>
    </w:p>
    <w:p w:rsidR="00F46EFD" w:rsidRDefault="00F46EFD" w:rsidP="003F5F1E">
      <w:r>
        <w:t xml:space="preserve">The current </w:t>
      </w:r>
    </w:p>
    <w:p w:rsidR="00F46EFD" w:rsidRDefault="00F46EFD" w:rsidP="003F5F1E">
      <w:r>
        <w:t>For France, We have finalized the application form and the TQ on two species Maize and Lettuce.</w:t>
      </w:r>
    </w:p>
    <w:p w:rsidR="00F46EFD" w:rsidRDefault="00F46EFD" w:rsidP="003F5F1E">
      <w:r>
        <w:t>We’ve got a meeting on</w:t>
      </w:r>
      <w:r>
        <w:rPr>
          <w:lang w:val="en-GB"/>
        </w:rPr>
        <w:t xml:space="preserve"> the last 27</w:t>
      </w:r>
      <w:r>
        <w:rPr>
          <w:vertAlign w:val="superscript"/>
          <w:lang w:val="en-GB"/>
        </w:rPr>
        <w:t>th</w:t>
      </w:r>
      <w:r>
        <w:rPr>
          <w:lang w:val="en-GB"/>
        </w:rPr>
        <w:t xml:space="preserve"> of February </w:t>
      </w:r>
      <w:r>
        <w:t xml:space="preserve">with CPVO, NAKT and GEVES to sum up </w:t>
      </w:r>
      <w:r>
        <w:rPr>
          <w:lang w:val="en-GB"/>
        </w:rPr>
        <w:t>the feedback from clients during the test phase performed last November/December</w:t>
      </w:r>
      <w:r>
        <w:t>.end of June or July.</w:t>
      </w:r>
    </w:p>
    <w:p w:rsidR="00F46EFD" w:rsidRDefault="00F46EFD" w:rsidP="003F5F1E"/>
    <w:p w:rsidR="00F46EFD" w:rsidRDefault="00F46EFD" w:rsidP="00F46EFD">
      <w:pPr>
        <w:rPr>
          <w:u w:val="single"/>
        </w:rPr>
      </w:pPr>
      <w:r>
        <w:rPr>
          <w:u w:val="single"/>
        </w:rPr>
        <w:t xml:space="preserve">Electronic Exchange platform with the CPVO </w:t>
      </w:r>
    </w:p>
    <w:p w:rsidR="00F46EFD" w:rsidRDefault="00F46EFD" w:rsidP="00F46EFD">
      <w:r>
        <w:t xml:space="preserve">The aim of this project is to exchange electronic documents between several partners (the CPVO and its examination offices) via an exchange platform hosted on a dedicated server. </w:t>
      </w:r>
    </w:p>
    <w:p w:rsidR="00F46EFD" w:rsidRDefault="00F46EFD" w:rsidP="00F46EFD">
      <w:r>
        <w:t xml:space="preserve">There are currently </w:t>
      </w:r>
      <w:r>
        <w:rPr>
          <w:rFonts w:eastAsia="Calibri"/>
        </w:rPr>
        <w:t xml:space="preserve">2 examination offices </w:t>
      </w:r>
      <w:r>
        <w:t xml:space="preserve">that have </w:t>
      </w:r>
      <w:r>
        <w:rPr>
          <w:rFonts w:eastAsia="Calibri"/>
        </w:rPr>
        <w:t>already developed a B2B interface to the platform and are today in a position to send and receive documents from and to their local electronic management of document systems</w:t>
      </w:r>
    </w:p>
    <w:p w:rsidR="00F46EFD" w:rsidRDefault="009D5C54" w:rsidP="00F46EFD">
      <w:r>
        <w:rPr>
          <w:rFonts w:eastAsia="Calibri"/>
        </w:rPr>
        <w:t>The CPVO</w:t>
      </w:r>
      <w:r w:rsidR="00F46EFD">
        <w:rPr>
          <w:rFonts w:eastAsia="Calibri"/>
        </w:rPr>
        <w:t xml:space="preserve"> developed recently </w:t>
      </w:r>
      <w:r w:rsidR="00F46EFD">
        <w:t>a ‘</w:t>
      </w:r>
      <w:r w:rsidR="00F46EFD">
        <w:rPr>
          <w:rFonts w:eastAsia="Calibri"/>
        </w:rPr>
        <w:t>CPVO</w:t>
      </w:r>
      <w:r w:rsidR="00557755">
        <w:rPr>
          <w:rFonts w:eastAsia="Calibri"/>
        </w:rPr>
        <w:t xml:space="preserve"> </w:t>
      </w:r>
      <w:r w:rsidR="00F46EFD">
        <w:rPr>
          <w:rFonts w:eastAsia="Calibri"/>
        </w:rPr>
        <w:t>Box’</w:t>
      </w:r>
      <w:r w:rsidR="00F46EFD">
        <w:t xml:space="preserve"> web page</w:t>
      </w:r>
      <w:r w:rsidR="00F46EFD">
        <w:rPr>
          <w:rFonts w:eastAsia="Calibri"/>
        </w:rPr>
        <w:t xml:space="preserve"> to access to the platform without having to develop a B2B system. Documents can be dropped to a web page and sent to the </w:t>
      </w:r>
      <w:r>
        <w:rPr>
          <w:rFonts w:eastAsia="Calibri"/>
        </w:rPr>
        <w:t>CPVO</w:t>
      </w:r>
      <w:r w:rsidR="00F46EFD">
        <w:rPr>
          <w:rFonts w:eastAsia="Calibri"/>
        </w:rPr>
        <w:t>. This solution is particularly adapted to examination offices not willing to develop a B2B system because they do not have the resources or because the flow of documents with the CPVO does not justif</w:t>
      </w:r>
      <w:r w:rsidR="00F46EFD">
        <w:t>y it</w:t>
      </w:r>
      <w:r w:rsidR="00F46EFD">
        <w:rPr>
          <w:rFonts w:eastAsia="Calibri"/>
        </w:rPr>
        <w:t>.</w:t>
      </w:r>
    </w:p>
    <w:p w:rsidR="00F46EFD" w:rsidRDefault="00F46EFD" w:rsidP="00F46EFD">
      <w:r>
        <w:t>The aim for the CPVO is to:</w:t>
      </w:r>
    </w:p>
    <w:p w:rsidR="00F46EFD" w:rsidRPr="00F46EFD" w:rsidRDefault="00F46EFD" w:rsidP="00F46EFD">
      <w:pPr>
        <w:pStyle w:val="ListParagraph"/>
        <w:numPr>
          <w:ilvl w:val="0"/>
          <w:numId w:val="5"/>
        </w:numPr>
        <w:spacing w:line="360" w:lineRule="auto"/>
        <w:ind w:left="426"/>
        <w:rPr>
          <w:rFonts w:ascii="Arial" w:hAnsi="Arial" w:cs="Arial"/>
          <w:sz w:val="20"/>
          <w:szCs w:val="20"/>
          <w:lang w:val="en-US" w:eastAsia="en-US"/>
        </w:rPr>
      </w:pPr>
      <w:r w:rsidRPr="00F46EFD">
        <w:rPr>
          <w:rFonts w:ascii="Arial" w:hAnsi="Arial" w:cs="Arial"/>
          <w:sz w:val="20"/>
          <w:szCs w:val="20"/>
          <w:lang w:val="en-US" w:eastAsia="en-US"/>
        </w:rPr>
        <w:t xml:space="preserve"> stop sending documents to all EOs in paper format  by July 2015</w:t>
      </w:r>
    </w:p>
    <w:p w:rsidR="00F46EFD" w:rsidRPr="00F46EFD" w:rsidRDefault="00F46EFD" w:rsidP="00F46EFD">
      <w:pPr>
        <w:pStyle w:val="ListParagraph"/>
        <w:numPr>
          <w:ilvl w:val="0"/>
          <w:numId w:val="5"/>
        </w:numPr>
        <w:spacing w:line="360" w:lineRule="auto"/>
        <w:ind w:left="426"/>
        <w:rPr>
          <w:rFonts w:ascii="Arial" w:hAnsi="Arial" w:cs="Arial"/>
          <w:sz w:val="20"/>
          <w:szCs w:val="20"/>
          <w:lang w:val="en-US" w:eastAsia="en-US"/>
        </w:rPr>
      </w:pPr>
      <w:r w:rsidRPr="00F46EFD">
        <w:rPr>
          <w:rFonts w:ascii="Arial" w:hAnsi="Arial" w:cs="Arial"/>
          <w:sz w:val="20"/>
          <w:szCs w:val="20"/>
          <w:lang w:val="en-US" w:eastAsia="en-US"/>
        </w:rPr>
        <w:t xml:space="preserve">no longer accept documents in paper format from all EOs by January 2016 </w:t>
      </w:r>
    </w:p>
    <w:p w:rsidR="00F46EFD" w:rsidRDefault="00F46EFD" w:rsidP="003F5F1E">
      <w:pPr>
        <w:rPr>
          <w:rFonts w:eastAsia="Calibri"/>
        </w:rPr>
      </w:pPr>
      <w:r>
        <w:rPr>
          <w:rFonts w:eastAsia="Calibri"/>
        </w:rPr>
        <w:t xml:space="preserve">The French, Dutch and Spanish partners did not see any impediment to stop exchanging paper with the CPVO. The German </w:t>
      </w:r>
      <w:r w:rsidRPr="008D0281">
        <w:rPr>
          <w:rFonts w:eastAsia="Calibri"/>
        </w:rPr>
        <w:t xml:space="preserve">and </w:t>
      </w:r>
      <w:r w:rsidR="00D6123D" w:rsidRPr="008D0281">
        <w:rPr>
          <w:rFonts w:eastAsia="Calibri"/>
        </w:rPr>
        <w:t>United Kingdom</w:t>
      </w:r>
      <w:r w:rsidR="00D6123D">
        <w:rPr>
          <w:rFonts w:eastAsia="Calibri"/>
        </w:rPr>
        <w:t xml:space="preserve"> </w:t>
      </w:r>
      <w:r>
        <w:rPr>
          <w:rFonts w:eastAsia="Calibri"/>
        </w:rPr>
        <w:t>experts considered that the development of an xml format in order to exchange all information included in pdf documents was a pre-condition before abandoning paper.</w:t>
      </w:r>
    </w:p>
    <w:p w:rsidR="00F46EFD" w:rsidRDefault="00F46EFD" w:rsidP="003F5F1E">
      <w:pPr>
        <w:rPr>
          <w:rFonts w:eastAsia="Calibri"/>
        </w:rPr>
      </w:pPr>
      <w:r>
        <w:rPr>
          <w:rFonts w:eastAsia="Calibri"/>
        </w:rPr>
        <w:t>It was concluded that the exchange platform was a workable tool. All the partners wish to continue to use the exchange platform and wish to extend the use of the platform to all the EO.</w:t>
      </w:r>
    </w:p>
    <w:p w:rsidR="00F46EFD" w:rsidRDefault="00F46EFD" w:rsidP="003F5F1E">
      <w:pPr>
        <w:rPr>
          <w:rFonts w:ascii="Calibri" w:eastAsia="Calibri" w:hAnsi="Calibri"/>
        </w:rPr>
      </w:pPr>
      <w:r>
        <w:t xml:space="preserve">The </w:t>
      </w:r>
      <w:r w:rsidR="009D5C54">
        <w:t>CPVO</w:t>
      </w:r>
      <w:r>
        <w:t xml:space="preserve"> will reconsider its vision taking into account the comments addressed by partners during this meeting and will </w:t>
      </w:r>
      <w:proofErr w:type="spellStart"/>
      <w:r>
        <w:t>organise</w:t>
      </w:r>
      <w:proofErr w:type="spellEnd"/>
      <w:r>
        <w:t xml:space="preserve"> a mailing with some milestone proposals to all examination offices in order to collect a feedback before a conclusion is drawn and possibly presented to the general meeting with examination offices in December 2014. </w:t>
      </w:r>
    </w:p>
    <w:p w:rsidR="00F46EFD" w:rsidRDefault="00F46EFD" w:rsidP="00F46EFD"/>
    <w:p w:rsidR="00F46EFD" w:rsidRPr="00F46EFD" w:rsidRDefault="00F46EFD" w:rsidP="00F46EFD">
      <w:pPr>
        <w:rPr>
          <w:u w:val="single"/>
        </w:rPr>
      </w:pPr>
      <w:r w:rsidRPr="00F46EFD">
        <w:rPr>
          <w:u w:val="single"/>
        </w:rPr>
        <w:t>CPVO web services</w:t>
      </w:r>
    </w:p>
    <w:p w:rsidR="00F46EFD" w:rsidRDefault="00F46EFD" w:rsidP="00F46EFD">
      <w:r>
        <w:t>As we have done with the CPOV web service ‘CPVO</w:t>
      </w:r>
      <w:r w:rsidR="003F5F1E">
        <w:t xml:space="preserve"> </w:t>
      </w:r>
      <w:r>
        <w:t>Variety</w:t>
      </w:r>
      <w:r w:rsidR="003F5F1E">
        <w:t xml:space="preserve"> </w:t>
      </w:r>
      <w:r>
        <w:t>Finder</w:t>
      </w:r>
      <w:r w:rsidR="003F5F1E">
        <w:t xml:space="preserve"> </w:t>
      </w:r>
      <w:r>
        <w:t>Denomination’ to manage the test of denomination, we are going to use the new web service developed by CPVO called ‘CPOV</w:t>
      </w:r>
      <w:r w:rsidR="003F5F1E">
        <w:t xml:space="preserve"> </w:t>
      </w:r>
      <w:r>
        <w:t>Variety</w:t>
      </w:r>
      <w:r w:rsidR="003F5F1E">
        <w:t xml:space="preserve"> </w:t>
      </w:r>
      <w:r>
        <w:t>Finder</w:t>
      </w:r>
      <w:r w:rsidR="003F5F1E">
        <w:t xml:space="preserve"> </w:t>
      </w:r>
      <w:r>
        <w:t>Search</w:t>
      </w:r>
      <w:r w:rsidR="003F5F1E">
        <w:t>’</w:t>
      </w:r>
      <w:r>
        <w:t>. The Web service runs a SQL command to search the trademark into the CPVO database taking into account the input criteria perimeter and specie code.</w:t>
      </w:r>
    </w:p>
    <w:p w:rsidR="00F46EFD" w:rsidRDefault="00F46EFD" w:rsidP="00F46EFD">
      <w:r>
        <w:t>In return, the user is receiving the list of the denomination returned by the searching tool.</w:t>
      </w:r>
    </w:p>
    <w:p w:rsidR="00F46EFD" w:rsidRDefault="00F46EFD" w:rsidP="00F46EFD">
      <w:r>
        <w:t>Nothing is recorded into the CPVO database, this web service is the equivalent to the searching tool of the CPVO variety finder web site.</w:t>
      </w:r>
    </w:p>
    <w:p w:rsidR="00F46EFD" w:rsidRDefault="00F46EFD" w:rsidP="00F46EFD">
      <w:r>
        <w:t>The number of lines returned by the SQL statement is limited to 50 000 lines.</w:t>
      </w:r>
    </w:p>
    <w:p w:rsidR="00F46EFD" w:rsidRDefault="00F46EFD" w:rsidP="00F46EFD">
      <w:r>
        <w:t>This web service is going to be the starting point of new process “Management of the reference collection’ that we are going to develop in the next month. This process should centralize and harmonize the way that DUS expert define their own theoretical reference collection.</w:t>
      </w:r>
    </w:p>
    <w:p w:rsidR="00F46EFD" w:rsidRDefault="00F46EFD" w:rsidP="00F46EFD"/>
    <w:p w:rsidR="00F46EFD" w:rsidRDefault="00F46EFD" w:rsidP="00F46EFD"/>
    <w:p w:rsidR="00F46EFD" w:rsidRDefault="00F46EFD" w:rsidP="00F46EFD"/>
    <w:p w:rsidR="00F46EFD" w:rsidRDefault="00F46EFD" w:rsidP="00F46EFD">
      <w:pPr>
        <w:tabs>
          <w:tab w:val="left" w:pos="567"/>
        </w:tabs>
        <w:jc w:val="right"/>
        <w:rPr>
          <w:rFonts w:cs="Arial"/>
        </w:rPr>
      </w:pPr>
      <w:r w:rsidRPr="003C19D9">
        <w:rPr>
          <w:rFonts w:cs="Arial"/>
        </w:rPr>
        <w:t>[Annex I</w:t>
      </w:r>
      <w:r>
        <w:rPr>
          <w:rFonts w:cs="Arial"/>
        </w:rPr>
        <w:t>I</w:t>
      </w:r>
      <w:r w:rsidRPr="003C19D9">
        <w:rPr>
          <w:rFonts w:cs="Arial"/>
        </w:rPr>
        <w:t xml:space="preserve"> follows]</w:t>
      </w:r>
    </w:p>
    <w:p w:rsidR="00F46EFD" w:rsidRDefault="00F46EFD" w:rsidP="00F46EFD">
      <w:pPr>
        <w:tabs>
          <w:tab w:val="left" w:pos="567"/>
        </w:tabs>
        <w:rPr>
          <w:rFonts w:cs="Arial"/>
        </w:rPr>
      </w:pPr>
    </w:p>
    <w:p w:rsidR="00F46EFD" w:rsidRDefault="00F46EFD" w:rsidP="00F46EFD">
      <w:pPr>
        <w:tabs>
          <w:tab w:val="left" w:pos="567"/>
        </w:tabs>
        <w:rPr>
          <w:rFonts w:cs="Arial"/>
        </w:rPr>
        <w:sectPr w:rsidR="00F46EFD" w:rsidSect="00DD715B">
          <w:head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4309F8" w:rsidRDefault="004309F8" w:rsidP="004309F8">
      <w:pPr>
        <w:jc w:val="center"/>
        <w:rPr>
          <w:rFonts w:cs="Arial"/>
          <w:snapToGrid w:val="0"/>
        </w:rPr>
      </w:pPr>
    </w:p>
    <w:p w:rsidR="004309F8" w:rsidRDefault="004309F8" w:rsidP="004309F8">
      <w:pPr>
        <w:jc w:val="center"/>
        <w:rPr>
          <w:rFonts w:cs="Arial"/>
          <w:snapToGrid w:val="0"/>
        </w:rPr>
      </w:pPr>
      <w:r>
        <w:rPr>
          <w:rFonts w:cs="Arial"/>
          <w:snapToGrid w:val="0"/>
        </w:rPr>
        <w:t>ITALY</w:t>
      </w:r>
    </w:p>
    <w:p w:rsidR="004309F8" w:rsidRDefault="004309F8" w:rsidP="004309F8">
      <w:pPr>
        <w:jc w:val="center"/>
        <w:rPr>
          <w:rFonts w:cs="Arial"/>
          <w:snapToGrid w:val="0"/>
        </w:rPr>
      </w:pPr>
    </w:p>
    <w:p w:rsidR="004309F8" w:rsidRDefault="004309F8" w:rsidP="004309F8">
      <w:r>
        <w:t>In Italy, from May 2013 the CRA SCS (Council for Agricultural Research - Experimentation and Seed Certification Center) is the body responsible for the coordination of official trials of registry and plant protection on behalf of the Ministries.</w:t>
      </w:r>
    </w:p>
    <w:p w:rsidR="004309F8" w:rsidRDefault="004309F8" w:rsidP="004309F8">
      <w:pPr>
        <w:rPr>
          <w:rFonts w:cs="Arial"/>
          <w:color w:val="000000"/>
        </w:rPr>
      </w:pPr>
    </w:p>
    <w:p w:rsidR="004309F8" w:rsidRDefault="004309F8" w:rsidP="004309F8">
      <w:pPr>
        <w:rPr>
          <w:rFonts w:cs="Arial"/>
          <w:color w:val="000000"/>
        </w:rPr>
      </w:pPr>
      <w:r>
        <w:rPr>
          <w:rFonts w:cs="Arial"/>
          <w:color w:val="000000"/>
        </w:rPr>
        <w:t>It is the Ministry of Economic Development that grants plants variety rights in collaboration with the Ministry of Agriculture and Forest.</w:t>
      </w:r>
    </w:p>
    <w:p w:rsidR="004309F8" w:rsidRDefault="004309F8" w:rsidP="004309F8">
      <w:pPr>
        <w:rPr>
          <w:rFonts w:cs="Arial"/>
          <w:color w:val="000000"/>
        </w:rPr>
      </w:pPr>
    </w:p>
    <w:p w:rsidR="004309F8" w:rsidRDefault="004309F8" w:rsidP="004309F8">
      <w:pPr>
        <w:rPr>
          <w:rFonts w:cs="Arial"/>
          <w:color w:val="000000"/>
        </w:rPr>
      </w:pPr>
      <w:r>
        <w:rPr>
          <w:rFonts w:cs="Arial"/>
          <w:color w:val="000000"/>
        </w:rPr>
        <w:t>The situation of the Italian Property Rights (national protection) is as follows:</w:t>
      </w:r>
    </w:p>
    <w:p w:rsidR="004309F8" w:rsidRDefault="004309F8" w:rsidP="004309F8">
      <w:pPr>
        <w:rPr>
          <w:rFonts w:cs="Arial"/>
          <w:color w:val="000000"/>
        </w:rPr>
      </w:pPr>
    </w:p>
    <w:p w:rsidR="004309F8" w:rsidRPr="00CB6344" w:rsidRDefault="004309F8" w:rsidP="004309F8">
      <w:pPr>
        <w:pStyle w:val="ListParagraph"/>
        <w:numPr>
          <w:ilvl w:val="0"/>
          <w:numId w:val="11"/>
        </w:numPr>
        <w:rPr>
          <w:rFonts w:ascii="Arial" w:hAnsi="Arial" w:cs="Arial"/>
          <w:color w:val="000000"/>
          <w:sz w:val="20"/>
          <w:szCs w:val="20"/>
        </w:rPr>
      </w:pPr>
      <w:r w:rsidRPr="00CB6344">
        <w:rPr>
          <w:rFonts w:ascii="Arial" w:hAnsi="Arial" w:cs="Arial"/>
          <w:color w:val="000000"/>
          <w:sz w:val="20"/>
          <w:szCs w:val="20"/>
        </w:rPr>
        <w:t>during the year 2013, 2 applications for variety protection were filed: 1 for agricultural crops, 1 for fruit crops.  None   application were approved during 2013.</w:t>
      </w:r>
    </w:p>
    <w:p w:rsidR="004309F8" w:rsidRDefault="004309F8" w:rsidP="004309F8">
      <w:pPr>
        <w:rPr>
          <w:rFonts w:cs="Arial"/>
          <w:color w:val="000000"/>
        </w:rPr>
      </w:pPr>
    </w:p>
    <w:p w:rsidR="004309F8" w:rsidRDefault="004309F8" w:rsidP="004309F8">
      <w:pPr>
        <w:rPr>
          <w:rFonts w:cs="Arial"/>
          <w:color w:val="000000"/>
        </w:rPr>
      </w:pPr>
      <w:r>
        <w:rPr>
          <w:rFonts w:cs="Arial"/>
          <w:color w:val="000000"/>
        </w:rPr>
        <w:t>The situation of Community Plant Variety Right (EU protection) is as follows:</w:t>
      </w:r>
    </w:p>
    <w:p w:rsidR="004309F8" w:rsidRDefault="004309F8" w:rsidP="004309F8">
      <w:pPr>
        <w:rPr>
          <w:rFonts w:cs="Arial"/>
          <w:color w:val="000000"/>
        </w:rPr>
      </w:pPr>
    </w:p>
    <w:p w:rsidR="004309F8" w:rsidRPr="00CB6344" w:rsidRDefault="004309F8" w:rsidP="004309F8">
      <w:pPr>
        <w:pStyle w:val="ListParagraph"/>
        <w:numPr>
          <w:ilvl w:val="0"/>
          <w:numId w:val="11"/>
        </w:numPr>
        <w:rPr>
          <w:rFonts w:ascii="Arial" w:hAnsi="Arial" w:cs="Arial"/>
          <w:color w:val="000000"/>
          <w:sz w:val="20"/>
          <w:szCs w:val="20"/>
        </w:rPr>
      </w:pPr>
      <w:r w:rsidRPr="00CB6344">
        <w:rPr>
          <w:rFonts w:ascii="Arial" w:hAnsi="Arial" w:cs="Arial"/>
          <w:sz w:val="20"/>
          <w:szCs w:val="20"/>
        </w:rPr>
        <w:t>the total number of applications sent from Italy to the Community Plant Variety Office (CPVO) of the European Union in 2013 was 62: 18 for agricultural crops, 17 for fruit crops, 20 for ornamental plants, 5 for forest trees and 2 for vegetables. The total number of applications requested by Italian companies and approved by CPVO during 2013 was 7 (agricultural crops</w:t>
      </w:r>
      <w:r w:rsidRPr="00CB6344">
        <w:rPr>
          <w:rFonts w:ascii="Arial" w:hAnsi="Arial" w:cs="Arial"/>
          <w:color w:val="000000"/>
          <w:sz w:val="20"/>
          <w:szCs w:val="20"/>
        </w:rPr>
        <w:t>).</w:t>
      </w:r>
    </w:p>
    <w:p w:rsidR="00F46EFD" w:rsidRPr="003C19D9" w:rsidRDefault="00F46EFD" w:rsidP="00F46EFD">
      <w:pPr>
        <w:tabs>
          <w:tab w:val="left" w:pos="567"/>
        </w:tabs>
        <w:jc w:val="center"/>
        <w:rPr>
          <w:rFonts w:cs="Arial"/>
        </w:rPr>
      </w:pPr>
    </w:p>
    <w:p w:rsidR="00C7749A" w:rsidRDefault="00C7749A" w:rsidP="00607F79">
      <w:pPr>
        <w:rPr>
          <w:snapToGrid w:val="0"/>
          <w:lang w:val="pt-BR"/>
        </w:rPr>
      </w:pPr>
    </w:p>
    <w:p w:rsidR="00607F79" w:rsidRDefault="00607F79" w:rsidP="00607F79">
      <w:pPr>
        <w:rPr>
          <w:snapToGrid w:val="0"/>
          <w:lang w:val="pt-BR"/>
        </w:rPr>
      </w:pPr>
    </w:p>
    <w:p w:rsidR="00C7749A" w:rsidRPr="003C19D9" w:rsidRDefault="00C7749A" w:rsidP="00C7749A">
      <w:pPr>
        <w:tabs>
          <w:tab w:val="left" w:pos="567"/>
        </w:tabs>
        <w:jc w:val="right"/>
        <w:rPr>
          <w:rFonts w:cs="Arial"/>
        </w:rPr>
      </w:pPr>
      <w:r w:rsidRPr="003C19D9">
        <w:rPr>
          <w:rFonts w:cs="Arial"/>
        </w:rPr>
        <w:t>[Annex I</w:t>
      </w:r>
      <w:r>
        <w:rPr>
          <w:rFonts w:cs="Arial"/>
        </w:rPr>
        <w:t>I</w:t>
      </w:r>
      <w:r w:rsidR="0035287B">
        <w:rPr>
          <w:rFonts w:cs="Arial"/>
        </w:rPr>
        <w:t>I</w:t>
      </w:r>
      <w:r w:rsidRPr="003C19D9">
        <w:rPr>
          <w:rFonts w:cs="Arial"/>
        </w:rPr>
        <w:t xml:space="preserve"> follows]</w:t>
      </w:r>
    </w:p>
    <w:p w:rsidR="00C7749A" w:rsidRDefault="00C7749A" w:rsidP="00C7749A">
      <w:pPr>
        <w:rPr>
          <w:snapToGrid w:val="0"/>
          <w:lang w:val="pt-BR"/>
        </w:rPr>
      </w:pPr>
    </w:p>
    <w:p w:rsidR="00C7749A" w:rsidRDefault="00C7749A" w:rsidP="00C7749A">
      <w:pPr>
        <w:rPr>
          <w:snapToGrid w:val="0"/>
          <w:lang w:val="pt-BR"/>
        </w:rPr>
        <w:sectPr w:rsidR="00C7749A" w:rsidSect="00DD715B">
          <w:headerReference w:type="first" r:id="rId15"/>
          <w:pgSz w:w="11907" w:h="16840" w:code="9"/>
          <w:pgMar w:top="510" w:right="1134" w:bottom="1134" w:left="1134" w:header="510" w:footer="680" w:gutter="0"/>
          <w:cols w:space="720"/>
          <w:titlePg/>
          <w:docGrid w:linePitch="272"/>
        </w:sectPr>
      </w:pPr>
    </w:p>
    <w:p w:rsidR="004309F8" w:rsidRDefault="004309F8" w:rsidP="004309F8">
      <w:pPr>
        <w:jc w:val="center"/>
        <w:rPr>
          <w:lang w:val="pt-BR"/>
        </w:rPr>
      </w:pPr>
    </w:p>
    <w:p w:rsidR="004309F8" w:rsidRDefault="004309F8" w:rsidP="004309F8">
      <w:pPr>
        <w:jc w:val="center"/>
        <w:rPr>
          <w:lang w:val="pt-BR"/>
        </w:rPr>
      </w:pPr>
      <w:r>
        <w:rPr>
          <w:lang w:val="pt-BR"/>
        </w:rPr>
        <w:t>JAPAN</w:t>
      </w:r>
    </w:p>
    <w:p w:rsidR="004309F8" w:rsidRPr="004B181C" w:rsidRDefault="004309F8" w:rsidP="004309F8"/>
    <w:p w:rsidR="004309F8" w:rsidRPr="004B181C" w:rsidRDefault="004309F8" w:rsidP="004309F8">
      <w:r w:rsidRPr="004B181C">
        <w:rPr>
          <w:rFonts w:hint="eastAsia"/>
        </w:rPr>
        <w:t xml:space="preserve">1. </w:t>
      </w:r>
      <w:r w:rsidRPr="004B181C">
        <w:t>Number of application</w:t>
      </w:r>
      <w:r w:rsidRPr="004B181C">
        <w:rPr>
          <w:rFonts w:hint="eastAsia"/>
        </w:rPr>
        <w:t xml:space="preserve"> and </w:t>
      </w:r>
      <w:r w:rsidRPr="004B181C">
        <w:t>granted</w:t>
      </w:r>
      <w:r w:rsidRPr="004B181C">
        <w:rPr>
          <w:rFonts w:hint="eastAsia"/>
        </w:rPr>
        <w:t xml:space="preserve"> in 201</w:t>
      </w:r>
      <w:r>
        <w:rPr>
          <w:rFonts w:hint="eastAsia"/>
        </w:rPr>
        <w:t>3</w:t>
      </w:r>
    </w:p>
    <w:p w:rsidR="004309F8" w:rsidRPr="004B181C" w:rsidRDefault="004309F8" w:rsidP="004309F8">
      <w:pPr>
        <w:ind w:firstLine="720"/>
      </w:pPr>
      <w:r w:rsidRPr="004B181C">
        <w:t>Number of application</w:t>
      </w:r>
    </w:p>
    <w:tbl>
      <w:tblPr>
        <w:tblW w:w="496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604"/>
        <w:gridCol w:w="1701"/>
      </w:tblGrid>
      <w:tr w:rsidR="004309F8" w:rsidRPr="004B181C" w:rsidTr="008E67A5">
        <w:trPr>
          <w:trHeight w:val="285"/>
        </w:trPr>
        <w:tc>
          <w:tcPr>
            <w:tcW w:w="1657" w:type="dxa"/>
          </w:tcPr>
          <w:p w:rsidR="004309F8" w:rsidRPr="004B181C" w:rsidRDefault="004309F8" w:rsidP="008E67A5">
            <w:r w:rsidRPr="004B181C">
              <w:t>year</w:t>
            </w:r>
          </w:p>
        </w:tc>
        <w:tc>
          <w:tcPr>
            <w:tcW w:w="1604" w:type="dxa"/>
          </w:tcPr>
          <w:p w:rsidR="004309F8" w:rsidRPr="004B181C" w:rsidRDefault="004309F8" w:rsidP="008E67A5">
            <w:r w:rsidRPr="004B181C">
              <w:rPr>
                <w:rFonts w:hint="eastAsia"/>
              </w:rPr>
              <w:t>No. of Applications</w:t>
            </w:r>
          </w:p>
        </w:tc>
        <w:tc>
          <w:tcPr>
            <w:tcW w:w="1701" w:type="dxa"/>
            <w:tcBorders>
              <w:right w:val="single" w:sz="4" w:space="0" w:color="auto"/>
            </w:tcBorders>
          </w:tcPr>
          <w:p w:rsidR="004309F8" w:rsidRPr="004B181C" w:rsidRDefault="004309F8" w:rsidP="008E67A5">
            <w:r w:rsidRPr="004B181C">
              <w:rPr>
                <w:rFonts w:hint="eastAsia"/>
              </w:rPr>
              <w:t>(</w:t>
            </w:r>
            <w:r w:rsidRPr="004B181C">
              <w:t>201</w:t>
            </w:r>
            <w:r>
              <w:rPr>
                <w:rFonts w:hint="eastAsia"/>
              </w:rPr>
              <w:t>3</w:t>
            </w:r>
            <w:r w:rsidRPr="004B181C">
              <w:t>/20</w:t>
            </w:r>
            <w:r>
              <w:rPr>
                <w:rFonts w:hint="eastAsia"/>
              </w:rPr>
              <w:t>12</w:t>
            </w:r>
            <w:r w:rsidRPr="004B181C">
              <w:rPr>
                <w:rFonts w:hint="eastAsia"/>
              </w:rPr>
              <w:t>)</w:t>
            </w:r>
          </w:p>
        </w:tc>
      </w:tr>
      <w:tr w:rsidR="004309F8" w:rsidRPr="004B181C" w:rsidTr="008E67A5">
        <w:trPr>
          <w:trHeight w:val="316"/>
        </w:trPr>
        <w:tc>
          <w:tcPr>
            <w:tcW w:w="1657" w:type="dxa"/>
          </w:tcPr>
          <w:p w:rsidR="004309F8" w:rsidRPr="004B181C" w:rsidRDefault="004309F8" w:rsidP="008E67A5">
            <w:r w:rsidRPr="004B181C">
              <w:t>1978 to 201</w:t>
            </w:r>
            <w:r>
              <w:rPr>
                <w:rFonts w:hint="eastAsia"/>
              </w:rPr>
              <w:t>3</w:t>
            </w:r>
          </w:p>
        </w:tc>
        <w:tc>
          <w:tcPr>
            <w:tcW w:w="1604" w:type="dxa"/>
          </w:tcPr>
          <w:p w:rsidR="004309F8" w:rsidRPr="004B181C" w:rsidRDefault="004309F8" w:rsidP="008E67A5">
            <w:r w:rsidRPr="004B181C">
              <w:t>2</w:t>
            </w:r>
            <w:r>
              <w:rPr>
                <w:rFonts w:hint="eastAsia"/>
              </w:rPr>
              <w:t>9</w:t>
            </w:r>
            <w:r w:rsidRPr="004B181C">
              <w:rPr>
                <w:rFonts w:hint="eastAsia"/>
              </w:rPr>
              <w:t>,</w:t>
            </w:r>
            <w:r>
              <w:rPr>
                <w:rFonts w:hint="eastAsia"/>
              </w:rPr>
              <w:t>029</w:t>
            </w:r>
          </w:p>
        </w:tc>
        <w:tc>
          <w:tcPr>
            <w:tcW w:w="1701" w:type="dxa"/>
            <w:tcBorders>
              <w:right w:val="single" w:sz="4" w:space="0" w:color="auto"/>
            </w:tcBorders>
          </w:tcPr>
          <w:p w:rsidR="004309F8" w:rsidRPr="004B181C" w:rsidRDefault="004309F8" w:rsidP="008E67A5">
            <w:r w:rsidRPr="004B181C">
              <w:rPr>
                <w:rFonts w:hint="eastAsia"/>
              </w:rPr>
              <w:t>-</w:t>
            </w:r>
          </w:p>
        </w:tc>
      </w:tr>
      <w:tr w:rsidR="004309F8" w:rsidRPr="004B181C" w:rsidTr="008E67A5">
        <w:trPr>
          <w:trHeight w:val="723"/>
        </w:trPr>
        <w:tc>
          <w:tcPr>
            <w:tcW w:w="1657" w:type="dxa"/>
          </w:tcPr>
          <w:p w:rsidR="004309F8" w:rsidRPr="004B181C" w:rsidRDefault="004309F8" w:rsidP="008E67A5">
            <w:r>
              <w:t>201</w:t>
            </w:r>
            <w:r>
              <w:rPr>
                <w:rFonts w:hint="eastAsia"/>
              </w:rPr>
              <w:t>2</w:t>
            </w:r>
          </w:p>
          <w:p w:rsidR="004309F8" w:rsidRPr="004B181C" w:rsidRDefault="004309F8" w:rsidP="008E67A5">
            <w:r>
              <w:rPr>
                <w:rFonts w:hint="eastAsia"/>
              </w:rPr>
              <w:t>2013</w:t>
            </w:r>
          </w:p>
        </w:tc>
        <w:tc>
          <w:tcPr>
            <w:tcW w:w="1604" w:type="dxa"/>
          </w:tcPr>
          <w:p w:rsidR="004309F8" w:rsidRPr="004B181C" w:rsidRDefault="004309F8" w:rsidP="008E67A5">
            <w:r>
              <w:t>1,</w:t>
            </w:r>
            <w:r>
              <w:rPr>
                <w:rFonts w:hint="eastAsia"/>
              </w:rPr>
              <w:t>110</w:t>
            </w:r>
          </w:p>
          <w:p w:rsidR="004309F8" w:rsidRPr="004B181C" w:rsidRDefault="004309F8" w:rsidP="008E67A5">
            <w:r>
              <w:rPr>
                <w:rFonts w:hint="eastAsia"/>
              </w:rPr>
              <w:t>1,054</w:t>
            </w:r>
          </w:p>
        </w:tc>
        <w:tc>
          <w:tcPr>
            <w:tcW w:w="1701" w:type="dxa"/>
            <w:tcBorders>
              <w:right w:val="single" w:sz="4" w:space="0" w:color="auto"/>
            </w:tcBorders>
          </w:tcPr>
          <w:p w:rsidR="004309F8" w:rsidRPr="004B181C" w:rsidRDefault="004309F8" w:rsidP="008E67A5"/>
          <w:p w:rsidR="004309F8" w:rsidRPr="004B181C" w:rsidRDefault="004309F8" w:rsidP="008E67A5">
            <w:r>
              <w:rPr>
                <w:rFonts w:hint="eastAsia"/>
              </w:rPr>
              <w:t>(95</w:t>
            </w:r>
            <w:r w:rsidRPr="004B181C">
              <w:t>%</w:t>
            </w:r>
            <w:r w:rsidRPr="004B181C">
              <w:rPr>
                <w:rFonts w:hint="eastAsia"/>
              </w:rPr>
              <w:t>)</w:t>
            </w:r>
          </w:p>
        </w:tc>
      </w:tr>
    </w:tbl>
    <w:p w:rsidR="004309F8" w:rsidRDefault="004309F8" w:rsidP="004309F8"/>
    <w:p w:rsidR="004309F8" w:rsidRPr="004B181C" w:rsidRDefault="004309F8" w:rsidP="004309F8">
      <w:pPr>
        <w:ind w:firstLine="720"/>
      </w:pPr>
      <w:r w:rsidRPr="004B181C">
        <w:t>Number of granted</w:t>
      </w:r>
    </w:p>
    <w:tbl>
      <w:tblPr>
        <w:tblW w:w="496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701"/>
      </w:tblGrid>
      <w:tr w:rsidR="004309F8" w:rsidRPr="004B181C" w:rsidTr="008E67A5">
        <w:trPr>
          <w:trHeight w:val="375"/>
        </w:trPr>
        <w:tc>
          <w:tcPr>
            <w:tcW w:w="1701" w:type="dxa"/>
          </w:tcPr>
          <w:p w:rsidR="004309F8" w:rsidRPr="004B181C" w:rsidRDefault="004309F8" w:rsidP="008E67A5">
            <w:r w:rsidRPr="004B181C">
              <w:t>Year</w:t>
            </w:r>
          </w:p>
        </w:tc>
        <w:tc>
          <w:tcPr>
            <w:tcW w:w="1560" w:type="dxa"/>
          </w:tcPr>
          <w:p w:rsidR="004309F8" w:rsidRPr="004B181C" w:rsidRDefault="004309F8" w:rsidP="008E67A5">
            <w:r>
              <w:rPr>
                <w:rFonts w:hint="eastAsia"/>
              </w:rPr>
              <w:t xml:space="preserve">No. of PBR Granted </w:t>
            </w:r>
          </w:p>
        </w:tc>
        <w:tc>
          <w:tcPr>
            <w:tcW w:w="1701" w:type="dxa"/>
            <w:tcBorders>
              <w:right w:val="single" w:sz="4" w:space="0" w:color="auto"/>
            </w:tcBorders>
          </w:tcPr>
          <w:p w:rsidR="004309F8" w:rsidRPr="004B181C" w:rsidRDefault="004309F8" w:rsidP="008E67A5">
            <w:r w:rsidRPr="004B181C">
              <w:rPr>
                <w:rFonts w:hint="eastAsia"/>
              </w:rPr>
              <w:t>(</w:t>
            </w:r>
            <w:r w:rsidRPr="004B181C">
              <w:t>201</w:t>
            </w:r>
            <w:r>
              <w:rPr>
                <w:rFonts w:hint="eastAsia"/>
              </w:rPr>
              <w:t>3</w:t>
            </w:r>
            <w:r w:rsidRPr="004B181C">
              <w:t>/20</w:t>
            </w:r>
            <w:r>
              <w:rPr>
                <w:rFonts w:hint="eastAsia"/>
              </w:rPr>
              <w:t>12</w:t>
            </w:r>
            <w:r w:rsidRPr="004B181C">
              <w:rPr>
                <w:rFonts w:hint="eastAsia"/>
              </w:rPr>
              <w:t>)</w:t>
            </w:r>
          </w:p>
        </w:tc>
      </w:tr>
      <w:tr w:rsidR="004309F8" w:rsidRPr="004B181C" w:rsidTr="008E67A5">
        <w:trPr>
          <w:trHeight w:val="375"/>
        </w:trPr>
        <w:tc>
          <w:tcPr>
            <w:tcW w:w="1701" w:type="dxa"/>
          </w:tcPr>
          <w:p w:rsidR="004309F8" w:rsidRPr="004B181C" w:rsidRDefault="004309F8" w:rsidP="008E67A5">
            <w:r w:rsidRPr="004B181C">
              <w:t>1978 to 201</w:t>
            </w:r>
            <w:r>
              <w:rPr>
                <w:rFonts w:hint="eastAsia"/>
              </w:rPr>
              <w:t>3</w:t>
            </w:r>
          </w:p>
        </w:tc>
        <w:tc>
          <w:tcPr>
            <w:tcW w:w="1560" w:type="dxa"/>
          </w:tcPr>
          <w:p w:rsidR="004309F8" w:rsidRPr="004B181C" w:rsidRDefault="004309F8" w:rsidP="008E67A5">
            <w:r>
              <w:rPr>
                <w:rFonts w:hint="eastAsia"/>
              </w:rPr>
              <w:t>22</w:t>
            </w:r>
            <w:r w:rsidRPr="004B181C">
              <w:rPr>
                <w:rFonts w:hint="eastAsia"/>
              </w:rPr>
              <w:t>,</w:t>
            </w:r>
            <w:r>
              <w:rPr>
                <w:rFonts w:hint="eastAsia"/>
              </w:rPr>
              <w:t>919</w:t>
            </w:r>
          </w:p>
        </w:tc>
        <w:tc>
          <w:tcPr>
            <w:tcW w:w="1701" w:type="dxa"/>
            <w:tcBorders>
              <w:right w:val="single" w:sz="4" w:space="0" w:color="auto"/>
            </w:tcBorders>
          </w:tcPr>
          <w:p w:rsidR="004309F8" w:rsidRPr="004B181C" w:rsidRDefault="004309F8" w:rsidP="008E67A5">
            <w:r w:rsidRPr="004B181C">
              <w:rPr>
                <w:rFonts w:hint="eastAsia"/>
              </w:rPr>
              <w:t>-</w:t>
            </w:r>
          </w:p>
        </w:tc>
      </w:tr>
      <w:tr w:rsidR="004309F8" w:rsidRPr="004B181C" w:rsidTr="008E67A5">
        <w:trPr>
          <w:trHeight w:val="615"/>
        </w:trPr>
        <w:tc>
          <w:tcPr>
            <w:tcW w:w="1701" w:type="dxa"/>
          </w:tcPr>
          <w:p w:rsidR="004309F8" w:rsidRPr="004B181C" w:rsidRDefault="004309F8" w:rsidP="008E67A5">
            <w:r>
              <w:t>201</w:t>
            </w:r>
            <w:r>
              <w:rPr>
                <w:rFonts w:hint="eastAsia"/>
              </w:rPr>
              <w:t>2</w:t>
            </w:r>
          </w:p>
          <w:p w:rsidR="004309F8" w:rsidRPr="004B181C" w:rsidRDefault="004309F8" w:rsidP="008E67A5">
            <w:r w:rsidRPr="004B181C">
              <w:rPr>
                <w:rFonts w:hint="eastAsia"/>
              </w:rPr>
              <w:t>20</w:t>
            </w:r>
            <w:r>
              <w:rPr>
                <w:rFonts w:hint="eastAsia"/>
              </w:rPr>
              <w:t>13</w:t>
            </w:r>
          </w:p>
        </w:tc>
        <w:tc>
          <w:tcPr>
            <w:tcW w:w="1560" w:type="dxa"/>
          </w:tcPr>
          <w:p w:rsidR="004309F8" w:rsidRPr="004B181C" w:rsidRDefault="004309F8" w:rsidP="008E67A5">
            <w:r>
              <w:rPr>
                <w:rFonts w:hint="eastAsia"/>
              </w:rPr>
              <w:t>881</w:t>
            </w:r>
          </w:p>
          <w:p w:rsidR="004309F8" w:rsidRPr="004B181C" w:rsidRDefault="004309F8" w:rsidP="008E67A5">
            <w:r>
              <w:rPr>
                <w:rFonts w:hint="eastAsia"/>
              </w:rPr>
              <w:t>752</w:t>
            </w:r>
          </w:p>
        </w:tc>
        <w:tc>
          <w:tcPr>
            <w:tcW w:w="1701" w:type="dxa"/>
            <w:tcBorders>
              <w:right w:val="single" w:sz="4" w:space="0" w:color="auto"/>
            </w:tcBorders>
          </w:tcPr>
          <w:p w:rsidR="004309F8" w:rsidRPr="004B181C" w:rsidRDefault="004309F8" w:rsidP="008E67A5"/>
          <w:p w:rsidR="004309F8" w:rsidRPr="004B181C" w:rsidRDefault="004309F8" w:rsidP="008E67A5">
            <w:r>
              <w:rPr>
                <w:rFonts w:ascii="MS Gothic" w:eastAsia="MS Gothic" w:hAnsi="MS Gothic" w:cs="MS Gothic" w:hint="eastAsia"/>
              </w:rPr>
              <w:t>（</w:t>
            </w:r>
            <w:r w:rsidRPr="004B181C">
              <w:rPr>
                <w:rFonts w:hint="eastAsia"/>
              </w:rPr>
              <w:t>8</w:t>
            </w:r>
            <w:r>
              <w:rPr>
                <w:rFonts w:hint="eastAsia"/>
              </w:rPr>
              <w:t>5</w:t>
            </w:r>
            <w:r w:rsidRPr="004B181C">
              <w:t>%</w:t>
            </w:r>
            <w:r>
              <w:rPr>
                <w:rFonts w:ascii="MS Gothic" w:eastAsia="MS Gothic" w:hAnsi="MS Gothic" w:cs="MS Gothic" w:hint="eastAsia"/>
              </w:rPr>
              <w:t>）</w:t>
            </w:r>
          </w:p>
        </w:tc>
      </w:tr>
    </w:tbl>
    <w:p w:rsidR="004309F8" w:rsidRDefault="004309F8" w:rsidP="004309F8"/>
    <w:p w:rsidR="004309F8" w:rsidRPr="004B181C" w:rsidRDefault="004309F8" w:rsidP="004309F8"/>
    <w:p w:rsidR="004309F8" w:rsidRPr="004B181C" w:rsidRDefault="004309F8" w:rsidP="004309F8">
      <w:r w:rsidRPr="004B181C">
        <w:rPr>
          <w:rFonts w:hint="eastAsia"/>
        </w:rPr>
        <w:t xml:space="preserve">2. </w:t>
      </w:r>
      <w:r w:rsidRPr="004B181C">
        <w:t>Average duration of the examination procedure</w:t>
      </w:r>
      <w:r w:rsidRPr="004B181C">
        <w:rPr>
          <w:rFonts w:hint="eastAsia"/>
        </w:rPr>
        <w:t xml:space="preserve"> </w:t>
      </w:r>
      <w:r w:rsidRPr="004B181C">
        <w:t>(from application to registration)</w:t>
      </w:r>
    </w:p>
    <w:tbl>
      <w:tblPr>
        <w:tblW w:w="765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3119"/>
      </w:tblGrid>
      <w:tr w:rsidR="004309F8" w:rsidRPr="004B181C" w:rsidTr="008E67A5">
        <w:trPr>
          <w:trHeight w:val="300"/>
        </w:trPr>
        <w:tc>
          <w:tcPr>
            <w:tcW w:w="2268" w:type="dxa"/>
          </w:tcPr>
          <w:p w:rsidR="004309F8" w:rsidRPr="004B181C" w:rsidRDefault="004309F8" w:rsidP="008E67A5">
            <w:r w:rsidRPr="004B181C">
              <w:rPr>
                <w:rFonts w:hint="eastAsia"/>
              </w:rPr>
              <w:t>201</w:t>
            </w:r>
            <w:r>
              <w:rPr>
                <w:rFonts w:hint="eastAsia"/>
              </w:rPr>
              <w:t>2</w:t>
            </w:r>
          </w:p>
        </w:tc>
        <w:tc>
          <w:tcPr>
            <w:tcW w:w="2268" w:type="dxa"/>
          </w:tcPr>
          <w:p w:rsidR="004309F8" w:rsidRPr="004B181C" w:rsidRDefault="004309F8" w:rsidP="008E67A5">
            <w:r w:rsidRPr="004B181C">
              <w:t>201</w:t>
            </w:r>
            <w:r>
              <w:rPr>
                <w:rFonts w:hint="eastAsia"/>
              </w:rPr>
              <w:t>3</w:t>
            </w:r>
          </w:p>
        </w:tc>
        <w:tc>
          <w:tcPr>
            <w:tcW w:w="3119" w:type="dxa"/>
          </w:tcPr>
          <w:p w:rsidR="004309F8" w:rsidRPr="004B181C" w:rsidRDefault="004309F8" w:rsidP="008E67A5">
            <w:r w:rsidRPr="004B181C">
              <w:t>2014 (</w:t>
            </w:r>
            <w:r w:rsidRPr="004B181C">
              <w:rPr>
                <w:rFonts w:hint="eastAsia"/>
              </w:rPr>
              <w:t>target</w:t>
            </w:r>
            <w:r w:rsidRPr="004B181C">
              <w:t>)</w:t>
            </w:r>
          </w:p>
        </w:tc>
      </w:tr>
      <w:tr w:rsidR="004309F8" w:rsidRPr="004B181C" w:rsidTr="008E67A5">
        <w:trPr>
          <w:trHeight w:val="360"/>
        </w:trPr>
        <w:tc>
          <w:tcPr>
            <w:tcW w:w="2268" w:type="dxa"/>
          </w:tcPr>
          <w:p w:rsidR="004309F8" w:rsidRPr="004B181C" w:rsidRDefault="004309F8" w:rsidP="008E67A5">
            <w:r w:rsidRPr="004B181C">
              <w:t>2.</w:t>
            </w:r>
            <w:r>
              <w:rPr>
                <w:rFonts w:hint="eastAsia"/>
              </w:rPr>
              <w:t>34</w:t>
            </w:r>
            <w:r w:rsidRPr="004B181C">
              <w:t xml:space="preserve"> year</w:t>
            </w:r>
          </w:p>
        </w:tc>
        <w:tc>
          <w:tcPr>
            <w:tcW w:w="2268" w:type="dxa"/>
          </w:tcPr>
          <w:p w:rsidR="004309F8" w:rsidRPr="004B181C" w:rsidRDefault="004309F8" w:rsidP="008E67A5">
            <w:r w:rsidRPr="004B181C">
              <w:t>2.</w:t>
            </w:r>
            <w:r w:rsidRPr="004B181C">
              <w:rPr>
                <w:rFonts w:hint="eastAsia"/>
              </w:rPr>
              <w:t>4</w:t>
            </w:r>
            <w:r>
              <w:rPr>
                <w:rFonts w:hint="eastAsia"/>
              </w:rPr>
              <w:t>8</w:t>
            </w:r>
            <w:r w:rsidRPr="004B181C">
              <w:t xml:space="preserve"> year</w:t>
            </w:r>
          </w:p>
        </w:tc>
        <w:tc>
          <w:tcPr>
            <w:tcW w:w="3119" w:type="dxa"/>
          </w:tcPr>
          <w:p w:rsidR="004309F8" w:rsidRPr="004B181C" w:rsidRDefault="004309F8" w:rsidP="008E67A5">
            <w:r w:rsidRPr="004B181C">
              <w:t>2.3 year</w:t>
            </w:r>
          </w:p>
        </w:tc>
      </w:tr>
    </w:tbl>
    <w:p w:rsidR="004309F8" w:rsidRPr="004B181C" w:rsidRDefault="004309F8" w:rsidP="004309F8"/>
    <w:p w:rsidR="004309F8" w:rsidRDefault="004309F8" w:rsidP="004309F8">
      <w:pPr>
        <w:ind w:firstLine="720"/>
        <w:rPr>
          <w:rFonts w:ascii="Times New Roman" w:hAnsi="Times New Roman"/>
        </w:rPr>
      </w:pPr>
      <w:r w:rsidRPr="004B181C">
        <w:rPr>
          <w:bCs/>
        </w:rPr>
        <w:t>Web-site</w:t>
      </w:r>
      <w:r w:rsidRPr="004B181C">
        <w:rPr>
          <w:rFonts w:hint="eastAsia"/>
          <w:bCs/>
        </w:rPr>
        <w:t>:</w:t>
      </w:r>
      <w:r w:rsidRPr="004B181C">
        <w:rPr>
          <w:bCs/>
        </w:rPr>
        <w:t xml:space="preserve"> </w:t>
      </w:r>
      <w:r w:rsidRPr="004B181C">
        <w:rPr>
          <w:rFonts w:cs="TimesNewRomanPSMT"/>
        </w:rPr>
        <w:t>http://www.hinsyu.maff.go.jp/en/en_top.html</w:t>
      </w:r>
    </w:p>
    <w:p w:rsidR="004309F8" w:rsidRDefault="004309F8" w:rsidP="004309F8">
      <w:pPr>
        <w:rPr>
          <w:snapToGrid w:val="0"/>
          <w:lang w:val="pt-BR"/>
        </w:rPr>
      </w:pPr>
    </w:p>
    <w:p w:rsidR="00257A6B" w:rsidRDefault="00257A6B" w:rsidP="00257A6B">
      <w:pPr>
        <w:rPr>
          <w:rFonts w:cs="Arial"/>
          <w:snapToGrid w:val="0"/>
        </w:rPr>
      </w:pPr>
    </w:p>
    <w:p w:rsidR="00257A6B" w:rsidRDefault="00257A6B" w:rsidP="00257A6B">
      <w:pPr>
        <w:rPr>
          <w:rFonts w:cs="Arial"/>
          <w:snapToGrid w:val="0"/>
        </w:rPr>
      </w:pPr>
    </w:p>
    <w:p w:rsidR="00257A6B" w:rsidRPr="003C19D9" w:rsidRDefault="00257A6B" w:rsidP="00257A6B">
      <w:pPr>
        <w:tabs>
          <w:tab w:val="left" w:pos="567"/>
        </w:tabs>
        <w:jc w:val="right"/>
        <w:rPr>
          <w:rFonts w:cs="Arial"/>
        </w:rPr>
      </w:pPr>
      <w:r w:rsidRPr="003C19D9">
        <w:rPr>
          <w:rFonts w:cs="Arial"/>
        </w:rPr>
        <w:t>[Annex I</w:t>
      </w:r>
      <w:r>
        <w:rPr>
          <w:rFonts w:cs="Arial"/>
        </w:rPr>
        <w:t>V</w:t>
      </w:r>
      <w:r w:rsidRPr="003C19D9">
        <w:rPr>
          <w:rFonts w:cs="Arial"/>
        </w:rPr>
        <w:t xml:space="preserve"> follows]</w:t>
      </w:r>
    </w:p>
    <w:p w:rsidR="00257A6B" w:rsidRDefault="00257A6B" w:rsidP="00257A6B">
      <w:pPr>
        <w:rPr>
          <w:rFonts w:cs="Arial"/>
          <w:snapToGrid w:val="0"/>
        </w:rPr>
      </w:pPr>
    </w:p>
    <w:p w:rsidR="00257A6B" w:rsidRDefault="00257A6B" w:rsidP="00257A6B">
      <w:pPr>
        <w:rPr>
          <w:rFonts w:cs="Arial"/>
          <w:snapToGrid w:val="0"/>
        </w:rPr>
        <w:sectPr w:rsidR="00257A6B" w:rsidSect="002D0C42">
          <w:headerReference w:type="first" r:id="rId16"/>
          <w:pgSz w:w="11907" w:h="16840" w:code="9"/>
          <w:pgMar w:top="510" w:right="1134" w:bottom="1134" w:left="1134" w:header="510" w:footer="680" w:gutter="0"/>
          <w:cols w:space="720"/>
          <w:titlePg/>
          <w:docGrid w:linePitch="272"/>
        </w:sectPr>
      </w:pPr>
    </w:p>
    <w:p w:rsidR="00257A6B" w:rsidRDefault="00257A6B" w:rsidP="00647981">
      <w:pPr>
        <w:jc w:val="center"/>
        <w:rPr>
          <w:rFonts w:cs="Arial"/>
          <w:snapToGrid w:val="0"/>
        </w:rPr>
      </w:pPr>
    </w:p>
    <w:p w:rsidR="00963B78" w:rsidRDefault="00647981" w:rsidP="00647981">
      <w:pPr>
        <w:jc w:val="center"/>
        <w:rPr>
          <w:rFonts w:cs="Arial"/>
          <w:snapToGrid w:val="0"/>
        </w:rPr>
      </w:pPr>
      <w:r>
        <w:rPr>
          <w:rFonts w:cs="Arial"/>
          <w:snapToGrid w:val="0"/>
        </w:rPr>
        <w:t>NETHERLANDS</w:t>
      </w:r>
    </w:p>
    <w:p w:rsidR="00647981" w:rsidRDefault="00647981" w:rsidP="003F5F1E">
      <w:pPr>
        <w:rPr>
          <w:rFonts w:cs="Arial"/>
          <w:snapToGrid w:val="0"/>
        </w:rPr>
      </w:pPr>
    </w:p>
    <w:p w:rsidR="00647981" w:rsidRPr="003F5F1E" w:rsidRDefault="00647981" w:rsidP="00647981">
      <w:pPr>
        <w:autoSpaceDE w:val="0"/>
        <w:autoSpaceDN w:val="0"/>
        <w:adjustRightInd w:val="0"/>
        <w:rPr>
          <w:rFonts w:cs="Arial"/>
          <w:lang w:val="en-GB"/>
        </w:rPr>
      </w:pPr>
      <w:r w:rsidRPr="003F5F1E">
        <w:rPr>
          <w:rFonts w:cs="Arial"/>
          <w:lang w:val="en-GB"/>
        </w:rPr>
        <w:t xml:space="preserve">Number of applications received </w:t>
      </w:r>
    </w:p>
    <w:p w:rsidR="00647981" w:rsidRPr="00647981" w:rsidRDefault="00647981" w:rsidP="00ED58C9">
      <w:pPr>
        <w:rPr>
          <w:lang w:val="en-GB"/>
        </w:rPr>
      </w:pPr>
      <w:r w:rsidRPr="00647981">
        <w:rPr>
          <w:lang w:val="en-GB"/>
        </w:rPr>
        <w:t>In 2013 1904 applications were received for testing for the first year for national listing and national and European Plant breeders rights. (In brackets the difference with 2012):</w:t>
      </w:r>
    </w:p>
    <w:p w:rsidR="00647981" w:rsidRPr="00647981" w:rsidRDefault="00647981" w:rsidP="00647981">
      <w:pPr>
        <w:rPr>
          <w:lang w:val="en-GB"/>
        </w:rPr>
      </w:pPr>
      <w:r w:rsidRPr="00647981">
        <w:rPr>
          <w:lang w:val="en-GB"/>
        </w:rPr>
        <w:t>Ornamentals</w:t>
      </w:r>
      <w:r w:rsidRPr="00647981">
        <w:rPr>
          <w:lang w:val="en-GB"/>
        </w:rPr>
        <w:tab/>
      </w:r>
      <w:r w:rsidRPr="00647981">
        <w:rPr>
          <w:lang w:val="en-GB"/>
        </w:rPr>
        <w:tab/>
        <w:t xml:space="preserve">  972   (+11%)</w:t>
      </w:r>
    </w:p>
    <w:p w:rsidR="00647981" w:rsidRPr="00647981" w:rsidRDefault="00647981" w:rsidP="00647981">
      <w:pPr>
        <w:rPr>
          <w:lang w:val="en-GB"/>
        </w:rPr>
      </w:pPr>
      <w:r w:rsidRPr="00647981">
        <w:rPr>
          <w:lang w:val="en-GB"/>
        </w:rPr>
        <w:t>Agriculture</w:t>
      </w:r>
      <w:r w:rsidRPr="00647981">
        <w:rPr>
          <w:lang w:val="en-GB"/>
        </w:rPr>
        <w:tab/>
      </w:r>
      <w:r w:rsidRPr="00647981">
        <w:rPr>
          <w:lang w:val="en-GB"/>
        </w:rPr>
        <w:tab/>
        <w:t xml:space="preserve">  144   (+10%)</w:t>
      </w:r>
    </w:p>
    <w:p w:rsidR="00DE1830" w:rsidRDefault="00DE1830" w:rsidP="00647981">
      <w:pPr>
        <w:rPr>
          <w:lang w:val="en-GB"/>
        </w:rPr>
      </w:pPr>
      <w:r>
        <w:rPr>
          <w:lang w:val="en-GB"/>
        </w:rPr>
        <w:t>Vegetables</w:t>
      </w:r>
      <w:r>
        <w:rPr>
          <w:lang w:val="en-GB"/>
        </w:rPr>
        <w:tab/>
      </w:r>
      <w:r>
        <w:rPr>
          <w:lang w:val="en-GB"/>
        </w:rPr>
        <w:tab/>
        <w:t xml:space="preserve">  788 </w:t>
      </w:r>
      <w:r w:rsidR="00647981" w:rsidRPr="00647981">
        <w:rPr>
          <w:lang w:val="en-GB"/>
        </w:rPr>
        <w:t>(+20%)</w:t>
      </w:r>
    </w:p>
    <w:p w:rsidR="00647981" w:rsidRPr="00647981" w:rsidRDefault="00647981" w:rsidP="00647981">
      <w:pPr>
        <w:rPr>
          <w:lang w:val="en-GB"/>
        </w:rPr>
      </w:pPr>
      <w:r w:rsidRPr="00647981">
        <w:rPr>
          <w:lang w:val="en-GB"/>
        </w:rPr>
        <w:t>Total</w:t>
      </w:r>
      <w:r w:rsidRPr="00647981">
        <w:rPr>
          <w:lang w:val="en-GB"/>
        </w:rPr>
        <w:tab/>
      </w:r>
      <w:r w:rsidRPr="00647981">
        <w:rPr>
          <w:lang w:val="en-GB"/>
        </w:rPr>
        <w:tab/>
      </w:r>
      <w:r w:rsidRPr="00647981">
        <w:rPr>
          <w:lang w:val="en-GB"/>
        </w:rPr>
        <w:tab/>
        <w:t>1904   (+15%)</w:t>
      </w:r>
    </w:p>
    <w:p w:rsidR="00647981" w:rsidRPr="00647981" w:rsidRDefault="00647981" w:rsidP="00ED58C9">
      <w:pPr>
        <w:rPr>
          <w:lang w:val="en-GB"/>
        </w:rPr>
      </w:pPr>
      <w:r w:rsidRPr="00647981">
        <w:rPr>
          <w:lang w:val="en-GB"/>
        </w:rPr>
        <w:t xml:space="preserve">This is an important increase and an </w:t>
      </w:r>
      <w:r w:rsidR="00273218" w:rsidRPr="00647981">
        <w:rPr>
          <w:lang w:val="en-GB"/>
        </w:rPr>
        <w:t>all-time</w:t>
      </w:r>
      <w:r w:rsidRPr="00647981">
        <w:rPr>
          <w:lang w:val="en-GB"/>
        </w:rPr>
        <w:t xml:space="preserve"> record high number of applications. The number of applications received in 2014 up till now, still shows a further increase, except for Ornamentals. </w:t>
      </w:r>
    </w:p>
    <w:p w:rsidR="00647981" w:rsidRPr="003F5F1E" w:rsidRDefault="00647981" w:rsidP="00647981">
      <w:pPr>
        <w:autoSpaceDE w:val="0"/>
        <w:autoSpaceDN w:val="0"/>
        <w:adjustRightInd w:val="0"/>
        <w:rPr>
          <w:rFonts w:cs="Arial"/>
          <w:lang w:val="en-GB"/>
        </w:rPr>
      </w:pPr>
    </w:p>
    <w:p w:rsidR="00647981" w:rsidRPr="003F5F1E" w:rsidRDefault="00647981" w:rsidP="00647981">
      <w:pPr>
        <w:autoSpaceDE w:val="0"/>
        <w:autoSpaceDN w:val="0"/>
        <w:adjustRightInd w:val="0"/>
        <w:rPr>
          <w:rFonts w:cs="Arial"/>
          <w:lang w:val="en-GB"/>
        </w:rPr>
      </w:pPr>
      <w:r w:rsidRPr="003F5F1E">
        <w:rPr>
          <w:rFonts w:cs="Arial"/>
          <w:lang w:val="en-GB"/>
        </w:rPr>
        <w:t>Registration</w:t>
      </w:r>
    </w:p>
    <w:p w:rsidR="00647981" w:rsidRPr="00647981" w:rsidRDefault="00647981" w:rsidP="00647981">
      <w:pPr>
        <w:numPr>
          <w:ilvl w:val="0"/>
          <w:numId w:val="1"/>
        </w:numPr>
        <w:autoSpaceDE w:val="0"/>
        <w:autoSpaceDN w:val="0"/>
        <w:adjustRightInd w:val="0"/>
        <w:rPr>
          <w:rFonts w:cs="Arial"/>
          <w:lang w:val="en-GB"/>
        </w:rPr>
      </w:pPr>
      <w:r w:rsidRPr="00647981">
        <w:rPr>
          <w:rFonts w:cs="Arial"/>
        </w:rPr>
        <w:t xml:space="preserve">The online version of the </w:t>
      </w:r>
      <w:r w:rsidRPr="003F5F1E">
        <w:rPr>
          <w:rFonts w:cs="Arial"/>
        </w:rPr>
        <w:t xml:space="preserve">Netherlands Register of plant varieties (NRR) </w:t>
      </w:r>
      <w:r w:rsidRPr="00647981">
        <w:rPr>
          <w:rFonts w:cs="Arial"/>
        </w:rPr>
        <w:t xml:space="preserve">was included in the thoroughly revised website of the Dutch Board for Plant Varieties </w:t>
      </w:r>
      <w:proofErr w:type="spellStart"/>
      <w:r w:rsidRPr="00647981">
        <w:rPr>
          <w:rFonts w:cs="Arial"/>
        </w:rPr>
        <w:t>RvP</w:t>
      </w:r>
      <w:proofErr w:type="spellEnd"/>
      <w:r w:rsidRPr="00647981">
        <w:rPr>
          <w:rFonts w:cs="Arial"/>
        </w:rPr>
        <w:t xml:space="preserve"> (www.raadvoorplantenrassen.nl).</w:t>
      </w:r>
    </w:p>
    <w:p w:rsidR="00647981" w:rsidRPr="00647981" w:rsidRDefault="00647981" w:rsidP="00647981">
      <w:pPr>
        <w:numPr>
          <w:ilvl w:val="0"/>
          <w:numId w:val="1"/>
        </w:numPr>
        <w:autoSpaceDE w:val="0"/>
        <w:autoSpaceDN w:val="0"/>
        <w:adjustRightInd w:val="0"/>
        <w:rPr>
          <w:rFonts w:cs="Arial"/>
          <w:lang w:val="en-GB"/>
        </w:rPr>
      </w:pPr>
      <w:r w:rsidRPr="00647981">
        <w:rPr>
          <w:rFonts w:cs="Arial"/>
        </w:rPr>
        <w:t xml:space="preserve">The use of </w:t>
      </w:r>
      <w:proofErr w:type="gramStart"/>
      <w:r w:rsidRPr="003F5F1E">
        <w:rPr>
          <w:rFonts w:cs="Arial"/>
        </w:rPr>
        <w:t xml:space="preserve">the </w:t>
      </w:r>
      <w:proofErr w:type="spellStart"/>
      <w:r w:rsidRPr="003F5F1E">
        <w:rPr>
          <w:rFonts w:cs="Arial"/>
        </w:rPr>
        <w:t>i</w:t>
      </w:r>
      <w:proofErr w:type="spellEnd"/>
      <w:proofErr w:type="gramEnd"/>
      <w:r w:rsidRPr="003F5F1E">
        <w:rPr>
          <w:rFonts w:cs="Arial"/>
        </w:rPr>
        <w:t>-portal</w:t>
      </w:r>
      <w:r w:rsidRPr="00647981">
        <w:rPr>
          <w:rFonts w:cs="Arial"/>
        </w:rPr>
        <w:t xml:space="preserve"> for DUS-applications at </w:t>
      </w:r>
      <w:proofErr w:type="spellStart"/>
      <w:r w:rsidRPr="00647981">
        <w:rPr>
          <w:rFonts w:cs="Arial"/>
        </w:rPr>
        <w:t>Naktuinbouw</w:t>
      </w:r>
      <w:proofErr w:type="spellEnd"/>
      <w:r w:rsidRPr="00647981">
        <w:rPr>
          <w:rFonts w:cs="Arial"/>
        </w:rPr>
        <w:t xml:space="preserve"> has increased. Also the electronic exchange of application forms and reports with CPVO vice versa has been started in the beginning of 2014.</w:t>
      </w:r>
      <w:r w:rsidRPr="00647981">
        <w:rPr>
          <w:rFonts w:cs="Arial"/>
          <w:lang w:val="en-GB"/>
        </w:rPr>
        <w:t xml:space="preserve"> </w:t>
      </w:r>
    </w:p>
    <w:p w:rsidR="00647981" w:rsidRPr="003F5F1E" w:rsidRDefault="00647981" w:rsidP="00647981">
      <w:pPr>
        <w:pStyle w:val="ListParagraph"/>
        <w:numPr>
          <w:ilvl w:val="0"/>
          <w:numId w:val="1"/>
        </w:numPr>
        <w:autoSpaceDE w:val="0"/>
        <w:autoSpaceDN w:val="0"/>
        <w:adjustRightInd w:val="0"/>
        <w:jc w:val="both"/>
        <w:rPr>
          <w:rFonts w:ascii="Arial" w:hAnsi="Arial" w:cs="Arial"/>
          <w:sz w:val="20"/>
          <w:szCs w:val="20"/>
          <w:lang w:val="en-GB"/>
        </w:rPr>
      </w:pPr>
      <w:r w:rsidRPr="003F5F1E">
        <w:rPr>
          <w:rFonts w:ascii="Arial" w:hAnsi="Arial" w:cs="Arial"/>
          <w:sz w:val="20"/>
          <w:szCs w:val="20"/>
          <w:lang w:val="en-GB"/>
        </w:rPr>
        <w:t>Variety Denominations</w:t>
      </w:r>
    </w:p>
    <w:p w:rsidR="00647981" w:rsidRPr="00647981" w:rsidRDefault="00647981" w:rsidP="00647981">
      <w:pPr>
        <w:autoSpaceDE w:val="0"/>
        <w:autoSpaceDN w:val="0"/>
        <w:ind w:left="708"/>
        <w:rPr>
          <w:rFonts w:cs="Arial"/>
          <w:b/>
        </w:rPr>
      </w:pPr>
      <w:r w:rsidRPr="003F5F1E">
        <w:rPr>
          <w:rFonts w:cs="Arial"/>
          <w:lang w:val="en-GB"/>
        </w:rPr>
        <w:t>In 2013 the CPVO published</w:t>
      </w:r>
      <w:r w:rsidRPr="00647981">
        <w:rPr>
          <w:rFonts w:cs="Arial"/>
          <w:lang w:val="en-GB"/>
        </w:rPr>
        <w:t xml:space="preserve"> a new version of the explanatory notes for the checking of the suitability of variety denominations. The CPVO has explained the contents of these notes in a meeting with the Dutch breeding companies. The contacts between CPVO and Dutch Board for Plant Varieties/</w:t>
      </w:r>
      <w:proofErr w:type="spellStart"/>
      <w:r w:rsidRPr="00647981">
        <w:rPr>
          <w:rFonts w:cs="Arial"/>
          <w:lang w:val="en-GB"/>
        </w:rPr>
        <w:t>Naktuinbouw</w:t>
      </w:r>
      <w:proofErr w:type="spellEnd"/>
      <w:r w:rsidRPr="00647981">
        <w:rPr>
          <w:rFonts w:cs="Arial"/>
          <w:lang w:val="en-GB"/>
        </w:rPr>
        <w:t xml:space="preserve"> are strengthened in the field of exchanging visions on the suitability of variety denominations.</w:t>
      </w:r>
    </w:p>
    <w:p w:rsidR="00647981" w:rsidRPr="003F5F1E" w:rsidRDefault="00647981" w:rsidP="00647981">
      <w:pPr>
        <w:pStyle w:val="ListParagraph"/>
        <w:numPr>
          <w:ilvl w:val="0"/>
          <w:numId w:val="1"/>
        </w:numPr>
        <w:autoSpaceDE w:val="0"/>
        <w:autoSpaceDN w:val="0"/>
        <w:jc w:val="both"/>
        <w:rPr>
          <w:rFonts w:ascii="Arial" w:hAnsi="Arial" w:cs="Arial"/>
          <w:sz w:val="20"/>
          <w:szCs w:val="20"/>
          <w:lang w:val="en-US"/>
        </w:rPr>
      </w:pPr>
      <w:r w:rsidRPr="003F5F1E">
        <w:rPr>
          <w:rFonts w:ascii="Arial" w:hAnsi="Arial" w:cs="Arial"/>
          <w:sz w:val="20"/>
          <w:szCs w:val="20"/>
          <w:lang w:val="en-US"/>
        </w:rPr>
        <w:t>Registration of fruit varieties</w:t>
      </w:r>
    </w:p>
    <w:p w:rsidR="00647981" w:rsidRPr="00647981" w:rsidRDefault="00647981" w:rsidP="00647981">
      <w:pPr>
        <w:pStyle w:val="ListParagraph"/>
        <w:autoSpaceDE w:val="0"/>
        <w:autoSpaceDN w:val="0"/>
        <w:jc w:val="both"/>
        <w:rPr>
          <w:rFonts w:ascii="Arial" w:hAnsi="Arial" w:cs="Arial"/>
          <w:sz w:val="20"/>
          <w:szCs w:val="20"/>
          <w:lang w:val="en-US"/>
        </w:rPr>
      </w:pPr>
      <w:r w:rsidRPr="00647981">
        <w:rPr>
          <w:rFonts w:ascii="Arial" w:hAnsi="Arial" w:cs="Arial"/>
          <w:sz w:val="20"/>
          <w:szCs w:val="20"/>
          <w:lang w:val="en-US"/>
        </w:rPr>
        <w:t xml:space="preserve">In the framework of the new Fruit species directive of the European Union, </w:t>
      </w:r>
      <w:proofErr w:type="spellStart"/>
      <w:r w:rsidRPr="00647981">
        <w:rPr>
          <w:rFonts w:ascii="Arial" w:hAnsi="Arial" w:cs="Arial"/>
          <w:sz w:val="20"/>
          <w:szCs w:val="20"/>
          <w:lang w:val="en-US"/>
        </w:rPr>
        <w:t>Naktuinbouw</w:t>
      </w:r>
      <w:proofErr w:type="spellEnd"/>
      <w:r w:rsidRPr="00647981">
        <w:rPr>
          <w:rFonts w:ascii="Arial" w:hAnsi="Arial" w:cs="Arial"/>
          <w:sz w:val="20"/>
          <w:szCs w:val="20"/>
          <w:lang w:val="en-US"/>
        </w:rPr>
        <w:t xml:space="preserve"> made an inventory of those fruit varieties that are being marketed in the Netherlands. As foreseen in the directive a distinction has been made in those varieties that were tested on the DUS principles for Plant Breeders’ Rights, and can thus be certified, and other varieties. In 2014 descriptions of more than 1200 fruit varieties will have to be finished. We try to cooperate with other European (fruit) partners to exchange information.</w:t>
      </w:r>
    </w:p>
    <w:p w:rsidR="00647981" w:rsidRPr="00647981" w:rsidRDefault="00647981" w:rsidP="00647981">
      <w:pPr>
        <w:pStyle w:val="ListParagraph"/>
        <w:autoSpaceDE w:val="0"/>
        <w:autoSpaceDN w:val="0"/>
        <w:jc w:val="both"/>
        <w:rPr>
          <w:rFonts w:ascii="Arial" w:hAnsi="Arial" w:cs="Arial"/>
          <w:sz w:val="20"/>
          <w:szCs w:val="20"/>
          <w:lang w:val="en-US"/>
        </w:rPr>
      </w:pPr>
      <w:r w:rsidRPr="00647981">
        <w:rPr>
          <w:rFonts w:ascii="Arial" w:hAnsi="Arial" w:cs="Arial"/>
          <w:sz w:val="20"/>
          <w:szCs w:val="20"/>
          <w:lang w:val="en-US"/>
        </w:rPr>
        <w:t xml:space="preserve">For membership of the TWF, Gerard </w:t>
      </w:r>
      <w:proofErr w:type="spellStart"/>
      <w:r w:rsidRPr="00647981">
        <w:rPr>
          <w:rFonts w:ascii="Arial" w:hAnsi="Arial" w:cs="Arial"/>
          <w:sz w:val="20"/>
          <w:szCs w:val="20"/>
          <w:lang w:val="en-US"/>
        </w:rPr>
        <w:t>Bolscher</w:t>
      </w:r>
      <w:proofErr w:type="spellEnd"/>
      <w:r w:rsidRPr="00647981">
        <w:rPr>
          <w:rFonts w:ascii="Arial" w:hAnsi="Arial" w:cs="Arial"/>
          <w:sz w:val="20"/>
          <w:szCs w:val="20"/>
          <w:lang w:val="en-US"/>
        </w:rPr>
        <w:t xml:space="preserve"> (who will retire in May 2014) has been replaced by his successor Marco Hoffman.</w:t>
      </w:r>
    </w:p>
    <w:p w:rsidR="00647981" w:rsidRPr="003F5F1E" w:rsidRDefault="00647981" w:rsidP="00647981">
      <w:pPr>
        <w:numPr>
          <w:ilvl w:val="0"/>
          <w:numId w:val="1"/>
        </w:numPr>
        <w:autoSpaceDE w:val="0"/>
        <w:autoSpaceDN w:val="0"/>
        <w:adjustRightInd w:val="0"/>
        <w:rPr>
          <w:rFonts w:cs="Arial"/>
          <w:lang w:val="en-GB"/>
        </w:rPr>
      </w:pPr>
      <w:r w:rsidRPr="003F5F1E">
        <w:rPr>
          <w:rFonts w:cs="Arial"/>
          <w:lang w:val="en-GB"/>
        </w:rPr>
        <w:t>Developments in VCU</w:t>
      </w:r>
    </w:p>
    <w:p w:rsidR="00647981" w:rsidRPr="00647981" w:rsidRDefault="00647981" w:rsidP="00647981">
      <w:pPr>
        <w:autoSpaceDE w:val="0"/>
        <w:autoSpaceDN w:val="0"/>
        <w:adjustRightInd w:val="0"/>
        <w:ind w:left="720"/>
        <w:rPr>
          <w:rFonts w:cs="Arial"/>
          <w:lang w:val="en-GB"/>
        </w:rPr>
      </w:pPr>
      <w:r w:rsidRPr="00647981">
        <w:rPr>
          <w:rFonts w:cs="Arial"/>
          <w:lang w:val="en-GB"/>
        </w:rPr>
        <w:t xml:space="preserve">VCU testing of agricultural crops has been collectively financed by breeders and farmers in The Netherlands for a long time already. Due to reorganization of some public institutions there is no collective farmer’s contribution anymore. From 2014 onwards VCU will be 100% financed by the breeders only. </w:t>
      </w:r>
    </w:p>
    <w:p w:rsidR="00647981" w:rsidRPr="00647981" w:rsidRDefault="00647981" w:rsidP="003F5F1E">
      <w:pPr>
        <w:rPr>
          <w:lang w:val="en-GB"/>
        </w:rPr>
      </w:pPr>
    </w:p>
    <w:p w:rsidR="00647981" w:rsidRPr="003F5F1E" w:rsidRDefault="00647981" w:rsidP="00647981">
      <w:pPr>
        <w:autoSpaceDE w:val="0"/>
        <w:autoSpaceDN w:val="0"/>
        <w:adjustRightInd w:val="0"/>
        <w:rPr>
          <w:rFonts w:cs="Arial"/>
        </w:rPr>
      </w:pPr>
      <w:r w:rsidRPr="003F5F1E">
        <w:rPr>
          <w:rFonts w:cs="Arial"/>
        </w:rPr>
        <w:t>Quality System</w:t>
      </w:r>
    </w:p>
    <w:p w:rsidR="00647981" w:rsidRPr="00647981" w:rsidRDefault="00647981" w:rsidP="00ED58C9">
      <w:pPr>
        <w:numPr>
          <w:ilvl w:val="0"/>
          <w:numId w:val="2"/>
        </w:numPr>
        <w:autoSpaceDE w:val="0"/>
        <w:autoSpaceDN w:val="0"/>
        <w:ind w:left="709"/>
        <w:rPr>
          <w:rFonts w:cs="Arial"/>
        </w:rPr>
      </w:pPr>
      <w:r w:rsidRPr="00647981">
        <w:rPr>
          <w:rFonts w:cs="Arial"/>
        </w:rPr>
        <w:t xml:space="preserve">The second CPVO-audit according to the standards </w:t>
      </w:r>
      <w:r w:rsidRPr="003F5F1E">
        <w:rPr>
          <w:rFonts w:cs="Arial"/>
        </w:rPr>
        <w:t>for CPVO entrustment</w:t>
      </w:r>
      <w:r w:rsidRPr="00647981">
        <w:rPr>
          <w:rFonts w:cs="Arial"/>
        </w:rPr>
        <w:t xml:space="preserve"> of all ca. 950 species was carried out in 2013. The renewed entrustment was formalized by the decision of the CPVO Administrative Council in March 2014.</w:t>
      </w:r>
    </w:p>
    <w:p w:rsidR="00647981" w:rsidRPr="00647981" w:rsidRDefault="00647981" w:rsidP="00ED58C9">
      <w:pPr>
        <w:numPr>
          <w:ilvl w:val="0"/>
          <w:numId w:val="2"/>
        </w:numPr>
        <w:autoSpaceDE w:val="0"/>
        <w:autoSpaceDN w:val="0"/>
        <w:adjustRightInd w:val="0"/>
        <w:ind w:left="709"/>
        <w:rPr>
          <w:rFonts w:cs="Arial"/>
          <w:b/>
        </w:rPr>
      </w:pPr>
      <w:r w:rsidRPr="00647981">
        <w:rPr>
          <w:rFonts w:cs="Arial"/>
        </w:rPr>
        <w:t xml:space="preserve">Updating common knowledge Vegetables. In 2013 </w:t>
      </w:r>
      <w:proofErr w:type="spellStart"/>
      <w:r w:rsidRPr="00647981">
        <w:rPr>
          <w:rFonts w:cs="Arial"/>
        </w:rPr>
        <w:t>Naktuinbouw</w:t>
      </w:r>
      <w:proofErr w:type="spellEnd"/>
      <w:r w:rsidRPr="00647981">
        <w:rPr>
          <w:rFonts w:cs="Arial"/>
        </w:rPr>
        <w:t xml:space="preserve"> started a project to update information of disease resistance characteristics from varieties of common knowledge. Another project is ongoing in cooperation with GEVES. In tomato, pea and lettuce GEVES and </w:t>
      </w:r>
      <w:proofErr w:type="spellStart"/>
      <w:r w:rsidRPr="00647981">
        <w:rPr>
          <w:rFonts w:cs="Arial"/>
        </w:rPr>
        <w:t>Naktuinbouw</w:t>
      </w:r>
      <w:proofErr w:type="spellEnd"/>
      <w:r w:rsidRPr="00647981">
        <w:rPr>
          <w:rFonts w:cs="Arial"/>
        </w:rPr>
        <w:t xml:space="preserve"> developed combined databases. </w:t>
      </w:r>
    </w:p>
    <w:p w:rsidR="00647981" w:rsidRPr="003F5F1E" w:rsidRDefault="00647981" w:rsidP="00647981">
      <w:pPr>
        <w:autoSpaceDE w:val="0"/>
        <w:autoSpaceDN w:val="0"/>
        <w:adjustRightInd w:val="0"/>
        <w:rPr>
          <w:rFonts w:cs="Arial"/>
        </w:rPr>
      </w:pPr>
    </w:p>
    <w:p w:rsidR="00ED58C9" w:rsidRPr="003F5F1E" w:rsidRDefault="00647981" w:rsidP="00647981">
      <w:pPr>
        <w:autoSpaceDE w:val="0"/>
        <w:autoSpaceDN w:val="0"/>
        <w:adjustRightInd w:val="0"/>
      </w:pPr>
      <w:r w:rsidRPr="003F5F1E">
        <w:t>Training in DUS related activities</w:t>
      </w:r>
    </w:p>
    <w:p w:rsidR="00647981" w:rsidRPr="00ED58C9" w:rsidRDefault="00647981" w:rsidP="00647981">
      <w:pPr>
        <w:autoSpaceDE w:val="0"/>
        <w:autoSpaceDN w:val="0"/>
        <w:adjustRightInd w:val="0"/>
      </w:pPr>
      <w:r w:rsidRPr="00ED58C9">
        <w:t xml:space="preserve">The sharing of knowledge is important in order to work on a global, harmonized and strong Plant Breeders Right system for the benefit of society. </w:t>
      </w:r>
      <w:proofErr w:type="spellStart"/>
      <w:r w:rsidRPr="00ED58C9">
        <w:t>Naktuinbouw</w:t>
      </w:r>
      <w:proofErr w:type="spellEnd"/>
      <w:r w:rsidRPr="00ED58C9">
        <w:t xml:space="preserve"> contributes to this principle on different levels.</w:t>
      </w:r>
    </w:p>
    <w:p w:rsidR="00647981" w:rsidRPr="00647981" w:rsidRDefault="00647981" w:rsidP="00C85E03">
      <w:pPr>
        <w:pStyle w:val="ListParagraph"/>
        <w:numPr>
          <w:ilvl w:val="0"/>
          <w:numId w:val="1"/>
        </w:numPr>
        <w:jc w:val="both"/>
        <w:rPr>
          <w:rFonts w:ascii="Arial" w:hAnsi="Arial" w:cs="Arial"/>
          <w:b/>
          <w:sz w:val="20"/>
          <w:szCs w:val="20"/>
          <w:lang w:val="en-US"/>
        </w:rPr>
      </w:pPr>
      <w:proofErr w:type="spellStart"/>
      <w:r w:rsidRPr="00647981">
        <w:rPr>
          <w:rFonts w:ascii="Arial" w:hAnsi="Arial" w:cs="Arial"/>
          <w:sz w:val="20"/>
          <w:szCs w:val="20"/>
          <w:lang w:val="en-US"/>
        </w:rPr>
        <w:t>Naktuinbouw</w:t>
      </w:r>
      <w:proofErr w:type="spellEnd"/>
      <w:r w:rsidRPr="00647981">
        <w:rPr>
          <w:rFonts w:ascii="Arial" w:hAnsi="Arial" w:cs="Arial"/>
          <w:sz w:val="20"/>
          <w:szCs w:val="20"/>
          <w:lang w:val="en-US"/>
        </w:rPr>
        <w:t xml:space="preserve"> is involved </w:t>
      </w:r>
      <w:r w:rsidRPr="003F5F1E">
        <w:rPr>
          <w:rFonts w:ascii="Arial" w:hAnsi="Arial" w:cs="Arial"/>
          <w:sz w:val="20"/>
          <w:szCs w:val="20"/>
          <w:lang w:val="en-US"/>
        </w:rPr>
        <w:t xml:space="preserve">in bilateral projects to exchange </w:t>
      </w:r>
      <w:proofErr w:type="spellStart"/>
      <w:r w:rsidRPr="003F5F1E">
        <w:rPr>
          <w:rFonts w:ascii="Arial" w:hAnsi="Arial" w:cs="Arial"/>
          <w:sz w:val="20"/>
          <w:szCs w:val="20"/>
          <w:lang w:val="en-US"/>
        </w:rPr>
        <w:t>knowled</w:t>
      </w:r>
      <w:r w:rsidRPr="003F5F1E">
        <w:rPr>
          <w:rFonts w:ascii="Arial" w:hAnsi="Arial" w:cs="Arial"/>
          <w:sz w:val="20"/>
          <w:szCs w:val="20"/>
          <w:lang w:val="en-GB"/>
        </w:rPr>
        <w:t>ge</w:t>
      </w:r>
      <w:proofErr w:type="spellEnd"/>
      <w:r w:rsidRPr="003F5F1E">
        <w:rPr>
          <w:rFonts w:ascii="Arial" w:hAnsi="Arial" w:cs="Arial"/>
          <w:sz w:val="20"/>
          <w:szCs w:val="20"/>
          <w:lang w:val="en-GB"/>
        </w:rPr>
        <w:t xml:space="preserve"> and</w:t>
      </w:r>
      <w:r w:rsidRPr="00647981">
        <w:rPr>
          <w:rFonts w:ascii="Arial" w:hAnsi="Arial" w:cs="Arial"/>
          <w:sz w:val="20"/>
          <w:szCs w:val="20"/>
          <w:lang w:val="en-GB"/>
        </w:rPr>
        <w:t xml:space="preserve"> to train staff of countries that are working in or on Plant Breeders Rights systems. Besides ongoing projects in </w:t>
      </w:r>
      <w:r w:rsidR="00C85E03" w:rsidRPr="00C85E03">
        <w:rPr>
          <w:rFonts w:ascii="Arial" w:hAnsi="Arial" w:cs="Arial"/>
          <w:sz w:val="20"/>
          <w:szCs w:val="20"/>
          <w:lang w:val="en-GB"/>
        </w:rPr>
        <w:t>China</w:t>
      </w:r>
      <w:r w:rsidRPr="00647981">
        <w:rPr>
          <w:rFonts w:ascii="Arial" w:hAnsi="Arial" w:cs="Arial"/>
          <w:sz w:val="20"/>
          <w:szCs w:val="20"/>
          <w:lang w:val="en-GB"/>
        </w:rPr>
        <w:t xml:space="preserve"> and India in 2013 the following projects started : </w:t>
      </w:r>
    </w:p>
    <w:p w:rsidR="00647981" w:rsidRPr="00647981" w:rsidRDefault="00647981" w:rsidP="009D5C54">
      <w:pPr>
        <w:pStyle w:val="ListParagraph"/>
        <w:numPr>
          <w:ilvl w:val="1"/>
          <w:numId w:val="1"/>
        </w:numPr>
        <w:tabs>
          <w:tab w:val="clear" w:pos="1440"/>
          <w:tab w:val="num" w:pos="270"/>
        </w:tabs>
        <w:ind w:left="720"/>
        <w:jc w:val="both"/>
        <w:rPr>
          <w:rFonts w:ascii="Arial" w:hAnsi="Arial" w:cs="Arial"/>
          <w:b/>
          <w:sz w:val="20"/>
          <w:szCs w:val="20"/>
          <w:lang w:val="en-US"/>
        </w:rPr>
      </w:pPr>
      <w:r w:rsidRPr="00647981">
        <w:rPr>
          <w:rFonts w:ascii="Arial" w:hAnsi="Arial" w:cs="Arial"/>
          <w:sz w:val="20"/>
          <w:szCs w:val="20"/>
          <w:lang w:val="en-GB"/>
        </w:rPr>
        <w:t xml:space="preserve">In </w:t>
      </w:r>
      <w:r w:rsidR="009D5C54" w:rsidRPr="009D5C54">
        <w:rPr>
          <w:rFonts w:ascii="Arial" w:hAnsi="Arial" w:cs="Arial"/>
          <w:sz w:val="20"/>
          <w:szCs w:val="20"/>
          <w:lang w:val="en-GB"/>
        </w:rPr>
        <w:t>Ghana</w:t>
      </w:r>
      <w:r w:rsidRPr="00647981">
        <w:rPr>
          <w:rFonts w:ascii="Arial" w:hAnsi="Arial" w:cs="Arial"/>
          <w:sz w:val="20"/>
          <w:szCs w:val="20"/>
          <w:lang w:val="en-GB"/>
        </w:rPr>
        <w:t xml:space="preserve">, where the </w:t>
      </w:r>
      <w:proofErr w:type="spellStart"/>
      <w:r w:rsidRPr="00647981">
        <w:rPr>
          <w:rFonts w:ascii="Arial" w:hAnsi="Arial" w:cs="Arial"/>
          <w:sz w:val="20"/>
          <w:szCs w:val="20"/>
          <w:lang w:val="en-GB"/>
        </w:rPr>
        <w:t>Ghanaean</w:t>
      </w:r>
      <w:proofErr w:type="spellEnd"/>
      <w:r w:rsidRPr="00647981">
        <w:rPr>
          <w:rFonts w:ascii="Arial" w:hAnsi="Arial" w:cs="Arial"/>
          <w:sz w:val="20"/>
          <w:szCs w:val="20"/>
          <w:lang w:val="en-GB"/>
        </w:rPr>
        <w:t xml:space="preserve"> authorities asked assistance in the setting up of a system now the PBR law was accepted by UPOV, </w:t>
      </w:r>
    </w:p>
    <w:p w:rsidR="00647981" w:rsidRPr="00647981" w:rsidRDefault="00647981" w:rsidP="00C85E03">
      <w:pPr>
        <w:pStyle w:val="ListParagraph"/>
        <w:numPr>
          <w:ilvl w:val="1"/>
          <w:numId w:val="1"/>
        </w:numPr>
        <w:tabs>
          <w:tab w:val="clear" w:pos="1440"/>
          <w:tab w:val="num" w:pos="720"/>
        </w:tabs>
        <w:ind w:left="720"/>
        <w:jc w:val="both"/>
        <w:rPr>
          <w:rFonts w:ascii="Arial" w:hAnsi="Arial" w:cs="Arial"/>
          <w:b/>
          <w:sz w:val="20"/>
          <w:szCs w:val="20"/>
          <w:lang w:val="en-US"/>
        </w:rPr>
      </w:pPr>
      <w:r w:rsidRPr="00647981">
        <w:rPr>
          <w:rFonts w:ascii="Arial" w:hAnsi="Arial" w:cs="Arial"/>
          <w:sz w:val="20"/>
          <w:szCs w:val="20"/>
          <w:lang w:val="en-GB"/>
        </w:rPr>
        <w:t xml:space="preserve">in </w:t>
      </w:r>
      <w:r w:rsidR="00C85E03" w:rsidRPr="00C85E03">
        <w:rPr>
          <w:rFonts w:ascii="Arial" w:hAnsi="Arial" w:cs="Arial"/>
          <w:sz w:val="20"/>
          <w:szCs w:val="20"/>
          <w:lang w:val="en-GB"/>
        </w:rPr>
        <w:t>Rwanda</w:t>
      </w:r>
      <w:r w:rsidRPr="003F5F1E">
        <w:rPr>
          <w:rFonts w:ascii="Arial" w:hAnsi="Arial" w:cs="Arial"/>
          <w:sz w:val="20"/>
          <w:szCs w:val="20"/>
          <w:lang w:val="en-GB"/>
        </w:rPr>
        <w:t>, where</w:t>
      </w:r>
      <w:r w:rsidRPr="00647981">
        <w:rPr>
          <w:rFonts w:ascii="Arial" w:hAnsi="Arial" w:cs="Arial"/>
          <w:sz w:val="20"/>
          <w:szCs w:val="20"/>
          <w:lang w:val="en-GB"/>
        </w:rPr>
        <w:t xml:space="preserve"> advise was given on the agricultural policy including the necessity to provide for a good system of variety protection to promote in influx of better varieties, </w:t>
      </w:r>
    </w:p>
    <w:p w:rsidR="00647981" w:rsidRPr="00647981" w:rsidRDefault="00647981" w:rsidP="00C105CE">
      <w:pPr>
        <w:pStyle w:val="ListParagraph"/>
        <w:numPr>
          <w:ilvl w:val="1"/>
          <w:numId w:val="1"/>
        </w:numPr>
        <w:tabs>
          <w:tab w:val="clear" w:pos="1440"/>
          <w:tab w:val="num" w:pos="709"/>
        </w:tabs>
        <w:ind w:left="709"/>
        <w:jc w:val="both"/>
        <w:rPr>
          <w:rFonts w:ascii="Arial" w:hAnsi="Arial" w:cs="Arial"/>
          <w:b/>
          <w:sz w:val="20"/>
          <w:szCs w:val="20"/>
          <w:lang w:val="en-US"/>
        </w:rPr>
      </w:pPr>
      <w:r w:rsidRPr="00647981">
        <w:rPr>
          <w:rFonts w:ascii="Arial" w:hAnsi="Arial" w:cs="Arial"/>
          <w:sz w:val="20"/>
          <w:szCs w:val="20"/>
          <w:lang w:val="en-GB"/>
        </w:rPr>
        <w:t xml:space="preserve">in </w:t>
      </w:r>
      <w:r w:rsidRPr="003F5F1E">
        <w:rPr>
          <w:rFonts w:ascii="Arial" w:hAnsi="Arial" w:cs="Arial"/>
          <w:sz w:val="20"/>
          <w:szCs w:val="20"/>
          <w:lang w:val="en-GB"/>
        </w:rPr>
        <w:t xml:space="preserve">Ukraine </w:t>
      </w:r>
      <w:r w:rsidRPr="00647981">
        <w:rPr>
          <w:rFonts w:ascii="Arial" w:hAnsi="Arial" w:cs="Arial"/>
          <w:sz w:val="20"/>
          <w:szCs w:val="20"/>
          <w:lang w:val="en-GB"/>
        </w:rPr>
        <w:t xml:space="preserve">and: </w:t>
      </w:r>
    </w:p>
    <w:p w:rsidR="00647981" w:rsidRPr="00647981" w:rsidRDefault="00647981" w:rsidP="00C85E03">
      <w:pPr>
        <w:pStyle w:val="ListParagraph"/>
        <w:numPr>
          <w:ilvl w:val="1"/>
          <w:numId w:val="1"/>
        </w:numPr>
        <w:tabs>
          <w:tab w:val="clear" w:pos="1440"/>
          <w:tab w:val="num" w:pos="720"/>
        </w:tabs>
        <w:ind w:left="720"/>
        <w:jc w:val="both"/>
        <w:rPr>
          <w:rFonts w:ascii="Arial" w:hAnsi="Arial" w:cs="Arial"/>
          <w:b/>
          <w:sz w:val="20"/>
          <w:szCs w:val="20"/>
          <w:lang w:val="en-US"/>
        </w:rPr>
      </w:pPr>
      <w:r w:rsidRPr="00647981">
        <w:rPr>
          <w:rFonts w:ascii="Arial" w:hAnsi="Arial" w:cs="Arial"/>
          <w:sz w:val="20"/>
          <w:szCs w:val="20"/>
          <w:lang w:val="en-GB"/>
        </w:rPr>
        <w:lastRenderedPageBreak/>
        <w:t xml:space="preserve">in </w:t>
      </w:r>
      <w:r w:rsidR="00D6123D">
        <w:rPr>
          <w:rFonts w:ascii="Arial" w:hAnsi="Arial" w:cs="Arial"/>
          <w:sz w:val="20"/>
          <w:szCs w:val="20"/>
          <w:lang w:val="en-GB"/>
        </w:rPr>
        <w:t xml:space="preserve">the </w:t>
      </w:r>
      <w:r w:rsidR="00C85E03" w:rsidRPr="00C85E03">
        <w:rPr>
          <w:rFonts w:ascii="Arial" w:hAnsi="Arial" w:cs="Arial"/>
          <w:sz w:val="20"/>
          <w:szCs w:val="20"/>
          <w:lang w:val="en-GB"/>
        </w:rPr>
        <w:t>United Republic of Tanzania</w:t>
      </w:r>
      <w:r w:rsidRPr="00647981">
        <w:rPr>
          <w:rFonts w:ascii="Arial" w:hAnsi="Arial" w:cs="Arial"/>
          <w:b/>
          <w:sz w:val="20"/>
          <w:szCs w:val="20"/>
          <w:lang w:val="en-GB"/>
        </w:rPr>
        <w:t xml:space="preserve"> </w:t>
      </w:r>
      <w:r w:rsidRPr="00647981">
        <w:rPr>
          <w:rFonts w:ascii="Arial" w:hAnsi="Arial" w:cs="Arial"/>
          <w:sz w:val="20"/>
          <w:szCs w:val="20"/>
          <w:lang w:val="en-GB"/>
        </w:rPr>
        <w:t xml:space="preserve">where an adjusted form of the </w:t>
      </w:r>
      <w:proofErr w:type="spellStart"/>
      <w:r w:rsidRPr="00647981">
        <w:rPr>
          <w:rFonts w:ascii="Arial" w:hAnsi="Arial" w:cs="Arial"/>
          <w:sz w:val="20"/>
          <w:szCs w:val="20"/>
          <w:lang w:val="en-GB"/>
        </w:rPr>
        <w:t>Wageningen</w:t>
      </w:r>
      <w:proofErr w:type="spellEnd"/>
      <w:r w:rsidRPr="00647981">
        <w:rPr>
          <w:rFonts w:ascii="Arial" w:hAnsi="Arial" w:cs="Arial"/>
          <w:sz w:val="20"/>
          <w:szCs w:val="20"/>
          <w:lang w:val="en-GB"/>
        </w:rPr>
        <w:t xml:space="preserve"> PVP course will be given on location in the framework of capacity building in this new UPOV member. </w:t>
      </w:r>
    </w:p>
    <w:p w:rsidR="00647981" w:rsidRPr="00647981" w:rsidRDefault="00647981" w:rsidP="00746957">
      <w:pPr>
        <w:pStyle w:val="ListParagraph"/>
        <w:numPr>
          <w:ilvl w:val="0"/>
          <w:numId w:val="1"/>
        </w:numPr>
        <w:jc w:val="both"/>
        <w:rPr>
          <w:rFonts w:ascii="Arial" w:hAnsi="Arial" w:cs="Arial"/>
          <w:sz w:val="20"/>
          <w:szCs w:val="20"/>
          <w:lang w:val="en-US"/>
        </w:rPr>
      </w:pPr>
      <w:r w:rsidRPr="00647981">
        <w:rPr>
          <w:rFonts w:ascii="Arial" w:hAnsi="Arial" w:cs="Arial"/>
          <w:sz w:val="20"/>
          <w:szCs w:val="20"/>
          <w:lang w:val="en-GB"/>
        </w:rPr>
        <w:t xml:space="preserve">Annually, </w:t>
      </w:r>
      <w:proofErr w:type="spellStart"/>
      <w:r w:rsidRPr="00647981">
        <w:rPr>
          <w:rFonts w:ascii="Arial" w:hAnsi="Arial" w:cs="Arial"/>
          <w:sz w:val="20"/>
          <w:szCs w:val="20"/>
          <w:lang w:val="en-GB"/>
        </w:rPr>
        <w:t>Naktuinbouw</w:t>
      </w:r>
      <w:proofErr w:type="spellEnd"/>
      <w:r w:rsidRPr="00647981">
        <w:rPr>
          <w:rFonts w:ascii="Arial" w:hAnsi="Arial" w:cs="Arial"/>
          <w:sz w:val="20"/>
          <w:szCs w:val="20"/>
          <w:lang w:val="en-GB"/>
        </w:rPr>
        <w:t xml:space="preserve">, with the help of UPOV and CPVO, is organising the </w:t>
      </w:r>
      <w:r w:rsidRPr="003F5F1E">
        <w:rPr>
          <w:rFonts w:ascii="Arial" w:hAnsi="Arial" w:cs="Arial"/>
          <w:sz w:val="20"/>
          <w:szCs w:val="20"/>
          <w:lang w:val="en-GB"/>
        </w:rPr>
        <w:t>PVP course in</w:t>
      </w:r>
      <w:r w:rsidRPr="00647981">
        <w:rPr>
          <w:rFonts w:ascii="Arial" w:hAnsi="Arial" w:cs="Arial"/>
          <w:b/>
          <w:sz w:val="20"/>
          <w:szCs w:val="20"/>
          <w:lang w:val="en-GB"/>
        </w:rPr>
        <w:t xml:space="preserve"> </w:t>
      </w:r>
      <w:proofErr w:type="spellStart"/>
      <w:r w:rsidRPr="003F5F1E">
        <w:rPr>
          <w:rFonts w:ascii="Arial" w:hAnsi="Arial" w:cs="Arial"/>
          <w:sz w:val="20"/>
          <w:szCs w:val="20"/>
          <w:lang w:val="en-GB"/>
        </w:rPr>
        <w:t>Wageningen</w:t>
      </w:r>
      <w:proofErr w:type="spellEnd"/>
      <w:r w:rsidRPr="003F5F1E">
        <w:rPr>
          <w:rFonts w:ascii="Arial" w:hAnsi="Arial" w:cs="Arial"/>
          <w:sz w:val="20"/>
          <w:szCs w:val="20"/>
          <w:lang w:val="en-GB"/>
        </w:rPr>
        <w:t>, under</w:t>
      </w:r>
      <w:r w:rsidRPr="00647981">
        <w:rPr>
          <w:rFonts w:ascii="Arial" w:hAnsi="Arial" w:cs="Arial"/>
          <w:sz w:val="20"/>
          <w:szCs w:val="20"/>
          <w:lang w:val="en-GB"/>
        </w:rPr>
        <w:t xml:space="preserve"> coordination and supervision of </w:t>
      </w:r>
      <w:proofErr w:type="spellStart"/>
      <w:r w:rsidRPr="00647981">
        <w:rPr>
          <w:rFonts w:ascii="Arial" w:hAnsi="Arial" w:cs="Arial"/>
          <w:sz w:val="20"/>
          <w:szCs w:val="20"/>
          <w:lang w:val="en-GB"/>
        </w:rPr>
        <w:t>Mrs.</w:t>
      </w:r>
      <w:proofErr w:type="spellEnd"/>
      <w:r w:rsidRPr="00647981">
        <w:rPr>
          <w:rFonts w:ascii="Arial" w:hAnsi="Arial" w:cs="Arial"/>
          <w:sz w:val="20"/>
          <w:szCs w:val="20"/>
          <w:lang w:val="en-GB"/>
        </w:rPr>
        <w:t xml:space="preserve"> Laura </w:t>
      </w:r>
      <w:r w:rsidR="00746957" w:rsidRPr="00746957">
        <w:rPr>
          <w:rFonts w:ascii="Arial" w:hAnsi="Arial" w:cs="Arial"/>
          <w:sz w:val="20"/>
          <w:szCs w:val="20"/>
          <w:lang w:val="en-GB"/>
        </w:rPr>
        <w:t>Piñán González</w:t>
      </w:r>
      <w:r w:rsidRPr="00647981">
        <w:rPr>
          <w:rFonts w:ascii="Arial" w:hAnsi="Arial" w:cs="Arial"/>
          <w:sz w:val="20"/>
          <w:szCs w:val="20"/>
          <w:lang w:val="en-GB"/>
        </w:rPr>
        <w:t xml:space="preserve">. In 2013 31 participants from 19 countries participated in this two week training. </w:t>
      </w:r>
    </w:p>
    <w:p w:rsidR="00647981" w:rsidRPr="00647981" w:rsidRDefault="00647981" w:rsidP="00647981">
      <w:pPr>
        <w:numPr>
          <w:ilvl w:val="0"/>
          <w:numId w:val="1"/>
        </w:numPr>
        <w:autoSpaceDE w:val="0"/>
        <w:autoSpaceDN w:val="0"/>
        <w:adjustRightInd w:val="0"/>
        <w:rPr>
          <w:rFonts w:cs="Arial"/>
          <w:lang w:val="en-GB"/>
        </w:rPr>
      </w:pPr>
      <w:r w:rsidRPr="00647981">
        <w:rPr>
          <w:rFonts w:cs="Arial"/>
          <w:lang w:val="en-GB"/>
        </w:rPr>
        <w:t xml:space="preserve">Four colleagues will follow in 2014 the tutor-education of the </w:t>
      </w:r>
      <w:r w:rsidRPr="003F5F1E">
        <w:rPr>
          <w:rFonts w:cs="Arial"/>
          <w:lang w:val="en-GB"/>
        </w:rPr>
        <w:t>new UPOV distance learning course</w:t>
      </w:r>
      <w:r w:rsidRPr="00647981">
        <w:rPr>
          <w:rFonts w:cs="Arial"/>
          <w:b/>
          <w:lang w:val="en-GB"/>
        </w:rPr>
        <w:t xml:space="preserve"> </w:t>
      </w:r>
      <w:r w:rsidRPr="003F5F1E">
        <w:rPr>
          <w:rFonts w:cs="Arial"/>
        </w:rPr>
        <w:t>DL-305 “</w:t>
      </w:r>
      <w:r w:rsidRPr="00647981">
        <w:rPr>
          <w:rFonts w:cs="Arial"/>
        </w:rPr>
        <w:t xml:space="preserve">Examination of Applications for Plant Breeders’ Rights” (a joint effort of UPOV, </w:t>
      </w:r>
      <w:proofErr w:type="spellStart"/>
      <w:r w:rsidRPr="00647981">
        <w:rPr>
          <w:rFonts w:cs="Arial"/>
        </w:rPr>
        <w:t>Naktuinbouw</w:t>
      </w:r>
      <w:proofErr w:type="spellEnd"/>
      <w:r w:rsidRPr="00647981">
        <w:rPr>
          <w:rFonts w:cs="Arial"/>
        </w:rPr>
        <w:t xml:space="preserve"> and experts of other UPOV countries)</w:t>
      </w:r>
      <w:r w:rsidRPr="00647981">
        <w:rPr>
          <w:rFonts w:cs="Arial"/>
          <w:b/>
          <w:lang w:val="en-GB"/>
        </w:rPr>
        <w:t>.</w:t>
      </w:r>
    </w:p>
    <w:p w:rsidR="00647981" w:rsidRPr="00647981" w:rsidRDefault="00647981" w:rsidP="00C85E03">
      <w:pPr>
        <w:numPr>
          <w:ilvl w:val="0"/>
          <w:numId w:val="1"/>
        </w:numPr>
        <w:autoSpaceDE w:val="0"/>
        <w:autoSpaceDN w:val="0"/>
        <w:adjustRightInd w:val="0"/>
        <w:rPr>
          <w:rFonts w:cs="Arial"/>
          <w:lang w:val="en-GB"/>
        </w:rPr>
      </w:pPr>
      <w:r w:rsidRPr="00647981">
        <w:rPr>
          <w:rFonts w:cs="Arial"/>
          <w:lang w:val="en-GB"/>
        </w:rPr>
        <w:t xml:space="preserve">In 2013 </w:t>
      </w:r>
      <w:proofErr w:type="spellStart"/>
      <w:r w:rsidRPr="00647981">
        <w:rPr>
          <w:rFonts w:cs="Arial"/>
          <w:lang w:val="en-GB"/>
        </w:rPr>
        <w:t>Naktuinbouw</w:t>
      </w:r>
      <w:proofErr w:type="spellEnd"/>
      <w:r w:rsidRPr="00647981">
        <w:rPr>
          <w:rFonts w:cs="Arial"/>
          <w:lang w:val="en-GB"/>
        </w:rPr>
        <w:t xml:space="preserve">, in the framework of the internship programme received again 4 colleagues from the UPOV office (1), </w:t>
      </w:r>
      <w:r w:rsidR="00C85E03" w:rsidRPr="00C85E03">
        <w:rPr>
          <w:rFonts w:cs="Arial"/>
          <w:lang w:val="en-GB"/>
        </w:rPr>
        <w:t>Zimbabwe</w:t>
      </w:r>
      <w:r w:rsidRPr="00647981">
        <w:rPr>
          <w:rFonts w:cs="Arial"/>
          <w:lang w:val="en-GB"/>
        </w:rPr>
        <w:t xml:space="preserve"> (1) and the </w:t>
      </w:r>
      <w:r w:rsidR="00D770A7">
        <w:rPr>
          <w:rFonts w:cs="Arial"/>
          <w:lang w:val="en-GB"/>
        </w:rPr>
        <w:t>R</w:t>
      </w:r>
      <w:r w:rsidRPr="00647981">
        <w:rPr>
          <w:rFonts w:cs="Arial"/>
          <w:lang w:val="en-GB"/>
        </w:rPr>
        <w:t xml:space="preserve">epublic of Korea (2). The colleagues work together with </w:t>
      </w:r>
      <w:proofErr w:type="spellStart"/>
      <w:r w:rsidRPr="00647981">
        <w:rPr>
          <w:rFonts w:cs="Arial"/>
          <w:lang w:val="en-GB"/>
        </w:rPr>
        <w:t>Naktuinbouw</w:t>
      </w:r>
      <w:proofErr w:type="spellEnd"/>
      <w:r w:rsidRPr="00647981">
        <w:rPr>
          <w:rFonts w:cs="Arial"/>
          <w:lang w:val="en-GB"/>
        </w:rPr>
        <w:t xml:space="preserve"> colleagues and thus learn the details of the DUS test work as it is performed in the Netherlands.  The use of the </w:t>
      </w:r>
      <w:proofErr w:type="spellStart"/>
      <w:r w:rsidRPr="00647981">
        <w:rPr>
          <w:rFonts w:cs="Arial"/>
          <w:lang w:val="en-GB"/>
        </w:rPr>
        <w:t>Naktuinbouw</w:t>
      </w:r>
      <w:proofErr w:type="spellEnd"/>
      <w:r w:rsidRPr="00647981">
        <w:rPr>
          <w:rFonts w:cs="Arial"/>
          <w:lang w:val="en-GB"/>
        </w:rPr>
        <w:t xml:space="preserve"> </w:t>
      </w:r>
      <w:r w:rsidRPr="003F5F1E">
        <w:rPr>
          <w:rFonts w:cs="Arial"/>
          <w:lang w:val="en-GB"/>
        </w:rPr>
        <w:t>helpdesk s</w:t>
      </w:r>
      <w:r w:rsidRPr="00647981">
        <w:rPr>
          <w:rFonts w:cs="Arial"/>
          <w:lang w:val="en-GB"/>
        </w:rPr>
        <w:t>tabilised. Colleagues from all over the world find this opportunity to ask DUS related questions.</w:t>
      </w:r>
    </w:p>
    <w:p w:rsidR="00647981" w:rsidRPr="00647981" w:rsidRDefault="00647981" w:rsidP="00647981">
      <w:pPr>
        <w:numPr>
          <w:ilvl w:val="0"/>
          <w:numId w:val="1"/>
        </w:numPr>
        <w:autoSpaceDE w:val="0"/>
        <w:autoSpaceDN w:val="0"/>
        <w:adjustRightInd w:val="0"/>
        <w:rPr>
          <w:rFonts w:cs="Arial"/>
          <w:lang w:val="en-GB"/>
        </w:rPr>
      </w:pPr>
      <w:r w:rsidRPr="00647981">
        <w:rPr>
          <w:rFonts w:cs="Arial"/>
          <w:lang w:val="en-GB"/>
        </w:rPr>
        <w:t xml:space="preserve">Recently </w:t>
      </w:r>
      <w:proofErr w:type="spellStart"/>
      <w:r w:rsidRPr="00647981">
        <w:rPr>
          <w:rFonts w:cs="Arial"/>
          <w:lang w:val="en-GB"/>
        </w:rPr>
        <w:t>Naktuinbouw</w:t>
      </w:r>
      <w:proofErr w:type="spellEnd"/>
      <w:r w:rsidRPr="00647981">
        <w:rPr>
          <w:rFonts w:cs="Arial"/>
          <w:lang w:val="en-GB"/>
        </w:rPr>
        <w:t xml:space="preserve"> published a book; “framework for the Introduc</w:t>
      </w:r>
      <w:r w:rsidR="00273218">
        <w:rPr>
          <w:rFonts w:cs="Arial"/>
          <w:lang w:val="en-GB"/>
        </w:rPr>
        <w:t>tion of Plant Breeders’ Rights”</w:t>
      </w:r>
      <w:r w:rsidRPr="00647981">
        <w:rPr>
          <w:rFonts w:cs="Arial"/>
          <w:lang w:val="en-GB"/>
        </w:rPr>
        <w:t xml:space="preserve">. This book, written by Arnold van </w:t>
      </w:r>
      <w:proofErr w:type="spellStart"/>
      <w:r w:rsidRPr="00647981">
        <w:rPr>
          <w:rFonts w:cs="Arial"/>
          <w:lang w:val="en-GB"/>
        </w:rPr>
        <w:t>Wijk</w:t>
      </w:r>
      <w:proofErr w:type="spellEnd"/>
      <w:r w:rsidRPr="00647981">
        <w:rPr>
          <w:rFonts w:cs="Arial"/>
          <w:lang w:val="en-GB"/>
        </w:rPr>
        <w:t xml:space="preserve"> and </w:t>
      </w:r>
      <w:proofErr w:type="spellStart"/>
      <w:r w:rsidRPr="00647981">
        <w:rPr>
          <w:rFonts w:cs="Arial"/>
          <w:lang w:val="en-GB"/>
        </w:rPr>
        <w:t>Niels</w:t>
      </w:r>
      <w:proofErr w:type="spellEnd"/>
      <w:r w:rsidRPr="00647981">
        <w:rPr>
          <w:rFonts w:cs="Arial"/>
          <w:lang w:val="en-GB"/>
        </w:rPr>
        <w:t xml:space="preserve"> </w:t>
      </w:r>
      <w:proofErr w:type="spellStart"/>
      <w:r w:rsidRPr="00647981">
        <w:rPr>
          <w:rFonts w:cs="Arial"/>
          <w:lang w:val="en-GB"/>
        </w:rPr>
        <w:t>Louwaars</w:t>
      </w:r>
      <w:proofErr w:type="spellEnd"/>
      <w:r w:rsidRPr="00647981">
        <w:rPr>
          <w:rFonts w:cs="Arial"/>
          <w:lang w:val="en-GB"/>
        </w:rPr>
        <w:t xml:space="preserve"> is </w:t>
      </w:r>
      <w:proofErr w:type="gramStart"/>
      <w:r w:rsidRPr="00647981">
        <w:rPr>
          <w:rFonts w:cs="Arial"/>
          <w:lang w:val="en-GB"/>
        </w:rPr>
        <w:t>a guidance</w:t>
      </w:r>
      <w:proofErr w:type="gramEnd"/>
      <w:r w:rsidRPr="00647981">
        <w:rPr>
          <w:rFonts w:cs="Arial"/>
          <w:lang w:val="en-GB"/>
        </w:rPr>
        <w:t xml:space="preserve"> for practical implementation of a Plant Breeders’ Rights system in a country. We hope with this book, that contains lots of explanations and examples, to offer support to those colleagues who work in countries that recently started, or will start a (UPOV based)  Plant Breeders’ Rights system.</w:t>
      </w:r>
    </w:p>
    <w:p w:rsidR="00647981" w:rsidRPr="003F5F1E" w:rsidRDefault="00647981" w:rsidP="00647981">
      <w:pPr>
        <w:autoSpaceDE w:val="0"/>
        <w:autoSpaceDN w:val="0"/>
        <w:adjustRightInd w:val="0"/>
        <w:rPr>
          <w:rFonts w:cs="Arial"/>
        </w:rPr>
      </w:pPr>
    </w:p>
    <w:p w:rsidR="00647981" w:rsidRPr="003F5F1E" w:rsidRDefault="00647981" w:rsidP="00647981">
      <w:pPr>
        <w:autoSpaceDE w:val="0"/>
        <w:autoSpaceDN w:val="0"/>
        <w:rPr>
          <w:rFonts w:cs="Arial"/>
        </w:rPr>
      </w:pPr>
      <w:r w:rsidRPr="003F5F1E">
        <w:rPr>
          <w:rFonts w:cs="Arial"/>
          <w:lang w:val="en-GB"/>
        </w:rPr>
        <w:t>Research projects (</w:t>
      </w:r>
      <w:r w:rsidRPr="003F5F1E">
        <w:rPr>
          <w:rFonts w:cs="Arial"/>
        </w:rPr>
        <w:t>highlights).</w:t>
      </w:r>
    </w:p>
    <w:p w:rsidR="00647981" w:rsidRPr="00647981" w:rsidRDefault="00647981" w:rsidP="00ED58C9">
      <w:pPr>
        <w:pStyle w:val="ListParagraph"/>
        <w:numPr>
          <w:ilvl w:val="0"/>
          <w:numId w:val="2"/>
        </w:numPr>
        <w:autoSpaceDE w:val="0"/>
        <w:autoSpaceDN w:val="0"/>
        <w:ind w:left="709"/>
        <w:jc w:val="both"/>
        <w:rPr>
          <w:rFonts w:ascii="Arial" w:hAnsi="Arial" w:cs="Arial"/>
          <w:b/>
          <w:sz w:val="20"/>
          <w:szCs w:val="20"/>
          <w:lang w:val="en-US"/>
        </w:rPr>
      </w:pPr>
      <w:r w:rsidRPr="003F5F1E">
        <w:rPr>
          <w:rFonts w:ascii="Arial" w:hAnsi="Arial" w:cs="Arial"/>
          <w:sz w:val="20"/>
          <w:szCs w:val="20"/>
          <w:lang w:val="en-US"/>
        </w:rPr>
        <w:t>Handhelds-project: The description</w:t>
      </w:r>
      <w:r w:rsidRPr="00647981">
        <w:rPr>
          <w:rFonts w:ascii="Arial" w:hAnsi="Arial" w:cs="Arial"/>
          <w:b/>
          <w:sz w:val="20"/>
          <w:szCs w:val="20"/>
          <w:lang w:val="en-US"/>
        </w:rPr>
        <w:t xml:space="preserve"> </w:t>
      </w:r>
      <w:r w:rsidRPr="00647981">
        <w:rPr>
          <w:rFonts w:ascii="Arial" w:hAnsi="Arial" w:cs="Arial"/>
          <w:sz w:val="20"/>
          <w:szCs w:val="20"/>
          <w:lang w:val="en-US"/>
        </w:rPr>
        <w:t xml:space="preserve">for the DUS tests made in field </w:t>
      </w:r>
      <w:r w:rsidR="00273218" w:rsidRPr="00647981">
        <w:rPr>
          <w:rFonts w:ascii="Arial" w:hAnsi="Arial" w:cs="Arial"/>
          <w:sz w:val="20"/>
          <w:szCs w:val="20"/>
          <w:lang w:val="en-US"/>
        </w:rPr>
        <w:t>conditions</w:t>
      </w:r>
      <w:r w:rsidRPr="00647981">
        <w:rPr>
          <w:rFonts w:ascii="Arial" w:hAnsi="Arial" w:cs="Arial"/>
          <w:sz w:val="20"/>
          <w:szCs w:val="20"/>
          <w:lang w:val="en-US"/>
        </w:rPr>
        <w:t xml:space="preserve"> was made on paper for ornamental and vegetable crops in the past. In 2013 </w:t>
      </w:r>
      <w:proofErr w:type="spellStart"/>
      <w:r w:rsidRPr="00647981">
        <w:rPr>
          <w:rFonts w:ascii="Arial" w:hAnsi="Arial" w:cs="Arial"/>
          <w:sz w:val="20"/>
          <w:szCs w:val="20"/>
          <w:lang w:val="en-US"/>
        </w:rPr>
        <w:t>Naktuinbouw</w:t>
      </w:r>
      <w:proofErr w:type="spellEnd"/>
      <w:r w:rsidRPr="00647981">
        <w:rPr>
          <w:rFonts w:ascii="Arial" w:hAnsi="Arial" w:cs="Arial"/>
          <w:sz w:val="20"/>
          <w:szCs w:val="20"/>
          <w:lang w:val="en-US"/>
        </w:rPr>
        <w:t xml:space="preserve"> changed this procedure and now uses handhelds for this purpose. In 2014 the project continues in order to be able to also use handhelds for the comparison between applications and comparing varieties in the field trials.</w:t>
      </w:r>
    </w:p>
    <w:p w:rsidR="00647981" w:rsidRPr="00647981" w:rsidRDefault="00647981" w:rsidP="00ED58C9">
      <w:pPr>
        <w:pStyle w:val="ListParagraph"/>
        <w:numPr>
          <w:ilvl w:val="0"/>
          <w:numId w:val="2"/>
        </w:numPr>
        <w:autoSpaceDE w:val="0"/>
        <w:autoSpaceDN w:val="0"/>
        <w:ind w:left="709"/>
        <w:jc w:val="both"/>
        <w:rPr>
          <w:rFonts w:ascii="Arial" w:hAnsi="Arial" w:cs="Arial"/>
          <w:b/>
          <w:sz w:val="20"/>
          <w:szCs w:val="20"/>
          <w:lang w:val="en-US"/>
        </w:rPr>
      </w:pPr>
      <w:r w:rsidRPr="003F5F1E">
        <w:rPr>
          <w:rFonts w:ascii="Arial" w:hAnsi="Arial" w:cs="Arial"/>
          <w:sz w:val="20"/>
          <w:szCs w:val="20"/>
          <w:lang w:val="en-US"/>
        </w:rPr>
        <w:t>Harmonization of disease resistance tests within the EU. In</w:t>
      </w:r>
      <w:r w:rsidRPr="00647981">
        <w:rPr>
          <w:rFonts w:ascii="Arial" w:hAnsi="Arial" w:cs="Arial"/>
          <w:sz w:val="20"/>
          <w:szCs w:val="20"/>
          <w:lang w:val="en-US"/>
        </w:rPr>
        <w:t xml:space="preserve"> 2013 several tests were carried on within this CPVO project. Results are expected in 2014.</w:t>
      </w:r>
    </w:p>
    <w:p w:rsidR="00647981" w:rsidRPr="00647981" w:rsidRDefault="00647981" w:rsidP="00ED58C9">
      <w:pPr>
        <w:pStyle w:val="ListParagraph"/>
        <w:numPr>
          <w:ilvl w:val="0"/>
          <w:numId w:val="2"/>
        </w:numPr>
        <w:autoSpaceDE w:val="0"/>
        <w:autoSpaceDN w:val="0"/>
        <w:ind w:left="709"/>
        <w:jc w:val="both"/>
        <w:rPr>
          <w:rFonts w:ascii="Arial" w:hAnsi="Arial" w:cs="Arial"/>
          <w:b/>
          <w:sz w:val="20"/>
          <w:szCs w:val="20"/>
          <w:lang w:val="en-US"/>
        </w:rPr>
      </w:pPr>
      <w:r w:rsidRPr="003F5F1E">
        <w:rPr>
          <w:rFonts w:ascii="Arial" w:hAnsi="Arial" w:cs="Arial"/>
          <w:sz w:val="20"/>
          <w:szCs w:val="20"/>
          <w:lang w:val="en-US"/>
        </w:rPr>
        <w:t>Ongoing projects: 1-project on</w:t>
      </w:r>
      <w:r w:rsidRPr="00647981">
        <w:rPr>
          <w:rFonts w:ascii="Arial" w:hAnsi="Arial" w:cs="Arial"/>
          <w:sz w:val="20"/>
          <w:szCs w:val="20"/>
          <w:lang w:val="en-US"/>
        </w:rPr>
        <w:t xml:space="preserve"> change of crop management (from outdoor to indoor) for DUS in </w:t>
      </w:r>
      <w:proofErr w:type="spellStart"/>
      <w:r w:rsidRPr="00647981">
        <w:rPr>
          <w:rFonts w:ascii="Arial" w:hAnsi="Arial" w:cs="Arial"/>
          <w:sz w:val="20"/>
          <w:szCs w:val="20"/>
          <w:lang w:val="en-US"/>
        </w:rPr>
        <w:t>Helleborus</w:t>
      </w:r>
      <w:proofErr w:type="spellEnd"/>
      <w:r w:rsidRPr="00647981">
        <w:rPr>
          <w:rFonts w:ascii="Arial" w:hAnsi="Arial" w:cs="Arial"/>
          <w:sz w:val="20"/>
          <w:szCs w:val="20"/>
          <w:lang w:val="en-US"/>
        </w:rPr>
        <w:t>, together with CPVO; 2-origin of chimera-like structures in Lily and a number of projects to study the possible effect on the DUS work of a change in growing media from soil to artificial media.</w:t>
      </w:r>
    </w:p>
    <w:p w:rsidR="00647981" w:rsidRPr="003F5F1E" w:rsidRDefault="00647981" w:rsidP="00647981">
      <w:pPr>
        <w:pStyle w:val="ListParagraph"/>
        <w:ind w:left="360"/>
        <w:jc w:val="both"/>
        <w:rPr>
          <w:rFonts w:ascii="Arial" w:hAnsi="Arial" w:cs="Arial"/>
          <w:sz w:val="20"/>
          <w:szCs w:val="20"/>
        </w:rPr>
      </w:pPr>
      <w:r w:rsidRPr="003F5F1E">
        <w:rPr>
          <w:rFonts w:ascii="Arial" w:hAnsi="Arial" w:cs="Arial"/>
          <w:sz w:val="20"/>
          <w:szCs w:val="20"/>
          <w:lang w:val="en-US"/>
        </w:rPr>
        <w:t xml:space="preserve">Other: </w:t>
      </w:r>
    </w:p>
    <w:p w:rsidR="00647981" w:rsidRPr="00647981" w:rsidRDefault="00647981" w:rsidP="00ED58C9">
      <w:pPr>
        <w:pStyle w:val="ListParagraph"/>
        <w:numPr>
          <w:ilvl w:val="0"/>
          <w:numId w:val="2"/>
        </w:numPr>
        <w:ind w:left="709"/>
        <w:jc w:val="both"/>
        <w:rPr>
          <w:rFonts w:ascii="Arial" w:hAnsi="Arial" w:cs="Arial"/>
          <w:sz w:val="20"/>
          <w:szCs w:val="20"/>
          <w:lang w:val="en-US"/>
        </w:rPr>
      </w:pPr>
      <w:r w:rsidRPr="00647981">
        <w:rPr>
          <w:rFonts w:ascii="Arial" w:hAnsi="Arial" w:cs="Arial"/>
          <w:sz w:val="20"/>
          <w:szCs w:val="20"/>
          <w:lang w:val="en-US"/>
        </w:rPr>
        <w:t xml:space="preserve">CIOPORA has contacted CPVO and </w:t>
      </w:r>
      <w:proofErr w:type="spellStart"/>
      <w:r w:rsidRPr="00647981">
        <w:rPr>
          <w:rFonts w:ascii="Arial" w:hAnsi="Arial" w:cs="Arial"/>
          <w:sz w:val="20"/>
          <w:szCs w:val="20"/>
          <w:lang w:val="en-US"/>
        </w:rPr>
        <w:t>Naktuinbouw</w:t>
      </w:r>
      <w:proofErr w:type="spellEnd"/>
      <w:r w:rsidRPr="00647981">
        <w:rPr>
          <w:rFonts w:ascii="Arial" w:hAnsi="Arial" w:cs="Arial"/>
          <w:sz w:val="20"/>
          <w:szCs w:val="20"/>
          <w:lang w:val="en-US"/>
        </w:rPr>
        <w:t xml:space="preserve"> about the setup of a new DNA-project in Rose together with BSA and NIAB. Discussion about a draft will be continued in 2014.</w:t>
      </w:r>
    </w:p>
    <w:p w:rsidR="00647981" w:rsidRPr="00647981" w:rsidRDefault="00647981" w:rsidP="00647981">
      <w:pPr>
        <w:pStyle w:val="ListParagraph"/>
        <w:autoSpaceDE w:val="0"/>
        <w:autoSpaceDN w:val="0"/>
        <w:adjustRightInd w:val="0"/>
        <w:jc w:val="both"/>
        <w:rPr>
          <w:rFonts w:ascii="Arial" w:hAnsi="Arial" w:cs="Arial"/>
          <w:sz w:val="20"/>
          <w:szCs w:val="20"/>
          <w:lang w:val="en-GB"/>
        </w:rPr>
      </w:pPr>
    </w:p>
    <w:p w:rsidR="00647981" w:rsidRPr="003F5F1E" w:rsidRDefault="00647981" w:rsidP="00647981">
      <w:pPr>
        <w:pStyle w:val="ListParagraph"/>
        <w:ind w:left="0"/>
        <w:jc w:val="both"/>
        <w:rPr>
          <w:rFonts w:ascii="Arial" w:hAnsi="Arial" w:cs="Arial"/>
          <w:sz w:val="20"/>
          <w:szCs w:val="20"/>
          <w:lang w:val="en-US"/>
        </w:rPr>
      </w:pPr>
      <w:r w:rsidRPr="003F5F1E">
        <w:rPr>
          <w:rFonts w:ascii="Arial" w:hAnsi="Arial" w:cs="Arial"/>
          <w:sz w:val="20"/>
          <w:szCs w:val="20"/>
          <w:lang w:val="en-US"/>
        </w:rPr>
        <w:t xml:space="preserve">International Cooperation </w:t>
      </w:r>
    </w:p>
    <w:p w:rsidR="00647981" w:rsidRPr="003F5F1E" w:rsidRDefault="00647981" w:rsidP="00647981">
      <w:pPr>
        <w:pStyle w:val="ListParagraph"/>
        <w:ind w:left="360"/>
        <w:jc w:val="both"/>
        <w:rPr>
          <w:rFonts w:ascii="Arial" w:hAnsi="Arial" w:cs="Arial"/>
          <w:sz w:val="20"/>
          <w:szCs w:val="20"/>
          <w:lang w:val="en-US"/>
        </w:rPr>
      </w:pPr>
      <w:r w:rsidRPr="003F5F1E">
        <w:rPr>
          <w:rFonts w:ascii="Arial" w:hAnsi="Arial" w:cs="Arial"/>
          <w:sz w:val="20"/>
          <w:szCs w:val="20"/>
          <w:lang w:val="en-US"/>
        </w:rPr>
        <w:t xml:space="preserve">With GEVES: </w:t>
      </w:r>
    </w:p>
    <w:p w:rsidR="00647981" w:rsidRPr="00647981" w:rsidRDefault="00647981" w:rsidP="00647981">
      <w:pPr>
        <w:pStyle w:val="ListParagraph"/>
        <w:ind w:left="708"/>
        <w:jc w:val="both"/>
        <w:rPr>
          <w:rFonts w:ascii="Arial" w:hAnsi="Arial" w:cs="Arial"/>
          <w:sz w:val="20"/>
          <w:szCs w:val="20"/>
          <w:lang w:val="en-US"/>
        </w:rPr>
      </w:pPr>
      <w:r w:rsidRPr="00647981">
        <w:rPr>
          <w:rFonts w:ascii="Arial" w:hAnsi="Arial" w:cs="Arial"/>
          <w:sz w:val="20"/>
          <w:szCs w:val="20"/>
          <w:lang w:val="en-US"/>
        </w:rPr>
        <w:t>The on-going cooperation with GEVES was evaluated in the beginning of 2014. Activities will be intensified in joint data bases of vegetable varieties, joint resistance tests, dbases for photographs and descriptions of ornamental varieties (GEMMA), standardized color description techniques (AIM).</w:t>
      </w:r>
    </w:p>
    <w:p w:rsidR="00647981" w:rsidRPr="003F5F1E" w:rsidRDefault="00647981" w:rsidP="00647981">
      <w:pPr>
        <w:pStyle w:val="ListParagraph"/>
        <w:autoSpaceDE w:val="0"/>
        <w:autoSpaceDN w:val="0"/>
        <w:ind w:left="360"/>
        <w:jc w:val="both"/>
        <w:rPr>
          <w:rFonts w:ascii="Arial" w:hAnsi="Arial" w:cs="Arial"/>
          <w:sz w:val="20"/>
          <w:szCs w:val="20"/>
          <w:lang w:val="en-US"/>
        </w:rPr>
      </w:pPr>
      <w:r w:rsidRPr="003F5F1E">
        <w:rPr>
          <w:rFonts w:ascii="Arial" w:hAnsi="Arial" w:cs="Arial"/>
          <w:sz w:val="20"/>
          <w:szCs w:val="20"/>
          <w:lang w:val="en-US"/>
        </w:rPr>
        <w:t>Projects in the CPVO R&amp;D system</w:t>
      </w:r>
    </w:p>
    <w:p w:rsidR="00647981" w:rsidRPr="00647981" w:rsidRDefault="00647981" w:rsidP="00647981">
      <w:pPr>
        <w:pStyle w:val="ListParagraph"/>
        <w:ind w:left="360"/>
        <w:jc w:val="both"/>
        <w:rPr>
          <w:rFonts w:ascii="Arial" w:hAnsi="Arial" w:cs="Arial"/>
          <w:sz w:val="20"/>
          <w:szCs w:val="20"/>
          <w:lang w:val="en-US"/>
        </w:rPr>
      </w:pPr>
      <w:proofErr w:type="spellStart"/>
      <w:r w:rsidRPr="00647981">
        <w:rPr>
          <w:rFonts w:ascii="Arial" w:hAnsi="Arial" w:cs="Arial"/>
          <w:sz w:val="20"/>
          <w:szCs w:val="20"/>
          <w:lang w:val="en-US"/>
        </w:rPr>
        <w:t>Naktuinbouw</w:t>
      </w:r>
      <w:proofErr w:type="spellEnd"/>
      <w:r w:rsidRPr="00647981">
        <w:rPr>
          <w:rFonts w:ascii="Arial" w:hAnsi="Arial" w:cs="Arial"/>
          <w:sz w:val="20"/>
          <w:szCs w:val="20"/>
          <w:lang w:val="en-US"/>
        </w:rPr>
        <w:t xml:space="preserve"> participates in a number of CPVO co-funded projects:</w:t>
      </w:r>
    </w:p>
    <w:p w:rsidR="00647981" w:rsidRPr="003F5F1E" w:rsidRDefault="00647981" w:rsidP="00647981">
      <w:pPr>
        <w:pStyle w:val="ListParagraph"/>
        <w:numPr>
          <w:ilvl w:val="0"/>
          <w:numId w:val="4"/>
        </w:numPr>
        <w:jc w:val="both"/>
        <w:rPr>
          <w:rFonts w:ascii="Arial" w:hAnsi="Arial" w:cs="Arial"/>
          <w:sz w:val="20"/>
          <w:szCs w:val="20"/>
          <w:lang w:val="en-US"/>
        </w:rPr>
      </w:pPr>
      <w:r w:rsidRPr="003F5F1E">
        <w:rPr>
          <w:rFonts w:ascii="Arial" w:hAnsi="Arial" w:cs="Arial"/>
          <w:sz w:val="20"/>
          <w:szCs w:val="20"/>
          <w:lang w:val="en-US"/>
        </w:rPr>
        <w:t xml:space="preserve">The </w:t>
      </w:r>
      <w:proofErr w:type="spellStart"/>
      <w:r w:rsidRPr="003F5F1E">
        <w:rPr>
          <w:rFonts w:ascii="Arial" w:hAnsi="Arial" w:cs="Arial"/>
          <w:sz w:val="20"/>
          <w:szCs w:val="20"/>
          <w:lang w:val="en-US"/>
        </w:rPr>
        <w:t>Harmores</w:t>
      </w:r>
      <w:proofErr w:type="spellEnd"/>
      <w:r w:rsidRPr="003F5F1E">
        <w:rPr>
          <w:rFonts w:ascii="Arial" w:hAnsi="Arial" w:cs="Arial"/>
          <w:sz w:val="20"/>
          <w:szCs w:val="20"/>
          <w:lang w:val="en-US"/>
        </w:rPr>
        <w:t xml:space="preserve"> project; harmonization of disease resistance testing between a number of Examination Offices</w:t>
      </w:r>
    </w:p>
    <w:p w:rsidR="00647981" w:rsidRPr="00647981" w:rsidRDefault="00647981" w:rsidP="00647981">
      <w:pPr>
        <w:pStyle w:val="ListParagraph"/>
        <w:numPr>
          <w:ilvl w:val="0"/>
          <w:numId w:val="4"/>
        </w:numPr>
        <w:jc w:val="both"/>
        <w:rPr>
          <w:rFonts w:ascii="Arial" w:hAnsi="Arial" w:cs="Arial"/>
          <w:sz w:val="20"/>
          <w:szCs w:val="20"/>
          <w:lang w:val="en-US"/>
        </w:rPr>
      </w:pPr>
      <w:r w:rsidRPr="003F5F1E">
        <w:rPr>
          <w:rFonts w:ascii="Arial" w:hAnsi="Arial" w:cs="Arial"/>
          <w:sz w:val="20"/>
          <w:szCs w:val="20"/>
          <w:lang w:val="en-US"/>
        </w:rPr>
        <w:t xml:space="preserve">The potato </w:t>
      </w:r>
      <w:proofErr w:type="spellStart"/>
      <w:r w:rsidRPr="003F5F1E">
        <w:rPr>
          <w:rFonts w:ascii="Arial" w:hAnsi="Arial" w:cs="Arial"/>
          <w:sz w:val="20"/>
          <w:szCs w:val="20"/>
          <w:lang w:val="en-US"/>
        </w:rPr>
        <w:t>Ringtest</w:t>
      </w:r>
      <w:proofErr w:type="spellEnd"/>
      <w:r w:rsidRPr="003F5F1E">
        <w:rPr>
          <w:rFonts w:ascii="Arial" w:hAnsi="Arial" w:cs="Arial"/>
          <w:sz w:val="20"/>
          <w:szCs w:val="20"/>
          <w:lang w:val="en-US"/>
        </w:rPr>
        <w:t xml:space="preserve"> project</w:t>
      </w:r>
      <w:r w:rsidRPr="00647981">
        <w:rPr>
          <w:rFonts w:ascii="Arial" w:hAnsi="Arial" w:cs="Arial"/>
          <w:sz w:val="20"/>
          <w:szCs w:val="20"/>
          <w:lang w:val="en-US"/>
        </w:rPr>
        <w:t xml:space="preserve"> to harmonize the testing of potato between the European Examination Offices</w:t>
      </w:r>
    </w:p>
    <w:p w:rsidR="00647981" w:rsidRPr="00647981" w:rsidRDefault="00647981" w:rsidP="00647981">
      <w:pPr>
        <w:pStyle w:val="ListParagraph"/>
        <w:numPr>
          <w:ilvl w:val="0"/>
          <w:numId w:val="4"/>
        </w:numPr>
        <w:jc w:val="both"/>
        <w:rPr>
          <w:rFonts w:ascii="Arial" w:hAnsi="Arial" w:cs="Arial"/>
          <w:sz w:val="20"/>
          <w:szCs w:val="20"/>
          <w:lang w:val="en-US"/>
        </w:rPr>
      </w:pPr>
      <w:r w:rsidRPr="00647981">
        <w:rPr>
          <w:rFonts w:ascii="Arial" w:hAnsi="Arial" w:cs="Arial"/>
          <w:sz w:val="20"/>
          <w:szCs w:val="20"/>
          <w:lang w:val="en-US"/>
        </w:rPr>
        <w:t>Development of a European Potato database (containing molecular and morphological data) as a centralized collection of varieties of common knowledge.</w:t>
      </w:r>
    </w:p>
    <w:p w:rsidR="00647981" w:rsidRPr="00647981" w:rsidRDefault="00647981" w:rsidP="00647981">
      <w:pPr>
        <w:pStyle w:val="ListParagraph"/>
        <w:numPr>
          <w:ilvl w:val="0"/>
          <w:numId w:val="4"/>
        </w:numPr>
        <w:jc w:val="both"/>
        <w:rPr>
          <w:rFonts w:ascii="Arial" w:hAnsi="Arial" w:cs="Arial"/>
          <w:sz w:val="20"/>
          <w:szCs w:val="20"/>
          <w:lang w:val="en-US"/>
        </w:rPr>
      </w:pPr>
      <w:r w:rsidRPr="00647981">
        <w:rPr>
          <w:rFonts w:ascii="Arial" w:hAnsi="Arial" w:cs="Arial"/>
          <w:sz w:val="20"/>
          <w:szCs w:val="20"/>
          <w:lang w:val="en-US"/>
        </w:rPr>
        <w:t xml:space="preserve">A project to study the possible </w:t>
      </w:r>
      <w:r w:rsidRPr="003F5F1E">
        <w:rPr>
          <w:rFonts w:ascii="Arial" w:hAnsi="Arial" w:cs="Arial"/>
          <w:sz w:val="20"/>
          <w:szCs w:val="20"/>
          <w:lang w:val="en-US"/>
        </w:rPr>
        <w:t>effect of seed treatment on</w:t>
      </w:r>
      <w:r w:rsidRPr="00647981">
        <w:rPr>
          <w:rFonts w:ascii="Arial" w:hAnsi="Arial" w:cs="Arial"/>
          <w:sz w:val="20"/>
          <w:szCs w:val="20"/>
          <w:lang w:val="en-US"/>
        </w:rPr>
        <w:t xml:space="preserve"> the DUS test in vegetables</w:t>
      </w:r>
    </w:p>
    <w:p w:rsidR="00647981" w:rsidRPr="003F5F1E" w:rsidRDefault="00647981" w:rsidP="00647981">
      <w:pPr>
        <w:autoSpaceDE w:val="0"/>
        <w:autoSpaceDN w:val="0"/>
        <w:adjustRightInd w:val="0"/>
        <w:ind w:left="360"/>
        <w:rPr>
          <w:rFonts w:cs="Arial"/>
          <w:lang w:val="en-GB"/>
        </w:rPr>
      </w:pPr>
    </w:p>
    <w:p w:rsidR="00647981" w:rsidRPr="003F5F1E" w:rsidRDefault="00647981" w:rsidP="00647981">
      <w:pPr>
        <w:autoSpaceDE w:val="0"/>
        <w:autoSpaceDN w:val="0"/>
        <w:adjustRightInd w:val="0"/>
        <w:ind w:left="360"/>
        <w:rPr>
          <w:rFonts w:cs="Arial"/>
          <w:lang w:val="en-GB"/>
        </w:rPr>
      </w:pPr>
      <w:r w:rsidRPr="003F5F1E">
        <w:rPr>
          <w:rFonts w:cs="Arial"/>
          <w:lang w:val="en-GB"/>
        </w:rPr>
        <w:t>Infringement cases</w:t>
      </w:r>
    </w:p>
    <w:p w:rsidR="00647981" w:rsidRPr="00647981" w:rsidRDefault="00647981" w:rsidP="00647981">
      <w:pPr>
        <w:pStyle w:val="ListParagraph"/>
        <w:jc w:val="both"/>
        <w:rPr>
          <w:rFonts w:ascii="Arial" w:hAnsi="Arial" w:cs="Arial"/>
          <w:sz w:val="20"/>
          <w:szCs w:val="20"/>
          <w:lang w:val="en-US"/>
        </w:rPr>
      </w:pPr>
      <w:r w:rsidRPr="00647981">
        <w:rPr>
          <w:rFonts w:ascii="Arial" w:hAnsi="Arial" w:cs="Arial"/>
          <w:sz w:val="20"/>
          <w:szCs w:val="20"/>
          <w:lang w:val="en-US"/>
        </w:rPr>
        <w:t>The use of the DUS sample and DNA data of the DUS samples for infringement purposes is under discussion in the Netherlands between the authorities and the industry. Also the question on ownership of the DUS sample itself plays a role in this discussion.</w:t>
      </w:r>
    </w:p>
    <w:p w:rsidR="00647981" w:rsidRPr="003F5F1E" w:rsidRDefault="00647981" w:rsidP="00647981">
      <w:pPr>
        <w:ind w:left="709"/>
        <w:rPr>
          <w:rFonts w:cs="Arial"/>
        </w:rPr>
      </w:pPr>
    </w:p>
    <w:p w:rsidR="00647981" w:rsidRPr="003F5F1E" w:rsidRDefault="00647981" w:rsidP="00647981">
      <w:pPr>
        <w:ind w:left="360"/>
        <w:rPr>
          <w:rFonts w:cs="Arial"/>
        </w:rPr>
      </w:pPr>
      <w:r w:rsidRPr="003F5F1E">
        <w:rPr>
          <w:rFonts w:cs="Arial"/>
        </w:rPr>
        <w:t>Miscellaneous</w:t>
      </w:r>
    </w:p>
    <w:p w:rsidR="003F5F1E" w:rsidRPr="00442105" w:rsidRDefault="00647981" w:rsidP="00442105">
      <w:pPr>
        <w:numPr>
          <w:ilvl w:val="0"/>
          <w:numId w:val="3"/>
        </w:numPr>
        <w:autoSpaceDE w:val="0"/>
        <w:autoSpaceDN w:val="0"/>
        <w:ind w:left="709"/>
        <w:rPr>
          <w:rFonts w:cs="Arial"/>
        </w:rPr>
      </w:pPr>
      <w:r w:rsidRPr="00647981">
        <w:rPr>
          <w:rFonts w:cs="Arial"/>
        </w:rPr>
        <w:t xml:space="preserve">The oldest part of our greenhouses was renewed and enlarged are ready for use since March 2014. </w:t>
      </w:r>
    </w:p>
    <w:p w:rsidR="003F5F1E" w:rsidRPr="00647981" w:rsidRDefault="003F5F1E" w:rsidP="00647981">
      <w:pPr>
        <w:autoSpaceDE w:val="0"/>
        <w:autoSpaceDN w:val="0"/>
        <w:adjustRightInd w:val="0"/>
        <w:rPr>
          <w:rFonts w:cs="Arial"/>
          <w:lang w:val="en-GB"/>
        </w:rPr>
      </w:pPr>
    </w:p>
    <w:p w:rsidR="00DE1830" w:rsidRDefault="00DE1830" w:rsidP="009501FF">
      <w:pPr>
        <w:tabs>
          <w:tab w:val="left" w:pos="567"/>
        </w:tabs>
        <w:jc w:val="right"/>
        <w:rPr>
          <w:rFonts w:cs="Arial"/>
        </w:rPr>
      </w:pPr>
      <w:r w:rsidRPr="003C19D9">
        <w:rPr>
          <w:rFonts w:cs="Arial"/>
        </w:rPr>
        <w:t xml:space="preserve">[Annex </w:t>
      </w:r>
      <w:r w:rsidR="0035287B">
        <w:rPr>
          <w:rFonts w:cs="Arial"/>
        </w:rPr>
        <w:t>V</w:t>
      </w:r>
      <w:r w:rsidRPr="003C19D9">
        <w:rPr>
          <w:rFonts w:cs="Arial"/>
        </w:rPr>
        <w:t xml:space="preserve"> follows]</w:t>
      </w:r>
    </w:p>
    <w:p w:rsidR="009501FF" w:rsidRDefault="009501FF" w:rsidP="009501FF">
      <w:pPr>
        <w:tabs>
          <w:tab w:val="left" w:pos="567"/>
        </w:tabs>
        <w:rPr>
          <w:rFonts w:cs="Arial"/>
        </w:rPr>
      </w:pPr>
    </w:p>
    <w:p w:rsidR="009501FF" w:rsidRDefault="009501FF" w:rsidP="009501FF">
      <w:pPr>
        <w:tabs>
          <w:tab w:val="left" w:pos="567"/>
        </w:tabs>
        <w:rPr>
          <w:rFonts w:cs="Arial"/>
        </w:rPr>
        <w:sectPr w:rsidR="009501FF" w:rsidSect="002D0C42">
          <w:headerReference w:type="first" r:id="rId17"/>
          <w:pgSz w:w="11907" w:h="16840" w:code="9"/>
          <w:pgMar w:top="510" w:right="1134" w:bottom="1134" w:left="1134" w:header="510" w:footer="680" w:gutter="0"/>
          <w:cols w:space="720"/>
          <w:titlePg/>
          <w:docGrid w:linePitch="272"/>
        </w:sectPr>
      </w:pPr>
    </w:p>
    <w:p w:rsidR="000F6991" w:rsidRDefault="000F6991" w:rsidP="00877A56">
      <w:pPr>
        <w:jc w:val="center"/>
        <w:rPr>
          <w:snapToGrid w:val="0"/>
        </w:rPr>
      </w:pPr>
    </w:p>
    <w:p w:rsidR="004A1555" w:rsidRDefault="004A1555" w:rsidP="00877A56">
      <w:pPr>
        <w:jc w:val="center"/>
        <w:rPr>
          <w:snapToGrid w:val="0"/>
        </w:rPr>
      </w:pPr>
      <w:r>
        <w:rPr>
          <w:snapToGrid w:val="0"/>
        </w:rPr>
        <w:t>REPUBLIC OF KOREA</w:t>
      </w:r>
    </w:p>
    <w:p w:rsidR="004A1555" w:rsidRDefault="004A1555" w:rsidP="00877A56">
      <w:pPr>
        <w:jc w:val="center"/>
        <w:rPr>
          <w:snapToGrid w:val="0"/>
        </w:rPr>
      </w:pPr>
    </w:p>
    <w:p w:rsidR="004A1555" w:rsidRPr="00370516" w:rsidRDefault="004A1555" w:rsidP="00370516">
      <w:pPr>
        <w:jc w:val="center"/>
        <w:rPr>
          <w:rFonts w:ascii="Batang" w:eastAsia="Batang" w:hAnsi="Batang"/>
          <w:u w:val="single"/>
        </w:rPr>
      </w:pPr>
      <w:r w:rsidRPr="00370516">
        <w:rPr>
          <w:rFonts w:eastAsia="휴먼명조"/>
          <w:u w:val="single"/>
        </w:rPr>
        <w:t xml:space="preserve">Current status of plant variety protection </w:t>
      </w:r>
      <w:r w:rsidRPr="008D0281">
        <w:rPr>
          <w:rFonts w:eastAsia="휴먼명조"/>
          <w:u w:val="single"/>
        </w:rPr>
        <w:t>in</w:t>
      </w:r>
      <w:r w:rsidR="00D6123D" w:rsidRPr="008D0281">
        <w:rPr>
          <w:rFonts w:eastAsia="휴먼명조"/>
          <w:u w:val="single"/>
        </w:rPr>
        <w:t xml:space="preserve"> the Republic of Korea</w:t>
      </w:r>
      <w:r w:rsidRPr="00370516">
        <w:rPr>
          <w:rFonts w:eastAsia="휴먼명조"/>
          <w:u w:val="single"/>
        </w:rPr>
        <w:t xml:space="preserve"> </w:t>
      </w:r>
    </w:p>
    <w:p w:rsidR="004A1555" w:rsidRPr="00635C77" w:rsidRDefault="004A1555" w:rsidP="00370516">
      <w:pPr>
        <w:rPr>
          <w:rFonts w:eastAsia="Batang"/>
        </w:rPr>
      </w:pPr>
    </w:p>
    <w:p w:rsidR="004A1555" w:rsidRPr="00635C77" w:rsidRDefault="004A1555" w:rsidP="00370516">
      <w:pPr>
        <w:rPr>
          <w:rFonts w:eastAsia="Batang"/>
        </w:rPr>
      </w:pPr>
      <w:r w:rsidRPr="00635C77">
        <w:rPr>
          <w:rFonts w:eastAsia="휴먼명조"/>
        </w:rPr>
        <w:t>1. Plant Breeder's Right</w:t>
      </w:r>
    </w:p>
    <w:p w:rsidR="004A1555" w:rsidRPr="00635C77" w:rsidRDefault="004A1555" w:rsidP="00370516">
      <w:pPr>
        <w:rPr>
          <w:rFonts w:eastAsia="Batang"/>
        </w:rPr>
      </w:pPr>
      <w:r w:rsidRPr="00635C77">
        <w:rPr>
          <w:rFonts w:eastAsia="휴먼명조"/>
        </w:rPr>
        <w:t>Total number of application as of April</w:t>
      </w:r>
      <w:r>
        <w:rPr>
          <w:rFonts w:eastAsia="휴먼명조"/>
        </w:rPr>
        <w:t xml:space="preserve"> 30, 2014 has been reached 7,1</w:t>
      </w:r>
      <w:r>
        <w:rPr>
          <w:rFonts w:eastAsia="휴먼명조" w:hint="eastAsia"/>
        </w:rPr>
        <w:t>38</w:t>
      </w:r>
      <w:r>
        <w:rPr>
          <w:rFonts w:eastAsia="휴먼명조"/>
        </w:rPr>
        <w:t xml:space="preserve"> and among them, 5,0</w:t>
      </w:r>
      <w:r>
        <w:rPr>
          <w:rFonts w:eastAsia="휴먼명조" w:hint="eastAsia"/>
        </w:rPr>
        <w:t>18</w:t>
      </w:r>
      <w:r w:rsidRPr="00635C77">
        <w:rPr>
          <w:rFonts w:eastAsia="휴먼명조"/>
        </w:rPr>
        <w:t xml:space="preserve"> varieties were </w:t>
      </w:r>
      <w:r>
        <w:rPr>
          <w:rFonts w:eastAsia="휴먼명조"/>
        </w:rPr>
        <w:t>registered and 79</w:t>
      </w:r>
      <w:r>
        <w:rPr>
          <w:rFonts w:eastAsia="휴먼명조" w:hint="eastAsia"/>
        </w:rPr>
        <w:t>7</w:t>
      </w:r>
      <w:r w:rsidRPr="00635C77">
        <w:rPr>
          <w:rFonts w:eastAsia="휴먼명조"/>
        </w:rPr>
        <w:t xml:space="preserve"> </w:t>
      </w:r>
      <w:r>
        <w:rPr>
          <w:rFonts w:eastAsia="휴먼명조" w:hint="eastAsia"/>
        </w:rPr>
        <w:t xml:space="preserve">varieties </w:t>
      </w:r>
      <w:r w:rsidRPr="00635C77">
        <w:rPr>
          <w:rFonts w:eastAsia="휴먼명조"/>
        </w:rPr>
        <w:t>were rejected or cancelled since implementation of PVP system in 1998.</w:t>
      </w:r>
    </w:p>
    <w:p w:rsidR="004A1555" w:rsidRPr="00635C77" w:rsidRDefault="004A1555" w:rsidP="00370516">
      <w:pPr>
        <w:rPr>
          <w:rFonts w:eastAsia="Batang"/>
        </w:rPr>
      </w:pPr>
    </w:p>
    <w:p w:rsidR="004A1555" w:rsidRPr="00635C77" w:rsidRDefault="004A1555" w:rsidP="00B753B3">
      <w:pPr>
        <w:rPr>
          <w:rFonts w:eastAsia="Batang"/>
        </w:rPr>
      </w:pPr>
      <w:r w:rsidRPr="00635C77">
        <w:rPr>
          <w:rFonts w:eastAsia="휴먼명조"/>
        </w:rPr>
        <w:t>2. Integrated Information System of PVP Examination in KSVS</w:t>
      </w:r>
    </w:p>
    <w:p w:rsidR="004A1555" w:rsidRPr="00635C77" w:rsidRDefault="004A1555" w:rsidP="004A1555">
      <w:pPr>
        <w:snapToGrid w:val="0"/>
        <w:spacing w:line="384" w:lineRule="auto"/>
        <w:rPr>
          <w:rFonts w:ascii="Times New Roman" w:eastAsia="Batang" w:hAnsi="Times New Roman"/>
          <w:color w:val="000000"/>
        </w:rPr>
      </w:pPr>
      <w:r w:rsidRPr="00635C77">
        <w:rPr>
          <w:rFonts w:ascii="Times New Roman" w:eastAsia="Batang" w:hAnsi="Times New Roman"/>
          <w:noProof/>
          <w:color w:val="000000"/>
        </w:rPr>
        <w:drawing>
          <wp:inline distT="0" distB="0" distL="0" distR="0" wp14:anchorId="1D9656B5" wp14:editId="2B8931D3">
            <wp:extent cx="5731510" cy="2750820"/>
            <wp:effectExtent l="19050" t="0" r="2540" b="0"/>
            <wp:docPr id="5" name="그림 0" descr="K-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8.png"/>
                    <pic:cNvPicPr/>
                  </pic:nvPicPr>
                  <pic:blipFill>
                    <a:blip r:embed="rId18" cstate="print"/>
                    <a:stretch>
                      <a:fillRect/>
                    </a:stretch>
                  </pic:blipFill>
                  <pic:spPr>
                    <a:xfrm>
                      <a:off x="0" y="0"/>
                      <a:ext cx="5731510" cy="2750820"/>
                    </a:xfrm>
                    <a:prstGeom prst="rect">
                      <a:avLst/>
                    </a:prstGeom>
                  </pic:spPr>
                </pic:pic>
              </a:graphicData>
            </a:graphic>
          </wp:inline>
        </w:drawing>
      </w:r>
    </w:p>
    <w:p w:rsidR="004A1555" w:rsidRDefault="004A1555" w:rsidP="00370516">
      <w:pPr>
        <w:rPr>
          <w:rFonts w:eastAsia="Batang"/>
        </w:rPr>
      </w:pPr>
      <w:r w:rsidRPr="00230056">
        <w:rPr>
          <w:rFonts w:ascii="Arial Unicode MS" w:eastAsia="Arial Unicode MS" w:hAnsi="Arial Unicode MS" w:cs="Arial Unicode MS"/>
        </w:rPr>
        <w:t>①</w:t>
      </w:r>
      <w:r>
        <w:rPr>
          <w:rFonts w:eastAsia="Batang" w:hAnsi="Batang" w:hint="eastAsia"/>
        </w:rPr>
        <w:t xml:space="preserve"> </w:t>
      </w:r>
      <w:r>
        <w:rPr>
          <w:rFonts w:eastAsia="Batang" w:hint="eastAsia"/>
        </w:rPr>
        <w:t xml:space="preserve">Electronic Application System </w:t>
      </w:r>
    </w:p>
    <w:p w:rsidR="004A1555" w:rsidRPr="00B90DDC" w:rsidRDefault="004A1555" w:rsidP="00370516">
      <w:pPr>
        <w:rPr>
          <w:rFonts w:eastAsia="Batang"/>
          <w:lang w:val="fr-CH"/>
        </w:rPr>
      </w:pPr>
      <w:r w:rsidRPr="00B90DDC">
        <w:rPr>
          <w:rFonts w:eastAsia="Batang" w:hint="eastAsia"/>
          <w:lang w:val="fr-CH"/>
        </w:rPr>
        <w:t>- Internet, URL : http://www.seednet.go.kr</w:t>
      </w:r>
    </w:p>
    <w:p w:rsidR="004A1555" w:rsidRPr="00635C77" w:rsidRDefault="004A1555" w:rsidP="00370516">
      <w:pPr>
        <w:rPr>
          <w:rFonts w:eastAsia="Batang"/>
        </w:rPr>
      </w:pPr>
      <w:r w:rsidRPr="00B90DDC">
        <w:rPr>
          <w:rFonts w:eastAsia="Batang" w:hint="eastAsia"/>
          <w:lang w:val="fr-CH"/>
        </w:rPr>
        <w:t xml:space="preserve">    </w:t>
      </w:r>
      <w:r w:rsidRPr="00635C77">
        <w:rPr>
          <w:rFonts w:eastAsia="Batang" w:hint="eastAsia"/>
        </w:rPr>
        <w:t xml:space="preserve">- </w:t>
      </w:r>
      <w:r>
        <w:rPr>
          <w:rFonts w:eastAsia="Batang" w:hint="eastAsia"/>
        </w:rPr>
        <w:t xml:space="preserve">Applicant can fill in </w:t>
      </w:r>
      <w:r>
        <w:rPr>
          <w:rFonts w:eastAsia="Batang"/>
        </w:rPr>
        <w:t>and</w:t>
      </w:r>
      <w:r>
        <w:rPr>
          <w:rFonts w:eastAsia="Batang" w:hint="eastAsia"/>
        </w:rPr>
        <w:t xml:space="preserve"> file up application form and pay application fee</w:t>
      </w:r>
    </w:p>
    <w:p w:rsidR="004A1555" w:rsidRPr="00F51AD1" w:rsidRDefault="004A1555" w:rsidP="004A1555">
      <w:pPr>
        <w:snapToGrid w:val="0"/>
        <w:spacing w:line="384" w:lineRule="auto"/>
        <w:rPr>
          <w:rFonts w:ascii="Times New Roman" w:eastAsia="Batang" w:hAnsi="Times New Roman"/>
          <w:color w:val="000000"/>
        </w:rPr>
      </w:pPr>
      <w:r>
        <w:rPr>
          <w:rFonts w:ascii="Times New Roman" w:eastAsia="Batang" w:hAnsi="Times New Roman"/>
          <w:noProof/>
          <w:color w:val="000000"/>
        </w:rPr>
        <w:drawing>
          <wp:inline distT="0" distB="0" distL="0" distR="0" wp14:anchorId="49493DD9" wp14:editId="19D691A4">
            <wp:extent cx="5363833" cy="2363391"/>
            <wp:effectExtent l="19050" t="0" r="8267" b="0"/>
            <wp:docPr id="6" name="그림 1" descr="K-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9.png"/>
                    <pic:cNvPicPr/>
                  </pic:nvPicPr>
                  <pic:blipFill>
                    <a:blip r:embed="rId19" cstate="print"/>
                    <a:stretch>
                      <a:fillRect/>
                    </a:stretch>
                  </pic:blipFill>
                  <pic:spPr>
                    <a:xfrm>
                      <a:off x="0" y="0"/>
                      <a:ext cx="5363160" cy="2363095"/>
                    </a:xfrm>
                    <a:prstGeom prst="rect">
                      <a:avLst/>
                    </a:prstGeom>
                  </pic:spPr>
                </pic:pic>
              </a:graphicData>
            </a:graphic>
          </wp:inline>
        </w:drawing>
      </w:r>
    </w:p>
    <w:p w:rsidR="004A1555" w:rsidRDefault="004A1555" w:rsidP="00370516">
      <w:pPr>
        <w:rPr>
          <w:rFonts w:eastAsia="Batang"/>
        </w:rPr>
      </w:pPr>
      <w:r w:rsidRPr="006C315F">
        <w:rPr>
          <w:rFonts w:eastAsia="Batang" w:hint="eastAsia"/>
        </w:rPr>
        <w:t xml:space="preserve"> </w:t>
      </w:r>
      <w:r w:rsidRPr="00230056">
        <w:rPr>
          <w:rFonts w:ascii="Arial Unicode MS" w:eastAsia="Arial Unicode MS" w:hAnsi="Arial Unicode MS" w:cs="Arial Unicode MS"/>
        </w:rPr>
        <w:t>②</w:t>
      </w:r>
      <w:r w:rsidRPr="006C315F">
        <w:rPr>
          <w:rFonts w:eastAsia="Batang"/>
        </w:rPr>
        <w:t xml:space="preserve"> </w:t>
      </w:r>
      <w:r>
        <w:rPr>
          <w:rFonts w:eastAsia="Batang" w:hint="eastAsia"/>
        </w:rPr>
        <w:t>PVP Examination Aid System</w:t>
      </w:r>
    </w:p>
    <w:p w:rsidR="004A1555" w:rsidRPr="00257A6B" w:rsidRDefault="004A1555" w:rsidP="00370516">
      <w:pPr>
        <w:rPr>
          <w:rFonts w:eastAsia="Batang"/>
        </w:rPr>
      </w:pPr>
      <w:r w:rsidRPr="00257A6B">
        <w:rPr>
          <w:rFonts w:eastAsia="Batang" w:hint="eastAsia"/>
        </w:rPr>
        <w:t xml:space="preserve">- Intranet, </w:t>
      </w:r>
      <w:proofErr w:type="gramStart"/>
      <w:r w:rsidRPr="00257A6B">
        <w:rPr>
          <w:rFonts w:eastAsia="Batang" w:hint="eastAsia"/>
        </w:rPr>
        <w:t>URL :</w:t>
      </w:r>
      <w:proofErr w:type="gramEnd"/>
      <w:r w:rsidRPr="00257A6B">
        <w:rPr>
          <w:rFonts w:eastAsia="Batang" w:hint="eastAsia"/>
        </w:rPr>
        <w:t xml:space="preserve"> http://portal.seed.go.kr</w:t>
      </w:r>
    </w:p>
    <w:p w:rsidR="004A1555" w:rsidRDefault="004A1555" w:rsidP="00370516">
      <w:pPr>
        <w:rPr>
          <w:rFonts w:eastAsia="Batang"/>
        </w:rPr>
      </w:pPr>
      <w:r w:rsidRPr="00257A6B">
        <w:rPr>
          <w:rFonts w:eastAsia="Batang" w:hint="eastAsia"/>
        </w:rPr>
        <w:t xml:space="preserve">   </w:t>
      </w:r>
      <w:r>
        <w:rPr>
          <w:rFonts w:eastAsia="Batang" w:hint="eastAsia"/>
        </w:rPr>
        <w:t xml:space="preserve">- Operation staff receives electronic application form and manages PVPR  </w:t>
      </w:r>
    </w:p>
    <w:p w:rsidR="004A1555" w:rsidRPr="00370516" w:rsidRDefault="004A1555" w:rsidP="003F5F1E">
      <w:pPr>
        <w:snapToGrid w:val="0"/>
        <w:spacing w:line="360" w:lineRule="auto"/>
        <w:ind w:leftChars="50" w:left="500" w:hangingChars="200" w:hanging="400"/>
        <w:rPr>
          <w:rFonts w:eastAsia="Batang"/>
        </w:rPr>
      </w:pPr>
      <w:r w:rsidRPr="00370516">
        <w:rPr>
          <w:rFonts w:eastAsia="Batang" w:hint="eastAsia"/>
        </w:rPr>
        <w:t xml:space="preserve">   - Examiner inspects PVP application and decides whether he/she grants PVPR or rejects application</w:t>
      </w:r>
    </w:p>
    <w:p w:rsidR="004A1555" w:rsidRDefault="004A1555" w:rsidP="00370516">
      <w:pPr>
        <w:rPr>
          <w:rFonts w:eastAsia="Batang"/>
        </w:rPr>
      </w:pPr>
      <w:r w:rsidRPr="00230056">
        <w:rPr>
          <w:rFonts w:ascii="Arial Unicode MS" w:eastAsia="Arial Unicode MS" w:hAnsi="Arial Unicode MS" w:cs="Arial Unicode MS" w:hint="eastAsia"/>
        </w:rPr>
        <w:t>③</w:t>
      </w:r>
      <w:r w:rsidRPr="006C315F">
        <w:rPr>
          <w:rFonts w:eastAsia="Batang"/>
        </w:rPr>
        <w:t xml:space="preserve"> </w:t>
      </w:r>
      <w:r>
        <w:rPr>
          <w:rFonts w:eastAsia="Batang" w:hint="eastAsia"/>
        </w:rPr>
        <w:t>DUS Examination Aid System</w:t>
      </w:r>
    </w:p>
    <w:p w:rsidR="004A1555" w:rsidRPr="00257A6B" w:rsidRDefault="004A1555" w:rsidP="00370516">
      <w:pPr>
        <w:rPr>
          <w:rFonts w:eastAsia="Batang"/>
        </w:rPr>
      </w:pPr>
      <w:r w:rsidRPr="00257A6B">
        <w:rPr>
          <w:rFonts w:eastAsia="Batang" w:hint="eastAsia"/>
        </w:rPr>
        <w:t xml:space="preserve">- Intranet, </w:t>
      </w:r>
      <w:proofErr w:type="gramStart"/>
      <w:r w:rsidRPr="00257A6B">
        <w:rPr>
          <w:rFonts w:eastAsia="Batang" w:hint="eastAsia"/>
        </w:rPr>
        <w:t>URL :</w:t>
      </w:r>
      <w:proofErr w:type="gramEnd"/>
      <w:r w:rsidRPr="00257A6B">
        <w:rPr>
          <w:rFonts w:eastAsia="Batang" w:hint="eastAsia"/>
        </w:rPr>
        <w:t xml:space="preserve"> http://portal.seed.go.kr</w:t>
      </w:r>
    </w:p>
    <w:p w:rsidR="004A1555" w:rsidRDefault="004A1555" w:rsidP="00370516">
      <w:pPr>
        <w:rPr>
          <w:rFonts w:eastAsia="Batang"/>
        </w:rPr>
      </w:pPr>
      <w:r w:rsidRPr="00257A6B">
        <w:rPr>
          <w:rFonts w:eastAsia="Batang" w:hint="eastAsia"/>
        </w:rPr>
        <w:t xml:space="preserve">    </w:t>
      </w:r>
      <w:r>
        <w:rPr>
          <w:rFonts w:eastAsia="Batang" w:hint="eastAsia"/>
        </w:rPr>
        <w:t>- DUS Examiner enters DUS trial data and practices statistical processing and then writes DUS trial report</w:t>
      </w:r>
    </w:p>
    <w:p w:rsidR="004A1555" w:rsidRDefault="004A1555" w:rsidP="00370516">
      <w:pPr>
        <w:rPr>
          <w:rFonts w:eastAsia="Batang"/>
        </w:rPr>
      </w:pPr>
      <w:r w:rsidRPr="00230056">
        <w:rPr>
          <w:rFonts w:ascii="Arial Unicode MS" w:eastAsia="Arial Unicode MS" w:hAnsi="Arial Unicode MS" w:cs="Arial Unicode MS" w:hint="eastAsia"/>
        </w:rPr>
        <w:t>④</w:t>
      </w:r>
      <w:r w:rsidRPr="006C315F">
        <w:rPr>
          <w:rFonts w:eastAsia="Batang"/>
        </w:rPr>
        <w:t xml:space="preserve"> </w:t>
      </w:r>
      <w:r>
        <w:rPr>
          <w:rFonts w:eastAsia="Batang" w:hint="eastAsia"/>
        </w:rPr>
        <w:t xml:space="preserve">Electronic Document Management </w:t>
      </w:r>
      <w:proofErr w:type="gramStart"/>
      <w:r>
        <w:rPr>
          <w:rFonts w:eastAsia="Batang" w:hint="eastAsia"/>
        </w:rPr>
        <w:t>System(</w:t>
      </w:r>
      <w:proofErr w:type="gramEnd"/>
      <w:r>
        <w:rPr>
          <w:rFonts w:eastAsia="Batang" w:hint="eastAsia"/>
        </w:rPr>
        <w:t>EDMS)</w:t>
      </w:r>
    </w:p>
    <w:p w:rsidR="004A1555" w:rsidRPr="004A1555" w:rsidRDefault="004A1555" w:rsidP="00370516">
      <w:pPr>
        <w:rPr>
          <w:rFonts w:eastAsia="Batang"/>
        </w:rPr>
      </w:pPr>
      <w:r>
        <w:rPr>
          <w:rFonts w:eastAsia="Batang" w:hint="eastAsia"/>
        </w:rPr>
        <w:t xml:space="preserve">  </w:t>
      </w:r>
      <w:r w:rsidRPr="004A1555">
        <w:rPr>
          <w:rFonts w:eastAsia="Batang" w:hint="eastAsia"/>
        </w:rPr>
        <w:t xml:space="preserve">- Intranet, </w:t>
      </w:r>
      <w:proofErr w:type="gramStart"/>
      <w:r w:rsidRPr="004A1555">
        <w:rPr>
          <w:rFonts w:eastAsia="Batang" w:hint="eastAsia"/>
        </w:rPr>
        <w:t>URL :</w:t>
      </w:r>
      <w:proofErr w:type="gramEnd"/>
      <w:r w:rsidRPr="004A1555">
        <w:rPr>
          <w:rFonts w:eastAsia="Batang" w:hint="eastAsia"/>
        </w:rPr>
        <w:t xml:space="preserve"> http://portal.seed.go.kr</w:t>
      </w:r>
    </w:p>
    <w:p w:rsidR="004A1555" w:rsidRPr="006C315F" w:rsidRDefault="004A1555" w:rsidP="00370516">
      <w:pPr>
        <w:rPr>
          <w:rFonts w:eastAsia="Batang"/>
        </w:rPr>
      </w:pPr>
      <w:r w:rsidRPr="004A1555">
        <w:rPr>
          <w:rFonts w:eastAsia="Batang" w:hint="eastAsia"/>
        </w:rPr>
        <w:lastRenderedPageBreak/>
        <w:t xml:space="preserve">   </w:t>
      </w:r>
      <w:r>
        <w:rPr>
          <w:rFonts w:eastAsia="Batang" w:hint="eastAsia"/>
        </w:rPr>
        <w:t xml:space="preserve">- Application form and all documents related to Examination are converted to PDF file format and </w:t>
      </w:r>
      <w:r>
        <w:rPr>
          <w:rFonts w:eastAsia="Batang"/>
        </w:rPr>
        <w:t>transferred</w:t>
      </w:r>
      <w:r>
        <w:rPr>
          <w:rFonts w:eastAsia="Batang" w:hint="eastAsia"/>
        </w:rPr>
        <w:t xml:space="preserve"> to EDMS for storage, search and reference</w:t>
      </w:r>
    </w:p>
    <w:p w:rsidR="004A1555" w:rsidRDefault="004A1555" w:rsidP="00370516">
      <w:pPr>
        <w:rPr>
          <w:rFonts w:eastAsia="휴먼명조"/>
        </w:rPr>
      </w:pPr>
    </w:p>
    <w:p w:rsidR="004A1555" w:rsidRPr="005B731C" w:rsidRDefault="004A1555" w:rsidP="00370516">
      <w:pPr>
        <w:rPr>
          <w:rFonts w:eastAsia="Batang"/>
        </w:rPr>
      </w:pPr>
      <w:r w:rsidRPr="005B731C">
        <w:rPr>
          <w:rFonts w:eastAsia="휴먼명조"/>
        </w:rPr>
        <w:t>3. Variety Characteristic Search System</w:t>
      </w:r>
    </w:p>
    <w:p w:rsidR="004A1555" w:rsidRPr="005B731C" w:rsidRDefault="004A1555" w:rsidP="00370516">
      <w:pPr>
        <w:rPr>
          <w:rFonts w:eastAsia="Batang"/>
        </w:rPr>
      </w:pPr>
      <w:r w:rsidRPr="00230056">
        <w:rPr>
          <w:rFonts w:ascii="Arial Unicode MS" w:eastAsia="Arial Unicode MS" w:hAnsi="Arial Unicode MS" w:cs="Arial Unicode MS"/>
        </w:rPr>
        <w:t>①</w:t>
      </w:r>
      <w:r w:rsidRPr="005B731C">
        <w:rPr>
          <w:rFonts w:eastAsia="휴먼명조"/>
        </w:rPr>
        <w:t xml:space="preserve"> Objective</w:t>
      </w:r>
    </w:p>
    <w:p w:rsidR="004A1555" w:rsidRPr="00170C7B" w:rsidRDefault="004A1555" w:rsidP="00370516">
      <w:pPr>
        <w:rPr>
          <w:rFonts w:eastAsia="휴먼명조"/>
        </w:rPr>
      </w:pPr>
      <w:r>
        <w:rPr>
          <w:rFonts w:eastAsia="Arial Unicode MS" w:hAnsi="Arial Unicode MS" w:hint="eastAsia"/>
        </w:rPr>
        <w:t>-</w:t>
      </w:r>
      <w:r w:rsidRPr="005B731C">
        <w:rPr>
          <w:rFonts w:eastAsia="휴먼명조"/>
        </w:rPr>
        <w:t xml:space="preserve"> PBR judge or examiner for DUS trial is easy to select comparing variety by searching plant variety characteristics</w:t>
      </w:r>
    </w:p>
    <w:p w:rsidR="004A1555" w:rsidRPr="005B731C" w:rsidRDefault="004A1555" w:rsidP="00370516">
      <w:pPr>
        <w:rPr>
          <w:rFonts w:eastAsia="Batang"/>
        </w:rPr>
      </w:pPr>
      <w:r>
        <w:rPr>
          <w:rFonts w:ascii="Arial Unicode MS" w:eastAsia="Arial Unicode MS" w:hAnsi="Arial Unicode MS" w:cs="Arial Unicode MS" w:hint="eastAsia"/>
        </w:rPr>
        <w:t>②</w:t>
      </w:r>
      <w:r w:rsidRPr="005B731C">
        <w:rPr>
          <w:rFonts w:eastAsia="휴먼명조"/>
        </w:rPr>
        <w:t xml:space="preserve"> Database</w:t>
      </w:r>
    </w:p>
    <w:p w:rsidR="004A1555" w:rsidRPr="005B731C" w:rsidRDefault="004A1555" w:rsidP="00370516">
      <w:pPr>
        <w:rPr>
          <w:rFonts w:eastAsia="Batang"/>
        </w:rPr>
      </w:pPr>
      <w:r>
        <w:rPr>
          <w:rFonts w:eastAsia="Arial Unicode MS" w:hAnsi="Arial Unicode MS" w:hint="eastAsia"/>
        </w:rPr>
        <w:t>-</w:t>
      </w:r>
      <w:r w:rsidRPr="005B731C">
        <w:rPr>
          <w:rFonts w:eastAsia="휴먼명조"/>
        </w:rPr>
        <w:t xml:space="preserve"> applied variety, reference variety and so on (since 1998)</w:t>
      </w:r>
    </w:p>
    <w:p w:rsidR="004A1555" w:rsidRPr="005B731C" w:rsidRDefault="004A1555" w:rsidP="00370516">
      <w:pPr>
        <w:rPr>
          <w:rFonts w:eastAsia="Batang"/>
        </w:rPr>
      </w:pPr>
      <w:r>
        <w:rPr>
          <w:rFonts w:eastAsia="Arial Unicode MS" w:hAnsi="Arial Unicode MS" w:hint="eastAsia"/>
        </w:rPr>
        <w:t>-</w:t>
      </w:r>
      <w:r w:rsidRPr="005B731C">
        <w:rPr>
          <w:rFonts w:eastAsia="휴먼명조"/>
        </w:rPr>
        <w:t xml:space="preserve"> </w:t>
      </w:r>
      <w:proofErr w:type="gramStart"/>
      <w:r w:rsidRPr="005B731C">
        <w:rPr>
          <w:rFonts w:eastAsia="휴먼명조"/>
        </w:rPr>
        <w:t>stored</w:t>
      </w:r>
      <w:proofErr w:type="gramEnd"/>
      <w:r w:rsidRPr="005B731C">
        <w:rPr>
          <w:rFonts w:eastAsia="휴먼명조"/>
        </w:rPr>
        <w:t xml:space="preserve"> variety number : </w:t>
      </w:r>
      <w:r w:rsidRPr="00422438">
        <w:rPr>
          <w:rFonts w:eastAsia="휴먼명조"/>
        </w:rPr>
        <w:t>1</w:t>
      </w:r>
      <w:r w:rsidRPr="00422438">
        <w:rPr>
          <w:rFonts w:eastAsia="휴먼명조" w:hint="eastAsia"/>
        </w:rPr>
        <w:t>3</w:t>
      </w:r>
      <w:r w:rsidRPr="00422438">
        <w:rPr>
          <w:rFonts w:eastAsia="휴먼명조"/>
        </w:rPr>
        <w:t>,</w:t>
      </w:r>
      <w:r w:rsidRPr="00422438">
        <w:rPr>
          <w:rFonts w:eastAsia="휴먼명조" w:hint="eastAsia"/>
        </w:rPr>
        <w:t>318</w:t>
      </w:r>
      <w:r w:rsidRPr="00422438">
        <w:rPr>
          <w:rFonts w:eastAsia="휴먼명조"/>
        </w:rPr>
        <w:t xml:space="preserve"> (</w:t>
      </w:r>
      <w:r w:rsidRPr="00422438">
        <w:rPr>
          <w:rFonts w:eastAsia="휴먼명조" w:hint="eastAsia"/>
        </w:rPr>
        <w:t>216</w:t>
      </w:r>
      <w:r w:rsidRPr="005B731C">
        <w:rPr>
          <w:rFonts w:eastAsia="휴먼명조"/>
        </w:rPr>
        <w:t xml:space="preserve"> crops)</w:t>
      </w:r>
    </w:p>
    <w:p w:rsidR="004A1555" w:rsidRPr="00370516" w:rsidRDefault="004A1555" w:rsidP="004A1555">
      <w:pPr>
        <w:snapToGrid w:val="0"/>
        <w:jc w:val="right"/>
        <w:rPr>
          <w:rFonts w:eastAsia="Batang" w:cs="Arial"/>
        </w:rPr>
      </w:pPr>
      <w:r w:rsidRPr="00370516">
        <w:rPr>
          <w:rFonts w:eastAsia="휴먼명조" w:cs="Arial"/>
        </w:rPr>
        <w:t>(</w:t>
      </w:r>
      <w:proofErr w:type="gramStart"/>
      <w:r w:rsidRPr="00370516">
        <w:rPr>
          <w:rFonts w:eastAsia="휴먼명조" w:cs="Arial"/>
        </w:rPr>
        <w:t>as</w:t>
      </w:r>
      <w:proofErr w:type="gramEnd"/>
      <w:r w:rsidRPr="00370516">
        <w:rPr>
          <w:rFonts w:eastAsia="휴먼명조" w:cs="Arial"/>
        </w:rPr>
        <w:t xml:space="preserve"> of April. 30. 2014)</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9"/>
        <w:gridCol w:w="1276"/>
        <w:gridCol w:w="708"/>
        <w:gridCol w:w="1843"/>
        <w:gridCol w:w="851"/>
        <w:gridCol w:w="1984"/>
        <w:gridCol w:w="1541"/>
      </w:tblGrid>
      <w:tr w:rsidR="004A1555" w:rsidRPr="00635C77" w:rsidTr="009D5C54">
        <w:trPr>
          <w:trHeight w:val="483"/>
        </w:trPr>
        <w:tc>
          <w:tcPr>
            <w:tcW w:w="879"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Total</w:t>
            </w:r>
          </w:p>
        </w:tc>
        <w:tc>
          <w:tcPr>
            <w:tcW w:w="127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Red pepper</w:t>
            </w:r>
          </w:p>
        </w:tc>
        <w:tc>
          <w:tcPr>
            <w:tcW w:w="70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R</w:t>
            </w:r>
            <w:r>
              <w:rPr>
                <w:rFonts w:eastAsia="Batang" w:hint="eastAsia"/>
              </w:rPr>
              <w:t>ose</w:t>
            </w:r>
          </w:p>
        </w:tc>
        <w:tc>
          <w:tcPr>
            <w:tcW w:w="184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chrysanthemum</w:t>
            </w:r>
          </w:p>
        </w:tc>
        <w:tc>
          <w:tcPr>
            <w:tcW w:w="851"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Rice</w:t>
            </w:r>
          </w:p>
        </w:tc>
        <w:tc>
          <w:tcPr>
            <w:tcW w:w="1984" w:type="dxa"/>
            <w:tcBorders>
              <w:top w:val="single" w:sz="12" w:space="0" w:color="000000"/>
              <w:left w:val="single" w:sz="2" w:space="0" w:color="000000"/>
              <w:bottom w:val="single" w:sz="2" w:space="0" w:color="000000"/>
              <w:right w:val="single" w:sz="2" w:space="0" w:color="000000"/>
            </w:tcBorders>
            <w:vAlign w:val="center"/>
          </w:tcPr>
          <w:p w:rsidR="004A1555" w:rsidRPr="00635C77" w:rsidRDefault="004A1555" w:rsidP="00370516">
            <w:pPr>
              <w:rPr>
                <w:rFonts w:eastAsia="Batang"/>
              </w:rPr>
            </w:pPr>
            <w:r>
              <w:rPr>
                <w:rFonts w:eastAsia="Batang" w:hint="eastAsia"/>
              </w:rPr>
              <w:t>Chinese cabbage</w:t>
            </w:r>
          </w:p>
        </w:tc>
        <w:tc>
          <w:tcPr>
            <w:tcW w:w="154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A1555" w:rsidRPr="00635C77" w:rsidRDefault="004A1555" w:rsidP="00370516">
            <w:pPr>
              <w:rPr>
                <w:rFonts w:eastAsia="Batang"/>
              </w:rPr>
            </w:pPr>
            <w:r w:rsidRPr="00635C77">
              <w:rPr>
                <w:rFonts w:eastAsia="Batang"/>
              </w:rPr>
              <w:t>Others</w:t>
            </w:r>
          </w:p>
        </w:tc>
      </w:tr>
      <w:tr w:rsidR="004A1555" w:rsidRPr="00635C77" w:rsidTr="009D5C54">
        <w:trPr>
          <w:trHeight w:val="483"/>
        </w:trPr>
        <w:tc>
          <w:tcPr>
            <w:tcW w:w="87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rPr>
              <w:t>1</w:t>
            </w:r>
            <w:r w:rsidRPr="00422438">
              <w:rPr>
                <w:rFonts w:eastAsia="Batang" w:hint="eastAsia"/>
              </w:rPr>
              <w:t>3</w:t>
            </w:r>
            <w:r w:rsidRPr="00422438">
              <w:rPr>
                <w:rFonts w:eastAsia="Batang"/>
              </w:rPr>
              <w:t>,</w:t>
            </w:r>
            <w:r w:rsidRPr="00422438">
              <w:rPr>
                <w:rFonts w:eastAsia="Batang" w:hint="eastAsia"/>
              </w:rPr>
              <w:t>318</w:t>
            </w:r>
          </w:p>
        </w:tc>
        <w:tc>
          <w:tcPr>
            <w:tcW w:w="127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hint="eastAsia"/>
              </w:rPr>
              <w:t>1250</w:t>
            </w:r>
          </w:p>
        </w:tc>
        <w:tc>
          <w:tcPr>
            <w:tcW w:w="7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hint="eastAsia"/>
              </w:rPr>
              <w:t>961</w:t>
            </w:r>
          </w:p>
        </w:tc>
        <w:tc>
          <w:tcPr>
            <w:tcW w:w="184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hint="eastAsia"/>
              </w:rPr>
              <w:t>710</w:t>
            </w:r>
          </w:p>
        </w:tc>
        <w:tc>
          <w:tcPr>
            <w:tcW w:w="85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rPr>
              <w:t>584</w:t>
            </w:r>
          </w:p>
        </w:tc>
        <w:tc>
          <w:tcPr>
            <w:tcW w:w="1984" w:type="dxa"/>
            <w:tcBorders>
              <w:top w:val="single" w:sz="2" w:space="0" w:color="000000"/>
              <w:left w:val="single" w:sz="2" w:space="0" w:color="000000"/>
              <w:bottom w:val="single" w:sz="12" w:space="0" w:color="000000"/>
              <w:right w:val="single" w:sz="2" w:space="0" w:color="000000"/>
            </w:tcBorders>
            <w:vAlign w:val="center"/>
          </w:tcPr>
          <w:p w:rsidR="004A1555" w:rsidRPr="00422438" w:rsidRDefault="004A1555" w:rsidP="00370516">
            <w:pPr>
              <w:rPr>
                <w:rFonts w:eastAsia="Batang"/>
              </w:rPr>
            </w:pPr>
            <w:r w:rsidRPr="00422438">
              <w:rPr>
                <w:rFonts w:eastAsia="Batang" w:hint="eastAsia"/>
              </w:rPr>
              <w:t>531</w:t>
            </w:r>
          </w:p>
        </w:tc>
        <w:tc>
          <w:tcPr>
            <w:tcW w:w="154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4A1555" w:rsidRPr="00422438" w:rsidRDefault="004A1555" w:rsidP="00370516">
            <w:pPr>
              <w:rPr>
                <w:rFonts w:eastAsia="Batang"/>
              </w:rPr>
            </w:pPr>
            <w:r w:rsidRPr="00422438">
              <w:rPr>
                <w:rFonts w:eastAsia="Batang"/>
              </w:rPr>
              <w:t>9,</w:t>
            </w:r>
            <w:r w:rsidRPr="00422438">
              <w:rPr>
                <w:rFonts w:eastAsia="Batang" w:hint="eastAsia"/>
              </w:rPr>
              <w:t>282</w:t>
            </w:r>
          </w:p>
        </w:tc>
      </w:tr>
    </w:tbl>
    <w:p w:rsidR="004A1555" w:rsidRPr="00635C77" w:rsidRDefault="004A1555" w:rsidP="00370516">
      <w:pPr>
        <w:rPr>
          <w:rFonts w:eastAsia="휴먼명조"/>
        </w:rPr>
      </w:pPr>
    </w:p>
    <w:p w:rsidR="004A1555" w:rsidRPr="00635C77" w:rsidRDefault="004A1555" w:rsidP="00370516">
      <w:pPr>
        <w:rPr>
          <w:rFonts w:eastAsia="Batang"/>
        </w:rPr>
      </w:pPr>
      <w:r>
        <w:rPr>
          <w:rFonts w:ascii="Arial Unicode MS" w:eastAsia="Arial Unicode MS" w:hAnsi="Arial Unicode MS" w:cs="Arial Unicode MS" w:hint="eastAsia"/>
        </w:rPr>
        <w:t>③</w:t>
      </w:r>
      <w:r w:rsidRPr="00635C77">
        <w:rPr>
          <w:rFonts w:eastAsia="휴먼명조"/>
        </w:rPr>
        <w:t xml:space="preserve"> Development course</w:t>
      </w:r>
      <w:r>
        <w:rPr>
          <w:rFonts w:eastAsia="휴먼명조" w:hint="eastAsia"/>
        </w:rPr>
        <w:t xml:space="preserve"> </w:t>
      </w:r>
    </w:p>
    <w:p w:rsidR="004A1555" w:rsidRPr="00635C77" w:rsidRDefault="004A1555" w:rsidP="00370516">
      <w:pPr>
        <w:rPr>
          <w:rFonts w:eastAsia="Batang"/>
        </w:rPr>
      </w:pPr>
      <w:r>
        <w:rPr>
          <w:rFonts w:ascii="Arial Unicode MS" w:eastAsia="Arial Unicode MS" w:hAnsi="Arial Unicode MS" w:cs="Arial Unicode MS" w:hint="eastAsia"/>
        </w:rPr>
        <w:t>-</w:t>
      </w:r>
      <w:r w:rsidRPr="00635C77">
        <w:rPr>
          <w:rFonts w:eastAsia="휴먼명조"/>
        </w:rPr>
        <w:t xml:space="preserve"> To store various image of variety in PV Database</w:t>
      </w:r>
    </w:p>
    <w:p w:rsidR="004A1555" w:rsidRPr="00170C7B" w:rsidRDefault="004A1555" w:rsidP="00370516">
      <w:pPr>
        <w:rPr>
          <w:rFonts w:eastAsia="Batang"/>
        </w:rPr>
      </w:pPr>
      <w:r>
        <w:rPr>
          <w:rFonts w:ascii="Arial Unicode MS" w:eastAsia="Arial Unicode MS" w:hAnsi="Arial Unicode MS" w:cs="Arial Unicode MS" w:hint="eastAsia"/>
        </w:rPr>
        <w:t>-</w:t>
      </w:r>
      <w:r w:rsidRPr="00635C77">
        <w:rPr>
          <w:rFonts w:eastAsia="휴먼명조"/>
        </w:rPr>
        <w:t xml:space="preserve"> </w:t>
      </w:r>
      <w:r>
        <w:rPr>
          <w:rFonts w:eastAsia="휴먼명조" w:hint="eastAsia"/>
        </w:rPr>
        <w:t xml:space="preserve">Number of stored </w:t>
      </w:r>
      <w:r w:rsidRPr="00635C77">
        <w:rPr>
          <w:rFonts w:eastAsia="휴먼명조"/>
        </w:rPr>
        <w:t xml:space="preserve">variety </w:t>
      </w:r>
      <w:proofErr w:type="gramStart"/>
      <w:r w:rsidRPr="00635C77">
        <w:rPr>
          <w:rFonts w:eastAsia="휴먼명조"/>
        </w:rPr>
        <w:t>image :</w:t>
      </w:r>
      <w:proofErr w:type="gramEnd"/>
      <w:r w:rsidRPr="00635C77">
        <w:rPr>
          <w:rFonts w:eastAsia="휴먼명조"/>
        </w:rPr>
        <w:t xml:space="preserve"> </w:t>
      </w:r>
      <w:r>
        <w:rPr>
          <w:rFonts w:eastAsia="휴먼명조" w:hint="eastAsia"/>
        </w:rPr>
        <w:t>11,957(</w:t>
      </w:r>
      <w:r w:rsidRPr="00367F46">
        <w:rPr>
          <w:rFonts w:eastAsia="휴먼명조"/>
        </w:rPr>
        <w:t>1</w:t>
      </w:r>
      <w:r w:rsidRPr="00367F46">
        <w:rPr>
          <w:rFonts w:eastAsia="휴먼명조" w:hint="eastAsia"/>
        </w:rPr>
        <w:t>81 crops/4,816 varieties)</w:t>
      </w:r>
      <w:r>
        <w:rPr>
          <w:rFonts w:eastAsia="휴먼명조" w:hint="eastAsia"/>
          <w:color w:val="FF0000"/>
        </w:rPr>
        <w:t xml:space="preserve"> </w:t>
      </w:r>
    </w:p>
    <w:p w:rsidR="004A1555" w:rsidRPr="00635C77" w:rsidRDefault="004A1555" w:rsidP="00370516">
      <w:pPr>
        <w:rPr>
          <w:rFonts w:eastAsia="Batang"/>
        </w:rPr>
      </w:pPr>
      <w:r w:rsidRPr="00635C77">
        <w:rPr>
          <w:rFonts w:eastAsia="휴먼명조"/>
        </w:rPr>
        <w:t>4. Plant Variety Protection Law</w:t>
      </w:r>
    </w:p>
    <w:p w:rsidR="004A1555" w:rsidRPr="00635C77" w:rsidRDefault="004A1555" w:rsidP="00370516">
      <w:pPr>
        <w:rPr>
          <w:rFonts w:eastAsia="Batang"/>
        </w:rPr>
      </w:pPr>
      <w:r w:rsidRPr="00635C77">
        <w:rPr>
          <w:rFonts w:eastAsia="휴먼명조"/>
        </w:rPr>
        <w:t xml:space="preserve">In </w:t>
      </w:r>
      <w:r w:rsidR="008D0281">
        <w:rPr>
          <w:rFonts w:eastAsia="휴먼명조"/>
        </w:rPr>
        <w:t xml:space="preserve">the </w:t>
      </w:r>
      <w:r w:rsidR="00C85E03">
        <w:rPr>
          <w:rFonts w:eastAsia="휴먼명조"/>
        </w:rPr>
        <w:t xml:space="preserve">Republic of </w:t>
      </w:r>
      <w:r w:rsidRPr="00635C77">
        <w:rPr>
          <w:rFonts w:eastAsia="휴먼명조"/>
        </w:rPr>
        <w:t>Korea, Plant variety protection was enforced by Seed Industry Law since 1997. Recently, new Plant Variety Protectio</w:t>
      </w:r>
      <w:r>
        <w:rPr>
          <w:rFonts w:eastAsia="휴먼명조"/>
        </w:rPr>
        <w:t xml:space="preserve">n Law was enacted in </w:t>
      </w:r>
      <w:r>
        <w:rPr>
          <w:rFonts w:eastAsia="휴먼명조" w:hint="eastAsia"/>
        </w:rPr>
        <w:t>2</w:t>
      </w:r>
      <w:r>
        <w:rPr>
          <w:rFonts w:eastAsia="휴먼명조"/>
        </w:rPr>
        <w:t xml:space="preserve"> June </w:t>
      </w:r>
      <w:r>
        <w:rPr>
          <w:rFonts w:eastAsia="휴먼명조" w:hint="eastAsia"/>
        </w:rPr>
        <w:t>last</w:t>
      </w:r>
      <w:r w:rsidRPr="00635C77">
        <w:rPr>
          <w:rFonts w:eastAsia="휴먼명조"/>
        </w:rPr>
        <w:t xml:space="preserve"> year for reinforcing its effectiveness. Thereafter, its decree and regulations also will be enacted.</w:t>
      </w:r>
    </w:p>
    <w:p w:rsidR="004A1555" w:rsidRPr="00635C77" w:rsidRDefault="004A1555" w:rsidP="00370516">
      <w:pPr>
        <w:rPr>
          <w:rFonts w:eastAsia="Batang"/>
        </w:rPr>
      </w:pPr>
    </w:p>
    <w:p w:rsidR="004A1555" w:rsidRPr="00635C77" w:rsidRDefault="004A1555" w:rsidP="00370516">
      <w:pPr>
        <w:rPr>
          <w:rFonts w:eastAsia="Batang"/>
        </w:rPr>
      </w:pPr>
      <w:r w:rsidRPr="00635C77">
        <w:rPr>
          <w:rFonts w:eastAsia="휴먼명조"/>
        </w:rPr>
        <w:t>5. Molecular Techniques</w:t>
      </w:r>
    </w:p>
    <w:p w:rsidR="004A1555" w:rsidRPr="00635C77" w:rsidRDefault="004A1555" w:rsidP="00370516">
      <w:pPr>
        <w:rPr>
          <w:rFonts w:eastAsia="Batang"/>
        </w:rPr>
      </w:pPr>
      <w:r w:rsidRPr="00635C77">
        <w:rPr>
          <w:rFonts w:eastAsia="휴먼명조"/>
        </w:rPr>
        <w:t>Recently, our country is actively applying DNA analysis to seed circulation management of several crops</w:t>
      </w:r>
      <w:r>
        <w:rPr>
          <w:rFonts w:eastAsia="휴먼명조"/>
        </w:rPr>
        <w:t>. The representative example is</w:t>
      </w:r>
      <w:r>
        <w:rPr>
          <w:rFonts w:eastAsia="휴먼명조" w:hint="eastAsia"/>
        </w:rPr>
        <w:t xml:space="preserve"> </w:t>
      </w:r>
      <w:r>
        <w:rPr>
          <w:rFonts w:eastAsia="휴먼명조"/>
        </w:rPr>
        <w:t>analyz</w:t>
      </w:r>
      <w:r>
        <w:rPr>
          <w:rFonts w:eastAsia="휴먼명조" w:hint="eastAsia"/>
        </w:rPr>
        <w:t>ed</w:t>
      </w:r>
      <w:r w:rsidRPr="00635C77">
        <w:rPr>
          <w:rFonts w:eastAsia="휴먼명조"/>
        </w:rPr>
        <w:t xml:space="preserve"> about comparison of DNA profiles between registered seed and marketing seed. In addition, we are utilizing molecular markers in genetic purity assessment of national list of varieties of rice, barley and soybean.</w:t>
      </w:r>
    </w:p>
    <w:p w:rsidR="004A1555" w:rsidRPr="00635C77" w:rsidRDefault="004A1555" w:rsidP="00370516">
      <w:pPr>
        <w:rPr>
          <w:rFonts w:eastAsia="Batang"/>
        </w:rPr>
      </w:pPr>
    </w:p>
    <w:p w:rsidR="004A1555" w:rsidRPr="00635C77" w:rsidRDefault="004A1555" w:rsidP="00370516">
      <w:pPr>
        <w:rPr>
          <w:rFonts w:eastAsia="Batang"/>
        </w:rPr>
      </w:pPr>
      <w:r w:rsidRPr="00635C77">
        <w:rPr>
          <w:rFonts w:eastAsia="휴먼명조"/>
        </w:rPr>
        <w:t>6. International Cooperation</w:t>
      </w:r>
    </w:p>
    <w:p w:rsidR="004A1555" w:rsidRPr="00977283" w:rsidRDefault="004A1555" w:rsidP="00370516">
      <w:pPr>
        <w:rPr>
          <w:rFonts w:eastAsia="휴먼명조"/>
        </w:rPr>
      </w:pPr>
      <w:r w:rsidRPr="00977283">
        <w:rPr>
          <w:rFonts w:eastAsia="휴먼명조"/>
        </w:rPr>
        <w:t>KSVS provide</w:t>
      </w:r>
      <w:r w:rsidRPr="00977283">
        <w:rPr>
          <w:rFonts w:eastAsia="휴먼명조" w:hint="eastAsia"/>
        </w:rPr>
        <w:t>s</w:t>
      </w:r>
      <w:r w:rsidRPr="00977283">
        <w:rPr>
          <w:rFonts w:eastAsia="휴먼명조"/>
        </w:rPr>
        <w:t xml:space="preserve"> PVP training course for the </w:t>
      </w:r>
      <w:r w:rsidRPr="00977283">
        <w:rPr>
          <w:rFonts w:eastAsia="휴먼명조" w:hint="eastAsia"/>
        </w:rPr>
        <w:t xml:space="preserve">16 </w:t>
      </w:r>
      <w:r w:rsidRPr="00977283">
        <w:rPr>
          <w:rFonts w:eastAsia="휴먼명조"/>
        </w:rPr>
        <w:t xml:space="preserve">experts from </w:t>
      </w:r>
      <w:r w:rsidRPr="00977283">
        <w:rPr>
          <w:rFonts w:eastAsia="휴먼명조" w:hint="eastAsia"/>
        </w:rPr>
        <w:t xml:space="preserve">Asian and African </w:t>
      </w:r>
      <w:r w:rsidRPr="00977283">
        <w:rPr>
          <w:rFonts w:eastAsia="휴먼명조"/>
        </w:rPr>
        <w:t>countries for 3 weeks in June 201</w:t>
      </w:r>
      <w:r w:rsidRPr="00977283">
        <w:rPr>
          <w:rFonts w:eastAsia="휴먼명조" w:hint="eastAsia"/>
        </w:rPr>
        <w:t>4, supported by KOICA financially</w:t>
      </w:r>
      <w:r w:rsidRPr="00977283">
        <w:rPr>
          <w:rFonts w:eastAsia="휴먼명조"/>
        </w:rPr>
        <w:t>.</w:t>
      </w:r>
    </w:p>
    <w:p w:rsidR="004A1555" w:rsidRPr="00977283" w:rsidRDefault="004A1555" w:rsidP="00370516">
      <w:pPr>
        <w:rPr>
          <w:rFonts w:eastAsia="Batang"/>
        </w:rPr>
      </w:pPr>
      <w:r w:rsidRPr="00977283">
        <w:rPr>
          <w:rFonts w:eastAsia="휴먼명조" w:hint="eastAsia"/>
        </w:rPr>
        <w:t>KSVS is scheduled to host the UPOV</w:t>
      </w:r>
      <w:r w:rsidR="00D6123D">
        <w:rPr>
          <w:rFonts w:eastAsia="휴먼명조"/>
        </w:rPr>
        <w:t xml:space="preserve"> </w:t>
      </w:r>
      <w:r w:rsidR="00D6123D" w:rsidRPr="00D6123D">
        <w:rPr>
          <w:rFonts w:eastAsia="휴먼명조"/>
        </w:rPr>
        <w:t>Working Group on Biochemical and Molecular Techniques, and DNA-Profiling in Particular (BMT)</w:t>
      </w:r>
      <w:r w:rsidRPr="00977283">
        <w:rPr>
          <w:rFonts w:eastAsia="휴먼명조" w:hint="eastAsia"/>
        </w:rPr>
        <w:t>. This session will be held on 9-13 November 2014, in Seoul.</w:t>
      </w:r>
    </w:p>
    <w:p w:rsidR="004A1555" w:rsidRDefault="004A1555" w:rsidP="004A1555">
      <w:pPr>
        <w:rPr>
          <w:snapToGrid w:val="0"/>
        </w:rPr>
      </w:pPr>
    </w:p>
    <w:p w:rsidR="004A1555" w:rsidRDefault="004A1555" w:rsidP="004A1555">
      <w:pPr>
        <w:rPr>
          <w:snapToGrid w:val="0"/>
        </w:rPr>
      </w:pPr>
    </w:p>
    <w:p w:rsidR="00370516" w:rsidRDefault="00370516" w:rsidP="004A1555">
      <w:pPr>
        <w:rPr>
          <w:snapToGrid w:val="0"/>
        </w:rPr>
      </w:pPr>
    </w:p>
    <w:p w:rsidR="004A1555" w:rsidRDefault="004A1555" w:rsidP="004A1555">
      <w:pPr>
        <w:tabs>
          <w:tab w:val="left" w:pos="567"/>
        </w:tabs>
        <w:jc w:val="right"/>
        <w:rPr>
          <w:rFonts w:cs="Arial"/>
        </w:rPr>
      </w:pPr>
      <w:r w:rsidRPr="003C19D9">
        <w:rPr>
          <w:rFonts w:cs="Arial"/>
        </w:rPr>
        <w:t xml:space="preserve">[Annex </w:t>
      </w:r>
      <w:r>
        <w:rPr>
          <w:rFonts w:cs="Arial"/>
        </w:rPr>
        <w:t>V</w:t>
      </w:r>
      <w:r w:rsidR="007078DA">
        <w:rPr>
          <w:rFonts w:cs="Arial"/>
        </w:rPr>
        <w:t>I</w:t>
      </w:r>
      <w:r w:rsidRPr="003C19D9">
        <w:rPr>
          <w:rFonts w:cs="Arial"/>
        </w:rPr>
        <w:t xml:space="preserve"> follows]</w:t>
      </w:r>
    </w:p>
    <w:p w:rsidR="004A1555" w:rsidRDefault="004A1555" w:rsidP="004A1555">
      <w:pPr>
        <w:rPr>
          <w:snapToGrid w:val="0"/>
        </w:rPr>
      </w:pPr>
    </w:p>
    <w:p w:rsidR="004A1555" w:rsidRDefault="004A1555" w:rsidP="004A1555">
      <w:pPr>
        <w:rPr>
          <w:snapToGrid w:val="0"/>
        </w:rPr>
      </w:pPr>
    </w:p>
    <w:p w:rsidR="004A1555" w:rsidRDefault="004A1555" w:rsidP="004A1555">
      <w:pPr>
        <w:rPr>
          <w:snapToGrid w:val="0"/>
        </w:rPr>
        <w:sectPr w:rsidR="004A1555" w:rsidSect="009D5C54">
          <w:headerReference w:type="default" r:id="rId20"/>
          <w:headerReference w:type="first" r:id="rId21"/>
          <w:pgSz w:w="11907" w:h="16840" w:code="9"/>
          <w:pgMar w:top="510" w:right="1134" w:bottom="1134" w:left="1134" w:header="510" w:footer="680" w:gutter="0"/>
          <w:cols w:space="720"/>
          <w:titlePg/>
        </w:sectPr>
      </w:pPr>
    </w:p>
    <w:p w:rsidR="000F6991" w:rsidRDefault="000F6991" w:rsidP="00877A56">
      <w:pPr>
        <w:jc w:val="center"/>
        <w:rPr>
          <w:snapToGrid w:val="0"/>
        </w:rPr>
      </w:pPr>
    </w:p>
    <w:p w:rsidR="009501FF" w:rsidRDefault="00877A56" w:rsidP="00877A56">
      <w:pPr>
        <w:jc w:val="center"/>
        <w:rPr>
          <w:snapToGrid w:val="0"/>
        </w:rPr>
      </w:pPr>
      <w:r>
        <w:rPr>
          <w:snapToGrid w:val="0"/>
        </w:rPr>
        <w:t>SOUTH AFRICA</w:t>
      </w:r>
    </w:p>
    <w:p w:rsidR="009A3608" w:rsidRDefault="009A3608" w:rsidP="00FD3DF3">
      <w:pPr>
        <w:rPr>
          <w:snapToGrid w:val="0"/>
        </w:rPr>
      </w:pPr>
    </w:p>
    <w:p w:rsidR="00877A56" w:rsidRDefault="00877A56" w:rsidP="0026007F">
      <w:r w:rsidRPr="00211B97">
        <w:t>With regards to applications and valid Plant Breeders’ Rights for 201</w:t>
      </w:r>
      <w:r>
        <w:t>3</w:t>
      </w:r>
      <w:r w:rsidRPr="00211B97">
        <w:t xml:space="preserve"> the following is reported:  </w:t>
      </w:r>
    </w:p>
    <w:p w:rsidR="00877A56" w:rsidRPr="0026007F" w:rsidRDefault="00877A56" w:rsidP="0026007F">
      <w:pPr>
        <w:pStyle w:val="ListParagraph"/>
        <w:numPr>
          <w:ilvl w:val="0"/>
          <w:numId w:val="4"/>
        </w:numPr>
        <w:jc w:val="both"/>
        <w:rPr>
          <w:rFonts w:ascii="Arial" w:hAnsi="Arial" w:cs="Arial"/>
          <w:sz w:val="20"/>
          <w:szCs w:val="20"/>
        </w:rPr>
      </w:pPr>
      <w:r w:rsidRPr="0026007F">
        <w:rPr>
          <w:rFonts w:ascii="Arial" w:hAnsi="Arial" w:cs="Arial"/>
          <w:sz w:val="20"/>
          <w:szCs w:val="20"/>
        </w:rPr>
        <w:t xml:space="preserve">An additional 29 taxa have been declared in terms of the Plant Breeders’ Rights Act during 2013. </w:t>
      </w:r>
    </w:p>
    <w:p w:rsidR="00877A56" w:rsidRPr="0026007F" w:rsidRDefault="00877A56" w:rsidP="0026007F">
      <w:pPr>
        <w:pStyle w:val="ListParagraph"/>
        <w:numPr>
          <w:ilvl w:val="0"/>
          <w:numId w:val="4"/>
        </w:numPr>
        <w:jc w:val="both"/>
        <w:rPr>
          <w:rFonts w:ascii="Arial" w:hAnsi="Arial" w:cs="Arial"/>
          <w:sz w:val="20"/>
          <w:szCs w:val="20"/>
        </w:rPr>
      </w:pPr>
      <w:r w:rsidRPr="0026007F">
        <w:rPr>
          <w:rFonts w:ascii="Arial" w:hAnsi="Arial" w:cs="Arial"/>
          <w:sz w:val="20"/>
          <w:szCs w:val="20"/>
        </w:rPr>
        <w:t xml:space="preserve">309 PBR applications were received of which 30% were for Agricultural crops, 39% for Ornamental crops, 27% for Fruit crops and 4% for Vegetable crops. </w:t>
      </w:r>
    </w:p>
    <w:p w:rsidR="00877A56" w:rsidRPr="0026007F" w:rsidRDefault="00877A56" w:rsidP="0026007F">
      <w:pPr>
        <w:pStyle w:val="ListParagraph"/>
        <w:numPr>
          <w:ilvl w:val="0"/>
          <w:numId w:val="4"/>
        </w:numPr>
        <w:jc w:val="both"/>
        <w:rPr>
          <w:rFonts w:ascii="Arial" w:hAnsi="Arial" w:cs="Arial"/>
          <w:sz w:val="20"/>
          <w:szCs w:val="20"/>
        </w:rPr>
      </w:pPr>
      <w:r w:rsidRPr="0026007F">
        <w:rPr>
          <w:rFonts w:ascii="Arial" w:hAnsi="Arial" w:cs="Arial"/>
          <w:sz w:val="20"/>
          <w:szCs w:val="20"/>
        </w:rPr>
        <w:t>As of December 2013, a total of 2607 varieties had valid plant breeder’s rights in South Africa, of which 34% were for Ornamental crops, 34% for Agricultural crops, 23% for Fruit crops and 9% for Vegetable crops. The top three crops for each crop are:</w:t>
      </w:r>
    </w:p>
    <w:p w:rsidR="00877A56" w:rsidRDefault="00877A56" w:rsidP="00877A56">
      <w:pPr>
        <w:autoSpaceDE w:val="0"/>
        <w:autoSpaceDN w:val="0"/>
        <w:adjustRightInd w:val="0"/>
        <w:rPr>
          <w:rFonts w:ascii="Times New Roman" w:hAnsi="Times New Roman"/>
          <w:sz w:val="24"/>
          <w:szCs w:val="24"/>
        </w:rPr>
      </w:pPr>
    </w:p>
    <w:p w:rsidR="00877A56" w:rsidRDefault="00877A56" w:rsidP="00877A56">
      <w:pPr>
        <w:autoSpaceDE w:val="0"/>
        <w:autoSpaceDN w:val="0"/>
        <w:adjustRightInd w:val="0"/>
        <w:rPr>
          <w:rFonts w:ascii="Times New Roman" w:hAnsi="Times New Roman"/>
          <w:sz w:val="24"/>
          <w:szCs w:val="24"/>
        </w:rPr>
      </w:pPr>
    </w:p>
    <w:p w:rsidR="00877A56" w:rsidRDefault="00877A56" w:rsidP="00877A56">
      <w:pPr>
        <w:autoSpaceDE w:val="0"/>
        <w:autoSpaceDN w:val="0"/>
        <w:adjustRightInd w:val="0"/>
        <w:rPr>
          <w:rFonts w:ascii="Times New Roman" w:hAnsi="Times New Roman"/>
          <w:sz w:val="24"/>
          <w:szCs w:val="24"/>
        </w:rPr>
      </w:pPr>
    </w:p>
    <w:p w:rsidR="00877A56" w:rsidRDefault="00877A56" w:rsidP="00877A56">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877A56" w:rsidRPr="003D0C2C" w:rsidTr="009D5C54">
        <w:tc>
          <w:tcPr>
            <w:tcW w:w="3510" w:type="dxa"/>
          </w:tcPr>
          <w:p w:rsidR="00877A56" w:rsidRPr="007416E1" w:rsidRDefault="00877A56" w:rsidP="009D5C54">
            <w:pPr>
              <w:autoSpaceDE w:val="0"/>
              <w:autoSpaceDN w:val="0"/>
              <w:adjustRightInd w:val="0"/>
              <w:rPr>
                <w:rFonts w:cs="Arial"/>
                <w:b/>
              </w:rPr>
            </w:pPr>
            <w:r w:rsidRPr="007416E1">
              <w:rPr>
                <w:rFonts w:cs="Arial"/>
                <w:b/>
              </w:rPr>
              <w:t>FRUIT CROPS</w:t>
            </w:r>
          </w:p>
        </w:tc>
      </w:tr>
      <w:tr w:rsidR="00877A56" w:rsidRPr="003D0C2C" w:rsidTr="009D5C54">
        <w:tc>
          <w:tcPr>
            <w:tcW w:w="3510" w:type="dxa"/>
          </w:tcPr>
          <w:p w:rsidR="00877A56" w:rsidRPr="007416E1" w:rsidRDefault="00877A56" w:rsidP="009D5C54">
            <w:pPr>
              <w:autoSpaceDE w:val="0"/>
              <w:autoSpaceDN w:val="0"/>
              <w:adjustRightInd w:val="0"/>
              <w:rPr>
                <w:rFonts w:cs="Arial"/>
                <w:lang w:val="es-ES_tradnl"/>
              </w:rPr>
            </w:pPr>
            <w:r w:rsidRPr="007416E1">
              <w:rPr>
                <w:rFonts w:cs="Arial"/>
                <w:lang w:val="es-ES_tradnl"/>
              </w:rPr>
              <w:t>1.</w:t>
            </w:r>
            <w:r w:rsidRPr="007416E1">
              <w:rPr>
                <w:rFonts w:cs="Arial"/>
                <w:i/>
                <w:lang w:val="es-ES_tradnl"/>
              </w:rPr>
              <w:t xml:space="preserve"> </w:t>
            </w:r>
            <w:proofErr w:type="spellStart"/>
            <w:r w:rsidRPr="007416E1">
              <w:rPr>
                <w:rFonts w:cs="Arial"/>
                <w:i/>
                <w:lang w:val="es-ES_tradnl"/>
              </w:rPr>
              <w:t>Prunus</w:t>
            </w:r>
            <w:proofErr w:type="spellEnd"/>
            <w:r w:rsidRPr="007416E1">
              <w:rPr>
                <w:rFonts w:cs="Arial"/>
                <w:i/>
                <w:lang w:val="es-ES_tradnl"/>
              </w:rPr>
              <w:t xml:space="preserve"> </w:t>
            </w:r>
            <w:proofErr w:type="spellStart"/>
            <w:r w:rsidRPr="007416E1">
              <w:rPr>
                <w:rFonts w:cs="Arial"/>
                <w:i/>
                <w:lang w:val="es-ES_tradnl"/>
              </w:rPr>
              <w:t>persica</w:t>
            </w:r>
            <w:proofErr w:type="spellEnd"/>
            <w:r w:rsidRPr="007416E1">
              <w:rPr>
                <w:rFonts w:cs="Arial"/>
                <w:i/>
                <w:lang w:val="es-ES_tradnl"/>
              </w:rPr>
              <w:t xml:space="preserve"> </w:t>
            </w:r>
            <w:r w:rsidRPr="007416E1">
              <w:rPr>
                <w:rFonts w:cs="Arial"/>
                <w:lang w:val="es-ES_tradnl"/>
              </w:rPr>
              <w:t xml:space="preserve">(L.) </w:t>
            </w:r>
            <w:proofErr w:type="spellStart"/>
            <w:r w:rsidRPr="007416E1">
              <w:rPr>
                <w:rFonts w:cs="Arial"/>
                <w:lang w:val="es-ES_tradnl"/>
              </w:rPr>
              <w:t>Batsch</w:t>
            </w:r>
            <w:proofErr w:type="spellEnd"/>
            <w:r w:rsidRPr="007416E1">
              <w:rPr>
                <w:rFonts w:cs="Arial"/>
                <w:lang w:val="es-ES_tradnl"/>
              </w:rPr>
              <w:t xml:space="preserve"> </w:t>
            </w:r>
            <w:proofErr w:type="spellStart"/>
            <w:r w:rsidRPr="007416E1">
              <w:rPr>
                <w:rFonts w:cs="Arial"/>
                <w:lang w:val="es-ES_tradnl"/>
              </w:rPr>
              <w:t>var</w:t>
            </w:r>
            <w:proofErr w:type="spellEnd"/>
            <w:r w:rsidRPr="007416E1">
              <w:rPr>
                <w:rFonts w:cs="Arial"/>
                <w:lang w:val="es-ES_tradnl"/>
              </w:rPr>
              <w:t>.</w:t>
            </w:r>
          </w:p>
          <w:p w:rsidR="00877A56" w:rsidRPr="007416E1" w:rsidRDefault="00877A56" w:rsidP="009D5C54">
            <w:pPr>
              <w:autoSpaceDE w:val="0"/>
              <w:autoSpaceDN w:val="0"/>
              <w:adjustRightInd w:val="0"/>
              <w:rPr>
                <w:rFonts w:cs="Arial"/>
              </w:rPr>
            </w:pPr>
            <w:r w:rsidRPr="007416E1">
              <w:rPr>
                <w:rFonts w:cs="Arial"/>
                <w:noProof/>
              </w:rPr>
              <mc:AlternateContent>
                <mc:Choice Requires="wps">
                  <w:drawing>
                    <wp:anchor distT="0" distB="0" distL="114300" distR="114300" simplePos="0" relativeHeight="251660288" behindDoc="0" locked="0" layoutInCell="1" allowOverlap="1" wp14:anchorId="693130AB" wp14:editId="1F25040A">
                      <wp:simplePos x="0" y="0"/>
                      <wp:positionH relativeFrom="column">
                        <wp:posOffset>5840730</wp:posOffset>
                      </wp:positionH>
                      <wp:positionV relativeFrom="paragraph">
                        <wp:posOffset>86360</wp:posOffset>
                      </wp:positionV>
                      <wp:extent cx="0" cy="2591435"/>
                      <wp:effectExtent l="0" t="0" r="1905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9.9pt;margin-top:6.8pt;width:0;height:2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"/>
                  </w:pict>
                </mc:Fallback>
              </mc:AlternateContent>
            </w:r>
            <w:r w:rsidRPr="007416E1">
              <w:rPr>
                <w:rFonts w:cs="Arial"/>
                <w:lang w:val="es-ES_tradnl"/>
              </w:rPr>
              <w:t xml:space="preserve">    </w:t>
            </w:r>
            <w:proofErr w:type="spellStart"/>
            <w:proofErr w:type="gramStart"/>
            <w:r w:rsidRPr="007416E1">
              <w:rPr>
                <w:rFonts w:cs="Arial"/>
                <w:i/>
              </w:rPr>
              <w:t>nucipersica</w:t>
            </w:r>
            <w:proofErr w:type="spellEnd"/>
            <w:proofErr w:type="gramEnd"/>
            <w:r w:rsidRPr="007416E1">
              <w:rPr>
                <w:rFonts w:cs="Arial"/>
                <w:i/>
              </w:rPr>
              <w:t xml:space="preserve"> </w:t>
            </w:r>
            <w:proofErr w:type="spellStart"/>
            <w:r w:rsidRPr="007416E1">
              <w:rPr>
                <w:rFonts w:cs="Arial"/>
              </w:rPr>
              <w:t>Schneid</w:t>
            </w:r>
            <w:proofErr w:type="spellEnd"/>
            <w:r w:rsidRPr="007416E1">
              <w:rPr>
                <w:rFonts w:cs="Arial"/>
              </w:rPr>
              <w:t>. (105)</w:t>
            </w:r>
          </w:p>
          <w:p w:rsidR="00877A56" w:rsidRPr="007416E1" w:rsidRDefault="00877A56" w:rsidP="009D5C54">
            <w:pPr>
              <w:autoSpaceDE w:val="0"/>
              <w:autoSpaceDN w:val="0"/>
              <w:adjustRightInd w:val="0"/>
              <w:rPr>
                <w:rFonts w:cs="Arial"/>
              </w:rPr>
            </w:pPr>
            <w:r w:rsidRPr="007416E1">
              <w:rPr>
                <w:rFonts w:cs="Arial"/>
              </w:rPr>
              <w:t>2</w:t>
            </w:r>
            <w:r w:rsidRPr="007416E1">
              <w:rPr>
                <w:rFonts w:cs="Arial"/>
                <w:i/>
              </w:rPr>
              <w:t xml:space="preserve">. </w:t>
            </w:r>
            <w:proofErr w:type="spellStart"/>
            <w:r w:rsidRPr="007416E1">
              <w:rPr>
                <w:rFonts w:cs="Arial"/>
                <w:i/>
              </w:rPr>
              <w:t>Vitis</w:t>
            </w:r>
            <w:proofErr w:type="spellEnd"/>
            <w:r w:rsidRPr="007416E1">
              <w:rPr>
                <w:rFonts w:cs="Arial"/>
                <w:i/>
              </w:rPr>
              <w:t xml:space="preserve"> </w:t>
            </w:r>
            <w:r w:rsidRPr="007416E1">
              <w:rPr>
                <w:rFonts w:cs="Arial"/>
              </w:rPr>
              <w:t>L. (71)</w:t>
            </w:r>
          </w:p>
          <w:p w:rsidR="00877A56" w:rsidRPr="007416E1" w:rsidRDefault="00877A56" w:rsidP="009D5C54">
            <w:pPr>
              <w:autoSpaceDE w:val="0"/>
              <w:autoSpaceDN w:val="0"/>
              <w:adjustRightInd w:val="0"/>
              <w:rPr>
                <w:rFonts w:cs="Arial"/>
              </w:rPr>
            </w:pPr>
            <w:r w:rsidRPr="007416E1">
              <w:rPr>
                <w:rFonts w:cs="Arial"/>
              </w:rPr>
              <w:t>3.</w:t>
            </w:r>
            <w:r w:rsidRPr="007416E1">
              <w:rPr>
                <w:rFonts w:cs="Arial"/>
                <w:i/>
              </w:rPr>
              <w:t xml:space="preserve"> </w:t>
            </w:r>
            <w:proofErr w:type="spellStart"/>
            <w:r w:rsidRPr="007416E1">
              <w:rPr>
                <w:rFonts w:cs="Arial"/>
                <w:i/>
              </w:rPr>
              <w:t>Prunus</w:t>
            </w:r>
            <w:proofErr w:type="spellEnd"/>
            <w:r w:rsidRPr="007416E1">
              <w:rPr>
                <w:rFonts w:cs="Arial"/>
                <w:i/>
              </w:rPr>
              <w:t xml:space="preserve"> </w:t>
            </w:r>
            <w:proofErr w:type="spellStart"/>
            <w:r w:rsidRPr="007416E1">
              <w:rPr>
                <w:rFonts w:cs="Arial"/>
                <w:i/>
              </w:rPr>
              <w:t>persica</w:t>
            </w:r>
            <w:proofErr w:type="spellEnd"/>
            <w:r w:rsidRPr="007416E1">
              <w:rPr>
                <w:rFonts w:cs="Arial"/>
                <w:i/>
              </w:rPr>
              <w:t xml:space="preserve"> </w:t>
            </w:r>
            <w:r w:rsidRPr="007416E1">
              <w:rPr>
                <w:rFonts w:cs="Arial"/>
              </w:rPr>
              <w:t xml:space="preserve">(L.) </w:t>
            </w:r>
            <w:proofErr w:type="spellStart"/>
            <w:r w:rsidRPr="007416E1">
              <w:rPr>
                <w:rFonts w:cs="Arial"/>
              </w:rPr>
              <w:t>Batsch</w:t>
            </w:r>
            <w:proofErr w:type="spellEnd"/>
            <w:r w:rsidRPr="007416E1">
              <w:rPr>
                <w:rFonts w:cs="Arial"/>
              </w:rPr>
              <w:t xml:space="preserve"> (105)</w:t>
            </w:r>
          </w:p>
          <w:p w:rsidR="00877A56" w:rsidRPr="003D0C2C" w:rsidRDefault="00877A56" w:rsidP="009D5C54">
            <w:pPr>
              <w:autoSpaceDE w:val="0"/>
              <w:autoSpaceDN w:val="0"/>
              <w:adjustRightInd w:val="0"/>
              <w:rPr>
                <w:rFonts w:ascii="Times New Roman" w:hAnsi="Times New Roman"/>
                <w:sz w:val="24"/>
                <w:szCs w:val="24"/>
              </w:rPr>
            </w:pPr>
          </w:p>
        </w:tc>
      </w:tr>
    </w:tbl>
    <w:p w:rsidR="00877A56" w:rsidRDefault="00877A56" w:rsidP="00877A56">
      <w:pPr>
        <w:autoSpaceDE w:val="0"/>
        <w:autoSpaceDN w:val="0"/>
        <w:adjustRightInd w:val="0"/>
        <w:rPr>
          <w:rFonts w:ascii="Times New Roman" w:hAnsi="Times New Roman"/>
          <w:sz w:val="24"/>
          <w:szCs w:val="24"/>
        </w:rPr>
      </w:pPr>
    </w:p>
    <w:tbl>
      <w:tblPr>
        <w:tblpPr w:leftFromText="180" w:rightFromText="180" w:vertAnchor="text" w:tblpX="553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877A56" w:rsidTr="009D5C54">
        <w:trPr>
          <w:trHeight w:val="345"/>
        </w:trPr>
        <w:tc>
          <w:tcPr>
            <w:tcW w:w="3510" w:type="dxa"/>
          </w:tcPr>
          <w:p w:rsidR="00877A56" w:rsidRPr="007416E1" w:rsidRDefault="00877A56" w:rsidP="009D5C54">
            <w:pPr>
              <w:autoSpaceDE w:val="0"/>
              <w:autoSpaceDN w:val="0"/>
              <w:adjustRightInd w:val="0"/>
              <w:rPr>
                <w:rFonts w:cs="Arial"/>
                <w:b/>
              </w:rPr>
            </w:pPr>
            <w:r w:rsidRPr="007416E1">
              <w:rPr>
                <w:rFonts w:cs="Arial"/>
                <w:b/>
              </w:rPr>
              <w:t>AGRIC CROPS</w:t>
            </w:r>
          </w:p>
        </w:tc>
      </w:tr>
      <w:tr w:rsidR="00877A56" w:rsidTr="009D5C54">
        <w:trPr>
          <w:trHeight w:val="1469"/>
        </w:trPr>
        <w:tc>
          <w:tcPr>
            <w:tcW w:w="3510" w:type="dxa"/>
          </w:tcPr>
          <w:p w:rsidR="00877A56" w:rsidRPr="007416E1" w:rsidRDefault="00877A56" w:rsidP="009D5C54">
            <w:pPr>
              <w:autoSpaceDE w:val="0"/>
              <w:autoSpaceDN w:val="0"/>
              <w:adjustRightInd w:val="0"/>
              <w:rPr>
                <w:rFonts w:cs="Arial"/>
              </w:rPr>
            </w:pPr>
            <w:r w:rsidRPr="007416E1">
              <w:rPr>
                <w:rFonts w:cs="Arial"/>
              </w:rPr>
              <w:t>1.</w:t>
            </w:r>
            <w:r w:rsidRPr="007416E1">
              <w:rPr>
                <w:rFonts w:cs="Arial"/>
                <w:i/>
              </w:rPr>
              <w:t xml:space="preserve"> </w:t>
            </w:r>
            <w:proofErr w:type="spellStart"/>
            <w:r w:rsidRPr="007416E1">
              <w:rPr>
                <w:rFonts w:cs="Arial"/>
                <w:i/>
              </w:rPr>
              <w:t>Solanum</w:t>
            </w:r>
            <w:proofErr w:type="spellEnd"/>
            <w:r w:rsidRPr="007416E1">
              <w:rPr>
                <w:rFonts w:cs="Arial"/>
                <w:i/>
              </w:rPr>
              <w:t xml:space="preserve"> </w:t>
            </w:r>
            <w:proofErr w:type="spellStart"/>
            <w:r w:rsidRPr="007416E1">
              <w:rPr>
                <w:rFonts w:cs="Arial"/>
                <w:i/>
              </w:rPr>
              <w:t>tuberosum</w:t>
            </w:r>
            <w:proofErr w:type="spellEnd"/>
            <w:r w:rsidRPr="007416E1">
              <w:rPr>
                <w:rFonts w:cs="Arial"/>
                <w:i/>
              </w:rPr>
              <w:t xml:space="preserve"> </w:t>
            </w:r>
            <w:r w:rsidRPr="007416E1">
              <w:rPr>
                <w:rFonts w:cs="Arial"/>
              </w:rPr>
              <w:t xml:space="preserve">L.  (93) </w:t>
            </w:r>
          </w:p>
          <w:p w:rsidR="00877A56" w:rsidRPr="007416E1" w:rsidRDefault="00877A56" w:rsidP="009D5C54">
            <w:pPr>
              <w:autoSpaceDE w:val="0"/>
              <w:autoSpaceDN w:val="0"/>
              <w:adjustRightInd w:val="0"/>
              <w:rPr>
                <w:rFonts w:cs="Arial"/>
              </w:rPr>
            </w:pPr>
          </w:p>
          <w:p w:rsidR="00877A56" w:rsidRPr="007416E1" w:rsidRDefault="00877A56" w:rsidP="009D5C54">
            <w:pPr>
              <w:autoSpaceDE w:val="0"/>
              <w:autoSpaceDN w:val="0"/>
              <w:adjustRightInd w:val="0"/>
              <w:rPr>
                <w:rFonts w:cs="Arial"/>
              </w:rPr>
            </w:pPr>
            <w:r w:rsidRPr="007416E1">
              <w:rPr>
                <w:rFonts w:cs="Arial"/>
              </w:rPr>
              <w:t>2</w:t>
            </w:r>
            <w:r w:rsidRPr="007416E1">
              <w:rPr>
                <w:rFonts w:cs="Arial"/>
                <w:i/>
              </w:rPr>
              <w:t xml:space="preserve">. </w:t>
            </w:r>
            <w:proofErr w:type="spellStart"/>
            <w:r w:rsidRPr="007416E1">
              <w:rPr>
                <w:rFonts w:cs="Arial"/>
                <w:i/>
              </w:rPr>
              <w:t>Triticum</w:t>
            </w:r>
            <w:proofErr w:type="spellEnd"/>
            <w:r w:rsidRPr="007416E1">
              <w:rPr>
                <w:rFonts w:cs="Arial"/>
                <w:i/>
              </w:rPr>
              <w:t xml:space="preserve"> </w:t>
            </w:r>
            <w:r w:rsidRPr="007416E1">
              <w:rPr>
                <w:rFonts w:cs="Arial"/>
              </w:rPr>
              <w:t>L.  (83)</w:t>
            </w:r>
          </w:p>
          <w:p w:rsidR="00877A56" w:rsidRPr="007416E1" w:rsidRDefault="00877A56" w:rsidP="009D5C54">
            <w:pPr>
              <w:autoSpaceDE w:val="0"/>
              <w:autoSpaceDN w:val="0"/>
              <w:adjustRightInd w:val="0"/>
              <w:rPr>
                <w:rFonts w:cs="Arial"/>
              </w:rPr>
            </w:pPr>
          </w:p>
          <w:p w:rsidR="00877A56" w:rsidRPr="007416E1" w:rsidRDefault="00877A56" w:rsidP="009D5C54">
            <w:pPr>
              <w:autoSpaceDE w:val="0"/>
              <w:autoSpaceDN w:val="0"/>
              <w:adjustRightInd w:val="0"/>
              <w:rPr>
                <w:rFonts w:cs="Arial"/>
              </w:rPr>
            </w:pPr>
            <w:r w:rsidRPr="007416E1">
              <w:rPr>
                <w:rFonts w:cs="Arial"/>
                <w:noProof/>
              </w:rPr>
              <mc:AlternateContent>
                <mc:Choice Requires="wps">
                  <w:drawing>
                    <wp:anchor distT="0" distB="0" distL="114300" distR="114300" simplePos="0" relativeHeight="251659264" behindDoc="0" locked="0" layoutInCell="1" allowOverlap="1" wp14:anchorId="6A18A708" wp14:editId="4ECCCEF9">
                      <wp:simplePos x="0" y="0"/>
                      <wp:positionH relativeFrom="column">
                        <wp:posOffset>1684020</wp:posOffset>
                      </wp:positionH>
                      <wp:positionV relativeFrom="paragraph">
                        <wp:posOffset>96520</wp:posOffset>
                      </wp:positionV>
                      <wp:extent cx="7620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2.6pt;margin-top:7.6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x6D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"/>
                  </w:pict>
                </mc:Fallback>
              </mc:AlternateContent>
            </w:r>
            <w:r w:rsidRPr="007416E1">
              <w:rPr>
                <w:rFonts w:cs="Arial"/>
              </w:rPr>
              <w:t>3.</w:t>
            </w:r>
            <w:r w:rsidRPr="007416E1">
              <w:rPr>
                <w:rFonts w:cs="Arial"/>
                <w:i/>
              </w:rPr>
              <w:t xml:space="preserve"> </w:t>
            </w:r>
            <w:proofErr w:type="spellStart"/>
            <w:r w:rsidRPr="007416E1">
              <w:rPr>
                <w:rFonts w:cs="Arial"/>
                <w:i/>
              </w:rPr>
              <w:t>Zea</w:t>
            </w:r>
            <w:proofErr w:type="spellEnd"/>
            <w:r w:rsidRPr="007416E1">
              <w:rPr>
                <w:rFonts w:cs="Arial"/>
                <w:i/>
              </w:rPr>
              <w:t xml:space="preserve"> mays </w:t>
            </w:r>
            <w:r w:rsidRPr="007416E1">
              <w:rPr>
                <w:rFonts w:cs="Arial"/>
              </w:rPr>
              <w:t>L.  (352)</w:t>
            </w:r>
          </w:p>
          <w:p w:rsidR="00877A56" w:rsidRPr="007416E1" w:rsidRDefault="00877A56" w:rsidP="009D5C54">
            <w:pPr>
              <w:autoSpaceDE w:val="0"/>
              <w:autoSpaceDN w:val="0"/>
              <w:adjustRightInd w:val="0"/>
              <w:rPr>
                <w:rFonts w:cs="Arial"/>
              </w:rPr>
            </w:pPr>
          </w:p>
        </w:tc>
      </w:tr>
    </w:tbl>
    <w:p w:rsidR="00877A56" w:rsidRDefault="00877A56" w:rsidP="00877A56">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877A56" w:rsidRPr="003D0C2C" w:rsidTr="009D5C54">
        <w:tc>
          <w:tcPr>
            <w:tcW w:w="3510" w:type="dxa"/>
          </w:tcPr>
          <w:p w:rsidR="00877A56" w:rsidRPr="007416E1" w:rsidRDefault="00877A56" w:rsidP="009D5C54">
            <w:pPr>
              <w:autoSpaceDE w:val="0"/>
              <w:autoSpaceDN w:val="0"/>
              <w:adjustRightInd w:val="0"/>
              <w:rPr>
                <w:rFonts w:cs="Arial"/>
                <w:b/>
              </w:rPr>
            </w:pPr>
            <w:r w:rsidRPr="007416E1">
              <w:rPr>
                <w:rFonts w:cs="Arial"/>
                <w:b/>
              </w:rPr>
              <w:t>ORNAMENTAL CROPS</w:t>
            </w:r>
          </w:p>
        </w:tc>
      </w:tr>
      <w:tr w:rsidR="00877A56" w:rsidRPr="003D0C2C" w:rsidTr="009D5C54">
        <w:tc>
          <w:tcPr>
            <w:tcW w:w="3510" w:type="dxa"/>
          </w:tcPr>
          <w:p w:rsidR="00877A56" w:rsidRPr="007416E1" w:rsidRDefault="00877A56" w:rsidP="009D5C54">
            <w:pPr>
              <w:autoSpaceDE w:val="0"/>
              <w:autoSpaceDN w:val="0"/>
              <w:adjustRightInd w:val="0"/>
              <w:rPr>
                <w:rFonts w:cs="Arial"/>
              </w:rPr>
            </w:pPr>
            <w:r w:rsidRPr="007416E1">
              <w:rPr>
                <w:rFonts w:cs="Arial"/>
              </w:rPr>
              <w:t>1.</w:t>
            </w:r>
            <w:r w:rsidRPr="007416E1">
              <w:rPr>
                <w:rFonts w:cs="Arial"/>
                <w:i/>
              </w:rPr>
              <w:t xml:space="preserve"> Aloe </w:t>
            </w:r>
            <w:r w:rsidRPr="007416E1">
              <w:rPr>
                <w:rFonts w:cs="Arial"/>
              </w:rPr>
              <w:t>L.  (46)</w:t>
            </w:r>
          </w:p>
          <w:p w:rsidR="00877A56" w:rsidRPr="007416E1" w:rsidRDefault="00877A56" w:rsidP="009D5C54">
            <w:pPr>
              <w:autoSpaceDE w:val="0"/>
              <w:autoSpaceDN w:val="0"/>
              <w:adjustRightInd w:val="0"/>
              <w:rPr>
                <w:rFonts w:cs="Arial"/>
              </w:rPr>
            </w:pPr>
          </w:p>
          <w:p w:rsidR="00877A56" w:rsidRPr="007416E1" w:rsidRDefault="00877A56" w:rsidP="009D5C54">
            <w:pPr>
              <w:autoSpaceDE w:val="0"/>
              <w:autoSpaceDN w:val="0"/>
              <w:adjustRightInd w:val="0"/>
              <w:rPr>
                <w:rFonts w:cs="Arial"/>
              </w:rPr>
            </w:pPr>
            <w:r w:rsidRPr="007416E1">
              <w:rPr>
                <w:rFonts w:cs="Arial"/>
              </w:rPr>
              <w:t>2</w:t>
            </w:r>
            <w:r w:rsidRPr="007416E1">
              <w:rPr>
                <w:rFonts w:cs="Arial"/>
                <w:i/>
              </w:rPr>
              <w:t xml:space="preserve">. Chrysanthemum </w:t>
            </w:r>
            <w:r w:rsidRPr="007416E1">
              <w:rPr>
                <w:rFonts w:cs="Arial"/>
              </w:rPr>
              <w:t>L. (65)</w:t>
            </w:r>
          </w:p>
          <w:p w:rsidR="00877A56" w:rsidRPr="007416E1" w:rsidRDefault="00877A56" w:rsidP="009D5C54">
            <w:pPr>
              <w:autoSpaceDE w:val="0"/>
              <w:autoSpaceDN w:val="0"/>
              <w:adjustRightInd w:val="0"/>
              <w:rPr>
                <w:rFonts w:cs="Arial"/>
              </w:rPr>
            </w:pPr>
          </w:p>
          <w:p w:rsidR="00877A56" w:rsidRPr="007416E1" w:rsidRDefault="00877A56" w:rsidP="009D5C54">
            <w:pPr>
              <w:autoSpaceDE w:val="0"/>
              <w:autoSpaceDN w:val="0"/>
              <w:adjustRightInd w:val="0"/>
              <w:rPr>
                <w:rFonts w:cs="Arial"/>
              </w:rPr>
            </w:pPr>
            <w:r w:rsidRPr="007416E1">
              <w:rPr>
                <w:rFonts w:cs="Arial"/>
              </w:rPr>
              <w:t>3.</w:t>
            </w:r>
            <w:r w:rsidRPr="007416E1">
              <w:rPr>
                <w:rFonts w:cs="Arial"/>
                <w:i/>
              </w:rPr>
              <w:t xml:space="preserve"> Rosa </w:t>
            </w:r>
            <w:r w:rsidRPr="007416E1">
              <w:rPr>
                <w:rFonts w:cs="Arial"/>
              </w:rPr>
              <w:t>L.  (341)</w:t>
            </w:r>
          </w:p>
          <w:p w:rsidR="00877A56" w:rsidRPr="007416E1" w:rsidRDefault="00877A56" w:rsidP="009D5C54">
            <w:pPr>
              <w:autoSpaceDE w:val="0"/>
              <w:autoSpaceDN w:val="0"/>
              <w:adjustRightInd w:val="0"/>
              <w:rPr>
                <w:rFonts w:cs="Arial"/>
              </w:rPr>
            </w:pPr>
          </w:p>
        </w:tc>
      </w:tr>
    </w:tbl>
    <w:p w:rsidR="00877A56" w:rsidRDefault="00877A56" w:rsidP="0026007F"/>
    <w:tbl>
      <w:tblPr>
        <w:tblpPr w:leftFromText="180" w:rightFromText="180" w:vertAnchor="text" w:tblpX="556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877A56" w:rsidTr="009D5C54">
        <w:trPr>
          <w:trHeight w:val="347"/>
        </w:trPr>
        <w:tc>
          <w:tcPr>
            <w:tcW w:w="3495" w:type="dxa"/>
          </w:tcPr>
          <w:p w:rsidR="00877A56" w:rsidRPr="007416E1" w:rsidRDefault="00877A56" w:rsidP="009D5C54">
            <w:pPr>
              <w:autoSpaceDE w:val="0"/>
              <w:autoSpaceDN w:val="0"/>
              <w:adjustRightInd w:val="0"/>
              <w:rPr>
                <w:rFonts w:cs="Arial"/>
                <w:b/>
              </w:rPr>
            </w:pPr>
            <w:r w:rsidRPr="007416E1">
              <w:rPr>
                <w:rFonts w:cs="Arial"/>
                <w:b/>
              </w:rPr>
              <w:t>VEGETABLE CROPS</w:t>
            </w:r>
          </w:p>
        </w:tc>
      </w:tr>
      <w:tr w:rsidR="00877A56" w:rsidTr="009D5C54">
        <w:trPr>
          <w:trHeight w:val="1470"/>
        </w:trPr>
        <w:tc>
          <w:tcPr>
            <w:tcW w:w="3495" w:type="dxa"/>
          </w:tcPr>
          <w:p w:rsidR="00877A56" w:rsidRPr="007416E1" w:rsidRDefault="00877A56" w:rsidP="009D5C54">
            <w:pPr>
              <w:numPr>
                <w:ilvl w:val="0"/>
                <w:numId w:val="6"/>
              </w:numPr>
              <w:autoSpaceDE w:val="0"/>
              <w:autoSpaceDN w:val="0"/>
              <w:adjustRightInd w:val="0"/>
              <w:spacing w:line="276" w:lineRule="auto"/>
              <w:jc w:val="left"/>
              <w:rPr>
                <w:rFonts w:cs="Arial"/>
              </w:rPr>
            </w:pPr>
            <w:r w:rsidRPr="007416E1">
              <w:rPr>
                <w:rFonts w:cs="Arial"/>
                <w:i/>
              </w:rPr>
              <w:t xml:space="preserve">Allium </w:t>
            </w:r>
            <w:proofErr w:type="spellStart"/>
            <w:r w:rsidRPr="007416E1">
              <w:rPr>
                <w:rFonts w:cs="Arial"/>
                <w:i/>
              </w:rPr>
              <w:t>cepa</w:t>
            </w:r>
            <w:proofErr w:type="spellEnd"/>
            <w:r w:rsidRPr="007416E1">
              <w:rPr>
                <w:rFonts w:cs="Arial"/>
              </w:rPr>
              <w:t xml:space="preserve">   (34)</w:t>
            </w:r>
          </w:p>
          <w:p w:rsidR="00877A56" w:rsidRPr="007416E1" w:rsidRDefault="00877A56" w:rsidP="009D5C54">
            <w:pPr>
              <w:autoSpaceDE w:val="0"/>
              <w:autoSpaceDN w:val="0"/>
              <w:adjustRightInd w:val="0"/>
              <w:rPr>
                <w:rFonts w:cs="Arial"/>
              </w:rPr>
            </w:pPr>
          </w:p>
          <w:p w:rsidR="00877A56" w:rsidRPr="007416E1" w:rsidRDefault="00877A56" w:rsidP="009D5C54">
            <w:pPr>
              <w:numPr>
                <w:ilvl w:val="0"/>
                <w:numId w:val="6"/>
              </w:numPr>
              <w:autoSpaceDE w:val="0"/>
              <w:autoSpaceDN w:val="0"/>
              <w:adjustRightInd w:val="0"/>
              <w:jc w:val="left"/>
              <w:rPr>
                <w:rFonts w:cs="Arial"/>
              </w:rPr>
            </w:pPr>
            <w:proofErr w:type="spellStart"/>
            <w:r w:rsidRPr="007416E1">
              <w:rPr>
                <w:rFonts w:cs="Arial"/>
                <w:i/>
              </w:rPr>
              <w:t>Phaseolus</w:t>
            </w:r>
            <w:proofErr w:type="spellEnd"/>
            <w:r w:rsidRPr="007416E1">
              <w:rPr>
                <w:rFonts w:cs="Arial"/>
                <w:i/>
              </w:rPr>
              <w:t xml:space="preserve"> vulgaris </w:t>
            </w:r>
            <w:r w:rsidRPr="007416E1">
              <w:rPr>
                <w:rFonts w:cs="Arial"/>
              </w:rPr>
              <w:t>L.  (36)</w:t>
            </w:r>
          </w:p>
          <w:p w:rsidR="00877A56" w:rsidRPr="007416E1" w:rsidRDefault="00877A56" w:rsidP="009D5C54">
            <w:pPr>
              <w:autoSpaceDE w:val="0"/>
              <w:autoSpaceDN w:val="0"/>
              <w:adjustRightInd w:val="0"/>
              <w:rPr>
                <w:rFonts w:cs="Arial"/>
              </w:rPr>
            </w:pPr>
          </w:p>
          <w:p w:rsidR="00877A56" w:rsidRPr="007416E1" w:rsidRDefault="00877A56" w:rsidP="009D5C54">
            <w:pPr>
              <w:numPr>
                <w:ilvl w:val="0"/>
                <w:numId w:val="6"/>
              </w:numPr>
              <w:autoSpaceDE w:val="0"/>
              <w:autoSpaceDN w:val="0"/>
              <w:adjustRightInd w:val="0"/>
              <w:jc w:val="left"/>
              <w:rPr>
                <w:rFonts w:cs="Arial"/>
              </w:rPr>
            </w:pPr>
            <w:proofErr w:type="spellStart"/>
            <w:r w:rsidRPr="007416E1">
              <w:rPr>
                <w:rFonts w:cs="Arial"/>
                <w:i/>
              </w:rPr>
              <w:t>Solanum</w:t>
            </w:r>
            <w:proofErr w:type="spellEnd"/>
            <w:r w:rsidRPr="007416E1">
              <w:rPr>
                <w:rFonts w:cs="Arial"/>
                <w:i/>
              </w:rPr>
              <w:t xml:space="preserve"> </w:t>
            </w:r>
            <w:proofErr w:type="spellStart"/>
            <w:r w:rsidRPr="007416E1">
              <w:rPr>
                <w:rFonts w:cs="Arial"/>
                <w:i/>
              </w:rPr>
              <w:t>lycopersicum</w:t>
            </w:r>
            <w:proofErr w:type="spellEnd"/>
            <w:r w:rsidRPr="007416E1">
              <w:rPr>
                <w:rFonts w:cs="Arial"/>
                <w:i/>
              </w:rPr>
              <w:t xml:space="preserve"> </w:t>
            </w:r>
            <w:r w:rsidRPr="007416E1">
              <w:rPr>
                <w:rFonts w:cs="Arial"/>
              </w:rPr>
              <w:t>L.  (49)</w:t>
            </w:r>
          </w:p>
        </w:tc>
      </w:tr>
    </w:tbl>
    <w:p w:rsidR="00877A56" w:rsidRPr="0042100A" w:rsidRDefault="00877A56" w:rsidP="00877A56">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77A56" w:rsidRPr="007416E1" w:rsidRDefault="00877A56" w:rsidP="00877A56">
      <w:pPr>
        <w:autoSpaceDE w:val="0"/>
        <w:autoSpaceDN w:val="0"/>
        <w:adjustRightInd w:val="0"/>
        <w:rPr>
          <w:rFonts w:cs="Aria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CONV 86</w:t>
      </w:r>
      <w:r w:rsidRPr="007416E1">
        <w:rPr>
          <w:rFonts w:cs="Arial"/>
        </w:rPr>
        <w:tab/>
      </w:r>
    </w:p>
    <w:p w:rsidR="00877A56" w:rsidRPr="007416E1" w:rsidRDefault="00877A56" w:rsidP="00877A56">
      <w:pPr>
        <w:autoSpaceDE w:val="0"/>
        <w:autoSpaceDN w:val="0"/>
        <w:adjustRightInd w:val="0"/>
        <w:rPr>
          <w:rFonts w:cs="Arial"/>
        </w:rPr>
      </w:pPr>
      <w:r w:rsidRPr="007416E1">
        <w:rPr>
          <w:rFonts w:cs="Arial"/>
          <w:noProof/>
          <w:u w:val="single"/>
        </w:rPr>
        <mc:AlternateContent>
          <mc:Choice Requires="wps">
            <w:drawing>
              <wp:anchor distT="0" distB="0" distL="114300" distR="114300" simplePos="0" relativeHeight="251661312" behindDoc="0" locked="0" layoutInCell="1" allowOverlap="1" wp14:anchorId="222D03F8" wp14:editId="33FE0EF2">
                <wp:simplePos x="0" y="0"/>
                <wp:positionH relativeFrom="column">
                  <wp:posOffset>5819775</wp:posOffset>
                </wp:positionH>
                <wp:positionV relativeFrom="paragraph">
                  <wp:posOffset>203200</wp:posOffset>
                </wp:positionV>
                <wp:extent cx="142875" cy="635"/>
                <wp:effectExtent l="38100" t="76200" r="0" b="946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58.25pt;margin-top:16pt;width:11.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">
                <v:stroke endarrow="block"/>
              </v:shape>
            </w:pict>
          </mc:Fallback>
        </mc:AlternateContent>
      </w:r>
      <w:r w:rsidRPr="007416E1">
        <w:rPr>
          <w:rFonts w:cs="Arial"/>
          <w:u w:val="single"/>
        </w:rPr>
        <w:t>PBR’s granted in 2013 only are as follows:</w:t>
      </w:r>
      <w:r w:rsidRPr="007416E1">
        <w:rPr>
          <w:rFonts w:cs="Arial"/>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open pollinated</w:t>
      </w:r>
      <w:r w:rsidRPr="007416E1">
        <w:rPr>
          <w:rFonts w:cs="Arial"/>
        </w:rPr>
        <w:tab/>
        <w:t xml:space="preserve"> 6</w:t>
      </w:r>
      <w:r w:rsidRPr="0042100A">
        <w:rPr>
          <w:rFonts w:ascii="Times New Roman" w:hAnsi="Times New Roman"/>
          <w:sz w:val="24"/>
          <w:szCs w:val="24"/>
        </w:rPr>
        <w:tab/>
      </w:r>
      <w:r w:rsidRPr="0042100A">
        <w:rPr>
          <w:rFonts w:ascii="Times New Roman" w:hAnsi="Times New Roman"/>
          <w:sz w:val="24"/>
          <w:szCs w:val="24"/>
        </w:rPr>
        <w:tab/>
      </w:r>
      <w:r w:rsidRPr="0042100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GMO 73</w:t>
      </w:r>
    </w:p>
    <w:p w:rsidR="00877A56" w:rsidRPr="007416E1" w:rsidRDefault="00877A56" w:rsidP="00877A56">
      <w:pPr>
        <w:autoSpaceDE w:val="0"/>
        <w:autoSpaceDN w:val="0"/>
        <w:adjustRightInd w:val="0"/>
        <w:rPr>
          <w:rFonts w:cs="Arial"/>
        </w:rPr>
      </w:pPr>
      <w:r w:rsidRPr="007416E1">
        <w:rPr>
          <w:rFonts w:cs="Arial"/>
        </w:rPr>
        <w:t xml:space="preserve">Agricultural crops: </w:t>
      </w:r>
      <w:r w:rsidRPr="007416E1">
        <w:rPr>
          <w:rFonts w:cs="Arial"/>
        </w:rPr>
        <w:tab/>
        <w:t>101</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CONV 69</w:t>
      </w:r>
    </w:p>
    <w:p w:rsidR="00877A56" w:rsidRPr="007416E1" w:rsidRDefault="00877A56" w:rsidP="00877A56">
      <w:pPr>
        <w:autoSpaceDE w:val="0"/>
        <w:autoSpaceDN w:val="0"/>
        <w:adjustRightInd w:val="0"/>
        <w:rPr>
          <w:rFonts w:cs="Arial"/>
        </w:rPr>
      </w:pPr>
      <w:r w:rsidRPr="007416E1">
        <w:rPr>
          <w:rFonts w:cs="Arial"/>
        </w:rPr>
        <w:t>Vegetable crops:</w:t>
      </w:r>
      <w:r w:rsidRPr="007416E1">
        <w:rPr>
          <w:rFonts w:cs="Arial"/>
        </w:rPr>
        <w:tab/>
        <w:t>16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GMO 118</w:t>
      </w:r>
    </w:p>
    <w:p w:rsidR="00877A56" w:rsidRPr="007416E1" w:rsidRDefault="00877A56" w:rsidP="00877A56">
      <w:pPr>
        <w:autoSpaceDE w:val="0"/>
        <w:autoSpaceDN w:val="0"/>
        <w:adjustRightInd w:val="0"/>
        <w:rPr>
          <w:rFonts w:cs="Arial"/>
        </w:rPr>
      </w:pPr>
      <w:r w:rsidRPr="007416E1">
        <w:rPr>
          <w:rFonts w:cs="Arial"/>
        </w:rPr>
        <w:t>Fruit crops:</w:t>
      </w:r>
      <w:r w:rsidRPr="007416E1">
        <w:rPr>
          <w:rFonts w:cs="Arial"/>
        </w:rPr>
        <w:tab/>
      </w:r>
      <w:r w:rsidRPr="007416E1">
        <w:rPr>
          <w:rFonts w:cs="Arial"/>
        </w:rPr>
        <w:tab/>
        <w:t>66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p>
    <w:p w:rsidR="00877A56" w:rsidRPr="00B81B1E" w:rsidRDefault="00877A56" w:rsidP="00877A56">
      <w:pPr>
        <w:autoSpaceDE w:val="0"/>
        <w:autoSpaceDN w:val="0"/>
        <w:adjustRightInd w:val="0"/>
        <w:rPr>
          <w:rFonts w:ascii="Times New Roman" w:hAnsi="Times New Roman"/>
          <w:sz w:val="24"/>
          <w:szCs w:val="24"/>
        </w:rPr>
      </w:pPr>
      <w:r w:rsidRPr="007416E1">
        <w:rPr>
          <w:rFonts w:cs="Arial"/>
        </w:rPr>
        <w:t>Ornamental crops:</w:t>
      </w:r>
      <w:r w:rsidRPr="007416E1">
        <w:rPr>
          <w:rFonts w:cs="Arial"/>
        </w:rPr>
        <w:tab/>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77A56" w:rsidRPr="00B81B1E" w:rsidRDefault="00877A56" w:rsidP="00877A56">
      <w:pPr>
        <w:autoSpaceDE w:val="0"/>
        <w:autoSpaceDN w:val="0"/>
        <w:adjustRightInd w:val="0"/>
        <w:rPr>
          <w:rFonts w:ascii="Times New Roman" w:hAnsi="Times New Roman"/>
          <w:sz w:val="24"/>
          <w:szCs w:val="24"/>
        </w:rPr>
      </w:pPr>
    </w:p>
    <w:p w:rsidR="00877A56" w:rsidRDefault="00877A56" w:rsidP="00877A56">
      <w:pPr>
        <w:rPr>
          <w:snapToGrid w:val="0"/>
        </w:rPr>
      </w:pPr>
    </w:p>
    <w:p w:rsidR="00877A56" w:rsidRDefault="00877A56" w:rsidP="00877A56">
      <w:pPr>
        <w:rPr>
          <w:snapToGrid w:val="0"/>
        </w:rPr>
      </w:pPr>
    </w:p>
    <w:p w:rsidR="00877A56" w:rsidRDefault="00877A56" w:rsidP="00877A56">
      <w:pPr>
        <w:tabs>
          <w:tab w:val="left" w:pos="567"/>
        </w:tabs>
        <w:jc w:val="right"/>
        <w:rPr>
          <w:rFonts w:cs="Arial"/>
        </w:rPr>
      </w:pPr>
      <w:r w:rsidRPr="003C19D9">
        <w:rPr>
          <w:rFonts w:cs="Arial"/>
        </w:rPr>
        <w:t xml:space="preserve">[Annex </w:t>
      </w:r>
      <w:r>
        <w:rPr>
          <w:rFonts w:cs="Arial"/>
        </w:rPr>
        <w:t>V</w:t>
      </w:r>
      <w:r w:rsidR="004A1555">
        <w:rPr>
          <w:rFonts w:cs="Arial"/>
        </w:rPr>
        <w:t>I</w:t>
      </w:r>
      <w:r w:rsidR="007078DA">
        <w:rPr>
          <w:rFonts w:cs="Arial"/>
        </w:rPr>
        <w:t>I</w:t>
      </w:r>
      <w:r w:rsidRPr="003C19D9">
        <w:rPr>
          <w:rFonts w:cs="Arial"/>
        </w:rPr>
        <w:t xml:space="preserve"> follows]</w:t>
      </w:r>
    </w:p>
    <w:p w:rsidR="009A3608" w:rsidRDefault="009A3608" w:rsidP="00FD3DF3">
      <w:pPr>
        <w:rPr>
          <w:snapToGrid w:val="0"/>
        </w:rPr>
      </w:pPr>
    </w:p>
    <w:p w:rsidR="00877A56" w:rsidRDefault="00877A56" w:rsidP="00FD3DF3">
      <w:pPr>
        <w:rPr>
          <w:snapToGrid w:val="0"/>
        </w:rPr>
      </w:pPr>
    </w:p>
    <w:p w:rsidR="00887A47" w:rsidRDefault="00887A47" w:rsidP="00FD3DF3">
      <w:pPr>
        <w:rPr>
          <w:snapToGrid w:val="0"/>
        </w:rPr>
        <w:sectPr w:rsidR="00887A47" w:rsidSect="009D5C54">
          <w:headerReference w:type="first" r:id="rId22"/>
          <w:pgSz w:w="11907" w:h="16840" w:code="9"/>
          <w:pgMar w:top="510" w:right="1134" w:bottom="1134" w:left="1134" w:header="510" w:footer="680" w:gutter="0"/>
          <w:cols w:space="720"/>
          <w:titlePg/>
        </w:sectPr>
      </w:pPr>
    </w:p>
    <w:p w:rsidR="00140F21" w:rsidRDefault="00140F21" w:rsidP="00887A47">
      <w:pPr>
        <w:jc w:val="center"/>
        <w:rPr>
          <w:snapToGrid w:val="0"/>
        </w:rPr>
      </w:pPr>
    </w:p>
    <w:p w:rsidR="00140F21" w:rsidRDefault="00140F21" w:rsidP="00887A47">
      <w:pPr>
        <w:jc w:val="center"/>
        <w:rPr>
          <w:snapToGrid w:val="0"/>
        </w:rPr>
      </w:pPr>
      <w:r>
        <w:rPr>
          <w:snapToGrid w:val="0"/>
        </w:rPr>
        <w:t>UNITED KINGDOM</w:t>
      </w:r>
    </w:p>
    <w:p w:rsidR="00140F21" w:rsidRDefault="00140F21" w:rsidP="00887A47">
      <w:pPr>
        <w:jc w:val="center"/>
        <w:rPr>
          <w:snapToGrid w:val="0"/>
        </w:rPr>
      </w:pPr>
    </w:p>
    <w:p w:rsidR="00A93046" w:rsidRDefault="00A93046" w:rsidP="00A93046">
      <w:pPr>
        <w:rPr>
          <w:snapToGrid w:val="0"/>
        </w:rPr>
      </w:pPr>
    </w:p>
    <w:p w:rsidR="00140F21" w:rsidRDefault="00140F21" w:rsidP="00A93046">
      <w:pPr>
        <w:rPr>
          <w:lang w:val="en-GB"/>
        </w:rPr>
      </w:pPr>
      <w:r>
        <w:rPr>
          <w:lang w:val="en-GB"/>
        </w:rPr>
        <w:t>Progress/developments of a statistical nature in the United</w:t>
      </w:r>
      <w:r w:rsidR="00A93046">
        <w:rPr>
          <w:lang w:val="en-GB"/>
        </w:rPr>
        <w:t xml:space="preserve"> Kingdom include the following:</w:t>
      </w:r>
    </w:p>
    <w:p w:rsidR="00140F21" w:rsidRPr="007B5E02" w:rsidRDefault="00140F21" w:rsidP="007B5E02">
      <w:pPr>
        <w:pStyle w:val="ListParagraph"/>
        <w:numPr>
          <w:ilvl w:val="0"/>
          <w:numId w:val="9"/>
        </w:numPr>
        <w:jc w:val="both"/>
        <w:rPr>
          <w:rFonts w:ascii="Arial" w:hAnsi="Arial" w:cs="Arial"/>
          <w:sz w:val="20"/>
          <w:szCs w:val="20"/>
          <w:lang w:val="en-GB"/>
        </w:rPr>
      </w:pPr>
      <w:r w:rsidRPr="007B5E02">
        <w:rPr>
          <w:rFonts w:ascii="Arial" w:hAnsi="Arial" w:cs="Arial"/>
          <w:sz w:val="20"/>
          <w:szCs w:val="20"/>
          <w:lang w:val="en-GB"/>
        </w:rPr>
        <w:t>A uniformity-testing module is being developed in the DUST software which uses the modi</w:t>
      </w:r>
      <w:r w:rsidR="007B5E02">
        <w:rPr>
          <w:rFonts w:ascii="Arial" w:hAnsi="Arial" w:cs="Arial"/>
          <w:sz w:val="20"/>
          <w:szCs w:val="20"/>
          <w:lang w:val="en-GB"/>
        </w:rPr>
        <w:t>fied methodology for COYU. This</w:t>
      </w:r>
      <w:r w:rsidRPr="007B5E02">
        <w:rPr>
          <w:rFonts w:ascii="Arial" w:hAnsi="Arial" w:cs="Arial"/>
          <w:sz w:val="20"/>
          <w:szCs w:val="20"/>
          <w:lang w:val="en-GB"/>
        </w:rPr>
        <w:t xml:space="preserve"> will permit the next stage in the evaluation of the methodology, which is for countries to use the software on their data, to compare the results with their existing methodology, to consider appropriate probability levels for its usage in uniformity testing with different crops, and to report back to the TWC.</w:t>
      </w:r>
    </w:p>
    <w:p w:rsidR="00140F21" w:rsidRPr="007B5E02" w:rsidRDefault="00140F21" w:rsidP="007B5E02">
      <w:pPr>
        <w:pStyle w:val="ListParagraph"/>
        <w:numPr>
          <w:ilvl w:val="0"/>
          <w:numId w:val="10"/>
        </w:numPr>
        <w:jc w:val="both"/>
        <w:rPr>
          <w:rFonts w:ascii="Arial" w:hAnsi="Arial" w:cs="Arial"/>
          <w:sz w:val="20"/>
          <w:szCs w:val="20"/>
          <w:lang w:val="en-GB"/>
        </w:rPr>
      </w:pPr>
      <w:r w:rsidRPr="007B5E02">
        <w:rPr>
          <w:rFonts w:ascii="Arial" w:hAnsi="Arial" w:cs="Arial"/>
          <w:sz w:val="20"/>
          <w:szCs w:val="20"/>
          <w:lang w:val="en-GB"/>
        </w:rPr>
        <w:t>We are continuing to work on methodology for prediction COYD results after the first year. This is to be used to identify thresholds for elimination of reference varieties, potentially for use with methods such as GAIA, and was previously reported in TWC/28/30. We are currently looking at extending the current approach to accommodate heterogeneity in variety-by-cycle variability.</w:t>
      </w:r>
    </w:p>
    <w:p w:rsidR="00140F21" w:rsidRDefault="00140F21" w:rsidP="00140F21">
      <w:pPr>
        <w:rPr>
          <w:snapToGrid w:val="0"/>
          <w:lang w:val="en-GB"/>
        </w:rPr>
      </w:pPr>
    </w:p>
    <w:p w:rsidR="00140F21" w:rsidRDefault="00140F21" w:rsidP="00140F21">
      <w:pPr>
        <w:rPr>
          <w:snapToGrid w:val="0"/>
          <w:lang w:val="en-GB"/>
        </w:rPr>
      </w:pPr>
    </w:p>
    <w:p w:rsidR="00140F21" w:rsidRDefault="00140F21" w:rsidP="00140F21">
      <w:pPr>
        <w:rPr>
          <w:snapToGrid w:val="0"/>
          <w:lang w:val="en-GB"/>
        </w:rPr>
      </w:pPr>
    </w:p>
    <w:p w:rsidR="00140F21" w:rsidRDefault="00140F21" w:rsidP="00C64F4C">
      <w:pPr>
        <w:tabs>
          <w:tab w:val="left" w:pos="567"/>
        </w:tabs>
        <w:jc w:val="right"/>
        <w:rPr>
          <w:snapToGrid w:val="0"/>
        </w:rPr>
      </w:pPr>
      <w:r w:rsidRPr="003C19D9">
        <w:rPr>
          <w:rFonts w:cs="Arial"/>
        </w:rPr>
        <w:t>[</w:t>
      </w:r>
      <w:r w:rsidR="00C64F4C">
        <w:rPr>
          <w:rFonts w:cs="Arial"/>
        </w:rPr>
        <w:t xml:space="preserve">End of </w:t>
      </w:r>
      <w:r w:rsidRPr="003C19D9">
        <w:rPr>
          <w:rFonts w:cs="Arial"/>
        </w:rPr>
        <w:t>Annex</w:t>
      </w:r>
      <w:r w:rsidR="00C64F4C">
        <w:rPr>
          <w:rFonts w:cs="Arial"/>
        </w:rPr>
        <w:t>es and of document</w:t>
      </w:r>
      <w:r w:rsidRPr="003C19D9">
        <w:rPr>
          <w:rFonts w:cs="Arial"/>
        </w:rPr>
        <w:t>]</w:t>
      </w:r>
    </w:p>
    <w:sectPr w:rsidR="00140F21" w:rsidSect="00C64F4C">
      <w:headerReference w:type="default" r:id="rId23"/>
      <w:head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5F" w:rsidRDefault="00F2155F" w:rsidP="00FD3DF3">
      <w:r>
        <w:separator/>
      </w:r>
    </w:p>
  </w:endnote>
  <w:endnote w:type="continuationSeparator" w:id="0">
    <w:p w:rsidR="00F2155F" w:rsidRDefault="00F2155F"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휴먼명조">
    <w:altName w:val="Arial Unicode MS"/>
    <w:charset w:val="81"/>
    <w:family w:val="auto"/>
    <w:pitch w:val="variable"/>
    <w:sig w:usb0="800002A7" w:usb1="19D77CFB"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963B78" w:rsidRDefault="009D5C54" w:rsidP="0096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5F" w:rsidRDefault="00F2155F" w:rsidP="00FD3DF3">
      <w:r>
        <w:separator/>
      </w:r>
    </w:p>
  </w:footnote>
  <w:footnote w:type="continuationSeparator" w:id="0">
    <w:p w:rsidR="00F2155F" w:rsidRDefault="00F2155F" w:rsidP="00FD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TWO/46/28</w:t>
    </w:r>
  </w:p>
  <w:p w:rsidR="009D5C54" w:rsidRPr="009D7CB8" w:rsidRDefault="009D5C54">
    <w:pPr>
      <w:pStyle w:val="Header"/>
      <w:rPr>
        <w:lang w:val="fr-CH"/>
      </w:rPr>
    </w:pPr>
    <w:proofErr w:type="spellStart"/>
    <w:r>
      <w:rPr>
        <w:lang w:val="fr-CH"/>
      </w:rPr>
      <w:t>Annex</w:t>
    </w:r>
    <w:proofErr w:type="spellEnd"/>
    <w:r>
      <w:rPr>
        <w:lang w:val="fr-CH"/>
      </w:rPr>
      <w:t xml:space="preserve"> VIII, page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rsidP="00963B78">
    <w:pPr>
      <w:pStyle w:val="Header"/>
      <w:rPr>
        <w:lang w:val="fr-CH"/>
      </w:rPr>
    </w:pPr>
    <w:r>
      <w:rPr>
        <w:lang w:val="fr-CH"/>
      </w:rPr>
      <w:t>TWC/32/26</w:t>
    </w:r>
  </w:p>
  <w:p w:rsidR="009D5C54" w:rsidRDefault="009D5C54" w:rsidP="00963B78">
    <w:pPr>
      <w:pStyle w:val="Header"/>
      <w:rPr>
        <w:lang w:val="fr-CH"/>
      </w:rPr>
    </w:pPr>
  </w:p>
  <w:p w:rsidR="009D5C54" w:rsidRDefault="009D5C54" w:rsidP="00963B78">
    <w:pPr>
      <w:pStyle w:val="Header"/>
      <w:rPr>
        <w:lang w:val="fr-CH"/>
      </w:rPr>
    </w:pPr>
    <w:r>
      <w:rPr>
        <w:lang w:val="fr-CH"/>
      </w:rPr>
      <w:t>ANNEX V</w:t>
    </w:r>
    <w:r w:rsidR="006E2FAA">
      <w:rPr>
        <w:lang w:val="fr-CH"/>
      </w:rPr>
      <w:t>I</w:t>
    </w:r>
  </w:p>
  <w:p w:rsidR="009D5C54" w:rsidRPr="00EE354C" w:rsidRDefault="009D5C54">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767A" w:rsidRDefault="009D5C54" w:rsidP="009D5C54">
    <w:pPr>
      <w:pStyle w:val="Header"/>
      <w:rPr>
        <w:rStyle w:val="PageNumber"/>
        <w:lang w:val="fr-CH"/>
      </w:rPr>
    </w:pPr>
    <w:r>
      <w:rPr>
        <w:rStyle w:val="PageNumber"/>
        <w:lang w:val="fr-CH"/>
      </w:rPr>
      <w:t>TWC/32/26</w:t>
    </w:r>
    <w:r w:rsidR="00FE188E">
      <w:rPr>
        <w:rStyle w:val="PageNumber"/>
        <w:lang w:val="fr-CH"/>
      </w:rPr>
      <w:t xml:space="preserve"> </w:t>
    </w:r>
    <w:proofErr w:type="spellStart"/>
    <w:r w:rsidR="00FE188E">
      <w:rPr>
        <w:lang w:val="fr-CH"/>
      </w:rPr>
      <w:t>Prov</w:t>
    </w:r>
    <w:proofErr w:type="spellEnd"/>
    <w:r w:rsidR="00FE188E">
      <w:rPr>
        <w:lang w:val="fr-CH"/>
      </w:rPr>
      <w:t>.</w:t>
    </w:r>
  </w:p>
  <w:p w:rsidR="009D5C54" w:rsidRPr="0010767A" w:rsidRDefault="009D5C54" w:rsidP="009D5C54">
    <w:pPr>
      <w:pStyle w:val="Header"/>
      <w:rPr>
        <w:rStyle w:val="PageNumber"/>
        <w:lang w:val="fr-CH"/>
      </w:rPr>
    </w:pPr>
  </w:p>
  <w:p w:rsidR="009D5C54" w:rsidRPr="0010767A" w:rsidRDefault="009D5C54" w:rsidP="009D5C54">
    <w:pPr>
      <w:pStyle w:val="Header"/>
      <w:rPr>
        <w:lang w:val="fr-CH"/>
      </w:rPr>
    </w:pPr>
    <w:proofErr w:type="spellStart"/>
    <w:r w:rsidRPr="0010767A">
      <w:rPr>
        <w:lang w:val="fr-CH"/>
      </w:rPr>
      <w:t>Annex</w:t>
    </w:r>
    <w:proofErr w:type="spellEnd"/>
    <w:r w:rsidRPr="0010767A">
      <w:rPr>
        <w:lang w:val="fr-CH"/>
      </w:rPr>
      <w:t xml:space="preserve"> V</w:t>
    </w:r>
    <w:r>
      <w:rPr>
        <w:lang w:val="fr-CH"/>
      </w:rPr>
      <w:t>I</w:t>
    </w:r>
    <w:r w:rsidRPr="0010767A">
      <w:rPr>
        <w:lang w:val="fr-CH"/>
      </w:rPr>
      <w:t xml:space="preserve">I, </w:t>
    </w:r>
    <w:proofErr w:type="spellStart"/>
    <w:r w:rsidRPr="0010767A">
      <w:rPr>
        <w:lang w:val="fr-CH"/>
      </w:rPr>
      <w:t>Appendix</w:t>
    </w:r>
    <w:proofErr w:type="spellEnd"/>
    <w:r w:rsidRPr="0010767A">
      <w:rPr>
        <w:lang w:val="fr-CH"/>
      </w:rPr>
      <w:t xml:space="preserve">, page </w:t>
    </w:r>
    <w:r w:rsidRPr="0010767A">
      <w:rPr>
        <w:lang w:val="fr-CH"/>
      </w:rPr>
      <w:fldChar w:fldCharType="begin"/>
    </w:r>
    <w:r w:rsidRPr="0010767A">
      <w:rPr>
        <w:lang w:val="fr-CH"/>
      </w:rPr>
      <w:instrText xml:space="preserve"> PAGE   \* MERGEFORMAT </w:instrText>
    </w:r>
    <w:r w:rsidRPr="0010767A">
      <w:rPr>
        <w:lang w:val="fr-CH"/>
      </w:rPr>
      <w:fldChar w:fldCharType="separate"/>
    </w:r>
    <w:r w:rsidR="00C64F4C">
      <w:rPr>
        <w:noProof/>
        <w:lang w:val="fr-CH"/>
      </w:rPr>
      <w:t>11</w:t>
    </w:r>
    <w:r w:rsidRPr="0010767A">
      <w:rPr>
        <w:noProof/>
        <w:lang w:val="fr-CH"/>
      </w:rPr>
      <w:fldChar w:fldCharType="end"/>
    </w:r>
  </w:p>
  <w:p w:rsidR="009D5C54" w:rsidRPr="0010767A" w:rsidRDefault="009D5C54" w:rsidP="009D5C54">
    <w:pPr>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rsidP="00963B78">
    <w:pPr>
      <w:pStyle w:val="Header"/>
      <w:rPr>
        <w:lang w:val="fr-CH"/>
      </w:rPr>
    </w:pPr>
    <w:r>
      <w:rPr>
        <w:lang w:val="fr-CH"/>
      </w:rPr>
      <w:t>TWC/32/26</w:t>
    </w:r>
  </w:p>
  <w:p w:rsidR="009D5C54" w:rsidRDefault="009D5C54" w:rsidP="00963B78">
    <w:pPr>
      <w:pStyle w:val="Header"/>
      <w:rPr>
        <w:lang w:val="fr-CH"/>
      </w:rPr>
    </w:pPr>
  </w:p>
  <w:p w:rsidR="009D5C54" w:rsidRDefault="006D2358" w:rsidP="00963B78">
    <w:pPr>
      <w:pStyle w:val="Header"/>
      <w:rPr>
        <w:lang w:val="fr-CH"/>
      </w:rPr>
    </w:pPr>
    <w:r>
      <w:rPr>
        <w:lang w:val="fr-CH"/>
      </w:rPr>
      <w:t>ANNEX VI</w:t>
    </w:r>
    <w:r w:rsidR="006E2FAA">
      <w:rPr>
        <w:lang w:val="fr-CH"/>
      </w:rPr>
      <w:t>I</w:t>
    </w:r>
  </w:p>
  <w:p w:rsidR="009D5C54" w:rsidRPr="00EE354C" w:rsidRDefault="009D5C54">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C5280D" w:rsidRDefault="009D5C54" w:rsidP="009D5C54">
    <w:pPr>
      <w:pStyle w:val="Header"/>
      <w:rPr>
        <w:rStyle w:val="PageNumber"/>
      </w:rPr>
    </w:pPr>
    <w:r>
      <w:rPr>
        <w:rStyle w:val="PageNumber"/>
      </w:rPr>
      <w:t>TWO/47/27</w:t>
    </w:r>
  </w:p>
  <w:p w:rsidR="009D5C54" w:rsidRPr="00C5280D" w:rsidRDefault="009D5C54" w:rsidP="009D5C54">
    <w:pPr>
      <w:pStyle w:val="Header"/>
    </w:pPr>
    <w:r>
      <w:t>ANNEX I</w:t>
    </w:r>
  </w:p>
  <w:p w:rsidR="009D5C54" w:rsidRPr="00C5280D" w:rsidRDefault="009D5C54" w:rsidP="009D5C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rsidP="009D5C54">
    <w:pPr>
      <w:pStyle w:val="Header"/>
      <w:rPr>
        <w:rStyle w:val="PageNumber"/>
      </w:rPr>
    </w:pPr>
    <w:r>
      <w:rPr>
        <w:rStyle w:val="PageNumber"/>
      </w:rPr>
      <w:t>TWC/32/26</w:t>
    </w:r>
  </w:p>
  <w:p w:rsidR="009D5C54" w:rsidRPr="00C5280D" w:rsidRDefault="009D5C54" w:rsidP="009D5C54">
    <w:pPr>
      <w:pStyle w:val="Header"/>
      <w:rPr>
        <w:rStyle w:val="PageNumber"/>
      </w:rPr>
    </w:pPr>
  </w:p>
  <w:p w:rsidR="009D5C54" w:rsidRPr="00C5280D" w:rsidRDefault="004E5A08" w:rsidP="009D5C54">
    <w:pPr>
      <w:pStyle w:val="Header"/>
    </w:pPr>
    <w:r>
      <w:t>ANNEX</w:t>
    </w:r>
    <w:r w:rsidR="007078DA">
      <w:t xml:space="preserve"> IV</w:t>
    </w:r>
    <w:r>
      <w:t>, P</w:t>
    </w:r>
    <w:r w:rsidR="009D5C54">
      <w:t>age 2</w:t>
    </w:r>
  </w:p>
  <w:p w:rsidR="009D5C54" w:rsidRPr="00C5280D" w:rsidRDefault="009D5C54" w:rsidP="009D5C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TWC/32/26</w:t>
    </w:r>
  </w:p>
  <w:p w:rsidR="009D5C54" w:rsidRDefault="009D5C54">
    <w:pPr>
      <w:pStyle w:val="Header"/>
      <w:rPr>
        <w:lang w:val="fr-CH"/>
      </w:rPr>
    </w:pPr>
  </w:p>
  <w:p w:rsidR="009D5C54" w:rsidRDefault="009D5C54">
    <w:pPr>
      <w:pStyle w:val="Header"/>
      <w:rPr>
        <w:lang w:val="fr-CH"/>
      </w:rPr>
    </w:pPr>
    <w:r>
      <w:rPr>
        <w:lang w:val="fr-CH"/>
      </w:rPr>
      <w:t>ANNEX I</w:t>
    </w:r>
  </w:p>
  <w:p w:rsidR="009D5C54" w:rsidRPr="00EE354C" w:rsidRDefault="009D5C54">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TWC/32/26</w:t>
    </w:r>
  </w:p>
  <w:p w:rsidR="009D5C54" w:rsidRDefault="009D5C54">
    <w:pPr>
      <w:pStyle w:val="Header"/>
      <w:rPr>
        <w:lang w:val="fr-CH"/>
      </w:rPr>
    </w:pPr>
  </w:p>
  <w:p w:rsidR="009D5C54" w:rsidRDefault="009D5C54">
    <w:pPr>
      <w:pStyle w:val="Header"/>
      <w:rPr>
        <w:lang w:val="fr-CH"/>
      </w:rPr>
    </w:pPr>
    <w:r>
      <w:rPr>
        <w:lang w:val="fr-CH"/>
      </w:rPr>
      <w:t>ANNEX II</w:t>
    </w:r>
  </w:p>
  <w:p w:rsidR="009D5C54" w:rsidRPr="00EE354C" w:rsidRDefault="009D5C54">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rsidP="00963B78">
    <w:pPr>
      <w:pStyle w:val="Header"/>
      <w:rPr>
        <w:lang w:val="fr-CH"/>
      </w:rPr>
    </w:pPr>
    <w:r>
      <w:rPr>
        <w:lang w:val="fr-CH"/>
      </w:rPr>
      <w:t>TWC/32/26</w:t>
    </w:r>
  </w:p>
  <w:p w:rsidR="009D5C54" w:rsidRDefault="009D5C54" w:rsidP="00963B78">
    <w:pPr>
      <w:pStyle w:val="Header"/>
      <w:rPr>
        <w:lang w:val="fr-CH"/>
      </w:rPr>
    </w:pPr>
  </w:p>
  <w:p w:rsidR="009D5C54" w:rsidRDefault="009D5C54" w:rsidP="00963B78">
    <w:pPr>
      <w:pStyle w:val="Header"/>
      <w:rPr>
        <w:lang w:val="fr-CH"/>
      </w:rPr>
    </w:pPr>
    <w:r>
      <w:rPr>
        <w:lang w:val="fr-CH"/>
      </w:rPr>
      <w:t>ANNEX III</w:t>
    </w:r>
  </w:p>
  <w:p w:rsidR="009D5C54" w:rsidRPr="00EE354C" w:rsidRDefault="009D5C54">
    <w:pPr>
      <w:pStyle w:val="Heade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6B" w:rsidRDefault="004E5A08" w:rsidP="00963B78">
    <w:pPr>
      <w:pStyle w:val="Header"/>
      <w:rPr>
        <w:lang w:val="fr-CH"/>
      </w:rPr>
    </w:pPr>
    <w:r>
      <w:rPr>
        <w:lang w:val="fr-CH"/>
      </w:rPr>
      <w:t>TWC/32/26</w:t>
    </w:r>
  </w:p>
  <w:p w:rsidR="00257A6B" w:rsidRDefault="00257A6B" w:rsidP="00963B78">
    <w:pPr>
      <w:pStyle w:val="Header"/>
      <w:rPr>
        <w:lang w:val="fr-CH"/>
      </w:rPr>
    </w:pPr>
  </w:p>
  <w:p w:rsidR="00257A6B" w:rsidRDefault="00257A6B" w:rsidP="00963B78">
    <w:pPr>
      <w:pStyle w:val="Header"/>
      <w:rPr>
        <w:lang w:val="fr-CH"/>
      </w:rPr>
    </w:pPr>
    <w:r>
      <w:rPr>
        <w:lang w:val="fr-CH"/>
      </w:rPr>
      <w:t>ANNEX IV</w:t>
    </w:r>
  </w:p>
  <w:p w:rsidR="00257A6B" w:rsidRPr="00EE354C" w:rsidRDefault="00257A6B">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816C80" w:rsidRDefault="009D5C54" w:rsidP="009D5C54">
    <w:pPr>
      <w:pStyle w:val="Header"/>
      <w:rPr>
        <w:rStyle w:val="PageNumber"/>
        <w:lang w:val="fr-CH"/>
      </w:rPr>
    </w:pPr>
    <w:r>
      <w:rPr>
        <w:rStyle w:val="PageNumber"/>
        <w:lang w:val="fr-CH"/>
      </w:rPr>
      <w:t>TWC/32/26</w:t>
    </w:r>
  </w:p>
  <w:p w:rsidR="009D5C54" w:rsidRPr="00816C80" w:rsidRDefault="009D5C54" w:rsidP="009D5C54">
    <w:pPr>
      <w:pStyle w:val="Header"/>
      <w:rPr>
        <w:rStyle w:val="PageNumber"/>
        <w:lang w:val="fr-CH"/>
      </w:rPr>
    </w:pPr>
  </w:p>
  <w:p w:rsidR="009D5C54" w:rsidRPr="00816C80" w:rsidRDefault="004E5A08" w:rsidP="009D5C54">
    <w:pPr>
      <w:pStyle w:val="Header"/>
      <w:rPr>
        <w:lang w:val="fr-CH"/>
      </w:rPr>
    </w:pPr>
    <w:r>
      <w:rPr>
        <w:lang w:val="fr-CH"/>
      </w:rPr>
      <w:t>ANNEX V, P</w:t>
    </w:r>
    <w:r w:rsidR="009D5C54" w:rsidRPr="00816C80">
      <w:rPr>
        <w:lang w:val="fr-CH"/>
      </w:rPr>
      <w:t>age 2</w:t>
    </w:r>
  </w:p>
  <w:p w:rsidR="009D5C54" w:rsidRPr="00816C80" w:rsidRDefault="009D5C54" w:rsidP="009D5C54">
    <w:pP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rsidP="00963B78">
    <w:pPr>
      <w:pStyle w:val="Header"/>
      <w:rPr>
        <w:lang w:val="fr-CH"/>
      </w:rPr>
    </w:pPr>
    <w:r>
      <w:rPr>
        <w:lang w:val="fr-CH"/>
      </w:rPr>
      <w:t>TWC/32/26</w:t>
    </w:r>
  </w:p>
  <w:p w:rsidR="009D5C54" w:rsidRDefault="009D5C54" w:rsidP="00963B78">
    <w:pPr>
      <w:pStyle w:val="Header"/>
      <w:rPr>
        <w:lang w:val="fr-CH"/>
      </w:rPr>
    </w:pPr>
  </w:p>
  <w:p w:rsidR="009D5C54" w:rsidRDefault="006E2FAA" w:rsidP="00963B78">
    <w:pPr>
      <w:pStyle w:val="Header"/>
      <w:rPr>
        <w:lang w:val="fr-CH"/>
      </w:rPr>
    </w:pPr>
    <w:r>
      <w:rPr>
        <w:lang w:val="fr-CH"/>
      </w:rPr>
      <w:t xml:space="preserve">ANNEX </w:t>
    </w:r>
    <w:r w:rsidR="009D5C54">
      <w:rPr>
        <w:lang w:val="fr-CH"/>
      </w:rPr>
      <w:t>V</w:t>
    </w:r>
  </w:p>
  <w:p w:rsidR="009D5C54" w:rsidRPr="00EE354C" w:rsidRDefault="009D5C54">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35983722"/>
    <w:multiLevelType w:val="hybridMultilevel"/>
    <w:tmpl w:val="BD4A7A42"/>
    <w:lvl w:ilvl="0" w:tplc="A2A28B5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3">
    <w:nsid w:val="384E4CDF"/>
    <w:multiLevelType w:val="hybridMultilevel"/>
    <w:tmpl w:val="808C0B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7614E1"/>
    <w:multiLevelType w:val="hybridMultilevel"/>
    <w:tmpl w:val="6C1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8">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79D711ED"/>
    <w:multiLevelType w:val="hybridMultilevel"/>
    <w:tmpl w:val="BC2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561D8B"/>
    <w:multiLevelType w:val="hybridMultilevel"/>
    <w:tmpl w:val="42004A76"/>
    <w:lvl w:ilvl="0" w:tplc="AD94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2"/>
  </w:num>
  <w:num w:numId="6">
    <w:abstractNumId w:val="0"/>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35848"/>
    <w:rsid w:val="000A50CE"/>
    <w:rsid w:val="000E6FA5"/>
    <w:rsid w:val="000F6991"/>
    <w:rsid w:val="0010767A"/>
    <w:rsid w:val="00140F21"/>
    <w:rsid w:val="00144C38"/>
    <w:rsid w:val="0015267E"/>
    <w:rsid w:val="001570AE"/>
    <w:rsid w:val="00173465"/>
    <w:rsid w:val="001C330D"/>
    <w:rsid w:val="00257A6B"/>
    <w:rsid w:val="0026007F"/>
    <w:rsid w:val="00261DF5"/>
    <w:rsid w:val="00273218"/>
    <w:rsid w:val="00293366"/>
    <w:rsid w:val="002D0C42"/>
    <w:rsid w:val="00300CFE"/>
    <w:rsid w:val="0035287B"/>
    <w:rsid w:val="003630CE"/>
    <w:rsid w:val="00370516"/>
    <w:rsid w:val="00370A8C"/>
    <w:rsid w:val="003F5F1E"/>
    <w:rsid w:val="00417726"/>
    <w:rsid w:val="004309F8"/>
    <w:rsid w:val="00442105"/>
    <w:rsid w:val="0044359A"/>
    <w:rsid w:val="00472D73"/>
    <w:rsid w:val="004A1555"/>
    <w:rsid w:val="004E5A08"/>
    <w:rsid w:val="00557755"/>
    <w:rsid w:val="00591FD3"/>
    <w:rsid w:val="005E58A4"/>
    <w:rsid w:val="00605C7A"/>
    <w:rsid w:val="00607F79"/>
    <w:rsid w:val="00647981"/>
    <w:rsid w:val="0066239E"/>
    <w:rsid w:val="006A47AF"/>
    <w:rsid w:val="006B0600"/>
    <w:rsid w:val="006C281E"/>
    <w:rsid w:val="006C4660"/>
    <w:rsid w:val="006D2358"/>
    <w:rsid w:val="006E2FAA"/>
    <w:rsid w:val="007078DA"/>
    <w:rsid w:val="007152BB"/>
    <w:rsid w:val="00725047"/>
    <w:rsid w:val="00746957"/>
    <w:rsid w:val="007554F9"/>
    <w:rsid w:val="0076041E"/>
    <w:rsid w:val="007B3556"/>
    <w:rsid w:val="007B5E02"/>
    <w:rsid w:val="00816C80"/>
    <w:rsid w:val="0082428D"/>
    <w:rsid w:val="00856678"/>
    <w:rsid w:val="00877A56"/>
    <w:rsid w:val="00887A47"/>
    <w:rsid w:val="008D0281"/>
    <w:rsid w:val="008D7517"/>
    <w:rsid w:val="008E08D0"/>
    <w:rsid w:val="00936D2A"/>
    <w:rsid w:val="009501FF"/>
    <w:rsid w:val="00963B78"/>
    <w:rsid w:val="00964A9F"/>
    <w:rsid w:val="009A107E"/>
    <w:rsid w:val="009A3608"/>
    <w:rsid w:val="009D5C54"/>
    <w:rsid w:val="00A34948"/>
    <w:rsid w:val="00A93046"/>
    <w:rsid w:val="00B212DB"/>
    <w:rsid w:val="00B5731F"/>
    <w:rsid w:val="00B753B3"/>
    <w:rsid w:val="00B801E6"/>
    <w:rsid w:val="00B90DDC"/>
    <w:rsid w:val="00BD78E5"/>
    <w:rsid w:val="00C105CE"/>
    <w:rsid w:val="00C50EE7"/>
    <w:rsid w:val="00C6238D"/>
    <w:rsid w:val="00C64F4C"/>
    <w:rsid w:val="00C7749A"/>
    <w:rsid w:val="00C80A3B"/>
    <w:rsid w:val="00C85E03"/>
    <w:rsid w:val="00CA1DB1"/>
    <w:rsid w:val="00CB6344"/>
    <w:rsid w:val="00D21DBC"/>
    <w:rsid w:val="00D6123D"/>
    <w:rsid w:val="00D71B10"/>
    <w:rsid w:val="00D770A7"/>
    <w:rsid w:val="00D90968"/>
    <w:rsid w:val="00DD715B"/>
    <w:rsid w:val="00DE0B88"/>
    <w:rsid w:val="00DE1830"/>
    <w:rsid w:val="00E30B0B"/>
    <w:rsid w:val="00E86DB6"/>
    <w:rsid w:val="00ED2D36"/>
    <w:rsid w:val="00ED58C9"/>
    <w:rsid w:val="00EE354C"/>
    <w:rsid w:val="00F11E9D"/>
    <w:rsid w:val="00F2155F"/>
    <w:rsid w:val="00F46EFD"/>
    <w:rsid w:val="00FD3DF3"/>
    <w:rsid w:val="00FE188E"/>
    <w:rsid w:val="00FE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734">
      <w:bodyDiv w:val="1"/>
      <w:marLeft w:val="0"/>
      <w:marRight w:val="0"/>
      <w:marTop w:val="0"/>
      <w:marBottom w:val="0"/>
      <w:divBdr>
        <w:top w:val="none" w:sz="0" w:space="0" w:color="auto"/>
        <w:left w:val="none" w:sz="0" w:space="0" w:color="auto"/>
        <w:bottom w:val="none" w:sz="0" w:space="0" w:color="auto"/>
        <w:right w:val="none" w:sz="0" w:space="0" w:color="auto"/>
      </w:divBdr>
    </w:div>
    <w:div w:id="656610860">
      <w:bodyDiv w:val="1"/>
      <w:marLeft w:val="0"/>
      <w:marRight w:val="0"/>
      <w:marTop w:val="0"/>
      <w:marBottom w:val="0"/>
      <w:divBdr>
        <w:top w:val="none" w:sz="0" w:space="0" w:color="auto"/>
        <w:left w:val="none" w:sz="0" w:space="0" w:color="auto"/>
        <w:bottom w:val="none" w:sz="0" w:space="0" w:color="auto"/>
        <w:right w:val="none" w:sz="0" w:space="0" w:color="auto"/>
      </w:divBdr>
    </w:div>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603608406">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A1D2-EFCD-4678-B884-1603D1AB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LONG Victoria</cp:lastModifiedBy>
  <cp:revision>12</cp:revision>
  <dcterms:created xsi:type="dcterms:W3CDTF">2014-05-30T14:05:00Z</dcterms:created>
  <dcterms:modified xsi:type="dcterms:W3CDTF">2014-06-16T06:50:00Z</dcterms:modified>
</cp:coreProperties>
</file>