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 w:type="dxa"/>
        <w:tblLayout w:type="fixed"/>
        <w:tblCellMar>
          <w:left w:w="0" w:type="dxa"/>
          <w:right w:w="0" w:type="dxa"/>
        </w:tblCellMar>
        <w:tblLook w:val="0000" w:firstRow="0" w:lastRow="0" w:firstColumn="0" w:lastColumn="0" w:noHBand="0" w:noVBand="0"/>
      </w:tblPr>
      <w:tblGrid>
        <w:gridCol w:w="4243"/>
        <w:gridCol w:w="1646"/>
        <w:gridCol w:w="4242"/>
      </w:tblGrid>
      <w:tr w:rsidR="00326C10" w:rsidRPr="00C5280D">
        <w:trPr>
          <w:trHeight w:val="1760"/>
        </w:trPr>
        <w:tc>
          <w:tcPr>
            <w:tcW w:w="3993" w:type="dxa"/>
          </w:tcPr>
          <w:p w:rsidR="00326C10" w:rsidRPr="00C5280D" w:rsidRDefault="00326C10" w:rsidP="006655D3"/>
        </w:tc>
        <w:tc>
          <w:tcPr>
            <w:tcW w:w="1549" w:type="dxa"/>
            <w:vAlign w:val="center"/>
          </w:tcPr>
          <w:p w:rsidR="00326C10" w:rsidRPr="00C5280D" w:rsidRDefault="00BD0D70" w:rsidP="006655D3">
            <w:pPr>
              <w:pStyle w:val="LogoUPOV"/>
            </w:pPr>
            <w:r>
              <w:rPr>
                <w:noProof/>
              </w:rPr>
              <w:drawing>
                <wp:inline distT="0" distB="0" distL="0" distR="0">
                  <wp:extent cx="95250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p>
        </w:tc>
        <w:tc>
          <w:tcPr>
            <w:tcW w:w="3992" w:type="dxa"/>
            <w:vAlign w:val="center"/>
          </w:tcPr>
          <w:p w:rsidR="00326C10" w:rsidRPr="00C5280D" w:rsidRDefault="00326C10" w:rsidP="006655D3">
            <w:pPr>
              <w:pStyle w:val="Lettrine"/>
            </w:pPr>
            <w:r w:rsidRPr="00C5280D">
              <w:t>E</w:t>
            </w:r>
          </w:p>
          <w:p w:rsidR="00326C10" w:rsidRPr="00650231" w:rsidRDefault="00326C10" w:rsidP="006655D3">
            <w:pPr>
              <w:pStyle w:val="Docoriginal"/>
              <w:rPr>
                <w:lang w:val="en-US"/>
              </w:rPr>
            </w:pPr>
            <w:r w:rsidRPr="00650231">
              <w:rPr>
                <w:lang w:val="en-US"/>
              </w:rPr>
              <w:t>TWC/31/</w:t>
            </w:r>
            <w:bookmarkStart w:id="0" w:name="Code"/>
            <w:bookmarkEnd w:id="0"/>
            <w:r w:rsidRPr="00650231">
              <w:rPr>
                <w:lang w:val="en-US"/>
              </w:rPr>
              <w:t xml:space="preserve">31 </w:t>
            </w:r>
          </w:p>
          <w:p w:rsidR="00326C10" w:rsidRPr="00650231" w:rsidRDefault="00326C10" w:rsidP="006655D3">
            <w:pPr>
              <w:pStyle w:val="Docoriginal"/>
              <w:rPr>
                <w:b w:val="0"/>
                <w:bCs w:val="0"/>
                <w:spacing w:val="0"/>
                <w:lang w:val="en-US"/>
              </w:rPr>
            </w:pPr>
            <w:r w:rsidRPr="00650231">
              <w:rPr>
                <w:rStyle w:val="StyleDoclangBold"/>
                <w:b/>
                <w:bCs/>
                <w:spacing w:val="0"/>
              </w:rPr>
              <w:t>ORIGINAL:</w:t>
            </w:r>
            <w:bookmarkStart w:id="1" w:name="Original"/>
            <w:bookmarkEnd w:id="1"/>
            <w:r w:rsidR="004820E3" w:rsidRPr="00650231">
              <w:rPr>
                <w:rStyle w:val="StyleDoclangBold"/>
                <w:b/>
                <w:bCs/>
                <w:spacing w:val="0"/>
              </w:rPr>
              <w:t xml:space="preserve"> </w:t>
            </w:r>
            <w:r w:rsidRPr="00650231">
              <w:rPr>
                <w:b w:val="0"/>
                <w:bCs w:val="0"/>
                <w:spacing w:val="0"/>
                <w:lang w:val="en-US"/>
              </w:rPr>
              <w:t>English</w:t>
            </w:r>
          </w:p>
          <w:p w:rsidR="00326C10" w:rsidRPr="00A17A32" w:rsidRDefault="00326C10" w:rsidP="00CB0224">
            <w:pPr>
              <w:pStyle w:val="Docoriginal"/>
              <w:rPr>
                <w:lang w:val="en-US"/>
              </w:rPr>
            </w:pPr>
            <w:r w:rsidRPr="00650231">
              <w:rPr>
                <w:spacing w:val="0"/>
                <w:lang w:val="en-US"/>
              </w:rPr>
              <w:t>DATE:</w:t>
            </w:r>
            <w:bookmarkStart w:id="2" w:name="Date"/>
            <w:bookmarkEnd w:id="2"/>
            <w:r w:rsidR="004820E3" w:rsidRPr="00650231">
              <w:rPr>
                <w:spacing w:val="0"/>
                <w:lang w:val="en-US"/>
              </w:rPr>
              <w:t xml:space="preserve"> </w:t>
            </w:r>
            <w:r w:rsidR="00CB0224">
              <w:rPr>
                <w:b w:val="0"/>
                <w:bCs w:val="0"/>
                <w:spacing w:val="0"/>
                <w:lang w:val="en-US"/>
              </w:rPr>
              <w:t>February</w:t>
            </w:r>
            <w:r w:rsidR="00650231" w:rsidRPr="00650231">
              <w:rPr>
                <w:b w:val="0"/>
                <w:bCs w:val="0"/>
                <w:spacing w:val="0"/>
                <w:lang w:val="en-US"/>
              </w:rPr>
              <w:t xml:space="preserve"> </w:t>
            </w:r>
            <w:r w:rsidR="00CB0224">
              <w:rPr>
                <w:b w:val="0"/>
                <w:bCs w:val="0"/>
                <w:spacing w:val="0"/>
                <w:lang w:val="en-US"/>
              </w:rPr>
              <w:t>14</w:t>
            </w:r>
            <w:r w:rsidRPr="00650231">
              <w:rPr>
                <w:b w:val="0"/>
                <w:bCs w:val="0"/>
                <w:spacing w:val="0"/>
                <w:lang w:val="en-US"/>
              </w:rPr>
              <w:t>, 201</w:t>
            </w:r>
            <w:r w:rsidR="00CB0224">
              <w:rPr>
                <w:b w:val="0"/>
                <w:bCs w:val="0"/>
                <w:spacing w:val="0"/>
                <w:lang w:val="en-US"/>
              </w:rPr>
              <w:t>4</w:t>
            </w:r>
            <w:bookmarkStart w:id="3" w:name="_GoBack"/>
            <w:bookmarkEnd w:id="3"/>
          </w:p>
        </w:tc>
      </w:tr>
      <w:tr w:rsidR="00326C10" w:rsidRPr="00C5280D">
        <w:tc>
          <w:tcPr>
            <w:tcW w:w="9534" w:type="dxa"/>
            <w:gridSpan w:val="3"/>
          </w:tcPr>
          <w:p w:rsidR="00326C10" w:rsidRPr="00C5280D" w:rsidRDefault="00326C10" w:rsidP="006655D3">
            <w:pPr>
              <w:pStyle w:val="upove"/>
              <w:rPr>
                <w:sz w:val="28"/>
                <w:szCs w:val="28"/>
              </w:rPr>
            </w:pPr>
            <w:r w:rsidRPr="00C5280D">
              <w:rPr>
                <w:snapToGrid w:val="0"/>
              </w:rPr>
              <w:t xml:space="preserve">INTERNATIONAL UNION FOR THE PROTECTION OF NEW VARIETIES OF PLANTS </w:t>
            </w:r>
          </w:p>
        </w:tc>
      </w:tr>
      <w:tr w:rsidR="00326C10" w:rsidRPr="00C5280D">
        <w:tc>
          <w:tcPr>
            <w:tcW w:w="9534" w:type="dxa"/>
            <w:gridSpan w:val="3"/>
          </w:tcPr>
          <w:p w:rsidR="00326C10" w:rsidRPr="00C5280D" w:rsidRDefault="00326C10" w:rsidP="006655D3">
            <w:pPr>
              <w:pStyle w:val="Country"/>
            </w:pPr>
            <w:r w:rsidRPr="00C5280D">
              <w:t>Geneva</w:t>
            </w:r>
          </w:p>
        </w:tc>
      </w:tr>
    </w:tbl>
    <w:p w:rsidR="00326C10" w:rsidRPr="00C5280D" w:rsidRDefault="00326C10" w:rsidP="006655D3">
      <w:pPr>
        <w:pStyle w:val="Sessiontc"/>
      </w:pPr>
      <w:r w:rsidRPr="00C5280D">
        <w:t xml:space="preserve">Technical </w:t>
      </w:r>
      <w:r>
        <w:t>working party ON AUTOMATION AND</w:t>
      </w:r>
      <w:r w:rsidR="00AE0207">
        <w:t xml:space="preserve"> </w:t>
      </w:r>
      <w:r>
        <w:t>COMPUTER PROGRAMS</w:t>
      </w:r>
    </w:p>
    <w:p w:rsidR="00326C10" w:rsidRDefault="00326C10" w:rsidP="006655D3">
      <w:pPr>
        <w:pStyle w:val="Sessiontcplacedate"/>
      </w:pPr>
      <w:r>
        <w:t>Thirty-First</w:t>
      </w:r>
      <w:r w:rsidR="0061502C">
        <w:t xml:space="preserve"> </w:t>
      </w:r>
      <w:proofErr w:type="gramStart"/>
      <w:r w:rsidRPr="00C5280D">
        <w:t>Session</w:t>
      </w:r>
      <w:proofErr w:type="gramEnd"/>
    </w:p>
    <w:p w:rsidR="00326C10" w:rsidRDefault="00326C10" w:rsidP="006655D3">
      <w:pPr>
        <w:pStyle w:val="Sessiontcplacedate"/>
      </w:pPr>
      <w:r>
        <w:t>Seoul, June 4 to 7, 2013</w:t>
      </w:r>
    </w:p>
    <w:p w:rsidR="00326C10" w:rsidRPr="00C5280D" w:rsidRDefault="00326C10" w:rsidP="00560552">
      <w:pPr>
        <w:pStyle w:val="Titleofdoc0"/>
      </w:pPr>
      <w:r>
        <w:t xml:space="preserve">Reports on development in plant variety protection </w:t>
      </w:r>
      <w:r>
        <w:br/>
        <w:t>from members and observers</w:t>
      </w:r>
    </w:p>
    <w:p w:rsidR="00326C10" w:rsidRDefault="00326C10" w:rsidP="00560552">
      <w:pPr>
        <w:pStyle w:val="preparedby1"/>
      </w:pPr>
      <w:r w:rsidRPr="00AF055A">
        <w:t>Document prepared</w:t>
      </w:r>
      <w:r w:rsidRPr="00C5280D">
        <w:t xml:space="preserve"> by the Office of the Union</w:t>
      </w:r>
    </w:p>
    <w:p w:rsidR="002D562C" w:rsidRPr="007743F5" w:rsidRDefault="002D562C" w:rsidP="002D562C">
      <w:pPr>
        <w:pStyle w:val="preparedby1"/>
      </w:pPr>
      <w:r w:rsidRPr="007743F5">
        <w:rPr>
          <w:color w:val="A6A6A6" w:themeColor="background1" w:themeShade="A6"/>
        </w:rPr>
        <w:t>Disclaimer:  this document does not represent UPOV policies or guidance</w:t>
      </w:r>
    </w:p>
    <w:p w:rsidR="00326C10" w:rsidRPr="00650231" w:rsidRDefault="00326C10" w:rsidP="00560552">
      <w:pPr>
        <w:rPr>
          <w:snapToGrid w:val="0"/>
        </w:rPr>
      </w:pPr>
      <w:r w:rsidRPr="004E4E6B">
        <w:fldChar w:fldCharType="begin"/>
      </w:r>
      <w:r w:rsidRPr="004E4E6B">
        <w:instrText xml:space="preserve"> AUTONUM  </w:instrText>
      </w:r>
      <w:r w:rsidRPr="004E4E6B">
        <w:fldChar w:fldCharType="end"/>
      </w:r>
      <w:r w:rsidRPr="004E4E6B">
        <w:tab/>
      </w:r>
      <w:r w:rsidRPr="009251BC">
        <w:t xml:space="preserve">The Technical Committee (TC), at its </w:t>
      </w:r>
      <w:r w:rsidRPr="009251BC">
        <w:rPr>
          <w:snapToGrid w:val="0"/>
        </w:rPr>
        <w:t xml:space="preserve">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t>
      </w:r>
      <w:r w:rsidRPr="00650231">
        <w:rPr>
          <w:snapToGrid w:val="0"/>
        </w:rPr>
        <w:t>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326C10" w:rsidRPr="00650231" w:rsidRDefault="00326C10" w:rsidP="00560552">
      <w:pPr>
        <w:rPr>
          <w:snapToGrid w:val="0"/>
        </w:rPr>
      </w:pPr>
    </w:p>
    <w:p w:rsidR="00326C10" w:rsidRPr="00650231" w:rsidRDefault="00326C10" w:rsidP="00560552">
      <w:pPr>
        <w:rPr>
          <w:snapToGrid w:val="0"/>
        </w:rPr>
      </w:pPr>
      <w:r w:rsidRPr="00650231">
        <w:rPr>
          <w:snapToGrid w:val="0"/>
        </w:rPr>
        <w:fldChar w:fldCharType="begin"/>
      </w:r>
      <w:r w:rsidRPr="00650231">
        <w:rPr>
          <w:snapToGrid w:val="0"/>
        </w:rPr>
        <w:instrText xml:space="preserve"> AUTONUM  \* Arabic </w:instrText>
      </w:r>
      <w:r w:rsidRPr="00650231">
        <w:rPr>
          <w:snapToGrid w:val="0"/>
        </w:rPr>
        <w:fldChar w:fldCharType="end"/>
      </w:r>
      <w:r w:rsidRPr="00650231">
        <w:rPr>
          <w:snapToGrid w:val="0"/>
        </w:rPr>
        <w:tab/>
        <w:t xml:space="preserve">Written reports were requested by the Office of the Union in Circular E-13/143. The following reports were </w:t>
      </w:r>
      <w:r w:rsidR="002D562C">
        <w:rPr>
          <w:snapToGrid w:val="0"/>
        </w:rPr>
        <w:t>receiv</w:t>
      </w:r>
      <w:r w:rsidRPr="00650231">
        <w:rPr>
          <w:snapToGrid w:val="0"/>
        </w:rPr>
        <w:t>ed (in alphabetical order):</w:t>
      </w:r>
    </w:p>
    <w:p w:rsidR="00326C10" w:rsidRPr="00650231" w:rsidRDefault="00326C10" w:rsidP="00560552">
      <w:pPr>
        <w:rPr>
          <w:snapToGrid w:val="0"/>
          <w:u w:val="single"/>
        </w:rPr>
      </w:pPr>
    </w:p>
    <w:p w:rsidR="00326C10" w:rsidRPr="00650231" w:rsidRDefault="00326C10" w:rsidP="006F2164">
      <w:pPr>
        <w:ind w:left="567"/>
        <w:rPr>
          <w:snapToGrid w:val="0"/>
        </w:rPr>
      </w:pPr>
      <w:r w:rsidRPr="00650231">
        <w:rPr>
          <w:snapToGrid w:val="0"/>
          <w:u w:val="single"/>
        </w:rPr>
        <w:t>Members of the Union</w:t>
      </w:r>
      <w:r w:rsidR="004E2C79" w:rsidRPr="00650231">
        <w:rPr>
          <w:snapToGrid w:val="0"/>
        </w:rPr>
        <w:t xml:space="preserve">: Annexes I to </w:t>
      </w:r>
      <w:r w:rsidR="00CE3E0D" w:rsidRPr="00650231">
        <w:rPr>
          <w:snapToGrid w:val="0"/>
        </w:rPr>
        <w:t>V</w:t>
      </w:r>
      <w:r w:rsidRPr="00650231">
        <w:rPr>
          <w:snapToGrid w:val="0"/>
        </w:rPr>
        <w:t>:</w:t>
      </w:r>
      <w:r w:rsidR="0061502C" w:rsidRPr="00650231">
        <w:rPr>
          <w:snapToGrid w:val="0"/>
        </w:rPr>
        <w:t xml:space="preserve"> </w:t>
      </w:r>
      <w:r w:rsidRPr="00650231">
        <w:rPr>
          <w:snapToGrid w:val="0"/>
        </w:rPr>
        <w:t>France</w:t>
      </w:r>
      <w:r w:rsidR="0061502C" w:rsidRPr="00650231">
        <w:rPr>
          <w:snapToGrid w:val="0"/>
        </w:rPr>
        <w:t xml:space="preserve">, </w:t>
      </w:r>
      <w:r w:rsidR="00E5589C" w:rsidRPr="00650231">
        <w:rPr>
          <w:snapToGrid w:val="0"/>
        </w:rPr>
        <w:t xml:space="preserve">Italy, </w:t>
      </w:r>
      <w:r w:rsidRPr="00650231">
        <w:rPr>
          <w:snapToGrid w:val="0"/>
        </w:rPr>
        <w:t>Japan</w:t>
      </w:r>
      <w:r w:rsidR="00100B17" w:rsidRPr="00650231">
        <w:rPr>
          <w:snapToGrid w:val="0"/>
        </w:rPr>
        <w:t xml:space="preserve">, </w:t>
      </w:r>
      <w:r w:rsidRPr="00650231">
        <w:rPr>
          <w:snapToGrid w:val="0"/>
        </w:rPr>
        <w:t>Republic of Korea</w:t>
      </w:r>
      <w:r w:rsidR="00100B17" w:rsidRPr="00650231">
        <w:rPr>
          <w:snapToGrid w:val="0"/>
        </w:rPr>
        <w:t xml:space="preserve"> and the United Kingdom</w:t>
      </w:r>
    </w:p>
    <w:p w:rsidR="00326C10" w:rsidRPr="00650231" w:rsidRDefault="00326C10" w:rsidP="006F2164">
      <w:pPr>
        <w:ind w:left="567"/>
        <w:rPr>
          <w:snapToGrid w:val="0"/>
        </w:rPr>
      </w:pPr>
    </w:p>
    <w:p w:rsidR="00326C10" w:rsidRPr="00650231" w:rsidRDefault="00326C10" w:rsidP="006F2164">
      <w:pPr>
        <w:ind w:left="567"/>
        <w:rPr>
          <w:snapToGrid w:val="0"/>
        </w:rPr>
      </w:pPr>
      <w:r w:rsidRPr="00650231">
        <w:rPr>
          <w:snapToGrid w:val="0"/>
          <w:u w:val="single"/>
        </w:rPr>
        <w:t>O</w:t>
      </w:r>
      <w:r w:rsidR="002D562C">
        <w:rPr>
          <w:snapToGrid w:val="0"/>
          <w:u w:val="single"/>
        </w:rPr>
        <w:t>rganization</w:t>
      </w:r>
      <w:r w:rsidR="004E2C79" w:rsidRPr="00650231">
        <w:rPr>
          <w:snapToGrid w:val="0"/>
        </w:rPr>
        <w:t xml:space="preserve">: Annex </w:t>
      </w:r>
      <w:r w:rsidRPr="00650231">
        <w:rPr>
          <w:snapToGrid w:val="0"/>
        </w:rPr>
        <w:t>V</w:t>
      </w:r>
      <w:r w:rsidR="004E2C79" w:rsidRPr="00650231">
        <w:rPr>
          <w:snapToGrid w:val="0"/>
        </w:rPr>
        <w:t>I</w:t>
      </w:r>
      <w:r w:rsidRPr="00650231">
        <w:rPr>
          <w:snapToGrid w:val="0"/>
        </w:rPr>
        <w:t>: the International Seed Federation (ISF)</w:t>
      </w:r>
    </w:p>
    <w:p w:rsidR="00326C10" w:rsidRPr="00650231" w:rsidRDefault="00326C10" w:rsidP="00560552">
      <w:pPr>
        <w:rPr>
          <w:snapToGrid w:val="0"/>
        </w:rPr>
      </w:pPr>
    </w:p>
    <w:p w:rsidR="00326C10" w:rsidRDefault="00326C10" w:rsidP="00560552">
      <w:pPr>
        <w:rPr>
          <w:snapToGrid w:val="0"/>
        </w:rPr>
      </w:pPr>
    </w:p>
    <w:p w:rsidR="00326C10" w:rsidRDefault="00326C10" w:rsidP="00560552">
      <w:pPr>
        <w:rPr>
          <w:snapToGrid w:val="0"/>
        </w:rPr>
      </w:pPr>
    </w:p>
    <w:p w:rsidR="00326C10" w:rsidRDefault="00326C10" w:rsidP="00560552">
      <w:pPr>
        <w:rPr>
          <w:snapToGrid w:val="0"/>
        </w:rPr>
      </w:pPr>
    </w:p>
    <w:p w:rsidR="00326C10" w:rsidRDefault="00326C10" w:rsidP="00F923A4">
      <w:pPr>
        <w:pStyle w:val="endofdoc"/>
        <w:spacing w:before="0"/>
        <w:rPr>
          <w:snapToGrid w:val="0"/>
        </w:rPr>
        <w:sectPr w:rsidR="00326C10" w:rsidSect="00560552">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510" w:right="1134" w:bottom="1134" w:left="1134" w:header="510" w:footer="567" w:gutter="0"/>
          <w:cols w:space="720"/>
          <w:titlePg/>
        </w:sectPr>
      </w:pPr>
      <w:r>
        <w:rPr>
          <w:snapToGrid w:val="0"/>
        </w:rPr>
        <w:t>[Annexes follow]</w:t>
      </w:r>
    </w:p>
    <w:p w:rsidR="00326C10" w:rsidRDefault="00326C10" w:rsidP="00785221">
      <w:pPr>
        <w:pStyle w:val="endofdoc"/>
        <w:spacing w:before="0"/>
        <w:jc w:val="center"/>
        <w:rPr>
          <w:snapToGrid w:val="0"/>
        </w:rPr>
      </w:pPr>
      <w:r w:rsidRPr="00191568">
        <w:rPr>
          <w:snapToGrid w:val="0"/>
        </w:rPr>
        <w:lastRenderedPageBreak/>
        <w:t>FRANCE</w:t>
      </w:r>
    </w:p>
    <w:p w:rsidR="00326C10" w:rsidRPr="00FB3C4D" w:rsidRDefault="00326C10" w:rsidP="00785221">
      <w:pPr>
        <w:pStyle w:val="Standard"/>
        <w:spacing w:after="0" w:line="240" w:lineRule="auto"/>
        <w:jc w:val="center"/>
        <w:rPr>
          <w:rFonts w:ascii="Arial" w:hAnsi="Arial" w:cs="Arial"/>
          <w:sz w:val="20"/>
          <w:szCs w:val="20"/>
        </w:rPr>
      </w:pPr>
    </w:p>
    <w:p w:rsidR="00326C10" w:rsidRPr="00191568" w:rsidRDefault="00326C10" w:rsidP="004F43DD">
      <w:pPr>
        <w:rPr>
          <w:u w:val="single"/>
        </w:rPr>
      </w:pPr>
      <w:r w:rsidRPr="00191568">
        <w:rPr>
          <w:u w:val="single"/>
        </w:rPr>
        <w:t xml:space="preserve">News about </w:t>
      </w:r>
      <w:proofErr w:type="gramStart"/>
      <w:r w:rsidRPr="00191568">
        <w:rPr>
          <w:u w:val="single"/>
        </w:rPr>
        <w:t>IT</w:t>
      </w:r>
      <w:proofErr w:type="gramEnd"/>
      <w:r w:rsidRPr="00191568">
        <w:rPr>
          <w:u w:val="single"/>
        </w:rPr>
        <w:t xml:space="preserve"> Events</w:t>
      </w:r>
    </w:p>
    <w:p w:rsidR="00326C10" w:rsidRPr="00191568" w:rsidRDefault="00326C10" w:rsidP="004F43DD"/>
    <w:p w:rsidR="00326C10" w:rsidRPr="00191568" w:rsidRDefault="00326C10" w:rsidP="00191568">
      <w:pPr>
        <w:shd w:val="clear" w:color="auto" w:fill="FFFFFF"/>
        <w:rPr>
          <w:i/>
          <w:iCs/>
        </w:rPr>
      </w:pPr>
      <w:r w:rsidRPr="00191568">
        <w:rPr>
          <w:i/>
          <w:iCs/>
        </w:rPr>
        <w:t xml:space="preserve">Sharing the online application of </w:t>
      </w:r>
      <w:r>
        <w:rPr>
          <w:i/>
          <w:iCs/>
        </w:rPr>
        <w:t xml:space="preserve">the </w:t>
      </w:r>
      <w:r w:rsidRPr="00191568">
        <w:rPr>
          <w:i/>
          <w:iCs/>
        </w:rPr>
        <w:t>C</w:t>
      </w:r>
      <w:r>
        <w:rPr>
          <w:i/>
          <w:iCs/>
        </w:rPr>
        <w:t xml:space="preserve">ommunity </w:t>
      </w:r>
      <w:r w:rsidRPr="00191568">
        <w:rPr>
          <w:i/>
          <w:iCs/>
        </w:rPr>
        <w:t>P</w:t>
      </w:r>
      <w:r>
        <w:rPr>
          <w:i/>
          <w:iCs/>
        </w:rPr>
        <w:t xml:space="preserve">lant </w:t>
      </w:r>
      <w:r w:rsidRPr="00191568">
        <w:rPr>
          <w:i/>
          <w:iCs/>
        </w:rPr>
        <w:t>V</w:t>
      </w:r>
      <w:r>
        <w:rPr>
          <w:i/>
          <w:iCs/>
        </w:rPr>
        <w:t xml:space="preserve">ariety </w:t>
      </w:r>
      <w:r w:rsidRPr="00191568">
        <w:rPr>
          <w:i/>
          <w:iCs/>
        </w:rPr>
        <w:t>O</w:t>
      </w:r>
      <w:r>
        <w:rPr>
          <w:i/>
          <w:iCs/>
        </w:rPr>
        <w:t>ffice (CPVO</w:t>
      </w:r>
      <w:r w:rsidRPr="00191568">
        <w:rPr>
          <w:i/>
          <w:iCs/>
        </w:rPr>
        <w:t>)</w:t>
      </w:r>
    </w:p>
    <w:p w:rsidR="00326C10" w:rsidRDefault="00326C10" w:rsidP="004F43DD"/>
    <w:p w:rsidR="00326C10" w:rsidRPr="004F43DD" w:rsidRDefault="00326C10" w:rsidP="004F43DD">
      <w:r>
        <w:t xml:space="preserve">The aim of this project is that </w:t>
      </w:r>
      <w:r w:rsidRPr="00191568">
        <w:t>national</w:t>
      </w:r>
      <w:r w:rsidRPr="004F43DD">
        <w:t xml:space="preserve"> examination offices </w:t>
      </w:r>
      <w:r>
        <w:t xml:space="preserve">share </w:t>
      </w:r>
      <w:r w:rsidRPr="00AC3435">
        <w:t>the Community Plant Variety Office (CPVO)’s online</w:t>
      </w:r>
      <w:r w:rsidRPr="00191568">
        <w:t xml:space="preserve"> application </w:t>
      </w:r>
      <w:r>
        <w:t xml:space="preserve">system </w:t>
      </w:r>
      <w:r w:rsidRPr="004F43DD">
        <w:t>for their own applications (PVR and/or National list).</w:t>
      </w:r>
    </w:p>
    <w:p w:rsidR="00326C10" w:rsidRDefault="00326C10" w:rsidP="004F43DD"/>
    <w:p w:rsidR="00326C10" w:rsidRPr="004F43DD" w:rsidRDefault="00326C10" w:rsidP="004F43DD">
      <w:r w:rsidRPr="004F43DD">
        <w:t>The system should include the management of: Application form, DUS TQ and VCU TQ.</w:t>
      </w:r>
    </w:p>
    <w:p w:rsidR="00326C10" w:rsidRPr="004F43DD" w:rsidRDefault="00326C10" w:rsidP="004F43DD">
      <w:r w:rsidRPr="004F43DD">
        <w:t>Two country pilot</w:t>
      </w:r>
      <w:r w:rsidR="00650231">
        <w:t>s</w:t>
      </w:r>
      <w:r w:rsidRPr="004F43DD">
        <w:t xml:space="preserve"> w</w:t>
      </w:r>
      <w:r w:rsidR="0061502C">
        <w:t>ere identified for this project</w:t>
      </w:r>
      <w:r w:rsidRPr="004F43DD">
        <w:t xml:space="preserve">: France and Netherlands. </w:t>
      </w:r>
    </w:p>
    <w:p w:rsidR="00326C10" w:rsidRPr="004F43DD" w:rsidRDefault="00650231" w:rsidP="004F43DD">
      <w:r>
        <w:t>For France, We ha</w:t>
      </w:r>
      <w:r w:rsidR="00326C10" w:rsidRPr="004F43DD">
        <w:t xml:space="preserve">ve finalized the application form and the TQ on two species Maize </w:t>
      </w:r>
      <w:r>
        <w:t>and Lettuce. We ha</w:t>
      </w:r>
      <w:r w:rsidR="00326C10" w:rsidRPr="004F43DD">
        <w:t>ve also defined a short list of clients to launch a real test before the end of this year.</w:t>
      </w:r>
    </w:p>
    <w:p w:rsidR="00326C10" w:rsidRPr="004F43DD" w:rsidRDefault="00326C10" w:rsidP="004F43DD"/>
    <w:p w:rsidR="00326C10" w:rsidRPr="00191568" w:rsidRDefault="00326C10" w:rsidP="00191568">
      <w:pPr>
        <w:shd w:val="clear" w:color="auto" w:fill="FFFFFF"/>
        <w:rPr>
          <w:i/>
          <w:iCs/>
        </w:rPr>
      </w:pPr>
      <w:r w:rsidRPr="00191568">
        <w:rPr>
          <w:i/>
          <w:iCs/>
        </w:rPr>
        <w:t xml:space="preserve">Electronic Exchange platform with </w:t>
      </w:r>
      <w:r>
        <w:rPr>
          <w:i/>
          <w:iCs/>
        </w:rPr>
        <w:t xml:space="preserve">the </w:t>
      </w:r>
      <w:r w:rsidRPr="00191568">
        <w:rPr>
          <w:i/>
          <w:iCs/>
        </w:rPr>
        <w:t>CPVO</w:t>
      </w:r>
    </w:p>
    <w:p w:rsidR="00326C10" w:rsidRDefault="00326C10" w:rsidP="004F43DD"/>
    <w:p w:rsidR="00326C10" w:rsidRPr="004F43DD" w:rsidRDefault="00326C10" w:rsidP="004F43DD">
      <w:r w:rsidRPr="004F43DD">
        <w:t>The aim of this project is to exchange electronic document</w:t>
      </w:r>
      <w:r>
        <w:t>s between several partners (the CPVO</w:t>
      </w:r>
      <w:r w:rsidRPr="004F43DD">
        <w:t xml:space="preserve"> and </w:t>
      </w:r>
      <w:r>
        <w:t xml:space="preserve">its </w:t>
      </w:r>
      <w:r w:rsidRPr="004F43DD">
        <w:t>examination offices) via a</w:t>
      </w:r>
      <w:r>
        <w:t>n</w:t>
      </w:r>
      <w:r w:rsidRPr="004F43DD">
        <w:t xml:space="preserve"> exchange platform hosted on </w:t>
      </w:r>
      <w:r w:rsidR="00650231">
        <w:t xml:space="preserve">a </w:t>
      </w:r>
      <w:r w:rsidRPr="004F43DD">
        <w:t>dedicated server.</w:t>
      </w:r>
    </w:p>
    <w:p w:rsidR="00326C10" w:rsidRPr="004F43DD" w:rsidRDefault="00326C10" w:rsidP="004F43DD">
      <w:pPr>
        <w:rPr>
          <w:lang w:val="en-GB"/>
        </w:rPr>
      </w:pPr>
      <w:r w:rsidRPr="004F43DD">
        <w:rPr>
          <w:lang w:val="en-GB"/>
        </w:rPr>
        <w:t>To send or to read the messages and files on the platform</w:t>
      </w:r>
      <w:r w:rsidR="00650231">
        <w:rPr>
          <w:lang w:val="en-GB"/>
        </w:rPr>
        <w:t>,</w:t>
      </w:r>
      <w:r w:rsidRPr="004F43DD">
        <w:rPr>
          <w:lang w:val="en-GB"/>
        </w:rPr>
        <w:t xml:space="preserve"> the user will have </w:t>
      </w:r>
      <w:r>
        <w:rPr>
          <w:lang w:val="en-GB"/>
        </w:rPr>
        <w:t xml:space="preserve">the following </w:t>
      </w:r>
      <w:r w:rsidRPr="004F43DD">
        <w:rPr>
          <w:lang w:val="en-GB"/>
        </w:rPr>
        <w:t>two possibilities:</w:t>
      </w:r>
    </w:p>
    <w:p w:rsidR="00326C10" w:rsidRPr="004F43DD" w:rsidRDefault="00650231" w:rsidP="003D2B43">
      <w:pPr>
        <w:numPr>
          <w:ilvl w:val="0"/>
          <w:numId w:val="10"/>
        </w:numPr>
        <w:spacing w:after="120"/>
        <w:ind w:left="1134" w:hanging="567"/>
        <w:rPr>
          <w:lang w:val="en-GB"/>
        </w:rPr>
      </w:pPr>
      <w:r>
        <w:rPr>
          <w:lang w:val="en-GB"/>
        </w:rPr>
        <w:t>To go to</w:t>
      </w:r>
      <w:r w:rsidR="00326C10" w:rsidRPr="004F43DD">
        <w:rPr>
          <w:lang w:val="en-GB"/>
        </w:rPr>
        <w:t xml:space="preserve"> a restricted area web site</w:t>
      </w:r>
    </w:p>
    <w:p w:rsidR="00326C10" w:rsidRPr="004F43DD" w:rsidRDefault="00326C10" w:rsidP="003D2B43">
      <w:pPr>
        <w:numPr>
          <w:ilvl w:val="0"/>
          <w:numId w:val="10"/>
        </w:numPr>
        <w:spacing w:after="120"/>
        <w:ind w:left="1134" w:hanging="567"/>
        <w:rPr>
          <w:lang w:val="en-GB"/>
        </w:rPr>
      </w:pPr>
      <w:r w:rsidRPr="004F43DD">
        <w:rPr>
          <w:lang w:val="en-GB"/>
        </w:rPr>
        <w:t>To use an application program interface.</w:t>
      </w:r>
    </w:p>
    <w:p w:rsidR="00326C10" w:rsidRPr="004F43DD" w:rsidRDefault="00326C10" w:rsidP="004F43DD">
      <w:pPr>
        <w:rPr>
          <w:lang w:val="en-GB"/>
        </w:rPr>
      </w:pPr>
      <w:r w:rsidRPr="004F43DD">
        <w:rPr>
          <w:lang w:val="en-GB"/>
        </w:rPr>
        <w:t>If possible, the platform will integrate an outlook plugging. With this tool, a user could upload easily files to the platform only by sending an email to an addressee.</w:t>
      </w:r>
    </w:p>
    <w:p w:rsidR="00326C10" w:rsidRPr="004F43DD" w:rsidRDefault="00326C10" w:rsidP="004F43DD">
      <w:pPr>
        <w:rPr>
          <w:lang w:val="en-GB"/>
        </w:rPr>
      </w:pPr>
      <w:r w:rsidRPr="004F43DD">
        <w:rPr>
          <w:lang w:val="en-GB"/>
        </w:rPr>
        <w:t xml:space="preserve">The platform is now accessible </w:t>
      </w:r>
      <w:r>
        <w:rPr>
          <w:lang w:val="en-GB"/>
        </w:rPr>
        <w:t xml:space="preserve">from </w:t>
      </w:r>
      <w:hyperlink r:id="rId16" w:history="1">
        <w:r w:rsidRPr="004F43DD">
          <w:rPr>
            <w:rStyle w:val="Hyperlink"/>
            <w:lang w:val="en-GB"/>
          </w:rPr>
          <w:t>https://transfer.hub.plantvarieties.eu/login/</w:t>
        </w:r>
      </w:hyperlink>
      <w:r w:rsidRPr="00191568">
        <w:rPr>
          <w:rStyle w:val="Hyperlink"/>
          <w:color w:val="auto"/>
          <w:u w:val="none"/>
          <w:lang w:val="en-GB"/>
        </w:rPr>
        <w:t>.</w:t>
      </w:r>
    </w:p>
    <w:p w:rsidR="00326C10" w:rsidRDefault="00326C10" w:rsidP="004F43DD">
      <w:pPr>
        <w:rPr>
          <w:lang w:val="en-GB"/>
        </w:rPr>
      </w:pPr>
    </w:p>
    <w:p w:rsidR="00326C10" w:rsidRPr="004F43DD" w:rsidRDefault="00326C10" w:rsidP="004F43DD">
      <w:pPr>
        <w:rPr>
          <w:lang w:val="en-GB"/>
        </w:rPr>
      </w:pPr>
      <w:r w:rsidRPr="004F43DD">
        <w:rPr>
          <w:lang w:val="en-GB"/>
        </w:rPr>
        <w:t>The CPVO will develop a robot to send messages to the platform (with a</w:t>
      </w:r>
      <w:r w:rsidR="0061502C">
        <w:rPr>
          <w:lang w:val="en-GB"/>
        </w:rPr>
        <w:t>ttached documents) and to read </w:t>
      </w:r>
      <w:r w:rsidRPr="004F43DD">
        <w:rPr>
          <w:lang w:val="en-GB"/>
        </w:rPr>
        <w:t>automatically the new me</w:t>
      </w:r>
      <w:r w:rsidR="004820E3">
        <w:rPr>
          <w:lang w:val="en-GB"/>
        </w:rPr>
        <w:t>ssages sent by other partners (</w:t>
      </w:r>
      <w:r w:rsidRPr="004F43DD">
        <w:rPr>
          <w:lang w:val="en-GB"/>
        </w:rPr>
        <w:t>and to download automatically the attached documents).</w:t>
      </w:r>
    </w:p>
    <w:p w:rsidR="00326C10" w:rsidRDefault="00326C10" w:rsidP="004F43DD">
      <w:pPr>
        <w:rPr>
          <w:lang w:val="en-GB"/>
        </w:rPr>
      </w:pPr>
    </w:p>
    <w:p w:rsidR="00326C10" w:rsidRPr="004F43DD" w:rsidRDefault="00326C10" w:rsidP="004F43DD">
      <w:pPr>
        <w:rPr>
          <w:lang w:val="en-GB"/>
        </w:rPr>
      </w:pPr>
      <w:r>
        <w:rPr>
          <w:lang w:val="en-GB"/>
        </w:rPr>
        <w:t>The Variety and Seed Study and Control Group (</w:t>
      </w:r>
      <w:r w:rsidRPr="004F43DD">
        <w:rPr>
          <w:lang w:val="en-GB"/>
        </w:rPr>
        <w:t>GEVES</w:t>
      </w:r>
      <w:r>
        <w:rPr>
          <w:lang w:val="en-GB"/>
        </w:rPr>
        <w:t>)</w:t>
      </w:r>
      <w:r w:rsidR="004820E3">
        <w:rPr>
          <w:lang w:val="en-GB"/>
        </w:rPr>
        <w:t xml:space="preserve"> </w:t>
      </w:r>
      <w:r>
        <w:rPr>
          <w:lang w:val="en-GB"/>
        </w:rPr>
        <w:t xml:space="preserve">of France </w:t>
      </w:r>
      <w:r w:rsidRPr="004F43DD">
        <w:rPr>
          <w:lang w:val="en-GB"/>
        </w:rPr>
        <w:t xml:space="preserve">are going to include this robot into their own applications </w:t>
      </w:r>
      <w:r w:rsidR="00650231">
        <w:rPr>
          <w:lang w:val="en-GB"/>
        </w:rPr>
        <w:t xml:space="preserve">for </w:t>
      </w:r>
      <w:r w:rsidRPr="004F43DD">
        <w:rPr>
          <w:lang w:val="en-GB"/>
        </w:rPr>
        <w:t xml:space="preserve">the exchange of electronic documents with CPVO initially. </w:t>
      </w:r>
    </w:p>
    <w:p w:rsidR="00326C10" w:rsidRPr="004F43DD" w:rsidRDefault="00326C10" w:rsidP="004F43DD">
      <w:pPr>
        <w:rPr>
          <w:lang w:val="en-GB"/>
        </w:rPr>
      </w:pPr>
    </w:p>
    <w:p w:rsidR="00326C10" w:rsidRPr="00191568" w:rsidRDefault="00326C10" w:rsidP="00191568">
      <w:pPr>
        <w:shd w:val="clear" w:color="auto" w:fill="FFFFFF"/>
        <w:rPr>
          <w:i/>
          <w:iCs/>
        </w:rPr>
      </w:pPr>
      <w:r>
        <w:rPr>
          <w:i/>
          <w:iCs/>
        </w:rPr>
        <w:t>GEMMA</w:t>
      </w:r>
      <w:r w:rsidRPr="00191568">
        <w:rPr>
          <w:i/>
          <w:iCs/>
        </w:rPr>
        <w:t xml:space="preserve">: A technical web site to share DUS data </w:t>
      </w:r>
    </w:p>
    <w:p w:rsidR="00326C10" w:rsidRDefault="00326C10" w:rsidP="004F43DD"/>
    <w:p w:rsidR="00326C10" w:rsidRPr="004F43DD" w:rsidRDefault="00650231" w:rsidP="004F43DD">
      <w:r>
        <w:t xml:space="preserve">The CPVO ask </w:t>
      </w:r>
      <w:r w:rsidR="00326C10">
        <w:t>GEVES</w:t>
      </w:r>
      <w:r w:rsidR="00326C10" w:rsidRPr="004F43DD">
        <w:t xml:space="preserve"> if it could be possible to use Gemma in the framework of the R&amp;D program developed on potato and more generally for other R&amp;D projects. The agreement for the provision of the website “GEMMA” is now available in French and in English.</w:t>
      </w:r>
    </w:p>
    <w:p w:rsidR="00326C10" w:rsidRPr="004F43DD" w:rsidRDefault="00326C10" w:rsidP="004F43DD">
      <w:pPr>
        <w:rPr>
          <w:lang w:val="en-GB"/>
        </w:rPr>
      </w:pPr>
    </w:p>
    <w:p w:rsidR="00326C10" w:rsidRDefault="00326C10" w:rsidP="004F43DD"/>
    <w:p w:rsidR="0061502C" w:rsidRDefault="0061502C" w:rsidP="004F43DD"/>
    <w:p w:rsidR="00326C10" w:rsidRDefault="00326C10" w:rsidP="006700DF">
      <w:pPr>
        <w:jc w:val="right"/>
      </w:pPr>
      <w:r>
        <w:t>[Annex I</w:t>
      </w:r>
      <w:r w:rsidR="00CB262B">
        <w:t>I</w:t>
      </w:r>
      <w:r>
        <w:t xml:space="preserve"> follows]</w:t>
      </w:r>
    </w:p>
    <w:p w:rsidR="00326C10" w:rsidRDefault="00326C10" w:rsidP="006700DF"/>
    <w:p w:rsidR="00CD34F9" w:rsidRDefault="00CD34F9">
      <w:pPr>
        <w:jc w:val="left"/>
        <w:sectPr w:rsidR="00CD34F9" w:rsidSect="006F2164">
          <w:headerReference w:type="default" r:id="rId17"/>
          <w:pgSz w:w="11906" w:h="16838" w:code="9"/>
          <w:pgMar w:top="510" w:right="1134" w:bottom="1134" w:left="1134" w:header="510" w:footer="680" w:gutter="0"/>
          <w:cols w:space="425"/>
          <w:docGrid w:linePitch="360"/>
        </w:sectPr>
      </w:pPr>
    </w:p>
    <w:p w:rsidR="00E5589C" w:rsidRDefault="00E5589C">
      <w:pPr>
        <w:jc w:val="left"/>
      </w:pPr>
    </w:p>
    <w:p w:rsidR="00E5589C" w:rsidRPr="00650231" w:rsidRDefault="00E5589C" w:rsidP="00E5589C">
      <w:pPr>
        <w:pStyle w:val="PlainText"/>
        <w:jc w:val="center"/>
        <w:rPr>
          <w:rFonts w:ascii="Arial" w:hAnsi="Arial" w:cs="Arial"/>
          <w:sz w:val="20"/>
          <w:szCs w:val="20"/>
        </w:rPr>
      </w:pPr>
      <w:r w:rsidRPr="00650231">
        <w:rPr>
          <w:rFonts w:ascii="Arial" w:hAnsi="Arial" w:cs="Arial"/>
          <w:sz w:val="20"/>
          <w:szCs w:val="20"/>
        </w:rPr>
        <w:t>ITALY</w:t>
      </w:r>
    </w:p>
    <w:p w:rsidR="00E5589C" w:rsidRPr="00650231" w:rsidRDefault="00E5589C" w:rsidP="00E5589C">
      <w:pPr>
        <w:pStyle w:val="PlainText"/>
        <w:rPr>
          <w:rFonts w:ascii="Arial" w:hAnsi="Arial" w:cs="Arial"/>
          <w:sz w:val="20"/>
          <w:szCs w:val="20"/>
        </w:rPr>
      </w:pPr>
    </w:p>
    <w:p w:rsidR="00E5589C" w:rsidRPr="00650231" w:rsidRDefault="00CB262B" w:rsidP="00E5589C">
      <w:pPr>
        <w:pStyle w:val="PlainText"/>
        <w:jc w:val="both"/>
        <w:rPr>
          <w:rFonts w:ascii="Arial" w:hAnsi="Arial" w:cs="Arial"/>
          <w:sz w:val="20"/>
          <w:szCs w:val="20"/>
        </w:rPr>
      </w:pPr>
      <w:r w:rsidRPr="00650231">
        <w:rPr>
          <w:rFonts w:ascii="Arial" w:hAnsi="Arial" w:cs="Arial"/>
          <w:sz w:val="20"/>
          <w:szCs w:val="20"/>
        </w:rPr>
        <w:t xml:space="preserve">In Italy, </w:t>
      </w:r>
      <w:r w:rsidR="00330991" w:rsidRPr="00650231">
        <w:rPr>
          <w:rFonts w:ascii="Arial" w:hAnsi="Arial" w:cs="Arial"/>
          <w:sz w:val="20"/>
          <w:szCs w:val="20"/>
        </w:rPr>
        <w:t>the Seed Sector of the National Institute for Research on Food and Nutrition (INRAN-</w:t>
      </w:r>
      <w:r w:rsidR="00E5589C" w:rsidRPr="00650231">
        <w:rPr>
          <w:rFonts w:ascii="Arial" w:hAnsi="Arial" w:cs="Arial"/>
          <w:sz w:val="20"/>
          <w:szCs w:val="20"/>
        </w:rPr>
        <w:t>ENSE</w:t>
      </w:r>
      <w:r w:rsidR="00330991" w:rsidRPr="00650231">
        <w:rPr>
          <w:rFonts w:ascii="Arial" w:hAnsi="Arial" w:cs="Arial"/>
          <w:sz w:val="20"/>
          <w:szCs w:val="20"/>
        </w:rPr>
        <w:t>)</w:t>
      </w:r>
      <w:r w:rsidR="00E5589C" w:rsidRPr="00650231">
        <w:rPr>
          <w:rFonts w:ascii="Arial" w:hAnsi="Arial" w:cs="Arial"/>
          <w:sz w:val="20"/>
          <w:szCs w:val="20"/>
        </w:rPr>
        <w:t xml:space="preserve"> is the body responsible for the coor</w:t>
      </w:r>
      <w:r w:rsidR="00330991" w:rsidRPr="00650231">
        <w:rPr>
          <w:rFonts w:ascii="Arial" w:hAnsi="Arial" w:cs="Arial"/>
          <w:sz w:val="20"/>
          <w:szCs w:val="20"/>
        </w:rPr>
        <w:t xml:space="preserve">dination of official trials of registry and </w:t>
      </w:r>
      <w:r w:rsidR="00E5589C" w:rsidRPr="00650231">
        <w:rPr>
          <w:rFonts w:ascii="Arial" w:hAnsi="Arial" w:cs="Arial"/>
          <w:sz w:val="20"/>
          <w:szCs w:val="20"/>
        </w:rPr>
        <w:t xml:space="preserve">plant </w:t>
      </w:r>
      <w:r w:rsidR="00650231">
        <w:rPr>
          <w:rFonts w:ascii="Arial" w:hAnsi="Arial" w:cs="Arial"/>
          <w:sz w:val="20"/>
          <w:szCs w:val="20"/>
        </w:rPr>
        <w:t xml:space="preserve">variety </w:t>
      </w:r>
      <w:r w:rsidR="00E5589C" w:rsidRPr="00650231">
        <w:rPr>
          <w:rFonts w:ascii="Arial" w:hAnsi="Arial" w:cs="Arial"/>
          <w:sz w:val="20"/>
          <w:szCs w:val="20"/>
        </w:rPr>
        <w:t xml:space="preserve">protection on behalf of </w:t>
      </w:r>
      <w:r w:rsidR="00330991" w:rsidRPr="00650231">
        <w:rPr>
          <w:rFonts w:ascii="Arial" w:hAnsi="Arial" w:cs="Arial"/>
          <w:sz w:val="20"/>
          <w:szCs w:val="20"/>
        </w:rPr>
        <w:t xml:space="preserve">the Ministries. It is the Ministry of Economic Development </w:t>
      </w:r>
      <w:r w:rsidR="00E5589C" w:rsidRPr="00650231">
        <w:rPr>
          <w:rFonts w:ascii="Arial" w:hAnsi="Arial" w:cs="Arial"/>
          <w:sz w:val="20"/>
          <w:szCs w:val="20"/>
        </w:rPr>
        <w:t>that grants plants variety</w:t>
      </w:r>
      <w:r w:rsidR="00330991" w:rsidRPr="00650231">
        <w:rPr>
          <w:rFonts w:ascii="Arial" w:hAnsi="Arial" w:cs="Arial"/>
          <w:sz w:val="20"/>
          <w:szCs w:val="20"/>
        </w:rPr>
        <w:t xml:space="preserve"> rights in collaboration with the </w:t>
      </w:r>
      <w:r w:rsidR="00E5589C" w:rsidRPr="00650231">
        <w:rPr>
          <w:rFonts w:ascii="Arial" w:hAnsi="Arial" w:cs="Arial"/>
          <w:sz w:val="20"/>
          <w:szCs w:val="20"/>
        </w:rPr>
        <w:t>Minis</w:t>
      </w:r>
      <w:r w:rsidR="00330991" w:rsidRPr="00650231">
        <w:rPr>
          <w:rFonts w:ascii="Arial" w:hAnsi="Arial" w:cs="Arial"/>
          <w:sz w:val="20"/>
          <w:szCs w:val="20"/>
        </w:rPr>
        <w:t>try of Agriculture and Forest. During the year 2012, INRA-</w:t>
      </w:r>
      <w:r w:rsidR="00650231">
        <w:rPr>
          <w:rFonts w:ascii="Arial" w:hAnsi="Arial" w:cs="Arial"/>
          <w:sz w:val="20"/>
          <w:szCs w:val="20"/>
        </w:rPr>
        <w:t xml:space="preserve">ENSE was restructured and became </w:t>
      </w:r>
      <w:r w:rsidR="00330991" w:rsidRPr="00650231">
        <w:rPr>
          <w:rFonts w:ascii="Arial" w:hAnsi="Arial" w:cs="Arial"/>
          <w:sz w:val="20"/>
          <w:szCs w:val="20"/>
        </w:rPr>
        <w:t xml:space="preserve">a part of the </w:t>
      </w:r>
      <w:r w:rsidR="00E5589C" w:rsidRPr="00650231">
        <w:rPr>
          <w:rFonts w:ascii="Arial" w:hAnsi="Arial" w:cs="Arial"/>
          <w:sz w:val="20"/>
          <w:szCs w:val="20"/>
        </w:rPr>
        <w:t>Council f</w:t>
      </w:r>
      <w:r w:rsidR="00330991" w:rsidRPr="00650231">
        <w:rPr>
          <w:rFonts w:ascii="Arial" w:hAnsi="Arial" w:cs="Arial"/>
          <w:sz w:val="20"/>
          <w:szCs w:val="20"/>
        </w:rPr>
        <w:t xml:space="preserve">or Research and Experimentation </w:t>
      </w:r>
      <w:r w:rsidR="00E5589C" w:rsidRPr="00650231">
        <w:rPr>
          <w:rFonts w:ascii="Arial" w:hAnsi="Arial" w:cs="Arial"/>
          <w:sz w:val="20"/>
          <w:szCs w:val="20"/>
        </w:rPr>
        <w:t>in Agriculture</w:t>
      </w:r>
      <w:r w:rsidR="00330991" w:rsidRPr="00650231">
        <w:rPr>
          <w:rFonts w:ascii="Arial" w:hAnsi="Arial" w:cs="Arial"/>
          <w:sz w:val="20"/>
          <w:szCs w:val="20"/>
        </w:rPr>
        <w:t xml:space="preserve"> (CRA</w:t>
      </w:r>
      <w:r w:rsidR="00E5589C" w:rsidRPr="00650231">
        <w:rPr>
          <w:rFonts w:ascii="Arial" w:hAnsi="Arial" w:cs="Arial"/>
          <w:sz w:val="20"/>
          <w:szCs w:val="20"/>
        </w:rPr>
        <w:t>).</w:t>
      </w:r>
    </w:p>
    <w:p w:rsidR="00E5589C" w:rsidRPr="00650231" w:rsidRDefault="00E5589C" w:rsidP="00E5589C">
      <w:pPr>
        <w:pStyle w:val="PlainText"/>
        <w:ind w:firstLine="567"/>
        <w:jc w:val="both"/>
        <w:rPr>
          <w:rFonts w:ascii="Arial" w:hAnsi="Arial" w:cs="Arial"/>
          <w:sz w:val="20"/>
          <w:szCs w:val="20"/>
        </w:rPr>
      </w:pPr>
    </w:p>
    <w:p w:rsidR="00330991" w:rsidRPr="00650231" w:rsidRDefault="00B4495C" w:rsidP="00E5589C">
      <w:pPr>
        <w:pStyle w:val="PlainText"/>
        <w:jc w:val="both"/>
        <w:rPr>
          <w:rFonts w:ascii="Arial" w:hAnsi="Arial" w:cs="Arial"/>
          <w:sz w:val="20"/>
          <w:szCs w:val="20"/>
        </w:rPr>
      </w:pPr>
      <w:r w:rsidRPr="00650231">
        <w:rPr>
          <w:rFonts w:ascii="Arial" w:hAnsi="Arial" w:cs="Arial"/>
          <w:sz w:val="20"/>
          <w:szCs w:val="20"/>
        </w:rPr>
        <w:t xml:space="preserve">The situation of </w:t>
      </w:r>
      <w:r w:rsidR="00650231">
        <w:rPr>
          <w:rFonts w:ascii="Arial" w:hAnsi="Arial" w:cs="Arial"/>
          <w:sz w:val="20"/>
          <w:szCs w:val="20"/>
        </w:rPr>
        <w:t xml:space="preserve">the Italian Plant Variety </w:t>
      </w:r>
      <w:r w:rsidRPr="00650231">
        <w:rPr>
          <w:rFonts w:ascii="Arial" w:hAnsi="Arial" w:cs="Arial"/>
          <w:sz w:val="20"/>
          <w:szCs w:val="20"/>
        </w:rPr>
        <w:t xml:space="preserve">Rights  (national protection) </w:t>
      </w:r>
      <w:r w:rsidR="00E5589C" w:rsidRPr="00650231">
        <w:rPr>
          <w:rFonts w:ascii="Arial" w:hAnsi="Arial" w:cs="Arial"/>
          <w:sz w:val="20"/>
          <w:szCs w:val="20"/>
        </w:rPr>
        <w:t>is as</w:t>
      </w:r>
      <w:r w:rsidR="00330991" w:rsidRPr="00650231">
        <w:rPr>
          <w:rFonts w:ascii="Arial" w:hAnsi="Arial" w:cs="Arial"/>
          <w:sz w:val="20"/>
          <w:szCs w:val="20"/>
        </w:rPr>
        <w:t xml:space="preserve"> follows: </w:t>
      </w:r>
    </w:p>
    <w:p w:rsidR="00330991" w:rsidRPr="00650231" w:rsidRDefault="00330991" w:rsidP="00E5589C">
      <w:pPr>
        <w:pStyle w:val="PlainText"/>
        <w:jc w:val="both"/>
        <w:rPr>
          <w:rFonts w:ascii="Arial" w:hAnsi="Arial" w:cs="Arial"/>
          <w:sz w:val="20"/>
          <w:szCs w:val="20"/>
        </w:rPr>
      </w:pPr>
    </w:p>
    <w:p w:rsidR="00E5589C" w:rsidRPr="00650231" w:rsidRDefault="00330991" w:rsidP="00330991">
      <w:pPr>
        <w:pStyle w:val="PlainText"/>
        <w:numPr>
          <w:ilvl w:val="0"/>
          <w:numId w:val="12"/>
        </w:numPr>
        <w:jc w:val="both"/>
        <w:rPr>
          <w:rFonts w:ascii="Arial" w:hAnsi="Arial" w:cs="Arial"/>
          <w:sz w:val="20"/>
          <w:szCs w:val="20"/>
        </w:rPr>
      </w:pPr>
      <w:r w:rsidRPr="00650231">
        <w:rPr>
          <w:rFonts w:ascii="Arial" w:hAnsi="Arial" w:cs="Arial"/>
          <w:sz w:val="20"/>
          <w:szCs w:val="20"/>
        </w:rPr>
        <w:t xml:space="preserve">during the year 2012, </w:t>
      </w:r>
      <w:r w:rsidR="00E5589C" w:rsidRPr="00650231">
        <w:rPr>
          <w:rFonts w:ascii="Arial" w:hAnsi="Arial" w:cs="Arial"/>
          <w:sz w:val="20"/>
          <w:szCs w:val="20"/>
        </w:rPr>
        <w:t xml:space="preserve">14 applications for variety protection were filed: 7 for agricultural crops, 5 for fruit crops </w:t>
      </w:r>
      <w:r w:rsidRPr="00650231">
        <w:rPr>
          <w:rFonts w:ascii="Arial" w:hAnsi="Arial" w:cs="Arial"/>
          <w:sz w:val="20"/>
          <w:szCs w:val="20"/>
        </w:rPr>
        <w:t>and 2 for ornamental plants</w:t>
      </w:r>
      <w:r w:rsidR="00E5589C" w:rsidRPr="00650231">
        <w:rPr>
          <w:rFonts w:ascii="Arial" w:hAnsi="Arial" w:cs="Arial"/>
          <w:sz w:val="20"/>
          <w:szCs w:val="20"/>
        </w:rPr>
        <w:t xml:space="preserve">. None </w:t>
      </w:r>
      <w:r w:rsidR="00650231">
        <w:rPr>
          <w:rFonts w:ascii="Arial" w:hAnsi="Arial" w:cs="Arial"/>
          <w:sz w:val="20"/>
          <w:szCs w:val="20"/>
        </w:rPr>
        <w:t xml:space="preserve">of these application have been </w:t>
      </w:r>
      <w:r w:rsidR="00E5589C" w:rsidRPr="00650231">
        <w:rPr>
          <w:rFonts w:ascii="Arial" w:hAnsi="Arial" w:cs="Arial"/>
          <w:sz w:val="20"/>
          <w:szCs w:val="20"/>
        </w:rPr>
        <w:t>approved</w:t>
      </w:r>
      <w:r w:rsidRPr="00650231">
        <w:rPr>
          <w:rFonts w:ascii="Arial" w:hAnsi="Arial" w:cs="Arial"/>
          <w:sz w:val="20"/>
          <w:szCs w:val="20"/>
        </w:rPr>
        <w:t xml:space="preserve"> yet</w:t>
      </w:r>
      <w:r w:rsidR="00E5589C" w:rsidRPr="00650231">
        <w:rPr>
          <w:rFonts w:ascii="Arial" w:hAnsi="Arial" w:cs="Arial"/>
          <w:sz w:val="20"/>
          <w:szCs w:val="20"/>
        </w:rPr>
        <w:t>.</w:t>
      </w:r>
    </w:p>
    <w:p w:rsidR="00E5589C" w:rsidRPr="00650231" w:rsidRDefault="00E5589C" w:rsidP="00E5589C">
      <w:pPr>
        <w:pStyle w:val="PlainText"/>
        <w:ind w:firstLine="567"/>
        <w:jc w:val="both"/>
        <w:rPr>
          <w:rFonts w:ascii="Arial" w:hAnsi="Arial" w:cs="Arial"/>
          <w:sz w:val="20"/>
          <w:szCs w:val="20"/>
        </w:rPr>
      </w:pPr>
    </w:p>
    <w:p w:rsidR="00E5589C" w:rsidRPr="00650231" w:rsidRDefault="00E5589C" w:rsidP="00E5589C">
      <w:pPr>
        <w:pStyle w:val="PlainText"/>
        <w:jc w:val="both"/>
        <w:rPr>
          <w:rFonts w:ascii="Arial" w:hAnsi="Arial" w:cs="Arial"/>
          <w:sz w:val="20"/>
          <w:szCs w:val="20"/>
        </w:rPr>
      </w:pPr>
      <w:r w:rsidRPr="00650231">
        <w:rPr>
          <w:rFonts w:ascii="Arial" w:hAnsi="Arial" w:cs="Arial"/>
          <w:sz w:val="20"/>
          <w:szCs w:val="20"/>
        </w:rPr>
        <w:t xml:space="preserve">The situation of </w:t>
      </w:r>
      <w:r w:rsidR="00330991" w:rsidRPr="00650231">
        <w:rPr>
          <w:rFonts w:ascii="Arial" w:hAnsi="Arial" w:cs="Arial"/>
          <w:sz w:val="20"/>
          <w:szCs w:val="20"/>
        </w:rPr>
        <w:t>Community Plant Variety Right</w:t>
      </w:r>
      <w:r w:rsidR="00650231">
        <w:rPr>
          <w:rFonts w:ascii="Arial" w:hAnsi="Arial" w:cs="Arial"/>
          <w:sz w:val="20"/>
          <w:szCs w:val="20"/>
        </w:rPr>
        <w:t>s</w:t>
      </w:r>
      <w:r w:rsidR="00330991" w:rsidRPr="00650231">
        <w:rPr>
          <w:rFonts w:ascii="Arial" w:hAnsi="Arial" w:cs="Arial"/>
          <w:sz w:val="20"/>
          <w:szCs w:val="20"/>
        </w:rPr>
        <w:t xml:space="preserve"> (</w:t>
      </w:r>
      <w:r w:rsidRPr="00650231">
        <w:rPr>
          <w:rFonts w:ascii="Arial" w:hAnsi="Arial" w:cs="Arial"/>
          <w:sz w:val="20"/>
          <w:szCs w:val="20"/>
        </w:rPr>
        <w:t>EU protection</w:t>
      </w:r>
      <w:r w:rsidR="00330991" w:rsidRPr="00650231">
        <w:rPr>
          <w:rFonts w:ascii="Arial" w:hAnsi="Arial" w:cs="Arial"/>
          <w:sz w:val="20"/>
          <w:szCs w:val="20"/>
        </w:rPr>
        <w:t>)</w:t>
      </w:r>
      <w:r w:rsidRPr="00650231">
        <w:rPr>
          <w:rFonts w:ascii="Arial" w:hAnsi="Arial" w:cs="Arial"/>
          <w:sz w:val="20"/>
          <w:szCs w:val="20"/>
        </w:rPr>
        <w:t xml:space="preserve"> is as follow</w:t>
      </w:r>
      <w:r w:rsidR="00330991" w:rsidRPr="00650231">
        <w:rPr>
          <w:rFonts w:ascii="Arial" w:hAnsi="Arial" w:cs="Arial"/>
          <w:sz w:val="20"/>
          <w:szCs w:val="20"/>
        </w:rPr>
        <w:t>s</w:t>
      </w:r>
      <w:r w:rsidRPr="00650231">
        <w:rPr>
          <w:rFonts w:ascii="Arial" w:hAnsi="Arial" w:cs="Arial"/>
          <w:sz w:val="20"/>
          <w:szCs w:val="20"/>
        </w:rPr>
        <w:t>:</w:t>
      </w:r>
    </w:p>
    <w:p w:rsidR="00330991" w:rsidRPr="00650231" w:rsidRDefault="00330991" w:rsidP="00E5589C">
      <w:pPr>
        <w:pStyle w:val="PlainText"/>
        <w:jc w:val="both"/>
        <w:rPr>
          <w:rFonts w:ascii="Arial" w:hAnsi="Arial" w:cs="Arial"/>
          <w:sz w:val="20"/>
          <w:szCs w:val="20"/>
        </w:rPr>
      </w:pPr>
    </w:p>
    <w:p w:rsidR="00E5589C" w:rsidRPr="00650231" w:rsidRDefault="00E5589C" w:rsidP="00330991">
      <w:pPr>
        <w:pStyle w:val="PlainText"/>
        <w:numPr>
          <w:ilvl w:val="0"/>
          <w:numId w:val="12"/>
        </w:numPr>
        <w:jc w:val="both"/>
        <w:rPr>
          <w:rFonts w:ascii="Arial" w:hAnsi="Arial" w:cs="Arial"/>
          <w:sz w:val="20"/>
          <w:szCs w:val="20"/>
        </w:rPr>
      </w:pPr>
      <w:r w:rsidRPr="00650231">
        <w:rPr>
          <w:rFonts w:ascii="Arial" w:hAnsi="Arial" w:cs="Arial"/>
          <w:sz w:val="20"/>
          <w:szCs w:val="20"/>
        </w:rPr>
        <w:t xml:space="preserve">the total number of applications sent from Italy to </w:t>
      </w:r>
      <w:r w:rsidR="00B4495C" w:rsidRPr="00650231">
        <w:rPr>
          <w:rFonts w:ascii="Arial" w:hAnsi="Arial" w:cs="Arial"/>
          <w:sz w:val="20"/>
          <w:szCs w:val="20"/>
        </w:rPr>
        <w:t>the Community Plant Variety Office (</w:t>
      </w:r>
      <w:r w:rsidRPr="00650231">
        <w:rPr>
          <w:rFonts w:ascii="Arial" w:hAnsi="Arial" w:cs="Arial"/>
          <w:sz w:val="20"/>
          <w:szCs w:val="20"/>
        </w:rPr>
        <w:t>CPVO</w:t>
      </w:r>
      <w:r w:rsidR="00B4495C" w:rsidRPr="00650231">
        <w:rPr>
          <w:rFonts w:ascii="Arial" w:hAnsi="Arial" w:cs="Arial"/>
          <w:sz w:val="20"/>
          <w:szCs w:val="20"/>
        </w:rPr>
        <w:t xml:space="preserve">) of the European Union </w:t>
      </w:r>
      <w:r w:rsidRPr="00650231">
        <w:rPr>
          <w:rFonts w:ascii="Arial" w:hAnsi="Arial" w:cs="Arial"/>
          <w:sz w:val="20"/>
          <w:szCs w:val="20"/>
        </w:rPr>
        <w:t>in 2012 was 93: 10 for agricultural crops, 42 for fruit crops, 21 for ornamental plants, 4 for forest trees and 16 for vegetables. Th</w:t>
      </w:r>
      <w:r w:rsidR="00B4495C" w:rsidRPr="00650231">
        <w:rPr>
          <w:rFonts w:ascii="Arial" w:hAnsi="Arial" w:cs="Arial"/>
          <w:sz w:val="20"/>
          <w:szCs w:val="20"/>
        </w:rPr>
        <w:t xml:space="preserve">e total number of applications requested by Italian companies and approved by </w:t>
      </w:r>
      <w:r w:rsidRPr="00650231">
        <w:rPr>
          <w:rFonts w:ascii="Arial" w:hAnsi="Arial" w:cs="Arial"/>
          <w:sz w:val="20"/>
          <w:szCs w:val="20"/>
        </w:rPr>
        <w:t>CPVO during 2012 was 4.</w:t>
      </w:r>
    </w:p>
    <w:p w:rsidR="00E5589C" w:rsidRPr="00650231" w:rsidRDefault="00E5589C" w:rsidP="00E5589C"/>
    <w:p w:rsidR="00E5589C" w:rsidRPr="00650231" w:rsidRDefault="00E5589C" w:rsidP="00E5589C"/>
    <w:p w:rsidR="004E2C79" w:rsidRPr="00650231" w:rsidRDefault="004E2C79" w:rsidP="00E5589C"/>
    <w:p w:rsidR="004E2C79" w:rsidRPr="00E5589C" w:rsidRDefault="004E2C79" w:rsidP="004E2C79">
      <w:pPr>
        <w:jc w:val="right"/>
      </w:pPr>
      <w:r w:rsidRPr="00650231">
        <w:t>[Annex III</w:t>
      </w:r>
      <w:r w:rsidR="00F066D2" w:rsidRPr="00650231">
        <w:t xml:space="preserve"> follows</w:t>
      </w:r>
      <w:r w:rsidRPr="00650231">
        <w:t>]</w:t>
      </w:r>
    </w:p>
    <w:p w:rsidR="00E5589C" w:rsidRPr="00E5589C" w:rsidRDefault="00E5589C" w:rsidP="006700DF"/>
    <w:p w:rsidR="00E5589C" w:rsidRDefault="00E5589C" w:rsidP="006700DF">
      <w:pPr>
        <w:sectPr w:rsidR="00E5589C" w:rsidSect="006F2164">
          <w:headerReference w:type="default" r:id="rId18"/>
          <w:pgSz w:w="11906" w:h="16838" w:code="9"/>
          <w:pgMar w:top="510" w:right="1134" w:bottom="1134" w:left="1134" w:header="510" w:footer="680" w:gutter="0"/>
          <w:cols w:space="425"/>
          <w:docGrid w:linePitch="360"/>
        </w:sectPr>
      </w:pPr>
    </w:p>
    <w:p w:rsidR="00326C10" w:rsidRPr="006700DF" w:rsidRDefault="00326C10" w:rsidP="006700DF">
      <w:pPr>
        <w:jc w:val="center"/>
      </w:pPr>
      <w:r w:rsidRPr="006700DF">
        <w:lastRenderedPageBreak/>
        <w:t>JAPAN</w:t>
      </w:r>
    </w:p>
    <w:p w:rsidR="00326C10" w:rsidRPr="006700DF" w:rsidRDefault="00326C10" w:rsidP="006700DF">
      <w:pPr>
        <w:autoSpaceDE w:val="0"/>
        <w:autoSpaceDN w:val="0"/>
        <w:adjustRightInd w:val="0"/>
        <w:jc w:val="left"/>
      </w:pPr>
    </w:p>
    <w:p w:rsidR="00326C10" w:rsidRDefault="00326C10" w:rsidP="006700DF">
      <w:pPr>
        <w:autoSpaceDE w:val="0"/>
        <w:autoSpaceDN w:val="0"/>
        <w:adjustRightInd w:val="0"/>
        <w:jc w:val="left"/>
      </w:pPr>
      <w:r>
        <w:t>1.</w:t>
      </w:r>
      <w:r>
        <w:tab/>
      </w:r>
      <w:r w:rsidRPr="006700DF">
        <w:t>Number of application</w:t>
      </w:r>
      <w:r w:rsidR="00650231">
        <w:t>s and grants</w:t>
      </w:r>
      <w:r w:rsidRPr="006700DF">
        <w:t xml:space="preserve"> in 2012</w:t>
      </w:r>
    </w:p>
    <w:p w:rsidR="00326C10" w:rsidRPr="006700DF" w:rsidRDefault="00326C10" w:rsidP="006700DF">
      <w:pPr>
        <w:autoSpaceDE w:val="0"/>
        <w:autoSpaceDN w:val="0"/>
        <w:adjustRightInd w:val="0"/>
        <w:jc w:val="left"/>
      </w:pPr>
    </w:p>
    <w:p w:rsidR="00326C10" w:rsidRPr="006700DF" w:rsidRDefault="00326C10" w:rsidP="006700DF">
      <w:pPr>
        <w:autoSpaceDE w:val="0"/>
        <w:autoSpaceDN w:val="0"/>
        <w:adjustRightInd w:val="0"/>
        <w:ind w:left="567"/>
        <w:jc w:val="left"/>
      </w:pPr>
      <w:r w:rsidRPr="006700DF">
        <w:t>Number of application</w:t>
      </w:r>
      <w:r w:rsidR="00650231">
        <w:t>s</w:t>
      </w:r>
    </w:p>
    <w:tbl>
      <w:tblPr>
        <w:tblW w:w="482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705"/>
      </w:tblGrid>
      <w:tr w:rsidR="00326C10" w:rsidRPr="006700DF">
        <w:trPr>
          <w:trHeight w:val="285"/>
        </w:trPr>
        <w:tc>
          <w:tcPr>
            <w:tcW w:w="1560" w:type="dxa"/>
          </w:tcPr>
          <w:p w:rsidR="00326C10" w:rsidRPr="006700DF" w:rsidRDefault="00326C10" w:rsidP="006700DF">
            <w:pPr>
              <w:autoSpaceDE w:val="0"/>
              <w:autoSpaceDN w:val="0"/>
              <w:adjustRightInd w:val="0"/>
              <w:ind w:left="-31"/>
              <w:jc w:val="center"/>
            </w:pPr>
            <w:r w:rsidRPr="006700DF">
              <w:t>year</w:t>
            </w:r>
          </w:p>
        </w:tc>
        <w:tc>
          <w:tcPr>
            <w:tcW w:w="1559" w:type="dxa"/>
          </w:tcPr>
          <w:p w:rsidR="00326C10" w:rsidRPr="006700DF" w:rsidRDefault="00326C10" w:rsidP="006700DF">
            <w:pPr>
              <w:autoSpaceDE w:val="0"/>
              <w:autoSpaceDN w:val="0"/>
              <w:adjustRightInd w:val="0"/>
              <w:ind w:left="-31"/>
              <w:jc w:val="center"/>
            </w:pPr>
            <w:r w:rsidRPr="006700DF">
              <w:t>No. of Applications</w:t>
            </w:r>
          </w:p>
        </w:tc>
        <w:tc>
          <w:tcPr>
            <w:tcW w:w="1705" w:type="dxa"/>
          </w:tcPr>
          <w:p w:rsidR="00326C10" w:rsidRPr="006700DF" w:rsidRDefault="00326C10" w:rsidP="006700DF">
            <w:pPr>
              <w:autoSpaceDE w:val="0"/>
              <w:autoSpaceDN w:val="0"/>
              <w:adjustRightInd w:val="0"/>
              <w:jc w:val="center"/>
            </w:pPr>
            <w:r w:rsidRPr="006700DF">
              <w:t>(2012/2011)</w:t>
            </w:r>
          </w:p>
        </w:tc>
      </w:tr>
      <w:tr w:rsidR="00326C10" w:rsidRPr="006700DF">
        <w:trPr>
          <w:trHeight w:val="316"/>
        </w:trPr>
        <w:tc>
          <w:tcPr>
            <w:tcW w:w="1560" w:type="dxa"/>
          </w:tcPr>
          <w:p w:rsidR="00326C10" w:rsidRPr="006700DF" w:rsidRDefault="00326C10" w:rsidP="006700DF">
            <w:pPr>
              <w:autoSpaceDE w:val="0"/>
              <w:autoSpaceDN w:val="0"/>
              <w:adjustRightInd w:val="0"/>
              <w:ind w:left="-31"/>
              <w:jc w:val="left"/>
            </w:pPr>
            <w:r w:rsidRPr="006700DF">
              <w:t>1978 to 2012</w:t>
            </w:r>
          </w:p>
        </w:tc>
        <w:tc>
          <w:tcPr>
            <w:tcW w:w="1559" w:type="dxa"/>
          </w:tcPr>
          <w:p w:rsidR="00326C10" w:rsidRPr="006700DF" w:rsidRDefault="00326C10" w:rsidP="006700DF">
            <w:pPr>
              <w:autoSpaceDE w:val="0"/>
              <w:autoSpaceDN w:val="0"/>
              <w:adjustRightInd w:val="0"/>
              <w:ind w:left="-31"/>
              <w:jc w:val="center"/>
            </w:pPr>
            <w:r w:rsidRPr="006700DF">
              <w:t>27,975</w:t>
            </w:r>
          </w:p>
        </w:tc>
        <w:tc>
          <w:tcPr>
            <w:tcW w:w="1705" w:type="dxa"/>
          </w:tcPr>
          <w:p w:rsidR="00326C10" w:rsidRPr="006700DF" w:rsidRDefault="00326C10" w:rsidP="006700DF">
            <w:pPr>
              <w:autoSpaceDE w:val="0"/>
              <w:autoSpaceDN w:val="0"/>
              <w:adjustRightInd w:val="0"/>
              <w:jc w:val="center"/>
            </w:pPr>
            <w:r w:rsidRPr="006700DF">
              <w:t>-</w:t>
            </w:r>
          </w:p>
        </w:tc>
      </w:tr>
      <w:tr w:rsidR="00326C10" w:rsidRPr="006700DF">
        <w:trPr>
          <w:trHeight w:val="723"/>
        </w:trPr>
        <w:tc>
          <w:tcPr>
            <w:tcW w:w="1560" w:type="dxa"/>
          </w:tcPr>
          <w:p w:rsidR="00326C10" w:rsidRPr="006700DF" w:rsidRDefault="00326C10" w:rsidP="006700DF">
            <w:pPr>
              <w:autoSpaceDE w:val="0"/>
              <w:autoSpaceDN w:val="0"/>
              <w:adjustRightInd w:val="0"/>
              <w:ind w:left="-31"/>
              <w:jc w:val="center"/>
            </w:pPr>
            <w:r w:rsidRPr="006700DF">
              <w:t>2011</w:t>
            </w:r>
          </w:p>
          <w:p w:rsidR="00326C10" w:rsidRPr="006700DF" w:rsidRDefault="00326C10" w:rsidP="006700DF">
            <w:pPr>
              <w:autoSpaceDE w:val="0"/>
              <w:autoSpaceDN w:val="0"/>
              <w:adjustRightInd w:val="0"/>
              <w:ind w:left="-31"/>
              <w:jc w:val="center"/>
            </w:pPr>
            <w:r w:rsidRPr="006700DF">
              <w:t>2012</w:t>
            </w:r>
          </w:p>
        </w:tc>
        <w:tc>
          <w:tcPr>
            <w:tcW w:w="1559" w:type="dxa"/>
          </w:tcPr>
          <w:p w:rsidR="00326C10" w:rsidRPr="006700DF" w:rsidRDefault="00326C10" w:rsidP="006700DF">
            <w:pPr>
              <w:autoSpaceDE w:val="0"/>
              <w:autoSpaceDN w:val="0"/>
              <w:adjustRightInd w:val="0"/>
              <w:ind w:left="-31"/>
              <w:jc w:val="center"/>
            </w:pPr>
            <w:r w:rsidRPr="006700DF">
              <w:t>1,126</w:t>
            </w:r>
          </w:p>
          <w:p w:rsidR="00326C10" w:rsidRPr="006700DF" w:rsidRDefault="00326C10" w:rsidP="006700DF">
            <w:pPr>
              <w:autoSpaceDE w:val="0"/>
              <w:autoSpaceDN w:val="0"/>
              <w:adjustRightInd w:val="0"/>
              <w:ind w:left="-31"/>
              <w:jc w:val="center"/>
            </w:pPr>
            <w:r w:rsidRPr="006700DF">
              <w:t>1</w:t>
            </w:r>
            <w:r w:rsidR="00650231">
              <w:t>,</w:t>
            </w:r>
            <w:r w:rsidRPr="006700DF">
              <w:t>110</w:t>
            </w:r>
          </w:p>
        </w:tc>
        <w:tc>
          <w:tcPr>
            <w:tcW w:w="1705" w:type="dxa"/>
          </w:tcPr>
          <w:p w:rsidR="00326C10" w:rsidRPr="006700DF" w:rsidRDefault="00326C10" w:rsidP="006700DF">
            <w:pPr>
              <w:autoSpaceDE w:val="0"/>
              <w:autoSpaceDN w:val="0"/>
              <w:adjustRightInd w:val="0"/>
              <w:jc w:val="center"/>
            </w:pPr>
          </w:p>
          <w:p w:rsidR="00326C10" w:rsidRPr="006700DF" w:rsidRDefault="00326C10" w:rsidP="006700DF">
            <w:pPr>
              <w:autoSpaceDE w:val="0"/>
              <w:autoSpaceDN w:val="0"/>
              <w:adjustRightInd w:val="0"/>
              <w:jc w:val="center"/>
            </w:pPr>
            <w:r w:rsidRPr="006700DF">
              <w:t>(99%)</w:t>
            </w:r>
          </w:p>
        </w:tc>
      </w:tr>
    </w:tbl>
    <w:p w:rsidR="00326C10" w:rsidRPr="006700DF" w:rsidRDefault="00326C10" w:rsidP="006700DF">
      <w:pPr>
        <w:autoSpaceDE w:val="0"/>
        <w:autoSpaceDN w:val="0"/>
        <w:adjustRightInd w:val="0"/>
        <w:jc w:val="left"/>
      </w:pPr>
    </w:p>
    <w:p w:rsidR="00326C10" w:rsidRPr="006700DF" w:rsidRDefault="00326C10" w:rsidP="00BD0D70">
      <w:pPr>
        <w:autoSpaceDE w:val="0"/>
        <w:autoSpaceDN w:val="0"/>
        <w:adjustRightInd w:val="0"/>
        <w:ind w:firstLineChars="283" w:firstLine="566"/>
        <w:jc w:val="left"/>
      </w:pPr>
      <w:r w:rsidRPr="006700DF">
        <w:t>Top 5 Applications in</w:t>
      </w:r>
      <w:r w:rsidR="002D562C">
        <w:t xml:space="preserve"> </w:t>
      </w:r>
      <w:r w:rsidRPr="006700DF">
        <w:t>2012.</w:t>
      </w:r>
    </w:p>
    <w:p w:rsidR="00326C10" w:rsidRPr="006700DF" w:rsidRDefault="00326C10" w:rsidP="00BD0D70">
      <w:pPr>
        <w:autoSpaceDE w:val="0"/>
        <w:autoSpaceDN w:val="0"/>
        <w:adjustRightInd w:val="0"/>
        <w:ind w:firstLineChars="283" w:firstLine="566"/>
        <w:jc w:val="left"/>
      </w:pPr>
      <w:r w:rsidRPr="006700DF">
        <w:t xml:space="preserve">Chrysanthemum 170, Rosa 122, Petunia and </w:t>
      </w:r>
      <w:proofErr w:type="spellStart"/>
      <w:r w:rsidRPr="006700DF">
        <w:t>Calibrachoa</w:t>
      </w:r>
      <w:proofErr w:type="spellEnd"/>
      <w:r w:rsidRPr="006700DF">
        <w:t xml:space="preserve"> 77(44+33) Dianthus 55, Rice 39</w:t>
      </w:r>
    </w:p>
    <w:p w:rsidR="00326C10" w:rsidRPr="006700DF" w:rsidRDefault="00326C10" w:rsidP="006700DF">
      <w:pPr>
        <w:autoSpaceDE w:val="0"/>
        <w:autoSpaceDN w:val="0"/>
        <w:adjustRightInd w:val="0"/>
        <w:jc w:val="left"/>
      </w:pPr>
    </w:p>
    <w:p w:rsidR="00326C10" w:rsidRPr="006700DF" w:rsidRDefault="00650231" w:rsidP="00BD0D70">
      <w:pPr>
        <w:autoSpaceDE w:val="0"/>
        <w:autoSpaceDN w:val="0"/>
        <w:adjustRightInd w:val="0"/>
        <w:ind w:firstLineChars="283" w:firstLine="566"/>
        <w:jc w:val="left"/>
      </w:pPr>
      <w:r>
        <w:t>Number of grants</w:t>
      </w:r>
    </w:p>
    <w:tbl>
      <w:tblPr>
        <w:tblW w:w="489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59"/>
        <w:gridCol w:w="1774"/>
      </w:tblGrid>
      <w:tr w:rsidR="00326C10" w:rsidRPr="006700DF">
        <w:trPr>
          <w:trHeight w:val="375"/>
        </w:trPr>
        <w:tc>
          <w:tcPr>
            <w:tcW w:w="1560" w:type="dxa"/>
          </w:tcPr>
          <w:p w:rsidR="00326C10" w:rsidRPr="006700DF" w:rsidRDefault="00326C10" w:rsidP="006700DF">
            <w:pPr>
              <w:autoSpaceDE w:val="0"/>
              <w:autoSpaceDN w:val="0"/>
              <w:adjustRightInd w:val="0"/>
              <w:ind w:left="-31"/>
              <w:jc w:val="center"/>
            </w:pPr>
            <w:r w:rsidRPr="006700DF">
              <w:t>year</w:t>
            </w:r>
          </w:p>
        </w:tc>
        <w:tc>
          <w:tcPr>
            <w:tcW w:w="1559" w:type="dxa"/>
          </w:tcPr>
          <w:p w:rsidR="00326C10" w:rsidRPr="006700DF" w:rsidRDefault="00326C10" w:rsidP="006700DF">
            <w:pPr>
              <w:autoSpaceDE w:val="0"/>
              <w:autoSpaceDN w:val="0"/>
              <w:adjustRightInd w:val="0"/>
              <w:ind w:left="-31"/>
              <w:jc w:val="center"/>
            </w:pPr>
            <w:r w:rsidRPr="006700DF">
              <w:t xml:space="preserve">No. of PBR Granted </w:t>
            </w:r>
          </w:p>
        </w:tc>
        <w:tc>
          <w:tcPr>
            <w:tcW w:w="1774" w:type="dxa"/>
          </w:tcPr>
          <w:p w:rsidR="00326C10" w:rsidRPr="006700DF" w:rsidRDefault="00326C10" w:rsidP="006700DF">
            <w:pPr>
              <w:autoSpaceDE w:val="0"/>
              <w:autoSpaceDN w:val="0"/>
              <w:adjustRightInd w:val="0"/>
              <w:jc w:val="center"/>
            </w:pPr>
            <w:r w:rsidRPr="006700DF">
              <w:rPr>
                <w:rFonts w:ascii="MS Gothic" w:eastAsia="MS Gothic" w:hAnsi="MS Gothic" w:cs="MS Gothic" w:hint="eastAsia"/>
              </w:rPr>
              <w:t>（</w:t>
            </w:r>
            <w:r w:rsidRPr="006700DF">
              <w:t>2010/2009</w:t>
            </w:r>
            <w:r w:rsidRPr="006700DF">
              <w:rPr>
                <w:rFonts w:ascii="MS Gothic" w:eastAsia="MS Gothic" w:hAnsi="MS Gothic" w:cs="MS Gothic" w:hint="eastAsia"/>
              </w:rPr>
              <w:t>）</w:t>
            </w:r>
          </w:p>
        </w:tc>
      </w:tr>
      <w:tr w:rsidR="00326C10" w:rsidRPr="006700DF">
        <w:trPr>
          <w:trHeight w:val="375"/>
        </w:trPr>
        <w:tc>
          <w:tcPr>
            <w:tcW w:w="1560" w:type="dxa"/>
          </w:tcPr>
          <w:p w:rsidR="00326C10" w:rsidRPr="006700DF" w:rsidRDefault="00326C10" w:rsidP="006700DF">
            <w:pPr>
              <w:autoSpaceDE w:val="0"/>
              <w:autoSpaceDN w:val="0"/>
              <w:adjustRightInd w:val="0"/>
              <w:ind w:left="-31"/>
              <w:jc w:val="left"/>
            </w:pPr>
            <w:r w:rsidRPr="006700DF">
              <w:t>1978 to 2012</w:t>
            </w:r>
          </w:p>
        </w:tc>
        <w:tc>
          <w:tcPr>
            <w:tcW w:w="1559" w:type="dxa"/>
          </w:tcPr>
          <w:p w:rsidR="00326C10" w:rsidRPr="006700DF" w:rsidRDefault="00326C10" w:rsidP="006700DF">
            <w:pPr>
              <w:autoSpaceDE w:val="0"/>
              <w:autoSpaceDN w:val="0"/>
              <w:adjustRightInd w:val="0"/>
              <w:ind w:left="-1"/>
              <w:jc w:val="center"/>
            </w:pPr>
            <w:r w:rsidRPr="006700DF">
              <w:t>22,167</w:t>
            </w:r>
          </w:p>
        </w:tc>
        <w:tc>
          <w:tcPr>
            <w:tcW w:w="1774" w:type="dxa"/>
          </w:tcPr>
          <w:p w:rsidR="00326C10" w:rsidRPr="006700DF" w:rsidRDefault="00326C10" w:rsidP="006700DF">
            <w:pPr>
              <w:autoSpaceDE w:val="0"/>
              <w:autoSpaceDN w:val="0"/>
              <w:adjustRightInd w:val="0"/>
              <w:jc w:val="center"/>
            </w:pPr>
            <w:r w:rsidRPr="006700DF">
              <w:t>-</w:t>
            </w:r>
          </w:p>
        </w:tc>
      </w:tr>
      <w:tr w:rsidR="00326C10" w:rsidRPr="006700DF">
        <w:trPr>
          <w:trHeight w:val="615"/>
        </w:trPr>
        <w:tc>
          <w:tcPr>
            <w:tcW w:w="1560" w:type="dxa"/>
          </w:tcPr>
          <w:p w:rsidR="00326C10" w:rsidRPr="006700DF" w:rsidRDefault="00326C10" w:rsidP="006700DF">
            <w:pPr>
              <w:autoSpaceDE w:val="0"/>
              <w:autoSpaceDN w:val="0"/>
              <w:adjustRightInd w:val="0"/>
              <w:ind w:left="-31"/>
              <w:jc w:val="center"/>
            </w:pPr>
            <w:r w:rsidRPr="006700DF">
              <w:t>2011</w:t>
            </w:r>
          </w:p>
          <w:p w:rsidR="00326C10" w:rsidRPr="006700DF" w:rsidRDefault="00326C10" w:rsidP="006700DF">
            <w:pPr>
              <w:autoSpaceDE w:val="0"/>
              <w:autoSpaceDN w:val="0"/>
              <w:adjustRightInd w:val="0"/>
              <w:ind w:left="-31"/>
              <w:jc w:val="center"/>
            </w:pPr>
            <w:r w:rsidRPr="006700DF">
              <w:t>2012</w:t>
            </w:r>
          </w:p>
        </w:tc>
        <w:tc>
          <w:tcPr>
            <w:tcW w:w="1559" w:type="dxa"/>
          </w:tcPr>
          <w:p w:rsidR="00326C10" w:rsidRPr="006700DF" w:rsidRDefault="00650231" w:rsidP="006700DF">
            <w:pPr>
              <w:autoSpaceDE w:val="0"/>
              <w:autoSpaceDN w:val="0"/>
              <w:adjustRightInd w:val="0"/>
              <w:ind w:left="-1"/>
              <w:jc w:val="center"/>
            </w:pPr>
            <w:r>
              <w:t xml:space="preserve"> </w:t>
            </w:r>
            <w:r w:rsidR="00326C10" w:rsidRPr="006700DF">
              <w:t>1</w:t>
            </w:r>
            <w:r>
              <w:t>,</w:t>
            </w:r>
            <w:r w:rsidR="00326C10" w:rsidRPr="006700DF">
              <w:t>139</w:t>
            </w:r>
          </w:p>
          <w:p w:rsidR="00326C10" w:rsidRPr="006700DF" w:rsidRDefault="00650231" w:rsidP="006700DF">
            <w:pPr>
              <w:autoSpaceDE w:val="0"/>
              <w:autoSpaceDN w:val="0"/>
              <w:adjustRightInd w:val="0"/>
              <w:ind w:left="-1"/>
              <w:jc w:val="center"/>
            </w:pPr>
            <w:r>
              <w:t xml:space="preserve">    </w:t>
            </w:r>
            <w:r w:rsidR="00326C10" w:rsidRPr="006700DF">
              <w:t>881</w:t>
            </w:r>
          </w:p>
        </w:tc>
        <w:tc>
          <w:tcPr>
            <w:tcW w:w="1774" w:type="dxa"/>
          </w:tcPr>
          <w:p w:rsidR="00326C10" w:rsidRPr="006700DF" w:rsidRDefault="00326C10" w:rsidP="006700DF">
            <w:pPr>
              <w:autoSpaceDE w:val="0"/>
              <w:autoSpaceDN w:val="0"/>
              <w:adjustRightInd w:val="0"/>
              <w:jc w:val="center"/>
            </w:pPr>
          </w:p>
          <w:p w:rsidR="00326C10" w:rsidRPr="006700DF" w:rsidRDefault="00326C10" w:rsidP="006700DF">
            <w:pPr>
              <w:autoSpaceDE w:val="0"/>
              <w:autoSpaceDN w:val="0"/>
              <w:adjustRightInd w:val="0"/>
              <w:jc w:val="center"/>
            </w:pPr>
            <w:r w:rsidRPr="006700DF">
              <w:rPr>
                <w:rFonts w:ascii="MS Gothic" w:eastAsia="MS Gothic" w:hAnsi="MS Gothic" w:cs="MS Gothic" w:hint="eastAsia"/>
              </w:rPr>
              <w:t>（</w:t>
            </w:r>
            <w:r w:rsidRPr="006700DF">
              <w:t>77%</w:t>
            </w:r>
            <w:r w:rsidRPr="006700DF">
              <w:rPr>
                <w:rFonts w:ascii="MS Gothic" w:eastAsia="MS Gothic" w:hAnsi="MS Gothic" w:cs="MS Gothic" w:hint="eastAsia"/>
              </w:rPr>
              <w:t>）</w:t>
            </w:r>
          </w:p>
        </w:tc>
      </w:tr>
    </w:tbl>
    <w:p w:rsidR="00326C10" w:rsidRPr="006700DF" w:rsidRDefault="00326C10" w:rsidP="00BD0D70">
      <w:pPr>
        <w:autoSpaceDE w:val="0"/>
        <w:autoSpaceDN w:val="0"/>
        <w:adjustRightInd w:val="0"/>
        <w:ind w:leftChars="-200" w:left="-400" w:firstLineChars="352" w:firstLine="704"/>
        <w:jc w:val="left"/>
      </w:pPr>
    </w:p>
    <w:p w:rsidR="00326C10" w:rsidRPr="006700DF" w:rsidRDefault="00326C10" w:rsidP="00BD0D70">
      <w:pPr>
        <w:autoSpaceDE w:val="0"/>
        <w:autoSpaceDN w:val="0"/>
        <w:adjustRightInd w:val="0"/>
        <w:ind w:leftChars="71" w:left="142" w:firstLineChars="212" w:firstLine="424"/>
        <w:jc w:val="left"/>
      </w:pPr>
      <w:r w:rsidRPr="006700DF">
        <w:t>Top 10 PBR Granted in</w:t>
      </w:r>
      <w:r w:rsidR="00600CE8">
        <w:t xml:space="preserve"> </w:t>
      </w:r>
      <w:r w:rsidRPr="006700DF">
        <w:t>2012.</w:t>
      </w:r>
    </w:p>
    <w:p w:rsidR="00326C10" w:rsidRPr="006700DF" w:rsidRDefault="00326C10" w:rsidP="006700DF">
      <w:pPr>
        <w:autoSpaceDE w:val="0"/>
        <w:autoSpaceDN w:val="0"/>
        <w:adjustRightInd w:val="0"/>
        <w:ind w:left="566"/>
        <w:jc w:val="left"/>
      </w:pPr>
      <w:r w:rsidRPr="006700DF">
        <w:t xml:space="preserve">Rosa 111, Chrysanthemum 83, Petunia and </w:t>
      </w:r>
      <w:proofErr w:type="spellStart"/>
      <w:r w:rsidRPr="006700DF">
        <w:t>Calibrachoa</w:t>
      </w:r>
      <w:proofErr w:type="spellEnd"/>
      <w:r w:rsidRPr="006700DF">
        <w:t xml:space="preserve"> 63(19+44) Dianthus 34,</w:t>
      </w:r>
      <w:r w:rsidR="00600CE8">
        <w:t xml:space="preserve"> </w:t>
      </w:r>
      <w:r w:rsidRPr="006700DF">
        <w:t xml:space="preserve">Lettuce 26, Rice 25, </w:t>
      </w:r>
      <w:proofErr w:type="spellStart"/>
      <w:r w:rsidRPr="006700DF">
        <w:t>Limonium</w:t>
      </w:r>
      <w:proofErr w:type="spellEnd"/>
      <w:r w:rsidRPr="006700DF">
        <w:t xml:space="preserve"> 25, Periwinkle 23, </w:t>
      </w:r>
      <w:proofErr w:type="spellStart"/>
      <w:r w:rsidRPr="006700DF">
        <w:t>Anthurium</w:t>
      </w:r>
      <w:proofErr w:type="spellEnd"/>
      <w:r w:rsidRPr="006700DF">
        <w:t xml:space="preserve"> 22, White Clover 18</w:t>
      </w:r>
    </w:p>
    <w:p w:rsidR="00326C10" w:rsidRPr="006700DF" w:rsidRDefault="00326C10" w:rsidP="006700DF">
      <w:pPr>
        <w:autoSpaceDE w:val="0"/>
        <w:autoSpaceDN w:val="0"/>
        <w:adjustRightInd w:val="0"/>
        <w:jc w:val="left"/>
      </w:pPr>
    </w:p>
    <w:p w:rsidR="00326C10" w:rsidRDefault="00326C10" w:rsidP="006700DF">
      <w:pPr>
        <w:autoSpaceDE w:val="0"/>
        <w:autoSpaceDN w:val="0"/>
        <w:adjustRightInd w:val="0"/>
        <w:jc w:val="left"/>
      </w:pPr>
      <w:r w:rsidRPr="006700DF">
        <w:t>2.</w:t>
      </w:r>
      <w:r>
        <w:tab/>
      </w:r>
      <w:r w:rsidRPr="006700DF">
        <w:t>Average duration of the examination procedure (from application to registration)</w:t>
      </w:r>
    </w:p>
    <w:p w:rsidR="00326C10" w:rsidRPr="006700DF" w:rsidRDefault="00326C10" w:rsidP="006700DF">
      <w:pPr>
        <w:autoSpaceDE w:val="0"/>
        <w:autoSpaceDN w:val="0"/>
        <w:adjustRightInd w:val="0"/>
        <w:jc w:val="left"/>
      </w:pPr>
    </w:p>
    <w:tbl>
      <w:tblPr>
        <w:tblW w:w="6510"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3"/>
        <w:gridCol w:w="2310"/>
        <w:gridCol w:w="2037"/>
      </w:tblGrid>
      <w:tr w:rsidR="00326C10" w:rsidRPr="006700DF">
        <w:trPr>
          <w:trHeight w:val="300"/>
        </w:trPr>
        <w:tc>
          <w:tcPr>
            <w:tcW w:w="2163" w:type="dxa"/>
          </w:tcPr>
          <w:p w:rsidR="00326C10" w:rsidRPr="006700DF" w:rsidRDefault="00326C10" w:rsidP="006700DF">
            <w:pPr>
              <w:autoSpaceDE w:val="0"/>
              <w:autoSpaceDN w:val="0"/>
              <w:adjustRightInd w:val="0"/>
              <w:ind w:left="-1"/>
              <w:jc w:val="center"/>
            </w:pPr>
            <w:r w:rsidRPr="006700DF">
              <w:t>2011</w:t>
            </w:r>
          </w:p>
        </w:tc>
        <w:tc>
          <w:tcPr>
            <w:tcW w:w="2310" w:type="dxa"/>
          </w:tcPr>
          <w:p w:rsidR="00326C10" w:rsidRPr="006700DF" w:rsidRDefault="00326C10" w:rsidP="006700DF">
            <w:pPr>
              <w:autoSpaceDE w:val="0"/>
              <w:autoSpaceDN w:val="0"/>
              <w:adjustRightInd w:val="0"/>
              <w:jc w:val="center"/>
            </w:pPr>
            <w:r w:rsidRPr="006700DF">
              <w:t>2012</w:t>
            </w:r>
          </w:p>
        </w:tc>
        <w:tc>
          <w:tcPr>
            <w:tcW w:w="2037" w:type="dxa"/>
          </w:tcPr>
          <w:p w:rsidR="00326C10" w:rsidRPr="006700DF" w:rsidRDefault="00326C10" w:rsidP="006700DF">
            <w:pPr>
              <w:autoSpaceDE w:val="0"/>
              <w:autoSpaceDN w:val="0"/>
              <w:adjustRightInd w:val="0"/>
              <w:jc w:val="center"/>
            </w:pPr>
            <w:r w:rsidRPr="006700DF">
              <w:t>2014 (target)</w:t>
            </w:r>
          </w:p>
        </w:tc>
      </w:tr>
      <w:tr w:rsidR="00326C10" w:rsidRPr="006700DF">
        <w:trPr>
          <w:trHeight w:val="360"/>
        </w:trPr>
        <w:tc>
          <w:tcPr>
            <w:tcW w:w="2163" w:type="dxa"/>
          </w:tcPr>
          <w:p w:rsidR="00326C10" w:rsidRPr="006700DF" w:rsidRDefault="00326C10" w:rsidP="006700DF">
            <w:pPr>
              <w:autoSpaceDE w:val="0"/>
              <w:autoSpaceDN w:val="0"/>
              <w:adjustRightInd w:val="0"/>
              <w:ind w:left="-1"/>
              <w:jc w:val="center"/>
            </w:pPr>
            <w:r w:rsidRPr="006700DF">
              <w:t>2.4 year</w:t>
            </w:r>
            <w:r w:rsidR="00650231">
              <w:t>s</w:t>
            </w:r>
          </w:p>
        </w:tc>
        <w:tc>
          <w:tcPr>
            <w:tcW w:w="2310" w:type="dxa"/>
          </w:tcPr>
          <w:p w:rsidR="00326C10" w:rsidRPr="006700DF" w:rsidRDefault="00326C10" w:rsidP="006700DF">
            <w:pPr>
              <w:autoSpaceDE w:val="0"/>
              <w:autoSpaceDN w:val="0"/>
              <w:adjustRightInd w:val="0"/>
              <w:jc w:val="center"/>
            </w:pPr>
            <w:r w:rsidRPr="006700DF">
              <w:t>2.36</w:t>
            </w:r>
            <w:r w:rsidR="00650231">
              <w:t xml:space="preserve"> </w:t>
            </w:r>
            <w:r w:rsidRPr="006700DF">
              <w:t>year</w:t>
            </w:r>
            <w:r w:rsidR="00650231">
              <w:t>s</w:t>
            </w:r>
          </w:p>
        </w:tc>
        <w:tc>
          <w:tcPr>
            <w:tcW w:w="2037" w:type="dxa"/>
          </w:tcPr>
          <w:p w:rsidR="00326C10" w:rsidRPr="006700DF" w:rsidRDefault="00326C10" w:rsidP="006700DF">
            <w:pPr>
              <w:autoSpaceDE w:val="0"/>
              <w:autoSpaceDN w:val="0"/>
              <w:adjustRightInd w:val="0"/>
              <w:jc w:val="center"/>
            </w:pPr>
            <w:r w:rsidRPr="006700DF">
              <w:t>2.3 year</w:t>
            </w:r>
            <w:r w:rsidR="00650231">
              <w:t>s</w:t>
            </w:r>
          </w:p>
        </w:tc>
      </w:tr>
    </w:tbl>
    <w:p w:rsidR="00326C10" w:rsidRPr="006700DF" w:rsidRDefault="00326C10" w:rsidP="006700DF">
      <w:pPr>
        <w:autoSpaceDE w:val="0"/>
        <w:autoSpaceDN w:val="0"/>
        <w:adjustRightInd w:val="0"/>
        <w:jc w:val="left"/>
      </w:pPr>
    </w:p>
    <w:p w:rsidR="00326C10" w:rsidRPr="006700DF" w:rsidRDefault="00326C10" w:rsidP="006700DF">
      <w:pPr>
        <w:autoSpaceDE w:val="0"/>
        <w:autoSpaceDN w:val="0"/>
        <w:adjustRightInd w:val="0"/>
        <w:jc w:val="left"/>
      </w:pPr>
    </w:p>
    <w:p w:rsidR="00326C10" w:rsidRPr="006700DF" w:rsidRDefault="00326C10" w:rsidP="006700DF">
      <w:pPr>
        <w:autoSpaceDE w:val="0"/>
        <w:autoSpaceDN w:val="0"/>
        <w:adjustRightInd w:val="0"/>
        <w:jc w:val="left"/>
      </w:pPr>
      <w:r>
        <w:tab/>
      </w:r>
      <w:r w:rsidRPr="006700DF">
        <w:t xml:space="preserve">Web-site: </w:t>
      </w:r>
      <w:hyperlink r:id="rId19" w:history="1">
        <w:r w:rsidRPr="00D82D57">
          <w:rPr>
            <w:rStyle w:val="Hyperlink"/>
          </w:rPr>
          <w:t>http://www.hinsyu.maff.go.jp/en/en_top.html</w:t>
        </w:r>
      </w:hyperlink>
    </w:p>
    <w:p w:rsidR="00326C10" w:rsidRPr="006700DF" w:rsidRDefault="00326C10" w:rsidP="006700DF"/>
    <w:p w:rsidR="00326C10" w:rsidRDefault="00326C10" w:rsidP="00F923A4">
      <w:pPr>
        <w:pStyle w:val="Standard"/>
        <w:spacing w:after="0" w:line="240" w:lineRule="auto"/>
        <w:rPr>
          <w:rFonts w:ascii="Arial" w:hAnsi="Arial" w:cs="Arial"/>
          <w:sz w:val="20"/>
          <w:szCs w:val="20"/>
          <w:lang w:val="en-US"/>
        </w:rPr>
      </w:pPr>
    </w:p>
    <w:p w:rsidR="0061502C" w:rsidRPr="006700DF" w:rsidRDefault="0061502C" w:rsidP="00F923A4">
      <w:pPr>
        <w:pStyle w:val="Standard"/>
        <w:spacing w:after="0" w:line="240" w:lineRule="auto"/>
        <w:rPr>
          <w:rFonts w:ascii="Arial" w:hAnsi="Arial" w:cs="Arial"/>
          <w:sz w:val="20"/>
          <w:szCs w:val="20"/>
          <w:lang w:val="en-US"/>
        </w:rPr>
      </w:pPr>
    </w:p>
    <w:p w:rsidR="00326C10" w:rsidRDefault="00326C10" w:rsidP="004204E1">
      <w:pPr>
        <w:pStyle w:val="Header"/>
        <w:jc w:val="right"/>
        <w:rPr>
          <w:lang w:val="en-US"/>
        </w:rPr>
      </w:pPr>
      <w:r>
        <w:rPr>
          <w:lang w:val="en-US"/>
        </w:rPr>
        <w:t>[Annex I</w:t>
      </w:r>
      <w:r w:rsidR="004E2C79">
        <w:rPr>
          <w:lang w:val="en-US"/>
        </w:rPr>
        <w:t>V</w:t>
      </w:r>
      <w:r>
        <w:rPr>
          <w:lang w:val="en-US"/>
        </w:rPr>
        <w:t xml:space="preserve"> follows]</w:t>
      </w:r>
    </w:p>
    <w:p w:rsidR="00326C10" w:rsidRDefault="00326C10" w:rsidP="006700DF">
      <w:pPr>
        <w:pStyle w:val="Header"/>
        <w:jc w:val="both"/>
        <w:rPr>
          <w:lang w:val="en-US"/>
        </w:rPr>
        <w:sectPr w:rsidR="00326C10" w:rsidSect="006F2164">
          <w:headerReference w:type="default" r:id="rId20"/>
          <w:pgSz w:w="11906" w:h="16838" w:code="9"/>
          <w:pgMar w:top="510" w:right="1134" w:bottom="1134" w:left="1134" w:header="510" w:footer="680" w:gutter="0"/>
          <w:cols w:space="425"/>
          <w:docGrid w:linePitch="360"/>
        </w:sectPr>
      </w:pPr>
    </w:p>
    <w:p w:rsidR="00326C10" w:rsidRDefault="00326C10" w:rsidP="006700DF">
      <w:pPr>
        <w:pStyle w:val="Header"/>
        <w:rPr>
          <w:lang w:val="en-US"/>
        </w:rPr>
      </w:pPr>
      <w:r>
        <w:rPr>
          <w:lang w:val="en-US"/>
        </w:rPr>
        <w:lastRenderedPageBreak/>
        <w:t>REPUBLIC OF KOREA</w:t>
      </w:r>
    </w:p>
    <w:p w:rsidR="00326C10" w:rsidRDefault="00326C10" w:rsidP="006700DF">
      <w:pPr>
        <w:pStyle w:val="Header"/>
        <w:rPr>
          <w:lang w:val="en-US"/>
        </w:rPr>
      </w:pPr>
    </w:p>
    <w:p w:rsidR="00326C10" w:rsidRPr="00AC3435" w:rsidRDefault="00326C10" w:rsidP="00AC3435">
      <w:pPr>
        <w:snapToGrid w:val="0"/>
        <w:spacing w:line="336" w:lineRule="auto"/>
        <w:jc w:val="left"/>
        <w:rPr>
          <w:rFonts w:eastAsia="Batang"/>
          <w:color w:val="000000"/>
          <w:u w:val="single"/>
        </w:rPr>
      </w:pPr>
      <w:r w:rsidRPr="00AC3435">
        <w:rPr>
          <w:rFonts w:eastAsia="휴먼명조"/>
          <w:color w:val="000000"/>
          <w:u w:val="single"/>
        </w:rPr>
        <w:t xml:space="preserve">Current status of plant variety protection in </w:t>
      </w:r>
      <w:r>
        <w:rPr>
          <w:rFonts w:eastAsia="휴먼명조"/>
          <w:color w:val="000000"/>
          <w:u w:val="single"/>
        </w:rPr>
        <w:t>the Republic of Korea</w:t>
      </w:r>
    </w:p>
    <w:p w:rsidR="00326C10" w:rsidRDefault="00326C10" w:rsidP="00AC3435">
      <w:pPr>
        <w:snapToGrid w:val="0"/>
        <w:spacing w:line="360" w:lineRule="auto"/>
        <w:rPr>
          <w:rFonts w:eastAsia="Batang"/>
          <w:color w:val="000000"/>
        </w:rPr>
      </w:pPr>
    </w:p>
    <w:p w:rsidR="00326C10" w:rsidRPr="00AC3435" w:rsidRDefault="00326C10" w:rsidP="00AC3435">
      <w:pPr>
        <w:snapToGrid w:val="0"/>
        <w:spacing w:line="360" w:lineRule="auto"/>
        <w:rPr>
          <w:rFonts w:eastAsia="Batang"/>
          <w:i/>
          <w:iCs/>
          <w:color w:val="000000"/>
        </w:rPr>
      </w:pPr>
      <w:r>
        <w:rPr>
          <w:rFonts w:eastAsia="휴먼명조"/>
          <w:i/>
          <w:iCs/>
          <w:color w:val="000000"/>
        </w:rPr>
        <w:t>1.  P</w:t>
      </w:r>
      <w:r w:rsidRPr="00AC3435">
        <w:rPr>
          <w:rFonts w:eastAsia="휴먼명조"/>
          <w:i/>
          <w:iCs/>
          <w:color w:val="000000"/>
        </w:rPr>
        <w:t>lant Breeder's Right</w:t>
      </w:r>
    </w:p>
    <w:p w:rsidR="00326C10" w:rsidRPr="006E6D09" w:rsidRDefault="00326C10" w:rsidP="006700DF">
      <w:pPr>
        <w:snapToGrid w:val="0"/>
        <w:rPr>
          <w:rFonts w:eastAsia="Batang"/>
          <w:color w:val="000000"/>
        </w:rPr>
      </w:pPr>
      <w:r w:rsidRPr="006E6D09">
        <w:rPr>
          <w:rFonts w:eastAsia="휴먼명조"/>
          <w:color w:val="000000"/>
        </w:rPr>
        <w:t>Total number of application a</w:t>
      </w:r>
      <w:r w:rsidR="00650231">
        <w:rPr>
          <w:rFonts w:eastAsia="휴먼명조"/>
          <w:color w:val="000000"/>
        </w:rPr>
        <w:t xml:space="preserve">s of 31 December, 2012 has </w:t>
      </w:r>
      <w:r w:rsidRPr="006E6D09">
        <w:rPr>
          <w:rFonts w:eastAsia="휴먼명조"/>
          <w:color w:val="000000"/>
        </w:rPr>
        <w:t>reached 6,233 and among them, 4,277 varieties were registered and 538 were rejected since implementation of PVP system in 1998.</w:t>
      </w:r>
    </w:p>
    <w:p w:rsidR="00326C10" w:rsidRDefault="00326C10" w:rsidP="00E3218C">
      <w:pPr>
        <w:snapToGrid w:val="0"/>
        <w:spacing w:line="360" w:lineRule="auto"/>
        <w:ind w:left="284" w:hanging="284"/>
        <w:rPr>
          <w:rFonts w:eastAsia="휴먼명조"/>
          <w:i/>
          <w:iCs/>
          <w:color w:val="000000"/>
        </w:rPr>
      </w:pPr>
    </w:p>
    <w:p w:rsidR="00326C10" w:rsidRPr="00AC3435" w:rsidRDefault="00326C10" w:rsidP="00E3218C">
      <w:pPr>
        <w:snapToGrid w:val="0"/>
        <w:spacing w:line="360" w:lineRule="auto"/>
        <w:ind w:left="284" w:hanging="284"/>
        <w:rPr>
          <w:rFonts w:eastAsia="Batang"/>
          <w:i/>
          <w:iCs/>
          <w:color w:val="000000"/>
        </w:rPr>
      </w:pPr>
      <w:r w:rsidRPr="00AC3435">
        <w:rPr>
          <w:rFonts w:eastAsia="휴먼명조"/>
          <w:i/>
          <w:iCs/>
          <w:color w:val="000000"/>
        </w:rPr>
        <w:t>2. Online Application System</w:t>
      </w:r>
    </w:p>
    <w:p w:rsidR="00326C10" w:rsidRPr="006E6D09" w:rsidRDefault="00326C10" w:rsidP="006700DF">
      <w:pPr>
        <w:snapToGrid w:val="0"/>
        <w:rPr>
          <w:rFonts w:eastAsia="Batang"/>
          <w:color w:val="000000"/>
        </w:rPr>
      </w:pPr>
      <w:r w:rsidRPr="00B407DC">
        <w:rPr>
          <w:rFonts w:eastAsia="휴먼명조"/>
          <w:color w:val="000000"/>
        </w:rPr>
        <w:t>K</w:t>
      </w:r>
      <w:r w:rsidR="00B407DC" w:rsidRPr="00B407DC">
        <w:rPr>
          <w:rFonts w:eastAsia="휴먼명조"/>
          <w:color w:val="000000"/>
        </w:rPr>
        <w:t>orea Seed and Variety Service (K</w:t>
      </w:r>
      <w:r w:rsidRPr="00B407DC">
        <w:rPr>
          <w:rFonts w:eastAsia="휴먼명조"/>
          <w:color w:val="000000"/>
        </w:rPr>
        <w:t xml:space="preserve">SVS) </w:t>
      </w:r>
      <w:proofErr w:type="gramStart"/>
      <w:r w:rsidRPr="00B407DC">
        <w:rPr>
          <w:rFonts w:eastAsia="휴먼명조"/>
          <w:color w:val="000000"/>
        </w:rPr>
        <w:t>operates</w:t>
      </w:r>
      <w:proofErr w:type="gramEnd"/>
      <w:r w:rsidRPr="00B407DC">
        <w:rPr>
          <w:rFonts w:eastAsia="휴먼명조"/>
          <w:color w:val="000000"/>
        </w:rPr>
        <w:t xml:space="preserve"> </w:t>
      </w:r>
      <w:r w:rsidR="00650231">
        <w:rPr>
          <w:rFonts w:eastAsia="휴먼명조"/>
          <w:color w:val="000000"/>
        </w:rPr>
        <w:t xml:space="preserve">an </w:t>
      </w:r>
      <w:r w:rsidRPr="00B407DC">
        <w:rPr>
          <w:rFonts w:eastAsia="휴먼명조"/>
          <w:color w:val="000000"/>
        </w:rPr>
        <w:t>online application system "</w:t>
      </w:r>
      <w:proofErr w:type="spellStart"/>
      <w:r w:rsidRPr="00B407DC">
        <w:rPr>
          <w:rFonts w:eastAsia="휴먼명조"/>
          <w:color w:val="000000"/>
        </w:rPr>
        <w:t>SeedNet</w:t>
      </w:r>
      <w:proofErr w:type="spellEnd"/>
      <w:r w:rsidRPr="00B407DC">
        <w:rPr>
          <w:rFonts w:eastAsia="휴먼명조"/>
          <w:color w:val="000000"/>
        </w:rPr>
        <w:t>"</w:t>
      </w:r>
      <w:r w:rsidRPr="006E6D09">
        <w:rPr>
          <w:rFonts w:eastAsia="휴먼명조"/>
          <w:color w:val="000000"/>
        </w:rPr>
        <w:t xml:space="preserve"> (http://www.seednet.go.kr) which any applicant can access through the internet.</w:t>
      </w:r>
    </w:p>
    <w:p w:rsidR="00326C10" w:rsidRPr="006E6D09" w:rsidRDefault="00326C10" w:rsidP="006700DF">
      <w:pPr>
        <w:snapToGrid w:val="0"/>
        <w:rPr>
          <w:rFonts w:eastAsia="Batang"/>
          <w:color w:val="000000"/>
        </w:rPr>
      </w:pPr>
    </w:p>
    <w:p w:rsidR="00326C10" w:rsidRPr="006E6D09" w:rsidRDefault="00326C10" w:rsidP="0060393D">
      <w:pPr>
        <w:snapToGrid w:val="0"/>
        <w:ind w:left="284" w:hanging="284"/>
        <w:rPr>
          <w:rFonts w:eastAsia="휴먼명조"/>
          <w:color w:val="000000"/>
        </w:rPr>
      </w:pPr>
      <w:r w:rsidRPr="006E6D09">
        <w:rPr>
          <w:rFonts w:eastAsia="휴먼명조"/>
          <w:color w:val="000000"/>
        </w:rPr>
        <w:t>□</w:t>
      </w:r>
      <w:r w:rsidRPr="006E6D09">
        <w:rPr>
          <w:rFonts w:eastAsia="휴먼명조"/>
          <w:color w:val="000000"/>
        </w:rPr>
        <w:tab/>
        <w:t>Background</w:t>
      </w:r>
    </w:p>
    <w:p w:rsidR="00326C10" w:rsidRPr="006E6D09" w:rsidRDefault="00326C10" w:rsidP="006700DF">
      <w:pPr>
        <w:snapToGrid w:val="0"/>
        <w:ind w:firstLine="284"/>
        <w:rPr>
          <w:rFonts w:eastAsia="Batang"/>
          <w:color w:val="000000"/>
        </w:rPr>
      </w:pPr>
      <w:r w:rsidRPr="006E6D09">
        <w:rPr>
          <w:rFonts w:eastAsia="휴먼명조"/>
          <w:color w:val="000000"/>
        </w:rPr>
        <w:t>○</w:t>
      </w:r>
      <w:r w:rsidRPr="006E6D09">
        <w:rPr>
          <w:rFonts w:eastAsia="휴먼명조"/>
          <w:color w:val="000000"/>
        </w:rPr>
        <w:tab/>
      </w:r>
      <w:proofErr w:type="gramStart"/>
      <w:r w:rsidRPr="006E6D09">
        <w:rPr>
          <w:rFonts w:eastAsia="휴먼명조"/>
          <w:color w:val="000000"/>
        </w:rPr>
        <w:t>well-established</w:t>
      </w:r>
      <w:proofErr w:type="gramEnd"/>
      <w:r w:rsidRPr="006E6D09">
        <w:rPr>
          <w:rFonts w:eastAsia="휴먼명조"/>
          <w:color w:val="000000"/>
        </w:rPr>
        <w:t xml:space="preserve"> broadband network</w:t>
      </w:r>
    </w:p>
    <w:p w:rsidR="00326C10" w:rsidRPr="006E6D09" w:rsidRDefault="00326C10" w:rsidP="0060393D">
      <w:pPr>
        <w:snapToGrid w:val="0"/>
        <w:ind w:left="709" w:hanging="142"/>
        <w:rPr>
          <w:rFonts w:eastAsia="Batang"/>
          <w:color w:val="000000"/>
        </w:rPr>
      </w:pPr>
      <w:r w:rsidRPr="006E6D09">
        <w:rPr>
          <w:rFonts w:eastAsia="휴먼명조"/>
          <w:color w:val="000000"/>
        </w:rPr>
        <w:t>-</w:t>
      </w:r>
      <w:r w:rsidRPr="006E6D09">
        <w:rPr>
          <w:rFonts w:eastAsia="휴먼명조"/>
          <w:color w:val="000000"/>
        </w:rPr>
        <w:tab/>
      </w:r>
      <w:proofErr w:type="gramStart"/>
      <w:r>
        <w:rPr>
          <w:rFonts w:eastAsia="휴먼명조"/>
          <w:color w:val="000000"/>
        </w:rPr>
        <w:t>the</w:t>
      </w:r>
      <w:proofErr w:type="gramEnd"/>
      <w:r>
        <w:rPr>
          <w:rFonts w:eastAsia="휴먼명조"/>
          <w:color w:val="000000"/>
        </w:rPr>
        <w:t xml:space="preserve"> Republic of Korea</w:t>
      </w:r>
      <w:r w:rsidRPr="006E6D09">
        <w:rPr>
          <w:rFonts w:eastAsia="휴먼명조"/>
          <w:color w:val="000000"/>
        </w:rPr>
        <w:t xml:space="preserve"> is one of the world's most wired countries in the world</w:t>
      </w:r>
    </w:p>
    <w:p w:rsidR="00326C10" w:rsidRPr="006E6D09" w:rsidRDefault="00326C10" w:rsidP="0060393D">
      <w:pPr>
        <w:snapToGrid w:val="0"/>
        <w:ind w:left="709" w:hanging="142"/>
        <w:rPr>
          <w:rFonts w:eastAsia="휴먼명조"/>
          <w:color w:val="000000"/>
        </w:rPr>
      </w:pPr>
      <w:r w:rsidRPr="006E6D09">
        <w:rPr>
          <w:rFonts w:eastAsia="휴먼명조"/>
          <w:color w:val="000000"/>
        </w:rPr>
        <w:t>-</w:t>
      </w:r>
      <w:r w:rsidRPr="006E6D09">
        <w:rPr>
          <w:rFonts w:eastAsia="휴먼명조"/>
          <w:color w:val="000000"/>
        </w:rPr>
        <w:tab/>
      </w:r>
      <w:proofErr w:type="gramStart"/>
      <w:r w:rsidRPr="006E6D09">
        <w:rPr>
          <w:rFonts w:eastAsia="휴먼명조"/>
          <w:color w:val="000000"/>
        </w:rPr>
        <w:t>average</w:t>
      </w:r>
      <w:proofErr w:type="gramEnd"/>
      <w:r w:rsidRPr="006E6D09">
        <w:rPr>
          <w:rFonts w:eastAsia="휴먼명조"/>
          <w:color w:val="000000"/>
        </w:rPr>
        <w:t xml:space="preserve"> internet speed </w:t>
      </w:r>
      <w:r>
        <w:rPr>
          <w:rFonts w:eastAsia="휴먼명조"/>
          <w:color w:val="000000"/>
        </w:rPr>
        <w:t xml:space="preserve"> in the Republic of Korea</w:t>
      </w:r>
      <w:r w:rsidR="002D562C">
        <w:rPr>
          <w:rFonts w:eastAsia="휴먼명조"/>
          <w:color w:val="000000"/>
        </w:rPr>
        <w:t xml:space="preserve"> </w:t>
      </w:r>
      <w:r w:rsidRPr="006E6D09">
        <w:rPr>
          <w:rFonts w:eastAsia="휴먼명조"/>
          <w:color w:val="000000"/>
        </w:rPr>
        <w:t>(ITIF report) : 49.5Mbs</w:t>
      </w:r>
    </w:p>
    <w:p w:rsidR="00326C10" w:rsidRPr="006E6D09" w:rsidRDefault="00326C10" w:rsidP="006700DF">
      <w:pPr>
        <w:snapToGrid w:val="0"/>
        <w:ind w:firstLine="284"/>
        <w:rPr>
          <w:rFonts w:eastAsia="Batang"/>
          <w:color w:val="000000"/>
        </w:rPr>
      </w:pPr>
      <w:r w:rsidRPr="006E6D09">
        <w:rPr>
          <w:rFonts w:eastAsia="휴먼명조"/>
          <w:color w:val="000000"/>
        </w:rPr>
        <w:t>○</w:t>
      </w:r>
      <w:r w:rsidRPr="006E6D09">
        <w:rPr>
          <w:rFonts w:eastAsia="휴먼명조"/>
          <w:color w:val="000000"/>
        </w:rPr>
        <w:tab/>
        <w:t>Easy access by Web browser such as Internet Explorer</w:t>
      </w:r>
    </w:p>
    <w:p w:rsidR="00326C10" w:rsidRPr="006E6D09" w:rsidRDefault="00650231" w:rsidP="0060393D">
      <w:pPr>
        <w:snapToGrid w:val="0"/>
        <w:ind w:left="709" w:hanging="142"/>
        <w:rPr>
          <w:rFonts w:eastAsia="Batang"/>
          <w:color w:val="000000"/>
        </w:rPr>
      </w:pPr>
      <w:r>
        <w:rPr>
          <w:rFonts w:eastAsia="휴먼명조"/>
          <w:color w:val="000000"/>
        </w:rPr>
        <w:t>-</w:t>
      </w:r>
      <w:r>
        <w:rPr>
          <w:rFonts w:eastAsia="휴먼명조"/>
          <w:color w:val="000000"/>
        </w:rPr>
        <w:tab/>
        <w:t xml:space="preserve">User does </w:t>
      </w:r>
      <w:r w:rsidR="00326C10" w:rsidRPr="006E6D09">
        <w:rPr>
          <w:rFonts w:eastAsia="휴먼명조"/>
          <w:color w:val="000000"/>
        </w:rPr>
        <w:t xml:space="preserve">not </w:t>
      </w:r>
      <w:r>
        <w:rPr>
          <w:rFonts w:eastAsia="휴먼명조"/>
          <w:color w:val="000000"/>
        </w:rPr>
        <w:t xml:space="preserve">need </w:t>
      </w:r>
      <w:r w:rsidR="00326C10" w:rsidRPr="006E6D09">
        <w:rPr>
          <w:rFonts w:eastAsia="휴먼명조"/>
          <w:color w:val="000000"/>
        </w:rPr>
        <w:t>to i</w:t>
      </w:r>
      <w:r>
        <w:rPr>
          <w:rFonts w:eastAsia="휴먼명조"/>
          <w:color w:val="000000"/>
        </w:rPr>
        <w:t xml:space="preserve">nstall client software in </w:t>
      </w:r>
      <w:proofErr w:type="gramStart"/>
      <w:r>
        <w:rPr>
          <w:rFonts w:eastAsia="휴먼명조"/>
          <w:color w:val="000000"/>
        </w:rPr>
        <w:t xml:space="preserve">their </w:t>
      </w:r>
      <w:r w:rsidR="00326C10" w:rsidRPr="006E6D09">
        <w:rPr>
          <w:rFonts w:eastAsia="휴먼명조"/>
          <w:color w:val="000000"/>
        </w:rPr>
        <w:t>own</w:t>
      </w:r>
      <w:proofErr w:type="gramEnd"/>
      <w:r w:rsidR="00326C10" w:rsidRPr="006E6D09">
        <w:rPr>
          <w:rFonts w:eastAsia="휴먼명조"/>
          <w:color w:val="000000"/>
        </w:rPr>
        <w:t xml:space="preserve"> computer</w:t>
      </w:r>
      <w:r>
        <w:rPr>
          <w:rFonts w:eastAsia="휴먼명조"/>
          <w:color w:val="000000"/>
        </w:rPr>
        <w:t>s</w:t>
      </w:r>
    </w:p>
    <w:p w:rsidR="00326C10" w:rsidRPr="006E6D09" w:rsidRDefault="00326C10" w:rsidP="006700DF">
      <w:pPr>
        <w:snapToGrid w:val="0"/>
        <w:rPr>
          <w:rFonts w:eastAsia="Batang"/>
          <w:color w:val="000000"/>
        </w:rPr>
      </w:pPr>
    </w:p>
    <w:p w:rsidR="00326C10" w:rsidRPr="006E6D09" w:rsidRDefault="00326C10" w:rsidP="0060393D">
      <w:pPr>
        <w:snapToGrid w:val="0"/>
        <w:ind w:left="284" w:hanging="284"/>
        <w:rPr>
          <w:rFonts w:eastAsia="Batang"/>
          <w:color w:val="000000"/>
        </w:rPr>
      </w:pPr>
      <w:r w:rsidRPr="006E6D09">
        <w:rPr>
          <w:rFonts w:eastAsia="휴먼명조"/>
          <w:color w:val="000000"/>
        </w:rPr>
        <w:t>□</w:t>
      </w:r>
      <w:r w:rsidRPr="006E6D09">
        <w:rPr>
          <w:rFonts w:eastAsia="휴먼명조"/>
          <w:color w:val="000000"/>
        </w:rPr>
        <w:tab/>
        <w:t xml:space="preserve">On-line Payment for application, examination, registration, and annual fee </w:t>
      </w:r>
    </w:p>
    <w:p w:rsidR="00326C10" w:rsidRPr="006E6D09" w:rsidRDefault="00326C10" w:rsidP="006700DF">
      <w:pPr>
        <w:snapToGrid w:val="0"/>
        <w:ind w:left="284"/>
        <w:rPr>
          <w:rFonts w:eastAsia="Batang"/>
          <w:color w:val="000000"/>
        </w:rPr>
      </w:pPr>
      <w:r w:rsidRPr="006E6D09">
        <w:rPr>
          <w:rFonts w:eastAsia="휴먼명조"/>
          <w:color w:val="000000"/>
        </w:rPr>
        <w:t>-</w:t>
      </w:r>
      <w:r w:rsidRPr="006E6D09">
        <w:rPr>
          <w:rFonts w:eastAsia="휴먼명조"/>
          <w:color w:val="000000"/>
        </w:rPr>
        <w:tab/>
      </w:r>
      <w:proofErr w:type="gramStart"/>
      <w:r w:rsidRPr="006E6D09">
        <w:rPr>
          <w:rFonts w:eastAsia="휴먼명조"/>
          <w:color w:val="000000"/>
        </w:rPr>
        <w:t>credit</w:t>
      </w:r>
      <w:proofErr w:type="gramEnd"/>
      <w:r w:rsidRPr="006E6D09">
        <w:rPr>
          <w:rFonts w:eastAsia="휴먼명조"/>
          <w:color w:val="000000"/>
        </w:rPr>
        <w:t xml:space="preserve"> card</w:t>
      </w:r>
    </w:p>
    <w:p w:rsidR="00326C10" w:rsidRPr="006E6D09" w:rsidRDefault="00326C10" w:rsidP="006700DF">
      <w:pPr>
        <w:snapToGrid w:val="0"/>
        <w:ind w:left="284"/>
        <w:rPr>
          <w:rFonts w:eastAsia="Batang"/>
          <w:color w:val="000000"/>
        </w:rPr>
      </w:pPr>
      <w:r w:rsidRPr="006E6D09">
        <w:rPr>
          <w:rFonts w:eastAsia="휴먼명조"/>
          <w:color w:val="000000"/>
        </w:rPr>
        <w:t>-</w:t>
      </w:r>
      <w:r w:rsidRPr="006E6D09">
        <w:rPr>
          <w:rFonts w:eastAsia="휴먼명조"/>
          <w:color w:val="000000"/>
        </w:rPr>
        <w:tab/>
      </w:r>
      <w:proofErr w:type="gramStart"/>
      <w:r w:rsidRPr="006E6D09">
        <w:rPr>
          <w:rFonts w:eastAsia="휴먼명조"/>
          <w:color w:val="000000"/>
        </w:rPr>
        <w:t>real-time</w:t>
      </w:r>
      <w:proofErr w:type="gramEnd"/>
      <w:r w:rsidRPr="006E6D09">
        <w:rPr>
          <w:rFonts w:eastAsia="휴먼명조"/>
          <w:color w:val="000000"/>
        </w:rPr>
        <w:t xml:space="preserve"> account transfer</w:t>
      </w:r>
    </w:p>
    <w:p w:rsidR="00326C10" w:rsidRPr="006E6D09" w:rsidRDefault="00326C10" w:rsidP="006700DF">
      <w:pPr>
        <w:snapToGrid w:val="0"/>
        <w:ind w:left="284"/>
        <w:rPr>
          <w:rFonts w:eastAsia="Batang"/>
          <w:color w:val="000000"/>
        </w:rPr>
      </w:pPr>
      <w:r w:rsidRPr="006E6D09">
        <w:rPr>
          <w:rFonts w:eastAsia="휴먼명조"/>
          <w:color w:val="000000"/>
        </w:rPr>
        <w:t>-</w:t>
      </w:r>
      <w:r w:rsidRPr="006E6D09">
        <w:rPr>
          <w:rFonts w:eastAsia="휴먼명조"/>
          <w:color w:val="000000"/>
        </w:rPr>
        <w:tab/>
      </w:r>
      <w:proofErr w:type="gramStart"/>
      <w:r w:rsidRPr="006E6D09">
        <w:rPr>
          <w:rFonts w:eastAsia="휴먼명조"/>
          <w:color w:val="000000"/>
        </w:rPr>
        <w:t>attachment</w:t>
      </w:r>
      <w:proofErr w:type="gramEnd"/>
      <w:r w:rsidRPr="006E6D09">
        <w:rPr>
          <w:rFonts w:eastAsia="휴먼명조"/>
          <w:color w:val="000000"/>
        </w:rPr>
        <w:t xml:space="preserve"> receipt for the payment of fee</w:t>
      </w:r>
      <w:r w:rsidR="002D562C">
        <w:rPr>
          <w:rFonts w:eastAsia="휴먼명조"/>
          <w:color w:val="000000"/>
        </w:rPr>
        <w:t xml:space="preserve"> </w:t>
      </w:r>
      <w:r w:rsidRPr="006E6D09">
        <w:rPr>
          <w:rFonts w:eastAsia="휴먼명조"/>
          <w:color w:val="000000"/>
        </w:rPr>
        <w:t>(deposit slip issued by bank)</w:t>
      </w:r>
    </w:p>
    <w:p w:rsidR="00326C10" w:rsidRPr="006E6D09" w:rsidRDefault="00326C10" w:rsidP="006700DF">
      <w:pPr>
        <w:snapToGrid w:val="0"/>
        <w:rPr>
          <w:rFonts w:eastAsia="Batang"/>
          <w:color w:val="000000"/>
        </w:rPr>
      </w:pPr>
    </w:p>
    <w:p w:rsidR="00326C10" w:rsidRPr="006E6D09" w:rsidRDefault="00326C10" w:rsidP="0060393D">
      <w:pPr>
        <w:snapToGrid w:val="0"/>
        <w:ind w:left="284" w:hanging="284"/>
        <w:rPr>
          <w:rFonts w:eastAsia="휴먼명조"/>
          <w:color w:val="000000"/>
        </w:rPr>
      </w:pPr>
      <w:r w:rsidRPr="006E6D09">
        <w:rPr>
          <w:rFonts w:eastAsia="휴먼명조"/>
          <w:color w:val="000000"/>
        </w:rPr>
        <w:t>□</w:t>
      </w:r>
      <w:r w:rsidRPr="006E6D09">
        <w:rPr>
          <w:rFonts w:eastAsia="휴먼명조"/>
          <w:color w:val="000000"/>
        </w:rPr>
        <w:tab/>
        <w:t>Yearly online application rate</w:t>
      </w:r>
    </w:p>
    <w:p w:rsidR="00326C10" w:rsidRPr="006E6D09" w:rsidRDefault="00326C10" w:rsidP="006700DF">
      <w:pPr>
        <w:snapToGrid w:val="0"/>
        <w:rPr>
          <w:rFonts w:eastAsia="Batang"/>
          <w:color w:val="000000"/>
        </w:rPr>
      </w:pPr>
    </w:p>
    <w:tbl>
      <w:tblPr>
        <w:tblW w:w="9536" w:type="dxa"/>
        <w:tblInd w:w="-1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firstRow="1" w:lastRow="0" w:firstColumn="1" w:lastColumn="0" w:noHBand="0" w:noVBand="0"/>
      </w:tblPr>
      <w:tblGrid>
        <w:gridCol w:w="2212"/>
        <w:gridCol w:w="610"/>
        <w:gridCol w:w="610"/>
        <w:gridCol w:w="611"/>
        <w:gridCol w:w="610"/>
        <w:gridCol w:w="610"/>
        <w:gridCol w:w="611"/>
        <w:gridCol w:w="610"/>
        <w:gridCol w:w="610"/>
        <w:gridCol w:w="611"/>
        <w:gridCol w:w="610"/>
        <w:gridCol w:w="610"/>
        <w:gridCol w:w="611"/>
      </w:tblGrid>
      <w:tr w:rsidR="00326C10" w:rsidRPr="006700DF">
        <w:trPr>
          <w:trHeight w:val="516"/>
        </w:trPr>
        <w:tc>
          <w:tcPr>
            <w:tcW w:w="2212" w:type="dxa"/>
            <w:vMerge w:val="restart"/>
            <w:tcBorders>
              <w:top w:val="single" w:sz="18" w:space="0" w:color="000000"/>
              <w:left w:val="single" w:sz="18" w:space="0" w:color="000000"/>
              <w:bottom w:val="double" w:sz="6"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Section</w:t>
            </w:r>
          </w:p>
        </w:tc>
        <w:tc>
          <w:tcPr>
            <w:tcW w:w="1831" w:type="dxa"/>
            <w:gridSpan w:val="3"/>
            <w:tcBorders>
              <w:top w:val="single" w:sz="18"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2010</w:t>
            </w:r>
          </w:p>
        </w:tc>
        <w:tc>
          <w:tcPr>
            <w:tcW w:w="1831" w:type="dxa"/>
            <w:gridSpan w:val="3"/>
            <w:tcBorders>
              <w:top w:val="single" w:sz="18"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2011</w:t>
            </w:r>
          </w:p>
        </w:tc>
        <w:tc>
          <w:tcPr>
            <w:tcW w:w="1831" w:type="dxa"/>
            <w:gridSpan w:val="3"/>
            <w:tcBorders>
              <w:top w:val="single" w:sz="18" w:space="0" w:color="000000"/>
              <w:left w:val="single" w:sz="2" w:space="0" w:color="000000"/>
              <w:bottom w:val="single" w:sz="2"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2012</w:t>
            </w:r>
          </w:p>
        </w:tc>
        <w:tc>
          <w:tcPr>
            <w:tcW w:w="1831" w:type="dxa"/>
            <w:gridSpan w:val="3"/>
            <w:tcBorders>
              <w:top w:val="single" w:sz="18" w:space="0" w:color="000000"/>
              <w:left w:val="single" w:sz="2" w:space="0" w:color="000000"/>
              <w:bottom w:val="single" w:sz="2" w:space="0" w:color="000000"/>
              <w:right w:val="single" w:sz="18"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2013</w:t>
            </w:r>
          </w:p>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(April 30)</w:t>
            </w:r>
          </w:p>
        </w:tc>
      </w:tr>
      <w:tr w:rsidR="00326C10" w:rsidRPr="006700DF">
        <w:trPr>
          <w:trHeight w:val="523"/>
        </w:trPr>
        <w:tc>
          <w:tcPr>
            <w:tcW w:w="0" w:type="auto"/>
            <w:vMerge/>
            <w:tcBorders>
              <w:top w:val="single" w:sz="18" w:space="0" w:color="000000"/>
              <w:left w:val="single" w:sz="18" w:space="0" w:color="000000"/>
              <w:bottom w:val="double" w:sz="6" w:space="0" w:color="000000"/>
              <w:right w:val="single" w:sz="2" w:space="0" w:color="000000"/>
            </w:tcBorders>
            <w:vAlign w:val="center"/>
          </w:tcPr>
          <w:p w:rsidR="00326C10" w:rsidRPr="006E6D09" w:rsidRDefault="00326C10" w:rsidP="006700DF">
            <w:pPr>
              <w:jc w:val="left"/>
              <w:rPr>
                <w:rFonts w:eastAsia="Batang"/>
                <w:color w:val="000000"/>
                <w:sz w:val="18"/>
                <w:szCs w:val="18"/>
              </w:rPr>
            </w:pPr>
          </w:p>
        </w:tc>
        <w:tc>
          <w:tcPr>
            <w:tcW w:w="610" w:type="dxa"/>
            <w:tcBorders>
              <w:top w:val="single" w:sz="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online</w:t>
            </w:r>
          </w:p>
        </w:tc>
        <w:tc>
          <w:tcPr>
            <w:tcW w:w="610" w:type="dxa"/>
            <w:tcBorders>
              <w:top w:val="single" w:sz="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total</w:t>
            </w:r>
          </w:p>
        </w:tc>
        <w:tc>
          <w:tcPr>
            <w:tcW w:w="611" w:type="dxa"/>
            <w:tcBorders>
              <w:top w:val="single" w:sz="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b/>
                <w:bCs/>
                <w:color w:val="000000"/>
                <w:sz w:val="18"/>
                <w:szCs w:val="18"/>
              </w:rPr>
              <w:t>%</w:t>
            </w:r>
          </w:p>
        </w:tc>
        <w:tc>
          <w:tcPr>
            <w:tcW w:w="610" w:type="dxa"/>
            <w:tcBorders>
              <w:top w:val="single" w:sz="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online</w:t>
            </w:r>
          </w:p>
        </w:tc>
        <w:tc>
          <w:tcPr>
            <w:tcW w:w="610" w:type="dxa"/>
            <w:tcBorders>
              <w:top w:val="single" w:sz="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total</w:t>
            </w:r>
          </w:p>
        </w:tc>
        <w:tc>
          <w:tcPr>
            <w:tcW w:w="611" w:type="dxa"/>
            <w:tcBorders>
              <w:top w:val="single" w:sz="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b/>
                <w:bCs/>
                <w:color w:val="000000"/>
                <w:sz w:val="18"/>
                <w:szCs w:val="18"/>
              </w:rPr>
              <w:t>%</w:t>
            </w:r>
          </w:p>
        </w:tc>
        <w:tc>
          <w:tcPr>
            <w:tcW w:w="610" w:type="dxa"/>
            <w:tcBorders>
              <w:top w:val="single" w:sz="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online</w:t>
            </w:r>
          </w:p>
        </w:tc>
        <w:tc>
          <w:tcPr>
            <w:tcW w:w="610" w:type="dxa"/>
            <w:tcBorders>
              <w:top w:val="single" w:sz="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total</w:t>
            </w:r>
          </w:p>
        </w:tc>
        <w:tc>
          <w:tcPr>
            <w:tcW w:w="611" w:type="dxa"/>
            <w:tcBorders>
              <w:top w:val="single" w:sz="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b/>
                <w:bCs/>
                <w:color w:val="000000"/>
                <w:sz w:val="18"/>
                <w:szCs w:val="18"/>
              </w:rPr>
              <w:t>%</w:t>
            </w:r>
          </w:p>
        </w:tc>
        <w:tc>
          <w:tcPr>
            <w:tcW w:w="610" w:type="dxa"/>
            <w:tcBorders>
              <w:top w:val="single" w:sz="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online</w:t>
            </w:r>
          </w:p>
        </w:tc>
        <w:tc>
          <w:tcPr>
            <w:tcW w:w="610" w:type="dxa"/>
            <w:tcBorders>
              <w:top w:val="single" w:sz="2" w:space="0" w:color="000000"/>
              <w:left w:val="single" w:sz="2" w:space="0" w:color="000000"/>
              <w:bottom w:val="double" w:sz="6" w:space="0" w:color="000000"/>
              <w:right w:val="single" w:sz="2"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total</w:t>
            </w:r>
          </w:p>
        </w:tc>
        <w:tc>
          <w:tcPr>
            <w:tcW w:w="611" w:type="dxa"/>
            <w:tcBorders>
              <w:top w:val="single" w:sz="2" w:space="0" w:color="000000"/>
              <w:left w:val="single" w:sz="2" w:space="0" w:color="000000"/>
              <w:bottom w:val="double" w:sz="6" w:space="0" w:color="000000"/>
              <w:right w:val="single" w:sz="18" w:space="0" w:color="000000"/>
            </w:tcBorders>
            <w:shd w:val="clear" w:color="auto" w:fill="D6D6D6"/>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b/>
                <w:bCs/>
                <w:color w:val="000000"/>
                <w:sz w:val="18"/>
                <w:szCs w:val="18"/>
              </w:rPr>
              <w:t>%</w:t>
            </w:r>
          </w:p>
        </w:tc>
      </w:tr>
      <w:tr w:rsidR="00326C10" w:rsidRPr="006700DF">
        <w:trPr>
          <w:trHeight w:val="680"/>
        </w:trPr>
        <w:tc>
          <w:tcPr>
            <w:tcW w:w="2212" w:type="dxa"/>
            <w:tcBorders>
              <w:top w:val="double" w:sz="6" w:space="0" w:color="000000"/>
              <w:left w:val="single" w:sz="18"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left"/>
              <w:rPr>
                <w:rFonts w:eastAsia="Batang"/>
                <w:color w:val="000000"/>
                <w:sz w:val="18"/>
                <w:szCs w:val="18"/>
              </w:rPr>
            </w:pPr>
            <w:r w:rsidRPr="006E6D09">
              <w:rPr>
                <w:rFonts w:eastAsia="Batang"/>
                <w:color w:val="000000"/>
                <w:sz w:val="18"/>
                <w:szCs w:val="18"/>
              </w:rPr>
              <w:t>Application for PVP</w:t>
            </w:r>
          </w:p>
        </w:tc>
        <w:tc>
          <w:tcPr>
            <w:tcW w:w="610"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479</w:t>
            </w:r>
          </w:p>
        </w:tc>
        <w:tc>
          <w:tcPr>
            <w:tcW w:w="610"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574</w:t>
            </w:r>
          </w:p>
        </w:tc>
        <w:tc>
          <w:tcPr>
            <w:tcW w:w="611" w:type="dxa"/>
            <w:tcBorders>
              <w:top w:val="double" w:sz="6" w:space="0" w:color="000000"/>
              <w:left w:val="single" w:sz="2" w:space="0" w:color="000000"/>
              <w:bottom w:val="single" w:sz="2" w:space="0" w:color="000000"/>
              <w:right w:val="single" w:sz="2" w:space="0" w:color="000000"/>
            </w:tcBorders>
            <w:shd w:val="clear" w:color="auto" w:fill="FFCC99"/>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b/>
                <w:bCs/>
                <w:color w:val="000000"/>
                <w:sz w:val="18"/>
                <w:szCs w:val="18"/>
              </w:rPr>
              <w:t>83.5</w:t>
            </w:r>
          </w:p>
        </w:tc>
        <w:tc>
          <w:tcPr>
            <w:tcW w:w="610"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484</w:t>
            </w:r>
          </w:p>
        </w:tc>
        <w:tc>
          <w:tcPr>
            <w:tcW w:w="610"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587</w:t>
            </w:r>
          </w:p>
        </w:tc>
        <w:tc>
          <w:tcPr>
            <w:tcW w:w="611" w:type="dxa"/>
            <w:tcBorders>
              <w:top w:val="double" w:sz="6" w:space="0" w:color="000000"/>
              <w:left w:val="single" w:sz="2" w:space="0" w:color="000000"/>
              <w:bottom w:val="single" w:sz="2" w:space="0" w:color="000000"/>
              <w:right w:val="single" w:sz="2" w:space="0" w:color="000000"/>
            </w:tcBorders>
            <w:shd w:val="clear" w:color="auto" w:fill="FFCC99"/>
            <w:tcMar>
              <w:top w:w="28" w:type="dxa"/>
              <w:left w:w="28" w:type="dxa"/>
              <w:bottom w:w="28" w:type="dxa"/>
              <w:right w:w="28" w:type="dxa"/>
            </w:tcMar>
            <w:vAlign w:val="center"/>
          </w:tcPr>
          <w:p w:rsidR="00326C10" w:rsidRPr="006E6D09" w:rsidRDefault="00326C10" w:rsidP="006700DF">
            <w:pPr>
              <w:snapToGrid w:val="0"/>
              <w:rPr>
                <w:rFonts w:eastAsia="Batang"/>
                <w:b/>
                <w:bCs/>
                <w:color w:val="000000"/>
                <w:sz w:val="18"/>
                <w:szCs w:val="18"/>
              </w:rPr>
            </w:pPr>
            <w:r w:rsidRPr="006E6D09">
              <w:rPr>
                <w:rFonts w:eastAsia="Batang"/>
                <w:b/>
                <w:bCs/>
                <w:color w:val="000000"/>
                <w:sz w:val="18"/>
                <w:szCs w:val="18"/>
              </w:rPr>
              <w:t>82.5</w:t>
            </w:r>
          </w:p>
        </w:tc>
        <w:tc>
          <w:tcPr>
            <w:tcW w:w="610"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544</w:t>
            </w:r>
          </w:p>
        </w:tc>
        <w:tc>
          <w:tcPr>
            <w:tcW w:w="610"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606</w:t>
            </w:r>
          </w:p>
        </w:tc>
        <w:tc>
          <w:tcPr>
            <w:tcW w:w="611" w:type="dxa"/>
            <w:tcBorders>
              <w:top w:val="double" w:sz="6" w:space="0" w:color="000000"/>
              <w:left w:val="single" w:sz="2" w:space="0" w:color="000000"/>
              <w:bottom w:val="single" w:sz="2" w:space="0" w:color="000000"/>
              <w:right w:val="single" w:sz="2" w:space="0" w:color="000000"/>
            </w:tcBorders>
            <w:shd w:val="clear" w:color="auto" w:fill="FFCC99"/>
            <w:tcMar>
              <w:top w:w="28" w:type="dxa"/>
              <w:left w:w="28" w:type="dxa"/>
              <w:bottom w:w="28" w:type="dxa"/>
              <w:right w:w="28" w:type="dxa"/>
            </w:tcMar>
            <w:vAlign w:val="center"/>
          </w:tcPr>
          <w:p w:rsidR="00326C10" w:rsidRPr="006E6D09" w:rsidRDefault="00326C10" w:rsidP="006700DF">
            <w:pPr>
              <w:snapToGrid w:val="0"/>
              <w:jc w:val="center"/>
              <w:rPr>
                <w:rFonts w:eastAsia="Batang"/>
                <w:b/>
                <w:bCs/>
                <w:color w:val="000000"/>
                <w:sz w:val="18"/>
                <w:szCs w:val="18"/>
              </w:rPr>
            </w:pPr>
            <w:r w:rsidRPr="006E6D09">
              <w:rPr>
                <w:rFonts w:eastAsia="Batang"/>
                <w:b/>
                <w:bCs/>
                <w:color w:val="000000"/>
                <w:sz w:val="18"/>
                <w:szCs w:val="18"/>
              </w:rPr>
              <w:t>89.8</w:t>
            </w:r>
          </w:p>
        </w:tc>
        <w:tc>
          <w:tcPr>
            <w:tcW w:w="610"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245</w:t>
            </w:r>
          </w:p>
        </w:tc>
        <w:tc>
          <w:tcPr>
            <w:tcW w:w="610"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299</w:t>
            </w:r>
          </w:p>
        </w:tc>
        <w:tc>
          <w:tcPr>
            <w:tcW w:w="611" w:type="dxa"/>
            <w:tcBorders>
              <w:top w:val="double" w:sz="6" w:space="0" w:color="000000"/>
              <w:left w:val="single" w:sz="2" w:space="0" w:color="000000"/>
              <w:bottom w:val="single" w:sz="2" w:space="0" w:color="000000"/>
              <w:right w:val="single" w:sz="18" w:space="0" w:color="000000"/>
            </w:tcBorders>
            <w:shd w:val="clear" w:color="auto" w:fill="FFCC99"/>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b/>
                <w:bCs/>
                <w:color w:val="000000"/>
                <w:sz w:val="18"/>
                <w:szCs w:val="18"/>
              </w:rPr>
              <w:t>81.9</w:t>
            </w:r>
          </w:p>
        </w:tc>
      </w:tr>
      <w:tr w:rsidR="00326C10" w:rsidRPr="006700DF">
        <w:trPr>
          <w:trHeight w:val="668"/>
        </w:trPr>
        <w:tc>
          <w:tcPr>
            <w:tcW w:w="2212" w:type="dxa"/>
            <w:tcBorders>
              <w:top w:val="single" w:sz="2" w:space="0" w:color="000000"/>
              <w:left w:val="single" w:sz="18" w:space="0" w:color="000000"/>
              <w:bottom w:val="single" w:sz="18" w:space="0" w:color="000000"/>
              <w:right w:val="single" w:sz="2" w:space="0" w:color="000000"/>
            </w:tcBorders>
            <w:tcMar>
              <w:top w:w="28" w:type="dxa"/>
              <w:left w:w="28" w:type="dxa"/>
              <w:bottom w:w="28" w:type="dxa"/>
              <w:right w:w="28" w:type="dxa"/>
            </w:tcMar>
            <w:vAlign w:val="center"/>
          </w:tcPr>
          <w:p w:rsidR="00326C10" w:rsidRPr="006E6D09" w:rsidRDefault="00650231" w:rsidP="006700DF">
            <w:pPr>
              <w:snapToGrid w:val="0"/>
              <w:jc w:val="left"/>
              <w:rPr>
                <w:rFonts w:eastAsia="Batang"/>
                <w:color w:val="000000"/>
                <w:sz w:val="18"/>
                <w:szCs w:val="18"/>
              </w:rPr>
            </w:pPr>
            <w:r>
              <w:rPr>
                <w:rFonts w:eastAsia="Batang"/>
                <w:color w:val="000000"/>
                <w:sz w:val="18"/>
                <w:szCs w:val="18"/>
              </w:rPr>
              <w:t xml:space="preserve">Application for </w:t>
            </w:r>
            <w:r w:rsidR="00326C10" w:rsidRPr="006E6D09">
              <w:rPr>
                <w:rFonts w:eastAsia="Batang"/>
                <w:color w:val="000000"/>
                <w:sz w:val="18"/>
                <w:szCs w:val="18"/>
              </w:rPr>
              <w:t>entry in National List</w:t>
            </w:r>
          </w:p>
        </w:tc>
        <w:tc>
          <w:tcPr>
            <w:tcW w:w="610"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22</w:t>
            </w:r>
          </w:p>
        </w:tc>
        <w:tc>
          <w:tcPr>
            <w:tcW w:w="610"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25</w:t>
            </w:r>
          </w:p>
        </w:tc>
        <w:tc>
          <w:tcPr>
            <w:tcW w:w="611" w:type="dxa"/>
            <w:tcBorders>
              <w:top w:val="single" w:sz="2" w:space="0" w:color="000000"/>
              <w:left w:val="single" w:sz="2" w:space="0" w:color="000000"/>
              <w:bottom w:val="single" w:sz="18" w:space="0" w:color="000000"/>
              <w:right w:val="single" w:sz="2" w:space="0" w:color="000000"/>
            </w:tcBorders>
            <w:shd w:val="clear" w:color="auto" w:fill="FFCC99"/>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b/>
                <w:bCs/>
                <w:color w:val="000000"/>
                <w:sz w:val="18"/>
                <w:szCs w:val="18"/>
              </w:rPr>
              <w:t>88.0</w:t>
            </w:r>
          </w:p>
        </w:tc>
        <w:tc>
          <w:tcPr>
            <w:tcW w:w="610"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25</w:t>
            </w:r>
          </w:p>
        </w:tc>
        <w:tc>
          <w:tcPr>
            <w:tcW w:w="610"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25</w:t>
            </w:r>
          </w:p>
        </w:tc>
        <w:tc>
          <w:tcPr>
            <w:tcW w:w="611" w:type="dxa"/>
            <w:tcBorders>
              <w:top w:val="single" w:sz="2" w:space="0" w:color="000000"/>
              <w:left w:val="single" w:sz="2" w:space="0" w:color="000000"/>
              <w:bottom w:val="single" w:sz="18" w:space="0" w:color="000000"/>
              <w:right w:val="single" w:sz="2" w:space="0" w:color="000000"/>
            </w:tcBorders>
            <w:shd w:val="clear" w:color="auto" w:fill="FFCC99"/>
            <w:tcMar>
              <w:top w:w="28" w:type="dxa"/>
              <w:left w:w="28" w:type="dxa"/>
              <w:bottom w:w="28" w:type="dxa"/>
              <w:right w:w="28" w:type="dxa"/>
            </w:tcMar>
            <w:vAlign w:val="center"/>
          </w:tcPr>
          <w:p w:rsidR="00326C10" w:rsidRPr="006E6D09" w:rsidRDefault="00326C10" w:rsidP="006700DF">
            <w:pPr>
              <w:snapToGrid w:val="0"/>
              <w:jc w:val="center"/>
              <w:rPr>
                <w:rFonts w:eastAsia="Batang"/>
                <w:b/>
                <w:bCs/>
                <w:color w:val="000000"/>
                <w:sz w:val="18"/>
                <w:szCs w:val="18"/>
              </w:rPr>
            </w:pPr>
            <w:r w:rsidRPr="006E6D09">
              <w:rPr>
                <w:rFonts w:eastAsia="Batang"/>
                <w:b/>
                <w:bCs/>
                <w:color w:val="000000"/>
                <w:sz w:val="18"/>
                <w:szCs w:val="18"/>
              </w:rPr>
              <w:t>100.0</w:t>
            </w:r>
          </w:p>
        </w:tc>
        <w:tc>
          <w:tcPr>
            <w:tcW w:w="610"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12</w:t>
            </w:r>
          </w:p>
        </w:tc>
        <w:tc>
          <w:tcPr>
            <w:tcW w:w="610"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12</w:t>
            </w:r>
          </w:p>
        </w:tc>
        <w:tc>
          <w:tcPr>
            <w:tcW w:w="611" w:type="dxa"/>
            <w:tcBorders>
              <w:top w:val="single" w:sz="2" w:space="0" w:color="000000"/>
              <w:left w:val="single" w:sz="2" w:space="0" w:color="000000"/>
              <w:bottom w:val="single" w:sz="18" w:space="0" w:color="000000"/>
              <w:right w:val="single" w:sz="2" w:space="0" w:color="000000"/>
            </w:tcBorders>
            <w:shd w:val="clear" w:color="auto" w:fill="FFCC99"/>
            <w:tcMar>
              <w:top w:w="28" w:type="dxa"/>
              <w:left w:w="28" w:type="dxa"/>
              <w:bottom w:w="28" w:type="dxa"/>
              <w:right w:w="28" w:type="dxa"/>
            </w:tcMar>
            <w:vAlign w:val="center"/>
          </w:tcPr>
          <w:p w:rsidR="00326C10" w:rsidRPr="006E6D09" w:rsidRDefault="00326C10" w:rsidP="006700DF">
            <w:pPr>
              <w:snapToGrid w:val="0"/>
              <w:rPr>
                <w:rFonts w:eastAsia="Batang"/>
                <w:b/>
                <w:bCs/>
                <w:color w:val="000000"/>
                <w:sz w:val="18"/>
                <w:szCs w:val="18"/>
              </w:rPr>
            </w:pPr>
            <w:r w:rsidRPr="006E6D09">
              <w:rPr>
                <w:rFonts w:eastAsia="Batang"/>
                <w:b/>
                <w:bCs/>
                <w:color w:val="000000"/>
                <w:sz w:val="18"/>
                <w:szCs w:val="18"/>
              </w:rPr>
              <w:t>100</w:t>
            </w:r>
          </w:p>
        </w:tc>
        <w:tc>
          <w:tcPr>
            <w:tcW w:w="610"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8</w:t>
            </w:r>
          </w:p>
        </w:tc>
        <w:tc>
          <w:tcPr>
            <w:tcW w:w="610" w:type="dxa"/>
            <w:tcBorders>
              <w:top w:val="single" w:sz="2" w:space="0" w:color="000000"/>
              <w:left w:val="single" w:sz="2" w:space="0" w:color="000000"/>
              <w:bottom w:val="single" w:sz="18"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color w:val="000000"/>
                <w:sz w:val="18"/>
                <w:szCs w:val="18"/>
              </w:rPr>
              <w:t>8</w:t>
            </w:r>
          </w:p>
        </w:tc>
        <w:tc>
          <w:tcPr>
            <w:tcW w:w="611" w:type="dxa"/>
            <w:tcBorders>
              <w:top w:val="single" w:sz="2" w:space="0" w:color="000000"/>
              <w:left w:val="single" w:sz="2" w:space="0" w:color="000000"/>
              <w:bottom w:val="single" w:sz="18" w:space="0" w:color="000000"/>
              <w:right w:val="single" w:sz="18" w:space="0" w:color="000000"/>
            </w:tcBorders>
            <w:shd w:val="clear" w:color="auto" w:fill="FFCC99"/>
            <w:tcMar>
              <w:top w:w="28" w:type="dxa"/>
              <w:left w:w="28" w:type="dxa"/>
              <w:bottom w:w="28" w:type="dxa"/>
              <w:right w:w="28" w:type="dxa"/>
            </w:tcMar>
            <w:vAlign w:val="center"/>
          </w:tcPr>
          <w:p w:rsidR="00326C10" w:rsidRPr="006E6D09" w:rsidRDefault="00326C10" w:rsidP="006700DF">
            <w:pPr>
              <w:snapToGrid w:val="0"/>
              <w:jc w:val="center"/>
              <w:rPr>
                <w:rFonts w:eastAsia="Batang"/>
                <w:color w:val="000000"/>
                <w:sz w:val="18"/>
                <w:szCs w:val="18"/>
              </w:rPr>
            </w:pPr>
            <w:r w:rsidRPr="006E6D09">
              <w:rPr>
                <w:rFonts w:eastAsia="Batang"/>
                <w:b/>
                <w:bCs/>
                <w:color w:val="000000"/>
                <w:sz w:val="18"/>
                <w:szCs w:val="18"/>
              </w:rPr>
              <w:t>100</w:t>
            </w:r>
          </w:p>
        </w:tc>
      </w:tr>
    </w:tbl>
    <w:p w:rsidR="00326C10" w:rsidRPr="006E6D09" w:rsidRDefault="00326C10" w:rsidP="006700DF">
      <w:pPr>
        <w:snapToGrid w:val="0"/>
        <w:ind w:left="567"/>
        <w:rPr>
          <w:rFonts w:eastAsia="Batang"/>
          <w:color w:val="000000"/>
          <w:sz w:val="16"/>
          <w:szCs w:val="16"/>
        </w:rPr>
      </w:pPr>
      <w:r w:rsidRPr="006E6D09">
        <w:rPr>
          <w:rFonts w:ascii="MS Gothic" w:eastAsia="MS Gothic" w:hAnsi="MS Gothic" w:cs="MS Gothic" w:hint="eastAsia"/>
          <w:color w:val="000000"/>
          <w:sz w:val="16"/>
          <w:szCs w:val="16"/>
        </w:rPr>
        <w:t>※</w:t>
      </w:r>
      <w:r w:rsidRPr="006E6D09">
        <w:rPr>
          <w:rFonts w:eastAsia="휴먼명조"/>
          <w:color w:val="000000"/>
          <w:sz w:val="16"/>
          <w:szCs w:val="16"/>
        </w:rPr>
        <w:t xml:space="preserve"> Total number includes online and postal, visiting application.</w:t>
      </w:r>
    </w:p>
    <w:p w:rsidR="00326C10" w:rsidRPr="006E6D09" w:rsidRDefault="00326C10" w:rsidP="006700DF">
      <w:pPr>
        <w:snapToGrid w:val="0"/>
        <w:rPr>
          <w:rFonts w:eastAsia="Batang"/>
          <w:color w:val="000000"/>
        </w:rPr>
      </w:pPr>
    </w:p>
    <w:p w:rsidR="00326C10" w:rsidRPr="006E6D09" w:rsidRDefault="00326C10" w:rsidP="0060393D">
      <w:pPr>
        <w:snapToGrid w:val="0"/>
        <w:ind w:left="284" w:hanging="284"/>
        <w:rPr>
          <w:rFonts w:eastAsia="Batang"/>
          <w:color w:val="000000"/>
        </w:rPr>
      </w:pPr>
      <w:r w:rsidRPr="006E6D09">
        <w:rPr>
          <w:rFonts w:eastAsia="휴먼명조"/>
          <w:color w:val="000000"/>
        </w:rPr>
        <w:t>□</w:t>
      </w:r>
      <w:r w:rsidRPr="006E6D09">
        <w:rPr>
          <w:rFonts w:eastAsia="휴먼명조"/>
          <w:color w:val="000000"/>
        </w:rPr>
        <w:tab/>
      </w:r>
      <w:proofErr w:type="spellStart"/>
      <w:r w:rsidRPr="006E6D09">
        <w:rPr>
          <w:rFonts w:eastAsia="휴먼명조"/>
          <w:color w:val="000000"/>
        </w:rPr>
        <w:t>SeedNet</w:t>
      </w:r>
      <w:proofErr w:type="spellEnd"/>
      <w:r w:rsidRPr="006E6D09">
        <w:rPr>
          <w:rFonts w:eastAsia="휴먼명조"/>
          <w:color w:val="000000"/>
        </w:rPr>
        <w:t xml:space="preserve"> Operation Environment</w:t>
      </w:r>
    </w:p>
    <w:p w:rsidR="00326C10" w:rsidRPr="006E6D09" w:rsidRDefault="00326C10" w:rsidP="007758A9">
      <w:pPr>
        <w:snapToGrid w:val="0"/>
        <w:ind w:firstLine="284"/>
        <w:rPr>
          <w:rFonts w:eastAsia="Batang"/>
          <w:color w:val="000000"/>
        </w:rPr>
      </w:pPr>
      <w:r w:rsidRPr="006E6D09">
        <w:rPr>
          <w:rFonts w:eastAsia="휴먼명조"/>
          <w:color w:val="000000"/>
        </w:rPr>
        <w:t>○</w:t>
      </w:r>
      <w:r w:rsidRPr="006E6D09">
        <w:rPr>
          <w:rFonts w:eastAsia="휴먼명조"/>
          <w:color w:val="000000"/>
        </w:rPr>
        <w:tab/>
        <w:t>Initial Open year: 2004</w:t>
      </w:r>
    </w:p>
    <w:p w:rsidR="00326C10" w:rsidRPr="006E6D09" w:rsidRDefault="00326C10" w:rsidP="007758A9">
      <w:pPr>
        <w:snapToGrid w:val="0"/>
        <w:ind w:firstLine="284"/>
        <w:rPr>
          <w:rFonts w:eastAsia="Batang"/>
          <w:color w:val="000000"/>
        </w:rPr>
      </w:pPr>
      <w:r w:rsidRPr="006E6D09">
        <w:rPr>
          <w:rFonts w:eastAsia="휴먼명조"/>
          <w:color w:val="000000"/>
        </w:rPr>
        <w:t>○</w:t>
      </w:r>
      <w:r w:rsidRPr="006E6D09">
        <w:rPr>
          <w:rFonts w:eastAsia="휴먼명조"/>
          <w:color w:val="000000"/>
        </w:rPr>
        <w:tab/>
        <w:t xml:space="preserve">Web Server and DB Server OS: Windows Server 2008 Standard Edition </w:t>
      </w:r>
    </w:p>
    <w:p w:rsidR="00326C10" w:rsidRPr="006E6D09" w:rsidRDefault="00326C10" w:rsidP="006700DF">
      <w:pPr>
        <w:snapToGrid w:val="0"/>
        <w:rPr>
          <w:rFonts w:eastAsia="Batang"/>
          <w:color w:val="000000"/>
        </w:rPr>
      </w:pPr>
      <w:r w:rsidRPr="006E6D09">
        <w:rPr>
          <w:rFonts w:eastAsia="휴먼명조"/>
          <w:color w:val="000000"/>
        </w:rPr>
        <w:t>(To balance on the work load of server, we operate Web Server, DB Server respectively)</w:t>
      </w:r>
    </w:p>
    <w:p w:rsidR="00326C10" w:rsidRPr="006E6D09" w:rsidRDefault="00326C10" w:rsidP="007758A9">
      <w:pPr>
        <w:snapToGrid w:val="0"/>
        <w:ind w:firstLine="284"/>
        <w:rPr>
          <w:rFonts w:eastAsia="Batang"/>
          <w:color w:val="000000"/>
        </w:rPr>
      </w:pPr>
      <w:r w:rsidRPr="006E6D09">
        <w:rPr>
          <w:rFonts w:eastAsia="휴먼명조"/>
          <w:color w:val="000000"/>
        </w:rPr>
        <w:t>○</w:t>
      </w:r>
      <w:r w:rsidRPr="006E6D09">
        <w:rPr>
          <w:rFonts w:eastAsia="휴먼명조"/>
          <w:color w:val="000000"/>
        </w:rPr>
        <w:tab/>
        <w:t>Database Management system: MS-SQL 2008 Enterprise Edition</w:t>
      </w:r>
    </w:p>
    <w:p w:rsidR="00326C10" w:rsidRPr="006E6D09" w:rsidRDefault="00326C10" w:rsidP="007758A9">
      <w:pPr>
        <w:snapToGrid w:val="0"/>
        <w:ind w:firstLine="284"/>
        <w:rPr>
          <w:rFonts w:eastAsia="Batang"/>
          <w:color w:val="000000"/>
        </w:rPr>
      </w:pPr>
      <w:r w:rsidRPr="006E6D09">
        <w:rPr>
          <w:rFonts w:eastAsia="휴먼명조"/>
          <w:color w:val="000000"/>
        </w:rPr>
        <w:t>○</w:t>
      </w:r>
      <w:r w:rsidRPr="006E6D09">
        <w:rPr>
          <w:rFonts w:eastAsia="휴먼명조"/>
          <w:color w:val="000000"/>
        </w:rPr>
        <w:tab/>
        <w:t>System Environment</w:t>
      </w:r>
    </w:p>
    <w:p w:rsidR="00326C10" w:rsidRPr="006E6D09" w:rsidRDefault="00326C10" w:rsidP="0060393D">
      <w:pPr>
        <w:snapToGrid w:val="0"/>
        <w:ind w:left="709" w:hanging="142"/>
        <w:rPr>
          <w:rFonts w:eastAsia="Batang"/>
          <w:color w:val="000000"/>
        </w:rPr>
      </w:pPr>
      <w:r w:rsidRPr="006E6D09">
        <w:rPr>
          <w:rFonts w:eastAsia="휴먼명조"/>
          <w:color w:val="000000"/>
        </w:rPr>
        <w:t>-</w:t>
      </w:r>
      <w:r w:rsidRPr="006E6D09">
        <w:rPr>
          <w:rFonts w:eastAsia="휴먼명조"/>
          <w:color w:val="000000"/>
        </w:rPr>
        <w:tab/>
        <w:t xml:space="preserve">User Interface: </w:t>
      </w:r>
      <w:proofErr w:type="spellStart"/>
      <w:r w:rsidRPr="006E6D09">
        <w:rPr>
          <w:rFonts w:eastAsia="휴먼명조"/>
          <w:color w:val="000000"/>
        </w:rPr>
        <w:t>Freemaker</w:t>
      </w:r>
      <w:proofErr w:type="spellEnd"/>
      <w:r w:rsidRPr="006E6D09">
        <w:rPr>
          <w:rFonts w:eastAsia="휴먼명조"/>
          <w:color w:val="000000"/>
        </w:rPr>
        <w:t xml:space="preserve">, Framework: Spring and </w:t>
      </w:r>
      <w:proofErr w:type="spellStart"/>
      <w:r w:rsidRPr="006E6D09">
        <w:rPr>
          <w:rFonts w:eastAsia="휴먼명조"/>
          <w:color w:val="000000"/>
        </w:rPr>
        <w:t>iBatis</w:t>
      </w:r>
      <w:proofErr w:type="spellEnd"/>
    </w:p>
    <w:p w:rsidR="00326C10" w:rsidRPr="006E6D09" w:rsidRDefault="00326C10" w:rsidP="006700DF">
      <w:pPr>
        <w:snapToGrid w:val="0"/>
        <w:rPr>
          <w:rFonts w:eastAsia="Batang"/>
          <w:color w:val="000000"/>
        </w:rPr>
      </w:pPr>
    </w:p>
    <w:p w:rsidR="00326C10" w:rsidRPr="00AC3435" w:rsidRDefault="00326C10" w:rsidP="00E3218C">
      <w:pPr>
        <w:snapToGrid w:val="0"/>
        <w:spacing w:line="360" w:lineRule="auto"/>
        <w:ind w:left="284" w:hanging="284"/>
        <w:rPr>
          <w:rFonts w:eastAsia="Batang"/>
          <w:i/>
          <w:iCs/>
          <w:color w:val="000000"/>
        </w:rPr>
      </w:pPr>
      <w:r>
        <w:rPr>
          <w:rFonts w:eastAsia="휴먼명조"/>
          <w:i/>
          <w:iCs/>
          <w:color w:val="000000"/>
        </w:rPr>
        <w:t xml:space="preserve">3.  </w:t>
      </w:r>
      <w:r w:rsidRPr="00AC3435">
        <w:rPr>
          <w:rFonts w:eastAsia="휴먼명조"/>
          <w:i/>
          <w:iCs/>
          <w:color w:val="000000"/>
        </w:rPr>
        <w:t>Variety Characteristic Search System</w:t>
      </w:r>
    </w:p>
    <w:p w:rsidR="00326C10" w:rsidRPr="006E6D09" w:rsidRDefault="00326C10" w:rsidP="007758A9">
      <w:pPr>
        <w:snapToGrid w:val="0"/>
        <w:ind w:firstLine="284"/>
        <w:rPr>
          <w:color w:val="000000"/>
        </w:rPr>
      </w:pPr>
      <w:r w:rsidRPr="006E6D09">
        <w:rPr>
          <w:color w:val="000000"/>
        </w:rPr>
        <w:t>○</w:t>
      </w:r>
      <w:r w:rsidRPr="006E6D09">
        <w:rPr>
          <w:color w:val="000000"/>
        </w:rPr>
        <w:tab/>
      </w:r>
      <w:proofErr w:type="gramStart"/>
      <w:r w:rsidRPr="006E6D09">
        <w:rPr>
          <w:color w:val="000000"/>
        </w:rPr>
        <w:t>For</w:t>
      </w:r>
      <w:proofErr w:type="gramEnd"/>
      <w:r w:rsidRPr="006E6D09">
        <w:rPr>
          <w:color w:val="000000"/>
        </w:rPr>
        <w:t xml:space="preserve"> selecting similar variety by comparison of variety characteristics</w:t>
      </w:r>
    </w:p>
    <w:p w:rsidR="00326C10" w:rsidRPr="006E6D09" w:rsidRDefault="00326C10" w:rsidP="007758A9">
      <w:pPr>
        <w:snapToGrid w:val="0"/>
        <w:ind w:firstLine="284"/>
        <w:rPr>
          <w:color w:val="000000"/>
        </w:rPr>
      </w:pPr>
      <w:r w:rsidRPr="006E6D09">
        <w:rPr>
          <w:rFonts w:eastAsia="휴먼명조"/>
          <w:color w:val="000000"/>
        </w:rPr>
        <w:t>○</w:t>
      </w:r>
      <w:r w:rsidRPr="006E6D09">
        <w:rPr>
          <w:rFonts w:eastAsia="휴먼명조"/>
          <w:color w:val="000000"/>
        </w:rPr>
        <w:tab/>
        <w:t>protected variety, reference variety and so on (since 1998)</w:t>
      </w:r>
    </w:p>
    <w:p w:rsidR="00326C10" w:rsidRPr="006E6D09" w:rsidRDefault="004820E3" w:rsidP="007758A9">
      <w:pPr>
        <w:snapToGrid w:val="0"/>
        <w:ind w:firstLine="284"/>
        <w:rPr>
          <w:color w:val="000000"/>
        </w:rPr>
      </w:pPr>
      <w:r>
        <w:rPr>
          <w:rFonts w:eastAsia="휴먼명조"/>
          <w:color w:val="000000"/>
        </w:rPr>
        <w:t>○</w:t>
      </w:r>
      <w:r>
        <w:rPr>
          <w:rFonts w:eastAsia="휴먼명조"/>
          <w:color w:val="000000"/>
        </w:rPr>
        <w:tab/>
        <w:t>input data numbers</w:t>
      </w:r>
      <w:r w:rsidR="00326C10" w:rsidRPr="006E6D09">
        <w:rPr>
          <w:rFonts w:eastAsia="휴먼명조"/>
          <w:color w:val="000000"/>
        </w:rPr>
        <w:t>: 12,624 varieties for 199 crops</w:t>
      </w:r>
    </w:p>
    <w:p w:rsidR="00326C10" w:rsidRPr="006E6D09" w:rsidRDefault="00326C10" w:rsidP="006700DF">
      <w:pPr>
        <w:snapToGrid w:val="0"/>
        <w:jc w:val="right"/>
        <w:rPr>
          <w:rFonts w:eastAsia="휴먼명조"/>
          <w:color w:val="000000"/>
        </w:rPr>
      </w:pPr>
      <w:r w:rsidRPr="006E6D09">
        <w:rPr>
          <w:rFonts w:eastAsia="휴먼명조"/>
          <w:color w:val="000000"/>
        </w:rPr>
        <w:t>(</w:t>
      </w:r>
      <w:proofErr w:type="gramStart"/>
      <w:r w:rsidRPr="006E6D09">
        <w:rPr>
          <w:rFonts w:eastAsia="휴먼명조"/>
          <w:color w:val="000000"/>
        </w:rPr>
        <w:t>as</w:t>
      </w:r>
      <w:proofErr w:type="gramEnd"/>
      <w:r w:rsidRPr="006E6D09">
        <w:rPr>
          <w:rFonts w:eastAsia="휴먼명조"/>
          <w:color w:val="000000"/>
        </w:rPr>
        <w:t xml:space="preserve"> of 30 April, 2013)</w:t>
      </w:r>
    </w:p>
    <w:p w:rsidR="00326C10" w:rsidRPr="006E6D09" w:rsidRDefault="00326C10" w:rsidP="006700DF">
      <w:pPr>
        <w:snapToGrid w:val="0"/>
        <w:jc w:val="right"/>
        <w:rPr>
          <w:color w:val="000000"/>
        </w:rPr>
      </w:pPr>
    </w:p>
    <w:tbl>
      <w:tblPr>
        <w:tblW w:w="0" w:type="auto"/>
        <w:tblInd w:w="-1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firstRow="1" w:lastRow="0" w:firstColumn="1" w:lastColumn="0" w:noHBand="0" w:noVBand="0"/>
      </w:tblPr>
      <w:tblGrid>
        <w:gridCol w:w="1787"/>
        <w:gridCol w:w="1447"/>
        <w:gridCol w:w="1447"/>
        <w:gridCol w:w="1843"/>
        <w:gridCol w:w="1447"/>
        <w:gridCol w:w="1560"/>
      </w:tblGrid>
      <w:tr w:rsidR="00326C10" w:rsidRPr="007758A9">
        <w:trPr>
          <w:trHeight w:val="283"/>
        </w:trPr>
        <w:tc>
          <w:tcPr>
            <w:tcW w:w="1787" w:type="dxa"/>
            <w:tcBorders>
              <w:top w:val="single" w:sz="1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7758A9">
            <w:pPr>
              <w:keepNext/>
              <w:snapToGrid w:val="0"/>
              <w:jc w:val="center"/>
              <w:rPr>
                <w:color w:val="000000"/>
                <w:sz w:val="18"/>
                <w:szCs w:val="18"/>
              </w:rPr>
            </w:pPr>
            <w:r w:rsidRPr="006E6D09">
              <w:rPr>
                <w:color w:val="000000"/>
                <w:sz w:val="18"/>
                <w:szCs w:val="18"/>
              </w:rPr>
              <w:t>Total</w:t>
            </w:r>
          </w:p>
        </w:tc>
        <w:tc>
          <w:tcPr>
            <w:tcW w:w="1447"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7758A9">
            <w:pPr>
              <w:keepNext/>
              <w:snapToGrid w:val="0"/>
              <w:jc w:val="center"/>
              <w:rPr>
                <w:color w:val="000000"/>
                <w:sz w:val="18"/>
                <w:szCs w:val="18"/>
              </w:rPr>
            </w:pPr>
            <w:r w:rsidRPr="006E6D09">
              <w:rPr>
                <w:color w:val="000000"/>
                <w:sz w:val="18"/>
                <w:szCs w:val="18"/>
              </w:rPr>
              <w:t>Rose</w:t>
            </w:r>
          </w:p>
        </w:tc>
        <w:tc>
          <w:tcPr>
            <w:tcW w:w="1447"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7758A9">
            <w:pPr>
              <w:keepNext/>
              <w:snapToGrid w:val="0"/>
              <w:jc w:val="center"/>
              <w:rPr>
                <w:color w:val="000000"/>
                <w:sz w:val="18"/>
                <w:szCs w:val="18"/>
              </w:rPr>
            </w:pPr>
            <w:r w:rsidRPr="006E6D09">
              <w:rPr>
                <w:color w:val="000000"/>
                <w:sz w:val="18"/>
                <w:szCs w:val="18"/>
              </w:rPr>
              <w:t>Red pepper</w:t>
            </w:r>
          </w:p>
        </w:tc>
        <w:tc>
          <w:tcPr>
            <w:tcW w:w="1843"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7758A9">
            <w:pPr>
              <w:keepNext/>
              <w:snapToGrid w:val="0"/>
              <w:jc w:val="center"/>
              <w:rPr>
                <w:color w:val="000000"/>
                <w:sz w:val="18"/>
                <w:szCs w:val="18"/>
              </w:rPr>
            </w:pPr>
            <w:r w:rsidRPr="006E6D09">
              <w:rPr>
                <w:color w:val="000000"/>
                <w:sz w:val="18"/>
                <w:szCs w:val="18"/>
              </w:rPr>
              <w:t xml:space="preserve">Chrysanthemum </w:t>
            </w:r>
          </w:p>
        </w:tc>
        <w:tc>
          <w:tcPr>
            <w:tcW w:w="1447"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326C10" w:rsidRPr="006E6D09" w:rsidRDefault="00326C10" w:rsidP="007758A9">
            <w:pPr>
              <w:keepNext/>
              <w:snapToGrid w:val="0"/>
              <w:jc w:val="center"/>
              <w:rPr>
                <w:color w:val="000000"/>
                <w:sz w:val="18"/>
                <w:szCs w:val="18"/>
              </w:rPr>
            </w:pPr>
            <w:r w:rsidRPr="006E6D09">
              <w:rPr>
                <w:color w:val="000000"/>
                <w:sz w:val="18"/>
                <w:szCs w:val="18"/>
              </w:rPr>
              <w:t>Rice</w:t>
            </w:r>
          </w:p>
        </w:tc>
        <w:tc>
          <w:tcPr>
            <w:tcW w:w="1560"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rsidR="00326C10" w:rsidRPr="006E6D09" w:rsidRDefault="00326C10" w:rsidP="007758A9">
            <w:pPr>
              <w:keepNext/>
              <w:snapToGrid w:val="0"/>
              <w:jc w:val="center"/>
              <w:rPr>
                <w:color w:val="000000"/>
                <w:sz w:val="18"/>
                <w:szCs w:val="18"/>
              </w:rPr>
            </w:pPr>
            <w:r w:rsidRPr="006E6D09">
              <w:rPr>
                <w:color w:val="000000"/>
                <w:sz w:val="18"/>
                <w:szCs w:val="18"/>
              </w:rPr>
              <w:t>Others</w:t>
            </w:r>
          </w:p>
        </w:tc>
      </w:tr>
      <w:tr w:rsidR="00326C10" w:rsidRPr="007758A9">
        <w:trPr>
          <w:trHeight w:val="283"/>
        </w:trPr>
        <w:tc>
          <w:tcPr>
            <w:tcW w:w="1787"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color w:val="000000"/>
                <w:sz w:val="18"/>
                <w:szCs w:val="18"/>
              </w:rPr>
            </w:pPr>
            <w:r w:rsidRPr="006E6D09">
              <w:rPr>
                <w:color w:val="000000"/>
                <w:sz w:val="18"/>
                <w:szCs w:val="18"/>
              </w:rPr>
              <w:t>12,624</w:t>
            </w:r>
          </w:p>
        </w:tc>
        <w:tc>
          <w:tcPr>
            <w:tcW w:w="144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color w:val="000000"/>
                <w:sz w:val="18"/>
                <w:szCs w:val="18"/>
              </w:rPr>
            </w:pPr>
            <w:r w:rsidRPr="006E6D09">
              <w:rPr>
                <w:color w:val="000000"/>
                <w:sz w:val="18"/>
                <w:szCs w:val="18"/>
              </w:rPr>
              <w:t>906</w:t>
            </w:r>
          </w:p>
        </w:tc>
        <w:tc>
          <w:tcPr>
            <w:tcW w:w="144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color w:val="000000"/>
                <w:sz w:val="18"/>
                <w:szCs w:val="18"/>
              </w:rPr>
            </w:pPr>
            <w:r w:rsidRPr="006E6D09">
              <w:rPr>
                <w:color w:val="000000"/>
                <w:sz w:val="18"/>
                <w:szCs w:val="18"/>
              </w:rPr>
              <w:t>1,164</w:t>
            </w:r>
          </w:p>
        </w:tc>
        <w:tc>
          <w:tcPr>
            <w:tcW w:w="1843"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color w:val="000000"/>
                <w:sz w:val="18"/>
                <w:szCs w:val="18"/>
              </w:rPr>
            </w:pPr>
            <w:r w:rsidRPr="006E6D09">
              <w:rPr>
                <w:color w:val="000000"/>
                <w:sz w:val="18"/>
                <w:szCs w:val="18"/>
              </w:rPr>
              <w:t>653</w:t>
            </w:r>
          </w:p>
        </w:tc>
        <w:tc>
          <w:tcPr>
            <w:tcW w:w="1447"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tcPr>
          <w:p w:rsidR="00326C10" w:rsidRPr="006E6D09" w:rsidRDefault="00326C10" w:rsidP="006700DF">
            <w:pPr>
              <w:snapToGrid w:val="0"/>
              <w:jc w:val="center"/>
              <w:rPr>
                <w:color w:val="000000"/>
                <w:sz w:val="18"/>
                <w:szCs w:val="18"/>
              </w:rPr>
            </w:pPr>
            <w:r w:rsidRPr="006E6D09">
              <w:rPr>
                <w:color w:val="000000"/>
                <w:sz w:val="18"/>
                <w:szCs w:val="18"/>
              </w:rPr>
              <w:t>584</w:t>
            </w:r>
          </w:p>
        </w:tc>
        <w:tc>
          <w:tcPr>
            <w:tcW w:w="1560"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tcPr>
          <w:p w:rsidR="00326C10" w:rsidRPr="006E6D09" w:rsidRDefault="00326C10" w:rsidP="006700DF">
            <w:pPr>
              <w:snapToGrid w:val="0"/>
              <w:jc w:val="center"/>
              <w:rPr>
                <w:color w:val="000000"/>
                <w:sz w:val="18"/>
                <w:szCs w:val="18"/>
              </w:rPr>
            </w:pPr>
            <w:r w:rsidRPr="006E6D09">
              <w:rPr>
                <w:color w:val="000000"/>
                <w:sz w:val="18"/>
                <w:szCs w:val="18"/>
              </w:rPr>
              <w:t>9,317</w:t>
            </w:r>
          </w:p>
        </w:tc>
      </w:tr>
    </w:tbl>
    <w:p w:rsidR="00326C10" w:rsidRPr="006E6D09" w:rsidRDefault="00326C10" w:rsidP="006700DF">
      <w:pPr>
        <w:snapToGrid w:val="0"/>
        <w:rPr>
          <w:rFonts w:eastAsia="휴먼명조"/>
          <w:color w:val="000000"/>
        </w:rPr>
      </w:pPr>
    </w:p>
    <w:p w:rsidR="00326C10" w:rsidRPr="00AC3435" w:rsidRDefault="00326C10" w:rsidP="00E3218C">
      <w:pPr>
        <w:keepNext/>
        <w:snapToGrid w:val="0"/>
        <w:spacing w:line="360" w:lineRule="auto"/>
        <w:ind w:left="284" w:hanging="284"/>
        <w:rPr>
          <w:rFonts w:eastAsia="Batang"/>
          <w:i/>
          <w:iCs/>
          <w:color w:val="000000"/>
        </w:rPr>
      </w:pPr>
      <w:r w:rsidRPr="00AC3435">
        <w:rPr>
          <w:rFonts w:eastAsia="휴먼명조"/>
          <w:i/>
          <w:iCs/>
          <w:color w:val="000000"/>
        </w:rPr>
        <w:t>4.</w:t>
      </w:r>
      <w:r w:rsidRPr="00AC3435">
        <w:rPr>
          <w:rFonts w:eastAsia="휴먼명조"/>
          <w:i/>
          <w:iCs/>
          <w:color w:val="000000"/>
        </w:rPr>
        <w:tab/>
        <w:t>Plant Variety Protection Law</w:t>
      </w:r>
    </w:p>
    <w:p w:rsidR="00326C10" w:rsidRPr="006E6D09" w:rsidRDefault="00326C10" w:rsidP="006700DF">
      <w:pPr>
        <w:snapToGrid w:val="0"/>
        <w:rPr>
          <w:color w:val="000000"/>
        </w:rPr>
      </w:pPr>
      <w:r w:rsidRPr="006E6D09">
        <w:rPr>
          <w:rFonts w:eastAsia="휴먼명조"/>
          <w:color w:val="000000"/>
        </w:rPr>
        <w:t xml:space="preserve">In </w:t>
      </w:r>
      <w:r>
        <w:rPr>
          <w:rFonts w:eastAsia="휴먼명조"/>
          <w:color w:val="000000"/>
        </w:rPr>
        <w:t>the Republic of Korea</w:t>
      </w:r>
      <w:r w:rsidR="00650231">
        <w:rPr>
          <w:rFonts w:eastAsia="휴먼명조"/>
          <w:color w:val="000000"/>
        </w:rPr>
        <w:t>, Plant variety protection has</w:t>
      </w:r>
      <w:r w:rsidRPr="006E6D09">
        <w:rPr>
          <w:rFonts w:eastAsia="휴먼명조"/>
          <w:color w:val="000000"/>
        </w:rPr>
        <w:t xml:space="preserve"> been enforced by Seed Ind</w:t>
      </w:r>
      <w:r w:rsidR="00650231">
        <w:rPr>
          <w:rFonts w:eastAsia="휴먼명조"/>
          <w:color w:val="000000"/>
        </w:rPr>
        <w:t xml:space="preserve">ustry Law since 1997. A </w:t>
      </w:r>
      <w:r w:rsidRPr="006E6D09">
        <w:rPr>
          <w:rFonts w:eastAsia="휴먼명조"/>
          <w:color w:val="000000"/>
        </w:rPr>
        <w:t>new Plant Variety Prot</w:t>
      </w:r>
      <w:r w:rsidR="00650231">
        <w:rPr>
          <w:rFonts w:eastAsia="휴먼명조"/>
          <w:color w:val="000000"/>
        </w:rPr>
        <w:t xml:space="preserve">ection Law will be enacted on </w:t>
      </w:r>
      <w:r w:rsidRPr="006E6D09">
        <w:rPr>
          <w:rFonts w:eastAsia="휴먼명조"/>
          <w:color w:val="000000"/>
        </w:rPr>
        <w:t xml:space="preserve">June </w:t>
      </w:r>
      <w:r w:rsidR="00650231">
        <w:rPr>
          <w:rFonts w:eastAsia="휴먼명조"/>
          <w:color w:val="000000"/>
        </w:rPr>
        <w:t xml:space="preserve">2 </w:t>
      </w:r>
      <w:r w:rsidRPr="006E6D09">
        <w:rPr>
          <w:rFonts w:eastAsia="휴먼명조"/>
          <w:color w:val="000000"/>
        </w:rPr>
        <w:t>this year for reinforcing its effectiveness. Thereafter, its decree and regulations also will be enacted.</w:t>
      </w:r>
    </w:p>
    <w:p w:rsidR="00326C10" w:rsidRPr="006E6D09" w:rsidRDefault="00326C10" w:rsidP="006700DF">
      <w:pPr>
        <w:snapToGrid w:val="0"/>
        <w:rPr>
          <w:rFonts w:eastAsia="Batang"/>
          <w:color w:val="000000"/>
        </w:rPr>
      </w:pPr>
    </w:p>
    <w:p w:rsidR="00326C10" w:rsidRPr="00AC3435" w:rsidRDefault="00326C10" w:rsidP="00E3218C">
      <w:pPr>
        <w:snapToGrid w:val="0"/>
        <w:spacing w:line="360" w:lineRule="auto"/>
        <w:ind w:left="284" w:hanging="284"/>
        <w:rPr>
          <w:rFonts w:eastAsia="Batang"/>
          <w:i/>
          <w:iCs/>
          <w:color w:val="000000"/>
        </w:rPr>
      </w:pPr>
      <w:r w:rsidRPr="00AC3435">
        <w:rPr>
          <w:rFonts w:eastAsia="휴먼명조"/>
          <w:i/>
          <w:iCs/>
          <w:color w:val="000000"/>
        </w:rPr>
        <w:t>5.</w:t>
      </w:r>
      <w:r w:rsidRPr="00AC3435">
        <w:rPr>
          <w:rFonts w:eastAsia="휴먼명조"/>
          <w:i/>
          <w:iCs/>
          <w:color w:val="000000"/>
        </w:rPr>
        <w:tab/>
        <w:t>Molecular Techniques</w:t>
      </w:r>
    </w:p>
    <w:p w:rsidR="00326C10" w:rsidRPr="006E6D09" w:rsidRDefault="00326C10" w:rsidP="006700DF">
      <w:pPr>
        <w:snapToGrid w:val="0"/>
        <w:rPr>
          <w:color w:val="000000"/>
        </w:rPr>
      </w:pPr>
      <w:r w:rsidRPr="006E6D09">
        <w:rPr>
          <w:rFonts w:eastAsia="휴먼명조"/>
          <w:color w:val="000000"/>
        </w:rPr>
        <w:t xml:space="preserve">Recently, </w:t>
      </w:r>
      <w:r>
        <w:rPr>
          <w:rFonts w:eastAsia="휴먼명조"/>
          <w:color w:val="000000"/>
        </w:rPr>
        <w:t>the Republic of Korea</w:t>
      </w:r>
      <w:r w:rsidR="00650231">
        <w:rPr>
          <w:rFonts w:eastAsia="휴먼명조"/>
          <w:color w:val="000000"/>
        </w:rPr>
        <w:t xml:space="preserve"> ha</w:t>
      </w:r>
      <w:r w:rsidRPr="006E6D09">
        <w:rPr>
          <w:rFonts w:eastAsia="휴먼명조"/>
          <w:color w:val="000000"/>
        </w:rPr>
        <w:t xml:space="preserve">s </w:t>
      </w:r>
      <w:r w:rsidR="00650231">
        <w:rPr>
          <w:rFonts w:eastAsia="휴먼명조"/>
          <w:color w:val="000000"/>
        </w:rPr>
        <w:t xml:space="preserve">been </w:t>
      </w:r>
      <w:r w:rsidRPr="006E6D09">
        <w:rPr>
          <w:rFonts w:eastAsia="휴먼명조"/>
          <w:color w:val="000000"/>
        </w:rPr>
        <w:t>ac</w:t>
      </w:r>
      <w:r w:rsidR="00650231">
        <w:rPr>
          <w:rFonts w:eastAsia="휴먼명조"/>
          <w:color w:val="000000"/>
        </w:rPr>
        <w:t xml:space="preserve">tively applying DNA analysis for </w:t>
      </w:r>
      <w:r w:rsidRPr="006E6D09">
        <w:rPr>
          <w:rFonts w:eastAsia="휴먼명조"/>
          <w:color w:val="000000"/>
        </w:rPr>
        <w:t>seed circulation management of several crops. The representative examp</w:t>
      </w:r>
      <w:r w:rsidR="00650231">
        <w:rPr>
          <w:rFonts w:eastAsia="휴먼명조"/>
          <w:color w:val="000000"/>
        </w:rPr>
        <w:t xml:space="preserve">le is analyzed by </w:t>
      </w:r>
      <w:r w:rsidRPr="006E6D09">
        <w:rPr>
          <w:rFonts w:eastAsia="휴먼명조"/>
          <w:color w:val="000000"/>
        </w:rPr>
        <w:t>comparison of DNA profiles between registered seed and marketing seed. In addition, we are utilizing molecular markers in genetic purity assessment of national list of varieties of rice, barley and soybean.</w:t>
      </w:r>
    </w:p>
    <w:p w:rsidR="00326C10" w:rsidRPr="006E6D09" w:rsidRDefault="00326C10" w:rsidP="006700DF">
      <w:pPr>
        <w:snapToGrid w:val="0"/>
        <w:rPr>
          <w:rFonts w:eastAsia="Batang"/>
          <w:color w:val="000000"/>
        </w:rPr>
      </w:pPr>
    </w:p>
    <w:p w:rsidR="00326C10" w:rsidRPr="00AC3435" w:rsidRDefault="00326C10" w:rsidP="00E3218C">
      <w:pPr>
        <w:snapToGrid w:val="0"/>
        <w:spacing w:line="360" w:lineRule="auto"/>
        <w:ind w:left="284" w:hanging="284"/>
        <w:rPr>
          <w:rFonts w:eastAsia="Batang"/>
          <w:i/>
          <w:iCs/>
          <w:color w:val="000000"/>
        </w:rPr>
      </w:pPr>
      <w:r w:rsidRPr="00AC3435">
        <w:rPr>
          <w:rFonts w:eastAsia="휴먼명조"/>
          <w:i/>
          <w:iCs/>
          <w:color w:val="000000"/>
        </w:rPr>
        <w:t>6.</w:t>
      </w:r>
      <w:r w:rsidRPr="00AC3435">
        <w:rPr>
          <w:rFonts w:eastAsia="휴먼명조"/>
          <w:i/>
          <w:iCs/>
          <w:color w:val="000000"/>
        </w:rPr>
        <w:tab/>
        <w:t>International Cooperation</w:t>
      </w:r>
    </w:p>
    <w:p w:rsidR="00326C10" w:rsidRPr="006E6D09" w:rsidRDefault="00326C10" w:rsidP="006700DF">
      <w:pPr>
        <w:snapToGrid w:val="0"/>
        <w:rPr>
          <w:rFonts w:eastAsia="휴먼명조"/>
          <w:color w:val="000000"/>
        </w:rPr>
      </w:pPr>
      <w:r w:rsidRPr="006E6D09">
        <w:rPr>
          <w:rFonts w:eastAsia="휴먼명조"/>
          <w:color w:val="000000"/>
        </w:rPr>
        <w:t xml:space="preserve">KSVS and </w:t>
      </w:r>
      <w:r w:rsidR="00B407DC">
        <w:rPr>
          <w:rFonts w:eastAsia="휴먼명조"/>
          <w:color w:val="000000"/>
        </w:rPr>
        <w:t xml:space="preserve">Korea International Cooperation </w:t>
      </w:r>
      <w:r w:rsidR="00B407DC" w:rsidRPr="00B407DC">
        <w:rPr>
          <w:rFonts w:eastAsia="휴먼명조"/>
          <w:color w:val="000000"/>
        </w:rPr>
        <w:t>Agency (</w:t>
      </w:r>
      <w:r w:rsidRPr="00B407DC">
        <w:rPr>
          <w:rFonts w:eastAsia="휴먼명조"/>
          <w:color w:val="000000"/>
        </w:rPr>
        <w:t>KOICA</w:t>
      </w:r>
      <w:r w:rsidR="00B407DC" w:rsidRPr="00B407DC">
        <w:rPr>
          <w:rFonts w:eastAsia="휴먼명조"/>
          <w:color w:val="000000"/>
        </w:rPr>
        <w:t xml:space="preserve">) </w:t>
      </w:r>
      <w:r w:rsidRPr="00B407DC">
        <w:rPr>
          <w:rFonts w:eastAsia="휴먼명조"/>
          <w:color w:val="000000"/>
        </w:rPr>
        <w:t>will provide</w:t>
      </w:r>
      <w:r w:rsidRPr="006E6D09">
        <w:rPr>
          <w:rFonts w:eastAsia="휴먼명조"/>
          <w:color w:val="000000"/>
        </w:rPr>
        <w:t xml:space="preserve"> </w:t>
      </w:r>
      <w:r w:rsidR="00650231">
        <w:rPr>
          <w:rFonts w:eastAsia="휴먼명조"/>
          <w:color w:val="000000"/>
        </w:rPr>
        <w:t xml:space="preserve">a </w:t>
      </w:r>
      <w:r w:rsidRPr="006E6D09">
        <w:rPr>
          <w:rFonts w:eastAsia="휴먼명조"/>
          <w:color w:val="000000"/>
        </w:rPr>
        <w:t>PVP training course for the experts from countries which are trying to introduce PVP system and developing system for 3 weeks in June 2013.</w:t>
      </w:r>
    </w:p>
    <w:p w:rsidR="00326C10" w:rsidRDefault="00326C10" w:rsidP="006700DF">
      <w:pPr>
        <w:pStyle w:val="Header"/>
        <w:jc w:val="both"/>
        <w:rPr>
          <w:lang w:val="en-US"/>
        </w:rPr>
      </w:pPr>
    </w:p>
    <w:p w:rsidR="00326C10" w:rsidRDefault="00326C10" w:rsidP="006700DF">
      <w:pPr>
        <w:pStyle w:val="Header"/>
        <w:jc w:val="both"/>
        <w:rPr>
          <w:lang w:val="en-US"/>
        </w:rPr>
      </w:pPr>
    </w:p>
    <w:p w:rsidR="00100B17" w:rsidRDefault="00100B17" w:rsidP="006700DF">
      <w:pPr>
        <w:pStyle w:val="Header"/>
        <w:jc w:val="both"/>
        <w:rPr>
          <w:lang w:val="en-US"/>
        </w:rPr>
      </w:pPr>
    </w:p>
    <w:p w:rsidR="00E031D1" w:rsidRDefault="00326C10" w:rsidP="00E3218C">
      <w:pPr>
        <w:pStyle w:val="Header"/>
        <w:jc w:val="right"/>
        <w:rPr>
          <w:lang w:val="en-US"/>
        </w:rPr>
        <w:sectPr w:rsidR="00E031D1" w:rsidSect="00F3220F">
          <w:headerReference w:type="default" r:id="rId21"/>
          <w:headerReference w:type="first" r:id="rId22"/>
          <w:pgSz w:w="11906" w:h="16838" w:code="9"/>
          <w:pgMar w:top="510" w:right="1134" w:bottom="1134" w:left="1134" w:header="510" w:footer="680" w:gutter="0"/>
          <w:pgNumType w:start="1"/>
          <w:cols w:space="425"/>
          <w:titlePg/>
          <w:docGrid w:linePitch="360"/>
        </w:sectPr>
      </w:pPr>
      <w:r>
        <w:rPr>
          <w:lang w:val="en-US"/>
        </w:rPr>
        <w:t>[Annex V follows]</w:t>
      </w:r>
    </w:p>
    <w:p w:rsidR="00E031D1" w:rsidRDefault="00E031D1" w:rsidP="00E031D1">
      <w:pPr>
        <w:jc w:val="center"/>
      </w:pPr>
      <w:r>
        <w:lastRenderedPageBreak/>
        <w:t>UNITED KINGDOM</w:t>
      </w:r>
    </w:p>
    <w:p w:rsidR="00E031D1" w:rsidRDefault="00E031D1" w:rsidP="00E031D1"/>
    <w:p w:rsidR="00E031D1" w:rsidRPr="0024594D" w:rsidRDefault="00E031D1" w:rsidP="00E031D1">
      <w:r w:rsidRPr="00600CE8">
        <w:t>Little of a statistical nature to report, other than were are beginning to develop a specification for a rewrite of the administrative system controlling information on varieties and providing our reports</w:t>
      </w:r>
      <w:r w:rsidRPr="0024594D">
        <w:t xml:space="preserve">.  </w:t>
      </w:r>
      <w:r w:rsidR="00303853" w:rsidRPr="0024594D">
        <w:t xml:space="preserve">The </w:t>
      </w:r>
      <w:r w:rsidRPr="0024594D">
        <w:t>U</w:t>
      </w:r>
      <w:r w:rsidR="00303853" w:rsidRPr="0024594D">
        <w:t xml:space="preserve">nited </w:t>
      </w:r>
      <w:r w:rsidRPr="0024594D">
        <w:t>K</w:t>
      </w:r>
      <w:r w:rsidR="00650231">
        <w:t xml:space="preserve">ingdom </w:t>
      </w:r>
      <w:r w:rsidRPr="0024594D">
        <w:t>protocols to have been modified to make them compliant with the C</w:t>
      </w:r>
      <w:r w:rsidR="00303853" w:rsidRPr="0024594D">
        <w:t>ommunity Plant Variety Office (C</w:t>
      </w:r>
      <w:r w:rsidRPr="0024594D">
        <w:t>PVO</w:t>
      </w:r>
      <w:r w:rsidR="00303853" w:rsidRPr="0024594D">
        <w:t>) requirements for harmonization of methodologies across the E</w:t>
      </w:r>
      <w:r w:rsidR="0024594D">
        <w:t xml:space="preserve">ntrusted </w:t>
      </w:r>
      <w:r w:rsidR="00303853" w:rsidRPr="0024594D">
        <w:t>O</w:t>
      </w:r>
      <w:r w:rsidR="0024594D">
        <w:t>ffice</w:t>
      </w:r>
      <w:r w:rsidR="00303853" w:rsidRPr="0024594D">
        <w:t>’s</w:t>
      </w:r>
      <w:r w:rsidR="0024594D">
        <w:t xml:space="preserve"> (EO)</w:t>
      </w:r>
      <w:r w:rsidR="00303853" w:rsidRPr="0024594D">
        <w:t xml:space="preserve"> in the </w:t>
      </w:r>
      <w:r w:rsidRPr="0024594D">
        <w:t>Member States</w:t>
      </w:r>
      <w:r w:rsidR="00303853" w:rsidRPr="0024594D">
        <w:t xml:space="preserve"> of the European Union</w:t>
      </w:r>
      <w:r w:rsidRPr="0024594D">
        <w:t xml:space="preserve">. </w:t>
      </w:r>
    </w:p>
    <w:p w:rsidR="00E031D1" w:rsidRPr="0024594D" w:rsidRDefault="00E031D1" w:rsidP="00E031D1"/>
    <w:p w:rsidR="00E031D1" w:rsidRPr="00600CE8" w:rsidRDefault="00E031D1" w:rsidP="00E031D1">
      <w:pPr>
        <w:rPr>
          <w:bCs/>
        </w:rPr>
      </w:pPr>
      <w:r w:rsidRPr="0024594D">
        <w:rPr>
          <w:bCs/>
        </w:rPr>
        <w:t xml:space="preserve">More broadly, </w:t>
      </w:r>
      <w:r w:rsidR="00303853" w:rsidRPr="0024594D">
        <w:rPr>
          <w:bCs/>
        </w:rPr>
        <w:t>the National Institute of Agricultural Botany (</w:t>
      </w:r>
      <w:r w:rsidRPr="0024594D">
        <w:rPr>
          <w:bCs/>
        </w:rPr>
        <w:t>NIAB</w:t>
      </w:r>
      <w:r w:rsidR="00303853" w:rsidRPr="0024594D">
        <w:rPr>
          <w:bCs/>
        </w:rPr>
        <w:t>)</w:t>
      </w:r>
      <w:r w:rsidRPr="0024594D">
        <w:rPr>
          <w:bCs/>
        </w:rPr>
        <w:t xml:space="preserve"> has appointe</w:t>
      </w:r>
      <w:r w:rsidR="00311CA4" w:rsidRPr="0024594D">
        <w:rPr>
          <w:bCs/>
        </w:rPr>
        <w:t>d two new technical experts in a</w:t>
      </w:r>
      <w:r w:rsidRPr="0024594D">
        <w:rPr>
          <w:bCs/>
        </w:rPr>
        <w:t>gricultural crops, who will both attend the T</w:t>
      </w:r>
      <w:r w:rsidR="00303853" w:rsidRPr="0024594D">
        <w:rPr>
          <w:bCs/>
        </w:rPr>
        <w:t>echnical Working Party for Agricultural Crops (T</w:t>
      </w:r>
      <w:r w:rsidRPr="0024594D">
        <w:rPr>
          <w:bCs/>
        </w:rPr>
        <w:t>WA</w:t>
      </w:r>
      <w:r w:rsidR="00303853" w:rsidRPr="0024594D">
        <w:rPr>
          <w:bCs/>
        </w:rPr>
        <w:t>)</w:t>
      </w:r>
      <w:r w:rsidRPr="0024594D">
        <w:rPr>
          <w:bCs/>
        </w:rPr>
        <w:t xml:space="preserve"> on behalf of the U</w:t>
      </w:r>
      <w:r w:rsidR="00650231">
        <w:rPr>
          <w:bCs/>
        </w:rPr>
        <w:t xml:space="preserve">nited Kingdom </w:t>
      </w:r>
      <w:r w:rsidRPr="0024594D">
        <w:rPr>
          <w:bCs/>
        </w:rPr>
        <w:t>in 2013. Cheryl Turnbull is resp</w:t>
      </w:r>
      <w:r w:rsidR="00303853" w:rsidRPr="0024594D">
        <w:rPr>
          <w:bCs/>
        </w:rPr>
        <w:t>onsible for the DUS testing of oilseed r</w:t>
      </w:r>
      <w:r w:rsidRPr="0024594D">
        <w:rPr>
          <w:bCs/>
        </w:rPr>
        <w:t xml:space="preserve">ape, and Margaret </w:t>
      </w:r>
      <w:r w:rsidR="00303853" w:rsidRPr="0024594D">
        <w:rPr>
          <w:bCs/>
        </w:rPr>
        <w:t>Wallace covers DUS testing for cereals, beans and k</w:t>
      </w:r>
      <w:r w:rsidRPr="0024594D">
        <w:rPr>
          <w:bCs/>
        </w:rPr>
        <w:t>ale.</w:t>
      </w:r>
      <w:r w:rsidRPr="00600CE8">
        <w:rPr>
          <w:bCs/>
        </w:rPr>
        <w:t xml:space="preserve"> </w:t>
      </w:r>
    </w:p>
    <w:p w:rsidR="00326C10" w:rsidRDefault="00326C10" w:rsidP="00E3218C">
      <w:pPr>
        <w:pStyle w:val="Header"/>
        <w:jc w:val="right"/>
        <w:rPr>
          <w:lang w:val="en-US"/>
        </w:rPr>
      </w:pPr>
    </w:p>
    <w:p w:rsidR="00600CE8" w:rsidRDefault="00600CE8" w:rsidP="00E3218C">
      <w:pPr>
        <w:pStyle w:val="Header"/>
        <w:jc w:val="right"/>
        <w:rPr>
          <w:lang w:val="en-US"/>
        </w:rPr>
      </w:pPr>
    </w:p>
    <w:p w:rsidR="00600CE8" w:rsidRDefault="00600CE8" w:rsidP="00E3218C">
      <w:pPr>
        <w:pStyle w:val="Header"/>
        <w:jc w:val="right"/>
        <w:rPr>
          <w:lang w:val="en-US"/>
        </w:rPr>
      </w:pPr>
      <w:r>
        <w:rPr>
          <w:lang w:val="en-US"/>
        </w:rPr>
        <w:t>[Annex V</w:t>
      </w:r>
      <w:r w:rsidR="004E2C79">
        <w:rPr>
          <w:lang w:val="en-US"/>
        </w:rPr>
        <w:t>I</w:t>
      </w:r>
      <w:r>
        <w:rPr>
          <w:lang w:val="en-US"/>
        </w:rPr>
        <w:t xml:space="preserve"> follows]</w:t>
      </w:r>
    </w:p>
    <w:p w:rsidR="00326C10" w:rsidRDefault="00326C10" w:rsidP="006700DF">
      <w:pPr>
        <w:pStyle w:val="Header"/>
        <w:jc w:val="both"/>
        <w:rPr>
          <w:lang w:val="en-US"/>
        </w:rPr>
      </w:pPr>
    </w:p>
    <w:p w:rsidR="00326C10" w:rsidRDefault="00326C10" w:rsidP="006700DF">
      <w:pPr>
        <w:pStyle w:val="Header"/>
        <w:jc w:val="both"/>
        <w:rPr>
          <w:lang w:val="en-US"/>
        </w:rPr>
        <w:sectPr w:rsidR="00326C10" w:rsidSect="00F3220F">
          <w:headerReference w:type="first" r:id="rId23"/>
          <w:pgSz w:w="11906" w:h="16838" w:code="9"/>
          <w:pgMar w:top="510" w:right="1134" w:bottom="1134" w:left="1134" w:header="510" w:footer="680" w:gutter="0"/>
          <w:pgNumType w:start="1"/>
          <w:cols w:space="425"/>
          <w:titlePg/>
          <w:docGrid w:linePitch="360"/>
        </w:sectPr>
      </w:pPr>
    </w:p>
    <w:p w:rsidR="00326C10" w:rsidRDefault="00326C10" w:rsidP="00730D58">
      <w:pPr>
        <w:pStyle w:val="Header"/>
        <w:rPr>
          <w:lang w:val="en-US"/>
        </w:rPr>
      </w:pPr>
      <w:r w:rsidRPr="00E3218C">
        <w:rPr>
          <w:lang w:val="en-US"/>
        </w:rPr>
        <w:lastRenderedPageBreak/>
        <w:t>IN</w:t>
      </w:r>
      <w:r>
        <w:rPr>
          <w:lang w:val="en-US"/>
        </w:rPr>
        <w:t>TERNATIONAL SEED FEDERATION (ISF)</w:t>
      </w:r>
    </w:p>
    <w:p w:rsidR="00326C10" w:rsidRDefault="00326C10" w:rsidP="00730D58">
      <w:pPr>
        <w:pStyle w:val="Header"/>
        <w:rPr>
          <w:lang w:val="en-US"/>
        </w:rPr>
      </w:pPr>
    </w:p>
    <w:p w:rsidR="00326C10" w:rsidRDefault="00326C10" w:rsidP="00730D58">
      <w:r w:rsidRPr="00E51F71">
        <w:t xml:space="preserve">2012 saw the culmination of many years of hard work at the 2012 ISF World Seed Congress in Rio de Janeiro, Brazil: revised ISF Trade Rules, a revised ISF View on Intellectual Property and a position paper on a single access and benefit sharing system were adopted. </w:t>
      </w:r>
    </w:p>
    <w:p w:rsidR="00730D58" w:rsidRPr="00E51F71" w:rsidRDefault="00730D58" w:rsidP="00730D58">
      <w:pPr>
        <w:rPr>
          <w:color w:val="000000"/>
        </w:rPr>
      </w:pPr>
    </w:p>
    <w:p w:rsidR="00730D58" w:rsidRPr="00AC3435" w:rsidRDefault="00326C10" w:rsidP="00730D58">
      <w:pPr>
        <w:spacing w:line="360" w:lineRule="auto"/>
        <w:rPr>
          <w:u w:val="single"/>
        </w:rPr>
      </w:pPr>
      <w:r w:rsidRPr="00AC3435">
        <w:rPr>
          <w:u w:val="single"/>
        </w:rPr>
        <w:t>Intellectual Property</w:t>
      </w:r>
    </w:p>
    <w:p w:rsidR="00326C10" w:rsidRDefault="00326C10" w:rsidP="00730D58">
      <w:r w:rsidRPr="00E51F71">
        <w:t>The revised ISF View on Intellectual Property has a largely increased chapter on Plant Breeders Rights (PBR) and devotes also much more text on Patents as compared to the previous version. In addition, the ISF View on IP addresses other forms of intellectual property protection and its relation with plant genetic resources for food and agriculture.</w:t>
      </w:r>
    </w:p>
    <w:p w:rsidR="00600CE8" w:rsidRPr="00E51F71" w:rsidRDefault="00600CE8" w:rsidP="00730D58"/>
    <w:p w:rsidR="00326C10" w:rsidRDefault="00326C10" w:rsidP="00730D58">
      <w:r w:rsidRPr="00E51F71">
        <w:t xml:space="preserve">In the months after Rio the ISF Intellectual Property Committee (IPC) worked on several IP topics that had been postponed until after adoption of the position paper. The outcome of a questionnaire on the practical aspects of Plant Breeders Rights applications, examination and granting were discussed. This resulted in a letter to UPOV asking for their consideration of the views of the seed industry. </w:t>
      </w:r>
    </w:p>
    <w:p w:rsidR="00600CE8" w:rsidRPr="00E51F71" w:rsidRDefault="00600CE8" w:rsidP="00730D58"/>
    <w:p w:rsidR="00326C10" w:rsidRDefault="00326C10" w:rsidP="00730D58">
      <w:r w:rsidRPr="00E51F71">
        <w:t>Disclosure of origin in patent applications continues to receive thorough discussion. ISF is currently working on a position paper on the topic.</w:t>
      </w:r>
    </w:p>
    <w:p w:rsidR="00600CE8" w:rsidRPr="00E51F71" w:rsidRDefault="00600CE8" w:rsidP="00730D58"/>
    <w:p w:rsidR="00326C10" w:rsidRDefault="00326C10" w:rsidP="00730D58">
      <w:r w:rsidRPr="00E51F71">
        <w:t xml:space="preserve">ISF also invited a speaker from CGIAR (Consortium of 15 International Agricultural Research </w:t>
      </w:r>
      <w:proofErr w:type="spellStart"/>
      <w:r w:rsidRPr="00E51F71">
        <w:t>Centres</w:t>
      </w:r>
      <w:proofErr w:type="spellEnd"/>
      <w:r w:rsidRPr="00E51F71">
        <w:t xml:space="preserve">) who spoke on their recently adopted Intellectual Asset Principles. </w:t>
      </w:r>
    </w:p>
    <w:p w:rsidR="00600CE8" w:rsidRPr="00E51F71" w:rsidRDefault="00600CE8" w:rsidP="00730D58"/>
    <w:p w:rsidR="00326C10" w:rsidRPr="00E51F71" w:rsidRDefault="00326C10" w:rsidP="00730D58">
      <w:r w:rsidRPr="00E51F71">
        <w:t>To continue its series of outreach efforts to national and regional IP authorities (EU, US, India), the IPC has scheduled a meeting with Chinese IP officials, to share the ISF view on IP to them and get updated on the IP situation in China.</w:t>
      </w:r>
    </w:p>
    <w:p w:rsidR="00730D58" w:rsidRDefault="00730D58" w:rsidP="00730D58">
      <w:pPr>
        <w:spacing w:line="360" w:lineRule="auto"/>
        <w:rPr>
          <w:u w:val="single"/>
        </w:rPr>
      </w:pPr>
    </w:p>
    <w:p w:rsidR="00326C10" w:rsidRPr="00AC3435" w:rsidRDefault="00326C10" w:rsidP="00730D58">
      <w:pPr>
        <w:spacing w:line="360" w:lineRule="auto"/>
        <w:rPr>
          <w:u w:val="single"/>
        </w:rPr>
      </w:pPr>
      <w:r w:rsidRPr="00AC3435">
        <w:rPr>
          <w:u w:val="single"/>
        </w:rPr>
        <w:t>World Seed Project</w:t>
      </w:r>
    </w:p>
    <w:p w:rsidR="00326C10" w:rsidRPr="00AC3435" w:rsidRDefault="00326C10" w:rsidP="00730D58">
      <w:r w:rsidRPr="00E51F71">
        <w:t>Since 2009 ISF has been engaged with the World Seed Project which seeks to strengthen the seed sector in developing countries. ISF’s role in the project is to enhance the growth of the local seed industry to ensure farmers</w:t>
      </w:r>
      <w:r>
        <w:t>’</w:t>
      </w:r>
      <w:r w:rsidRPr="00E51F71">
        <w:t xml:space="preserve"> access to improved varieties and seeds. </w:t>
      </w:r>
    </w:p>
    <w:p w:rsidR="00730D58" w:rsidRDefault="00730D58" w:rsidP="00730D58">
      <w:pPr>
        <w:spacing w:line="360" w:lineRule="auto"/>
        <w:rPr>
          <w:u w:val="single"/>
        </w:rPr>
      </w:pPr>
    </w:p>
    <w:p w:rsidR="00326C10" w:rsidRPr="00AC3435" w:rsidRDefault="00326C10" w:rsidP="00730D58">
      <w:pPr>
        <w:spacing w:line="360" w:lineRule="auto"/>
        <w:rPr>
          <w:u w:val="single"/>
        </w:rPr>
      </w:pPr>
      <w:r w:rsidRPr="00AC3435">
        <w:rPr>
          <w:u w:val="single"/>
        </w:rPr>
        <w:t>ISF World Seed Congress</w:t>
      </w:r>
    </w:p>
    <w:p w:rsidR="00326C10" w:rsidRPr="00AC3435" w:rsidRDefault="00650231" w:rsidP="00730D58">
      <w:r>
        <w:t>In December</w:t>
      </w:r>
      <w:r w:rsidR="00326C10" w:rsidRPr="00AC3435">
        <w:t xml:space="preserve"> 2012 the prize ceremony of the annual Brazilian </w:t>
      </w:r>
      <w:proofErr w:type="spellStart"/>
      <w:r w:rsidR="00326C10" w:rsidRPr="00AC3435">
        <w:t>PremioCaio</w:t>
      </w:r>
      <w:proofErr w:type="spellEnd"/>
      <w:r w:rsidR="00326C10" w:rsidRPr="00AC3435">
        <w:t xml:space="preserve"> was held in Sao Paulo, which rates events and services in Brazil. The ISF World Seed Congress 2012 in Rio, Brazil</w:t>
      </w:r>
      <w:r w:rsidR="00EE55CA">
        <w:t>,</w:t>
      </w:r>
      <w:r w:rsidR="00326C10" w:rsidRPr="00AC3435">
        <w:t xml:space="preserve"> conquered the second place in the category “International Congress”. The UN Rio +20 conference won the first price. The registration for the upcoming ISF World Seed Congress in Athens (May 2013) broke a new record: close to 1600 participants are planning to come to the Congress.</w:t>
      </w:r>
    </w:p>
    <w:p w:rsidR="00730D58" w:rsidRDefault="00730D58" w:rsidP="00730D58">
      <w:pPr>
        <w:spacing w:line="360" w:lineRule="auto"/>
        <w:rPr>
          <w:u w:val="single"/>
        </w:rPr>
      </w:pPr>
    </w:p>
    <w:p w:rsidR="00326C10" w:rsidRPr="00AC3435" w:rsidRDefault="00326C10" w:rsidP="00730D58">
      <w:pPr>
        <w:spacing w:line="360" w:lineRule="auto"/>
      </w:pPr>
      <w:r w:rsidRPr="00AC3435">
        <w:rPr>
          <w:u w:val="single"/>
        </w:rPr>
        <w:t>UPOV</w:t>
      </w:r>
    </w:p>
    <w:p w:rsidR="00326C10" w:rsidRPr="00AC3435" w:rsidRDefault="00326C10" w:rsidP="00730D58">
      <w:r w:rsidRPr="00AC3435">
        <w:t xml:space="preserve">As each year ISF has participated in the UPOV meetings of the </w:t>
      </w:r>
      <w:r w:rsidR="00650231">
        <w:t>Technical Committee</w:t>
      </w:r>
      <w:r w:rsidR="0082090D">
        <w:t xml:space="preserve"> (TC)</w:t>
      </w:r>
      <w:r w:rsidR="00650231">
        <w:t>, Administrative and Legal Committee</w:t>
      </w:r>
      <w:r w:rsidR="0082090D">
        <w:t xml:space="preserve"> (CAJ)</w:t>
      </w:r>
      <w:r w:rsidR="00650231">
        <w:t xml:space="preserve">, </w:t>
      </w:r>
      <w:r w:rsidR="00650231" w:rsidRPr="00650231">
        <w:t>Administrative and Legal Committee Advisory Group</w:t>
      </w:r>
      <w:r w:rsidR="0082090D">
        <w:t xml:space="preserve"> (CAJ-AG), Council, </w:t>
      </w:r>
      <w:r w:rsidR="00650231">
        <w:t xml:space="preserve">and in the </w:t>
      </w:r>
      <w:r w:rsidR="00650231" w:rsidRPr="00650231">
        <w:t>Technical Working Party for Agricultural Crops</w:t>
      </w:r>
      <w:r w:rsidR="0082090D">
        <w:t xml:space="preserve"> (TWA) and </w:t>
      </w:r>
      <w:r w:rsidR="0082090D" w:rsidRPr="0082090D">
        <w:t>Technical Working Party for Vegetables</w:t>
      </w:r>
      <w:r w:rsidR="0082090D">
        <w:t xml:space="preserve"> (TWV). </w:t>
      </w:r>
      <w:r w:rsidRPr="00AC3435">
        <w:t>A strong, transparent and cost-effective system of Plant Breeders Rights has been the core message in all its ISF interventions combined with a request for more harmonization across the UPOV member countries.</w:t>
      </w:r>
      <w:r w:rsidR="0082090D">
        <w:t xml:space="preserve"> </w:t>
      </w:r>
      <w:r w:rsidRPr="00AC3435">
        <w:t xml:space="preserve">ISF continues to attend the discussions on the Electronic Application Form, which saw great progress in the recent adoption by WIPO of the ST.96 standard for XML. This clears the way for UPOV and CPVO to look for a harmonized approach towards e-filing. ISF continues to be a partner in this project. </w:t>
      </w:r>
    </w:p>
    <w:p w:rsidR="00730D58" w:rsidRDefault="00730D58" w:rsidP="00730D58">
      <w:pPr>
        <w:spacing w:line="360" w:lineRule="auto"/>
        <w:rPr>
          <w:u w:val="single"/>
        </w:rPr>
      </w:pPr>
    </w:p>
    <w:p w:rsidR="00326C10" w:rsidRPr="00AC3435" w:rsidRDefault="00326C10" w:rsidP="00730D58">
      <w:pPr>
        <w:spacing w:line="360" w:lineRule="auto"/>
        <w:rPr>
          <w:u w:val="single"/>
        </w:rPr>
      </w:pPr>
      <w:r w:rsidRPr="00AC3435">
        <w:rPr>
          <w:u w:val="single"/>
        </w:rPr>
        <w:t>Continued growth</w:t>
      </w:r>
    </w:p>
    <w:p w:rsidR="00326C10" w:rsidRPr="00E51F71" w:rsidRDefault="00326C10" w:rsidP="00730D58">
      <w:r w:rsidRPr="00E51F71">
        <w:t xml:space="preserve">Currently ISF has 233 members. In addition to that, 16 applications for membership are up for approval at the Athens Congress. </w:t>
      </w:r>
    </w:p>
    <w:p w:rsidR="00326C10" w:rsidRPr="00E51F71" w:rsidRDefault="00326C10" w:rsidP="00730D58">
      <w:pPr>
        <w:pStyle w:val="Header"/>
        <w:rPr>
          <w:lang w:val="en-US"/>
        </w:rPr>
      </w:pPr>
    </w:p>
    <w:p w:rsidR="00326C10" w:rsidRPr="00E51F71" w:rsidRDefault="00326C10" w:rsidP="00730D58">
      <w:pPr>
        <w:pStyle w:val="Header"/>
        <w:jc w:val="right"/>
        <w:rPr>
          <w:lang w:val="en-US"/>
        </w:rPr>
      </w:pPr>
    </w:p>
    <w:p w:rsidR="00326C10" w:rsidRDefault="00326C10" w:rsidP="006700DF">
      <w:pPr>
        <w:pStyle w:val="Header"/>
        <w:jc w:val="right"/>
        <w:rPr>
          <w:lang w:val="en-US"/>
        </w:rPr>
      </w:pPr>
    </w:p>
    <w:p w:rsidR="00326C10" w:rsidRPr="00E51F71" w:rsidRDefault="00326C10" w:rsidP="006700DF">
      <w:pPr>
        <w:pStyle w:val="Header"/>
        <w:jc w:val="right"/>
        <w:rPr>
          <w:lang w:val="en-US"/>
        </w:rPr>
      </w:pPr>
      <w:r w:rsidRPr="00E51F71">
        <w:rPr>
          <w:lang w:val="en-US"/>
        </w:rPr>
        <w:t xml:space="preserve">[End of Annex </w:t>
      </w:r>
      <w:r>
        <w:rPr>
          <w:lang w:val="en-US"/>
        </w:rPr>
        <w:t>V</w:t>
      </w:r>
      <w:r w:rsidR="004E2C79">
        <w:rPr>
          <w:lang w:val="en-US"/>
        </w:rPr>
        <w:t>I</w:t>
      </w:r>
      <w:r w:rsidRPr="00E51F71">
        <w:rPr>
          <w:lang w:val="en-US"/>
        </w:rPr>
        <w:t xml:space="preserve"> and of document]</w:t>
      </w:r>
      <w:r w:rsidR="0082090D" w:rsidRPr="00E51F71">
        <w:rPr>
          <w:lang w:val="en-US"/>
        </w:rPr>
        <w:t xml:space="preserve"> </w:t>
      </w:r>
    </w:p>
    <w:sectPr w:rsidR="00326C10" w:rsidRPr="00E51F71" w:rsidSect="00F3220F">
      <w:headerReference w:type="first" r:id="rId24"/>
      <w:pgSz w:w="11906" w:h="16838" w:code="9"/>
      <w:pgMar w:top="510" w:right="1134" w:bottom="1134" w:left="1134" w:header="510" w:footer="680"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231" w:rsidRDefault="00650231" w:rsidP="006655D3">
      <w:r>
        <w:separator/>
      </w:r>
    </w:p>
    <w:p w:rsidR="00650231" w:rsidRDefault="00650231" w:rsidP="006655D3"/>
    <w:p w:rsidR="00650231" w:rsidRDefault="00650231" w:rsidP="006655D3"/>
  </w:endnote>
  <w:endnote w:type="continuationSeparator" w:id="0">
    <w:p w:rsidR="00650231" w:rsidRDefault="00650231" w:rsidP="006655D3">
      <w:r>
        <w:separator/>
      </w:r>
    </w:p>
    <w:p w:rsidR="00650231" w:rsidRPr="00191568" w:rsidRDefault="00650231">
      <w:pPr>
        <w:pStyle w:val="Footer"/>
        <w:spacing w:after="60"/>
        <w:rPr>
          <w:sz w:val="18"/>
          <w:szCs w:val="18"/>
          <w:lang w:val="fr-FR"/>
        </w:rPr>
      </w:pPr>
      <w:r w:rsidRPr="00191568">
        <w:rPr>
          <w:sz w:val="18"/>
          <w:szCs w:val="18"/>
          <w:lang w:val="fr-FR"/>
        </w:rPr>
        <w:t>[Suite de la note de la page précédente]</w:t>
      </w:r>
    </w:p>
    <w:p w:rsidR="00650231" w:rsidRPr="00191568" w:rsidRDefault="00650231" w:rsidP="006655D3">
      <w:pPr>
        <w:rPr>
          <w:lang w:val="fr-FR"/>
        </w:rPr>
      </w:pPr>
    </w:p>
    <w:p w:rsidR="00650231" w:rsidRPr="00191568" w:rsidRDefault="00650231" w:rsidP="006655D3">
      <w:pPr>
        <w:rPr>
          <w:lang w:val="fr-FR"/>
        </w:rPr>
      </w:pPr>
    </w:p>
  </w:endnote>
  <w:endnote w:type="continuationNotice" w:id="1">
    <w:p w:rsidR="00650231" w:rsidRPr="00191568" w:rsidRDefault="00650231" w:rsidP="006655D3">
      <w:pPr>
        <w:rPr>
          <w:lang w:val="fr-FR"/>
        </w:rPr>
      </w:pPr>
      <w:r w:rsidRPr="00191568">
        <w:rPr>
          <w:lang w:val="fr-FR"/>
        </w:rPr>
        <w:t>[Suite de la note page suivante]</w:t>
      </w:r>
    </w:p>
    <w:p w:rsidR="00650231" w:rsidRPr="00191568" w:rsidRDefault="00650231" w:rsidP="006655D3">
      <w:pPr>
        <w:rPr>
          <w:lang w:val="fr-FR"/>
        </w:rPr>
      </w:pPr>
    </w:p>
    <w:p w:rsidR="00650231" w:rsidRPr="00191568" w:rsidRDefault="006502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휴먼명조">
    <w:altName w:val="Arial Unicode MS"/>
    <w:panose1 w:val="00000000000000000000"/>
    <w:charset w:val="81"/>
    <w:family w:val="auto"/>
    <w:notTrueType/>
    <w:pitch w:val="variable"/>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1" w:rsidRDefault="00650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1" w:rsidRDefault="006502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1" w:rsidRDefault="00650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231" w:rsidRDefault="00650231" w:rsidP="006655D3">
      <w:r>
        <w:separator/>
      </w:r>
    </w:p>
  </w:footnote>
  <w:footnote w:type="continuationSeparator" w:id="0">
    <w:p w:rsidR="00650231" w:rsidRDefault="00650231" w:rsidP="006655D3">
      <w:r>
        <w:separator/>
      </w:r>
    </w:p>
    <w:p w:rsidR="00650231" w:rsidRPr="00191568" w:rsidRDefault="00650231">
      <w:pPr>
        <w:pStyle w:val="Footer"/>
        <w:spacing w:after="60"/>
        <w:rPr>
          <w:sz w:val="18"/>
          <w:szCs w:val="18"/>
          <w:lang w:val="fr-FR"/>
        </w:rPr>
      </w:pPr>
      <w:r w:rsidRPr="00191568">
        <w:rPr>
          <w:sz w:val="18"/>
          <w:szCs w:val="18"/>
          <w:lang w:val="fr-FR"/>
        </w:rPr>
        <w:t>[Suite de la note de la page précédente]</w:t>
      </w:r>
    </w:p>
    <w:p w:rsidR="00650231" w:rsidRPr="00191568" w:rsidRDefault="00650231" w:rsidP="006655D3">
      <w:pPr>
        <w:rPr>
          <w:lang w:val="fr-FR"/>
        </w:rPr>
      </w:pPr>
    </w:p>
    <w:p w:rsidR="00650231" w:rsidRPr="00191568" w:rsidRDefault="00650231" w:rsidP="006655D3">
      <w:pPr>
        <w:rPr>
          <w:lang w:val="fr-FR"/>
        </w:rPr>
      </w:pPr>
    </w:p>
    <w:p w:rsidR="00650231" w:rsidRPr="00191568" w:rsidRDefault="00650231" w:rsidP="006655D3">
      <w:pPr>
        <w:rPr>
          <w:lang w:val="fr-FR"/>
        </w:rPr>
      </w:pPr>
    </w:p>
  </w:footnote>
  <w:footnote w:type="continuationNotice" w:id="1">
    <w:p w:rsidR="00650231" w:rsidRPr="00191568" w:rsidRDefault="00650231" w:rsidP="006655D3">
      <w:pPr>
        <w:rPr>
          <w:lang w:val="fr-FR"/>
        </w:rPr>
      </w:pPr>
      <w:r w:rsidRPr="00191568">
        <w:rPr>
          <w:lang w:val="fr-FR"/>
        </w:rPr>
        <w:t>[Suite de la note page suivante]</w:t>
      </w:r>
    </w:p>
    <w:p w:rsidR="00650231" w:rsidRPr="00191568" w:rsidRDefault="00650231" w:rsidP="006655D3">
      <w:pPr>
        <w:rPr>
          <w:lang w:val="fr-FR"/>
        </w:rPr>
      </w:pPr>
    </w:p>
    <w:p w:rsidR="00650231" w:rsidRPr="00191568" w:rsidRDefault="00650231" w:rsidP="006655D3">
      <w:pPr>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1" w:rsidRDefault="0065023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1" w:rsidRPr="0080644A" w:rsidRDefault="00650231" w:rsidP="0060393D">
    <w:pPr>
      <w:pStyle w:val="Header"/>
      <w:rPr>
        <w:rStyle w:val="PageNumber"/>
      </w:rPr>
    </w:pPr>
    <w:r w:rsidRPr="0080644A">
      <w:rPr>
        <w:rStyle w:val="PageNumber"/>
      </w:rPr>
      <w:t>T</w:t>
    </w:r>
    <w:r>
      <w:rPr>
        <w:rStyle w:val="PageNumber"/>
      </w:rPr>
      <w:t>WC/30/31</w:t>
    </w:r>
  </w:p>
  <w:p w:rsidR="00650231" w:rsidRDefault="00650231" w:rsidP="0060393D">
    <w:pPr>
      <w:jc w:val="center"/>
      <w:rPr>
        <w:lang w:val="fr-FR"/>
      </w:rPr>
    </w:pPr>
  </w:p>
  <w:p w:rsidR="00650231" w:rsidRPr="0080644A" w:rsidRDefault="00650231" w:rsidP="0060393D">
    <w:pPr>
      <w:jc w:val="center"/>
      <w:rPr>
        <w:lang w:val="fr-FR"/>
      </w:rPr>
    </w:pPr>
    <w:r>
      <w:rPr>
        <w:lang w:val="fr-FR"/>
      </w:rPr>
      <w:t>ANNEX VI</w:t>
    </w:r>
  </w:p>
  <w:p w:rsidR="00650231" w:rsidRPr="0080644A" w:rsidRDefault="00650231" w:rsidP="0060393D">
    <w:pPr>
      <w:jc w:val="center"/>
      <w:rPr>
        <w:lang w:val="fr-FR"/>
      </w:rPr>
    </w:pPr>
  </w:p>
  <w:p w:rsidR="00650231" w:rsidRDefault="006502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1" w:rsidRPr="00C5280D" w:rsidRDefault="00650231" w:rsidP="00EB048E">
    <w:pPr>
      <w:pStyle w:val="Header"/>
      <w:rPr>
        <w:rStyle w:val="PageNumber"/>
        <w:lang w:val="en-US"/>
      </w:rPr>
    </w:pPr>
    <w:r>
      <w:rPr>
        <w:rStyle w:val="PageNumber"/>
        <w:lang w:val="en-US"/>
      </w:rPr>
      <w:t>TWC/30/1</w:t>
    </w:r>
  </w:p>
  <w:p w:rsidR="00650231" w:rsidRPr="00C5280D" w:rsidRDefault="00650231" w:rsidP="00EB048E">
    <w:pPr>
      <w:pStyle w:val="Header"/>
      <w:rPr>
        <w:lang w:val="en-US"/>
      </w:rPr>
    </w:pPr>
    <w:proofErr w:type="gramStart"/>
    <w:r w:rsidRPr="00C5280D">
      <w:rPr>
        <w:lang w:val="en-US"/>
      </w:rPr>
      <w:t>page</w:t>
    </w:r>
    <w:proofErr w:type="gramEnd"/>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650231" w:rsidRPr="00C5280D" w:rsidRDefault="0065023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1" w:rsidRDefault="0065023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1" w:rsidRPr="0080644A" w:rsidRDefault="00650231" w:rsidP="00EB048E">
    <w:pPr>
      <w:pStyle w:val="Header"/>
      <w:rPr>
        <w:rStyle w:val="PageNumber"/>
      </w:rPr>
    </w:pPr>
    <w:r w:rsidRPr="0080644A">
      <w:rPr>
        <w:rStyle w:val="PageNumber"/>
      </w:rPr>
      <w:t>T</w:t>
    </w:r>
    <w:r>
      <w:rPr>
        <w:rStyle w:val="PageNumber"/>
      </w:rPr>
      <w:t>WC/31/31</w:t>
    </w:r>
  </w:p>
  <w:p w:rsidR="00650231" w:rsidRDefault="00650231" w:rsidP="005A1224">
    <w:pPr>
      <w:jc w:val="center"/>
      <w:rPr>
        <w:lang w:val="fr-FR"/>
      </w:rPr>
    </w:pPr>
  </w:p>
  <w:p w:rsidR="00650231" w:rsidRPr="00E5589C" w:rsidRDefault="00650231" w:rsidP="005A1224">
    <w:pPr>
      <w:jc w:val="center"/>
      <w:rPr>
        <w:i/>
        <w:lang w:val="fr-FR"/>
      </w:rPr>
    </w:pPr>
    <w:r>
      <w:rPr>
        <w:lang w:val="fr-FR"/>
      </w:rPr>
      <w:t>ANNEX I</w:t>
    </w:r>
  </w:p>
  <w:p w:rsidR="00650231" w:rsidRPr="0080644A" w:rsidRDefault="00650231" w:rsidP="005A1224">
    <w:pPr>
      <w:jc w:val="center"/>
      <w:rPr>
        <w:lang w:val="fr-FR"/>
      </w:rPr>
    </w:pPr>
  </w:p>
  <w:p w:rsidR="00650231" w:rsidRPr="0080644A" w:rsidRDefault="00650231" w:rsidP="005A1224">
    <w:pPr>
      <w:jc w:val="cente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1" w:rsidRPr="0080644A" w:rsidRDefault="00650231" w:rsidP="00EB048E">
    <w:pPr>
      <w:pStyle w:val="Header"/>
      <w:rPr>
        <w:rStyle w:val="PageNumber"/>
      </w:rPr>
    </w:pPr>
    <w:r w:rsidRPr="0080644A">
      <w:rPr>
        <w:rStyle w:val="PageNumber"/>
      </w:rPr>
      <w:t>T</w:t>
    </w:r>
    <w:r>
      <w:rPr>
        <w:rStyle w:val="PageNumber"/>
      </w:rPr>
      <w:t>WC/31/31</w:t>
    </w:r>
  </w:p>
  <w:p w:rsidR="00650231" w:rsidRDefault="00650231" w:rsidP="005A1224">
    <w:pPr>
      <w:jc w:val="center"/>
      <w:rPr>
        <w:lang w:val="fr-FR"/>
      </w:rPr>
    </w:pPr>
  </w:p>
  <w:p w:rsidR="00650231" w:rsidRPr="00E5589C" w:rsidRDefault="00650231" w:rsidP="005A1224">
    <w:pPr>
      <w:jc w:val="center"/>
      <w:rPr>
        <w:i/>
        <w:lang w:val="fr-FR"/>
      </w:rPr>
    </w:pPr>
    <w:r>
      <w:rPr>
        <w:lang w:val="fr-FR"/>
      </w:rPr>
      <w:t>ANNEX II</w:t>
    </w:r>
  </w:p>
  <w:p w:rsidR="00650231" w:rsidRPr="0080644A" w:rsidRDefault="00650231" w:rsidP="005A1224">
    <w:pPr>
      <w:jc w:val="center"/>
      <w:rPr>
        <w:lang w:val="fr-FR"/>
      </w:rPr>
    </w:pPr>
  </w:p>
  <w:p w:rsidR="00650231" w:rsidRPr="0080644A" w:rsidRDefault="00650231" w:rsidP="005A1224">
    <w:pPr>
      <w:jc w:val="center"/>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1" w:rsidRPr="0080644A" w:rsidRDefault="00650231" w:rsidP="00EB048E">
    <w:pPr>
      <w:pStyle w:val="Header"/>
      <w:rPr>
        <w:rStyle w:val="PageNumber"/>
      </w:rPr>
    </w:pPr>
    <w:r w:rsidRPr="0080644A">
      <w:rPr>
        <w:rStyle w:val="PageNumber"/>
      </w:rPr>
      <w:t>T</w:t>
    </w:r>
    <w:r>
      <w:rPr>
        <w:rStyle w:val="PageNumber"/>
      </w:rPr>
      <w:t>WC/31/31</w:t>
    </w:r>
  </w:p>
  <w:p w:rsidR="00650231" w:rsidRDefault="00650231" w:rsidP="005A1224">
    <w:pPr>
      <w:jc w:val="center"/>
      <w:rPr>
        <w:lang w:val="fr-FR"/>
      </w:rPr>
    </w:pPr>
  </w:p>
  <w:p w:rsidR="00650231" w:rsidRPr="0080644A" w:rsidRDefault="00650231" w:rsidP="005A1224">
    <w:pPr>
      <w:jc w:val="center"/>
      <w:rPr>
        <w:lang w:val="fr-FR"/>
      </w:rPr>
    </w:pPr>
    <w:r>
      <w:rPr>
        <w:lang w:val="fr-FR"/>
      </w:rPr>
      <w:t>ANNEX III</w:t>
    </w:r>
  </w:p>
  <w:p w:rsidR="00650231" w:rsidRDefault="00650231" w:rsidP="005A1224">
    <w:pPr>
      <w:jc w:val="center"/>
      <w:rPr>
        <w:lang w:val="fr-FR"/>
      </w:rPr>
    </w:pPr>
  </w:p>
  <w:p w:rsidR="00650231" w:rsidRPr="0080644A" w:rsidRDefault="00650231" w:rsidP="005A1224">
    <w:pPr>
      <w:jc w:val="center"/>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1" w:rsidRPr="0080644A" w:rsidRDefault="00650231" w:rsidP="00EB048E">
    <w:pPr>
      <w:pStyle w:val="Header"/>
      <w:rPr>
        <w:rStyle w:val="PageNumber"/>
      </w:rPr>
    </w:pPr>
    <w:r w:rsidRPr="0080644A">
      <w:rPr>
        <w:rStyle w:val="PageNumber"/>
      </w:rPr>
      <w:t>T</w:t>
    </w:r>
    <w:r>
      <w:rPr>
        <w:rStyle w:val="PageNumber"/>
      </w:rPr>
      <w:t>WC/31/31</w:t>
    </w:r>
  </w:p>
  <w:p w:rsidR="00650231" w:rsidRPr="0080644A" w:rsidRDefault="00650231" w:rsidP="005A1224">
    <w:pPr>
      <w:jc w:val="center"/>
      <w:rPr>
        <w:lang w:val="fr-FR"/>
      </w:rPr>
    </w:pPr>
    <w:proofErr w:type="spellStart"/>
    <w:r>
      <w:rPr>
        <w:lang w:val="fr-FR"/>
      </w:rPr>
      <w:t>Annex</w:t>
    </w:r>
    <w:proofErr w:type="spellEnd"/>
    <w:r>
      <w:rPr>
        <w:lang w:val="fr-FR"/>
      </w:rPr>
      <w:t xml:space="preserve"> IV, page </w:t>
    </w:r>
    <w:r w:rsidRPr="00191568">
      <w:rPr>
        <w:rStyle w:val="PageNumber"/>
        <w:lang w:val="fr-FR"/>
      </w:rPr>
      <w:fldChar w:fldCharType="begin"/>
    </w:r>
    <w:r w:rsidRPr="00191568">
      <w:rPr>
        <w:rStyle w:val="PageNumber"/>
        <w:lang w:val="fr-FR"/>
      </w:rPr>
      <w:instrText xml:space="preserve"> PAGE </w:instrText>
    </w:r>
    <w:r w:rsidRPr="00191568">
      <w:rPr>
        <w:rStyle w:val="PageNumber"/>
        <w:lang w:val="fr-FR"/>
      </w:rPr>
      <w:fldChar w:fldCharType="separate"/>
    </w:r>
    <w:r w:rsidR="00CB0224">
      <w:rPr>
        <w:rStyle w:val="PageNumber"/>
        <w:noProof/>
        <w:lang w:val="fr-FR"/>
      </w:rPr>
      <w:t>2</w:t>
    </w:r>
    <w:r w:rsidRPr="00191568">
      <w:rPr>
        <w:rStyle w:val="PageNumber"/>
        <w:lang w:val="fr-FR"/>
      </w:rPr>
      <w:fldChar w:fldCharType="end"/>
    </w:r>
  </w:p>
  <w:p w:rsidR="00650231" w:rsidRPr="0080644A" w:rsidRDefault="00650231" w:rsidP="005A1224">
    <w:pPr>
      <w:jc w:val="center"/>
      <w:rPr>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1" w:rsidRPr="0080644A" w:rsidRDefault="00650231" w:rsidP="0060393D">
    <w:pPr>
      <w:pStyle w:val="Header"/>
      <w:rPr>
        <w:rStyle w:val="PageNumber"/>
      </w:rPr>
    </w:pPr>
    <w:r w:rsidRPr="0080644A">
      <w:rPr>
        <w:rStyle w:val="PageNumber"/>
      </w:rPr>
      <w:t>T</w:t>
    </w:r>
    <w:r>
      <w:rPr>
        <w:rStyle w:val="PageNumber"/>
      </w:rPr>
      <w:t>WC/31/31</w:t>
    </w:r>
  </w:p>
  <w:p w:rsidR="00650231" w:rsidRDefault="00650231" w:rsidP="0060393D">
    <w:pPr>
      <w:jc w:val="center"/>
      <w:rPr>
        <w:lang w:val="fr-FR"/>
      </w:rPr>
    </w:pPr>
  </w:p>
  <w:p w:rsidR="00650231" w:rsidRPr="0080644A" w:rsidRDefault="00650231" w:rsidP="0060393D">
    <w:pPr>
      <w:jc w:val="center"/>
      <w:rPr>
        <w:lang w:val="fr-FR"/>
      </w:rPr>
    </w:pPr>
    <w:r>
      <w:rPr>
        <w:lang w:val="fr-FR"/>
      </w:rPr>
      <w:t>ANNEX IV</w:t>
    </w:r>
  </w:p>
  <w:p w:rsidR="00650231" w:rsidRPr="0080644A" w:rsidRDefault="00650231" w:rsidP="0060393D">
    <w:pPr>
      <w:jc w:val="center"/>
      <w:rPr>
        <w:lang w:val="fr-FR"/>
      </w:rPr>
    </w:pPr>
  </w:p>
  <w:p w:rsidR="00650231" w:rsidRDefault="0065023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231" w:rsidRPr="0080644A" w:rsidRDefault="00650231" w:rsidP="0060393D">
    <w:pPr>
      <w:pStyle w:val="Header"/>
      <w:rPr>
        <w:rStyle w:val="PageNumber"/>
      </w:rPr>
    </w:pPr>
    <w:r w:rsidRPr="0080644A">
      <w:rPr>
        <w:rStyle w:val="PageNumber"/>
      </w:rPr>
      <w:t>T</w:t>
    </w:r>
    <w:r>
      <w:rPr>
        <w:rStyle w:val="PageNumber"/>
      </w:rPr>
      <w:t>WC/31/31</w:t>
    </w:r>
  </w:p>
  <w:p w:rsidR="00650231" w:rsidRDefault="00650231" w:rsidP="0060393D">
    <w:pPr>
      <w:jc w:val="center"/>
      <w:rPr>
        <w:lang w:val="fr-FR"/>
      </w:rPr>
    </w:pPr>
  </w:p>
  <w:p w:rsidR="00650231" w:rsidRPr="0080644A" w:rsidRDefault="00650231" w:rsidP="0060393D">
    <w:pPr>
      <w:jc w:val="center"/>
      <w:rPr>
        <w:lang w:val="fr-FR"/>
      </w:rPr>
    </w:pPr>
    <w:r>
      <w:rPr>
        <w:lang w:val="fr-FR"/>
      </w:rPr>
      <w:t>ANNEX V</w:t>
    </w:r>
  </w:p>
  <w:p w:rsidR="00650231" w:rsidRPr="0080644A" w:rsidRDefault="00650231" w:rsidP="0060393D">
    <w:pPr>
      <w:jc w:val="center"/>
      <w:rPr>
        <w:lang w:val="fr-FR"/>
      </w:rPr>
    </w:pPr>
  </w:p>
  <w:p w:rsidR="00650231" w:rsidRDefault="006502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360"/>
        </w:tabs>
        <w:ind w:left="360" w:hanging="360"/>
      </w:pPr>
      <w:rPr>
        <w:rFonts w:ascii="Symbol" w:hAnsi="Symbol" w:cs="Symbol" w:hint="default"/>
      </w:rPr>
    </w:lvl>
  </w:abstractNum>
  <w:abstractNum w:abstractNumId="1">
    <w:nsid w:val="0EE35BC8"/>
    <w:multiLevelType w:val="hybridMultilevel"/>
    <w:tmpl w:val="AEEE4D9C"/>
    <w:lvl w:ilvl="0" w:tplc="E864EDFA">
      <w:start w:val="1"/>
      <w:numFmt w:val="lowerLetter"/>
      <w:lvlText w:val="(%1)"/>
      <w:lvlJc w:val="left"/>
      <w:pPr>
        <w:tabs>
          <w:tab w:val="num" w:pos="1137"/>
        </w:tabs>
        <w:ind w:left="1137" w:hanging="570"/>
      </w:pPr>
      <w:rPr>
        <w:rFonts w:hint="default"/>
        <w:i/>
        <w:iCs/>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2">
    <w:nsid w:val="17CA4A36"/>
    <w:multiLevelType w:val="hybridMultilevel"/>
    <w:tmpl w:val="665C37B4"/>
    <w:lvl w:ilvl="0" w:tplc="140C0001">
      <w:start w:val="1"/>
      <w:numFmt w:val="bullet"/>
      <w:lvlText w:val=""/>
      <w:lvlJc w:val="left"/>
      <w:pPr>
        <w:ind w:left="720" w:hanging="360"/>
      </w:pPr>
      <w:rPr>
        <w:rFonts w:ascii="Symbol" w:hAnsi="Symbol" w:cs="Symbol" w:hint="default"/>
      </w:rPr>
    </w:lvl>
    <w:lvl w:ilvl="1" w:tplc="140C0003">
      <w:start w:val="1"/>
      <w:numFmt w:val="bullet"/>
      <w:lvlText w:val="o"/>
      <w:lvlJc w:val="left"/>
      <w:pPr>
        <w:ind w:left="1440" w:hanging="360"/>
      </w:pPr>
      <w:rPr>
        <w:rFonts w:ascii="Courier New" w:hAnsi="Courier New" w:cs="Courier New" w:hint="default"/>
      </w:rPr>
    </w:lvl>
    <w:lvl w:ilvl="2" w:tplc="140C0005">
      <w:start w:val="1"/>
      <w:numFmt w:val="bullet"/>
      <w:lvlText w:val=""/>
      <w:lvlJc w:val="left"/>
      <w:pPr>
        <w:ind w:left="2160" w:hanging="360"/>
      </w:pPr>
      <w:rPr>
        <w:rFonts w:ascii="Wingdings" w:hAnsi="Wingdings" w:cs="Wingdings" w:hint="default"/>
      </w:rPr>
    </w:lvl>
    <w:lvl w:ilvl="3" w:tplc="140C0001">
      <w:start w:val="1"/>
      <w:numFmt w:val="bullet"/>
      <w:lvlText w:val=""/>
      <w:lvlJc w:val="left"/>
      <w:pPr>
        <w:ind w:left="2880" w:hanging="360"/>
      </w:pPr>
      <w:rPr>
        <w:rFonts w:ascii="Symbol" w:hAnsi="Symbol" w:cs="Symbol" w:hint="default"/>
      </w:rPr>
    </w:lvl>
    <w:lvl w:ilvl="4" w:tplc="140C0003">
      <w:start w:val="1"/>
      <w:numFmt w:val="bullet"/>
      <w:lvlText w:val="o"/>
      <w:lvlJc w:val="left"/>
      <w:pPr>
        <w:ind w:left="3600" w:hanging="360"/>
      </w:pPr>
      <w:rPr>
        <w:rFonts w:ascii="Courier New" w:hAnsi="Courier New" w:cs="Courier New" w:hint="default"/>
      </w:rPr>
    </w:lvl>
    <w:lvl w:ilvl="5" w:tplc="140C0005">
      <w:start w:val="1"/>
      <w:numFmt w:val="bullet"/>
      <w:lvlText w:val=""/>
      <w:lvlJc w:val="left"/>
      <w:pPr>
        <w:ind w:left="4320" w:hanging="360"/>
      </w:pPr>
      <w:rPr>
        <w:rFonts w:ascii="Wingdings" w:hAnsi="Wingdings" w:cs="Wingdings" w:hint="default"/>
      </w:rPr>
    </w:lvl>
    <w:lvl w:ilvl="6" w:tplc="140C0001">
      <w:start w:val="1"/>
      <w:numFmt w:val="bullet"/>
      <w:lvlText w:val=""/>
      <w:lvlJc w:val="left"/>
      <w:pPr>
        <w:ind w:left="5040" w:hanging="360"/>
      </w:pPr>
      <w:rPr>
        <w:rFonts w:ascii="Symbol" w:hAnsi="Symbol" w:cs="Symbol" w:hint="default"/>
      </w:rPr>
    </w:lvl>
    <w:lvl w:ilvl="7" w:tplc="140C0003">
      <w:start w:val="1"/>
      <w:numFmt w:val="bullet"/>
      <w:lvlText w:val="o"/>
      <w:lvlJc w:val="left"/>
      <w:pPr>
        <w:ind w:left="5760" w:hanging="360"/>
      </w:pPr>
      <w:rPr>
        <w:rFonts w:ascii="Courier New" w:hAnsi="Courier New" w:cs="Courier New" w:hint="default"/>
      </w:rPr>
    </w:lvl>
    <w:lvl w:ilvl="8" w:tplc="140C0005">
      <w:start w:val="1"/>
      <w:numFmt w:val="bullet"/>
      <w:lvlText w:val=""/>
      <w:lvlJc w:val="left"/>
      <w:pPr>
        <w:ind w:left="6480" w:hanging="360"/>
      </w:pPr>
      <w:rPr>
        <w:rFonts w:ascii="Wingdings" w:hAnsi="Wingdings" w:cs="Wingdings" w:hint="default"/>
      </w:rPr>
    </w:lvl>
  </w:abstractNum>
  <w:abstractNum w:abstractNumId="3">
    <w:nsid w:val="1FA06240"/>
    <w:multiLevelType w:val="hybridMultilevel"/>
    <w:tmpl w:val="6F0ECC58"/>
    <w:lvl w:ilvl="0" w:tplc="26642B16">
      <w:start w:val="1"/>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4">
    <w:nsid w:val="370C0785"/>
    <w:multiLevelType w:val="hybridMultilevel"/>
    <w:tmpl w:val="BEBE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926F53"/>
    <w:multiLevelType w:val="hybridMultilevel"/>
    <w:tmpl w:val="0CE88A8E"/>
    <w:lvl w:ilvl="0" w:tplc="040C0001">
      <w:start w:val="1"/>
      <w:numFmt w:val="bullet"/>
      <w:lvlText w:val=""/>
      <w:lvlJc w:val="left"/>
      <w:pPr>
        <w:ind w:left="1080" w:hanging="360"/>
      </w:pPr>
      <w:rPr>
        <w:rFonts w:ascii="Symbol" w:hAnsi="Symbol" w:cs="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6">
    <w:nsid w:val="622576F6"/>
    <w:multiLevelType w:val="hybridMultilevel"/>
    <w:tmpl w:val="1D989C10"/>
    <w:lvl w:ilvl="0" w:tplc="040C0001">
      <w:start w:val="1"/>
      <w:numFmt w:val="bullet"/>
      <w:lvlText w:val=""/>
      <w:lvlJc w:val="left"/>
      <w:pPr>
        <w:ind w:left="720" w:hanging="360"/>
      </w:pPr>
      <w:rPr>
        <w:rFonts w:ascii="Symbol" w:hAnsi="Symbol" w:cs="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66297BAB"/>
    <w:multiLevelType w:val="hybridMultilevel"/>
    <w:tmpl w:val="E7C2C0CA"/>
    <w:lvl w:ilvl="0" w:tplc="7E702356">
      <w:start w:val="1"/>
      <w:numFmt w:val="decimal"/>
      <w:lvlText w:val="%1."/>
      <w:lvlJc w:val="left"/>
      <w:pPr>
        <w:ind w:left="720" w:hanging="360"/>
      </w:pPr>
      <w:rPr>
        <w:rFonts w:eastAsia="휴먼명조"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58F30EF"/>
    <w:multiLevelType w:val="hybridMultilevel"/>
    <w:tmpl w:val="FAEE243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0"/>
  </w:num>
  <w:num w:numId="4">
    <w:abstractNumId w:val="0"/>
  </w:num>
  <w:num w:numId="5">
    <w:abstractNumId w:val="0"/>
  </w:num>
  <w:num w:numId="6">
    <w:abstractNumId w:val="6"/>
  </w:num>
  <w:num w:numId="7">
    <w:abstractNumId w:val="5"/>
  </w:num>
  <w:num w:numId="8">
    <w:abstractNumId w:val="3"/>
  </w:num>
  <w:num w:numId="9">
    <w:abstractNumId w:val="8"/>
  </w:num>
  <w:num w:numId="10">
    <w:abstractNumId w:val="2"/>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567"/>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5A"/>
    <w:rsid w:val="00000990"/>
    <w:rsid w:val="00004805"/>
    <w:rsid w:val="000075F8"/>
    <w:rsid w:val="00010CF3"/>
    <w:rsid w:val="00011E27"/>
    <w:rsid w:val="000148BC"/>
    <w:rsid w:val="00017450"/>
    <w:rsid w:val="00024AB8"/>
    <w:rsid w:val="00030854"/>
    <w:rsid w:val="00036028"/>
    <w:rsid w:val="00037A3C"/>
    <w:rsid w:val="00042066"/>
    <w:rsid w:val="00044642"/>
    <w:rsid w:val="000446B9"/>
    <w:rsid w:val="00047E21"/>
    <w:rsid w:val="00054CB5"/>
    <w:rsid w:val="00083F47"/>
    <w:rsid w:val="00085505"/>
    <w:rsid w:val="000A7ABB"/>
    <w:rsid w:val="000B27F9"/>
    <w:rsid w:val="000B6954"/>
    <w:rsid w:val="000C4B9D"/>
    <w:rsid w:val="000C5388"/>
    <w:rsid w:val="000C7021"/>
    <w:rsid w:val="000D59F5"/>
    <w:rsid w:val="000D6BBC"/>
    <w:rsid w:val="000D7780"/>
    <w:rsid w:val="000E211F"/>
    <w:rsid w:val="000E3D00"/>
    <w:rsid w:val="00100B17"/>
    <w:rsid w:val="001015A6"/>
    <w:rsid w:val="00105929"/>
    <w:rsid w:val="001131D5"/>
    <w:rsid w:val="00141DB8"/>
    <w:rsid w:val="00142331"/>
    <w:rsid w:val="00155818"/>
    <w:rsid w:val="0017474A"/>
    <w:rsid w:val="001758C6"/>
    <w:rsid w:val="00182B99"/>
    <w:rsid w:val="00191568"/>
    <w:rsid w:val="00194A01"/>
    <w:rsid w:val="00196CD4"/>
    <w:rsid w:val="001C2039"/>
    <w:rsid w:val="001C62CB"/>
    <w:rsid w:val="001D13CF"/>
    <w:rsid w:val="001D6277"/>
    <w:rsid w:val="001E621F"/>
    <w:rsid w:val="001E658B"/>
    <w:rsid w:val="001F0D9B"/>
    <w:rsid w:val="00200F72"/>
    <w:rsid w:val="0021332C"/>
    <w:rsid w:val="00213982"/>
    <w:rsid w:val="00233B6E"/>
    <w:rsid w:val="0024416D"/>
    <w:rsid w:val="0024594D"/>
    <w:rsid w:val="00250E23"/>
    <w:rsid w:val="002537AC"/>
    <w:rsid w:val="002557F1"/>
    <w:rsid w:val="0026585E"/>
    <w:rsid w:val="0027667C"/>
    <w:rsid w:val="002800A0"/>
    <w:rsid w:val="002801B3"/>
    <w:rsid w:val="00281060"/>
    <w:rsid w:val="0028734F"/>
    <w:rsid w:val="002940E8"/>
    <w:rsid w:val="002A6E50"/>
    <w:rsid w:val="002C256A"/>
    <w:rsid w:val="002C308A"/>
    <w:rsid w:val="002D562C"/>
    <w:rsid w:val="00303853"/>
    <w:rsid w:val="00305A7F"/>
    <w:rsid w:val="00311CA4"/>
    <w:rsid w:val="003152FE"/>
    <w:rsid w:val="00326C10"/>
    <w:rsid w:val="00327436"/>
    <w:rsid w:val="00330991"/>
    <w:rsid w:val="00344BD6"/>
    <w:rsid w:val="0035528D"/>
    <w:rsid w:val="00357A17"/>
    <w:rsid w:val="00361821"/>
    <w:rsid w:val="003634D6"/>
    <w:rsid w:val="003847A3"/>
    <w:rsid w:val="003A0559"/>
    <w:rsid w:val="003B2C6A"/>
    <w:rsid w:val="003C229C"/>
    <w:rsid w:val="003C4719"/>
    <w:rsid w:val="003C7597"/>
    <w:rsid w:val="003D227C"/>
    <w:rsid w:val="003D2B43"/>
    <w:rsid w:val="003D2B4D"/>
    <w:rsid w:val="003D7330"/>
    <w:rsid w:val="003E07B8"/>
    <w:rsid w:val="004204E1"/>
    <w:rsid w:val="004408F2"/>
    <w:rsid w:val="00440E64"/>
    <w:rsid w:val="00444A88"/>
    <w:rsid w:val="004453F8"/>
    <w:rsid w:val="00474DA4"/>
    <w:rsid w:val="004805FA"/>
    <w:rsid w:val="004820E3"/>
    <w:rsid w:val="00484A92"/>
    <w:rsid w:val="004A2519"/>
    <w:rsid w:val="004A5315"/>
    <w:rsid w:val="004C58B0"/>
    <w:rsid w:val="004D047D"/>
    <w:rsid w:val="004D4CEA"/>
    <w:rsid w:val="004E2C79"/>
    <w:rsid w:val="004E4E6B"/>
    <w:rsid w:val="004E5BD3"/>
    <w:rsid w:val="004F301F"/>
    <w:rsid w:val="004F305A"/>
    <w:rsid w:val="004F43DD"/>
    <w:rsid w:val="00510E53"/>
    <w:rsid w:val="00512164"/>
    <w:rsid w:val="0051471C"/>
    <w:rsid w:val="00520297"/>
    <w:rsid w:val="005252AB"/>
    <w:rsid w:val="005338F9"/>
    <w:rsid w:val="0054281C"/>
    <w:rsid w:val="0054637C"/>
    <w:rsid w:val="00551FC4"/>
    <w:rsid w:val="0055268D"/>
    <w:rsid w:val="00560552"/>
    <w:rsid w:val="005606D5"/>
    <w:rsid w:val="0057561A"/>
    <w:rsid w:val="00576BE4"/>
    <w:rsid w:val="005A1224"/>
    <w:rsid w:val="005A400A"/>
    <w:rsid w:val="005A489D"/>
    <w:rsid w:val="005A6C7B"/>
    <w:rsid w:val="005D5F1B"/>
    <w:rsid w:val="005D6944"/>
    <w:rsid w:val="005F0DE6"/>
    <w:rsid w:val="00600CE8"/>
    <w:rsid w:val="0060393D"/>
    <w:rsid w:val="00612379"/>
    <w:rsid w:val="0061502C"/>
    <w:rsid w:val="0061555F"/>
    <w:rsid w:val="00637310"/>
    <w:rsid w:val="00641200"/>
    <w:rsid w:val="00647E16"/>
    <w:rsid w:val="00650231"/>
    <w:rsid w:val="006655D3"/>
    <w:rsid w:val="006700DF"/>
    <w:rsid w:val="00681E11"/>
    <w:rsid w:val="00687EB4"/>
    <w:rsid w:val="00693671"/>
    <w:rsid w:val="00694139"/>
    <w:rsid w:val="006B17D2"/>
    <w:rsid w:val="006C224E"/>
    <w:rsid w:val="006D780A"/>
    <w:rsid w:val="006E19E1"/>
    <w:rsid w:val="006E3BB4"/>
    <w:rsid w:val="006E6D09"/>
    <w:rsid w:val="006F2164"/>
    <w:rsid w:val="00710EFA"/>
    <w:rsid w:val="007116D3"/>
    <w:rsid w:val="007127A9"/>
    <w:rsid w:val="00730D58"/>
    <w:rsid w:val="00732DEC"/>
    <w:rsid w:val="00735BD5"/>
    <w:rsid w:val="007556F6"/>
    <w:rsid w:val="00760EEF"/>
    <w:rsid w:val="007758A9"/>
    <w:rsid w:val="00777EE5"/>
    <w:rsid w:val="00784836"/>
    <w:rsid w:val="00785221"/>
    <w:rsid w:val="0079023E"/>
    <w:rsid w:val="00793822"/>
    <w:rsid w:val="007A2854"/>
    <w:rsid w:val="007D0B9D"/>
    <w:rsid w:val="007D19B0"/>
    <w:rsid w:val="007D58B9"/>
    <w:rsid w:val="007E5081"/>
    <w:rsid w:val="007F0A65"/>
    <w:rsid w:val="007F4799"/>
    <w:rsid w:val="007F498F"/>
    <w:rsid w:val="0080644A"/>
    <w:rsid w:val="0080679D"/>
    <w:rsid w:val="008108B0"/>
    <w:rsid w:val="00811B20"/>
    <w:rsid w:val="0082090D"/>
    <w:rsid w:val="00821FF0"/>
    <w:rsid w:val="0082296E"/>
    <w:rsid w:val="00824099"/>
    <w:rsid w:val="0082734B"/>
    <w:rsid w:val="008452B1"/>
    <w:rsid w:val="00867AC1"/>
    <w:rsid w:val="0087116B"/>
    <w:rsid w:val="00873E13"/>
    <w:rsid w:val="008744D1"/>
    <w:rsid w:val="0088129B"/>
    <w:rsid w:val="0088753A"/>
    <w:rsid w:val="008A743F"/>
    <w:rsid w:val="008B50A8"/>
    <w:rsid w:val="008B5636"/>
    <w:rsid w:val="008C0970"/>
    <w:rsid w:val="008D1B76"/>
    <w:rsid w:val="008D2CF7"/>
    <w:rsid w:val="008F2CA6"/>
    <w:rsid w:val="00900C26"/>
    <w:rsid w:val="0090197F"/>
    <w:rsid w:val="00906DDC"/>
    <w:rsid w:val="009251BC"/>
    <w:rsid w:val="00934E09"/>
    <w:rsid w:val="00935F61"/>
    <w:rsid w:val="00936253"/>
    <w:rsid w:val="009377AB"/>
    <w:rsid w:val="00952DD4"/>
    <w:rsid w:val="0096410B"/>
    <w:rsid w:val="00970F9B"/>
    <w:rsid w:val="00970FED"/>
    <w:rsid w:val="009771EF"/>
    <w:rsid w:val="00990A43"/>
    <w:rsid w:val="00997029"/>
    <w:rsid w:val="009A32B0"/>
    <w:rsid w:val="009B27F0"/>
    <w:rsid w:val="009D690D"/>
    <w:rsid w:val="009E65B6"/>
    <w:rsid w:val="00A0793C"/>
    <w:rsid w:val="00A154F7"/>
    <w:rsid w:val="00A17A32"/>
    <w:rsid w:val="00A20336"/>
    <w:rsid w:val="00A26100"/>
    <w:rsid w:val="00A32AD9"/>
    <w:rsid w:val="00A4214E"/>
    <w:rsid w:val="00A42AC3"/>
    <w:rsid w:val="00A430CF"/>
    <w:rsid w:val="00A5200F"/>
    <w:rsid w:val="00A54309"/>
    <w:rsid w:val="00A90C83"/>
    <w:rsid w:val="00A928F0"/>
    <w:rsid w:val="00A930E1"/>
    <w:rsid w:val="00AB2B93"/>
    <w:rsid w:val="00AB7E5B"/>
    <w:rsid w:val="00AC3435"/>
    <w:rsid w:val="00AE0207"/>
    <w:rsid w:val="00AE0EF1"/>
    <w:rsid w:val="00AE2937"/>
    <w:rsid w:val="00AF055A"/>
    <w:rsid w:val="00B02D5A"/>
    <w:rsid w:val="00B07301"/>
    <w:rsid w:val="00B224DE"/>
    <w:rsid w:val="00B407DC"/>
    <w:rsid w:val="00B4495C"/>
    <w:rsid w:val="00B46287"/>
    <w:rsid w:val="00B46575"/>
    <w:rsid w:val="00B47ACD"/>
    <w:rsid w:val="00B66131"/>
    <w:rsid w:val="00B84BBD"/>
    <w:rsid w:val="00BA43FB"/>
    <w:rsid w:val="00BC127D"/>
    <w:rsid w:val="00BC1FE6"/>
    <w:rsid w:val="00BC5FFB"/>
    <w:rsid w:val="00BD0D70"/>
    <w:rsid w:val="00BD35A1"/>
    <w:rsid w:val="00C061B6"/>
    <w:rsid w:val="00C13D24"/>
    <w:rsid w:val="00C2446C"/>
    <w:rsid w:val="00C274DE"/>
    <w:rsid w:val="00C36AE5"/>
    <w:rsid w:val="00C41F17"/>
    <w:rsid w:val="00C449B9"/>
    <w:rsid w:val="00C5280D"/>
    <w:rsid w:val="00C5791C"/>
    <w:rsid w:val="00C63428"/>
    <w:rsid w:val="00C66290"/>
    <w:rsid w:val="00C72B7A"/>
    <w:rsid w:val="00C874A2"/>
    <w:rsid w:val="00C92115"/>
    <w:rsid w:val="00C9551A"/>
    <w:rsid w:val="00C973F2"/>
    <w:rsid w:val="00CA774A"/>
    <w:rsid w:val="00CB0224"/>
    <w:rsid w:val="00CB262B"/>
    <w:rsid w:val="00CC11B0"/>
    <w:rsid w:val="00CD34F9"/>
    <w:rsid w:val="00CD3D22"/>
    <w:rsid w:val="00CD786D"/>
    <w:rsid w:val="00CD7C21"/>
    <w:rsid w:val="00CE3E0D"/>
    <w:rsid w:val="00CF4C7D"/>
    <w:rsid w:val="00CF4E86"/>
    <w:rsid w:val="00CF7E36"/>
    <w:rsid w:val="00D03357"/>
    <w:rsid w:val="00D06C51"/>
    <w:rsid w:val="00D21728"/>
    <w:rsid w:val="00D3708D"/>
    <w:rsid w:val="00D40426"/>
    <w:rsid w:val="00D54F20"/>
    <w:rsid w:val="00D57086"/>
    <w:rsid w:val="00D57C96"/>
    <w:rsid w:val="00D604B5"/>
    <w:rsid w:val="00D64AD9"/>
    <w:rsid w:val="00D7145D"/>
    <w:rsid w:val="00D76C5C"/>
    <w:rsid w:val="00D77D37"/>
    <w:rsid w:val="00D82D57"/>
    <w:rsid w:val="00D84AE2"/>
    <w:rsid w:val="00D91203"/>
    <w:rsid w:val="00D91B07"/>
    <w:rsid w:val="00D95174"/>
    <w:rsid w:val="00DA6F36"/>
    <w:rsid w:val="00DB596E"/>
    <w:rsid w:val="00DC00EA"/>
    <w:rsid w:val="00DC39A7"/>
    <w:rsid w:val="00DD2FB9"/>
    <w:rsid w:val="00DD6DDD"/>
    <w:rsid w:val="00E01D9F"/>
    <w:rsid w:val="00E031D1"/>
    <w:rsid w:val="00E033E0"/>
    <w:rsid w:val="00E035FA"/>
    <w:rsid w:val="00E11E40"/>
    <w:rsid w:val="00E200BC"/>
    <w:rsid w:val="00E3218C"/>
    <w:rsid w:val="00E32F7E"/>
    <w:rsid w:val="00E509B9"/>
    <w:rsid w:val="00E51F71"/>
    <w:rsid w:val="00E51FB8"/>
    <w:rsid w:val="00E5589C"/>
    <w:rsid w:val="00E5752E"/>
    <w:rsid w:val="00E72D49"/>
    <w:rsid w:val="00E7593C"/>
    <w:rsid w:val="00E7678A"/>
    <w:rsid w:val="00E91054"/>
    <w:rsid w:val="00E935F1"/>
    <w:rsid w:val="00E94A81"/>
    <w:rsid w:val="00EA1FFB"/>
    <w:rsid w:val="00EB048E"/>
    <w:rsid w:val="00EB7C9C"/>
    <w:rsid w:val="00EC0C6C"/>
    <w:rsid w:val="00EE34DF"/>
    <w:rsid w:val="00EE55CA"/>
    <w:rsid w:val="00EF2F89"/>
    <w:rsid w:val="00F066D2"/>
    <w:rsid w:val="00F1237A"/>
    <w:rsid w:val="00F150AA"/>
    <w:rsid w:val="00F22CBD"/>
    <w:rsid w:val="00F26657"/>
    <w:rsid w:val="00F3220F"/>
    <w:rsid w:val="00F3260D"/>
    <w:rsid w:val="00F33B31"/>
    <w:rsid w:val="00F43B67"/>
    <w:rsid w:val="00F45372"/>
    <w:rsid w:val="00F5011B"/>
    <w:rsid w:val="00F560F7"/>
    <w:rsid w:val="00F56F24"/>
    <w:rsid w:val="00F6334D"/>
    <w:rsid w:val="00F75FAE"/>
    <w:rsid w:val="00F768BE"/>
    <w:rsid w:val="00F77849"/>
    <w:rsid w:val="00F82284"/>
    <w:rsid w:val="00F923A4"/>
    <w:rsid w:val="00F93414"/>
    <w:rsid w:val="00F95140"/>
    <w:rsid w:val="00FA49AB"/>
    <w:rsid w:val="00FB20B3"/>
    <w:rsid w:val="00FB3C4D"/>
    <w:rsid w:val="00FC178F"/>
    <w:rsid w:val="00FD4E35"/>
    <w:rsid w:val="00FD574B"/>
    <w:rsid w:val="00FD788F"/>
    <w:rsid w:val="00FE39C7"/>
    <w:rsid w:val="00FF3939"/>
    <w:rsid w:val="00FF4B24"/>
    <w:rsid w:val="00FF53CC"/>
    <w:rsid w:val="00FF6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cs="Arial"/>
      <w:sz w:val="20"/>
      <w:szCs w:val="20"/>
    </w:rPr>
  </w:style>
  <w:style w:type="paragraph" w:styleId="Heading1">
    <w:name w:val="heading 1"/>
    <w:basedOn w:val="Normal"/>
    <w:next w:val="Normal"/>
    <w:link w:val="Heading1Char"/>
    <w:autoRedefine/>
    <w:uiPriority w:val="99"/>
    <w:qFormat/>
    <w:rsid w:val="00560552"/>
    <w:pPr>
      <w:keepNext/>
      <w:jc w:val="center"/>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iC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2F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D42F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D42F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D42F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D42F6"/>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semiHidden/>
    <w:rsid w:val="000D42F6"/>
    <w:rPr>
      <w:rFonts w:asciiTheme="majorHAnsi" w:eastAsiaTheme="majorEastAsia" w:hAnsiTheme="majorHAnsi" w:cstheme="majorBidi"/>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rsid w:val="000D42F6"/>
    <w:rPr>
      <w:rFonts w:ascii="Arial" w:hAnsi="Arial" w:cs="Arial"/>
      <w:sz w:val="20"/>
      <w:szCs w:val="20"/>
    </w:rPr>
  </w:style>
  <w:style w:type="paragraph" w:styleId="Footer">
    <w:name w:val="footer"/>
    <w:aliases w:val="doc_path_name"/>
    <w:basedOn w:val="Normal"/>
    <w:link w:val="FooterChar"/>
    <w:autoRedefine/>
    <w:uiPriority w:val="99"/>
    <w:rsid w:val="009D690D"/>
    <w:rPr>
      <w:sz w:val="14"/>
      <w:szCs w:val="14"/>
    </w:rPr>
  </w:style>
  <w:style w:type="character" w:customStyle="1" w:styleId="FooterChar">
    <w:name w:val="Footer Char"/>
    <w:aliases w:val="doc_path_name Char"/>
    <w:basedOn w:val="DefaultParagraphFont"/>
    <w:link w:val="Footer"/>
    <w:uiPriority w:val="99"/>
    <w:semiHidden/>
    <w:rsid w:val="000D42F6"/>
    <w:rPr>
      <w:rFonts w:ascii="Arial" w:hAnsi="Arial" w:cs="Arial"/>
      <w:sz w:val="20"/>
      <w:szCs w:val="20"/>
    </w:rPr>
  </w:style>
  <w:style w:type="character" w:styleId="PageNumber">
    <w:name w:val="page number"/>
    <w:basedOn w:val="DefaultParagraphFont"/>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basedOn w:val="DefaultParagraphFont"/>
    <w:link w:val="Title"/>
    <w:uiPriority w:val="10"/>
    <w:rsid w:val="000D42F6"/>
    <w:rPr>
      <w:rFonts w:asciiTheme="majorHAnsi" w:eastAsiaTheme="majorEastAsia" w:hAnsiTheme="majorHAnsi" w:cstheme="majorBidi"/>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D3708D"/>
    <w:pPr>
      <w:ind w:left="4536"/>
    </w:pPr>
    <w:rPr>
      <w:i/>
      <w:iCs/>
      <w:sz w:val="16"/>
      <w:szCs w:val="16"/>
    </w:rPr>
  </w:style>
  <w:style w:type="paragraph" w:styleId="FootnoteText">
    <w:name w:val="footnote text"/>
    <w:basedOn w:val="Normal"/>
    <w:link w:val="FootnoteTextChar"/>
    <w:autoRedefine/>
    <w:uiPriority w:val="99"/>
    <w:semiHidden/>
    <w:rsid w:val="009D690D"/>
    <w:pPr>
      <w:spacing w:before="60"/>
      <w:ind w:left="567" w:hanging="567"/>
    </w:pPr>
    <w:rPr>
      <w:sz w:val="16"/>
      <w:szCs w:val="16"/>
    </w:rPr>
  </w:style>
  <w:style w:type="character" w:customStyle="1" w:styleId="FootnoteTextChar">
    <w:name w:val="Footnote Text Char"/>
    <w:basedOn w:val="DefaultParagraphFont"/>
    <w:link w:val="FootnoteText"/>
    <w:uiPriority w:val="99"/>
    <w:semiHidden/>
    <w:rsid w:val="000D42F6"/>
    <w:rPr>
      <w:rFonts w:ascii="Arial" w:hAnsi="Arial" w:cs="Arial"/>
      <w:sz w:val="20"/>
      <w:szCs w:val="20"/>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rsid w:val="000D42F6"/>
    <w:rPr>
      <w:rFonts w:ascii="Arial" w:hAnsi="Arial" w:cs="Arial"/>
      <w:sz w:val="20"/>
      <w:szCs w:val="20"/>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uiPriority w:val="99"/>
    <w:semiHidden/>
    <w:rsid w:val="000D42F6"/>
    <w:rPr>
      <w:rFonts w:ascii="Courier New" w:hAnsi="Courier New" w:cs="Courier New"/>
      <w:sz w:val="20"/>
      <w:szCs w:val="20"/>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rsid w:val="000D42F6"/>
    <w:rPr>
      <w:rFonts w:ascii="Arial" w:hAnsi="Arial" w:cs="Arial"/>
      <w:sz w:val="20"/>
      <w:szCs w:val="20"/>
    </w:rPr>
  </w:style>
  <w:style w:type="character" w:customStyle="1" w:styleId="Doclang">
    <w:name w:val="Doc_lang"/>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rsid w:val="000D42F6"/>
    <w:rPr>
      <w:rFonts w:ascii="Arial" w:hAnsi="Arial" w:cs="Arial"/>
      <w:sz w:val="20"/>
      <w:szCs w:val="20"/>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rsid w:val="000D42F6"/>
    <w:rPr>
      <w:rFonts w:ascii="Arial" w:hAnsi="Arial" w:cs="Arial"/>
      <w:sz w:val="20"/>
      <w:szCs w:val="20"/>
    </w:rPr>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basedOn w:val="DefaultParagraphFont"/>
    <w:link w:val="Date"/>
    <w:uiPriority w:val="99"/>
    <w:semiHidden/>
    <w:rsid w:val="000D42F6"/>
    <w:rPr>
      <w:rFonts w:ascii="Arial" w:hAnsi="Arial" w:cs="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lang w:val="fr-FR"/>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szCs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D3708D"/>
    <w:pPr>
      <w:keepNext/>
      <w:keepLines/>
      <w:spacing w:before="180" w:after="120"/>
      <w:jc w:val="left"/>
    </w:pPr>
    <w:rPr>
      <w:rFonts w:cs="Times New Roman"/>
      <w:caps/>
      <w:noProof/>
      <w:u w:val="single"/>
    </w:rPr>
  </w:style>
  <w:style w:type="paragraph" w:customStyle="1" w:styleId="pldetails">
    <w:name w:val="pldetails"/>
    <w:basedOn w:val="Normal"/>
    <w:uiPriority w:val="99"/>
    <w:rsid w:val="00D3708D"/>
    <w:pPr>
      <w:keepLines/>
      <w:spacing w:before="60" w:after="60"/>
      <w:jc w:val="left"/>
    </w:pPr>
    <w:rPr>
      <w:rFonts w:cs="Times New Roman"/>
      <w:noProof/>
    </w:rPr>
  </w:style>
  <w:style w:type="paragraph" w:customStyle="1" w:styleId="plheading">
    <w:name w:val="plheading"/>
    <w:basedOn w:val="Normal"/>
    <w:uiPriority w:val="99"/>
    <w:rsid w:val="00D3708D"/>
    <w:pPr>
      <w:keepNext/>
      <w:spacing w:before="480" w:after="120"/>
      <w:jc w:val="center"/>
    </w:pPr>
    <w:rPr>
      <w:rFonts w:cs="Times New Roman"/>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link w:val="Code"/>
    <w:uiPriority w:val="99"/>
    <w:locked/>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sz w:val="20"/>
      <w:szCs w:val="20"/>
    </w:rPr>
  </w:style>
  <w:style w:type="character" w:customStyle="1" w:styleId="DocoriginalChar">
    <w:name w:val="Doc_original Char"/>
    <w:link w:val="Docoriginal"/>
    <w:uiPriority w:val="99"/>
    <w:locked/>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uiPriority w:val="99"/>
    <w:rsid w:val="00281060"/>
    <w:rPr>
      <w:rFonts w:ascii="Arial" w:hAnsi="Arial" w:cs="Arial"/>
      <w:b/>
      <w:bCs/>
      <w:spacing w:val="10"/>
      <w:lang w:val="en-US" w:eastAsia="en-US"/>
    </w:rPr>
  </w:style>
  <w:style w:type="character" w:customStyle="1" w:styleId="StyleDoclangBold">
    <w:name w:val="Style Doc_lang + Bold"/>
    <w:uiPriority w:val="99"/>
    <w:rsid w:val="00281060"/>
    <w:rPr>
      <w:rFonts w:ascii="Arial" w:hAnsi="Arial" w:cs="Arial"/>
      <w:b/>
      <w:bCs/>
      <w:sz w:val="20"/>
      <w:szCs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jc w:val="left"/>
    </w:pPr>
    <w:rPr>
      <w:sz w:val="18"/>
      <w:szCs w:val="18"/>
      <w:lang w:val="fr-FR"/>
    </w:rPr>
  </w:style>
  <w:style w:type="character" w:styleId="Hyperlink">
    <w:name w:val="Hyperlink"/>
    <w:basedOn w:val="DefaultParagraphFont"/>
    <w:uiPriority w:val="99"/>
    <w:rsid w:val="00784836"/>
    <w:rPr>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99"/>
    <w:semiHidden/>
    <w:rsid w:val="00B07301"/>
    <w:pPr>
      <w:tabs>
        <w:tab w:val="right" w:leader="dot" w:pos="9639"/>
      </w:tabs>
      <w:jc w:val="center"/>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customStyle="1" w:styleId="ZchnZchn1">
    <w:name w:val="Zchn Zchn1"/>
    <w:basedOn w:val="Normal"/>
    <w:uiPriority w:val="99"/>
    <w:rsid w:val="00AF055A"/>
    <w:pPr>
      <w:spacing w:after="160" w:line="240" w:lineRule="exact"/>
      <w:jc w:val="left"/>
    </w:pPr>
    <w:rPr>
      <w:rFonts w:ascii="Verdana" w:eastAsia="PMingLiU" w:hAnsi="Verdana" w:cs="Verdana"/>
    </w:rPr>
  </w:style>
  <w:style w:type="paragraph" w:styleId="BlockText">
    <w:name w:val="Block Text"/>
    <w:basedOn w:val="Normal"/>
    <w:uiPriority w:val="99"/>
    <w:rsid w:val="00AF055A"/>
    <w:pPr>
      <w:ind w:left="1134" w:right="-1" w:hanging="567"/>
    </w:pPr>
    <w:rPr>
      <w:rFonts w:cs="Times New Roman"/>
      <w:sz w:val="24"/>
      <w:szCs w:val="24"/>
    </w:rPr>
  </w:style>
  <w:style w:type="paragraph" w:customStyle="1" w:styleId="indentpara">
    <w:name w:val="indentpara"/>
    <w:basedOn w:val="Normal"/>
    <w:uiPriority w:val="99"/>
    <w:rsid w:val="00AF055A"/>
    <w:pPr>
      <w:numPr>
        <w:numId w:val="1"/>
      </w:numPr>
    </w:pPr>
    <w:rPr>
      <w:rFonts w:cs="Times New Roman"/>
      <w:sz w:val="24"/>
      <w:szCs w:val="24"/>
    </w:rPr>
  </w:style>
  <w:style w:type="paragraph" w:styleId="ListParagraph">
    <w:name w:val="List Paragraph"/>
    <w:basedOn w:val="Normal"/>
    <w:uiPriority w:val="99"/>
    <w:qFormat/>
    <w:rsid w:val="00560552"/>
    <w:pPr>
      <w:spacing w:after="200" w:line="276" w:lineRule="auto"/>
      <w:ind w:left="720"/>
      <w:jc w:val="left"/>
    </w:pPr>
    <w:rPr>
      <w:rFonts w:ascii="Calibri" w:hAnsi="Calibri" w:cs="Calibri"/>
      <w:sz w:val="22"/>
      <w:szCs w:val="22"/>
      <w:lang w:val="fr-FR" w:eastAsia="fr-FR"/>
    </w:rPr>
  </w:style>
  <w:style w:type="paragraph" w:styleId="PlainText">
    <w:name w:val="Plain Text"/>
    <w:basedOn w:val="Normal"/>
    <w:link w:val="PlainTextChar"/>
    <w:uiPriority w:val="99"/>
    <w:rsid w:val="00560552"/>
    <w:pPr>
      <w:jc w:val="left"/>
    </w:pPr>
    <w:rPr>
      <w:rFonts w:ascii="Consolas" w:hAnsi="Consolas" w:cs="Consolas"/>
      <w:sz w:val="21"/>
      <w:szCs w:val="21"/>
      <w:lang w:val="nl-NL"/>
    </w:rPr>
  </w:style>
  <w:style w:type="character" w:customStyle="1" w:styleId="PlainTextChar">
    <w:name w:val="Plain Text Char"/>
    <w:basedOn w:val="DefaultParagraphFont"/>
    <w:link w:val="PlainText"/>
    <w:uiPriority w:val="99"/>
    <w:locked/>
    <w:rsid w:val="00560552"/>
    <w:rPr>
      <w:rFonts w:ascii="Consolas" w:eastAsia="Times New Roman" w:hAnsi="Consolas" w:cs="Consolas"/>
      <w:sz w:val="21"/>
      <w:szCs w:val="21"/>
      <w:lang w:val="nl-NL" w:eastAsia="en-US"/>
    </w:rPr>
  </w:style>
  <w:style w:type="paragraph" w:customStyle="1" w:styleId="Standard">
    <w:name w:val="Standard"/>
    <w:uiPriority w:val="99"/>
    <w:rsid w:val="00D54F20"/>
    <w:pPr>
      <w:tabs>
        <w:tab w:val="left" w:pos="709"/>
      </w:tabs>
      <w:suppressAutoHyphens/>
      <w:spacing w:after="200" w:line="276" w:lineRule="atLeast"/>
    </w:pPr>
    <w:rPr>
      <w:rFonts w:ascii="Calibri" w:hAnsi="Calibri" w:cs="Calibri"/>
      <w:color w:val="00000A"/>
      <w:lang w:val="da-DK"/>
    </w:rPr>
  </w:style>
  <w:style w:type="paragraph" w:styleId="BalloonText">
    <w:name w:val="Balloon Text"/>
    <w:basedOn w:val="Normal"/>
    <w:link w:val="BalloonTextChar"/>
    <w:uiPriority w:val="99"/>
    <w:semiHidden/>
    <w:rsid w:val="00083F47"/>
    <w:rPr>
      <w:rFonts w:ascii="Tahoma" w:hAnsi="Tahoma" w:cs="Tahoma"/>
      <w:sz w:val="16"/>
      <w:szCs w:val="16"/>
    </w:rPr>
  </w:style>
  <w:style w:type="character" w:customStyle="1" w:styleId="BalloonTextChar">
    <w:name w:val="Balloon Text Char"/>
    <w:basedOn w:val="DefaultParagraphFont"/>
    <w:link w:val="BalloonText"/>
    <w:uiPriority w:val="99"/>
    <w:locked/>
    <w:rsid w:val="00083F4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cs="Arial"/>
      <w:sz w:val="20"/>
      <w:szCs w:val="20"/>
    </w:rPr>
  </w:style>
  <w:style w:type="paragraph" w:styleId="Heading1">
    <w:name w:val="heading 1"/>
    <w:basedOn w:val="Normal"/>
    <w:next w:val="Normal"/>
    <w:link w:val="Heading1Char"/>
    <w:autoRedefine/>
    <w:uiPriority w:val="99"/>
    <w:qFormat/>
    <w:rsid w:val="00560552"/>
    <w:pPr>
      <w:keepNext/>
      <w:jc w:val="center"/>
      <w:outlineLvl w:val="0"/>
    </w:pPr>
    <w:rPr>
      <w:caps/>
    </w:rPr>
  </w:style>
  <w:style w:type="paragraph" w:styleId="Heading2">
    <w:name w:val="heading 2"/>
    <w:basedOn w:val="Normal"/>
    <w:next w:val="Normal"/>
    <w:link w:val="Heading2Char"/>
    <w:autoRedefine/>
    <w:uiPriority w:val="99"/>
    <w:qFormat/>
    <w:rsid w:val="004805F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iC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2F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D42F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D42F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D42F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D42F6"/>
    <w:rPr>
      <w:rFonts w:asciiTheme="minorHAnsi" w:eastAsiaTheme="minorEastAsia" w:hAnsiTheme="minorHAnsi" w:cstheme="minorBidi"/>
      <w:b/>
      <w:bCs/>
      <w:i/>
      <w:iCs/>
      <w:sz w:val="26"/>
      <w:szCs w:val="26"/>
    </w:rPr>
  </w:style>
  <w:style w:type="character" w:customStyle="1" w:styleId="Heading9Char">
    <w:name w:val="Heading 9 Char"/>
    <w:basedOn w:val="DefaultParagraphFont"/>
    <w:link w:val="Heading9"/>
    <w:uiPriority w:val="9"/>
    <w:semiHidden/>
    <w:rsid w:val="000D42F6"/>
    <w:rPr>
      <w:rFonts w:asciiTheme="majorHAnsi" w:eastAsiaTheme="majorEastAsia" w:hAnsiTheme="majorHAnsi" w:cstheme="majorBidi"/>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rsid w:val="000D42F6"/>
    <w:rPr>
      <w:rFonts w:ascii="Arial" w:hAnsi="Arial" w:cs="Arial"/>
      <w:sz w:val="20"/>
      <w:szCs w:val="20"/>
    </w:rPr>
  </w:style>
  <w:style w:type="paragraph" w:styleId="Footer">
    <w:name w:val="footer"/>
    <w:aliases w:val="doc_path_name"/>
    <w:basedOn w:val="Normal"/>
    <w:link w:val="FooterChar"/>
    <w:autoRedefine/>
    <w:uiPriority w:val="99"/>
    <w:rsid w:val="009D690D"/>
    <w:rPr>
      <w:sz w:val="14"/>
      <w:szCs w:val="14"/>
    </w:rPr>
  </w:style>
  <w:style w:type="character" w:customStyle="1" w:styleId="FooterChar">
    <w:name w:val="Footer Char"/>
    <w:aliases w:val="doc_path_name Char"/>
    <w:basedOn w:val="DefaultParagraphFont"/>
    <w:link w:val="Footer"/>
    <w:uiPriority w:val="99"/>
    <w:semiHidden/>
    <w:rsid w:val="000D42F6"/>
    <w:rPr>
      <w:rFonts w:ascii="Arial" w:hAnsi="Arial" w:cs="Arial"/>
      <w:sz w:val="20"/>
      <w:szCs w:val="20"/>
    </w:rPr>
  </w:style>
  <w:style w:type="character" w:styleId="PageNumber">
    <w:name w:val="page number"/>
    <w:basedOn w:val="DefaultParagraphFont"/>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basedOn w:val="DefaultParagraphFont"/>
    <w:link w:val="Title"/>
    <w:uiPriority w:val="10"/>
    <w:rsid w:val="000D42F6"/>
    <w:rPr>
      <w:rFonts w:asciiTheme="majorHAnsi" w:eastAsiaTheme="majorEastAsia" w:hAnsiTheme="majorHAnsi" w:cstheme="majorBidi"/>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D3708D"/>
    <w:pPr>
      <w:ind w:left="4536"/>
    </w:pPr>
    <w:rPr>
      <w:i/>
      <w:iCs/>
      <w:sz w:val="16"/>
      <w:szCs w:val="16"/>
    </w:rPr>
  </w:style>
  <w:style w:type="paragraph" w:styleId="FootnoteText">
    <w:name w:val="footnote text"/>
    <w:basedOn w:val="Normal"/>
    <w:link w:val="FootnoteTextChar"/>
    <w:autoRedefine/>
    <w:uiPriority w:val="99"/>
    <w:semiHidden/>
    <w:rsid w:val="009D690D"/>
    <w:pPr>
      <w:spacing w:before="60"/>
      <w:ind w:left="567" w:hanging="567"/>
    </w:pPr>
    <w:rPr>
      <w:sz w:val="16"/>
      <w:szCs w:val="16"/>
    </w:rPr>
  </w:style>
  <w:style w:type="character" w:customStyle="1" w:styleId="FootnoteTextChar">
    <w:name w:val="Footnote Text Char"/>
    <w:basedOn w:val="DefaultParagraphFont"/>
    <w:link w:val="FootnoteText"/>
    <w:uiPriority w:val="99"/>
    <w:semiHidden/>
    <w:rsid w:val="000D42F6"/>
    <w:rPr>
      <w:rFonts w:ascii="Arial" w:hAnsi="Arial" w:cs="Arial"/>
      <w:sz w:val="20"/>
      <w:szCs w:val="20"/>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rsid w:val="000D42F6"/>
    <w:rPr>
      <w:rFonts w:ascii="Arial" w:hAnsi="Arial" w:cs="Arial"/>
      <w:sz w:val="20"/>
      <w:szCs w:val="20"/>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uiPriority w:val="99"/>
    <w:semiHidden/>
    <w:rsid w:val="000D42F6"/>
    <w:rPr>
      <w:rFonts w:ascii="Courier New" w:hAnsi="Courier New" w:cs="Courier New"/>
      <w:sz w:val="20"/>
      <w:szCs w:val="20"/>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rsid w:val="000D42F6"/>
    <w:rPr>
      <w:rFonts w:ascii="Arial" w:hAnsi="Arial" w:cs="Arial"/>
      <w:sz w:val="20"/>
      <w:szCs w:val="20"/>
    </w:rPr>
  </w:style>
  <w:style w:type="character" w:customStyle="1" w:styleId="Doclang">
    <w:name w:val="Doc_lang"/>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rsid w:val="000D42F6"/>
    <w:rPr>
      <w:rFonts w:ascii="Arial" w:hAnsi="Arial" w:cs="Arial"/>
      <w:sz w:val="20"/>
      <w:szCs w:val="20"/>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rsid w:val="000D42F6"/>
    <w:rPr>
      <w:rFonts w:ascii="Arial" w:hAnsi="Arial" w:cs="Arial"/>
      <w:sz w:val="20"/>
      <w:szCs w:val="20"/>
    </w:rPr>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basedOn w:val="DefaultParagraphFont"/>
    <w:link w:val="Date"/>
    <w:uiPriority w:val="99"/>
    <w:semiHidden/>
    <w:rsid w:val="000D42F6"/>
    <w:rPr>
      <w:rFonts w:ascii="Arial" w:hAnsi="Arial" w:cs="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lang w:val="fr-FR"/>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szCs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D3708D"/>
    <w:pPr>
      <w:keepNext/>
      <w:keepLines/>
      <w:spacing w:before="180" w:after="120"/>
      <w:jc w:val="left"/>
    </w:pPr>
    <w:rPr>
      <w:rFonts w:cs="Times New Roman"/>
      <w:caps/>
      <w:noProof/>
      <w:u w:val="single"/>
    </w:rPr>
  </w:style>
  <w:style w:type="paragraph" w:customStyle="1" w:styleId="pldetails">
    <w:name w:val="pldetails"/>
    <w:basedOn w:val="Normal"/>
    <w:uiPriority w:val="99"/>
    <w:rsid w:val="00D3708D"/>
    <w:pPr>
      <w:keepLines/>
      <w:spacing w:before="60" w:after="60"/>
      <w:jc w:val="left"/>
    </w:pPr>
    <w:rPr>
      <w:rFonts w:cs="Times New Roman"/>
      <w:noProof/>
    </w:rPr>
  </w:style>
  <w:style w:type="paragraph" w:customStyle="1" w:styleId="plheading">
    <w:name w:val="plheading"/>
    <w:basedOn w:val="Normal"/>
    <w:uiPriority w:val="99"/>
    <w:rsid w:val="00D3708D"/>
    <w:pPr>
      <w:keepNext/>
      <w:spacing w:before="480" w:after="120"/>
      <w:jc w:val="center"/>
    </w:pPr>
    <w:rPr>
      <w:rFonts w:cs="Times New Roman"/>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link w:val="Code"/>
    <w:uiPriority w:val="99"/>
    <w:locked/>
    <w:rsid w:val="00D3708D"/>
    <w:rPr>
      <w:rFonts w:ascii="Arial" w:hAnsi="Arial" w:cs="Arial"/>
      <w:b/>
      <w:bCs/>
      <w:spacing w:val="10"/>
      <w:lang w:val="fr-FR" w:eastAsia="en-US"/>
    </w:rPr>
  </w:style>
  <w:style w:type="paragraph" w:customStyle="1" w:styleId="endofdoc">
    <w:name w:val="end_of_doc"/>
    <w:next w:val="Header"/>
    <w:autoRedefine/>
    <w:uiPriority w:val="99"/>
    <w:rsid w:val="00E32F7E"/>
    <w:pPr>
      <w:spacing w:before="480"/>
      <w:ind w:left="567" w:hanging="567"/>
      <w:jc w:val="right"/>
    </w:pPr>
    <w:rPr>
      <w:rFonts w:ascii="Arial" w:hAnsi="Arial" w:cs="Arial"/>
      <w:sz w:val="20"/>
      <w:szCs w:val="20"/>
    </w:rPr>
  </w:style>
  <w:style w:type="character" w:customStyle="1" w:styleId="DocoriginalChar">
    <w:name w:val="Doc_original Char"/>
    <w:link w:val="Docoriginal"/>
    <w:uiPriority w:val="99"/>
    <w:locked/>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uiPriority w:val="99"/>
    <w:rsid w:val="00281060"/>
    <w:rPr>
      <w:rFonts w:ascii="Arial" w:hAnsi="Arial" w:cs="Arial"/>
      <w:b/>
      <w:bCs/>
      <w:spacing w:val="10"/>
      <w:lang w:val="en-US" w:eastAsia="en-US"/>
    </w:rPr>
  </w:style>
  <w:style w:type="character" w:customStyle="1" w:styleId="StyleDoclangBold">
    <w:name w:val="Style Doc_lang + Bold"/>
    <w:uiPriority w:val="99"/>
    <w:rsid w:val="00281060"/>
    <w:rPr>
      <w:rFonts w:ascii="Arial" w:hAnsi="Arial" w:cs="Arial"/>
      <w:b/>
      <w:bCs/>
      <w:sz w:val="20"/>
      <w:szCs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jc w:val="left"/>
    </w:pPr>
    <w:rPr>
      <w:sz w:val="18"/>
      <w:szCs w:val="18"/>
      <w:lang w:val="fr-FR"/>
    </w:rPr>
  </w:style>
  <w:style w:type="character" w:styleId="Hyperlink">
    <w:name w:val="Hyperlink"/>
    <w:basedOn w:val="DefaultParagraphFont"/>
    <w:uiPriority w:val="99"/>
    <w:rsid w:val="00784836"/>
    <w:rPr>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99"/>
    <w:semiHidden/>
    <w:rsid w:val="00B07301"/>
    <w:pPr>
      <w:tabs>
        <w:tab w:val="right" w:leader="dot" w:pos="9639"/>
      </w:tabs>
      <w:jc w:val="center"/>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customStyle="1" w:styleId="ZchnZchn1">
    <w:name w:val="Zchn Zchn1"/>
    <w:basedOn w:val="Normal"/>
    <w:uiPriority w:val="99"/>
    <w:rsid w:val="00AF055A"/>
    <w:pPr>
      <w:spacing w:after="160" w:line="240" w:lineRule="exact"/>
      <w:jc w:val="left"/>
    </w:pPr>
    <w:rPr>
      <w:rFonts w:ascii="Verdana" w:eastAsia="PMingLiU" w:hAnsi="Verdana" w:cs="Verdana"/>
    </w:rPr>
  </w:style>
  <w:style w:type="paragraph" w:styleId="BlockText">
    <w:name w:val="Block Text"/>
    <w:basedOn w:val="Normal"/>
    <w:uiPriority w:val="99"/>
    <w:rsid w:val="00AF055A"/>
    <w:pPr>
      <w:ind w:left="1134" w:right="-1" w:hanging="567"/>
    </w:pPr>
    <w:rPr>
      <w:rFonts w:cs="Times New Roman"/>
      <w:sz w:val="24"/>
      <w:szCs w:val="24"/>
    </w:rPr>
  </w:style>
  <w:style w:type="paragraph" w:customStyle="1" w:styleId="indentpara">
    <w:name w:val="indentpara"/>
    <w:basedOn w:val="Normal"/>
    <w:uiPriority w:val="99"/>
    <w:rsid w:val="00AF055A"/>
    <w:pPr>
      <w:numPr>
        <w:numId w:val="1"/>
      </w:numPr>
    </w:pPr>
    <w:rPr>
      <w:rFonts w:cs="Times New Roman"/>
      <w:sz w:val="24"/>
      <w:szCs w:val="24"/>
    </w:rPr>
  </w:style>
  <w:style w:type="paragraph" w:styleId="ListParagraph">
    <w:name w:val="List Paragraph"/>
    <w:basedOn w:val="Normal"/>
    <w:uiPriority w:val="99"/>
    <w:qFormat/>
    <w:rsid w:val="00560552"/>
    <w:pPr>
      <w:spacing w:after="200" w:line="276" w:lineRule="auto"/>
      <w:ind w:left="720"/>
      <w:jc w:val="left"/>
    </w:pPr>
    <w:rPr>
      <w:rFonts w:ascii="Calibri" w:hAnsi="Calibri" w:cs="Calibri"/>
      <w:sz w:val="22"/>
      <w:szCs w:val="22"/>
      <w:lang w:val="fr-FR" w:eastAsia="fr-FR"/>
    </w:rPr>
  </w:style>
  <w:style w:type="paragraph" w:styleId="PlainText">
    <w:name w:val="Plain Text"/>
    <w:basedOn w:val="Normal"/>
    <w:link w:val="PlainTextChar"/>
    <w:uiPriority w:val="99"/>
    <w:rsid w:val="00560552"/>
    <w:pPr>
      <w:jc w:val="left"/>
    </w:pPr>
    <w:rPr>
      <w:rFonts w:ascii="Consolas" w:hAnsi="Consolas" w:cs="Consolas"/>
      <w:sz w:val="21"/>
      <w:szCs w:val="21"/>
      <w:lang w:val="nl-NL"/>
    </w:rPr>
  </w:style>
  <w:style w:type="character" w:customStyle="1" w:styleId="PlainTextChar">
    <w:name w:val="Plain Text Char"/>
    <w:basedOn w:val="DefaultParagraphFont"/>
    <w:link w:val="PlainText"/>
    <w:uiPriority w:val="99"/>
    <w:locked/>
    <w:rsid w:val="00560552"/>
    <w:rPr>
      <w:rFonts w:ascii="Consolas" w:eastAsia="Times New Roman" w:hAnsi="Consolas" w:cs="Consolas"/>
      <w:sz w:val="21"/>
      <w:szCs w:val="21"/>
      <w:lang w:val="nl-NL" w:eastAsia="en-US"/>
    </w:rPr>
  </w:style>
  <w:style w:type="paragraph" w:customStyle="1" w:styleId="Standard">
    <w:name w:val="Standard"/>
    <w:uiPriority w:val="99"/>
    <w:rsid w:val="00D54F20"/>
    <w:pPr>
      <w:tabs>
        <w:tab w:val="left" w:pos="709"/>
      </w:tabs>
      <w:suppressAutoHyphens/>
      <w:spacing w:after="200" w:line="276" w:lineRule="atLeast"/>
    </w:pPr>
    <w:rPr>
      <w:rFonts w:ascii="Calibri" w:hAnsi="Calibri" w:cs="Calibri"/>
      <w:color w:val="00000A"/>
      <w:lang w:val="da-DK"/>
    </w:rPr>
  </w:style>
  <w:style w:type="paragraph" w:styleId="BalloonText">
    <w:name w:val="Balloon Text"/>
    <w:basedOn w:val="Normal"/>
    <w:link w:val="BalloonTextChar"/>
    <w:uiPriority w:val="99"/>
    <w:semiHidden/>
    <w:rsid w:val="00083F47"/>
    <w:rPr>
      <w:rFonts w:ascii="Tahoma" w:hAnsi="Tahoma" w:cs="Tahoma"/>
      <w:sz w:val="16"/>
      <w:szCs w:val="16"/>
    </w:rPr>
  </w:style>
  <w:style w:type="character" w:customStyle="1" w:styleId="BalloonTextChar">
    <w:name w:val="Balloon Text Char"/>
    <w:basedOn w:val="DefaultParagraphFont"/>
    <w:link w:val="BalloonText"/>
    <w:uiPriority w:val="99"/>
    <w:locked/>
    <w:rsid w:val="00083F4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7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ransfer.hub.plantvarieties.eu/logi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www.hinsyu.maff.go.jp/en/en_top.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D982-5DF7-49F2-8A18-D1F5BEC4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Byskov</dc:creator>
  <cp:lastModifiedBy>LONG Victoria</cp:lastModifiedBy>
  <cp:revision>15</cp:revision>
  <cp:lastPrinted>2013-05-27T13:58:00Z</cp:lastPrinted>
  <dcterms:created xsi:type="dcterms:W3CDTF">2013-06-04T07:13:00Z</dcterms:created>
  <dcterms:modified xsi:type="dcterms:W3CDTF">2014-02-14T10:53:00Z</dcterms:modified>
</cp:coreProperties>
</file>