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E752D" w:rsidP="006655D3">
            <w:pPr>
              <w:pStyle w:val="LogoUPOV"/>
            </w:pPr>
            <w:r>
              <w:rPr>
                <w:noProof/>
              </w:rPr>
              <w:drawing>
                <wp:inline distT="0" distB="0" distL="0" distR="0" wp14:anchorId="72EB137A" wp14:editId="3F57212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bookmarkStart w:id="0" w:name="_GoBack"/>
            <w:bookmarkEnd w:id="0"/>
          </w:p>
        </w:tc>
        <w:tc>
          <w:tcPr>
            <w:tcW w:w="4242" w:type="dxa"/>
            <w:vAlign w:val="center"/>
          </w:tcPr>
          <w:p w:rsidR="000D7780" w:rsidRPr="00C5280D" w:rsidRDefault="0024416D" w:rsidP="006655D3">
            <w:pPr>
              <w:pStyle w:val="Lettrine"/>
            </w:pPr>
            <w:r w:rsidRPr="00C5280D">
              <w:t>E</w:t>
            </w:r>
          </w:p>
          <w:p w:rsidR="000D7780" w:rsidRPr="00FB1122" w:rsidRDefault="00667404" w:rsidP="006655D3">
            <w:pPr>
              <w:pStyle w:val="Docoriginal"/>
            </w:pPr>
            <w:r w:rsidRPr="00FB1122">
              <w:t>T</w:t>
            </w:r>
            <w:r w:rsidR="0018780B" w:rsidRPr="00FB1122">
              <w:t>W</w:t>
            </w:r>
            <w:bookmarkStart w:id="1" w:name="Code"/>
            <w:bookmarkEnd w:id="1"/>
            <w:r w:rsidR="00332636" w:rsidRPr="00FB1122">
              <w:t>C/31/</w:t>
            </w:r>
            <w:r w:rsidR="00E6025D" w:rsidRPr="00FB1122">
              <w:t>14</w:t>
            </w:r>
          </w:p>
          <w:p w:rsidR="000D7780" w:rsidRPr="00FB1122" w:rsidRDefault="0061555F" w:rsidP="006655D3">
            <w:pPr>
              <w:pStyle w:val="Docoriginal"/>
              <w:rPr>
                <w:b w:val="0"/>
                <w:spacing w:val="0"/>
              </w:rPr>
            </w:pPr>
            <w:r w:rsidRPr="00FB1122">
              <w:rPr>
                <w:rStyle w:val="StyleDoclangBold"/>
                <w:b/>
                <w:bCs/>
                <w:spacing w:val="0"/>
              </w:rPr>
              <w:t>ORIGINAL</w:t>
            </w:r>
            <w:r w:rsidR="000D7780" w:rsidRPr="00FB1122">
              <w:rPr>
                <w:rStyle w:val="StyleDoclangBold"/>
                <w:b/>
                <w:bCs/>
                <w:spacing w:val="0"/>
              </w:rPr>
              <w:t>:</w:t>
            </w:r>
            <w:r w:rsidRPr="00FB1122">
              <w:rPr>
                <w:rStyle w:val="StyleDocoriginalNotBold1"/>
                <w:spacing w:val="0"/>
              </w:rPr>
              <w:t xml:space="preserve"> </w:t>
            </w:r>
            <w:bookmarkStart w:id="2" w:name="Original"/>
            <w:bookmarkEnd w:id="2"/>
            <w:r w:rsidR="00876C58" w:rsidRPr="00FB1122">
              <w:rPr>
                <w:rStyle w:val="StyleDocoriginalNotBold1"/>
                <w:spacing w:val="0"/>
              </w:rPr>
              <w:t xml:space="preserve"> </w:t>
            </w:r>
            <w:r w:rsidR="0024416D" w:rsidRPr="00FB1122">
              <w:rPr>
                <w:b w:val="0"/>
                <w:spacing w:val="0"/>
              </w:rPr>
              <w:t>English</w:t>
            </w:r>
          </w:p>
          <w:p w:rsidR="000D7780" w:rsidRPr="00C5280D" w:rsidRDefault="000D7780" w:rsidP="006655D3">
            <w:pPr>
              <w:pStyle w:val="Docoriginal"/>
            </w:pPr>
            <w:r w:rsidRPr="00FB1122">
              <w:rPr>
                <w:spacing w:val="0"/>
              </w:rPr>
              <w:t>DATE:</w:t>
            </w:r>
            <w:r w:rsidRPr="00FB1122">
              <w:rPr>
                <w:rStyle w:val="StyleDocoriginalNotBold1"/>
                <w:spacing w:val="0"/>
              </w:rPr>
              <w:t xml:space="preserve"> </w:t>
            </w:r>
            <w:bookmarkStart w:id="3" w:name="Date"/>
            <w:bookmarkEnd w:id="3"/>
            <w:r w:rsidR="00876C58" w:rsidRPr="00FB1122">
              <w:rPr>
                <w:rStyle w:val="StyleDocoriginalNotBold1"/>
                <w:spacing w:val="0"/>
              </w:rPr>
              <w:t xml:space="preserve"> </w:t>
            </w:r>
            <w:r w:rsidR="00001D68" w:rsidRPr="00FB1122">
              <w:rPr>
                <w:rStyle w:val="StyleDocoriginalNotBold1"/>
                <w:spacing w:val="0"/>
              </w:rPr>
              <w:t>May 13</w:t>
            </w:r>
            <w:r w:rsidR="00E6025D" w:rsidRPr="00FB1122">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E6025D" w:rsidRPr="00C5280D" w:rsidRDefault="00E6025D" w:rsidP="00E6025D">
      <w:pPr>
        <w:pStyle w:val="Titleofdoc0"/>
      </w:pPr>
      <w:bookmarkStart w:id="4" w:name="TitleOfDoc"/>
      <w:bookmarkEnd w:id="4"/>
      <w:r w:rsidRPr="00F32898">
        <w:rPr>
          <w:rFonts w:cs="Arial"/>
        </w:rPr>
        <w:t>Revision of document TGP/8 Part I: DUS Trial and Des</w:t>
      </w:r>
      <w:r>
        <w:rPr>
          <w:rFonts w:cs="Arial"/>
        </w:rPr>
        <w:t>ign AND</w:t>
      </w:r>
      <w:r w:rsidRPr="00F32898">
        <w:rPr>
          <w:rFonts w:cs="Arial"/>
        </w:rPr>
        <w:t xml:space="preserve"> Data Analysis, </w:t>
      </w:r>
      <w:r>
        <w:rPr>
          <w:rFonts w:cs="Arial"/>
        </w:rPr>
        <w:br/>
      </w:r>
      <w:r w:rsidRPr="00F32898">
        <w:rPr>
          <w:rFonts w:cs="Arial"/>
        </w:rPr>
        <w:t>New Section: Minimizing the Va</w:t>
      </w:r>
      <w:r w:rsidRPr="00F36F19">
        <w:rPr>
          <w:rFonts w:cs="Arial"/>
        </w:rPr>
        <w:t>riation due to Different Observers</w:t>
      </w:r>
    </w:p>
    <w:p w:rsidR="00E6025D" w:rsidRPr="00C5280D" w:rsidRDefault="00E6025D" w:rsidP="00E6025D">
      <w:pPr>
        <w:pStyle w:val="preparedby1"/>
      </w:pPr>
      <w:bookmarkStart w:id="5" w:name="Prepared"/>
      <w:bookmarkEnd w:id="5"/>
      <w:r w:rsidRPr="00C00BFB">
        <w:t>Document prepared</w:t>
      </w:r>
      <w:r w:rsidRPr="00C5280D">
        <w:t xml:space="preserve"> by </w:t>
      </w:r>
      <w:r>
        <w:t>an expert from the Netherlands and the Office of the Union</w:t>
      </w:r>
    </w:p>
    <w:p w:rsidR="00E6025D" w:rsidRDefault="00E6025D" w:rsidP="00E6025D">
      <w:pPr>
        <w:rPr>
          <w:rFonts w:cs="Arial"/>
        </w:rPr>
      </w:pPr>
      <w:r>
        <w:rPr>
          <w:lang w:eastAsia="ja-JP"/>
        </w:rPr>
        <w:fldChar w:fldCharType="begin"/>
      </w:r>
      <w:r w:rsidRPr="00791943">
        <w:rPr>
          <w:lang w:eastAsia="ja-JP"/>
        </w:rPr>
        <w:instrText xml:space="preserve"> AUTONUM  </w:instrText>
      </w:r>
      <w:r>
        <w:rPr>
          <w:lang w:eastAsia="ja-JP"/>
        </w:rPr>
        <w:fldChar w:fldCharType="end"/>
      </w:r>
      <w:r w:rsidRPr="00791943">
        <w:rPr>
          <w:lang w:eastAsia="ja-JP"/>
        </w:rPr>
        <w:tab/>
        <w:t xml:space="preserve">The purpose of this document is to present a draft of a new section for document </w:t>
      </w:r>
      <w:r w:rsidRPr="00791943">
        <w:rPr>
          <w:rFonts w:cs="Arial"/>
        </w:rPr>
        <w:t>TGP/8 Part I: DUS Trial and Design and Data Analysis, on “Minimizing the Variation due to Different Observers”.</w:t>
      </w:r>
    </w:p>
    <w:p w:rsidR="00E6025D" w:rsidRPr="00791943" w:rsidRDefault="00E6025D" w:rsidP="00E6025D">
      <w:pPr>
        <w:rPr>
          <w:snapToGrid w:val="0"/>
        </w:rPr>
      </w:pPr>
    </w:p>
    <w:p w:rsidR="00E6025D" w:rsidRDefault="00E6025D" w:rsidP="00E6025D">
      <w:r>
        <w:fldChar w:fldCharType="begin"/>
      </w:r>
      <w:r w:rsidRPr="00791943">
        <w:instrText xml:space="preserve"> AUTONUM  </w:instrText>
      </w:r>
      <w:r>
        <w:fldChar w:fldCharType="end"/>
      </w:r>
      <w:r w:rsidRPr="00791943">
        <w:tab/>
        <w:t>The following abbreviations are used in this document:</w:t>
      </w:r>
    </w:p>
    <w:p w:rsidR="00E6025D" w:rsidRPr="00791943" w:rsidRDefault="00E6025D" w:rsidP="00E6025D"/>
    <w:p w:rsidR="00E6025D" w:rsidRPr="00791943" w:rsidRDefault="00E6025D" w:rsidP="00E6025D">
      <w:pPr>
        <w:ind w:left="1701" w:hanging="981"/>
      </w:pPr>
      <w:r w:rsidRPr="00791943">
        <w:t xml:space="preserve">CAJ:  </w:t>
      </w:r>
      <w:r w:rsidRPr="00791943">
        <w:tab/>
        <w:t xml:space="preserve">Administrative and Legal Committee </w:t>
      </w:r>
    </w:p>
    <w:p w:rsidR="00E6025D" w:rsidRPr="00791943" w:rsidRDefault="00E6025D" w:rsidP="00E6025D">
      <w:pPr>
        <w:ind w:left="1701" w:hanging="981"/>
      </w:pPr>
      <w:r w:rsidRPr="00791943">
        <w:t xml:space="preserve">TC:  </w:t>
      </w:r>
      <w:r w:rsidRPr="00791943">
        <w:tab/>
        <w:t>Technical Committee</w:t>
      </w:r>
    </w:p>
    <w:p w:rsidR="00E6025D" w:rsidRPr="00791943" w:rsidRDefault="00E6025D" w:rsidP="00E6025D">
      <w:pPr>
        <w:ind w:left="1701" w:hanging="981"/>
      </w:pPr>
      <w:r w:rsidRPr="00791943">
        <w:t xml:space="preserve">TC-EDC:  </w:t>
      </w:r>
      <w:r w:rsidRPr="00791943">
        <w:tab/>
        <w:t>Enlarged Editorial Committee</w:t>
      </w:r>
    </w:p>
    <w:p w:rsidR="00E6025D" w:rsidRPr="00791943" w:rsidRDefault="00E6025D" w:rsidP="00E6025D">
      <w:pPr>
        <w:ind w:left="1701" w:hanging="981"/>
      </w:pPr>
      <w:r w:rsidRPr="00791943">
        <w:t xml:space="preserve">TWA:  </w:t>
      </w:r>
      <w:r w:rsidRPr="00791943">
        <w:tab/>
        <w:t>Technical Working Party for Agricultural Crops</w:t>
      </w:r>
    </w:p>
    <w:p w:rsidR="00E6025D" w:rsidRPr="00791943" w:rsidRDefault="00E6025D" w:rsidP="00E6025D">
      <w:pPr>
        <w:ind w:left="1701" w:hanging="981"/>
      </w:pPr>
      <w:r w:rsidRPr="00791943">
        <w:t xml:space="preserve">TWC:  </w:t>
      </w:r>
      <w:r w:rsidRPr="00791943">
        <w:tab/>
        <w:t>Technical Working Party on Automation and Computer Programs</w:t>
      </w:r>
    </w:p>
    <w:p w:rsidR="00E6025D" w:rsidRPr="00791943" w:rsidRDefault="00E6025D" w:rsidP="00E6025D">
      <w:pPr>
        <w:ind w:left="1701" w:hanging="981"/>
      </w:pPr>
      <w:r w:rsidRPr="00791943">
        <w:t xml:space="preserve">TWF:  </w:t>
      </w:r>
      <w:r w:rsidRPr="00791943">
        <w:tab/>
        <w:t xml:space="preserve">Technical Working Party for Fruit Crops </w:t>
      </w:r>
    </w:p>
    <w:p w:rsidR="00E6025D" w:rsidRPr="00791943" w:rsidRDefault="00E6025D" w:rsidP="00E6025D">
      <w:pPr>
        <w:ind w:left="1701" w:hanging="981"/>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E6025D" w:rsidRPr="00791943" w:rsidRDefault="00E6025D" w:rsidP="00E6025D">
      <w:pPr>
        <w:ind w:left="1701" w:hanging="981"/>
      </w:pPr>
      <w:r w:rsidRPr="00791943">
        <w:t>TWPs:</w:t>
      </w:r>
      <w:r w:rsidRPr="00791943">
        <w:tab/>
        <w:t>Technical Working Parties</w:t>
      </w:r>
    </w:p>
    <w:p w:rsidR="00E6025D" w:rsidRDefault="00E6025D" w:rsidP="00E6025D">
      <w:pPr>
        <w:ind w:left="1701" w:hanging="981"/>
      </w:pPr>
      <w:r w:rsidRPr="00791943">
        <w:t xml:space="preserve">TWV:  </w:t>
      </w:r>
      <w:r w:rsidRPr="00791943">
        <w:tab/>
        <w:t xml:space="preserve">Technical </w:t>
      </w:r>
      <w:r w:rsidRPr="0037710C">
        <w:t>Working Party for Vegetables</w:t>
      </w:r>
    </w:p>
    <w:p w:rsidR="00E6025D" w:rsidRDefault="00E6025D" w:rsidP="00E6025D">
      <w:pPr>
        <w:ind w:left="1701" w:hanging="981"/>
      </w:pPr>
    </w:p>
    <w:p w:rsidR="00E6025D" w:rsidRDefault="00E6025D" w:rsidP="00E6025D">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E6025D" w:rsidRPr="00791943" w:rsidRDefault="00E6025D" w:rsidP="00E6025D">
      <w:pPr>
        <w:rPr>
          <w:snapToGrid w:val="0"/>
        </w:rPr>
      </w:pPr>
    </w:p>
    <w:p w:rsidR="00690363" w:rsidRDefault="00690363">
      <w:pPr>
        <w:pStyle w:val="TOC1"/>
        <w:rPr>
          <w:rFonts w:asciiTheme="minorHAnsi" w:eastAsiaTheme="minorEastAsia" w:hAnsiTheme="minorHAnsi" w:cstheme="minorBidi"/>
          <w:caps w:val="0"/>
          <w:sz w:val="22"/>
          <w:szCs w:val="22"/>
        </w:rPr>
      </w:pPr>
      <w:r>
        <w:rPr>
          <w:caps w:val="0"/>
        </w:rPr>
        <w:fldChar w:fldCharType="begin"/>
      </w:r>
      <w:r>
        <w:rPr>
          <w:caps w:val="0"/>
        </w:rPr>
        <w:instrText xml:space="preserve"> TOC \o "1-3" \h \z \u </w:instrText>
      </w:r>
      <w:r>
        <w:rPr>
          <w:caps w:val="0"/>
        </w:rPr>
        <w:fldChar w:fldCharType="separate"/>
      </w:r>
      <w:hyperlink w:anchor="_Toc356289738" w:history="1">
        <w:r w:rsidRPr="007C1964">
          <w:rPr>
            <w:rStyle w:val="Hyperlink"/>
          </w:rPr>
          <w:t>background</w:t>
        </w:r>
        <w:r>
          <w:rPr>
            <w:webHidden/>
          </w:rPr>
          <w:tab/>
        </w:r>
        <w:r>
          <w:rPr>
            <w:webHidden/>
          </w:rPr>
          <w:fldChar w:fldCharType="begin"/>
        </w:r>
        <w:r>
          <w:rPr>
            <w:webHidden/>
          </w:rPr>
          <w:instrText xml:space="preserve"> PAGEREF _Toc356289738 \h </w:instrText>
        </w:r>
        <w:r>
          <w:rPr>
            <w:webHidden/>
          </w:rPr>
        </w:r>
        <w:r>
          <w:rPr>
            <w:webHidden/>
          </w:rPr>
          <w:fldChar w:fldCharType="separate"/>
        </w:r>
        <w:r>
          <w:rPr>
            <w:webHidden/>
          </w:rPr>
          <w:t>2</w:t>
        </w:r>
        <w:r>
          <w:rPr>
            <w:webHidden/>
          </w:rPr>
          <w:fldChar w:fldCharType="end"/>
        </w:r>
      </w:hyperlink>
    </w:p>
    <w:p w:rsidR="00690363" w:rsidRDefault="008E752D">
      <w:pPr>
        <w:pStyle w:val="TOC1"/>
        <w:rPr>
          <w:rFonts w:asciiTheme="minorHAnsi" w:eastAsiaTheme="minorEastAsia" w:hAnsiTheme="minorHAnsi" w:cstheme="minorBidi"/>
          <w:caps w:val="0"/>
          <w:sz w:val="22"/>
          <w:szCs w:val="22"/>
        </w:rPr>
      </w:pPr>
      <w:hyperlink w:anchor="_Toc356289739" w:history="1">
        <w:r w:rsidR="00690363" w:rsidRPr="007C1964">
          <w:rPr>
            <w:rStyle w:val="Hyperlink"/>
          </w:rPr>
          <w:t>Developments in 2012</w:t>
        </w:r>
        <w:r w:rsidR="00690363">
          <w:rPr>
            <w:webHidden/>
          </w:rPr>
          <w:tab/>
        </w:r>
        <w:r w:rsidR="00690363">
          <w:rPr>
            <w:webHidden/>
          </w:rPr>
          <w:fldChar w:fldCharType="begin"/>
        </w:r>
        <w:r w:rsidR="00690363">
          <w:rPr>
            <w:webHidden/>
          </w:rPr>
          <w:instrText xml:space="preserve"> PAGEREF _Toc356289739 \h </w:instrText>
        </w:r>
        <w:r w:rsidR="00690363">
          <w:rPr>
            <w:webHidden/>
          </w:rPr>
        </w:r>
        <w:r w:rsidR="00690363">
          <w:rPr>
            <w:webHidden/>
          </w:rPr>
          <w:fldChar w:fldCharType="separate"/>
        </w:r>
        <w:r w:rsidR="00690363">
          <w:rPr>
            <w:webHidden/>
          </w:rPr>
          <w:t>2</w:t>
        </w:r>
        <w:r w:rsidR="00690363">
          <w:rPr>
            <w:webHidden/>
          </w:rPr>
          <w:fldChar w:fldCharType="end"/>
        </w:r>
      </w:hyperlink>
    </w:p>
    <w:p w:rsidR="00690363" w:rsidRDefault="008E752D" w:rsidP="00690363">
      <w:pPr>
        <w:pStyle w:val="TOC2"/>
        <w:rPr>
          <w:rFonts w:asciiTheme="minorHAnsi" w:eastAsiaTheme="minorEastAsia" w:hAnsiTheme="minorHAnsi" w:cstheme="minorBidi"/>
          <w:sz w:val="22"/>
          <w:szCs w:val="22"/>
        </w:rPr>
      </w:pPr>
      <w:hyperlink w:anchor="_Toc356289740" w:history="1">
        <w:r w:rsidR="00690363" w:rsidRPr="007C1964">
          <w:rPr>
            <w:rStyle w:val="Hyperlink"/>
          </w:rPr>
          <w:t>Technical Committee</w:t>
        </w:r>
        <w:r w:rsidR="00690363">
          <w:rPr>
            <w:webHidden/>
          </w:rPr>
          <w:tab/>
        </w:r>
        <w:r w:rsidR="00690363">
          <w:rPr>
            <w:webHidden/>
          </w:rPr>
          <w:fldChar w:fldCharType="begin"/>
        </w:r>
        <w:r w:rsidR="00690363">
          <w:rPr>
            <w:webHidden/>
          </w:rPr>
          <w:instrText xml:space="preserve"> PAGEREF _Toc356289740 \h </w:instrText>
        </w:r>
        <w:r w:rsidR="00690363">
          <w:rPr>
            <w:webHidden/>
          </w:rPr>
        </w:r>
        <w:r w:rsidR="00690363">
          <w:rPr>
            <w:webHidden/>
          </w:rPr>
          <w:fldChar w:fldCharType="separate"/>
        </w:r>
        <w:r w:rsidR="00690363">
          <w:rPr>
            <w:webHidden/>
          </w:rPr>
          <w:t>2</w:t>
        </w:r>
        <w:r w:rsidR="00690363">
          <w:rPr>
            <w:webHidden/>
          </w:rPr>
          <w:fldChar w:fldCharType="end"/>
        </w:r>
      </w:hyperlink>
    </w:p>
    <w:p w:rsidR="00690363" w:rsidRDefault="008E752D" w:rsidP="00690363">
      <w:pPr>
        <w:pStyle w:val="TOC2"/>
        <w:rPr>
          <w:rFonts w:asciiTheme="minorHAnsi" w:eastAsiaTheme="minorEastAsia" w:hAnsiTheme="minorHAnsi" w:cstheme="minorBidi"/>
          <w:sz w:val="22"/>
          <w:szCs w:val="22"/>
        </w:rPr>
      </w:pPr>
      <w:hyperlink w:anchor="_Toc356289741" w:history="1">
        <w:r w:rsidR="00690363" w:rsidRPr="007C1964">
          <w:rPr>
            <w:rStyle w:val="Hyperlink"/>
          </w:rPr>
          <w:t>Technical Working Parties</w:t>
        </w:r>
        <w:r w:rsidR="00690363">
          <w:rPr>
            <w:webHidden/>
          </w:rPr>
          <w:tab/>
        </w:r>
        <w:r w:rsidR="00690363">
          <w:rPr>
            <w:webHidden/>
          </w:rPr>
          <w:fldChar w:fldCharType="begin"/>
        </w:r>
        <w:r w:rsidR="00690363">
          <w:rPr>
            <w:webHidden/>
          </w:rPr>
          <w:instrText xml:space="preserve"> PAGEREF _Toc356289741 \h </w:instrText>
        </w:r>
        <w:r w:rsidR="00690363">
          <w:rPr>
            <w:webHidden/>
          </w:rPr>
        </w:r>
        <w:r w:rsidR="00690363">
          <w:rPr>
            <w:webHidden/>
          </w:rPr>
          <w:fldChar w:fldCharType="separate"/>
        </w:r>
        <w:r w:rsidR="00690363">
          <w:rPr>
            <w:webHidden/>
          </w:rPr>
          <w:t>2</w:t>
        </w:r>
        <w:r w:rsidR="00690363">
          <w:rPr>
            <w:webHidden/>
          </w:rPr>
          <w:fldChar w:fldCharType="end"/>
        </w:r>
      </w:hyperlink>
    </w:p>
    <w:p w:rsidR="00690363" w:rsidRDefault="008E752D">
      <w:pPr>
        <w:pStyle w:val="TOC1"/>
        <w:rPr>
          <w:rFonts w:asciiTheme="minorHAnsi" w:eastAsiaTheme="minorEastAsia" w:hAnsiTheme="minorHAnsi" w:cstheme="minorBidi"/>
          <w:caps w:val="0"/>
          <w:sz w:val="22"/>
          <w:szCs w:val="22"/>
        </w:rPr>
      </w:pPr>
      <w:hyperlink w:anchor="_Toc356289742" w:history="1">
        <w:r w:rsidR="00690363" w:rsidRPr="007C1964">
          <w:rPr>
            <w:rStyle w:val="Hyperlink"/>
          </w:rPr>
          <w:t>Developments in 2013</w:t>
        </w:r>
        <w:r w:rsidR="00690363">
          <w:rPr>
            <w:webHidden/>
          </w:rPr>
          <w:tab/>
        </w:r>
        <w:r w:rsidR="00690363">
          <w:rPr>
            <w:webHidden/>
          </w:rPr>
          <w:fldChar w:fldCharType="begin"/>
        </w:r>
        <w:r w:rsidR="00690363">
          <w:rPr>
            <w:webHidden/>
          </w:rPr>
          <w:instrText xml:space="preserve"> PAGEREF _Toc356289742 \h </w:instrText>
        </w:r>
        <w:r w:rsidR="00690363">
          <w:rPr>
            <w:webHidden/>
          </w:rPr>
        </w:r>
        <w:r w:rsidR="00690363">
          <w:rPr>
            <w:webHidden/>
          </w:rPr>
          <w:fldChar w:fldCharType="separate"/>
        </w:r>
        <w:r w:rsidR="00690363">
          <w:rPr>
            <w:webHidden/>
          </w:rPr>
          <w:t>2</w:t>
        </w:r>
        <w:r w:rsidR="00690363">
          <w:rPr>
            <w:webHidden/>
          </w:rPr>
          <w:fldChar w:fldCharType="end"/>
        </w:r>
      </w:hyperlink>
    </w:p>
    <w:p w:rsidR="00690363" w:rsidRDefault="008E752D" w:rsidP="00690363">
      <w:pPr>
        <w:pStyle w:val="TOC2"/>
        <w:rPr>
          <w:rFonts w:asciiTheme="minorHAnsi" w:eastAsiaTheme="minorEastAsia" w:hAnsiTheme="minorHAnsi" w:cstheme="minorBidi"/>
          <w:sz w:val="22"/>
          <w:szCs w:val="22"/>
        </w:rPr>
      </w:pPr>
      <w:hyperlink w:anchor="_Toc356289743" w:history="1">
        <w:r w:rsidR="00690363" w:rsidRPr="007C1964">
          <w:rPr>
            <w:rStyle w:val="Hyperlink"/>
          </w:rPr>
          <w:t>Enlarged Editorial Committee</w:t>
        </w:r>
        <w:r w:rsidR="00690363">
          <w:rPr>
            <w:webHidden/>
          </w:rPr>
          <w:tab/>
        </w:r>
        <w:r w:rsidR="00690363">
          <w:rPr>
            <w:webHidden/>
          </w:rPr>
          <w:fldChar w:fldCharType="begin"/>
        </w:r>
        <w:r w:rsidR="00690363">
          <w:rPr>
            <w:webHidden/>
          </w:rPr>
          <w:instrText xml:space="preserve"> PAGEREF _Toc356289743 \h </w:instrText>
        </w:r>
        <w:r w:rsidR="00690363">
          <w:rPr>
            <w:webHidden/>
          </w:rPr>
        </w:r>
        <w:r w:rsidR="00690363">
          <w:rPr>
            <w:webHidden/>
          </w:rPr>
          <w:fldChar w:fldCharType="separate"/>
        </w:r>
        <w:r w:rsidR="00690363">
          <w:rPr>
            <w:webHidden/>
          </w:rPr>
          <w:t>2</w:t>
        </w:r>
        <w:r w:rsidR="00690363">
          <w:rPr>
            <w:webHidden/>
          </w:rPr>
          <w:fldChar w:fldCharType="end"/>
        </w:r>
      </w:hyperlink>
    </w:p>
    <w:p w:rsidR="00690363" w:rsidRDefault="008E752D" w:rsidP="00690363">
      <w:pPr>
        <w:pStyle w:val="TOC2"/>
        <w:rPr>
          <w:rFonts w:asciiTheme="minorHAnsi" w:eastAsiaTheme="minorEastAsia" w:hAnsiTheme="minorHAnsi" w:cstheme="minorBidi"/>
          <w:sz w:val="22"/>
          <w:szCs w:val="22"/>
        </w:rPr>
      </w:pPr>
      <w:hyperlink w:anchor="_Toc356289744" w:history="1">
        <w:r w:rsidR="00690363" w:rsidRPr="007C1964">
          <w:rPr>
            <w:rStyle w:val="Hyperlink"/>
          </w:rPr>
          <w:t>Technical Committee</w:t>
        </w:r>
        <w:r w:rsidR="00690363">
          <w:rPr>
            <w:webHidden/>
          </w:rPr>
          <w:tab/>
        </w:r>
        <w:r w:rsidR="00690363">
          <w:rPr>
            <w:webHidden/>
          </w:rPr>
          <w:fldChar w:fldCharType="begin"/>
        </w:r>
        <w:r w:rsidR="00690363">
          <w:rPr>
            <w:webHidden/>
          </w:rPr>
          <w:instrText xml:space="preserve"> PAGEREF _Toc356289744 \h </w:instrText>
        </w:r>
        <w:r w:rsidR="00690363">
          <w:rPr>
            <w:webHidden/>
          </w:rPr>
        </w:r>
        <w:r w:rsidR="00690363">
          <w:rPr>
            <w:webHidden/>
          </w:rPr>
          <w:fldChar w:fldCharType="separate"/>
        </w:r>
        <w:r w:rsidR="00690363">
          <w:rPr>
            <w:webHidden/>
          </w:rPr>
          <w:t>3</w:t>
        </w:r>
        <w:r w:rsidR="00690363">
          <w:rPr>
            <w:webHidden/>
          </w:rPr>
          <w:fldChar w:fldCharType="end"/>
        </w:r>
      </w:hyperlink>
    </w:p>
    <w:p w:rsidR="00E6025D" w:rsidRDefault="00690363" w:rsidP="00E6025D">
      <w:pPr>
        <w:ind w:left="1134" w:hanging="1134"/>
        <w:jc w:val="left"/>
        <w:rPr>
          <w:bCs/>
          <w:szCs w:val="24"/>
        </w:rPr>
      </w:pPr>
      <w:r>
        <w:rPr>
          <w:caps/>
          <w:noProof/>
        </w:rPr>
        <w:fldChar w:fldCharType="end"/>
      </w:r>
    </w:p>
    <w:p w:rsidR="00FB1122" w:rsidRDefault="00E6025D" w:rsidP="00650582">
      <w:pPr>
        <w:ind w:left="851" w:right="849" w:hanging="851"/>
      </w:pPr>
      <w:r w:rsidRPr="00791943">
        <w:t>ANNEX:</w:t>
      </w:r>
      <w:r w:rsidRPr="00791943">
        <w:tab/>
        <w:t xml:space="preserve">PROPOSED TEXT TO BE INCLUDED IN </w:t>
      </w:r>
      <w:r w:rsidRPr="00791943">
        <w:rPr>
          <w:rFonts w:cs="Arial"/>
        </w:rPr>
        <w:t xml:space="preserve">TGP/8 PART I: DUS TRIAL AND DESIGN AND DATA ANALYSIS, NEW SECTION: </w:t>
      </w:r>
      <w:r w:rsidRPr="00791943">
        <w:t>MINIMIZING THE VARIATION</w:t>
      </w:r>
      <w:r>
        <w:t xml:space="preserve"> DUE TO DIFFERENT OBSERVERS</w:t>
      </w:r>
    </w:p>
    <w:p w:rsidR="00FB1122" w:rsidRDefault="00FB1122" w:rsidP="00FB1122"/>
    <w:p w:rsidR="00FB1122" w:rsidRDefault="00FB1122" w:rsidP="00FB1122"/>
    <w:p w:rsidR="00E6025D" w:rsidRDefault="00E6025D" w:rsidP="00FB1122">
      <w:pPr>
        <w:pStyle w:val="Heading1"/>
      </w:pPr>
      <w:r>
        <w:t xml:space="preserve"> </w:t>
      </w:r>
      <w:r>
        <w:br w:type="page"/>
      </w:r>
      <w:bookmarkStart w:id="6" w:name="_Toc356289738"/>
      <w:r>
        <w:lastRenderedPageBreak/>
        <w:t>background</w:t>
      </w:r>
      <w:bookmarkEnd w:id="6"/>
    </w:p>
    <w:p w:rsidR="00E6025D" w:rsidRPr="00375E8B" w:rsidRDefault="00E6025D" w:rsidP="00E6025D"/>
    <w:p w:rsidR="00E6025D" w:rsidRDefault="00E6025D" w:rsidP="00173FF1">
      <w:pPr>
        <w:pStyle w:val="Header"/>
        <w:jc w:val="both"/>
      </w:pPr>
      <w:r w:rsidRPr="00652FF1">
        <w:fldChar w:fldCharType="begin"/>
      </w:r>
      <w:r w:rsidRPr="00DD75D2">
        <w:instrText xml:space="preserve"> AUTONUM  </w:instrText>
      </w:r>
      <w:r w:rsidRPr="00652FF1">
        <w:fldChar w:fldCharType="end"/>
      </w:r>
      <w:r w:rsidRPr="00DD75D2">
        <w:tab/>
        <w:t>Document TGP/8/1 Draft 7 PART I, paragraph 2.9.1</w:t>
      </w:r>
      <w:r>
        <w:t>: “Control of variation due to different observers”, considered by the Technical Working Parties, at their sessions in 2007, states:</w:t>
      </w:r>
    </w:p>
    <w:p w:rsidR="00E6025D" w:rsidRDefault="00E6025D" w:rsidP="00E6025D">
      <w:pPr>
        <w:pStyle w:val="Header"/>
        <w:tabs>
          <w:tab w:val="left" w:pos="720"/>
        </w:tabs>
        <w:jc w:val="both"/>
      </w:pPr>
    </w:p>
    <w:p w:rsidR="00E6025D" w:rsidRDefault="00E6025D" w:rsidP="00173FF1">
      <w:pPr>
        <w:ind w:left="567" w:right="566"/>
        <w:rPr>
          <w:i/>
          <w:iCs/>
        </w:rPr>
      </w:pPr>
      <w:r w:rsidRPr="00DD75D2">
        <w:rPr>
          <w:i/>
          <w:iCs/>
          <w:lang w:val="en-GB"/>
        </w:rPr>
        <w:t xml:space="preserve">[If this section is required, TWPs are invited to contribute guidance on the control of variation due to different observers </w:t>
      </w:r>
      <w:r w:rsidRPr="00DD75D2">
        <w:rPr>
          <w:i/>
          <w:iCs/>
        </w:rPr>
        <w:t>when statistical analysis is not used to determine distinctness and to consider it in relation to paragraph 2.7.2.9.]</w:t>
      </w:r>
    </w:p>
    <w:p w:rsidR="00E6025D" w:rsidRPr="00DD75D2" w:rsidRDefault="00E6025D" w:rsidP="00E6025D">
      <w:pPr>
        <w:ind w:left="720" w:right="998"/>
        <w:rPr>
          <w:i/>
          <w:iCs/>
          <w:lang w:val="en-GB"/>
        </w:rPr>
      </w:pPr>
    </w:p>
    <w:p w:rsidR="00E6025D" w:rsidRDefault="00E6025D" w:rsidP="00E6025D">
      <w:r w:rsidRPr="00652FF1">
        <w:fldChar w:fldCharType="begin"/>
      </w:r>
      <w:r w:rsidRPr="00EF293D">
        <w:instrText xml:space="preserve"> AUTONUM  </w:instrText>
      </w:r>
      <w:r w:rsidRPr="00652FF1">
        <w:fldChar w:fldCharType="end"/>
      </w:r>
      <w:r w:rsidRPr="00EF293D">
        <w:tab/>
        <w:t xml:space="preserve">The TWC at its twenty-sixth session, held in Jeju, </w:t>
      </w:r>
      <w:smartTag w:uri="urn:schemas-microsoft-com:office:smarttags" w:element="PlaceType">
        <w:r w:rsidRPr="00EF293D">
          <w:t>Republic</w:t>
        </w:r>
      </w:smartTag>
      <w:r w:rsidRPr="00EF293D">
        <w:t xml:space="preserve"> of </w:t>
      </w:r>
      <w:smartTag w:uri="urn:schemas-microsoft-com:office:smarttags" w:element="PlaceName">
        <w:r w:rsidRPr="00EF293D">
          <w:t>Korea</w:t>
        </w:r>
      </w:smartTag>
      <w:r w:rsidRPr="00EF293D">
        <w:t xml:space="preserve">, from September 2 to September 5, 2008 agreed that Mr. </w:t>
      </w:r>
      <w:smartTag w:uri="urn:schemas-microsoft-com:office:smarttags" w:element="PersonName">
        <w:r w:rsidRPr="00EF293D">
          <w:t>Gerie</w:t>
        </w:r>
      </w:smartTag>
      <w:r w:rsidRPr="00EF293D">
        <w:t xml:space="preserve"> van der Heijden (</w:t>
      </w:r>
      <w:smartTag w:uri="urn:schemas-microsoft-com:office:smarttags" w:element="country-region">
        <w:r w:rsidRPr="00EF293D">
          <w:t>Netherlands</w:t>
        </w:r>
      </w:smartTag>
      <w:r w:rsidRPr="00EF293D">
        <w:t xml:space="preserve">) will consult his Naktuinbouw colleagues in the </w:t>
      </w:r>
      <w:smartTag w:uri="urn:schemas-microsoft-com:office:smarttags" w:element="place">
        <w:smartTag w:uri="urn:schemas-microsoft-com:office:smarttags" w:element="country-region">
          <w:r w:rsidRPr="00EF293D">
            <w:t>Netherlands</w:t>
          </w:r>
        </w:smartTag>
      </w:smartTag>
      <w:r w:rsidRPr="00EF293D">
        <w:t xml:space="preserve"> to see if they could contribute a draft for this section.</w:t>
      </w:r>
    </w:p>
    <w:p w:rsidR="00E6025D" w:rsidRPr="00EF293D" w:rsidRDefault="00E6025D" w:rsidP="00E6025D">
      <w:pPr>
        <w:rPr>
          <w:rFonts w:cs="Arial"/>
          <w:color w:val="000000"/>
          <w:lang w:val="en-GB"/>
        </w:rPr>
      </w:pPr>
    </w:p>
    <w:p w:rsidR="00E6025D" w:rsidRDefault="00E6025D" w:rsidP="00E6025D">
      <w:pPr>
        <w:rPr>
          <w:rFonts w:cs="Arial"/>
          <w:color w:val="000000"/>
        </w:rPr>
      </w:pPr>
      <w:r w:rsidRPr="00652FF1">
        <w:fldChar w:fldCharType="begin"/>
      </w:r>
      <w:r w:rsidRPr="00791943">
        <w:instrText xml:space="preserve"> AUTONUM  </w:instrText>
      </w:r>
      <w:r w:rsidRPr="00652FF1">
        <w:fldChar w:fldCharType="end"/>
      </w:r>
      <w:r w:rsidRPr="00E63515">
        <w:tab/>
      </w:r>
      <w:r w:rsidRPr="00417FB5">
        <w:rPr>
          <w:rFonts w:cs="Arial"/>
          <w:color w:val="000000"/>
        </w:rPr>
        <w:t xml:space="preserve">The TWV at its forty-second session, held in </w:t>
      </w:r>
      <w:smartTag w:uri="urn:schemas-microsoft-com:office:smarttags" w:element="place">
        <w:smartTag w:uri="urn:schemas-microsoft-com:office:smarttags" w:element="City">
          <w:r w:rsidRPr="00417FB5">
            <w:rPr>
              <w:rFonts w:cs="Arial"/>
              <w:color w:val="000000"/>
            </w:rPr>
            <w:t>Cracow</w:t>
          </w:r>
        </w:smartTag>
        <w:r w:rsidRPr="00417FB5">
          <w:rPr>
            <w:rFonts w:cs="Arial"/>
            <w:color w:val="000000"/>
          </w:rPr>
          <w:t xml:space="preserve">, </w:t>
        </w:r>
        <w:smartTag w:uri="urn:schemas-microsoft-com:office:smarttags" w:element="country-region">
          <w:r w:rsidRPr="00417FB5">
            <w:rPr>
              <w:rFonts w:cs="Arial"/>
              <w:color w:val="000000"/>
            </w:rPr>
            <w:t>Poland</w:t>
          </w:r>
        </w:smartTag>
      </w:smartTag>
      <w:r w:rsidRPr="00417FB5">
        <w:rPr>
          <w:rFonts w:cs="Arial"/>
          <w:color w:val="000000"/>
        </w:rPr>
        <w:t>, from June 23 to 27, 2008, noted that it had encouraged the development of that section and agreed that it should provide suitable text for aspects which were not adequately covered in document TWC/25/12</w:t>
      </w:r>
      <w:r>
        <w:rPr>
          <w:rFonts w:cs="Arial"/>
          <w:color w:val="000000"/>
        </w:rPr>
        <w:t>.</w:t>
      </w:r>
    </w:p>
    <w:p w:rsidR="00E6025D" w:rsidRDefault="00E6025D" w:rsidP="00173FF1"/>
    <w:p w:rsidR="00173FF1" w:rsidRPr="00173FF1" w:rsidRDefault="00173FF1" w:rsidP="00173FF1"/>
    <w:p w:rsidR="00E6025D" w:rsidRPr="00375E8B" w:rsidRDefault="00E6025D" w:rsidP="00E6025D"/>
    <w:p w:rsidR="00E6025D" w:rsidRDefault="00E6025D" w:rsidP="00FB1122">
      <w:pPr>
        <w:pStyle w:val="Heading1"/>
      </w:pPr>
      <w:bookmarkStart w:id="7" w:name="_Toc356289739"/>
      <w:r w:rsidRPr="00EF293D">
        <w:t>Developments in 2012</w:t>
      </w:r>
      <w:bookmarkEnd w:id="7"/>
    </w:p>
    <w:p w:rsidR="00E6025D" w:rsidRPr="00375E8B" w:rsidRDefault="00E6025D" w:rsidP="00E6025D"/>
    <w:p w:rsidR="00E6025D" w:rsidRDefault="00E6025D" w:rsidP="00E6025D">
      <w:pPr>
        <w:pStyle w:val="Heading2"/>
      </w:pPr>
      <w:bookmarkStart w:id="8" w:name="_Toc356289740"/>
      <w:r>
        <w:t>Technical Committee</w:t>
      </w:r>
      <w:bookmarkEnd w:id="8"/>
    </w:p>
    <w:p w:rsidR="00E6025D" w:rsidRPr="00375E8B" w:rsidRDefault="00E6025D" w:rsidP="00E6025D"/>
    <w:p w:rsidR="00E6025D" w:rsidRDefault="00E6025D" w:rsidP="00E6025D">
      <w:r w:rsidRPr="00652FF1">
        <w:fldChar w:fldCharType="begin"/>
      </w:r>
      <w:r w:rsidRPr="00791943">
        <w:instrText xml:space="preserve"> AUTONUM  </w:instrText>
      </w:r>
      <w:r w:rsidRPr="00652FF1">
        <w:fldChar w:fldCharType="end"/>
      </w:r>
      <w:r w:rsidRPr="00E63515">
        <w:tab/>
      </w:r>
      <w:r w:rsidRPr="00757E5D">
        <w:t>The Technical Committee (TC), at its forty-eighth session, held in Geneva from March 26 to 28, 2012, agreed to request the drafter to prepare a new draft of the Section on the basis of the comments made by the TWPs in 2011, as set out in document TC/48/19 Rev., Annex II (see document TC/48/22 “Report on conclusions” paragraph 51).</w:t>
      </w:r>
    </w:p>
    <w:p w:rsidR="00E6025D" w:rsidRDefault="00E6025D" w:rsidP="00E6025D"/>
    <w:p w:rsidR="00173FF1" w:rsidRPr="00757E5D" w:rsidRDefault="00173FF1" w:rsidP="00E6025D"/>
    <w:p w:rsidR="00E6025D" w:rsidRDefault="00E6025D" w:rsidP="00E6025D">
      <w:pPr>
        <w:pStyle w:val="Heading2"/>
      </w:pPr>
      <w:bookmarkStart w:id="9" w:name="_Toc356289741"/>
      <w:r>
        <w:t>Technical Working Parties</w:t>
      </w:r>
      <w:bookmarkEnd w:id="9"/>
      <w:r>
        <w:t xml:space="preserve"> </w:t>
      </w:r>
    </w:p>
    <w:p w:rsidR="00E6025D" w:rsidRPr="00375E8B" w:rsidRDefault="00E6025D" w:rsidP="00E6025D"/>
    <w:p w:rsidR="00E6025D" w:rsidRDefault="00E6025D" w:rsidP="00E6025D">
      <w:pPr>
        <w:rPr>
          <w:snapToGrid w:val="0"/>
        </w:rPr>
      </w:pPr>
      <w:r w:rsidRPr="00652FF1">
        <w:fldChar w:fldCharType="begin"/>
      </w:r>
      <w:r w:rsidRPr="00791943">
        <w:instrText xml:space="preserve"> AUTONUM  </w:instrText>
      </w:r>
      <w:r w:rsidRPr="00652FF1">
        <w:fldChar w:fldCharType="end"/>
      </w:r>
      <w:r w:rsidRPr="00E63515">
        <w:tab/>
      </w:r>
      <w:r w:rsidRPr="00791943">
        <w:t>At their sessions in 2012, the TWA, TWV, TWC, TWF and TWO considered documents TWA/41/24, TWV/46/24, TWC/30/24, TWF/43/24 and TWO/45/24, respectively, containing the proposed text</w:t>
      </w:r>
      <w:r>
        <w:t xml:space="preserve"> as Annex</w:t>
      </w:r>
      <w:r w:rsidRPr="00791943">
        <w:t xml:space="preserve"> for </w:t>
      </w:r>
      <w:r w:rsidRPr="00791943">
        <w:rPr>
          <w:lang w:eastAsia="ja-JP"/>
        </w:rPr>
        <w:t xml:space="preserve">a new section in </w:t>
      </w:r>
      <w:r w:rsidRPr="00791943">
        <w:rPr>
          <w:rFonts w:cs="Arial"/>
        </w:rPr>
        <w:t>TGP/8 Part I: “DUS Trial and Design and Data Analysis”, on “Minimizing the Variation due to Different Observers”</w:t>
      </w:r>
      <w:r w:rsidRPr="00791943">
        <w:t xml:space="preserve"> prepared by Mr.Gerie van der Heijden (</w:t>
      </w:r>
      <w:r w:rsidRPr="00791943">
        <w:rPr>
          <w:rFonts w:cs="Arial"/>
        </w:rPr>
        <w:t>Netherlands</w:t>
      </w:r>
      <w:r w:rsidRPr="00791943">
        <w:t>)</w:t>
      </w:r>
      <w:r w:rsidRPr="00791943">
        <w:rPr>
          <w:rFonts w:cs="Arial"/>
        </w:rPr>
        <w:t xml:space="preserve">, </w:t>
      </w:r>
      <w:r w:rsidRPr="00791943">
        <w:t xml:space="preserve">and </w:t>
      </w:r>
      <w:r w:rsidRPr="00791943">
        <w:rPr>
          <w:snapToGrid w:val="0"/>
        </w:rPr>
        <w:t>made the following comments:</w:t>
      </w:r>
    </w:p>
    <w:p w:rsidR="00E6025D" w:rsidRPr="00791943" w:rsidRDefault="00E6025D" w:rsidP="00E6025D">
      <w:pPr>
        <w:rPr>
          <w:snapToGrid w:val="0"/>
        </w:rPr>
      </w:pPr>
    </w:p>
    <w:tbl>
      <w:tblPr>
        <w:tblW w:w="9742"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CellMar>
          <w:left w:w="0" w:type="dxa"/>
          <w:right w:w="0" w:type="dxa"/>
        </w:tblCellMar>
        <w:tblLook w:val="0000" w:firstRow="0" w:lastRow="0" w:firstColumn="0" w:lastColumn="0" w:noHBand="0" w:noVBand="0"/>
      </w:tblPr>
      <w:tblGrid>
        <w:gridCol w:w="938"/>
        <w:gridCol w:w="7882"/>
        <w:gridCol w:w="922"/>
      </w:tblGrid>
      <w:tr w:rsidR="00E6025D" w:rsidRPr="00BE1141" w:rsidTr="005A23E4">
        <w:tc>
          <w:tcPr>
            <w:tcW w:w="938" w:type="dxa"/>
            <w:tcMar>
              <w:top w:w="0" w:type="dxa"/>
              <w:left w:w="108" w:type="dxa"/>
              <w:bottom w:w="0" w:type="dxa"/>
              <w:right w:w="108" w:type="dxa"/>
            </w:tcMar>
          </w:tcPr>
          <w:p w:rsidR="00E6025D" w:rsidRPr="00BE1141" w:rsidRDefault="00E6025D" w:rsidP="005A23E4">
            <w:pPr>
              <w:rPr>
                <w:rFonts w:cs="Arial"/>
                <w:sz w:val="22"/>
                <w:szCs w:val="22"/>
              </w:rPr>
            </w:pPr>
            <w:r w:rsidRPr="00BE1141">
              <w:t>General</w:t>
            </w:r>
          </w:p>
        </w:tc>
        <w:tc>
          <w:tcPr>
            <w:tcW w:w="7882" w:type="dxa"/>
            <w:tcMar>
              <w:top w:w="0" w:type="dxa"/>
              <w:left w:w="108" w:type="dxa"/>
              <w:bottom w:w="0" w:type="dxa"/>
              <w:right w:w="108" w:type="dxa"/>
            </w:tcMar>
          </w:tcPr>
          <w:p w:rsidR="00E6025D" w:rsidRPr="00791943" w:rsidRDefault="00E6025D" w:rsidP="005A23E4">
            <w:pPr>
              <w:rPr>
                <w:rFonts w:cs="Arial"/>
                <w:sz w:val="22"/>
                <w:szCs w:val="22"/>
              </w:rPr>
            </w:pPr>
            <w:r w:rsidRPr="00791943">
              <w:t>The TWV considered document TWV/46/24 and highlighted the importance of the calibration of the observer (see document TWV/46/41 “Report”, paragraph 35).</w:t>
            </w:r>
          </w:p>
        </w:tc>
        <w:tc>
          <w:tcPr>
            <w:tcW w:w="922" w:type="dxa"/>
            <w:tcMar>
              <w:top w:w="0" w:type="dxa"/>
              <w:left w:w="108" w:type="dxa"/>
              <w:bottom w:w="0" w:type="dxa"/>
              <w:right w:w="108" w:type="dxa"/>
            </w:tcMar>
          </w:tcPr>
          <w:p w:rsidR="00E6025D" w:rsidRPr="00BE1141" w:rsidRDefault="00E6025D" w:rsidP="005A23E4">
            <w:pPr>
              <w:rPr>
                <w:rFonts w:cs="Arial"/>
                <w:sz w:val="22"/>
                <w:szCs w:val="22"/>
              </w:rPr>
            </w:pPr>
            <w:r w:rsidRPr="00BE1141">
              <w:t>TWV</w:t>
            </w:r>
          </w:p>
        </w:tc>
      </w:tr>
      <w:tr w:rsidR="00E6025D" w:rsidRPr="00BE1141" w:rsidTr="005A23E4">
        <w:tc>
          <w:tcPr>
            <w:tcW w:w="938" w:type="dxa"/>
            <w:tcMar>
              <w:top w:w="0" w:type="dxa"/>
              <w:left w:w="108" w:type="dxa"/>
              <w:bottom w:w="0" w:type="dxa"/>
              <w:right w:w="108" w:type="dxa"/>
            </w:tcMar>
          </w:tcPr>
          <w:p w:rsidR="00E6025D" w:rsidRPr="00BE1141" w:rsidRDefault="00E6025D" w:rsidP="005A23E4">
            <w:pPr>
              <w:rPr>
                <w:rFonts w:cs="Arial"/>
                <w:sz w:val="22"/>
                <w:szCs w:val="22"/>
              </w:rPr>
            </w:pPr>
          </w:p>
        </w:tc>
        <w:tc>
          <w:tcPr>
            <w:tcW w:w="7882" w:type="dxa"/>
            <w:tcMar>
              <w:top w:w="0" w:type="dxa"/>
              <w:left w:w="108" w:type="dxa"/>
              <w:bottom w:w="0" w:type="dxa"/>
              <w:right w:w="108" w:type="dxa"/>
            </w:tcMar>
          </w:tcPr>
          <w:p w:rsidR="00E6025D" w:rsidRPr="00791943" w:rsidRDefault="00E6025D" w:rsidP="005A23E4">
            <w:pPr>
              <w:rPr>
                <w:rFonts w:cs="Arial"/>
                <w:sz w:val="22"/>
                <w:szCs w:val="22"/>
              </w:rPr>
            </w:pPr>
            <w:r w:rsidRPr="00791943">
              <w:t>The TWC considered document TWC/30/24 and recommended that it should be sent for consideration by the TC for incorporation into TGP/8 after amendment in the last sentence of Section 6.1 to read “for systematic differences” (see document TWC/30/41 “Report”, paragraph 23).</w:t>
            </w:r>
          </w:p>
        </w:tc>
        <w:tc>
          <w:tcPr>
            <w:tcW w:w="922" w:type="dxa"/>
            <w:tcMar>
              <w:top w:w="0" w:type="dxa"/>
              <w:left w:w="108" w:type="dxa"/>
              <w:bottom w:w="0" w:type="dxa"/>
              <w:right w:w="108" w:type="dxa"/>
            </w:tcMar>
          </w:tcPr>
          <w:p w:rsidR="00E6025D" w:rsidRPr="00BE1141" w:rsidRDefault="00E6025D" w:rsidP="005A23E4">
            <w:pPr>
              <w:rPr>
                <w:rFonts w:cs="Arial"/>
                <w:sz w:val="22"/>
                <w:szCs w:val="22"/>
              </w:rPr>
            </w:pPr>
            <w:r w:rsidRPr="00BE1141">
              <w:t>TWC</w:t>
            </w:r>
          </w:p>
        </w:tc>
      </w:tr>
    </w:tbl>
    <w:p w:rsidR="00E6025D" w:rsidRDefault="00E6025D" w:rsidP="00173FF1"/>
    <w:p w:rsidR="00173FF1" w:rsidRDefault="00173FF1" w:rsidP="00173FF1"/>
    <w:p w:rsidR="00E6025D" w:rsidRPr="00375E8B" w:rsidRDefault="00E6025D" w:rsidP="00E6025D"/>
    <w:p w:rsidR="00E6025D" w:rsidRDefault="00E6025D" w:rsidP="00FB1122">
      <w:pPr>
        <w:pStyle w:val="Heading1"/>
      </w:pPr>
      <w:bookmarkStart w:id="10" w:name="_Toc356289742"/>
      <w:r>
        <w:t>Developments in 2013</w:t>
      </w:r>
      <w:bookmarkEnd w:id="10"/>
    </w:p>
    <w:p w:rsidR="00E6025D" w:rsidRPr="00375E8B" w:rsidRDefault="00E6025D" w:rsidP="00E6025D"/>
    <w:p w:rsidR="00E6025D" w:rsidRDefault="00E6025D" w:rsidP="00E6025D">
      <w:pPr>
        <w:pStyle w:val="Heading2"/>
      </w:pPr>
      <w:bookmarkStart w:id="11" w:name="_Toc356289743"/>
      <w:r>
        <w:t>Enlarged Editorial Committee</w:t>
      </w:r>
      <w:bookmarkEnd w:id="11"/>
      <w:r>
        <w:t xml:space="preserve"> </w:t>
      </w:r>
    </w:p>
    <w:p w:rsidR="00E6025D" w:rsidRPr="00375E8B" w:rsidRDefault="00E6025D" w:rsidP="00E6025D"/>
    <w:p w:rsidR="00E6025D" w:rsidRDefault="00E6025D" w:rsidP="00E6025D">
      <w:r w:rsidRPr="00652FF1">
        <w:fldChar w:fldCharType="begin"/>
      </w:r>
      <w:r w:rsidRPr="00791943">
        <w:instrText xml:space="preserve"> AUTONUM  </w:instrText>
      </w:r>
      <w:r w:rsidRPr="00652FF1">
        <w:fldChar w:fldCharType="end"/>
      </w:r>
      <w:r w:rsidRPr="00791943">
        <w:tab/>
        <w:t xml:space="preserve">The TC-EDC, at its meeting held in Geneva on January 9 and 10, 2013, considered </w:t>
      </w:r>
      <w:r w:rsidRPr="00791943">
        <w:br/>
        <w:t>document TC-EDC/Jan 13/9 “Revision of document TGP/8 Part I: DUS Trial and Design and Data Analysis, New Section: Minimizing the Variation due to Different Observers”, and made the following comments:</w:t>
      </w:r>
    </w:p>
    <w:p w:rsidR="00E6025D" w:rsidRPr="00791943" w:rsidRDefault="00E6025D" w:rsidP="00E6025D"/>
    <w:tbl>
      <w:tblPr>
        <w:tblW w:w="9720" w:type="dxa"/>
        <w:tblInd w:w="10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ayout w:type="fixed"/>
        <w:tblLook w:val="0000" w:firstRow="0" w:lastRow="0" w:firstColumn="0" w:lastColumn="0" w:noHBand="0" w:noVBand="0"/>
      </w:tblPr>
      <w:tblGrid>
        <w:gridCol w:w="1658"/>
        <w:gridCol w:w="8062"/>
      </w:tblGrid>
      <w:tr w:rsidR="00E6025D" w:rsidRPr="00791943" w:rsidTr="005A23E4">
        <w:tc>
          <w:tcPr>
            <w:tcW w:w="1658" w:type="dxa"/>
          </w:tcPr>
          <w:p w:rsidR="00E6025D" w:rsidRPr="00EE3F80" w:rsidRDefault="00E6025D" w:rsidP="005A23E4">
            <w:pPr>
              <w:rPr>
                <w:rFonts w:cs="Arial"/>
              </w:rPr>
            </w:pPr>
            <w:r>
              <w:rPr>
                <w:rFonts w:cs="Arial"/>
              </w:rPr>
              <w:t>General remark</w:t>
            </w:r>
          </w:p>
        </w:tc>
        <w:tc>
          <w:tcPr>
            <w:tcW w:w="8062" w:type="dxa"/>
          </w:tcPr>
          <w:p w:rsidR="00E6025D" w:rsidRPr="00791943" w:rsidRDefault="00E6025D" w:rsidP="005A23E4">
            <w:pPr>
              <w:keepNext/>
              <w:rPr>
                <w:rFonts w:cs="Arial"/>
              </w:rPr>
            </w:pPr>
            <w:r w:rsidRPr="00791943">
              <w:rPr>
                <w:rFonts w:cs="Arial"/>
              </w:rPr>
              <w:t>document should also cover PQ characteristics (e.g. color, shape etc.)</w:t>
            </w:r>
          </w:p>
        </w:tc>
      </w:tr>
      <w:tr w:rsidR="00E6025D" w:rsidRPr="00791943" w:rsidTr="005A23E4">
        <w:tc>
          <w:tcPr>
            <w:tcW w:w="1658" w:type="dxa"/>
          </w:tcPr>
          <w:p w:rsidR="00E6025D" w:rsidRPr="00EE3F80" w:rsidRDefault="00E6025D" w:rsidP="005A23E4">
            <w:pPr>
              <w:rPr>
                <w:rFonts w:cs="Arial"/>
              </w:rPr>
            </w:pPr>
            <w:r w:rsidRPr="00EE3F80">
              <w:rPr>
                <w:rFonts w:cs="Arial"/>
              </w:rPr>
              <w:t>Title</w:t>
            </w:r>
          </w:p>
        </w:tc>
        <w:tc>
          <w:tcPr>
            <w:tcW w:w="8062" w:type="dxa"/>
          </w:tcPr>
          <w:p w:rsidR="00E6025D" w:rsidRPr="00791943" w:rsidRDefault="00E6025D" w:rsidP="005A23E4">
            <w:pPr>
              <w:keepNext/>
              <w:rPr>
                <w:rFonts w:cs="Arial"/>
              </w:rPr>
            </w:pPr>
            <w:r w:rsidRPr="00791943">
              <w:rPr>
                <w:rFonts w:cs="Arial"/>
              </w:rPr>
              <w:t xml:space="preserve">to read: </w:t>
            </w:r>
            <w:r w:rsidRPr="00791943">
              <w:rPr>
                <w:rFonts w:cs="Arial"/>
                <w:color w:val="000000"/>
              </w:rPr>
              <w:t xml:space="preserve">REVISION OF DOCUMENT TGP/8 PART I: </w:t>
            </w:r>
            <w:r w:rsidRPr="00791943">
              <w:rPr>
                <w:rFonts w:cs="Arial"/>
              </w:rPr>
              <w:t>DUS TRIAL DESIGN</w:t>
            </w:r>
            <w:r w:rsidRPr="00791943">
              <w:rPr>
                <w:rFonts w:cs="Arial"/>
                <w:strike/>
                <w:highlight w:val="lightGray"/>
              </w:rPr>
              <w:t xml:space="preserve"> OF</w:t>
            </w:r>
            <w:r w:rsidRPr="00791943">
              <w:rPr>
                <w:rFonts w:cs="Arial"/>
              </w:rPr>
              <w:t xml:space="preserve"> </w:t>
            </w:r>
            <w:r w:rsidRPr="00791943">
              <w:rPr>
                <w:rFonts w:cs="Arial"/>
                <w:highlight w:val="lightGray"/>
                <w:u w:val="single"/>
              </w:rPr>
              <w:t>AND</w:t>
            </w:r>
            <w:r w:rsidRPr="00791943">
              <w:rPr>
                <w:rFonts w:cs="Arial"/>
              </w:rPr>
              <w:t xml:space="preserve"> DATA ANALYSIS, </w:t>
            </w:r>
            <w:r w:rsidRPr="00791943">
              <w:rPr>
                <w:rFonts w:cs="Arial"/>
                <w:color w:val="000000"/>
              </w:rPr>
              <w:t>NEW SECTION: MINIMIZING THE VARIATION DUE TO DIFFERENT OBSERVERS</w:t>
            </w:r>
          </w:p>
        </w:tc>
      </w:tr>
      <w:tr w:rsidR="00E6025D" w:rsidRPr="00EE3F80" w:rsidTr="005A23E4">
        <w:tc>
          <w:tcPr>
            <w:tcW w:w="1658" w:type="dxa"/>
          </w:tcPr>
          <w:p w:rsidR="00E6025D" w:rsidRPr="00EE3F80" w:rsidRDefault="00E6025D" w:rsidP="005A23E4">
            <w:pPr>
              <w:rPr>
                <w:rFonts w:cs="Arial"/>
                <w:lang w:val="en-GB"/>
              </w:rPr>
            </w:pPr>
            <w:r>
              <w:rPr>
                <w:rFonts w:cs="Arial"/>
                <w:lang w:val="en-GB"/>
              </w:rPr>
              <w:t>Annex, paragraph 1</w:t>
            </w:r>
          </w:p>
        </w:tc>
        <w:tc>
          <w:tcPr>
            <w:tcW w:w="8062" w:type="dxa"/>
          </w:tcPr>
          <w:p w:rsidR="00E6025D" w:rsidRPr="00EE3F80" w:rsidRDefault="00E6025D" w:rsidP="005A23E4">
            <w:pPr>
              <w:rPr>
                <w:rFonts w:cs="Arial"/>
                <w:lang w:val="en-GB"/>
              </w:rPr>
            </w:pPr>
            <w:r w:rsidRPr="00EE3F80">
              <w:rPr>
                <w:rFonts w:cs="Arial"/>
                <w:lang w:val="en-GB"/>
              </w:rPr>
              <w:t>Reference should be made not only to QN/MS but also to QN/MG</w:t>
            </w:r>
          </w:p>
        </w:tc>
      </w:tr>
      <w:tr w:rsidR="00E6025D" w:rsidRPr="00791943" w:rsidTr="00173FF1">
        <w:trPr>
          <w:cantSplit/>
        </w:trPr>
        <w:tc>
          <w:tcPr>
            <w:tcW w:w="1658" w:type="dxa"/>
          </w:tcPr>
          <w:p w:rsidR="00E6025D" w:rsidRPr="00EE3F80" w:rsidRDefault="00E6025D" w:rsidP="005A23E4">
            <w:pPr>
              <w:rPr>
                <w:rFonts w:cs="Arial"/>
                <w:lang w:val="en-GB"/>
              </w:rPr>
            </w:pPr>
            <w:r>
              <w:rPr>
                <w:rFonts w:cs="Arial"/>
                <w:lang w:val="en-GB"/>
              </w:rPr>
              <w:lastRenderedPageBreak/>
              <w:t xml:space="preserve">Annex, paragraph </w:t>
            </w:r>
            <w:r w:rsidRPr="00EE3F80">
              <w:rPr>
                <w:rFonts w:cs="Arial"/>
                <w:lang w:val="en-GB"/>
              </w:rPr>
              <w:t>1.1</w:t>
            </w:r>
          </w:p>
        </w:tc>
        <w:tc>
          <w:tcPr>
            <w:tcW w:w="8062" w:type="dxa"/>
          </w:tcPr>
          <w:p w:rsidR="00E6025D" w:rsidRPr="00791943" w:rsidRDefault="00E6025D" w:rsidP="005A23E4">
            <w:pPr>
              <w:rPr>
                <w:rFonts w:cs="Arial"/>
              </w:rPr>
            </w:pPr>
            <w:r>
              <w:rPr>
                <w:rFonts w:cs="Arial"/>
                <w:lang w:val="en-GB"/>
              </w:rPr>
              <w:t xml:space="preserve">to read </w:t>
            </w:r>
            <w:r w:rsidRPr="00EE3F80">
              <w:rPr>
                <w:rFonts w:cs="Arial"/>
                <w:lang w:val="en-GB"/>
              </w:rPr>
              <w:t>"</w:t>
            </w:r>
            <w:r w:rsidRPr="00791943">
              <w:rPr>
                <w:rFonts w:cs="Arial"/>
              </w:rPr>
              <w:t xml:space="preserve">…. So, if observer A </w:t>
            </w:r>
            <w:r w:rsidRPr="00791943">
              <w:rPr>
                <w:rFonts w:cs="Arial"/>
                <w:highlight w:val="lightGray"/>
                <w:u w:val="single"/>
              </w:rPr>
              <w:t>assesses</w:t>
            </w:r>
            <w:r w:rsidRPr="00791943">
              <w:rPr>
                <w:rFonts w:cs="Arial"/>
                <w:highlight w:val="lightGray"/>
              </w:rPr>
              <w:t xml:space="preserve"> </w:t>
            </w:r>
            <w:r w:rsidRPr="00791943">
              <w:rPr>
                <w:rFonts w:cs="Arial"/>
                <w:strike/>
                <w:highlight w:val="lightGray"/>
              </w:rPr>
              <w:t>measures</w:t>
            </w:r>
            <w:r w:rsidRPr="00791943">
              <w:rPr>
                <w:rFonts w:cs="Arial"/>
              </w:rPr>
              <w:t xml:space="preserve"> variety 1 and observer B variety 2, the difference </w:t>
            </w:r>
            <w:r w:rsidRPr="00791943">
              <w:rPr>
                <w:rFonts w:cs="Arial"/>
                <w:highlight w:val="lightGray"/>
                <w:u w:val="single"/>
              </w:rPr>
              <w:t xml:space="preserve">observed </w:t>
            </w:r>
            <w:r w:rsidRPr="00791943">
              <w:rPr>
                <w:rFonts w:cs="Arial"/>
                <w:strike/>
                <w:highlight w:val="lightGray"/>
              </w:rPr>
              <w:t>measured</w:t>
            </w:r>
            <w:r w:rsidRPr="00791943">
              <w:rPr>
                <w:rFonts w:cs="Arial"/>
              </w:rPr>
              <w:t xml:space="preserve"> might be caused by differences between observers A and B instead of differences between varieties 1 and 2. Clearly, our main interest lies with the differences between varieties and not with the differences between the observers. …."</w:t>
            </w:r>
          </w:p>
        </w:tc>
      </w:tr>
      <w:tr w:rsidR="00E6025D" w:rsidRPr="00EE3F80" w:rsidTr="005A23E4">
        <w:tc>
          <w:tcPr>
            <w:tcW w:w="1658" w:type="dxa"/>
          </w:tcPr>
          <w:p w:rsidR="00E6025D" w:rsidRDefault="00E6025D" w:rsidP="005A23E4">
            <w:pPr>
              <w:rPr>
                <w:rFonts w:cs="Arial"/>
                <w:lang w:val="en-GB"/>
              </w:rPr>
            </w:pPr>
            <w:r>
              <w:rPr>
                <w:rFonts w:cs="Arial"/>
                <w:lang w:val="en-GB"/>
              </w:rPr>
              <w:t>Annex, paragraphs 2.1 and 2.2</w:t>
            </w:r>
          </w:p>
        </w:tc>
        <w:tc>
          <w:tcPr>
            <w:tcW w:w="8062" w:type="dxa"/>
          </w:tcPr>
          <w:p w:rsidR="00E6025D" w:rsidRPr="00EE3F80" w:rsidRDefault="00E6025D" w:rsidP="005A23E4">
            <w:pPr>
              <w:rPr>
                <w:rFonts w:cs="Arial"/>
                <w:lang w:val="en-GB"/>
              </w:rPr>
            </w:pPr>
            <w:r>
              <w:rPr>
                <w:rFonts w:cs="Arial"/>
                <w:lang w:val="en-GB"/>
              </w:rPr>
              <w:t>to correct numbering</w:t>
            </w:r>
          </w:p>
        </w:tc>
      </w:tr>
      <w:tr w:rsidR="00E6025D" w:rsidRPr="00EE3F80" w:rsidTr="005A23E4">
        <w:tc>
          <w:tcPr>
            <w:tcW w:w="1658" w:type="dxa"/>
          </w:tcPr>
          <w:p w:rsidR="00E6025D" w:rsidRPr="00EE3F80" w:rsidRDefault="00E6025D" w:rsidP="005A23E4">
            <w:pPr>
              <w:rPr>
                <w:rFonts w:cs="Arial"/>
                <w:lang w:val="en-GB"/>
              </w:rPr>
            </w:pPr>
            <w:r w:rsidRPr="00EE3F80">
              <w:rPr>
                <w:rFonts w:cs="Arial"/>
                <w:lang w:val="en-GB"/>
              </w:rPr>
              <w:t>2.1</w:t>
            </w:r>
          </w:p>
        </w:tc>
        <w:tc>
          <w:tcPr>
            <w:tcW w:w="8062" w:type="dxa"/>
          </w:tcPr>
          <w:p w:rsidR="00E6025D" w:rsidRPr="00EE3F80" w:rsidRDefault="00E6025D" w:rsidP="005A23E4">
            <w:pPr>
              <w:rPr>
                <w:rFonts w:cs="Arial"/>
                <w:lang w:val="en-GB"/>
              </w:rPr>
            </w:pPr>
            <w:r w:rsidRPr="00EE3F80">
              <w:rPr>
                <w:rFonts w:cs="Arial"/>
                <w:lang w:val="en-GB"/>
              </w:rPr>
              <w:t>Last sentence should be deleted</w:t>
            </w:r>
          </w:p>
        </w:tc>
      </w:tr>
      <w:tr w:rsidR="00E6025D" w:rsidRPr="00791943" w:rsidTr="005A23E4">
        <w:tc>
          <w:tcPr>
            <w:tcW w:w="1658" w:type="dxa"/>
          </w:tcPr>
          <w:p w:rsidR="00E6025D" w:rsidRPr="00EE3F80" w:rsidRDefault="00E6025D" w:rsidP="005A23E4">
            <w:pPr>
              <w:rPr>
                <w:rFonts w:cs="Arial"/>
                <w:lang w:val="en-GB"/>
              </w:rPr>
            </w:pPr>
            <w:r w:rsidRPr="00EE3F80">
              <w:rPr>
                <w:rFonts w:cs="Arial"/>
                <w:lang w:val="en-GB"/>
              </w:rPr>
              <w:t>3.1</w:t>
            </w:r>
          </w:p>
        </w:tc>
        <w:tc>
          <w:tcPr>
            <w:tcW w:w="8062" w:type="dxa"/>
          </w:tcPr>
          <w:p w:rsidR="00E6025D" w:rsidRPr="00791943" w:rsidRDefault="00E6025D" w:rsidP="005A23E4">
            <w:pPr>
              <w:rPr>
                <w:rFonts w:cs="Arial"/>
              </w:rPr>
            </w:pPr>
            <w:r>
              <w:rPr>
                <w:rFonts w:cs="Arial"/>
                <w:lang w:val="en-GB"/>
              </w:rPr>
              <w:t xml:space="preserve">to read </w:t>
            </w:r>
            <w:r w:rsidRPr="00EE3F80">
              <w:rPr>
                <w:rFonts w:cs="Arial"/>
                <w:lang w:val="en-GB"/>
              </w:rPr>
              <w:t>"</w:t>
            </w:r>
            <w:r w:rsidRPr="00791943">
              <w:rPr>
                <w:rFonts w:cs="Arial"/>
              </w:rPr>
              <w:t xml:space="preserve">After training an observer, the next step could be to test the performance of the observers in a calibration experiment. This is especially useful for inexperienced observers who have to make visual observations (QN/VG </w:t>
            </w:r>
            <w:r w:rsidRPr="00791943">
              <w:rPr>
                <w:rFonts w:cs="Arial"/>
                <w:highlight w:val="lightGray"/>
                <w:u w:val="single"/>
              </w:rPr>
              <w:t>and QN/VS</w:t>
            </w:r>
            <w:r w:rsidRPr="00791943">
              <w:rPr>
                <w:rFonts w:cs="Arial"/>
              </w:rPr>
              <w:t xml:space="preserve"> characteristics). If making </w:t>
            </w:r>
            <w:r w:rsidRPr="00791943">
              <w:rPr>
                <w:rFonts w:cs="Arial"/>
                <w:highlight w:val="lightGray"/>
                <w:u w:val="single"/>
              </w:rPr>
              <w:t>visual</w:t>
            </w:r>
            <w:r w:rsidRPr="00791943">
              <w:rPr>
                <w:rFonts w:cs="Arial"/>
                <w:highlight w:val="lightGray"/>
              </w:rPr>
              <w:t xml:space="preserve"> </w:t>
            </w:r>
            <w:r w:rsidRPr="00791943">
              <w:rPr>
                <w:rFonts w:cs="Arial"/>
                <w:strike/>
                <w:highlight w:val="lightGray"/>
              </w:rPr>
              <w:t>VG</w:t>
            </w:r>
            <w:r w:rsidRPr="00791943">
              <w:rPr>
                <w:rFonts w:cs="Arial"/>
              </w:rPr>
              <w:t xml:space="preserve"> observations, they should preferably pass a calibration test prior to making observations in the trial. But also for experienced observers, it is useful to test themselves on a regular basis to verify if they still fulfill the calibration criteria."</w:t>
            </w:r>
          </w:p>
        </w:tc>
      </w:tr>
      <w:tr w:rsidR="00E6025D" w:rsidRPr="00EE3F80" w:rsidTr="005A23E4">
        <w:tc>
          <w:tcPr>
            <w:tcW w:w="1658" w:type="dxa"/>
          </w:tcPr>
          <w:p w:rsidR="00E6025D" w:rsidRPr="00EE3F80" w:rsidRDefault="00E6025D" w:rsidP="005A23E4">
            <w:pPr>
              <w:rPr>
                <w:rFonts w:cs="Arial"/>
                <w:lang w:val="en-GB"/>
              </w:rPr>
            </w:pPr>
            <w:r w:rsidRPr="00EE3F80">
              <w:rPr>
                <w:rFonts w:cs="Arial"/>
                <w:lang w:val="en-GB"/>
              </w:rPr>
              <w:t>3.3</w:t>
            </w:r>
          </w:p>
        </w:tc>
        <w:tc>
          <w:tcPr>
            <w:tcW w:w="8062" w:type="dxa"/>
          </w:tcPr>
          <w:p w:rsidR="00E6025D" w:rsidRPr="00EE3F80" w:rsidRDefault="00E6025D" w:rsidP="005A23E4">
            <w:pPr>
              <w:rPr>
                <w:rFonts w:cs="Arial"/>
              </w:rPr>
            </w:pPr>
            <w:r>
              <w:rPr>
                <w:rFonts w:cs="Arial"/>
              </w:rPr>
              <w:t>to be deleted</w:t>
            </w:r>
          </w:p>
        </w:tc>
      </w:tr>
      <w:tr w:rsidR="00E6025D" w:rsidRPr="00791943" w:rsidTr="005A23E4">
        <w:tc>
          <w:tcPr>
            <w:tcW w:w="1658" w:type="dxa"/>
          </w:tcPr>
          <w:p w:rsidR="00E6025D" w:rsidRPr="00EE3F80" w:rsidRDefault="00E6025D" w:rsidP="005A23E4">
            <w:pPr>
              <w:rPr>
                <w:rFonts w:cs="Arial"/>
                <w:lang w:val="en-GB"/>
              </w:rPr>
            </w:pPr>
            <w:r w:rsidRPr="00EE3F80">
              <w:rPr>
                <w:rFonts w:cs="Arial"/>
                <w:lang w:val="en-GB"/>
              </w:rPr>
              <w:t>4.</w:t>
            </w:r>
          </w:p>
        </w:tc>
        <w:tc>
          <w:tcPr>
            <w:tcW w:w="8062" w:type="dxa"/>
          </w:tcPr>
          <w:p w:rsidR="00E6025D" w:rsidRPr="00791943" w:rsidRDefault="00E6025D" w:rsidP="005A23E4">
            <w:pPr>
              <w:rPr>
                <w:rFonts w:cs="Arial"/>
              </w:rPr>
            </w:pPr>
            <w:r w:rsidRPr="00791943">
              <w:rPr>
                <w:rFonts w:cs="Arial"/>
              </w:rPr>
              <w:t xml:space="preserve">to read "Testing the calibration for </w:t>
            </w:r>
            <w:r w:rsidRPr="00791943">
              <w:rPr>
                <w:rFonts w:cs="Arial"/>
                <w:highlight w:val="lightGray"/>
              </w:rPr>
              <w:t>QN/MG or</w:t>
            </w:r>
            <w:r w:rsidRPr="00791943">
              <w:rPr>
                <w:rFonts w:cs="Arial"/>
              </w:rPr>
              <w:t xml:space="preserve"> QN/MS characteristics”</w:t>
            </w:r>
          </w:p>
        </w:tc>
      </w:tr>
      <w:tr w:rsidR="00E6025D" w:rsidRPr="00791943" w:rsidTr="005A23E4">
        <w:tc>
          <w:tcPr>
            <w:tcW w:w="1658" w:type="dxa"/>
          </w:tcPr>
          <w:p w:rsidR="00E6025D" w:rsidRPr="00EE3F80" w:rsidRDefault="00E6025D" w:rsidP="005A23E4">
            <w:pPr>
              <w:rPr>
                <w:rFonts w:cs="Arial"/>
                <w:lang w:val="en-GB"/>
              </w:rPr>
            </w:pPr>
            <w:r>
              <w:rPr>
                <w:rFonts w:cs="Arial"/>
                <w:lang w:val="en-GB"/>
              </w:rPr>
              <w:t>4.1</w:t>
            </w:r>
          </w:p>
        </w:tc>
        <w:tc>
          <w:tcPr>
            <w:tcW w:w="8062" w:type="dxa"/>
          </w:tcPr>
          <w:p w:rsidR="00E6025D" w:rsidRPr="00791943" w:rsidRDefault="00E6025D" w:rsidP="005A23E4">
            <w:pPr>
              <w:rPr>
                <w:rFonts w:cs="Arial"/>
              </w:rPr>
            </w:pPr>
            <w:r w:rsidRPr="00791943">
              <w:rPr>
                <w:rFonts w:cs="Arial"/>
              </w:rPr>
              <w:t>to add a blank line after paragraph</w:t>
            </w:r>
          </w:p>
        </w:tc>
      </w:tr>
    </w:tbl>
    <w:p w:rsidR="00E6025D" w:rsidRDefault="00E6025D" w:rsidP="00173FF1"/>
    <w:p w:rsidR="00173FF1" w:rsidRDefault="00173FF1" w:rsidP="00173FF1"/>
    <w:p w:rsidR="00E6025D" w:rsidRDefault="00E6025D" w:rsidP="00E6025D">
      <w:pPr>
        <w:pStyle w:val="Heading2"/>
      </w:pPr>
      <w:bookmarkStart w:id="12" w:name="_Toc356289744"/>
      <w:r>
        <w:t>Technical Committee</w:t>
      </w:r>
      <w:bookmarkEnd w:id="12"/>
    </w:p>
    <w:p w:rsidR="00E6025D" w:rsidRPr="00375E8B" w:rsidRDefault="00E6025D" w:rsidP="00E6025D"/>
    <w:p w:rsidR="00E6025D" w:rsidRDefault="00E6025D" w:rsidP="00E6025D">
      <w:r w:rsidRPr="006133CD">
        <w:fldChar w:fldCharType="begin"/>
      </w:r>
      <w:r w:rsidRPr="00791943">
        <w:instrText xml:space="preserve"> AUTONUM  </w:instrText>
      </w:r>
      <w:r w:rsidRPr="006133CD">
        <w:fldChar w:fldCharType="end"/>
      </w:r>
      <w:r w:rsidRPr="00791943">
        <w:tab/>
      </w:r>
      <w:r w:rsidRPr="006133CD">
        <w:t>The Technical Committee (TC), at its forty-ninth session held in Geneva from March 18 to 20, 2013, considered</w:t>
      </w:r>
      <w:r w:rsidRPr="00791943">
        <w:t xml:space="preserve"> the revision of document TGP/8, Part I “Trial Design and Techniques Used in the Examination of Distinctness, Uniformity and Stability” on the basis of document TC/49/22</w:t>
      </w:r>
      <w:r>
        <w:t>: “</w:t>
      </w:r>
      <w:r w:rsidRPr="00470FA6">
        <w:t>Revision of document TGP/8: Part I: DUS Trial and Design and Data Analysis, New Section: Minimizing the Variation due to Different Observers</w:t>
      </w:r>
      <w:r>
        <w:t>”</w:t>
      </w:r>
      <w:r w:rsidRPr="00791943">
        <w:t>.</w:t>
      </w:r>
    </w:p>
    <w:p w:rsidR="00E6025D" w:rsidRPr="00791943" w:rsidRDefault="00E6025D" w:rsidP="00E6025D"/>
    <w:p w:rsidR="00E6025D" w:rsidRDefault="00E6025D" w:rsidP="00E6025D">
      <w:r w:rsidRPr="006133CD">
        <w:fldChar w:fldCharType="begin"/>
      </w:r>
      <w:r w:rsidRPr="00791943">
        <w:instrText xml:space="preserve"> AUTONUM  </w:instrText>
      </w:r>
      <w:r w:rsidRPr="006133CD">
        <w:fldChar w:fldCharType="end"/>
      </w:r>
      <w:r w:rsidRPr="00791943">
        <w:tab/>
      </w:r>
      <w:r w:rsidRPr="006133CD">
        <w:t xml:space="preserve">The TC, at its forty-ninth session, agreed to request the expert from the Netherlands to prepare a new draft section on “Minimizing the Variation due to Different Observers” for consideration by the TWPs at their sessions in 2013, on the basis of the comments by the TWPs at their sessions in 2012, and the </w:t>
      </w:r>
      <w:r>
        <w:br/>
      </w:r>
      <w:r w:rsidRPr="006133CD">
        <w:t xml:space="preserve">TC-EDC at its meeting in January 2013 and, in particular, in order to include guidance </w:t>
      </w:r>
      <w:r>
        <w:t>on PQ and QN/MG characteristics</w:t>
      </w:r>
      <w:r w:rsidRPr="006133CD">
        <w:t xml:space="preserve"> (see document</w:t>
      </w:r>
      <w:r w:rsidRPr="00791943">
        <w:rPr>
          <w:rFonts w:cs="Arial"/>
        </w:rPr>
        <w:t xml:space="preserve"> TC/49/41 “Report on </w:t>
      </w:r>
      <w:r w:rsidRPr="0018543E">
        <w:t>the Conclusions”, paragraph 51).</w:t>
      </w:r>
    </w:p>
    <w:p w:rsidR="00E6025D" w:rsidRPr="0018543E" w:rsidRDefault="00E6025D" w:rsidP="00E6025D"/>
    <w:p w:rsidR="00E6025D" w:rsidRDefault="00E6025D" w:rsidP="00E6025D">
      <w:r w:rsidRPr="0018543E">
        <w:fldChar w:fldCharType="begin"/>
      </w:r>
      <w:r w:rsidRPr="00F01EBE">
        <w:instrText xml:space="preserve"> AUTONUM  </w:instrText>
      </w:r>
      <w:r w:rsidRPr="0018543E">
        <w:fldChar w:fldCharType="end"/>
      </w:r>
      <w:r w:rsidRPr="00F01EBE">
        <w:tab/>
      </w:r>
      <w:r>
        <w:t>In response to the request of the TC, the drafter requested help of experts from the other TWPs in order to develop guidance on PQ and QN/MG characteristics. In that regard, it is recalled that the aim of the section is to provide guidance on the control of variation due to different observers when statistical analysis is not used to determine distinctness (see paragraph 4 of this document).</w:t>
      </w:r>
    </w:p>
    <w:p w:rsidR="00E6025D" w:rsidRPr="00F01EBE" w:rsidRDefault="00E6025D" w:rsidP="00E6025D"/>
    <w:p w:rsidR="00E6025D" w:rsidRPr="00173FF1" w:rsidRDefault="00E6025D" w:rsidP="00E6025D">
      <w:pPr>
        <w:pStyle w:val="DecisionParagraphs"/>
      </w:pPr>
      <w:r w:rsidRPr="00173FF1">
        <w:fldChar w:fldCharType="begin"/>
      </w:r>
      <w:r w:rsidRPr="00173FF1">
        <w:instrText xml:space="preserve"> AUTONUM  </w:instrText>
      </w:r>
      <w:r w:rsidRPr="00173FF1">
        <w:fldChar w:fldCharType="end"/>
      </w:r>
      <w:r w:rsidRPr="00173FF1">
        <w:tab/>
        <w:t>The TW</w:t>
      </w:r>
      <w:r w:rsidR="007E4A65" w:rsidRPr="00173FF1">
        <w:t>C</w:t>
      </w:r>
      <w:r w:rsidRPr="00173FF1">
        <w:t xml:space="preserve"> is invited to </w:t>
      </w:r>
      <w:r w:rsidR="00001D68" w:rsidRPr="00173FF1">
        <w:t xml:space="preserve">note that the other TWPs will be invited to </w:t>
      </w:r>
      <w:r w:rsidRPr="00173FF1">
        <w:t>propose</w:t>
      </w:r>
      <w:r w:rsidR="00001D68" w:rsidRPr="00173FF1">
        <w:t xml:space="preserve"> </w:t>
      </w:r>
      <w:r w:rsidRPr="00173FF1">
        <w:t>expert</w:t>
      </w:r>
      <w:r w:rsidR="00001D68" w:rsidRPr="00173FF1">
        <w:t>s</w:t>
      </w:r>
      <w:r w:rsidRPr="00173FF1">
        <w:t xml:space="preserve"> to help to develop further guidance, on the proposed text to be included in </w:t>
      </w:r>
      <w:r w:rsidRPr="00173FF1">
        <w:rPr>
          <w:rFonts w:cs="Arial"/>
        </w:rPr>
        <w:t xml:space="preserve">TGP/8 Part I: DUS Trial and Design and Data Analysis, New Section: </w:t>
      </w:r>
      <w:r w:rsidRPr="00173FF1">
        <w:t>Minimizing the Variation due to Different Observers, in a future revision of document TGP/8, with regard to guidance on PQ and QN/MG characteristics.</w:t>
      </w:r>
    </w:p>
    <w:p w:rsidR="00E6025D" w:rsidRPr="00173FF1" w:rsidRDefault="00E6025D" w:rsidP="00E6025D">
      <w:pPr>
        <w:pStyle w:val="DecisionParagraphs"/>
      </w:pPr>
    </w:p>
    <w:p w:rsidR="00E6025D" w:rsidRPr="00173FF1" w:rsidRDefault="00E6025D" w:rsidP="00E6025D">
      <w:pPr>
        <w:pStyle w:val="DecisionParagraphs"/>
      </w:pPr>
    </w:p>
    <w:p w:rsidR="00E6025D" w:rsidRPr="00173FF1" w:rsidRDefault="00E6025D" w:rsidP="00E6025D">
      <w:pPr>
        <w:pStyle w:val="DecisionParagraphs"/>
      </w:pPr>
    </w:p>
    <w:p w:rsidR="00E6025D" w:rsidRDefault="00E6025D" w:rsidP="00E6025D">
      <w:pPr>
        <w:tabs>
          <w:tab w:val="right" w:pos="9638"/>
        </w:tabs>
        <w:jc w:val="right"/>
        <w:sectPr w:rsidR="00E6025D" w:rsidSect="009E58A7">
          <w:headerReference w:type="default" r:id="rId10"/>
          <w:pgSz w:w="11906" w:h="16838"/>
          <w:pgMar w:top="510" w:right="1134" w:bottom="1134" w:left="1134" w:header="567" w:footer="567" w:gutter="0"/>
          <w:pgNumType w:start="1"/>
          <w:cols w:space="720"/>
          <w:titlePg/>
          <w:docGrid w:linePitch="272"/>
        </w:sectPr>
      </w:pPr>
      <w:r w:rsidRPr="00173FF1">
        <w:t>[Annex follows]</w:t>
      </w:r>
    </w:p>
    <w:p w:rsidR="00E6025D" w:rsidRDefault="00E6025D" w:rsidP="00E6025D">
      <w:pPr>
        <w:tabs>
          <w:tab w:val="right" w:pos="9638"/>
        </w:tabs>
        <w:jc w:val="right"/>
        <w:rPr>
          <w:rFonts w:cs="Arial"/>
          <w:b/>
          <w:bCs/>
          <w:caps/>
          <w:color w:val="000000"/>
          <w:szCs w:val="24"/>
          <w:u w:val="single"/>
          <w:lang w:val="en-GB"/>
        </w:rPr>
      </w:pPr>
      <w:r w:rsidRPr="00791943">
        <w:lastRenderedPageBreak/>
        <w:t>TGP/8/1: PART I:  NEW SECTION:  MINIMIZING THE VARIATION DUE TO DIFFERENT OBSERVERS</w:t>
      </w:r>
      <w:r w:rsidRPr="00417FB5">
        <w:rPr>
          <w:rFonts w:cs="Arial"/>
          <w:b/>
          <w:bCs/>
          <w:caps/>
          <w:color w:val="000000"/>
          <w:szCs w:val="24"/>
          <w:u w:val="single"/>
          <w:lang w:val="en-GB"/>
        </w:rPr>
        <w:t xml:space="preserve"> </w:t>
      </w:r>
    </w:p>
    <w:p w:rsidR="00E6025D" w:rsidRPr="00417FB5" w:rsidRDefault="00E6025D" w:rsidP="00E6025D">
      <w:pPr>
        <w:jc w:val="center"/>
        <w:rPr>
          <w:rFonts w:cs="Arial"/>
          <w:lang w:val="en-GB"/>
        </w:rPr>
      </w:pPr>
    </w:p>
    <w:p w:rsidR="00E6025D" w:rsidRPr="00431F09" w:rsidRDefault="00E6025D" w:rsidP="00E6025D">
      <w:pPr>
        <w:jc w:val="center"/>
        <w:rPr>
          <w:rFonts w:cs="Arial"/>
          <w:i/>
          <w:u w:val="single"/>
          <w:lang w:val="de-DE"/>
        </w:rPr>
      </w:pPr>
      <w:bookmarkStart w:id="13" w:name="_Toc285470573"/>
      <w:bookmarkStart w:id="14" w:name="_Toc286844711"/>
      <w:bookmarkStart w:id="15" w:name="_Toc286932446"/>
      <w:r w:rsidRPr="00431F09">
        <w:rPr>
          <w:rFonts w:cs="Arial"/>
          <w:i/>
          <w:u w:val="single"/>
          <w:lang w:val="de-DE"/>
        </w:rPr>
        <w:t>(Drafter Gerie van der Heijden, the Netherlands)</w:t>
      </w:r>
      <w:bookmarkEnd w:id="13"/>
      <w:bookmarkEnd w:id="14"/>
      <w:bookmarkEnd w:id="15"/>
    </w:p>
    <w:p w:rsidR="00E6025D" w:rsidRPr="00431F09" w:rsidRDefault="00E6025D" w:rsidP="00E6025D">
      <w:pPr>
        <w:jc w:val="center"/>
        <w:rPr>
          <w:rFonts w:cs="Arial"/>
          <w:i/>
          <w:u w:val="single"/>
          <w:lang w:val="de-DE"/>
        </w:rPr>
      </w:pPr>
    </w:p>
    <w:p w:rsidR="00E6025D" w:rsidRDefault="00173FF1" w:rsidP="00E6025D">
      <w:pPr>
        <w:rPr>
          <w:rFonts w:cs="Arial"/>
          <w:u w:val="single"/>
        </w:rPr>
      </w:pPr>
      <w:r w:rsidRPr="00173FF1">
        <w:rPr>
          <w:rFonts w:cs="Arial"/>
        </w:rPr>
        <w:t>1.</w:t>
      </w:r>
      <w:r w:rsidRPr="00173FF1">
        <w:rPr>
          <w:rFonts w:cs="Arial"/>
        </w:rPr>
        <w:tab/>
      </w:r>
      <w:r w:rsidR="00E6025D" w:rsidRPr="008862FF">
        <w:rPr>
          <w:rFonts w:cs="Arial"/>
          <w:u w:val="single"/>
        </w:rPr>
        <w:t>Introduction</w:t>
      </w:r>
    </w:p>
    <w:p w:rsidR="00E6025D" w:rsidRPr="008862FF" w:rsidRDefault="00E6025D" w:rsidP="00173FF1">
      <w:pPr>
        <w:rPr>
          <w:rFonts w:cs="Arial"/>
          <w:u w:val="single"/>
        </w:rPr>
      </w:pPr>
    </w:p>
    <w:p w:rsidR="00E6025D" w:rsidRDefault="00E6025D" w:rsidP="00173FF1">
      <w:pPr>
        <w:rPr>
          <w:rFonts w:cs="Arial"/>
          <w:u w:val="single"/>
        </w:rPr>
      </w:pPr>
      <w:r w:rsidRPr="00ED30D8">
        <w:rPr>
          <w:rFonts w:cs="Arial"/>
          <w:highlight w:val="lightGray"/>
          <w:u w:val="single"/>
        </w:rPr>
        <w:t>This document has been prepared with QN/MS, QN/VG and QN/VS characteristics in mind. It does not explicitly deal with PQ characteristics like color and shape. The described Kappa method in itself is largely applicable for these characteristics, e.g. the standard Kappa characteristic is developed for nominal data. However, the method has not been used on PQ characteristics to our knowledge and PQ characteristics may also require extra information on calibration. As an example, for color calibration, you also have to take into account the RHS Colour chart, the lighting conditions and so on. These aspects are not (yet) covered in this document.</w:t>
      </w:r>
    </w:p>
    <w:p w:rsidR="00173FF1" w:rsidRPr="00ED30D8" w:rsidRDefault="00173FF1" w:rsidP="00173FF1">
      <w:pPr>
        <w:rPr>
          <w:rFonts w:cs="Arial"/>
          <w:u w:val="single"/>
        </w:rPr>
      </w:pPr>
    </w:p>
    <w:p w:rsidR="00E6025D" w:rsidRDefault="00E6025D" w:rsidP="00173FF1">
      <w:pPr>
        <w:rPr>
          <w:rFonts w:cs="Arial"/>
        </w:rPr>
      </w:pPr>
      <w:r>
        <w:rPr>
          <w:rFonts w:cs="Arial"/>
        </w:rPr>
        <w:t>1.1</w:t>
      </w:r>
      <w:r>
        <w:rPr>
          <w:rFonts w:cs="Arial"/>
        </w:rPr>
        <w:tab/>
      </w:r>
      <w:r w:rsidRPr="008862FF">
        <w:rPr>
          <w:rFonts w:cs="Arial"/>
        </w:rPr>
        <w:t xml:space="preserve">Variation in measurements or observations can be caused by many different factors, like the type of crop, type of characteristic, year, location, trial design and management, method and observer. Especially for visually assessed characteristics (QN/VG or QN/VS) differences between observers can be the reason for large variation and potential bias in the observations. An observer might be less well trained, or have a different interpretation of the characteristic. So, if observer A </w:t>
      </w:r>
      <w:r w:rsidRPr="002B3542">
        <w:rPr>
          <w:rFonts w:cs="Arial"/>
          <w:strike/>
          <w:highlight w:val="lightGray"/>
        </w:rPr>
        <w:t xml:space="preserve">measures </w:t>
      </w:r>
      <w:r w:rsidRPr="002B3542">
        <w:rPr>
          <w:rFonts w:cs="Arial"/>
          <w:highlight w:val="lightGray"/>
          <w:u w:val="single"/>
        </w:rPr>
        <w:t>assesses</w:t>
      </w:r>
      <w:r>
        <w:rPr>
          <w:rFonts w:cs="Arial"/>
        </w:rPr>
        <w:t xml:space="preserve"> </w:t>
      </w:r>
      <w:r w:rsidRPr="008862FF">
        <w:rPr>
          <w:rFonts w:cs="Arial"/>
        </w:rPr>
        <w:t xml:space="preserve">variety 1 and observer B variety 2, the difference </w:t>
      </w:r>
      <w:r w:rsidRPr="002B3542">
        <w:rPr>
          <w:rFonts w:cs="Arial"/>
          <w:strike/>
          <w:highlight w:val="lightGray"/>
        </w:rPr>
        <w:t>measures</w:t>
      </w:r>
      <w:r w:rsidRPr="00D54D3F">
        <w:rPr>
          <w:rFonts w:cs="Arial"/>
          <w:strike/>
          <w:highlight w:val="lightGray"/>
        </w:rPr>
        <w:t xml:space="preserve"> </w:t>
      </w:r>
      <w:r w:rsidRPr="00D54D3F">
        <w:rPr>
          <w:rFonts w:cs="Arial"/>
          <w:highlight w:val="lightGray"/>
          <w:u w:val="single"/>
        </w:rPr>
        <w:t>observed</w:t>
      </w:r>
      <w:r>
        <w:rPr>
          <w:rFonts w:cs="Arial"/>
        </w:rPr>
        <w:t xml:space="preserve"> </w:t>
      </w:r>
      <w:r w:rsidRPr="008862FF">
        <w:rPr>
          <w:rFonts w:cs="Arial"/>
        </w:rPr>
        <w:t>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E6025D" w:rsidRDefault="00E6025D" w:rsidP="00173FF1">
      <w:pPr>
        <w:rPr>
          <w:rFonts w:cs="Arial"/>
          <w:u w:val="single"/>
        </w:rPr>
      </w:pPr>
    </w:p>
    <w:p w:rsidR="00173FF1" w:rsidRDefault="00173FF1" w:rsidP="00173FF1">
      <w:pPr>
        <w:rPr>
          <w:rFonts w:cs="Arial"/>
          <w:u w:val="single"/>
        </w:rPr>
      </w:pPr>
    </w:p>
    <w:p w:rsidR="00E6025D" w:rsidRDefault="00E6025D" w:rsidP="00173FF1">
      <w:pPr>
        <w:rPr>
          <w:rFonts w:cs="Arial"/>
          <w:u w:val="single"/>
        </w:rPr>
      </w:pPr>
      <w:r w:rsidRPr="00173FF1">
        <w:rPr>
          <w:rFonts w:cs="Arial"/>
        </w:rPr>
        <w:t>2.</w:t>
      </w:r>
      <w:r w:rsidR="00173FF1" w:rsidRPr="00173FF1">
        <w:rPr>
          <w:rFonts w:cs="Arial"/>
        </w:rPr>
        <w:tab/>
      </w:r>
      <w:r w:rsidRPr="008862FF">
        <w:rPr>
          <w:rFonts w:cs="Arial"/>
          <w:u w:val="single"/>
        </w:rPr>
        <w:t>Training</w:t>
      </w:r>
    </w:p>
    <w:p w:rsidR="00173FF1" w:rsidRPr="008862FF" w:rsidRDefault="00173FF1" w:rsidP="00173FF1">
      <w:pPr>
        <w:rPr>
          <w:rFonts w:cs="Arial"/>
          <w:u w:val="single"/>
        </w:rPr>
      </w:pPr>
    </w:p>
    <w:p w:rsidR="00E6025D" w:rsidRPr="008862FF" w:rsidRDefault="00E6025D" w:rsidP="00173FF1">
      <w:pPr>
        <w:rPr>
          <w:rFonts w:cs="Arial"/>
        </w:rPr>
      </w:pPr>
      <w:r w:rsidRPr="00ED30D8">
        <w:rPr>
          <w:rFonts w:cs="Arial"/>
          <w:highlight w:val="lightGray"/>
        </w:rPr>
        <w:t>2.</w:t>
      </w:r>
      <w:r w:rsidRPr="002B3542">
        <w:rPr>
          <w:rFonts w:cs="Arial"/>
          <w:strike/>
          <w:highlight w:val="lightGray"/>
        </w:rPr>
        <w:t>2</w:t>
      </w:r>
      <w:r w:rsidRPr="002B3542">
        <w:rPr>
          <w:rFonts w:cs="Arial"/>
          <w:highlight w:val="lightGray"/>
          <w:u w:val="single"/>
        </w:rPr>
        <w:t>1</w:t>
      </w:r>
      <w:r>
        <w:rPr>
          <w:rFonts w:cs="Arial"/>
        </w:rPr>
        <w:tab/>
      </w:r>
      <w:r w:rsidRPr="008862FF">
        <w:rPr>
          <w:rFonts w:cs="Arial"/>
        </w:rPr>
        <w:t xml:space="preserve">Training of new observers is essential for consistency and continuity of </w:t>
      </w:r>
      <w:r>
        <w:rPr>
          <w:rFonts w:cs="Arial"/>
        </w:rPr>
        <w:t>plant variety observations. C</w:t>
      </w:r>
      <w:r w:rsidRPr="008862FF">
        <w:rPr>
          <w:rFonts w:cs="Arial"/>
        </w:rPr>
        <w:t>alibration manuals</w:t>
      </w:r>
      <w:r>
        <w:rPr>
          <w:rFonts w:cs="Arial"/>
        </w:rPr>
        <w:t xml:space="preserve">, </w:t>
      </w:r>
      <w:r w:rsidRPr="008862FF">
        <w:rPr>
          <w:rFonts w:cs="Arial"/>
        </w:rPr>
        <w:t xml:space="preserve">supervision and guidance </w:t>
      </w:r>
      <w:r>
        <w:rPr>
          <w:rFonts w:cs="Arial"/>
        </w:rPr>
        <w:t xml:space="preserve">by </w:t>
      </w:r>
      <w:r w:rsidRPr="008862FF">
        <w:rPr>
          <w:rFonts w:cs="Arial"/>
        </w:rPr>
        <w:t>experienced observers</w:t>
      </w:r>
      <w:r>
        <w:rPr>
          <w:rFonts w:cs="Arial"/>
        </w:rPr>
        <w:t xml:space="preserve"> as well as the use of example varieties illustrating the range of expressions are useful ways to achieve this</w:t>
      </w:r>
      <w:r w:rsidRPr="008862FF">
        <w:rPr>
          <w:rFonts w:cs="Arial"/>
        </w:rPr>
        <w:t xml:space="preserve">. </w:t>
      </w:r>
    </w:p>
    <w:p w:rsidR="00E6025D" w:rsidRPr="002B3542" w:rsidRDefault="00E6025D" w:rsidP="00173FF1">
      <w:pPr>
        <w:rPr>
          <w:rFonts w:cs="Arial"/>
          <w:strike/>
        </w:rPr>
      </w:pPr>
      <w:r w:rsidRPr="00ED30D8">
        <w:rPr>
          <w:rFonts w:cs="Arial"/>
          <w:highlight w:val="lightGray"/>
        </w:rPr>
        <w:t>2.</w:t>
      </w:r>
      <w:r w:rsidRPr="002B3542">
        <w:rPr>
          <w:rFonts w:cs="Arial"/>
          <w:highlight w:val="lightGray"/>
          <w:u w:val="single"/>
        </w:rPr>
        <w:t>2</w:t>
      </w:r>
      <w:r w:rsidRPr="002B3542">
        <w:rPr>
          <w:rFonts w:cs="Arial"/>
          <w:strike/>
          <w:highlight w:val="lightGray"/>
        </w:rPr>
        <w:t>1</w:t>
      </w:r>
      <w:r>
        <w:rPr>
          <w:rFonts w:cs="Arial"/>
        </w:rPr>
        <w:tab/>
      </w:r>
      <w:r w:rsidRPr="008862FF">
        <w:rPr>
          <w:rFonts w:cs="Arial"/>
        </w:rPr>
        <w:t xml:space="preserve">UPOV test guidelines try to harmonize the variety description process and describe as clearly as possible the characteristics of a crop and the states of expression. This is the first step in controlling variation and bias. However, the way </w:t>
      </w:r>
      <w:r>
        <w:rPr>
          <w:rFonts w:cs="Arial"/>
        </w:rPr>
        <w:t xml:space="preserve">that </w:t>
      </w:r>
      <w:r w:rsidRPr="008862FF">
        <w:rPr>
          <w:rFonts w:cs="Arial"/>
        </w:rPr>
        <w:t xml:space="preserve">a characteristic is observed or measured may vary per location or testing authority. Calibration manuals made by the local testing authority are very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r w:rsidRPr="002B3542">
        <w:rPr>
          <w:rFonts w:cs="Arial"/>
          <w:strike/>
          <w:highlight w:val="lightGray"/>
        </w:rPr>
        <w:t>The calibration manual can be used by inexperienced observers but are also useful for more experienced or substitute observers, as a way to recalibrate themselves.</w:t>
      </w:r>
      <w:r w:rsidRPr="002B3542">
        <w:rPr>
          <w:rFonts w:cs="Arial"/>
          <w:strike/>
        </w:rPr>
        <w:t xml:space="preserve"> </w:t>
      </w:r>
    </w:p>
    <w:p w:rsidR="00E6025D" w:rsidRDefault="00E6025D" w:rsidP="00173FF1">
      <w:pPr>
        <w:rPr>
          <w:rFonts w:cs="Arial"/>
          <w:u w:val="single"/>
        </w:rPr>
      </w:pPr>
    </w:p>
    <w:p w:rsidR="00173FF1" w:rsidRDefault="00173FF1" w:rsidP="00173FF1">
      <w:pPr>
        <w:rPr>
          <w:rFonts w:cs="Arial"/>
          <w:u w:val="single"/>
        </w:rPr>
      </w:pPr>
    </w:p>
    <w:p w:rsidR="00E6025D" w:rsidRPr="008862FF" w:rsidRDefault="00173FF1" w:rsidP="00173FF1">
      <w:pPr>
        <w:rPr>
          <w:rFonts w:cs="Arial"/>
          <w:u w:val="single"/>
        </w:rPr>
      </w:pPr>
      <w:r w:rsidRPr="00173FF1">
        <w:rPr>
          <w:rFonts w:cs="Arial"/>
        </w:rPr>
        <w:t>3.</w:t>
      </w:r>
      <w:r w:rsidRPr="00173FF1">
        <w:rPr>
          <w:rFonts w:cs="Arial"/>
        </w:rPr>
        <w:tab/>
      </w:r>
      <w:r w:rsidR="00E6025D" w:rsidRPr="008862FF">
        <w:rPr>
          <w:rFonts w:cs="Arial"/>
          <w:u w:val="single"/>
        </w:rPr>
        <w:t>Testing the calibration</w:t>
      </w:r>
    </w:p>
    <w:p w:rsidR="00173FF1" w:rsidRDefault="00173FF1" w:rsidP="00173FF1">
      <w:pPr>
        <w:rPr>
          <w:rFonts w:cs="Arial"/>
        </w:rPr>
      </w:pPr>
    </w:p>
    <w:p w:rsidR="00E6025D" w:rsidRPr="008862FF" w:rsidRDefault="00E6025D" w:rsidP="00173FF1">
      <w:pPr>
        <w:rPr>
          <w:rFonts w:cs="Arial"/>
        </w:rPr>
      </w:pPr>
      <w:r>
        <w:rPr>
          <w:rFonts w:cs="Arial"/>
        </w:rPr>
        <w:t>3.1</w:t>
      </w:r>
      <w:r>
        <w:rPr>
          <w:rFonts w:cs="Arial"/>
        </w:rPr>
        <w:tab/>
      </w:r>
      <w:r w:rsidRPr="008862FF">
        <w:rPr>
          <w:rFonts w:cs="Arial"/>
        </w:rPr>
        <w:t xml:space="preserve">After training an observer, the next step </w:t>
      </w:r>
      <w:r>
        <w:rPr>
          <w:rFonts w:cs="Arial"/>
        </w:rPr>
        <w:t>could be</w:t>
      </w:r>
      <w:r w:rsidRPr="008862FF">
        <w:rPr>
          <w:rFonts w:cs="Arial"/>
        </w:rPr>
        <w:t xml:space="preserve"> to test the performance of the observers in a calibration experiment. This is especially </w:t>
      </w:r>
      <w:r>
        <w:rPr>
          <w:rFonts w:cs="Arial"/>
        </w:rPr>
        <w:t xml:space="preserve">useful </w:t>
      </w:r>
      <w:r w:rsidRPr="008862FF">
        <w:rPr>
          <w:rFonts w:cs="Arial"/>
        </w:rPr>
        <w:t>for inexperienced observers who have to make visual observations (QN/VG</w:t>
      </w:r>
      <w:r w:rsidRPr="00A67FC3">
        <w:rPr>
          <w:rFonts w:cs="Arial"/>
        </w:rPr>
        <w:t xml:space="preserve"> </w:t>
      </w:r>
      <w:r w:rsidRPr="00A67FC3">
        <w:rPr>
          <w:rFonts w:cs="Arial"/>
          <w:highlight w:val="lightGray"/>
          <w:u w:val="single"/>
        </w:rPr>
        <w:t>and QN/VS</w:t>
      </w:r>
      <w:r w:rsidRPr="00A67FC3">
        <w:rPr>
          <w:rFonts w:cs="Arial"/>
        </w:rPr>
        <w:t xml:space="preserve"> </w:t>
      </w:r>
      <w:r w:rsidRPr="008862FF">
        <w:rPr>
          <w:rFonts w:cs="Arial"/>
        </w:rPr>
        <w:t xml:space="preserve">characteristics). </w:t>
      </w:r>
      <w:r>
        <w:rPr>
          <w:rFonts w:cs="Arial"/>
        </w:rPr>
        <w:t xml:space="preserve">If making </w:t>
      </w:r>
      <w:r w:rsidRPr="002B3542">
        <w:rPr>
          <w:rFonts w:cs="Arial"/>
          <w:strike/>
          <w:highlight w:val="lightGray"/>
        </w:rPr>
        <w:t>VG</w:t>
      </w:r>
      <w:r w:rsidRPr="00ED30D8">
        <w:rPr>
          <w:rFonts w:cs="Arial"/>
          <w:highlight w:val="lightGray"/>
        </w:rPr>
        <w:t xml:space="preserve"> </w:t>
      </w:r>
      <w:r w:rsidRPr="002B3542">
        <w:rPr>
          <w:rFonts w:cs="Arial"/>
          <w:highlight w:val="lightGray"/>
          <w:u w:val="single"/>
        </w:rPr>
        <w:t>visual</w:t>
      </w:r>
      <w:r w:rsidRPr="002B3542">
        <w:rPr>
          <w:rFonts w:cs="Arial"/>
          <w:u w:val="single"/>
        </w:rPr>
        <w:t xml:space="preserve"> </w:t>
      </w:r>
      <w:r>
        <w:rPr>
          <w:rFonts w:cs="Arial"/>
        </w:rPr>
        <w:t>observations, t</w:t>
      </w:r>
      <w:r w:rsidRPr="008862FF">
        <w:rPr>
          <w:rFonts w:cs="Arial"/>
        </w:rPr>
        <w:t xml:space="preserve">hey should preferably pass a calibration test prior to making observations in the trial. But also for experienced observers, it is </w:t>
      </w:r>
      <w:r>
        <w:rPr>
          <w:rFonts w:cs="Arial"/>
        </w:rPr>
        <w:t xml:space="preserve">useful </w:t>
      </w:r>
      <w:r w:rsidRPr="008862FF">
        <w:rPr>
          <w:rFonts w:cs="Arial"/>
        </w:rPr>
        <w:t>to test themselves on a regular basis to verify if they still fulfil</w:t>
      </w:r>
      <w:r>
        <w:rPr>
          <w:rFonts w:cs="Arial"/>
        </w:rPr>
        <w:t>l</w:t>
      </w:r>
      <w:r w:rsidRPr="008862FF">
        <w:rPr>
          <w:rFonts w:cs="Arial"/>
        </w:rPr>
        <w:t xml:space="preserve"> the calibration criteria. </w:t>
      </w:r>
    </w:p>
    <w:p w:rsidR="00E6025D" w:rsidRDefault="00E6025D" w:rsidP="00173FF1">
      <w:pPr>
        <w:rPr>
          <w:rFonts w:cs="Arial"/>
        </w:rPr>
      </w:pPr>
      <w:r>
        <w:rPr>
          <w:rFonts w:cs="Arial"/>
        </w:rPr>
        <w:t>3.2</w:t>
      </w:r>
      <w:r>
        <w:rPr>
          <w:rFonts w:cs="Arial"/>
        </w:rPr>
        <w:tab/>
      </w:r>
      <w:r w:rsidRPr="008862FF">
        <w:rPr>
          <w:rFonts w:cs="Arial"/>
        </w:rPr>
        <w:t xml:space="preserve">A calibration experiment can be set up and analyzed in different ways. Generally it involves multiple observers, measuring the same set of material and assessing differences between the observers. </w:t>
      </w:r>
    </w:p>
    <w:p w:rsidR="00E6025D" w:rsidRPr="002B3542" w:rsidRDefault="00E6025D" w:rsidP="00173FF1">
      <w:pPr>
        <w:rPr>
          <w:rFonts w:cs="Arial"/>
          <w:strike/>
        </w:rPr>
      </w:pPr>
      <w:r w:rsidRPr="002B3542">
        <w:rPr>
          <w:rFonts w:cs="Arial"/>
          <w:strike/>
          <w:highlight w:val="lightGray"/>
        </w:rPr>
        <w:t>3.3</w:t>
      </w:r>
      <w:r w:rsidRPr="002B3542">
        <w:rPr>
          <w:rFonts w:cs="Arial"/>
          <w:strike/>
          <w:highlight w:val="lightGray"/>
        </w:rPr>
        <w:tab/>
        <w:t>In general, inexperienced observers are less likely to be entrusted to</w:t>
      </w:r>
      <w:r>
        <w:rPr>
          <w:rFonts w:cs="Arial"/>
          <w:strike/>
          <w:highlight w:val="lightGray"/>
        </w:rPr>
        <w:t xml:space="preserve"> make VG observations but </w:t>
      </w:r>
      <w:r w:rsidRPr="002B3542">
        <w:rPr>
          <w:rFonts w:cs="Arial"/>
          <w:strike/>
          <w:highlight w:val="lightGray"/>
        </w:rPr>
        <w:t>might be entrusted tomake MG and MS observations.</w:t>
      </w:r>
      <w:r w:rsidRPr="002B3542">
        <w:rPr>
          <w:rFonts w:cs="Arial"/>
          <w:strike/>
        </w:rPr>
        <w:t xml:space="preserve"> </w:t>
      </w:r>
    </w:p>
    <w:p w:rsidR="00E6025D" w:rsidRDefault="00E6025D" w:rsidP="00173FF1">
      <w:pPr>
        <w:rPr>
          <w:rFonts w:cs="Arial"/>
          <w:u w:val="single"/>
        </w:rPr>
      </w:pPr>
    </w:p>
    <w:p w:rsidR="00173FF1" w:rsidRDefault="00173FF1" w:rsidP="00173FF1">
      <w:pPr>
        <w:rPr>
          <w:rFonts w:cs="Arial"/>
          <w:u w:val="single"/>
        </w:rPr>
      </w:pPr>
    </w:p>
    <w:p w:rsidR="00E6025D" w:rsidRPr="00F924E5" w:rsidRDefault="00173FF1" w:rsidP="00173FF1">
      <w:pPr>
        <w:rPr>
          <w:rFonts w:cs="Arial"/>
          <w:u w:val="single"/>
        </w:rPr>
      </w:pPr>
      <w:r w:rsidRPr="00173FF1">
        <w:rPr>
          <w:rFonts w:cs="Arial"/>
        </w:rPr>
        <w:t>4.</w:t>
      </w:r>
      <w:r w:rsidRPr="00173FF1">
        <w:rPr>
          <w:rFonts w:cs="Arial"/>
        </w:rPr>
        <w:tab/>
      </w:r>
      <w:r w:rsidR="00E6025D" w:rsidRPr="00F924E5">
        <w:rPr>
          <w:rFonts w:cs="Arial"/>
          <w:u w:val="single"/>
        </w:rPr>
        <w:t xml:space="preserve">Testing the calibration for </w:t>
      </w:r>
      <w:r w:rsidR="00E6025D" w:rsidRPr="002B3542">
        <w:rPr>
          <w:rFonts w:cs="Arial"/>
          <w:highlight w:val="lightGray"/>
          <w:u w:val="single"/>
        </w:rPr>
        <w:t>QN/M</w:t>
      </w:r>
      <w:r w:rsidR="00E6025D" w:rsidRPr="00A67FC3">
        <w:rPr>
          <w:rFonts w:cs="Arial"/>
          <w:highlight w:val="lightGray"/>
          <w:u w:val="single"/>
        </w:rPr>
        <w:t>G or</w:t>
      </w:r>
      <w:r w:rsidR="00E6025D">
        <w:rPr>
          <w:rFonts w:cs="Arial"/>
          <w:u w:val="single"/>
        </w:rPr>
        <w:t xml:space="preserve"> </w:t>
      </w:r>
      <w:r w:rsidR="00E6025D" w:rsidRPr="00F924E5">
        <w:rPr>
          <w:rFonts w:cs="Arial"/>
          <w:u w:val="single"/>
        </w:rPr>
        <w:t>QN/MS characteristics</w:t>
      </w:r>
    </w:p>
    <w:p w:rsidR="00173FF1" w:rsidRDefault="00173FF1" w:rsidP="00173FF1">
      <w:pPr>
        <w:rPr>
          <w:rFonts w:cs="Arial"/>
        </w:rPr>
      </w:pPr>
    </w:p>
    <w:p w:rsidR="00E6025D" w:rsidRDefault="00E6025D" w:rsidP="00173FF1">
      <w:pPr>
        <w:rPr>
          <w:rFonts w:cs="Arial"/>
        </w:rPr>
      </w:pPr>
      <w:r>
        <w:rPr>
          <w:rFonts w:cs="Arial"/>
        </w:rPr>
        <w:t>4.1</w:t>
      </w:r>
      <w:r>
        <w:rPr>
          <w:rFonts w:cs="Arial"/>
        </w:rPr>
        <w:tab/>
      </w:r>
      <w:r w:rsidRPr="008862FF">
        <w:rPr>
          <w:rFonts w:cs="Arial"/>
        </w:rPr>
        <w:t xml:space="preserve">For observations made by measurement tools, like rulers (often QN/MS characteristics), the measurement is often made on an interval or ratio scale. In this case, the approach of Bland and Altman (1986) can be used. This approach starts with a plot of the scores </w:t>
      </w:r>
      <w:r>
        <w:rPr>
          <w:rFonts w:cs="Arial"/>
        </w:rPr>
        <w:t>for a</w:t>
      </w:r>
      <w:r w:rsidRPr="008862FF">
        <w:rPr>
          <w:rFonts w:cs="Arial"/>
        </w:rPr>
        <w:t>pair of observers in a scatter plot, and compare it with the line</w:t>
      </w:r>
      <w:r>
        <w:rPr>
          <w:rFonts w:cs="Arial"/>
        </w:rPr>
        <w:t xml:space="preserve"> of equality (where</w:t>
      </w:r>
      <w:r w:rsidRPr="008862FF">
        <w:rPr>
          <w:rFonts w:cs="Arial"/>
        </w:rPr>
        <w:t xml:space="preserve"> y=x</w:t>
      </w:r>
      <w:r>
        <w:rPr>
          <w:rFonts w:cs="Arial"/>
        </w:rPr>
        <w:t>)</w:t>
      </w:r>
      <w:r w:rsidRPr="008862FF">
        <w:rPr>
          <w:rFonts w:cs="Arial"/>
        </w:rPr>
        <w:t>. This helps the eye gauging the degree of agreement</w:t>
      </w:r>
      <w:r>
        <w:rPr>
          <w:rFonts w:cs="Arial"/>
        </w:rPr>
        <w:t xml:space="preserve"> </w:t>
      </w:r>
      <w:r w:rsidRPr="008862FF">
        <w:rPr>
          <w:rFonts w:cs="Arial"/>
        </w:rPr>
        <w:t>between measurements</w:t>
      </w:r>
      <w:r>
        <w:rPr>
          <w:rFonts w:cs="Arial"/>
        </w:rPr>
        <w:t xml:space="preserve"> of the same object</w:t>
      </w:r>
      <w:r w:rsidRPr="008862FF">
        <w:rPr>
          <w:rFonts w:cs="Arial"/>
        </w:rPr>
        <w:t xml:space="preserve">. In a next step, the difference per object is taken and a plot is constructed with on the y-axis the difference between the observers and on the x-axis either the index of the </w:t>
      </w:r>
      <w:r w:rsidRPr="008862FF">
        <w:rPr>
          <w:rFonts w:cs="Arial"/>
        </w:rPr>
        <w:lastRenderedPageBreak/>
        <w:t>object, or the mean value of the object. By further drawing the horizontal lines y=0, y=mean(dif</w:t>
      </w:r>
      <w:r>
        <w:rPr>
          <w:rFonts w:cs="Arial"/>
        </w:rPr>
        <w:t>ference</w:t>
      </w:r>
      <w:r w:rsidRPr="008862FF">
        <w:rPr>
          <w:rFonts w:cs="Arial"/>
        </w:rPr>
        <w:t>) and the two lines y = mean(dif</w:t>
      </w:r>
      <w:r>
        <w:rPr>
          <w:rFonts w:cs="Arial"/>
        </w:rPr>
        <w:t>ference</w:t>
      </w:r>
      <w:r w:rsidRPr="008862FF">
        <w:rPr>
          <w:rFonts w:cs="Arial"/>
        </w:rPr>
        <w:t>)</w:t>
      </w:r>
      <w:r>
        <w:rPr>
          <w:rFonts w:cs="Arial"/>
        </w:rPr>
        <w:t xml:space="preserve"> ± </w:t>
      </w:r>
      <w:r w:rsidRPr="008862FF">
        <w:rPr>
          <w:rFonts w:cs="Arial"/>
        </w:rPr>
        <w:t xml:space="preserve">2 x standard deviation, the bias between the observers and any outliers can easily be spotted. </w:t>
      </w:r>
      <w:r>
        <w:rPr>
          <w:rFonts w:cs="Arial"/>
        </w:rPr>
        <w:t xml:space="preserve">Similarly we can also study the difference between the measurement of each observer and the average measurement over all observers. </w:t>
      </w:r>
      <w:r w:rsidRPr="008862FF">
        <w:rPr>
          <w:rFonts w:cs="Arial"/>
        </w:rPr>
        <w:t xml:space="preserve">Test methods like the paired t-test can be applied to test for a significant deviation of the observer from another observer or from the mean of the other observers. </w:t>
      </w:r>
    </w:p>
    <w:p w:rsidR="00173FF1" w:rsidRDefault="00173FF1" w:rsidP="00173FF1">
      <w:pPr>
        <w:rPr>
          <w:rFonts w:cs="Arial"/>
        </w:rPr>
      </w:pPr>
    </w:p>
    <w:p w:rsidR="00E6025D" w:rsidRDefault="00E6025D" w:rsidP="00173FF1">
      <w:pPr>
        <w:rPr>
          <w:rFonts w:cs="Arial"/>
        </w:rPr>
      </w:pPr>
      <w:r>
        <w:rPr>
          <w:rFonts w:cs="Arial"/>
        </w:rPr>
        <w:t>4.2</w:t>
      </w:r>
      <w:r>
        <w:rPr>
          <w:rFonts w:cs="Arial"/>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173FF1" w:rsidRDefault="00173FF1" w:rsidP="00173FF1">
      <w:pPr>
        <w:rPr>
          <w:rFonts w:cs="Arial"/>
        </w:rPr>
      </w:pPr>
    </w:p>
    <w:p w:rsidR="00E6025D" w:rsidRDefault="00E6025D" w:rsidP="00173FF1">
      <w:pPr>
        <w:rPr>
          <w:rFonts w:cs="Arial"/>
        </w:rPr>
      </w:pPr>
      <w:r>
        <w:rPr>
          <w:rFonts w:cs="Arial"/>
        </w:rPr>
        <w:t>4.3</w:t>
      </w:r>
      <w:r>
        <w:rPr>
          <w:rFonts w:cs="Arial"/>
        </w:rPr>
        <w:tab/>
        <w:t xml:space="preserve">Other quality checks can be based on the repeatability and reproducibility tests for laboratories as described in </w:t>
      </w:r>
      <w:r w:rsidRPr="00563CD7">
        <w:rPr>
          <w:rFonts w:cs="Arial"/>
        </w:rPr>
        <w:t>ISO 5725-2</w:t>
      </w:r>
      <w:r>
        <w:rPr>
          <w:rFonts w:cs="Arial"/>
        </w:rPr>
        <w:t xml:space="preserve">. </w:t>
      </w:r>
      <w:r w:rsidRPr="00563CD7">
        <w:rPr>
          <w:rFonts w:cs="Arial"/>
        </w:rPr>
        <w:t>Free software is available on the ISTA website to obtain values and</w:t>
      </w:r>
      <w:r>
        <w:rPr>
          <w:rFonts w:cs="Arial"/>
        </w:rPr>
        <w:t xml:space="preserve"> </w:t>
      </w:r>
      <w:r w:rsidRPr="00563CD7">
        <w:rPr>
          <w:rFonts w:cs="Arial"/>
        </w:rPr>
        <w:t xml:space="preserve">graphs according to this ISO </w:t>
      </w:r>
      <w:r>
        <w:rPr>
          <w:rFonts w:cs="Arial"/>
        </w:rPr>
        <w:t>standard</w:t>
      </w:r>
      <w:r w:rsidRPr="00563CD7">
        <w:rPr>
          <w:rFonts w:cs="Arial"/>
        </w:rPr>
        <w:t>.</w:t>
      </w:r>
    </w:p>
    <w:p w:rsidR="00173FF1" w:rsidRDefault="00173FF1" w:rsidP="00173FF1">
      <w:pPr>
        <w:rPr>
          <w:rFonts w:cs="Arial"/>
        </w:rPr>
      </w:pPr>
    </w:p>
    <w:p w:rsidR="00E6025D" w:rsidRPr="008862FF" w:rsidRDefault="00E6025D" w:rsidP="00173FF1">
      <w:pPr>
        <w:rPr>
          <w:rFonts w:cs="Arial"/>
        </w:rPr>
      </w:pPr>
      <w:r>
        <w:rPr>
          <w:rFonts w:cs="Arial"/>
        </w:rPr>
        <w:t>4.4</w:t>
      </w:r>
      <w:r>
        <w:rPr>
          <w:rFonts w:cs="Arial"/>
        </w:rPr>
        <w:tab/>
        <w:t>I</w:t>
      </w:r>
      <w:r w:rsidRPr="008862FF">
        <w:rPr>
          <w:rFonts w:cs="Arial"/>
        </w:rPr>
        <w:t xml:space="preserve">n many cases of </w:t>
      </w:r>
      <w:r w:rsidRPr="002B3542">
        <w:rPr>
          <w:rFonts w:cs="Arial"/>
          <w:highlight w:val="lightGray"/>
          <w:u w:val="single"/>
        </w:rPr>
        <w:t>QN/MG or</w:t>
      </w:r>
      <w:r>
        <w:rPr>
          <w:rFonts w:cs="Arial"/>
        </w:rPr>
        <w:t xml:space="preserve"> </w:t>
      </w:r>
      <w:r w:rsidRPr="008862FF">
        <w:rPr>
          <w:rFonts w:cs="Arial"/>
        </w:rPr>
        <w:t xml:space="preserve">QN/MS, a good and clear instruction usually suffices and variation or bias in measurements between observers is often negligible. If there is reason for doubt, a calibration experiment as described above can help in providing insight in the situation. </w:t>
      </w:r>
    </w:p>
    <w:p w:rsidR="00E6025D" w:rsidRDefault="00E6025D" w:rsidP="00173FF1">
      <w:pPr>
        <w:rPr>
          <w:rFonts w:cs="Arial"/>
          <w:u w:val="single"/>
        </w:rPr>
      </w:pPr>
    </w:p>
    <w:p w:rsidR="00173FF1" w:rsidRDefault="00173FF1" w:rsidP="00173FF1">
      <w:pPr>
        <w:rPr>
          <w:rFonts w:cs="Arial"/>
          <w:u w:val="single"/>
        </w:rPr>
      </w:pPr>
    </w:p>
    <w:p w:rsidR="00E6025D" w:rsidRPr="008862FF" w:rsidRDefault="00E6025D" w:rsidP="00173FF1">
      <w:pPr>
        <w:rPr>
          <w:rFonts w:cs="Arial"/>
        </w:rPr>
      </w:pPr>
      <w:r w:rsidRPr="00173FF1">
        <w:rPr>
          <w:rFonts w:cs="Arial"/>
        </w:rPr>
        <w:t>5.</w:t>
      </w:r>
      <w:r w:rsidR="00173FF1" w:rsidRPr="00173FF1">
        <w:rPr>
          <w:rFonts w:cs="Arial"/>
        </w:rPr>
        <w:tab/>
      </w:r>
      <w:r w:rsidRPr="00371B83">
        <w:rPr>
          <w:rFonts w:cs="Arial"/>
          <w:u w:val="single"/>
        </w:rPr>
        <w:t>Testing</w:t>
      </w:r>
      <w:r w:rsidRPr="008862FF">
        <w:rPr>
          <w:rFonts w:cs="Arial"/>
          <w:u w:val="single"/>
        </w:rPr>
        <w:t xml:space="preserve"> the calibration</w:t>
      </w:r>
      <w:r>
        <w:rPr>
          <w:rFonts w:cs="Arial"/>
          <w:u w:val="single"/>
        </w:rPr>
        <w:t xml:space="preserve"> for QN/VS or QN/VG characteristics</w:t>
      </w:r>
    </w:p>
    <w:p w:rsidR="00173FF1" w:rsidRDefault="00173FF1" w:rsidP="00173FF1">
      <w:pPr>
        <w:rPr>
          <w:rFonts w:cs="Arial"/>
        </w:rPr>
      </w:pPr>
    </w:p>
    <w:p w:rsidR="00E6025D" w:rsidRDefault="00E6025D" w:rsidP="00173FF1">
      <w:pPr>
        <w:rPr>
          <w:rFonts w:cs="Arial"/>
        </w:rPr>
      </w:pPr>
      <w:r>
        <w:rPr>
          <w:rFonts w:cs="Arial"/>
        </w:rPr>
        <w:t>5.1</w:t>
      </w:r>
      <w:r>
        <w:rPr>
          <w:rFonts w:cs="Arial"/>
        </w:rPr>
        <w:tab/>
      </w:r>
      <w:r w:rsidRPr="008862FF">
        <w:rPr>
          <w:rFonts w:cs="Arial"/>
        </w:rPr>
        <w:t>For the analysis of ordinal data (QN/VS or QN/VG characteristics), the construction of contingency tables between each pair of observers for the differe</w:t>
      </w:r>
      <w:r>
        <w:rPr>
          <w:rFonts w:cs="Arial"/>
        </w:rPr>
        <w:t xml:space="preserve">nt scores is instructive. </w:t>
      </w:r>
      <w:r w:rsidRPr="008862FF">
        <w:rPr>
          <w:rFonts w:cs="Arial"/>
        </w:rPr>
        <w:t xml:space="preserve">A test for a structural difference (bias) between two observers can be obtained by using the Wilcoxon Matched-Pairs test (often called Wilcoxon Signed-Ranks test). </w:t>
      </w:r>
    </w:p>
    <w:p w:rsidR="00173FF1" w:rsidRPr="008862FF" w:rsidRDefault="00173FF1" w:rsidP="00173FF1">
      <w:pPr>
        <w:rPr>
          <w:rFonts w:cs="Arial"/>
        </w:rPr>
      </w:pPr>
    </w:p>
    <w:p w:rsidR="00E6025D" w:rsidRDefault="00E6025D" w:rsidP="00173FF1">
      <w:pPr>
        <w:rPr>
          <w:rFonts w:cs="Arial"/>
        </w:rPr>
      </w:pPr>
      <w:r>
        <w:rPr>
          <w:rFonts w:cs="Arial"/>
        </w:rPr>
        <w:t>5.2</w:t>
      </w:r>
      <w:r>
        <w:rPr>
          <w:rFonts w:cs="Arial"/>
        </w:rPr>
        <w:tab/>
      </w:r>
      <w:r w:rsidRPr="008862FF">
        <w:rPr>
          <w:rFonts w:cs="Arial"/>
        </w:rPr>
        <w:t xml:space="preserve">To measure the degree of agreement the Cohen’s Kappa </w:t>
      </w:r>
      <w:r>
        <w:rPr>
          <w:rFonts w:cs="Arial"/>
        </w:rPr>
        <w:t>(</w:t>
      </w:r>
      <w:r w:rsidRPr="008862FF">
        <w:rPr>
          <w:rFonts w:cs="Arial"/>
        </w:rPr>
        <w:t>κ</w:t>
      </w:r>
      <w:r>
        <w:rPr>
          <w:rFonts w:cs="Arial"/>
        </w:rPr>
        <w:t xml:space="preserve">) </w:t>
      </w:r>
      <w:r w:rsidRPr="008862FF">
        <w:rPr>
          <w:rFonts w:cs="Arial"/>
        </w:rPr>
        <w:t xml:space="preserve">statistic (Cohen, 1960) is often used. The statistic tries to accounts for random agreement:κ = </w:t>
      </w:r>
      <w:r>
        <w:rPr>
          <w:rFonts w:cs="Arial"/>
        </w:rPr>
        <w:t>(</w:t>
      </w:r>
      <w:r w:rsidRPr="008862FF">
        <w:rPr>
          <w:rFonts w:cs="Arial"/>
        </w:rPr>
        <w:t>P(agreement) – P(e)</w:t>
      </w:r>
      <w:r>
        <w:rPr>
          <w:rFonts w:cs="Arial"/>
        </w:rPr>
        <w:t>)</w:t>
      </w:r>
      <w:r w:rsidRPr="008862FF">
        <w:rPr>
          <w:rFonts w:cs="Arial"/>
        </w:rPr>
        <w:t xml:space="preserv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173FF1" w:rsidRPr="008862FF" w:rsidRDefault="00173FF1" w:rsidP="00173FF1">
      <w:pPr>
        <w:rPr>
          <w:rFonts w:cs="Arial"/>
        </w:rPr>
      </w:pPr>
    </w:p>
    <w:p w:rsidR="00E6025D" w:rsidRDefault="00E6025D" w:rsidP="00173FF1">
      <w:pPr>
        <w:rPr>
          <w:rFonts w:cs="Arial"/>
        </w:rPr>
      </w:pPr>
      <w:r>
        <w:rPr>
          <w:rFonts w:cs="Arial"/>
        </w:rPr>
        <w:t>5.3</w:t>
      </w:r>
      <w:r>
        <w:rPr>
          <w:rFonts w:cs="Arial"/>
        </w:rPr>
        <w:tab/>
      </w:r>
      <w:r w:rsidRPr="008862FF">
        <w:rPr>
          <w:rFonts w:cs="Arial"/>
        </w:rPr>
        <w:t xml:space="preserve">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w:t>
      </w:r>
      <w:smartTag w:uri="urn:schemas-microsoft-com:office:smarttags" w:element="City">
        <w:smartTag w:uri="urn:schemas-microsoft-com:office:smarttags" w:element="place">
          <w:r w:rsidRPr="008862FF">
            <w:rPr>
              <w:rFonts w:cs="Arial"/>
            </w:rPr>
            <w:t>Concord</w:t>
          </w:r>
        </w:smartTag>
      </w:smartTag>
      <w:r w:rsidRPr="008862FF">
        <w:rPr>
          <w:rFonts w:cs="Arial"/>
        </w:rPr>
        <w:t>), provide tools to calculate the Kappa statistic.</w:t>
      </w:r>
    </w:p>
    <w:p w:rsidR="00173FF1" w:rsidRPr="008862FF" w:rsidRDefault="00173FF1" w:rsidP="00173FF1">
      <w:pPr>
        <w:rPr>
          <w:rFonts w:cs="Arial"/>
        </w:rPr>
      </w:pPr>
    </w:p>
    <w:p w:rsidR="00E6025D" w:rsidRPr="008862FF" w:rsidRDefault="00E6025D" w:rsidP="00173FF1">
      <w:pPr>
        <w:rPr>
          <w:rFonts w:cs="Arial"/>
        </w:rPr>
      </w:pPr>
      <w:r>
        <w:rPr>
          <w:rFonts w:cs="Arial"/>
        </w:rPr>
        <w:t>5.4</w:t>
      </w:r>
      <w:r>
        <w:rPr>
          <w:rFonts w:cs="Arial"/>
        </w:rPr>
        <w:tab/>
      </w:r>
      <w:r w:rsidRPr="008862FF">
        <w:rPr>
          <w:rFonts w:cs="Arial"/>
        </w:rPr>
        <w:t xml:space="preserve">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w:t>
      </w:r>
      <w:r>
        <w:rPr>
          <w:rFonts w:cs="Arial"/>
        </w:rPr>
        <w:t>The criteria for experienced</w:t>
      </w:r>
      <w:r w:rsidRPr="00F924E5">
        <w:rPr>
          <w:rFonts w:cs="Arial"/>
        </w:rPr>
        <w:t xml:space="preserve"> DUS experts </w:t>
      </w:r>
      <w:r>
        <w:rPr>
          <w:rFonts w:cs="Arial"/>
        </w:rPr>
        <w:t xml:space="preserve">could be more stringent than </w:t>
      </w:r>
      <w:r w:rsidRPr="00F924E5">
        <w:rPr>
          <w:rFonts w:cs="Arial"/>
        </w:rPr>
        <w:t xml:space="preserve">for </w:t>
      </w:r>
      <w:r>
        <w:rPr>
          <w:rFonts w:cs="Arial"/>
        </w:rPr>
        <w:t xml:space="preserve">inexperienced </w:t>
      </w:r>
      <w:r w:rsidRPr="00F924E5">
        <w:rPr>
          <w:rFonts w:cs="Arial"/>
        </w:rPr>
        <w:t>staff</w:t>
      </w:r>
      <w:r>
        <w:rPr>
          <w:rFonts w:cs="Arial"/>
        </w:rPr>
        <w:t>.</w:t>
      </w:r>
    </w:p>
    <w:p w:rsidR="00E6025D" w:rsidRDefault="00E6025D" w:rsidP="00173FF1">
      <w:pPr>
        <w:rPr>
          <w:rFonts w:cs="Arial"/>
          <w:u w:val="single"/>
        </w:rPr>
      </w:pPr>
    </w:p>
    <w:p w:rsidR="00173FF1" w:rsidRDefault="00173FF1" w:rsidP="00173FF1">
      <w:pPr>
        <w:rPr>
          <w:rFonts w:cs="Arial"/>
          <w:u w:val="single"/>
        </w:rPr>
      </w:pPr>
    </w:p>
    <w:p w:rsidR="00E6025D" w:rsidRPr="008862FF" w:rsidRDefault="00E6025D" w:rsidP="00173FF1">
      <w:pPr>
        <w:rPr>
          <w:rFonts w:cs="Arial"/>
          <w:u w:val="single"/>
        </w:rPr>
      </w:pPr>
      <w:r w:rsidRPr="00173FF1">
        <w:rPr>
          <w:rFonts w:cs="Arial"/>
        </w:rPr>
        <w:t>6.</w:t>
      </w:r>
      <w:r w:rsidR="00173FF1" w:rsidRPr="00173FF1">
        <w:rPr>
          <w:rFonts w:cs="Arial"/>
        </w:rPr>
        <w:tab/>
      </w:r>
      <w:r w:rsidRPr="008862FF">
        <w:rPr>
          <w:rFonts w:cs="Arial"/>
          <w:u w:val="single"/>
        </w:rPr>
        <w:t>Trial design</w:t>
      </w:r>
    </w:p>
    <w:p w:rsidR="00173FF1" w:rsidRDefault="00173FF1" w:rsidP="00173FF1">
      <w:pPr>
        <w:rPr>
          <w:rFonts w:cs="Arial"/>
        </w:rPr>
      </w:pPr>
    </w:p>
    <w:p w:rsidR="00E6025D" w:rsidRDefault="00E6025D" w:rsidP="00173FF1">
      <w:pPr>
        <w:rPr>
          <w:rFonts w:cs="Arial"/>
        </w:rPr>
      </w:pPr>
      <w:r>
        <w:rPr>
          <w:rFonts w:cs="Arial"/>
        </w:rPr>
        <w:t>6.1</w:t>
      </w:r>
      <w:r>
        <w:rPr>
          <w:rFonts w:cs="Arial"/>
        </w:rPr>
        <w:tab/>
      </w:r>
      <w:r w:rsidRPr="008862FF">
        <w:rPr>
          <w:rFonts w:cs="Arial"/>
        </w:rPr>
        <w:t xml:space="preserve">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w:t>
      </w:r>
      <w:r w:rsidRPr="002B3542">
        <w:rPr>
          <w:rFonts w:cs="Arial"/>
          <w:strike/>
        </w:rPr>
        <w:t>the</w:t>
      </w:r>
      <w:r w:rsidRPr="008862FF">
        <w:rPr>
          <w:rFonts w:cs="Arial"/>
        </w:rPr>
        <w:t xml:space="preserve"> systematic difference</w:t>
      </w:r>
      <w:r w:rsidRPr="002B3542">
        <w:rPr>
          <w:rFonts w:cs="Arial"/>
          <w:u w:val="single"/>
        </w:rPr>
        <w:t>s</w:t>
      </w:r>
      <w:r w:rsidRPr="008862FF">
        <w:rPr>
          <w:rFonts w:cs="Arial"/>
        </w:rPr>
        <w:t xml:space="preserve"> between observers.</w:t>
      </w:r>
    </w:p>
    <w:p w:rsidR="00E6025D" w:rsidRDefault="00E6025D" w:rsidP="00173FF1"/>
    <w:p w:rsidR="00E6025D" w:rsidRDefault="00E6025D" w:rsidP="00173FF1">
      <w:pPr>
        <w:rPr>
          <w:u w:val="single"/>
        </w:rPr>
      </w:pPr>
    </w:p>
    <w:p w:rsidR="00173FF1" w:rsidRDefault="00173FF1">
      <w:pPr>
        <w:jc w:val="left"/>
        <w:rPr>
          <w:rFonts w:cs="Arial"/>
          <w:u w:val="single"/>
        </w:rPr>
      </w:pPr>
      <w:r>
        <w:rPr>
          <w:rFonts w:cs="Arial"/>
          <w:u w:val="single"/>
        </w:rPr>
        <w:br w:type="page"/>
      </w:r>
    </w:p>
    <w:p w:rsidR="00E6025D" w:rsidRPr="008862FF" w:rsidRDefault="00E6025D" w:rsidP="00173FF1">
      <w:pPr>
        <w:keepNext/>
        <w:rPr>
          <w:rFonts w:cs="Arial"/>
          <w:u w:val="single"/>
        </w:rPr>
      </w:pPr>
      <w:r w:rsidRPr="00173FF1">
        <w:rPr>
          <w:rFonts w:cs="Arial"/>
        </w:rPr>
        <w:lastRenderedPageBreak/>
        <w:t>7.</w:t>
      </w:r>
      <w:r w:rsidR="00173FF1" w:rsidRPr="00173FF1">
        <w:rPr>
          <w:rFonts w:cs="Arial"/>
        </w:rPr>
        <w:tab/>
      </w:r>
      <w:r w:rsidRPr="008862FF">
        <w:rPr>
          <w:rFonts w:cs="Arial"/>
          <w:u w:val="single"/>
        </w:rPr>
        <w:t>Example of Cohen’s Kappa</w:t>
      </w:r>
    </w:p>
    <w:p w:rsidR="00173FF1" w:rsidRDefault="00173FF1" w:rsidP="00173FF1">
      <w:pPr>
        <w:keepNext/>
        <w:rPr>
          <w:rFonts w:cs="Arial"/>
        </w:rPr>
      </w:pPr>
    </w:p>
    <w:p w:rsidR="00E6025D" w:rsidRDefault="00E6025D" w:rsidP="00173FF1">
      <w:pPr>
        <w:keepNext/>
        <w:rPr>
          <w:rFonts w:cs="Arial"/>
        </w:rPr>
        <w:sectPr w:rsidR="00E6025D" w:rsidSect="006D613A">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r>
        <w:rPr>
          <w:rFonts w:cs="Arial"/>
        </w:rPr>
        <w:t>7.1</w:t>
      </w:r>
      <w:r>
        <w:rPr>
          <w:rFonts w:cs="Arial"/>
        </w:rPr>
        <w:tab/>
      </w:r>
      <w:r w:rsidRPr="008862FF">
        <w:rPr>
          <w:rFonts w:cs="Arial"/>
        </w:rPr>
        <w:t>In this example, there are three observers and 30 objects (plots or varieties).The characteristic is observed on a scale of 1 to 6.The raw data and their tabulated scores are given in the following tables.</w:t>
      </w:r>
    </w:p>
    <w:p w:rsidR="00E6025D" w:rsidRDefault="00E6025D" w:rsidP="00173FF1">
      <w:pPr>
        <w:keepNext/>
        <w:rPr>
          <w:rFonts w:cs="Arial"/>
        </w:rPr>
      </w:pP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E6025D" w:rsidRPr="007F021C" w:rsidTr="005A23E4">
        <w:trPr>
          <w:tblHeader/>
        </w:trPr>
        <w:tc>
          <w:tcPr>
            <w:tcW w:w="960" w:type="dxa"/>
            <w:tcBorders>
              <w:top w:val="single" w:sz="4" w:space="0" w:color="auto"/>
              <w:left w:val="single" w:sz="4" w:space="0" w:color="auto"/>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Variety</w:t>
            </w:r>
          </w:p>
        </w:tc>
        <w:tc>
          <w:tcPr>
            <w:tcW w:w="960"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 xml:space="preserve">Observer </w:t>
            </w:r>
          </w:p>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960"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960" w:type="dxa"/>
            <w:tcBorders>
              <w:top w:val="single" w:sz="4" w:space="0" w:color="auto"/>
              <w:left w:val="nil"/>
              <w:bottom w:val="single" w:sz="4" w:space="0" w:color="auto"/>
              <w:right w:val="single" w:sz="4" w:space="0" w:color="auto"/>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Observer</w:t>
            </w:r>
          </w:p>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r>
      <w:tr w:rsidR="00E6025D" w:rsidRPr="007F021C" w:rsidTr="005A23E4">
        <w:tc>
          <w:tcPr>
            <w:tcW w:w="960" w:type="dxa"/>
            <w:tcBorders>
              <w:top w:val="single" w:sz="4" w:space="0" w:color="auto"/>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960"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single" w:sz="4" w:space="0" w:color="auto"/>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r>
      <w:tr w:rsidR="00E6025D" w:rsidRPr="007F021C" w:rsidTr="005A23E4">
        <w:tc>
          <w:tcPr>
            <w:tcW w:w="960"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6</w:t>
            </w:r>
          </w:p>
        </w:tc>
        <w:tc>
          <w:tcPr>
            <w:tcW w:w="960"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5</w:t>
            </w:r>
          </w:p>
        </w:tc>
      </w:tr>
      <w:tr w:rsidR="00E6025D" w:rsidRPr="007F021C" w:rsidTr="005A23E4">
        <w:tc>
          <w:tcPr>
            <w:tcW w:w="960" w:type="dxa"/>
            <w:tcBorders>
              <w:top w:val="nil"/>
              <w:left w:val="single" w:sz="4" w:space="0" w:color="auto"/>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960"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c>
          <w:tcPr>
            <w:tcW w:w="960" w:type="dxa"/>
            <w:tcBorders>
              <w:top w:val="nil"/>
              <w:left w:val="nil"/>
              <w:bottom w:val="single" w:sz="4" w:space="0" w:color="auto"/>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4</w:t>
            </w:r>
          </w:p>
        </w:tc>
      </w:tr>
      <w:tr w:rsidR="00E6025D" w:rsidRPr="007F021C" w:rsidTr="005A23E4">
        <w:tc>
          <w:tcPr>
            <w:tcW w:w="960" w:type="dxa"/>
            <w:tcBorders>
              <w:top w:val="nil"/>
              <w:left w:val="single" w:sz="4" w:space="0" w:color="auto"/>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p>
        </w:tc>
        <w:tc>
          <w:tcPr>
            <w:tcW w:w="960"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p>
        </w:tc>
        <w:tc>
          <w:tcPr>
            <w:tcW w:w="960"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p>
        </w:tc>
        <w:tc>
          <w:tcPr>
            <w:tcW w:w="960" w:type="dxa"/>
            <w:tcBorders>
              <w:top w:val="nil"/>
              <w:left w:val="nil"/>
              <w:bottom w:val="single" w:sz="4" w:space="0" w:color="auto"/>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p>
        </w:tc>
      </w:tr>
    </w:tbl>
    <w:p w:rsidR="00E6025D" w:rsidRDefault="00E6025D" w:rsidP="00173FF1">
      <w:pPr>
        <w:keepNext/>
      </w:pPr>
      <w:r>
        <w:br w:type="column"/>
      </w: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E6025D" w:rsidRPr="007F021C" w:rsidTr="005A23E4">
        <w:trPr>
          <w:tblHeader/>
        </w:trPr>
        <w:tc>
          <w:tcPr>
            <w:tcW w:w="1134" w:type="dxa"/>
            <w:tcBorders>
              <w:top w:val="single" w:sz="4" w:space="0" w:color="auto"/>
              <w:left w:val="single" w:sz="4" w:space="0" w:color="auto"/>
              <w:bottom w:val="single" w:sz="4" w:space="0" w:color="auto"/>
              <w:right w:val="nil"/>
            </w:tcBorders>
            <w:noWrap/>
            <w:vAlign w:val="bottom"/>
          </w:tcPr>
          <w:p w:rsidR="00E6025D" w:rsidRPr="007F021C" w:rsidRDefault="00E6025D" w:rsidP="005A23E4">
            <w:pPr>
              <w:rPr>
                <w:rFonts w:ascii="Calibri" w:hAnsi="Calibri" w:cs="Calibri"/>
                <w:color w:val="000000"/>
                <w:sz w:val="18"/>
                <w:szCs w:val="18"/>
                <w:lang w:val="nl-NL"/>
              </w:rPr>
            </w:pPr>
            <w:r w:rsidRPr="007F021C">
              <w:rPr>
                <w:rFonts w:ascii="Calibri" w:hAnsi="Calibri" w:cs="Calibri"/>
                <w:color w:val="000000"/>
                <w:sz w:val="18"/>
                <w:szCs w:val="18"/>
                <w:lang w:val="nl-NL"/>
              </w:rPr>
              <w:t>Scores for variety</w:t>
            </w:r>
          </w:p>
        </w:tc>
        <w:tc>
          <w:tcPr>
            <w:tcW w:w="567"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1</w:t>
            </w:r>
          </w:p>
        </w:tc>
        <w:tc>
          <w:tcPr>
            <w:tcW w:w="567"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2</w:t>
            </w:r>
          </w:p>
        </w:tc>
        <w:tc>
          <w:tcPr>
            <w:tcW w:w="567"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3</w:t>
            </w:r>
          </w:p>
        </w:tc>
        <w:tc>
          <w:tcPr>
            <w:tcW w:w="567"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4</w:t>
            </w:r>
          </w:p>
        </w:tc>
        <w:tc>
          <w:tcPr>
            <w:tcW w:w="567" w:type="dxa"/>
            <w:tcBorders>
              <w:top w:val="single" w:sz="4" w:space="0" w:color="auto"/>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5</w:t>
            </w:r>
          </w:p>
        </w:tc>
        <w:tc>
          <w:tcPr>
            <w:tcW w:w="567" w:type="dxa"/>
            <w:tcBorders>
              <w:top w:val="single" w:sz="4" w:space="0" w:color="auto"/>
              <w:left w:val="nil"/>
              <w:bottom w:val="single" w:sz="4" w:space="0" w:color="auto"/>
              <w:right w:val="single" w:sz="4" w:space="0" w:color="auto"/>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6</w:t>
            </w:r>
          </w:p>
        </w:tc>
      </w:tr>
      <w:tr w:rsidR="00E6025D" w:rsidRPr="007F021C" w:rsidTr="005A23E4">
        <w:tc>
          <w:tcPr>
            <w:tcW w:w="1134" w:type="dxa"/>
            <w:tcBorders>
              <w:top w:val="single" w:sz="4" w:space="0" w:color="auto"/>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w:t>
            </w:r>
          </w:p>
        </w:tc>
        <w:tc>
          <w:tcPr>
            <w:tcW w:w="567"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single" w:sz="4" w:space="0" w:color="auto"/>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V4</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V5</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V6</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V7</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V8</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V9</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V14</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V15</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V16</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V17</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V18</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V19</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V23</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V24</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V25</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V26</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V27</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V28</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r>
      <w:tr w:rsidR="00E6025D" w:rsidRPr="007F021C" w:rsidTr="005A23E4">
        <w:tc>
          <w:tcPr>
            <w:tcW w:w="1134" w:type="dxa"/>
            <w:tcBorders>
              <w:top w:val="nil"/>
              <w:left w:val="single" w:sz="4" w:space="0" w:color="auto"/>
              <w:bottom w:val="nil"/>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V29</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nil"/>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1</w:t>
            </w:r>
          </w:p>
        </w:tc>
        <w:tc>
          <w:tcPr>
            <w:tcW w:w="567" w:type="dxa"/>
            <w:tcBorders>
              <w:top w:val="nil"/>
              <w:left w:val="nil"/>
              <w:bottom w:val="nil"/>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2</w:t>
            </w:r>
          </w:p>
        </w:tc>
      </w:tr>
      <w:tr w:rsidR="00E6025D" w:rsidRPr="007F021C" w:rsidTr="005A23E4">
        <w:tc>
          <w:tcPr>
            <w:tcW w:w="1134" w:type="dxa"/>
            <w:tcBorders>
              <w:top w:val="nil"/>
              <w:left w:val="single" w:sz="4" w:space="0" w:color="auto"/>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lang w:val="nl-NL"/>
              </w:rPr>
            </w:pPr>
            <w:r w:rsidRPr="007F021C">
              <w:rPr>
                <w:rFonts w:ascii="Calibri" w:hAnsi="Calibri" w:cs="Calibri"/>
                <w:color w:val="000000"/>
                <w:sz w:val="18"/>
                <w:szCs w:val="18"/>
                <w:lang w:val="nl-NL"/>
              </w:rPr>
              <w:t>V30</w:t>
            </w:r>
          </w:p>
        </w:tc>
        <w:tc>
          <w:tcPr>
            <w:tcW w:w="567"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3</w:t>
            </w:r>
          </w:p>
        </w:tc>
        <w:tc>
          <w:tcPr>
            <w:tcW w:w="567" w:type="dxa"/>
            <w:tcBorders>
              <w:top w:val="nil"/>
              <w:left w:val="nil"/>
              <w:bottom w:val="single" w:sz="4" w:space="0" w:color="auto"/>
              <w:right w:val="nil"/>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c>
          <w:tcPr>
            <w:tcW w:w="567" w:type="dxa"/>
            <w:tcBorders>
              <w:top w:val="nil"/>
              <w:left w:val="nil"/>
              <w:bottom w:val="single" w:sz="4" w:space="0" w:color="auto"/>
              <w:right w:val="single" w:sz="4" w:space="0" w:color="auto"/>
            </w:tcBorders>
            <w:noWrap/>
            <w:vAlign w:val="bottom"/>
          </w:tcPr>
          <w:p w:rsidR="00E6025D" w:rsidRPr="007F021C" w:rsidRDefault="00E6025D" w:rsidP="005A23E4">
            <w:pPr>
              <w:jc w:val="right"/>
              <w:rPr>
                <w:rFonts w:ascii="Calibri" w:hAnsi="Calibri" w:cs="Calibri"/>
                <w:color w:val="000000"/>
                <w:sz w:val="18"/>
                <w:szCs w:val="18"/>
              </w:rPr>
            </w:pPr>
            <w:r w:rsidRPr="007F021C">
              <w:rPr>
                <w:rFonts w:ascii="Calibri" w:hAnsi="Calibri" w:cs="Calibri"/>
                <w:color w:val="000000"/>
                <w:sz w:val="18"/>
                <w:szCs w:val="18"/>
              </w:rPr>
              <w:t>0</w:t>
            </w:r>
          </w:p>
        </w:tc>
      </w:tr>
    </w:tbl>
    <w:p w:rsidR="00E6025D" w:rsidRDefault="00E6025D" w:rsidP="00E6025D">
      <w:pPr>
        <w:spacing w:before="120" w:after="120"/>
        <w:rPr>
          <w:rFonts w:cs="Arial"/>
        </w:rPr>
      </w:pPr>
    </w:p>
    <w:p w:rsidR="00E6025D" w:rsidRDefault="00E6025D" w:rsidP="00E6025D">
      <w:pPr>
        <w:keepNext/>
        <w:spacing w:before="120" w:after="120"/>
        <w:rPr>
          <w:rFonts w:cs="Arial"/>
        </w:rPr>
        <w:sectPr w:rsidR="00E6025D" w:rsidSect="00431F09">
          <w:type w:val="continuous"/>
          <w:pgSz w:w="11907" w:h="16840" w:code="9"/>
          <w:pgMar w:top="510" w:right="1134" w:bottom="1134" w:left="1134" w:header="510" w:footer="680" w:gutter="0"/>
          <w:pgNumType w:start="1"/>
          <w:cols w:num="2" w:space="720"/>
          <w:titlePg/>
        </w:sectPr>
      </w:pPr>
    </w:p>
    <w:p w:rsidR="00E6025D" w:rsidRDefault="00E6025D" w:rsidP="00E6025D">
      <w:pPr>
        <w:keepNext/>
        <w:spacing w:before="120" w:after="120"/>
        <w:rPr>
          <w:rFonts w:cs="Arial"/>
        </w:rPr>
      </w:pPr>
      <w:r w:rsidRPr="00A75DF9">
        <w:rPr>
          <w:rFonts w:cs="Arial"/>
        </w:rPr>
        <w:lastRenderedPageBreak/>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E6025D" w:rsidRPr="007047A8" w:rsidTr="005A23E4">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O1\O2</w:t>
            </w:r>
          </w:p>
        </w:tc>
        <w:tc>
          <w:tcPr>
            <w:tcW w:w="72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64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68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73"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09" w:type="dxa"/>
            <w:tcBorders>
              <w:top w:val="single" w:sz="4" w:space="0" w:color="auto"/>
              <w:left w:val="nil"/>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10</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709"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17</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4</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9"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E6025D" w:rsidRPr="007047A8" w:rsidTr="005A23E4">
        <w:trPr>
          <w:trHeight w:val="300"/>
        </w:trPr>
        <w:tc>
          <w:tcPr>
            <w:tcW w:w="740" w:type="dxa"/>
            <w:tcBorders>
              <w:top w:val="nil"/>
              <w:left w:val="single" w:sz="4" w:space="0" w:color="auto"/>
              <w:bottom w:val="nil"/>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72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70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4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80"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nil"/>
              <w:left w:val="nil"/>
              <w:bottom w:val="nil"/>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2</w:t>
            </w:r>
          </w:p>
        </w:tc>
        <w:tc>
          <w:tcPr>
            <w:tcW w:w="709" w:type="dxa"/>
            <w:tcBorders>
              <w:top w:val="nil"/>
              <w:left w:val="single" w:sz="4" w:space="0" w:color="auto"/>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r>
      <w:tr w:rsidR="00E6025D" w:rsidRPr="007047A8" w:rsidTr="005A23E4">
        <w:trPr>
          <w:trHeight w:val="300"/>
        </w:trPr>
        <w:tc>
          <w:tcPr>
            <w:tcW w:w="740" w:type="dxa"/>
            <w:tcBorders>
              <w:top w:val="nil"/>
              <w:left w:val="single" w:sz="4" w:space="0" w:color="auto"/>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Total</w:t>
            </w:r>
          </w:p>
        </w:tc>
        <w:tc>
          <w:tcPr>
            <w:tcW w:w="72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15</w:t>
            </w:r>
          </w:p>
        </w:tc>
        <w:tc>
          <w:tcPr>
            <w:tcW w:w="70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6</w:t>
            </w:r>
          </w:p>
        </w:tc>
        <w:tc>
          <w:tcPr>
            <w:tcW w:w="64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1</w:t>
            </w:r>
          </w:p>
        </w:tc>
        <w:tc>
          <w:tcPr>
            <w:tcW w:w="68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w:t>
            </w:r>
          </w:p>
        </w:tc>
        <w:tc>
          <w:tcPr>
            <w:tcW w:w="680" w:type="dxa"/>
            <w:tcBorders>
              <w:top w:val="single" w:sz="4" w:space="0" w:color="auto"/>
              <w:left w:val="nil"/>
              <w:bottom w:val="single" w:sz="4" w:space="0" w:color="auto"/>
              <w:right w:val="nil"/>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0</w:t>
            </w:r>
          </w:p>
        </w:tc>
        <w:tc>
          <w:tcPr>
            <w:tcW w:w="673" w:type="dxa"/>
            <w:tcBorders>
              <w:top w:val="single" w:sz="4" w:space="0" w:color="auto"/>
              <w:left w:val="nil"/>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5</w:t>
            </w:r>
          </w:p>
        </w:tc>
        <w:tc>
          <w:tcPr>
            <w:tcW w:w="709" w:type="dxa"/>
            <w:tcBorders>
              <w:top w:val="nil"/>
              <w:left w:val="nil"/>
              <w:bottom w:val="single" w:sz="4" w:space="0" w:color="auto"/>
              <w:right w:val="single" w:sz="4" w:space="0" w:color="auto"/>
            </w:tcBorders>
            <w:noWrap/>
            <w:vAlign w:val="bottom"/>
          </w:tcPr>
          <w:p w:rsidR="00E6025D" w:rsidRPr="007047A8" w:rsidRDefault="00E6025D" w:rsidP="005A23E4">
            <w:pPr>
              <w:jc w:val="right"/>
              <w:rPr>
                <w:rFonts w:ascii="Calibri" w:hAnsi="Calibri" w:cs="Calibri"/>
                <w:color w:val="000000"/>
                <w:sz w:val="22"/>
                <w:szCs w:val="22"/>
                <w:lang w:val="nl-NL"/>
              </w:rPr>
            </w:pPr>
            <w:r w:rsidRPr="007047A8">
              <w:rPr>
                <w:rFonts w:ascii="Calibri" w:hAnsi="Calibri" w:cs="Calibri"/>
                <w:color w:val="000000"/>
                <w:sz w:val="22"/>
                <w:szCs w:val="22"/>
                <w:lang w:val="nl-NL"/>
              </w:rPr>
              <w:t>30</w:t>
            </w:r>
          </w:p>
        </w:tc>
      </w:tr>
    </w:tbl>
    <w:p w:rsidR="00E6025D" w:rsidRDefault="00E6025D" w:rsidP="00173FF1">
      <w:pPr>
        <w:rPr>
          <w:rFonts w:cs="Arial"/>
          <w:sz w:val="22"/>
          <w:szCs w:val="22"/>
        </w:rPr>
      </w:pPr>
    </w:p>
    <w:p w:rsidR="00E6025D" w:rsidRDefault="00E6025D" w:rsidP="00173FF1">
      <w:pPr>
        <w:rPr>
          <w:rFonts w:cs="Arial"/>
        </w:rPr>
      </w:pPr>
      <w:r w:rsidRPr="00A75DF9">
        <w:rPr>
          <w:rFonts w:cs="Arial"/>
        </w:rPr>
        <w:t>The Kappa coefficient between observer 1 and 2, κ(O1,O2) is calculated as follows:</w:t>
      </w:r>
    </w:p>
    <w:p w:rsidR="00173FF1" w:rsidRPr="00A75DF9" w:rsidRDefault="00173FF1" w:rsidP="00173FF1">
      <w:pPr>
        <w:rPr>
          <w:rFonts w:cs="Arial"/>
        </w:rPr>
      </w:pPr>
    </w:p>
    <w:p w:rsidR="00E6025D" w:rsidRPr="00830C0A" w:rsidRDefault="00E6025D" w:rsidP="00173FF1">
      <w:pPr>
        <w:pStyle w:val="ListParagraph"/>
        <w:numPr>
          <w:ilvl w:val="0"/>
          <w:numId w:val="11"/>
        </w:numPr>
        <w:spacing w:after="120"/>
        <w:ind w:left="714" w:hanging="357"/>
        <w:contextualSpacing w:val="0"/>
        <w:rPr>
          <w:rFonts w:cs="Arial"/>
          <w:lang w:val="en-US"/>
        </w:rPr>
      </w:pPr>
      <w:r w:rsidRPr="00830C0A">
        <w:rPr>
          <w:rFonts w:cs="Arial"/>
          <w:lang w:val="en-US"/>
        </w:rPr>
        <w:t>κ(O1,O2) = (P(agreement between O1 and  O2) – P(e)) / (1 – P(e)) where:</w:t>
      </w:r>
    </w:p>
    <w:p w:rsidR="00E6025D" w:rsidRPr="00830C0A" w:rsidRDefault="00E6025D" w:rsidP="00173FF1">
      <w:pPr>
        <w:pStyle w:val="ListParagraph"/>
        <w:numPr>
          <w:ilvl w:val="0"/>
          <w:numId w:val="11"/>
        </w:numPr>
        <w:spacing w:after="120"/>
        <w:ind w:left="714" w:hanging="357"/>
        <w:contextualSpacing w:val="0"/>
        <w:rPr>
          <w:rFonts w:cs="Arial"/>
          <w:lang w:val="en-US"/>
        </w:rPr>
      </w:pPr>
      <w:r w:rsidRPr="00830C0A">
        <w:rPr>
          <w:rFonts w:cs="Arial"/>
          <w:lang w:val="en-US"/>
        </w:rPr>
        <w:t>P(agreement) =  (3+5+0+1+0+2)/30 = 11/30 ≈ 0.3667 (diagonal elements)</w:t>
      </w:r>
    </w:p>
    <w:p w:rsidR="00E6025D" w:rsidRPr="00791943" w:rsidRDefault="00E6025D" w:rsidP="00173FF1">
      <w:pPr>
        <w:pStyle w:val="ListParagraph"/>
        <w:numPr>
          <w:ilvl w:val="0"/>
          <w:numId w:val="11"/>
        </w:numPr>
        <w:spacing w:after="120"/>
        <w:ind w:left="714" w:hanging="357"/>
        <w:contextualSpacing w:val="0"/>
        <w:rPr>
          <w:rFonts w:cs="Arial"/>
          <w:lang w:val="pt-BR"/>
        </w:rPr>
      </w:pPr>
      <w:r w:rsidRPr="00791943">
        <w:rPr>
          <w:rFonts w:cs="Arial"/>
          <w:lang w:val="pt-BR"/>
        </w:rPr>
        <w:t>P(e) = (3/30).(15/30) + (17/30).(6/30) + (3/30).(1/30) + (1/30).(3/30) + (3/30).(0/30) + (3/30).(5/30) ≈ 0.1867. (pair-wise margins)</w:t>
      </w:r>
    </w:p>
    <w:p w:rsidR="00E6025D" w:rsidRPr="00830C0A" w:rsidRDefault="00E6025D" w:rsidP="00173FF1">
      <w:pPr>
        <w:pStyle w:val="ListParagraph"/>
        <w:numPr>
          <w:ilvl w:val="0"/>
          <w:numId w:val="11"/>
        </w:numPr>
        <w:spacing w:after="0"/>
        <w:rPr>
          <w:rFonts w:cs="Arial"/>
          <w:lang w:val="en-US"/>
        </w:rPr>
      </w:pPr>
      <w:r w:rsidRPr="00830C0A">
        <w:rPr>
          <w:rFonts w:cs="Arial"/>
          <w:lang w:val="en-US"/>
        </w:rPr>
        <w:t>So κ(O1,O2) ≈ (0.3667-0.1867) / (1-0.1867) ≈ 0.22</w:t>
      </w:r>
    </w:p>
    <w:p w:rsidR="00173FF1" w:rsidRDefault="00173FF1" w:rsidP="00173FF1">
      <w:pPr>
        <w:rPr>
          <w:rFonts w:cs="Arial"/>
        </w:rPr>
      </w:pPr>
    </w:p>
    <w:p w:rsidR="00E6025D" w:rsidRPr="00A75DF9" w:rsidRDefault="00E6025D" w:rsidP="00173FF1">
      <w:pPr>
        <w:rPr>
          <w:rFonts w:cs="Arial"/>
        </w:rPr>
      </w:pPr>
      <w:r w:rsidRPr="00A75DF9">
        <w:rPr>
          <w:rFonts w:cs="Arial"/>
        </w:rPr>
        <w:t>This is a low value, indicating very poor agreement between these two observers. There is reason for concern and action should be taken to improve the agreement.Similarly the values for the other pairs can be calculated: κ(O1,O3) ≈ 0.72, κ(O2,O3) ≈ 0.22.Observer 1 and 3 are in good agreement. Observer 2 is clearly different from 1 and 3 and probably needs additional training.</w:t>
      </w:r>
    </w:p>
    <w:p w:rsidR="00E6025D" w:rsidRDefault="00E6025D" w:rsidP="00173FF1">
      <w:pPr>
        <w:rPr>
          <w:rFonts w:cs="Arial"/>
          <w:u w:val="single"/>
        </w:rPr>
      </w:pPr>
    </w:p>
    <w:p w:rsidR="00173FF1" w:rsidRDefault="00173FF1" w:rsidP="00173FF1">
      <w:pPr>
        <w:rPr>
          <w:rFonts w:cs="Arial"/>
          <w:u w:val="single"/>
        </w:rPr>
      </w:pPr>
    </w:p>
    <w:p w:rsidR="00E6025D" w:rsidRPr="00A75DF9" w:rsidRDefault="00173FF1" w:rsidP="00173FF1">
      <w:pPr>
        <w:rPr>
          <w:rFonts w:cs="Arial"/>
          <w:u w:val="single"/>
        </w:rPr>
      </w:pPr>
      <w:r w:rsidRPr="00173FF1">
        <w:rPr>
          <w:rFonts w:cs="Arial"/>
        </w:rPr>
        <w:t>8.</w:t>
      </w:r>
      <w:r w:rsidRPr="00173FF1">
        <w:rPr>
          <w:rFonts w:cs="Arial"/>
        </w:rPr>
        <w:tab/>
      </w:r>
      <w:r w:rsidR="00E6025D" w:rsidRPr="00A75DF9">
        <w:rPr>
          <w:rFonts w:cs="Arial"/>
          <w:u w:val="single"/>
        </w:rPr>
        <w:t>References</w:t>
      </w:r>
    </w:p>
    <w:p w:rsidR="00173FF1" w:rsidRDefault="00173FF1" w:rsidP="00173FF1">
      <w:pPr>
        <w:rPr>
          <w:rFonts w:cs="Arial"/>
          <w:b/>
        </w:rPr>
      </w:pPr>
    </w:p>
    <w:p w:rsidR="00E6025D" w:rsidRDefault="00E6025D" w:rsidP="00173FF1">
      <w:pPr>
        <w:rPr>
          <w:rFonts w:cs="Arial"/>
        </w:rPr>
      </w:pPr>
      <w:r w:rsidRPr="00A75DF9">
        <w:rPr>
          <w:rFonts w:cs="Arial"/>
          <w:b/>
        </w:rPr>
        <w:t>Cohen, J</w:t>
      </w:r>
      <w:r w:rsidRPr="00A75DF9">
        <w:rPr>
          <w:rFonts w:cs="Arial"/>
        </w:rPr>
        <w:t>. (1960) A coefficient of agreement for nominal scales. Educational and Psychological Measurement 20: 37-46.</w:t>
      </w:r>
    </w:p>
    <w:p w:rsidR="00173FF1" w:rsidRPr="00A75DF9" w:rsidRDefault="00173FF1" w:rsidP="00173FF1">
      <w:pPr>
        <w:rPr>
          <w:rFonts w:cs="Arial"/>
        </w:rPr>
      </w:pPr>
    </w:p>
    <w:p w:rsidR="00E6025D" w:rsidRDefault="00E6025D" w:rsidP="00173FF1">
      <w:pPr>
        <w:rPr>
          <w:rFonts w:cs="Arial"/>
        </w:rPr>
      </w:pPr>
      <w:r w:rsidRPr="00A75DF9">
        <w:rPr>
          <w:rFonts w:cs="Arial"/>
          <w:b/>
        </w:rPr>
        <w:t>Cohen, J</w:t>
      </w:r>
      <w:r w:rsidRPr="00A75DF9">
        <w:rPr>
          <w:rFonts w:cs="Arial"/>
        </w:rPr>
        <w:t>. (1968) Weighted kappa: Nominal scale agreement provision for scaled disagreement or partial credit. Psychological Bulletin, 70(4): 213-220. </w:t>
      </w:r>
    </w:p>
    <w:p w:rsidR="00173FF1" w:rsidRPr="00A75DF9" w:rsidRDefault="00173FF1" w:rsidP="00173FF1">
      <w:pPr>
        <w:rPr>
          <w:rFonts w:cs="Arial"/>
        </w:rPr>
      </w:pPr>
    </w:p>
    <w:p w:rsidR="00E6025D" w:rsidRDefault="00E6025D" w:rsidP="00173FF1">
      <w:pPr>
        <w:rPr>
          <w:rFonts w:cs="Arial"/>
        </w:rPr>
      </w:pPr>
      <w:r w:rsidRPr="00A75DF9">
        <w:rPr>
          <w:rFonts w:cs="Arial"/>
          <w:b/>
        </w:rPr>
        <w:t>Bland, J. M. Altman D. G.</w:t>
      </w:r>
      <w:r w:rsidRPr="00A75DF9">
        <w:rPr>
          <w:rFonts w:cs="Arial"/>
        </w:rPr>
        <w:t xml:space="preserve"> (1986) Statistical methods for assessing agreement between two methods of clinical measurement, Lancet: 307–310.</w:t>
      </w:r>
    </w:p>
    <w:p w:rsidR="00173FF1" w:rsidRDefault="00173FF1" w:rsidP="00173FF1">
      <w:pPr>
        <w:rPr>
          <w:rFonts w:cs="Arial"/>
        </w:rPr>
      </w:pPr>
    </w:p>
    <w:p w:rsidR="00E6025D" w:rsidRDefault="008E752D" w:rsidP="00173FF1">
      <w:hyperlink r:id="rId14" w:history="1">
        <w:r w:rsidR="00E6025D" w:rsidRPr="00B95414">
          <w:rPr>
            <w:rStyle w:val="Hyperlink"/>
          </w:rPr>
          <w:t>http://www.seedtest.org/en/stats-tool-box-_content---1--1143.html</w:t>
        </w:r>
      </w:hyperlink>
      <w:r w:rsidR="00E6025D" w:rsidRPr="00B95414">
        <w:t xml:space="preserve"> (ISO 5725-2 based software)</w:t>
      </w:r>
    </w:p>
    <w:p w:rsidR="00E6025D" w:rsidRDefault="00E6025D" w:rsidP="00173FF1"/>
    <w:p w:rsidR="00DF474C" w:rsidRDefault="00E6025D" w:rsidP="00E6025D">
      <w:pPr>
        <w:pStyle w:val="endofdoc"/>
        <w:rPr>
          <w:snapToGrid w:val="0"/>
        </w:rPr>
      </w:pPr>
      <w:r w:rsidRPr="000B3456">
        <w:t>[End of Annex and of document]</w:t>
      </w:r>
    </w:p>
    <w:sectPr w:rsidR="00DF474C" w:rsidSect="00906DDC">
      <w:head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25D" w:rsidRDefault="00E6025D" w:rsidP="006655D3">
      <w:r>
        <w:separator/>
      </w:r>
    </w:p>
    <w:p w:rsidR="00E6025D" w:rsidRDefault="00E6025D" w:rsidP="006655D3"/>
    <w:p w:rsidR="00E6025D" w:rsidRDefault="00E6025D" w:rsidP="006655D3"/>
  </w:endnote>
  <w:endnote w:type="continuationSeparator" w:id="0">
    <w:p w:rsidR="00E6025D" w:rsidRDefault="00E6025D" w:rsidP="006655D3">
      <w:r>
        <w:separator/>
      </w:r>
    </w:p>
    <w:p w:rsidR="00E6025D" w:rsidRPr="00E62698" w:rsidRDefault="00E6025D">
      <w:pPr>
        <w:pStyle w:val="Footer"/>
        <w:spacing w:after="60"/>
        <w:rPr>
          <w:sz w:val="18"/>
          <w:lang w:val="fr-FR"/>
        </w:rPr>
      </w:pPr>
      <w:r w:rsidRPr="00E62698">
        <w:rPr>
          <w:sz w:val="18"/>
          <w:lang w:val="fr-FR"/>
        </w:rPr>
        <w:t>[Suite de la note de la page précédente]</w:t>
      </w:r>
    </w:p>
    <w:p w:rsidR="00E6025D" w:rsidRPr="00E62698" w:rsidRDefault="00E6025D" w:rsidP="006655D3">
      <w:pPr>
        <w:rPr>
          <w:lang w:val="fr-FR"/>
        </w:rPr>
      </w:pPr>
    </w:p>
    <w:p w:rsidR="00E6025D" w:rsidRPr="00E62698" w:rsidRDefault="00E6025D" w:rsidP="006655D3">
      <w:pPr>
        <w:rPr>
          <w:lang w:val="fr-FR"/>
        </w:rPr>
      </w:pPr>
    </w:p>
  </w:endnote>
  <w:endnote w:type="continuationNotice" w:id="1">
    <w:p w:rsidR="00E6025D" w:rsidRPr="00E62698" w:rsidRDefault="00E6025D" w:rsidP="006655D3">
      <w:pPr>
        <w:rPr>
          <w:lang w:val="fr-FR"/>
        </w:rPr>
      </w:pPr>
      <w:r w:rsidRPr="00E62698">
        <w:rPr>
          <w:lang w:val="fr-FR"/>
        </w:rPr>
        <w:t>[Suite de la note page suivante]</w:t>
      </w:r>
    </w:p>
    <w:p w:rsidR="00E6025D" w:rsidRPr="00E62698" w:rsidRDefault="00E6025D" w:rsidP="006655D3">
      <w:pPr>
        <w:rPr>
          <w:lang w:val="fr-FR"/>
        </w:rPr>
      </w:pPr>
    </w:p>
    <w:p w:rsidR="00E6025D" w:rsidRPr="00E62698" w:rsidRDefault="00E602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Pr="006D613A" w:rsidRDefault="00E6025D" w:rsidP="006D6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AE0EF1" w:rsidRDefault="00903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25D" w:rsidRDefault="00E6025D" w:rsidP="006655D3">
      <w:r>
        <w:separator/>
      </w:r>
    </w:p>
  </w:footnote>
  <w:footnote w:type="continuationSeparator" w:id="0">
    <w:p w:rsidR="00E6025D" w:rsidRDefault="00E6025D" w:rsidP="006655D3">
      <w:r>
        <w:separator/>
      </w:r>
    </w:p>
  </w:footnote>
  <w:footnote w:type="continuationNotice" w:id="1">
    <w:p w:rsidR="00E6025D" w:rsidRPr="00AB530F" w:rsidRDefault="00E6025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2A25CB">
    <w:pPr>
      <w:pStyle w:val="Header"/>
      <w:rPr>
        <w:rStyle w:val="PageNumber"/>
      </w:rPr>
    </w:pPr>
    <w:r>
      <w:rPr>
        <w:rStyle w:val="PageNumber"/>
      </w:rPr>
      <w:t>TWC/31/14</w:t>
    </w:r>
  </w:p>
  <w:p w:rsidR="00E6025D" w:rsidRDefault="00E6025D" w:rsidP="00270E32">
    <w:pPr>
      <w:pStyle w:val="Header"/>
    </w:pPr>
    <w:r>
      <w:rPr>
        <w:rStyle w:val="PageNumber"/>
      </w:rPr>
      <w:t xml:space="preserve">page </w:t>
    </w:r>
    <w:r w:rsidRPr="009E58A7">
      <w:rPr>
        <w:rStyle w:val="PageNumber"/>
      </w:rPr>
      <w:fldChar w:fldCharType="begin"/>
    </w:r>
    <w:r w:rsidRPr="009E58A7">
      <w:rPr>
        <w:rStyle w:val="PageNumber"/>
      </w:rPr>
      <w:instrText xml:space="preserve"> PAGE   \* MERGEFORMAT </w:instrText>
    </w:r>
    <w:r w:rsidRPr="009E58A7">
      <w:rPr>
        <w:rStyle w:val="PageNumber"/>
      </w:rPr>
      <w:fldChar w:fldCharType="separate"/>
    </w:r>
    <w:r w:rsidR="008E752D">
      <w:rPr>
        <w:rStyle w:val="PageNumber"/>
        <w:noProof/>
      </w:rPr>
      <w:t>3</w:t>
    </w:r>
    <w:r w:rsidRPr="009E58A7">
      <w:rPr>
        <w:rStyle w:val="PageNumber"/>
        <w:noProof/>
      </w:rPr>
      <w:fldChar w:fldCharType="end"/>
    </w:r>
  </w:p>
  <w:p w:rsidR="00E6025D" w:rsidRDefault="00E6025D" w:rsidP="0002454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E6025D">
    <w:pPr>
      <w:pStyle w:val="Header"/>
      <w:rPr>
        <w:rStyle w:val="PageNumber"/>
      </w:rPr>
    </w:pPr>
    <w:r>
      <w:rPr>
        <w:rStyle w:val="PageNumber"/>
      </w:rPr>
      <w:t>TWC/31/14</w:t>
    </w:r>
  </w:p>
  <w:p w:rsidR="00E6025D" w:rsidRPr="00C5280D" w:rsidRDefault="00E6025D"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8E752D">
      <w:rPr>
        <w:noProof/>
      </w:rPr>
      <w:t>3</w:t>
    </w:r>
    <w:r w:rsidRPr="00832298">
      <w:fldChar w:fldCharType="end"/>
    </w:r>
  </w:p>
  <w:p w:rsidR="00E6025D" w:rsidRPr="00C5280D" w:rsidRDefault="00E6025D"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E6025D">
    <w:pPr>
      <w:pStyle w:val="Header"/>
      <w:rPr>
        <w:rStyle w:val="PageNumber"/>
      </w:rPr>
    </w:pPr>
    <w:r>
      <w:rPr>
        <w:rStyle w:val="PageNumber"/>
      </w:rPr>
      <w:t>TWC/31/14</w:t>
    </w:r>
  </w:p>
  <w:p w:rsidR="00E6025D" w:rsidRDefault="00E6025D">
    <w:pPr>
      <w:pStyle w:val="Header"/>
    </w:pPr>
  </w:p>
  <w:p w:rsidR="00E6025D" w:rsidRDefault="00E6025D">
    <w:pPr>
      <w:pStyle w:val="Header"/>
    </w:pPr>
    <w:r>
      <w:t>ANNEX</w:t>
    </w:r>
  </w:p>
  <w:p w:rsidR="00E6025D" w:rsidRDefault="00E602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685222" w:rsidRPr="00685222">
      <w:rPr>
        <w:highlight w:val="cyan"/>
      </w:rPr>
      <w:t>xx</w:t>
    </w:r>
  </w:p>
  <w:p w:rsidR="00903656" w:rsidRPr="00C5280D" w:rsidRDefault="00903656" w:rsidP="00EB048E">
    <w:pPr>
      <w:pStyle w:val="Header"/>
    </w:pPr>
    <w:r w:rsidRPr="00C5280D">
      <w:t xml:space="preserve">page </w:t>
    </w:r>
    <w:r w:rsidRPr="00832298">
      <w:fldChar w:fldCharType="begin"/>
    </w:r>
    <w:r w:rsidRPr="00832298">
      <w:instrText xml:space="preserve"> PAGE </w:instrText>
    </w:r>
    <w:r w:rsidRPr="00832298">
      <w:fldChar w:fldCharType="separate"/>
    </w:r>
    <w:r w:rsidR="00E6025D">
      <w:rPr>
        <w:noProof/>
      </w:rPr>
      <w:t>2</w:t>
    </w:r>
    <w:r w:rsidRPr="00832298">
      <w:fldChar w:fldCharType="end"/>
    </w:r>
  </w:p>
  <w:p w:rsidR="00903656" w:rsidRPr="00C5280D" w:rsidRDefault="00903656" w:rsidP="008322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25D" w:rsidRDefault="00E6025D" w:rsidP="00E6025D">
    <w:pPr>
      <w:pStyle w:val="Header"/>
      <w:rPr>
        <w:rStyle w:val="PageNumber"/>
      </w:rPr>
    </w:pPr>
    <w:r>
      <w:rPr>
        <w:rStyle w:val="PageNumber"/>
      </w:rPr>
      <w:t>TWC/31/14</w:t>
    </w:r>
  </w:p>
  <w:p w:rsidR="00E6025D" w:rsidRDefault="00E6025D" w:rsidP="00E6025D">
    <w:pPr>
      <w:pStyle w:val="Header"/>
    </w:pPr>
    <w:r>
      <w:t>Annex, page 4</w:t>
    </w:r>
  </w:p>
  <w:p w:rsidR="00173FF1" w:rsidRDefault="00173FF1" w:rsidP="00E602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25D"/>
    <w:rsid w:val="00001D68"/>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3FF1"/>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50582"/>
    <w:rsid w:val="006655D3"/>
    <w:rsid w:val="00667404"/>
    <w:rsid w:val="00685222"/>
    <w:rsid w:val="00687EB4"/>
    <w:rsid w:val="00690363"/>
    <w:rsid w:val="006B17D2"/>
    <w:rsid w:val="006C224E"/>
    <w:rsid w:val="006D780A"/>
    <w:rsid w:val="006E1436"/>
    <w:rsid w:val="00732DEC"/>
    <w:rsid w:val="00735BD5"/>
    <w:rsid w:val="007556F6"/>
    <w:rsid w:val="00760EEF"/>
    <w:rsid w:val="00777EE5"/>
    <w:rsid w:val="00784836"/>
    <w:rsid w:val="0079023E"/>
    <w:rsid w:val="007A2854"/>
    <w:rsid w:val="007C207C"/>
    <w:rsid w:val="007D0B9D"/>
    <w:rsid w:val="007D19B0"/>
    <w:rsid w:val="007E4A65"/>
    <w:rsid w:val="007F498F"/>
    <w:rsid w:val="0080679D"/>
    <w:rsid w:val="008108B0"/>
    <w:rsid w:val="00811B20"/>
    <w:rsid w:val="0082296E"/>
    <w:rsid w:val="00824099"/>
    <w:rsid w:val="00832298"/>
    <w:rsid w:val="00867AC1"/>
    <w:rsid w:val="00876C58"/>
    <w:rsid w:val="008A743F"/>
    <w:rsid w:val="008C0970"/>
    <w:rsid w:val="008D2CF7"/>
    <w:rsid w:val="008E752D"/>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6025D"/>
    <w:rsid w:val="00E62698"/>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B1122"/>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B1122"/>
    <w:pPr>
      <w:keepNext/>
      <w:ind w:right="991"/>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90363"/>
    <w:pPr>
      <w:tabs>
        <w:tab w:val="right" w:leader="dot" w:pos="9639"/>
      </w:tabs>
      <w:spacing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690363"/>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locked/>
    <w:rsid w:val="00E6025D"/>
    <w:rPr>
      <w:rFonts w:ascii="Arial" w:hAnsi="Arial"/>
    </w:rPr>
  </w:style>
  <w:style w:type="paragraph" w:styleId="ListParagraph">
    <w:name w:val="List Paragraph"/>
    <w:basedOn w:val="Normal"/>
    <w:qFormat/>
    <w:rsid w:val="00E6025D"/>
    <w:pPr>
      <w:spacing w:after="240"/>
      <w:ind w:left="720"/>
      <w:contextualSpacing/>
    </w:pPr>
    <w:rPr>
      <w:rFonts w:eastAsia="Calibri"/>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FB1122"/>
    <w:pPr>
      <w:keepNext/>
      <w:ind w:right="991"/>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690363"/>
    <w:pPr>
      <w:tabs>
        <w:tab w:val="right" w:leader="dot" w:pos="9639"/>
      </w:tabs>
      <w:spacing w:after="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690363"/>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locked/>
    <w:rsid w:val="00E6025D"/>
    <w:rPr>
      <w:rFonts w:ascii="Arial" w:hAnsi="Arial"/>
    </w:rPr>
  </w:style>
  <w:style w:type="paragraph" w:styleId="ListParagraph">
    <w:name w:val="List Paragraph"/>
    <w:basedOn w:val="Normal"/>
    <w:qFormat/>
    <w:rsid w:val="00E6025D"/>
    <w:pPr>
      <w:spacing w:after="240"/>
      <w:ind w:left="720"/>
      <w:contextualSpacing/>
    </w:pPr>
    <w:rPr>
      <w:rFonts w:eastAsia="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eedtest.org/en/stats-tool-box-_content---1--114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87D26-A2F8-403F-9ED8-B61FE28D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twc_31.dotm</Template>
  <TotalTime>22</TotalTime>
  <Pages>7</Pages>
  <Words>3181</Words>
  <Characters>16212</Characters>
  <Application>Microsoft Office Word</Application>
  <DocSecurity>0</DocSecurity>
  <Lines>810</Lines>
  <Paragraphs>646</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18747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BESSE Ariane</cp:lastModifiedBy>
  <cp:revision>10</cp:revision>
  <cp:lastPrinted>2012-11-23T13:14:00Z</cp:lastPrinted>
  <dcterms:created xsi:type="dcterms:W3CDTF">2013-05-03T15:25:00Z</dcterms:created>
  <dcterms:modified xsi:type="dcterms:W3CDTF">2013-05-14T08:15:00Z</dcterms:modified>
</cp:coreProperties>
</file>