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A32C00" w:rsidTr="0018780B">
        <w:trPr>
          <w:trHeight w:val="1760"/>
        </w:trPr>
        <w:tc>
          <w:tcPr>
            <w:tcW w:w="4243" w:type="dxa"/>
          </w:tcPr>
          <w:p w:rsidR="000D7780" w:rsidRPr="00C5280D" w:rsidRDefault="000D7780" w:rsidP="006655D3"/>
        </w:tc>
        <w:tc>
          <w:tcPr>
            <w:tcW w:w="1646" w:type="dxa"/>
            <w:vAlign w:val="center"/>
          </w:tcPr>
          <w:p w:rsidR="000D7780" w:rsidRPr="00A32C00" w:rsidRDefault="00B75B90" w:rsidP="006655D3">
            <w:pPr>
              <w:pStyle w:val="LogoUPOV"/>
            </w:pPr>
            <w:r w:rsidRPr="00A32C00">
              <w:rPr>
                <w:noProof/>
              </w:rPr>
              <w:drawing>
                <wp:inline distT="0" distB="0" distL="0" distR="0" wp14:anchorId="7E9E2590" wp14:editId="14140D89">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A32C00" w:rsidRDefault="0024416D" w:rsidP="006655D3">
            <w:pPr>
              <w:pStyle w:val="Lettrine"/>
            </w:pPr>
            <w:r w:rsidRPr="00A32C00">
              <w:t>E</w:t>
            </w:r>
          </w:p>
          <w:p w:rsidR="000D7780" w:rsidRPr="00A32C00" w:rsidRDefault="00667404" w:rsidP="006655D3">
            <w:pPr>
              <w:pStyle w:val="Docoriginal"/>
            </w:pPr>
            <w:r w:rsidRPr="00A32C00">
              <w:t>T</w:t>
            </w:r>
            <w:r w:rsidR="0018780B" w:rsidRPr="00A32C00">
              <w:t>W</w:t>
            </w:r>
            <w:r w:rsidR="00BD13E2" w:rsidRPr="00A32C00">
              <w:t>C</w:t>
            </w:r>
            <w:r w:rsidRPr="00A32C00">
              <w:t>/</w:t>
            </w:r>
            <w:r w:rsidR="00BD13E2" w:rsidRPr="00A32C00">
              <w:t>31</w:t>
            </w:r>
            <w:r w:rsidRPr="00A32C00">
              <w:t>/</w:t>
            </w:r>
            <w:bookmarkStart w:id="0" w:name="Code"/>
            <w:bookmarkEnd w:id="0"/>
            <w:r w:rsidR="0056207E" w:rsidRPr="00A32C00">
              <w:t>11</w:t>
            </w:r>
          </w:p>
          <w:p w:rsidR="000D7780" w:rsidRPr="00A32C00" w:rsidRDefault="0061555F" w:rsidP="006655D3">
            <w:pPr>
              <w:pStyle w:val="Docoriginal"/>
              <w:rPr>
                <w:b w:val="0"/>
                <w:spacing w:val="0"/>
              </w:rPr>
            </w:pPr>
            <w:r w:rsidRPr="00A32C00">
              <w:rPr>
                <w:rStyle w:val="StyleDoclangBold"/>
                <w:b/>
                <w:bCs/>
                <w:spacing w:val="0"/>
              </w:rPr>
              <w:t>ORIGINAL</w:t>
            </w:r>
            <w:r w:rsidR="000D7780" w:rsidRPr="00A32C00">
              <w:rPr>
                <w:rStyle w:val="StyleDoclangBold"/>
                <w:b/>
                <w:bCs/>
                <w:spacing w:val="0"/>
              </w:rPr>
              <w:t>:</w:t>
            </w:r>
            <w:r w:rsidRPr="00A32C00">
              <w:rPr>
                <w:rStyle w:val="StyleDocoriginalNotBold1"/>
                <w:spacing w:val="0"/>
              </w:rPr>
              <w:t xml:space="preserve"> </w:t>
            </w:r>
            <w:bookmarkStart w:id="1" w:name="Original"/>
            <w:bookmarkEnd w:id="1"/>
            <w:r w:rsidR="00876C58" w:rsidRPr="00A32C00">
              <w:rPr>
                <w:rStyle w:val="StyleDocoriginalNotBold1"/>
                <w:spacing w:val="0"/>
              </w:rPr>
              <w:t xml:space="preserve"> </w:t>
            </w:r>
            <w:r w:rsidR="0024416D" w:rsidRPr="00A32C00">
              <w:rPr>
                <w:b w:val="0"/>
                <w:spacing w:val="0"/>
              </w:rPr>
              <w:t>English</w:t>
            </w:r>
          </w:p>
          <w:p w:rsidR="000D7780" w:rsidRPr="00A32C00" w:rsidRDefault="000D7780" w:rsidP="00A32C00">
            <w:pPr>
              <w:pStyle w:val="Docoriginal"/>
            </w:pPr>
            <w:r w:rsidRPr="00A32C00">
              <w:rPr>
                <w:spacing w:val="0"/>
              </w:rPr>
              <w:t>DATE:</w:t>
            </w:r>
            <w:r w:rsidRPr="00A32C00">
              <w:rPr>
                <w:rStyle w:val="StyleDocoriginalNotBold1"/>
                <w:spacing w:val="0"/>
              </w:rPr>
              <w:t xml:space="preserve"> </w:t>
            </w:r>
            <w:bookmarkStart w:id="2" w:name="Date"/>
            <w:bookmarkEnd w:id="2"/>
            <w:r w:rsidR="00876C58" w:rsidRPr="00A32C00">
              <w:rPr>
                <w:rStyle w:val="StyleDocoriginalNotBold1"/>
                <w:spacing w:val="0"/>
              </w:rPr>
              <w:t xml:space="preserve"> </w:t>
            </w:r>
            <w:r w:rsidR="00BD13E2" w:rsidRPr="00A32C00">
              <w:rPr>
                <w:rStyle w:val="StyleDocoriginalNotBold1"/>
                <w:spacing w:val="0"/>
              </w:rPr>
              <w:t xml:space="preserve">May </w:t>
            </w:r>
            <w:r w:rsidR="00A32C00" w:rsidRPr="00A32C00">
              <w:rPr>
                <w:rStyle w:val="StyleDocoriginalNotBold1"/>
                <w:spacing w:val="0"/>
              </w:rPr>
              <w:t>10</w:t>
            </w:r>
            <w:r w:rsidR="0056207E" w:rsidRPr="00A32C00">
              <w:rPr>
                <w:rStyle w:val="StyleDocoriginalNotBold1"/>
                <w:spacing w:val="0"/>
              </w:rPr>
              <w:t>, 2013</w:t>
            </w:r>
          </w:p>
        </w:tc>
      </w:tr>
      <w:tr w:rsidR="000D7780" w:rsidRPr="00A32C00" w:rsidTr="0018780B">
        <w:tc>
          <w:tcPr>
            <w:tcW w:w="10131" w:type="dxa"/>
            <w:gridSpan w:val="3"/>
          </w:tcPr>
          <w:p w:rsidR="000D7780" w:rsidRPr="00A32C00" w:rsidRDefault="0024416D" w:rsidP="006655D3">
            <w:pPr>
              <w:pStyle w:val="upove"/>
              <w:rPr>
                <w:sz w:val="28"/>
              </w:rPr>
            </w:pPr>
            <w:r w:rsidRPr="00A32C00">
              <w:rPr>
                <w:snapToGrid w:val="0"/>
              </w:rPr>
              <w:t xml:space="preserve">INTERNATIONAL UNION FOR THE PROTECTION OF NEW VARIETIES OF PLANTS </w:t>
            </w:r>
          </w:p>
        </w:tc>
      </w:tr>
      <w:tr w:rsidR="000D7780" w:rsidRPr="00A32C00" w:rsidTr="0018780B">
        <w:tc>
          <w:tcPr>
            <w:tcW w:w="10131" w:type="dxa"/>
            <w:gridSpan w:val="3"/>
          </w:tcPr>
          <w:p w:rsidR="000D7780" w:rsidRPr="00A32C00" w:rsidRDefault="00867AC1" w:rsidP="006655D3">
            <w:pPr>
              <w:pStyle w:val="Country"/>
            </w:pPr>
            <w:r w:rsidRPr="00A32C00">
              <w:t>Gen</w:t>
            </w:r>
            <w:r w:rsidR="0061555F" w:rsidRPr="00A32C00">
              <w:t>e</w:t>
            </w:r>
            <w:r w:rsidRPr="00A32C00">
              <w:t>v</w:t>
            </w:r>
            <w:r w:rsidR="0061555F" w:rsidRPr="00A32C00">
              <w:t>a</w:t>
            </w:r>
          </w:p>
        </w:tc>
      </w:tr>
    </w:tbl>
    <w:p w:rsidR="00BD13E2" w:rsidRPr="00A32C00" w:rsidRDefault="00BD13E2" w:rsidP="00BD13E2">
      <w:pPr>
        <w:pStyle w:val="Sessiontc"/>
      </w:pPr>
      <w:bookmarkStart w:id="3" w:name="TitleOfDoc"/>
      <w:bookmarkEnd w:id="3"/>
      <w:r w:rsidRPr="00A32C00">
        <w:t>Technical working party on automation and computer programs</w:t>
      </w:r>
    </w:p>
    <w:p w:rsidR="00BD13E2" w:rsidRPr="00A32C00" w:rsidRDefault="00BD13E2" w:rsidP="00BD13E2">
      <w:pPr>
        <w:pStyle w:val="Sessiontcplacedate"/>
      </w:pPr>
      <w:r w:rsidRPr="00A32C00">
        <w:t>Thirty-First Session</w:t>
      </w:r>
      <w:r w:rsidRPr="00A32C00">
        <w:br/>
      </w:r>
      <w:r w:rsidRPr="00A32C00">
        <w:rPr>
          <w:rFonts w:cs="Arial"/>
        </w:rPr>
        <w:t>Seoul, Republic of Korea</w:t>
      </w:r>
      <w:r w:rsidRPr="00A32C00">
        <w:t>, June 4 to 7, 2013</w:t>
      </w:r>
    </w:p>
    <w:p w:rsidR="0056207E" w:rsidRPr="00A32C00" w:rsidRDefault="0056207E" w:rsidP="0056207E">
      <w:pPr>
        <w:pStyle w:val="Titleofdoc0"/>
      </w:pPr>
      <w:r w:rsidRPr="00A32C00">
        <w:t>REVISION OF DOCUMENT tgp/7: indication of growth stage in test guidElines</w:t>
      </w:r>
    </w:p>
    <w:p w:rsidR="0056207E" w:rsidRPr="00A32C00" w:rsidRDefault="0056207E" w:rsidP="0056207E">
      <w:pPr>
        <w:pStyle w:val="preparedby1"/>
      </w:pPr>
      <w:bookmarkStart w:id="4" w:name="Prepared"/>
      <w:bookmarkEnd w:id="4"/>
      <w:r w:rsidRPr="00A32C00">
        <w:t>Document prepared by the Office of the Union</w:t>
      </w:r>
    </w:p>
    <w:p w:rsidR="0056207E" w:rsidRPr="00A32C00" w:rsidRDefault="0056207E" w:rsidP="0056207E">
      <w:pPr>
        <w:rPr>
          <w:rFonts w:cs="Arial"/>
          <w:lang w:eastAsia="ja-JP"/>
        </w:rPr>
      </w:pPr>
      <w:r w:rsidRPr="00A32C00">
        <w:rPr>
          <w:rFonts w:cs="Arial"/>
          <w:lang w:eastAsia="ja-JP"/>
        </w:rPr>
        <w:fldChar w:fldCharType="begin"/>
      </w:r>
      <w:r w:rsidRPr="00A32C00">
        <w:rPr>
          <w:rFonts w:cs="Arial"/>
          <w:lang w:eastAsia="ja-JP"/>
        </w:rPr>
        <w:instrText xml:space="preserve"> AUTONUM  </w:instrText>
      </w:r>
      <w:r w:rsidRPr="00A32C00">
        <w:rPr>
          <w:rFonts w:cs="Arial"/>
          <w:lang w:eastAsia="ja-JP"/>
        </w:rPr>
        <w:fldChar w:fldCharType="end"/>
      </w:r>
      <w:r w:rsidRPr="00A32C00">
        <w:rPr>
          <w:rFonts w:cs="Arial"/>
          <w:lang w:eastAsia="ja-JP"/>
        </w:rPr>
        <w:tab/>
        <w:t>The purpose of this document is to consider guidance on indicating the growth stage at which to observe characteristics in the Test Guidelines for a future revision of document TGP/7: “Development of Test Guidelines”.</w:t>
      </w:r>
    </w:p>
    <w:p w:rsidR="0056207E" w:rsidRPr="00A32C00" w:rsidRDefault="0056207E" w:rsidP="0056207E">
      <w:pPr>
        <w:rPr>
          <w:rFonts w:cs="Arial"/>
          <w:lang w:eastAsia="ja-JP"/>
        </w:rPr>
      </w:pPr>
    </w:p>
    <w:p w:rsidR="0056207E" w:rsidRPr="00A32C00" w:rsidRDefault="0056207E" w:rsidP="0056207E">
      <w:pPr>
        <w:rPr>
          <w:rFonts w:cs="Arial"/>
          <w:color w:val="000000"/>
        </w:rPr>
      </w:pPr>
      <w:r w:rsidRPr="00A32C00">
        <w:rPr>
          <w:rFonts w:cs="Arial"/>
          <w:color w:val="000000"/>
        </w:rPr>
        <w:fldChar w:fldCharType="begin"/>
      </w:r>
      <w:r w:rsidRPr="00A32C00">
        <w:rPr>
          <w:rFonts w:cs="Arial"/>
          <w:color w:val="000000"/>
        </w:rPr>
        <w:instrText xml:space="preserve"> AUTONUM  </w:instrText>
      </w:r>
      <w:r w:rsidRPr="00A32C00">
        <w:rPr>
          <w:rFonts w:cs="Arial"/>
          <w:color w:val="000000"/>
        </w:rPr>
        <w:fldChar w:fldCharType="end"/>
      </w:r>
      <w:r w:rsidRPr="00A32C00">
        <w:rPr>
          <w:rFonts w:cs="Arial"/>
          <w:color w:val="000000"/>
        </w:rPr>
        <w:tab/>
        <w:t>The following abbreviations are used in this document:</w:t>
      </w:r>
    </w:p>
    <w:p w:rsidR="0056207E" w:rsidRPr="00A32C00" w:rsidRDefault="0056207E" w:rsidP="0056207E">
      <w:pPr>
        <w:rPr>
          <w:rFonts w:cs="Arial"/>
          <w:color w:val="000000"/>
        </w:rPr>
      </w:pPr>
    </w:p>
    <w:p w:rsidR="0056207E" w:rsidRPr="00A32C00" w:rsidRDefault="0056207E" w:rsidP="0056207E">
      <w:pPr>
        <w:rPr>
          <w:rFonts w:cs="Arial"/>
        </w:rPr>
      </w:pPr>
      <w:r w:rsidRPr="00A32C00">
        <w:rPr>
          <w:rFonts w:cs="Arial"/>
        </w:rPr>
        <w:tab/>
        <w:t>TC:</w:t>
      </w:r>
      <w:r w:rsidRPr="00A32C00">
        <w:rPr>
          <w:rFonts w:cs="Arial"/>
        </w:rPr>
        <w:tab/>
      </w:r>
      <w:r w:rsidRPr="00A32C00">
        <w:rPr>
          <w:rFonts w:cs="Arial"/>
        </w:rPr>
        <w:tab/>
        <w:t>Technical Committee</w:t>
      </w:r>
    </w:p>
    <w:p w:rsidR="0056207E" w:rsidRPr="00A32C00" w:rsidRDefault="0056207E" w:rsidP="0056207E">
      <w:pPr>
        <w:rPr>
          <w:rFonts w:eastAsia="PMingLiU" w:cs="Arial"/>
        </w:rPr>
      </w:pPr>
      <w:r w:rsidRPr="00A32C00">
        <w:rPr>
          <w:rFonts w:eastAsia="PMingLiU" w:cs="Arial"/>
        </w:rPr>
        <w:tab/>
        <w:t>TC-EDC:</w:t>
      </w:r>
      <w:r w:rsidRPr="00A32C00">
        <w:rPr>
          <w:rFonts w:eastAsia="PMingLiU" w:cs="Arial"/>
        </w:rPr>
        <w:tab/>
        <w:t>Enlarged Editorial Committee</w:t>
      </w:r>
    </w:p>
    <w:p w:rsidR="0056207E" w:rsidRPr="00A32C00" w:rsidRDefault="0056207E" w:rsidP="0056207E">
      <w:pPr>
        <w:rPr>
          <w:rFonts w:eastAsia="PMingLiU" w:cs="Arial"/>
        </w:rPr>
      </w:pPr>
      <w:r w:rsidRPr="00A32C00">
        <w:rPr>
          <w:rFonts w:eastAsia="PMingLiU" w:cs="Arial"/>
        </w:rPr>
        <w:tab/>
        <w:t>TWA:</w:t>
      </w:r>
      <w:r w:rsidRPr="00A32C00">
        <w:rPr>
          <w:rFonts w:eastAsia="PMingLiU" w:cs="Arial"/>
        </w:rPr>
        <w:tab/>
      </w:r>
      <w:r w:rsidRPr="00A32C00">
        <w:rPr>
          <w:rFonts w:eastAsia="PMingLiU" w:cs="Arial"/>
        </w:rPr>
        <w:tab/>
        <w:t>Technical Working Party for Agricultural Crops</w:t>
      </w:r>
    </w:p>
    <w:p w:rsidR="0056207E" w:rsidRPr="00A32C00" w:rsidRDefault="0056207E" w:rsidP="0056207E">
      <w:pPr>
        <w:rPr>
          <w:rFonts w:eastAsia="PMingLiU" w:cs="Arial"/>
        </w:rPr>
      </w:pPr>
      <w:r w:rsidRPr="00A32C00">
        <w:rPr>
          <w:rFonts w:eastAsia="PMingLiU" w:cs="Arial"/>
        </w:rPr>
        <w:tab/>
        <w:t>TWC:</w:t>
      </w:r>
      <w:r w:rsidRPr="00A32C00">
        <w:rPr>
          <w:rFonts w:eastAsia="PMingLiU" w:cs="Arial"/>
        </w:rPr>
        <w:tab/>
      </w:r>
      <w:r w:rsidRPr="00A32C00">
        <w:rPr>
          <w:rFonts w:eastAsia="PMingLiU" w:cs="Arial"/>
        </w:rPr>
        <w:tab/>
        <w:t>Technical Working Party on Automation and Computer Programs</w:t>
      </w:r>
    </w:p>
    <w:p w:rsidR="0056207E" w:rsidRPr="00A32C00" w:rsidRDefault="0056207E" w:rsidP="0056207E">
      <w:pPr>
        <w:rPr>
          <w:rFonts w:eastAsia="PMingLiU" w:cs="Arial"/>
        </w:rPr>
      </w:pPr>
      <w:r w:rsidRPr="00A32C00">
        <w:rPr>
          <w:rFonts w:eastAsia="PMingLiU" w:cs="Arial"/>
        </w:rPr>
        <w:tab/>
        <w:t xml:space="preserve">TWF: </w:t>
      </w:r>
      <w:r w:rsidRPr="00A32C00">
        <w:rPr>
          <w:rFonts w:eastAsia="PMingLiU" w:cs="Arial"/>
        </w:rPr>
        <w:tab/>
      </w:r>
      <w:r w:rsidRPr="00A32C00">
        <w:rPr>
          <w:rFonts w:eastAsia="PMingLiU" w:cs="Arial"/>
        </w:rPr>
        <w:tab/>
        <w:t>Technical Working Party for Fruit Crops</w:t>
      </w:r>
    </w:p>
    <w:p w:rsidR="0056207E" w:rsidRPr="00A32C00" w:rsidRDefault="0056207E" w:rsidP="0056207E">
      <w:pPr>
        <w:rPr>
          <w:rFonts w:eastAsia="PMingLiU" w:cs="Arial"/>
        </w:rPr>
      </w:pPr>
      <w:r w:rsidRPr="00A32C00">
        <w:rPr>
          <w:rFonts w:eastAsia="PMingLiU" w:cs="Arial"/>
        </w:rPr>
        <w:tab/>
        <w:t>TWO:</w:t>
      </w:r>
      <w:r w:rsidRPr="00A32C00">
        <w:rPr>
          <w:rFonts w:eastAsia="PMingLiU" w:cs="Arial"/>
        </w:rPr>
        <w:tab/>
      </w:r>
      <w:r w:rsidRPr="00A32C00">
        <w:rPr>
          <w:rFonts w:eastAsia="PMingLiU" w:cs="Arial"/>
        </w:rPr>
        <w:tab/>
        <w:t xml:space="preserve">Technical Working Party for Ornamental Plants and </w:t>
      </w:r>
      <w:smartTag w:uri="urn:schemas-microsoft-com:office:smarttags" w:element="place">
        <w:r w:rsidRPr="00A32C00">
          <w:rPr>
            <w:rFonts w:eastAsia="PMingLiU" w:cs="Arial"/>
          </w:rPr>
          <w:t>Forest</w:t>
        </w:r>
      </w:smartTag>
      <w:r w:rsidRPr="00A32C00">
        <w:rPr>
          <w:rFonts w:eastAsia="PMingLiU" w:cs="Arial"/>
        </w:rPr>
        <w:t xml:space="preserve"> Trees</w:t>
      </w:r>
    </w:p>
    <w:p w:rsidR="0056207E" w:rsidRPr="00A32C00" w:rsidRDefault="0056207E" w:rsidP="0056207E">
      <w:pPr>
        <w:rPr>
          <w:rFonts w:eastAsia="PMingLiU" w:cs="Arial"/>
        </w:rPr>
      </w:pPr>
      <w:r w:rsidRPr="00A32C00">
        <w:rPr>
          <w:rFonts w:eastAsia="PMingLiU" w:cs="Arial"/>
        </w:rPr>
        <w:tab/>
        <w:t>TWPs:</w:t>
      </w:r>
      <w:r w:rsidRPr="00A32C00">
        <w:rPr>
          <w:rFonts w:eastAsia="PMingLiU" w:cs="Arial"/>
        </w:rPr>
        <w:tab/>
        <w:t>Technical Working Parties</w:t>
      </w:r>
    </w:p>
    <w:p w:rsidR="0056207E" w:rsidRPr="00A32C00" w:rsidRDefault="0056207E" w:rsidP="0056207E">
      <w:pPr>
        <w:rPr>
          <w:rFonts w:eastAsia="PMingLiU" w:cs="Arial"/>
        </w:rPr>
      </w:pPr>
      <w:r w:rsidRPr="00A32C00">
        <w:rPr>
          <w:rFonts w:eastAsia="PMingLiU" w:cs="Arial"/>
        </w:rPr>
        <w:tab/>
        <w:t>TWV:</w:t>
      </w:r>
      <w:r w:rsidRPr="00A32C00">
        <w:rPr>
          <w:rFonts w:eastAsia="PMingLiU" w:cs="Arial"/>
        </w:rPr>
        <w:tab/>
      </w:r>
      <w:r w:rsidRPr="00A32C00">
        <w:rPr>
          <w:rFonts w:eastAsia="PMingLiU" w:cs="Arial"/>
        </w:rPr>
        <w:tab/>
        <w:t>Technical Working Party for Vegetables</w:t>
      </w:r>
    </w:p>
    <w:p w:rsidR="0056207E" w:rsidRPr="00A32C00" w:rsidRDefault="0056207E" w:rsidP="0056207E">
      <w:pPr>
        <w:rPr>
          <w:snapToGrid w:val="0"/>
        </w:rPr>
      </w:pPr>
    </w:p>
    <w:p w:rsidR="0056207E" w:rsidRPr="00A32C00" w:rsidRDefault="0056207E" w:rsidP="0056207E">
      <w:pPr>
        <w:rPr>
          <w:lang w:eastAsia="ja-JP"/>
        </w:rPr>
      </w:pPr>
      <w:r w:rsidRPr="00A32C00">
        <w:fldChar w:fldCharType="begin"/>
      </w:r>
      <w:r w:rsidRPr="00A32C00">
        <w:instrText xml:space="preserve"> AUTONUM  </w:instrText>
      </w:r>
      <w:r w:rsidRPr="00A32C00">
        <w:fldChar w:fldCharType="end"/>
      </w:r>
      <w:r w:rsidRPr="00A32C00">
        <w:tab/>
      </w:r>
      <w:r w:rsidRPr="00A32C00">
        <w:rPr>
          <w:lang w:eastAsia="ja-JP"/>
        </w:rPr>
        <w:t>The structure of this document is as follows:</w:t>
      </w:r>
    </w:p>
    <w:p w:rsidR="0056207E" w:rsidRPr="00A32C00" w:rsidRDefault="0056207E" w:rsidP="0056207E">
      <w:pPr>
        <w:rPr>
          <w:snapToGrid w:val="0"/>
        </w:rPr>
      </w:pPr>
    </w:p>
    <w:p w:rsidR="0056207E" w:rsidRPr="00A32C00" w:rsidRDefault="0056207E" w:rsidP="0056207E">
      <w:pPr>
        <w:pStyle w:val="TOC1"/>
        <w:tabs>
          <w:tab w:val="clear" w:pos="9639"/>
          <w:tab w:val="right" w:leader="dot" w:pos="9629"/>
        </w:tabs>
        <w:rPr>
          <w:rFonts w:eastAsia="MS Mincho"/>
          <w:bCs/>
          <w:caps w:val="0"/>
          <w:sz w:val="24"/>
          <w:lang w:eastAsia="ja-JP"/>
        </w:rPr>
      </w:pPr>
      <w:r w:rsidRPr="00A32C00">
        <w:rPr>
          <w:bCs/>
          <w:caps w:val="0"/>
          <w:snapToGrid w:val="0"/>
        </w:rPr>
        <w:fldChar w:fldCharType="begin"/>
      </w:r>
      <w:r w:rsidRPr="00A32C00">
        <w:rPr>
          <w:bCs/>
          <w:caps w:val="0"/>
          <w:snapToGrid w:val="0"/>
        </w:rPr>
        <w:instrText xml:space="preserve"> TOC \o "1-3" \h \z \u </w:instrText>
      </w:r>
      <w:r w:rsidRPr="00A32C00">
        <w:rPr>
          <w:bCs/>
          <w:caps w:val="0"/>
          <w:snapToGrid w:val="0"/>
        </w:rPr>
        <w:fldChar w:fldCharType="separate"/>
      </w:r>
      <w:hyperlink w:anchor="_Toc353533011" w:history="1">
        <w:r w:rsidRPr="00A32C00">
          <w:rPr>
            <w:rStyle w:val="Hyperlink"/>
            <w:snapToGrid w:val="0"/>
          </w:rPr>
          <w:t>BAcKGROUND</w:t>
        </w:r>
        <w:r w:rsidRPr="00A32C00">
          <w:rPr>
            <w:webHidden/>
          </w:rPr>
          <w:tab/>
        </w:r>
        <w:r w:rsidRPr="00A32C00">
          <w:rPr>
            <w:webHidden/>
          </w:rPr>
          <w:fldChar w:fldCharType="begin"/>
        </w:r>
        <w:r w:rsidRPr="00A32C00">
          <w:rPr>
            <w:webHidden/>
          </w:rPr>
          <w:instrText xml:space="preserve"> PAGEREF _Toc353533011 \h </w:instrText>
        </w:r>
        <w:r w:rsidRPr="00A32C00">
          <w:rPr>
            <w:webHidden/>
          </w:rPr>
        </w:r>
        <w:r w:rsidRPr="00A32C00">
          <w:rPr>
            <w:webHidden/>
          </w:rPr>
          <w:fldChar w:fldCharType="separate"/>
        </w:r>
        <w:r w:rsidR="00A32C00">
          <w:rPr>
            <w:webHidden/>
          </w:rPr>
          <w:t>1</w:t>
        </w:r>
        <w:r w:rsidRPr="00A32C00">
          <w:rPr>
            <w:webHidden/>
          </w:rPr>
          <w:fldChar w:fldCharType="end"/>
        </w:r>
      </w:hyperlink>
    </w:p>
    <w:p w:rsidR="0056207E" w:rsidRPr="00A32C00" w:rsidRDefault="00A32C00" w:rsidP="0056207E">
      <w:pPr>
        <w:pStyle w:val="TOC1"/>
        <w:tabs>
          <w:tab w:val="clear" w:pos="9639"/>
          <w:tab w:val="right" w:leader="dot" w:pos="9629"/>
        </w:tabs>
        <w:rPr>
          <w:rFonts w:eastAsia="MS Mincho"/>
          <w:bCs/>
          <w:caps w:val="0"/>
          <w:sz w:val="24"/>
          <w:lang w:eastAsia="ja-JP"/>
        </w:rPr>
      </w:pPr>
      <w:hyperlink w:anchor="_Toc353533012" w:history="1">
        <w:r w:rsidR="0056207E" w:rsidRPr="00A32C00">
          <w:rPr>
            <w:rStyle w:val="Hyperlink"/>
          </w:rPr>
          <w:t>Existing GUIDANCE IN DOCUMENT TGP/7</w:t>
        </w:r>
        <w:r w:rsidR="0056207E" w:rsidRPr="00A32C00">
          <w:rPr>
            <w:webHidden/>
          </w:rPr>
          <w:tab/>
        </w:r>
        <w:r w:rsidR="0056207E" w:rsidRPr="00A32C00">
          <w:rPr>
            <w:webHidden/>
          </w:rPr>
          <w:fldChar w:fldCharType="begin"/>
        </w:r>
        <w:r w:rsidR="0056207E" w:rsidRPr="00A32C00">
          <w:rPr>
            <w:webHidden/>
          </w:rPr>
          <w:instrText xml:space="preserve"> PAGEREF _Toc353533012 \h </w:instrText>
        </w:r>
        <w:r w:rsidR="0056207E" w:rsidRPr="00A32C00">
          <w:rPr>
            <w:webHidden/>
          </w:rPr>
        </w:r>
        <w:r w:rsidR="0056207E" w:rsidRPr="00A32C00">
          <w:rPr>
            <w:webHidden/>
          </w:rPr>
          <w:fldChar w:fldCharType="separate"/>
        </w:r>
        <w:r>
          <w:rPr>
            <w:webHidden/>
          </w:rPr>
          <w:t>2</w:t>
        </w:r>
        <w:r w:rsidR="0056207E" w:rsidRPr="00A32C00">
          <w:rPr>
            <w:webHidden/>
          </w:rPr>
          <w:fldChar w:fldCharType="end"/>
        </w:r>
      </w:hyperlink>
    </w:p>
    <w:p w:rsidR="0056207E" w:rsidRPr="00A32C00" w:rsidRDefault="00A32C00" w:rsidP="0056207E">
      <w:pPr>
        <w:pStyle w:val="TOC2"/>
        <w:rPr>
          <w:rFonts w:ascii="Times New Roman" w:eastAsia="MS Mincho" w:hAnsi="Times New Roman"/>
          <w:sz w:val="24"/>
          <w:szCs w:val="24"/>
          <w:lang w:eastAsia="ja-JP"/>
        </w:rPr>
      </w:pPr>
      <w:hyperlink w:anchor="_Toc353533013" w:history="1">
        <w:r w:rsidR="0056207E" w:rsidRPr="00A32C00">
          <w:rPr>
            <w:rStyle w:val="Hyperlink"/>
          </w:rPr>
          <w:t>TG Template</w:t>
        </w:r>
        <w:r w:rsidR="0056207E" w:rsidRPr="00A32C00">
          <w:rPr>
            <w:webHidden/>
          </w:rPr>
          <w:tab/>
        </w:r>
        <w:r w:rsidR="0056207E" w:rsidRPr="00A32C00">
          <w:rPr>
            <w:webHidden/>
          </w:rPr>
          <w:fldChar w:fldCharType="begin"/>
        </w:r>
        <w:r w:rsidR="0056207E" w:rsidRPr="00A32C00">
          <w:rPr>
            <w:webHidden/>
          </w:rPr>
          <w:instrText xml:space="preserve"> PAGEREF _Toc353533013 \h </w:instrText>
        </w:r>
        <w:r w:rsidR="0056207E" w:rsidRPr="00A32C00">
          <w:rPr>
            <w:webHidden/>
          </w:rPr>
        </w:r>
        <w:r w:rsidR="0056207E" w:rsidRPr="00A32C00">
          <w:rPr>
            <w:webHidden/>
          </w:rPr>
          <w:fldChar w:fldCharType="separate"/>
        </w:r>
        <w:r>
          <w:rPr>
            <w:webHidden/>
          </w:rPr>
          <w:t>2</w:t>
        </w:r>
        <w:r w:rsidR="0056207E" w:rsidRPr="00A32C00">
          <w:rPr>
            <w:webHidden/>
          </w:rPr>
          <w:fldChar w:fldCharType="end"/>
        </w:r>
      </w:hyperlink>
    </w:p>
    <w:p w:rsidR="0056207E" w:rsidRPr="00A32C00" w:rsidRDefault="00A32C00" w:rsidP="0056207E">
      <w:pPr>
        <w:pStyle w:val="TOC2"/>
        <w:rPr>
          <w:rFonts w:ascii="Times New Roman" w:eastAsia="MS Mincho" w:hAnsi="Times New Roman"/>
          <w:sz w:val="24"/>
          <w:szCs w:val="24"/>
          <w:lang w:eastAsia="ja-JP"/>
        </w:rPr>
      </w:pPr>
      <w:hyperlink w:anchor="_Toc353533014" w:history="1">
        <w:r w:rsidR="0056207E" w:rsidRPr="00A32C00">
          <w:rPr>
            <w:rStyle w:val="Hyperlink"/>
          </w:rPr>
          <w:t>GN 23</w:t>
        </w:r>
        <w:r w:rsidR="0056207E" w:rsidRPr="00A32C00">
          <w:rPr>
            <w:webHidden/>
          </w:rPr>
          <w:tab/>
        </w:r>
        <w:r w:rsidR="0056207E" w:rsidRPr="00A32C00">
          <w:rPr>
            <w:webHidden/>
          </w:rPr>
          <w:fldChar w:fldCharType="begin"/>
        </w:r>
        <w:r w:rsidR="0056207E" w:rsidRPr="00A32C00">
          <w:rPr>
            <w:webHidden/>
          </w:rPr>
          <w:instrText xml:space="preserve"> PAGEREF _Toc353533014 \h </w:instrText>
        </w:r>
        <w:r w:rsidR="0056207E" w:rsidRPr="00A32C00">
          <w:rPr>
            <w:webHidden/>
          </w:rPr>
        </w:r>
        <w:r w:rsidR="0056207E" w:rsidRPr="00A32C00">
          <w:rPr>
            <w:webHidden/>
          </w:rPr>
          <w:fldChar w:fldCharType="separate"/>
        </w:r>
        <w:r>
          <w:rPr>
            <w:webHidden/>
          </w:rPr>
          <w:t>3</w:t>
        </w:r>
        <w:r w:rsidR="0056207E" w:rsidRPr="00A32C00">
          <w:rPr>
            <w:webHidden/>
          </w:rPr>
          <w:fldChar w:fldCharType="end"/>
        </w:r>
      </w:hyperlink>
    </w:p>
    <w:p w:rsidR="0056207E" w:rsidRPr="00A32C00" w:rsidRDefault="00A32C00" w:rsidP="0056207E">
      <w:pPr>
        <w:pStyle w:val="TOC2"/>
        <w:rPr>
          <w:rFonts w:ascii="Times New Roman" w:eastAsia="MS Mincho" w:hAnsi="Times New Roman"/>
          <w:sz w:val="24"/>
          <w:szCs w:val="24"/>
          <w:lang w:eastAsia="ja-JP"/>
        </w:rPr>
      </w:pPr>
      <w:hyperlink w:anchor="_Toc353533015" w:history="1">
        <w:r w:rsidR="0056207E" w:rsidRPr="00A32C00">
          <w:rPr>
            <w:rStyle w:val="Hyperlink"/>
          </w:rPr>
          <w:t>Chapter 3.3 and GN 9</w:t>
        </w:r>
        <w:r w:rsidR="0056207E" w:rsidRPr="00A32C00">
          <w:rPr>
            <w:webHidden/>
          </w:rPr>
          <w:tab/>
        </w:r>
        <w:r w:rsidR="0056207E" w:rsidRPr="00A32C00">
          <w:rPr>
            <w:webHidden/>
          </w:rPr>
          <w:fldChar w:fldCharType="begin"/>
        </w:r>
        <w:r w:rsidR="0056207E" w:rsidRPr="00A32C00">
          <w:rPr>
            <w:webHidden/>
          </w:rPr>
          <w:instrText xml:space="preserve"> PAGEREF _Toc353533015 \h </w:instrText>
        </w:r>
        <w:r w:rsidR="0056207E" w:rsidRPr="00A32C00">
          <w:rPr>
            <w:webHidden/>
          </w:rPr>
        </w:r>
        <w:r w:rsidR="0056207E" w:rsidRPr="00A32C00">
          <w:rPr>
            <w:webHidden/>
          </w:rPr>
          <w:fldChar w:fldCharType="separate"/>
        </w:r>
        <w:r>
          <w:rPr>
            <w:webHidden/>
          </w:rPr>
          <w:t>3</w:t>
        </w:r>
        <w:r w:rsidR="0056207E" w:rsidRPr="00A32C00">
          <w:rPr>
            <w:webHidden/>
          </w:rPr>
          <w:fldChar w:fldCharType="end"/>
        </w:r>
      </w:hyperlink>
    </w:p>
    <w:p w:rsidR="0056207E" w:rsidRPr="00A32C00" w:rsidRDefault="00A32C00" w:rsidP="0056207E">
      <w:pPr>
        <w:pStyle w:val="TOC1"/>
        <w:tabs>
          <w:tab w:val="clear" w:pos="9639"/>
          <w:tab w:val="right" w:leader="dot" w:pos="9629"/>
        </w:tabs>
        <w:rPr>
          <w:rFonts w:eastAsia="MS Mincho"/>
          <w:bCs/>
          <w:caps w:val="0"/>
          <w:sz w:val="24"/>
          <w:lang w:eastAsia="ja-JP"/>
        </w:rPr>
      </w:pPr>
      <w:hyperlink w:anchor="_Toc353533016" w:history="1">
        <w:r w:rsidR="0056207E" w:rsidRPr="00A32C00">
          <w:rPr>
            <w:rStyle w:val="Hyperlink"/>
          </w:rPr>
          <w:t xml:space="preserve">PROPOSALS FOR INDICATING growth stage </w:t>
        </w:r>
        <w:r w:rsidR="0056207E" w:rsidRPr="00A32C00">
          <w:rPr>
            <w:rStyle w:val="Hyperlink"/>
            <w:lang w:eastAsia="ja-JP"/>
          </w:rPr>
          <w:t>at which to observe characteristics in the Test Guidelines</w:t>
        </w:r>
        <w:r w:rsidR="0056207E" w:rsidRPr="00A32C00">
          <w:rPr>
            <w:webHidden/>
          </w:rPr>
          <w:tab/>
        </w:r>
        <w:r w:rsidR="0056207E" w:rsidRPr="00A32C00">
          <w:rPr>
            <w:webHidden/>
          </w:rPr>
          <w:fldChar w:fldCharType="begin"/>
        </w:r>
        <w:r w:rsidR="0056207E" w:rsidRPr="00A32C00">
          <w:rPr>
            <w:webHidden/>
          </w:rPr>
          <w:instrText xml:space="preserve"> PAGEREF _Toc353533016 \h </w:instrText>
        </w:r>
        <w:r w:rsidR="0056207E" w:rsidRPr="00A32C00">
          <w:rPr>
            <w:webHidden/>
          </w:rPr>
        </w:r>
        <w:r w:rsidR="0056207E" w:rsidRPr="00A32C00">
          <w:rPr>
            <w:webHidden/>
          </w:rPr>
          <w:fldChar w:fldCharType="separate"/>
        </w:r>
        <w:r>
          <w:rPr>
            <w:webHidden/>
          </w:rPr>
          <w:t>4</w:t>
        </w:r>
        <w:r w:rsidR="0056207E" w:rsidRPr="00A32C00">
          <w:rPr>
            <w:webHidden/>
          </w:rPr>
          <w:fldChar w:fldCharType="end"/>
        </w:r>
      </w:hyperlink>
    </w:p>
    <w:p w:rsidR="0056207E" w:rsidRPr="00A32C00" w:rsidRDefault="0056207E" w:rsidP="0056207E">
      <w:pPr>
        <w:jc w:val="left"/>
        <w:rPr>
          <w:rFonts w:ascii="Times New Roman" w:hAnsi="Times New Roman"/>
          <w:caps/>
          <w:snapToGrid w:val="0"/>
          <w:szCs w:val="24"/>
        </w:rPr>
      </w:pPr>
      <w:r w:rsidRPr="00A32C00">
        <w:rPr>
          <w:rFonts w:ascii="Times New Roman" w:hAnsi="Times New Roman"/>
          <w:caps/>
          <w:snapToGrid w:val="0"/>
          <w:szCs w:val="24"/>
        </w:rPr>
        <w:fldChar w:fldCharType="end"/>
      </w:r>
    </w:p>
    <w:p w:rsidR="0056207E" w:rsidRPr="00A32C00" w:rsidRDefault="0056207E" w:rsidP="0056207E">
      <w:pPr>
        <w:jc w:val="left"/>
        <w:rPr>
          <w:snapToGrid w:val="0"/>
        </w:rPr>
      </w:pPr>
      <w:r w:rsidRPr="00A32C00">
        <w:rPr>
          <w:snapToGrid w:val="0"/>
        </w:rPr>
        <w:t>ANNEX: EXAMPLES OF INDICATIONS OF GROWTH STAGE AT WHICH TO OBSERVE CHARACTERISTICS IN EXISTING TEST GUIDELINES</w:t>
      </w:r>
    </w:p>
    <w:p w:rsidR="0056207E" w:rsidRPr="00A32C00" w:rsidRDefault="0056207E" w:rsidP="0056207E">
      <w:pPr>
        <w:jc w:val="left"/>
        <w:rPr>
          <w:snapToGrid w:val="0"/>
        </w:rPr>
      </w:pPr>
    </w:p>
    <w:p w:rsidR="0056207E" w:rsidRPr="00A32C00" w:rsidRDefault="0056207E" w:rsidP="0056207E">
      <w:pPr>
        <w:pStyle w:val="Heading1"/>
        <w:rPr>
          <w:snapToGrid w:val="0"/>
        </w:rPr>
      </w:pPr>
      <w:bookmarkStart w:id="5" w:name="_Toc353210066"/>
      <w:bookmarkStart w:id="6" w:name="_Toc353371599"/>
      <w:bookmarkStart w:id="7" w:name="_Toc353533011"/>
      <w:r w:rsidRPr="00A32C00">
        <w:rPr>
          <w:snapToGrid w:val="0"/>
        </w:rPr>
        <w:t>BAcKGROUND</w:t>
      </w:r>
      <w:bookmarkEnd w:id="5"/>
      <w:bookmarkEnd w:id="6"/>
      <w:bookmarkEnd w:id="7"/>
    </w:p>
    <w:p w:rsidR="0056207E" w:rsidRPr="00A32C00" w:rsidRDefault="0056207E" w:rsidP="0056207E">
      <w:pPr>
        <w:keepNext/>
      </w:pPr>
    </w:p>
    <w:p w:rsidR="0056207E" w:rsidRPr="00A32C00" w:rsidRDefault="0056207E" w:rsidP="0056207E">
      <w:pPr>
        <w:rPr>
          <w:rFonts w:cs="Arial"/>
        </w:rPr>
      </w:pPr>
      <w:r w:rsidRPr="00A32C00">
        <w:rPr>
          <w:rFonts w:cs="Arial"/>
          <w:color w:val="000000"/>
        </w:rPr>
        <w:fldChar w:fldCharType="begin"/>
      </w:r>
      <w:r w:rsidRPr="00A32C00">
        <w:rPr>
          <w:rFonts w:cs="Arial"/>
          <w:color w:val="000000"/>
        </w:rPr>
        <w:instrText xml:space="preserve"> AUTONUM  </w:instrText>
      </w:r>
      <w:r w:rsidRPr="00A32C00">
        <w:rPr>
          <w:rFonts w:cs="Arial"/>
          <w:color w:val="000000"/>
        </w:rPr>
        <w:fldChar w:fldCharType="end"/>
      </w:r>
      <w:r w:rsidRPr="00A32C00">
        <w:rPr>
          <w:rFonts w:cs="Arial"/>
        </w:rPr>
        <w:tab/>
      </w:r>
      <w:r w:rsidRPr="00A32C00">
        <w:rPr>
          <w:rFonts w:cs="Arial"/>
          <w:color w:val="000000"/>
        </w:rPr>
        <w:t xml:space="preserve">The </w:t>
      </w:r>
      <w:r w:rsidRPr="00A32C00">
        <w:rPr>
          <w:rFonts w:cs="Arial"/>
        </w:rPr>
        <w:t xml:space="preserve">Technical Committee (TC), </w:t>
      </w:r>
      <w:r w:rsidRPr="00A32C00">
        <w:rPr>
          <w:rFonts w:cs="Arial"/>
          <w:lang w:eastAsia="ja-JP"/>
        </w:rPr>
        <w:t xml:space="preserve">at its forty-ninth session held in Geneva from March 18 to 20, 2013, </w:t>
      </w:r>
      <w:r w:rsidRPr="00A32C00">
        <w:rPr>
          <w:rFonts w:cs="Arial"/>
        </w:rPr>
        <w:t xml:space="preserve">agreed that clarification should be provided in a future revision of document TGP/7 with regard to the inclusion of growth stage keys in Chapter 8 of the Test Guidelines and requested the Office of the Union to prepare draft guidance for consideration by the TWPs at their sessions in 2013 </w:t>
      </w:r>
      <w:r w:rsidRPr="00A32C00">
        <w:t>(see document</w:t>
      </w:r>
      <w:r w:rsidRPr="00A32C00">
        <w:rPr>
          <w:rFonts w:cs="Arial"/>
        </w:rPr>
        <w:t xml:space="preserve"> TC/49/41 “Report on </w:t>
      </w:r>
      <w:r w:rsidRPr="00A32C00">
        <w:t>the Conclusions”, paragraph 83)</w:t>
      </w:r>
      <w:r w:rsidRPr="00A32C00">
        <w:rPr>
          <w:rFonts w:cs="Arial"/>
        </w:rPr>
        <w:t>.</w:t>
      </w:r>
    </w:p>
    <w:p w:rsidR="0056207E" w:rsidRPr="00A32C00" w:rsidRDefault="0056207E" w:rsidP="0056207E"/>
    <w:p w:rsidR="0056207E" w:rsidRPr="00A32C00" w:rsidRDefault="0056207E" w:rsidP="0056207E">
      <w:pPr>
        <w:pStyle w:val="Heading1"/>
      </w:pPr>
      <w:bookmarkStart w:id="8" w:name="_Toc353210067"/>
      <w:bookmarkStart w:id="9" w:name="_Toc353371600"/>
      <w:bookmarkStart w:id="10" w:name="_Toc353533012"/>
      <w:r w:rsidRPr="00A32C00">
        <w:lastRenderedPageBreak/>
        <w:t xml:space="preserve">Existing </w:t>
      </w:r>
      <w:bookmarkEnd w:id="8"/>
      <w:bookmarkEnd w:id="9"/>
      <w:r w:rsidRPr="00A32C00">
        <w:t>GUIDANCE IN DOCUMENT TGP/7</w:t>
      </w:r>
      <w:bookmarkEnd w:id="10"/>
    </w:p>
    <w:p w:rsidR="0056207E" w:rsidRPr="00A32C00" w:rsidRDefault="0056207E" w:rsidP="0056207E">
      <w:pPr>
        <w:keepNext/>
      </w:pPr>
    </w:p>
    <w:p w:rsidR="0056207E" w:rsidRPr="00A32C00" w:rsidRDefault="0056207E" w:rsidP="0056207E">
      <w:pPr>
        <w:pStyle w:val="Heading2"/>
      </w:pPr>
      <w:bookmarkStart w:id="11" w:name="_Toc353371601"/>
      <w:bookmarkStart w:id="12" w:name="_Toc353533013"/>
      <w:r w:rsidRPr="00A32C00">
        <w:t>TG Template</w:t>
      </w:r>
      <w:bookmarkEnd w:id="11"/>
      <w:bookmarkEnd w:id="12"/>
    </w:p>
    <w:p w:rsidR="0056207E" w:rsidRPr="00A32C00" w:rsidRDefault="0056207E" w:rsidP="0056207E">
      <w:pPr>
        <w:keepNext/>
      </w:pPr>
    </w:p>
    <w:p w:rsidR="0056207E" w:rsidRPr="00A32C00" w:rsidRDefault="0056207E" w:rsidP="0056207E">
      <w:pPr>
        <w:keepNext/>
        <w:rPr>
          <w:rFonts w:cs="Arial"/>
          <w:color w:val="000000"/>
        </w:rPr>
      </w:pPr>
      <w:r w:rsidRPr="00A32C00">
        <w:rPr>
          <w:rFonts w:cs="Arial"/>
          <w:color w:val="000000"/>
        </w:rPr>
        <w:fldChar w:fldCharType="begin"/>
      </w:r>
      <w:r w:rsidRPr="00A32C00">
        <w:rPr>
          <w:rFonts w:cs="Arial"/>
          <w:color w:val="000000"/>
        </w:rPr>
        <w:instrText xml:space="preserve"> AUTONUM  </w:instrText>
      </w:r>
      <w:r w:rsidRPr="00A32C00">
        <w:rPr>
          <w:rFonts w:cs="Arial"/>
          <w:color w:val="000000"/>
        </w:rPr>
        <w:fldChar w:fldCharType="end"/>
      </w:r>
      <w:r w:rsidRPr="00A32C00">
        <w:rPr>
          <w:rFonts w:cs="Arial"/>
          <w:color w:val="000000"/>
        </w:rPr>
        <w:tab/>
        <w:t>The TG Template and associated Guidance Note (GN24) provide the following guidance for indicating the growth stage for the observation of characteristics in the Test Guidelines:</w:t>
      </w:r>
    </w:p>
    <w:p w:rsidR="0056207E" w:rsidRPr="00A32C00" w:rsidRDefault="0056207E" w:rsidP="0056207E">
      <w:pPr>
        <w:rPr>
          <w:rFonts w:cs="Arial"/>
          <w:color w:val="000000"/>
        </w:rPr>
      </w:pPr>
    </w:p>
    <w:p w:rsidR="0056207E" w:rsidRPr="00A32C00" w:rsidRDefault="0056207E" w:rsidP="0056207E">
      <w:pPr>
        <w:jc w:val="center"/>
      </w:pPr>
      <w:r w:rsidRPr="00A32C00">
        <w:rPr>
          <w:noProof/>
        </w:rPr>
        <w:drawing>
          <wp:inline distT="0" distB="0" distL="0" distR="0" wp14:anchorId="6057FCEF" wp14:editId="2A8F578F">
            <wp:extent cx="5953125" cy="4600575"/>
            <wp:effectExtent l="19050" t="19050" r="28575" b="285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53125" cy="4600575"/>
                    </a:xfrm>
                    <a:prstGeom prst="rect">
                      <a:avLst/>
                    </a:prstGeom>
                    <a:noFill/>
                    <a:ln w="6350">
                      <a:solidFill>
                        <a:srgbClr val="000000"/>
                      </a:solidFill>
                      <a:miter lim="800000"/>
                      <a:headEnd/>
                      <a:tailEnd/>
                    </a:ln>
                    <a:effectLst/>
                  </pic:spPr>
                </pic:pic>
              </a:graphicData>
            </a:graphic>
          </wp:inline>
        </w:drawing>
      </w:r>
    </w:p>
    <w:p w:rsidR="0056207E" w:rsidRPr="00A32C00" w:rsidRDefault="0056207E" w:rsidP="0056207E">
      <w:pPr>
        <w:jc w:val="center"/>
      </w:pPr>
    </w:p>
    <w:p w:rsidR="0056207E" w:rsidRPr="00A32C00" w:rsidRDefault="0056207E" w:rsidP="0056207E">
      <w:pPr>
        <w:jc w:val="center"/>
      </w:pPr>
      <w:r w:rsidRPr="00A32C00">
        <w:rPr>
          <w:noProof/>
        </w:rPr>
        <w:drawing>
          <wp:inline distT="0" distB="0" distL="0" distR="0" wp14:anchorId="581ED0A8" wp14:editId="3137905A">
            <wp:extent cx="5953125" cy="981075"/>
            <wp:effectExtent l="19050" t="19050" r="28575" b="285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53125" cy="981075"/>
                    </a:xfrm>
                    <a:prstGeom prst="rect">
                      <a:avLst/>
                    </a:prstGeom>
                    <a:noFill/>
                    <a:ln w="6350">
                      <a:solidFill>
                        <a:srgbClr val="000000"/>
                      </a:solidFill>
                      <a:miter lim="800000"/>
                      <a:headEnd/>
                      <a:tailEnd/>
                    </a:ln>
                    <a:effectLst/>
                  </pic:spPr>
                </pic:pic>
              </a:graphicData>
            </a:graphic>
          </wp:inline>
        </w:drawing>
      </w:r>
    </w:p>
    <w:p w:rsidR="0056207E" w:rsidRPr="00A32C00" w:rsidRDefault="0056207E" w:rsidP="0056207E">
      <w:pPr>
        <w:jc w:val="center"/>
      </w:pPr>
    </w:p>
    <w:p w:rsidR="0056207E" w:rsidRPr="00A32C00" w:rsidRDefault="0056207E" w:rsidP="0056207E">
      <w:pPr>
        <w:jc w:val="center"/>
      </w:pPr>
      <w:r w:rsidRPr="00A32C00">
        <w:rPr>
          <w:noProof/>
        </w:rPr>
        <w:drawing>
          <wp:inline distT="0" distB="0" distL="0" distR="0" wp14:anchorId="3BA9A5EF" wp14:editId="764FA879">
            <wp:extent cx="5924550" cy="1676400"/>
            <wp:effectExtent l="19050" t="19050" r="19050" b="190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24550" cy="1676400"/>
                    </a:xfrm>
                    <a:prstGeom prst="rect">
                      <a:avLst/>
                    </a:prstGeom>
                    <a:noFill/>
                    <a:ln w="6350">
                      <a:solidFill>
                        <a:srgbClr val="000000"/>
                      </a:solidFill>
                      <a:miter lim="800000"/>
                      <a:headEnd/>
                      <a:tailEnd/>
                    </a:ln>
                    <a:effectLst/>
                  </pic:spPr>
                </pic:pic>
              </a:graphicData>
            </a:graphic>
          </wp:inline>
        </w:drawing>
      </w:r>
    </w:p>
    <w:p w:rsidR="0056207E" w:rsidRPr="00A32C00" w:rsidRDefault="0056207E" w:rsidP="0056207E">
      <w:pPr>
        <w:jc w:val="center"/>
      </w:pPr>
    </w:p>
    <w:p w:rsidR="0056207E" w:rsidRPr="00A32C00" w:rsidRDefault="0056207E" w:rsidP="0056207E">
      <w:pPr>
        <w:jc w:val="center"/>
      </w:pPr>
    </w:p>
    <w:p w:rsidR="0056207E" w:rsidRPr="00A32C00" w:rsidRDefault="0056207E" w:rsidP="0056207E">
      <w:pPr>
        <w:jc w:val="center"/>
      </w:pPr>
    </w:p>
    <w:p w:rsidR="0056207E" w:rsidRPr="00A32C00" w:rsidRDefault="0056207E" w:rsidP="0056207E">
      <w:pPr>
        <w:pStyle w:val="Heading2"/>
      </w:pPr>
      <w:bookmarkStart w:id="13" w:name="_Toc353533014"/>
      <w:bookmarkStart w:id="14" w:name="_Toc353371603"/>
      <w:r w:rsidRPr="00A32C00">
        <w:lastRenderedPageBreak/>
        <w:t>GN 23</w:t>
      </w:r>
      <w:bookmarkEnd w:id="13"/>
      <w:r w:rsidRPr="00A32C00">
        <w:t xml:space="preserve"> </w:t>
      </w:r>
      <w:bookmarkEnd w:id="14"/>
    </w:p>
    <w:p w:rsidR="0056207E" w:rsidRPr="00A32C00" w:rsidRDefault="0056207E" w:rsidP="0056207E"/>
    <w:p w:rsidR="0056207E" w:rsidRPr="00A32C00" w:rsidRDefault="0056207E" w:rsidP="0056207E">
      <w:pPr>
        <w:keepNext/>
        <w:rPr>
          <w:rFonts w:cs="Arial"/>
          <w:color w:val="000000"/>
        </w:rPr>
      </w:pPr>
      <w:r w:rsidRPr="00A32C00">
        <w:rPr>
          <w:rFonts w:cs="Arial"/>
          <w:color w:val="000000"/>
        </w:rPr>
        <w:fldChar w:fldCharType="begin"/>
      </w:r>
      <w:r w:rsidRPr="00A32C00">
        <w:rPr>
          <w:rFonts w:cs="Arial"/>
          <w:color w:val="000000"/>
        </w:rPr>
        <w:instrText xml:space="preserve"> AUTONUM  </w:instrText>
      </w:r>
      <w:r w:rsidRPr="00A32C00">
        <w:rPr>
          <w:rFonts w:cs="Arial"/>
          <w:color w:val="000000"/>
        </w:rPr>
        <w:fldChar w:fldCharType="end"/>
      </w:r>
      <w:r w:rsidRPr="00A32C00">
        <w:rPr>
          <w:rFonts w:cs="Arial"/>
          <w:color w:val="000000"/>
        </w:rPr>
        <w:tab/>
      </w:r>
      <w:r w:rsidRPr="00A32C00">
        <w:t xml:space="preserve">Guidance Note GN 23 </w:t>
      </w:r>
      <w:r w:rsidRPr="00A32C00">
        <w:rPr>
          <w:rFonts w:cs="Arial"/>
          <w:color w:val="000000"/>
        </w:rPr>
        <w:t>for drafters of Test Guidelines: “Explanations covering several characteristics”, also states as follows:</w:t>
      </w:r>
    </w:p>
    <w:p w:rsidR="0056207E" w:rsidRPr="00A32C00" w:rsidRDefault="0056207E" w:rsidP="0056207E">
      <w:pPr>
        <w:keepNext/>
        <w:rPr>
          <w:sz w:val="12"/>
          <w:szCs w:val="12"/>
        </w:rPr>
      </w:pPr>
    </w:p>
    <w:p w:rsidR="0056207E" w:rsidRPr="00A32C00" w:rsidRDefault="0056207E" w:rsidP="0056207E">
      <w:pPr>
        <w:jc w:val="center"/>
      </w:pPr>
      <w:r w:rsidRPr="00A32C00">
        <w:rPr>
          <w:noProof/>
        </w:rPr>
        <w:drawing>
          <wp:inline distT="0" distB="0" distL="0" distR="0" wp14:anchorId="68FF2450" wp14:editId="1F2102BB">
            <wp:extent cx="5953125" cy="1514475"/>
            <wp:effectExtent l="19050" t="19050" r="28575" b="285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53125" cy="1514475"/>
                    </a:xfrm>
                    <a:prstGeom prst="rect">
                      <a:avLst/>
                    </a:prstGeom>
                    <a:noFill/>
                    <a:ln w="6350">
                      <a:solidFill>
                        <a:srgbClr val="000000"/>
                      </a:solidFill>
                      <a:miter lim="800000"/>
                      <a:headEnd/>
                      <a:tailEnd/>
                    </a:ln>
                    <a:effectLst/>
                  </pic:spPr>
                </pic:pic>
              </a:graphicData>
            </a:graphic>
          </wp:inline>
        </w:drawing>
      </w:r>
    </w:p>
    <w:p w:rsidR="0056207E" w:rsidRPr="00A32C00" w:rsidRDefault="0056207E" w:rsidP="0056207E">
      <w:pPr>
        <w:jc w:val="center"/>
        <w:rPr>
          <w:sz w:val="12"/>
          <w:szCs w:val="12"/>
        </w:rPr>
      </w:pPr>
    </w:p>
    <w:p w:rsidR="0056207E" w:rsidRPr="00A32C00" w:rsidRDefault="0056207E" w:rsidP="0056207E">
      <w:pPr>
        <w:jc w:val="center"/>
        <w:rPr>
          <w:sz w:val="12"/>
          <w:szCs w:val="12"/>
        </w:rPr>
      </w:pPr>
    </w:p>
    <w:p w:rsidR="0056207E" w:rsidRPr="00A32C00" w:rsidRDefault="0056207E" w:rsidP="0056207E">
      <w:pPr>
        <w:pStyle w:val="Heading2"/>
      </w:pPr>
      <w:bookmarkStart w:id="15" w:name="_Toc353371604"/>
      <w:bookmarkStart w:id="16" w:name="_Toc353533015"/>
      <w:r w:rsidRPr="00A32C00">
        <w:t>Chapter 3.3</w:t>
      </w:r>
      <w:bookmarkEnd w:id="15"/>
      <w:r w:rsidRPr="00A32C00">
        <w:t xml:space="preserve"> and GN 9</w:t>
      </w:r>
      <w:bookmarkEnd w:id="16"/>
    </w:p>
    <w:p w:rsidR="0056207E" w:rsidRPr="00A32C00" w:rsidRDefault="0056207E" w:rsidP="0056207E"/>
    <w:p w:rsidR="0056207E" w:rsidRPr="00A32C00" w:rsidRDefault="0056207E" w:rsidP="0056207E">
      <w:r w:rsidRPr="00A32C00">
        <w:rPr>
          <w:rFonts w:cs="Arial"/>
          <w:color w:val="000000"/>
        </w:rPr>
        <w:fldChar w:fldCharType="begin"/>
      </w:r>
      <w:r w:rsidRPr="00A32C00">
        <w:rPr>
          <w:rFonts w:cs="Arial"/>
          <w:color w:val="000000"/>
        </w:rPr>
        <w:instrText xml:space="preserve"> AUTONUM  </w:instrText>
      </w:r>
      <w:r w:rsidRPr="00A32C00">
        <w:rPr>
          <w:rFonts w:cs="Arial"/>
          <w:color w:val="000000"/>
        </w:rPr>
        <w:fldChar w:fldCharType="end"/>
      </w:r>
      <w:r w:rsidRPr="00A32C00">
        <w:rPr>
          <w:rFonts w:cs="Arial"/>
          <w:color w:val="000000"/>
        </w:rPr>
        <w:tab/>
      </w:r>
      <w:r w:rsidRPr="00A32C00">
        <w:t>The TG Template and Guidance Note (GN 9) provide further guidance as follows:</w:t>
      </w:r>
    </w:p>
    <w:p w:rsidR="0056207E" w:rsidRPr="00A32C00" w:rsidRDefault="0056207E" w:rsidP="0056207E">
      <w:pPr>
        <w:jc w:val="center"/>
      </w:pPr>
    </w:p>
    <w:p w:rsidR="0056207E" w:rsidRPr="00A32C00" w:rsidRDefault="0056207E" w:rsidP="0056207E">
      <w:pPr>
        <w:jc w:val="center"/>
      </w:pPr>
      <w:r w:rsidRPr="00A32C00">
        <w:rPr>
          <w:noProof/>
        </w:rPr>
        <w:drawing>
          <wp:inline distT="0" distB="0" distL="0" distR="0" wp14:anchorId="50728877" wp14:editId="54EA107A">
            <wp:extent cx="5953125" cy="2905125"/>
            <wp:effectExtent l="19050" t="19050" r="28575" b="285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53125" cy="2905125"/>
                    </a:xfrm>
                    <a:prstGeom prst="rect">
                      <a:avLst/>
                    </a:prstGeom>
                    <a:noFill/>
                    <a:ln w="6350">
                      <a:solidFill>
                        <a:srgbClr val="000000"/>
                      </a:solidFill>
                      <a:miter lim="800000"/>
                      <a:headEnd/>
                      <a:tailEnd/>
                    </a:ln>
                    <a:effectLst/>
                  </pic:spPr>
                </pic:pic>
              </a:graphicData>
            </a:graphic>
          </wp:inline>
        </w:drawing>
      </w:r>
    </w:p>
    <w:p w:rsidR="0056207E" w:rsidRPr="00A32C00" w:rsidRDefault="0056207E" w:rsidP="0056207E">
      <w:pPr>
        <w:keepNext/>
      </w:pPr>
    </w:p>
    <w:p w:rsidR="0056207E" w:rsidRPr="00A32C00" w:rsidRDefault="0056207E" w:rsidP="0056207E">
      <w:pPr>
        <w:keepNext/>
        <w:jc w:val="center"/>
      </w:pPr>
      <w:r w:rsidRPr="00A32C00">
        <w:rPr>
          <w:noProof/>
        </w:rPr>
        <w:drawing>
          <wp:inline distT="0" distB="0" distL="0" distR="0" wp14:anchorId="3286EA98" wp14:editId="7CE28DA0">
            <wp:extent cx="5953125" cy="2105025"/>
            <wp:effectExtent l="19050" t="19050" r="28575" b="285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53125" cy="2105025"/>
                    </a:xfrm>
                    <a:prstGeom prst="rect">
                      <a:avLst/>
                    </a:prstGeom>
                    <a:noFill/>
                    <a:ln w="6350">
                      <a:solidFill>
                        <a:srgbClr val="000000"/>
                      </a:solidFill>
                      <a:miter lim="800000"/>
                      <a:headEnd/>
                      <a:tailEnd/>
                    </a:ln>
                    <a:effectLst/>
                  </pic:spPr>
                </pic:pic>
              </a:graphicData>
            </a:graphic>
          </wp:inline>
        </w:drawing>
      </w:r>
    </w:p>
    <w:p w:rsidR="003F2A3B" w:rsidRPr="00A32C00" w:rsidRDefault="003F2A3B">
      <w:pPr>
        <w:jc w:val="left"/>
      </w:pPr>
      <w:r w:rsidRPr="00A32C00">
        <w:br w:type="page"/>
      </w:r>
    </w:p>
    <w:p w:rsidR="0056207E" w:rsidRPr="00A32C00" w:rsidRDefault="0056207E" w:rsidP="0056207E"/>
    <w:p w:rsidR="0056207E" w:rsidRPr="00A32C00" w:rsidRDefault="0056207E" w:rsidP="0056207E">
      <w:pPr>
        <w:rPr>
          <w:rFonts w:cs="Arial"/>
          <w:color w:val="000000"/>
        </w:rPr>
      </w:pPr>
      <w:r w:rsidRPr="00A32C00">
        <w:rPr>
          <w:rFonts w:cs="Arial"/>
          <w:color w:val="000000"/>
        </w:rPr>
        <w:fldChar w:fldCharType="begin"/>
      </w:r>
      <w:r w:rsidRPr="00A32C00">
        <w:rPr>
          <w:rFonts w:cs="Arial"/>
          <w:color w:val="000000"/>
        </w:rPr>
        <w:instrText xml:space="preserve"> AUTONUM  </w:instrText>
      </w:r>
      <w:r w:rsidRPr="00A32C00">
        <w:rPr>
          <w:rFonts w:cs="Arial"/>
          <w:color w:val="000000"/>
        </w:rPr>
        <w:fldChar w:fldCharType="end"/>
      </w:r>
      <w:r w:rsidRPr="00A32C00">
        <w:rPr>
          <w:rFonts w:cs="Arial"/>
          <w:color w:val="000000"/>
        </w:rPr>
        <w:tab/>
        <w:t>The Annex to this document provides examples of growth stage reference in existing Test Guidelines as follows:</w:t>
      </w:r>
    </w:p>
    <w:p w:rsidR="0056207E" w:rsidRPr="00A32C00" w:rsidRDefault="0056207E" w:rsidP="0056207E">
      <w:pPr>
        <w:numPr>
          <w:ilvl w:val="0"/>
          <w:numId w:val="11"/>
        </w:numPr>
        <w:rPr>
          <w:rFonts w:cs="Arial"/>
          <w:color w:val="000000"/>
        </w:rPr>
      </w:pPr>
      <w:r w:rsidRPr="00A32C00">
        <w:rPr>
          <w:rFonts w:cs="Arial"/>
          <w:color w:val="000000"/>
        </w:rPr>
        <w:t>TG/7/10: Pea</w:t>
      </w:r>
    </w:p>
    <w:p w:rsidR="0056207E" w:rsidRPr="00A32C00" w:rsidRDefault="0056207E" w:rsidP="0056207E">
      <w:pPr>
        <w:numPr>
          <w:ilvl w:val="0"/>
          <w:numId w:val="11"/>
        </w:numPr>
        <w:rPr>
          <w:rFonts w:cs="Arial"/>
          <w:color w:val="000000"/>
        </w:rPr>
      </w:pPr>
      <w:r w:rsidRPr="00A32C00">
        <w:rPr>
          <w:rFonts w:cs="Arial"/>
          <w:color w:val="000000"/>
        </w:rPr>
        <w:t>TG/4/8: Ryegrass</w:t>
      </w:r>
    </w:p>
    <w:p w:rsidR="0056207E" w:rsidRPr="00A32C00" w:rsidRDefault="0056207E" w:rsidP="0056207E">
      <w:pPr>
        <w:numPr>
          <w:ilvl w:val="0"/>
          <w:numId w:val="11"/>
        </w:numPr>
        <w:rPr>
          <w:rFonts w:cs="Arial"/>
          <w:color w:val="000000"/>
        </w:rPr>
      </w:pPr>
      <w:r w:rsidRPr="00A32C00">
        <w:rPr>
          <w:rFonts w:cs="Arial"/>
          <w:color w:val="000000"/>
        </w:rPr>
        <w:t>TG/276/1: Hemp</w:t>
      </w:r>
    </w:p>
    <w:p w:rsidR="0056207E" w:rsidRPr="00A32C00" w:rsidRDefault="0056207E" w:rsidP="0056207E">
      <w:pPr>
        <w:numPr>
          <w:ilvl w:val="0"/>
          <w:numId w:val="11"/>
        </w:numPr>
        <w:rPr>
          <w:rFonts w:cs="Arial"/>
          <w:color w:val="000000"/>
        </w:rPr>
      </w:pPr>
      <w:r w:rsidRPr="00A32C00">
        <w:t>TG/PINEAP(proj.12): Pineapple</w:t>
      </w:r>
    </w:p>
    <w:p w:rsidR="0056207E" w:rsidRPr="00A32C00" w:rsidRDefault="0056207E" w:rsidP="0056207E">
      <w:pPr>
        <w:keepNext/>
      </w:pPr>
    </w:p>
    <w:p w:rsidR="0056207E" w:rsidRPr="00A32C00" w:rsidRDefault="0056207E" w:rsidP="0056207E">
      <w:pPr>
        <w:pStyle w:val="Heading1"/>
      </w:pPr>
      <w:bookmarkStart w:id="17" w:name="_Toc353533016"/>
      <w:r w:rsidRPr="00A32C00">
        <w:t xml:space="preserve">PROPOSALS FOR INDICATING growth stage </w:t>
      </w:r>
      <w:r w:rsidRPr="00A32C00">
        <w:rPr>
          <w:lang w:eastAsia="ja-JP"/>
        </w:rPr>
        <w:t>at which to observe characteristics in the Test Guidelines</w:t>
      </w:r>
      <w:bookmarkEnd w:id="17"/>
    </w:p>
    <w:p w:rsidR="0056207E" w:rsidRPr="00A32C00" w:rsidRDefault="0056207E" w:rsidP="0056207E">
      <w:pPr>
        <w:rPr>
          <w:rFonts w:cs="Arial"/>
        </w:rPr>
      </w:pPr>
    </w:p>
    <w:p w:rsidR="0056207E" w:rsidRPr="00A32C00" w:rsidRDefault="0056207E" w:rsidP="0056207E">
      <w:pPr>
        <w:rPr>
          <w:rFonts w:cs="Arial"/>
        </w:rPr>
      </w:pPr>
      <w:r w:rsidRPr="00A32C00">
        <w:rPr>
          <w:rFonts w:cs="Arial"/>
          <w:color w:val="000000"/>
        </w:rPr>
        <w:fldChar w:fldCharType="begin"/>
      </w:r>
      <w:r w:rsidRPr="00A32C00">
        <w:rPr>
          <w:rFonts w:cs="Arial"/>
          <w:color w:val="000000"/>
        </w:rPr>
        <w:instrText xml:space="preserve"> AUTONUM  </w:instrText>
      </w:r>
      <w:r w:rsidRPr="00A32C00">
        <w:rPr>
          <w:rFonts w:cs="Arial"/>
          <w:color w:val="000000"/>
        </w:rPr>
        <w:fldChar w:fldCharType="end"/>
      </w:r>
      <w:r w:rsidRPr="00A32C00">
        <w:rPr>
          <w:rFonts w:cs="Arial"/>
          <w:color w:val="000000"/>
        </w:rPr>
        <w:t xml:space="preserve"> </w:t>
      </w:r>
      <w:r w:rsidRPr="00A32C00">
        <w:rPr>
          <w:rFonts w:cs="Arial"/>
          <w:color w:val="000000"/>
        </w:rPr>
        <w:tab/>
        <w:t xml:space="preserve">The guidance in document TGP/7 indicating the growth stage at which to observe characteristics in the Test Guidelines clarifies that such indication should be provided in the relevant cell of the Table of Characteristics (see paragraph 5) and accompanied by an explanation of the growth stage key in a separate subchapter of Chapter 8 of the Test Guidelines. </w:t>
      </w:r>
    </w:p>
    <w:p w:rsidR="0056207E" w:rsidRPr="00A32C00" w:rsidRDefault="0056207E" w:rsidP="0056207E"/>
    <w:p w:rsidR="0056207E" w:rsidRPr="00A32C00" w:rsidRDefault="0056207E" w:rsidP="0056207E">
      <w:pPr>
        <w:pStyle w:val="DecisionParagraphs"/>
      </w:pPr>
      <w:r w:rsidRPr="00A32C00">
        <w:fldChar w:fldCharType="begin"/>
      </w:r>
      <w:r w:rsidRPr="00A32C00">
        <w:instrText xml:space="preserve"> AUTONUM  </w:instrText>
      </w:r>
      <w:r w:rsidRPr="00A32C00">
        <w:fldChar w:fldCharType="end"/>
      </w:r>
      <w:r w:rsidRPr="00A32C00">
        <w:t xml:space="preserve"> The TW</w:t>
      </w:r>
      <w:r w:rsidR="00BD13E2" w:rsidRPr="00A32C00">
        <w:t>C</w:t>
      </w:r>
      <w:r w:rsidRPr="00A32C00">
        <w:t xml:space="preserve"> is invited to consider whether there is a need to amend th</w:t>
      </w:r>
      <w:r w:rsidR="003F2A3B" w:rsidRPr="00A32C00">
        <w:t>e existing guidance in document </w:t>
      </w:r>
      <w:r w:rsidRPr="00A32C00">
        <w:t>TGP/7 with regard to the indication of growth stage at which to observe characteristics in the Test Guidelines.</w:t>
      </w:r>
    </w:p>
    <w:p w:rsidR="0056207E" w:rsidRPr="00A32C00" w:rsidRDefault="0056207E" w:rsidP="0056207E">
      <w:pPr>
        <w:pStyle w:val="DecisionParagraphs"/>
      </w:pPr>
    </w:p>
    <w:p w:rsidR="0056207E" w:rsidRPr="00A32C00" w:rsidRDefault="0056207E" w:rsidP="0056207E">
      <w:pPr>
        <w:ind w:left="7938"/>
        <w:jc w:val="right"/>
        <w:sectPr w:rsidR="0056207E" w:rsidRPr="00A32C00" w:rsidSect="00906DDC">
          <w:headerReference w:type="default" r:id="rId15"/>
          <w:pgSz w:w="11907" w:h="16840" w:code="9"/>
          <w:pgMar w:top="510" w:right="1134" w:bottom="1134" w:left="1134" w:header="510" w:footer="680" w:gutter="0"/>
          <w:cols w:space="720"/>
          <w:titlePg/>
        </w:sectPr>
      </w:pPr>
      <w:r w:rsidRPr="00A32C00">
        <w:t>[Annex follows]</w:t>
      </w:r>
    </w:p>
    <w:p w:rsidR="0056207E" w:rsidRPr="00A32C00" w:rsidRDefault="0056207E" w:rsidP="0056207E">
      <w:pPr>
        <w:jc w:val="center"/>
        <w:rPr>
          <w:snapToGrid w:val="0"/>
        </w:rPr>
      </w:pPr>
      <w:r w:rsidRPr="00A32C00">
        <w:rPr>
          <w:snapToGrid w:val="0"/>
        </w:rPr>
        <w:lastRenderedPageBreak/>
        <w:t>EXAMPLES OF INDICATIONS OF GROWTH STAGE AT WHICH TO OBSERVE CHARACTERISTICS IN EXISTING TEST GUIDELINES</w:t>
      </w:r>
    </w:p>
    <w:p w:rsidR="0056207E" w:rsidRPr="00A32C00" w:rsidRDefault="0056207E" w:rsidP="0056207E">
      <w:pPr>
        <w:jc w:val="center"/>
        <w:rPr>
          <w:snapToGrid w:val="0"/>
        </w:rPr>
      </w:pPr>
    </w:p>
    <w:p w:rsidR="0056207E" w:rsidRPr="00A32C00" w:rsidRDefault="0056207E" w:rsidP="0056207E">
      <w:pPr>
        <w:jc w:val="center"/>
        <w:rPr>
          <w:snapToGrid w:val="0"/>
        </w:rPr>
      </w:pPr>
      <w:r w:rsidRPr="00A32C00">
        <w:rPr>
          <w:snapToGrid w:val="0"/>
        </w:rPr>
        <w:t>EXTRACT FROM TG/7/10: PEA</w:t>
      </w:r>
    </w:p>
    <w:p w:rsidR="0056207E" w:rsidRPr="00A32C00" w:rsidRDefault="0056207E" w:rsidP="0056207E">
      <w:pPr>
        <w:jc w:val="center"/>
        <w:rPr>
          <w:snapToGrid w:val="0"/>
        </w:rPr>
      </w:pPr>
    </w:p>
    <w:p w:rsidR="0056207E" w:rsidRPr="00A32C00" w:rsidRDefault="0056207E" w:rsidP="0056207E">
      <w:pPr>
        <w:jc w:val="center"/>
        <w:rPr>
          <w:snapToGrid w:val="0"/>
        </w:rPr>
      </w:pPr>
    </w:p>
    <w:p w:rsidR="0056207E" w:rsidRPr="00A32C00" w:rsidRDefault="0056207E" w:rsidP="0056207E">
      <w:pPr>
        <w:jc w:val="center"/>
        <w:rPr>
          <w:snapToGrid w:val="0"/>
        </w:rPr>
      </w:pPr>
      <w:r w:rsidRPr="00A32C00">
        <w:rPr>
          <w:noProof/>
        </w:rPr>
        <w:drawing>
          <wp:inline distT="0" distB="0" distL="0" distR="0" wp14:anchorId="1A602D1C" wp14:editId="76AF59EB">
            <wp:extent cx="5486400" cy="2362200"/>
            <wp:effectExtent l="19050" t="19050" r="19050" b="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0" cy="2362200"/>
                    </a:xfrm>
                    <a:prstGeom prst="rect">
                      <a:avLst/>
                    </a:prstGeom>
                    <a:noFill/>
                    <a:ln w="6350">
                      <a:solidFill>
                        <a:srgbClr val="000000"/>
                      </a:solidFill>
                      <a:miter lim="800000"/>
                      <a:headEnd/>
                      <a:tailEnd/>
                    </a:ln>
                    <a:effectLst/>
                  </pic:spPr>
                </pic:pic>
              </a:graphicData>
            </a:graphic>
          </wp:inline>
        </w:drawing>
      </w:r>
      <w:r w:rsidRPr="00A32C00">
        <w:rPr>
          <w:snapToGrid w:val="0"/>
        </w:rPr>
        <w:t xml:space="preserve"> </w:t>
      </w:r>
    </w:p>
    <w:p w:rsidR="0056207E" w:rsidRPr="00A32C00" w:rsidRDefault="0056207E" w:rsidP="0056207E">
      <w:pPr>
        <w:jc w:val="center"/>
        <w:rPr>
          <w:snapToGrid w:val="0"/>
        </w:rPr>
      </w:pPr>
    </w:p>
    <w:p w:rsidR="0056207E" w:rsidRPr="00A32C00" w:rsidRDefault="0056207E" w:rsidP="0056207E">
      <w:pPr>
        <w:jc w:val="center"/>
        <w:rPr>
          <w:snapToGrid w:val="0"/>
        </w:rPr>
      </w:pPr>
      <w:r w:rsidRPr="00A32C00">
        <w:rPr>
          <w:noProof/>
        </w:rPr>
        <w:drawing>
          <wp:inline distT="0" distB="0" distL="0" distR="0" wp14:anchorId="401988E7" wp14:editId="2EA5DB90">
            <wp:extent cx="5457825" cy="4857750"/>
            <wp:effectExtent l="19050" t="19050" r="28575"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57825" cy="4857750"/>
                    </a:xfrm>
                    <a:prstGeom prst="rect">
                      <a:avLst/>
                    </a:prstGeom>
                    <a:noFill/>
                    <a:ln w="6350">
                      <a:solidFill>
                        <a:srgbClr val="000000"/>
                      </a:solidFill>
                      <a:miter lim="800000"/>
                      <a:headEnd/>
                      <a:tailEnd/>
                    </a:ln>
                    <a:effectLst/>
                  </pic:spPr>
                </pic:pic>
              </a:graphicData>
            </a:graphic>
          </wp:inline>
        </w:drawing>
      </w:r>
      <w:r w:rsidRPr="00A32C00">
        <w:rPr>
          <w:snapToGrid w:val="0"/>
        </w:rPr>
        <w:t xml:space="preserve"> </w:t>
      </w:r>
    </w:p>
    <w:p w:rsidR="0056207E" w:rsidRPr="00A32C00" w:rsidRDefault="0056207E" w:rsidP="0056207E">
      <w:pPr>
        <w:jc w:val="center"/>
        <w:rPr>
          <w:snapToGrid w:val="0"/>
        </w:rPr>
      </w:pPr>
    </w:p>
    <w:p w:rsidR="0056207E" w:rsidRPr="00A32C00" w:rsidRDefault="0056207E" w:rsidP="0056207E">
      <w:pPr>
        <w:jc w:val="center"/>
        <w:rPr>
          <w:snapToGrid w:val="0"/>
        </w:rPr>
      </w:pPr>
      <w:r w:rsidRPr="00A32C00">
        <w:rPr>
          <w:noProof/>
        </w:rPr>
        <w:lastRenderedPageBreak/>
        <w:drawing>
          <wp:inline distT="0" distB="0" distL="0" distR="0" wp14:anchorId="2BE4EE64" wp14:editId="089A4C52">
            <wp:extent cx="5476875" cy="4600575"/>
            <wp:effectExtent l="19050" t="19050" r="28575" b="285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76875" cy="4600575"/>
                    </a:xfrm>
                    <a:prstGeom prst="rect">
                      <a:avLst/>
                    </a:prstGeom>
                    <a:noFill/>
                    <a:ln w="6350">
                      <a:solidFill>
                        <a:srgbClr val="000000"/>
                      </a:solidFill>
                      <a:miter lim="800000"/>
                      <a:headEnd/>
                      <a:tailEnd/>
                    </a:ln>
                    <a:effectLst/>
                  </pic:spPr>
                </pic:pic>
              </a:graphicData>
            </a:graphic>
          </wp:inline>
        </w:drawing>
      </w:r>
      <w:r w:rsidRPr="00A32C00">
        <w:rPr>
          <w:snapToGrid w:val="0"/>
        </w:rPr>
        <w:t xml:space="preserve"> </w:t>
      </w:r>
    </w:p>
    <w:p w:rsidR="0056207E" w:rsidRPr="00A32C00" w:rsidRDefault="0056207E" w:rsidP="0056207E">
      <w:pPr>
        <w:jc w:val="center"/>
        <w:rPr>
          <w:snapToGrid w:val="0"/>
        </w:rPr>
      </w:pPr>
    </w:p>
    <w:p w:rsidR="0056207E" w:rsidRPr="00A32C00" w:rsidRDefault="0056207E" w:rsidP="0056207E">
      <w:pPr>
        <w:jc w:val="center"/>
        <w:rPr>
          <w:snapToGrid w:val="0"/>
        </w:rPr>
      </w:pPr>
      <w:r w:rsidRPr="00A32C00">
        <w:rPr>
          <w:noProof/>
        </w:rPr>
        <w:drawing>
          <wp:inline distT="0" distB="0" distL="0" distR="0" wp14:anchorId="226E9F09" wp14:editId="08D7ED6C">
            <wp:extent cx="5514975" cy="4200525"/>
            <wp:effectExtent l="19050" t="19050" r="28575" b="285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14975" cy="4200525"/>
                    </a:xfrm>
                    <a:prstGeom prst="rect">
                      <a:avLst/>
                    </a:prstGeom>
                    <a:noFill/>
                    <a:ln w="6350">
                      <a:solidFill>
                        <a:srgbClr val="000000"/>
                      </a:solidFill>
                      <a:miter lim="800000"/>
                      <a:headEnd/>
                      <a:tailEnd/>
                    </a:ln>
                    <a:effectLst/>
                  </pic:spPr>
                </pic:pic>
              </a:graphicData>
            </a:graphic>
          </wp:inline>
        </w:drawing>
      </w:r>
      <w:r w:rsidRPr="00A32C00">
        <w:rPr>
          <w:snapToGrid w:val="0"/>
        </w:rPr>
        <w:t xml:space="preserve"> </w:t>
      </w:r>
      <w:r w:rsidRPr="00A32C00">
        <w:rPr>
          <w:snapToGrid w:val="0"/>
        </w:rPr>
        <w:br w:type="page"/>
      </w:r>
      <w:r w:rsidRPr="00A32C00">
        <w:rPr>
          <w:snapToGrid w:val="0"/>
        </w:rPr>
        <w:lastRenderedPageBreak/>
        <w:t>EXTRACT FROM TG/4/8: RYEGRASS</w:t>
      </w:r>
    </w:p>
    <w:p w:rsidR="0056207E" w:rsidRPr="00A32C00" w:rsidRDefault="0056207E" w:rsidP="0056207E">
      <w:pPr>
        <w:jc w:val="center"/>
        <w:rPr>
          <w:snapToGrid w:val="0"/>
        </w:rPr>
      </w:pPr>
    </w:p>
    <w:p w:rsidR="0056207E" w:rsidRPr="00A32C00" w:rsidRDefault="0056207E" w:rsidP="0056207E">
      <w:pPr>
        <w:jc w:val="center"/>
        <w:rPr>
          <w:snapToGrid w:val="0"/>
        </w:rPr>
      </w:pPr>
      <w:r w:rsidRPr="00A32C00">
        <w:rPr>
          <w:noProof/>
        </w:rPr>
        <w:drawing>
          <wp:inline distT="0" distB="0" distL="0" distR="0" wp14:anchorId="5EBBF0D8" wp14:editId="6B13798A">
            <wp:extent cx="5867400" cy="1362075"/>
            <wp:effectExtent l="19050" t="19050" r="19050" b="285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67400" cy="1362075"/>
                    </a:xfrm>
                    <a:prstGeom prst="rect">
                      <a:avLst/>
                    </a:prstGeom>
                    <a:noFill/>
                    <a:ln w="6350">
                      <a:solidFill>
                        <a:srgbClr val="000000"/>
                      </a:solidFill>
                      <a:miter lim="800000"/>
                      <a:headEnd/>
                      <a:tailEnd/>
                    </a:ln>
                    <a:effectLst/>
                  </pic:spPr>
                </pic:pic>
              </a:graphicData>
            </a:graphic>
          </wp:inline>
        </w:drawing>
      </w:r>
    </w:p>
    <w:p w:rsidR="0056207E" w:rsidRPr="00A32C00" w:rsidRDefault="0056207E" w:rsidP="0056207E">
      <w:pPr>
        <w:jc w:val="center"/>
        <w:rPr>
          <w:snapToGrid w:val="0"/>
        </w:rPr>
      </w:pPr>
    </w:p>
    <w:p w:rsidR="0056207E" w:rsidRPr="00A32C00" w:rsidRDefault="0056207E" w:rsidP="0056207E">
      <w:pPr>
        <w:jc w:val="center"/>
        <w:rPr>
          <w:snapToGrid w:val="0"/>
        </w:rPr>
      </w:pPr>
      <w:r w:rsidRPr="00A32C00">
        <w:rPr>
          <w:noProof/>
        </w:rPr>
        <w:drawing>
          <wp:inline distT="0" distB="0" distL="0" distR="0" wp14:anchorId="652A92A0" wp14:editId="2D47E8C1">
            <wp:extent cx="5924550" cy="3095625"/>
            <wp:effectExtent l="19050" t="19050" r="19050"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24550" cy="3095625"/>
                    </a:xfrm>
                    <a:prstGeom prst="rect">
                      <a:avLst/>
                    </a:prstGeom>
                    <a:noFill/>
                    <a:ln w="6350">
                      <a:solidFill>
                        <a:srgbClr val="000000"/>
                      </a:solidFill>
                      <a:miter lim="800000"/>
                      <a:headEnd/>
                      <a:tailEnd/>
                    </a:ln>
                    <a:effectLst/>
                  </pic:spPr>
                </pic:pic>
              </a:graphicData>
            </a:graphic>
          </wp:inline>
        </w:drawing>
      </w:r>
    </w:p>
    <w:p w:rsidR="0056207E" w:rsidRPr="00A32C00" w:rsidRDefault="0056207E" w:rsidP="0056207E">
      <w:pPr>
        <w:jc w:val="center"/>
        <w:rPr>
          <w:snapToGrid w:val="0"/>
        </w:rPr>
      </w:pPr>
    </w:p>
    <w:p w:rsidR="0056207E" w:rsidRPr="00A32C00" w:rsidRDefault="0056207E" w:rsidP="0056207E">
      <w:pPr>
        <w:jc w:val="center"/>
        <w:rPr>
          <w:snapToGrid w:val="0"/>
        </w:rPr>
      </w:pPr>
      <w:r w:rsidRPr="00A32C00">
        <w:rPr>
          <w:noProof/>
        </w:rPr>
        <w:drawing>
          <wp:inline distT="0" distB="0" distL="0" distR="0" wp14:anchorId="3AB90BC8" wp14:editId="6805BF10">
            <wp:extent cx="5924550" cy="3657600"/>
            <wp:effectExtent l="19050" t="19050" r="1905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24550" cy="3657600"/>
                    </a:xfrm>
                    <a:prstGeom prst="rect">
                      <a:avLst/>
                    </a:prstGeom>
                    <a:noFill/>
                    <a:ln w="6350">
                      <a:solidFill>
                        <a:srgbClr val="000000"/>
                      </a:solidFill>
                      <a:miter lim="800000"/>
                      <a:headEnd/>
                      <a:tailEnd/>
                    </a:ln>
                    <a:effectLst/>
                  </pic:spPr>
                </pic:pic>
              </a:graphicData>
            </a:graphic>
          </wp:inline>
        </w:drawing>
      </w:r>
    </w:p>
    <w:p w:rsidR="0056207E" w:rsidRPr="00A32C00" w:rsidRDefault="0056207E" w:rsidP="0056207E">
      <w:pPr>
        <w:jc w:val="center"/>
        <w:rPr>
          <w:snapToGrid w:val="0"/>
        </w:rPr>
      </w:pPr>
      <w:r w:rsidRPr="00A32C00">
        <w:rPr>
          <w:snapToGrid w:val="0"/>
        </w:rPr>
        <w:br w:type="page"/>
      </w:r>
      <w:r w:rsidRPr="00A32C00">
        <w:rPr>
          <w:snapToGrid w:val="0"/>
        </w:rPr>
        <w:lastRenderedPageBreak/>
        <w:t>EXTRACT FROM TG/276/1: HEMP</w:t>
      </w:r>
    </w:p>
    <w:p w:rsidR="0056207E" w:rsidRPr="00A32C00" w:rsidRDefault="0056207E" w:rsidP="0056207E">
      <w:pPr>
        <w:jc w:val="center"/>
        <w:rPr>
          <w:snapToGrid w:val="0"/>
        </w:rPr>
      </w:pPr>
    </w:p>
    <w:p w:rsidR="0056207E" w:rsidRPr="00A32C00" w:rsidRDefault="0056207E" w:rsidP="0056207E">
      <w:pPr>
        <w:jc w:val="center"/>
        <w:rPr>
          <w:snapToGrid w:val="0"/>
        </w:rPr>
      </w:pPr>
      <w:r w:rsidRPr="00A32C00">
        <w:rPr>
          <w:noProof/>
        </w:rPr>
        <w:drawing>
          <wp:inline distT="0" distB="0" distL="0" distR="0" wp14:anchorId="3F7FA6A0" wp14:editId="1F280B7D">
            <wp:extent cx="5648325" cy="4086225"/>
            <wp:effectExtent l="19050" t="19050" r="28575"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48325" cy="4086225"/>
                    </a:xfrm>
                    <a:prstGeom prst="rect">
                      <a:avLst/>
                    </a:prstGeom>
                    <a:noFill/>
                    <a:ln w="6350">
                      <a:solidFill>
                        <a:srgbClr val="000000"/>
                      </a:solidFill>
                      <a:miter lim="800000"/>
                      <a:headEnd/>
                      <a:tailEnd/>
                    </a:ln>
                    <a:effectLst/>
                  </pic:spPr>
                </pic:pic>
              </a:graphicData>
            </a:graphic>
          </wp:inline>
        </w:drawing>
      </w:r>
    </w:p>
    <w:p w:rsidR="0056207E" w:rsidRPr="00A32C00" w:rsidRDefault="0056207E" w:rsidP="0056207E">
      <w:pPr>
        <w:jc w:val="center"/>
        <w:rPr>
          <w:snapToGrid w:val="0"/>
        </w:rPr>
      </w:pPr>
    </w:p>
    <w:p w:rsidR="0056207E" w:rsidRPr="00A32C00" w:rsidRDefault="0056207E" w:rsidP="0056207E">
      <w:pPr>
        <w:jc w:val="center"/>
        <w:rPr>
          <w:snapToGrid w:val="0"/>
        </w:rPr>
      </w:pPr>
      <w:r w:rsidRPr="00A32C00">
        <w:rPr>
          <w:noProof/>
        </w:rPr>
        <w:drawing>
          <wp:inline distT="0" distB="0" distL="0" distR="0" wp14:anchorId="5E4D7933" wp14:editId="5D2F7B9B">
            <wp:extent cx="5610225" cy="4000500"/>
            <wp:effectExtent l="19050" t="19050" r="28575"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10225" cy="4000500"/>
                    </a:xfrm>
                    <a:prstGeom prst="rect">
                      <a:avLst/>
                    </a:prstGeom>
                    <a:noFill/>
                    <a:ln w="6350">
                      <a:solidFill>
                        <a:srgbClr val="000000"/>
                      </a:solidFill>
                      <a:miter lim="800000"/>
                      <a:headEnd/>
                      <a:tailEnd/>
                    </a:ln>
                    <a:effectLst/>
                  </pic:spPr>
                </pic:pic>
              </a:graphicData>
            </a:graphic>
          </wp:inline>
        </w:drawing>
      </w:r>
    </w:p>
    <w:p w:rsidR="0056207E" w:rsidRPr="00A32C00" w:rsidRDefault="0056207E" w:rsidP="0056207E">
      <w:pPr>
        <w:jc w:val="center"/>
        <w:rPr>
          <w:snapToGrid w:val="0"/>
        </w:rPr>
      </w:pPr>
    </w:p>
    <w:p w:rsidR="0056207E" w:rsidRPr="00A32C00" w:rsidRDefault="0056207E" w:rsidP="0056207E">
      <w:pPr>
        <w:jc w:val="center"/>
        <w:rPr>
          <w:snapToGrid w:val="0"/>
        </w:rPr>
      </w:pPr>
      <w:r w:rsidRPr="00A32C00">
        <w:rPr>
          <w:snapToGrid w:val="0"/>
        </w:rPr>
        <w:br w:type="page"/>
      </w:r>
      <w:r w:rsidRPr="00A32C00">
        <w:rPr>
          <w:snapToGrid w:val="0"/>
        </w:rPr>
        <w:lastRenderedPageBreak/>
        <w:t xml:space="preserve">EXTRACT FROM </w:t>
      </w:r>
      <w:r w:rsidRPr="00A32C00">
        <w:t>TG/</w:t>
      </w:r>
      <w:proofErr w:type="gramStart"/>
      <w:r w:rsidRPr="00A32C00">
        <w:t>PINEAP(</w:t>
      </w:r>
      <w:proofErr w:type="gramEnd"/>
      <w:r w:rsidRPr="00A32C00">
        <w:t>proj.12): PINEAPPLE</w:t>
      </w:r>
    </w:p>
    <w:p w:rsidR="0056207E" w:rsidRPr="00A32C00" w:rsidRDefault="0056207E" w:rsidP="0056207E">
      <w:pPr>
        <w:jc w:val="center"/>
        <w:rPr>
          <w:snapToGrid w:val="0"/>
        </w:rPr>
      </w:pPr>
    </w:p>
    <w:p w:rsidR="0056207E" w:rsidRPr="00A32C00" w:rsidRDefault="0056207E" w:rsidP="0056207E">
      <w:pPr>
        <w:jc w:val="center"/>
        <w:rPr>
          <w:snapToGrid w:val="0"/>
        </w:rPr>
      </w:pPr>
      <w:r w:rsidRPr="00A32C00">
        <w:rPr>
          <w:noProof/>
        </w:rPr>
        <w:drawing>
          <wp:inline distT="0" distB="0" distL="0" distR="0" wp14:anchorId="01A5E099" wp14:editId="53A607A7">
            <wp:extent cx="5600700" cy="4000500"/>
            <wp:effectExtent l="19050" t="19050" r="1905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00700" cy="4000500"/>
                    </a:xfrm>
                    <a:prstGeom prst="rect">
                      <a:avLst/>
                    </a:prstGeom>
                    <a:noFill/>
                    <a:ln w="6350">
                      <a:solidFill>
                        <a:srgbClr val="000000"/>
                      </a:solidFill>
                      <a:miter lim="800000"/>
                      <a:headEnd/>
                      <a:tailEnd/>
                    </a:ln>
                    <a:effectLst/>
                  </pic:spPr>
                </pic:pic>
              </a:graphicData>
            </a:graphic>
          </wp:inline>
        </w:drawing>
      </w:r>
    </w:p>
    <w:p w:rsidR="0056207E" w:rsidRPr="00A32C00" w:rsidRDefault="0056207E" w:rsidP="0056207E">
      <w:pPr>
        <w:jc w:val="center"/>
        <w:rPr>
          <w:snapToGrid w:val="0"/>
        </w:rPr>
      </w:pPr>
    </w:p>
    <w:p w:rsidR="0056207E" w:rsidRPr="00A32C00" w:rsidRDefault="0056207E" w:rsidP="0056207E">
      <w:pPr>
        <w:jc w:val="center"/>
        <w:rPr>
          <w:snapToGrid w:val="0"/>
        </w:rPr>
      </w:pPr>
      <w:r w:rsidRPr="00A32C00">
        <w:rPr>
          <w:noProof/>
        </w:rPr>
        <w:drawing>
          <wp:inline distT="0" distB="0" distL="0" distR="0" wp14:anchorId="238062BE" wp14:editId="0F58E67F">
            <wp:extent cx="5638800" cy="405765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38800" cy="4057650"/>
                    </a:xfrm>
                    <a:prstGeom prst="rect">
                      <a:avLst/>
                    </a:prstGeom>
                    <a:noFill/>
                    <a:ln w="6350">
                      <a:solidFill>
                        <a:srgbClr val="000000"/>
                      </a:solidFill>
                      <a:miter lim="800000"/>
                      <a:headEnd/>
                      <a:tailEnd/>
                    </a:ln>
                    <a:effectLst/>
                  </pic:spPr>
                </pic:pic>
              </a:graphicData>
            </a:graphic>
          </wp:inline>
        </w:drawing>
      </w:r>
    </w:p>
    <w:p w:rsidR="00DF474C" w:rsidRDefault="0056207E" w:rsidP="0056207E">
      <w:pPr>
        <w:pStyle w:val="endofdoc"/>
        <w:rPr>
          <w:snapToGrid w:val="0"/>
        </w:rPr>
      </w:pPr>
      <w:r w:rsidRPr="00A32C00">
        <w:rPr>
          <w:snapToGrid w:val="0"/>
        </w:rPr>
        <w:t>[End of Annex and of document]</w:t>
      </w:r>
      <w:bookmarkStart w:id="18" w:name="_GoBack"/>
      <w:bookmarkEnd w:id="18"/>
    </w:p>
    <w:sectPr w:rsidR="00DF474C" w:rsidSect="00367DCE">
      <w:headerReference w:type="default" r:id="rId27"/>
      <w:headerReference w:type="first" r:id="rId28"/>
      <w:footerReference w:type="first" r:id="rId2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07E" w:rsidRDefault="0056207E" w:rsidP="006655D3">
      <w:r>
        <w:separator/>
      </w:r>
    </w:p>
    <w:p w:rsidR="0056207E" w:rsidRDefault="0056207E" w:rsidP="006655D3"/>
    <w:p w:rsidR="0056207E" w:rsidRDefault="0056207E" w:rsidP="006655D3"/>
  </w:endnote>
  <w:endnote w:type="continuationSeparator" w:id="0">
    <w:p w:rsidR="0056207E" w:rsidRDefault="0056207E" w:rsidP="006655D3">
      <w:r>
        <w:separator/>
      </w:r>
    </w:p>
    <w:p w:rsidR="0056207E" w:rsidRPr="0056207E" w:rsidRDefault="0056207E">
      <w:pPr>
        <w:pStyle w:val="Footer"/>
        <w:spacing w:after="60"/>
        <w:rPr>
          <w:sz w:val="18"/>
          <w:lang w:val="fr-CH"/>
        </w:rPr>
      </w:pPr>
      <w:r w:rsidRPr="0056207E">
        <w:rPr>
          <w:sz w:val="18"/>
          <w:lang w:val="fr-CH"/>
        </w:rPr>
        <w:t>[Suite de la note de la page précédente]</w:t>
      </w:r>
    </w:p>
    <w:p w:rsidR="0056207E" w:rsidRPr="0056207E" w:rsidRDefault="0056207E" w:rsidP="006655D3">
      <w:pPr>
        <w:rPr>
          <w:lang w:val="fr-CH"/>
        </w:rPr>
      </w:pPr>
    </w:p>
    <w:p w:rsidR="0056207E" w:rsidRPr="0056207E" w:rsidRDefault="0056207E" w:rsidP="006655D3">
      <w:pPr>
        <w:rPr>
          <w:lang w:val="fr-CH"/>
        </w:rPr>
      </w:pPr>
    </w:p>
  </w:endnote>
  <w:endnote w:type="continuationNotice" w:id="1">
    <w:p w:rsidR="0056207E" w:rsidRPr="0056207E" w:rsidRDefault="0056207E" w:rsidP="006655D3">
      <w:pPr>
        <w:rPr>
          <w:lang w:val="fr-CH"/>
        </w:rPr>
      </w:pPr>
      <w:r w:rsidRPr="0056207E">
        <w:rPr>
          <w:lang w:val="fr-CH"/>
        </w:rPr>
        <w:t>[Suite de la note page suivante]</w:t>
      </w:r>
    </w:p>
    <w:p w:rsidR="0056207E" w:rsidRPr="0056207E" w:rsidRDefault="0056207E" w:rsidP="006655D3">
      <w:pPr>
        <w:rPr>
          <w:lang w:val="fr-CH"/>
        </w:rPr>
      </w:pPr>
    </w:p>
    <w:p w:rsidR="0056207E" w:rsidRPr="0056207E" w:rsidRDefault="0056207E"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3F2A3B" w:rsidRDefault="00903656" w:rsidP="003F2A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07E" w:rsidRDefault="0056207E" w:rsidP="006655D3">
      <w:r>
        <w:separator/>
      </w:r>
    </w:p>
  </w:footnote>
  <w:footnote w:type="continuationSeparator" w:id="0">
    <w:p w:rsidR="0056207E" w:rsidRDefault="0056207E" w:rsidP="006655D3">
      <w:r>
        <w:separator/>
      </w:r>
    </w:p>
  </w:footnote>
  <w:footnote w:type="continuationNotice" w:id="1">
    <w:p w:rsidR="0056207E" w:rsidRPr="00AB530F" w:rsidRDefault="0056207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07E" w:rsidRPr="00832298" w:rsidRDefault="0056207E" w:rsidP="00832298">
    <w:pPr>
      <w:pStyle w:val="Header"/>
    </w:pPr>
    <w:r w:rsidRPr="00832298">
      <w:t>TW</w:t>
    </w:r>
    <w:r w:rsidR="00BD13E2">
      <w:t>C/31</w:t>
    </w:r>
    <w:r w:rsidRPr="00832298">
      <w:t>/</w:t>
    </w:r>
    <w:r>
      <w:t>11</w:t>
    </w:r>
  </w:p>
  <w:p w:rsidR="0056207E" w:rsidRPr="00C5280D" w:rsidRDefault="0056207E"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A32C00">
      <w:rPr>
        <w:noProof/>
      </w:rPr>
      <w:t>4</w:t>
    </w:r>
    <w:r w:rsidRPr="00832298">
      <w:fldChar w:fldCharType="end"/>
    </w:r>
  </w:p>
  <w:p w:rsidR="0056207E" w:rsidRPr="00C5280D" w:rsidRDefault="0056207E"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3E2" w:rsidRPr="00832298" w:rsidRDefault="00BD13E2" w:rsidP="00BD13E2">
    <w:pPr>
      <w:pStyle w:val="Header"/>
    </w:pPr>
    <w:r w:rsidRPr="00832298">
      <w:t>TW</w:t>
    </w:r>
    <w:r>
      <w:t>C/31</w:t>
    </w:r>
    <w:r w:rsidRPr="00832298">
      <w:t>/</w:t>
    </w:r>
    <w:r>
      <w:t>11</w:t>
    </w:r>
  </w:p>
  <w:p w:rsidR="00903656" w:rsidRPr="00367DCE" w:rsidRDefault="00367DCE" w:rsidP="00EB048E">
    <w:pPr>
      <w:pStyle w:val="Header"/>
      <w:rPr>
        <w:lang w:val="fr-CH"/>
      </w:rPr>
    </w:pPr>
    <w:proofErr w:type="spellStart"/>
    <w:r w:rsidRPr="00367DCE">
      <w:rPr>
        <w:lang w:val="fr-CH"/>
      </w:rPr>
      <w:t>A</w:t>
    </w:r>
    <w:r>
      <w:rPr>
        <w:lang w:val="fr-CH"/>
      </w:rPr>
      <w:t>nnex</w:t>
    </w:r>
    <w:proofErr w:type="spellEnd"/>
    <w:r>
      <w:rPr>
        <w:lang w:val="fr-CH"/>
      </w:rPr>
      <w:t xml:space="preserve">, </w:t>
    </w:r>
    <w:r w:rsidR="00903656" w:rsidRPr="00367DCE">
      <w:rPr>
        <w:lang w:val="fr-CH"/>
      </w:rPr>
      <w:t xml:space="preserve">page </w:t>
    </w:r>
    <w:r w:rsidR="00903656" w:rsidRPr="00832298">
      <w:fldChar w:fldCharType="begin"/>
    </w:r>
    <w:r w:rsidR="00903656" w:rsidRPr="00367DCE">
      <w:rPr>
        <w:lang w:val="fr-CH"/>
      </w:rPr>
      <w:instrText xml:space="preserve"> PAGE </w:instrText>
    </w:r>
    <w:r w:rsidR="00903656" w:rsidRPr="00832298">
      <w:fldChar w:fldCharType="separate"/>
    </w:r>
    <w:r w:rsidR="00A32C00">
      <w:rPr>
        <w:noProof/>
        <w:lang w:val="fr-CH"/>
      </w:rPr>
      <w:t>5</w:t>
    </w:r>
    <w:r w:rsidR="00903656" w:rsidRPr="00832298">
      <w:fldChar w:fldCharType="end"/>
    </w:r>
  </w:p>
  <w:p w:rsidR="00903656" w:rsidRPr="00367DCE" w:rsidRDefault="00903656" w:rsidP="00832298">
    <w:pPr>
      <w:pStyle w:val="Header"/>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3E2" w:rsidRPr="00832298" w:rsidRDefault="00BD13E2" w:rsidP="00BD13E2">
    <w:pPr>
      <w:pStyle w:val="Header"/>
    </w:pPr>
    <w:r w:rsidRPr="00832298">
      <w:t>TW</w:t>
    </w:r>
    <w:r>
      <w:t>C/31</w:t>
    </w:r>
    <w:r w:rsidRPr="00832298">
      <w:t>/</w:t>
    </w:r>
    <w:r>
      <w:t>11</w:t>
    </w:r>
  </w:p>
  <w:p w:rsidR="00367DCE" w:rsidRDefault="00367DCE">
    <w:pPr>
      <w:pStyle w:val="Header"/>
    </w:pPr>
  </w:p>
  <w:p w:rsidR="00367DCE" w:rsidRDefault="00367DCE">
    <w:pPr>
      <w:pStyle w:val="Header"/>
    </w:pPr>
    <w:r>
      <w:t>ANNEX</w:t>
    </w:r>
  </w:p>
  <w:p w:rsidR="00367DCE" w:rsidRDefault="00367D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B344E8F"/>
    <w:multiLevelType w:val="hybridMultilevel"/>
    <w:tmpl w:val="0DE42C38"/>
    <w:lvl w:ilvl="0" w:tplc="A49C906C">
      <w:start w:val="1"/>
      <w:numFmt w:val="bullet"/>
      <w:lvlText w:val="-"/>
      <w:lvlJc w:val="left"/>
      <w:pPr>
        <w:tabs>
          <w:tab w:val="num" w:pos="1287"/>
        </w:tabs>
        <w:ind w:left="128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07E"/>
    <w:rsid w:val="00010CF3"/>
    <w:rsid w:val="00011E27"/>
    <w:rsid w:val="000148BC"/>
    <w:rsid w:val="00024AB8"/>
    <w:rsid w:val="00030854"/>
    <w:rsid w:val="00036028"/>
    <w:rsid w:val="00044642"/>
    <w:rsid w:val="000446B9"/>
    <w:rsid w:val="00047E21"/>
    <w:rsid w:val="00083A28"/>
    <w:rsid w:val="00085505"/>
    <w:rsid w:val="000C7021"/>
    <w:rsid w:val="000D6BBC"/>
    <w:rsid w:val="000D7780"/>
    <w:rsid w:val="001011C4"/>
    <w:rsid w:val="00105929"/>
    <w:rsid w:val="001131D5"/>
    <w:rsid w:val="001322D2"/>
    <w:rsid w:val="00141DB8"/>
    <w:rsid w:val="0017474A"/>
    <w:rsid w:val="001758C6"/>
    <w:rsid w:val="00182B99"/>
    <w:rsid w:val="0018780B"/>
    <w:rsid w:val="0021332C"/>
    <w:rsid w:val="00213982"/>
    <w:rsid w:val="002249B2"/>
    <w:rsid w:val="0024416D"/>
    <w:rsid w:val="002800A0"/>
    <w:rsid w:val="002801B3"/>
    <w:rsid w:val="00281060"/>
    <w:rsid w:val="002940E8"/>
    <w:rsid w:val="002A6E50"/>
    <w:rsid w:val="002B5A1F"/>
    <w:rsid w:val="002C256A"/>
    <w:rsid w:val="00305A7F"/>
    <w:rsid w:val="003152FE"/>
    <w:rsid w:val="00327436"/>
    <w:rsid w:val="00344BD6"/>
    <w:rsid w:val="0035528D"/>
    <w:rsid w:val="00361821"/>
    <w:rsid w:val="00367DCE"/>
    <w:rsid w:val="00375D51"/>
    <w:rsid w:val="003B3894"/>
    <w:rsid w:val="003D227C"/>
    <w:rsid w:val="003D2B4D"/>
    <w:rsid w:val="003F2A3B"/>
    <w:rsid w:val="00444A88"/>
    <w:rsid w:val="00474DA4"/>
    <w:rsid w:val="00476B4D"/>
    <w:rsid w:val="004805FA"/>
    <w:rsid w:val="004967C7"/>
    <w:rsid w:val="004D047D"/>
    <w:rsid w:val="004F305A"/>
    <w:rsid w:val="00512164"/>
    <w:rsid w:val="00520297"/>
    <w:rsid w:val="005338F9"/>
    <w:rsid w:val="0054281C"/>
    <w:rsid w:val="0055268D"/>
    <w:rsid w:val="0056207E"/>
    <w:rsid w:val="00576BE4"/>
    <w:rsid w:val="0057736E"/>
    <w:rsid w:val="005A400A"/>
    <w:rsid w:val="00612379"/>
    <w:rsid w:val="0061555F"/>
    <w:rsid w:val="00633FD4"/>
    <w:rsid w:val="00641200"/>
    <w:rsid w:val="006655D3"/>
    <w:rsid w:val="00667404"/>
    <w:rsid w:val="00685222"/>
    <w:rsid w:val="00687EB4"/>
    <w:rsid w:val="006B17D2"/>
    <w:rsid w:val="006C224E"/>
    <w:rsid w:val="006C7423"/>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35CE4"/>
    <w:rsid w:val="00867AC1"/>
    <w:rsid w:val="00876C58"/>
    <w:rsid w:val="008A743F"/>
    <w:rsid w:val="008C0970"/>
    <w:rsid w:val="008D2CF7"/>
    <w:rsid w:val="00900C26"/>
    <w:rsid w:val="0090197F"/>
    <w:rsid w:val="00903656"/>
    <w:rsid w:val="00906DDC"/>
    <w:rsid w:val="00934E09"/>
    <w:rsid w:val="00936253"/>
    <w:rsid w:val="00952DD4"/>
    <w:rsid w:val="00970FED"/>
    <w:rsid w:val="00997029"/>
    <w:rsid w:val="009D690D"/>
    <w:rsid w:val="009E65B6"/>
    <w:rsid w:val="00A24C10"/>
    <w:rsid w:val="00A32C00"/>
    <w:rsid w:val="00A42AC3"/>
    <w:rsid w:val="00A430CF"/>
    <w:rsid w:val="00A54309"/>
    <w:rsid w:val="00AB2B93"/>
    <w:rsid w:val="00AB530F"/>
    <w:rsid w:val="00AB7E5B"/>
    <w:rsid w:val="00AE0EF1"/>
    <w:rsid w:val="00AE2937"/>
    <w:rsid w:val="00B07301"/>
    <w:rsid w:val="00B224DE"/>
    <w:rsid w:val="00B46575"/>
    <w:rsid w:val="00B71144"/>
    <w:rsid w:val="00B75B90"/>
    <w:rsid w:val="00B84BBD"/>
    <w:rsid w:val="00BA43FB"/>
    <w:rsid w:val="00BB0967"/>
    <w:rsid w:val="00BC127D"/>
    <w:rsid w:val="00BC1FE6"/>
    <w:rsid w:val="00BD13E2"/>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91203"/>
    <w:rsid w:val="00D95174"/>
    <w:rsid w:val="00DA6F36"/>
    <w:rsid w:val="00DB596E"/>
    <w:rsid w:val="00DB7773"/>
    <w:rsid w:val="00DC00EA"/>
    <w:rsid w:val="00DF474C"/>
    <w:rsid w:val="00E30ACD"/>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5.png"/><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twv_47.dotm</Template>
  <TotalTime>3</TotalTime>
  <Pages>9</Pages>
  <Words>541</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OERTEL Romy</cp:lastModifiedBy>
  <cp:revision>4</cp:revision>
  <cp:lastPrinted>2013-05-10T07:57:00Z</cp:lastPrinted>
  <dcterms:created xsi:type="dcterms:W3CDTF">2013-05-06T09:05:00Z</dcterms:created>
  <dcterms:modified xsi:type="dcterms:W3CDTF">2013-05-10T07:58:00Z</dcterms:modified>
</cp:coreProperties>
</file>