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E97B62B" w14:textId="77777777" w:rsidTr="00EB4E9C">
        <w:tc>
          <w:tcPr>
            <w:tcW w:w="6522" w:type="dxa"/>
          </w:tcPr>
          <w:p w14:paraId="1518B0A4" w14:textId="77777777" w:rsidR="00DC3802" w:rsidRPr="00AC2883" w:rsidRDefault="00DC3802" w:rsidP="00AC2883">
            <w:r w:rsidRPr="00D250C5">
              <w:rPr>
                <w:noProof/>
              </w:rPr>
              <w:drawing>
                <wp:inline distT="0" distB="0" distL="0" distR="0" wp14:anchorId="080880F7" wp14:editId="494834A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F3D52A0" w14:textId="77777777" w:rsidR="00DC3802" w:rsidRPr="007C1D92" w:rsidRDefault="00DC3802" w:rsidP="00AC2883">
            <w:pPr>
              <w:pStyle w:val="Lettrine"/>
            </w:pPr>
            <w:r w:rsidRPr="00172084">
              <w:t>E</w:t>
            </w:r>
          </w:p>
        </w:tc>
      </w:tr>
      <w:tr w:rsidR="00DC3802" w:rsidRPr="00DA4973" w14:paraId="2EF74EB3" w14:textId="77777777" w:rsidTr="00645CA8">
        <w:trPr>
          <w:trHeight w:val="219"/>
        </w:trPr>
        <w:tc>
          <w:tcPr>
            <w:tcW w:w="6522" w:type="dxa"/>
          </w:tcPr>
          <w:p w14:paraId="3D3454C8" w14:textId="77777777" w:rsidR="00DC3802" w:rsidRPr="00AC2883" w:rsidRDefault="00DC3802" w:rsidP="00AC2883">
            <w:pPr>
              <w:pStyle w:val="upove"/>
            </w:pPr>
            <w:r w:rsidRPr="00AC2883">
              <w:t>International Union for the Protection of New Varieties of Plants</w:t>
            </w:r>
          </w:p>
        </w:tc>
        <w:tc>
          <w:tcPr>
            <w:tcW w:w="3117" w:type="dxa"/>
          </w:tcPr>
          <w:p w14:paraId="1BA5493C" w14:textId="77777777" w:rsidR="00DC3802" w:rsidRPr="00DA4973" w:rsidRDefault="00DC3802" w:rsidP="00DA4973"/>
        </w:tc>
      </w:tr>
    </w:tbl>
    <w:p w14:paraId="609302F1" w14:textId="77777777" w:rsidR="00DC3802" w:rsidRDefault="00DC3802" w:rsidP="00DC3802"/>
    <w:p w14:paraId="02E4B032" w14:textId="77777777"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14:paraId="6075C6CA" w14:textId="77777777" w:rsidTr="004226CC">
        <w:tc>
          <w:tcPr>
            <w:tcW w:w="6512" w:type="dxa"/>
          </w:tcPr>
          <w:p w14:paraId="1A481D12" w14:textId="77777777" w:rsidR="00585A6C" w:rsidRPr="00AC2883" w:rsidRDefault="00585A6C" w:rsidP="004226CC">
            <w:pPr>
              <w:pStyle w:val="Sessiontc"/>
            </w:pPr>
            <w:r w:rsidRPr="00E70039">
              <w:t>Technical Working Party for Agricultural Crops</w:t>
            </w:r>
          </w:p>
          <w:p w14:paraId="5B900A24" w14:textId="77777777" w:rsidR="00585A6C" w:rsidRPr="00DC3802" w:rsidRDefault="00585A6C" w:rsidP="00503DD5">
            <w:pPr>
              <w:pStyle w:val="Sessiontcplacedate"/>
              <w:rPr>
                <w:sz w:val="22"/>
              </w:rPr>
            </w:pPr>
            <w:r>
              <w:t>Fift</w:t>
            </w:r>
            <w:r w:rsidR="008472FE">
              <w:t>y-</w:t>
            </w:r>
            <w:r w:rsidR="00BA4FEA">
              <w:t>Fourth</w:t>
            </w:r>
            <w:r w:rsidRPr="00DA4973">
              <w:t xml:space="preserve"> Session</w:t>
            </w:r>
            <w:r w:rsidRPr="00DA4973">
              <w:br/>
            </w:r>
            <w:r w:rsidR="00BA4FEA">
              <w:t>Arusha, United Republic of Tanzania</w:t>
            </w:r>
            <w:r>
              <w:t xml:space="preserve">, </w:t>
            </w:r>
            <w:r w:rsidR="008472FE">
              <w:t xml:space="preserve">May </w:t>
            </w:r>
            <w:r w:rsidR="00BA4FEA">
              <w:t>19</w:t>
            </w:r>
            <w:r w:rsidR="008472FE">
              <w:t xml:space="preserve"> to </w:t>
            </w:r>
            <w:r w:rsidR="00BA4FEA">
              <w:t>22</w:t>
            </w:r>
            <w:r w:rsidR="008472FE">
              <w:t>, 202</w:t>
            </w:r>
            <w:r w:rsidR="00C03D4E">
              <w:t>5</w:t>
            </w:r>
          </w:p>
        </w:tc>
        <w:tc>
          <w:tcPr>
            <w:tcW w:w="3127" w:type="dxa"/>
          </w:tcPr>
          <w:p w14:paraId="3FE1E650" w14:textId="38AD8004" w:rsidR="00585A6C" w:rsidRPr="003C7FBE" w:rsidRDefault="00585A6C" w:rsidP="004226CC">
            <w:pPr>
              <w:pStyle w:val="Doccode"/>
            </w:pPr>
            <w:r>
              <w:t>TWA</w:t>
            </w:r>
            <w:r w:rsidRPr="00AC2883">
              <w:t>/</w:t>
            </w:r>
            <w:r>
              <w:t>5</w:t>
            </w:r>
            <w:r w:rsidR="00BA4FEA">
              <w:t>4</w:t>
            </w:r>
            <w:r w:rsidRPr="00AC2883">
              <w:t>/</w:t>
            </w:r>
            <w:r w:rsidR="003279C6">
              <w:t>2</w:t>
            </w:r>
          </w:p>
          <w:p w14:paraId="584D5FBB" w14:textId="77777777" w:rsidR="00585A6C" w:rsidRPr="003C7FBE" w:rsidRDefault="00585A6C" w:rsidP="004226CC">
            <w:pPr>
              <w:pStyle w:val="Docoriginal"/>
            </w:pPr>
            <w:r w:rsidRPr="00AC2883">
              <w:t>Original:</w:t>
            </w:r>
            <w:r w:rsidRPr="000E636A">
              <w:rPr>
                <w:b w:val="0"/>
                <w:spacing w:val="0"/>
              </w:rPr>
              <w:t xml:space="preserve">  English</w:t>
            </w:r>
          </w:p>
          <w:p w14:paraId="2B5E6C84" w14:textId="51A2AC92" w:rsidR="00585A6C" w:rsidRPr="007C1D92" w:rsidRDefault="00585A6C" w:rsidP="00503DD5">
            <w:pPr>
              <w:pStyle w:val="Docoriginal"/>
            </w:pPr>
            <w:r w:rsidRPr="00AC2883">
              <w:t>Date:</w:t>
            </w:r>
            <w:r w:rsidRPr="000E636A">
              <w:rPr>
                <w:b w:val="0"/>
                <w:spacing w:val="0"/>
              </w:rPr>
              <w:t xml:space="preserve">  </w:t>
            </w:r>
            <w:r w:rsidR="00AB1E57" w:rsidRPr="009B14A3">
              <w:rPr>
                <w:b w:val="0"/>
                <w:spacing w:val="0"/>
              </w:rPr>
              <w:t>September 11</w:t>
            </w:r>
            <w:r w:rsidRPr="009B14A3">
              <w:rPr>
                <w:b w:val="0"/>
                <w:spacing w:val="0"/>
              </w:rPr>
              <w:t>, 202</w:t>
            </w:r>
            <w:r w:rsidR="00BA4FEA" w:rsidRPr="009B14A3">
              <w:rPr>
                <w:b w:val="0"/>
                <w:spacing w:val="0"/>
              </w:rPr>
              <w:t>5</w:t>
            </w:r>
          </w:p>
        </w:tc>
      </w:tr>
    </w:tbl>
    <w:p w14:paraId="21580E20" w14:textId="1A068CD7" w:rsidR="00585A6C" w:rsidRPr="006A644A" w:rsidRDefault="00252123" w:rsidP="00585A6C">
      <w:pPr>
        <w:pStyle w:val="Titleofdoc0"/>
      </w:pPr>
      <w:bookmarkStart w:id="0" w:name="TitleOfDoc"/>
      <w:bookmarkEnd w:id="0"/>
      <w:r w:rsidRPr="00252123">
        <w:t>Reports on developments in plant variety protection from members and observers</w:t>
      </w:r>
    </w:p>
    <w:p w14:paraId="4A2293D4" w14:textId="77777777" w:rsidR="00585A6C" w:rsidRPr="006A644A" w:rsidRDefault="00585A6C" w:rsidP="009C2E2A">
      <w:pPr>
        <w:pStyle w:val="preparedby1"/>
      </w:pPr>
      <w:bookmarkStart w:id="1" w:name="Prepared"/>
      <w:bookmarkEnd w:id="1"/>
      <w:r w:rsidRPr="000C4E25">
        <w:t>Document prepared by the Office of the Union</w:t>
      </w:r>
    </w:p>
    <w:p w14:paraId="2B8DFA51" w14:textId="77777777" w:rsidR="00585A6C" w:rsidRPr="006A644A" w:rsidRDefault="00585A6C" w:rsidP="00585A6C">
      <w:pPr>
        <w:pStyle w:val="Disclaimer"/>
      </w:pPr>
      <w:r w:rsidRPr="006A644A">
        <w:t>Disclaimer:  this document does not represent UPOV policies or guidance</w:t>
      </w:r>
    </w:p>
    <w:p w14:paraId="018461EF" w14:textId="77777777" w:rsidR="00146253" w:rsidRPr="00F43E60" w:rsidRDefault="00146253" w:rsidP="00146253">
      <w:pPr>
        <w:tabs>
          <w:tab w:val="left" w:pos="567"/>
        </w:tabs>
        <w:rPr>
          <w:rFonts w:cs="Arial"/>
          <w:snapToGrid w:val="0"/>
        </w:rPr>
      </w:pPr>
      <w:r w:rsidRPr="00F43E60">
        <w:rPr>
          <w:rFonts w:cs="Arial"/>
        </w:rPr>
        <w:fldChar w:fldCharType="begin"/>
      </w:r>
      <w:r w:rsidRPr="00F43E60">
        <w:rPr>
          <w:rFonts w:cs="Arial"/>
        </w:rPr>
        <w:instrText xml:space="preserve"> AUTONUM  </w:instrText>
      </w:r>
      <w:r w:rsidRPr="00F43E60">
        <w:rPr>
          <w:rFonts w:cs="Arial"/>
        </w:rPr>
        <w:fldChar w:fldCharType="end"/>
      </w:r>
      <w:r w:rsidRPr="00F43E60">
        <w:rPr>
          <w:rFonts w:cs="Arial"/>
        </w:rPr>
        <w:tab/>
        <w:t xml:space="preserve">The Technical Committee (TC), at its </w:t>
      </w:r>
      <w:r w:rsidRPr="00F43E60">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14:paraId="4EADB4C9" w14:textId="77777777" w:rsidR="00146253" w:rsidRPr="00F43E60" w:rsidRDefault="00146253" w:rsidP="00146253">
      <w:pPr>
        <w:tabs>
          <w:tab w:val="left" w:pos="567"/>
        </w:tabs>
        <w:rPr>
          <w:rFonts w:cs="Arial"/>
          <w:snapToGrid w:val="0"/>
        </w:rPr>
      </w:pPr>
    </w:p>
    <w:p w14:paraId="78FD6E3D" w14:textId="67FCD8BD" w:rsidR="00146253" w:rsidRPr="00523361" w:rsidRDefault="00146253" w:rsidP="00146253">
      <w:pPr>
        <w:tabs>
          <w:tab w:val="left" w:pos="567"/>
        </w:tabs>
        <w:rPr>
          <w:rFonts w:cs="Arial"/>
          <w:snapToGrid w:val="0"/>
        </w:rPr>
      </w:pPr>
      <w:r w:rsidRPr="00F43E60">
        <w:rPr>
          <w:rFonts w:cs="Arial"/>
          <w:snapToGrid w:val="0"/>
        </w:rPr>
        <w:fldChar w:fldCharType="begin"/>
      </w:r>
      <w:r w:rsidRPr="00F43E60">
        <w:rPr>
          <w:rFonts w:cs="Arial"/>
          <w:snapToGrid w:val="0"/>
        </w:rPr>
        <w:instrText xml:space="preserve"> AUTONUM  \* Arabic </w:instrText>
      </w:r>
      <w:r w:rsidRPr="00F43E60">
        <w:rPr>
          <w:rFonts w:cs="Arial"/>
          <w:snapToGrid w:val="0"/>
        </w:rPr>
        <w:fldChar w:fldCharType="end"/>
      </w:r>
      <w:r w:rsidRPr="00F43E60">
        <w:rPr>
          <w:rFonts w:cs="Arial"/>
          <w:snapToGrid w:val="0"/>
        </w:rPr>
        <w:tab/>
        <w:t xml:space="preserve">Written reports were invited by the Office of the Union in </w:t>
      </w:r>
      <w:r w:rsidRPr="00F43E60">
        <w:rPr>
          <w:rFonts w:cs="Arial"/>
        </w:rPr>
        <w:t xml:space="preserve">Circular </w:t>
      </w:r>
      <w:r w:rsidRPr="006125C6">
        <w:rPr>
          <w:rFonts w:cs="Arial"/>
        </w:rPr>
        <w:t>E-2</w:t>
      </w:r>
      <w:r w:rsidR="004E2BCE" w:rsidRPr="006125C6">
        <w:rPr>
          <w:rFonts w:cs="Arial"/>
        </w:rPr>
        <w:t>5</w:t>
      </w:r>
      <w:r w:rsidRPr="006125C6">
        <w:rPr>
          <w:rFonts w:cs="Arial"/>
        </w:rPr>
        <w:t>/</w:t>
      </w:r>
      <w:r w:rsidR="004E2BCE" w:rsidRPr="006125C6">
        <w:rPr>
          <w:rFonts w:cs="Arial"/>
        </w:rPr>
        <w:t>00</w:t>
      </w:r>
      <w:r w:rsidRPr="006125C6">
        <w:rPr>
          <w:rFonts w:cs="Arial"/>
        </w:rPr>
        <w:t xml:space="preserve">8 of </w:t>
      </w:r>
      <w:r w:rsidR="004E2BCE" w:rsidRPr="006125C6">
        <w:rPr>
          <w:rFonts w:cs="Arial"/>
        </w:rPr>
        <w:t xml:space="preserve">February </w:t>
      </w:r>
      <w:r w:rsidRPr="006125C6">
        <w:rPr>
          <w:rFonts w:cs="Arial"/>
        </w:rPr>
        <w:t>1</w:t>
      </w:r>
      <w:r w:rsidR="004E2BCE" w:rsidRPr="006125C6">
        <w:rPr>
          <w:rFonts w:cs="Arial"/>
        </w:rPr>
        <w:t>9</w:t>
      </w:r>
      <w:r w:rsidRPr="006125C6">
        <w:rPr>
          <w:rFonts w:cs="Arial"/>
        </w:rPr>
        <w:t>, 202</w:t>
      </w:r>
      <w:r w:rsidR="004E2BCE" w:rsidRPr="006125C6">
        <w:rPr>
          <w:rFonts w:cs="Arial"/>
        </w:rPr>
        <w:t>5</w:t>
      </w:r>
      <w:r w:rsidRPr="00F43E60">
        <w:rPr>
          <w:rFonts w:cs="Arial"/>
          <w:snapToGrid w:val="0"/>
        </w:rPr>
        <w:t xml:space="preserve">.  The following reports were received </w:t>
      </w:r>
      <w:r w:rsidRPr="00523361">
        <w:rPr>
          <w:rFonts w:cs="Arial"/>
          <w:snapToGrid w:val="0"/>
        </w:rPr>
        <w:t>(in alphabetical order):</w:t>
      </w:r>
    </w:p>
    <w:p w14:paraId="2D7B230E" w14:textId="77777777" w:rsidR="00146253" w:rsidRPr="00523361" w:rsidRDefault="00146253" w:rsidP="00146253">
      <w:pPr>
        <w:tabs>
          <w:tab w:val="left" w:pos="567"/>
        </w:tabs>
        <w:rPr>
          <w:rFonts w:cs="Arial"/>
          <w:snapToGrid w:val="0"/>
          <w:u w:val="single"/>
        </w:rPr>
      </w:pPr>
    </w:p>
    <w:p w14:paraId="67FCA487" w14:textId="58335A24" w:rsidR="00146253" w:rsidRPr="00523361" w:rsidRDefault="00146253" w:rsidP="00146253">
      <w:pPr>
        <w:numPr>
          <w:ilvl w:val="0"/>
          <w:numId w:val="2"/>
        </w:numPr>
        <w:contextualSpacing/>
        <w:rPr>
          <w:rFonts w:eastAsiaTheme="minorEastAsia" w:cs="Arial"/>
          <w:snapToGrid w:val="0"/>
          <w:lang w:eastAsia="ja-JP"/>
        </w:rPr>
      </w:pPr>
      <w:r w:rsidRPr="00523361">
        <w:rPr>
          <w:rFonts w:cs="Arial"/>
          <w:snapToGrid w:val="0"/>
          <w:u w:val="single"/>
        </w:rPr>
        <w:t>Members of the Union</w:t>
      </w:r>
      <w:r w:rsidRPr="00523361">
        <w:rPr>
          <w:rFonts w:cs="Arial"/>
          <w:snapToGrid w:val="0"/>
        </w:rPr>
        <w:t xml:space="preserve">:  Annexes I </w:t>
      </w:r>
      <w:r w:rsidRPr="00130B20">
        <w:rPr>
          <w:rFonts w:cs="Arial"/>
          <w:snapToGrid w:val="0"/>
        </w:rPr>
        <w:t>to V</w:t>
      </w:r>
      <w:r w:rsidR="00B877AA" w:rsidRPr="00130B20">
        <w:rPr>
          <w:rFonts w:cs="Arial"/>
          <w:snapToGrid w:val="0"/>
        </w:rPr>
        <w:t>II</w:t>
      </w:r>
      <w:r w:rsidRPr="00130B20">
        <w:rPr>
          <w:rFonts w:cs="Arial"/>
          <w:snapToGrid w:val="0"/>
        </w:rPr>
        <w:t xml:space="preserve">:  </w:t>
      </w:r>
      <w:r w:rsidR="00B877AA" w:rsidRPr="00130B20">
        <w:rPr>
          <w:rFonts w:cs="Arial"/>
          <w:snapToGrid w:val="0"/>
        </w:rPr>
        <w:t xml:space="preserve">China, European Union, Japan, </w:t>
      </w:r>
      <w:r w:rsidRPr="00130B20">
        <w:rPr>
          <w:rFonts w:cs="Arial"/>
          <w:snapToGrid w:val="0"/>
        </w:rPr>
        <w:t>Netherlands (Kingdom</w:t>
      </w:r>
      <w:r w:rsidR="00B877AA" w:rsidRPr="00130B20">
        <w:rPr>
          <w:rFonts w:cs="Arial"/>
          <w:snapToGrid w:val="0"/>
        </w:rPr>
        <w:t> </w:t>
      </w:r>
      <w:r w:rsidRPr="00130B20">
        <w:rPr>
          <w:rFonts w:cs="Arial"/>
          <w:snapToGrid w:val="0"/>
        </w:rPr>
        <w:t>of</w:t>
      </w:r>
      <w:r w:rsidR="00B877AA" w:rsidRPr="00130B20">
        <w:rPr>
          <w:rFonts w:cs="Arial"/>
          <w:snapToGrid w:val="0"/>
        </w:rPr>
        <w:t> </w:t>
      </w:r>
      <w:r w:rsidRPr="00130B20">
        <w:rPr>
          <w:rFonts w:cs="Arial"/>
          <w:snapToGrid w:val="0"/>
        </w:rPr>
        <w:t>the), New Zealand, South Africa and the United Kingdom</w:t>
      </w:r>
    </w:p>
    <w:p w14:paraId="6240C414" w14:textId="77777777" w:rsidR="00146253" w:rsidRPr="00523361" w:rsidRDefault="00146253" w:rsidP="00146253">
      <w:pPr>
        <w:rPr>
          <w:rFonts w:eastAsiaTheme="minorEastAsia" w:cs="Arial"/>
          <w:snapToGrid w:val="0"/>
          <w:lang w:eastAsia="ja-JP"/>
        </w:rPr>
      </w:pPr>
    </w:p>
    <w:p w14:paraId="3CDCD19E" w14:textId="77777777" w:rsidR="00146253" w:rsidRPr="00F43E60" w:rsidRDefault="00146253" w:rsidP="00146253">
      <w:pPr>
        <w:tabs>
          <w:tab w:val="left" w:pos="567"/>
        </w:tabs>
        <w:rPr>
          <w:rFonts w:cs="Arial"/>
          <w:snapToGrid w:val="0"/>
        </w:rPr>
      </w:pPr>
    </w:p>
    <w:p w14:paraId="7E628039" w14:textId="77777777" w:rsidR="00146253" w:rsidRPr="00F43E60" w:rsidRDefault="00146253" w:rsidP="00146253">
      <w:pPr>
        <w:tabs>
          <w:tab w:val="left" w:pos="567"/>
        </w:tabs>
        <w:rPr>
          <w:rFonts w:cs="Arial"/>
          <w:snapToGrid w:val="0"/>
        </w:rPr>
      </w:pPr>
    </w:p>
    <w:p w14:paraId="23DE0524" w14:textId="77777777" w:rsidR="00146253" w:rsidRPr="00F43E60" w:rsidRDefault="00146253" w:rsidP="00146253">
      <w:pPr>
        <w:jc w:val="right"/>
        <w:rPr>
          <w:snapToGrid w:val="0"/>
        </w:rPr>
      </w:pPr>
      <w:r w:rsidRPr="00F43E60">
        <w:rPr>
          <w:snapToGrid w:val="0"/>
        </w:rPr>
        <w:t>[Annexes follow]</w:t>
      </w:r>
    </w:p>
    <w:p w14:paraId="6EF5C4DC" w14:textId="77777777" w:rsidR="006125C6" w:rsidRDefault="006125C6" w:rsidP="009B440E">
      <w:pPr>
        <w:jc w:val="left"/>
        <w:sectPr w:rsidR="006125C6" w:rsidSect="00923618">
          <w:headerReference w:type="first" r:id="rId9"/>
          <w:pgSz w:w="11907" w:h="16840" w:code="9"/>
          <w:pgMar w:top="510" w:right="1134" w:bottom="1134" w:left="1134" w:header="510" w:footer="680" w:gutter="0"/>
          <w:pgNumType w:start="1"/>
          <w:cols w:space="720"/>
          <w:titlePg/>
        </w:sectPr>
      </w:pPr>
    </w:p>
    <w:p w14:paraId="5B82C254" w14:textId="77777777" w:rsidR="00D54B01" w:rsidRPr="00F43E60" w:rsidRDefault="00D54B01" w:rsidP="00D54B01">
      <w:pPr>
        <w:jc w:val="center"/>
      </w:pPr>
    </w:p>
    <w:p w14:paraId="1E7847E2" w14:textId="53D1478B" w:rsidR="00F36AD0" w:rsidRDefault="00F36AD0" w:rsidP="006125C6">
      <w:pPr>
        <w:jc w:val="center"/>
      </w:pPr>
      <w:r>
        <w:t>CHINA</w:t>
      </w:r>
    </w:p>
    <w:p w14:paraId="40E57E67" w14:textId="77777777" w:rsidR="00F36AD0" w:rsidRDefault="00F36AD0" w:rsidP="006125C6">
      <w:pPr>
        <w:jc w:val="center"/>
      </w:pPr>
    </w:p>
    <w:p w14:paraId="0DDEAC54" w14:textId="77777777" w:rsidR="00F36AD0" w:rsidRDefault="00F36AD0" w:rsidP="006125C6">
      <w:pPr>
        <w:jc w:val="center"/>
      </w:pPr>
    </w:p>
    <w:p w14:paraId="7272CA2A" w14:textId="77777777" w:rsidR="00F36AD0" w:rsidRDefault="00F36AD0" w:rsidP="006125C6">
      <w:pPr>
        <w:jc w:val="center"/>
      </w:pPr>
    </w:p>
    <w:p w14:paraId="1F0C9F0C" w14:textId="77777777" w:rsidR="00F36AD0" w:rsidRDefault="00F36AD0" w:rsidP="006125C6">
      <w:pPr>
        <w:jc w:val="center"/>
      </w:pPr>
    </w:p>
    <w:p w14:paraId="47F5E7B9" w14:textId="06FFCAC9" w:rsidR="00F36AD0" w:rsidRPr="00F36AD0" w:rsidRDefault="00F36AD0" w:rsidP="006125C6">
      <w:pPr>
        <w:jc w:val="center"/>
        <w:rPr>
          <w:i/>
          <w:iCs/>
        </w:rPr>
      </w:pPr>
      <w:r w:rsidRPr="00F36AD0">
        <w:rPr>
          <w:i/>
          <w:iCs/>
        </w:rPr>
        <w:t>[Please see the PDF version]</w:t>
      </w:r>
    </w:p>
    <w:p w14:paraId="606A6DF9" w14:textId="77777777" w:rsidR="00F36AD0" w:rsidRPr="00F36AD0" w:rsidRDefault="00F36AD0" w:rsidP="006125C6">
      <w:pPr>
        <w:jc w:val="center"/>
        <w:rPr>
          <w:i/>
          <w:iCs/>
        </w:rPr>
      </w:pPr>
    </w:p>
    <w:p w14:paraId="09FA50BD" w14:textId="77777777" w:rsidR="00F36AD0" w:rsidRDefault="00F36AD0" w:rsidP="006125C6">
      <w:pPr>
        <w:jc w:val="center"/>
      </w:pPr>
    </w:p>
    <w:p w14:paraId="63170725" w14:textId="77777777" w:rsidR="00F36AD0" w:rsidRDefault="00F36AD0" w:rsidP="006125C6">
      <w:pPr>
        <w:jc w:val="center"/>
      </w:pPr>
    </w:p>
    <w:p w14:paraId="31DB8DA4" w14:textId="77777777" w:rsidR="00F36AD0" w:rsidRDefault="00F36AD0" w:rsidP="006125C6">
      <w:pPr>
        <w:jc w:val="center"/>
      </w:pPr>
    </w:p>
    <w:p w14:paraId="6D821047" w14:textId="77777777" w:rsidR="00F36AD0" w:rsidRDefault="00F36AD0" w:rsidP="006125C6">
      <w:pPr>
        <w:jc w:val="center"/>
      </w:pPr>
    </w:p>
    <w:p w14:paraId="630710B1" w14:textId="2F0EBA01" w:rsidR="00F36AD0" w:rsidRDefault="00F36AD0" w:rsidP="00F36AD0">
      <w:pPr>
        <w:jc w:val="right"/>
      </w:pPr>
      <w:r>
        <w:t>[Annex II follows]</w:t>
      </w:r>
    </w:p>
    <w:p w14:paraId="2155FF42" w14:textId="77777777" w:rsidR="00F36AD0" w:rsidRDefault="00F36AD0" w:rsidP="00F36AD0">
      <w:pPr>
        <w:jc w:val="right"/>
        <w:sectPr w:rsidR="00F36AD0" w:rsidSect="00923618">
          <w:headerReference w:type="default" r:id="rId10"/>
          <w:headerReference w:type="first" r:id="rId11"/>
          <w:pgSz w:w="11907" w:h="16840" w:code="9"/>
          <w:pgMar w:top="510" w:right="1134" w:bottom="1134" w:left="1134" w:header="510" w:footer="680" w:gutter="0"/>
          <w:pgNumType w:start="1"/>
          <w:cols w:space="720"/>
          <w:titlePg/>
        </w:sectPr>
      </w:pPr>
    </w:p>
    <w:p w14:paraId="186B348D" w14:textId="77777777" w:rsidR="00F36AD0" w:rsidRDefault="00F36AD0" w:rsidP="006125C6">
      <w:pPr>
        <w:jc w:val="center"/>
      </w:pPr>
    </w:p>
    <w:p w14:paraId="3B146FC1" w14:textId="68AB1DB6" w:rsidR="00D54B01" w:rsidRDefault="00D54B01" w:rsidP="006125C6">
      <w:pPr>
        <w:jc w:val="center"/>
      </w:pPr>
      <w:r>
        <w:t>EUROPEAN UNION</w:t>
      </w:r>
    </w:p>
    <w:p w14:paraId="170CC38B" w14:textId="77777777" w:rsidR="00D54B01" w:rsidRDefault="00D54B01" w:rsidP="006125C6">
      <w:pPr>
        <w:jc w:val="center"/>
      </w:pPr>
    </w:p>
    <w:p w14:paraId="4A5AD303" w14:textId="77777777" w:rsidR="00D54B01" w:rsidRDefault="00D54B01" w:rsidP="006125C6">
      <w:pPr>
        <w:jc w:val="center"/>
      </w:pPr>
    </w:p>
    <w:p w14:paraId="338AE5EA" w14:textId="77777777" w:rsidR="00D54B01" w:rsidRDefault="00D54B01" w:rsidP="00D54B01">
      <w:pPr>
        <w:pStyle w:val="Heading1"/>
      </w:pPr>
      <w:bookmarkStart w:id="2" w:name="_Toc8669123"/>
      <w:r w:rsidRPr="00D54B01">
        <w:t xml:space="preserve">CPVO statistics and </w:t>
      </w:r>
      <w:bookmarkEnd w:id="2"/>
      <w:r w:rsidRPr="00D54B01">
        <w:t>activities</w:t>
      </w:r>
    </w:p>
    <w:p w14:paraId="55AD417B" w14:textId="77777777" w:rsidR="00D54B01" w:rsidRPr="00D54B01" w:rsidRDefault="00D54B01" w:rsidP="00D54B01"/>
    <w:p w14:paraId="72A31F11" w14:textId="77777777" w:rsidR="00D54B01" w:rsidRDefault="00D54B01" w:rsidP="00D54B01">
      <w:pPr>
        <w:pStyle w:val="Heading2"/>
        <w:rPr>
          <w:rFonts w:eastAsia="Cambria"/>
          <w:lang w:val="en-GB"/>
        </w:rPr>
      </w:pPr>
      <w:r w:rsidRPr="00D54B01">
        <w:rPr>
          <w:rFonts w:eastAsia="Cambria"/>
          <w:lang w:val="en-GB"/>
        </w:rPr>
        <w:t>Statistics</w:t>
      </w:r>
    </w:p>
    <w:p w14:paraId="43445011" w14:textId="77777777" w:rsidR="00D54B01" w:rsidRPr="00D54B01" w:rsidRDefault="00D54B01" w:rsidP="00D54B01">
      <w:pPr>
        <w:rPr>
          <w:rFonts w:eastAsia="Cambria"/>
          <w:lang w:val="en-GB"/>
        </w:rPr>
      </w:pPr>
    </w:p>
    <w:p w14:paraId="4D2F68A0" w14:textId="19E7AAB1" w:rsidR="00D54B01" w:rsidRDefault="009B14A3" w:rsidP="00D54B01">
      <w:pPr>
        <w:rPr>
          <w:rFonts w:eastAsia="Cambria"/>
          <w:lang w:val="en-GB"/>
        </w:rPr>
      </w:pPr>
      <w:r w:rsidRPr="009B14A3">
        <w:rPr>
          <w:rFonts w:eastAsia="Cambria"/>
        </w:rPr>
        <w:t>The Community Plant Variety Office of the European Union</w:t>
      </w:r>
      <w:r>
        <w:rPr>
          <w:rFonts w:eastAsia="Cambria"/>
        </w:rPr>
        <w:t xml:space="preserve"> (</w:t>
      </w:r>
      <w:r w:rsidR="00D54B01" w:rsidRPr="00D54B01">
        <w:rPr>
          <w:rFonts w:eastAsia="Cambria"/>
          <w:lang w:val="en-GB"/>
        </w:rPr>
        <w:t>CPVO</w:t>
      </w:r>
      <w:r>
        <w:rPr>
          <w:rFonts w:eastAsia="Cambria"/>
          <w:lang w:val="en-GB"/>
        </w:rPr>
        <w:t>)</w:t>
      </w:r>
      <w:r w:rsidR="00D54B01" w:rsidRPr="00D54B01">
        <w:rPr>
          <w:rFonts w:eastAsia="Cambria"/>
          <w:lang w:val="en-GB"/>
        </w:rPr>
        <w:t xml:space="preserve"> applications increased in 2024, with 3268 applications in total (previous year: 2866, +14%). The distribution between crop sectors was as follows: </w:t>
      </w:r>
    </w:p>
    <w:p w14:paraId="039A5B30" w14:textId="77777777" w:rsidR="00D54B01" w:rsidRPr="00D54B01" w:rsidRDefault="00D54B01" w:rsidP="00D54B01">
      <w:pPr>
        <w:rPr>
          <w:rFonts w:eastAsia="Cambria"/>
          <w:lang w:val="en-GB"/>
        </w:rPr>
      </w:pPr>
    </w:p>
    <w:p w14:paraId="2ECDA781" w14:textId="77777777" w:rsidR="00D54B01" w:rsidRPr="00D54B01" w:rsidRDefault="00D54B01" w:rsidP="00D54B01">
      <w:pPr>
        <w:numPr>
          <w:ilvl w:val="0"/>
          <w:numId w:val="16"/>
        </w:numPr>
        <w:suppressAutoHyphens/>
        <w:spacing w:after="80" w:line="256" w:lineRule="auto"/>
        <w:rPr>
          <w:rFonts w:eastAsia="Cambria" w:cs="Arial"/>
          <w:b/>
          <w:spacing w:val="-3"/>
          <w:lang w:val="en-GB"/>
        </w:rPr>
      </w:pPr>
      <w:r w:rsidRPr="00D54B01">
        <w:rPr>
          <w:rFonts w:eastAsia="Cambria" w:cs="Arial"/>
          <w:b/>
          <w:spacing w:val="-3"/>
          <w:lang w:val="en-GB"/>
        </w:rPr>
        <w:t>Agricultural, 1132 applications (34.64%), previous year (841 applications, 29.5%),</w:t>
      </w:r>
    </w:p>
    <w:p w14:paraId="229FD07D" w14:textId="77777777" w:rsidR="00D54B01" w:rsidRPr="00D54B01" w:rsidRDefault="00D54B01" w:rsidP="00D54B01">
      <w:pPr>
        <w:numPr>
          <w:ilvl w:val="0"/>
          <w:numId w:val="16"/>
        </w:numPr>
        <w:suppressAutoHyphens/>
        <w:spacing w:after="80" w:line="256" w:lineRule="auto"/>
        <w:rPr>
          <w:rFonts w:eastAsia="Cambria" w:cs="Arial"/>
          <w:bCs/>
          <w:spacing w:val="-3"/>
          <w:lang w:val="en-GB"/>
        </w:rPr>
      </w:pPr>
      <w:r w:rsidRPr="00D54B01">
        <w:rPr>
          <w:rFonts w:eastAsia="Cambria" w:cs="Arial"/>
          <w:bCs/>
          <w:spacing w:val="-3"/>
          <w:lang w:val="en-GB"/>
        </w:rPr>
        <w:t>Ornamental, 1130 applications (34.58%), previous year (1088 applications, 38%),</w:t>
      </w:r>
    </w:p>
    <w:p w14:paraId="680E0FF8" w14:textId="77777777" w:rsidR="00D54B01" w:rsidRPr="00D54B01" w:rsidRDefault="00D54B01" w:rsidP="00D54B01">
      <w:pPr>
        <w:numPr>
          <w:ilvl w:val="0"/>
          <w:numId w:val="16"/>
        </w:numPr>
        <w:suppressAutoHyphens/>
        <w:spacing w:after="80" w:line="256" w:lineRule="auto"/>
        <w:rPr>
          <w:rFonts w:eastAsia="Cambria" w:cs="Arial"/>
          <w:spacing w:val="-3"/>
          <w:lang w:val="en-GB"/>
        </w:rPr>
      </w:pPr>
      <w:r w:rsidRPr="00D54B01">
        <w:rPr>
          <w:rFonts w:eastAsia="Cambria" w:cs="Arial"/>
          <w:spacing w:val="-3"/>
          <w:lang w:val="en-GB"/>
        </w:rPr>
        <w:t>Vegetable, 748 applications (22.89%), previous year (670 applications, 23%),</w:t>
      </w:r>
    </w:p>
    <w:p w14:paraId="7E877EA6" w14:textId="77777777" w:rsidR="00D54B01" w:rsidRDefault="00D54B01" w:rsidP="00D54B01">
      <w:pPr>
        <w:numPr>
          <w:ilvl w:val="0"/>
          <w:numId w:val="16"/>
        </w:numPr>
        <w:suppressAutoHyphens/>
        <w:spacing w:after="80" w:line="256" w:lineRule="auto"/>
        <w:rPr>
          <w:rFonts w:eastAsia="Cambria" w:cs="Arial"/>
          <w:bCs/>
          <w:spacing w:val="-3"/>
          <w:lang w:val="en-GB"/>
        </w:rPr>
      </w:pPr>
      <w:r w:rsidRPr="00D54B01">
        <w:rPr>
          <w:rFonts w:eastAsia="Cambria" w:cs="Arial"/>
          <w:bCs/>
          <w:spacing w:val="-3"/>
          <w:lang w:val="en-GB"/>
        </w:rPr>
        <w:t>Fruit, 258 applications (7.89%), previous year (267 applications, 9.5%).</w:t>
      </w:r>
    </w:p>
    <w:p w14:paraId="2F12932D" w14:textId="77777777" w:rsidR="00D54B01" w:rsidRDefault="00D54B01" w:rsidP="00D54B01">
      <w:pPr>
        <w:rPr>
          <w:rFonts w:eastAsia="Cambria"/>
          <w:lang w:val="en-GB"/>
        </w:rPr>
      </w:pPr>
      <w:r w:rsidRPr="00D54B01">
        <w:rPr>
          <w:rFonts w:eastAsia="Cambria"/>
          <w:lang w:val="en-GB"/>
        </w:rPr>
        <w:t xml:space="preserve">The increase in the number of applications was in the agricultural sector (+34.60%), in the ornamental sector (+3.86%) and in the vegetable sector (+11.64%) is contrasted by a slight decrease in application in the fruit sector last year (-9 applications; -3.37%). </w:t>
      </w:r>
    </w:p>
    <w:p w14:paraId="7AAA8DAC" w14:textId="77777777" w:rsidR="00D54B01" w:rsidRPr="00D54B01" w:rsidRDefault="00D54B01" w:rsidP="00D54B01">
      <w:pPr>
        <w:rPr>
          <w:rFonts w:eastAsia="Cambria"/>
          <w:lang w:val="en-GB"/>
        </w:rPr>
      </w:pPr>
    </w:p>
    <w:p w14:paraId="76A4FC56" w14:textId="7B4674C0" w:rsidR="00D54B01" w:rsidRDefault="00D54B01" w:rsidP="00D54B01">
      <w:pPr>
        <w:rPr>
          <w:rFonts w:eastAsia="Cambria"/>
          <w:lang w:val="en-IE"/>
        </w:rPr>
      </w:pPr>
      <w:r w:rsidRPr="00D54B01">
        <w:rPr>
          <w:rFonts w:eastAsia="Cambria"/>
          <w:lang w:val="en-GB"/>
        </w:rPr>
        <w:t xml:space="preserve">In 2024, the </w:t>
      </w:r>
      <w:r w:rsidR="008E2C51">
        <w:rPr>
          <w:rFonts w:eastAsia="Cambria"/>
          <w:lang w:val="en-GB"/>
        </w:rPr>
        <w:t xml:space="preserve">CPVO </w:t>
      </w:r>
      <w:r w:rsidRPr="00D54B01">
        <w:rPr>
          <w:rFonts w:eastAsia="Cambria"/>
          <w:lang w:val="en-GB"/>
        </w:rPr>
        <w:t xml:space="preserve">Office granted 2 605 titles for Community protection; 31 317 titles were in force by the end of the year. National authorities from all over the world regularly base their decisions on applications for CPVRs on technical examinations carried out on behalf of the CPVO (international cooperation, takeover of reports). In 2024, the CPVO provided 588 technical reports to 34 countries (550 in 2022 and 1266 in 2023), among which 8 in the agricultural sector. The five countries from which most requests emanated were </w:t>
      </w:r>
      <w:bookmarkStart w:id="3" w:name="_Hlk164172175"/>
      <w:r w:rsidRPr="00D54B01">
        <w:rPr>
          <w:rFonts w:eastAsia="Cambria"/>
          <w:lang w:val="en-GB"/>
        </w:rPr>
        <w:t xml:space="preserve">United Kingdom, Colombia, Canada, Kenya, and </w:t>
      </w:r>
      <w:bookmarkEnd w:id="3"/>
      <w:r w:rsidRPr="00D54B01">
        <w:rPr>
          <w:rFonts w:eastAsia="Cambria"/>
          <w:lang w:val="en-GB"/>
        </w:rPr>
        <w:t>Brazil.</w:t>
      </w:r>
      <w:bookmarkStart w:id="4" w:name="_Hlk164172187"/>
      <w:r w:rsidRPr="00D54B01">
        <w:rPr>
          <w:rFonts w:eastAsia="Cambria"/>
          <w:lang w:val="en-GB"/>
        </w:rPr>
        <w:t xml:space="preserve"> More statistics are available on the CPVO website: </w:t>
      </w:r>
      <w:hyperlink r:id="rId12" w:history="1">
        <w:r w:rsidRPr="00D54B01">
          <w:rPr>
            <w:rFonts w:eastAsia="Cambria"/>
            <w:color w:val="0000FF"/>
            <w:u w:val="single"/>
            <w:lang w:val="en-IE"/>
          </w:rPr>
          <w:t>Statistics | CPVO (europa.eu)</w:t>
        </w:r>
      </w:hyperlink>
    </w:p>
    <w:p w14:paraId="3A481A94" w14:textId="77777777" w:rsidR="00D54B01" w:rsidRPr="00D54B01" w:rsidRDefault="00D54B01" w:rsidP="00D54B01">
      <w:pPr>
        <w:rPr>
          <w:rFonts w:eastAsia="Cambria"/>
          <w:lang w:val="en-IE"/>
        </w:rPr>
      </w:pPr>
    </w:p>
    <w:bookmarkEnd w:id="4"/>
    <w:p w14:paraId="32716B06" w14:textId="77777777" w:rsidR="00D54B01" w:rsidRDefault="00D54B01" w:rsidP="00D54B01">
      <w:pPr>
        <w:pStyle w:val="Heading2"/>
        <w:rPr>
          <w:rFonts w:eastAsia="Cambria"/>
          <w:lang w:val="en-GB"/>
        </w:rPr>
      </w:pPr>
      <w:r w:rsidRPr="00D54B01">
        <w:rPr>
          <w:rFonts w:eastAsia="Cambria"/>
          <w:lang w:val="en-GB"/>
        </w:rPr>
        <w:t xml:space="preserve">Administrative Council (AC) </w:t>
      </w:r>
    </w:p>
    <w:p w14:paraId="21A58517" w14:textId="77777777" w:rsidR="00D54B01" w:rsidRPr="00D54B01" w:rsidRDefault="00D54B01" w:rsidP="00D54B01">
      <w:pPr>
        <w:rPr>
          <w:rFonts w:eastAsia="Cambria"/>
          <w:lang w:val="en-GB"/>
        </w:rPr>
      </w:pPr>
    </w:p>
    <w:p w14:paraId="4423A1B7" w14:textId="77777777" w:rsidR="00D54B01" w:rsidRDefault="00D54B01" w:rsidP="00D54B01">
      <w:pPr>
        <w:rPr>
          <w:rFonts w:eastAsia="Cambria"/>
          <w:lang w:val="en-GB"/>
        </w:rPr>
      </w:pPr>
      <w:r w:rsidRPr="00D54B01">
        <w:rPr>
          <w:rFonts w:eastAsia="Cambria"/>
          <w:lang w:val="en-GB"/>
        </w:rPr>
        <w:t>The CPVO is supervised by an Administrative Council (AC) comprising representatives of the Member States and the European Commission and their alternates. In 2024, the members of the AC adopted the following:</w:t>
      </w:r>
    </w:p>
    <w:p w14:paraId="49E6A9CC" w14:textId="77777777" w:rsidR="00D54B01" w:rsidRPr="00D54B01" w:rsidRDefault="00D54B01" w:rsidP="00D54B01">
      <w:pPr>
        <w:rPr>
          <w:rFonts w:eastAsia="Cambria"/>
          <w:highlight w:val="yellow"/>
          <w:lang w:val="en-GB"/>
        </w:rPr>
      </w:pPr>
    </w:p>
    <w:p w14:paraId="25FFCFD6" w14:textId="77777777" w:rsidR="00D54B01" w:rsidRPr="00D54B01" w:rsidRDefault="00D54B01" w:rsidP="00D54B01">
      <w:pPr>
        <w:numPr>
          <w:ilvl w:val="0"/>
          <w:numId w:val="17"/>
        </w:numPr>
        <w:suppressAutoHyphens/>
        <w:spacing w:after="80" w:line="256" w:lineRule="auto"/>
        <w:contextualSpacing/>
        <w:rPr>
          <w:rFonts w:eastAsia="Cambria" w:cs="Arial"/>
          <w:bCs/>
          <w:i/>
          <w:iCs/>
          <w:spacing w:val="-3"/>
          <w:lang w:val="en-GB"/>
        </w:rPr>
      </w:pPr>
      <w:r w:rsidRPr="00D54B01">
        <w:rPr>
          <w:rFonts w:eastAsia="Cambria" w:cs="Arial"/>
          <w:bCs/>
          <w:spacing w:val="-3"/>
          <w:lang w:val="en-GB"/>
        </w:rPr>
        <w:t>AC agreement for cooperation with China (MARA) to organize DUS examination or take-over of DUS reports of several species of Mushrooms (</w:t>
      </w:r>
      <w:r w:rsidRPr="00D54B01">
        <w:rPr>
          <w:rFonts w:eastAsia="Cambria" w:cs="Arial"/>
          <w:bCs/>
          <w:i/>
          <w:iCs/>
          <w:spacing w:val="-3"/>
          <w:lang w:val="en-GB"/>
        </w:rPr>
        <w:t>Flammulina velutipes</w:t>
      </w:r>
      <w:r w:rsidRPr="00D54B01">
        <w:rPr>
          <w:rFonts w:eastAsia="Cambria" w:cs="Arial"/>
          <w:bCs/>
          <w:spacing w:val="-3"/>
          <w:lang w:val="en-GB"/>
        </w:rPr>
        <w:t xml:space="preserve"> (Fr.) Sing, </w:t>
      </w:r>
      <w:r w:rsidRPr="00D54B01">
        <w:rPr>
          <w:rFonts w:eastAsia="Cambria" w:cs="Arial"/>
          <w:bCs/>
          <w:i/>
          <w:iCs/>
          <w:spacing w:val="-3"/>
          <w:lang w:val="en-GB"/>
        </w:rPr>
        <w:t>Hypsizygus marmoreus</w:t>
      </w:r>
      <w:r w:rsidRPr="00D54B01">
        <w:rPr>
          <w:rFonts w:eastAsia="Cambria" w:cs="Arial"/>
          <w:bCs/>
          <w:spacing w:val="-3"/>
          <w:lang w:val="en-GB"/>
        </w:rPr>
        <w:t xml:space="preserve"> (Peck) Bigelow, </w:t>
      </w:r>
      <w:r w:rsidRPr="00D54B01">
        <w:rPr>
          <w:rFonts w:eastAsia="Cambria" w:cs="Arial"/>
          <w:bCs/>
          <w:i/>
          <w:iCs/>
          <w:spacing w:val="-3"/>
          <w:lang w:val="en-GB"/>
        </w:rPr>
        <w:t xml:space="preserve">Lentinula edodes </w:t>
      </w:r>
      <w:r w:rsidRPr="00D54B01">
        <w:rPr>
          <w:rFonts w:eastAsia="Cambria" w:cs="Arial"/>
          <w:bCs/>
          <w:spacing w:val="-3"/>
          <w:lang w:val="en-GB"/>
        </w:rPr>
        <w:t xml:space="preserve">(Berk.) Pegler, </w:t>
      </w:r>
      <w:r w:rsidRPr="00D54B01">
        <w:rPr>
          <w:rFonts w:eastAsia="Cambria" w:cs="Arial"/>
          <w:bCs/>
          <w:i/>
          <w:iCs/>
          <w:spacing w:val="-3"/>
          <w:lang w:val="en-GB"/>
        </w:rPr>
        <w:t xml:space="preserve">Morchella </w:t>
      </w:r>
      <w:r w:rsidRPr="00D54B01">
        <w:rPr>
          <w:rFonts w:eastAsia="Cambria" w:cs="Arial"/>
          <w:bCs/>
          <w:spacing w:val="-3"/>
          <w:lang w:val="en-GB"/>
        </w:rPr>
        <w:t>Dill. ex. Pers.</w:t>
      </w:r>
    </w:p>
    <w:p w14:paraId="61D4FCDD" w14:textId="77777777" w:rsidR="00D54B01" w:rsidRPr="00D54B01" w:rsidRDefault="00D54B01" w:rsidP="00D54B01">
      <w:pPr>
        <w:numPr>
          <w:ilvl w:val="0"/>
          <w:numId w:val="17"/>
        </w:numPr>
        <w:suppressAutoHyphens/>
        <w:spacing w:after="80" w:line="256" w:lineRule="auto"/>
        <w:contextualSpacing/>
        <w:rPr>
          <w:rFonts w:eastAsia="Cambria" w:cs="Arial"/>
          <w:bCs/>
          <w:spacing w:val="-3"/>
          <w:lang w:val="en-GB"/>
        </w:rPr>
      </w:pPr>
      <w:r w:rsidRPr="00D54B01">
        <w:rPr>
          <w:rFonts w:eastAsia="Cambria" w:cs="Arial"/>
          <w:bCs/>
          <w:spacing w:val="-3"/>
          <w:lang w:val="en-GB"/>
        </w:rPr>
        <w:t xml:space="preserve">Agreement on reviewed of the CPVO Policy on Plant material submitted for DUS testing: clarification that “Material” also covers DNA; clarification on the use of material for R&amp;D purpose </w:t>
      </w:r>
      <w:hyperlink r:id="rId13" w:history="1">
        <w:r w:rsidRPr="00D54B01">
          <w:rPr>
            <w:rFonts w:eastAsia="Cambria" w:cs="Arial"/>
            <w:bCs/>
            <w:color w:val="0000FF"/>
            <w:spacing w:val="-3"/>
            <w:u w:val="single"/>
            <w:lang w:val="en-GB"/>
          </w:rPr>
          <w:t>https://cpvo.europa.eu/en/cpvo-policy-status-plant-material-used-dus-testing-purposes</w:t>
        </w:r>
      </w:hyperlink>
      <w:r w:rsidRPr="00D54B01">
        <w:rPr>
          <w:rFonts w:eastAsia="Cambria" w:cs="Arial"/>
          <w:bCs/>
          <w:spacing w:val="-3"/>
          <w:lang w:val="en-GB"/>
        </w:rPr>
        <w:t xml:space="preserve">. </w:t>
      </w:r>
    </w:p>
    <w:p w14:paraId="42F585FF" w14:textId="77777777" w:rsidR="00D54B01" w:rsidRDefault="00D54B01" w:rsidP="00D54B01">
      <w:pPr>
        <w:numPr>
          <w:ilvl w:val="0"/>
          <w:numId w:val="17"/>
        </w:numPr>
        <w:suppressAutoHyphens/>
        <w:spacing w:after="80" w:line="256" w:lineRule="auto"/>
        <w:contextualSpacing/>
        <w:rPr>
          <w:rFonts w:eastAsia="Cambria" w:cs="Arial"/>
          <w:bCs/>
          <w:spacing w:val="-3"/>
          <w:lang w:val="en-GB"/>
        </w:rPr>
      </w:pPr>
      <w:r w:rsidRPr="00D54B01">
        <w:rPr>
          <w:rFonts w:eastAsia="Cambria" w:cs="Arial"/>
          <w:bCs/>
          <w:spacing w:val="-3"/>
          <w:lang w:val="en-GB"/>
        </w:rPr>
        <w:t>In the course of 2024, the following technical protocols were adopted by the AC, based on the UPOV TGs.</w:t>
      </w:r>
    </w:p>
    <w:p w14:paraId="31EBE288" w14:textId="77777777" w:rsidR="00D54B01" w:rsidRPr="00D54B01" w:rsidRDefault="00D54B01" w:rsidP="00D54B01">
      <w:pPr>
        <w:suppressAutoHyphens/>
        <w:spacing w:after="80" w:line="256" w:lineRule="auto"/>
        <w:ind w:left="720"/>
        <w:contextualSpacing/>
        <w:rPr>
          <w:rFonts w:eastAsia="Cambria" w:cs="Arial"/>
          <w:bCs/>
          <w:spacing w:val="-3"/>
          <w:lang w:val="en-GB"/>
        </w:rPr>
      </w:pPr>
    </w:p>
    <w:tbl>
      <w:tblPr>
        <w:tblW w:w="9072" w:type="dxa"/>
        <w:tblInd w:w="582" w:type="dxa"/>
        <w:tblBorders>
          <w:insideH w:val="single" w:sz="4" w:space="0" w:color="767171"/>
        </w:tblBorders>
        <w:shd w:val="clear" w:color="auto" w:fill="FFFFFF"/>
        <w:tblLook w:val="04A0" w:firstRow="1" w:lastRow="0" w:firstColumn="1" w:lastColumn="0" w:noHBand="0" w:noVBand="1"/>
      </w:tblPr>
      <w:tblGrid>
        <w:gridCol w:w="2410"/>
        <w:gridCol w:w="4626"/>
        <w:gridCol w:w="2036"/>
      </w:tblGrid>
      <w:tr w:rsidR="00D54B01" w:rsidRPr="00D54B01" w14:paraId="4CA3150C" w14:textId="77777777" w:rsidTr="00D54B01">
        <w:trPr>
          <w:trHeight w:val="20"/>
        </w:trPr>
        <w:tc>
          <w:tcPr>
            <w:tcW w:w="2410" w:type="dxa"/>
            <w:tcBorders>
              <w:top w:val="nil"/>
              <w:left w:val="nil"/>
              <w:bottom w:val="single" w:sz="4" w:space="0" w:color="767171"/>
              <w:right w:val="nil"/>
            </w:tcBorders>
            <w:shd w:val="clear" w:color="auto" w:fill="auto"/>
            <w:tcMar>
              <w:top w:w="15" w:type="dxa"/>
              <w:left w:w="15" w:type="dxa"/>
              <w:bottom w:w="15" w:type="dxa"/>
              <w:right w:w="15" w:type="dxa"/>
            </w:tcMar>
            <w:hideMark/>
          </w:tcPr>
          <w:p w14:paraId="60226E10" w14:textId="77777777" w:rsidR="00D54B01" w:rsidRPr="00D54B01" w:rsidRDefault="00D54B01" w:rsidP="00D54B01">
            <w:pPr>
              <w:suppressAutoHyphens/>
              <w:jc w:val="left"/>
              <w:rPr>
                <w:rFonts w:cs="Arial"/>
                <w:bCs/>
                <w:color w:val="222222"/>
                <w:spacing w:val="-3"/>
                <w:lang w:val="en-IE" w:eastAsia="en-GB"/>
              </w:rPr>
            </w:pPr>
            <w:r w:rsidRPr="00D54B01">
              <w:rPr>
                <w:rFonts w:cs="Arial"/>
                <w:bCs/>
                <w:color w:val="222222"/>
                <w:spacing w:val="-3"/>
                <w:lang w:val="en-IE" w:eastAsia="en-GB"/>
              </w:rPr>
              <w:t>Common millet</w:t>
            </w:r>
          </w:p>
        </w:tc>
        <w:tc>
          <w:tcPr>
            <w:tcW w:w="4626" w:type="dxa"/>
            <w:tcBorders>
              <w:top w:val="nil"/>
              <w:left w:val="nil"/>
              <w:bottom w:val="single" w:sz="4" w:space="0" w:color="767171"/>
              <w:right w:val="nil"/>
            </w:tcBorders>
            <w:shd w:val="clear" w:color="auto" w:fill="auto"/>
            <w:tcMar>
              <w:top w:w="15" w:type="dxa"/>
              <w:left w:w="15" w:type="dxa"/>
              <w:bottom w:w="15" w:type="dxa"/>
              <w:right w:w="15" w:type="dxa"/>
            </w:tcMar>
            <w:hideMark/>
          </w:tcPr>
          <w:p w14:paraId="23E54144" w14:textId="77777777" w:rsidR="00D54B01" w:rsidRPr="00D54B01" w:rsidRDefault="00D54B01" w:rsidP="00D54B01">
            <w:pPr>
              <w:suppressAutoHyphens/>
              <w:spacing w:before="100" w:beforeAutospacing="1" w:after="100" w:afterAutospacing="1"/>
              <w:jc w:val="left"/>
              <w:rPr>
                <w:rFonts w:cs="Arial"/>
                <w:bCs/>
                <w:i/>
                <w:iCs/>
                <w:color w:val="222222"/>
                <w:spacing w:val="-3"/>
                <w:lang w:val="en-GB" w:eastAsia="en-GB"/>
              </w:rPr>
            </w:pPr>
            <w:r w:rsidRPr="00D54B01">
              <w:rPr>
                <w:rFonts w:cs="Arial"/>
                <w:bCs/>
                <w:i/>
                <w:iCs/>
                <w:color w:val="222222"/>
                <w:spacing w:val="-3"/>
                <w:lang w:val="pt-BR" w:eastAsia="en-GB"/>
              </w:rPr>
              <w:t xml:space="preserve">Panicum miliaceum </w:t>
            </w:r>
            <w:r w:rsidRPr="00D54B01">
              <w:rPr>
                <w:rFonts w:cs="Arial"/>
                <w:bCs/>
                <w:color w:val="222222"/>
                <w:spacing w:val="-3"/>
                <w:lang w:val="pt-BR" w:eastAsia="en-GB"/>
              </w:rPr>
              <w:t>L.</w:t>
            </w:r>
          </w:p>
        </w:tc>
        <w:tc>
          <w:tcPr>
            <w:tcW w:w="2036" w:type="dxa"/>
            <w:tcBorders>
              <w:top w:val="nil"/>
              <w:left w:val="nil"/>
              <w:bottom w:val="single" w:sz="4" w:space="0" w:color="767171"/>
              <w:right w:val="nil"/>
            </w:tcBorders>
            <w:shd w:val="clear" w:color="auto" w:fill="auto"/>
            <w:tcMar>
              <w:top w:w="15" w:type="dxa"/>
              <w:left w:w="15" w:type="dxa"/>
              <w:bottom w:w="15" w:type="dxa"/>
              <w:right w:w="15" w:type="dxa"/>
            </w:tcMar>
            <w:hideMark/>
          </w:tcPr>
          <w:p w14:paraId="2D05A54C" w14:textId="77777777" w:rsidR="00D54B01" w:rsidRPr="00D54B01" w:rsidRDefault="00D54B01" w:rsidP="00D54B01">
            <w:pPr>
              <w:suppressAutoHyphens/>
              <w:spacing w:before="100" w:beforeAutospacing="1" w:after="100" w:afterAutospacing="1"/>
              <w:ind w:left="119"/>
              <w:jc w:val="left"/>
              <w:rPr>
                <w:rFonts w:cs="Arial"/>
                <w:bCs/>
                <w:i/>
                <w:iCs/>
                <w:color w:val="222222"/>
                <w:spacing w:val="-3"/>
                <w:lang w:val="es-ES" w:eastAsia="en-GB"/>
              </w:rPr>
            </w:pPr>
            <w:r w:rsidRPr="00D54B01">
              <w:rPr>
                <w:rFonts w:cs="Arial"/>
                <w:bCs/>
                <w:color w:val="222222"/>
                <w:spacing w:val="-3"/>
                <w:lang w:val="pt-BR" w:eastAsia="en-GB"/>
              </w:rPr>
              <w:t xml:space="preserve">CPVO-TP/248/1   </w:t>
            </w:r>
          </w:p>
        </w:tc>
      </w:tr>
      <w:tr w:rsidR="00D54B01" w:rsidRPr="00D54B01" w14:paraId="62204D7E" w14:textId="77777777" w:rsidTr="00D54B01">
        <w:trPr>
          <w:trHeight w:val="20"/>
        </w:trPr>
        <w:tc>
          <w:tcPr>
            <w:tcW w:w="2410"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276B4F4B" w14:textId="77777777" w:rsidR="00D54B01" w:rsidRPr="00D54B01" w:rsidRDefault="00D54B01" w:rsidP="00D54B01">
            <w:pPr>
              <w:suppressAutoHyphens/>
              <w:jc w:val="left"/>
              <w:rPr>
                <w:rFonts w:cs="Arial"/>
                <w:bCs/>
                <w:color w:val="222222"/>
                <w:spacing w:val="-3"/>
                <w:lang w:val="en-IE" w:eastAsia="en-GB"/>
              </w:rPr>
            </w:pPr>
            <w:r w:rsidRPr="00D54B01">
              <w:rPr>
                <w:rFonts w:cs="Arial"/>
                <w:bCs/>
                <w:color w:val="222222"/>
                <w:spacing w:val="-3"/>
                <w:lang w:val="en-IE" w:eastAsia="en-GB"/>
              </w:rPr>
              <w:t>Cauliflower</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5ACDB33B" w14:textId="77777777" w:rsidR="00D54B01" w:rsidRPr="00D54B01" w:rsidRDefault="00D54B01" w:rsidP="00D54B01">
            <w:pPr>
              <w:suppressAutoHyphens/>
              <w:spacing w:before="100" w:beforeAutospacing="1" w:after="100" w:afterAutospacing="1"/>
              <w:jc w:val="left"/>
              <w:rPr>
                <w:rFonts w:cs="Arial"/>
                <w:bCs/>
                <w:color w:val="222222"/>
                <w:spacing w:val="-3"/>
                <w:lang w:val="es-ES" w:eastAsia="en-GB"/>
              </w:rPr>
            </w:pPr>
            <w:r w:rsidRPr="00AB1E57">
              <w:rPr>
                <w:rFonts w:cs="Arial"/>
                <w:bCs/>
                <w:i/>
                <w:iCs/>
                <w:color w:val="222222"/>
                <w:spacing w:val="-3"/>
                <w:lang w:val="pt-BR" w:eastAsia="en-GB"/>
              </w:rPr>
              <w:t xml:space="preserve">Brassica oleracea </w:t>
            </w:r>
            <w:r w:rsidRPr="00AB1E57">
              <w:rPr>
                <w:rFonts w:cs="Arial"/>
                <w:bCs/>
                <w:color w:val="222222"/>
                <w:spacing w:val="-3"/>
                <w:lang w:val="pt-BR" w:eastAsia="en-GB"/>
              </w:rPr>
              <w:t>L.</w:t>
            </w:r>
            <w:r w:rsidRPr="00AB1E57">
              <w:rPr>
                <w:rFonts w:cs="Arial"/>
                <w:bCs/>
                <w:i/>
                <w:iCs/>
                <w:color w:val="222222"/>
                <w:spacing w:val="-3"/>
                <w:lang w:val="pt-BR" w:eastAsia="en-GB"/>
              </w:rPr>
              <w:t xml:space="preserve"> </w:t>
            </w:r>
            <w:r w:rsidRPr="00AB1E57">
              <w:rPr>
                <w:rFonts w:cs="Arial"/>
                <w:bCs/>
                <w:color w:val="222222"/>
                <w:spacing w:val="-3"/>
                <w:lang w:val="pt-BR" w:eastAsia="en-GB"/>
              </w:rPr>
              <w:t>convar</w:t>
            </w:r>
            <w:r w:rsidRPr="00AB1E57">
              <w:rPr>
                <w:rFonts w:cs="Arial"/>
                <w:bCs/>
                <w:i/>
                <w:iCs/>
                <w:color w:val="222222"/>
                <w:spacing w:val="-3"/>
                <w:lang w:val="pt-BR" w:eastAsia="en-GB"/>
              </w:rPr>
              <w:t xml:space="preserve">. botrytis </w:t>
            </w:r>
            <w:r w:rsidRPr="00AB1E57">
              <w:rPr>
                <w:rFonts w:cs="Arial"/>
                <w:bCs/>
                <w:color w:val="222222"/>
                <w:spacing w:val="-3"/>
                <w:lang w:val="pt-BR" w:eastAsia="en-GB"/>
              </w:rPr>
              <w:t>(L.)</w:t>
            </w:r>
            <w:r w:rsidRPr="00AB1E57">
              <w:rPr>
                <w:rFonts w:cs="Arial"/>
                <w:bCs/>
                <w:i/>
                <w:iCs/>
                <w:color w:val="222222"/>
                <w:spacing w:val="-3"/>
                <w:lang w:val="pt-BR" w:eastAsia="en-GB"/>
              </w:rPr>
              <w:t xml:space="preserve"> </w:t>
            </w:r>
            <w:r w:rsidRPr="00D54B01">
              <w:rPr>
                <w:rFonts w:cs="Arial"/>
                <w:bCs/>
                <w:i/>
                <w:iCs/>
                <w:color w:val="222222"/>
                <w:spacing w:val="-3"/>
                <w:lang w:val="es-ES" w:eastAsia="en-GB"/>
              </w:rPr>
              <w:t xml:space="preserve">Alef. </w:t>
            </w:r>
            <w:r w:rsidRPr="00D54B01">
              <w:rPr>
                <w:rFonts w:cs="Arial"/>
                <w:bCs/>
                <w:color w:val="222222"/>
                <w:spacing w:val="-3"/>
                <w:lang w:val="es-ES" w:eastAsia="en-GB"/>
              </w:rPr>
              <w:t>var</w:t>
            </w:r>
            <w:r w:rsidRPr="00D54B01">
              <w:rPr>
                <w:rFonts w:cs="Arial"/>
                <w:bCs/>
                <w:i/>
                <w:iCs/>
                <w:color w:val="222222"/>
                <w:spacing w:val="-3"/>
                <w:lang w:val="es-ES" w:eastAsia="en-GB"/>
              </w:rPr>
              <w:t>. botrytis L.</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2061C71C" w14:textId="77777777" w:rsidR="00D54B01" w:rsidRPr="00D54B01" w:rsidRDefault="00D54B01" w:rsidP="00D54B01">
            <w:pPr>
              <w:suppressAutoHyphens/>
              <w:spacing w:before="100" w:beforeAutospacing="1" w:after="100" w:afterAutospacing="1"/>
              <w:ind w:left="119"/>
              <w:jc w:val="left"/>
              <w:rPr>
                <w:rFonts w:cs="Arial"/>
                <w:bCs/>
                <w:i/>
                <w:iCs/>
                <w:color w:val="222222"/>
                <w:spacing w:val="-3"/>
                <w:lang w:val="en-IE" w:eastAsia="en-GB"/>
              </w:rPr>
            </w:pPr>
            <w:r w:rsidRPr="00D54B01">
              <w:rPr>
                <w:rFonts w:cs="Arial"/>
                <w:bCs/>
                <w:color w:val="222222"/>
                <w:spacing w:val="-3"/>
                <w:lang w:val="es-ES" w:eastAsia="en-GB"/>
              </w:rPr>
              <w:t>CPVO-TP/045/2-Rev.3</w:t>
            </w:r>
            <w:r w:rsidRPr="00D54B01">
              <w:rPr>
                <w:rFonts w:cs="Arial"/>
                <w:bCs/>
                <w:color w:val="222222"/>
                <w:spacing w:val="-3"/>
                <w:lang w:val="es-ES" w:eastAsia="en-GB"/>
              </w:rPr>
              <w:tab/>
            </w:r>
          </w:p>
        </w:tc>
      </w:tr>
      <w:tr w:rsidR="00D54B01" w:rsidRPr="00D54B01" w14:paraId="1FD2B549" w14:textId="77777777" w:rsidTr="00D54B01">
        <w:trPr>
          <w:trHeight w:val="20"/>
        </w:trPr>
        <w:tc>
          <w:tcPr>
            <w:tcW w:w="2410"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0C49D031" w14:textId="77777777" w:rsidR="00D54B01" w:rsidRPr="00D54B01" w:rsidRDefault="00D54B01" w:rsidP="00D54B01">
            <w:pPr>
              <w:suppressAutoHyphens/>
              <w:jc w:val="left"/>
              <w:rPr>
                <w:rFonts w:cs="Arial"/>
                <w:bCs/>
                <w:color w:val="222222"/>
                <w:spacing w:val="-3"/>
                <w:lang w:val="en-IE" w:eastAsia="en-GB"/>
              </w:rPr>
            </w:pPr>
            <w:r w:rsidRPr="00D54B01">
              <w:rPr>
                <w:rFonts w:cs="Arial"/>
                <w:bCs/>
                <w:color w:val="222222"/>
                <w:spacing w:val="-3"/>
                <w:lang w:val="en-IE" w:eastAsia="en-GB"/>
              </w:rPr>
              <w:t>Red cabbage, white cabbage, savoy cabbage</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06C48D1E" w14:textId="77777777" w:rsidR="00D54B01" w:rsidRPr="00AB1E57" w:rsidRDefault="00D54B01" w:rsidP="00D54B01">
            <w:pPr>
              <w:suppressAutoHyphens/>
              <w:spacing w:before="100" w:beforeAutospacing="1" w:after="100" w:afterAutospacing="1"/>
              <w:jc w:val="left"/>
              <w:rPr>
                <w:rFonts w:cs="Arial"/>
                <w:bCs/>
                <w:color w:val="222222"/>
                <w:spacing w:val="-3"/>
                <w:lang w:val="pt-BR" w:eastAsia="en-GB"/>
              </w:rPr>
            </w:pPr>
            <w:r w:rsidRPr="00D54B01">
              <w:rPr>
                <w:rFonts w:cs="Arial"/>
                <w:bCs/>
                <w:i/>
                <w:iCs/>
                <w:color w:val="222222"/>
                <w:spacing w:val="-3"/>
                <w:lang w:val="it-IT" w:eastAsia="en-GB"/>
              </w:rPr>
              <w:t xml:space="preserve">Brassica oleracea </w:t>
            </w:r>
            <w:r w:rsidRPr="00D54B01">
              <w:rPr>
                <w:rFonts w:cs="Arial"/>
                <w:bCs/>
                <w:color w:val="222222"/>
                <w:spacing w:val="-3"/>
                <w:lang w:val="it-IT" w:eastAsia="en-GB"/>
              </w:rPr>
              <w:t>L</w:t>
            </w:r>
            <w:r w:rsidRPr="00D54B01">
              <w:rPr>
                <w:rFonts w:cs="Arial"/>
                <w:bCs/>
                <w:i/>
                <w:iCs/>
                <w:color w:val="222222"/>
                <w:spacing w:val="-3"/>
                <w:lang w:val="it-IT" w:eastAsia="en-GB"/>
              </w:rPr>
              <w:t xml:space="preserve">. var. capitata </w:t>
            </w:r>
            <w:r w:rsidRPr="00D54B01">
              <w:rPr>
                <w:rFonts w:cs="Arial"/>
                <w:bCs/>
                <w:color w:val="222222"/>
                <w:spacing w:val="-3"/>
                <w:lang w:val="it-IT" w:eastAsia="en-GB"/>
              </w:rPr>
              <w:t xml:space="preserve">L. </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3D667CE8" w14:textId="77777777" w:rsidR="00D54B01" w:rsidRPr="00D54B01" w:rsidRDefault="00D54B01" w:rsidP="00D54B01">
            <w:pPr>
              <w:suppressAutoHyphens/>
              <w:spacing w:before="100" w:beforeAutospacing="1" w:after="100" w:afterAutospacing="1"/>
              <w:ind w:left="119"/>
              <w:jc w:val="left"/>
              <w:rPr>
                <w:rFonts w:cs="Arial"/>
                <w:bCs/>
                <w:i/>
                <w:iCs/>
                <w:color w:val="222222"/>
                <w:spacing w:val="-3"/>
                <w:lang w:val="en-IE" w:eastAsia="en-GB"/>
              </w:rPr>
            </w:pPr>
            <w:r w:rsidRPr="00D54B01">
              <w:rPr>
                <w:rFonts w:cs="Arial"/>
                <w:bCs/>
                <w:color w:val="222222"/>
                <w:spacing w:val="-3"/>
                <w:lang w:val="it-IT" w:eastAsia="en-GB"/>
              </w:rPr>
              <w:t>CPVO-TP/048/3-Rev.3</w:t>
            </w:r>
          </w:p>
        </w:tc>
      </w:tr>
      <w:tr w:rsidR="00D54B01" w:rsidRPr="00D54B01" w14:paraId="74C6C4BA" w14:textId="77777777" w:rsidTr="00D54B01">
        <w:trPr>
          <w:trHeight w:val="20"/>
        </w:trPr>
        <w:tc>
          <w:tcPr>
            <w:tcW w:w="2410"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718185A9" w14:textId="77777777" w:rsidR="00D54B01" w:rsidRPr="00D54B01" w:rsidRDefault="00D54B01" w:rsidP="00D54B01">
            <w:pPr>
              <w:suppressAutoHyphens/>
              <w:jc w:val="left"/>
              <w:rPr>
                <w:rFonts w:cs="Arial"/>
                <w:bCs/>
                <w:color w:val="222222"/>
                <w:spacing w:val="-3"/>
                <w:lang w:val="en-IE" w:eastAsia="en-GB"/>
              </w:rPr>
            </w:pPr>
            <w:r w:rsidRPr="00D54B01">
              <w:rPr>
                <w:rFonts w:cs="Arial"/>
                <w:bCs/>
                <w:color w:val="222222"/>
                <w:spacing w:val="-3"/>
                <w:lang w:val="en-IE" w:eastAsia="en-GB"/>
              </w:rPr>
              <w:t xml:space="preserve">Brussels sprout </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10F1A3ED" w14:textId="77777777" w:rsidR="00D54B01" w:rsidRPr="00AB1E57" w:rsidRDefault="00D54B01" w:rsidP="00D54B01">
            <w:pPr>
              <w:suppressAutoHyphens/>
              <w:spacing w:before="100" w:beforeAutospacing="1" w:after="100" w:afterAutospacing="1"/>
              <w:jc w:val="left"/>
              <w:rPr>
                <w:rFonts w:cs="Arial"/>
                <w:bCs/>
                <w:color w:val="222222"/>
                <w:spacing w:val="-3"/>
                <w:lang w:val="pt-BR" w:eastAsia="en-GB"/>
              </w:rPr>
            </w:pPr>
            <w:r w:rsidRPr="00D54B01">
              <w:rPr>
                <w:rFonts w:cs="Arial"/>
                <w:bCs/>
                <w:i/>
                <w:iCs/>
                <w:color w:val="222222"/>
                <w:spacing w:val="-3"/>
                <w:lang w:val="it-IT" w:eastAsia="en-GB"/>
              </w:rPr>
              <w:t xml:space="preserve">Brassica oleracea </w:t>
            </w:r>
            <w:r w:rsidRPr="00D54B01">
              <w:rPr>
                <w:rFonts w:cs="Arial"/>
                <w:bCs/>
                <w:color w:val="222222"/>
                <w:spacing w:val="-3"/>
                <w:lang w:val="it-IT" w:eastAsia="en-GB"/>
              </w:rPr>
              <w:t>L.</w:t>
            </w:r>
            <w:r w:rsidRPr="00D54B01">
              <w:rPr>
                <w:rFonts w:cs="Arial"/>
                <w:bCs/>
                <w:i/>
                <w:iCs/>
                <w:color w:val="222222"/>
                <w:spacing w:val="-3"/>
                <w:lang w:val="it-IT" w:eastAsia="en-GB"/>
              </w:rPr>
              <w:t xml:space="preserve"> var. gemmifera Zenker</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212A7492" w14:textId="77777777" w:rsidR="00D54B01" w:rsidRPr="00D54B01" w:rsidRDefault="00D54B01" w:rsidP="00D54B01">
            <w:pPr>
              <w:suppressAutoHyphens/>
              <w:spacing w:before="100" w:beforeAutospacing="1" w:after="100" w:afterAutospacing="1"/>
              <w:ind w:left="119"/>
              <w:jc w:val="left"/>
              <w:rPr>
                <w:rFonts w:cs="Arial"/>
                <w:bCs/>
                <w:i/>
                <w:iCs/>
                <w:color w:val="222222"/>
                <w:spacing w:val="-3"/>
                <w:lang w:val="en-IE" w:eastAsia="en-GB"/>
              </w:rPr>
            </w:pPr>
            <w:r w:rsidRPr="00D54B01">
              <w:rPr>
                <w:rFonts w:cs="Arial"/>
                <w:bCs/>
                <w:color w:val="222222"/>
                <w:spacing w:val="-3"/>
                <w:lang w:val="it-IT" w:eastAsia="en-GB"/>
              </w:rPr>
              <w:t>CPVO-TP/054/2-Rev.2</w:t>
            </w:r>
          </w:p>
        </w:tc>
      </w:tr>
      <w:tr w:rsidR="00D54B01" w:rsidRPr="00D54B01" w14:paraId="43FD9980" w14:textId="77777777" w:rsidTr="00D54B01">
        <w:trPr>
          <w:trHeight w:val="20"/>
        </w:trPr>
        <w:tc>
          <w:tcPr>
            <w:tcW w:w="2410"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0875FC8C" w14:textId="77777777" w:rsidR="00D54B01" w:rsidRPr="00D54B01" w:rsidRDefault="00D54B01" w:rsidP="00D54B01">
            <w:pPr>
              <w:suppressAutoHyphens/>
              <w:jc w:val="left"/>
              <w:rPr>
                <w:rFonts w:cs="Arial"/>
                <w:bCs/>
                <w:color w:val="222222"/>
                <w:spacing w:val="-3"/>
                <w:lang w:val="en-IE" w:eastAsia="en-GB"/>
              </w:rPr>
            </w:pPr>
            <w:r w:rsidRPr="00D54B01">
              <w:rPr>
                <w:rFonts w:cs="Arial"/>
                <w:bCs/>
                <w:color w:val="222222"/>
                <w:spacing w:val="-3"/>
                <w:lang w:val="en-IE" w:eastAsia="en-GB"/>
              </w:rPr>
              <w:t>Kohlrabi</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31664CC5" w14:textId="77777777" w:rsidR="00D54B01" w:rsidRPr="00AB1E57" w:rsidRDefault="00D54B01" w:rsidP="00D54B01">
            <w:pPr>
              <w:suppressAutoHyphens/>
              <w:spacing w:before="100" w:beforeAutospacing="1" w:after="100" w:afterAutospacing="1"/>
              <w:jc w:val="left"/>
              <w:rPr>
                <w:rFonts w:cs="Arial"/>
                <w:bCs/>
                <w:color w:val="222222"/>
                <w:spacing w:val="-3"/>
                <w:lang w:val="pt-BR" w:eastAsia="en-GB"/>
              </w:rPr>
            </w:pPr>
            <w:r w:rsidRPr="00D54B01">
              <w:rPr>
                <w:rFonts w:cs="Arial"/>
                <w:bCs/>
                <w:i/>
                <w:iCs/>
                <w:color w:val="222222"/>
                <w:spacing w:val="-3"/>
                <w:lang w:val="it-IT" w:eastAsia="en-GB"/>
              </w:rPr>
              <w:t xml:space="preserve">Brassica oleracea </w:t>
            </w:r>
            <w:r w:rsidRPr="00D54B01">
              <w:rPr>
                <w:rFonts w:cs="Arial"/>
                <w:bCs/>
                <w:color w:val="222222"/>
                <w:spacing w:val="-3"/>
                <w:lang w:val="it-IT" w:eastAsia="en-GB"/>
              </w:rPr>
              <w:t>L.</w:t>
            </w:r>
            <w:r w:rsidRPr="00D54B01">
              <w:rPr>
                <w:rFonts w:cs="Arial"/>
                <w:bCs/>
                <w:i/>
                <w:iCs/>
                <w:color w:val="222222"/>
                <w:spacing w:val="-3"/>
                <w:lang w:val="it-IT" w:eastAsia="en-GB"/>
              </w:rPr>
              <w:t xml:space="preserve"> var. gongylodes </w:t>
            </w:r>
            <w:r w:rsidRPr="00D54B01">
              <w:rPr>
                <w:rFonts w:cs="Arial"/>
                <w:bCs/>
                <w:color w:val="222222"/>
                <w:spacing w:val="-3"/>
                <w:lang w:val="it-IT" w:eastAsia="en-GB"/>
              </w:rPr>
              <w:t>L.</w:t>
            </w:r>
            <w:r w:rsidRPr="00D54B01">
              <w:rPr>
                <w:rFonts w:cs="Arial"/>
                <w:bCs/>
                <w:i/>
                <w:iCs/>
                <w:color w:val="222222"/>
                <w:spacing w:val="-3"/>
                <w:lang w:val="it-IT" w:eastAsia="en-GB"/>
              </w:rPr>
              <w:t xml:space="preserve"> (Brassica oleradea Kohlrabi Group) </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3C9BE71A" w14:textId="77777777" w:rsidR="00D54B01" w:rsidRPr="00D54B01" w:rsidRDefault="00D54B01" w:rsidP="00D54B01">
            <w:pPr>
              <w:suppressAutoHyphens/>
              <w:spacing w:before="100" w:beforeAutospacing="1" w:after="100" w:afterAutospacing="1"/>
              <w:ind w:left="119"/>
              <w:jc w:val="left"/>
              <w:rPr>
                <w:rFonts w:cs="Arial"/>
                <w:bCs/>
                <w:i/>
                <w:iCs/>
                <w:color w:val="222222"/>
                <w:spacing w:val="-3"/>
                <w:lang w:val="en-IE" w:eastAsia="en-GB"/>
              </w:rPr>
            </w:pPr>
            <w:r w:rsidRPr="00D54B01">
              <w:rPr>
                <w:rFonts w:cs="Arial"/>
                <w:bCs/>
                <w:color w:val="222222"/>
                <w:spacing w:val="-3"/>
                <w:lang w:val="es-ES" w:eastAsia="en-GB"/>
              </w:rPr>
              <w:t>CPVO-TP/151/2-Rev.3</w:t>
            </w:r>
          </w:p>
        </w:tc>
      </w:tr>
      <w:tr w:rsidR="00D54B01" w:rsidRPr="00D54B01" w14:paraId="2AD62096" w14:textId="77777777" w:rsidTr="00D54B01">
        <w:trPr>
          <w:trHeight w:val="20"/>
        </w:trPr>
        <w:tc>
          <w:tcPr>
            <w:tcW w:w="2410"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72F6A128" w14:textId="77777777" w:rsidR="00D54B01" w:rsidRPr="00D54B01" w:rsidRDefault="00D54B01" w:rsidP="00D54B01">
            <w:pPr>
              <w:suppressAutoHyphens/>
              <w:jc w:val="left"/>
              <w:rPr>
                <w:rFonts w:cs="Arial"/>
                <w:bCs/>
                <w:color w:val="222222"/>
                <w:spacing w:val="-3"/>
                <w:lang w:val="en-IE" w:eastAsia="en-GB"/>
              </w:rPr>
            </w:pPr>
            <w:r w:rsidRPr="00D54B01">
              <w:rPr>
                <w:rFonts w:cs="Arial"/>
                <w:bCs/>
                <w:color w:val="222222"/>
                <w:spacing w:val="-3"/>
                <w:lang w:val="en-IE" w:eastAsia="en-GB"/>
              </w:rPr>
              <w:t>Broccoli</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7A917DAE" w14:textId="77777777" w:rsidR="00D54B01" w:rsidRPr="00AB1E57" w:rsidRDefault="00D54B01" w:rsidP="00D54B01">
            <w:pPr>
              <w:suppressAutoHyphens/>
              <w:spacing w:before="100" w:beforeAutospacing="1" w:after="100" w:afterAutospacing="1"/>
              <w:ind w:right="-297"/>
              <w:jc w:val="left"/>
              <w:rPr>
                <w:rFonts w:cs="Arial"/>
                <w:bCs/>
                <w:i/>
                <w:iCs/>
                <w:color w:val="222222"/>
                <w:spacing w:val="-3"/>
                <w:lang w:val="pt-BR" w:eastAsia="en-GB"/>
              </w:rPr>
            </w:pPr>
            <w:r w:rsidRPr="00AB1E57">
              <w:rPr>
                <w:rFonts w:cs="Arial"/>
                <w:bCs/>
                <w:i/>
                <w:iCs/>
                <w:color w:val="222222"/>
                <w:spacing w:val="-3"/>
                <w:lang w:val="pt-BR" w:eastAsia="en-GB"/>
              </w:rPr>
              <w:t xml:space="preserve">Brassica oleracea </w:t>
            </w:r>
            <w:r w:rsidRPr="00AB1E57">
              <w:rPr>
                <w:rFonts w:cs="Arial"/>
                <w:bCs/>
                <w:color w:val="222222"/>
                <w:spacing w:val="-3"/>
                <w:lang w:val="pt-BR" w:eastAsia="en-GB"/>
              </w:rPr>
              <w:t>L.</w:t>
            </w:r>
            <w:r w:rsidRPr="00AB1E57">
              <w:rPr>
                <w:rFonts w:cs="Arial"/>
                <w:bCs/>
                <w:i/>
                <w:iCs/>
                <w:color w:val="222222"/>
                <w:spacing w:val="-3"/>
                <w:lang w:val="pt-BR" w:eastAsia="en-GB"/>
              </w:rPr>
              <w:t xml:space="preserve"> var. italica </w:t>
            </w:r>
            <w:r w:rsidRPr="00AB1E57">
              <w:rPr>
                <w:rFonts w:cs="Arial"/>
                <w:bCs/>
                <w:color w:val="222222"/>
                <w:spacing w:val="-3"/>
                <w:lang w:val="pt-BR" w:eastAsia="en-GB"/>
              </w:rPr>
              <w:t>Plenck</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3A8F69AF" w14:textId="77777777" w:rsidR="00D54B01" w:rsidRPr="00D54B01" w:rsidRDefault="00D54B01" w:rsidP="00D54B01">
            <w:pPr>
              <w:suppressAutoHyphens/>
              <w:spacing w:before="100" w:beforeAutospacing="1" w:after="100" w:afterAutospacing="1"/>
              <w:ind w:left="119"/>
              <w:jc w:val="left"/>
              <w:rPr>
                <w:rFonts w:cs="Arial"/>
                <w:bCs/>
                <w:i/>
                <w:iCs/>
                <w:color w:val="222222"/>
                <w:spacing w:val="-3"/>
                <w:lang w:val="en-IE" w:eastAsia="en-GB"/>
              </w:rPr>
            </w:pPr>
            <w:r w:rsidRPr="00D54B01">
              <w:rPr>
                <w:rFonts w:cs="Arial"/>
                <w:bCs/>
                <w:color w:val="222222"/>
                <w:spacing w:val="-3"/>
                <w:lang w:val="en-IE" w:eastAsia="en-GB"/>
              </w:rPr>
              <w:t>CPVO-TP/068/1</w:t>
            </w:r>
          </w:p>
        </w:tc>
      </w:tr>
      <w:tr w:rsidR="00D54B01" w:rsidRPr="00D54B01" w14:paraId="40625BC4" w14:textId="77777777" w:rsidTr="00D54B01">
        <w:trPr>
          <w:trHeight w:val="20"/>
        </w:trPr>
        <w:tc>
          <w:tcPr>
            <w:tcW w:w="2410"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73ACF54D" w14:textId="77777777" w:rsidR="00D54B01" w:rsidRPr="00D54B01" w:rsidRDefault="00D54B01" w:rsidP="00D54B01">
            <w:pPr>
              <w:suppressAutoHyphens/>
              <w:jc w:val="left"/>
              <w:rPr>
                <w:rFonts w:cs="Arial"/>
                <w:bCs/>
                <w:color w:val="222222"/>
                <w:spacing w:val="-3"/>
                <w:lang w:val="en-IE" w:eastAsia="en-GB"/>
              </w:rPr>
            </w:pPr>
            <w:r w:rsidRPr="00D54B01">
              <w:rPr>
                <w:rFonts w:cs="Arial"/>
                <w:bCs/>
                <w:color w:val="222222"/>
                <w:spacing w:val="-3"/>
                <w:lang w:val="en-IE" w:eastAsia="en-GB"/>
              </w:rPr>
              <w:t>Lettuce</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4D4B90DE" w14:textId="77777777" w:rsidR="00D54B01" w:rsidRPr="00D54B01" w:rsidRDefault="00D54B01" w:rsidP="00D54B01">
            <w:pPr>
              <w:suppressAutoHyphens/>
              <w:spacing w:before="100" w:beforeAutospacing="1" w:after="100" w:afterAutospacing="1"/>
              <w:jc w:val="left"/>
              <w:rPr>
                <w:rFonts w:cs="Arial"/>
                <w:bCs/>
                <w:color w:val="222222"/>
                <w:spacing w:val="-3"/>
                <w:lang w:val="en-IE" w:eastAsia="en-GB"/>
              </w:rPr>
            </w:pPr>
            <w:r w:rsidRPr="00D54B01">
              <w:rPr>
                <w:rFonts w:cs="Arial"/>
                <w:bCs/>
                <w:i/>
                <w:iCs/>
                <w:color w:val="222222"/>
                <w:spacing w:val="-3"/>
                <w:lang w:eastAsia="en-GB"/>
              </w:rPr>
              <w:t xml:space="preserve">Lactuca sativa </w:t>
            </w:r>
            <w:r w:rsidRPr="00D54B01">
              <w:rPr>
                <w:rFonts w:cs="Arial"/>
                <w:bCs/>
                <w:color w:val="222222"/>
                <w:spacing w:val="-3"/>
                <w:lang w:eastAsia="en-GB"/>
              </w:rPr>
              <w:t>L</w:t>
            </w:r>
            <w:r w:rsidRPr="00D54B01">
              <w:rPr>
                <w:rFonts w:cs="Arial"/>
                <w:bCs/>
                <w:color w:val="222222"/>
                <w:spacing w:val="-3"/>
                <w:lang w:val="en-IE" w:eastAsia="en-GB"/>
              </w:rPr>
              <w:t>.</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7018543" w14:textId="77777777" w:rsidR="00D54B01" w:rsidRPr="00D54B01" w:rsidRDefault="00D54B01" w:rsidP="00D54B01">
            <w:pPr>
              <w:suppressAutoHyphens/>
              <w:spacing w:before="100" w:beforeAutospacing="1" w:after="100" w:afterAutospacing="1"/>
              <w:ind w:left="119"/>
              <w:jc w:val="left"/>
              <w:rPr>
                <w:rFonts w:cs="Arial"/>
                <w:bCs/>
                <w:i/>
                <w:iCs/>
                <w:color w:val="222222"/>
                <w:spacing w:val="-3"/>
                <w:lang w:val="en-IE" w:eastAsia="en-GB"/>
              </w:rPr>
            </w:pPr>
            <w:r w:rsidRPr="00D54B01">
              <w:rPr>
                <w:rFonts w:cs="Arial"/>
                <w:bCs/>
                <w:color w:val="222222"/>
                <w:spacing w:val="-3"/>
                <w:lang w:eastAsia="en-GB"/>
              </w:rPr>
              <w:t>CPVO-TP/013/6-Rev4</w:t>
            </w:r>
          </w:p>
        </w:tc>
      </w:tr>
      <w:tr w:rsidR="00D54B01" w:rsidRPr="00D54B01" w14:paraId="16387E4A" w14:textId="77777777" w:rsidTr="00D54B01">
        <w:trPr>
          <w:trHeight w:val="20"/>
        </w:trPr>
        <w:tc>
          <w:tcPr>
            <w:tcW w:w="2410"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186754C8" w14:textId="77777777" w:rsidR="00D54B01" w:rsidRPr="00D54B01" w:rsidRDefault="00D54B01" w:rsidP="00D54B01">
            <w:pPr>
              <w:suppressAutoHyphens/>
              <w:jc w:val="left"/>
              <w:rPr>
                <w:rFonts w:cs="Arial"/>
                <w:bCs/>
                <w:color w:val="222222"/>
                <w:spacing w:val="-3"/>
                <w:lang w:val="en-IE" w:eastAsia="en-GB"/>
              </w:rPr>
            </w:pPr>
            <w:r w:rsidRPr="00D54B01">
              <w:rPr>
                <w:rFonts w:cs="Arial"/>
                <w:bCs/>
                <w:color w:val="222222"/>
                <w:spacing w:val="-3"/>
                <w:lang w:val="en-IE" w:eastAsia="en-GB"/>
              </w:rPr>
              <w:t xml:space="preserve">Radish, black radish, </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4F2C49AF" w14:textId="77777777" w:rsidR="00D54B01" w:rsidRPr="00D54B01" w:rsidRDefault="00D54B01" w:rsidP="00D54B01">
            <w:pPr>
              <w:suppressAutoHyphens/>
              <w:spacing w:before="100" w:beforeAutospacing="1" w:after="100" w:afterAutospacing="1"/>
              <w:jc w:val="left"/>
              <w:rPr>
                <w:rFonts w:cs="Arial"/>
                <w:bCs/>
                <w:color w:val="222222"/>
                <w:spacing w:val="-3"/>
                <w:lang w:val="fr-FR" w:eastAsia="en-GB"/>
              </w:rPr>
            </w:pPr>
            <w:r w:rsidRPr="00D54B01">
              <w:rPr>
                <w:rFonts w:cs="Arial"/>
                <w:bCs/>
                <w:i/>
                <w:iCs/>
                <w:color w:val="222222"/>
                <w:spacing w:val="-3"/>
                <w:lang w:val="fr-FR" w:eastAsia="en-GB"/>
              </w:rPr>
              <w:t xml:space="preserve">Raphanus sativus </w:t>
            </w:r>
            <w:r w:rsidRPr="00D54B01">
              <w:rPr>
                <w:rFonts w:cs="Arial"/>
                <w:bCs/>
                <w:color w:val="222222"/>
                <w:spacing w:val="-3"/>
                <w:lang w:val="fr-FR" w:eastAsia="en-GB"/>
              </w:rPr>
              <w:t>L</w:t>
            </w:r>
            <w:r w:rsidRPr="00D54B01">
              <w:rPr>
                <w:rFonts w:cs="Arial"/>
                <w:bCs/>
                <w:i/>
                <w:iCs/>
                <w:color w:val="222222"/>
                <w:spacing w:val="-3"/>
                <w:lang w:val="fr-FR" w:eastAsia="en-GB"/>
              </w:rPr>
              <w:t xml:space="preserve">. var. sativus; </w:t>
            </w:r>
            <w:r w:rsidRPr="00AB1E57">
              <w:rPr>
                <w:rFonts w:cs="Arial"/>
                <w:bCs/>
                <w:i/>
                <w:iCs/>
                <w:color w:val="222222"/>
                <w:spacing w:val="-3"/>
                <w:lang w:val="fr-FR" w:eastAsia="en-GB"/>
              </w:rPr>
              <w:t xml:space="preserve">Raphanus sativus </w:t>
            </w:r>
            <w:r w:rsidRPr="00AB1E57">
              <w:rPr>
                <w:rFonts w:cs="Arial"/>
                <w:bCs/>
                <w:color w:val="222222"/>
                <w:spacing w:val="-3"/>
                <w:lang w:val="fr-FR" w:eastAsia="en-GB"/>
              </w:rPr>
              <w:t>L.</w:t>
            </w:r>
            <w:r w:rsidRPr="00AB1E57">
              <w:rPr>
                <w:rFonts w:cs="Arial"/>
                <w:bCs/>
                <w:i/>
                <w:iCs/>
                <w:color w:val="222222"/>
                <w:spacing w:val="-3"/>
                <w:lang w:val="fr-FR" w:eastAsia="en-GB"/>
              </w:rPr>
              <w:t xml:space="preserve"> var. niger (Miller) </w:t>
            </w:r>
            <w:r w:rsidRPr="00AB1E57">
              <w:rPr>
                <w:rFonts w:cs="Arial"/>
                <w:bCs/>
                <w:color w:val="222222"/>
                <w:spacing w:val="-3"/>
                <w:lang w:val="fr-FR" w:eastAsia="en-GB"/>
              </w:rPr>
              <w:t>S. Kerner</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71138DEC" w14:textId="77777777" w:rsidR="00D54B01" w:rsidRPr="00D54B01" w:rsidRDefault="00D54B01" w:rsidP="00D54B01">
            <w:pPr>
              <w:suppressAutoHyphens/>
              <w:spacing w:before="100" w:beforeAutospacing="1" w:after="100" w:afterAutospacing="1"/>
              <w:ind w:left="119"/>
              <w:jc w:val="left"/>
              <w:rPr>
                <w:rFonts w:cs="Arial"/>
                <w:bCs/>
                <w:i/>
                <w:iCs/>
                <w:color w:val="222222"/>
                <w:spacing w:val="-3"/>
                <w:lang w:val="en-IE" w:eastAsia="en-GB"/>
              </w:rPr>
            </w:pPr>
            <w:r w:rsidRPr="00D54B01">
              <w:rPr>
                <w:rFonts w:cs="Arial"/>
                <w:bCs/>
                <w:color w:val="222222"/>
                <w:spacing w:val="-3"/>
                <w:lang w:eastAsia="en-GB"/>
              </w:rPr>
              <w:t>CPVO-TP/064/2-Rev.2</w:t>
            </w:r>
          </w:p>
        </w:tc>
      </w:tr>
      <w:tr w:rsidR="00D54B01" w:rsidRPr="00D54B01" w14:paraId="6125F0A4" w14:textId="77777777" w:rsidTr="00D54B01">
        <w:trPr>
          <w:trHeight w:val="20"/>
        </w:trPr>
        <w:tc>
          <w:tcPr>
            <w:tcW w:w="2410"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10519190" w14:textId="77777777" w:rsidR="00D54B01" w:rsidRPr="00D54B01" w:rsidRDefault="00D54B01" w:rsidP="00D54B01">
            <w:pPr>
              <w:suppressAutoHyphens/>
              <w:jc w:val="left"/>
              <w:rPr>
                <w:rFonts w:cs="Arial"/>
                <w:bCs/>
                <w:color w:val="222222"/>
                <w:spacing w:val="-3"/>
                <w:lang w:val="en-IE" w:eastAsia="en-GB"/>
              </w:rPr>
            </w:pPr>
            <w:r w:rsidRPr="00D54B01">
              <w:rPr>
                <w:rFonts w:cs="Arial"/>
                <w:bCs/>
                <w:color w:val="222222"/>
                <w:spacing w:val="-3"/>
                <w:lang w:val="en-IE" w:eastAsia="en-GB"/>
              </w:rPr>
              <w:t>Cornsalad</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2449E907" w14:textId="77777777" w:rsidR="00D54B01" w:rsidRPr="00D54B01" w:rsidRDefault="00D54B01" w:rsidP="00D54B01">
            <w:pPr>
              <w:suppressAutoHyphens/>
              <w:jc w:val="left"/>
              <w:rPr>
                <w:rFonts w:cs="Arial"/>
                <w:bCs/>
                <w:i/>
                <w:iCs/>
                <w:color w:val="222222"/>
                <w:spacing w:val="-3"/>
                <w:lang w:val="it-IT" w:eastAsia="en-GB"/>
              </w:rPr>
            </w:pPr>
            <w:r w:rsidRPr="00D54B01">
              <w:rPr>
                <w:rFonts w:cs="Arial"/>
                <w:bCs/>
                <w:i/>
                <w:iCs/>
                <w:color w:val="222222"/>
                <w:spacing w:val="-3"/>
                <w:lang w:val="it-IT" w:eastAsia="en-GB"/>
              </w:rPr>
              <w:t xml:space="preserve">Valerianella locusta </w:t>
            </w:r>
            <w:r w:rsidRPr="00D54B01">
              <w:rPr>
                <w:rFonts w:cs="Arial"/>
                <w:bCs/>
                <w:color w:val="222222"/>
                <w:spacing w:val="-3"/>
                <w:lang w:val="it-IT" w:eastAsia="en-GB"/>
              </w:rPr>
              <w:t xml:space="preserve">L.; </w:t>
            </w:r>
            <w:r w:rsidRPr="00D54B01">
              <w:rPr>
                <w:rFonts w:cs="Arial"/>
                <w:bCs/>
                <w:i/>
                <w:iCs/>
                <w:color w:val="222222"/>
                <w:spacing w:val="-3"/>
                <w:lang w:val="it-IT" w:eastAsia="en-GB"/>
              </w:rPr>
              <w:t xml:space="preserve">Valerianella eriocarpa </w:t>
            </w:r>
            <w:r w:rsidRPr="00D54B01">
              <w:rPr>
                <w:rFonts w:cs="Arial"/>
                <w:bCs/>
                <w:color w:val="222222"/>
                <w:spacing w:val="-3"/>
                <w:lang w:val="it-IT" w:eastAsia="en-GB"/>
              </w:rPr>
              <w:t>Desv.</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427D6F5C" w14:textId="77777777" w:rsidR="00D54B01" w:rsidRPr="00D54B01" w:rsidRDefault="00D54B01" w:rsidP="00D54B01">
            <w:pPr>
              <w:suppressAutoHyphens/>
              <w:spacing w:before="100" w:beforeAutospacing="1" w:after="100" w:afterAutospacing="1"/>
              <w:ind w:left="119"/>
              <w:jc w:val="left"/>
              <w:rPr>
                <w:rFonts w:cs="Arial"/>
                <w:bCs/>
                <w:color w:val="222222"/>
                <w:spacing w:val="-3"/>
                <w:lang w:eastAsia="en-GB"/>
              </w:rPr>
            </w:pPr>
            <w:r w:rsidRPr="00D54B01">
              <w:rPr>
                <w:rFonts w:cs="Arial"/>
                <w:bCs/>
                <w:color w:val="222222"/>
                <w:spacing w:val="-3"/>
                <w:lang w:eastAsia="en-GB"/>
              </w:rPr>
              <w:t>CPVO-TP/075/2-Rev</w:t>
            </w:r>
          </w:p>
        </w:tc>
      </w:tr>
      <w:tr w:rsidR="00D54B01" w:rsidRPr="00D54B01" w14:paraId="772837B8" w14:textId="77777777" w:rsidTr="00D54B01">
        <w:trPr>
          <w:trHeight w:val="20"/>
        </w:trPr>
        <w:tc>
          <w:tcPr>
            <w:tcW w:w="2410"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078DA3B7" w14:textId="77777777" w:rsidR="00D54B01" w:rsidRPr="00D54B01" w:rsidRDefault="00D54B01" w:rsidP="00D54B01">
            <w:pPr>
              <w:suppressAutoHyphens/>
              <w:jc w:val="left"/>
              <w:rPr>
                <w:rFonts w:cs="Arial"/>
                <w:bCs/>
                <w:color w:val="222222"/>
                <w:spacing w:val="-3"/>
                <w:lang w:val="en-IE" w:eastAsia="en-GB"/>
              </w:rPr>
            </w:pPr>
            <w:r w:rsidRPr="00D54B01">
              <w:rPr>
                <w:rFonts w:cs="Arial"/>
                <w:bCs/>
                <w:color w:val="222222"/>
                <w:spacing w:val="-3"/>
                <w:lang w:val="en-IE" w:eastAsia="en-GB"/>
              </w:rPr>
              <w:lastRenderedPageBreak/>
              <w:t>Watermelon</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5FCE58AE" w14:textId="77777777" w:rsidR="00D54B01" w:rsidRPr="00D54B01" w:rsidRDefault="00D54B01" w:rsidP="00D54B01">
            <w:pPr>
              <w:suppressAutoHyphens/>
              <w:spacing w:before="100" w:beforeAutospacing="1" w:after="100" w:afterAutospacing="1"/>
              <w:jc w:val="left"/>
              <w:rPr>
                <w:rFonts w:cs="Arial"/>
                <w:bCs/>
                <w:i/>
                <w:iCs/>
                <w:color w:val="222222"/>
                <w:spacing w:val="-3"/>
                <w:lang w:val="fr-FR" w:eastAsia="en-GB"/>
              </w:rPr>
            </w:pPr>
            <w:r w:rsidRPr="00D54B01">
              <w:rPr>
                <w:rFonts w:cs="Arial"/>
                <w:bCs/>
                <w:i/>
                <w:iCs/>
                <w:color w:val="222222"/>
                <w:spacing w:val="-3"/>
                <w:lang w:val="fr-FR" w:eastAsia="en-GB"/>
              </w:rPr>
              <w:t xml:space="preserve">Citrullus lanatus </w:t>
            </w:r>
            <w:r w:rsidRPr="00D54B01">
              <w:rPr>
                <w:rFonts w:cs="Arial"/>
                <w:bCs/>
                <w:color w:val="222222"/>
                <w:spacing w:val="-3"/>
                <w:lang w:val="fr-FR" w:eastAsia="en-GB"/>
              </w:rPr>
              <w:t>(Thunb.) Matsum et Nakai</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0A2CE3B4" w14:textId="77777777" w:rsidR="00D54B01" w:rsidRPr="00D54B01" w:rsidRDefault="00D54B01" w:rsidP="00D54B01">
            <w:pPr>
              <w:suppressAutoHyphens/>
              <w:spacing w:before="100" w:beforeAutospacing="1" w:after="100" w:afterAutospacing="1"/>
              <w:ind w:left="119"/>
              <w:jc w:val="left"/>
              <w:rPr>
                <w:rFonts w:cs="Arial"/>
                <w:bCs/>
                <w:color w:val="222222"/>
                <w:spacing w:val="-3"/>
                <w:lang w:eastAsia="en-GB"/>
              </w:rPr>
            </w:pPr>
            <w:r w:rsidRPr="00D54B01">
              <w:rPr>
                <w:rFonts w:cs="Arial"/>
                <w:bCs/>
                <w:color w:val="222222"/>
                <w:spacing w:val="-3"/>
                <w:lang w:eastAsia="en-GB"/>
              </w:rPr>
              <w:t>CPVO-TP/142/2-Rev.3</w:t>
            </w:r>
          </w:p>
        </w:tc>
      </w:tr>
      <w:tr w:rsidR="00D54B01" w:rsidRPr="00D54B01" w14:paraId="140D439E" w14:textId="77777777" w:rsidTr="00D54B01">
        <w:trPr>
          <w:trHeight w:val="20"/>
        </w:trPr>
        <w:tc>
          <w:tcPr>
            <w:tcW w:w="2410" w:type="dxa"/>
            <w:tcBorders>
              <w:top w:val="single" w:sz="4" w:space="0" w:color="767171"/>
              <w:left w:val="nil"/>
              <w:bottom w:val="nil"/>
              <w:right w:val="nil"/>
            </w:tcBorders>
            <w:shd w:val="clear" w:color="auto" w:fill="auto"/>
            <w:tcMar>
              <w:top w:w="15" w:type="dxa"/>
              <w:left w:w="15" w:type="dxa"/>
              <w:bottom w:w="15" w:type="dxa"/>
              <w:right w:w="15" w:type="dxa"/>
            </w:tcMar>
            <w:hideMark/>
          </w:tcPr>
          <w:p w14:paraId="5CEE8B0C" w14:textId="77777777" w:rsidR="00D54B01" w:rsidRPr="00D54B01" w:rsidRDefault="00D54B01" w:rsidP="00D54B01">
            <w:pPr>
              <w:suppressAutoHyphens/>
              <w:jc w:val="left"/>
              <w:rPr>
                <w:rFonts w:cs="Arial"/>
                <w:bCs/>
                <w:color w:val="222222"/>
                <w:spacing w:val="-3"/>
                <w:lang w:val="en-IE" w:eastAsia="en-GB"/>
              </w:rPr>
            </w:pPr>
            <w:r w:rsidRPr="00D54B01">
              <w:rPr>
                <w:rFonts w:cs="Arial"/>
                <w:bCs/>
                <w:color w:val="222222"/>
                <w:spacing w:val="-3"/>
                <w:lang w:val="en-IE" w:eastAsia="en-GB"/>
              </w:rPr>
              <w:t xml:space="preserve">Tomato rootstocks </w:t>
            </w:r>
          </w:p>
        </w:tc>
        <w:tc>
          <w:tcPr>
            <w:tcW w:w="4626" w:type="dxa"/>
            <w:tcBorders>
              <w:top w:val="single" w:sz="4" w:space="0" w:color="767171"/>
              <w:left w:val="nil"/>
              <w:bottom w:val="nil"/>
              <w:right w:val="nil"/>
            </w:tcBorders>
            <w:shd w:val="clear" w:color="auto" w:fill="auto"/>
            <w:tcMar>
              <w:top w:w="15" w:type="dxa"/>
              <w:left w:w="15" w:type="dxa"/>
              <w:bottom w:w="15" w:type="dxa"/>
              <w:right w:w="15" w:type="dxa"/>
            </w:tcMar>
            <w:hideMark/>
          </w:tcPr>
          <w:p w14:paraId="46593947" w14:textId="77777777" w:rsidR="00D54B01" w:rsidRPr="00D54B01" w:rsidRDefault="00D54B01" w:rsidP="00D54B01">
            <w:pPr>
              <w:suppressAutoHyphens/>
              <w:spacing w:before="100" w:beforeAutospacing="1" w:after="100" w:afterAutospacing="1"/>
              <w:jc w:val="left"/>
              <w:rPr>
                <w:rFonts w:cs="Arial"/>
                <w:bCs/>
                <w:i/>
                <w:iCs/>
                <w:color w:val="222222"/>
                <w:spacing w:val="-3"/>
                <w:lang w:val="en-IE" w:eastAsia="en-GB"/>
              </w:rPr>
            </w:pPr>
            <w:r w:rsidRPr="00D54B01">
              <w:rPr>
                <w:rFonts w:cs="Arial"/>
                <w:bCs/>
                <w:i/>
                <w:iCs/>
                <w:color w:val="222222"/>
                <w:spacing w:val="-3"/>
                <w:lang w:val="en-IE" w:eastAsia="en-GB"/>
              </w:rPr>
              <w:t>Solanum habrochaites S. Knapp &amp; D.M. Spooner; Solanum lycopersicum L. x Solanum habrochaites S. Knapp &amp; D.M. Spooner; Solanum lycopersicum L. x Solanum peruvianum (L.) Mill.; Solanum pimpinellifolium L. x Solanum habrochaites S. Knapp &amp; D.M. Spooner</w:t>
            </w:r>
          </w:p>
        </w:tc>
        <w:tc>
          <w:tcPr>
            <w:tcW w:w="2036" w:type="dxa"/>
            <w:tcBorders>
              <w:top w:val="single" w:sz="4" w:space="0" w:color="767171"/>
              <w:left w:val="nil"/>
              <w:bottom w:val="nil"/>
              <w:right w:val="nil"/>
            </w:tcBorders>
            <w:shd w:val="clear" w:color="auto" w:fill="auto"/>
            <w:tcMar>
              <w:top w:w="15" w:type="dxa"/>
              <w:left w:w="15" w:type="dxa"/>
              <w:bottom w:w="15" w:type="dxa"/>
              <w:right w:w="15" w:type="dxa"/>
            </w:tcMar>
            <w:hideMark/>
          </w:tcPr>
          <w:p w14:paraId="67F7448A" w14:textId="77777777" w:rsidR="00D54B01" w:rsidRPr="00D54B01" w:rsidRDefault="00D54B01" w:rsidP="00D54B01">
            <w:pPr>
              <w:suppressAutoHyphens/>
              <w:spacing w:before="100" w:beforeAutospacing="1" w:after="100" w:afterAutospacing="1"/>
              <w:ind w:left="119"/>
              <w:jc w:val="left"/>
              <w:rPr>
                <w:rFonts w:cs="Arial"/>
                <w:bCs/>
                <w:color w:val="222222"/>
                <w:spacing w:val="-3"/>
                <w:lang w:eastAsia="en-GB"/>
              </w:rPr>
            </w:pPr>
            <w:r w:rsidRPr="00D54B01">
              <w:rPr>
                <w:rFonts w:cs="Arial"/>
                <w:bCs/>
                <w:color w:val="222222"/>
                <w:spacing w:val="-3"/>
                <w:lang w:eastAsia="en-GB"/>
              </w:rPr>
              <w:t>CPVO/TP-294/1-Rev.6</w:t>
            </w:r>
          </w:p>
        </w:tc>
      </w:tr>
    </w:tbl>
    <w:p w14:paraId="5BE7C3F0" w14:textId="77777777" w:rsidR="00D54B01" w:rsidRPr="00D54B01" w:rsidRDefault="00D54B01" w:rsidP="00D54B01">
      <w:pPr>
        <w:rPr>
          <w:rFonts w:eastAsia="Cambria"/>
          <w:lang w:val="en-GB"/>
        </w:rPr>
      </w:pPr>
    </w:p>
    <w:p w14:paraId="7BECE424" w14:textId="415E5B2A" w:rsidR="00D54B01" w:rsidRPr="00D54B01" w:rsidRDefault="00D54B01" w:rsidP="00D54B01">
      <w:pPr>
        <w:pStyle w:val="Heading2"/>
        <w:rPr>
          <w:rFonts w:eastAsia="Cambria"/>
          <w:color w:val="006600"/>
        </w:rPr>
      </w:pPr>
      <w:r w:rsidRPr="00D54B01">
        <w:rPr>
          <w:rFonts w:eastAsia="Cambria"/>
        </w:rPr>
        <w:t>R&amp;D projects</w:t>
      </w:r>
    </w:p>
    <w:p w14:paraId="49F9439F" w14:textId="77777777" w:rsidR="00D54B01" w:rsidRPr="00D54B01" w:rsidRDefault="00D54B01" w:rsidP="00D54B01">
      <w:pPr>
        <w:rPr>
          <w:rFonts w:eastAsia="Cambria"/>
        </w:rPr>
      </w:pPr>
    </w:p>
    <w:p w14:paraId="7AA3FF0E" w14:textId="7D50C747" w:rsidR="00D54B01" w:rsidRDefault="00D54B01" w:rsidP="00D54B01">
      <w:pPr>
        <w:rPr>
          <w:rFonts w:eastAsia="Cambria"/>
        </w:rPr>
      </w:pPr>
      <w:r w:rsidRPr="00D54B01">
        <w:rPr>
          <w:rFonts w:eastAsia="Cambria"/>
        </w:rPr>
        <w:t xml:space="preserve">The </w:t>
      </w:r>
      <w:r w:rsidR="00CF3B99">
        <w:rPr>
          <w:rFonts w:eastAsia="Cambria"/>
        </w:rPr>
        <w:t xml:space="preserve">CPVO </w:t>
      </w:r>
      <w:r w:rsidRPr="00D54B01">
        <w:rPr>
          <w:rFonts w:eastAsia="Cambria"/>
        </w:rPr>
        <w:t xml:space="preserve">Office co-finances a number of R&amp;D projects; all reports of finalized R&amp;D projects are published on the CPVO web site: </w:t>
      </w:r>
      <w:hyperlink r:id="rId14" w:history="1">
        <w:r w:rsidRPr="00D54B01">
          <w:rPr>
            <w:rFonts w:eastAsia="Cambria"/>
            <w:color w:val="0000FF"/>
            <w:u w:val="single"/>
          </w:rPr>
          <w:t>https://cpvo.europa.eu/en/about-us/what-we-do/research-and-development</w:t>
        </w:r>
      </w:hyperlink>
    </w:p>
    <w:p w14:paraId="6C749A84" w14:textId="77777777" w:rsidR="00D54B01" w:rsidRDefault="00D54B01" w:rsidP="00D54B01">
      <w:pPr>
        <w:rPr>
          <w:rFonts w:eastAsia="Cambria"/>
        </w:rPr>
      </w:pPr>
    </w:p>
    <w:p w14:paraId="5C175D1B" w14:textId="77777777" w:rsidR="00D54B01" w:rsidRPr="00D54B01" w:rsidRDefault="00D54B01" w:rsidP="00D54B01">
      <w:pPr>
        <w:rPr>
          <w:rFonts w:eastAsia="Cambria"/>
          <w:spacing w:val="-3"/>
        </w:rPr>
      </w:pPr>
    </w:p>
    <w:p w14:paraId="007CA331" w14:textId="77777777" w:rsidR="00D54B01" w:rsidRDefault="00D54B01" w:rsidP="00D54B01">
      <w:pPr>
        <w:pStyle w:val="Heading1"/>
      </w:pPr>
      <w:bookmarkStart w:id="5" w:name="_Toc8669124"/>
      <w:r w:rsidRPr="00D54B01">
        <w:t>Agricultural sector</w:t>
      </w:r>
      <w:bookmarkEnd w:id="5"/>
    </w:p>
    <w:p w14:paraId="34EE79D8" w14:textId="77777777" w:rsidR="00D54B01" w:rsidRPr="00D54B01" w:rsidRDefault="00D54B01" w:rsidP="00D54B01"/>
    <w:p w14:paraId="488D3FE1" w14:textId="77777777" w:rsidR="00D54B01" w:rsidRDefault="00D54B01" w:rsidP="00D54B01">
      <w:pPr>
        <w:pStyle w:val="Heading2"/>
        <w:rPr>
          <w:rFonts w:eastAsia="Cambria"/>
        </w:rPr>
      </w:pPr>
      <w:r w:rsidRPr="00D54B01">
        <w:rPr>
          <w:rFonts w:eastAsia="Cambria"/>
        </w:rPr>
        <w:t xml:space="preserve">Statistics </w:t>
      </w:r>
    </w:p>
    <w:p w14:paraId="64C1B6F1" w14:textId="77777777" w:rsidR="00D54B01" w:rsidRPr="00D54B01" w:rsidRDefault="00D54B01" w:rsidP="00D54B01">
      <w:pPr>
        <w:rPr>
          <w:rFonts w:eastAsia="Cambria"/>
        </w:rPr>
      </w:pPr>
    </w:p>
    <w:p w14:paraId="6DD8739A" w14:textId="77777777" w:rsidR="00D54B01" w:rsidRDefault="00D54B01" w:rsidP="00D54B01">
      <w:pPr>
        <w:rPr>
          <w:rFonts w:eastAsia="Cambria"/>
          <w:lang w:val="en-GB"/>
        </w:rPr>
      </w:pPr>
      <w:r w:rsidRPr="00D54B01">
        <w:rPr>
          <w:rFonts w:eastAsia="Cambria"/>
          <w:lang w:val="en-GB"/>
        </w:rPr>
        <w:t xml:space="preserve">The table hereunder shows the 10 most important agricultural crops over the last 5 years. </w:t>
      </w:r>
    </w:p>
    <w:p w14:paraId="0FFD7506" w14:textId="77777777" w:rsidR="00D54B01" w:rsidRPr="00D54B01" w:rsidRDefault="00D54B01" w:rsidP="00D54B01">
      <w:pPr>
        <w:rPr>
          <w:rFonts w:eastAsia="Cambria"/>
          <w:lang w:val="en-GB"/>
        </w:rPr>
      </w:pPr>
    </w:p>
    <w:tbl>
      <w:tblPr>
        <w:tblW w:w="7800" w:type="dxa"/>
        <w:jc w:val="center"/>
        <w:tblLayout w:type="fixed"/>
        <w:tblCellMar>
          <w:left w:w="0" w:type="dxa"/>
          <w:right w:w="0" w:type="dxa"/>
        </w:tblCellMar>
        <w:tblLook w:val="01E0" w:firstRow="1" w:lastRow="1" w:firstColumn="1" w:lastColumn="1" w:noHBand="0" w:noVBand="0"/>
      </w:tblPr>
      <w:tblGrid>
        <w:gridCol w:w="2793"/>
        <w:gridCol w:w="754"/>
        <w:gridCol w:w="717"/>
        <w:gridCol w:w="717"/>
        <w:gridCol w:w="718"/>
        <w:gridCol w:w="825"/>
        <w:gridCol w:w="1276"/>
      </w:tblGrid>
      <w:tr w:rsidR="00D54B01" w:rsidRPr="00D54B01" w14:paraId="0EDE6FC1" w14:textId="77777777" w:rsidTr="00D54B01">
        <w:trPr>
          <w:trHeight w:val="510"/>
          <w:jc w:val="center"/>
        </w:trPr>
        <w:tc>
          <w:tcPr>
            <w:tcW w:w="2791" w:type="dxa"/>
            <w:shd w:val="clear" w:color="auto" w:fill="95C11F"/>
            <w:hideMark/>
          </w:tcPr>
          <w:p w14:paraId="23D7D096" w14:textId="77777777" w:rsidR="00D54B01" w:rsidRPr="00D54B01" w:rsidRDefault="00D54B01" w:rsidP="00D54B01">
            <w:pPr>
              <w:widowControl w:val="0"/>
              <w:autoSpaceDE w:val="0"/>
              <w:autoSpaceDN w:val="0"/>
              <w:spacing w:before="142" w:line="254" w:lineRule="auto"/>
              <w:ind w:left="79"/>
              <w:jc w:val="left"/>
              <w:rPr>
                <w:rFonts w:eastAsia="Arial" w:cs="Arial"/>
                <w:b/>
                <w:lang w:val="en-GB"/>
              </w:rPr>
            </w:pPr>
            <w:r w:rsidRPr="00D54B01">
              <w:rPr>
                <w:rFonts w:eastAsia="Arial" w:cs="Arial"/>
                <w:b/>
                <w:color w:val="FFFFFF"/>
                <w:spacing w:val="-2"/>
                <w:lang w:val="en-GB"/>
              </w:rPr>
              <w:t>Species</w:t>
            </w:r>
          </w:p>
        </w:tc>
        <w:tc>
          <w:tcPr>
            <w:tcW w:w="753" w:type="dxa"/>
            <w:shd w:val="clear" w:color="auto" w:fill="95C11F"/>
            <w:hideMark/>
          </w:tcPr>
          <w:p w14:paraId="2969C4DD" w14:textId="77777777" w:rsidR="00D54B01" w:rsidRPr="00D54B01" w:rsidRDefault="00D54B01" w:rsidP="00D54B01">
            <w:pPr>
              <w:widowControl w:val="0"/>
              <w:autoSpaceDE w:val="0"/>
              <w:autoSpaceDN w:val="0"/>
              <w:spacing w:before="142" w:line="254" w:lineRule="auto"/>
              <w:ind w:left="79" w:right="79"/>
              <w:jc w:val="right"/>
              <w:rPr>
                <w:rFonts w:eastAsia="Arial" w:cs="Arial"/>
                <w:b/>
                <w:lang w:val="en-GB"/>
              </w:rPr>
            </w:pPr>
            <w:r w:rsidRPr="00D54B01">
              <w:rPr>
                <w:rFonts w:eastAsia="Arial" w:cs="Arial"/>
                <w:b/>
                <w:bCs/>
                <w:color w:val="FFFFFF"/>
                <w:spacing w:val="-4"/>
                <w:lang w:val="en-GB"/>
              </w:rPr>
              <w:t>2020</w:t>
            </w:r>
          </w:p>
        </w:tc>
        <w:tc>
          <w:tcPr>
            <w:tcW w:w="717" w:type="dxa"/>
            <w:shd w:val="clear" w:color="auto" w:fill="95C11F"/>
            <w:hideMark/>
          </w:tcPr>
          <w:p w14:paraId="59B218DE" w14:textId="77777777" w:rsidR="00D54B01" w:rsidRPr="00D54B01" w:rsidRDefault="00D54B01" w:rsidP="00D54B01">
            <w:pPr>
              <w:widowControl w:val="0"/>
              <w:autoSpaceDE w:val="0"/>
              <w:autoSpaceDN w:val="0"/>
              <w:spacing w:before="142" w:line="254" w:lineRule="auto"/>
              <w:ind w:left="79" w:right="80"/>
              <w:jc w:val="right"/>
              <w:rPr>
                <w:rFonts w:eastAsia="Arial" w:cs="Arial"/>
                <w:b/>
                <w:lang w:val="en-GB"/>
              </w:rPr>
            </w:pPr>
            <w:r w:rsidRPr="00D54B01">
              <w:rPr>
                <w:rFonts w:eastAsia="Arial" w:cs="Arial"/>
                <w:b/>
                <w:bCs/>
                <w:color w:val="FFFFFF"/>
                <w:spacing w:val="-4"/>
                <w:lang w:val="en-GB"/>
              </w:rPr>
              <w:t>2021</w:t>
            </w:r>
          </w:p>
        </w:tc>
        <w:tc>
          <w:tcPr>
            <w:tcW w:w="717" w:type="dxa"/>
            <w:shd w:val="clear" w:color="auto" w:fill="95C11F"/>
            <w:hideMark/>
          </w:tcPr>
          <w:p w14:paraId="2070DA89" w14:textId="77777777" w:rsidR="00D54B01" w:rsidRPr="00D54B01" w:rsidRDefault="00D54B01" w:rsidP="00D54B01">
            <w:pPr>
              <w:widowControl w:val="0"/>
              <w:autoSpaceDE w:val="0"/>
              <w:autoSpaceDN w:val="0"/>
              <w:spacing w:before="142" w:line="254" w:lineRule="auto"/>
              <w:ind w:left="79" w:right="80"/>
              <w:jc w:val="right"/>
              <w:rPr>
                <w:rFonts w:eastAsia="Arial" w:cs="Arial"/>
                <w:b/>
                <w:lang w:val="en-GB"/>
              </w:rPr>
            </w:pPr>
            <w:r w:rsidRPr="00D54B01">
              <w:rPr>
                <w:rFonts w:eastAsia="Arial" w:cs="Arial"/>
                <w:b/>
                <w:bCs/>
                <w:color w:val="FFFFFF"/>
                <w:spacing w:val="-4"/>
                <w:lang w:val="en-GB"/>
              </w:rPr>
              <w:t>2022</w:t>
            </w:r>
          </w:p>
        </w:tc>
        <w:tc>
          <w:tcPr>
            <w:tcW w:w="718" w:type="dxa"/>
            <w:shd w:val="clear" w:color="auto" w:fill="95C11F"/>
            <w:hideMark/>
          </w:tcPr>
          <w:p w14:paraId="247C841A" w14:textId="77777777" w:rsidR="00D54B01" w:rsidRPr="00D54B01" w:rsidRDefault="00D54B01" w:rsidP="00D54B01">
            <w:pPr>
              <w:widowControl w:val="0"/>
              <w:autoSpaceDE w:val="0"/>
              <w:autoSpaceDN w:val="0"/>
              <w:spacing w:before="142" w:line="254" w:lineRule="auto"/>
              <w:ind w:left="79" w:right="81"/>
              <w:jc w:val="right"/>
              <w:rPr>
                <w:rFonts w:eastAsia="Arial" w:cs="Arial"/>
                <w:b/>
                <w:lang w:val="en-GB"/>
              </w:rPr>
            </w:pPr>
            <w:r w:rsidRPr="00D54B01">
              <w:rPr>
                <w:rFonts w:eastAsia="Arial" w:cs="Arial"/>
                <w:b/>
                <w:color w:val="FFFFFF"/>
                <w:spacing w:val="-4"/>
                <w:lang w:val="en-GB"/>
              </w:rPr>
              <w:t>2023</w:t>
            </w:r>
          </w:p>
        </w:tc>
        <w:tc>
          <w:tcPr>
            <w:tcW w:w="825" w:type="dxa"/>
            <w:shd w:val="clear" w:color="auto" w:fill="95C11F"/>
            <w:hideMark/>
          </w:tcPr>
          <w:p w14:paraId="57E4941D" w14:textId="77777777" w:rsidR="00D54B01" w:rsidRPr="00D54B01" w:rsidRDefault="00D54B01" w:rsidP="00D54B01">
            <w:pPr>
              <w:widowControl w:val="0"/>
              <w:autoSpaceDE w:val="0"/>
              <w:autoSpaceDN w:val="0"/>
              <w:spacing w:before="142" w:line="254" w:lineRule="auto"/>
              <w:ind w:left="79" w:right="81"/>
              <w:jc w:val="right"/>
              <w:rPr>
                <w:rFonts w:eastAsia="Arial" w:cs="Arial"/>
                <w:b/>
                <w:lang w:val="en-GB"/>
              </w:rPr>
            </w:pPr>
            <w:r w:rsidRPr="00D54B01">
              <w:rPr>
                <w:rFonts w:eastAsia="Arial" w:cs="Arial"/>
                <w:b/>
                <w:color w:val="FFFFFF"/>
                <w:spacing w:val="-4"/>
                <w:lang w:val="en-GB"/>
              </w:rPr>
              <w:t>2024</w:t>
            </w:r>
          </w:p>
        </w:tc>
        <w:tc>
          <w:tcPr>
            <w:tcW w:w="1275" w:type="dxa"/>
            <w:shd w:val="clear" w:color="auto" w:fill="95C11F"/>
            <w:hideMark/>
          </w:tcPr>
          <w:p w14:paraId="7712FEFD" w14:textId="77777777" w:rsidR="00D54B01" w:rsidRPr="00D54B01" w:rsidRDefault="00D54B01" w:rsidP="00D54B01">
            <w:pPr>
              <w:widowControl w:val="0"/>
              <w:autoSpaceDE w:val="0"/>
              <w:autoSpaceDN w:val="0"/>
              <w:spacing w:before="37" w:line="230" w:lineRule="auto"/>
              <w:ind w:left="102" w:right="79" w:firstLine="11"/>
              <w:jc w:val="left"/>
              <w:rPr>
                <w:rFonts w:eastAsia="Arial" w:cs="Arial"/>
                <w:b/>
                <w:color w:val="FFFFFF"/>
                <w:spacing w:val="-2"/>
                <w:lang w:val="en-GB"/>
              </w:rPr>
            </w:pPr>
            <w:r w:rsidRPr="00D54B01">
              <w:rPr>
                <w:rFonts w:eastAsia="Arial" w:cs="Arial"/>
                <w:b/>
                <w:color w:val="FFFFFF"/>
                <w:spacing w:val="-2"/>
                <w:lang w:val="en-GB"/>
              </w:rPr>
              <w:t>Total</w:t>
            </w:r>
          </w:p>
          <w:p w14:paraId="2ECD23AD" w14:textId="77777777" w:rsidR="00D54B01" w:rsidRPr="00D54B01" w:rsidRDefault="00D54B01" w:rsidP="00D54B01">
            <w:pPr>
              <w:widowControl w:val="0"/>
              <w:autoSpaceDE w:val="0"/>
              <w:autoSpaceDN w:val="0"/>
              <w:spacing w:before="37" w:line="230" w:lineRule="auto"/>
              <w:ind w:left="79" w:right="81"/>
              <w:jc w:val="left"/>
              <w:rPr>
                <w:rFonts w:eastAsia="Arial" w:cs="Arial"/>
                <w:b/>
                <w:lang w:val="en-GB"/>
              </w:rPr>
            </w:pPr>
            <w:r w:rsidRPr="00D54B01">
              <w:rPr>
                <w:rFonts w:eastAsia="Arial" w:cs="Arial"/>
                <w:b/>
                <w:color w:val="FFFFFF"/>
                <w:spacing w:val="-6"/>
                <w:lang w:val="en-GB"/>
              </w:rPr>
              <w:t>(1995-2024</w:t>
            </w:r>
            <w:r w:rsidRPr="00D54B01">
              <w:rPr>
                <w:rFonts w:eastAsia="Arial" w:cs="Arial"/>
                <w:b/>
                <w:color w:val="FFFFFF"/>
                <w:spacing w:val="-7"/>
                <w:lang w:val="en-GB"/>
              </w:rPr>
              <w:t>)</w:t>
            </w:r>
          </w:p>
        </w:tc>
      </w:tr>
      <w:tr w:rsidR="00D54B01" w:rsidRPr="00D54B01" w14:paraId="50B559B7" w14:textId="77777777" w:rsidTr="00D54B01">
        <w:trPr>
          <w:trHeight w:val="295"/>
          <w:jc w:val="center"/>
        </w:trPr>
        <w:tc>
          <w:tcPr>
            <w:tcW w:w="2791" w:type="dxa"/>
            <w:shd w:val="clear" w:color="auto" w:fill="F4F2EF"/>
            <w:hideMark/>
          </w:tcPr>
          <w:p w14:paraId="0671F2AB" w14:textId="77777777" w:rsidR="00D54B01" w:rsidRPr="00D54B01" w:rsidRDefault="00D54B01" w:rsidP="00D54B01">
            <w:pPr>
              <w:widowControl w:val="0"/>
              <w:autoSpaceDE w:val="0"/>
              <w:autoSpaceDN w:val="0"/>
              <w:spacing w:before="46" w:line="254" w:lineRule="auto"/>
              <w:ind w:left="79"/>
              <w:jc w:val="left"/>
              <w:rPr>
                <w:rFonts w:eastAsia="Arial" w:cs="Arial"/>
                <w:lang w:val="en-GB"/>
              </w:rPr>
            </w:pPr>
            <w:r w:rsidRPr="00D54B01">
              <w:rPr>
                <w:rFonts w:eastAsia="Arial" w:cs="Arial"/>
                <w:i/>
                <w:lang w:val="en-GB"/>
              </w:rPr>
              <w:t>Zea</w:t>
            </w:r>
            <w:r w:rsidRPr="00D54B01">
              <w:rPr>
                <w:rFonts w:eastAsia="Arial" w:cs="Arial"/>
                <w:i/>
                <w:spacing w:val="-17"/>
                <w:lang w:val="en-GB"/>
              </w:rPr>
              <w:t xml:space="preserve"> </w:t>
            </w:r>
            <w:r w:rsidRPr="00D54B01">
              <w:rPr>
                <w:rFonts w:eastAsia="Arial" w:cs="Arial"/>
                <w:i/>
                <w:lang w:val="en-GB"/>
              </w:rPr>
              <w:t>mays</w:t>
            </w:r>
            <w:r w:rsidRPr="00D54B01">
              <w:rPr>
                <w:rFonts w:eastAsia="Arial" w:cs="Arial"/>
                <w:i/>
                <w:spacing w:val="-8"/>
                <w:lang w:val="en-GB"/>
              </w:rPr>
              <w:t xml:space="preserve"> </w:t>
            </w:r>
            <w:r w:rsidRPr="00D54B01">
              <w:rPr>
                <w:rFonts w:eastAsia="Arial" w:cs="Arial"/>
                <w:spacing w:val="-5"/>
                <w:lang w:val="en-GB"/>
              </w:rPr>
              <w:t>L.</w:t>
            </w:r>
          </w:p>
        </w:tc>
        <w:tc>
          <w:tcPr>
            <w:tcW w:w="753" w:type="dxa"/>
            <w:shd w:val="clear" w:color="auto" w:fill="F4F2EF"/>
            <w:hideMark/>
          </w:tcPr>
          <w:p w14:paraId="5C773C66" w14:textId="77777777" w:rsidR="00D54B01" w:rsidRPr="00D54B01" w:rsidRDefault="00D54B01" w:rsidP="00D54B01">
            <w:pPr>
              <w:widowControl w:val="0"/>
              <w:autoSpaceDE w:val="0"/>
              <w:autoSpaceDN w:val="0"/>
              <w:spacing w:before="46" w:line="254" w:lineRule="auto"/>
              <w:ind w:left="79" w:right="79"/>
              <w:jc w:val="right"/>
              <w:rPr>
                <w:rFonts w:eastAsia="Arial" w:cs="Arial"/>
                <w:lang w:val="en-GB"/>
              </w:rPr>
            </w:pPr>
            <w:r w:rsidRPr="00D54B01">
              <w:rPr>
                <w:rFonts w:eastAsia="Arial" w:cs="Arial"/>
              </w:rPr>
              <w:t>173</w:t>
            </w:r>
          </w:p>
        </w:tc>
        <w:tc>
          <w:tcPr>
            <w:tcW w:w="717" w:type="dxa"/>
            <w:shd w:val="clear" w:color="auto" w:fill="F4F2EF"/>
            <w:hideMark/>
          </w:tcPr>
          <w:p w14:paraId="6554EA52" w14:textId="77777777" w:rsidR="00D54B01" w:rsidRPr="00D54B01" w:rsidRDefault="00D54B01" w:rsidP="00D54B01">
            <w:pPr>
              <w:widowControl w:val="0"/>
              <w:autoSpaceDE w:val="0"/>
              <w:autoSpaceDN w:val="0"/>
              <w:spacing w:before="46" w:line="254" w:lineRule="auto"/>
              <w:ind w:left="79" w:right="80"/>
              <w:jc w:val="right"/>
              <w:rPr>
                <w:rFonts w:eastAsia="Arial" w:cs="Arial"/>
                <w:lang w:val="en-GB"/>
              </w:rPr>
            </w:pPr>
            <w:r w:rsidRPr="00D54B01">
              <w:rPr>
                <w:rFonts w:eastAsia="Arial" w:cs="Arial"/>
              </w:rPr>
              <w:t>325</w:t>
            </w:r>
          </w:p>
        </w:tc>
        <w:tc>
          <w:tcPr>
            <w:tcW w:w="717" w:type="dxa"/>
            <w:shd w:val="clear" w:color="auto" w:fill="F4F2EF"/>
            <w:hideMark/>
          </w:tcPr>
          <w:p w14:paraId="05AE40C2" w14:textId="77777777" w:rsidR="00D54B01" w:rsidRPr="00D54B01" w:rsidRDefault="00D54B01" w:rsidP="00D54B01">
            <w:pPr>
              <w:widowControl w:val="0"/>
              <w:autoSpaceDE w:val="0"/>
              <w:autoSpaceDN w:val="0"/>
              <w:spacing w:before="46" w:line="254" w:lineRule="auto"/>
              <w:ind w:left="79" w:right="80"/>
              <w:jc w:val="right"/>
              <w:rPr>
                <w:rFonts w:eastAsia="Arial" w:cs="Arial"/>
                <w:lang w:val="en-GB"/>
              </w:rPr>
            </w:pPr>
            <w:r w:rsidRPr="00D54B01">
              <w:rPr>
                <w:rFonts w:eastAsia="Arial" w:cs="Arial"/>
              </w:rPr>
              <w:t>217</w:t>
            </w:r>
          </w:p>
        </w:tc>
        <w:tc>
          <w:tcPr>
            <w:tcW w:w="718" w:type="dxa"/>
            <w:shd w:val="clear" w:color="auto" w:fill="F4F2EF"/>
            <w:hideMark/>
          </w:tcPr>
          <w:p w14:paraId="08F6F459" w14:textId="77777777" w:rsidR="00D54B01" w:rsidRPr="00D54B01" w:rsidRDefault="00D54B01" w:rsidP="00D54B01">
            <w:pPr>
              <w:widowControl w:val="0"/>
              <w:autoSpaceDE w:val="0"/>
              <w:autoSpaceDN w:val="0"/>
              <w:spacing w:before="46" w:line="254" w:lineRule="auto"/>
              <w:ind w:left="79" w:right="81"/>
              <w:jc w:val="right"/>
              <w:rPr>
                <w:rFonts w:eastAsia="Arial" w:cs="Arial"/>
                <w:lang w:val="en-GB"/>
              </w:rPr>
            </w:pPr>
            <w:r w:rsidRPr="00D54B01">
              <w:rPr>
                <w:rFonts w:eastAsia="Arial" w:cs="Arial"/>
              </w:rPr>
              <w:t>245</w:t>
            </w:r>
          </w:p>
        </w:tc>
        <w:tc>
          <w:tcPr>
            <w:tcW w:w="825" w:type="dxa"/>
            <w:shd w:val="clear" w:color="auto" w:fill="F4F2EF"/>
            <w:hideMark/>
          </w:tcPr>
          <w:p w14:paraId="0508B1B5" w14:textId="77777777" w:rsidR="00D54B01" w:rsidRPr="00D54B01" w:rsidRDefault="00D54B01" w:rsidP="00D54B01">
            <w:pPr>
              <w:widowControl w:val="0"/>
              <w:autoSpaceDE w:val="0"/>
              <w:autoSpaceDN w:val="0"/>
              <w:spacing w:before="46" w:line="254" w:lineRule="auto"/>
              <w:ind w:left="79" w:right="81"/>
              <w:jc w:val="right"/>
              <w:rPr>
                <w:rFonts w:eastAsia="Arial" w:cs="Arial"/>
                <w:lang w:val="en-GB"/>
              </w:rPr>
            </w:pPr>
            <w:r w:rsidRPr="00D54B01">
              <w:rPr>
                <w:rFonts w:eastAsia="Arial" w:cs="Arial"/>
                <w:lang w:val="en-GB"/>
              </w:rPr>
              <w:t>276</w:t>
            </w:r>
          </w:p>
        </w:tc>
        <w:tc>
          <w:tcPr>
            <w:tcW w:w="1275" w:type="dxa"/>
            <w:shd w:val="clear" w:color="auto" w:fill="F4F2EF"/>
            <w:hideMark/>
          </w:tcPr>
          <w:p w14:paraId="39962926" w14:textId="77777777" w:rsidR="00D54B01" w:rsidRPr="00D54B01" w:rsidRDefault="00D54B01" w:rsidP="00D54B01">
            <w:pPr>
              <w:widowControl w:val="0"/>
              <w:autoSpaceDE w:val="0"/>
              <w:autoSpaceDN w:val="0"/>
              <w:spacing w:before="46" w:line="254" w:lineRule="auto"/>
              <w:ind w:left="79" w:right="81"/>
              <w:jc w:val="right"/>
              <w:rPr>
                <w:rFonts w:eastAsia="Arial" w:cs="Arial"/>
                <w:b/>
                <w:bCs/>
                <w:spacing w:val="-5"/>
                <w:lang w:val="en-GB"/>
              </w:rPr>
            </w:pPr>
            <w:r w:rsidRPr="00D54B01">
              <w:rPr>
                <w:rFonts w:eastAsia="Arial" w:cs="Arial"/>
                <w:b/>
                <w:bCs/>
              </w:rPr>
              <w:t>6 246</w:t>
            </w:r>
          </w:p>
        </w:tc>
      </w:tr>
      <w:tr w:rsidR="00D54B01" w:rsidRPr="00D54B01" w14:paraId="4C84260F" w14:textId="77777777" w:rsidTr="00D54B01">
        <w:trPr>
          <w:trHeight w:val="511"/>
          <w:jc w:val="center"/>
        </w:trPr>
        <w:tc>
          <w:tcPr>
            <w:tcW w:w="2791" w:type="dxa"/>
            <w:hideMark/>
          </w:tcPr>
          <w:p w14:paraId="583FA330" w14:textId="77777777" w:rsidR="00D54B01" w:rsidRPr="00D54B01" w:rsidRDefault="00D54B01" w:rsidP="00D54B01">
            <w:pPr>
              <w:widowControl w:val="0"/>
              <w:autoSpaceDE w:val="0"/>
              <w:autoSpaceDN w:val="0"/>
              <w:spacing w:before="46" w:line="242" w:lineRule="auto"/>
              <w:ind w:left="79" w:right="253"/>
              <w:jc w:val="left"/>
              <w:rPr>
                <w:rFonts w:eastAsia="Arial" w:cs="Arial"/>
                <w:lang w:val="it-IT"/>
              </w:rPr>
            </w:pPr>
            <w:r w:rsidRPr="00D54B01">
              <w:rPr>
                <w:rFonts w:eastAsia="Arial" w:cs="Arial"/>
                <w:i/>
                <w:spacing w:val="-4"/>
                <w:lang w:val="it-IT"/>
              </w:rPr>
              <w:t>Triticum</w:t>
            </w:r>
            <w:r w:rsidRPr="00D54B01">
              <w:rPr>
                <w:rFonts w:eastAsia="Arial" w:cs="Arial"/>
                <w:i/>
                <w:spacing w:val="-18"/>
                <w:lang w:val="it-IT"/>
              </w:rPr>
              <w:t xml:space="preserve"> </w:t>
            </w:r>
            <w:r w:rsidRPr="00D54B01">
              <w:rPr>
                <w:rFonts w:eastAsia="Arial" w:cs="Arial"/>
                <w:i/>
                <w:spacing w:val="-4"/>
                <w:lang w:val="it-IT"/>
              </w:rPr>
              <w:t>aestivum</w:t>
            </w:r>
            <w:r w:rsidRPr="00D54B01">
              <w:rPr>
                <w:rFonts w:eastAsia="Arial" w:cs="Arial"/>
                <w:i/>
                <w:spacing w:val="-11"/>
                <w:lang w:val="it-IT"/>
              </w:rPr>
              <w:t xml:space="preserve"> </w:t>
            </w:r>
            <w:r w:rsidRPr="00D54B01">
              <w:rPr>
                <w:rFonts w:eastAsia="Arial" w:cs="Arial"/>
                <w:spacing w:val="-4"/>
                <w:lang w:val="it-IT"/>
              </w:rPr>
              <w:t>L.</w:t>
            </w:r>
            <w:r w:rsidRPr="00D54B01">
              <w:rPr>
                <w:rFonts w:eastAsia="Arial" w:cs="Arial"/>
                <w:spacing w:val="-11"/>
                <w:lang w:val="it-IT"/>
              </w:rPr>
              <w:t xml:space="preserve"> </w:t>
            </w:r>
            <w:r w:rsidRPr="00D54B01">
              <w:rPr>
                <w:rFonts w:eastAsia="Arial" w:cs="Arial"/>
                <w:spacing w:val="-4"/>
                <w:lang w:val="it-IT"/>
              </w:rPr>
              <w:t>emend.</w:t>
            </w:r>
            <w:r w:rsidRPr="00D54B01">
              <w:rPr>
                <w:rFonts w:eastAsia="Arial" w:cs="Arial"/>
                <w:spacing w:val="-11"/>
                <w:lang w:val="it-IT"/>
              </w:rPr>
              <w:t xml:space="preserve"> </w:t>
            </w:r>
            <w:r w:rsidRPr="00D54B01">
              <w:rPr>
                <w:rFonts w:eastAsia="Arial" w:cs="Arial"/>
                <w:spacing w:val="-4"/>
                <w:lang w:val="it-IT"/>
              </w:rPr>
              <w:t>Fiori</w:t>
            </w:r>
            <w:r w:rsidRPr="00D54B01">
              <w:rPr>
                <w:rFonts w:eastAsia="Arial" w:cs="Arial"/>
                <w:spacing w:val="-11"/>
                <w:lang w:val="it-IT"/>
              </w:rPr>
              <w:t xml:space="preserve"> </w:t>
            </w:r>
            <w:r w:rsidRPr="00D54B01">
              <w:rPr>
                <w:rFonts w:eastAsia="Arial" w:cs="Arial"/>
                <w:spacing w:val="-4"/>
                <w:lang w:val="it-IT"/>
              </w:rPr>
              <w:t xml:space="preserve">&amp; </w:t>
            </w:r>
            <w:r w:rsidRPr="00D54B01">
              <w:rPr>
                <w:rFonts w:eastAsia="Arial" w:cs="Arial"/>
                <w:spacing w:val="-2"/>
                <w:lang w:val="it-IT"/>
              </w:rPr>
              <w:t>Paol.</w:t>
            </w:r>
          </w:p>
        </w:tc>
        <w:tc>
          <w:tcPr>
            <w:tcW w:w="753" w:type="dxa"/>
            <w:hideMark/>
          </w:tcPr>
          <w:p w14:paraId="1C643CE2" w14:textId="77777777" w:rsidR="00D54B01" w:rsidRPr="00D54B01" w:rsidRDefault="00D54B01" w:rsidP="00D54B01">
            <w:pPr>
              <w:widowControl w:val="0"/>
              <w:autoSpaceDE w:val="0"/>
              <w:autoSpaceDN w:val="0"/>
              <w:spacing w:before="46" w:line="254" w:lineRule="auto"/>
              <w:ind w:left="79" w:right="79"/>
              <w:jc w:val="right"/>
              <w:rPr>
                <w:rFonts w:eastAsia="Arial" w:cs="Arial"/>
                <w:lang w:val="en-GB"/>
              </w:rPr>
            </w:pPr>
            <w:r w:rsidRPr="00D54B01">
              <w:rPr>
                <w:rFonts w:eastAsia="Arial" w:cs="Arial"/>
              </w:rPr>
              <w:t>137</w:t>
            </w:r>
          </w:p>
        </w:tc>
        <w:tc>
          <w:tcPr>
            <w:tcW w:w="717" w:type="dxa"/>
            <w:hideMark/>
          </w:tcPr>
          <w:p w14:paraId="4C8078C7" w14:textId="77777777" w:rsidR="00D54B01" w:rsidRPr="00D54B01" w:rsidRDefault="00D54B01" w:rsidP="00D54B01">
            <w:pPr>
              <w:widowControl w:val="0"/>
              <w:autoSpaceDE w:val="0"/>
              <w:autoSpaceDN w:val="0"/>
              <w:spacing w:before="46" w:line="254" w:lineRule="auto"/>
              <w:ind w:left="79" w:right="80"/>
              <w:jc w:val="right"/>
              <w:rPr>
                <w:rFonts w:eastAsia="Arial" w:cs="Arial"/>
                <w:lang w:val="en-GB"/>
              </w:rPr>
            </w:pPr>
            <w:r w:rsidRPr="00D54B01">
              <w:rPr>
                <w:rFonts w:eastAsia="Arial" w:cs="Arial"/>
              </w:rPr>
              <w:t>128</w:t>
            </w:r>
          </w:p>
        </w:tc>
        <w:tc>
          <w:tcPr>
            <w:tcW w:w="717" w:type="dxa"/>
            <w:hideMark/>
          </w:tcPr>
          <w:p w14:paraId="77A6397D" w14:textId="77777777" w:rsidR="00D54B01" w:rsidRPr="00D54B01" w:rsidRDefault="00D54B01" w:rsidP="00D54B01">
            <w:pPr>
              <w:widowControl w:val="0"/>
              <w:autoSpaceDE w:val="0"/>
              <w:autoSpaceDN w:val="0"/>
              <w:spacing w:before="46" w:line="254" w:lineRule="auto"/>
              <w:ind w:left="79" w:right="80"/>
              <w:jc w:val="right"/>
              <w:rPr>
                <w:rFonts w:eastAsia="Arial" w:cs="Arial"/>
                <w:lang w:val="en-GB"/>
              </w:rPr>
            </w:pPr>
            <w:r w:rsidRPr="00D54B01">
              <w:rPr>
                <w:rFonts w:eastAsia="Arial" w:cs="Arial"/>
              </w:rPr>
              <w:t>147</w:t>
            </w:r>
          </w:p>
        </w:tc>
        <w:tc>
          <w:tcPr>
            <w:tcW w:w="718" w:type="dxa"/>
            <w:hideMark/>
          </w:tcPr>
          <w:p w14:paraId="3EF87063" w14:textId="77777777" w:rsidR="00D54B01" w:rsidRPr="00D54B01" w:rsidRDefault="00D54B01" w:rsidP="00D54B01">
            <w:pPr>
              <w:widowControl w:val="0"/>
              <w:autoSpaceDE w:val="0"/>
              <w:autoSpaceDN w:val="0"/>
              <w:spacing w:before="46" w:line="254" w:lineRule="auto"/>
              <w:ind w:left="79" w:right="81"/>
              <w:jc w:val="right"/>
              <w:rPr>
                <w:rFonts w:eastAsia="Arial" w:cs="Arial"/>
                <w:lang w:val="en-GB"/>
              </w:rPr>
            </w:pPr>
            <w:r w:rsidRPr="00D54B01">
              <w:rPr>
                <w:rFonts w:eastAsia="Arial" w:cs="Arial"/>
              </w:rPr>
              <w:t>115</w:t>
            </w:r>
          </w:p>
        </w:tc>
        <w:tc>
          <w:tcPr>
            <w:tcW w:w="825" w:type="dxa"/>
            <w:hideMark/>
          </w:tcPr>
          <w:p w14:paraId="5BFC6918" w14:textId="77777777" w:rsidR="00D54B01" w:rsidRPr="00D54B01" w:rsidRDefault="00D54B01" w:rsidP="00D54B01">
            <w:pPr>
              <w:widowControl w:val="0"/>
              <w:autoSpaceDE w:val="0"/>
              <w:autoSpaceDN w:val="0"/>
              <w:spacing w:before="46" w:line="254" w:lineRule="auto"/>
              <w:ind w:left="79" w:right="81"/>
              <w:jc w:val="right"/>
              <w:rPr>
                <w:rFonts w:eastAsia="Arial" w:cs="Arial"/>
                <w:lang w:val="en-GB"/>
              </w:rPr>
            </w:pPr>
            <w:r w:rsidRPr="00D54B01">
              <w:rPr>
                <w:rFonts w:eastAsia="Arial" w:cs="Arial"/>
                <w:lang w:val="en-GB"/>
              </w:rPr>
              <w:t>208</w:t>
            </w:r>
          </w:p>
        </w:tc>
        <w:tc>
          <w:tcPr>
            <w:tcW w:w="1275" w:type="dxa"/>
            <w:hideMark/>
          </w:tcPr>
          <w:p w14:paraId="7D58A378" w14:textId="77777777" w:rsidR="00D54B01" w:rsidRPr="00D54B01" w:rsidRDefault="00D54B01" w:rsidP="00D54B01">
            <w:pPr>
              <w:widowControl w:val="0"/>
              <w:autoSpaceDE w:val="0"/>
              <w:autoSpaceDN w:val="0"/>
              <w:spacing w:before="46" w:line="254" w:lineRule="auto"/>
              <w:ind w:left="79" w:right="81"/>
              <w:jc w:val="right"/>
              <w:rPr>
                <w:rFonts w:eastAsia="Arial" w:cs="Arial"/>
                <w:b/>
                <w:bCs/>
                <w:spacing w:val="-5"/>
                <w:lang w:val="en-GB"/>
              </w:rPr>
            </w:pPr>
            <w:r w:rsidRPr="00D54B01">
              <w:rPr>
                <w:rFonts w:eastAsia="Arial" w:cs="Arial"/>
                <w:b/>
                <w:bCs/>
              </w:rPr>
              <w:t>2 934</w:t>
            </w:r>
          </w:p>
        </w:tc>
      </w:tr>
      <w:tr w:rsidR="00D54B01" w:rsidRPr="00D54B01" w14:paraId="1255EA04" w14:textId="77777777" w:rsidTr="00D54B01">
        <w:trPr>
          <w:trHeight w:val="295"/>
          <w:jc w:val="center"/>
        </w:trPr>
        <w:tc>
          <w:tcPr>
            <w:tcW w:w="2791" w:type="dxa"/>
            <w:shd w:val="clear" w:color="auto" w:fill="F4F2EF"/>
            <w:hideMark/>
          </w:tcPr>
          <w:p w14:paraId="04B4E3D8" w14:textId="77777777" w:rsidR="00D54B01" w:rsidRPr="00D54B01" w:rsidRDefault="00D54B01" w:rsidP="00D54B01">
            <w:pPr>
              <w:widowControl w:val="0"/>
              <w:autoSpaceDE w:val="0"/>
              <w:autoSpaceDN w:val="0"/>
              <w:spacing w:before="46" w:line="254" w:lineRule="auto"/>
              <w:ind w:left="79"/>
              <w:jc w:val="left"/>
              <w:rPr>
                <w:rFonts w:eastAsia="Arial" w:cs="Arial"/>
                <w:lang w:val="pt-BR"/>
              </w:rPr>
            </w:pPr>
            <w:r w:rsidRPr="00D54B01">
              <w:rPr>
                <w:rFonts w:eastAsia="Arial" w:cs="Arial"/>
                <w:i/>
                <w:spacing w:val="-4"/>
                <w:lang w:val="pt-BR"/>
              </w:rPr>
              <w:t>Brassica</w:t>
            </w:r>
            <w:r w:rsidRPr="00D54B01">
              <w:rPr>
                <w:rFonts w:eastAsia="Arial" w:cs="Arial"/>
                <w:i/>
                <w:spacing w:val="-15"/>
                <w:lang w:val="pt-BR"/>
              </w:rPr>
              <w:t xml:space="preserve"> </w:t>
            </w:r>
            <w:r w:rsidRPr="00D54B01">
              <w:rPr>
                <w:rFonts w:eastAsia="Arial" w:cs="Arial"/>
                <w:i/>
                <w:spacing w:val="-4"/>
                <w:lang w:val="pt-BR"/>
              </w:rPr>
              <w:t>napus</w:t>
            </w:r>
            <w:r w:rsidRPr="00D54B01">
              <w:rPr>
                <w:rFonts w:eastAsia="Arial" w:cs="Arial"/>
                <w:i/>
                <w:spacing w:val="-7"/>
                <w:lang w:val="pt-BR"/>
              </w:rPr>
              <w:t xml:space="preserve"> </w:t>
            </w:r>
            <w:r w:rsidRPr="00D54B01">
              <w:rPr>
                <w:rFonts w:eastAsia="Arial" w:cs="Arial"/>
                <w:spacing w:val="-4"/>
                <w:lang w:val="pt-BR"/>
              </w:rPr>
              <w:t>L.</w:t>
            </w:r>
            <w:r w:rsidRPr="00D54B01">
              <w:rPr>
                <w:rFonts w:eastAsia="Arial" w:cs="Arial"/>
                <w:spacing w:val="-6"/>
                <w:lang w:val="pt-BR"/>
              </w:rPr>
              <w:t xml:space="preserve"> </w:t>
            </w:r>
            <w:r w:rsidRPr="00D54B01">
              <w:rPr>
                <w:rFonts w:eastAsia="Arial" w:cs="Arial"/>
                <w:spacing w:val="-4"/>
                <w:lang w:val="pt-BR"/>
              </w:rPr>
              <w:t>emend.</w:t>
            </w:r>
            <w:r w:rsidRPr="00D54B01">
              <w:rPr>
                <w:rFonts w:eastAsia="Arial" w:cs="Arial"/>
                <w:spacing w:val="-7"/>
                <w:lang w:val="pt-BR"/>
              </w:rPr>
              <w:t xml:space="preserve"> </w:t>
            </w:r>
            <w:r w:rsidRPr="00D54B01">
              <w:rPr>
                <w:rFonts w:eastAsia="Arial" w:cs="Arial"/>
                <w:spacing w:val="-4"/>
                <w:lang w:val="pt-BR"/>
              </w:rPr>
              <w:t>Metzg.</w:t>
            </w:r>
          </w:p>
        </w:tc>
        <w:tc>
          <w:tcPr>
            <w:tcW w:w="753" w:type="dxa"/>
            <w:shd w:val="clear" w:color="auto" w:fill="F4F2EF"/>
            <w:hideMark/>
          </w:tcPr>
          <w:p w14:paraId="2A959981" w14:textId="77777777" w:rsidR="00D54B01" w:rsidRPr="00D54B01" w:rsidRDefault="00D54B01" w:rsidP="00D54B01">
            <w:pPr>
              <w:widowControl w:val="0"/>
              <w:autoSpaceDE w:val="0"/>
              <w:autoSpaceDN w:val="0"/>
              <w:spacing w:before="46" w:line="254" w:lineRule="auto"/>
              <w:ind w:left="79" w:right="79"/>
              <w:jc w:val="right"/>
              <w:rPr>
                <w:rFonts w:eastAsia="Arial" w:cs="Arial"/>
                <w:lang w:val="en-GB"/>
              </w:rPr>
            </w:pPr>
            <w:r w:rsidRPr="00D54B01">
              <w:rPr>
                <w:rFonts w:eastAsia="Arial" w:cs="Arial"/>
              </w:rPr>
              <w:t>149</w:t>
            </w:r>
          </w:p>
        </w:tc>
        <w:tc>
          <w:tcPr>
            <w:tcW w:w="717" w:type="dxa"/>
            <w:shd w:val="clear" w:color="auto" w:fill="F4F2EF"/>
            <w:hideMark/>
          </w:tcPr>
          <w:p w14:paraId="482EC101" w14:textId="77777777" w:rsidR="00D54B01" w:rsidRPr="00D54B01" w:rsidRDefault="00D54B01" w:rsidP="00D54B01">
            <w:pPr>
              <w:widowControl w:val="0"/>
              <w:autoSpaceDE w:val="0"/>
              <w:autoSpaceDN w:val="0"/>
              <w:spacing w:before="46" w:line="254" w:lineRule="auto"/>
              <w:ind w:left="79" w:right="80"/>
              <w:jc w:val="right"/>
              <w:rPr>
                <w:rFonts w:eastAsia="Arial" w:cs="Arial"/>
                <w:lang w:val="en-GB"/>
              </w:rPr>
            </w:pPr>
            <w:r w:rsidRPr="00D54B01">
              <w:rPr>
                <w:rFonts w:eastAsia="Arial" w:cs="Arial"/>
              </w:rPr>
              <w:t>92</w:t>
            </w:r>
          </w:p>
        </w:tc>
        <w:tc>
          <w:tcPr>
            <w:tcW w:w="717" w:type="dxa"/>
            <w:shd w:val="clear" w:color="auto" w:fill="F4F2EF"/>
            <w:hideMark/>
          </w:tcPr>
          <w:p w14:paraId="44AF26B8" w14:textId="77777777" w:rsidR="00D54B01" w:rsidRPr="00D54B01" w:rsidRDefault="00D54B01" w:rsidP="00D54B01">
            <w:pPr>
              <w:widowControl w:val="0"/>
              <w:autoSpaceDE w:val="0"/>
              <w:autoSpaceDN w:val="0"/>
              <w:spacing w:before="46" w:line="254" w:lineRule="auto"/>
              <w:ind w:left="79" w:right="80"/>
              <w:jc w:val="right"/>
              <w:rPr>
                <w:rFonts w:eastAsia="Arial" w:cs="Arial"/>
                <w:lang w:val="en-GB"/>
              </w:rPr>
            </w:pPr>
            <w:r w:rsidRPr="00D54B01">
              <w:rPr>
                <w:rFonts w:eastAsia="Arial" w:cs="Arial"/>
              </w:rPr>
              <w:t>110</w:t>
            </w:r>
          </w:p>
        </w:tc>
        <w:tc>
          <w:tcPr>
            <w:tcW w:w="718" w:type="dxa"/>
            <w:shd w:val="clear" w:color="auto" w:fill="F4F2EF"/>
            <w:hideMark/>
          </w:tcPr>
          <w:p w14:paraId="0E6D3524" w14:textId="77777777" w:rsidR="00D54B01" w:rsidRPr="00D54B01" w:rsidRDefault="00D54B01" w:rsidP="00D54B01">
            <w:pPr>
              <w:widowControl w:val="0"/>
              <w:autoSpaceDE w:val="0"/>
              <w:autoSpaceDN w:val="0"/>
              <w:spacing w:before="46" w:line="254" w:lineRule="auto"/>
              <w:ind w:left="79" w:right="81"/>
              <w:jc w:val="right"/>
              <w:rPr>
                <w:rFonts w:eastAsia="Arial" w:cs="Arial"/>
                <w:lang w:val="en-GB"/>
              </w:rPr>
            </w:pPr>
            <w:r w:rsidRPr="00D54B01">
              <w:rPr>
                <w:rFonts w:eastAsia="Arial" w:cs="Arial"/>
              </w:rPr>
              <w:t>64</w:t>
            </w:r>
          </w:p>
        </w:tc>
        <w:tc>
          <w:tcPr>
            <w:tcW w:w="825" w:type="dxa"/>
            <w:shd w:val="clear" w:color="auto" w:fill="F4F2EF"/>
            <w:hideMark/>
          </w:tcPr>
          <w:p w14:paraId="0E9C66D2" w14:textId="77777777" w:rsidR="00D54B01" w:rsidRPr="00D54B01" w:rsidRDefault="00D54B01" w:rsidP="00D54B01">
            <w:pPr>
              <w:widowControl w:val="0"/>
              <w:autoSpaceDE w:val="0"/>
              <w:autoSpaceDN w:val="0"/>
              <w:spacing w:before="46" w:line="254" w:lineRule="auto"/>
              <w:ind w:left="79" w:right="81"/>
              <w:jc w:val="right"/>
              <w:rPr>
                <w:rFonts w:eastAsia="Arial" w:cs="Arial"/>
                <w:lang w:val="en-GB"/>
              </w:rPr>
            </w:pPr>
            <w:r w:rsidRPr="00D54B01">
              <w:rPr>
                <w:rFonts w:eastAsia="Arial" w:cs="Arial"/>
                <w:lang w:val="en-GB"/>
              </w:rPr>
              <w:t>73</w:t>
            </w:r>
          </w:p>
        </w:tc>
        <w:tc>
          <w:tcPr>
            <w:tcW w:w="1275" w:type="dxa"/>
            <w:shd w:val="clear" w:color="auto" w:fill="F4F2EF"/>
            <w:hideMark/>
          </w:tcPr>
          <w:p w14:paraId="2121375F" w14:textId="77777777" w:rsidR="00D54B01" w:rsidRPr="00D54B01" w:rsidRDefault="00D54B01" w:rsidP="00D54B01">
            <w:pPr>
              <w:widowControl w:val="0"/>
              <w:autoSpaceDE w:val="0"/>
              <w:autoSpaceDN w:val="0"/>
              <w:spacing w:before="46" w:line="254" w:lineRule="auto"/>
              <w:ind w:left="79" w:right="81"/>
              <w:jc w:val="right"/>
              <w:rPr>
                <w:rFonts w:eastAsia="Arial" w:cs="Arial"/>
                <w:b/>
                <w:bCs/>
                <w:spacing w:val="-5"/>
                <w:lang w:val="en-GB"/>
              </w:rPr>
            </w:pPr>
            <w:r w:rsidRPr="00D54B01">
              <w:rPr>
                <w:rFonts w:eastAsia="Arial" w:cs="Arial"/>
                <w:b/>
                <w:bCs/>
              </w:rPr>
              <w:t>2 168</w:t>
            </w:r>
          </w:p>
        </w:tc>
      </w:tr>
      <w:tr w:rsidR="00D54B01" w:rsidRPr="00D54B01" w14:paraId="0C965A2B" w14:textId="77777777" w:rsidTr="00D54B01">
        <w:trPr>
          <w:trHeight w:val="295"/>
          <w:jc w:val="center"/>
        </w:trPr>
        <w:tc>
          <w:tcPr>
            <w:tcW w:w="2791" w:type="dxa"/>
            <w:hideMark/>
          </w:tcPr>
          <w:p w14:paraId="04FF5F44" w14:textId="77777777" w:rsidR="00D54B01" w:rsidRPr="00D54B01" w:rsidRDefault="00D54B01" w:rsidP="00D54B01">
            <w:pPr>
              <w:widowControl w:val="0"/>
              <w:autoSpaceDE w:val="0"/>
              <w:autoSpaceDN w:val="0"/>
              <w:spacing w:before="46" w:line="254" w:lineRule="auto"/>
              <w:ind w:left="79"/>
              <w:jc w:val="left"/>
              <w:rPr>
                <w:rFonts w:eastAsia="Arial" w:cs="Arial"/>
                <w:lang w:val="en-GB"/>
              </w:rPr>
            </w:pPr>
            <w:r w:rsidRPr="00D54B01">
              <w:rPr>
                <w:rFonts w:eastAsia="Arial" w:cs="Arial"/>
                <w:i/>
                <w:lang w:val="en-GB"/>
              </w:rPr>
              <w:t>Solanum</w:t>
            </w:r>
            <w:r w:rsidRPr="00D54B01">
              <w:rPr>
                <w:rFonts w:eastAsia="Arial" w:cs="Arial"/>
                <w:i/>
                <w:spacing w:val="10"/>
                <w:lang w:val="en-GB"/>
              </w:rPr>
              <w:t xml:space="preserve"> </w:t>
            </w:r>
            <w:r w:rsidRPr="00D54B01">
              <w:rPr>
                <w:rFonts w:eastAsia="Arial" w:cs="Arial"/>
                <w:i/>
                <w:lang w:val="en-GB"/>
              </w:rPr>
              <w:t>tuberosum</w:t>
            </w:r>
            <w:r w:rsidRPr="00D54B01">
              <w:rPr>
                <w:rFonts w:eastAsia="Arial" w:cs="Arial"/>
                <w:i/>
                <w:spacing w:val="24"/>
                <w:lang w:val="en-GB"/>
              </w:rPr>
              <w:t xml:space="preserve"> </w:t>
            </w:r>
            <w:r w:rsidRPr="00D54B01">
              <w:rPr>
                <w:rFonts w:eastAsia="Arial" w:cs="Arial"/>
                <w:spacing w:val="-5"/>
                <w:lang w:val="en-GB"/>
              </w:rPr>
              <w:t>L.</w:t>
            </w:r>
          </w:p>
        </w:tc>
        <w:tc>
          <w:tcPr>
            <w:tcW w:w="753" w:type="dxa"/>
            <w:hideMark/>
          </w:tcPr>
          <w:p w14:paraId="53F675F0" w14:textId="77777777" w:rsidR="00D54B01" w:rsidRPr="00D54B01" w:rsidRDefault="00D54B01" w:rsidP="00D54B01">
            <w:pPr>
              <w:widowControl w:val="0"/>
              <w:autoSpaceDE w:val="0"/>
              <w:autoSpaceDN w:val="0"/>
              <w:spacing w:before="46" w:line="254" w:lineRule="auto"/>
              <w:ind w:left="79" w:right="79"/>
              <w:jc w:val="right"/>
              <w:rPr>
                <w:rFonts w:eastAsia="Arial" w:cs="Arial"/>
                <w:lang w:val="en-GB"/>
              </w:rPr>
            </w:pPr>
            <w:r w:rsidRPr="00D54B01">
              <w:rPr>
                <w:rFonts w:eastAsia="Arial" w:cs="Arial"/>
              </w:rPr>
              <w:t>72</w:t>
            </w:r>
          </w:p>
        </w:tc>
        <w:tc>
          <w:tcPr>
            <w:tcW w:w="717" w:type="dxa"/>
            <w:hideMark/>
          </w:tcPr>
          <w:p w14:paraId="311767E8" w14:textId="77777777" w:rsidR="00D54B01" w:rsidRPr="00D54B01" w:rsidRDefault="00D54B01" w:rsidP="00D54B01">
            <w:pPr>
              <w:widowControl w:val="0"/>
              <w:autoSpaceDE w:val="0"/>
              <w:autoSpaceDN w:val="0"/>
              <w:spacing w:before="46" w:line="254" w:lineRule="auto"/>
              <w:ind w:left="79" w:right="80"/>
              <w:jc w:val="right"/>
              <w:rPr>
                <w:rFonts w:eastAsia="Arial" w:cs="Arial"/>
                <w:lang w:val="en-GB"/>
              </w:rPr>
            </w:pPr>
            <w:r w:rsidRPr="00D54B01">
              <w:rPr>
                <w:rFonts w:eastAsia="Arial" w:cs="Arial"/>
              </w:rPr>
              <w:t>72</w:t>
            </w:r>
          </w:p>
        </w:tc>
        <w:tc>
          <w:tcPr>
            <w:tcW w:w="717" w:type="dxa"/>
            <w:hideMark/>
          </w:tcPr>
          <w:p w14:paraId="69FA0273" w14:textId="77777777" w:rsidR="00D54B01" w:rsidRPr="00D54B01" w:rsidRDefault="00D54B01" w:rsidP="00D54B01">
            <w:pPr>
              <w:widowControl w:val="0"/>
              <w:autoSpaceDE w:val="0"/>
              <w:autoSpaceDN w:val="0"/>
              <w:spacing w:before="46" w:line="254" w:lineRule="auto"/>
              <w:ind w:left="79" w:right="80"/>
              <w:jc w:val="right"/>
              <w:rPr>
                <w:rFonts w:eastAsia="Arial" w:cs="Arial"/>
                <w:lang w:val="en-GB"/>
              </w:rPr>
            </w:pPr>
            <w:r w:rsidRPr="00D54B01">
              <w:rPr>
                <w:rFonts w:eastAsia="Arial" w:cs="Arial"/>
              </w:rPr>
              <w:t>59</w:t>
            </w:r>
          </w:p>
        </w:tc>
        <w:tc>
          <w:tcPr>
            <w:tcW w:w="718" w:type="dxa"/>
            <w:hideMark/>
          </w:tcPr>
          <w:p w14:paraId="373CE772" w14:textId="77777777" w:rsidR="00D54B01" w:rsidRPr="00D54B01" w:rsidRDefault="00D54B01" w:rsidP="00D54B01">
            <w:pPr>
              <w:widowControl w:val="0"/>
              <w:autoSpaceDE w:val="0"/>
              <w:autoSpaceDN w:val="0"/>
              <w:spacing w:before="46" w:line="254" w:lineRule="auto"/>
              <w:ind w:left="79" w:right="81"/>
              <w:jc w:val="right"/>
              <w:rPr>
                <w:rFonts w:eastAsia="Arial" w:cs="Arial"/>
                <w:lang w:val="en-GB"/>
              </w:rPr>
            </w:pPr>
            <w:r w:rsidRPr="00D54B01">
              <w:rPr>
                <w:rFonts w:eastAsia="Arial" w:cs="Arial"/>
              </w:rPr>
              <w:t>59</w:t>
            </w:r>
          </w:p>
        </w:tc>
        <w:tc>
          <w:tcPr>
            <w:tcW w:w="825" w:type="dxa"/>
            <w:hideMark/>
          </w:tcPr>
          <w:p w14:paraId="3687C8F2" w14:textId="77777777" w:rsidR="00D54B01" w:rsidRPr="00D54B01" w:rsidRDefault="00D54B01" w:rsidP="00D54B01">
            <w:pPr>
              <w:widowControl w:val="0"/>
              <w:autoSpaceDE w:val="0"/>
              <w:autoSpaceDN w:val="0"/>
              <w:spacing w:before="46" w:line="254" w:lineRule="auto"/>
              <w:ind w:left="79" w:right="81"/>
              <w:jc w:val="right"/>
              <w:rPr>
                <w:rFonts w:eastAsia="Arial" w:cs="Arial"/>
                <w:lang w:val="en-GB"/>
              </w:rPr>
            </w:pPr>
            <w:r w:rsidRPr="00D54B01">
              <w:rPr>
                <w:rFonts w:eastAsia="Arial" w:cs="Arial"/>
                <w:lang w:val="en-GB"/>
              </w:rPr>
              <w:t>65</w:t>
            </w:r>
          </w:p>
        </w:tc>
        <w:tc>
          <w:tcPr>
            <w:tcW w:w="1275" w:type="dxa"/>
            <w:hideMark/>
          </w:tcPr>
          <w:p w14:paraId="1234BF2A" w14:textId="77777777" w:rsidR="00D54B01" w:rsidRPr="00D54B01" w:rsidRDefault="00D54B01" w:rsidP="00D54B01">
            <w:pPr>
              <w:widowControl w:val="0"/>
              <w:autoSpaceDE w:val="0"/>
              <w:autoSpaceDN w:val="0"/>
              <w:spacing w:before="46" w:line="254" w:lineRule="auto"/>
              <w:ind w:left="79" w:right="81"/>
              <w:jc w:val="right"/>
              <w:rPr>
                <w:rFonts w:eastAsia="Arial" w:cs="Arial"/>
                <w:b/>
                <w:bCs/>
                <w:spacing w:val="-5"/>
                <w:lang w:val="en-GB"/>
              </w:rPr>
            </w:pPr>
            <w:r w:rsidRPr="00D54B01">
              <w:rPr>
                <w:rFonts w:eastAsia="Arial" w:cs="Arial"/>
                <w:b/>
                <w:bCs/>
              </w:rPr>
              <w:t>2 060</w:t>
            </w:r>
          </w:p>
        </w:tc>
      </w:tr>
      <w:tr w:rsidR="00D54B01" w:rsidRPr="00D54B01" w14:paraId="5E836E3A" w14:textId="77777777" w:rsidTr="00D54B01">
        <w:trPr>
          <w:trHeight w:val="295"/>
          <w:jc w:val="center"/>
        </w:trPr>
        <w:tc>
          <w:tcPr>
            <w:tcW w:w="2791" w:type="dxa"/>
            <w:shd w:val="clear" w:color="auto" w:fill="F4F2EF"/>
            <w:hideMark/>
          </w:tcPr>
          <w:p w14:paraId="7F0DE807" w14:textId="77777777" w:rsidR="00D54B01" w:rsidRPr="00D54B01" w:rsidRDefault="00D54B01" w:rsidP="00D54B01">
            <w:pPr>
              <w:widowControl w:val="0"/>
              <w:autoSpaceDE w:val="0"/>
              <w:autoSpaceDN w:val="0"/>
              <w:spacing w:before="46" w:line="254" w:lineRule="auto"/>
              <w:ind w:left="79"/>
              <w:jc w:val="left"/>
              <w:rPr>
                <w:rFonts w:eastAsia="Arial" w:cs="Arial"/>
                <w:lang w:val="en-GB"/>
              </w:rPr>
            </w:pPr>
            <w:r w:rsidRPr="00D54B01">
              <w:rPr>
                <w:rFonts w:eastAsia="Arial" w:cs="Arial"/>
                <w:i/>
                <w:lang w:val="en-GB"/>
              </w:rPr>
              <w:t>Hordeum</w:t>
            </w:r>
            <w:r w:rsidRPr="00D54B01">
              <w:rPr>
                <w:rFonts w:eastAsia="Arial" w:cs="Arial"/>
                <w:i/>
                <w:spacing w:val="-3"/>
                <w:lang w:val="en-GB"/>
              </w:rPr>
              <w:t xml:space="preserve"> </w:t>
            </w:r>
            <w:r w:rsidRPr="00D54B01">
              <w:rPr>
                <w:rFonts w:eastAsia="Arial" w:cs="Arial"/>
                <w:i/>
                <w:lang w:val="en-GB"/>
              </w:rPr>
              <w:t>vulgare</w:t>
            </w:r>
            <w:r w:rsidRPr="00D54B01">
              <w:rPr>
                <w:rFonts w:eastAsia="Arial" w:cs="Arial"/>
                <w:i/>
                <w:spacing w:val="9"/>
                <w:lang w:val="en-GB"/>
              </w:rPr>
              <w:t xml:space="preserve"> </w:t>
            </w:r>
            <w:r w:rsidRPr="00D54B01">
              <w:rPr>
                <w:rFonts w:eastAsia="Arial" w:cs="Arial"/>
                <w:spacing w:val="-5"/>
                <w:lang w:val="en-GB"/>
              </w:rPr>
              <w:t>L.</w:t>
            </w:r>
          </w:p>
        </w:tc>
        <w:tc>
          <w:tcPr>
            <w:tcW w:w="753" w:type="dxa"/>
            <w:shd w:val="clear" w:color="auto" w:fill="F4F2EF"/>
            <w:hideMark/>
          </w:tcPr>
          <w:p w14:paraId="538B4E86" w14:textId="77777777" w:rsidR="00D54B01" w:rsidRPr="00D54B01" w:rsidRDefault="00D54B01" w:rsidP="00D54B01">
            <w:pPr>
              <w:widowControl w:val="0"/>
              <w:autoSpaceDE w:val="0"/>
              <w:autoSpaceDN w:val="0"/>
              <w:spacing w:before="46" w:line="254" w:lineRule="auto"/>
              <w:ind w:left="79" w:right="79"/>
              <w:jc w:val="right"/>
              <w:rPr>
                <w:rFonts w:eastAsia="Arial" w:cs="Arial"/>
                <w:lang w:val="en-GB"/>
              </w:rPr>
            </w:pPr>
            <w:r w:rsidRPr="00D54B01">
              <w:rPr>
                <w:rFonts w:eastAsia="Arial" w:cs="Arial"/>
              </w:rPr>
              <w:t>75</w:t>
            </w:r>
          </w:p>
        </w:tc>
        <w:tc>
          <w:tcPr>
            <w:tcW w:w="717" w:type="dxa"/>
            <w:shd w:val="clear" w:color="auto" w:fill="F4F2EF"/>
            <w:hideMark/>
          </w:tcPr>
          <w:p w14:paraId="22505FCB" w14:textId="77777777" w:rsidR="00D54B01" w:rsidRPr="00D54B01" w:rsidRDefault="00D54B01" w:rsidP="00D54B01">
            <w:pPr>
              <w:widowControl w:val="0"/>
              <w:autoSpaceDE w:val="0"/>
              <w:autoSpaceDN w:val="0"/>
              <w:spacing w:before="46" w:line="254" w:lineRule="auto"/>
              <w:ind w:left="79" w:right="80"/>
              <w:jc w:val="right"/>
              <w:rPr>
                <w:rFonts w:eastAsia="Arial" w:cs="Arial"/>
                <w:lang w:val="en-GB"/>
              </w:rPr>
            </w:pPr>
            <w:r w:rsidRPr="00D54B01">
              <w:rPr>
                <w:rFonts w:eastAsia="Arial" w:cs="Arial"/>
              </w:rPr>
              <w:t>56</w:t>
            </w:r>
          </w:p>
        </w:tc>
        <w:tc>
          <w:tcPr>
            <w:tcW w:w="717" w:type="dxa"/>
            <w:shd w:val="clear" w:color="auto" w:fill="F4F2EF"/>
            <w:hideMark/>
          </w:tcPr>
          <w:p w14:paraId="0077C4EB" w14:textId="77777777" w:rsidR="00D54B01" w:rsidRPr="00D54B01" w:rsidRDefault="00D54B01" w:rsidP="00D54B01">
            <w:pPr>
              <w:widowControl w:val="0"/>
              <w:autoSpaceDE w:val="0"/>
              <w:autoSpaceDN w:val="0"/>
              <w:spacing w:before="46" w:line="254" w:lineRule="auto"/>
              <w:ind w:left="79" w:right="80"/>
              <w:jc w:val="right"/>
              <w:rPr>
                <w:rFonts w:eastAsia="Arial" w:cs="Arial"/>
                <w:lang w:val="en-GB"/>
              </w:rPr>
            </w:pPr>
            <w:r w:rsidRPr="00D54B01">
              <w:rPr>
                <w:rFonts w:eastAsia="Arial" w:cs="Arial"/>
              </w:rPr>
              <w:t>83</w:t>
            </w:r>
          </w:p>
        </w:tc>
        <w:tc>
          <w:tcPr>
            <w:tcW w:w="718" w:type="dxa"/>
            <w:shd w:val="clear" w:color="auto" w:fill="F4F2EF"/>
            <w:hideMark/>
          </w:tcPr>
          <w:p w14:paraId="0DCA1A81" w14:textId="77777777" w:rsidR="00D54B01" w:rsidRPr="00D54B01" w:rsidRDefault="00D54B01" w:rsidP="00D54B01">
            <w:pPr>
              <w:widowControl w:val="0"/>
              <w:autoSpaceDE w:val="0"/>
              <w:autoSpaceDN w:val="0"/>
              <w:spacing w:before="46" w:line="254" w:lineRule="auto"/>
              <w:ind w:left="79" w:right="81"/>
              <w:jc w:val="right"/>
              <w:rPr>
                <w:rFonts w:eastAsia="Arial" w:cs="Arial"/>
                <w:lang w:val="en-GB"/>
              </w:rPr>
            </w:pPr>
            <w:r w:rsidRPr="00D54B01">
              <w:rPr>
                <w:rFonts w:eastAsia="Arial" w:cs="Arial"/>
              </w:rPr>
              <w:t>62</w:t>
            </w:r>
          </w:p>
        </w:tc>
        <w:tc>
          <w:tcPr>
            <w:tcW w:w="825" w:type="dxa"/>
            <w:shd w:val="clear" w:color="auto" w:fill="F4F2EF"/>
            <w:hideMark/>
          </w:tcPr>
          <w:p w14:paraId="1D678402" w14:textId="77777777" w:rsidR="00D54B01" w:rsidRPr="00D54B01" w:rsidRDefault="00D54B01" w:rsidP="00D54B01">
            <w:pPr>
              <w:widowControl w:val="0"/>
              <w:autoSpaceDE w:val="0"/>
              <w:autoSpaceDN w:val="0"/>
              <w:spacing w:before="46" w:line="254" w:lineRule="auto"/>
              <w:ind w:left="79" w:right="81"/>
              <w:jc w:val="right"/>
              <w:rPr>
                <w:rFonts w:eastAsia="Arial" w:cs="Arial"/>
                <w:lang w:val="en-GB"/>
              </w:rPr>
            </w:pPr>
            <w:r w:rsidRPr="00D54B01">
              <w:rPr>
                <w:rFonts w:eastAsia="Arial" w:cs="Arial"/>
                <w:lang w:val="en-GB"/>
              </w:rPr>
              <w:t>93</w:t>
            </w:r>
          </w:p>
        </w:tc>
        <w:tc>
          <w:tcPr>
            <w:tcW w:w="1275" w:type="dxa"/>
            <w:shd w:val="clear" w:color="auto" w:fill="F4F2EF"/>
            <w:hideMark/>
          </w:tcPr>
          <w:p w14:paraId="27400819" w14:textId="77777777" w:rsidR="00D54B01" w:rsidRPr="00D54B01" w:rsidRDefault="00D54B01" w:rsidP="00D54B01">
            <w:pPr>
              <w:widowControl w:val="0"/>
              <w:autoSpaceDE w:val="0"/>
              <w:autoSpaceDN w:val="0"/>
              <w:spacing w:before="46" w:line="254" w:lineRule="auto"/>
              <w:ind w:left="79" w:right="81"/>
              <w:jc w:val="right"/>
              <w:rPr>
                <w:rFonts w:eastAsia="Arial" w:cs="Arial"/>
                <w:b/>
                <w:bCs/>
                <w:spacing w:val="-5"/>
                <w:lang w:val="en-GB"/>
              </w:rPr>
            </w:pPr>
            <w:r w:rsidRPr="00D54B01">
              <w:rPr>
                <w:rFonts w:eastAsia="Arial" w:cs="Arial"/>
                <w:b/>
                <w:bCs/>
              </w:rPr>
              <w:t>1 835</w:t>
            </w:r>
          </w:p>
        </w:tc>
      </w:tr>
      <w:tr w:rsidR="00D54B01" w:rsidRPr="00D54B01" w14:paraId="3F3339BC" w14:textId="77777777" w:rsidTr="00D54B01">
        <w:trPr>
          <w:trHeight w:val="295"/>
          <w:jc w:val="center"/>
        </w:trPr>
        <w:tc>
          <w:tcPr>
            <w:tcW w:w="2791" w:type="dxa"/>
            <w:hideMark/>
          </w:tcPr>
          <w:p w14:paraId="73287FAC" w14:textId="77777777" w:rsidR="00D54B01" w:rsidRPr="00D54B01" w:rsidRDefault="00D54B01" w:rsidP="00D54B01">
            <w:pPr>
              <w:widowControl w:val="0"/>
              <w:autoSpaceDE w:val="0"/>
              <w:autoSpaceDN w:val="0"/>
              <w:spacing w:before="46" w:line="254" w:lineRule="auto"/>
              <w:ind w:left="79"/>
              <w:jc w:val="left"/>
              <w:rPr>
                <w:rFonts w:eastAsia="Arial" w:cs="Arial"/>
                <w:lang w:val="en-GB"/>
              </w:rPr>
            </w:pPr>
            <w:r w:rsidRPr="00D54B01">
              <w:rPr>
                <w:rFonts w:eastAsia="Arial" w:cs="Arial"/>
                <w:i/>
                <w:lang w:val="en-GB"/>
              </w:rPr>
              <w:t>Helianthus</w:t>
            </w:r>
            <w:r w:rsidRPr="00D54B01">
              <w:rPr>
                <w:rFonts w:eastAsia="Arial" w:cs="Arial"/>
                <w:i/>
                <w:spacing w:val="3"/>
                <w:lang w:val="en-GB"/>
              </w:rPr>
              <w:t xml:space="preserve"> </w:t>
            </w:r>
            <w:r w:rsidRPr="00D54B01">
              <w:rPr>
                <w:rFonts w:eastAsia="Arial" w:cs="Arial"/>
                <w:i/>
                <w:lang w:val="en-GB"/>
              </w:rPr>
              <w:t>annuus</w:t>
            </w:r>
            <w:r w:rsidRPr="00D54B01">
              <w:rPr>
                <w:rFonts w:eastAsia="Arial" w:cs="Arial"/>
                <w:i/>
                <w:spacing w:val="16"/>
                <w:lang w:val="en-GB"/>
              </w:rPr>
              <w:t xml:space="preserve"> </w:t>
            </w:r>
            <w:r w:rsidRPr="00D54B01">
              <w:rPr>
                <w:rFonts w:eastAsia="Arial" w:cs="Arial"/>
                <w:spacing w:val="-5"/>
                <w:lang w:val="en-GB"/>
              </w:rPr>
              <w:t>L.</w:t>
            </w:r>
          </w:p>
        </w:tc>
        <w:tc>
          <w:tcPr>
            <w:tcW w:w="753" w:type="dxa"/>
            <w:hideMark/>
          </w:tcPr>
          <w:p w14:paraId="73B6CE7C" w14:textId="77777777" w:rsidR="00D54B01" w:rsidRPr="00D54B01" w:rsidRDefault="00D54B01" w:rsidP="00D54B01">
            <w:pPr>
              <w:widowControl w:val="0"/>
              <w:autoSpaceDE w:val="0"/>
              <w:autoSpaceDN w:val="0"/>
              <w:spacing w:before="46" w:line="254" w:lineRule="auto"/>
              <w:ind w:left="79" w:right="79"/>
              <w:jc w:val="right"/>
              <w:rPr>
                <w:rFonts w:eastAsia="Arial" w:cs="Arial"/>
                <w:lang w:val="en-GB"/>
              </w:rPr>
            </w:pPr>
            <w:r w:rsidRPr="00D54B01">
              <w:rPr>
                <w:rFonts w:eastAsia="Arial" w:cs="Arial"/>
              </w:rPr>
              <w:t>55</w:t>
            </w:r>
          </w:p>
        </w:tc>
        <w:tc>
          <w:tcPr>
            <w:tcW w:w="717" w:type="dxa"/>
            <w:hideMark/>
          </w:tcPr>
          <w:p w14:paraId="471C658E" w14:textId="77777777" w:rsidR="00D54B01" w:rsidRPr="00D54B01" w:rsidRDefault="00D54B01" w:rsidP="00D54B01">
            <w:pPr>
              <w:widowControl w:val="0"/>
              <w:autoSpaceDE w:val="0"/>
              <w:autoSpaceDN w:val="0"/>
              <w:spacing w:before="46" w:line="254" w:lineRule="auto"/>
              <w:ind w:left="79" w:right="80"/>
              <w:jc w:val="right"/>
              <w:rPr>
                <w:rFonts w:eastAsia="Arial" w:cs="Arial"/>
                <w:lang w:val="en-GB"/>
              </w:rPr>
            </w:pPr>
            <w:r w:rsidRPr="00D54B01">
              <w:rPr>
                <w:rFonts w:eastAsia="Arial" w:cs="Arial"/>
              </w:rPr>
              <w:t>135</w:t>
            </w:r>
          </w:p>
        </w:tc>
        <w:tc>
          <w:tcPr>
            <w:tcW w:w="717" w:type="dxa"/>
            <w:hideMark/>
          </w:tcPr>
          <w:p w14:paraId="2770D1D4" w14:textId="77777777" w:rsidR="00D54B01" w:rsidRPr="00D54B01" w:rsidRDefault="00D54B01" w:rsidP="00D54B01">
            <w:pPr>
              <w:widowControl w:val="0"/>
              <w:autoSpaceDE w:val="0"/>
              <w:autoSpaceDN w:val="0"/>
              <w:spacing w:before="46" w:line="254" w:lineRule="auto"/>
              <w:ind w:left="79" w:right="80"/>
              <w:jc w:val="right"/>
              <w:rPr>
                <w:rFonts w:eastAsia="Arial" w:cs="Arial"/>
                <w:lang w:val="en-GB"/>
              </w:rPr>
            </w:pPr>
            <w:r w:rsidRPr="00D54B01">
              <w:rPr>
                <w:rFonts w:eastAsia="Arial" w:cs="Arial"/>
              </w:rPr>
              <w:t>68</w:t>
            </w:r>
          </w:p>
        </w:tc>
        <w:tc>
          <w:tcPr>
            <w:tcW w:w="718" w:type="dxa"/>
            <w:hideMark/>
          </w:tcPr>
          <w:p w14:paraId="2E2E724E" w14:textId="77777777" w:rsidR="00D54B01" w:rsidRPr="00D54B01" w:rsidRDefault="00D54B01" w:rsidP="00D54B01">
            <w:pPr>
              <w:widowControl w:val="0"/>
              <w:autoSpaceDE w:val="0"/>
              <w:autoSpaceDN w:val="0"/>
              <w:spacing w:before="46" w:line="254" w:lineRule="auto"/>
              <w:ind w:left="79" w:right="81"/>
              <w:jc w:val="right"/>
              <w:rPr>
                <w:rFonts w:eastAsia="Arial" w:cs="Arial"/>
                <w:lang w:val="en-GB"/>
              </w:rPr>
            </w:pPr>
            <w:r w:rsidRPr="00D54B01">
              <w:rPr>
                <w:rFonts w:eastAsia="Arial" w:cs="Arial"/>
              </w:rPr>
              <w:t>60</w:t>
            </w:r>
          </w:p>
        </w:tc>
        <w:tc>
          <w:tcPr>
            <w:tcW w:w="825" w:type="dxa"/>
            <w:hideMark/>
          </w:tcPr>
          <w:p w14:paraId="46E3EE55" w14:textId="77777777" w:rsidR="00D54B01" w:rsidRPr="00D54B01" w:rsidRDefault="00D54B01" w:rsidP="00D54B01">
            <w:pPr>
              <w:widowControl w:val="0"/>
              <w:autoSpaceDE w:val="0"/>
              <w:autoSpaceDN w:val="0"/>
              <w:spacing w:before="46" w:line="254" w:lineRule="auto"/>
              <w:ind w:left="79" w:right="81"/>
              <w:jc w:val="right"/>
              <w:rPr>
                <w:rFonts w:eastAsia="Arial" w:cs="Arial"/>
                <w:lang w:val="en-GB"/>
              </w:rPr>
            </w:pPr>
            <w:r w:rsidRPr="00D54B01">
              <w:rPr>
                <w:rFonts w:eastAsia="Arial" w:cs="Arial"/>
                <w:lang w:val="en-GB"/>
              </w:rPr>
              <w:t>165</w:t>
            </w:r>
          </w:p>
        </w:tc>
        <w:tc>
          <w:tcPr>
            <w:tcW w:w="1275" w:type="dxa"/>
            <w:hideMark/>
          </w:tcPr>
          <w:p w14:paraId="313AFE1C" w14:textId="77777777" w:rsidR="00D54B01" w:rsidRPr="00D54B01" w:rsidRDefault="00D54B01" w:rsidP="00D54B01">
            <w:pPr>
              <w:widowControl w:val="0"/>
              <w:autoSpaceDE w:val="0"/>
              <w:autoSpaceDN w:val="0"/>
              <w:spacing w:before="46" w:line="254" w:lineRule="auto"/>
              <w:ind w:left="79" w:right="81"/>
              <w:jc w:val="right"/>
              <w:rPr>
                <w:rFonts w:eastAsia="Arial" w:cs="Arial"/>
                <w:b/>
                <w:bCs/>
                <w:spacing w:val="-5"/>
                <w:lang w:val="en-GB"/>
              </w:rPr>
            </w:pPr>
            <w:r w:rsidRPr="00D54B01">
              <w:rPr>
                <w:rFonts w:eastAsia="Arial" w:cs="Arial"/>
                <w:b/>
                <w:bCs/>
              </w:rPr>
              <w:t>1 592</w:t>
            </w:r>
          </w:p>
        </w:tc>
      </w:tr>
      <w:tr w:rsidR="00D54B01" w:rsidRPr="00D54B01" w14:paraId="04FEE9B0" w14:textId="77777777" w:rsidTr="00D54B01">
        <w:trPr>
          <w:trHeight w:val="295"/>
          <w:jc w:val="center"/>
        </w:trPr>
        <w:tc>
          <w:tcPr>
            <w:tcW w:w="2791" w:type="dxa"/>
            <w:shd w:val="clear" w:color="auto" w:fill="F4F2EF"/>
            <w:hideMark/>
          </w:tcPr>
          <w:p w14:paraId="2B3AB8AA" w14:textId="77777777" w:rsidR="00D54B01" w:rsidRPr="00D54B01" w:rsidRDefault="00D54B01" w:rsidP="00D54B01">
            <w:pPr>
              <w:widowControl w:val="0"/>
              <w:autoSpaceDE w:val="0"/>
              <w:autoSpaceDN w:val="0"/>
              <w:spacing w:before="46" w:line="254" w:lineRule="auto"/>
              <w:ind w:left="79"/>
              <w:jc w:val="left"/>
              <w:rPr>
                <w:rFonts w:eastAsia="Arial" w:cs="Arial"/>
                <w:lang w:val="en-GB"/>
              </w:rPr>
            </w:pPr>
            <w:r w:rsidRPr="00D54B01">
              <w:rPr>
                <w:rFonts w:eastAsia="Arial" w:cs="Arial"/>
                <w:i/>
                <w:lang w:val="en-GB"/>
              </w:rPr>
              <w:t>Lolium</w:t>
            </w:r>
            <w:r w:rsidRPr="00D54B01">
              <w:rPr>
                <w:rFonts w:eastAsia="Arial" w:cs="Arial"/>
                <w:i/>
                <w:spacing w:val="-2"/>
                <w:lang w:val="en-GB"/>
              </w:rPr>
              <w:t xml:space="preserve"> </w:t>
            </w:r>
            <w:r w:rsidRPr="00D54B01">
              <w:rPr>
                <w:rFonts w:eastAsia="Arial" w:cs="Arial"/>
                <w:i/>
                <w:lang w:val="en-GB"/>
              </w:rPr>
              <w:t>perenne</w:t>
            </w:r>
            <w:r w:rsidRPr="00D54B01">
              <w:rPr>
                <w:rFonts w:eastAsia="Arial" w:cs="Arial"/>
                <w:i/>
                <w:spacing w:val="9"/>
                <w:lang w:val="en-GB"/>
              </w:rPr>
              <w:t xml:space="preserve"> </w:t>
            </w:r>
            <w:r w:rsidRPr="00D54B01">
              <w:rPr>
                <w:rFonts w:eastAsia="Arial" w:cs="Arial"/>
                <w:spacing w:val="-7"/>
                <w:lang w:val="en-GB"/>
              </w:rPr>
              <w:t>L.</w:t>
            </w:r>
          </w:p>
        </w:tc>
        <w:tc>
          <w:tcPr>
            <w:tcW w:w="753" w:type="dxa"/>
            <w:shd w:val="clear" w:color="auto" w:fill="F4F2EF"/>
            <w:hideMark/>
          </w:tcPr>
          <w:p w14:paraId="06CB23A9" w14:textId="77777777" w:rsidR="00D54B01" w:rsidRPr="00D54B01" w:rsidRDefault="00D54B01" w:rsidP="00D54B01">
            <w:pPr>
              <w:widowControl w:val="0"/>
              <w:autoSpaceDE w:val="0"/>
              <w:autoSpaceDN w:val="0"/>
              <w:spacing w:before="46" w:line="254" w:lineRule="auto"/>
              <w:ind w:left="79" w:right="79"/>
              <w:jc w:val="right"/>
              <w:rPr>
                <w:rFonts w:eastAsia="Arial" w:cs="Arial"/>
                <w:lang w:val="en-GB"/>
              </w:rPr>
            </w:pPr>
            <w:r w:rsidRPr="00D54B01">
              <w:rPr>
                <w:rFonts w:eastAsia="Arial" w:cs="Arial"/>
              </w:rPr>
              <w:t>19</w:t>
            </w:r>
          </w:p>
        </w:tc>
        <w:tc>
          <w:tcPr>
            <w:tcW w:w="717" w:type="dxa"/>
            <w:shd w:val="clear" w:color="auto" w:fill="F4F2EF"/>
            <w:hideMark/>
          </w:tcPr>
          <w:p w14:paraId="3A23ABF7" w14:textId="77777777" w:rsidR="00D54B01" w:rsidRPr="00D54B01" w:rsidRDefault="00D54B01" w:rsidP="00D54B01">
            <w:pPr>
              <w:widowControl w:val="0"/>
              <w:autoSpaceDE w:val="0"/>
              <w:autoSpaceDN w:val="0"/>
              <w:spacing w:before="46" w:line="254" w:lineRule="auto"/>
              <w:ind w:left="79" w:right="80"/>
              <w:jc w:val="right"/>
              <w:rPr>
                <w:rFonts w:eastAsia="Arial" w:cs="Arial"/>
                <w:lang w:val="en-GB"/>
              </w:rPr>
            </w:pPr>
            <w:r w:rsidRPr="00D54B01">
              <w:rPr>
                <w:rFonts w:eastAsia="Arial" w:cs="Arial"/>
              </w:rPr>
              <w:t>20</w:t>
            </w:r>
          </w:p>
        </w:tc>
        <w:tc>
          <w:tcPr>
            <w:tcW w:w="717" w:type="dxa"/>
            <w:shd w:val="clear" w:color="auto" w:fill="F4F2EF"/>
            <w:hideMark/>
          </w:tcPr>
          <w:p w14:paraId="0588E499" w14:textId="77777777" w:rsidR="00D54B01" w:rsidRPr="00D54B01" w:rsidRDefault="00D54B01" w:rsidP="00D54B01">
            <w:pPr>
              <w:widowControl w:val="0"/>
              <w:autoSpaceDE w:val="0"/>
              <w:autoSpaceDN w:val="0"/>
              <w:spacing w:before="46" w:line="254" w:lineRule="auto"/>
              <w:ind w:left="79" w:right="80"/>
              <w:jc w:val="right"/>
              <w:rPr>
                <w:rFonts w:eastAsia="Arial" w:cs="Arial"/>
                <w:lang w:val="en-GB"/>
              </w:rPr>
            </w:pPr>
            <w:r w:rsidRPr="00D54B01">
              <w:rPr>
                <w:rFonts w:eastAsia="Arial" w:cs="Arial"/>
              </w:rPr>
              <w:t>30</w:t>
            </w:r>
          </w:p>
        </w:tc>
        <w:tc>
          <w:tcPr>
            <w:tcW w:w="718" w:type="dxa"/>
            <w:shd w:val="clear" w:color="auto" w:fill="F4F2EF"/>
            <w:hideMark/>
          </w:tcPr>
          <w:p w14:paraId="6FB66818" w14:textId="77777777" w:rsidR="00D54B01" w:rsidRPr="00D54B01" w:rsidRDefault="00D54B01" w:rsidP="00D54B01">
            <w:pPr>
              <w:widowControl w:val="0"/>
              <w:autoSpaceDE w:val="0"/>
              <w:autoSpaceDN w:val="0"/>
              <w:spacing w:before="46" w:line="254" w:lineRule="auto"/>
              <w:ind w:left="79" w:right="81"/>
              <w:jc w:val="right"/>
              <w:rPr>
                <w:rFonts w:eastAsia="Arial" w:cs="Arial"/>
                <w:lang w:val="en-GB"/>
              </w:rPr>
            </w:pPr>
            <w:r w:rsidRPr="00D54B01">
              <w:rPr>
                <w:rFonts w:eastAsia="Arial" w:cs="Arial"/>
              </w:rPr>
              <w:t>21</w:t>
            </w:r>
          </w:p>
        </w:tc>
        <w:tc>
          <w:tcPr>
            <w:tcW w:w="825" w:type="dxa"/>
            <w:shd w:val="clear" w:color="auto" w:fill="F4F2EF"/>
            <w:hideMark/>
          </w:tcPr>
          <w:p w14:paraId="43C4487F" w14:textId="77777777" w:rsidR="00D54B01" w:rsidRPr="00D54B01" w:rsidRDefault="00D54B01" w:rsidP="00D54B01">
            <w:pPr>
              <w:widowControl w:val="0"/>
              <w:autoSpaceDE w:val="0"/>
              <w:autoSpaceDN w:val="0"/>
              <w:spacing w:before="46" w:line="254" w:lineRule="auto"/>
              <w:ind w:left="79" w:right="81"/>
              <w:jc w:val="right"/>
              <w:rPr>
                <w:rFonts w:eastAsia="Arial" w:cs="Arial"/>
                <w:lang w:val="en-GB"/>
              </w:rPr>
            </w:pPr>
            <w:r w:rsidRPr="00D54B01">
              <w:rPr>
                <w:rFonts w:eastAsia="Arial" w:cs="Arial"/>
                <w:lang w:val="en-GB"/>
              </w:rPr>
              <w:t>6</w:t>
            </w:r>
          </w:p>
        </w:tc>
        <w:tc>
          <w:tcPr>
            <w:tcW w:w="1275" w:type="dxa"/>
            <w:shd w:val="clear" w:color="auto" w:fill="F4F2EF"/>
            <w:hideMark/>
          </w:tcPr>
          <w:p w14:paraId="5C1DF9A4" w14:textId="77777777" w:rsidR="00D54B01" w:rsidRPr="00D54B01" w:rsidRDefault="00D54B01" w:rsidP="00D54B01">
            <w:pPr>
              <w:widowControl w:val="0"/>
              <w:autoSpaceDE w:val="0"/>
              <w:autoSpaceDN w:val="0"/>
              <w:spacing w:before="46" w:line="254" w:lineRule="auto"/>
              <w:ind w:left="79" w:right="81"/>
              <w:jc w:val="right"/>
              <w:rPr>
                <w:rFonts w:eastAsia="Arial" w:cs="Arial"/>
                <w:b/>
                <w:bCs/>
                <w:spacing w:val="-5"/>
                <w:lang w:val="en-GB"/>
              </w:rPr>
            </w:pPr>
            <w:r w:rsidRPr="00D54B01">
              <w:rPr>
                <w:rFonts w:eastAsia="Arial" w:cs="Arial"/>
                <w:b/>
                <w:bCs/>
              </w:rPr>
              <w:t>500</w:t>
            </w:r>
          </w:p>
        </w:tc>
      </w:tr>
      <w:tr w:rsidR="00D54B01" w:rsidRPr="00D54B01" w14:paraId="08C7841C" w14:textId="77777777" w:rsidTr="00D54B01">
        <w:trPr>
          <w:trHeight w:val="372"/>
          <w:jc w:val="center"/>
        </w:trPr>
        <w:tc>
          <w:tcPr>
            <w:tcW w:w="2791" w:type="dxa"/>
            <w:hideMark/>
          </w:tcPr>
          <w:p w14:paraId="4257C800" w14:textId="77777777" w:rsidR="00D54B01" w:rsidRPr="00D54B01" w:rsidRDefault="00D54B01" w:rsidP="00D54B01">
            <w:pPr>
              <w:widowControl w:val="0"/>
              <w:autoSpaceDE w:val="0"/>
              <w:autoSpaceDN w:val="0"/>
              <w:spacing w:before="46" w:line="242" w:lineRule="auto"/>
              <w:ind w:left="79"/>
              <w:jc w:val="left"/>
              <w:rPr>
                <w:rFonts w:eastAsia="Arial" w:cs="Arial"/>
                <w:lang w:val="it-IT"/>
              </w:rPr>
            </w:pPr>
            <w:r w:rsidRPr="00D54B01">
              <w:rPr>
                <w:rFonts w:eastAsia="Arial" w:cs="Arial"/>
                <w:i/>
                <w:iCs/>
                <w:lang w:val="it-IT"/>
              </w:rPr>
              <w:t>Glycine</w:t>
            </w:r>
            <w:r w:rsidRPr="00D54B01">
              <w:rPr>
                <w:rFonts w:eastAsia="Arial" w:cs="Arial"/>
                <w:lang w:val="it-IT"/>
              </w:rPr>
              <w:t xml:space="preserve"> </w:t>
            </w:r>
            <w:r w:rsidRPr="00D54B01">
              <w:rPr>
                <w:rFonts w:eastAsia="Arial" w:cs="Arial"/>
                <w:i/>
                <w:iCs/>
                <w:lang w:val="it-IT"/>
              </w:rPr>
              <w:t>max</w:t>
            </w:r>
            <w:r w:rsidRPr="00D54B01">
              <w:rPr>
                <w:rFonts w:eastAsia="Arial" w:cs="Arial"/>
                <w:lang w:val="it-IT"/>
              </w:rPr>
              <w:t xml:space="preserve"> (L.) Merrill</w:t>
            </w:r>
          </w:p>
        </w:tc>
        <w:tc>
          <w:tcPr>
            <w:tcW w:w="753" w:type="dxa"/>
            <w:hideMark/>
          </w:tcPr>
          <w:p w14:paraId="3CA07148" w14:textId="77777777" w:rsidR="00D54B01" w:rsidRPr="00D54B01" w:rsidRDefault="00D54B01" w:rsidP="00D54B01">
            <w:pPr>
              <w:widowControl w:val="0"/>
              <w:autoSpaceDE w:val="0"/>
              <w:autoSpaceDN w:val="0"/>
              <w:spacing w:before="46" w:line="254" w:lineRule="auto"/>
              <w:ind w:left="79" w:right="79"/>
              <w:jc w:val="right"/>
              <w:rPr>
                <w:rFonts w:eastAsia="Arial" w:cs="Arial"/>
                <w:lang w:val="en-GB"/>
              </w:rPr>
            </w:pPr>
            <w:r w:rsidRPr="00D54B01">
              <w:rPr>
                <w:rFonts w:eastAsia="Arial" w:cs="Arial"/>
              </w:rPr>
              <w:t>61</w:t>
            </w:r>
          </w:p>
        </w:tc>
        <w:tc>
          <w:tcPr>
            <w:tcW w:w="717" w:type="dxa"/>
            <w:hideMark/>
          </w:tcPr>
          <w:p w14:paraId="7226A35B" w14:textId="77777777" w:rsidR="00D54B01" w:rsidRPr="00D54B01" w:rsidRDefault="00D54B01" w:rsidP="00D54B01">
            <w:pPr>
              <w:widowControl w:val="0"/>
              <w:autoSpaceDE w:val="0"/>
              <w:autoSpaceDN w:val="0"/>
              <w:spacing w:before="46" w:line="254" w:lineRule="auto"/>
              <w:ind w:left="79" w:right="80"/>
              <w:jc w:val="right"/>
              <w:rPr>
                <w:rFonts w:eastAsia="Arial" w:cs="Arial"/>
                <w:lang w:val="en-GB"/>
              </w:rPr>
            </w:pPr>
            <w:r w:rsidRPr="00D54B01">
              <w:rPr>
                <w:rFonts w:eastAsia="Arial" w:cs="Arial"/>
              </w:rPr>
              <w:t>32</w:t>
            </w:r>
          </w:p>
        </w:tc>
        <w:tc>
          <w:tcPr>
            <w:tcW w:w="717" w:type="dxa"/>
            <w:hideMark/>
          </w:tcPr>
          <w:p w14:paraId="4F55CFD8" w14:textId="77777777" w:rsidR="00D54B01" w:rsidRPr="00D54B01" w:rsidRDefault="00D54B01" w:rsidP="00D54B01">
            <w:pPr>
              <w:widowControl w:val="0"/>
              <w:autoSpaceDE w:val="0"/>
              <w:autoSpaceDN w:val="0"/>
              <w:spacing w:line="254" w:lineRule="auto"/>
              <w:ind w:left="79"/>
              <w:jc w:val="right"/>
              <w:rPr>
                <w:rFonts w:eastAsia="Arial" w:cs="Arial"/>
                <w:lang w:val="en-GB"/>
              </w:rPr>
            </w:pPr>
            <w:r w:rsidRPr="00D54B01">
              <w:rPr>
                <w:rFonts w:eastAsia="Arial" w:cs="Arial"/>
              </w:rPr>
              <w:t>71</w:t>
            </w:r>
          </w:p>
        </w:tc>
        <w:tc>
          <w:tcPr>
            <w:tcW w:w="718" w:type="dxa"/>
            <w:hideMark/>
          </w:tcPr>
          <w:p w14:paraId="2A137FFD" w14:textId="77777777" w:rsidR="00D54B01" w:rsidRPr="00D54B01" w:rsidRDefault="00D54B01" w:rsidP="00D54B01">
            <w:pPr>
              <w:widowControl w:val="0"/>
              <w:autoSpaceDE w:val="0"/>
              <w:autoSpaceDN w:val="0"/>
              <w:spacing w:before="46" w:line="254" w:lineRule="auto"/>
              <w:ind w:left="79" w:right="81"/>
              <w:jc w:val="right"/>
              <w:rPr>
                <w:rFonts w:eastAsia="Arial" w:cs="Arial"/>
                <w:lang w:val="en-GB"/>
              </w:rPr>
            </w:pPr>
            <w:r w:rsidRPr="00D54B01">
              <w:rPr>
                <w:rFonts w:eastAsia="Arial" w:cs="Arial"/>
              </w:rPr>
              <w:t>56</w:t>
            </w:r>
          </w:p>
        </w:tc>
        <w:tc>
          <w:tcPr>
            <w:tcW w:w="825" w:type="dxa"/>
            <w:hideMark/>
          </w:tcPr>
          <w:p w14:paraId="4921E3AD" w14:textId="77777777" w:rsidR="00D54B01" w:rsidRPr="00D54B01" w:rsidRDefault="00D54B01" w:rsidP="00D54B01">
            <w:pPr>
              <w:widowControl w:val="0"/>
              <w:autoSpaceDE w:val="0"/>
              <w:autoSpaceDN w:val="0"/>
              <w:spacing w:before="46" w:line="254" w:lineRule="auto"/>
              <w:ind w:left="79" w:right="81"/>
              <w:jc w:val="right"/>
              <w:rPr>
                <w:rFonts w:eastAsia="Arial" w:cs="Arial"/>
                <w:lang w:val="en-GB"/>
              </w:rPr>
            </w:pPr>
            <w:r w:rsidRPr="00D54B01">
              <w:rPr>
                <w:rFonts w:eastAsia="Arial" w:cs="Arial"/>
                <w:lang w:val="en-GB"/>
              </w:rPr>
              <w:t>46</w:t>
            </w:r>
          </w:p>
        </w:tc>
        <w:tc>
          <w:tcPr>
            <w:tcW w:w="1275" w:type="dxa"/>
            <w:hideMark/>
          </w:tcPr>
          <w:p w14:paraId="34284ABA" w14:textId="77777777" w:rsidR="00D54B01" w:rsidRPr="00D54B01" w:rsidRDefault="00D54B01" w:rsidP="00D54B01">
            <w:pPr>
              <w:widowControl w:val="0"/>
              <w:autoSpaceDE w:val="0"/>
              <w:autoSpaceDN w:val="0"/>
              <w:spacing w:before="46" w:line="254" w:lineRule="auto"/>
              <w:ind w:left="79" w:right="81"/>
              <w:jc w:val="right"/>
              <w:rPr>
                <w:rFonts w:eastAsia="Arial" w:cs="Arial"/>
                <w:b/>
                <w:bCs/>
                <w:spacing w:val="-5"/>
                <w:lang w:val="en-GB"/>
              </w:rPr>
            </w:pPr>
            <w:r w:rsidRPr="00D54B01">
              <w:rPr>
                <w:rFonts w:eastAsia="Arial" w:cs="Arial"/>
                <w:b/>
                <w:bCs/>
              </w:rPr>
              <w:t>472</w:t>
            </w:r>
          </w:p>
        </w:tc>
      </w:tr>
      <w:tr w:rsidR="00D54B01" w:rsidRPr="00D54B01" w14:paraId="09192719" w14:textId="77777777" w:rsidTr="00D54B01">
        <w:trPr>
          <w:trHeight w:val="510"/>
          <w:jc w:val="center"/>
        </w:trPr>
        <w:tc>
          <w:tcPr>
            <w:tcW w:w="2791" w:type="dxa"/>
            <w:shd w:val="clear" w:color="auto" w:fill="F4F2EF"/>
            <w:hideMark/>
          </w:tcPr>
          <w:p w14:paraId="6923E509" w14:textId="77777777" w:rsidR="00D54B01" w:rsidRPr="00D54B01" w:rsidRDefault="00D54B01" w:rsidP="00D54B01">
            <w:pPr>
              <w:widowControl w:val="0"/>
              <w:autoSpaceDE w:val="0"/>
              <w:autoSpaceDN w:val="0"/>
              <w:spacing w:before="46" w:line="254" w:lineRule="auto"/>
              <w:ind w:left="79"/>
              <w:jc w:val="left"/>
              <w:rPr>
                <w:rFonts w:eastAsia="Arial" w:cs="Arial"/>
                <w:i/>
                <w:lang w:val="pt-BR"/>
              </w:rPr>
            </w:pPr>
            <w:r w:rsidRPr="00D54B01">
              <w:rPr>
                <w:rFonts w:eastAsia="Arial" w:cs="Arial"/>
                <w:i/>
                <w:spacing w:val="-4"/>
                <w:lang w:val="pt-BR"/>
              </w:rPr>
              <w:t>Triticum</w:t>
            </w:r>
            <w:r w:rsidRPr="00D54B01">
              <w:rPr>
                <w:rFonts w:eastAsia="Arial" w:cs="Arial"/>
                <w:i/>
                <w:spacing w:val="-11"/>
                <w:lang w:val="pt-BR"/>
              </w:rPr>
              <w:t xml:space="preserve"> </w:t>
            </w:r>
            <w:r w:rsidRPr="00D54B01">
              <w:rPr>
                <w:rFonts w:eastAsia="Arial" w:cs="Arial"/>
                <w:i/>
                <w:spacing w:val="-4"/>
                <w:lang w:val="pt-BR"/>
              </w:rPr>
              <w:t>turgidum</w:t>
            </w:r>
            <w:r w:rsidRPr="00D54B01">
              <w:rPr>
                <w:rFonts w:eastAsia="Arial" w:cs="Arial"/>
                <w:i/>
                <w:spacing w:val="-1"/>
                <w:lang w:val="pt-BR"/>
              </w:rPr>
              <w:t xml:space="preserve"> </w:t>
            </w:r>
            <w:r w:rsidRPr="00D54B01">
              <w:rPr>
                <w:rFonts w:eastAsia="Arial" w:cs="Arial"/>
                <w:spacing w:val="-4"/>
                <w:lang w:val="pt-BR"/>
              </w:rPr>
              <w:t>L.</w:t>
            </w:r>
            <w:r w:rsidRPr="00D54B01">
              <w:rPr>
                <w:rFonts w:eastAsia="Arial" w:cs="Arial"/>
                <w:spacing w:val="-2"/>
                <w:lang w:val="pt-BR"/>
              </w:rPr>
              <w:t xml:space="preserve"> </w:t>
            </w:r>
            <w:r w:rsidRPr="00D54B01">
              <w:rPr>
                <w:rFonts w:eastAsia="Arial" w:cs="Arial"/>
                <w:spacing w:val="-4"/>
                <w:lang w:val="pt-BR"/>
              </w:rPr>
              <w:t>subsp.</w:t>
            </w:r>
            <w:r w:rsidRPr="00D54B01">
              <w:rPr>
                <w:rFonts w:eastAsia="Arial" w:cs="Arial"/>
                <w:spacing w:val="-1"/>
                <w:lang w:val="pt-BR"/>
              </w:rPr>
              <w:t xml:space="preserve"> </w:t>
            </w:r>
            <w:r w:rsidRPr="00D54B01">
              <w:rPr>
                <w:rFonts w:eastAsia="Arial" w:cs="Arial"/>
                <w:i/>
                <w:spacing w:val="-4"/>
                <w:lang w:val="pt-BR"/>
              </w:rPr>
              <w:t>durum</w:t>
            </w:r>
          </w:p>
          <w:p w14:paraId="21167352" w14:textId="77777777" w:rsidR="00D54B01" w:rsidRPr="00D54B01" w:rsidRDefault="00D54B01" w:rsidP="00D54B01">
            <w:pPr>
              <w:widowControl w:val="0"/>
              <w:autoSpaceDE w:val="0"/>
              <w:autoSpaceDN w:val="0"/>
              <w:spacing w:before="6" w:line="254" w:lineRule="auto"/>
              <w:ind w:left="79"/>
              <w:jc w:val="left"/>
              <w:rPr>
                <w:rFonts w:eastAsia="Arial" w:cs="Arial"/>
                <w:lang w:val="en-GB"/>
              </w:rPr>
            </w:pPr>
            <w:r w:rsidRPr="00D54B01">
              <w:rPr>
                <w:rFonts w:eastAsia="Arial" w:cs="Arial"/>
                <w:w w:val="80"/>
                <w:lang w:val="pt-BR"/>
              </w:rPr>
              <w:t>(Desf.)</w:t>
            </w:r>
            <w:r w:rsidRPr="00D54B01">
              <w:rPr>
                <w:rFonts w:eastAsia="Arial" w:cs="Arial"/>
                <w:spacing w:val="-1"/>
                <w:lang w:val="pt-BR"/>
              </w:rPr>
              <w:t xml:space="preserve"> </w:t>
            </w:r>
            <w:r w:rsidRPr="00D54B01">
              <w:rPr>
                <w:rFonts w:eastAsia="Arial" w:cs="Arial"/>
                <w:spacing w:val="-2"/>
                <w:w w:val="95"/>
                <w:lang w:val="en-GB"/>
              </w:rPr>
              <w:t>Husn.</w:t>
            </w:r>
          </w:p>
        </w:tc>
        <w:tc>
          <w:tcPr>
            <w:tcW w:w="753" w:type="dxa"/>
            <w:shd w:val="clear" w:color="auto" w:fill="F4F2EF"/>
            <w:hideMark/>
          </w:tcPr>
          <w:p w14:paraId="7552DD96" w14:textId="77777777" w:rsidR="00D54B01" w:rsidRPr="00D54B01" w:rsidRDefault="00D54B01" w:rsidP="00D54B01">
            <w:pPr>
              <w:widowControl w:val="0"/>
              <w:autoSpaceDE w:val="0"/>
              <w:autoSpaceDN w:val="0"/>
              <w:spacing w:before="46" w:line="254" w:lineRule="auto"/>
              <w:ind w:left="79" w:right="79"/>
              <w:jc w:val="right"/>
              <w:rPr>
                <w:rFonts w:eastAsia="Arial" w:cs="Arial"/>
                <w:lang w:val="en-GB"/>
              </w:rPr>
            </w:pPr>
            <w:r w:rsidRPr="00D54B01">
              <w:rPr>
                <w:rFonts w:eastAsia="Arial" w:cs="Arial"/>
              </w:rPr>
              <w:t>25</w:t>
            </w:r>
          </w:p>
        </w:tc>
        <w:tc>
          <w:tcPr>
            <w:tcW w:w="717" w:type="dxa"/>
            <w:shd w:val="clear" w:color="auto" w:fill="F4F2EF"/>
            <w:hideMark/>
          </w:tcPr>
          <w:p w14:paraId="070BCAAB" w14:textId="77777777" w:rsidR="00D54B01" w:rsidRPr="00D54B01" w:rsidRDefault="00D54B01" w:rsidP="00D54B01">
            <w:pPr>
              <w:widowControl w:val="0"/>
              <w:autoSpaceDE w:val="0"/>
              <w:autoSpaceDN w:val="0"/>
              <w:spacing w:before="46" w:line="254" w:lineRule="auto"/>
              <w:ind w:left="79" w:right="80"/>
              <w:jc w:val="right"/>
              <w:rPr>
                <w:rFonts w:eastAsia="Arial" w:cs="Arial"/>
                <w:lang w:val="en-GB"/>
              </w:rPr>
            </w:pPr>
            <w:r w:rsidRPr="00D54B01">
              <w:rPr>
                <w:rFonts w:eastAsia="Arial" w:cs="Arial"/>
              </w:rPr>
              <w:t>25</w:t>
            </w:r>
          </w:p>
        </w:tc>
        <w:tc>
          <w:tcPr>
            <w:tcW w:w="717" w:type="dxa"/>
            <w:shd w:val="clear" w:color="auto" w:fill="F4F2EF"/>
            <w:hideMark/>
          </w:tcPr>
          <w:p w14:paraId="6A6AA94E" w14:textId="77777777" w:rsidR="00D54B01" w:rsidRPr="00D54B01" w:rsidRDefault="00D54B01" w:rsidP="00D54B01">
            <w:pPr>
              <w:widowControl w:val="0"/>
              <w:autoSpaceDE w:val="0"/>
              <w:autoSpaceDN w:val="0"/>
              <w:spacing w:before="46" w:line="254" w:lineRule="auto"/>
              <w:ind w:left="79" w:right="80"/>
              <w:jc w:val="right"/>
              <w:rPr>
                <w:rFonts w:eastAsia="Arial" w:cs="Arial"/>
                <w:lang w:val="en-GB"/>
              </w:rPr>
            </w:pPr>
            <w:r w:rsidRPr="00D54B01">
              <w:rPr>
                <w:rFonts w:eastAsia="Arial" w:cs="Arial"/>
              </w:rPr>
              <w:t>16</w:t>
            </w:r>
          </w:p>
        </w:tc>
        <w:tc>
          <w:tcPr>
            <w:tcW w:w="718" w:type="dxa"/>
            <w:shd w:val="clear" w:color="auto" w:fill="F4F2EF"/>
            <w:hideMark/>
          </w:tcPr>
          <w:p w14:paraId="18EE1577" w14:textId="77777777" w:rsidR="00D54B01" w:rsidRPr="00D54B01" w:rsidRDefault="00D54B01" w:rsidP="00D54B01">
            <w:pPr>
              <w:widowControl w:val="0"/>
              <w:autoSpaceDE w:val="0"/>
              <w:autoSpaceDN w:val="0"/>
              <w:spacing w:before="46" w:line="254" w:lineRule="auto"/>
              <w:ind w:left="79" w:right="81"/>
              <w:jc w:val="right"/>
              <w:rPr>
                <w:rFonts w:eastAsia="Arial" w:cs="Arial"/>
                <w:lang w:val="en-GB"/>
              </w:rPr>
            </w:pPr>
            <w:r w:rsidRPr="00D54B01">
              <w:rPr>
                <w:rFonts w:eastAsia="Arial" w:cs="Arial"/>
              </w:rPr>
              <w:t>12</w:t>
            </w:r>
          </w:p>
        </w:tc>
        <w:tc>
          <w:tcPr>
            <w:tcW w:w="825" w:type="dxa"/>
            <w:shd w:val="clear" w:color="auto" w:fill="F4F2EF"/>
            <w:hideMark/>
          </w:tcPr>
          <w:p w14:paraId="00BA40F0" w14:textId="77777777" w:rsidR="00D54B01" w:rsidRPr="00D54B01" w:rsidRDefault="00D54B01" w:rsidP="00D54B01">
            <w:pPr>
              <w:widowControl w:val="0"/>
              <w:autoSpaceDE w:val="0"/>
              <w:autoSpaceDN w:val="0"/>
              <w:spacing w:before="46" w:line="254" w:lineRule="auto"/>
              <w:ind w:left="79" w:right="81"/>
              <w:jc w:val="right"/>
              <w:rPr>
                <w:rFonts w:eastAsia="Arial" w:cs="Arial"/>
                <w:lang w:val="en-GB"/>
              </w:rPr>
            </w:pPr>
            <w:r w:rsidRPr="00D54B01">
              <w:rPr>
                <w:rFonts w:eastAsia="Arial" w:cs="Arial"/>
                <w:lang w:val="en-GB"/>
              </w:rPr>
              <w:t>26</w:t>
            </w:r>
          </w:p>
        </w:tc>
        <w:tc>
          <w:tcPr>
            <w:tcW w:w="1275" w:type="dxa"/>
            <w:shd w:val="clear" w:color="auto" w:fill="F4F2EF"/>
            <w:hideMark/>
          </w:tcPr>
          <w:p w14:paraId="0459EE57" w14:textId="77777777" w:rsidR="00D54B01" w:rsidRPr="00D54B01" w:rsidRDefault="00D54B01" w:rsidP="00D54B01">
            <w:pPr>
              <w:widowControl w:val="0"/>
              <w:autoSpaceDE w:val="0"/>
              <w:autoSpaceDN w:val="0"/>
              <w:spacing w:before="46" w:line="254" w:lineRule="auto"/>
              <w:ind w:left="79" w:right="81"/>
              <w:jc w:val="right"/>
              <w:rPr>
                <w:rFonts w:eastAsia="Arial" w:cs="Arial"/>
                <w:b/>
                <w:bCs/>
                <w:spacing w:val="-5"/>
                <w:lang w:val="en-GB"/>
              </w:rPr>
            </w:pPr>
            <w:r w:rsidRPr="00D54B01">
              <w:rPr>
                <w:rFonts w:eastAsia="Arial" w:cs="Arial"/>
                <w:b/>
                <w:bCs/>
              </w:rPr>
              <w:t>460</w:t>
            </w:r>
          </w:p>
        </w:tc>
      </w:tr>
      <w:tr w:rsidR="00D54B01" w:rsidRPr="00D54B01" w14:paraId="7C3B0E9A" w14:textId="77777777" w:rsidTr="00D54B01">
        <w:trPr>
          <w:trHeight w:val="295"/>
          <w:jc w:val="center"/>
        </w:trPr>
        <w:tc>
          <w:tcPr>
            <w:tcW w:w="2791" w:type="dxa"/>
            <w:hideMark/>
          </w:tcPr>
          <w:p w14:paraId="24FD9E7E" w14:textId="77777777" w:rsidR="00D54B01" w:rsidRPr="00D54B01" w:rsidRDefault="00D54B01" w:rsidP="00D54B01">
            <w:pPr>
              <w:widowControl w:val="0"/>
              <w:autoSpaceDE w:val="0"/>
              <w:autoSpaceDN w:val="0"/>
              <w:spacing w:before="46" w:line="254" w:lineRule="auto"/>
              <w:ind w:left="79"/>
              <w:jc w:val="left"/>
              <w:rPr>
                <w:rFonts w:eastAsia="Arial" w:cs="Arial"/>
                <w:lang w:val="en-GB"/>
              </w:rPr>
            </w:pPr>
            <w:r w:rsidRPr="00D54B01">
              <w:rPr>
                <w:rFonts w:eastAsia="Arial" w:cs="Arial"/>
                <w:i/>
                <w:lang w:val="en-GB"/>
              </w:rPr>
              <w:t>Cannabis</w:t>
            </w:r>
            <w:r w:rsidRPr="00D54B01">
              <w:rPr>
                <w:rFonts w:eastAsia="Arial" w:cs="Arial"/>
                <w:i/>
                <w:spacing w:val="6"/>
                <w:lang w:val="en-GB"/>
              </w:rPr>
              <w:t xml:space="preserve"> </w:t>
            </w:r>
            <w:r w:rsidRPr="00D54B01">
              <w:rPr>
                <w:rFonts w:eastAsia="Arial" w:cs="Arial"/>
                <w:i/>
                <w:lang w:val="en-GB"/>
              </w:rPr>
              <w:t>sativa</w:t>
            </w:r>
            <w:r w:rsidRPr="00D54B01">
              <w:rPr>
                <w:rFonts w:eastAsia="Arial" w:cs="Arial"/>
                <w:i/>
                <w:spacing w:val="19"/>
                <w:lang w:val="en-GB"/>
              </w:rPr>
              <w:t xml:space="preserve"> </w:t>
            </w:r>
            <w:r w:rsidRPr="00D54B01">
              <w:rPr>
                <w:rFonts w:eastAsia="Arial" w:cs="Arial"/>
                <w:spacing w:val="-7"/>
                <w:lang w:val="en-GB"/>
              </w:rPr>
              <w:t>L.</w:t>
            </w:r>
          </w:p>
        </w:tc>
        <w:tc>
          <w:tcPr>
            <w:tcW w:w="753" w:type="dxa"/>
            <w:hideMark/>
          </w:tcPr>
          <w:p w14:paraId="30B60905" w14:textId="77777777" w:rsidR="00D54B01" w:rsidRPr="00D54B01" w:rsidRDefault="00D54B01" w:rsidP="00D54B01">
            <w:pPr>
              <w:widowControl w:val="0"/>
              <w:autoSpaceDE w:val="0"/>
              <w:autoSpaceDN w:val="0"/>
              <w:spacing w:before="46" w:line="254" w:lineRule="auto"/>
              <w:ind w:left="79" w:right="79"/>
              <w:jc w:val="right"/>
              <w:rPr>
                <w:rFonts w:eastAsia="Arial" w:cs="Arial"/>
                <w:lang w:val="en-GB"/>
              </w:rPr>
            </w:pPr>
            <w:r w:rsidRPr="00D54B01">
              <w:rPr>
                <w:rFonts w:eastAsia="Arial" w:cs="Arial"/>
              </w:rPr>
              <w:t>89</w:t>
            </w:r>
          </w:p>
        </w:tc>
        <w:tc>
          <w:tcPr>
            <w:tcW w:w="717" w:type="dxa"/>
            <w:hideMark/>
          </w:tcPr>
          <w:p w14:paraId="5284C82D" w14:textId="77777777" w:rsidR="00D54B01" w:rsidRPr="00D54B01" w:rsidRDefault="00D54B01" w:rsidP="00D54B01">
            <w:pPr>
              <w:widowControl w:val="0"/>
              <w:autoSpaceDE w:val="0"/>
              <w:autoSpaceDN w:val="0"/>
              <w:spacing w:before="46" w:line="254" w:lineRule="auto"/>
              <w:ind w:left="79" w:right="80"/>
              <w:jc w:val="right"/>
              <w:rPr>
                <w:rFonts w:eastAsia="Arial" w:cs="Arial"/>
                <w:lang w:val="en-GB"/>
              </w:rPr>
            </w:pPr>
            <w:r w:rsidRPr="00D54B01">
              <w:rPr>
                <w:rFonts w:eastAsia="Arial" w:cs="Arial"/>
              </w:rPr>
              <w:t>104</w:t>
            </w:r>
          </w:p>
        </w:tc>
        <w:tc>
          <w:tcPr>
            <w:tcW w:w="717" w:type="dxa"/>
            <w:hideMark/>
          </w:tcPr>
          <w:p w14:paraId="4B004B80" w14:textId="77777777" w:rsidR="00D54B01" w:rsidRPr="00D54B01" w:rsidRDefault="00D54B01" w:rsidP="00D54B01">
            <w:pPr>
              <w:widowControl w:val="0"/>
              <w:autoSpaceDE w:val="0"/>
              <w:autoSpaceDN w:val="0"/>
              <w:spacing w:before="46" w:line="254" w:lineRule="auto"/>
              <w:ind w:left="79" w:right="80"/>
              <w:jc w:val="right"/>
              <w:rPr>
                <w:rFonts w:eastAsia="Arial" w:cs="Arial"/>
                <w:lang w:val="en-GB"/>
              </w:rPr>
            </w:pPr>
            <w:r w:rsidRPr="00D54B01">
              <w:rPr>
                <w:rFonts w:eastAsia="Arial" w:cs="Arial"/>
              </w:rPr>
              <w:t>50</w:t>
            </w:r>
          </w:p>
        </w:tc>
        <w:tc>
          <w:tcPr>
            <w:tcW w:w="718" w:type="dxa"/>
            <w:hideMark/>
          </w:tcPr>
          <w:p w14:paraId="655D4F94" w14:textId="77777777" w:rsidR="00D54B01" w:rsidRPr="00D54B01" w:rsidRDefault="00D54B01" w:rsidP="00D54B01">
            <w:pPr>
              <w:widowControl w:val="0"/>
              <w:autoSpaceDE w:val="0"/>
              <w:autoSpaceDN w:val="0"/>
              <w:spacing w:before="46" w:line="254" w:lineRule="auto"/>
              <w:ind w:left="79" w:right="81"/>
              <w:jc w:val="right"/>
              <w:rPr>
                <w:rFonts w:eastAsia="Arial" w:cs="Arial"/>
                <w:lang w:val="en-GB"/>
              </w:rPr>
            </w:pPr>
            <w:r w:rsidRPr="00D54B01">
              <w:rPr>
                <w:rFonts w:eastAsia="Arial" w:cs="Arial"/>
              </w:rPr>
              <w:t>22</w:t>
            </w:r>
          </w:p>
        </w:tc>
        <w:tc>
          <w:tcPr>
            <w:tcW w:w="825" w:type="dxa"/>
            <w:hideMark/>
          </w:tcPr>
          <w:p w14:paraId="47C2D80D" w14:textId="77777777" w:rsidR="00D54B01" w:rsidRPr="00D54B01" w:rsidRDefault="00D54B01" w:rsidP="00D54B01">
            <w:pPr>
              <w:widowControl w:val="0"/>
              <w:autoSpaceDE w:val="0"/>
              <w:autoSpaceDN w:val="0"/>
              <w:spacing w:before="46" w:line="254" w:lineRule="auto"/>
              <w:ind w:left="79" w:right="81"/>
              <w:jc w:val="right"/>
              <w:rPr>
                <w:rFonts w:eastAsia="Arial" w:cs="Arial"/>
                <w:lang w:val="en-GB"/>
              </w:rPr>
            </w:pPr>
            <w:r w:rsidRPr="00D54B01">
              <w:rPr>
                <w:rFonts w:eastAsia="Arial" w:cs="Arial"/>
                <w:lang w:val="en-GB"/>
              </w:rPr>
              <w:t>9</w:t>
            </w:r>
          </w:p>
        </w:tc>
        <w:tc>
          <w:tcPr>
            <w:tcW w:w="1275" w:type="dxa"/>
            <w:hideMark/>
          </w:tcPr>
          <w:p w14:paraId="18E74B28" w14:textId="77777777" w:rsidR="00D54B01" w:rsidRPr="00D54B01" w:rsidRDefault="00D54B01" w:rsidP="00D54B01">
            <w:pPr>
              <w:widowControl w:val="0"/>
              <w:autoSpaceDE w:val="0"/>
              <w:autoSpaceDN w:val="0"/>
              <w:spacing w:before="46" w:line="254" w:lineRule="auto"/>
              <w:ind w:left="79" w:right="81"/>
              <w:jc w:val="right"/>
              <w:rPr>
                <w:rFonts w:eastAsia="Arial" w:cs="Arial"/>
                <w:b/>
                <w:bCs/>
                <w:spacing w:val="-5"/>
                <w:lang w:val="en-GB"/>
              </w:rPr>
            </w:pPr>
            <w:r w:rsidRPr="00D54B01">
              <w:rPr>
                <w:rFonts w:eastAsia="Arial" w:cs="Arial"/>
                <w:b/>
                <w:bCs/>
              </w:rPr>
              <w:t>425</w:t>
            </w:r>
          </w:p>
        </w:tc>
      </w:tr>
      <w:tr w:rsidR="00D54B01" w:rsidRPr="00D54B01" w14:paraId="5AB4106F" w14:textId="77777777" w:rsidTr="00D54B01">
        <w:trPr>
          <w:trHeight w:val="295"/>
          <w:jc w:val="center"/>
        </w:trPr>
        <w:tc>
          <w:tcPr>
            <w:tcW w:w="2791" w:type="dxa"/>
            <w:shd w:val="clear" w:color="auto" w:fill="F4F2EF"/>
            <w:hideMark/>
          </w:tcPr>
          <w:p w14:paraId="00AC1852" w14:textId="77777777" w:rsidR="00D54B01" w:rsidRPr="00D54B01" w:rsidRDefault="00D54B01" w:rsidP="00D54B01">
            <w:pPr>
              <w:widowControl w:val="0"/>
              <w:autoSpaceDE w:val="0"/>
              <w:autoSpaceDN w:val="0"/>
              <w:spacing w:before="46" w:line="254" w:lineRule="auto"/>
              <w:ind w:left="79"/>
              <w:jc w:val="left"/>
              <w:rPr>
                <w:rFonts w:eastAsia="Arial" w:cs="Arial"/>
                <w:b/>
                <w:lang w:val="en-GB"/>
              </w:rPr>
            </w:pPr>
            <w:r w:rsidRPr="00D54B01">
              <w:rPr>
                <w:rFonts w:eastAsia="Arial" w:cs="Arial"/>
                <w:b/>
                <w:spacing w:val="-2"/>
                <w:lang w:val="en-GB"/>
              </w:rPr>
              <w:t>Total</w:t>
            </w:r>
          </w:p>
        </w:tc>
        <w:tc>
          <w:tcPr>
            <w:tcW w:w="753" w:type="dxa"/>
            <w:shd w:val="clear" w:color="auto" w:fill="F4F2EF"/>
            <w:vAlign w:val="center"/>
            <w:hideMark/>
          </w:tcPr>
          <w:p w14:paraId="652DA454" w14:textId="77777777" w:rsidR="00D54B01" w:rsidRPr="00D54B01" w:rsidRDefault="00D54B01" w:rsidP="00D54B01">
            <w:pPr>
              <w:widowControl w:val="0"/>
              <w:autoSpaceDE w:val="0"/>
              <w:autoSpaceDN w:val="0"/>
              <w:spacing w:before="46" w:line="254" w:lineRule="auto"/>
              <w:ind w:left="79" w:right="79"/>
              <w:jc w:val="right"/>
              <w:rPr>
                <w:rFonts w:eastAsia="Arial" w:cs="Arial"/>
                <w:b/>
                <w:bCs/>
                <w:lang w:val="en-GB"/>
              </w:rPr>
            </w:pPr>
            <w:r w:rsidRPr="00D54B01">
              <w:rPr>
                <w:rFonts w:eastAsia="Arial" w:cs="Arial"/>
                <w:b/>
                <w:bCs/>
                <w:color w:val="000000"/>
              </w:rPr>
              <w:t>855</w:t>
            </w:r>
          </w:p>
        </w:tc>
        <w:tc>
          <w:tcPr>
            <w:tcW w:w="717" w:type="dxa"/>
            <w:shd w:val="clear" w:color="auto" w:fill="F4F2EF"/>
            <w:vAlign w:val="center"/>
            <w:hideMark/>
          </w:tcPr>
          <w:p w14:paraId="2306209B" w14:textId="77777777" w:rsidR="00D54B01" w:rsidRPr="00D54B01" w:rsidRDefault="00D54B01" w:rsidP="00D54B01">
            <w:pPr>
              <w:widowControl w:val="0"/>
              <w:autoSpaceDE w:val="0"/>
              <w:autoSpaceDN w:val="0"/>
              <w:spacing w:before="46" w:line="254" w:lineRule="auto"/>
              <w:ind w:left="79" w:right="80"/>
              <w:jc w:val="right"/>
              <w:rPr>
                <w:rFonts w:eastAsia="Arial" w:cs="Arial"/>
                <w:b/>
                <w:bCs/>
                <w:lang w:val="en-GB"/>
              </w:rPr>
            </w:pPr>
            <w:r w:rsidRPr="00D54B01">
              <w:rPr>
                <w:rFonts w:eastAsia="Arial" w:cs="Arial"/>
                <w:b/>
                <w:bCs/>
                <w:color w:val="000000"/>
              </w:rPr>
              <w:t>989</w:t>
            </w:r>
          </w:p>
        </w:tc>
        <w:tc>
          <w:tcPr>
            <w:tcW w:w="717" w:type="dxa"/>
            <w:shd w:val="clear" w:color="auto" w:fill="F4F2EF"/>
            <w:vAlign w:val="center"/>
            <w:hideMark/>
          </w:tcPr>
          <w:p w14:paraId="3D1DA370" w14:textId="77777777" w:rsidR="00D54B01" w:rsidRPr="00D54B01" w:rsidRDefault="00D54B01" w:rsidP="00D54B01">
            <w:pPr>
              <w:widowControl w:val="0"/>
              <w:autoSpaceDE w:val="0"/>
              <w:autoSpaceDN w:val="0"/>
              <w:spacing w:before="46" w:line="254" w:lineRule="auto"/>
              <w:ind w:left="79" w:right="80"/>
              <w:jc w:val="right"/>
              <w:rPr>
                <w:rFonts w:eastAsia="Arial" w:cs="Arial"/>
                <w:b/>
                <w:bCs/>
                <w:lang w:val="en-GB"/>
              </w:rPr>
            </w:pPr>
            <w:r w:rsidRPr="00D54B01">
              <w:rPr>
                <w:rFonts w:eastAsia="Arial" w:cs="Arial"/>
                <w:b/>
                <w:bCs/>
                <w:color w:val="000000"/>
              </w:rPr>
              <w:t>851</w:t>
            </w:r>
          </w:p>
        </w:tc>
        <w:tc>
          <w:tcPr>
            <w:tcW w:w="718" w:type="dxa"/>
            <w:shd w:val="clear" w:color="auto" w:fill="F4F2EF"/>
            <w:vAlign w:val="center"/>
            <w:hideMark/>
          </w:tcPr>
          <w:p w14:paraId="3513E451" w14:textId="77777777" w:rsidR="00D54B01" w:rsidRPr="00D54B01" w:rsidRDefault="00D54B01" w:rsidP="00D54B01">
            <w:pPr>
              <w:widowControl w:val="0"/>
              <w:autoSpaceDE w:val="0"/>
              <w:autoSpaceDN w:val="0"/>
              <w:spacing w:before="46" w:line="254" w:lineRule="auto"/>
              <w:ind w:left="79" w:right="81"/>
              <w:jc w:val="right"/>
              <w:rPr>
                <w:rFonts w:eastAsia="Arial" w:cs="Arial"/>
                <w:b/>
                <w:bCs/>
                <w:lang w:val="en-GB"/>
              </w:rPr>
            </w:pPr>
            <w:r w:rsidRPr="00D54B01">
              <w:rPr>
                <w:rFonts w:eastAsia="Arial" w:cs="Arial"/>
                <w:b/>
                <w:bCs/>
                <w:color w:val="000000"/>
              </w:rPr>
              <w:t>716</w:t>
            </w:r>
          </w:p>
        </w:tc>
        <w:tc>
          <w:tcPr>
            <w:tcW w:w="825" w:type="dxa"/>
            <w:shd w:val="clear" w:color="auto" w:fill="F4F2EF"/>
            <w:vAlign w:val="center"/>
            <w:hideMark/>
          </w:tcPr>
          <w:p w14:paraId="572ACF17" w14:textId="77777777" w:rsidR="00D54B01" w:rsidRPr="00D54B01" w:rsidRDefault="00D54B01" w:rsidP="00D54B01">
            <w:pPr>
              <w:widowControl w:val="0"/>
              <w:autoSpaceDE w:val="0"/>
              <w:autoSpaceDN w:val="0"/>
              <w:spacing w:before="46" w:line="254" w:lineRule="auto"/>
              <w:ind w:left="79" w:right="81"/>
              <w:jc w:val="right"/>
              <w:rPr>
                <w:rFonts w:eastAsia="Arial" w:cs="Arial"/>
                <w:b/>
                <w:bCs/>
                <w:spacing w:val="-5"/>
                <w:lang w:val="en-GB"/>
              </w:rPr>
            </w:pPr>
            <w:r w:rsidRPr="00D54B01">
              <w:rPr>
                <w:rFonts w:eastAsia="Arial" w:cs="Arial"/>
                <w:b/>
                <w:bCs/>
                <w:spacing w:val="-5"/>
                <w:lang w:val="en-GB"/>
              </w:rPr>
              <w:t>967</w:t>
            </w:r>
          </w:p>
        </w:tc>
        <w:tc>
          <w:tcPr>
            <w:tcW w:w="1275" w:type="dxa"/>
            <w:shd w:val="clear" w:color="auto" w:fill="F4F2EF"/>
          </w:tcPr>
          <w:p w14:paraId="20579321" w14:textId="77777777" w:rsidR="00D54B01" w:rsidRPr="00D54B01" w:rsidRDefault="00D54B01" w:rsidP="00D54B01">
            <w:pPr>
              <w:widowControl w:val="0"/>
              <w:autoSpaceDE w:val="0"/>
              <w:autoSpaceDN w:val="0"/>
              <w:spacing w:line="254" w:lineRule="auto"/>
              <w:ind w:left="79"/>
              <w:jc w:val="left"/>
              <w:rPr>
                <w:rFonts w:eastAsia="Arial" w:cs="Arial"/>
                <w:lang w:val="en-GB"/>
              </w:rPr>
            </w:pPr>
          </w:p>
        </w:tc>
      </w:tr>
    </w:tbl>
    <w:p w14:paraId="48E75C0C" w14:textId="77777777" w:rsidR="00D54B01" w:rsidRPr="00D54B01" w:rsidRDefault="00D54B01" w:rsidP="00D54B01">
      <w:pPr>
        <w:rPr>
          <w:rFonts w:eastAsia="Cambria"/>
          <w:lang w:val="en-GB"/>
        </w:rPr>
      </w:pPr>
    </w:p>
    <w:p w14:paraId="6EC31D83" w14:textId="77777777" w:rsidR="00D54B01" w:rsidRDefault="00D54B01" w:rsidP="00D54B01">
      <w:pPr>
        <w:pStyle w:val="Heading2"/>
        <w:rPr>
          <w:rFonts w:eastAsia="Cambria"/>
        </w:rPr>
      </w:pPr>
      <w:r w:rsidRPr="00D54B01">
        <w:rPr>
          <w:rFonts w:eastAsia="Cambria"/>
        </w:rPr>
        <w:t>The agricultural expert meeting (AEM)</w:t>
      </w:r>
    </w:p>
    <w:p w14:paraId="692D29E7" w14:textId="77777777" w:rsidR="00D54B01" w:rsidRPr="00D54B01" w:rsidRDefault="00D54B01" w:rsidP="00D54B01">
      <w:pPr>
        <w:rPr>
          <w:rFonts w:eastAsia="Cambria"/>
        </w:rPr>
      </w:pPr>
    </w:p>
    <w:p w14:paraId="4E500CAC" w14:textId="77777777" w:rsidR="00D54B01" w:rsidRDefault="00D54B01" w:rsidP="00D54B01">
      <w:pPr>
        <w:rPr>
          <w:rFonts w:eastAsia="Cambria"/>
          <w:lang w:val="en-GB" w:eastAsia="en-GB"/>
        </w:rPr>
      </w:pPr>
      <w:r w:rsidRPr="00D54B01">
        <w:rPr>
          <w:rFonts w:eastAsia="Cambria"/>
          <w:lang w:eastAsia="en-GB"/>
        </w:rPr>
        <w:t xml:space="preserve">The CPVO held its annual meeting with EU agricultural experts on 9-10 October 2024 </w:t>
      </w:r>
      <w:r w:rsidRPr="00D54B01">
        <w:rPr>
          <w:rFonts w:eastAsia="Cambria"/>
          <w:lang w:val="en-GB" w:eastAsia="en-GB"/>
        </w:rPr>
        <w:t>by electronic means</w:t>
      </w:r>
      <w:r w:rsidRPr="00D54B01">
        <w:rPr>
          <w:rFonts w:eastAsia="Cambria"/>
          <w:lang w:eastAsia="en-GB"/>
        </w:rPr>
        <w:t xml:space="preserve">. </w:t>
      </w:r>
      <w:r w:rsidRPr="00D54B01">
        <w:rPr>
          <w:rFonts w:eastAsia="Cambria"/>
          <w:lang w:val="en-GB" w:eastAsia="en-GB"/>
        </w:rPr>
        <w:t>The meeting was attended by experts from nineteen examinations offices as well as by representatives of the breeder’s organisations and European Commission. The group discussed several DUS technical examination related topics - technical protocols (see list above), such as:</w:t>
      </w:r>
    </w:p>
    <w:p w14:paraId="66B4355A" w14:textId="77777777" w:rsidR="00D54B01" w:rsidRPr="00D54B01" w:rsidRDefault="00D54B01" w:rsidP="00D54B01">
      <w:pPr>
        <w:rPr>
          <w:rFonts w:eastAsia="Cambria"/>
          <w:lang w:val="en-GB" w:eastAsia="en-GB"/>
        </w:rPr>
      </w:pPr>
    </w:p>
    <w:p w14:paraId="7002F37B" w14:textId="77777777" w:rsidR="00D54B01" w:rsidRPr="00D54B01" w:rsidRDefault="00D54B01" w:rsidP="00D54B01">
      <w:pPr>
        <w:numPr>
          <w:ilvl w:val="0"/>
          <w:numId w:val="18"/>
        </w:numPr>
        <w:suppressAutoHyphens/>
        <w:spacing w:after="120" w:line="256" w:lineRule="auto"/>
        <w:rPr>
          <w:rFonts w:eastAsia="Cambria" w:cs="Arial"/>
          <w:bCs/>
          <w:spacing w:val="-3"/>
          <w:lang w:val="en-IE"/>
        </w:rPr>
      </w:pPr>
      <w:r w:rsidRPr="00D54B01">
        <w:rPr>
          <w:rFonts w:eastAsia="Cambria" w:cs="Arial"/>
          <w:bCs/>
          <w:spacing w:val="-3"/>
        </w:rPr>
        <w:t xml:space="preserve">Testing of wheat hybrids: </w:t>
      </w:r>
      <w:r w:rsidRPr="00D54B01">
        <w:rPr>
          <w:rFonts w:eastAsia="Cambria" w:cs="Arial"/>
          <w:bCs/>
          <w:spacing w:val="-3"/>
          <w:lang w:val="en-IE"/>
        </w:rPr>
        <w:t>the situation will continue to be monitored, accumulating more experience before deciding whether the uniformity threshold can be modified.</w:t>
      </w:r>
    </w:p>
    <w:p w14:paraId="3C439D16" w14:textId="77777777" w:rsidR="00D54B01" w:rsidRPr="00D54B01" w:rsidRDefault="00D54B01" w:rsidP="00D54B01">
      <w:pPr>
        <w:numPr>
          <w:ilvl w:val="0"/>
          <w:numId w:val="18"/>
        </w:numPr>
        <w:suppressAutoHyphens/>
        <w:spacing w:after="160" w:line="256" w:lineRule="auto"/>
        <w:rPr>
          <w:rFonts w:eastAsia="Cambria" w:cs="Arial"/>
          <w:bCs/>
          <w:spacing w:val="-3"/>
        </w:rPr>
      </w:pPr>
      <w:r w:rsidRPr="00D54B01">
        <w:rPr>
          <w:rFonts w:eastAsia="Cambria" w:cs="Arial"/>
          <w:bCs/>
          <w:spacing w:val="-3"/>
        </w:rPr>
        <w:t xml:space="preserve">Spring Barley: problems with distinctness observation, - the discussion to be followed at UPOV level. A ring test is planned during the 2025 growing cycle, involving eleven examination offices. They will observe three additional characteristics: Leaf: Width, Awn: </w:t>
      </w:r>
      <w:r w:rsidRPr="00D54B01">
        <w:rPr>
          <w:rFonts w:eastAsia="Cambria" w:cs="Arial"/>
          <w:bCs/>
          <w:spacing w:val="-3"/>
          <w:lang w:val="en-GB"/>
        </w:rPr>
        <w:t xml:space="preserve">Length of the smooth part of the median nerve and Grain: Spiculation of the outer lateral nerves on the dorsal side of the lemma.  The results of the observation will be reported at AEM25. In 2026 a technical workshop is planned to take a place at the premises of GEVES.  </w:t>
      </w:r>
    </w:p>
    <w:p w14:paraId="3299094C" w14:textId="77777777" w:rsidR="00D54B01" w:rsidRPr="00D54B01" w:rsidRDefault="00D54B01" w:rsidP="00D54B01">
      <w:pPr>
        <w:numPr>
          <w:ilvl w:val="0"/>
          <w:numId w:val="18"/>
        </w:numPr>
        <w:suppressAutoHyphens/>
        <w:spacing w:after="160" w:line="256" w:lineRule="auto"/>
        <w:rPr>
          <w:rFonts w:eastAsia="Cambria" w:cs="Arial"/>
          <w:bCs/>
          <w:spacing w:val="-3"/>
        </w:rPr>
      </w:pPr>
      <w:r w:rsidRPr="00D54B01">
        <w:rPr>
          <w:rFonts w:eastAsia="Cambria" w:cs="Arial"/>
          <w:bCs/>
          <w:spacing w:val="-3"/>
        </w:rPr>
        <w:lastRenderedPageBreak/>
        <w:t>Characteristics with one single observation in varieties examined for more than one growing cycles: Working Group to work on the subject created, a new document discussed at the Annual Meeting with Examination Offices in 2024. The procedure to be presented at TWA/54.</w:t>
      </w:r>
    </w:p>
    <w:p w14:paraId="75B3AAE2" w14:textId="77777777" w:rsidR="00D54B01" w:rsidRPr="00D54B01" w:rsidRDefault="00D54B01" w:rsidP="00D54B01">
      <w:pPr>
        <w:numPr>
          <w:ilvl w:val="0"/>
          <w:numId w:val="18"/>
        </w:numPr>
        <w:suppressAutoHyphens/>
        <w:spacing w:after="160" w:line="256" w:lineRule="auto"/>
        <w:rPr>
          <w:rFonts w:eastAsia="Cambria" w:cs="Arial"/>
          <w:bCs/>
          <w:spacing w:val="-3"/>
        </w:rPr>
      </w:pPr>
      <w:r w:rsidRPr="00D54B01">
        <w:rPr>
          <w:rFonts w:eastAsia="Cambria" w:cs="Arial"/>
          <w:bCs/>
          <w:spacing w:val="-3"/>
        </w:rPr>
        <w:t xml:space="preserve">Collect and monitor stocks of seeds for reference collection: the subject matter will be dealt with in the strategic discussions </w:t>
      </w:r>
    </w:p>
    <w:p w14:paraId="5152C85D" w14:textId="77777777" w:rsidR="00D54B01" w:rsidRPr="00D54B01" w:rsidRDefault="00D54B01" w:rsidP="00D54B01">
      <w:pPr>
        <w:numPr>
          <w:ilvl w:val="0"/>
          <w:numId w:val="18"/>
        </w:numPr>
        <w:suppressAutoHyphens/>
        <w:autoSpaceDE w:val="0"/>
        <w:autoSpaceDN w:val="0"/>
        <w:adjustRightInd w:val="0"/>
        <w:spacing w:after="120" w:line="256" w:lineRule="auto"/>
        <w:rPr>
          <w:rFonts w:eastAsia="Cambria" w:cs="Arial"/>
          <w:lang w:eastAsia="en-GB"/>
        </w:rPr>
      </w:pPr>
      <w:r w:rsidRPr="00D54B01">
        <w:rPr>
          <w:rFonts w:eastAsia="Cambria" w:cs="Arial"/>
          <w:bCs/>
          <w:spacing w:val="-3"/>
          <w:lang w:val="en-GB"/>
        </w:rPr>
        <w:t xml:space="preserve">UPOV codes, EU Plant Variety Portal, CPVO database: impact of the modification </w:t>
      </w:r>
      <w:r w:rsidRPr="00D54B01">
        <w:rPr>
          <w:rFonts w:eastAsia="Cambria" w:cs="Arial"/>
          <w:spacing w:val="-3"/>
          <w:lang w:val="en-IE"/>
        </w:rPr>
        <w:t>of species names and their grouping information on various databases</w:t>
      </w:r>
    </w:p>
    <w:p w14:paraId="6FDD7059" w14:textId="77777777" w:rsidR="00D54B01" w:rsidRPr="00D54B01" w:rsidRDefault="00D54B01" w:rsidP="00D54B01">
      <w:pPr>
        <w:numPr>
          <w:ilvl w:val="0"/>
          <w:numId w:val="18"/>
        </w:numPr>
        <w:suppressAutoHyphens/>
        <w:autoSpaceDE w:val="0"/>
        <w:autoSpaceDN w:val="0"/>
        <w:adjustRightInd w:val="0"/>
        <w:spacing w:after="120" w:line="256" w:lineRule="auto"/>
        <w:rPr>
          <w:rFonts w:eastAsia="Cambria" w:cs="Arial"/>
          <w:lang w:eastAsia="en-GB"/>
        </w:rPr>
      </w:pPr>
      <w:r w:rsidRPr="00D54B01">
        <w:rPr>
          <w:rFonts w:eastAsia="Cambria" w:cs="Arial"/>
          <w:lang w:eastAsia="en-GB"/>
        </w:rPr>
        <w:t>Difficulties in DUS testing of grasses: the exchange of experience on the subject matter will continue</w:t>
      </w:r>
    </w:p>
    <w:p w14:paraId="6BE138AA" w14:textId="77777777" w:rsidR="00D54B01" w:rsidRPr="00D54B01" w:rsidRDefault="00D54B01" w:rsidP="00D54B01">
      <w:pPr>
        <w:rPr>
          <w:rFonts w:eastAsia="Cambria"/>
          <w:lang w:eastAsia="en-GB"/>
        </w:rPr>
      </w:pPr>
    </w:p>
    <w:p w14:paraId="1D2BFAFF" w14:textId="77777777" w:rsidR="00D54B01" w:rsidRDefault="00D54B01" w:rsidP="00D54B01">
      <w:pPr>
        <w:rPr>
          <w:rFonts w:eastAsia="Cambria"/>
          <w:lang w:eastAsia="en-GB"/>
        </w:rPr>
      </w:pPr>
      <w:r w:rsidRPr="00D54B01">
        <w:rPr>
          <w:rFonts w:eastAsia="Cambria"/>
          <w:lang w:eastAsia="en-GB"/>
        </w:rPr>
        <w:t>The following Technical Protocols were discussed by the group: rice, sunflower, oil seed rape, turnip rape, soya bean and red clover.</w:t>
      </w:r>
    </w:p>
    <w:p w14:paraId="2F81913E" w14:textId="77777777" w:rsidR="00D54B01" w:rsidRDefault="00D54B01" w:rsidP="00D54B01">
      <w:pPr>
        <w:rPr>
          <w:rFonts w:eastAsia="Cambria"/>
          <w:lang w:eastAsia="en-GB"/>
        </w:rPr>
      </w:pPr>
    </w:p>
    <w:p w14:paraId="5A99E441" w14:textId="77777777" w:rsidR="00D54B01" w:rsidRDefault="00D54B01" w:rsidP="00D54B01">
      <w:pPr>
        <w:rPr>
          <w:rFonts w:eastAsia="Cambria"/>
          <w:lang w:eastAsia="en-GB"/>
        </w:rPr>
      </w:pPr>
    </w:p>
    <w:p w14:paraId="2CC7A611" w14:textId="77777777" w:rsidR="00D54B01" w:rsidRDefault="00D54B01" w:rsidP="00D54B01">
      <w:pPr>
        <w:rPr>
          <w:rFonts w:eastAsia="Cambria"/>
          <w:lang w:eastAsia="en-GB"/>
        </w:rPr>
      </w:pPr>
    </w:p>
    <w:p w14:paraId="20105B06" w14:textId="3A40B691" w:rsidR="00D54B01" w:rsidRPr="00D54B01" w:rsidRDefault="00D54B01" w:rsidP="00D54B01">
      <w:pPr>
        <w:jc w:val="right"/>
        <w:rPr>
          <w:rFonts w:eastAsia="Cambria"/>
          <w:lang w:eastAsia="en-GB"/>
        </w:rPr>
      </w:pPr>
      <w:r>
        <w:rPr>
          <w:rFonts w:eastAsia="Cambria"/>
          <w:lang w:eastAsia="en-GB"/>
        </w:rPr>
        <w:t>[Annex III follows]</w:t>
      </w:r>
    </w:p>
    <w:p w14:paraId="75434726" w14:textId="77777777" w:rsidR="00D54B01" w:rsidRPr="00D54B01" w:rsidRDefault="00D54B01" w:rsidP="006125C6">
      <w:pPr>
        <w:jc w:val="center"/>
      </w:pPr>
    </w:p>
    <w:p w14:paraId="5FA89E6F" w14:textId="77777777" w:rsidR="00D54B01" w:rsidRDefault="00D54B01" w:rsidP="006125C6">
      <w:pPr>
        <w:jc w:val="center"/>
        <w:sectPr w:rsidR="00D54B01" w:rsidSect="00923618">
          <w:headerReference w:type="default" r:id="rId15"/>
          <w:headerReference w:type="first" r:id="rId16"/>
          <w:pgSz w:w="11907" w:h="16840" w:code="9"/>
          <w:pgMar w:top="510" w:right="1134" w:bottom="1134" w:left="1134" w:header="510" w:footer="680" w:gutter="0"/>
          <w:pgNumType w:start="1"/>
          <w:cols w:space="720"/>
          <w:titlePg/>
        </w:sectPr>
      </w:pPr>
    </w:p>
    <w:p w14:paraId="16B7FB30" w14:textId="77777777" w:rsidR="00D54B01" w:rsidRDefault="00D54B01" w:rsidP="006125C6">
      <w:pPr>
        <w:jc w:val="center"/>
      </w:pPr>
    </w:p>
    <w:p w14:paraId="289C96A1" w14:textId="6455ED6A" w:rsidR="00CD0DF9" w:rsidRDefault="00CD0DF9" w:rsidP="006125C6">
      <w:pPr>
        <w:jc w:val="center"/>
      </w:pPr>
      <w:r>
        <w:t>JAPAN</w:t>
      </w:r>
    </w:p>
    <w:p w14:paraId="42EE087D" w14:textId="77777777" w:rsidR="00CD0DF9" w:rsidRDefault="00CD0DF9" w:rsidP="006125C6">
      <w:pPr>
        <w:jc w:val="center"/>
      </w:pPr>
    </w:p>
    <w:p w14:paraId="312FFA22" w14:textId="77777777" w:rsidR="00CD0DF9" w:rsidRPr="00CD0DF9" w:rsidRDefault="00CD0DF9" w:rsidP="00CD0DF9">
      <w:pPr>
        <w:rPr>
          <w:rFonts w:eastAsia="MS Mincho"/>
          <w:lang w:eastAsia="ja-JP"/>
        </w:rPr>
      </w:pPr>
    </w:p>
    <w:p w14:paraId="189BB6C8" w14:textId="77777777" w:rsidR="00CD0DF9" w:rsidRPr="00CD0DF9" w:rsidRDefault="00CD0DF9" w:rsidP="00CD0DF9">
      <w:pPr>
        <w:rPr>
          <w:rFonts w:eastAsia="MS Mincho"/>
          <w:lang w:eastAsia="ja-JP"/>
        </w:rPr>
      </w:pPr>
      <w:r w:rsidRPr="00CD0DF9">
        <w:rPr>
          <w:rFonts w:eastAsia="MS Mincho" w:hint="eastAsia"/>
          <w:lang w:eastAsia="ja-JP"/>
        </w:rPr>
        <w:t>1.</w:t>
      </w:r>
      <w:r w:rsidRPr="00CD0DF9">
        <w:rPr>
          <w:rFonts w:eastAsia="MS Mincho"/>
          <w:lang w:eastAsia="ja-JP"/>
        </w:rPr>
        <w:t xml:space="preserve"> Number of applications in 202</w:t>
      </w:r>
      <w:r w:rsidRPr="00CD0DF9">
        <w:rPr>
          <w:rFonts w:eastAsia="MS Mincho" w:hint="eastAsia"/>
          <w:lang w:eastAsia="ja-JP"/>
        </w:rPr>
        <w:t>4</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CD0DF9" w:rsidRPr="00CD0DF9" w14:paraId="0C63A576" w14:textId="77777777" w:rsidTr="00E064D6">
        <w:trPr>
          <w:trHeight w:val="285"/>
        </w:trPr>
        <w:tc>
          <w:tcPr>
            <w:tcW w:w="1560" w:type="dxa"/>
          </w:tcPr>
          <w:p w14:paraId="28BFD4A0" w14:textId="77777777" w:rsidR="00CD0DF9" w:rsidRPr="00CD0DF9" w:rsidRDefault="00CD0DF9" w:rsidP="00CD0DF9">
            <w:pPr>
              <w:widowControl w:val="0"/>
              <w:autoSpaceDE w:val="0"/>
              <w:autoSpaceDN w:val="0"/>
              <w:adjustRightInd w:val="0"/>
              <w:ind w:left="-31"/>
              <w:jc w:val="center"/>
              <w:rPr>
                <w:rFonts w:eastAsia="MS Mincho" w:cs="Arial"/>
                <w:lang w:eastAsia="ja-JP"/>
              </w:rPr>
            </w:pPr>
            <w:r w:rsidRPr="00CD0DF9">
              <w:rPr>
                <w:rFonts w:eastAsia="MS Mincho" w:cs="Arial" w:hint="eastAsia"/>
                <w:lang w:eastAsia="ja-JP"/>
              </w:rPr>
              <w:t>Y</w:t>
            </w:r>
            <w:r w:rsidRPr="00CD0DF9">
              <w:rPr>
                <w:rFonts w:eastAsia="MS Mincho" w:cs="Arial"/>
                <w:lang w:eastAsia="ja-JP"/>
              </w:rPr>
              <w:t>ear</w:t>
            </w:r>
          </w:p>
        </w:tc>
        <w:tc>
          <w:tcPr>
            <w:tcW w:w="1417" w:type="dxa"/>
            <w:tcBorders>
              <w:right w:val="dashed" w:sz="4" w:space="0" w:color="auto"/>
            </w:tcBorders>
          </w:tcPr>
          <w:p w14:paraId="624CB9EA" w14:textId="77777777" w:rsidR="00CD0DF9" w:rsidRPr="00CD0DF9" w:rsidRDefault="00CD0DF9" w:rsidP="00CD0DF9">
            <w:pPr>
              <w:widowControl w:val="0"/>
              <w:autoSpaceDE w:val="0"/>
              <w:autoSpaceDN w:val="0"/>
              <w:adjustRightInd w:val="0"/>
              <w:ind w:left="-31"/>
              <w:jc w:val="center"/>
              <w:rPr>
                <w:rFonts w:eastAsia="MS Mincho" w:cs="Arial"/>
                <w:lang w:eastAsia="ja-JP"/>
              </w:rPr>
            </w:pPr>
            <w:r w:rsidRPr="00CD0DF9">
              <w:rPr>
                <w:rFonts w:eastAsia="MS Mincho" w:cs="Arial"/>
                <w:lang w:eastAsia="ja-JP"/>
              </w:rPr>
              <w:t>Total number</w:t>
            </w:r>
          </w:p>
        </w:tc>
        <w:tc>
          <w:tcPr>
            <w:tcW w:w="1559" w:type="dxa"/>
            <w:tcBorders>
              <w:left w:val="dashed" w:sz="4" w:space="0" w:color="auto"/>
              <w:right w:val="single" w:sz="4" w:space="0" w:color="auto"/>
            </w:tcBorders>
          </w:tcPr>
          <w:p w14:paraId="34854443" w14:textId="77777777" w:rsidR="00CD0DF9" w:rsidRPr="00CD0DF9" w:rsidRDefault="00CD0DF9" w:rsidP="00CD0DF9">
            <w:pPr>
              <w:widowControl w:val="0"/>
              <w:autoSpaceDE w:val="0"/>
              <w:autoSpaceDN w:val="0"/>
              <w:adjustRightInd w:val="0"/>
              <w:jc w:val="center"/>
              <w:rPr>
                <w:rFonts w:eastAsia="MS Mincho" w:cs="Arial"/>
                <w:lang w:eastAsia="ja-JP"/>
              </w:rPr>
            </w:pPr>
            <w:r w:rsidRPr="00CD0DF9">
              <w:rPr>
                <w:rFonts w:eastAsia="MS Mincho" w:cs="Arial"/>
                <w:lang w:eastAsia="ja-JP"/>
              </w:rPr>
              <w:t>(2024/2023)</w:t>
            </w:r>
          </w:p>
        </w:tc>
        <w:tc>
          <w:tcPr>
            <w:tcW w:w="2552" w:type="dxa"/>
            <w:tcBorders>
              <w:left w:val="single" w:sz="4" w:space="0" w:color="auto"/>
              <w:right w:val="dashed" w:sz="4" w:space="0" w:color="auto"/>
            </w:tcBorders>
          </w:tcPr>
          <w:p w14:paraId="77989AA6" w14:textId="77777777" w:rsidR="00CD0DF9" w:rsidRPr="00CD0DF9" w:rsidRDefault="00CD0DF9" w:rsidP="00CD0DF9">
            <w:pPr>
              <w:widowControl w:val="0"/>
              <w:autoSpaceDE w:val="0"/>
              <w:autoSpaceDN w:val="0"/>
              <w:adjustRightInd w:val="0"/>
              <w:ind w:left="-31"/>
              <w:jc w:val="center"/>
              <w:rPr>
                <w:rFonts w:eastAsia="MS Mincho" w:cs="Arial"/>
                <w:lang w:eastAsia="ja-JP"/>
              </w:rPr>
            </w:pPr>
            <w:r w:rsidRPr="00CD0DF9">
              <w:rPr>
                <w:rFonts w:eastAsia="MS Mincho" w:cs="Arial"/>
                <w:lang w:eastAsia="ja-JP"/>
              </w:rPr>
              <w:t>Agricultural crops</w:t>
            </w:r>
          </w:p>
        </w:tc>
        <w:tc>
          <w:tcPr>
            <w:tcW w:w="1417" w:type="dxa"/>
            <w:tcBorders>
              <w:left w:val="dashed" w:sz="4" w:space="0" w:color="auto"/>
            </w:tcBorders>
          </w:tcPr>
          <w:p w14:paraId="3471CA1E" w14:textId="77777777" w:rsidR="00CD0DF9" w:rsidRPr="00CD0DF9" w:rsidRDefault="00CD0DF9" w:rsidP="00CD0DF9">
            <w:pPr>
              <w:widowControl w:val="0"/>
              <w:autoSpaceDE w:val="0"/>
              <w:autoSpaceDN w:val="0"/>
              <w:adjustRightInd w:val="0"/>
              <w:ind w:left="-31"/>
              <w:jc w:val="center"/>
              <w:rPr>
                <w:rFonts w:eastAsia="MS Mincho" w:cs="Arial"/>
                <w:lang w:eastAsia="ja-JP"/>
              </w:rPr>
            </w:pPr>
            <w:r w:rsidRPr="00CD0DF9">
              <w:rPr>
                <w:rFonts w:eastAsia="MS Mincho" w:cs="Arial"/>
                <w:lang w:eastAsia="ja-JP"/>
              </w:rPr>
              <w:t xml:space="preserve">(2024/2023) </w:t>
            </w:r>
          </w:p>
        </w:tc>
      </w:tr>
      <w:tr w:rsidR="00CD0DF9" w:rsidRPr="00CD0DF9" w14:paraId="7E75A8FC" w14:textId="77777777" w:rsidTr="00E064D6">
        <w:trPr>
          <w:trHeight w:val="70"/>
        </w:trPr>
        <w:tc>
          <w:tcPr>
            <w:tcW w:w="1560" w:type="dxa"/>
            <w:tcBorders>
              <w:top w:val="single" w:sz="4" w:space="0" w:color="auto"/>
              <w:left w:val="single" w:sz="4" w:space="0" w:color="auto"/>
              <w:bottom w:val="single" w:sz="4" w:space="0" w:color="auto"/>
              <w:right w:val="single" w:sz="4" w:space="0" w:color="auto"/>
            </w:tcBorders>
          </w:tcPr>
          <w:p w14:paraId="65CF5B0F" w14:textId="77777777" w:rsidR="00CD0DF9" w:rsidRPr="00CD0DF9" w:rsidRDefault="00CD0DF9" w:rsidP="00CD0DF9">
            <w:pPr>
              <w:widowControl w:val="0"/>
              <w:autoSpaceDE w:val="0"/>
              <w:autoSpaceDN w:val="0"/>
              <w:adjustRightInd w:val="0"/>
              <w:ind w:left="-31"/>
              <w:jc w:val="center"/>
              <w:rPr>
                <w:rFonts w:eastAsia="MS Mincho" w:cs="Arial"/>
                <w:lang w:eastAsia="ja-JP"/>
              </w:rPr>
            </w:pPr>
            <w:r w:rsidRPr="00CD0DF9">
              <w:rPr>
                <w:rFonts w:eastAsia="MS Mincho" w:cs="Arial"/>
                <w:lang w:eastAsia="ja-JP"/>
              </w:rPr>
              <w:t>1978 to 2024</w:t>
            </w:r>
          </w:p>
        </w:tc>
        <w:tc>
          <w:tcPr>
            <w:tcW w:w="1417" w:type="dxa"/>
            <w:tcBorders>
              <w:top w:val="single" w:sz="4" w:space="0" w:color="auto"/>
              <w:left w:val="single" w:sz="4" w:space="0" w:color="auto"/>
              <w:bottom w:val="single" w:sz="4" w:space="0" w:color="auto"/>
              <w:right w:val="dashed" w:sz="4" w:space="0" w:color="auto"/>
            </w:tcBorders>
          </w:tcPr>
          <w:p w14:paraId="5EE53B52" w14:textId="77777777" w:rsidR="00CD0DF9" w:rsidRPr="00CD0DF9" w:rsidRDefault="00CD0DF9" w:rsidP="00CD0DF9">
            <w:pPr>
              <w:widowControl w:val="0"/>
              <w:autoSpaceDE w:val="0"/>
              <w:autoSpaceDN w:val="0"/>
              <w:adjustRightInd w:val="0"/>
              <w:ind w:left="-31"/>
              <w:jc w:val="center"/>
              <w:rPr>
                <w:rFonts w:eastAsia="MS Mincho" w:cs="Arial"/>
                <w:lang w:eastAsia="ja-JP"/>
              </w:rPr>
            </w:pPr>
            <w:r w:rsidRPr="00CD0DF9">
              <w:rPr>
                <w:rFonts w:eastAsia="MS Mincho" w:cs="Arial"/>
                <w:lang w:eastAsia="ja-JP"/>
              </w:rPr>
              <w:t>37</w:t>
            </w:r>
            <w:r w:rsidRPr="00CD0DF9">
              <w:rPr>
                <w:rFonts w:eastAsia="MS Mincho" w:cs="Arial" w:hint="eastAsia"/>
                <w:lang w:eastAsia="ja-JP"/>
              </w:rPr>
              <w:t>805</w:t>
            </w:r>
          </w:p>
        </w:tc>
        <w:tc>
          <w:tcPr>
            <w:tcW w:w="1559" w:type="dxa"/>
            <w:tcBorders>
              <w:top w:val="single" w:sz="4" w:space="0" w:color="auto"/>
              <w:left w:val="dashed" w:sz="4" w:space="0" w:color="auto"/>
              <w:bottom w:val="single" w:sz="4" w:space="0" w:color="auto"/>
              <w:right w:val="single" w:sz="4" w:space="0" w:color="auto"/>
            </w:tcBorders>
          </w:tcPr>
          <w:p w14:paraId="1B218FB5" w14:textId="77777777" w:rsidR="00CD0DF9" w:rsidRPr="00CD0DF9" w:rsidRDefault="00CD0DF9" w:rsidP="00CD0DF9">
            <w:pPr>
              <w:widowControl w:val="0"/>
              <w:autoSpaceDE w:val="0"/>
              <w:autoSpaceDN w:val="0"/>
              <w:adjustRightInd w:val="0"/>
              <w:jc w:val="center"/>
              <w:rPr>
                <w:rFonts w:eastAsia="MS Mincho" w:cs="Arial"/>
                <w:lang w:eastAsia="ja-JP"/>
              </w:rPr>
            </w:pPr>
            <w:r w:rsidRPr="00CD0DF9">
              <w:rPr>
                <w:rFonts w:eastAsia="MS Mincho" w:cs="Arial"/>
                <w:lang w:eastAsia="ja-JP"/>
              </w:rPr>
              <w:t>-</w:t>
            </w:r>
          </w:p>
        </w:tc>
        <w:tc>
          <w:tcPr>
            <w:tcW w:w="2552" w:type="dxa"/>
            <w:tcBorders>
              <w:top w:val="single" w:sz="4" w:space="0" w:color="auto"/>
              <w:left w:val="single" w:sz="4" w:space="0" w:color="auto"/>
              <w:bottom w:val="single" w:sz="4" w:space="0" w:color="auto"/>
              <w:right w:val="dashed" w:sz="4" w:space="0" w:color="auto"/>
            </w:tcBorders>
          </w:tcPr>
          <w:p w14:paraId="7192E133" w14:textId="77777777" w:rsidR="00CD0DF9" w:rsidRPr="00CD0DF9" w:rsidRDefault="00CD0DF9" w:rsidP="00CD0DF9">
            <w:pPr>
              <w:widowControl w:val="0"/>
              <w:autoSpaceDE w:val="0"/>
              <w:autoSpaceDN w:val="0"/>
              <w:adjustRightInd w:val="0"/>
              <w:ind w:left="-31"/>
              <w:jc w:val="center"/>
              <w:rPr>
                <w:rFonts w:eastAsia="MS Mincho" w:cs="Arial"/>
                <w:lang w:eastAsia="ja-JP"/>
              </w:rPr>
            </w:pPr>
            <w:r w:rsidRPr="00CD0DF9">
              <w:rPr>
                <w:rFonts w:eastAsia="MS Mincho" w:cs="Arial" w:hint="eastAsia"/>
                <w:lang w:eastAsia="ja-JP"/>
              </w:rPr>
              <w:t>2831</w:t>
            </w:r>
          </w:p>
        </w:tc>
        <w:tc>
          <w:tcPr>
            <w:tcW w:w="1417" w:type="dxa"/>
            <w:tcBorders>
              <w:top w:val="single" w:sz="4" w:space="0" w:color="auto"/>
              <w:left w:val="dashed" w:sz="4" w:space="0" w:color="auto"/>
              <w:bottom w:val="single" w:sz="4" w:space="0" w:color="auto"/>
              <w:right w:val="single" w:sz="4" w:space="0" w:color="auto"/>
            </w:tcBorders>
          </w:tcPr>
          <w:p w14:paraId="2AD6688D" w14:textId="77777777" w:rsidR="00CD0DF9" w:rsidRPr="00CD0DF9" w:rsidRDefault="00CD0DF9" w:rsidP="00CD0DF9">
            <w:pPr>
              <w:widowControl w:val="0"/>
              <w:autoSpaceDE w:val="0"/>
              <w:autoSpaceDN w:val="0"/>
              <w:adjustRightInd w:val="0"/>
              <w:ind w:left="-31"/>
              <w:jc w:val="center"/>
              <w:rPr>
                <w:rFonts w:eastAsia="MS Mincho" w:cs="Arial"/>
                <w:lang w:eastAsia="ja-JP"/>
              </w:rPr>
            </w:pPr>
            <w:r w:rsidRPr="00CD0DF9">
              <w:rPr>
                <w:rFonts w:eastAsia="MS Mincho" w:cs="Arial"/>
                <w:lang w:eastAsia="ja-JP"/>
              </w:rPr>
              <w:t>-</w:t>
            </w:r>
          </w:p>
        </w:tc>
      </w:tr>
      <w:tr w:rsidR="00CD0DF9" w:rsidRPr="00CD0DF9" w14:paraId="3FB899A3" w14:textId="77777777" w:rsidTr="00E064D6">
        <w:trPr>
          <w:trHeight w:val="368"/>
        </w:trPr>
        <w:tc>
          <w:tcPr>
            <w:tcW w:w="1560" w:type="dxa"/>
            <w:tcBorders>
              <w:bottom w:val="single" w:sz="4" w:space="0" w:color="auto"/>
            </w:tcBorders>
          </w:tcPr>
          <w:p w14:paraId="02E0BB7E" w14:textId="77777777" w:rsidR="00CD0DF9" w:rsidRPr="00CD0DF9" w:rsidRDefault="00CD0DF9" w:rsidP="00CD0DF9">
            <w:pPr>
              <w:widowControl w:val="0"/>
              <w:autoSpaceDE w:val="0"/>
              <w:autoSpaceDN w:val="0"/>
              <w:adjustRightInd w:val="0"/>
              <w:ind w:left="-31"/>
              <w:jc w:val="center"/>
              <w:rPr>
                <w:rFonts w:eastAsia="MS Mincho" w:cs="Arial"/>
                <w:lang w:eastAsia="ja-JP"/>
              </w:rPr>
            </w:pPr>
            <w:r w:rsidRPr="00CD0DF9">
              <w:rPr>
                <w:rFonts w:eastAsia="MS Mincho" w:cs="Arial"/>
                <w:lang w:eastAsia="ja-JP"/>
              </w:rPr>
              <w:t>2023</w:t>
            </w:r>
          </w:p>
        </w:tc>
        <w:tc>
          <w:tcPr>
            <w:tcW w:w="1417" w:type="dxa"/>
            <w:tcBorders>
              <w:bottom w:val="single" w:sz="4" w:space="0" w:color="auto"/>
              <w:right w:val="dashed" w:sz="4" w:space="0" w:color="auto"/>
            </w:tcBorders>
          </w:tcPr>
          <w:p w14:paraId="028592A4" w14:textId="77777777" w:rsidR="00CD0DF9" w:rsidRPr="00CD0DF9" w:rsidRDefault="00CD0DF9" w:rsidP="00CD0DF9">
            <w:pPr>
              <w:widowControl w:val="0"/>
              <w:autoSpaceDE w:val="0"/>
              <w:autoSpaceDN w:val="0"/>
              <w:adjustRightInd w:val="0"/>
              <w:ind w:left="-31"/>
              <w:jc w:val="center"/>
              <w:rPr>
                <w:rFonts w:eastAsia="MS Mincho" w:cs="Arial"/>
                <w:lang w:eastAsia="ja-JP"/>
              </w:rPr>
            </w:pPr>
            <w:r w:rsidRPr="00CD0DF9">
              <w:rPr>
                <w:rFonts w:eastAsia="MS Mincho" w:cs="Arial"/>
                <w:lang w:eastAsia="ja-JP"/>
              </w:rPr>
              <w:t>591</w:t>
            </w:r>
          </w:p>
        </w:tc>
        <w:tc>
          <w:tcPr>
            <w:tcW w:w="1559" w:type="dxa"/>
            <w:tcBorders>
              <w:left w:val="dashed" w:sz="4" w:space="0" w:color="auto"/>
              <w:bottom w:val="single" w:sz="4" w:space="0" w:color="auto"/>
              <w:right w:val="single" w:sz="4" w:space="0" w:color="auto"/>
            </w:tcBorders>
          </w:tcPr>
          <w:p w14:paraId="59574418" w14:textId="77777777" w:rsidR="00CD0DF9" w:rsidRPr="00CD0DF9" w:rsidRDefault="00CD0DF9" w:rsidP="00CD0DF9">
            <w:pPr>
              <w:widowControl w:val="0"/>
              <w:autoSpaceDE w:val="0"/>
              <w:autoSpaceDN w:val="0"/>
              <w:adjustRightInd w:val="0"/>
              <w:rPr>
                <w:rFonts w:eastAsia="MS Mincho" w:cs="Arial"/>
                <w:lang w:eastAsia="ja-JP"/>
              </w:rPr>
            </w:pPr>
          </w:p>
        </w:tc>
        <w:tc>
          <w:tcPr>
            <w:tcW w:w="2552" w:type="dxa"/>
            <w:tcBorders>
              <w:left w:val="single" w:sz="4" w:space="0" w:color="auto"/>
              <w:bottom w:val="single" w:sz="4" w:space="0" w:color="auto"/>
              <w:right w:val="dashed" w:sz="4" w:space="0" w:color="auto"/>
            </w:tcBorders>
          </w:tcPr>
          <w:p w14:paraId="03DC2522" w14:textId="77777777" w:rsidR="00CD0DF9" w:rsidRPr="00CD0DF9" w:rsidRDefault="00CD0DF9" w:rsidP="00CD0DF9">
            <w:pPr>
              <w:widowControl w:val="0"/>
              <w:autoSpaceDE w:val="0"/>
              <w:autoSpaceDN w:val="0"/>
              <w:adjustRightInd w:val="0"/>
              <w:jc w:val="center"/>
              <w:rPr>
                <w:rFonts w:eastAsia="MS Mincho" w:cs="Arial"/>
                <w:lang w:eastAsia="ja-JP"/>
              </w:rPr>
            </w:pPr>
            <w:r w:rsidRPr="00CD0DF9">
              <w:rPr>
                <w:rFonts w:eastAsia="MS Mincho" w:cs="Arial" w:hint="eastAsia"/>
                <w:lang w:eastAsia="ja-JP"/>
              </w:rPr>
              <w:t>65</w:t>
            </w:r>
          </w:p>
        </w:tc>
        <w:tc>
          <w:tcPr>
            <w:tcW w:w="1417" w:type="dxa"/>
            <w:tcBorders>
              <w:left w:val="dashed" w:sz="4" w:space="0" w:color="auto"/>
              <w:bottom w:val="single" w:sz="4" w:space="0" w:color="auto"/>
            </w:tcBorders>
          </w:tcPr>
          <w:p w14:paraId="2F894213" w14:textId="77777777" w:rsidR="00CD0DF9" w:rsidRPr="00CD0DF9" w:rsidRDefault="00CD0DF9" w:rsidP="00CD0DF9">
            <w:pPr>
              <w:widowControl w:val="0"/>
              <w:autoSpaceDE w:val="0"/>
              <w:autoSpaceDN w:val="0"/>
              <w:adjustRightInd w:val="0"/>
              <w:rPr>
                <w:rFonts w:eastAsia="MS Mincho" w:cs="Arial"/>
                <w:lang w:eastAsia="ja-JP"/>
              </w:rPr>
            </w:pPr>
          </w:p>
        </w:tc>
      </w:tr>
      <w:tr w:rsidR="00CD0DF9" w:rsidRPr="00CD0DF9" w14:paraId="6C87494D" w14:textId="77777777" w:rsidTr="00E064D6">
        <w:trPr>
          <w:trHeight w:val="368"/>
        </w:trPr>
        <w:tc>
          <w:tcPr>
            <w:tcW w:w="1560" w:type="dxa"/>
            <w:tcBorders>
              <w:top w:val="single" w:sz="4" w:space="0" w:color="auto"/>
            </w:tcBorders>
          </w:tcPr>
          <w:p w14:paraId="27EAC7AD" w14:textId="77777777" w:rsidR="00CD0DF9" w:rsidRPr="00CD0DF9" w:rsidRDefault="00CD0DF9" w:rsidP="00CD0DF9">
            <w:pPr>
              <w:widowControl w:val="0"/>
              <w:autoSpaceDE w:val="0"/>
              <w:autoSpaceDN w:val="0"/>
              <w:adjustRightInd w:val="0"/>
              <w:ind w:left="-31"/>
              <w:jc w:val="center"/>
              <w:rPr>
                <w:rFonts w:eastAsia="MS Mincho" w:cs="Arial"/>
                <w:lang w:eastAsia="ja-JP"/>
              </w:rPr>
            </w:pPr>
            <w:r w:rsidRPr="00CD0DF9">
              <w:rPr>
                <w:rFonts w:eastAsia="MS Mincho" w:cs="Arial"/>
                <w:lang w:eastAsia="ja-JP"/>
              </w:rPr>
              <w:t>2024</w:t>
            </w:r>
          </w:p>
        </w:tc>
        <w:tc>
          <w:tcPr>
            <w:tcW w:w="1417" w:type="dxa"/>
            <w:tcBorders>
              <w:top w:val="single" w:sz="4" w:space="0" w:color="auto"/>
              <w:right w:val="dashed" w:sz="4" w:space="0" w:color="auto"/>
            </w:tcBorders>
          </w:tcPr>
          <w:p w14:paraId="74FAF9EE" w14:textId="77777777" w:rsidR="00CD0DF9" w:rsidRPr="00CD0DF9" w:rsidRDefault="00CD0DF9" w:rsidP="00CD0DF9">
            <w:pPr>
              <w:widowControl w:val="0"/>
              <w:autoSpaceDE w:val="0"/>
              <w:autoSpaceDN w:val="0"/>
              <w:adjustRightInd w:val="0"/>
              <w:ind w:left="-31"/>
              <w:jc w:val="center"/>
              <w:rPr>
                <w:rFonts w:eastAsia="MS Mincho" w:cs="Arial"/>
                <w:lang w:eastAsia="ja-JP"/>
              </w:rPr>
            </w:pPr>
            <w:r w:rsidRPr="00CD0DF9">
              <w:rPr>
                <w:rFonts w:eastAsia="MS Mincho" w:cs="Arial"/>
                <w:lang w:eastAsia="ja-JP"/>
              </w:rPr>
              <w:t>599</w:t>
            </w:r>
          </w:p>
        </w:tc>
        <w:tc>
          <w:tcPr>
            <w:tcW w:w="1559" w:type="dxa"/>
            <w:tcBorders>
              <w:top w:val="single" w:sz="4" w:space="0" w:color="auto"/>
              <w:left w:val="dashed" w:sz="4" w:space="0" w:color="auto"/>
              <w:right w:val="single" w:sz="4" w:space="0" w:color="auto"/>
            </w:tcBorders>
          </w:tcPr>
          <w:p w14:paraId="5B53279B" w14:textId="77777777" w:rsidR="00CD0DF9" w:rsidRPr="00CD0DF9" w:rsidRDefault="00CD0DF9" w:rsidP="00CD0DF9">
            <w:pPr>
              <w:widowControl w:val="0"/>
              <w:autoSpaceDE w:val="0"/>
              <w:autoSpaceDN w:val="0"/>
              <w:adjustRightInd w:val="0"/>
              <w:jc w:val="center"/>
              <w:rPr>
                <w:rFonts w:eastAsia="MS Mincho" w:cs="Arial"/>
                <w:lang w:eastAsia="ja-JP"/>
              </w:rPr>
            </w:pPr>
            <w:r w:rsidRPr="00CD0DF9">
              <w:rPr>
                <w:rFonts w:eastAsia="MS Mincho" w:cs="Arial"/>
                <w:lang w:eastAsia="ja-JP"/>
              </w:rPr>
              <w:t>(101%)</w:t>
            </w:r>
          </w:p>
        </w:tc>
        <w:tc>
          <w:tcPr>
            <w:tcW w:w="2552" w:type="dxa"/>
            <w:tcBorders>
              <w:top w:val="single" w:sz="4" w:space="0" w:color="auto"/>
              <w:left w:val="single" w:sz="4" w:space="0" w:color="auto"/>
              <w:right w:val="dashed" w:sz="4" w:space="0" w:color="auto"/>
            </w:tcBorders>
          </w:tcPr>
          <w:p w14:paraId="202340CC" w14:textId="77777777" w:rsidR="00CD0DF9" w:rsidRPr="00CD0DF9" w:rsidRDefault="00CD0DF9" w:rsidP="00CD0DF9">
            <w:pPr>
              <w:widowControl w:val="0"/>
              <w:autoSpaceDE w:val="0"/>
              <w:autoSpaceDN w:val="0"/>
              <w:adjustRightInd w:val="0"/>
              <w:jc w:val="center"/>
              <w:rPr>
                <w:rFonts w:eastAsia="MS Mincho" w:cs="Arial"/>
                <w:lang w:eastAsia="ja-JP"/>
              </w:rPr>
            </w:pPr>
            <w:r w:rsidRPr="00CD0DF9">
              <w:rPr>
                <w:rFonts w:eastAsia="MS Mincho" w:cs="Arial" w:hint="eastAsia"/>
                <w:lang w:eastAsia="ja-JP"/>
              </w:rPr>
              <w:t>65</w:t>
            </w:r>
          </w:p>
        </w:tc>
        <w:tc>
          <w:tcPr>
            <w:tcW w:w="1417" w:type="dxa"/>
            <w:tcBorders>
              <w:top w:val="single" w:sz="4" w:space="0" w:color="auto"/>
              <w:left w:val="dashed" w:sz="4" w:space="0" w:color="auto"/>
            </w:tcBorders>
          </w:tcPr>
          <w:p w14:paraId="0379A3A3" w14:textId="77777777" w:rsidR="00CD0DF9" w:rsidRPr="00CD0DF9" w:rsidRDefault="00CD0DF9" w:rsidP="00CD0DF9">
            <w:pPr>
              <w:widowControl w:val="0"/>
              <w:autoSpaceDE w:val="0"/>
              <w:autoSpaceDN w:val="0"/>
              <w:adjustRightInd w:val="0"/>
              <w:jc w:val="center"/>
              <w:rPr>
                <w:rFonts w:eastAsia="MS Mincho" w:cs="Arial"/>
                <w:lang w:eastAsia="ja-JP"/>
              </w:rPr>
            </w:pPr>
            <w:r w:rsidRPr="00CD0DF9">
              <w:rPr>
                <w:rFonts w:eastAsia="MS Mincho" w:cs="Arial" w:hint="eastAsia"/>
                <w:lang w:eastAsia="ja-JP"/>
              </w:rPr>
              <w:t>(100%</w:t>
            </w:r>
            <w:r w:rsidRPr="00CD0DF9">
              <w:rPr>
                <w:rFonts w:eastAsia="MS Mincho" w:cs="Arial"/>
                <w:lang w:eastAsia="ja-JP"/>
              </w:rPr>
              <w:t>)</w:t>
            </w:r>
          </w:p>
        </w:tc>
      </w:tr>
    </w:tbl>
    <w:p w14:paraId="272B2D96" w14:textId="77777777" w:rsidR="00CD0DF9" w:rsidRDefault="00CD0DF9" w:rsidP="00CD0DF9">
      <w:pPr>
        <w:rPr>
          <w:rFonts w:eastAsia="MS Mincho"/>
          <w:lang w:eastAsia="ja-JP"/>
        </w:rPr>
      </w:pPr>
    </w:p>
    <w:p w14:paraId="1D140BCE" w14:textId="5A6671DE" w:rsidR="00CD0DF9" w:rsidRPr="00CD0DF9" w:rsidRDefault="00CD0DF9" w:rsidP="00CD0DF9">
      <w:pPr>
        <w:rPr>
          <w:rFonts w:eastAsia="MS Mincho"/>
          <w:u w:val="single"/>
          <w:lang w:eastAsia="ja-JP"/>
        </w:rPr>
      </w:pPr>
      <w:r w:rsidRPr="00CD0DF9">
        <w:rPr>
          <w:rFonts w:eastAsia="MS Mincho" w:hint="eastAsia"/>
          <w:u w:val="single"/>
          <w:lang w:eastAsia="ja-JP"/>
        </w:rPr>
        <w:t xml:space="preserve">Top 5 of application for </w:t>
      </w:r>
      <w:r w:rsidRPr="00CD0DF9">
        <w:rPr>
          <w:rFonts w:eastAsia="MS Mincho"/>
          <w:u w:val="single"/>
          <w:lang w:eastAsia="ja-JP"/>
        </w:rPr>
        <w:t>Agricultural crops in 202</w:t>
      </w:r>
      <w:r w:rsidRPr="00CD0DF9">
        <w:rPr>
          <w:rFonts w:eastAsia="MS Mincho" w:hint="eastAsia"/>
          <w:u w:val="single"/>
          <w:lang w:eastAsia="ja-JP"/>
        </w:rPr>
        <w:t>4</w:t>
      </w:r>
    </w:p>
    <w:p w14:paraId="2515A8FE" w14:textId="77777777" w:rsidR="00CD0DF9" w:rsidRPr="00CD0DF9" w:rsidRDefault="00CD0DF9" w:rsidP="00CD0DF9">
      <w:pPr>
        <w:rPr>
          <w:rFonts w:eastAsia="MS Mincho"/>
          <w:lang w:eastAsia="ja-JP"/>
        </w:rPr>
      </w:pPr>
      <w:r w:rsidRPr="00CD0DF9">
        <w:rPr>
          <w:rFonts w:eastAsia="MS Mincho"/>
          <w:lang w:eastAsia="ja-JP"/>
        </w:rPr>
        <w:t>Rice 2</w:t>
      </w:r>
      <w:r w:rsidRPr="00CD0DF9">
        <w:rPr>
          <w:rFonts w:eastAsia="MS Mincho" w:hint="eastAsia"/>
          <w:lang w:eastAsia="ja-JP"/>
        </w:rPr>
        <w:t>4</w:t>
      </w:r>
      <w:r w:rsidRPr="00CD0DF9">
        <w:rPr>
          <w:rFonts w:eastAsia="MS Mincho"/>
          <w:lang w:eastAsia="ja-JP"/>
        </w:rPr>
        <w:t xml:space="preserve">, </w:t>
      </w:r>
      <w:r w:rsidRPr="00CD0DF9">
        <w:rPr>
          <w:rFonts w:eastAsia="MS Mincho" w:hint="eastAsia"/>
          <w:lang w:eastAsia="ja-JP"/>
        </w:rPr>
        <w:t xml:space="preserve">Potato 10, </w:t>
      </w:r>
      <w:r w:rsidRPr="00CD0DF9">
        <w:rPr>
          <w:rFonts w:eastAsia="MS Mincho"/>
          <w:lang w:eastAsia="ja-JP"/>
        </w:rPr>
        <w:t xml:space="preserve">Sweet Potato </w:t>
      </w:r>
      <w:r w:rsidRPr="00CD0DF9">
        <w:rPr>
          <w:rFonts w:eastAsia="MS Mincho" w:hint="eastAsia"/>
          <w:lang w:eastAsia="ja-JP"/>
        </w:rPr>
        <w:t>6</w:t>
      </w:r>
      <w:r w:rsidRPr="00CD0DF9">
        <w:rPr>
          <w:rFonts w:eastAsia="MS Mincho"/>
          <w:lang w:eastAsia="ja-JP"/>
        </w:rPr>
        <w:t xml:space="preserve">, Wheat </w:t>
      </w:r>
      <w:r w:rsidRPr="00CD0DF9">
        <w:rPr>
          <w:rFonts w:eastAsia="MS Mincho" w:hint="eastAsia"/>
          <w:lang w:eastAsia="ja-JP"/>
        </w:rPr>
        <w:t>4</w:t>
      </w:r>
      <w:r w:rsidRPr="00CD0DF9">
        <w:rPr>
          <w:rFonts w:eastAsia="MS Mincho"/>
          <w:lang w:eastAsia="ja-JP"/>
        </w:rPr>
        <w:t xml:space="preserve">, Soya bean </w:t>
      </w:r>
      <w:r w:rsidRPr="00CD0DF9">
        <w:rPr>
          <w:rFonts w:eastAsia="MS Mincho" w:hint="eastAsia"/>
          <w:lang w:eastAsia="ja-JP"/>
        </w:rPr>
        <w:t>3</w:t>
      </w:r>
      <w:r w:rsidRPr="00CD0DF9">
        <w:rPr>
          <w:rFonts w:eastAsia="MS Mincho"/>
          <w:lang w:eastAsia="ja-JP"/>
        </w:rPr>
        <w:t>, Total: 4</w:t>
      </w:r>
      <w:r w:rsidRPr="00CD0DF9">
        <w:rPr>
          <w:rFonts w:eastAsia="MS Mincho" w:hint="eastAsia"/>
          <w:lang w:eastAsia="ja-JP"/>
        </w:rPr>
        <w:t>7</w:t>
      </w:r>
    </w:p>
    <w:p w14:paraId="4B00D2DE" w14:textId="77777777" w:rsidR="00CD0DF9" w:rsidRDefault="00CD0DF9" w:rsidP="00CD0DF9">
      <w:pPr>
        <w:rPr>
          <w:rFonts w:eastAsia="MS Mincho"/>
          <w:lang w:eastAsia="ja-JP"/>
        </w:rPr>
      </w:pPr>
    </w:p>
    <w:p w14:paraId="79A66A22" w14:textId="77777777" w:rsidR="00CD0DF9" w:rsidRPr="00CD0DF9" w:rsidRDefault="00CD0DF9" w:rsidP="00CD0DF9">
      <w:pPr>
        <w:rPr>
          <w:rFonts w:eastAsia="MS Mincho"/>
          <w:lang w:eastAsia="ja-JP"/>
        </w:rPr>
      </w:pPr>
      <w:r w:rsidRPr="00CD0DF9">
        <w:rPr>
          <w:rFonts w:eastAsia="MS Mincho"/>
          <w:lang w:eastAsia="ja-JP"/>
        </w:rPr>
        <w:t>2. Number of granted in 202</w:t>
      </w:r>
      <w:r w:rsidRPr="00CD0DF9">
        <w:rPr>
          <w:rFonts w:eastAsia="MS Mincho" w:hint="eastAsia"/>
          <w:lang w:eastAsia="ja-JP"/>
        </w:rPr>
        <w:t>4</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35"/>
        <w:gridCol w:w="1573"/>
        <w:gridCol w:w="2365"/>
        <w:gridCol w:w="1572"/>
      </w:tblGrid>
      <w:tr w:rsidR="00CD0DF9" w:rsidRPr="00CD0DF9" w14:paraId="53F0D86D" w14:textId="77777777" w:rsidTr="00E064D6">
        <w:trPr>
          <w:trHeight w:val="375"/>
        </w:trPr>
        <w:tc>
          <w:tcPr>
            <w:tcW w:w="1560" w:type="dxa"/>
          </w:tcPr>
          <w:p w14:paraId="0042923E" w14:textId="77777777" w:rsidR="00CD0DF9" w:rsidRPr="00CD0DF9" w:rsidRDefault="00CD0DF9" w:rsidP="00CD0DF9">
            <w:pPr>
              <w:widowControl w:val="0"/>
              <w:autoSpaceDE w:val="0"/>
              <w:autoSpaceDN w:val="0"/>
              <w:adjustRightInd w:val="0"/>
              <w:ind w:left="-31"/>
              <w:jc w:val="center"/>
              <w:rPr>
                <w:rFonts w:eastAsia="MS Mincho" w:cs="Arial"/>
                <w:lang w:eastAsia="ja-JP"/>
              </w:rPr>
            </w:pPr>
            <w:r w:rsidRPr="00CD0DF9">
              <w:rPr>
                <w:rFonts w:eastAsia="MS Mincho" w:cs="Arial"/>
                <w:lang w:eastAsia="ja-JP"/>
              </w:rPr>
              <w:t>Year</w:t>
            </w:r>
          </w:p>
        </w:tc>
        <w:tc>
          <w:tcPr>
            <w:tcW w:w="1435" w:type="dxa"/>
            <w:tcBorders>
              <w:right w:val="dashed" w:sz="4" w:space="0" w:color="auto"/>
            </w:tcBorders>
          </w:tcPr>
          <w:p w14:paraId="14F0F99E" w14:textId="77777777" w:rsidR="00CD0DF9" w:rsidRPr="00CD0DF9" w:rsidRDefault="00CD0DF9" w:rsidP="00CD0DF9">
            <w:pPr>
              <w:widowControl w:val="0"/>
              <w:autoSpaceDE w:val="0"/>
              <w:autoSpaceDN w:val="0"/>
              <w:adjustRightInd w:val="0"/>
              <w:ind w:left="-31"/>
              <w:jc w:val="center"/>
              <w:rPr>
                <w:rFonts w:eastAsia="MS Mincho" w:cs="Arial"/>
                <w:lang w:eastAsia="ja-JP"/>
              </w:rPr>
            </w:pPr>
            <w:r w:rsidRPr="00CD0DF9">
              <w:rPr>
                <w:rFonts w:eastAsia="MS Mincho" w:cs="Arial"/>
                <w:lang w:eastAsia="ja-JP"/>
              </w:rPr>
              <w:t>Total number</w:t>
            </w:r>
          </w:p>
        </w:tc>
        <w:tc>
          <w:tcPr>
            <w:tcW w:w="1573" w:type="dxa"/>
            <w:tcBorders>
              <w:left w:val="dashed" w:sz="4" w:space="0" w:color="auto"/>
              <w:right w:val="single" w:sz="4" w:space="0" w:color="auto"/>
            </w:tcBorders>
          </w:tcPr>
          <w:p w14:paraId="7BA4D280" w14:textId="77777777" w:rsidR="00CD0DF9" w:rsidRPr="00CD0DF9" w:rsidRDefault="00CD0DF9" w:rsidP="00CD0DF9">
            <w:pPr>
              <w:widowControl w:val="0"/>
              <w:autoSpaceDE w:val="0"/>
              <w:autoSpaceDN w:val="0"/>
              <w:adjustRightInd w:val="0"/>
              <w:jc w:val="center"/>
              <w:rPr>
                <w:rFonts w:eastAsia="MS Mincho" w:cs="Arial"/>
                <w:lang w:eastAsia="ja-JP"/>
              </w:rPr>
            </w:pPr>
            <w:r w:rsidRPr="00CD0DF9">
              <w:rPr>
                <w:rFonts w:eastAsia="MS Mincho" w:cs="Arial"/>
                <w:lang w:eastAsia="ja-JP"/>
              </w:rPr>
              <w:t>(2024/2023)</w:t>
            </w:r>
          </w:p>
        </w:tc>
        <w:tc>
          <w:tcPr>
            <w:tcW w:w="2365" w:type="dxa"/>
            <w:tcBorders>
              <w:left w:val="single" w:sz="4" w:space="0" w:color="auto"/>
              <w:right w:val="dashed" w:sz="4" w:space="0" w:color="auto"/>
            </w:tcBorders>
          </w:tcPr>
          <w:p w14:paraId="7D2C783B" w14:textId="77777777" w:rsidR="00CD0DF9" w:rsidRPr="00CD0DF9" w:rsidRDefault="00CD0DF9" w:rsidP="00CD0DF9">
            <w:pPr>
              <w:widowControl w:val="0"/>
              <w:autoSpaceDE w:val="0"/>
              <w:autoSpaceDN w:val="0"/>
              <w:adjustRightInd w:val="0"/>
              <w:ind w:left="-31"/>
              <w:jc w:val="center"/>
              <w:rPr>
                <w:rFonts w:eastAsia="MS Mincho" w:cs="Arial"/>
                <w:lang w:eastAsia="ja-JP"/>
              </w:rPr>
            </w:pPr>
            <w:r w:rsidRPr="00CD0DF9">
              <w:rPr>
                <w:rFonts w:eastAsia="MS Mincho" w:cs="Arial"/>
                <w:lang w:eastAsia="ja-JP"/>
              </w:rPr>
              <w:t>Agricultural crops</w:t>
            </w:r>
          </w:p>
        </w:tc>
        <w:tc>
          <w:tcPr>
            <w:tcW w:w="1572" w:type="dxa"/>
            <w:tcBorders>
              <w:left w:val="dashed" w:sz="4" w:space="0" w:color="auto"/>
            </w:tcBorders>
          </w:tcPr>
          <w:p w14:paraId="2E0D6BE4" w14:textId="77777777" w:rsidR="00CD0DF9" w:rsidRPr="00CD0DF9" w:rsidRDefault="00CD0DF9" w:rsidP="00CD0DF9">
            <w:pPr>
              <w:widowControl w:val="0"/>
              <w:autoSpaceDE w:val="0"/>
              <w:autoSpaceDN w:val="0"/>
              <w:adjustRightInd w:val="0"/>
              <w:ind w:left="-1"/>
              <w:jc w:val="center"/>
              <w:rPr>
                <w:rFonts w:eastAsia="MS Mincho" w:cs="Arial"/>
                <w:lang w:eastAsia="ja-JP"/>
              </w:rPr>
            </w:pPr>
            <w:r w:rsidRPr="00CD0DF9">
              <w:rPr>
                <w:rFonts w:eastAsia="MS Mincho" w:cs="Arial"/>
                <w:lang w:eastAsia="ja-JP"/>
              </w:rPr>
              <w:t xml:space="preserve">(2024/2023) </w:t>
            </w:r>
          </w:p>
        </w:tc>
      </w:tr>
      <w:tr w:rsidR="00CD0DF9" w:rsidRPr="00CD0DF9" w14:paraId="05029CC8" w14:textId="77777777" w:rsidTr="00E064D6">
        <w:trPr>
          <w:trHeight w:val="371"/>
        </w:trPr>
        <w:tc>
          <w:tcPr>
            <w:tcW w:w="1560" w:type="dxa"/>
            <w:tcBorders>
              <w:top w:val="single" w:sz="4" w:space="0" w:color="auto"/>
              <w:left w:val="single" w:sz="4" w:space="0" w:color="auto"/>
              <w:bottom w:val="single" w:sz="4" w:space="0" w:color="auto"/>
              <w:right w:val="single" w:sz="4" w:space="0" w:color="auto"/>
            </w:tcBorders>
          </w:tcPr>
          <w:p w14:paraId="59ABBC31" w14:textId="77777777" w:rsidR="00CD0DF9" w:rsidRPr="00CD0DF9" w:rsidRDefault="00CD0DF9" w:rsidP="00CD0DF9">
            <w:pPr>
              <w:widowControl w:val="0"/>
              <w:autoSpaceDE w:val="0"/>
              <w:autoSpaceDN w:val="0"/>
              <w:adjustRightInd w:val="0"/>
              <w:ind w:left="-31"/>
              <w:jc w:val="center"/>
              <w:rPr>
                <w:rFonts w:eastAsia="MS Mincho" w:cs="Arial"/>
                <w:lang w:eastAsia="ja-JP"/>
              </w:rPr>
            </w:pPr>
            <w:r w:rsidRPr="00CD0DF9">
              <w:rPr>
                <w:rFonts w:eastAsia="MS Mincho" w:cs="Arial"/>
                <w:lang w:eastAsia="ja-JP"/>
              </w:rPr>
              <w:t>1978 to 2024</w:t>
            </w:r>
          </w:p>
        </w:tc>
        <w:tc>
          <w:tcPr>
            <w:tcW w:w="1435" w:type="dxa"/>
            <w:tcBorders>
              <w:top w:val="single" w:sz="4" w:space="0" w:color="auto"/>
              <w:left w:val="single" w:sz="4" w:space="0" w:color="auto"/>
              <w:bottom w:val="single" w:sz="4" w:space="0" w:color="auto"/>
              <w:right w:val="dashed" w:sz="4" w:space="0" w:color="auto"/>
            </w:tcBorders>
          </w:tcPr>
          <w:p w14:paraId="2C5F818A" w14:textId="77777777" w:rsidR="00CD0DF9" w:rsidRPr="00CD0DF9" w:rsidRDefault="00CD0DF9" w:rsidP="00CD0DF9">
            <w:pPr>
              <w:widowControl w:val="0"/>
              <w:autoSpaceDE w:val="0"/>
              <w:autoSpaceDN w:val="0"/>
              <w:adjustRightInd w:val="0"/>
              <w:ind w:left="-1"/>
              <w:jc w:val="center"/>
              <w:rPr>
                <w:rFonts w:eastAsia="MS Mincho" w:cs="Arial"/>
                <w:lang w:eastAsia="ja-JP"/>
              </w:rPr>
            </w:pPr>
            <w:r w:rsidRPr="00CD0DF9">
              <w:rPr>
                <w:rFonts w:eastAsia="MS Mincho" w:cs="Arial" w:hint="eastAsia"/>
                <w:lang w:eastAsia="ja-JP"/>
              </w:rPr>
              <w:t>30538</w:t>
            </w:r>
          </w:p>
        </w:tc>
        <w:tc>
          <w:tcPr>
            <w:tcW w:w="1573" w:type="dxa"/>
            <w:tcBorders>
              <w:top w:val="single" w:sz="4" w:space="0" w:color="auto"/>
              <w:left w:val="dashed" w:sz="4" w:space="0" w:color="auto"/>
              <w:bottom w:val="single" w:sz="4" w:space="0" w:color="auto"/>
              <w:right w:val="single" w:sz="4" w:space="0" w:color="auto"/>
            </w:tcBorders>
          </w:tcPr>
          <w:p w14:paraId="66F94786" w14:textId="77777777" w:rsidR="00CD0DF9" w:rsidRPr="00CD0DF9" w:rsidRDefault="00CD0DF9" w:rsidP="00CD0DF9">
            <w:pPr>
              <w:widowControl w:val="0"/>
              <w:autoSpaceDE w:val="0"/>
              <w:autoSpaceDN w:val="0"/>
              <w:adjustRightInd w:val="0"/>
              <w:jc w:val="center"/>
              <w:rPr>
                <w:rFonts w:eastAsia="MS Mincho" w:cs="Arial"/>
                <w:lang w:eastAsia="ja-JP"/>
              </w:rPr>
            </w:pPr>
            <w:r w:rsidRPr="00CD0DF9">
              <w:rPr>
                <w:rFonts w:eastAsia="MS Mincho" w:cs="Arial"/>
                <w:lang w:eastAsia="ja-JP"/>
              </w:rPr>
              <w:t>-</w:t>
            </w:r>
          </w:p>
        </w:tc>
        <w:tc>
          <w:tcPr>
            <w:tcW w:w="2365" w:type="dxa"/>
            <w:tcBorders>
              <w:top w:val="single" w:sz="4" w:space="0" w:color="auto"/>
              <w:left w:val="single" w:sz="4" w:space="0" w:color="auto"/>
              <w:bottom w:val="single" w:sz="4" w:space="0" w:color="auto"/>
              <w:right w:val="dashed" w:sz="4" w:space="0" w:color="auto"/>
            </w:tcBorders>
          </w:tcPr>
          <w:p w14:paraId="0439C8F5" w14:textId="77777777" w:rsidR="00CD0DF9" w:rsidRPr="00CD0DF9" w:rsidRDefault="00CD0DF9" w:rsidP="00CD0DF9">
            <w:pPr>
              <w:widowControl w:val="0"/>
              <w:autoSpaceDE w:val="0"/>
              <w:autoSpaceDN w:val="0"/>
              <w:adjustRightInd w:val="0"/>
              <w:ind w:left="-1"/>
              <w:jc w:val="center"/>
              <w:rPr>
                <w:rFonts w:eastAsia="MS Mincho" w:cs="Arial"/>
                <w:lang w:eastAsia="ja-JP"/>
              </w:rPr>
            </w:pPr>
            <w:r w:rsidRPr="00CD0DF9">
              <w:rPr>
                <w:rFonts w:eastAsia="MS Mincho" w:cs="Arial" w:hint="eastAsia"/>
                <w:lang w:eastAsia="ja-JP"/>
              </w:rPr>
              <w:t>2425</w:t>
            </w:r>
          </w:p>
        </w:tc>
        <w:tc>
          <w:tcPr>
            <w:tcW w:w="1572" w:type="dxa"/>
            <w:tcBorders>
              <w:top w:val="single" w:sz="4" w:space="0" w:color="auto"/>
              <w:left w:val="dashed" w:sz="4" w:space="0" w:color="auto"/>
              <w:bottom w:val="single" w:sz="4" w:space="0" w:color="auto"/>
              <w:right w:val="single" w:sz="4" w:space="0" w:color="auto"/>
            </w:tcBorders>
          </w:tcPr>
          <w:p w14:paraId="37DF1A59" w14:textId="77777777" w:rsidR="00CD0DF9" w:rsidRPr="00CD0DF9" w:rsidRDefault="00CD0DF9" w:rsidP="00CD0DF9">
            <w:pPr>
              <w:widowControl w:val="0"/>
              <w:autoSpaceDE w:val="0"/>
              <w:autoSpaceDN w:val="0"/>
              <w:adjustRightInd w:val="0"/>
              <w:ind w:left="-1"/>
              <w:jc w:val="center"/>
              <w:rPr>
                <w:rFonts w:eastAsia="MS Mincho" w:cs="Arial"/>
                <w:lang w:eastAsia="ja-JP"/>
              </w:rPr>
            </w:pPr>
            <w:r w:rsidRPr="00CD0DF9">
              <w:rPr>
                <w:rFonts w:eastAsia="MS Mincho" w:cs="Arial"/>
                <w:lang w:eastAsia="ja-JP"/>
              </w:rPr>
              <w:t>-</w:t>
            </w:r>
          </w:p>
        </w:tc>
      </w:tr>
      <w:tr w:rsidR="00CD0DF9" w:rsidRPr="00CD0DF9" w14:paraId="18CA6CA1" w14:textId="77777777" w:rsidTr="00CD0DF9">
        <w:trPr>
          <w:trHeight w:val="512"/>
        </w:trPr>
        <w:tc>
          <w:tcPr>
            <w:tcW w:w="1560" w:type="dxa"/>
            <w:tcBorders>
              <w:bottom w:val="single" w:sz="4" w:space="0" w:color="auto"/>
            </w:tcBorders>
          </w:tcPr>
          <w:p w14:paraId="50454CF8" w14:textId="77777777" w:rsidR="00CD0DF9" w:rsidRPr="00CD0DF9" w:rsidRDefault="00CD0DF9" w:rsidP="00CD0DF9">
            <w:pPr>
              <w:widowControl w:val="0"/>
              <w:autoSpaceDE w:val="0"/>
              <w:autoSpaceDN w:val="0"/>
              <w:adjustRightInd w:val="0"/>
              <w:ind w:left="-31"/>
              <w:jc w:val="center"/>
              <w:rPr>
                <w:rFonts w:eastAsia="MS Mincho" w:cs="Arial"/>
                <w:lang w:eastAsia="ja-JP"/>
              </w:rPr>
            </w:pPr>
            <w:r w:rsidRPr="00CD0DF9">
              <w:rPr>
                <w:rFonts w:eastAsia="MS Mincho" w:cs="Arial"/>
                <w:lang w:eastAsia="ja-JP"/>
              </w:rPr>
              <w:t>2023</w:t>
            </w:r>
          </w:p>
        </w:tc>
        <w:tc>
          <w:tcPr>
            <w:tcW w:w="1435" w:type="dxa"/>
            <w:tcBorders>
              <w:bottom w:val="single" w:sz="4" w:space="0" w:color="auto"/>
              <w:right w:val="dashed" w:sz="4" w:space="0" w:color="auto"/>
            </w:tcBorders>
          </w:tcPr>
          <w:p w14:paraId="0DA6954C" w14:textId="77777777" w:rsidR="00CD0DF9" w:rsidRPr="00CD0DF9" w:rsidRDefault="00CD0DF9" w:rsidP="00CD0DF9">
            <w:pPr>
              <w:widowControl w:val="0"/>
              <w:tabs>
                <w:tab w:val="left" w:pos="435"/>
                <w:tab w:val="center" w:pos="680"/>
              </w:tabs>
              <w:autoSpaceDE w:val="0"/>
              <w:autoSpaceDN w:val="0"/>
              <w:adjustRightInd w:val="0"/>
              <w:ind w:left="-1"/>
              <w:jc w:val="center"/>
              <w:rPr>
                <w:rFonts w:eastAsia="MS Mincho" w:cs="Arial"/>
                <w:lang w:eastAsia="ja-JP"/>
              </w:rPr>
            </w:pPr>
            <w:r w:rsidRPr="00CD0DF9">
              <w:rPr>
                <w:rFonts w:eastAsia="MS Mincho" w:cs="Arial" w:hint="eastAsia"/>
                <w:lang w:eastAsia="ja-JP"/>
              </w:rPr>
              <w:t>497</w:t>
            </w:r>
          </w:p>
        </w:tc>
        <w:tc>
          <w:tcPr>
            <w:tcW w:w="1573" w:type="dxa"/>
            <w:tcBorders>
              <w:left w:val="dashed" w:sz="4" w:space="0" w:color="auto"/>
              <w:bottom w:val="single" w:sz="4" w:space="0" w:color="auto"/>
              <w:right w:val="single" w:sz="4" w:space="0" w:color="auto"/>
            </w:tcBorders>
          </w:tcPr>
          <w:p w14:paraId="4ABA37DC" w14:textId="77777777" w:rsidR="00CD0DF9" w:rsidRPr="00CD0DF9" w:rsidRDefault="00CD0DF9" w:rsidP="00CD0DF9">
            <w:pPr>
              <w:widowControl w:val="0"/>
              <w:autoSpaceDE w:val="0"/>
              <w:autoSpaceDN w:val="0"/>
              <w:adjustRightInd w:val="0"/>
              <w:rPr>
                <w:rFonts w:eastAsia="MS Mincho" w:cs="Arial"/>
                <w:lang w:eastAsia="ja-JP"/>
              </w:rPr>
            </w:pPr>
            <w:r w:rsidRPr="00CD0DF9">
              <w:rPr>
                <w:rFonts w:eastAsia="MS Mincho" w:cs="Arial" w:hint="eastAsia"/>
                <w:lang w:eastAsia="ja-JP"/>
              </w:rPr>
              <w:t xml:space="preserve"> </w:t>
            </w:r>
            <w:r w:rsidRPr="00CD0DF9">
              <w:rPr>
                <w:rFonts w:eastAsia="MS Mincho" w:cs="Arial"/>
                <w:lang w:eastAsia="ja-JP"/>
              </w:rPr>
              <w:t xml:space="preserve">    </w:t>
            </w:r>
          </w:p>
        </w:tc>
        <w:tc>
          <w:tcPr>
            <w:tcW w:w="2365" w:type="dxa"/>
            <w:tcBorders>
              <w:left w:val="single" w:sz="4" w:space="0" w:color="auto"/>
              <w:bottom w:val="single" w:sz="4" w:space="0" w:color="auto"/>
              <w:right w:val="dashed" w:sz="4" w:space="0" w:color="auto"/>
            </w:tcBorders>
          </w:tcPr>
          <w:p w14:paraId="79099679" w14:textId="5C481C8A" w:rsidR="00CD0DF9" w:rsidRPr="00CD0DF9" w:rsidRDefault="00CD0DF9" w:rsidP="00CD0DF9">
            <w:pPr>
              <w:widowControl w:val="0"/>
              <w:autoSpaceDE w:val="0"/>
              <w:autoSpaceDN w:val="0"/>
              <w:adjustRightInd w:val="0"/>
              <w:ind w:left="-1"/>
              <w:jc w:val="center"/>
              <w:rPr>
                <w:rFonts w:eastAsia="MS Mincho" w:cs="Arial"/>
                <w:lang w:eastAsia="ja-JP"/>
              </w:rPr>
            </w:pPr>
            <w:r w:rsidRPr="00CD0DF9">
              <w:rPr>
                <w:rFonts w:eastAsia="MS Mincho" w:cs="Arial" w:hint="eastAsia"/>
                <w:lang w:eastAsia="ja-JP"/>
              </w:rPr>
              <w:t>49</w:t>
            </w:r>
          </w:p>
        </w:tc>
        <w:tc>
          <w:tcPr>
            <w:tcW w:w="1572" w:type="dxa"/>
            <w:tcBorders>
              <w:left w:val="dashed" w:sz="4" w:space="0" w:color="auto"/>
              <w:bottom w:val="single" w:sz="4" w:space="0" w:color="auto"/>
            </w:tcBorders>
          </w:tcPr>
          <w:p w14:paraId="7FDE936B" w14:textId="77777777" w:rsidR="00CD0DF9" w:rsidRPr="00CD0DF9" w:rsidRDefault="00CD0DF9" w:rsidP="00CD0DF9">
            <w:pPr>
              <w:widowControl w:val="0"/>
              <w:autoSpaceDE w:val="0"/>
              <w:autoSpaceDN w:val="0"/>
              <w:adjustRightInd w:val="0"/>
              <w:rPr>
                <w:rFonts w:eastAsia="MS Mincho" w:cs="Arial"/>
                <w:lang w:eastAsia="ja-JP"/>
              </w:rPr>
            </w:pPr>
            <w:r w:rsidRPr="00CD0DF9">
              <w:rPr>
                <w:rFonts w:eastAsia="MS Mincho" w:cs="Arial" w:hint="eastAsia"/>
                <w:lang w:eastAsia="ja-JP"/>
              </w:rPr>
              <w:t xml:space="preserve"> </w:t>
            </w:r>
            <w:r w:rsidRPr="00CD0DF9">
              <w:rPr>
                <w:rFonts w:eastAsia="MS Mincho" w:cs="Arial"/>
                <w:lang w:eastAsia="ja-JP"/>
              </w:rPr>
              <w:t xml:space="preserve">    </w:t>
            </w:r>
          </w:p>
        </w:tc>
      </w:tr>
      <w:tr w:rsidR="00CD0DF9" w:rsidRPr="00CD0DF9" w14:paraId="09788FF2" w14:textId="77777777" w:rsidTr="00CD0DF9">
        <w:trPr>
          <w:trHeight w:val="450"/>
        </w:trPr>
        <w:tc>
          <w:tcPr>
            <w:tcW w:w="1560" w:type="dxa"/>
            <w:tcBorders>
              <w:top w:val="single" w:sz="4" w:space="0" w:color="auto"/>
            </w:tcBorders>
          </w:tcPr>
          <w:p w14:paraId="28B6209A" w14:textId="77777777" w:rsidR="00CD0DF9" w:rsidRPr="00CD0DF9" w:rsidRDefault="00CD0DF9" w:rsidP="00CD0DF9">
            <w:pPr>
              <w:widowControl w:val="0"/>
              <w:autoSpaceDE w:val="0"/>
              <w:autoSpaceDN w:val="0"/>
              <w:adjustRightInd w:val="0"/>
              <w:ind w:left="-31"/>
              <w:jc w:val="center"/>
              <w:rPr>
                <w:rFonts w:eastAsia="MS Mincho" w:cs="Arial"/>
                <w:lang w:eastAsia="ja-JP"/>
              </w:rPr>
            </w:pPr>
            <w:r w:rsidRPr="00CD0DF9">
              <w:rPr>
                <w:rFonts w:eastAsia="MS Mincho" w:cs="Arial"/>
                <w:lang w:eastAsia="ja-JP"/>
              </w:rPr>
              <w:t>2024</w:t>
            </w:r>
          </w:p>
        </w:tc>
        <w:tc>
          <w:tcPr>
            <w:tcW w:w="1435" w:type="dxa"/>
            <w:tcBorders>
              <w:top w:val="single" w:sz="4" w:space="0" w:color="auto"/>
              <w:right w:val="dashed" w:sz="4" w:space="0" w:color="auto"/>
            </w:tcBorders>
          </w:tcPr>
          <w:p w14:paraId="6E0D6BB1" w14:textId="77777777" w:rsidR="00CD0DF9" w:rsidRPr="00CD0DF9" w:rsidRDefault="00CD0DF9" w:rsidP="00CD0DF9">
            <w:pPr>
              <w:widowControl w:val="0"/>
              <w:tabs>
                <w:tab w:val="left" w:pos="435"/>
                <w:tab w:val="center" w:pos="680"/>
              </w:tabs>
              <w:autoSpaceDE w:val="0"/>
              <w:autoSpaceDN w:val="0"/>
              <w:adjustRightInd w:val="0"/>
              <w:ind w:left="-1"/>
              <w:jc w:val="center"/>
              <w:rPr>
                <w:rFonts w:eastAsia="MS Mincho" w:cs="Arial"/>
                <w:lang w:eastAsia="ja-JP"/>
              </w:rPr>
            </w:pPr>
            <w:r w:rsidRPr="00CD0DF9">
              <w:rPr>
                <w:rFonts w:eastAsia="MS Mincho" w:cs="Arial" w:hint="eastAsia"/>
                <w:lang w:eastAsia="ja-JP"/>
              </w:rPr>
              <w:t>703</w:t>
            </w:r>
          </w:p>
        </w:tc>
        <w:tc>
          <w:tcPr>
            <w:tcW w:w="1573" w:type="dxa"/>
            <w:tcBorders>
              <w:top w:val="single" w:sz="4" w:space="0" w:color="auto"/>
              <w:left w:val="dashed" w:sz="4" w:space="0" w:color="auto"/>
              <w:right w:val="single" w:sz="4" w:space="0" w:color="auto"/>
            </w:tcBorders>
          </w:tcPr>
          <w:p w14:paraId="13E9448A" w14:textId="77777777" w:rsidR="00CD0DF9" w:rsidRPr="00CD0DF9" w:rsidRDefault="00CD0DF9" w:rsidP="00CD0DF9">
            <w:pPr>
              <w:widowControl w:val="0"/>
              <w:autoSpaceDE w:val="0"/>
              <w:autoSpaceDN w:val="0"/>
              <w:adjustRightInd w:val="0"/>
              <w:jc w:val="center"/>
              <w:rPr>
                <w:rFonts w:eastAsia="MS Mincho" w:cs="Arial"/>
                <w:lang w:eastAsia="ja-JP"/>
              </w:rPr>
            </w:pPr>
            <w:r w:rsidRPr="00CD0DF9">
              <w:rPr>
                <w:rFonts w:eastAsia="MS Mincho" w:cs="Arial" w:hint="eastAsia"/>
                <w:lang w:eastAsia="ja-JP"/>
              </w:rPr>
              <w:t>(141</w:t>
            </w:r>
            <w:r w:rsidRPr="00CD0DF9">
              <w:rPr>
                <w:rFonts w:eastAsia="MS Mincho" w:cs="Arial"/>
                <w:lang w:eastAsia="ja-JP"/>
              </w:rPr>
              <w:t>%)</w:t>
            </w:r>
          </w:p>
        </w:tc>
        <w:tc>
          <w:tcPr>
            <w:tcW w:w="2365" w:type="dxa"/>
            <w:tcBorders>
              <w:top w:val="single" w:sz="4" w:space="0" w:color="auto"/>
              <w:left w:val="single" w:sz="4" w:space="0" w:color="auto"/>
              <w:right w:val="dashed" w:sz="4" w:space="0" w:color="auto"/>
            </w:tcBorders>
          </w:tcPr>
          <w:p w14:paraId="76F71083" w14:textId="77777777" w:rsidR="00CD0DF9" w:rsidRPr="00CD0DF9" w:rsidRDefault="00CD0DF9" w:rsidP="00CD0DF9">
            <w:pPr>
              <w:widowControl w:val="0"/>
              <w:autoSpaceDE w:val="0"/>
              <w:autoSpaceDN w:val="0"/>
              <w:adjustRightInd w:val="0"/>
              <w:ind w:left="-1"/>
              <w:jc w:val="center"/>
              <w:rPr>
                <w:rFonts w:eastAsia="MS Mincho" w:cs="Arial"/>
                <w:lang w:eastAsia="ja-JP"/>
              </w:rPr>
            </w:pPr>
            <w:r w:rsidRPr="00CD0DF9">
              <w:rPr>
                <w:rFonts w:eastAsia="MS Mincho" w:cs="Arial" w:hint="eastAsia"/>
                <w:lang w:eastAsia="ja-JP"/>
              </w:rPr>
              <w:t>62</w:t>
            </w:r>
          </w:p>
        </w:tc>
        <w:tc>
          <w:tcPr>
            <w:tcW w:w="1572" w:type="dxa"/>
            <w:tcBorders>
              <w:top w:val="single" w:sz="4" w:space="0" w:color="auto"/>
              <w:left w:val="dashed" w:sz="4" w:space="0" w:color="auto"/>
            </w:tcBorders>
          </w:tcPr>
          <w:p w14:paraId="7F415C22" w14:textId="77777777" w:rsidR="00CD0DF9" w:rsidRPr="00CD0DF9" w:rsidRDefault="00CD0DF9" w:rsidP="00CD0DF9">
            <w:pPr>
              <w:widowControl w:val="0"/>
              <w:autoSpaceDE w:val="0"/>
              <w:autoSpaceDN w:val="0"/>
              <w:adjustRightInd w:val="0"/>
              <w:rPr>
                <w:rFonts w:eastAsia="MS Mincho" w:cs="Arial"/>
                <w:lang w:eastAsia="ja-JP"/>
              </w:rPr>
            </w:pPr>
            <w:r w:rsidRPr="00CD0DF9">
              <w:rPr>
                <w:rFonts w:eastAsia="MS Mincho" w:cs="Arial" w:hint="eastAsia"/>
                <w:lang w:eastAsia="ja-JP"/>
              </w:rPr>
              <w:t xml:space="preserve"> </w:t>
            </w:r>
            <w:r w:rsidRPr="00CD0DF9">
              <w:rPr>
                <w:rFonts w:eastAsia="MS Mincho" w:cs="Arial"/>
                <w:lang w:eastAsia="ja-JP"/>
              </w:rPr>
              <w:t xml:space="preserve">  </w:t>
            </w:r>
            <w:r w:rsidRPr="00CD0DF9">
              <w:rPr>
                <w:rFonts w:eastAsia="MS Mincho" w:cs="Arial" w:hint="eastAsia"/>
                <w:lang w:eastAsia="ja-JP"/>
              </w:rPr>
              <w:t>(127</w:t>
            </w:r>
            <w:r w:rsidRPr="00CD0DF9">
              <w:rPr>
                <w:rFonts w:eastAsia="MS Mincho" w:cs="Arial"/>
                <w:lang w:eastAsia="ja-JP"/>
              </w:rPr>
              <w:t>%)</w:t>
            </w:r>
          </w:p>
        </w:tc>
      </w:tr>
    </w:tbl>
    <w:p w14:paraId="1B595BA5" w14:textId="77777777" w:rsidR="00CD0DF9" w:rsidRDefault="00CD0DF9" w:rsidP="00CD0DF9">
      <w:pPr>
        <w:rPr>
          <w:rFonts w:eastAsia="MS Mincho"/>
          <w:lang w:eastAsia="ja-JP"/>
        </w:rPr>
      </w:pPr>
    </w:p>
    <w:p w14:paraId="7136F9AC" w14:textId="122B1F38" w:rsidR="00CD0DF9" w:rsidRPr="00CD0DF9" w:rsidRDefault="00CD0DF9" w:rsidP="00CD0DF9">
      <w:pPr>
        <w:rPr>
          <w:rFonts w:eastAsia="MS Mincho"/>
          <w:u w:val="single"/>
          <w:lang w:eastAsia="ja-JP"/>
        </w:rPr>
      </w:pPr>
      <w:r w:rsidRPr="00CD0DF9">
        <w:rPr>
          <w:rFonts w:eastAsia="MS Mincho" w:hint="eastAsia"/>
          <w:u w:val="single"/>
          <w:lang w:eastAsia="ja-JP"/>
        </w:rPr>
        <w:t xml:space="preserve">Top 5 of application for </w:t>
      </w:r>
      <w:r w:rsidRPr="00CD0DF9">
        <w:rPr>
          <w:rFonts w:eastAsia="MS Mincho"/>
          <w:u w:val="single"/>
          <w:lang w:eastAsia="ja-JP"/>
        </w:rPr>
        <w:t>Agricultural crops in 202</w:t>
      </w:r>
      <w:r w:rsidRPr="00CD0DF9">
        <w:rPr>
          <w:rFonts w:eastAsia="MS Mincho" w:hint="eastAsia"/>
          <w:u w:val="single"/>
          <w:lang w:eastAsia="ja-JP"/>
        </w:rPr>
        <w:t>4</w:t>
      </w:r>
    </w:p>
    <w:p w14:paraId="6515359E" w14:textId="77777777" w:rsidR="00CD0DF9" w:rsidRPr="00CD0DF9" w:rsidRDefault="00CD0DF9" w:rsidP="00CD0DF9">
      <w:pPr>
        <w:rPr>
          <w:rFonts w:eastAsia="MS Mincho"/>
          <w:lang w:eastAsia="ja-JP"/>
        </w:rPr>
      </w:pPr>
      <w:r w:rsidRPr="00CD0DF9">
        <w:rPr>
          <w:rFonts w:eastAsia="MS Mincho"/>
          <w:lang w:eastAsia="ja-JP"/>
        </w:rPr>
        <w:t>Rice 2</w:t>
      </w:r>
      <w:r w:rsidRPr="00CD0DF9">
        <w:rPr>
          <w:rFonts w:eastAsia="MS Mincho" w:hint="eastAsia"/>
          <w:lang w:eastAsia="ja-JP"/>
        </w:rPr>
        <w:t>4</w:t>
      </w:r>
      <w:r w:rsidRPr="00CD0DF9">
        <w:rPr>
          <w:rFonts w:eastAsia="MS Mincho"/>
          <w:lang w:eastAsia="ja-JP"/>
        </w:rPr>
        <w:t xml:space="preserve">, </w:t>
      </w:r>
      <w:r w:rsidRPr="00CD0DF9">
        <w:rPr>
          <w:rFonts w:eastAsia="MS Mincho" w:hint="eastAsia"/>
          <w:lang w:eastAsia="ja-JP"/>
        </w:rPr>
        <w:t xml:space="preserve">Maize 5, Sorghum 5, </w:t>
      </w:r>
      <w:r w:rsidRPr="00CD0DF9">
        <w:rPr>
          <w:rFonts w:eastAsia="MS Mincho"/>
          <w:lang w:eastAsia="ja-JP"/>
        </w:rPr>
        <w:t xml:space="preserve">Wheat </w:t>
      </w:r>
      <w:r w:rsidRPr="00CD0DF9">
        <w:rPr>
          <w:rFonts w:eastAsia="MS Mincho" w:hint="eastAsia"/>
          <w:lang w:eastAsia="ja-JP"/>
        </w:rPr>
        <w:t>4</w:t>
      </w:r>
      <w:r w:rsidRPr="00CD0DF9">
        <w:rPr>
          <w:rFonts w:eastAsia="MS Mincho"/>
          <w:lang w:eastAsia="ja-JP"/>
        </w:rPr>
        <w:t xml:space="preserve">, </w:t>
      </w:r>
      <w:r w:rsidRPr="00CD0DF9">
        <w:rPr>
          <w:rFonts w:eastAsia="MS Mincho" w:hint="eastAsia"/>
          <w:lang w:eastAsia="ja-JP"/>
        </w:rPr>
        <w:t>Tea 4</w:t>
      </w:r>
      <w:r w:rsidRPr="00CD0DF9">
        <w:rPr>
          <w:rFonts w:eastAsia="MS Mincho"/>
          <w:lang w:eastAsia="ja-JP"/>
        </w:rPr>
        <w:t>, Total: 4</w:t>
      </w:r>
      <w:r w:rsidRPr="00CD0DF9">
        <w:rPr>
          <w:rFonts w:eastAsia="MS Mincho" w:hint="eastAsia"/>
          <w:lang w:eastAsia="ja-JP"/>
        </w:rPr>
        <w:t>2</w:t>
      </w:r>
    </w:p>
    <w:p w14:paraId="79B6CB3B" w14:textId="77777777" w:rsidR="00CD0DF9" w:rsidRDefault="00CD0DF9" w:rsidP="00CD0DF9">
      <w:pPr>
        <w:rPr>
          <w:rFonts w:eastAsia="MS Mincho"/>
          <w:lang w:eastAsia="ja-JP"/>
        </w:rPr>
      </w:pPr>
    </w:p>
    <w:p w14:paraId="749F98A8" w14:textId="77777777" w:rsidR="00CD0DF9" w:rsidRPr="00CD0DF9" w:rsidRDefault="00CD0DF9" w:rsidP="00CD0DF9">
      <w:pPr>
        <w:rPr>
          <w:rFonts w:eastAsia="MS Mincho"/>
          <w:lang w:eastAsia="ja-JP"/>
        </w:rPr>
      </w:pPr>
      <w:r w:rsidRPr="00CD0DF9">
        <w:rPr>
          <w:rFonts w:eastAsia="MS Mincho"/>
          <w:lang w:eastAsia="ja-JP"/>
        </w:rPr>
        <w:t xml:space="preserve">3. National test guidelines </w:t>
      </w:r>
      <w:r w:rsidRPr="00CD0DF9">
        <w:rPr>
          <w:rFonts w:eastAsia="MS Mincho" w:hint="eastAsia"/>
          <w:lang w:eastAsia="ja-JP"/>
        </w:rPr>
        <w:t xml:space="preserve">harmonized with UPOV TGs </w:t>
      </w:r>
      <w:r w:rsidRPr="00CD0DF9">
        <w:rPr>
          <w:rFonts w:eastAsia="MS Mincho"/>
          <w:lang w:eastAsia="ja-JP"/>
        </w:rPr>
        <w:t>in 202</w:t>
      </w:r>
      <w:r w:rsidRPr="00CD0DF9">
        <w:rPr>
          <w:rFonts w:eastAsia="MS Mincho" w:hint="eastAsia"/>
          <w:lang w:eastAsia="ja-JP"/>
        </w:rPr>
        <w:t>4</w:t>
      </w:r>
      <w:r w:rsidRPr="00CD0DF9">
        <w:rPr>
          <w:rFonts w:eastAsia="MS Mincho"/>
          <w:lang w:eastAsia="ja-JP"/>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CD0DF9" w:rsidRPr="00CD0DF9" w14:paraId="6D6814B7" w14:textId="77777777" w:rsidTr="00E064D6">
        <w:trPr>
          <w:trHeight w:val="160"/>
        </w:trPr>
        <w:tc>
          <w:tcPr>
            <w:tcW w:w="8830" w:type="dxa"/>
          </w:tcPr>
          <w:p w14:paraId="29B0598C" w14:textId="77777777" w:rsidR="00CD0DF9" w:rsidRPr="00CD0DF9" w:rsidRDefault="00CD0DF9" w:rsidP="00CD0DF9">
            <w:pPr>
              <w:widowControl w:val="0"/>
              <w:autoSpaceDE w:val="0"/>
              <w:autoSpaceDN w:val="0"/>
              <w:adjustRightInd w:val="0"/>
              <w:jc w:val="center"/>
              <w:rPr>
                <w:rFonts w:eastAsia="MS Mincho" w:cs="Arial"/>
                <w:lang w:eastAsia="ja-JP"/>
              </w:rPr>
            </w:pPr>
            <w:r w:rsidRPr="00CD0DF9">
              <w:rPr>
                <w:rFonts w:eastAsia="MS Mincho" w:cs="Arial"/>
                <w:lang w:eastAsia="ja-JP"/>
              </w:rPr>
              <w:t>Common name of plants</w:t>
            </w:r>
            <w:r w:rsidRPr="00CD0DF9">
              <w:rPr>
                <w:rFonts w:eastAsia="MS Mincho" w:cs="Arial" w:hint="eastAsia"/>
                <w:lang w:eastAsia="ja-JP"/>
              </w:rPr>
              <w:t xml:space="preserve"> (4)</w:t>
            </w:r>
          </w:p>
        </w:tc>
      </w:tr>
      <w:tr w:rsidR="00CD0DF9" w:rsidRPr="00CD0DF9" w14:paraId="21EFA02F" w14:textId="77777777" w:rsidTr="00E064D6">
        <w:trPr>
          <w:trHeight w:val="80"/>
        </w:trPr>
        <w:tc>
          <w:tcPr>
            <w:tcW w:w="8830" w:type="dxa"/>
          </w:tcPr>
          <w:p w14:paraId="4CEFADE9" w14:textId="77777777" w:rsidR="00CD0DF9" w:rsidRPr="00CD0DF9" w:rsidRDefault="00CD0DF9" w:rsidP="00CD0DF9">
            <w:pPr>
              <w:widowControl w:val="0"/>
              <w:autoSpaceDE w:val="0"/>
              <w:autoSpaceDN w:val="0"/>
              <w:adjustRightInd w:val="0"/>
              <w:jc w:val="left"/>
              <w:rPr>
                <w:rFonts w:eastAsia="MS Mincho" w:cs="Arial"/>
                <w:highlight w:val="yellow"/>
                <w:lang w:val="nl-NL" w:eastAsia="ja-JP"/>
              </w:rPr>
            </w:pPr>
            <w:r w:rsidRPr="00CD0DF9">
              <w:rPr>
                <w:rFonts w:eastAsia="MS Mincho" w:cs="Arial"/>
                <w:kern w:val="2"/>
                <w:lang w:val="nl-NL" w:eastAsia="ja-JP"/>
              </w:rPr>
              <w:t>Beetroot,</w:t>
            </w:r>
            <w:r w:rsidRPr="00CD0DF9">
              <w:rPr>
                <w:rFonts w:eastAsia="MS Mincho" w:cs="Arial" w:hint="eastAsia"/>
                <w:kern w:val="2"/>
                <w:lang w:val="nl-NL" w:eastAsia="ja-JP"/>
              </w:rPr>
              <w:t xml:space="preserve"> </w:t>
            </w:r>
            <w:r w:rsidRPr="00CD0DF9">
              <w:rPr>
                <w:rFonts w:eastAsia="MS Mincho" w:cs="Arial"/>
                <w:kern w:val="2"/>
                <w:lang w:val="nl-NL" w:eastAsia="ja-JP"/>
              </w:rPr>
              <w:t>Bottle Gourd, Pea, Zinnia</w:t>
            </w:r>
          </w:p>
        </w:tc>
      </w:tr>
    </w:tbl>
    <w:p w14:paraId="5BF3C586" w14:textId="77777777" w:rsidR="00CD0DF9" w:rsidRPr="00CD0DF9" w:rsidRDefault="00CD0DF9" w:rsidP="00CD0DF9">
      <w:pPr>
        <w:rPr>
          <w:rFonts w:eastAsia="MS Mincho"/>
          <w:lang w:val="nl-NL" w:eastAsia="ja-JP"/>
        </w:rPr>
      </w:pPr>
    </w:p>
    <w:p w14:paraId="4FA6A34C" w14:textId="77777777" w:rsidR="00CD0DF9" w:rsidRPr="00CD0DF9" w:rsidRDefault="00CD0DF9" w:rsidP="00CD0DF9">
      <w:pPr>
        <w:rPr>
          <w:rFonts w:eastAsia="MS Mincho"/>
          <w:lang w:eastAsia="ja-JP"/>
        </w:rPr>
      </w:pPr>
      <w:r w:rsidRPr="00CD0DF9">
        <w:rPr>
          <w:rFonts w:eastAsia="MS Mincho"/>
          <w:lang w:eastAsia="ja-JP"/>
        </w:rPr>
        <w:t xml:space="preserve">4. National test guidelines </w:t>
      </w:r>
      <w:r w:rsidRPr="00CD0DF9">
        <w:rPr>
          <w:rFonts w:eastAsia="MS Mincho" w:hint="eastAsia"/>
          <w:lang w:eastAsia="ja-JP"/>
        </w:rPr>
        <w:t xml:space="preserve">developed for new type of species </w:t>
      </w:r>
      <w:r w:rsidRPr="00CD0DF9">
        <w:rPr>
          <w:rFonts w:eastAsia="MS Mincho"/>
          <w:lang w:eastAsia="ja-JP"/>
        </w:rPr>
        <w:t>in 202</w:t>
      </w:r>
      <w:r w:rsidRPr="00CD0DF9">
        <w:rPr>
          <w:rFonts w:eastAsia="MS Mincho" w:hint="eastAsia"/>
          <w:lang w:eastAsia="ja-JP"/>
        </w:rPr>
        <w:t>4</w:t>
      </w:r>
      <w:r w:rsidRPr="00CD0DF9">
        <w:rPr>
          <w:rFonts w:eastAsia="MS Mincho"/>
          <w:lang w:eastAsia="ja-JP"/>
        </w:rPr>
        <w:t>.</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CD0DF9" w:rsidRPr="00CD0DF9" w14:paraId="396F19AE" w14:textId="77777777" w:rsidTr="00E064D6">
        <w:trPr>
          <w:trHeight w:val="70"/>
        </w:trPr>
        <w:tc>
          <w:tcPr>
            <w:tcW w:w="8826" w:type="dxa"/>
          </w:tcPr>
          <w:p w14:paraId="46D37653" w14:textId="77777777" w:rsidR="00CD0DF9" w:rsidRPr="00CD0DF9" w:rsidRDefault="00CD0DF9" w:rsidP="00CD0DF9">
            <w:pPr>
              <w:widowControl w:val="0"/>
              <w:autoSpaceDE w:val="0"/>
              <w:autoSpaceDN w:val="0"/>
              <w:adjustRightInd w:val="0"/>
              <w:jc w:val="center"/>
              <w:rPr>
                <w:rFonts w:eastAsia="MS Mincho" w:cs="Arial"/>
                <w:lang w:eastAsia="ja-JP"/>
              </w:rPr>
            </w:pPr>
            <w:r w:rsidRPr="00CD0DF9">
              <w:rPr>
                <w:rFonts w:eastAsia="MS Mincho" w:cs="Arial" w:hint="eastAsia"/>
                <w:lang w:eastAsia="ja-JP"/>
              </w:rPr>
              <w:t>G</w:t>
            </w:r>
            <w:r w:rsidRPr="00CD0DF9">
              <w:rPr>
                <w:rFonts w:eastAsia="MS Mincho" w:cs="Arial"/>
                <w:lang w:eastAsia="ja-JP"/>
              </w:rPr>
              <w:t xml:space="preserve">enera or </w:t>
            </w:r>
            <w:r w:rsidRPr="00CD0DF9">
              <w:rPr>
                <w:rFonts w:eastAsia="MS Mincho" w:cs="Arial" w:hint="eastAsia"/>
                <w:lang w:eastAsia="ja-JP"/>
              </w:rPr>
              <w:t>S</w:t>
            </w:r>
            <w:r w:rsidRPr="00CD0DF9">
              <w:rPr>
                <w:rFonts w:eastAsia="MS Mincho" w:cs="Arial"/>
                <w:lang w:eastAsia="ja-JP"/>
              </w:rPr>
              <w:t>pecies</w:t>
            </w:r>
            <w:r w:rsidRPr="00CD0DF9">
              <w:rPr>
                <w:rFonts w:eastAsia="MS Mincho" w:cs="Arial" w:hint="eastAsia"/>
                <w:lang w:eastAsia="ja-JP"/>
              </w:rPr>
              <w:t xml:space="preserve"> (5)</w:t>
            </w:r>
          </w:p>
        </w:tc>
      </w:tr>
      <w:tr w:rsidR="00CD0DF9" w:rsidRPr="00AB1E57" w14:paraId="049A7831" w14:textId="77777777" w:rsidTr="00CD0DF9">
        <w:trPr>
          <w:trHeight w:val="730"/>
        </w:trPr>
        <w:tc>
          <w:tcPr>
            <w:tcW w:w="8826" w:type="dxa"/>
            <w:tcBorders>
              <w:bottom w:val="single" w:sz="4" w:space="0" w:color="auto"/>
            </w:tcBorders>
          </w:tcPr>
          <w:p w14:paraId="763905A5" w14:textId="77777777" w:rsidR="00CD0DF9" w:rsidRPr="00AB1E57" w:rsidRDefault="00CD0DF9" w:rsidP="00CD0DF9">
            <w:pPr>
              <w:widowControl w:val="0"/>
              <w:autoSpaceDE w:val="0"/>
              <w:autoSpaceDN w:val="0"/>
              <w:adjustRightInd w:val="0"/>
              <w:jc w:val="left"/>
              <w:rPr>
                <w:rFonts w:eastAsia="MS Mincho" w:cs="Arial"/>
                <w:i/>
                <w:iCs/>
                <w:kern w:val="2"/>
                <w:lang w:val="pt-BR" w:eastAsia="ja-JP"/>
              </w:rPr>
            </w:pPr>
            <w:r w:rsidRPr="00AB1E57">
              <w:rPr>
                <w:rFonts w:eastAsia="MS Mincho" w:cs="Arial"/>
                <w:i/>
                <w:iCs/>
                <w:kern w:val="2"/>
                <w:lang w:val="pt-BR" w:eastAsia="ja-JP"/>
              </w:rPr>
              <w:t xml:space="preserve">Anemone coronaria </w:t>
            </w:r>
            <w:r w:rsidRPr="00AB1E57">
              <w:rPr>
                <w:rFonts w:eastAsia="MS Mincho" w:cs="Arial"/>
                <w:kern w:val="2"/>
                <w:lang w:val="pt-BR" w:eastAsia="ja-JP"/>
              </w:rPr>
              <w:t>L.</w:t>
            </w:r>
            <w:r w:rsidRPr="00AB1E57">
              <w:rPr>
                <w:rFonts w:eastAsia="MS Mincho" w:cs="Arial"/>
                <w:i/>
                <w:iCs/>
                <w:kern w:val="2"/>
                <w:lang w:val="pt-BR" w:eastAsia="ja-JP"/>
              </w:rPr>
              <w:t xml:space="preserve">, </w:t>
            </w:r>
            <w:r w:rsidRPr="00AB1E57">
              <w:rPr>
                <w:rFonts w:eastAsia="MS Mincho" w:cs="Arial" w:hint="eastAsia"/>
                <w:i/>
                <w:iCs/>
                <w:kern w:val="2"/>
                <w:lang w:val="pt-BR" w:eastAsia="ja-JP"/>
              </w:rPr>
              <w:t xml:space="preserve">Arthropodium candidum </w:t>
            </w:r>
            <w:r w:rsidRPr="00AB1E57">
              <w:rPr>
                <w:rFonts w:eastAsia="MS Mincho" w:cs="Arial" w:hint="eastAsia"/>
                <w:kern w:val="2"/>
                <w:lang w:val="pt-BR" w:eastAsia="ja-JP"/>
              </w:rPr>
              <w:t>Raoul</w:t>
            </w:r>
            <w:r w:rsidRPr="00AB1E57">
              <w:rPr>
                <w:rFonts w:eastAsia="MS Mincho" w:cs="Arial"/>
                <w:i/>
                <w:iCs/>
                <w:kern w:val="2"/>
                <w:lang w:val="pt-BR" w:eastAsia="ja-JP"/>
              </w:rPr>
              <w:t xml:space="preserve">, Cleyera japonica </w:t>
            </w:r>
            <w:r w:rsidRPr="00AB1E57">
              <w:rPr>
                <w:rFonts w:eastAsia="MS Mincho" w:cs="Arial"/>
                <w:kern w:val="2"/>
                <w:lang w:val="pt-BR" w:eastAsia="ja-JP"/>
              </w:rPr>
              <w:t>Thunb.</w:t>
            </w:r>
            <w:r w:rsidRPr="00AB1E57">
              <w:rPr>
                <w:rFonts w:eastAsia="MS Mincho" w:cs="Arial" w:hint="eastAsia"/>
                <w:i/>
                <w:iCs/>
                <w:kern w:val="2"/>
                <w:lang w:val="pt-BR" w:eastAsia="ja-JP"/>
              </w:rPr>
              <w:t xml:space="preserve">, </w:t>
            </w:r>
            <w:r w:rsidRPr="00AB1E57">
              <w:rPr>
                <w:rFonts w:eastAsia="MS Mincho" w:cs="Arial"/>
                <w:i/>
                <w:iCs/>
                <w:kern w:val="2"/>
                <w:lang w:val="pt-BR" w:eastAsia="ja-JP"/>
              </w:rPr>
              <w:t>Ficus benghalensis</w:t>
            </w:r>
            <w:r w:rsidRPr="00AB1E57">
              <w:rPr>
                <w:rFonts w:eastAsia="MS Mincho" w:cs="Arial"/>
                <w:kern w:val="2"/>
                <w:lang w:val="pt-BR" w:eastAsia="ja-JP"/>
              </w:rPr>
              <w:t xml:space="preserve"> L.</w:t>
            </w:r>
            <w:r w:rsidRPr="00AB1E57">
              <w:rPr>
                <w:rFonts w:eastAsia="MS Mincho" w:cs="Arial" w:hint="eastAsia"/>
                <w:kern w:val="2"/>
                <w:lang w:val="pt-BR" w:eastAsia="ja-JP"/>
              </w:rPr>
              <w:t xml:space="preserve">, </w:t>
            </w:r>
            <w:r w:rsidRPr="00AB1E57">
              <w:rPr>
                <w:rFonts w:eastAsia="MS Mincho" w:cs="Arial"/>
                <w:i/>
                <w:iCs/>
                <w:kern w:val="2"/>
                <w:lang w:val="pt-BR" w:eastAsia="ja-JP"/>
              </w:rPr>
              <w:t xml:space="preserve">Lachenalia </w:t>
            </w:r>
            <w:r w:rsidRPr="00AB1E57">
              <w:rPr>
                <w:rFonts w:eastAsia="MS Mincho" w:cs="Arial"/>
                <w:kern w:val="2"/>
                <w:lang w:val="pt-BR" w:eastAsia="ja-JP"/>
              </w:rPr>
              <w:t>Jacq. f. ex Murr.</w:t>
            </w:r>
          </w:p>
        </w:tc>
      </w:tr>
    </w:tbl>
    <w:p w14:paraId="35019CFC" w14:textId="15A85405" w:rsidR="00CD0DF9" w:rsidRPr="00CD0DF9" w:rsidRDefault="00CD0DF9" w:rsidP="00CD0DF9">
      <w:pPr>
        <w:widowControl w:val="0"/>
        <w:autoSpaceDE w:val="0"/>
        <w:autoSpaceDN w:val="0"/>
        <w:adjustRightInd w:val="0"/>
        <w:jc w:val="left"/>
        <w:rPr>
          <w:rFonts w:eastAsia="MS Mincho" w:cs="Arial"/>
          <w:lang w:eastAsia="ja-JP"/>
        </w:rPr>
      </w:pPr>
      <w:r w:rsidRPr="00CD0DF9">
        <w:rPr>
          <w:rFonts w:eastAsia="MS Mincho" w:cs="Arial"/>
          <w:bCs/>
          <w:lang w:eastAsia="ja-JP"/>
        </w:rPr>
        <w:t xml:space="preserve">Web-site: </w:t>
      </w:r>
      <w:hyperlink r:id="rId17" w:history="1">
        <w:r w:rsidRPr="00CD0DF9">
          <w:rPr>
            <w:rFonts w:eastAsia="MS Mincho" w:cs="Arial"/>
            <w:color w:val="0000FF"/>
            <w:u w:val="single"/>
            <w:lang w:eastAsia="ja-JP"/>
          </w:rPr>
          <w:t>https://www.maff.go.jp/j/shokusan/hinshu/info/sinsa_kijun_jp.html</w:t>
        </w:r>
      </w:hyperlink>
    </w:p>
    <w:p w14:paraId="0360D388" w14:textId="77777777" w:rsidR="00CD0DF9" w:rsidRPr="00CD0DF9" w:rsidRDefault="00CD0DF9" w:rsidP="00CD0DF9">
      <w:pPr>
        <w:rPr>
          <w:rFonts w:eastAsia="MS Mincho"/>
          <w:lang w:eastAsia="ja-JP"/>
        </w:rPr>
      </w:pPr>
    </w:p>
    <w:p w14:paraId="2F876BCE" w14:textId="3877E9CD" w:rsidR="00CD0DF9" w:rsidRDefault="00CD0DF9" w:rsidP="00CD0DF9">
      <w:pPr>
        <w:rPr>
          <w:rFonts w:eastAsia="MS Mincho"/>
          <w:lang w:eastAsia="ja-JP"/>
        </w:rPr>
      </w:pPr>
      <w:r w:rsidRPr="00CD0DF9">
        <w:rPr>
          <w:rFonts w:eastAsia="MS Mincho" w:hint="eastAsia"/>
          <w:lang w:eastAsia="ja-JP"/>
        </w:rPr>
        <w:t>5. Other</w:t>
      </w:r>
    </w:p>
    <w:p w14:paraId="25596E85" w14:textId="77777777" w:rsidR="00CD0DF9" w:rsidRPr="00CD0DF9" w:rsidRDefault="00CD0DF9" w:rsidP="00CD0DF9">
      <w:pPr>
        <w:rPr>
          <w:rFonts w:eastAsia="MS Mincho"/>
          <w:lang w:eastAsia="ja-JP"/>
        </w:rPr>
      </w:pPr>
    </w:p>
    <w:p w14:paraId="793F92F4" w14:textId="77777777" w:rsidR="00CD0DF9" w:rsidRPr="00CD0DF9" w:rsidRDefault="00CD0DF9" w:rsidP="00CD0DF9">
      <w:pPr>
        <w:widowControl w:val="0"/>
        <w:numPr>
          <w:ilvl w:val="0"/>
          <w:numId w:val="20"/>
        </w:numPr>
        <w:autoSpaceDE w:val="0"/>
        <w:autoSpaceDN w:val="0"/>
        <w:adjustRightInd w:val="0"/>
        <w:rPr>
          <w:rFonts w:eastAsia="MS Mincho" w:cs="Arial"/>
          <w:lang w:eastAsia="ja-JP"/>
        </w:rPr>
      </w:pPr>
      <w:bookmarkStart w:id="6" w:name="_Hlk162440543"/>
      <w:r w:rsidRPr="00CD0DF9">
        <w:rPr>
          <w:rFonts w:eastAsia="MS Mincho" w:cs="Arial"/>
          <w:lang w:eastAsia="ja-JP"/>
        </w:rPr>
        <w:t>Japan continuously provides other UPOV members with examination reports under the Memorandum of Cooperation (MOC).</w:t>
      </w:r>
      <w:r w:rsidRPr="00CD0DF9">
        <w:rPr>
          <w:rFonts w:eastAsia="MS Mincho" w:cs="Arial"/>
          <w:kern w:val="2"/>
          <w:lang w:eastAsia="ja-JP"/>
        </w:rPr>
        <w:t xml:space="preserve"> Japan had provided 51 DUS examination reports</w:t>
      </w:r>
      <w:r w:rsidRPr="00CD0DF9">
        <w:rPr>
          <w:rFonts w:ascii="Century" w:eastAsia="MS Mincho" w:hAnsi="Century"/>
          <w:kern w:val="2"/>
          <w:lang w:eastAsia="ja-JP"/>
        </w:rPr>
        <w:t xml:space="preserve"> </w:t>
      </w:r>
      <w:r w:rsidRPr="00CD0DF9">
        <w:rPr>
          <w:rFonts w:eastAsia="MS Mincho" w:cs="Arial"/>
          <w:kern w:val="2"/>
          <w:lang w:eastAsia="ja-JP"/>
        </w:rPr>
        <w:t>in total to other countries in 2024</w:t>
      </w:r>
      <w:r w:rsidRPr="00CD0DF9">
        <w:rPr>
          <w:rFonts w:eastAsia="MS Mincho" w:cs="Arial" w:hint="eastAsia"/>
          <w:kern w:val="2"/>
          <w:lang w:eastAsia="ja-JP"/>
        </w:rPr>
        <w:t>.</w:t>
      </w:r>
    </w:p>
    <w:p w14:paraId="16F581AB" w14:textId="77777777" w:rsidR="00CD0DF9" w:rsidRPr="00CD0DF9" w:rsidRDefault="00CD0DF9" w:rsidP="00CD0DF9">
      <w:pPr>
        <w:widowControl w:val="0"/>
        <w:autoSpaceDE w:val="0"/>
        <w:autoSpaceDN w:val="0"/>
        <w:adjustRightInd w:val="0"/>
        <w:ind w:left="420"/>
        <w:rPr>
          <w:rFonts w:eastAsia="MS Mincho" w:cs="Arial"/>
          <w:kern w:val="2"/>
          <w:lang w:eastAsia="ja-JP"/>
        </w:rPr>
      </w:pPr>
      <w:bookmarkStart w:id="7" w:name="_Hlk99613532"/>
      <w:r w:rsidRPr="00CD0DF9">
        <w:rPr>
          <w:rFonts w:eastAsia="MS Mincho" w:cs="Arial"/>
          <w:kern w:val="2"/>
          <w:lang w:eastAsia="ja-JP"/>
        </w:rPr>
        <w:t xml:space="preserve">MAFF and Dirección Técnica de Semillas, Instituto Colombiano Agropecuario (ICA) had signed MOC for cooperation in DUS examination in 2024. </w:t>
      </w:r>
      <w:bookmarkStart w:id="8" w:name="_Hlk162438337"/>
      <w:r w:rsidRPr="00CD0DF9">
        <w:rPr>
          <w:rFonts w:eastAsia="MS Mincho" w:cs="Arial"/>
          <w:kern w:val="2"/>
          <w:lang w:eastAsia="ja-JP"/>
        </w:rPr>
        <w:t xml:space="preserve">We have also signed the MOC with the Plant Variety Rights Office for the United Kingdom this February. </w:t>
      </w:r>
    </w:p>
    <w:bookmarkEnd w:id="6"/>
    <w:bookmarkEnd w:id="7"/>
    <w:bookmarkEnd w:id="8"/>
    <w:p w14:paraId="637C4DAB" w14:textId="77777777" w:rsidR="00CD0DF9" w:rsidRPr="00CD0DF9" w:rsidRDefault="00CD0DF9" w:rsidP="00CD0DF9">
      <w:pPr>
        <w:widowControl w:val="0"/>
        <w:autoSpaceDE w:val="0"/>
        <w:autoSpaceDN w:val="0"/>
        <w:adjustRightInd w:val="0"/>
        <w:ind w:left="420"/>
        <w:rPr>
          <w:rFonts w:eastAsia="MS Mincho" w:cs="Arial"/>
          <w:lang w:eastAsia="ja-JP"/>
        </w:rPr>
      </w:pPr>
    </w:p>
    <w:p w14:paraId="32BC7D14" w14:textId="77777777" w:rsidR="00CD0DF9" w:rsidRPr="00CD0DF9" w:rsidRDefault="00CD0DF9" w:rsidP="00CD0DF9">
      <w:pPr>
        <w:widowControl w:val="0"/>
        <w:numPr>
          <w:ilvl w:val="0"/>
          <w:numId w:val="21"/>
        </w:numPr>
        <w:autoSpaceDE w:val="0"/>
        <w:autoSpaceDN w:val="0"/>
        <w:adjustRightInd w:val="0"/>
        <w:rPr>
          <w:rFonts w:eastAsia="MS Mincho" w:cs="Arial"/>
          <w:lang w:eastAsia="ja-JP"/>
        </w:rPr>
      </w:pPr>
      <w:bookmarkStart w:id="9" w:name="_Hlk130808620"/>
      <w:r w:rsidRPr="00CD0DF9">
        <w:rPr>
          <w:rFonts w:eastAsia="MS Mincho" w:cs="Arial"/>
          <w:lang w:eastAsia="ja-JP"/>
        </w:rPr>
        <w:t>Since 2016, based on the Memorandum of Understanding (MOU), Center for Seeds and Seedlings, NARO (NCSS) and Naktuinbouw have established Calibration Manuals for DUS technical harmonization. “Calibration manual for Celosia” was finalized in 2025, and it will be published through both of websites. With addition of this, a total of 12 Calibration Manuals will be available for third country.</w:t>
      </w:r>
    </w:p>
    <w:p w14:paraId="04172796" w14:textId="77777777" w:rsidR="00CD0DF9" w:rsidRPr="00CD0DF9" w:rsidRDefault="00CD0DF9" w:rsidP="00CD0DF9">
      <w:pPr>
        <w:widowControl w:val="0"/>
        <w:autoSpaceDE w:val="0"/>
        <w:autoSpaceDN w:val="0"/>
        <w:adjustRightInd w:val="0"/>
        <w:ind w:left="420"/>
        <w:rPr>
          <w:rFonts w:eastAsia="MS Mincho" w:cs="Arial"/>
          <w:lang w:eastAsia="ja-JP"/>
        </w:rPr>
      </w:pPr>
    </w:p>
    <w:p w14:paraId="07564544" w14:textId="77777777" w:rsidR="00CD0DF9" w:rsidRPr="00CD0DF9" w:rsidRDefault="00CD0DF9" w:rsidP="00CD0DF9">
      <w:pPr>
        <w:widowControl w:val="0"/>
        <w:numPr>
          <w:ilvl w:val="0"/>
          <w:numId w:val="21"/>
        </w:numPr>
        <w:autoSpaceDE w:val="0"/>
        <w:autoSpaceDN w:val="0"/>
        <w:adjustRightInd w:val="0"/>
        <w:rPr>
          <w:rFonts w:eastAsia="MS Mincho" w:cs="Arial"/>
          <w:lang w:eastAsia="ja-JP"/>
        </w:rPr>
      </w:pPr>
      <w:r w:rsidRPr="00CD0DF9">
        <w:rPr>
          <w:rFonts w:eastAsia="MS Mincho" w:cs="Arial"/>
          <w:lang w:eastAsia="ja-JP"/>
        </w:rPr>
        <w:t>In addition, a three-year extension of the MOU between Naktuinbouw and NCSS, which expired in March 2024, was concluded up to March 2027 in order to contribute international harmonization in cooperation with Naktuinbouw. In extending the MOU, it was newly agreed to provide technical cooperation on DNA analysis for disease resistance in DUS test, DNA variety identification techniques for plant variety protection.</w:t>
      </w:r>
      <w:bookmarkEnd w:id="9"/>
    </w:p>
    <w:p w14:paraId="63F02F26" w14:textId="77777777" w:rsidR="00CD0DF9" w:rsidRDefault="00CD0DF9" w:rsidP="00CD0DF9"/>
    <w:p w14:paraId="1B7E400C" w14:textId="77777777" w:rsidR="00CD0DF9" w:rsidRDefault="00CD0DF9" w:rsidP="00CD0DF9"/>
    <w:p w14:paraId="3EE51888" w14:textId="77777777" w:rsidR="00CD0DF9" w:rsidRDefault="00CD0DF9" w:rsidP="00CD0DF9"/>
    <w:p w14:paraId="21C8051F" w14:textId="77777777" w:rsidR="00CD0DF9" w:rsidRDefault="00CD0DF9" w:rsidP="00CD0DF9">
      <w:pPr>
        <w:jc w:val="right"/>
      </w:pPr>
      <w:r>
        <w:t>[Annex IV follows]</w:t>
      </w:r>
    </w:p>
    <w:p w14:paraId="47EC3E22" w14:textId="36DAFBBB" w:rsidR="00CD0DF9" w:rsidRDefault="00CD0DF9" w:rsidP="00CD0DF9">
      <w:pPr>
        <w:jc w:val="right"/>
        <w:sectPr w:rsidR="00CD0DF9" w:rsidSect="00923618">
          <w:headerReference w:type="first" r:id="rId18"/>
          <w:pgSz w:w="11907" w:h="16840" w:code="9"/>
          <w:pgMar w:top="510" w:right="1134" w:bottom="1134" w:left="1134" w:header="510" w:footer="680" w:gutter="0"/>
          <w:pgNumType w:start="1"/>
          <w:cols w:space="720"/>
          <w:titlePg/>
        </w:sectPr>
      </w:pPr>
    </w:p>
    <w:p w14:paraId="5A5A16F3" w14:textId="77777777" w:rsidR="00CD0DF9" w:rsidRDefault="00CD0DF9" w:rsidP="006125C6">
      <w:pPr>
        <w:jc w:val="center"/>
      </w:pPr>
    </w:p>
    <w:p w14:paraId="2D993E5E" w14:textId="076A69D8" w:rsidR="006125C6" w:rsidRPr="00F43E60" w:rsidRDefault="006125C6" w:rsidP="006125C6">
      <w:pPr>
        <w:jc w:val="center"/>
      </w:pPr>
      <w:r w:rsidRPr="00F43E60">
        <w:t>NETHERLANDS (KINGDOM OF THE)</w:t>
      </w:r>
    </w:p>
    <w:p w14:paraId="6AFA6E7E" w14:textId="77777777" w:rsidR="006125C6" w:rsidRPr="00F43E60" w:rsidRDefault="006125C6" w:rsidP="006125C6"/>
    <w:p w14:paraId="246DC984" w14:textId="77777777" w:rsidR="006125C6" w:rsidRPr="00F43E60" w:rsidRDefault="006125C6" w:rsidP="006125C6"/>
    <w:p w14:paraId="22D89C9B" w14:textId="77777777" w:rsidR="006125C6" w:rsidRPr="009E6CFC" w:rsidRDefault="006125C6" w:rsidP="006125C6">
      <w:pPr>
        <w:pStyle w:val="Heading2"/>
        <w:rPr>
          <w:lang w:eastAsia="nl-NL"/>
        </w:rPr>
      </w:pPr>
      <w:r w:rsidRPr="009E6CFC">
        <w:rPr>
          <w:lang w:eastAsia="nl-NL"/>
        </w:rPr>
        <w:t>Naktuinbouw Variety Testing developments</w:t>
      </w:r>
    </w:p>
    <w:p w14:paraId="6AFC9D01" w14:textId="77777777" w:rsidR="006125C6" w:rsidRPr="009E6CFC" w:rsidRDefault="006125C6" w:rsidP="006125C6">
      <w:pPr>
        <w:rPr>
          <w:lang w:eastAsia="nl-NL"/>
        </w:rPr>
      </w:pPr>
    </w:p>
    <w:p w14:paraId="78202021" w14:textId="77777777" w:rsidR="006125C6" w:rsidRPr="009E6CFC" w:rsidRDefault="006125C6" w:rsidP="006125C6">
      <w:pPr>
        <w:pStyle w:val="BasistekstNaktuinbouw"/>
        <w:numPr>
          <w:ilvl w:val="0"/>
          <w:numId w:val="3"/>
        </w:numPr>
        <w:ind w:left="284" w:hanging="284"/>
        <w:jc w:val="both"/>
        <w:rPr>
          <w:lang w:val="en-US"/>
        </w:rPr>
      </w:pPr>
      <w:bookmarkStart w:id="10" w:name="_Hlk39065189"/>
      <w:bookmarkStart w:id="11" w:name="_Hlk99720565"/>
      <w:r w:rsidRPr="009E6CFC">
        <w:rPr>
          <w:lang w:val="en-US"/>
        </w:rPr>
        <w:t xml:space="preserve">The Unit Variety Testing includes a DUS team of 40 employees, one unit manager, and 4 employees specialized in disease resistance. Also a support team, a trial management team with 2 cultivation managers and a project team. In total there are 70 employees and supplemented with temporary (circa 18) staff in summer. The unit works together with the </w:t>
      </w:r>
      <w:r w:rsidRPr="00F43E60">
        <w:rPr>
          <w:lang w:val="en-US"/>
        </w:rPr>
        <w:t>teams</w:t>
      </w:r>
      <w:r w:rsidRPr="009E6CFC">
        <w:rPr>
          <w:lang w:val="en-US"/>
        </w:rPr>
        <w:t xml:space="preserve"> of the unit Identity and Quality (laboratories) especially with Molecular Marker team and team Bioinformatics.</w:t>
      </w:r>
    </w:p>
    <w:p w14:paraId="037D7A11" w14:textId="77777777" w:rsidR="006125C6" w:rsidRPr="009E6CFC" w:rsidRDefault="006125C6" w:rsidP="006125C6">
      <w:pPr>
        <w:pStyle w:val="BasistekstNaktuinbouw"/>
        <w:ind w:left="284"/>
        <w:jc w:val="both"/>
        <w:rPr>
          <w:lang w:val="en-US"/>
        </w:rPr>
      </w:pPr>
    </w:p>
    <w:p w14:paraId="7FC09D30" w14:textId="77777777" w:rsidR="006125C6" w:rsidRPr="009E6CFC" w:rsidRDefault="006125C6" w:rsidP="006125C6">
      <w:pPr>
        <w:pStyle w:val="BasistekstNaktuinbouw"/>
        <w:numPr>
          <w:ilvl w:val="0"/>
          <w:numId w:val="3"/>
        </w:numPr>
        <w:ind w:left="284" w:hanging="284"/>
        <w:jc w:val="both"/>
        <w:rPr>
          <w:lang w:val="en-US"/>
        </w:rPr>
      </w:pPr>
      <w:r w:rsidRPr="009E6CFC">
        <w:rPr>
          <w:lang w:val="en-US"/>
        </w:rPr>
        <w:t>In 2024 facilities for resistance testing have been expanded and a new drying and storage room has been built for onions.</w:t>
      </w:r>
    </w:p>
    <w:p w14:paraId="1B5B316D" w14:textId="77777777" w:rsidR="006125C6" w:rsidRPr="009E6CFC" w:rsidRDefault="006125C6" w:rsidP="006125C6">
      <w:pPr>
        <w:pStyle w:val="BasistekstNaktuinbouw"/>
        <w:jc w:val="both"/>
        <w:rPr>
          <w:lang w:val="en-US"/>
        </w:rPr>
      </w:pPr>
    </w:p>
    <w:p w14:paraId="1483E729" w14:textId="77777777" w:rsidR="006125C6" w:rsidRPr="009E6CFC" w:rsidRDefault="006125C6" w:rsidP="006125C6">
      <w:pPr>
        <w:pStyle w:val="BasistekstNaktuinbouw"/>
        <w:numPr>
          <w:ilvl w:val="0"/>
          <w:numId w:val="3"/>
        </w:numPr>
        <w:ind w:left="284" w:hanging="284"/>
        <w:jc w:val="both"/>
        <w:rPr>
          <w:lang w:val="en-US"/>
        </w:rPr>
      </w:pPr>
      <w:r w:rsidRPr="009E6CFC">
        <w:rPr>
          <w:lang w:val="en-US"/>
        </w:rPr>
        <w:t>The Variety Testing Unit yearly offers a number of courses on Plant Breeders’ Rights and/or Listing.  In 202</w:t>
      </w:r>
      <w:r>
        <w:rPr>
          <w:lang w:val="en-US"/>
        </w:rPr>
        <w:t>5</w:t>
      </w:r>
      <w:r w:rsidRPr="009E6CFC">
        <w:rPr>
          <w:lang w:val="en-US"/>
        </w:rPr>
        <w:t xml:space="preserve"> many courses could be organised again in person.</w:t>
      </w:r>
    </w:p>
    <w:p w14:paraId="2347CB17" w14:textId="77777777" w:rsidR="006125C6" w:rsidRPr="009E6CFC" w:rsidRDefault="006125C6" w:rsidP="006125C6">
      <w:pPr>
        <w:pStyle w:val="BasistekstNaktuinbouw"/>
        <w:jc w:val="both"/>
        <w:rPr>
          <w:lang w:val="en-US"/>
        </w:rPr>
      </w:pPr>
    </w:p>
    <w:p w14:paraId="1446F7DE" w14:textId="77777777" w:rsidR="006125C6" w:rsidRPr="009E6CFC" w:rsidRDefault="006125C6" w:rsidP="006125C6">
      <w:pPr>
        <w:pStyle w:val="BasistekstNaktuinbouw"/>
        <w:numPr>
          <w:ilvl w:val="0"/>
          <w:numId w:val="3"/>
        </w:numPr>
        <w:ind w:left="284" w:hanging="284"/>
        <w:jc w:val="both"/>
        <w:rPr>
          <w:lang w:val="en-US"/>
        </w:rPr>
      </w:pPr>
      <w:bookmarkStart w:id="12" w:name="_Hlk163037257"/>
      <w:r w:rsidRPr="00F43E60">
        <w:rPr>
          <w:color w:val="auto"/>
          <w:lang w:val="en-US"/>
        </w:rPr>
        <w:t>Applicants more and more use the online systems of UPOV and CPVO for filing their applications for listing and/or Plant Breeders’ Rights. Nowadays it is possible to apply in the Netherlands (Kingdom of) for Plant Breeders’ Rights as well as for Listing for all species using UPOV PRISMA.</w:t>
      </w:r>
    </w:p>
    <w:bookmarkEnd w:id="12"/>
    <w:p w14:paraId="019FB035" w14:textId="77777777" w:rsidR="006125C6" w:rsidRPr="009E6CFC" w:rsidRDefault="006125C6" w:rsidP="006125C6">
      <w:pPr>
        <w:rPr>
          <w:lang w:eastAsia="nl-NL"/>
        </w:rPr>
      </w:pPr>
    </w:p>
    <w:p w14:paraId="66378957" w14:textId="77777777" w:rsidR="006125C6" w:rsidRPr="009E6CFC" w:rsidRDefault="006125C6" w:rsidP="006125C6">
      <w:pPr>
        <w:pStyle w:val="Heading2"/>
        <w:rPr>
          <w:lang w:eastAsia="nl-NL"/>
        </w:rPr>
      </w:pPr>
      <w:bookmarkStart w:id="13" w:name="_Hlk163037199"/>
      <w:r w:rsidRPr="009E6CFC">
        <w:rPr>
          <w:lang w:eastAsia="nl-NL"/>
        </w:rPr>
        <w:t>Number of applications received</w:t>
      </w:r>
    </w:p>
    <w:p w14:paraId="7B9CAF43" w14:textId="77777777" w:rsidR="006125C6" w:rsidRPr="009E6CFC" w:rsidRDefault="006125C6" w:rsidP="006125C6">
      <w:pPr>
        <w:rPr>
          <w:lang w:eastAsia="nl-NL"/>
        </w:rPr>
      </w:pPr>
    </w:p>
    <w:p w14:paraId="44FC8EC8" w14:textId="77777777" w:rsidR="006125C6" w:rsidRPr="009E6CFC" w:rsidRDefault="006125C6" w:rsidP="006125C6">
      <w:pPr>
        <w:rPr>
          <w:lang w:eastAsia="nl-NL"/>
        </w:rPr>
      </w:pPr>
      <w:r w:rsidRPr="009E6CFC">
        <w:rPr>
          <w:lang w:eastAsia="nl-NL"/>
        </w:rPr>
        <w:t>In 2024, 2514 applications were received for testing for the first year for National listing, and for National or European Plant Breeders’ Rights. Applications of the same variety for Listing as well as PBR, in vegetables and in agricultural crops are split in this table.</w:t>
      </w:r>
    </w:p>
    <w:bookmarkEnd w:id="10"/>
    <w:p w14:paraId="27FE68CC" w14:textId="77777777" w:rsidR="006125C6" w:rsidRPr="00F43E60" w:rsidRDefault="006125C6" w:rsidP="006125C6">
      <w:pPr>
        <w:rPr>
          <w:highlight w:val="yellow"/>
          <w:lang w:eastAsia="nl-NL"/>
        </w:rPr>
      </w:pPr>
    </w:p>
    <w:tbl>
      <w:tblPr>
        <w:tblpPr w:leftFromText="141" w:rightFromText="141" w:vertAnchor="text"/>
        <w:tblW w:w="7361" w:type="dxa"/>
        <w:tblCellMar>
          <w:left w:w="0" w:type="dxa"/>
          <w:right w:w="0" w:type="dxa"/>
        </w:tblCellMar>
        <w:tblLook w:val="04A0" w:firstRow="1" w:lastRow="0" w:firstColumn="1" w:lastColumn="0" w:noHBand="0" w:noVBand="1"/>
      </w:tblPr>
      <w:tblGrid>
        <w:gridCol w:w="2258"/>
        <w:gridCol w:w="1418"/>
        <w:gridCol w:w="992"/>
        <w:gridCol w:w="1276"/>
        <w:gridCol w:w="1417"/>
      </w:tblGrid>
      <w:tr w:rsidR="006125C6" w:rsidRPr="00F43E60" w14:paraId="32E078CE" w14:textId="77777777" w:rsidTr="00B46A55">
        <w:trPr>
          <w:trHeight w:val="292"/>
        </w:trPr>
        <w:tc>
          <w:tcPr>
            <w:tcW w:w="2258"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bookmarkEnd w:id="11"/>
          <w:p w14:paraId="6607214A" w14:textId="77777777" w:rsidR="006125C6" w:rsidRPr="009E6CFC" w:rsidRDefault="006125C6" w:rsidP="00B46A55">
            <w:pPr>
              <w:spacing w:line="240" w:lineRule="atLeast"/>
              <w:jc w:val="center"/>
              <w:rPr>
                <w:rFonts w:ascii="Calibri" w:hAnsi="Calibri" w:cs="Calibri"/>
                <w:color w:val="000000"/>
                <w:szCs w:val="22"/>
                <w:lang w:eastAsia="nl-NL"/>
              </w:rPr>
            </w:pPr>
            <w:r w:rsidRPr="00F43E60">
              <w:t>2024</w:t>
            </w:r>
          </w:p>
        </w:tc>
        <w:tc>
          <w:tcPr>
            <w:tcW w:w="1418"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3A950327" w14:textId="77777777" w:rsidR="006125C6" w:rsidRPr="009E6CFC" w:rsidRDefault="006125C6" w:rsidP="00B46A55">
            <w:pPr>
              <w:spacing w:line="240" w:lineRule="atLeast"/>
              <w:jc w:val="center"/>
              <w:rPr>
                <w:rFonts w:cs="Maiandra GD"/>
                <w:color w:val="000000"/>
                <w:szCs w:val="18"/>
                <w:lang w:eastAsia="nl-NL"/>
              </w:rPr>
            </w:pPr>
            <w:r w:rsidRPr="00F43E60">
              <w:t>NL listing</w:t>
            </w:r>
          </w:p>
        </w:tc>
        <w:tc>
          <w:tcPr>
            <w:tcW w:w="992"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01A6BEE5" w14:textId="77777777" w:rsidR="006125C6" w:rsidRPr="009E6CFC" w:rsidRDefault="006125C6" w:rsidP="00B46A55">
            <w:pPr>
              <w:spacing w:line="240" w:lineRule="atLeast"/>
              <w:jc w:val="center"/>
              <w:rPr>
                <w:rFonts w:cs="Maiandra GD"/>
                <w:color w:val="000000"/>
                <w:szCs w:val="18"/>
                <w:lang w:eastAsia="nl-NL"/>
              </w:rPr>
            </w:pPr>
            <w:r w:rsidRPr="00F43E60">
              <w:t>NL PBR</w:t>
            </w:r>
          </w:p>
        </w:tc>
        <w:tc>
          <w:tcPr>
            <w:tcW w:w="1276"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74F614DB" w14:textId="77777777" w:rsidR="006125C6" w:rsidRPr="009E6CFC" w:rsidRDefault="006125C6" w:rsidP="00B46A55">
            <w:pPr>
              <w:spacing w:line="240" w:lineRule="atLeast"/>
              <w:jc w:val="center"/>
              <w:rPr>
                <w:rFonts w:cs="Arial"/>
                <w:color w:val="000000"/>
                <w:szCs w:val="18"/>
                <w:lang w:eastAsia="nl-NL"/>
              </w:rPr>
            </w:pPr>
            <w:r w:rsidRPr="00F43E60">
              <w:t>EU PBR</w:t>
            </w:r>
          </w:p>
        </w:tc>
        <w:tc>
          <w:tcPr>
            <w:tcW w:w="1417"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1F8B0235" w14:textId="77777777" w:rsidR="006125C6" w:rsidRPr="009E6CFC" w:rsidRDefault="006125C6" w:rsidP="00B46A55">
            <w:pPr>
              <w:spacing w:line="240" w:lineRule="atLeast"/>
              <w:jc w:val="center"/>
              <w:rPr>
                <w:rFonts w:ascii="Calibri" w:hAnsi="Calibri" w:cs="Calibri"/>
                <w:color w:val="000000"/>
                <w:szCs w:val="18"/>
                <w:lang w:eastAsia="nl-NL"/>
              </w:rPr>
            </w:pPr>
            <w:r w:rsidRPr="00F43E60">
              <w:t>TOTAL</w:t>
            </w:r>
          </w:p>
        </w:tc>
      </w:tr>
      <w:tr w:rsidR="006125C6" w:rsidRPr="00F43E60" w14:paraId="7C134E20" w14:textId="77777777" w:rsidTr="00B46A55">
        <w:trPr>
          <w:trHeight w:val="292"/>
        </w:trPr>
        <w:tc>
          <w:tcPr>
            <w:tcW w:w="22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68875099" w14:textId="77777777" w:rsidR="006125C6" w:rsidRPr="009E6CFC" w:rsidRDefault="006125C6" w:rsidP="00B46A55">
            <w:pPr>
              <w:spacing w:line="240" w:lineRule="atLeast"/>
              <w:jc w:val="left"/>
              <w:rPr>
                <w:rFonts w:cs="Maiandra GD"/>
                <w:i/>
                <w:iCs/>
                <w:color w:val="000000"/>
                <w:szCs w:val="18"/>
                <w:lang w:eastAsia="nl-NL"/>
              </w:rPr>
            </w:pPr>
            <w:r w:rsidRPr="00F43E60">
              <w:t>Agriculture</w:t>
            </w:r>
          </w:p>
        </w:tc>
        <w:tc>
          <w:tcPr>
            <w:tcW w:w="14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2A2BEEA7" w14:textId="77777777" w:rsidR="006125C6" w:rsidRPr="009E6CFC" w:rsidRDefault="006125C6" w:rsidP="00B46A55">
            <w:pPr>
              <w:spacing w:line="240" w:lineRule="atLeast"/>
              <w:jc w:val="center"/>
              <w:rPr>
                <w:rFonts w:cs="Maiandra GD"/>
                <w:szCs w:val="18"/>
                <w:lang w:eastAsia="nl-NL"/>
              </w:rPr>
            </w:pPr>
            <w:r w:rsidRPr="00F43E60">
              <w:t>247</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726F33D0" w14:textId="77777777" w:rsidR="006125C6" w:rsidRPr="009E6CFC" w:rsidRDefault="006125C6" w:rsidP="00B46A55">
            <w:pPr>
              <w:spacing w:line="240" w:lineRule="atLeast"/>
              <w:jc w:val="center"/>
              <w:rPr>
                <w:rFonts w:cs="Maiandra GD"/>
                <w:color w:val="000000"/>
                <w:szCs w:val="18"/>
                <w:lang w:eastAsia="nl-NL"/>
              </w:rPr>
            </w:pPr>
            <w:r w:rsidRPr="00F43E60">
              <w:t>54</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2F23A6C7" w14:textId="77777777" w:rsidR="006125C6" w:rsidRPr="009E6CFC" w:rsidRDefault="006125C6" w:rsidP="00B46A55">
            <w:pPr>
              <w:spacing w:line="240" w:lineRule="atLeast"/>
              <w:jc w:val="center"/>
              <w:rPr>
                <w:rFonts w:cs="Maiandra GD"/>
                <w:color w:val="000000"/>
                <w:szCs w:val="18"/>
                <w:lang w:eastAsia="nl-NL"/>
              </w:rPr>
            </w:pPr>
            <w:r w:rsidRPr="00F43E60">
              <w:t>13</w:t>
            </w:r>
          </w:p>
        </w:tc>
        <w:tc>
          <w:tcPr>
            <w:tcW w:w="141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05C1EFA5" w14:textId="77777777" w:rsidR="006125C6" w:rsidRPr="009E6CFC" w:rsidRDefault="006125C6" w:rsidP="00B46A55">
            <w:pPr>
              <w:spacing w:line="240" w:lineRule="atLeast"/>
              <w:jc w:val="center"/>
              <w:rPr>
                <w:rFonts w:cs="Maiandra GD"/>
                <w:color w:val="000000"/>
                <w:szCs w:val="18"/>
                <w:lang w:eastAsia="nl-NL"/>
              </w:rPr>
            </w:pPr>
            <w:r w:rsidRPr="00F43E60">
              <w:t>320</w:t>
            </w:r>
          </w:p>
        </w:tc>
      </w:tr>
      <w:tr w:rsidR="006125C6" w:rsidRPr="00F43E60" w14:paraId="2C187655" w14:textId="77777777" w:rsidTr="00B46A55">
        <w:trPr>
          <w:trHeight w:val="292"/>
        </w:trPr>
        <w:tc>
          <w:tcPr>
            <w:tcW w:w="22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0BA922E1" w14:textId="77777777" w:rsidR="006125C6" w:rsidRPr="009E6CFC" w:rsidRDefault="006125C6" w:rsidP="00B46A55">
            <w:pPr>
              <w:spacing w:line="240" w:lineRule="atLeast"/>
              <w:jc w:val="left"/>
              <w:rPr>
                <w:rFonts w:cs="Maiandra GD"/>
                <w:i/>
                <w:iCs/>
                <w:color w:val="000000"/>
                <w:szCs w:val="18"/>
                <w:lang w:eastAsia="nl-NL"/>
              </w:rPr>
            </w:pPr>
            <w:r w:rsidRPr="00F43E60">
              <w:t>Vegetable</w:t>
            </w:r>
          </w:p>
        </w:tc>
        <w:tc>
          <w:tcPr>
            <w:tcW w:w="14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72ABD1F3" w14:textId="77777777" w:rsidR="006125C6" w:rsidRPr="009E6CFC" w:rsidRDefault="006125C6" w:rsidP="00B46A55">
            <w:pPr>
              <w:spacing w:line="240" w:lineRule="atLeast"/>
              <w:jc w:val="center"/>
              <w:rPr>
                <w:rFonts w:cs="Maiandra GD"/>
                <w:szCs w:val="18"/>
                <w:lang w:eastAsia="nl-NL"/>
              </w:rPr>
            </w:pPr>
            <w:r w:rsidRPr="00F43E60">
              <w:t>757</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44A24AAB" w14:textId="77777777" w:rsidR="006125C6" w:rsidRPr="009E6CFC" w:rsidRDefault="006125C6" w:rsidP="00B46A55">
            <w:pPr>
              <w:spacing w:line="240" w:lineRule="atLeast"/>
              <w:jc w:val="center"/>
              <w:rPr>
                <w:rFonts w:cs="Maiandra GD"/>
                <w:color w:val="000000"/>
                <w:szCs w:val="18"/>
                <w:lang w:eastAsia="nl-NL"/>
              </w:rPr>
            </w:pPr>
            <w:r w:rsidRPr="00F43E60">
              <w:t>622</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21175179" w14:textId="77777777" w:rsidR="006125C6" w:rsidRPr="009E6CFC" w:rsidRDefault="006125C6" w:rsidP="00B46A55">
            <w:pPr>
              <w:spacing w:line="240" w:lineRule="atLeast"/>
              <w:jc w:val="center"/>
              <w:rPr>
                <w:rFonts w:cs="Maiandra GD"/>
                <w:color w:val="000000"/>
                <w:szCs w:val="18"/>
                <w:lang w:eastAsia="nl-NL"/>
              </w:rPr>
            </w:pPr>
            <w:r w:rsidRPr="00F43E60">
              <w:t>72</w:t>
            </w:r>
          </w:p>
        </w:tc>
        <w:tc>
          <w:tcPr>
            <w:tcW w:w="141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169D5026" w14:textId="77777777" w:rsidR="006125C6" w:rsidRPr="009E6CFC" w:rsidRDefault="006125C6" w:rsidP="00B46A55">
            <w:pPr>
              <w:spacing w:line="240" w:lineRule="atLeast"/>
              <w:jc w:val="center"/>
              <w:rPr>
                <w:rFonts w:cs="Maiandra GD"/>
                <w:color w:val="000000"/>
                <w:szCs w:val="18"/>
                <w:lang w:eastAsia="nl-NL"/>
              </w:rPr>
            </w:pPr>
            <w:r w:rsidRPr="00F43E60">
              <w:t>1487</w:t>
            </w:r>
          </w:p>
        </w:tc>
      </w:tr>
      <w:tr w:rsidR="006125C6" w:rsidRPr="00F43E60" w14:paraId="3F985239" w14:textId="77777777" w:rsidTr="00B46A55">
        <w:trPr>
          <w:trHeight w:val="292"/>
        </w:trPr>
        <w:tc>
          <w:tcPr>
            <w:tcW w:w="22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41805B05" w14:textId="77777777" w:rsidR="006125C6" w:rsidRPr="009E6CFC" w:rsidRDefault="006125C6" w:rsidP="00B46A55">
            <w:pPr>
              <w:spacing w:line="240" w:lineRule="atLeast"/>
              <w:jc w:val="left"/>
              <w:rPr>
                <w:rFonts w:cs="Maiandra GD"/>
                <w:i/>
                <w:iCs/>
                <w:color w:val="000000"/>
                <w:szCs w:val="18"/>
                <w:lang w:eastAsia="nl-NL"/>
              </w:rPr>
            </w:pPr>
            <w:r w:rsidRPr="00F43E60">
              <w:t>Ornamental (incl. trees)</w:t>
            </w:r>
          </w:p>
        </w:tc>
        <w:tc>
          <w:tcPr>
            <w:tcW w:w="14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743094DF" w14:textId="77777777" w:rsidR="006125C6" w:rsidRPr="009E6CFC" w:rsidRDefault="006125C6" w:rsidP="00B46A55">
            <w:pPr>
              <w:spacing w:line="240" w:lineRule="atLeast"/>
              <w:jc w:val="center"/>
              <w:rPr>
                <w:rFonts w:cs="Maiandra GD"/>
                <w:szCs w:val="18"/>
                <w:lang w:eastAsia="nl-NL"/>
              </w:rPr>
            </w:pP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06CC28D9" w14:textId="77777777" w:rsidR="006125C6" w:rsidRPr="009E6CFC" w:rsidRDefault="006125C6" w:rsidP="00B46A55">
            <w:pPr>
              <w:spacing w:line="240" w:lineRule="atLeast"/>
              <w:jc w:val="center"/>
              <w:rPr>
                <w:rFonts w:cs="Maiandra GD"/>
                <w:color w:val="000000"/>
                <w:szCs w:val="18"/>
                <w:lang w:eastAsia="nl-NL"/>
              </w:rPr>
            </w:pPr>
            <w:r w:rsidRPr="00F43E60">
              <w:t>124</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6147CDCB" w14:textId="77777777" w:rsidR="006125C6" w:rsidRPr="009E6CFC" w:rsidRDefault="006125C6" w:rsidP="00B46A55">
            <w:pPr>
              <w:spacing w:line="240" w:lineRule="atLeast"/>
              <w:jc w:val="center"/>
              <w:rPr>
                <w:rFonts w:cs="Maiandra GD"/>
                <w:color w:val="000000"/>
                <w:szCs w:val="18"/>
                <w:lang w:eastAsia="nl-NL"/>
              </w:rPr>
            </w:pPr>
            <w:r w:rsidRPr="00F43E60">
              <w:t>625</w:t>
            </w:r>
          </w:p>
        </w:tc>
        <w:tc>
          <w:tcPr>
            <w:tcW w:w="141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1AAED118" w14:textId="77777777" w:rsidR="006125C6" w:rsidRPr="009E6CFC" w:rsidRDefault="006125C6" w:rsidP="00B46A55">
            <w:pPr>
              <w:spacing w:line="240" w:lineRule="atLeast"/>
              <w:jc w:val="center"/>
              <w:rPr>
                <w:rFonts w:cs="Maiandra GD"/>
                <w:color w:val="000000"/>
                <w:szCs w:val="18"/>
                <w:lang w:eastAsia="nl-NL"/>
              </w:rPr>
            </w:pPr>
            <w:r w:rsidRPr="00F43E60">
              <w:t>794</w:t>
            </w:r>
          </w:p>
        </w:tc>
      </w:tr>
      <w:tr w:rsidR="006125C6" w:rsidRPr="00F43E60" w14:paraId="3435F1B8" w14:textId="77777777" w:rsidTr="00B46A55">
        <w:trPr>
          <w:trHeight w:val="292"/>
        </w:trPr>
        <w:tc>
          <w:tcPr>
            <w:tcW w:w="22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519719A4" w14:textId="77777777" w:rsidR="006125C6" w:rsidRPr="009E6CFC" w:rsidRDefault="006125C6" w:rsidP="00B46A55">
            <w:pPr>
              <w:spacing w:line="240" w:lineRule="atLeast"/>
              <w:jc w:val="left"/>
              <w:rPr>
                <w:rFonts w:cs="Maiandra GD"/>
                <w:color w:val="000000"/>
                <w:szCs w:val="18"/>
                <w:lang w:eastAsia="nl-NL"/>
              </w:rPr>
            </w:pPr>
            <w:r w:rsidRPr="00F43E60">
              <w:t>TOTAL</w:t>
            </w:r>
          </w:p>
        </w:tc>
        <w:tc>
          <w:tcPr>
            <w:tcW w:w="14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2CBF869D" w14:textId="77777777" w:rsidR="006125C6" w:rsidRPr="009E6CFC" w:rsidRDefault="006125C6" w:rsidP="00B46A55">
            <w:pPr>
              <w:spacing w:line="240" w:lineRule="atLeast"/>
              <w:jc w:val="center"/>
              <w:rPr>
                <w:rFonts w:cs="Maiandra GD"/>
                <w:szCs w:val="18"/>
                <w:lang w:eastAsia="nl-NL"/>
              </w:rPr>
            </w:pPr>
            <w:r w:rsidRPr="00F43E60">
              <w:t>1004</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4A9C0D4D" w14:textId="77777777" w:rsidR="006125C6" w:rsidRPr="009E6CFC" w:rsidRDefault="006125C6" w:rsidP="00B46A55">
            <w:pPr>
              <w:spacing w:line="240" w:lineRule="atLeast"/>
              <w:jc w:val="center"/>
              <w:rPr>
                <w:rFonts w:cs="Maiandra GD"/>
                <w:color w:val="000000"/>
                <w:szCs w:val="18"/>
                <w:lang w:eastAsia="nl-NL"/>
              </w:rPr>
            </w:pPr>
            <w:r w:rsidRPr="00F43E60">
              <w:t>800</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5FB71BC3" w14:textId="77777777" w:rsidR="006125C6" w:rsidRPr="009E6CFC" w:rsidRDefault="006125C6" w:rsidP="00B46A55">
            <w:pPr>
              <w:spacing w:line="240" w:lineRule="atLeast"/>
              <w:jc w:val="center"/>
              <w:rPr>
                <w:rFonts w:cs="Maiandra GD"/>
                <w:color w:val="000000"/>
                <w:szCs w:val="18"/>
                <w:lang w:eastAsia="nl-NL"/>
              </w:rPr>
            </w:pPr>
            <w:r w:rsidRPr="00F43E60">
              <w:t>710</w:t>
            </w:r>
          </w:p>
        </w:tc>
        <w:tc>
          <w:tcPr>
            <w:tcW w:w="141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0EB0EB0C" w14:textId="77777777" w:rsidR="006125C6" w:rsidRPr="009E6CFC" w:rsidRDefault="006125C6" w:rsidP="00B46A55">
            <w:pPr>
              <w:spacing w:line="240" w:lineRule="atLeast"/>
              <w:jc w:val="center"/>
              <w:rPr>
                <w:rFonts w:cs="Maiandra GD"/>
                <w:color w:val="000000"/>
                <w:szCs w:val="18"/>
                <w:lang w:eastAsia="nl-NL"/>
              </w:rPr>
            </w:pPr>
            <w:r w:rsidRPr="00F43E60">
              <w:t>2514</w:t>
            </w:r>
          </w:p>
        </w:tc>
      </w:tr>
    </w:tbl>
    <w:p w14:paraId="1486E8D4" w14:textId="77777777" w:rsidR="006125C6" w:rsidRPr="009E6CFC" w:rsidRDefault="006125C6" w:rsidP="006125C6">
      <w:pPr>
        <w:spacing w:line="240" w:lineRule="atLeast"/>
        <w:jc w:val="center"/>
        <w:rPr>
          <w:rFonts w:ascii="Calibri" w:eastAsia="Arial" w:hAnsi="Calibri" w:cs="Calibri"/>
          <w:color w:val="000000"/>
          <w:sz w:val="22"/>
          <w:szCs w:val="22"/>
          <w14:ligatures w14:val="standardContextual"/>
        </w:rPr>
      </w:pPr>
    </w:p>
    <w:p w14:paraId="169EBD59" w14:textId="77777777" w:rsidR="006125C6" w:rsidRPr="009E6CFC" w:rsidRDefault="006125C6" w:rsidP="006125C6">
      <w:pPr>
        <w:spacing w:line="240" w:lineRule="atLeast"/>
        <w:jc w:val="left"/>
        <w:rPr>
          <w:rFonts w:cs="Arial"/>
          <w:color w:val="000000"/>
          <w:lang w:eastAsia="nl-NL"/>
        </w:rPr>
      </w:pPr>
    </w:p>
    <w:p w14:paraId="62D2B8E0" w14:textId="77777777" w:rsidR="006125C6" w:rsidRPr="009E6CFC" w:rsidRDefault="006125C6" w:rsidP="006125C6">
      <w:pPr>
        <w:spacing w:line="240" w:lineRule="atLeast"/>
        <w:jc w:val="left"/>
        <w:rPr>
          <w:rFonts w:ascii="Calibri" w:hAnsi="Calibri" w:cs="Calibri"/>
          <w:color w:val="000000"/>
          <w:sz w:val="22"/>
          <w:szCs w:val="22"/>
        </w:rPr>
      </w:pPr>
    </w:p>
    <w:p w14:paraId="490B5665" w14:textId="77777777" w:rsidR="006125C6" w:rsidRPr="00F43E60" w:rsidRDefault="006125C6" w:rsidP="006125C6">
      <w:pPr>
        <w:spacing w:line="240" w:lineRule="atLeast"/>
        <w:jc w:val="left"/>
        <w:rPr>
          <w:rFonts w:cs="Maiandra GD"/>
          <w:szCs w:val="18"/>
          <w:lang w:eastAsia="nl-NL"/>
        </w:rPr>
      </w:pPr>
    </w:p>
    <w:p w14:paraId="52FE458B" w14:textId="77777777" w:rsidR="006125C6" w:rsidRPr="00F43E60" w:rsidRDefault="006125C6" w:rsidP="006125C6">
      <w:pPr>
        <w:spacing w:line="240" w:lineRule="atLeast"/>
        <w:jc w:val="left"/>
        <w:rPr>
          <w:rFonts w:cs="Maiandra GD"/>
          <w:szCs w:val="18"/>
          <w:lang w:eastAsia="nl-NL"/>
        </w:rPr>
      </w:pPr>
    </w:p>
    <w:p w14:paraId="7FBED210" w14:textId="77777777" w:rsidR="006125C6" w:rsidRPr="00F43E60" w:rsidRDefault="006125C6" w:rsidP="006125C6">
      <w:pPr>
        <w:spacing w:line="240" w:lineRule="atLeast"/>
        <w:jc w:val="left"/>
        <w:rPr>
          <w:rFonts w:cs="Maiandra GD"/>
          <w:szCs w:val="18"/>
          <w:lang w:eastAsia="nl-NL"/>
        </w:rPr>
      </w:pPr>
    </w:p>
    <w:p w14:paraId="568DB795" w14:textId="77777777" w:rsidR="006125C6" w:rsidRPr="009E6CFC" w:rsidRDefault="006125C6" w:rsidP="006125C6">
      <w:pPr>
        <w:spacing w:line="240" w:lineRule="atLeast"/>
        <w:jc w:val="left"/>
        <w:rPr>
          <w:rFonts w:cs="Maiandra GD"/>
          <w:color w:val="000000"/>
          <w:szCs w:val="18"/>
          <w:lang w:eastAsia="nl-NL"/>
        </w:rPr>
      </w:pPr>
    </w:p>
    <w:bookmarkEnd w:id="13"/>
    <w:p w14:paraId="15C8AE11" w14:textId="77777777" w:rsidR="006125C6" w:rsidRPr="009E6CFC" w:rsidRDefault="006125C6" w:rsidP="006125C6">
      <w:pPr>
        <w:rPr>
          <w:lang w:eastAsia="nl-NL"/>
        </w:rPr>
      </w:pPr>
    </w:p>
    <w:p w14:paraId="4ECA7AF9" w14:textId="77777777" w:rsidR="006125C6" w:rsidRPr="009E6CFC" w:rsidRDefault="006125C6" w:rsidP="006125C6">
      <w:pPr>
        <w:rPr>
          <w:lang w:eastAsia="nl-NL"/>
        </w:rPr>
      </w:pPr>
    </w:p>
    <w:p w14:paraId="48DC7028" w14:textId="77777777" w:rsidR="006125C6" w:rsidRPr="009E6CFC" w:rsidRDefault="006125C6" w:rsidP="006125C6">
      <w:pPr>
        <w:pStyle w:val="Heading2"/>
        <w:rPr>
          <w:lang w:eastAsia="nl-NL"/>
        </w:rPr>
      </w:pPr>
      <w:r w:rsidRPr="009E6CFC">
        <w:rPr>
          <w:lang w:eastAsia="nl-NL"/>
        </w:rPr>
        <w:t>DUS projects</w:t>
      </w:r>
    </w:p>
    <w:p w14:paraId="4BC7963B" w14:textId="77777777" w:rsidR="006125C6" w:rsidRPr="009E6CFC" w:rsidRDefault="006125C6" w:rsidP="006125C6">
      <w:pPr>
        <w:pStyle w:val="EndnoteText"/>
        <w:rPr>
          <w:lang w:eastAsia="nl-NL"/>
        </w:rPr>
      </w:pPr>
    </w:p>
    <w:p w14:paraId="42DB3E42" w14:textId="77777777" w:rsidR="006125C6" w:rsidRPr="009E6CFC" w:rsidRDefault="006125C6" w:rsidP="006125C6">
      <w:pPr>
        <w:spacing w:line="240" w:lineRule="atLeast"/>
        <w:rPr>
          <w:rFonts w:cs="Arial"/>
          <w:color w:val="000000"/>
          <w:lang w:eastAsia="nl-NL"/>
        </w:rPr>
      </w:pPr>
      <w:r w:rsidRPr="009E6CFC">
        <w:rPr>
          <w:rFonts w:cs="Maiandra GD"/>
          <w:color w:val="000000"/>
          <w:szCs w:val="18"/>
          <w:lang w:eastAsia="nl-NL"/>
        </w:rPr>
        <w:t>Digitisation</w:t>
      </w:r>
    </w:p>
    <w:p w14:paraId="6FF0483C" w14:textId="77777777" w:rsidR="006125C6" w:rsidRPr="009E6CFC" w:rsidRDefault="006125C6" w:rsidP="006125C6">
      <w:pPr>
        <w:pStyle w:val="BasistekstNaktuinbouw"/>
        <w:numPr>
          <w:ilvl w:val="0"/>
          <w:numId w:val="4"/>
        </w:numPr>
        <w:ind w:left="567" w:hanging="284"/>
        <w:jc w:val="both"/>
        <w:rPr>
          <w:lang w:val="en-US"/>
        </w:rPr>
      </w:pPr>
      <w:r w:rsidRPr="009E6CFC">
        <w:rPr>
          <w:lang w:val="en-US"/>
        </w:rPr>
        <w:t xml:space="preserve">Naktuinbouw continues to work on the expansion of the Naktuinbouw Academy: a digital training platform. </w:t>
      </w:r>
    </w:p>
    <w:p w14:paraId="701012F7" w14:textId="77777777" w:rsidR="006125C6" w:rsidRPr="009E6CFC" w:rsidRDefault="006125C6" w:rsidP="006125C6">
      <w:pPr>
        <w:pStyle w:val="BasistekstNaktuinbouw"/>
        <w:numPr>
          <w:ilvl w:val="0"/>
          <w:numId w:val="4"/>
        </w:numPr>
        <w:ind w:left="567" w:hanging="284"/>
        <w:jc w:val="both"/>
        <w:rPr>
          <w:lang w:val="en-US"/>
        </w:rPr>
      </w:pPr>
      <w:r w:rsidRPr="009E6CFC">
        <w:rPr>
          <w:lang w:val="en-US"/>
        </w:rPr>
        <w:t>Databases: Naktuinbouw develops SNP-databases in French bean, Hemp, Tomato and Lettuce. Some databases are developed nationally, others in international projects (e.g. IMODDUS). The projects are funded by amongst others the Dutch board for plant varieties and CPVO.</w:t>
      </w:r>
    </w:p>
    <w:p w14:paraId="33B48099" w14:textId="77777777" w:rsidR="006125C6" w:rsidRPr="009E6CFC" w:rsidRDefault="006125C6" w:rsidP="006125C6">
      <w:pPr>
        <w:rPr>
          <w:lang w:eastAsia="nl-NL"/>
        </w:rPr>
      </w:pPr>
    </w:p>
    <w:p w14:paraId="2EB63298" w14:textId="77777777" w:rsidR="006125C6" w:rsidRPr="009E6CFC" w:rsidRDefault="006125C6" w:rsidP="006125C6">
      <w:pPr>
        <w:spacing w:line="240" w:lineRule="atLeast"/>
        <w:rPr>
          <w:rFonts w:cs="Maiandra GD"/>
          <w:color w:val="000000"/>
          <w:szCs w:val="18"/>
          <w:lang w:eastAsia="nl-NL"/>
        </w:rPr>
      </w:pPr>
      <w:bookmarkStart w:id="14" w:name="_Hlk163038815"/>
      <w:r w:rsidRPr="009E6CFC">
        <w:rPr>
          <w:rFonts w:cs="Maiandra GD"/>
          <w:color w:val="000000"/>
          <w:szCs w:val="18"/>
          <w:lang w:eastAsia="nl-NL"/>
        </w:rPr>
        <w:t>Projects</w:t>
      </w:r>
    </w:p>
    <w:p w14:paraId="1EBFAFDC" w14:textId="77777777" w:rsidR="006125C6" w:rsidRPr="009E6CFC" w:rsidRDefault="006125C6" w:rsidP="006125C6">
      <w:pPr>
        <w:pStyle w:val="BasistekstNaktuinbouw"/>
        <w:numPr>
          <w:ilvl w:val="0"/>
          <w:numId w:val="4"/>
        </w:numPr>
        <w:ind w:left="567" w:hanging="284"/>
        <w:jc w:val="both"/>
        <w:rPr>
          <w:lang w:val="en-US"/>
        </w:rPr>
      </w:pPr>
      <w:r w:rsidRPr="009E6CFC">
        <w:rPr>
          <w:lang w:val="en-US"/>
        </w:rPr>
        <w:t>Harmorescoll: in this project the reference material for obligatory disease resistance tests is harmonized. We expect that this work will be continues in 2025 and further.</w:t>
      </w:r>
    </w:p>
    <w:p w14:paraId="3ACA5F11" w14:textId="77777777" w:rsidR="006125C6" w:rsidRPr="009E6CFC" w:rsidRDefault="006125C6" w:rsidP="006125C6">
      <w:pPr>
        <w:pStyle w:val="BasistekstNaktuinbouw"/>
        <w:numPr>
          <w:ilvl w:val="0"/>
          <w:numId w:val="4"/>
        </w:numPr>
        <w:ind w:left="567" w:hanging="284"/>
        <w:jc w:val="both"/>
        <w:rPr>
          <w:lang w:val="en-US"/>
        </w:rPr>
      </w:pPr>
      <w:r w:rsidRPr="009E6CFC">
        <w:rPr>
          <w:lang w:val="en-US"/>
        </w:rPr>
        <w:t xml:space="preserve">The EU project INVITE on the improvement on DUS and VCU. Naktuinbouw is one of the partners in this program. 2024 was the last year of this project. Naktuinbouw will continue with follow up project to get usable tools for Analysis with drones in </w:t>
      </w:r>
      <w:r>
        <w:rPr>
          <w:lang w:val="en-US"/>
        </w:rPr>
        <w:t>Ryegrass</w:t>
      </w:r>
      <w:r w:rsidRPr="009E6CFC">
        <w:rPr>
          <w:lang w:val="en-US"/>
        </w:rPr>
        <w:t>, to use an app for some characteristics in tomato and to continue the work on common databases.</w:t>
      </w:r>
    </w:p>
    <w:p w14:paraId="00ADE858" w14:textId="77777777" w:rsidR="006125C6" w:rsidRPr="009E6CFC" w:rsidRDefault="006125C6" w:rsidP="006125C6">
      <w:pPr>
        <w:pStyle w:val="BasistekstNaktuinbouw"/>
        <w:numPr>
          <w:ilvl w:val="0"/>
          <w:numId w:val="4"/>
        </w:numPr>
        <w:ind w:left="567" w:hanging="284"/>
        <w:jc w:val="both"/>
        <w:rPr>
          <w:lang w:val="en-US"/>
        </w:rPr>
      </w:pPr>
      <w:r w:rsidRPr="009E6CFC">
        <w:rPr>
          <w:lang w:val="en-US"/>
        </w:rPr>
        <w:t>Naktuinbouw continues to support IP</w:t>
      </w:r>
      <w:r>
        <w:rPr>
          <w:lang w:val="en-US"/>
        </w:rPr>
        <w:t xml:space="preserve"> </w:t>
      </w:r>
      <w:r w:rsidRPr="009E6CFC">
        <w:rPr>
          <w:lang w:val="en-US"/>
        </w:rPr>
        <w:t>Key projects.</w:t>
      </w:r>
    </w:p>
    <w:p w14:paraId="2AB7314A" w14:textId="77777777" w:rsidR="006125C6" w:rsidRPr="009E6CFC" w:rsidRDefault="006125C6" w:rsidP="006125C6">
      <w:pPr>
        <w:pStyle w:val="BasistekstNaktuinbouw"/>
        <w:numPr>
          <w:ilvl w:val="0"/>
          <w:numId w:val="4"/>
        </w:numPr>
        <w:ind w:left="567" w:hanging="284"/>
        <w:jc w:val="both"/>
        <w:rPr>
          <w:lang w:val="en-US"/>
        </w:rPr>
      </w:pPr>
      <w:r w:rsidRPr="009E6CFC">
        <w:rPr>
          <w:lang w:val="en-US"/>
        </w:rPr>
        <w:t>CPVO funds a project to develop a disease resistance test for ToBRFV in tomato and for Aphis gossypii in cucumber</w:t>
      </w:r>
      <w:r>
        <w:rPr>
          <w:lang w:val="en-US"/>
        </w:rPr>
        <w:t>.</w:t>
      </w:r>
      <w:r w:rsidRPr="009E6CFC">
        <w:rPr>
          <w:lang w:val="en-US"/>
        </w:rPr>
        <w:t xml:space="preserve"> Another project is to develop SNP marker set for lettuce together with Germany, Spain and France.</w:t>
      </w:r>
    </w:p>
    <w:p w14:paraId="50EABC00" w14:textId="77777777" w:rsidR="006125C6" w:rsidRPr="00F43E60" w:rsidRDefault="006125C6" w:rsidP="006125C6">
      <w:pPr>
        <w:pStyle w:val="EndnoteText"/>
        <w:rPr>
          <w:lang w:eastAsia="nl-NL"/>
        </w:rPr>
      </w:pPr>
    </w:p>
    <w:p w14:paraId="583B225B" w14:textId="77777777" w:rsidR="006125C6" w:rsidRPr="009E6CFC" w:rsidRDefault="006125C6" w:rsidP="006125C6">
      <w:pPr>
        <w:keepNext/>
        <w:spacing w:line="240" w:lineRule="atLeast"/>
        <w:rPr>
          <w:rFonts w:cs="Maiandra GD"/>
          <w:color w:val="000000"/>
          <w:szCs w:val="18"/>
          <w:lang w:eastAsia="nl-NL"/>
        </w:rPr>
      </w:pPr>
      <w:r w:rsidRPr="009E6CFC">
        <w:rPr>
          <w:rFonts w:cs="Maiandra GD"/>
          <w:color w:val="000000"/>
          <w:szCs w:val="18"/>
          <w:lang w:eastAsia="nl-NL"/>
        </w:rPr>
        <w:lastRenderedPageBreak/>
        <w:t>Other projects</w:t>
      </w:r>
    </w:p>
    <w:p w14:paraId="6FA1D0D3" w14:textId="77777777" w:rsidR="006125C6" w:rsidRPr="009E6CFC" w:rsidRDefault="006125C6" w:rsidP="006125C6">
      <w:pPr>
        <w:keepNext/>
        <w:spacing w:line="240" w:lineRule="atLeast"/>
        <w:rPr>
          <w:rFonts w:cs="Maiandra GD"/>
          <w:color w:val="000000"/>
          <w:szCs w:val="18"/>
          <w:lang w:eastAsia="nl-NL"/>
        </w:rPr>
      </w:pPr>
      <w:r w:rsidRPr="00F43E60">
        <w:rPr>
          <w:rFonts w:cs="Maiandra GD"/>
          <w:color w:val="000000"/>
          <w:szCs w:val="18"/>
          <w:lang w:eastAsia="nl-NL"/>
        </w:rPr>
        <w:t xml:space="preserve">Methodology projects that are funded by the Board for plant varieties in the Netherlands </w:t>
      </w:r>
      <w:r>
        <w:rPr>
          <w:rFonts w:cs="Maiandra GD"/>
          <w:color w:val="000000"/>
          <w:szCs w:val="18"/>
          <w:lang w:eastAsia="nl-NL"/>
        </w:rPr>
        <w:t xml:space="preserve">(Kingdom of the) </w:t>
      </w:r>
      <w:r w:rsidRPr="00F43E60">
        <w:rPr>
          <w:rFonts w:cs="Maiandra GD"/>
          <w:color w:val="000000"/>
          <w:szCs w:val="18"/>
          <w:lang w:eastAsia="nl-NL"/>
        </w:rPr>
        <w:t xml:space="preserve">are e.g. </w:t>
      </w:r>
    </w:p>
    <w:p w14:paraId="2DD531B4" w14:textId="77777777" w:rsidR="006125C6" w:rsidRPr="00F43E60" w:rsidRDefault="006125C6" w:rsidP="006125C6">
      <w:pPr>
        <w:numPr>
          <w:ilvl w:val="0"/>
          <w:numId w:val="6"/>
        </w:numPr>
        <w:spacing w:line="240" w:lineRule="atLeast"/>
        <w:rPr>
          <w:rFonts w:cs="Maiandra GD"/>
          <w:color w:val="000000"/>
          <w:szCs w:val="18"/>
          <w:lang w:eastAsia="nl-NL"/>
        </w:rPr>
      </w:pPr>
      <w:bookmarkStart w:id="15" w:name="_Hlk99720143"/>
      <w:bookmarkEnd w:id="14"/>
      <w:r w:rsidRPr="00F43E60">
        <w:rPr>
          <w:rFonts w:cs="Maiandra GD"/>
          <w:color w:val="000000"/>
          <w:szCs w:val="18"/>
          <w:lang w:eastAsia="nl-NL"/>
        </w:rPr>
        <w:t>Marker development for fusarium (FOC1) resistance in brassica,</w:t>
      </w:r>
    </w:p>
    <w:p w14:paraId="66E09464" w14:textId="77777777" w:rsidR="006125C6" w:rsidRPr="00F43E60" w:rsidRDefault="006125C6" w:rsidP="006125C6">
      <w:pPr>
        <w:numPr>
          <w:ilvl w:val="0"/>
          <w:numId w:val="6"/>
        </w:numPr>
        <w:spacing w:line="240" w:lineRule="atLeast"/>
        <w:rPr>
          <w:rFonts w:cs="Maiandra GD"/>
          <w:color w:val="000000"/>
          <w:szCs w:val="18"/>
          <w:lang w:eastAsia="nl-NL"/>
        </w:rPr>
      </w:pPr>
      <w:r w:rsidRPr="00F43E60">
        <w:rPr>
          <w:rFonts w:cs="Maiandra GD"/>
          <w:color w:val="000000"/>
          <w:szCs w:val="18"/>
          <w:lang w:eastAsia="nl-NL"/>
        </w:rPr>
        <w:t>Verification research on DNA combined with morphology in tomato and onion,</w:t>
      </w:r>
    </w:p>
    <w:p w14:paraId="50A99D8A" w14:textId="77777777" w:rsidR="006125C6" w:rsidRPr="00F43E60" w:rsidRDefault="006125C6" w:rsidP="006125C6">
      <w:pPr>
        <w:numPr>
          <w:ilvl w:val="0"/>
          <w:numId w:val="6"/>
        </w:numPr>
        <w:spacing w:line="240" w:lineRule="atLeast"/>
        <w:rPr>
          <w:rFonts w:cs="Maiandra GD"/>
          <w:color w:val="000000"/>
          <w:szCs w:val="18"/>
          <w:lang w:eastAsia="nl-NL"/>
        </w:rPr>
      </w:pPr>
      <w:r w:rsidRPr="00F43E60">
        <w:rPr>
          <w:rFonts w:cs="Maiandra GD"/>
          <w:color w:val="000000"/>
          <w:szCs w:val="18"/>
          <w:lang w:eastAsia="nl-NL"/>
        </w:rPr>
        <w:t>Selecting similar varieties with image analysis and AI.</w:t>
      </w:r>
    </w:p>
    <w:p w14:paraId="160D8F7A" w14:textId="77777777" w:rsidR="006125C6" w:rsidRPr="009E6CFC" w:rsidRDefault="006125C6" w:rsidP="006125C6">
      <w:pPr>
        <w:spacing w:line="240" w:lineRule="atLeast"/>
        <w:rPr>
          <w:rFonts w:cs="Maiandra GD"/>
          <w:color w:val="000000"/>
          <w:szCs w:val="18"/>
          <w:lang w:eastAsia="nl-NL"/>
        </w:rPr>
      </w:pPr>
    </w:p>
    <w:bookmarkEnd w:id="15"/>
    <w:p w14:paraId="2145F4B8" w14:textId="77777777" w:rsidR="006125C6" w:rsidRPr="009E6CFC" w:rsidRDefault="006125C6" w:rsidP="006125C6">
      <w:pPr>
        <w:spacing w:line="240" w:lineRule="atLeast"/>
        <w:rPr>
          <w:rFonts w:cs="Arial"/>
          <w:color w:val="000000"/>
          <w:lang w:eastAsia="nl-NL"/>
        </w:rPr>
      </w:pPr>
      <w:r w:rsidRPr="009E6CFC">
        <w:rPr>
          <w:rFonts w:cs="Maiandra GD"/>
          <w:color w:val="000000"/>
          <w:szCs w:val="18"/>
          <w:lang w:eastAsia="nl-NL"/>
        </w:rPr>
        <w:t>International cooperation 2025</w:t>
      </w:r>
    </w:p>
    <w:p w14:paraId="13C9EF91" w14:textId="77777777" w:rsidR="006125C6" w:rsidRPr="009E6CFC" w:rsidRDefault="006125C6" w:rsidP="006125C6">
      <w:pPr>
        <w:numPr>
          <w:ilvl w:val="0"/>
          <w:numId w:val="6"/>
        </w:numPr>
        <w:spacing w:line="240" w:lineRule="atLeast"/>
      </w:pPr>
      <w:r w:rsidRPr="009E6CFC">
        <w:t>Since 2021, Naktuinbouw has participated in the Collaborative Seed Program in Nigeria. One of the project's goals is to set up a PVP system in the country.</w:t>
      </w:r>
    </w:p>
    <w:p w14:paraId="44F85468" w14:textId="77777777" w:rsidR="006125C6" w:rsidRPr="009E6CFC" w:rsidRDefault="006125C6" w:rsidP="006125C6">
      <w:pPr>
        <w:numPr>
          <w:ilvl w:val="0"/>
          <w:numId w:val="6"/>
        </w:numPr>
        <w:spacing w:line="240" w:lineRule="atLeast"/>
      </w:pPr>
      <w:r w:rsidRPr="009E6CFC">
        <w:t>In 2024 a project with Suriname has been started by the Makandra Program.</w:t>
      </w:r>
    </w:p>
    <w:p w14:paraId="05CB059B" w14:textId="77777777" w:rsidR="006125C6" w:rsidRPr="009E6CFC" w:rsidRDefault="006125C6" w:rsidP="006125C6">
      <w:pPr>
        <w:numPr>
          <w:ilvl w:val="0"/>
          <w:numId w:val="6"/>
        </w:numPr>
        <w:spacing w:line="240" w:lineRule="atLeast"/>
      </w:pPr>
      <w:r w:rsidRPr="009E6CFC">
        <w:t>We are participating in Advisory Committee for India – Bangladesh – Netherlands Seed Partnership. These two partnerships are initiative of SeedNL. Under India-Netherlands Seed Partnership, a delegation will visit Naktuinbouw in May. The focus of the visit is PBR and Inspections in the Netherlands. The visit is still being planned so dates are not final yet.</w:t>
      </w:r>
    </w:p>
    <w:p w14:paraId="58A2CD65" w14:textId="77777777" w:rsidR="006125C6" w:rsidRPr="009E6CFC" w:rsidRDefault="006125C6" w:rsidP="006125C6">
      <w:pPr>
        <w:numPr>
          <w:ilvl w:val="0"/>
          <w:numId w:val="6"/>
        </w:numPr>
        <w:spacing w:line="240" w:lineRule="atLeast"/>
      </w:pPr>
      <w:r w:rsidRPr="009E6CFC">
        <w:t xml:space="preserve">Together with CPVO a visit to Netherlands </w:t>
      </w:r>
      <w:r>
        <w:rPr>
          <w:rFonts w:cs="Maiandra GD"/>
          <w:color w:val="000000"/>
          <w:szCs w:val="18"/>
          <w:lang w:eastAsia="nl-NL"/>
        </w:rPr>
        <w:t xml:space="preserve">(Kingdom of the) </w:t>
      </w:r>
      <w:r w:rsidRPr="009E6CFC">
        <w:t>for the Bosnia and Herzegovina will be started (funded by TAIEX).</w:t>
      </w:r>
    </w:p>
    <w:p w14:paraId="78AE7D78" w14:textId="77777777" w:rsidR="006125C6" w:rsidRPr="009E6CFC" w:rsidRDefault="006125C6" w:rsidP="006125C6">
      <w:pPr>
        <w:rPr>
          <w:lang w:eastAsia="nl-NL"/>
        </w:rPr>
      </w:pPr>
    </w:p>
    <w:p w14:paraId="5910665E" w14:textId="77777777" w:rsidR="006125C6" w:rsidRPr="009E6CFC" w:rsidRDefault="006125C6" w:rsidP="006125C6">
      <w:pPr>
        <w:spacing w:line="240" w:lineRule="atLeast"/>
        <w:rPr>
          <w:rFonts w:cs="Maiandra GD"/>
          <w:color w:val="000000"/>
          <w:szCs w:val="18"/>
          <w:lang w:eastAsia="nl-NL"/>
        </w:rPr>
      </w:pPr>
      <w:r w:rsidRPr="009E6CFC">
        <w:rPr>
          <w:rFonts w:cs="Maiandra GD"/>
          <w:color w:val="000000"/>
          <w:szCs w:val="18"/>
          <w:lang w:eastAsia="nl-NL"/>
        </w:rPr>
        <w:t>PVP Development Program (Toolbox)</w:t>
      </w:r>
    </w:p>
    <w:p w14:paraId="65341510" w14:textId="55383EDE" w:rsidR="006125C6" w:rsidRPr="009E6CFC" w:rsidRDefault="006125C6" w:rsidP="006125C6">
      <w:pPr>
        <w:numPr>
          <w:ilvl w:val="0"/>
          <w:numId w:val="6"/>
        </w:numPr>
        <w:spacing w:line="240" w:lineRule="atLeast"/>
      </w:pPr>
      <w:r w:rsidRPr="009E6CFC">
        <w:t>This tool helps countries develop, improve, and implement their Plant Breeders’ Rights system. In 2024, different PVP projects were carried out in 11 countries and 12 projects were granted in 2025: Argentina, Armenia, Egypt, Ghana, Guatemala, Kazakhstan, Nigeria, Peru, PVP Toolbox Evaluation 2021-24, UPOV PRISMA support and Viet</w:t>
      </w:r>
      <w:r>
        <w:t xml:space="preserve"> N</w:t>
      </w:r>
      <w:r w:rsidRPr="009E6CFC">
        <w:t>am.</w:t>
      </w:r>
    </w:p>
    <w:p w14:paraId="1A18FCC1" w14:textId="77777777" w:rsidR="006125C6" w:rsidRPr="009E6CFC" w:rsidRDefault="006125C6" w:rsidP="006125C6">
      <w:pPr>
        <w:numPr>
          <w:ilvl w:val="0"/>
          <w:numId w:val="6"/>
        </w:numPr>
        <w:spacing w:line="240" w:lineRule="atLeast"/>
      </w:pPr>
      <w:r w:rsidRPr="009E6CFC">
        <w:t xml:space="preserve">More info: PVP Development Program – PVP Toolbox | Naktuinbouw or contact: </w:t>
      </w:r>
      <w:hyperlink r:id="rId19" w:history="1">
        <w:r w:rsidRPr="009E6CFC">
          <w:rPr>
            <w:rStyle w:val="Hyperlink"/>
          </w:rPr>
          <w:t>PVPToolbox@naktuinbouw.nl</w:t>
        </w:r>
      </w:hyperlink>
    </w:p>
    <w:p w14:paraId="4BA527D8" w14:textId="77777777" w:rsidR="006125C6" w:rsidRPr="009E6CFC" w:rsidRDefault="006125C6" w:rsidP="006125C6">
      <w:pPr>
        <w:rPr>
          <w:lang w:eastAsia="nl-NL"/>
        </w:rPr>
      </w:pPr>
    </w:p>
    <w:p w14:paraId="19F657FF" w14:textId="77777777" w:rsidR="006125C6" w:rsidRPr="009E6CFC" w:rsidRDefault="006125C6" w:rsidP="006125C6">
      <w:pPr>
        <w:spacing w:line="240" w:lineRule="atLeast"/>
        <w:rPr>
          <w:rFonts w:cs="Maiandra GD"/>
          <w:szCs w:val="18"/>
          <w:lang w:eastAsia="nl-NL"/>
        </w:rPr>
      </w:pPr>
      <w:r w:rsidRPr="009E6CFC">
        <w:rPr>
          <w:rFonts w:cs="Maiandra GD"/>
          <w:color w:val="000000"/>
          <w:szCs w:val="18"/>
          <w:lang w:eastAsia="nl-NL"/>
        </w:rPr>
        <w:t xml:space="preserve">Plant Breeders Rights training course. </w:t>
      </w:r>
    </w:p>
    <w:p w14:paraId="1A9A92E7" w14:textId="77777777" w:rsidR="006125C6" w:rsidRPr="009E6CFC" w:rsidRDefault="006125C6" w:rsidP="006125C6">
      <w:pPr>
        <w:numPr>
          <w:ilvl w:val="0"/>
          <w:numId w:val="5"/>
        </w:numPr>
        <w:rPr>
          <w:rFonts w:cs="Arial"/>
          <w:lang w:eastAsia="nl-NL"/>
        </w:rPr>
      </w:pPr>
      <w:r w:rsidRPr="009E6CFC">
        <w:rPr>
          <w:rFonts w:cs="Arial"/>
          <w:lang w:eastAsia="nl-NL"/>
        </w:rPr>
        <w:t>In Jan-March 2025, the training course on Plant Breeders Rights has been presented as an e-course with weekly online plenary sessions where the contents were discussed. This edition was attended by 9 students from Nigeria, Surinam and the Netherlands</w:t>
      </w:r>
      <w:r>
        <w:rPr>
          <w:rFonts w:cs="Arial"/>
          <w:lang w:eastAsia="nl-NL"/>
        </w:rPr>
        <w:t xml:space="preserve"> </w:t>
      </w:r>
      <w:r>
        <w:rPr>
          <w:rFonts w:cs="Maiandra GD"/>
          <w:color w:val="000000"/>
          <w:szCs w:val="18"/>
          <w:lang w:eastAsia="nl-NL"/>
        </w:rPr>
        <w:t>(Kingdom of the)</w:t>
      </w:r>
      <w:r w:rsidRPr="009E6CFC">
        <w:rPr>
          <w:rFonts w:cs="Arial"/>
          <w:lang w:eastAsia="nl-NL"/>
        </w:rPr>
        <w:t>.</w:t>
      </w:r>
    </w:p>
    <w:p w14:paraId="37026369" w14:textId="77777777" w:rsidR="006125C6" w:rsidRPr="009E6CFC" w:rsidRDefault="006125C6" w:rsidP="006125C6">
      <w:pPr>
        <w:numPr>
          <w:ilvl w:val="0"/>
          <w:numId w:val="5"/>
        </w:numPr>
        <w:rPr>
          <w:rFonts w:cs="Arial"/>
          <w:lang w:eastAsia="nl-NL"/>
        </w:rPr>
      </w:pPr>
      <w:r w:rsidRPr="009E6CFC">
        <w:rPr>
          <w:rFonts w:cs="Arial"/>
          <w:lang w:eastAsia="nl-NL"/>
        </w:rPr>
        <w:t>In the remainder of 2025 and onwards, the course can be followed as an e-learning with tutoring per e-mail. Participants can register and start at any time throughout the year. The study load is around 80-100 h</w:t>
      </w:r>
      <w:r>
        <w:rPr>
          <w:rFonts w:cs="Arial"/>
          <w:lang w:eastAsia="nl-NL"/>
        </w:rPr>
        <w:t>ou</w:t>
      </w:r>
      <w:r w:rsidRPr="009E6CFC">
        <w:rPr>
          <w:rFonts w:cs="Arial"/>
          <w:lang w:eastAsia="nl-NL"/>
        </w:rPr>
        <w:t>rs, depending on prior knowledge.</w:t>
      </w:r>
    </w:p>
    <w:p w14:paraId="71AC9586" w14:textId="77777777" w:rsidR="006125C6" w:rsidRPr="009E6CFC" w:rsidRDefault="006125C6" w:rsidP="006125C6">
      <w:pPr>
        <w:numPr>
          <w:ilvl w:val="0"/>
          <w:numId w:val="5"/>
        </w:numPr>
        <w:rPr>
          <w:rFonts w:cs="Arial"/>
          <w:lang w:eastAsia="nl-NL"/>
        </w:rPr>
      </w:pPr>
      <w:r w:rsidRPr="009E6CFC">
        <w:rPr>
          <w:rFonts w:cs="Arial"/>
          <w:lang w:eastAsia="nl-NL"/>
        </w:rPr>
        <w:t>A hybrid version of this course (e-learning + 1 week practical training in the Netherlands</w:t>
      </w:r>
      <w:r>
        <w:rPr>
          <w:rFonts w:cs="Arial"/>
          <w:lang w:eastAsia="nl-NL"/>
        </w:rPr>
        <w:t xml:space="preserve"> </w:t>
      </w:r>
      <w:r>
        <w:rPr>
          <w:rFonts w:cs="Maiandra GD"/>
          <w:color w:val="000000"/>
          <w:szCs w:val="18"/>
          <w:lang w:eastAsia="nl-NL"/>
        </w:rPr>
        <w:t>(Kingdom of the)</w:t>
      </w:r>
      <w:r w:rsidRPr="009E6CFC">
        <w:rPr>
          <w:rFonts w:cs="Arial"/>
          <w:lang w:eastAsia="nl-NL"/>
        </w:rPr>
        <w:t>) may be organized in spring 2026, provided there is sufficient interest.</w:t>
      </w:r>
    </w:p>
    <w:p w14:paraId="04F1227B" w14:textId="77777777" w:rsidR="006125C6" w:rsidRPr="00DE08FF" w:rsidRDefault="006125C6" w:rsidP="006125C6">
      <w:pPr>
        <w:numPr>
          <w:ilvl w:val="0"/>
          <w:numId w:val="5"/>
        </w:numPr>
        <w:rPr>
          <w:rFonts w:cs="Arial"/>
          <w:lang w:eastAsia="nl-NL"/>
        </w:rPr>
      </w:pPr>
      <w:r w:rsidRPr="009E6CFC">
        <w:rPr>
          <w:rFonts w:cs="Arial"/>
          <w:lang w:eastAsia="nl-NL"/>
        </w:rPr>
        <w:t xml:space="preserve">More information: </w:t>
      </w:r>
      <w:hyperlink r:id="rId20" w:history="1">
        <w:r w:rsidRPr="009E6CFC">
          <w:rPr>
            <w:rStyle w:val="Hyperlink"/>
            <w:rFonts w:cs="Arial"/>
            <w:lang w:eastAsia="nl-NL"/>
          </w:rPr>
          <w:t>https://www.naktuinbouw.com/knowledge-education/training-courses/plant-breeders-rights-for-food-security-and-economic-development</w:t>
        </w:r>
      </w:hyperlink>
      <w:r w:rsidRPr="009E6CFC">
        <w:rPr>
          <w:rFonts w:cs="Arial"/>
          <w:lang w:eastAsia="nl-NL"/>
        </w:rPr>
        <w:t xml:space="preserve"> or contact </w:t>
      </w:r>
      <w:hyperlink r:id="rId21" w:history="1">
        <w:r w:rsidRPr="009E6CFC">
          <w:rPr>
            <w:rStyle w:val="Hyperlink"/>
            <w:rFonts w:cs="Arial"/>
            <w:lang w:eastAsia="nl-NL"/>
          </w:rPr>
          <w:t>l.pinan.gonzalez@naktuinbouw.nl</w:t>
        </w:r>
      </w:hyperlink>
    </w:p>
    <w:p w14:paraId="31C47245" w14:textId="77777777" w:rsidR="006125C6" w:rsidRDefault="006125C6" w:rsidP="006125C6"/>
    <w:p w14:paraId="586093A3" w14:textId="77777777" w:rsidR="006125C6" w:rsidRDefault="006125C6" w:rsidP="006125C6"/>
    <w:p w14:paraId="0C0CB480" w14:textId="77777777" w:rsidR="006125C6" w:rsidRDefault="006125C6" w:rsidP="006125C6"/>
    <w:p w14:paraId="5E7555A2" w14:textId="30B0D6FC" w:rsidR="006125C6" w:rsidRPr="00F43E60" w:rsidRDefault="006125C6" w:rsidP="006125C6">
      <w:pPr>
        <w:jc w:val="right"/>
        <w:rPr>
          <w:rFonts w:cs="Arial"/>
          <w:lang w:eastAsia="nl-NL"/>
        </w:rPr>
      </w:pPr>
      <w:r>
        <w:t xml:space="preserve">[Annex </w:t>
      </w:r>
      <w:r w:rsidR="00701036">
        <w:t>V</w:t>
      </w:r>
      <w:r>
        <w:t xml:space="preserve"> follows]</w:t>
      </w:r>
    </w:p>
    <w:p w14:paraId="180F126A" w14:textId="77777777" w:rsidR="006125C6" w:rsidRDefault="006125C6" w:rsidP="009B440E">
      <w:pPr>
        <w:jc w:val="left"/>
        <w:sectPr w:rsidR="006125C6" w:rsidSect="00923618">
          <w:headerReference w:type="default" r:id="rId22"/>
          <w:headerReference w:type="first" r:id="rId23"/>
          <w:pgSz w:w="11907" w:h="16840" w:code="9"/>
          <w:pgMar w:top="510" w:right="1134" w:bottom="1134" w:left="1134" w:header="510" w:footer="680" w:gutter="0"/>
          <w:pgNumType w:start="1"/>
          <w:cols w:space="720"/>
          <w:titlePg/>
        </w:sectPr>
      </w:pPr>
    </w:p>
    <w:p w14:paraId="48A549AE" w14:textId="77777777" w:rsidR="00050E16" w:rsidRDefault="00050E16" w:rsidP="009B440E">
      <w:pPr>
        <w:jc w:val="left"/>
      </w:pPr>
    </w:p>
    <w:p w14:paraId="0FD3A0F6" w14:textId="7F4F8403" w:rsidR="006125C6" w:rsidRDefault="006125C6" w:rsidP="006125C6">
      <w:pPr>
        <w:jc w:val="center"/>
      </w:pPr>
      <w:r>
        <w:t>NEW ZEALAND</w:t>
      </w:r>
    </w:p>
    <w:p w14:paraId="14E98ED2" w14:textId="77777777" w:rsidR="006125C6" w:rsidRDefault="006125C6" w:rsidP="009B440E">
      <w:pPr>
        <w:jc w:val="left"/>
      </w:pPr>
    </w:p>
    <w:p w14:paraId="00F1EE94" w14:textId="77777777" w:rsidR="006125C6" w:rsidRDefault="006125C6" w:rsidP="009B440E">
      <w:pPr>
        <w:jc w:val="left"/>
      </w:pPr>
    </w:p>
    <w:p w14:paraId="57B5328D" w14:textId="77777777" w:rsidR="006125C6" w:rsidRDefault="006125C6" w:rsidP="006125C6">
      <w:pPr>
        <w:rPr>
          <w:rFonts w:eastAsia="Calibri"/>
          <w:lang w:val="en-NZ"/>
        </w:rPr>
      </w:pPr>
      <w:r w:rsidRPr="006125C6">
        <w:rPr>
          <w:rFonts w:eastAsia="Calibri"/>
          <w:lang w:val="en-NZ"/>
        </w:rPr>
        <w:t>PVR applications for agricultural varieties in 2023/2024 have increased from the previous years by 50% with thirty-eight (38) applications. This comprises fourteen (14) pasture varieties, three (3) fungal endophytes and twenty-one (21) agricultural crop varieties. Agricultural crop varieties include six (6) fodder brassicas, six (6) wheat, three (3) hop, two (2) barley, two (2) quinoa) and one (1) each of oat and triticale. There is currently a total of sixty-six (66) varieties under examination.</w:t>
      </w:r>
    </w:p>
    <w:p w14:paraId="09EC8E87" w14:textId="77777777" w:rsidR="006125C6" w:rsidRPr="006125C6" w:rsidRDefault="006125C6" w:rsidP="006125C6">
      <w:pPr>
        <w:rPr>
          <w:rFonts w:eastAsia="Calibri"/>
          <w:lang w:val="en-NZ"/>
        </w:rPr>
      </w:pPr>
    </w:p>
    <w:p w14:paraId="5D612C67" w14:textId="77777777" w:rsidR="006125C6" w:rsidRDefault="006125C6" w:rsidP="006125C6">
      <w:pPr>
        <w:rPr>
          <w:rFonts w:eastAsia="Calibri"/>
          <w:lang w:val="en-NZ"/>
        </w:rPr>
      </w:pPr>
      <w:r w:rsidRPr="006125C6">
        <w:rPr>
          <w:rFonts w:eastAsia="Calibri"/>
          <w:lang w:val="en-NZ"/>
        </w:rPr>
        <w:t>The increase in overall application numbers is mainly due to the increase in fodder brassica and cereal varieties. The introduction of an industry managed, voluntary, royalty payment scheme for farm saved seed may have contributed to the rise and further increases in agricultural variety applications may occur. One of the industry requirements for participation in the royalty collection scheme is that the variety is protected. The interest in protecting varieties for turf and amenity continues with a number of turf grass varieties under application with browntop (Bent) (</w:t>
      </w:r>
      <w:r w:rsidRPr="006125C6">
        <w:rPr>
          <w:rFonts w:eastAsia="Calibri"/>
          <w:i/>
          <w:iCs/>
          <w:lang w:val="en-NZ"/>
        </w:rPr>
        <w:t>Agrostis capillaris</w:t>
      </w:r>
      <w:r w:rsidRPr="006125C6">
        <w:rPr>
          <w:rFonts w:eastAsia="Calibri"/>
          <w:lang w:val="en-NZ"/>
        </w:rPr>
        <w:t>) and chewing fescue (</w:t>
      </w:r>
      <w:r w:rsidRPr="006125C6">
        <w:rPr>
          <w:rFonts w:eastAsia="Calibri"/>
          <w:i/>
          <w:iCs/>
          <w:lang w:val="en-NZ"/>
        </w:rPr>
        <w:t>Festuca rubra)</w:t>
      </w:r>
      <w:r w:rsidRPr="006125C6">
        <w:rPr>
          <w:rFonts w:eastAsia="Calibri"/>
          <w:lang w:val="en-NZ"/>
        </w:rPr>
        <w:t xml:space="preserve"> incorporated into the usual ryegrass (</w:t>
      </w:r>
      <w:r w:rsidRPr="006125C6">
        <w:rPr>
          <w:rFonts w:eastAsia="Calibri"/>
          <w:i/>
          <w:iCs/>
          <w:lang w:val="en-NZ"/>
        </w:rPr>
        <w:t>Lolium</w:t>
      </w:r>
      <w:r w:rsidRPr="006125C6">
        <w:rPr>
          <w:rFonts w:eastAsia="Calibri"/>
          <w:lang w:val="en-NZ"/>
        </w:rPr>
        <w:t xml:space="preserve">) turf types. </w:t>
      </w:r>
    </w:p>
    <w:p w14:paraId="3C498A02" w14:textId="77777777" w:rsidR="006125C6" w:rsidRPr="006125C6" w:rsidRDefault="006125C6" w:rsidP="006125C6">
      <w:pPr>
        <w:rPr>
          <w:rFonts w:eastAsia="Calibri"/>
          <w:lang w:val="en-NZ"/>
        </w:rPr>
      </w:pPr>
    </w:p>
    <w:p w14:paraId="4124C75A" w14:textId="77777777" w:rsidR="006125C6" w:rsidRDefault="006125C6" w:rsidP="006125C6">
      <w:pPr>
        <w:rPr>
          <w:rFonts w:eastAsia="Calibri"/>
          <w:lang w:val="en-NZ"/>
        </w:rPr>
      </w:pPr>
      <w:r w:rsidRPr="006125C6">
        <w:rPr>
          <w:rFonts w:eastAsia="Calibri"/>
          <w:lang w:val="en-NZ"/>
        </w:rPr>
        <w:t xml:space="preserve">New Zealand visited the National Institute of Agricultural Botany (NIAB) in Cambridge, United Kingdom, in July 2024 to observe the agricultural trials held there. The visit was a very informative and examination methods in DUS trials were discussed, especially related to visual observations. </w:t>
      </w:r>
    </w:p>
    <w:p w14:paraId="73F15BCF" w14:textId="1F36D97E" w:rsidR="006125C6" w:rsidRPr="006125C6" w:rsidRDefault="006125C6" w:rsidP="006125C6">
      <w:pPr>
        <w:rPr>
          <w:rFonts w:eastAsia="Calibri"/>
          <w:lang w:val="en-NZ"/>
        </w:rPr>
      </w:pPr>
    </w:p>
    <w:p w14:paraId="0D5BFFBA" w14:textId="72D28709" w:rsidR="006125C6" w:rsidRDefault="006125C6" w:rsidP="006125C6">
      <w:pPr>
        <w:rPr>
          <w:rFonts w:eastAsia="Calibri"/>
          <w:lang w:val="en-NZ"/>
        </w:rPr>
      </w:pPr>
      <w:r w:rsidRPr="006125C6">
        <w:rPr>
          <w:rFonts w:eastAsia="Calibri"/>
          <w:lang w:val="en-NZ"/>
        </w:rPr>
        <w:t>New Zealand hosted Examiners from the Korea Seed and Variety Service, Republic of Korea in Christchurch for a week in December 2024. The visit was centred around breeder involvement in DUS testing and more broadly, breeder interactions with the examination system in New Zealand. The visit included round table discussions and field trips to the agricultural, fruit and ornamental DUS trial sites near Christchurch. This was a very beneficial visit for both sides with mutual sharing of experience and knowledge.</w:t>
      </w:r>
    </w:p>
    <w:p w14:paraId="0023588B" w14:textId="77777777" w:rsidR="006125C6" w:rsidRPr="006125C6" w:rsidRDefault="006125C6" w:rsidP="006125C6">
      <w:pPr>
        <w:rPr>
          <w:rFonts w:eastAsia="Calibri"/>
          <w:lang w:val="en-NZ"/>
        </w:rPr>
      </w:pPr>
    </w:p>
    <w:p w14:paraId="1D6E28DC" w14:textId="268A3BB0" w:rsidR="006125C6" w:rsidRDefault="006125C6" w:rsidP="006125C6">
      <w:pPr>
        <w:rPr>
          <w:rFonts w:eastAsia="Calibri"/>
          <w:lang w:val="en-NZ"/>
        </w:rPr>
      </w:pPr>
      <w:r w:rsidRPr="006125C6">
        <w:rPr>
          <w:rFonts w:eastAsia="Calibri"/>
          <w:lang w:val="en-NZ"/>
        </w:rPr>
        <w:t xml:space="preserve">PVR IPONZ, IP Australia and the UPOV Secretariat jointly presented a webinar in February 2025 on the use of UPOV PRISMA, the online plant variety protection application tool, for Australasia. Information regarding the connection of </w:t>
      </w:r>
      <w:r w:rsidR="00885911">
        <w:rPr>
          <w:rFonts w:eastAsia="Calibri"/>
          <w:lang w:val="en-NZ"/>
        </w:rPr>
        <w:t xml:space="preserve">UPOV </w:t>
      </w:r>
      <w:r w:rsidRPr="006125C6">
        <w:rPr>
          <w:rFonts w:eastAsia="Calibri"/>
          <w:lang w:val="en-NZ"/>
        </w:rPr>
        <w:t xml:space="preserve">PRISMA to the Australian and to the New Zealand national schemes was provided and key elements for easy </w:t>
      </w:r>
      <w:r w:rsidR="00885911">
        <w:rPr>
          <w:rFonts w:eastAsia="Calibri"/>
          <w:lang w:val="en-NZ"/>
        </w:rPr>
        <w:t xml:space="preserve">UPOV </w:t>
      </w:r>
      <w:r w:rsidR="00885911" w:rsidRPr="006125C6">
        <w:rPr>
          <w:rFonts w:eastAsia="Calibri"/>
          <w:lang w:val="en-NZ"/>
        </w:rPr>
        <w:t xml:space="preserve">PRISMA </w:t>
      </w:r>
      <w:r w:rsidRPr="006125C6">
        <w:rPr>
          <w:rFonts w:eastAsia="Calibri"/>
          <w:lang w:val="en-NZ"/>
        </w:rPr>
        <w:t xml:space="preserve">use in each jurisdiction were highlighted.   </w:t>
      </w:r>
    </w:p>
    <w:p w14:paraId="433A4B1F" w14:textId="77777777" w:rsidR="006125C6" w:rsidRPr="006125C6" w:rsidRDefault="006125C6" w:rsidP="006125C6">
      <w:pPr>
        <w:rPr>
          <w:rFonts w:eastAsia="Calibri"/>
          <w:lang w:val="en-NZ"/>
        </w:rPr>
      </w:pPr>
    </w:p>
    <w:p w14:paraId="262252CB" w14:textId="77777777" w:rsidR="006125C6" w:rsidRPr="006125C6" w:rsidRDefault="006125C6" w:rsidP="006125C6">
      <w:pPr>
        <w:rPr>
          <w:rFonts w:eastAsia="Calibri"/>
          <w:lang w:val="en-NZ"/>
        </w:rPr>
      </w:pPr>
      <w:r w:rsidRPr="006125C6">
        <w:rPr>
          <w:rFonts w:eastAsia="Calibri"/>
          <w:lang w:val="en-NZ"/>
        </w:rPr>
        <w:t xml:space="preserve">The Plant Variety Rights Act 2022 includes provisions for the establishment of a Māori Plant Varieties Committee (MPVC), whose main role is to assess whether a Plant Variety Right (PVR) may have adverse effects on associated kaitiaki (guardianship) relationships with indigenous plant species. The Committee has now been established and the first meeting has been held. Indigenous plant species comprise all New Zealand native genera and species. Use of native plants is mostly for ornamental purposes with some limited breeding using a small number of native grass species. </w:t>
      </w:r>
    </w:p>
    <w:p w14:paraId="0DCF0B8B" w14:textId="77777777" w:rsidR="006125C6" w:rsidRDefault="006125C6" w:rsidP="006125C6">
      <w:pPr>
        <w:rPr>
          <w:rFonts w:eastAsia="Calibri"/>
          <w:lang w:val="en-NZ"/>
        </w:rPr>
      </w:pPr>
    </w:p>
    <w:p w14:paraId="3328698E" w14:textId="77777777" w:rsidR="006125C6" w:rsidRDefault="006125C6" w:rsidP="006125C6">
      <w:pPr>
        <w:rPr>
          <w:rFonts w:eastAsia="Calibri"/>
          <w:lang w:val="en-NZ"/>
        </w:rPr>
      </w:pPr>
    </w:p>
    <w:p w14:paraId="5C4450D1" w14:textId="77777777" w:rsidR="006125C6" w:rsidRDefault="006125C6" w:rsidP="006125C6">
      <w:pPr>
        <w:rPr>
          <w:rFonts w:eastAsia="Calibri"/>
          <w:lang w:val="en-NZ"/>
        </w:rPr>
      </w:pPr>
    </w:p>
    <w:p w14:paraId="188A088B" w14:textId="70DF6AF0" w:rsidR="006125C6" w:rsidRPr="006125C6" w:rsidRDefault="006125C6" w:rsidP="006125C6">
      <w:pPr>
        <w:jc w:val="right"/>
        <w:rPr>
          <w:rFonts w:eastAsia="Calibri"/>
          <w:lang w:val="en-NZ"/>
        </w:rPr>
      </w:pPr>
      <w:r>
        <w:rPr>
          <w:rFonts w:eastAsia="Calibri"/>
          <w:lang w:val="en-NZ"/>
        </w:rPr>
        <w:t xml:space="preserve">[Annex </w:t>
      </w:r>
      <w:r w:rsidR="00701036">
        <w:rPr>
          <w:rFonts w:eastAsia="Calibri"/>
          <w:lang w:val="en-NZ"/>
        </w:rPr>
        <w:t>V</w:t>
      </w:r>
      <w:r>
        <w:rPr>
          <w:rFonts w:eastAsia="Calibri"/>
          <w:lang w:val="en-NZ"/>
        </w:rPr>
        <w:t>I follows]</w:t>
      </w:r>
    </w:p>
    <w:p w14:paraId="01D31D3C" w14:textId="77777777" w:rsidR="006125C6" w:rsidRDefault="006125C6" w:rsidP="009B440E">
      <w:pPr>
        <w:jc w:val="left"/>
        <w:rPr>
          <w:lang w:val="en-NZ"/>
        </w:rPr>
        <w:sectPr w:rsidR="006125C6" w:rsidSect="00923618">
          <w:headerReference w:type="first" r:id="rId24"/>
          <w:pgSz w:w="11907" w:h="16840" w:code="9"/>
          <w:pgMar w:top="510" w:right="1134" w:bottom="1134" w:left="1134" w:header="510" w:footer="680" w:gutter="0"/>
          <w:pgNumType w:start="1"/>
          <w:cols w:space="720"/>
          <w:titlePg/>
        </w:sectPr>
      </w:pPr>
    </w:p>
    <w:p w14:paraId="53D6ED7C" w14:textId="77777777" w:rsidR="006125C6" w:rsidRDefault="006125C6" w:rsidP="009B440E">
      <w:pPr>
        <w:jc w:val="left"/>
        <w:rPr>
          <w:lang w:val="en-NZ"/>
        </w:rPr>
      </w:pPr>
    </w:p>
    <w:p w14:paraId="78C26510" w14:textId="6BFF4A57" w:rsidR="006125C6" w:rsidRDefault="006125C6" w:rsidP="006125C6">
      <w:pPr>
        <w:jc w:val="center"/>
        <w:rPr>
          <w:lang w:val="en-NZ"/>
        </w:rPr>
      </w:pPr>
      <w:r>
        <w:rPr>
          <w:lang w:val="en-NZ"/>
        </w:rPr>
        <w:t>SOUTH AFRICA</w:t>
      </w:r>
    </w:p>
    <w:p w14:paraId="4B917B61" w14:textId="77777777" w:rsidR="006125C6" w:rsidRDefault="006125C6" w:rsidP="009B440E">
      <w:pPr>
        <w:jc w:val="left"/>
        <w:rPr>
          <w:lang w:val="en-NZ"/>
        </w:rPr>
      </w:pPr>
    </w:p>
    <w:p w14:paraId="04E8D006" w14:textId="77777777" w:rsidR="006125C6" w:rsidRDefault="006125C6" w:rsidP="009B440E">
      <w:pPr>
        <w:jc w:val="left"/>
        <w:rPr>
          <w:lang w:val="en-NZ"/>
        </w:rPr>
      </w:pPr>
    </w:p>
    <w:p w14:paraId="740C19C2" w14:textId="77777777" w:rsidR="006125C6" w:rsidRPr="006125C6" w:rsidRDefault="006125C6" w:rsidP="006125C6">
      <w:pPr>
        <w:rPr>
          <w:rFonts w:eastAsia="Calibri"/>
        </w:rPr>
      </w:pPr>
      <w:r w:rsidRPr="006125C6">
        <w:rPr>
          <w:rFonts w:eastAsia="Calibri"/>
        </w:rPr>
        <w:t>The South African PBR Office, residing under the Ministry of Agriculture [DoA], is the national authority receiving and examining Plant Breeders’ Rights applications, and the granting of Plant Breeders’ Rights.</w:t>
      </w:r>
    </w:p>
    <w:p w14:paraId="0F452296" w14:textId="77777777" w:rsidR="006125C6" w:rsidRPr="002434A2" w:rsidRDefault="006125C6" w:rsidP="006125C6">
      <w:pPr>
        <w:rPr>
          <w:rFonts w:eastAsia="Calibri"/>
        </w:rPr>
      </w:pPr>
    </w:p>
    <w:p w14:paraId="6A4C98C0" w14:textId="77777777" w:rsidR="006125C6" w:rsidRPr="002434A2" w:rsidRDefault="006125C6" w:rsidP="006125C6">
      <w:pPr>
        <w:pStyle w:val="Heading2"/>
        <w:rPr>
          <w:rFonts w:eastAsia="Calibri"/>
        </w:rPr>
      </w:pPr>
      <w:r w:rsidRPr="002434A2">
        <w:rPr>
          <w:rFonts w:eastAsia="Calibri"/>
        </w:rPr>
        <w:t>Statistics</w:t>
      </w:r>
    </w:p>
    <w:p w14:paraId="178CE9CD" w14:textId="77777777" w:rsidR="006125C6" w:rsidRPr="002434A2" w:rsidRDefault="006125C6" w:rsidP="006125C6">
      <w:pPr>
        <w:rPr>
          <w:rFonts w:eastAsia="Calibri"/>
        </w:rPr>
      </w:pPr>
    </w:p>
    <w:p w14:paraId="13F20E1B" w14:textId="77777777" w:rsidR="006125C6" w:rsidRPr="002434A2" w:rsidRDefault="006125C6" w:rsidP="006125C6">
      <w:pPr>
        <w:rPr>
          <w:rFonts w:eastAsia="Calibri"/>
        </w:rPr>
      </w:pPr>
      <w:r w:rsidRPr="002434A2">
        <w:rPr>
          <w:rFonts w:eastAsia="Calibri"/>
        </w:rPr>
        <w:t xml:space="preserve">With reference to Applications and valid Plant Breeders’ Rights for </w:t>
      </w:r>
      <w:r w:rsidRPr="009B7F04">
        <w:rPr>
          <w:rFonts w:eastAsia="Calibri"/>
        </w:rPr>
        <w:t>2024</w:t>
      </w:r>
      <w:r w:rsidRPr="002434A2">
        <w:rPr>
          <w:rFonts w:eastAsia="Calibri"/>
        </w:rPr>
        <w:t xml:space="preserve"> the following is reported:  </w:t>
      </w:r>
    </w:p>
    <w:p w14:paraId="36776137" w14:textId="77777777" w:rsidR="006125C6" w:rsidRPr="002434A2" w:rsidRDefault="006125C6" w:rsidP="006125C6">
      <w:pPr>
        <w:rPr>
          <w:rFonts w:eastAsia="Calibri"/>
        </w:rPr>
      </w:pPr>
    </w:p>
    <w:p w14:paraId="4813D0DD" w14:textId="77777777" w:rsidR="006125C6" w:rsidRPr="002434A2" w:rsidRDefault="006125C6" w:rsidP="006125C6">
      <w:pPr>
        <w:pStyle w:val="ListParagraph"/>
        <w:numPr>
          <w:ilvl w:val="0"/>
          <w:numId w:val="9"/>
        </w:numPr>
        <w:rPr>
          <w:rFonts w:eastAsia="Calibri"/>
        </w:rPr>
      </w:pPr>
      <w:r w:rsidRPr="002434A2">
        <w:rPr>
          <w:rFonts w:eastAsia="Calibri"/>
        </w:rPr>
        <w:t xml:space="preserve">No additional taxa have been declared in terms of the Plant Breeders’ Rights Act during </w:t>
      </w:r>
      <w:r w:rsidRPr="009B7F04">
        <w:rPr>
          <w:rFonts w:eastAsia="Calibri"/>
        </w:rPr>
        <w:t>2024.</w:t>
      </w:r>
      <w:r w:rsidRPr="002434A2">
        <w:rPr>
          <w:rFonts w:eastAsia="Calibri"/>
        </w:rPr>
        <w:t xml:space="preserve"> </w:t>
      </w:r>
    </w:p>
    <w:p w14:paraId="3B408AD2" w14:textId="77777777" w:rsidR="006125C6" w:rsidRPr="002434A2" w:rsidRDefault="006125C6" w:rsidP="006125C6">
      <w:pPr>
        <w:rPr>
          <w:rFonts w:eastAsia="Calibri"/>
        </w:rPr>
      </w:pPr>
    </w:p>
    <w:p w14:paraId="361A80A4" w14:textId="77777777" w:rsidR="006125C6" w:rsidRPr="002434A2" w:rsidRDefault="006125C6" w:rsidP="006125C6">
      <w:pPr>
        <w:pStyle w:val="ListParagraph"/>
        <w:numPr>
          <w:ilvl w:val="0"/>
          <w:numId w:val="9"/>
        </w:numPr>
        <w:rPr>
          <w:rFonts w:eastAsia="Calibri"/>
        </w:rPr>
      </w:pPr>
      <w:r w:rsidRPr="002434A2">
        <w:rPr>
          <w:rFonts w:eastAsia="Calibri"/>
        </w:rPr>
        <w:t>Total of</w:t>
      </w:r>
      <w:r w:rsidRPr="009B7F04">
        <w:rPr>
          <w:rFonts w:eastAsia="Calibri"/>
        </w:rPr>
        <w:t xml:space="preserve"> 237 new </w:t>
      </w:r>
      <w:r w:rsidRPr="002434A2">
        <w:rPr>
          <w:rFonts w:eastAsia="Calibri"/>
        </w:rPr>
        <w:t>PBR applications were received of which</w:t>
      </w:r>
      <w:r w:rsidRPr="009B7F04">
        <w:rPr>
          <w:rFonts w:eastAsia="Calibri"/>
        </w:rPr>
        <w:t xml:space="preserve"> 50%</w:t>
      </w:r>
      <w:r w:rsidRPr="009B7F04">
        <w:rPr>
          <w:rFonts w:eastAsia="Calibri"/>
          <w:color w:val="FF0000"/>
        </w:rPr>
        <w:t xml:space="preserve"> </w:t>
      </w:r>
      <w:r w:rsidRPr="009B7F04">
        <w:rPr>
          <w:rFonts w:eastAsia="Calibri"/>
        </w:rPr>
        <w:t xml:space="preserve">[118] </w:t>
      </w:r>
      <w:r w:rsidRPr="002434A2">
        <w:rPr>
          <w:rFonts w:eastAsia="Calibri"/>
        </w:rPr>
        <w:t xml:space="preserve">were for </w:t>
      </w:r>
      <w:r w:rsidRPr="009B7F04">
        <w:rPr>
          <w:rFonts w:eastAsia="Calibri"/>
        </w:rPr>
        <w:t>Agricultural crops</w:t>
      </w:r>
      <w:r w:rsidRPr="002434A2">
        <w:rPr>
          <w:rFonts w:eastAsia="Calibri"/>
        </w:rPr>
        <w:t xml:space="preserve">. </w:t>
      </w:r>
    </w:p>
    <w:p w14:paraId="31C5F210" w14:textId="77777777" w:rsidR="006125C6" w:rsidRPr="002434A2" w:rsidRDefault="006125C6" w:rsidP="006125C6">
      <w:pPr>
        <w:rPr>
          <w:rFonts w:eastAsia="Calibri"/>
        </w:rPr>
      </w:pPr>
    </w:p>
    <w:p w14:paraId="11E42B87" w14:textId="77777777" w:rsidR="006125C6" w:rsidRPr="002434A2" w:rsidRDefault="006125C6" w:rsidP="006125C6">
      <w:pPr>
        <w:pStyle w:val="ListParagraph"/>
        <w:numPr>
          <w:ilvl w:val="0"/>
          <w:numId w:val="9"/>
        </w:numPr>
        <w:rPr>
          <w:rFonts w:eastAsia="Calibri"/>
        </w:rPr>
      </w:pPr>
      <w:r w:rsidRPr="002434A2">
        <w:rPr>
          <w:rFonts w:eastAsia="Calibri"/>
        </w:rPr>
        <w:t xml:space="preserve">As of December </w:t>
      </w:r>
      <w:r w:rsidRPr="009B7F04">
        <w:rPr>
          <w:rFonts w:eastAsia="Calibri"/>
        </w:rPr>
        <w:t>2024</w:t>
      </w:r>
      <w:r w:rsidRPr="002434A2">
        <w:rPr>
          <w:rFonts w:eastAsia="Calibri"/>
        </w:rPr>
        <w:t xml:space="preserve">, a </w:t>
      </w:r>
      <w:r w:rsidRPr="009B7F04">
        <w:rPr>
          <w:rFonts w:eastAsia="Calibri"/>
        </w:rPr>
        <w:t>TOTAL</w:t>
      </w:r>
      <w:r w:rsidRPr="002434A2">
        <w:rPr>
          <w:rFonts w:eastAsia="Calibri"/>
        </w:rPr>
        <w:t xml:space="preserve"> of </w:t>
      </w:r>
      <w:r w:rsidRPr="009B7F04">
        <w:rPr>
          <w:rFonts w:eastAsia="Calibri"/>
        </w:rPr>
        <w:t>3985</w:t>
      </w:r>
      <w:r w:rsidRPr="002434A2">
        <w:rPr>
          <w:rFonts w:eastAsia="Calibri"/>
        </w:rPr>
        <w:t xml:space="preserve"> varieties had valid plant breeder’s rights in South Africa, of which </w:t>
      </w:r>
      <w:r w:rsidRPr="009B7F04">
        <w:rPr>
          <w:rFonts w:eastAsia="Calibri"/>
        </w:rPr>
        <w:t xml:space="preserve">41% [1644] </w:t>
      </w:r>
      <w:r w:rsidRPr="002434A2">
        <w:rPr>
          <w:rFonts w:eastAsia="Calibri"/>
        </w:rPr>
        <w:t xml:space="preserve">were for </w:t>
      </w:r>
      <w:r w:rsidRPr="009B7F04">
        <w:rPr>
          <w:rFonts w:eastAsia="Calibri"/>
        </w:rPr>
        <w:t>Agricultural</w:t>
      </w:r>
      <w:r w:rsidRPr="002434A2">
        <w:rPr>
          <w:rFonts w:eastAsia="Calibri"/>
        </w:rPr>
        <w:t xml:space="preserve"> crops. </w:t>
      </w:r>
    </w:p>
    <w:p w14:paraId="79669A1A" w14:textId="77777777" w:rsidR="006125C6" w:rsidRPr="002434A2" w:rsidRDefault="006125C6" w:rsidP="006125C6">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125C6" w:rsidRPr="002434A2" w14:paraId="6B455914" w14:textId="77777777" w:rsidTr="006125C6">
        <w:tc>
          <w:tcPr>
            <w:tcW w:w="9576" w:type="dxa"/>
            <w:tcBorders>
              <w:top w:val="single" w:sz="4" w:space="0" w:color="auto"/>
              <w:left w:val="single" w:sz="4" w:space="0" w:color="auto"/>
              <w:bottom w:val="single" w:sz="4" w:space="0" w:color="auto"/>
              <w:right w:val="single" w:sz="4" w:space="0" w:color="auto"/>
            </w:tcBorders>
            <w:hideMark/>
          </w:tcPr>
          <w:p w14:paraId="7032E342" w14:textId="77777777" w:rsidR="006125C6" w:rsidRPr="009B7F04" w:rsidRDefault="006125C6" w:rsidP="006125C6">
            <w:pPr>
              <w:rPr>
                <w:rFonts w:eastAsia="Calibri"/>
              </w:rPr>
            </w:pPr>
            <w:r w:rsidRPr="009B7F04">
              <w:rPr>
                <w:rFonts w:eastAsia="Calibri"/>
              </w:rPr>
              <w:t>The top three Agricultural crops were:</w:t>
            </w:r>
          </w:p>
        </w:tc>
      </w:tr>
      <w:tr w:rsidR="006125C6" w:rsidRPr="002434A2" w14:paraId="5F59458F" w14:textId="77777777" w:rsidTr="006125C6">
        <w:tc>
          <w:tcPr>
            <w:tcW w:w="9576" w:type="dxa"/>
            <w:tcBorders>
              <w:top w:val="single" w:sz="4" w:space="0" w:color="auto"/>
              <w:left w:val="single" w:sz="4" w:space="0" w:color="auto"/>
              <w:bottom w:val="single" w:sz="4" w:space="0" w:color="auto"/>
              <w:right w:val="single" w:sz="4" w:space="0" w:color="auto"/>
            </w:tcBorders>
          </w:tcPr>
          <w:p w14:paraId="5E774914" w14:textId="77777777" w:rsidR="006125C6" w:rsidRPr="002434A2" w:rsidRDefault="006125C6" w:rsidP="006125C6">
            <w:pPr>
              <w:rPr>
                <w:rFonts w:eastAsia="Calibri"/>
              </w:rPr>
            </w:pPr>
            <w:r w:rsidRPr="002434A2">
              <w:rPr>
                <w:rFonts w:eastAsia="Calibri"/>
              </w:rPr>
              <w:t>1.</w:t>
            </w:r>
            <w:r w:rsidRPr="002434A2">
              <w:rPr>
                <w:rFonts w:eastAsia="Calibri"/>
                <w:i/>
              </w:rPr>
              <w:t xml:space="preserve"> Zea mays </w:t>
            </w:r>
            <w:r w:rsidRPr="002434A2">
              <w:rPr>
                <w:rFonts w:eastAsia="Calibri"/>
              </w:rPr>
              <w:t xml:space="preserve">L.   </w:t>
            </w:r>
            <w:r w:rsidRPr="009B7F04">
              <w:rPr>
                <w:rFonts w:eastAsia="Calibri"/>
              </w:rPr>
              <w:t>836</w:t>
            </w:r>
            <w:r w:rsidRPr="002434A2">
              <w:rPr>
                <w:rFonts w:eastAsia="Calibri"/>
              </w:rPr>
              <w:t xml:space="preserve"> </w:t>
            </w:r>
          </w:p>
          <w:p w14:paraId="213B6500" w14:textId="77777777" w:rsidR="006125C6" w:rsidRPr="002434A2" w:rsidRDefault="006125C6" w:rsidP="006125C6">
            <w:pPr>
              <w:rPr>
                <w:rFonts w:eastAsia="Calibri"/>
              </w:rPr>
            </w:pPr>
          </w:p>
          <w:p w14:paraId="7E9E7794" w14:textId="77777777" w:rsidR="006125C6" w:rsidRPr="002434A2" w:rsidRDefault="006125C6" w:rsidP="006125C6">
            <w:pPr>
              <w:rPr>
                <w:rFonts w:eastAsia="Calibri"/>
              </w:rPr>
            </w:pPr>
            <w:r w:rsidRPr="002434A2">
              <w:rPr>
                <w:rFonts w:eastAsia="Calibri"/>
              </w:rPr>
              <w:t>2</w:t>
            </w:r>
            <w:r w:rsidRPr="002434A2">
              <w:rPr>
                <w:rFonts w:eastAsia="Calibri"/>
                <w:i/>
              </w:rPr>
              <w:t xml:space="preserve">. </w:t>
            </w:r>
            <w:bookmarkStart w:id="16" w:name="_Hlk195079946"/>
            <w:r w:rsidRPr="002434A2">
              <w:rPr>
                <w:rFonts w:eastAsia="Calibri"/>
                <w:i/>
              </w:rPr>
              <w:t xml:space="preserve">Glycine max. </w:t>
            </w:r>
            <w:r w:rsidRPr="002434A2">
              <w:rPr>
                <w:rFonts w:eastAsia="Calibri"/>
              </w:rPr>
              <w:t>(L.) Merrill</w:t>
            </w:r>
            <w:bookmarkEnd w:id="16"/>
            <w:r w:rsidRPr="002434A2">
              <w:rPr>
                <w:rFonts w:eastAsia="Calibri"/>
                <w:i/>
              </w:rPr>
              <w:t>.</w:t>
            </w:r>
            <w:r w:rsidRPr="002434A2">
              <w:rPr>
                <w:rFonts w:eastAsia="Calibri"/>
              </w:rPr>
              <w:t xml:space="preserve">  </w:t>
            </w:r>
            <w:r w:rsidRPr="009B7F04">
              <w:rPr>
                <w:rFonts w:eastAsia="Calibri"/>
              </w:rPr>
              <w:t>221</w:t>
            </w:r>
            <w:r w:rsidRPr="002434A2">
              <w:rPr>
                <w:rFonts w:eastAsia="Calibri"/>
              </w:rPr>
              <w:t xml:space="preserve"> </w:t>
            </w:r>
          </w:p>
          <w:p w14:paraId="205E6D04" w14:textId="77777777" w:rsidR="006125C6" w:rsidRPr="002434A2" w:rsidRDefault="006125C6" w:rsidP="006125C6">
            <w:pPr>
              <w:rPr>
                <w:rFonts w:eastAsia="Calibri"/>
              </w:rPr>
            </w:pPr>
          </w:p>
          <w:p w14:paraId="6188FCDB" w14:textId="77777777" w:rsidR="006125C6" w:rsidRPr="002434A2" w:rsidRDefault="006125C6" w:rsidP="006125C6">
            <w:pPr>
              <w:rPr>
                <w:rFonts w:eastAsia="Calibri"/>
              </w:rPr>
            </w:pPr>
            <w:r w:rsidRPr="002434A2">
              <w:rPr>
                <w:rFonts w:eastAsia="Calibri"/>
              </w:rPr>
              <w:t xml:space="preserve">3. </w:t>
            </w:r>
            <w:r w:rsidRPr="002434A2">
              <w:rPr>
                <w:rFonts w:eastAsia="Calibri"/>
                <w:i/>
                <w:iCs/>
              </w:rPr>
              <w:t>Triticum</w:t>
            </w:r>
            <w:r w:rsidRPr="002434A2">
              <w:rPr>
                <w:rFonts w:eastAsia="Calibri"/>
              </w:rPr>
              <w:t xml:space="preserve"> L.  </w:t>
            </w:r>
            <w:r w:rsidRPr="009B7F04">
              <w:rPr>
                <w:rFonts w:eastAsia="Calibri"/>
              </w:rPr>
              <w:t>121</w:t>
            </w:r>
          </w:p>
        </w:tc>
      </w:tr>
    </w:tbl>
    <w:p w14:paraId="7ECE5D48" w14:textId="77777777" w:rsidR="006125C6" w:rsidRPr="002434A2" w:rsidRDefault="006125C6" w:rsidP="006125C6">
      <w:pPr>
        <w:rPr>
          <w:rFonts w:eastAsia="Calibri"/>
        </w:rPr>
      </w:pPr>
    </w:p>
    <w:p w14:paraId="4DDD874B" w14:textId="648DEAE1" w:rsidR="006125C6" w:rsidRPr="002434A2" w:rsidRDefault="006125C6" w:rsidP="006125C6">
      <w:pPr>
        <w:pStyle w:val="ListParagraph"/>
        <w:numPr>
          <w:ilvl w:val="0"/>
          <w:numId w:val="10"/>
        </w:numPr>
        <w:ind w:left="0" w:firstLine="0"/>
        <w:rPr>
          <w:rFonts w:eastAsia="Calibri"/>
        </w:rPr>
      </w:pPr>
      <w:r w:rsidRPr="002434A2">
        <w:rPr>
          <w:rFonts w:eastAsia="Calibri"/>
          <w:i/>
          <w:iCs/>
        </w:rPr>
        <w:t>Zea mays</w:t>
      </w:r>
      <w:r w:rsidRPr="002434A2">
        <w:rPr>
          <w:rFonts w:eastAsia="Calibri"/>
        </w:rPr>
        <w:t xml:space="preserve"> L. [</w:t>
      </w:r>
      <w:r w:rsidRPr="009B7F04">
        <w:rPr>
          <w:rFonts w:eastAsia="Calibri"/>
        </w:rPr>
        <w:t>836</w:t>
      </w:r>
      <w:r w:rsidRPr="002434A2">
        <w:rPr>
          <w:rFonts w:eastAsia="Calibri"/>
        </w:rPr>
        <w:t>]</w:t>
      </w:r>
    </w:p>
    <w:p w14:paraId="469C3711" w14:textId="209BD68F" w:rsidR="006125C6" w:rsidRPr="002434A2" w:rsidRDefault="006125C6" w:rsidP="006125C6">
      <w:pPr>
        <w:rPr>
          <w:rFonts w:eastAsia="Calibri"/>
        </w:rPr>
      </w:pPr>
      <w:r w:rsidRPr="002434A2">
        <w:rPr>
          <w:rFonts w:eastAsia="Calibri"/>
        </w:rPr>
        <w:t>White CONV</w:t>
      </w:r>
      <w:r w:rsidRPr="002434A2">
        <w:rPr>
          <w:rFonts w:eastAsia="Calibri"/>
        </w:rPr>
        <w:tab/>
      </w:r>
      <w:r w:rsidRPr="002434A2">
        <w:rPr>
          <w:rFonts w:eastAsia="Calibri"/>
        </w:rPr>
        <w:tab/>
        <w:t>101</w:t>
      </w:r>
    </w:p>
    <w:p w14:paraId="71F95373" w14:textId="621A23AA" w:rsidR="006125C6" w:rsidRPr="002434A2" w:rsidRDefault="006125C6" w:rsidP="006125C6">
      <w:pPr>
        <w:rPr>
          <w:rFonts w:eastAsia="Calibri"/>
        </w:rPr>
      </w:pPr>
      <w:r w:rsidRPr="002434A2">
        <w:rPr>
          <w:rFonts w:eastAsia="Calibri"/>
        </w:rPr>
        <w:t>White open pollinated</w:t>
      </w:r>
      <w:r w:rsidRPr="002434A2">
        <w:rPr>
          <w:rFonts w:eastAsia="Calibri"/>
        </w:rPr>
        <w:tab/>
        <w:t>03</w:t>
      </w:r>
    </w:p>
    <w:p w14:paraId="05035F89" w14:textId="03C77B95" w:rsidR="006125C6" w:rsidRPr="002434A2" w:rsidRDefault="006125C6" w:rsidP="006125C6">
      <w:pPr>
        <w:rPr>
          <w:rFonts w:eastAsia="Calibri"/>
        </w:rPr>
      </w:pPr>
      <w:r w:rsidRPr="002434A2">
        <w:rPr>
          <w:rFonts w:eastAsia="Calibri"/>
        </w:rPr>
        <w:t>White GMO</w:t>
      </w:r>
      <w:r w:rsidRPr="002434A2">
        <w:rPr>
          <w:rFonts w:eastAsia="Calibri"/>
        </w:rPr>
        <w:tab/>
      </w:r>
      <w:r w:rsidRPr="002434A2">
        <w:rPr>
          <w:rFonts w:eastAsia="Calibri"/>
        </w:rPr>
        <w:tab/>
      </w:r>
      <w:r w:rsidR="00F20D6C" w:rsidRPr="002434A2">
        <w:rPr>
          <w:rFonts w:eastAsia="Calibri"/>
        </w:rPr>
        <w:tab/>
      </w:r>
      <w:r w:rsidRPr="002434A2">
        <w:rPr>
          <w:rFonts w:eastAsia="Calibri"/>
        </w:rPr>
        <w:t>260</w:t>
      </w:r>
    </w:p>
    <w:p w14:paraId="6D74CEE0" w14:textId="670EEBE4" w:rsidR="006125C6" w:rsidRPr="002434A2" w:rsidRDefault="006125C6" w:rsidP="006125C6">
      <w:pPr>
        <w:rPr>
          <w:rFonts w:eastAsia="Calibri"/>
        </w:rPr>
      </w:pPr>
      <w:r w:rsidRPr="002434A2">
        <w:rPr>
          <w:rFonts w:eastAsia="Calibri"/>
        </w:rPr>
        <w:t>Yellow CONV</w:t>
      </w:r>
      <w:r w:rsidRPr="002434A2">
        <w:rPr>
          <w:rFonts w:eastAsia="Calibri"/>
        </w:rPr>
        <w:tab/>
      </w:r>
      <w:r w:rsidR="00F20D6C" w:rsidRPr="002434A2">
        <w:rPr>
          <w:rFonts w:eastAsia="Calibri"/>
        </w:rPr>
        <w:tab/>
      </w:r>
      <w:r w:rsidRPr="002434A2">
        <w:rPr>
          <w:rFonts w:eastAsia="Calibri"/>
        </w:rPr>
        <w:t>163</w:t>
      </w:r>
    </w:p>
    <w:p w14:paraId="35316BD9" w14:textId="612AF5D4" w:rsidR="006125C6" w:rsidRPr="002434A2" w:rsidRDefault="006125C6" w:rsidP="006125C6">
      <w:pPr>
        <w:rPr>
          <w:rFonts w:eastAsia="Calibri"/>
        </w:rPr>
      </w:pPr>
      <w:r w:rsidRPr="002434A2">
        <w:rPr>
          <w:rFonts w:eastAsia="Calibri"/>
        </w:rPr>
        <w:t>Yellow GMO</w:t>
      </w:r>
      <w:r w:rsidRPr="002434A2">
        <w:rPr>
          <w:rFonts w:eastAsia="Calibri"/>
        </w:rPr>
        <w:tab/>
      </w:r>
      <w:r w:rsidRPr="002434A2">
        <w:rPr>
          <w:rFonts w:eastAsia="Calibri"/>
        </w:rPr>
        <w:tab/>
      </w:r>
      <w:r w:rsidR="00F20D6C" w:rsidRPr="002434A2">
        <w:rPr>
          <w:rFonts w:eastAsia="Calibri"/>
        </w:rPr>
        <w:tab/>
      </w:r>
      <w:r w:rsidRPr="002434A2">
        <w:rPr>
          <w:rFonts w:eastAsia="Calibri"/>
        </w:rPr>
        <w:t xml:space="preserve">309 </w:t>
      </w:r>
    </w:p>
    <w:p w14:paraId="44034311" w14:textId="0148F64F" w:rsidR="006125C6" w:rsidRPr="009B7F04" w:rsidRDefault="006125C6" w:rsidP="006125C6">
      <w:pPr>
        <w:rPr>
          <w:rFonts w:eastAsia="Calibri"/>
        </w:rPr>
      </w:pPr>
      <w:r w:rsidRPr="009B7F04">
        <w:rPr>
          <w:rFonts w:eastAsia="Calibri"/>
        </w:rPr>
        <w:t xml:space="preserve">Total </w:t>
      </w:r>
      <w:r w:rsidRPr="009B7F04">
        <w:rPr>
          <w:rFonts w:eastAsia="Calibri"/>
        </w:rPr>
        <w:tab/>
      </w:r>
      <w:r w:rsidRPr="009B7F04">
        <w:rPr>
          <w:rFonts w:eastAsia="Calibri"/>
        </w:rPr>
        <w:tab/>
      </w:r>
      <w:r w:rsidRPr="009B7F04">
        <w:rPr>
          <w:rFonts w:eastAsia="Calibri"/>
        </w:rPr>
        <w:tab/>
      </w:r>
      <w:r w:rsidR="00F20D6C" w:rsidRPr="009B7F04">
        <w:rPr>
          <w:rFonts w:eastAsia="Calibri"/>
        </w:rPr>
        <w:tab/>
      </w:r>
      <w:r w:rsidRPr="009B7F04">
        <w:rPr>
          <w:rFonts w:eastAsia="Calibri"/>
        </w:rPr>
        <w:t>836</w:t>
      </w:r>
    </w:p>
    <w:p w14:paraId="4C30B7D8" w14:textId="77777777" w:rsidR="006125C6" w:rsidRPr="002434A2" w:rsidRDefault="006125C6" w:rsidP="006125C6">
      <w:pPr>
        <w:autoSpaceDE w:val="0"/>
        <w:autoSpaceDN w:val="0"/>
        <w:adjustRightInd w:val="0"/>
        <w:spacing w:line="276" w:lineRule="auto"/>
        <w:rPr>
          <w:rFonts w:ascii="Times New Roman" w:eastAsia="Calibri" w:hAnsi="Times New Roman"/>
          <w:sz w:val="24"/>
          <w:szCs w:val="24"/>
        </w:rPr>
      </w:pPr>
    </w:p>
    <w:p w14:paraId="0409BD0D" w14:textId="77777777" w:rsidR="006125C6" w:rsidRPr="002434A2" w:rsidRDefault="006125C6" w:rsidP="006125C6">
      <w:pPr>
        <w:pStyle w:val="ListParagraph"/>
        <w:numPr>
          <w:ilvl w:val="0"/>
          <w:numId w:val="10"/>
        </w:numPr>
        <w:ind w:left="0" w:firstLine="0"/>
        <w:rPr>
          <w:rFonts w:eastAsia="Calibri"/>
        </w:rPr>
      </w:pPr>
      <w:r w:rsidRPr="002434A2">
        <w:rPr>
          <w:rFonts w:eastAsia="Calibri"/>
          <w:i/>
          <w:iCs/>
        </w:rPr>
        <w:t>Glycine max</w:t>
      </w:r>
      <w:r w:rsidRPr="002434A2">
        <w:rPr>
          <w:rFonts w:eastAsia="Calibri"/>
        </w:rPr>
        <w:t>. (L.) Merrill [</w:t>
      </w:r>
      <w:r w:rsidRPr="009B7F04">
        <w:rPr>
          <w:rFonts w:eastAsia="Calibri"/>
        </w:rPr>
        <w:t>221</w:t>
      </w:r>
      <w:r w:rsidRPr="002434A2">
        <w:rPr>
          <w:rFonts w:eastAsia="Calibri"/>
        </w:rPr>
        <w:t>]</w:t>
      </w:r>
    </w:p>
    <w:p w14:paraId="04A65E90" w14:textId="77777777" w:rsidR="006125C6" w:rsidRPr="002434A2" w:rsidRDefault="006125C6" w:rsidP="006125C6">
      <w:pPr>
        <w:rPr>
          <w:rFonts w:eastAsia="Calibri"/>
        </w:rPr>
      </w:pPr>
      <w:r w:rsidRPr="002434A2">
        <w:rPr>
          <w:rFonts w:eastAsia="Calibri"/>
        </w:rPr>
        <w:t>GMO</w:t>
      </w:r>
      <w:r w:rsidRPr="002434A2">
        <w:rPr>
          <w:rFonts w:eastAsia="Calibri"/>
        </w:rPr>
        <w:tab/>
      </w:r>
      <w:r w:rsidRPr="002434A2">
        <w:rPr>
          <w:rFonts w:eastAsia="Calibri"/>
        </w:rPr>
        <w:tab/>
      </w:r>
      <w:r w:rsidRPr="002434A2">
        <w:rPr>
          <w:rFonts w:eastAsia="Calibri"/>
        </w:rPr>
        <w:tab/>
        <w:t>202</w:t>
      </w:r>
    </w:p>
    <w:p w14:paraId="7D866EAF" w14:textId="671DEF71" w:rsidR="006125C6" w:rsidRPr="002434A2" w:rsidRDefault="006125C6" w:rsidP="006125C6">
      <w:pPr>
        <w:rPr>
          <w:rFonts w:eastAsia="Calibri"/>
        </w:rPr>
      </w:pPr>
      <w:r w:rsidRPr="002434A2">
        <w:rPr>
          <w:rFonts w:eastAsia="Calibri"/>
        </w:rPr>
        <w:t>CONV</w:t>
      </w:r>
      <w:r w:rsidRPr="002434A2">
        <w:rPr>
          <w:rFonts w:eastAsia="Calibri"/>
        </w:rPr>
        <w:tab/>
      </w:r>
      <w:r w:rsidRPr="002434A2">
        <w:rPr>
          <w:rFonts w:eastAsia="Calibri"/>
        </w:rPr>
        <w:tab/>
        <w:t>19</w:t>
      </w:r>
    </w:p>
    <w:p w14:paraId="29512E81" w14:textId="77777777" w:rsidR="006125C6" w:rsidRPr="009B7F04" w:rsidRDefault="006125C6" w:rsidP="006125C6">
      <w:pPr>
        <w:rPr>
          <w:rFonts w:eastAsia="Calibri"/>
        </w:rPr>
      </w:pPr>
      <w:r w:rsidRPr="009B7F04">
        <w:rPr>
          <w:rFonts w:eastAsia="Calibri"/>
        </w:rPr>
        <w:t xml:space="preserve">Total </w:t>
      </w:r>
      <w:r w:rsidRPr="009B7F04">
        <w:rPr>
          <w:rFonts w:eastAsia="Calibri"/>
        </w:rPr>
        <w:tab/>
      </w:r>
      <w:r w:rsidRPr="009B7F04">
        <w:rPr>
          <w:rFonts w:eastAsia="Calibri"/>
        </w:rPr>
        <w:tab/>
      </w:r>
      <w:r w:rsidRPr="009B7F04">
        <w:rPr>
          <w:rFonts w:eastAsia="Calibri"/>
        </w:rPr>
        <w:tab/>
        <w:t>202</w:t>
      </w:r>
    </w:p>
    <w:p w14:paraId="2A71D951" w14:textId="77777777" w:rsidR="006125C6" w:rsidRPr="002434A2" w:rsidRDefault="006125C6" w:rsidP="006125C6">
      <w:pPr>
        <w:rPr>
          <w:rFonts w:eastAsia="Calibri"/>
        </w:rPr>
      </w:pPr>
    </w:p>
    <w:p w14:paraId="6CAAB2B8" w14:textId="77777777" w:rsidR="006125C6" w:rsidRPr="002434A2" w:rsidRDefault="006125C6" w:rsidP="006125C6">
      <w:pPr>
        <w:pStyle w:val="ListParagraph"/>
        <w:numPr>
          <w:ilvl w:val="0"/>
          <w:numId w:val="10"/>
        </w:numPr>
        <w:ind w:left="0" w:firstLine="0"/>
        <w:rPr>
          <w:rFonts w:eastAsia="Calibri"/>
        </w:rPr>
      </w:pPr>
      <w:r w:rsidRPr="002434A2">
        <w:rPr>
          <w:rFonts w:eastAsia="Calibri"/>
          <w:i/>
          <w:iCs/>
        </w:rPr>
        <w:t>Triticum</w:t>
      </w:r>
      <w:r w:rsidRPr="002434A2">
        <w:rPr>
          <w:rFonts w:eastAsia="Calibri"/>
        </w:rPr>
        <w:t xml:space="preserve"> L.  [</w:t>
      </w:r>
      <w:r w:rsidRPr="009B7F04">
        <w:rPr>
          <w:rFonts w:eastAsia="Calibri"/>
        </w:rPr>
        <w:t>121]</w:t>
      </w:r>
    </w:p>
    <w:p w14:paraId="6B9722D2" w14:textId="77777777" w:rsidR="006125C6" w:rsidRPr="009B7F04" w:rsidRDefault="006125C6" w:rsidP="006125C6">
      <w:pPr>
        <w:rPr>
          <w:rFonts w:eastAsia="Calibri"/>
        </w:rPr>
      </w:pPr>
      <w:r w:rsidRPr="009B7F04">
        <w:rPr>
          <w:rFonts w:eastAsia="Calibri"/>
        </w:rPr>
        <w:t xml:space="preserve">Total </w:t>
      </w:r>
      <w:r w:rsidRPr="009B7F04">
        <w:rPr>
          <w:rFonts w:eastAsia="Calibri"/>
        </w:rPr>
        <w:tab/>
      </w:r>
      <w:r w:rsidRPr="009B7F04">
        <w:rPr>
          <w:rFonts w:eastAsia="Calibri"/>
        </w:rPr>
        <w:tab/>
      </w:r>
      <w:r w:rsidRPr="009B7F04">
        <w:rPr>
          <w:rFonts w:eastAsia="Calibri"/>
        </w:rPr>
        <w:tab/>
        <w:t>121</w:t>
      </w:r>
    </w:p>
    <w:p w14:paraId="5D4524F0" w14:textId="77777777" w:rsidR="006125C6" w:rsidRPr="002434A2" w:rsidRDefault="006125C6" w:rsidP="006125C6">
      <w:pPr>
        <w:rPr>
          <w:lang w:val="en-NZ"/>
        </w:rPr>
      </w:pPr>
    </w:p>
    <w:p w14:paraId="61B6F0E8" w14:textId="1E284979" w:rsidR="006125C6" w:rsidRDefault="006125C6" w:rsidP="006125C6">
      <w:pPr>
        <w:rPr>
          <w:lang w:val="en-NZ"/>
        </w:rPr>
      </w:pPr>
      <w:r>
        <w:rPr>
          <w:noProof/>
          <w:lang w:val="en-NZ"/>
        </w:rPr>
        <w:drawing>
          <wp:inline distT="0" distB="0" distL="0" distR="0" wp14:anchorId="23249D6A" wp14:editId="615893BB">
            <wp:extent cx="4590415" cy="2761615"/>
            <wp:effectExtent l="0" t="0" r="635" b="635"/>
            <wp:docPr id="1898168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90415" cy="2761615"/>
                    </a:xfrm>
                    <a:prstGeom prst="rect">
                      <a:avLst/>
                    </a:prstGeom>
                    <a:noFill/>
                  </pic:spPr>
                </pic:pic>
              </a:graphicData>
            </a:graphic>
          </wp:inline>
        </w:drawing>
      </w:r>
    </w:p>
    <w:p w14:paraId="7964B6AA" w14:textId="2C13AA97" w:rsidR="006125C6" w:rsidRDefault="006125C6" w:rsidP="006125C6">
      <w:pPr>
        <w:jc w:val="right"/>
        <w:rPr>
          <w:lang w:val="en-NZ"/>
        </w:rPr>
        <w:sectPr w:rsidR="006125C6" w:rsidSect="00923618">
          <w:headerReference w:type="first" r:id="rId26"/>
          <w:pgSz w:w="11907" w:h="16840" w:code="9"/>
          <w:pgMar w:top="510" w:right="1134" w:bottom="1134" w:left="1134" w:header="510" w:footer="680" w:gutter="0"/>
          <w:pgNumType w:start="1"/>
          <w:cols w:space="720"/>
          <w:titlePg/>
        </w:sectPr>
      </w:pPr>
      <w:r>
        <w:rPr>
          <w:lang w:val="en-NZ"/>
        </w:rPr>
        <w:t>[Annex V</w:t>
      </w:r>
      <w:r w:rsidR="00701036">
        <w:rPr>
          <w:lang w:val="en-NZ"/>
        </w:rPr>
        <w:t>II</w:t>
      </w:r>
      <w:r>
        <w:rPr>
          <w:lang w:val="en-NZ"/>
        </w:rPr>
        <w:t xml:space="preserve"> follows]</w:t>
      </w:r>
    </w:p>
    <w:p w14:paraId="5A0BD84F" w14:textId="315A89C9" w:rsidR="006125C6" w:rsidRDefault="006125C6" w:rsidP="006125C6">
      <w:pPr>
        <w:rPr>
          <w:lang w:val="en-NZ"/>
        </w:rPr>
      </w:pPr>
    </w:p>
    <w:p w14:paraId="3EB093C8" w14:textId="70AEC44D" w:rsidR="006125C6" w:rsidRDefault="004F70EF" w:rsidP="004F70EF">
      <w:pPr>
        <w:jc w:val="center"/>
        <w:rPr>
          <w:lang w:val="en-NZ"/>
        </w:rPr>
      </w:pPr>
      <w:r>
        <w:rPr>
          <w:lang w:val="en-NZ"/>
        </w:rPr>
        <w:t>UNIED KINGDOM</w:t>
      </w:r>
    </w:p>
    <w:p w14:paraId="53F82F93" w14:textId="77777777" w:rsidR="004F70EF" w:rsidRDefault="004F70EF" w:rsidP="006125C6">
      <w:pPr>
        <w:rPr>
          <w:lang w:val="en-NZ"/>
        </w:rPr>
      </w:pPr>
    </w:p>
    <w:p w14:paraId="5CFFC879" w14:textId="77777777" w:rsidR="004F70EF" w:rsidRDefault="004F70EF" w:rsidP="006125C6">
      <w:pPr>
        <w:rPr>
          <w:lang w:val="en-NZ"/>
        </w:rPr>
      </w:pPr>
    </w:p>
    <w:p w14:paraId="62D0530F" w14:textId="77777777" w:rsidR="004F70EF" w:rsidRPr="004F70EF" w:rsidRDefault="004F70EF" w:rsidP="004F70EF">
      <w:pPr>
        <w:rPr>
          <w:rFonts w:eastAsia="Calibri"/>
          <w:lang w:val="en-GB" w:eastAsia="en-GB"/>
        </w:rPr>
      </w:pPr>
      <w:r w:rsidRPr="004F70EF">
        <w:rPr>
          <w:rFonts w:eastAsia="Calibri"/>
          <w:lang w:val="en-GB" w:eastAsia="en-GB"/>
        </w:rPr>
        <w:t>Report on the activity of the Plant Varieties Rights Office for the United Kingdom (UK) and the DUS examination centres of Niab, SASA and AFBI.</w:t>
      </w:r>
    </w:p>
    <w:p w14:paraId="6D0F40F6" w14:textId="77777777" w:rsidR="004F70EF" w:rsidRPr="004F70EF" w:rsidRDefault="004F70EF" w:rsidP="004F70EF">
      <w:pPr>
        <w:rPr>
          <w:rFonts w:eastAsia="Calibri"/>
          <w:lang w:val="en-GB" w:eastAsia="en-GB"/>
        </w:rPr>
      </w:pPr>
    </w:p>
    <w:p w14:paraId="7D3C0763" w14:textId="4B065153" w:rsidR="004F70EF" w:rsidRPr="004F70EF" w:rsidRDefault="004F70EF" w:rsidP="004F70EF">
      <w:pPr>
        <w:rPr>
          <w:rFonts w:eastAsia="Calibri"/>
          <w:lang w:val="en-GB" w:eastAsia="en-GB"/>
        </w:rPr>
      </w:pPr>
      <w:r w:rsidRPr="004F70EF">
        <w:rPr>
          <w:rFonts w:eastAsia="Calibri"/>
          <w:lang w:val="en-GB" w:eastAsia="en-GB"/>
        </w:rPr>
        <w:t>The Plant Variety Rights Office for the U</w:t>
      </w:r>
      <w:r w:rsidR="00F24505">
        <w:rPr>
          <w:rFonts w:eastAsia="Calibri"/>
          <w:lang w:val="en-GB" w:eastAsia="en-GB"/>
        </w:rPr>
        <w:t xml:space="preserve">nited </w:t>
      </w:r>
      <w:r w:rsidRPr="004F70EF">
        <w:rPr>
          <w:rFonts w:eastAsia="Calibri"/>
          <w:lang w:val="en-GB" w:eastAsia="en-GB"/>
        </w:rPr>
        <w:t>K</w:t>
      </w:r>
      <w:r w:rsidR="00F24505">
        <w:rPr>
          <w:rFonts w:eastAsia="Calibri"/>
          <w:lang w:val="en-GB" w:eastAsia="en-GB"/>
        </w:rPr>
        <w:t>ingdom</w:t>
      </w:r>
      <w:r w:rsidRPr="004F70EF">
        <w:rPr>
          <w:rFonts w:eastAsia="Calibri"/>
          <w:lang w:val="en-GB" w:eastAsia="en-GB"/>
        </w:rPr>
        <w:t xml:space="preserve"> is part of the Animal and Plant Health Agency (APHA), an executive agency of the Department for Environment, Food and Rural Affairs (Defra) and its remit is to coordinate the delivery of variety listing and Plant Breeders Rights (PBR) in the </w:t>
      </w:r>
      <w:r w:rsidR="00F24505" w:rsidRPr="004F70EF">
        <w:rPr>
          <w:rFonts w:eastAsia="Calibri"/>
          <w:lang w:val="en-GB" w:eastAsia="en-GB"/>
        </w:rPr>
        <w:t>U</w:t>
      </w:r>
      <w:r w:rsidR="00F24505">
        <w:rPr>
          <w:rFonts w:eastAsia="Calibri"/>
          <w:lang w:val="en-GB" w:eastAsia="en-GB"/>
        </w:rPr>
        <w:t xml:space="preserve">nited </w:t>
      </w:r>
      <w:r w:rsidR="00F24505" w:rsidRPr="004F70EF">
        <w:rPr>
          <w:rFonts w:eastAsia="Calibri"/>
          <w:lang w:val="en-GB" w:eastAsia="en-GB"/>
        </w:rPr>
        <w:t>K</w:t>
      </w:r>
      <w:r w:rsidR="00F24505">
        <w:rPr>
          <w:rFonts w:eastAsia="Calibri"/>
          <w:lang w:val="en-GB" w:eastAsia="en-GB"/>
        </w:rPr>
        <w:t>ingdom</w:t>
      </w:r>
      <w:r w:rsidRPr="004F70EF">
        <w:rPr>
          <w:rFonts w:eastAsia="Calibri"/>
          <w:lang w:val="en-GB" w:eastAsia="en-GB"/>
        </w:rPr>
        <w:t xml:space="preserve">.  Contact details are available on the Gov.UK website: </w:t>
      </w:r>
      <w:hyperlink r:id="rId27" w:anchor="contact-the-plant-variety-rights-office" w:history="1">
        <w:r w:rsidRPr="004F70EF">
          <w:rPr>
            <w:rFonts w:eastAsia="Calibri"/>
            <w:color w:val="0563C1"/>
            <w:u w:val="single"/>
            <w:lang w:val="en-GB" w:eastAsia="en-GB"/>
          </w:rPr>
          <w:t>UK Variety Listing and PBR</w:t>
        </w:r>
      </w:hyperlink>
      <w:r w:rsidRPr="004F70EF">
        <w:rPr>
          <w:rFonts w:eastAsia="Calibri"/>
          <w:lang w:val="en-GB" w:eastAsia="en-GB"/>
        </w:rPr>
        <w:t>.</w:t>
      </w:r>
    </w:p>
    <w:p w14:paraId="02F46212" w14:textId="77777777" w:rsidR="004F70EF" w:rsidRPr="004F70EF" w:rsidRDefault="004F70EF" w:rsidP="004F70EF">
      <w:pPr>
        <w:rPr>
          <w:rFonts w:eastAsia="Calibri"/>
          <w:lang w:val="en-GB" w:eastAsia="en-GB"/>
        </w:rPr>
      </w:pPr>
    </w:p>
    <w:p w14:paraId="7462FED0" w14:textId="2EA4C967" w:rsidR="004F70EF" w:rsidRPr="004F70EF" w:rsidRDefault="004F70EF" w:rsidP="004F70EF">
      <w:pPr>
        <w:rPr>
          <w:rFonts w:eastAsia="Calibri"/>
          <w:lang w:val="en-GB" w:eastAsia="en-GB"/>
        </w:rPr>
      </w:pPr>
      <w:r w:rsidRPr="004F70EF">
        <w:rPr>
          <w:rFonts w:eastAsia="Calibri"/>
          <w:lang w:val="en-GB" w:eastAsia="en-GB"/>
        </w:rPr>
        <w:t xml:space="preserve">In 2024 the </w:t>
      </w:r>
      <w:r w:rsidR="00F24505" w:rsidRPr="004F70EF">
        <w:rPr>
          <w:rFonts w:eastAsia="Calibri"/>
          <w:lang w:val="en-GB" w:eastAsia="en-GB"/>
        </w:rPr>
        <w:t>U</w:t>
      </w:r>
      <w:r w:rsidR="00F24505">
        <w:rPr>
          <w:rFonts w:eastAsia="Calibri"/>
          <w:lang w:val="en-GB" w:eastAsia="en-GB"/>
        </w:rPr>
        <w:t xml:space="preserve">nited </w:t>
      </w:r>
      <w:r w:rsidR="00F24505" w:rsidRPr="004F70EF">
        <w:rPr>
          <w:rFonts w:eastAsia="Calibri"/>
          <w:lang w:val="en-GB" w:eastAsia="en-GB"/>
        </w:rPr>
        <w:t>K</w:t>
      </w:r>
      <w:r w:rsidR="00F24505">
        <w:rPr>
          <w:rFonts w:eastAsia="Calibri"/>
          <w:lang w:val="en-GB" w:eastAsia="en-GB"/>
        </w:rPr>
        <w:t>ingdom</w:t>
      </w:r>
      <w:r w:rsidR="00F24505" w:rsidRPr="004F70EF">
        <w:rPr>
          <w:rFonts w:eastAsia="Calibri"/>
          <w:lang w:val="en-GB" w:eastAsia="en-GB"/>
        </w:rPr>
        <w:t xml:space="preserve"> </w:t>
      </w:r>
      <w:r w:rsidRPr="004F70EF">
        <w:rPr>
          <w:rFonts w:eastAsia="Calibri"/>
          <w:lang w:val="en-GB" w:eastAsia="en-GB"/>
        </w:rPr>
        <w:t xml:space="preserve">received 1123 applications covering PBR and variety listing.  The applications were made up of 443 vegetables, 516 agricultural, 107 ornamentals, and 57 fruit.  Of these, 663 tests were not conducted in the </w:t>
      </w:r>
      <w:r w:rsidR="00F24505" w:rsidRPr="004F70EF">
        <w:rPr>
          <w:rFonts w:eastAsia="Calibri"/>
          <w:lang w:val="en-GB" w:eastAsia="en-GB"/>
        </w:rPr>
        <w:t>U</w:t>
      </w:r>
      <w:r w:rsidR="00F24505">
        <w:rPr>
          <w:rFonts w:eastAsia="Calibri"/>
          <w:lang w:val="en-GB" w:eastAsia="en-GB"/>
        </w:rPr>
        <w:t xml:space="preserve">nited </w:t>
      </w:r>
      <w:r w:rsidR="00F24505" w:rsidRPr="004F70EF">
        <w:rPr>
          <w:rFonts w:eastAsia="Calibri"/>
          <w:lang w:val="en-GB" w:eastAsia="en-GB"/>
        </w:rPr>
        <w:t>K</w:t>
      </w:r>
      <w:r w:rsidR="00F24505">
        <w:rPr>
          <w:rFonts w:eastAsia="Calibri"/>
          <w:lang w:val="en-GB" w:eastAsia="en-GB"/>
        </w:rPr>
        <w:t>ingdom</w:t>
      </w:r>
      <w:r w:rsidRPr="004F70EF">
        <w:rPr>
          <w:rFonts w:eastAsia="Calibri"/>
          <w:lang w:val="en-GB" w:eastAsia="en-GB"/>
        </w:rPr>
        <w:t>, but carried out by UPOV members.</w:t>
      </w:r>
    </w:p>
    <w:p w14:paraId="14D66D33" w14:textId="77777777" w:rsidR="004F70EF" w:rsidRPr="004F70EF" w:rsidRDefault="004F70EF" w:rsidP="004F70EF">
      <w:pPr>
        <w:rPr>
          <w:rFonts w:eastAsia="Calibri"/>
          <w:lang w:val="en-GB" w:eastAsia="en-GB"/>
        </w:rPr>
      </w:pPr>
    </w:p>
    <w:p w14:paraId="0127FCD9" w14:textId="2FA83C60" w:rsidR="004F70EF" w:rsidRPr="004F70EF" w:rsidRDefault="004F70EF" w:rsidP="004F70EF">
      <w:pPr>
        <w:rPr>
          <w:lang w:val="en-GB" w:eastAsia="en-GB"/>
        </w:rPr>
      </w:pPr>
      <w:r w:rsidRPr="004F70EF">
        <w:rPr>
          <w:lang w:val="en-GB" w:eastAsia="en-GB"/>
        </w:rPr>
        <w:t xml:space="preserve">The </w:t>
      </w:r>
      <w:r w:rsidR="00F24505" w:rsidRPr="004F70EF">
        <w:rPr>
          <w:rFonts w:eastAsia="Calibri"/>
          <w:lang w:val="en-GB" w:eastAsia="en-GB"/>
        </w:rPr>
        <w:t>U</w:t>
      </w:r>
      <w:r w:rsidR="00F24505">
        <w:rPr>
          <w:rFonts w:eastAsia="Calibri"/>
          <w:lang w:val="en-GB" w:eastAsia="en-GB"/>
        </w:rPr>
        <w:t xml:space="preserve">nited </w:t>
      </w:r>
      <w:r w:rsidR="00F24505" w:rsidRPr="004F70EF">
        <w:rPr>
          <w:rFonts w:eastAsia="Calibri"/>
          <w:lang w:val="en-GB" w:eastAsia="en-GB"/>
        </w:rPr>
        <w:t>K</w:t>
      </w:r>
      <w:r w:rsidR="00F24505">
        <w:rPr>
          <w:rFonts w:eastAsia="Calibri"/>
          <w:lang w:val="en-GB" w:eastAsia="en-GB"/>
        </w:rPr>
        <w:t>ingdom</w:t>
      </w:r>
      <w:r w:rsidR="00F24505" w:rsidRPr="004F70EF">
        <w:rPr>
          <w:lang w:val="en-GB" w:eastAsia="en-GB"/>
        </w:rPr>
        <w:t xml:space="preserve"> </w:t>
      </w:r>
      <w:r w:rsidRPr="004F70EF">
        <w:rPr>
          <w:lang w:val="en-GB" w:eastAsia="en-GB"/>
        </w:rPr>
        <w:t xml:space="preserve">will be implementing a customised version of the UPOV e-PVP administration module and DUS exchange module in 2025. This will further complement the use of UPOV PRISMA as the compulsory application pathway for PBR and variety listing in the </w:t>
      </w:r>
      <w:r w:rsidR="00F24505" w:rsidRPr="004F70EF">
        <w:rPr>
          <w:rFonts w:eastAsia="Calibri"/>
          <w:lang w:val="en-GB" w:eastAsia="en-GB"/>
        </w:rPr>
        <w:t>U</w:t>
      </w:r>
      <w:r w:rsidR="00F24505">
        <w:rPr>
          <w:rFonts w:eastAsia="Calibri"/>
          <w:lang w:val="en-GB" w:eastAsia="en-GB"/>
        </w:rPr>
        <w:t xml:space="preserve">nited </w:t>
      </w:r>
      <w:r w:rsidR="00F24505" w:rsidRPr="004F70EF">
        <w:rPr>
          <w:rFonts w:eastAsia="Calibri"/>
          <w:lang w:val="en-GB" w:eastAsia="en-GB"/>
        </w:rPr>
        <w:t>K</w:t>
      </w:r>
      <w:r w:rsidR="00F24505">
        <w:rPr>
          <w:rFonts w:eastAsia="Calibri"/>
          <w:lang w:val="en-GB" w:eastAsia="en-GB"/>
        </w:rPr>
        <w:t>ingdom</w:t>
      </w:r>
      <w:r w:rsidRPr="004F70EF">
        <w:rPr>
          <w:lang w:val="en-GB" w:eastAsia="en-GB"/>
        </w:rPr>
        <w:t>.</w:t>
      </w:r>
    </w:p>
    <w:p w14:paraId="761BB099" w14:textId="77777777" w:rsidR="004F70EF" w:rsidRPr="004F70EF" w:rsidRDefault="004F70EF" w:rsidP="004F70EF">
      <w:pPr>
        <w:rPr>
          <w:rFonts w:eastAsia="Calibri"/>
          <w:lang w:val="en-GB" w:eastAsia="en-GB"/>
        </w:rPr>
      </w:pPr>
    </w:p>
    <w:p w14:paraId="1F52DE63" w14:textId="30194B41" w:rsidR="004F70EF" w:rsidRPr="004F70EF" w:rsidRDefault="004F70EF" w:rsidP="004F70EF">
      <w:pPr>
        <w:rPr>
          <w:rFonts w:eastAsia="Calibri"/>
          <w:lang w:val="en-GB" w:eastAsia="en-GB"/>
        </w:rPr>
      </w:pPr>
      <w:bookmarkStart w:id="17" w:name="_Hlk163564042"/>
      <w:r w:rsidRPr="004F70EF">
        <w:rPr>
          <w:rFonts w:eastAsia="Calibri"/>
          <w:lang w:val="en-GB" w:eastAsia="en-GB"/>
        </w:rPr>
        <w:t xml:space="preserve">DUS testing in the </w:t>
      </w:r>
      <w:r w:rsidR="00F24505" w:rsidRPr="004F70EF">
        <w:rPr>
          <w:rFonts w:eastAsia="Calibri"/>
          <w:lang w:val="en-GB" w:eastAsia="en-GB"/>
        </w:rPr>
        <w:t>U</w:t>
      </w:r>
      <w:r w:rsidR="00F24505">
        <w:rPr>
          <w:rFonts w:eastAsia="Calibri"/>
          <w:lang w:val="en-GB" w:eastAsia="en-GB"/>
        </w:rPr>
        <w:t xml:space="preserve">nited </w:t>
      </w:r>
      <w:r w:rsidR="00F24505" w:rsidRPr="004F70EF">
        <w:rPr>
          <w:rFonts w:eastAsia="Calibri"/>
          <w:lang w:val="en-GB" w:eastAsia="en-GB"/>
        </w:rPr>
        <w:t>K</w:t>
      </w:r>
      <w:r w:rsidR="00F24505">
        <w:rPr>
          <w:rFonts w:eastAsia="Calibri"/>
          <w:lang w:val="en-GB" w:eastAsia="en-GB"/>
        </w:rPr>
        <w:t>ingdom</w:t>
      </w:r>
      <w:r w:rsidR="00F24505" w:rsidRPr="004F70EF">
        <w:rPr>
          <w:rFonts w:eastAsia="Calibri"/>
          <w:lang w:val="en-GB" w:eastAsia="en-GB"/>
        </w:rPr>
        <w:t xml:space="preserve"> </w:t>
      </w:r>
      <w:r w:rsidRPr="004F70EF">
        <w:rPr>
          <w:rFonts w:eastAsia="Calibri"/>
          <w:lang w:val="en-GB" w:eastAsia="en-GB"/>
        </w:rPr>
        <w:t>is conducted at Niab (</w:t>
      </w:r>
      <w:hyperlink r:id="rId28">
        <w:r w:rsidRPr="004F70EF">
          <w:rPr>
            <w:rFonts w:eastAsia="Calibri"/>
            <w:color w:val="0563C1"/>
            <w:u w:val="single"/>
            <w:lang w:val="en-GB" w:eastAsia="en-GB"/>
          </w:rPr>
          <w:t>www.Niab.com</w:t>
        </w:r>
      </w:hyperlink>
      <w:r w:rsidRPr="004F70EF">
        <w:rPr>
          <w:rFonts w:eastAsia="Calibri"/>
          <w:lang w:val="en-GB" w:eastAsia="en-GB"/>
        </w:rPr>
        <w:t>), AFBI (</w:t>
      </w:r>
      <w:hyperlink r:id="rId29">
        <w:r w:rsidRPr="004F70EF">
          <w:rPr>
            <w:rFonts w:eastAsia="Calibri"/>
            <w:color w:val="0563C1"/>
            <w:u w:val="single"/>
            <w:lang w:val="en-GB" w:eastAsia="en-GB"/>
          </w:rPr>
          <w:t>www.afbini.gov.uk</w:t>
        </w:r>
      </w:hyperlink>
      <w:r w:rsidRPr="004F70EF">
        <w:rPr>
          <w:rFonts w:eastAsia="Calibri"/>
          <w:lang w:val="en-GB" w:eastAsia="en-GB"/>
        </w:rPr>
        <w:t>), and SASA (</w:t>
      </w:r>
      <w:hyperlink r:id="rId30">
        <w:r w:rsidRPr="004F70EF">
          <w:rPr>
            <w:rFonts w:eastAsia="Calibri"/>
            <w:color w:val="0563C1"/>
            <w:u w:val="single"/>
            <w:lang w:val="en-GB" w:eastAsia="en-GB"/>
          </w:rPr>
          <w:t>www.sasa.gov.uk</w:t>
        </w:r>
      </w:hyperlink>
      <w:r w:rsidRPr="004F70EF">
        <w:rPr>
          <w:rFonts w:eastAsia="Calibri"/>
          <w:lang w:val="en-GB" w:eastAsia="en-GB"/>
        </w:rPr>
        <w:t xml:space="preserve">).  Niab carry out the testing of wheat (winter and spring), Barley (winter and spring), Oats (winter and spring), Oilseed Rape (winter), Sugar Beet, Field Beans (winter and spring), Fodder Kale, and ornamental plants which include Chrysanthemum, Rose and a range of species of shrubs and herbaceous perennials.  AFBI perform DUS testing of perennial ryegrass, Italian ryegrass, hybrid ryegrass and white clover.  SASA conduct the DUS testing for potatoes, field pea, swede, turnip rape and vegetable peas. </w:t>
      </w:r>
    </w:p>
    <w:bookmarkEnd w:id="17"/>
    <w:p w14:paraId="492A4445" w14:textId="77777777" w:rsidR="004F70EF" w:rsidRPr="004F70EF" w:rsidRDefault="004F70EF" w:rsidP="004F70EF">
      <w:pPr>
        <w:rPr>
          <w:lang w:val="en-GB" w:eastAsia="en-GB"/>
        </w:rPr>
      </w:pPr>
    </w:p>
    <w:p w14:paraId="7589EFC4" w14:textId="4AFADE74" w:rsidR="004F70EF" w:rsidRPr="004F70EF" w:rsidRDefault="004F70EF" w:rsidP="004F70EF">
      <w:pPr>
        <w:rPr>
          <w:lang w:val="en-GB" w:eastAsia="en-GB"/>
        </w:rPr>
      </w:pPr>
      <w:r w:rsidRPr="004F70EF">
        <w:rPr>
          <w:lang w:val="en-GB" w:eastAsia="en-GB"/>
        </w:rPr>
        <w:t xml:space="preserve">The </w:t>
      </w:r>
      <w:r w:rsidR="00F24505" w:rsidRPr="004F70EF">
        <w:rPr>
          <w:rFonts w:eastAsia="Calibri"/>
          <w:lang w:val="en-GB" w:eastAsia="en-GB"/>
        </w:rPr>
        <w:t>U</w:t>
      </w:r>
      <w:r w:rsidR="00F24505">
        <w:rPr>
          <w:rFonts w:eastAsia="Calibri"/>
          <w:lang w:val="en-GB" w:eastAsia="en-GB"/>
        </w:rPr>
        <w:t xml:space="preserve">nited </w:t>
      </w:r>
      <w:r w:rsidR="00F24505" w:rsidRPr="004F70EF">
        <w:rPr>
          <w:rFonts w:eastAsia="Calibri"/>
          <w:lang w:val="en-GB" w:eastAsia="en-GB"/>
        </w:rPr>
        <w:t>K</w:t>
      </w:r>
      <w:r w:rsidR="00F24505">
        <w:rPr>
          <w:rFonts w:eastAsia="Calibri"/>
          <w:lang w:val="en-GB" w:eastAsia="en-GB"/>
        </w:rPr>
        <w:t>ingdom</w:t>
      </w:r>
      <w:r w:rsidR="00F24505" w:rsidRPr="004F70EF">
        <w:rPr>
          <w:lang w:val="en-GB" w:eastAsia="en-GB"/>
        </w:rPr>
        <w:t xml:space="preserve"> </w:t>
      </w:r>
      <w:r w:rsidRPr="004F70EF">
        <w:rPr>
          <w:lang w:val="en-GB" w:eastAsia="en-GB"/>
        </w:rPr>
        <w:t xml:space="preserve">authorities are working together to develop a United Kingdom Plant Variety and Seeds (PVS) Strategy spanning PBR, plant variety listing, and setting standards for marketing and certification of seed and other plant propagating material, anticipated to launch in early 2026.  This will be the first </w:t>
      </w:r>
      <w:r w:rsidR="00F24505" w:rsidRPr="004F70EF">
        <w:rPr>
          <w:rFonts w:eastAsia="Calibri"/>
          <w:lang w:val="en-GB" w:eastAsia="en-GB"/>
        </w:rPr>
        <w:t>U</w:t>
      </w:r>
      <w:r w:rsidR="00F24505">
        <w:rPr>
          <w:rFonts w:eastAsia="Calibri"/>
          <w:lang w:val="en-GB" w:eastAsia="en-GB"/>
        </w:rPr>
        <w:t>nited </w:t>
      </w:r>
      <w:r w:rsidR="00F24505" w:rsidRPr="004F70EF">
        <w:rPr>
          <w:rFonts w:eastAsia="Calibri"/>
          <w:lang w:val="en-GB" w:eastAsia="en-GB"/>
        </w:rPr>
        <w:t>K</w:t>
      </w:r>
      <w:r w:rsidR="00F24505">
        <w:rPr>
          <w:rFonts w:eastAsia="Calibri"/>
          <w:lang w:val="en-GB" w:eastAsia="en-GB"/>
        </w:rPr>
        <w:t>ingdom</w:t>
      </w:r>
      <w:r w:rsidR="00F24505" w:rsidRPr="004F70EF">
        <w:rPr>
          <w:lang w:val="en-GB" w:eastAsia="en-GB"/>
        </w:rPr>
        <w:t xml:space="preserve"> </w:t>
      </w:r>
      <w:r w:rsidRPr="004F70EF">
        <w:rPr>
          <w:lang w:val="en-GB" w:eastAsia="en-GB"/>
        </w:rPr>
        <w:t xml:space="preserve">PVS strategy, and its development is an opportunity to engage with industry and other stakeholders to set out a shared vision, priorities, and actions to achieve these. </w:t>
      </w:r>
    </w:p>
    <w:p w14:paraId="47C03733" w14:textId="5170D051" w:rsidR="004F70EF" w:rsidRPr="004F70EF" w:rsidRDefault="004F70EF" w:rsidP="004F70EF">
      <w:pPr>
        <w:rPr>
          <w:lang w:val="en-GB" w:eastAsia="en-GB"/>
        </w:rPr>
      </w:pPr>
    </w:p>
    <w:p w14:paraId="34128941" w14:textId="77777777" w:rsidR="004F70EF" w:rsidRPr="004F70EF" w:rsidRDefault="004F70EF" w:rsidP="004F70EF">
      <w:pPr>
        <w:rPr>
          <w:lang w:val="en-GB" w:eastAsia="en-GB"/>
        </w:rPr>
      </w:pPr>
      <w:r w:rsidRPr="004F70EF">
        <w:rPr>
          <w:lang w:val="en-GB" w:eastAsia="en-GB"/>
        </w:rPr>
        <w:t xml:space="preserve">England is continuing work to implement the Genetic Technology (Precision Breeding) Act 2023 through the introduction of secondary legislation and consultation with industry.  Furthermore, the DUS test centres are working with policy officials to ensure England has the capability to undertake DUS and VCU testing of precision bred plant varieties.  The Act removes precision bred plants from regulatory requirements applicable to Genetically Modified Organisms in England.  </w:t>
      </w:r>
    </w:p>
    <w:p w14:paraId="46284167" w14:textId="1DF8769F" w:rsidR="004F70EF" w:rsidRPr="004F70EF" w:rsidRDefault="004F70EF" w:rsidP="004F70EF">
      <w:pPr>
        <w:rPr>
          <w:lang w:val="en-GB" w:eastAsia="en-GB"/>
        </w:rPr>
      </w:pPr>
    </w:p>
    <w:p w14:paraId="1161EE81" w14:textId="25C3962C" w:rsidR="004F70EF" w:rsidRPr="004F70EF" w:rsidRDefault="004F70EF" w:rsidP="004F70EF">
      <w:pPr>
        <w:rPr>
          <w:lang w:val="en-GB" w:eastAsia="en-GB"/>
        </w:rPr>
      </w:pPr>
      <w:r w:rsidRPr="004F70EF">
        <w:rPr>
          <w:lang w:val="en-GB" w:eastAsia="en-GB"/>
        </w:rPr>
        <w:t xml:space="preserve">The </w:t>
      </w:r>
      <w:r w:rsidR="00F24505" w:rsidRPr="004F70EF">
        <w:rPr>
          <w:rFonts w:eastAsia="Calibri"/>
          <w:lang w:val="en-GB" w:eastAsia="en-GB"/>
        </w:rPr>
        <w:t>U</w:t>
      </w:r>
      <w:r w:rsidR="00F24505">
        <w:rPr>
          <w:rFonts w:eastAsia="Calibri"/>
          <w:lang w:val="en-GB" w:eastAsia="en-GB"/>
        </w:rPr>
        <w:t xml:space="preserve">nited </w:t>
      </w:r>
      <w:r w:rsidR="00F24505" w:rsidRPr="004F70EF">
        <w:rPr>
          <w:rFonts w:eastAsia="Calibri"/>
          <w:lang w:val="en-GB" w:eastAsia="en-GB"/>
        </w:rPr>
        <w:t>K</w:t>
      </w:r>
      <w:r w:rsidR="00F24505">
        <w:rPr>
          <w:rFonts w:eastAsia="Calibri"/>
          <w:lang w:val="en-GB" w:eastAsia="en-GB"/>
        </w:rPr>
        <w:t>ingdom</w:t>
      </w:r>
      <w:r w:rsidR="00F24505" w:rsidRPr="004F70EF">
        <w:rPr>
          <w:lang w:val="en-GB" w:eastAsia="en-GB"/>
        </w:rPr>
        <w:t xml:space="preserve"> </w:t>
      </w:r>
      <w:r w:rsidRPr="004F70EF">
        <w:rPr>
          <w:lang w:val="en-GB" w:eastAsia="en-GB"/>
        </w:rPr>
        <w:t xml:space="preserve">and Japan signed a Memorandum of Cooperation on the examination of plant varieties for the purpose of PBR.  The MoC covers the exchange of examination reports for the granting of PBR and formalises current working practices between the </w:t>
      </w:r>
      <w:r w:rsidR="00F24505" w:rsidRPr="004F70EF">
        <w:rPr>
          <w:rFonts w:eastAsia="Calibri"/>
          <w:lang w:val="en-GB" w:eastAsia="en-GB"/>
        </w:rPr>
        <w:t>U</w:t>
      </w:r>
      <w:r w:rsidR="00F24505">
        <w:rPr>
          <w:rFonts w:eastAsia="Calibri"/>
          <w:lang w:val="en-GB" w:eastAsia="en-GB"/>
        </w:rPr>
        <w:t xml:space="preserve">nited </w:t>
      </w:r>
      <w:r w:rsidR="00F24505" w:rsidRPr="004F70EF">
        <w:rPr>
          <w:rFonts w:eastAsia="Calibri"/>
          <w:lang w:val="en-GB" w:eastAsia="en-GB"/>
        </w:rPr>
        <w:t>K</w:t>
      </w:r>
      <w:r w:rsidR="00F24505">
        <w:rPr>
          <w:rFonts w:eastAsia="Calibri"/>
          <w:lang w:val="en-GB" w:eastAsia="en-GB"/>
        </w:rPr>
        <w:t>ingdom</w:t>
      </w:r>
      <w:r w:rsidR="00F24505" w:rsidRPr="004F70EF">
        <w:rPr>
          <w:lang w:val="en-GB" w:eastAsia="en-GB"/>
        </w:rPr>
        <w:t xml:space="preserve"> </w:t>
      </w:r>
      <w:r w:rsidRPr="004F70EF">
        <w:rPr>
          <w:lang w:val="en-GB" w:eastAsia="en-GB"/>
        </w:rPr>
        <w:t>and Japan, and came into operation on the 14</w:t>
      </w:r>
      <w:r w:rsidRPr="004F70EF">
        <w:rPr>
          <w:vertAlign w:val="superscript"/>
          <w:lang w:val="en-GB" w:eastAsia="en-GB"/>
        </w:rPr>
        <w:t>th</w:t>
      </w:r>
      <w:r w:rsidRPr="004F70EF">
        <w:rPr>
          <w:lang w:val="en-GB" w:eastAsia="en-GB"/>
        </w:rPr>
        <w:t xml:space="preserve"> February 2025.  </w:t>
      </w:r>
    </w:p>
    <w:p w14:paraId="7507756B" w14:textId="56A603A0" w:rsidR="004F70EF" w:rsidRPr="004F70EF" w:rsidRDefault="004F70EF" w:rsidP="004F70EF">
      <w:pPr>
        <w:rPr>
          <w:lang w:val="en-GB" w:eastAsia="en-GB"/>
        </w:rPr>
      </w:pPr>
    </w:p>
    <w:p w14:paraId="3A3090AB" w14:textId="5E912D72" w:rsidR="004F70EF" w:rsidRPr="004F70EF" w:rsidRDefault="004F70EF" w:rsidP="004F70EF">
      <w:pPr>
        <w:rPr>
          <w:rFonts w:eastAsia="Calibri"/>
          <w:lang w:val="en-GB" w:eastAsia="en-GB"/>
        </w:rPr>
      </w:pPr>
      <w:r w:rsidRPr="004F70EF">
        <w:rPr>
          <w:rFonts w:eastAsia="Calibri"/>
          <w:lang w:val="en-GB" w:eastAsia="en-GB"/>
        </w:rPr>
        <w:t xml:space="preserve">The </w:t>
      </w:r>
      <w:r w:rsidR="00F24505" w:rsidRPr="004F70EF">
        <w:rPr>
          <w:rFonts w:eastAsia="Calibri"/>
          <w:lang w:val="en-GB" w:eastAsia="en-GB"/>
        </w:rPr>
        <w:t>U</w:t>
      </w:r>
      <w:r w:rsidR="00F24505">
        <w:rPr>
          <w:rFonts w:eastAsia="Calibri"/>
          <w:lang w:val="en-GB" w:eastAsia="en-GB"/>
        </w:rPr>
        <w:t xml:space="preserve">nited </w:t>
      </w:r>
      <w:r w:rsidR="00F24505" w:rsidRPr="004F70EF">
        <w:rPr>
          <w:rFonts w:eastAsia="Calibri"/>
          <w:lang w:val="en-GB" w:eastAsia="en-GB"/>
        </w:rPr>
        <w:t>K</w:t>
      </w:r>
      <w:r w:rsidR="00F24505">
        <w:rPr>
          <w:rFonts w:eastAsia="Calibri"/>
          <w:lang w:val="en-GB" w:eastAsia="en-GB"/>
        </w:rPr>
        <w:t>ingdom</w:t>
      </w:r>
      <w:r w:rsidR="00F24505" w:rsidRPr="004F70EF">
        <w:rPr>
          <w:rFonts w:eastAsia="Calibri"/>
          <w:lang w:val="en-GB" w:eastAsia="en-GB"/>
        </w:rPr>
        <w:t xml:space="preserve"> </w:t>
      </w:r>
      <w:r w:rsidRPr="004F70EF">
        <w:rPr>
          <w:rFonts w:eastAsia="Calibri"/>
          <w:lang w:val="en-GB" w:eastAsia="en-GB"/>
        </w:rPr>
        <w:t xml:space="preserve">continues to support the UPOV distance learning courses by providing tutors.  Technical and administrative staff at our test centres take advantage of the distance learning opportunities through DL205 and DL305.  </w:t>
      </w:r>
    </w:p>
    <w:p w14:paraId="742AC144" w14:textId="77777777" w:rsidR="004F70EF" w:rsidRPr="004F70EF" w:rsidRDefault="004F70EF" w:rsidP="004F70EF">
      <w:pPr>
        <w:rPr>
          <w:rFonts w:eastAsia="Calibri"/>
          <w:lang w:val="en-GB" w:eastAsia="en-GB"/>
        </w:rPr>
      </w:pPr>
    </w:p>
    <w:p w14:paraId="2729C1DB" w14:textId="60EBC431" w:rsidR="004F70EF" w:rsidRPr="004F70EF" w:rsidRDefault="004F70EF" w:rsidP="004F70EF">
      <w:pPr>
        <w:rPr>
          <w:rFonts w:eastAsia="Calibri"/>
          <w:lang w:val="en-GB" w:eastAsia="en-GB"/>
        </w:rPr>
      </w:pPr>
      <w:r w:rsidRPr="004F70EF">
        <w:rPr>
          <w:rFonts w:eastAsia="Calibri"/>
          <w:lang w:val="en-GB" w:eastAsia="en-GB"/>
        </w:rPr>
        <w:t xml:space="preserve">Colleagues across the </w:t>
      </w:r>
      <w:r w:rsidR="00F24505" w:rsidRPr="004F70EF">
        <w:rPr>
          <w:rFonts w:eastAsia="Calibri"/>
          <w:lang w:val="en-GB" w:eastAsia="en-GB"/>
        </w:rPr>
        <w:t>U</w:t>
      </w:r>
      <w:r w:rsidR="00F24505">
        <w:rPr>
          <w:rFonts w:eastAsia="Calibri"/>
          <w:lang w:val="en-GB" w:eastAsia="en-GB"/>
        </w:rPr>
        <w:t xml:space="preserve">nited </w:t>
      </w:r>
      <w:r w:rsidR="00F24505" w:rsidRPr="004F70EF">
        <w:rPr>
          <w:rFonts w:eastAsia="Calibri"/>
          <w:lang w:val="en-GB" w:eastAsia="en-GB"/>
        </w:rPr>
        <w:t>K</w:t>
      </w:r>
      <w:r w:rsidR="00F24505">
        <w:rPr>
          <w:rFonts w:eastAsia="Calibri"/>
          <w:lang w:val="en-GB" w:eastAsia="en-GB"/>
        </w:rPr>
        <w:t>ingdom</w:t>
      </w:r>
      <w:r w:rsidR="00F24505" w:rsidRPr="004F70EF">
        <w:rPr>
          <w:rFonts w:eastAsia="Calibri"/>
          <w:lang w:val="en-GB" w:eastAsia="en-GB"/>
        </w:rPr>
        <w:t xml:space="preserve"> </w:t>
      </w:r>
      <w:r w:rsidRPr="004F70EF">
        <w:rPr>
          <w:rFonts w:eastAsia="Calibri"/>
          <w:lang w:val="en-GB" w:eastAsia="en-GB"/>
        </w:rPr>
        <w:t>have also benefitted from attending the two recent UPOV technical webinars. Hilary Papworth (Niab) presented in the first webinar on the subject of developing National Test Guidelines in the absence of a UPOV Test Guideline.</w:t>
      </w:r>
    </w:p>
    <w:p w14:paraId="07FEC5A1" w14:textId="77777777" w:rsidR="004F70EF" w:rsidRPr="004F70EF" w:rsidRDefault="004F70EF" w:rsidP="004F70EF">
      <w:pPr>
        <w:rPr>
          <w:rFonts w:eastAsia="Calibri"/>
          <w:lang w:val="en-GB" w:eastAsia="en-GB"/>
        </w:rPr>
      </w:pPr>
    </w:p>
    <w:p w14:paraId="53F06783" w14:textId="6C335CCF" w:rsidR="004F70EF" w:rsidRPr="004F70EF" w:rsidRDefault="004F70EF" w:rsidP="004F70EF">
      <w:pPr>
        <w:rPr>
          <w:rFonts w:eastAsia="Calibri"/>
          <w:lang w:val="en-GB" w:eastAsia="en-GB"/>
        </w:rPr>
      </w:pPr>
      <w:r w:rsidRPr="004F70EF">
        <w:rPr>
          <w:rFonts w:eastAsia="Calibri"/>
          <w:lang w:val="en-GB" w:eastAsia="en-GB"/>
        </w:rPr>
        <w:t xml:space="preserve">Hilary Papworth continues in her role as the Chair of the UPOV Technical Working Party for Ornamental Plants and Forest Trees (TWO). As does Margaret Wallace (Niab) in her role co-ordinating a sub-group of the Technical Committee focussing on issues relating to Test Guidelines and the </w:t>
      </w:r>
      <w:r w:rsidR="002434A2">
        <w:rPr>
          <w:rFonts w:eastAsia="Calibri"/>
          <w:lang w:val="en-GB" w:eastAsia="en-GB"/>
        </w:rPr>
        <w:t xml:space="preserve">web-based </w:t>
      </w:r>
      <w:r w:rsidRPr="004F70EF">
        <w:rPr>
          <w:rFonts w:eastAsia="Calibri"/>
          <w:lang w:val="en-GB" w:eastAsia="en-GB"/>
        </w:rPr>
        <w:t>TG-Template.</w:t>
      </w:r>
    </w:p>
    <w:p w14:paraId="48BFE501" w14:textId="77777777" w:rsidR="004F70EF" w:rsidRPr="004F70EF" w:rsidRDefault="004F70EF" w:rsidP="004F70EF">
      <w:pPr>
        <w:rPr>
          <w:rFonts w:eastAsia="Calibri"/>
          <w:lang w:val="en-GB" w:eastAsia="en-GB"/>
        </w:rPr>
      </w:pPr>
    </w:p>
    <w:p w14:paraId="04C13E18" w14:textId="6AFE8549" w:rsidR="004F70EF" w:rsidRPr="004F70EF" w:rsidRDefault="004F70EF" w:rsidP="004F70EF">
      <w:pPr>
        <w:rPr>
          <w:lang w:val="en-GB" w:eastAsia="en-GB"/>
        </w:rPr>
      </w:pPr>
      <w:r w:rsidRPr="004F70EF">
        <w:rPr>
          <w:lang w:val="en-GB" w:eastAsia="en-GB"/>
        </w:rPr>
        <w:t xml:space="preserve">To meet the challenges of climate change, the rapid development of new plant varieties for our farmers and growers should be encouraged and facilitated.  The </w:t>
      </w:r>
      <w:r w:rsidR="00F24505" w:rsidRPr="004F70EF">
        <w:rPr>
          <w:rFonts w:eastAsia="Calibri"/>
          <w:lang w:val="en-GB" w:eastAsia="en-GB"/>
        </w:rPr>
        <w:t>U</w:t>
      </w:r>
      <w:r w:rsidR="00F24505">
        <w:rPr>
          <w:rFonts w:eastAsia="Calibri"/>
          <w:lang w:val="en-GB" w:eastAsia="en-GB"/>
        </w:rPr>
        <w:t xml:space="preserve">nited </w:t>
      </w:r>
      <w:r w:rsidR="00F24505" w:rsidRPr="004F70EF">
        <w:rPr>
          <w:rFonts w:eastAsia="Calibri"/>
          <w:lang w:val="en-GB" w:eastAsia="en-GB"/>
        </w:rPr>
        <w:t>K</w:t>
      </w:r>
      <w:r w:rsidR="00F24505">
        <w:rPr>
          <w:rFonts w:eastAsia="Calibri"/>
          <w:lang w:val="en-GB" w:eastAsia="en-GB"/>
        </w:rPr>
        <w:t>ingdom</w:t>
      </w:r>
      <w:r w:rsidR="00F24505" w:rsidRPr="004F70EF">
        <w:rPr>
          <w:lang w:val="en-GB" w:eastAsia="en-GB"/>
        </w:rPr>
        <w:t xml:space="preserve"> </w:t>
      </w:r>
      <w:r w:rsidRPr="004F70EF">
        <w:rPr>
          <w:lang w:val="en-GB" w:eastAsia="en-GB"/>
        </w:rPr>
        <w:t xml:space="preserve">is actively driving the implementation of new techniques to DUS testing through several collaborative or internal projects:  </w:t>
      </w:r>
    </w:p>
    <w:p w14:paraId="0477D353" w14:textId="77777777" w:rsidR="004F70EF" w:rsidRPr="004F70EF" w:rsidRDefault="004F70EF" w:rsidP="004F70EF">
      <w:pPr>
        <w:rPr>
          <w:lang w:val="en-GB" w:eastAsia="en-GB"/>
        </w:rPr>
      </w:pPr>
    </w:p>
    <w:p w14:paraId="03F2B7E6" w14:textId="29490989" w:rsidR="004F70EF" w:rsidRPr="004F70EF" w:rsidRDefault="004F70EF" w:rsidP="004F70EF">
      <w:pPr>
        <w:pStyle w:val="ListParagraph"/>
        <w:numPr>
          <w:ilvl w:val="0"/>
          <w:numId w:val="15"/>
        </w:numPr>
        <w:ind w:left="0" w:firstLine="0"/>
        <w:rPr>
          <w:lang w:val="en-GB" w:eastAsia="en-GB"/>
        </w:rPr>
      </w:pPr>
      <w:r w:rsidRPr="004F70EF">
        <w:rPr>
          <w:lang w:val="en-GB" w:eastAsia="en-GB"/>
        </w:rPr>
        <w:t xml:space="preserve">The </w:t>
      </w:r>
      <w:r w:rsidR="00F24505" w:rsidRPr="004F70EF">
        <w:rPr>
          <w:rFonts w:eastAsia="Calibri"/>
          <w:lang w:val="en-GB" w:eastAsia="en-GB"/>
        </w:rPr>
        <w:t>U</w:t>
      </w:r>
      <w:r w:rsidR="00F24505">
        <w:rPr>
          <w:rFonts w:eastAsia="Calibri"/>
          <w:lang w:val="en-GB" w:eastAsia="en-GB"/>
        </w:rPr>
        <w:t xml:space="preserve">nited </w:t>
      </w:r>
      <w:r w:rsidR="00F24505" w:rsidRPr="004F70EF">
        <w:rPr>
          <w:rFonts w:eastAsia="Calibri"/>
          <w:lang w:val="en-GB" w:eastAsia="en-GB"/>
        </w:rPr>
        <w:t>K</w:t>
      </w:r>
      <w:r w:rsidR="00F24505">
        <w:rPr>
          <w:rFonts w:eastAsia="Calibri"/>
          <w:lang w:val="en-GB" w:eastAsia="en-GB"/>
        </w:rPr>
        <w:t>ingdom</w:t>
      </w:r>
      <w:r w:rsidR="00F24505" w:rsidRPr="004F70EF">
        <w:rPr>
          <w:lang w:val="en-GB" w:eastAsia="en-GB"/>
        </w:rPr>
        <w:t xml:space="preserve"> </w:t>
      </w:r>
      <w:r w:rsidRPr="004F70EF">
        <w:rPr>
          <w:lang w:val="en-GB" w:eastAsia="en-GB"/>
        </w:rPr>
        <w:t xml:space="preserve">has been active partners in the European-funded </w:t>
      </w:r>
      <w:hyperlink r:id="rId31">
        <w:r w:rsidRPr="004F70EF">
          <w:rPr>
            <w:color w:val="0563C1"/>
            <w:u w:val="single"/>
            <w:lang w:val="en-GB" w:eastAsia="en-GB"/>
          </w:rPr>
          <w:t>INVITE</w:t>
        </w:r>
      </w:hyperlink>
      <w:r w:rsidRPr="004F70EF">
        <w:rPr>
          <w:lang w:val="en-GB" w:eastAsia="en-GB"/>
        </w:rPr>
        <w:t xml:space="preserve"> (Niab, SASA and BioSS (Biomathematics and Statistics Scotland)) project, which finished in December 2024. As part of this, </w:t>
      </w:r>
      <w:r w:rsidRPr="004F70EF">
        <w:rPr>
          <w:lang w:val="en-GB" w:eastAsia="en-GB"/>
        </w:rPr>
        <w:lastRenderedPageBreak/>
        <w:t>innovations have been produced in how genetic markers might be used in DUS. In particular, at the TWM, there will be a presentation on a new method for trial management using genomic prediction, demonstrated on wheat. There will also be a presentation on an enhanced version of COYD for distinctness assessment in cross-pollinated crops. This embeds information on genetic similarity of varieties into the COYD analysis, giving more precise estimates of variety means. Finally, the method for assessing uniformity in cross-pollinated crops with genetic markers, which was presented at the TWM last year, was presented at the OECD Seed Schemes TWG in January 2025 as an approach for varietal purity.</w:t>
      </w:r>
    </w:p>
    <w:p w14:paraId="1185B47F" w14:textId="77777777" w:rsidR="004F70EF" w:rsidRPr="004F70EF" w:rsidRDefault="004F70EF" w:rsidP="004F70EF">
      <w:pPr>
        <w:rPr>
          <w:lang w:val="en-GB" w:eastAsia="en-GB"/>
        </w:rPr>
      </w:pPr>
    </w:p>
    <w:p w14:paraId="516A199E" w14:textId="0C287CB8" w:rsidR="004F70EF" w:rsidRPr="004F70EF" w:rsidRDefault="004F70EF" w:rsidP="004F70EF">
      <w:pPr>
        <w:pStyle w:val="ListParagraph"/>
        <w:numPr>
          <w:ilvl w:val="0"/>
          <w:numId w:val="15"/>
        </w:numPr>
        <w:ind w:left="0" w:firstLine="0"/>
        <w:rPr>
          <w:rFonts w:ascii="Aptos" w:hAnsi="Aptos" w:cs="Aptos"/>
          <w:lang w:val="en-GB" w:eastAsia="en-GB"/>
        </w:rPr>
      </w:pPr>
      <w:r w:rsidRPr="004F70EF">
        <w:rPr>
          <w:lang w:val="en-GB" w:eastAsia="en-GB"/>
        </w:rPr>
        <w:t xml:space="preserve">The Agri-Food and Biosciences (AFBI) in Northern Ireland are coordinators of the 5-year Horizon 2020 (SFS-29-2018) </w:t>
      </w:r>
      <w:hyperlink r:id="rId32" w:history="1">
        <w:r w:rsidRPr="004F70EF">
          <w:rPr>
            <w:color w:val="0563C1"/>
            <w:u w:val="single"/>
            <w:lang w:val="en-GB" w:eastAsia="en-GB"/>
          </w:rPr>
          <w:t>InnoVar</w:t>
        </w:r>
      </w:hyperlink>
      <w:r w:rsidRPr="004F70EF">
        <w:rPr>
          <w:lang w:val="en-GB" w:eastAsia="en-GB"/>
        </w:rPr>
        <w:t xml:space="preserve"> project.  InnoVar aims to augment and improve the efficacy and accuracy of European crop variety testing and decision-making, using an integrated approach incorporating genomics, phenomics and machine learning. Data from our European-wide trial series will form the basis of a new, purpose built, variety recommendation tools.  The project focuses on bread and durum wheat initially before applying the InnoVar approach to other crops.  The project’s consortium includes 21 partners across Europe, including </w:t>
      </w:r>
      <w:r w:rsidR="00F24505" w:rsidRPr="004F70EF">
        <w:rPr>
          <w:rFonts w:eastAsia="Calibri"/>
          <w:lang w:val="en-GB" w:eastAsia="en-GB"/>
        </w:rPr>
        <w:t>U</w:t>
      </w:r>
      <w:r w:rsidR="00F24505">
        <w:rPr>
          <w:rFonts w:eastAsia="Calibri"/>
          <w:lang w:val="en-GB" w:eastAsia="en-GB"/>
        </w:rPr>
        <w:t xml:space="preserve">nited </w:t>
      </w:r>
      <w:r w:rsidR="00F24505" w:rsidRPr="004F70EF">
        <w:rPr>
          <w:rFonts w:eastAsia="Calibri"/>
          <w:lang w:val="en-GB" w:eastAsia="en-GB"/>
        </w:rPr>
        <w:t>K</w:t>
      </w:r>
      <w:r w:rsidR="00F24505">
        <w:rPr>
          <w:rFonts w:eastAsia="Calibri"/>
          <w:lang w:val="en-GB" w:eastAsia="en-GB"/>
        </w:rPr>
        <w:t>ingdom</w:t>
      </w:r>
      <w:r w:rsidR="00F24505" w:rsidRPr="004F70EF">
        <w:rPr>
          <w:lang w:val="en-GB" w:eastAsia="en-GB"/>
        </w:rPr>
        <w:t xml:space="preserve"> </w:t>
      </w:r>
      <w:r w:rsidRPr="004F70EF">
        <w:rPr>
          <w:lang w:val="en-GB" w:eastAsia="en-GB"/>
        </w:rPr>
        <w:t xml:space="preserve">partners ADAS, AHDB and APHA.  </w:t>
      </w:r>
      <w:r w:rsidRPr="004F70EF">
        <w:rPr>
          <w:lang w:eastAsia="en-GB"/>
        </w:rPr>
        <w:t xml:space="preserve">Key achievements include: </w:t>
      </w:r>
    </w:p>
    <w:p w14:paraId="2D5CFE7E" w14:textId="77777777" w:rsidR="004F70EF" w:rsidRPr="004F70EF" w:rsidRDefault="004F70EF" w:rsidP="004F70EF">
      <w:pPr>
        <w:rPr>
          <w:lang w:val="en-GB" w:eastAsia="en-GB"/>
        </w:rPr>
      </w:pPr>
    </w:p>
    <w:p w14:paraId="6E65A60D" w14:textId="77777777" w:rsidR="004F70EF" w:rsidRPr="004F70EF" w:rsidRDefault="004F70EF" w:rsidP="004F70EF">
      <w:pPr>
        <w:numPr>
          <w:ilvl w:val="1"/>
          <w:numId w:val="14"/>
        </w:numPr>
        <w:spacing w:after="160" w:line="252" w:lineRule="auto"/>
        <w:contextualSpacing/>
        <w:jc w:val="left"/>
        <w:rPr>
          <w:rFonts w:cs="Arial"/>
          <w:lang w:val="en-GB" w:eastAsia="en-GB"/>
        </w:rPr>
      </w:pPr>
      <w:r w:rsidRPr="004F70EF">
        <w:rPr>
          <w:rFonts w:cs="Arial"/>
          <w:lang w:eastAsia="en-GB"/>
        </w:rPr>
        <w:t xml:space="preserve">Development of tools that demonstrate ways to improve the efficiency of plant testing practices utilising phenomics, genomics and machine learning. </w:t>
      </w:r>
    </w:p>
    <w:p w14:paraId="4CA030E4" w14:textId="77777777" w:rsidR="004F70EF" w:rsidRPr="004F70EF" w:rsidRDefault="004F70EF" w:rsidP="004F70EF">
      <w:pPr>
        <w:numPr>
          <w:ilvl w:val="1"/>
          <w:numId w:val="14"/>
        </w:numPr>
        <w:spacing w:after="160" w:line="252" w:lineRule="auto"/>
        <w:contextualSpacing/>
        <w:jc w:val="left"/>
        <w:rPr>
          <w:rFonts w:cs="Arial"/>
          <w:lang w:val="en-GB" w:eastAsia="en-GB"/>
        </w:rPr>
      </w:pPr>
      <w:r w:rsidRPr="004F70EF">
        <w:rPr>
          <w:rFonts w:cs="Arial"/>
          <w:lang w:eastAsia="en-GB"/>
        </w:rPr>
        <w:t xml:space="preserve">Demonstration of a template for harmonised VCU protocols across Europe and beyond. </w:t>
      </w:r>
    </w:p>
    <w:p w14:paraId="38807185" w14:textId="77777777" w:rsidR="004F70EF" w:rsidRPr="004F70EF" w:rsidRDefault="004F70EF" w:rsidP="004F70EF">
      <w:pPr>
        <w:numPr>
          <w:ilvl w:val="1"/>
          <w:numId w:val="14"/>
        </w:numPr>
        <w:spacing w:after="160" w:line="252" w:lineRule="auto"/>
        <w:contextualSpacing/>
        <w:jc w:val="left"/>
        <w:rPr>
          <w:rFonts w:cs="Arial"/>
          <w:lang w:val="en-GB" w:eastAsia="en-GB"/>
        </w:rPr>
      </w:pPr>
      <w:r w:rsidRPr="004F70EF">
        <w:rPr>
          <w:rFonts w:cs="Arial"/>
          <w:lang w:eastAsia="en-GB"/>
        </w:rPr>
        <w:t xml:space="preserve">Provide a template for introducing measures of sustainability and resilience into performance testing. </w:t>
      </w:r>
    </w:p>
    <w:p w14:paraId="328FDB3A" w14:textId="77777777" w:rsidR="004F70EF" w:rsidRPr="004F70EF" w:rsidRDefault="004F70EF" w:rsidP="004F70EF">
      <w:pPr>
        <w:numPr>
          <w:ilvl w:val="1"/>
          <w:numId w:val="14"/>
        </w:numPr>
        <w:spacing w:after="160" w:line="252" w:lineRule="auto"/>
        <w:contextualSpacing/>
        <w:jc w:val="left"/>
        <w:rPr>
          <w:rFonts w:cs="Arial"/>
          <w:lang w:val="en-GB" w:eastAsia="en-GB"/>
        </w:rPr>
      </w:pPr>
      <w:r w:rsidRPr="004F70EF">
        <w:rPr>
          <w:rFonts w:cs="Arial"/>
          <w:lang w:eastAsia="en-GB"/>
        </w:rPr>
        <w:t xml:space="preserve">Provided a roadmap for transferring the InnoVar approach in wheat to other major crops, including perennial ryegrass. </w:t>
      </w:r>
    </w:p>
    <w:p w14:paraId="53DA06BA" w14:textId="77777777" w:rsidR="004F70EF" w:rsidRPr="004F70EF" w:rsidRDefault="004F70EF" w:rsidP="004F70EF">
      <w:pPr>
        <w:numPr>
          <w:ilvl w:val="1"/>
          <w:numId w:val="14"/>
        </w:numPr>
        <w:spacing w:after="160" w:line="252" w:lineRule="auto"/>
        <w:contextualSpacing/>
        <w:jc w:val="left"/>
        <w:rPr>
          <w:rFonts w:cs="Arial"/>
          <w:lang w:val="en-GB" w:eastAsia="en-GB"/>
        </w:rPr>
      </w:pPr>
      <w:r w:rsidRPr="004F70EF">
        <w:rPr>
          <w:rFonts w:cs="Arial"/>
          <w:lang w:eastAsia="en-GB"/>
        </w:rPr>
        <w:t xml:space="preserve">Developed the concept of High-Performance Low Risk (HPLRTM) categorisation of plant varieties. </w:t>
      </w:r>
    </w:p>
    <w:p w14:paraId="6E40F26C" w14:textId="77777777" w:rsidR="004F70EF" w:rsidRPr="004F70EF" w:rsidRDefault="004F70EF" w:rsidP="004F70EF">
      <w:pPr>
        <w:rPr>
          <w:lang w:val="en-GB" w:eastAsia="en-GB"/>
        </w:rPr>
      </w:pPr>
    </w:p>
    <w:p w14:paraId="4CA105CE" w14:textId="0C730C5A" w:rsidR="004F70EF" w:rsidRPr="004F70EF" w:rsidRDefault="004F70EF" w:rsidP="004F70EF">
      <w:pPr>
        <w:pStyle w:val="ListParagraph"/>
        <w:numPr>
          <w:ilvl w:val="0"/>
          <w:numId w:val="15"/>
        </w:numPr>
        <w:ind w:left="0" w:firstLine="0"/>
        <w:rPr>
          <w:lang w:val="en-GB" w:eastAsia="en-GB"/>
        </w:rPr>
      </w:pPr>
      <w:r w:rsidRPr="004F70EF">
        <w:rPr>
          <w:lang w:val="en-GB" w:eastAsia="en-GB"/>
        </w:rPr>
        <w:t xml:space="preserve">A revised version of DUST is nearly ready for release. This version includes an improved installation process and the new COYU with splines module. The software has been tested by the United Kingdom, the Netherlands </w:t>
      </w:r>
      <w:r w:rsidR="00F24505">
        <w:rPr>
          <w:lang w:val="en-GB" w:eastAsia="en-GB"/>
        </w:rPr>
        <w:t xml:space="preserve">(Kingdom of) </w:t>
      </w:r>
      <w:r w:rsidRPr="004F70EF">
        <w:rPr>
          <w:lang w:val="en-GB" w:eastAsia="en-GB"/>
        </w:rPr>
        <w:t xml:space="preserve">and Finland. This was mainly successful but revealed that the Excel conversion function does not work outside of the </w:t>
      </w:r>
      <w:r w:rsidR="00F24505" w:rsidRPr="004F70EF">
        <w:rPr>
          <w:rFonts w:eastAsia="Calibri"/>
          <w:lang w:val="en-GB" w:eastAsia="en-GB"/>
        </w:rPr>
        <w:t>U</w:t>
      </w:r>
      <w:r w:rsidR="00F24505">
        <w:rPr>
          <w:rFonts w:eastAsia="Calibri"/>
          <w:lang w:val="en-GB" w:eastAsia="en-GB"/>
        </w:rPr>
        <w:t xml:space="preserve">nited </w:t>
      </w:r>
      <w:r w:rsidR="00F24505" w:rsidRPr="004F70EF">
        <w:rPr>
          <w:rFonts w:eastAsia="Calibri"/>
          <w:lang w:val="en-GB" w:eastAsia="en-GB"/>
        </w:rPr>
        <w:t>K</w:t>
      </w:r>
      <w:r w:rsidR="00F24505">
        <w:rPr>
          <w:rFonts w:eastAsia="Calibri"/>
          <w:lang w:val="en-GB" w:eastAsia="en-GB"/>
        </w:rPr>
        <w:t>ingdom</w:t>
      </w:r>
      <w:r w:rsidRPr="004F70EF">
        <w:rPr>
          <w:lang w:val="en-GB" w:eastAsia="en-GB"/>
        </w:rPr>
        <w:t>. We are working to resolve this.</w:t>
      </w:r>
    </w:p>
    <w:p w14:paraId="58689151" w14:textId="77777777" w:rsidR="004F70EF" w:rsidRPr="004F70EF" w:rsidRDefault="004F70EF" w:rsidP="004F70EF">
      <w:pPr>
        <w:rPr>
          <w:lang w:val="en-GB" w:eastAsia="en-GB"/>
        </w:rPr>
      </w:pPr>
    </w:p>
    <w:p w14:paraId="3E9BB654" w14:textId="606BE8CE" w:rsidR="004F70EF" w:rsidRPr="004F70EF" w:rsidRDefault="004F70EF" w:rsidP="004F70EF">
      <w:pPr>
        <w:pStyle w:val="ListParagraph"/>
        <w:numPr>
          <w:ilvl w:val="0"/>
          <w:numId w:val="15"/>
        </w:numPr>
        <w:ind w:left="0" w:firstLine="0"/>
        <w:rPr>
          <w:lang w:val="en-GB" w:eastAsia="en-GB"/>
        </w:rPr>
      </w:pPr>
      <w:r w:rsidRPr="004F70EF">
        <w:rPr>
          <w:lang w:val="en-GB" w:eastAsia="en-GB"/>
        </w:rPr>
        <w:t xml:space="preserve">The </w:t>
      </w:r>
      <w:r w:rsidR="00F24505" w:rsidRPr="004F70EF">
        <w:rPr>
          <w:rFonts w:eastAsia="Calibri"/>
          <w:lang w:val="en-GB" w:eastAsia="en-GB"/>
        </w:rPr>
        <w:t>U</w:t>
      </w:r>
      <w:r w:rsidR="00F24505">
        <w:rPr>
          <w:rFonts w:eastAsia="Calibri"/>
          <w:lang w:val="en-GB" w:eastAsia="en-GB"/>
        </w:rPr>
        <w:t xml:space="preserve">nited </w:t>
      </w:r>
      <w:r w:rsidR="00F24505" w:rsidRPr="004F70EF">
        <w:rPr>
          <w:rFonts w:eastAsia="Calibri"/>
          <w:lang w:val="en-GB" w:eastAsia="en-GB"/>
        </w:rPr>
        <w:t>K</w:t>
      </w:r>
      <w:r w:rsidR="00F24505">
        <w:rPr>
          <w:rFonts w:eastAsia="Calibri"/>
          <w:lang w:val="en-GB" w:eastAsia="en-GB"/>
        </w:rPr>
        <w:t>ingdom</w:t>
      </w:r>
      <w:r w:rsidR="00F24505" w:rsidRPr="004F70EF">
        <w:rPr>
          <w:lang w:val="en-GB" w:eastAsia="en-GB"/>
        </w:rPr>
        <w:t xml:space="preserve"> </w:t>
      </w:r>
      <w:r w:rsidRPr="004F70EF">
        <w:rPr>
          <w:lang w:val="en-GB" w:eastAsia="en-GB"/>
        </w:rPr>
        <w:t>is starting the introduction of the new COYU with splines method. As part of this, guidance is being developed for dealing with extrapolation.</w:t>
      </w:r>
    </w:p>
    <w:p w14:paraId="76AE8F8D" w14:textId="77777777" w:rsidR="004F70EF" w:rsidRPr="004F70EF" w:rsidRDefault="004F70EF" w:rsidP="004F70EF">
      <w:pPr>
        <w:rPr>
          <w:lang w:val="en-GB" w:eastAsia="en-GB"/>
        </w:rPr>
      </w:pPr>
    </w:p>
    <w:p w14:paraId="21C608AA" w14:textId="77777777" w:rsidR="004F70EF" w:rsidRPr="004F70EF" w:rsidRDefault="004F70EF" w:rsidP="004F70EF">
      <w:pPr>
        <w:pStyle w:val="ListParagraph"/>
        <w:numPr>
          <w:ilvl w:val="0"/>
          <w:numId w:val="15"/>
        </w:numPr>
        <w:ind w:left="0" w:firstLine="0"/>
        <w:rPr>
          <w:lang w:val="en-GB" w:eastAsia="en-GB"/>
        </w:rPr>
      </w:pPr>
      <w:r w:rsidRPr="004F70EF">
        <w:rPr>
          <w:lang w:val="en-GB" w:eastAsia="en-GB"/>
        </w:rPr>
        <w:t>Two projects, which have finished in March 2025, have been funded by Defra to explore the use of molecular approaches in DUS work. The first project on barley (</w:t>
      </w:r>
      <w:r w:rsidRPr="004F70EF">
        <w:rPr>
          <w:i/>
          <w:iCs/>
          <w:lang w:val="en-GB" w:eastAsia="en-GB"/>
        </w:rPr>
        <w:t>Hordeum vulgare</w:t>
      </w:r>
      <w:r w:rsidRPr="004F70EF">
        <w:rPr>
          <w:lang w:val="en-GB" w:eastAsia="en-GB"/>
        </w:rPr>
        <w:t>), has provided proof of concept for the use of molecular markers to predict DUS phenotypes, and to inform selection of similar varieties for the growing trials. A smaller marker set has also been identified and validated for seed stock authentications and varietal identification in barley. </w:t>
      </w:r>
    </w:p>
    <w:p w14:paraId="45471FB9" w14:textId="77777777" w:rsidR="004F70EF" w:rsidRPr="004F70EF" w:rsidRDefault="004F70EF" w:rsidP="004F70EF">
      <w:pPr>
        <w:rPr>
          <w:lang w:val="en-GB" w:eastAsia="en-GB"/>
        </w:rPr>
      </w:pPr>
    </w:p>
    <w:p w14:paraId="5498DE5D" w14:textId="77777777" w:rsidR="004F70EF" w:rsidRPr="004F70EF" w:rsidRDefault="004F70EF" w:rsidP="004F70EF">
      <w:pPr>
        <w:rPr>
          <w:lang w:val="en-GB" w:eastAsia="en-GB"/>
        </w:rPr>
      </w:pPr>
      <w:r w:rsidRPr="004F70EF">
        <w:rPr>
          <w:lang w:val="en-GB" w:eastAsia="en-GB"/>
        </w:rPr>
        <w:t>In the second project on raspberry (</w:t>
      </w:r>
      <w:r w:rsidRPr="004F70EF">
        <w:rPr>
          <w:i/>
          <w:iCs/>
          <w:lang w:val="en-GB" w:eastAsia="en-GB"/>
        </w:rPr>
        <w:t>Rubus idaeus</w:t>
      </w:r>
      <w:r w:rsidRPr="004F70EF">
        <w:rPr>
          <w:lang w:val="en-GB" w:eastAsia="en-GB"/>
        </w:rPr>
        <w:t xml:space="preserve"> L.), phenotypic and genotypic datasets were generated for a collection of over 100 red raspberry varieties to begin exploring the prediction of DUS phenotypes via machine learning approaches. The machine learning models developed showed promise in their ability to predict qualitative DUS characteristics, with further investigation required to validate the predictions on larger datasets, and to explore how the approach would be implemented in practice.</w:t>
      </w:r>
    </w:p>
    <w:p w14:paraId="07976DAE" w14:textId="77777777" w:rsidR="004F70EF" w:rsidRPr="004F70EF" w:rsidRDefault="004F70EF" w:rsidP="004F70EF">
      <w:pPr>
        <w:rPr>
          <w:lang w:val="en-GB" w:eastAsia="en-GB"/>
        </w:rPr>
      </w:pPr>
    </w:p>
    <w:p w14:paraId="57576229" w14:textId="77777777" w:rsidR="004F70EF" w:rsidRPr="004F70EF" w:rsidRDefault="004F70EF" w:rsidP="004F70EF">
      <w:pPr>
        <w:pStyle w:val="ListParagraph"/>
        <w:numPr>
          <w:ilvl w:val="0"/>
          <w:numId w:val="15"/>
        </w:numPr>
        <w:ind w:left="0" w:firstLine="0"/>
        <w:rPr>
          <w:lang w:val="en-GB" w:eastAsia="en-GB"/>
        </w:rPr>
      </w:pPr>
      <w:r w:rsidRPr="004F70EF">
        <w:rPr>
          <w:lang w:val="en-GB" w:eastAsia="en-GB"/>
        </w:rPr>
        <w:t>NIAB has continued their investigation into the use of UAV (Unmanned Aerial Vehicles) within a DUS testing situation</w:t>
      </w:r>
    </w:p>
    <w:p w14:paraId="4E5D9057" w14:textId="77777777" w:rsidR="004F70EF" w:rsidRPr="004F70EF" w:rsidRDefault="004F70EF" w:rsidP="004F70EF">
      <w:pPr>
        <w:rPr>
          <w:lang w:val="en-GB" w:eastAsia="en-GB"/>
        </w:rPr>
      </w:pPr>
    </w:p>
    <w:p w14:paraId="21672394" w14:textId="4E59D286" w:rsidR="00C0260D" w:rsidRDefault="00C0260D" w:rsidP="006125C6">
      <w:pPr>
        <w:rPr>
          <w:lang w:val="en-GB"/>
        </w:rPr>
      </w:pPr>
      <w:r>
        <w:rPr>
          <w:lang w:val="en-GB"/>
        </w:rPr>
        <w:br w:type="page"/>
      </w:r>
    </w:p>
    <w:p w14:paraId="7CE447B7" w14:textId="77777777" w:rsidR="004C6D67" w:rsidRPr="00BE7EEE" w:rsidRDefault="004C6D67" w:rsidP="004C6D67">
      <w:pPr>
        <w:jc w:val="center"/>
        <w:rPr>
          <w:b/>
          <w:u w:val="single"/>
        </w:rPr>
      </w:pPr>
      <w:r w:rsidRPr="00BE7EEE">
        <w:rPr>
          <w:b/>
          <w:color w:val="000000"/>
          <w:u w:val="single"/>
        </w:rPr>
        <w:lastRenderedPageBreak/>
        <w:t>Test Guidelines</w:t>
      </w:r>
      <w:r w:rsidRPr="00BE7EEE">
        <w:rPr>
          <w:b/>
          <w:u w:val="single"/>
        </w:rPr>
        <w:t xml:space="preserve"> for </w:t>
      </w:r>
      <w:r>
        <w:rPr>
          <w:b/>
          <w:u w:val="single"/>
        </w:rPr>
        <w:t>Barley</w:t>
      </w:r>
      <w:r w:rsidRPr="00BE7EEE">
        <w:rPr>
          <w:b/>
          <w:u w:val="single"/>
        </w:rPr>
        <w:t>: TG/</w:t>
      </w:r>
      <w:r>
        <w:rPr>
          <w:b/>
          <w:u w:val="single"/>
        </w:rPr>
        <w:t>19/11</w:t>
      </w:r>
    </w:p>
    <w:p w14:paraId="5CA02D0B" w14:textId="77777777" w:rsidR="004C6D67" w:rsidRPr="00BE7EEE" w:rsidRDefault="004C6D67" w:rsidP="004C6D67">
      <w:pPr>
        <w:jc w:val="center"/>
        <w:rPr>
          <w:b/>
          <w:u w:val="single"/>
        </w:rPr>
      </w:pPr>
      <w:r w:rsidRPr="00BE7EEE">
        <w:rPr>
          <w:b/>
          <w:u w:val="single"/>
        </w:rPr>
        <w:t>Additional Characteristic</w:t>
      </w:r>
      <w:r w:rsidRPr="005F1036">
        <w:rPr>
          <w:rFonts w:cs="Arial"/>
          <w:b/>
          <w:u w:val="single"/>
        </w:rPr>
        <w:t>(s)</w:t>
      </w:r>
    </w:p>
    <w:p w14:paraId="07ECD8B0" w14:textId="77777777" w:rsidR="004C6D67" w:rsidRPr="00BE7EEE" w:rsidRDefault="004C6D67" w:rsidP="004C6D67">
      <w:r w:rsidRPr="00BE7EEE">
        <w:rPr>
          <w:noProof/>
        </w:rPr>
        <w:t xml:space="preserve"> </w:t>
      </w:r>
    </w:p>
    <w:tbl>
      <w:tblPr>
        <w:tblW w:w="10880" w:type="dxa"/>
        <w:jc w:val="center"/>
        <w:tblLayout w:type="fixed"/>
        <w:tblCellMar>
          <w:left w:w="57" w:type="dxa"/>
          <w:right w:w="57" w:type="dxa"/>
        </w:tblCellMar>
        <w:tblLook w:val="0000" w:firstRow="0" w:lastRow="0" w:firstColumn="0" w:lastColumn="0" w:noHBand="0" w:noVBand="0"/>
      </w:tblPr>
      <w:tblGrid>
        <w:gridCol w:w="1908"/>
        <w:gridCol w:w="2744"/>
        <w:gridCol w:w="1728"/>
        <w:gridCol w:w="833"/>
        <w:gridCol w:w="3667"/>
      </w:tblGrid>
      <w:tr w:rsidR="004C6D67" w:rsidRPr="00BE7EEE" w14:paraId="1B2694D6" w14:textId="77777777" w:rsidTr="004A764A">
        <w:trPr>
          <w:cantSplit/>
          <w:trHeight w:hRule="exact" w:val="1057"/>
          <w:jc w:val="center"/>
        </w:trPr>
        <w:tc>
          <w:tcPr>
            <w:tcW w:w="1908" w:type="dxa"/>
            <w:tcBorders>
              <w:right w:val="single" w:sz="8" w:space="0" w:color="auto"/>
            </w:tcBorders>
          </w:tcPr>
          <w:p w14:paraId="24419BAD" w14:textId="77777777" w:rsidR="004C6D67" w:rsidRPr="00BE7EEE" w:rsidRDefault="004C6D67" w:rsidP="004A764A">
            <w:pPr>
              <w:jc w:val="left"/>
              <w:rPr>
                <w:sz w:val="18"/>
                <w:szCs w:val="18"/>
              </w:rPr>
            </w:pPr>
            <w:r w:rsidRPr="00BE7EEE">
              <w:rPr>
                <w:sz w:val="18"/>
                <w:szCs w:val="18"/>
              </w:rPr>
              <w:t>Submitting Authority:</w:t>
            </w:r>
          </w:p>
        </w:tc>
        <w:tc>
          <w:tcPr>
            <w:tcW w:w="2744" w:type="dxa"/>
            <w:tcBorders>
              <w:top w:val="single" w:sz="8" w:space="0" w:color="auto"/>
              <w:left w:val="single" w:sz="8" w:space="0" w:color="auto"/>
              <w:bottom w:val="single" w:sz="8" w:space="0" w:color="auto"/>
              <w:right w:val="single" w:sz="8" w:space="0" w:color="auto"/>
            </w:tcBorders>
          </w:tcPr>
          <w:p w14:paraId="03FDF71F" w14:textId="77777777" w:rsidR="004C6D67" w:rsidRPr="00BE7EEE" w:rsidRDefault="004C6D67" w:rsidP="004A764A">
            <w:pPr>
              <w:rPr>
                <w:sz w:val="18"/>
                <w:szCs w:val="18"/>
              </w:rPr>
            </w:pPr>
            <w:r>
              <w:rPr>
                <w:sz w:val="18"/>
                <w:szCs w:val="18"/>
              </w:rPr>
              <w:t>United Kingdom</w:t>
            </w:r>
          </w:p>
        </w:tc>
        <w:tc>
          <w:tcPr>
            <w:tcW w:w="1728" w:type="dxa"/>
            <w:tcBorders>
              <w:left w:val="single" w:sz="8" w:space="0" w:color="auto"/>
            </w:tcBorders>
          </w:tcPr>
          <w:p w14:paraId="40FE0760" w14:textId="77777777" w:rsidR="004C6D67" w:rsidRPr="00BE7EEE" w:rsidRDefault="004C6D67" w:rsidP="004A764A">
            <w:pPr>
              <w:tabs>
                <w:tab w:val="left" w:pos="1593"/>
              </w:tabs>
              <w:jc w:val="right"/>
              <w:rPr>
                <w:sz w:val="18"/>
                <w:szCs w:val="18"/>
              </w:rPr>
            </w:pPr>
            <w:r w:rsidRPr="00BE7EEE">
              <w:rPr>
                <w:sz w:val="18"/>
                <w:szCs w:val="18"/>
                <w:u w:val="single"/>
              </w:rPr>
              <w:t>Contact Expert</w:t>
            </w:r>
            <w:r w:rsidRPr="00BE7EEE">
              <w:rPr>
                <w:sz w:val="18"/>
                <w:szCs w:val="18"/>
              </w:rPr>
              <w:t>:</w:t>
            </w:r>
          </w:p>
        </w:tc>
        <w:tc>
          <w:tcPr>
            <w:tcW w:w="833" w:type="dxa"/>
            <w:tcBorders>
              <w:right w:val="single" w:sz="8" w:space="0" w:color="auto"/>
            </w:tcBorders>
          </w:tcPr>
          <w:p w14:paraId="6C6DC0AB" w14:textId="77777777" w:rsidR="004C6D67" w:rsidRPr="00BE7EEE" w:rsidRDefault="004C6D67" w:rsidP="004A764A">
            <w:pPr>
              <w:tabs>
                <w:tab w:val="left" w:pos="1593"/>
              </w:tabs>
              <w:ind w:left="27"/>
              <w:jc w:val="right"/>
              <w:rPr>
                <w:sz w:val="18"/>
                <w:szCs w:val="18"/>
              </w:rPr>
            </w:pPr>
            <w:r w:rsidRPr="00BE7EEE">
              <w:rPr>
                <w:sz w:val="18"/>
                <w:szCs w:val="18"/>
              </w:rPr>
              <w:t>Name:</w:t>
            </w:r>
          </w:p>
        </w:tc>
        <w:tc>
          <w:tcPr>
            <w:tcW w:w="3667" w:type="dxa"/>
            <w:tcBorders>
              <w:top w:val="single" w:sz="8" w:space="0" w:color="auto"/>
              <w:left w:val="single" w:sz="8" w:space="0" w:color="auto"/>
              <w:bottom w:val="single" w:sz="8" w:space="0" w:color="auto"/>
              <w:right w:val="single" w:sz="8" w:space="0" w:color="auto"/>
            </w:tcBorders>
          </w:tcPr>
          <w:p w14:paraId="4985554F" w14:textId="77777777" w:rsidR="004C6D67" w:rsidRPr="00BE7EEE" w:rsidRDefault="004C6D67" w:rsidP="004A764A">
            <w:pPr>
              <w:tabs>
                <w:tab w:val="left" w:pos="1593"/>
              </w:tabs>
              <w:rPr>
                <w:sz w:val="18"/>
                <w:szCs w:val="18"/>
              </w:rPr>
            </w:pPr>
            <w:r>
              <w:rPr>
                <w:sz w:val="18"/>
                <w:szCs w:val="18"/>
              </w:rPr>
              <w:t>Vanessa McMillan</w:t>
            </w:r>
          </w:p>
        </w:tc>
      </w:tr>
      <w:tr w:rsidR="004C6D67" w:rsidRPr="00BE7EEE" w14:paraId="651D4563" w14:textId="77777777" w:rsidTr="004A764A">
        <w:trPr>
          <w:jc w:val="center"/>
        </w:trPr>
        <w:tc>
          <w:tcPr>
            <w:tcW w:w="1908" w:type="dxa"/>
          </w:tcPr>
          <w:p w14:paraId="3228A71E" w14:textId="77777777" w:rsidR="004C6D67" w:rsidRPr="00BE7EEE" w:rsidRDefault="004C6D67" w:rsidP="004A764A">
            <w:pPr>
              <w:rPr>
                <w:sz w:val="18"/>
                <w:szCs w:val="18"/>
              </w:rPr>
            </w:pPr>
          </w:p>
        </w:tc>
        <w:tc>
          <w:tcPr>
            <w:tcW w:w="2744" w:type="dxa"/>
            <w:tcBorders>
              <w:top w:val="single" w:sz="8" w:space="0" w:color="auto"/>
              <w:bottom w:val="single" w:sz="8" w:space="0" w:color="auto"/>
            </w:tcBorders>
          </w:tcPr>
          <w:p w14:paraId="5C9FE76A" w14:textId="77777777" w:rsidR="004C6D67" w:rsidRPr="00BE7EEE" w:rsidRDefault="004C6D67" w:rsidP="004A764A">
            <w:pPr>
              <w:rPr>
                <w:sz w:val="18"/>
                <w:szCs w:val="18"/>
              </w:rPr>
            </w:pPr>
          </w:p>
        </w:tc>
        <w:tc>
          <w:tcPr>
            <w:tcW w:w="1728" w:type="dxa"/>
          </w:tcPr>
          <w:p w14:paraId="7D7DAC37" w14:textId="77777777" w:rsidR="004C6D67" w:rsidRPr="00BE7EEE" w:rsidRDefault="004C6D67" w:rsidP="004A764A">
            <w:pPr>
              <w:rPr>
                <w:sz w:val="18"/>
                <w:szCs w:val="18"/>
              </w:rPr>
            </w:pPr>
            <w:r w:rsidRPr="00BE7EEE">
              <w:rPr>
                <w:sz w:val="18"/>
                <w:szCs w:val="18"/>
              </w:rPr>
              <w:t xml:space="preserve"> </w:t>
            </w:r>
          </w:p>
        </w:tc>
        <w:tc>
          <w:tcPr>
            <w:tcW w:w="833" w:type="dxa"/>
          </w:tcPr>
          <w:p w14:paraId="5944AA99" w14:textId="77777777" w:rsidR="004C6D67" w:rsidRPr="00BE7EEE" w:rsidRDefault="004C6D67" w:rsidP="004A764A">
            <w:pPr>
              <w:rPr>
                <w:sz w:val="18"/>
                <w:szCs w:val="18"/>
              </w:rPr>
            </w:pPr>
          </w:p>
        </w:tc>
        <w:tc>
          <w:tcPr>
            <w:tcW w:w="3667" w:type="dxa"/>
            <w:tcBorders>
              <w:top w:val="single" w:sz="8" w:space="0" w:color="auto"/>
              <w:bottom w:val="single" w:sz="8" w:space="0" w:color="auto"/>
            </w:tcBorders>
          </w:tcPr>
          <w:p w14:paraId="3A5189B9" w14:textId="77777777" w:rsidR="004C6D67" w:rsidRPr="00BE7EEE" w:rsidRDefault="004C6D67" w:rsidP="004A764A">
            <w:pPr>
              <w:rPr>
                <w:sz w:val="18"/>
                <w:szCs w:val="18"/>
              </w:rPr>
            </w:pPr>
          </w:p>
        </w:tc>
      </w:tr>
      <w:tr w:rsidR="004C6D67" w:rsidRPr="00BE7EEE" w14:paraId="7EE03468" w14:textId="77777777" w:rsidTr="004A764A">
        <w:trPr>
          <w:cantSplit/>
          <w:trHeight w:hRule="exact" w:val="454"/>
          <w:jc w:val="center"/>
        </w:trPr>
        <w:tc>
          <w:tcPr>
            <w:tcW w:w="1908" w:type="dxa"/>
            <w:tcBorders>
              <w:right w:val="single" w:sz="8" w:space="0" w:color="auto"/>
            </w:tcBorders>
          </w:tcPr>
          <w:p w14:paraId="2EFBD63C" w14:textId="77777777" w:rsidR="004C6D67" w:rsidRPr="00BE7EEE" w:rsidRDefault="004C6D67" w:rsidP="004A764A">
            <w:pPr>
              <w:rPr>
                <w:sz w:val="18"/>
                <w:szCs w:val="18"/>
              </w:rPr>
            </w:pPr>
            <w:r w:rsidRPr="00BE7EEE">
              <w:rPr>
                <w:sz w:val="18"/>
                <w:szCs w:val="18"/>
              </w:rPr>
              <w:t>Date:</w:t>
            </w:r>
          </w:p>
        </w:tc>
        <w:tc>
          <w:tcPr>
            <w:tcW w:w="2744" w:type="dxa"/>
            <w:tcBorders>
              <w:top w:val="single" w:sz="8" w:space="0" w:color="auto"/>
              <w:left w:val="single" w:sz="8" w:space="0" w:color="auto"/>
              <w:bottom w:val="single" w:sz="8" w:space="0" w:color="auto"/>
              <w:right w:val="single" w:sz="8" w:space="0" w:color="auto"/>
            </w:tcBorders>
          </w:tcPr>
          <w:p w14:paraId="0E568B86" w14:textId="77777777" w:rsidR="004C6D67" w:rsidRPr="00BE7EEE" w:rsidRDefault="004C6D67" w:rsidP="004A764A">
            <w:pPr>
              <w:rPr>
                <w:sz w:val="18"/>
                <w:szCs w:val="18"/>
              </w:rPr>
            </w:pPr>
            <w:r>
              <w:rPr>
                <w:sz w:val="18"/>
                <w:szCs w:val="18"/>
              </w:rPr>
              <w:t>13 May 2025</w:t>
            </w:r>
          </w:p>
        </w:tc>
        <w:tc>
          <w:tcPr>
            <w:tcW w:w="2561" w:type="dxa"/>
            <w:gridSpan w:val="2"/>
            <w:tcBorders>
              <w:left w:val="single" w:sz="8" w:space="0" w:color="auto"/>
              <w:right w:val="single" w:sz="8" w:space="0" w:color="auto"/>
            </w:tcBorders>
          </w:tcPr>
          <w:p w14:paraId="29335159" w14:textId="77777777" w:rsidR="004C6D67" w:rsidRPr="00BE7EEE" w:rsidRDefault="004C6D67" w:rsidP="004A764A">
            <w:pPr>
              <w:tabs>
                <w:tab w:val="left" w:pos="1876"/>
              </w:tabs>
              <w:jc w:val="right"/>
              <w:rPr>
                <w:sz w:val="18"/>
                <w:szCs w:val="18"/>
              </w:rPr>
            </w:pPr>
            <w:r w:rsidRPr="00BE7EEE">
              <w:rPr>
                <w:sz w:val="18"/>
                <w:szCs w:val="18"/>
              </w:rPr>
              <w:t>Organization:</w:t>
            </w:r>
          </w:p>
        </w:tc>
        <w:tc>
          <w:tcPr>
            <w:tcW w:w="3667" w:type="dxa"/>
            <w:tcBorders>
              <w:top w:val="single" w:sz="8" w:space="0" w:color="auto"/>
              <w:left w:val="single" w:sz="8" w:space="0" w:color="auto"/>
              <w:right w:val="single" w:sz="8" w:space="0" w:color="auto"/>
            </w:tcBorders>
          </w:tcPr>
          <w:p w14:paraId="30C4899E" w14:textId="77777777" w:rsidR="004C6D67" w:rsidRPr="00BE7EEE" w:rsidRDefault="004C6D67" w:rsidP="004A764A">
            <w:pPr>
              <w:tabs>
                <w:tab w:val="left" w:pos="1876"/>
              </w:tabs>
              <w:rPr>
                <w:sz w:val="18"/>
                <w:szCs w:val="18"/>
              </w:rPr>
            </w:pPr>
            <w:r>
              <w:rPr>
                <w:sz w:val="18"/>
                <w:szCs w:val="18"/>
              </w:rPr>
              <w:t>Niab</w:t>
            </w:r>
          </w:p>
        </w:tc>
      </w:tr>
      <w:tr w:rsidR="004C6D67" w:rsidRPr="00BE7EEE" w14:paraId="24E2A94A" w14:textId="77777777" w:rsidTr="004A764A">
        <w:trPr>
          <w:cantSplit/>
          <w:trHeight w:hRule="exact" w:val="524"/>
          <w:jc w:val="center"/>
        </w:trPr>
        <w:tc>
          <w:tcPr>
            <w:tcW w:w="1908" w:type="dxa"/>
          </w:tcPr>
          <w:p w14:paraId="7A477AF4" w14:textId="77777777" w:rsidR="004C6D67" w:rsidRPr="00BE7EEE" w:rsidRDefault="004C6D67" w:rsidP="004A764A">
            <w:pPr>
              <w:rPr>
                <w:sz w:val="18"/>
                <w:szCs w:val="18"/>
              </w:rPr>
            </w:pPr>
          </w:p>
        </w:tc>
        <w:tc>
          <w:tcPr>
            <w:tcW w:w="2744" w:type="dxa"/>
            <w:tcBorders>
              <w:top w:val="single" w:sz="8" w:space="0" w:color="auto"/>
            </w:tcBorders>
          </w:tcPr>
          <w:p w14:paraId="2344E88A" w14:textId="77777777" w:rsidR="004C6D67" w:rsidRPr="00BE7EEE" w:rsidRDefault="004C6D67" w:rsidP="004A764A">
            <w:pPr>
              <w:rPr>
                <w:sz w:val="18"/>
                <w:szCs w:val="18"/>
              </w:rPr>
            </w:pPr>
          </w:p>
        </w:tc>
        <w:tc>
          <w:tcPr>
            <w:tcW w:w="1728" w:type="dxa"/>
          </w:tcPr>
          <w:p w14:paraId="2599C064" w14:textId="77777777" w:rsidR="004C6D67" w:rsidRPr="00BE7EEE" w:rsidRDefault="004C6D67" w:rsidP="004A764A">
            <w:pPr>
              <w:tabs>
                <w:tab w:val="left" w:pos="1876"/>
              </w:tabs>
              <w:rPr>
                <w:sz w:val="18"/>
                <w:szCs w:val="18"/>
              </w:rPr>
            </w:pPr>
          </w:p>
        </w:tc>
        <w:tc>
          <w:tcPr>
            <w:tcW w:w="833" w:type="dxa"/>
            <w:tcBorders>
              <w:right w:val="single" w:sz="8" w:space="0" w:color="auto"/>
            </w:tcBorders>
          </w:tcPr>
          <w:p w14:paraId="16767008" w14:textId="77777777" w:rsidR="004C6D67" w:rsidRPr="00BE7EEE" w:rsidRDefault="004C6D67" w:rsidP="004A764A">
            <w:pPr>
              <w:tabs>
                <w:tab w:val="left" w:pos="1876"/>
              </w:tabs>
              <w:jc w:val="right"/>
              <w:rPr>
                <w:sz w:val="18"/>
                <w:szCs w:val="18"/>
              </w:rPr>
            </w:pPr>
          </w:p>
        </w:tc>
        <w:tc>
          <w:tcPr>
            <w:tcW w:w="3667" w:type="dxa"/>
            <w:tcBorders>
              <w:left w:val="single" w:sz="8" w:space="0" w:color="auto"/>
              <w:bottom w:val="single" w:sz="8" w:space="0" w:color="auto"/>
              <w:right w:val="single" w:sz="8" w:space="0" w:color="auto"/>
            </w:tcBorders>
          </w:tcPr>
          <w:p w14:paraId="58B4A31E" w14:textId="77777777" w:rsidR="004C6D67" w:rsidRPr="00BE7EEE" w:rsidRDefault="004C6D67" w:rsidP="004A764A">
            <w:pPr>
              <w:tabs>
                <w:tab w:val="left" w:pos="1876"/>
              </w:tabs>
              <w:rPr>
                <w:sz w:val="18"/>
                <w:szCs w:val="18"/>
              </w:rPr>
            </w:pPr>
          </w:p>
        </w:tc>
      </w:tr>
      <w:tr w:rsidR="004C6D67" w:rsidRPr="00BE7EEE" w14:paraId="16919660" w14:textId="77777777" w:rsidTr="004A764A">
        <w:trPr>
          <w:jc w:val="center"/>
        </w:trPr>
        <w:tc>
          <w:tcPr>
            <w:tcW w:w="1908" w:type="dxa"/>
          </w:tcPr>
          <w:p w14:paraId="26854B3C" w14:textId="77777777" w:rsidR="004C6D67" w:rsidRPr="00BE7EEE" w:rsidRDefault="004C6D67" w:rsidP="004A764A">
            <w:pPr>
              <w:rPr>
                <w:sz w:val="18"/>
                <w:szCs w:val="18"/>
              </w:rPr>
            </w:pPr>
          </w:p>
        </w:tc>
        <w:tc>
          <w:tcPr>
            <w:tcW w:w="2744" w:type="dxa"/>
          </w:tcPr>
          <w:p w14:paraId="62A3FDFC" w14:textId="77777777" w:rsidR="004C6D67" w:rsidRPr="00BE7EEE" w:rsidRDefault="004C6D67" w:rsidP="004A764A">
            <w:pPr>
              <w:rPr>
                <w:sz w:val="18"/>
                <w:szCs w:val="18"/>
              </w:rPr>
            </w:pPr>
          </w:p>
        </w:tc>
        <w:tc>
          <w:tcPr>
            <w:tcW w:w="1728" w:type="dxa"/>
          </w:tcPr>
          <w:p w14:paraId="4853876F" w14:textId="77777777" w:rsidR="004C6D67" w:rsidRPr="00BE7EEE" w:rsidRDefault="004C6D67" w:rsidP="004A764A">
            <w:pPr>
              <w:rPr>
                <w:sz w:val="18"/>
                <w:szCs w:val="18"/>
              </w:rPr>
            </w:pPr>
          </w:p>
        </w:tc>
        <w:tc>
          <w:tcPr>
            <w:tcW w:w="833" w:type="dxa"/>
          </w:tcPr>
          <w:p w14:paraId="477F93D3" w14:textId="77777777" w:rsidR="004C6D67" w:rsidRPr="00BE7EEE" w:rsidRDefault="004C6D67" w:rsidP="004A764A">
            <w:pPr>
              <w:rPr>
                <w:sz w:val="18"/>
                <w:szCs w:val="18"/>
              </w:rPr>
            </w:pPr>
          </w:p>
        </w:tc>
        <w:tc>
          <w:tcPr>
            <w:tcW w:w="3667" w:type="dxa"/>
            <w:tcBorders>
              <w:top w:val="single" w:sz="8" w:space="0" w:color="auto"/>
              <w:bottom w:val="single" w:sz="8" w:space="0" w:color="auto"/>
            </w:tcBorders>
          </w:tcPr>
          <w:p w14:paraId="0456F214" w14:textId="77777777" w:rsidR="004C6D67" w:rsidRPr="00BE7EEE" w:rsidRDefault="004C6D67" w:rsidP="004A764A">
            <w:pPr>
              <w:rPr>
                <w:sz w:val="18"/>
                <w:szCs w:val="18"/>
              </w:rPr>
            </w:pPr>
          </w:p>
        </w:tc>
      </w:tr>
      <w:tr w:rsidR="004C6D67" w:rsidRPr="00BE7EEE" w14:paraId="2837E9AC" w14:textId="77777777" w:rsidTr="004A764A">
        <w:trPr>
          <w:trHeight w:hRule="exact" w:val="454"/>
          <w:jc w:val="center"/>
        </w:trPr>
        <w:tc>
          <w:tcPr>
            <w:tcW w:w="1908" w:type="dxa"/>
          </w:tcPr>
          <w:p w14:paraId="6A42A1B0" w14:textId="77777777" w:rsidR="004C6D67" w:rsidRPr="00BE7EEE" w:rsidRDefault="004C6D67" w:rsidP="004A764A">
            <w:pPr>
              <w:rPr>
                <w:sz w:val="18"/>
                <w:szCs w:val="18"/>
              </w:rPr>
            </w:pPr>
          </w:p>
        </w:tc>
        <w:tc>
          <w:tcPr>
            <w:tcW w:w="2744" w:type="dxa"/>
          </w:tcPr>
          <w:p w14:paraId="1941BB5A" w14:textId="77777777" w:rsidR="004C6D67" w:rsidRPr="00BE7EEE" w:rsidRDefault="004C6D67" w:rsidP="004A764A">
            <w:pPr>
              <w:rPr>
                <w:sz w:val="18"/>
                <w:szCs w:val="18"/>
              </w:rPr>
            </w:pPr>
          </w:p>
        </w:tc>
        <w:tc>
          <w:tcPr>
            <w:tcW w:w="1728" w:type="dxa"/>
          </w:tcPr>
          <w:p w14:paraId="09BD1A14" w14:textId="77777777" w:rsidR="004C6D67" w:rsidRPr="00BE7EEE" w:rsidRDefault="004C6D67" w:rsidP="004A764A">
            <w:pPr>
              <w:tabs>
                <w:tab w:val="left" w:pos="1876"/>
              </w:tabs>
              <w:rPr>
                <w:sz w:val="18"/>
                <w:szCs w:val="18"/>
              </w:rPr>
            </w:pPr>
          </w:p>
        </w:tc>
        <w:tc>
          <w:tcPr>
            <w:tcW w:w="833" w:type="dxa"/>
            <w:tcBorders>
              <w:right w:val="single" w:sz="8" w:space="0" w:color="auto"/>
            </w:tcBorders>
          </w:tcPr>
          <w:p w14:paraId="369E3574" w14:textId="77777777" w:rsidR="004C6D67" w:rsidRPr="00BE7EEE" w:rsidRDefault="004C6D67" w:rsidP="004A764A">
            <w:pPr>
              <w:tabs>
                <w:tab w:val="left" w:pos="1876"/>
              </w:tabs>
              <w:jc w:val="right"/>
              <w:rPr>
                <w:sz w:val="18"/>
                <w:szCs w:val="18"/>
              </w:rPr>
            </w:pPr>
            <w:r w:rsidRPr="00BE7EEE">
              <w:rPr>
                <w:sz w:val="18"/>
                <w:szCs w:val="18"/>
              </w:rPr>
              <w:t>Tel.:</w:t>
            </w:r>
          </w:p>
        </w:tc>
        <w:tc>
          <w:tcPr>
            <w:tcW w:w="3667" w:type="dxa"/>
            <w:tcBorders>
              <w:top w:val="single" w:sz="8" w:space="0" w:color="auto"/>
              <w:left w:val="single" w:sz="8" w:space="0" w:color="auto"/>
              <w:bottom w:val="single" w:sz="8" w:space="0" w:color="auto"/>
              <w:right w:val="single" w:sz="8" w:space="0" w:color="auto"/>
            </w:tcBorders>
          </w:tcPr>
          <w:p w14:paraId="6E7561DA" w14:textId="77777777" w:rsidR="004C6D67" w:rsidRPr="00BE7EEE" w:rsidRDefault="004C6D67" w:rsidP="004A764A">
            <w:pPr>
              <w:tabs>
                <w:tab w:val="left" w:pos="1876"/>
              </w:tabs>
              <w:rPr>
                <w:sz w:val="18"/>
                <w:szCs w:val="18"/>
              </w:rPr>
            </w:pPr>
            <w:r>
              <w:rPr>
                <w:sz w:val="18"/>
                <w:szCs w:val="18"/>
              </w:rPr>
              <w:t xml:space="preserve">+44 </w:t>
            </w:r>
            <w:r w:rsidRPr="004671FE">
              <w:rPr>
                <w:sz w:val="18"/>
                <w:szCs w:val="18"/>
              </w:rPr>
              <w:t>1223 342200</w:t>
            </w:r>
          </w:p>
        </w:tc>
      </w:tr>
      <w:tr w:rsidR="004C6D67" w:rsidRPr="00BE7EEE" w14:paraId="377A5CD5" w14:textId="77777777" w:rsidTr="004A764A">
        <w:trPr>
          <w:jc w:val="center"/>
        </w:trPr>
        <w:tc>
          <w:tcPr>
            <w:tcW w:w="1908" w:type="dxa"/>
          </w:tcPr>
          <w:p w14:paraId="040C4088" w14:textId="77777777" w:rsidR="004C6D67" w:rsidRPr="00BE7EEE" w:rsidRDefault="004C6D67" w:rsidP="004A764A">
            <w:pPr>
              <w:rPr>
                <w:sz w:val="18"/>
                <w:szCs w:val="18"/>
              </w:rPr>
            </w:pPr>
          </w:p>
        </w:tc>
        <w:tc>
          <w:tcPr>
            <w:tcW w:w="2744" w:type="dxa"/>
          </w:tcPr>
          <w:p w14:paraId="65145B19" w14:textId="77777777" w:rsidR="004C6D67" w:rsidRPr="00BE7EEE" w:rsidRDefault="004C6D67" w:rsidP="004A764A">
            <w:pPr>
              <w:rPr>
                <w:sz w:val="18"/>
                <w:szCs w:val="18"/>
              </w:rPr>
            </w:pPr>
          </w:p>
        </w:tc>
        <w:tc>
          <w:tcPr>
            <w:tcW w:w="1728" w:type="dxa"/>
          </w:tcPr>
          <w:p w14:paraId="58F7C90A" w14:textId="77777777" w:rsidR="004C6D67" w:rsidRPr="00BE7EEE" w:rsidRDefault="004C6D67" w:rsidP="004A764A">
            <w:pPr>
              <w:tabs>
                <w:tab w:val="left" w:pos="1876"/>
              </w:tabs>
              <w:rPr>
                <w:sz w:val="18"/>
                <w:szCs w:val="18"/>
              </w:rPr>
            </w:pPr>
          </w:p>
        </w:tc>
        <w:tc>
          <w:tcPr>
            <w:tcW w:w="833" w:type="dxa"/>
          </w:tcPr>
          <w:p w14:paraId="34E8613F" w14:textId="77777777" w:rsidR="004C6D67" w:rsidRPr="00BE7EEE" w:rsidRDefault="004C6D67" w:rsidP="004A764A">
            <w:pPr>
              <w:tabs>
                <w:tab w:val="left" w:pos="1593"/>
              </w:tabs>
              <w:ind w:left="27"/>
              <w:jc w:val="right"/>
              <w:rPr>
                <w:sz w:val="18"/>
                <w:szCs w:val="18"/>
              </w:rPr>
            </w:pPr>
          </w:p>
        </w:tc>
        <w:tc>
          <w:tcPr>
            <w:tcW w:w="3667" w:type="dxa"/>
            <w:tcBorders>
              <w:top w:val="single" w:sz="8" w:space="0" w:color="auto"/>
              <w:bottom w:val="single" w:sz="8" w:space="0" w:color="auto"/>
            </w:tcBorders>
          </w:tcPr>
          <w:p w14:paraId="51E774D8" w14:textId="77777777" w:rsidR="004C6D67" w:rsidRPr="00BE7EEE" w:rsidRDefault="004C6D67" w:rsidP="004A764A">
            <w:pPr>
              <w:tabs>
                <w:tab w:val="left" w:pos="1876"/>
              </w:tabs>
              <w:rPr>
                <w:sz w:val="18"/>
                <w:szCs w:val="18"/>
              </w:rPr>
            </w:pPr>
          </w:p>
        </w:tc>
      </w:tr>
      <w:tr w:rsidR="004C6D67" w:rsidRPr="00BE7EEE" w14:paraId="48627D1E" w14:textId="77777777" w:rsidTr="004A764A">
        <w:trPr>
          <w:trHeight w:hRule="exact" w:val="454"/>
          <w:jc w:val="center"/>
        </w:trPr>
        <w:tc>
          <w:tcPr>
            <w:tcW w:w="1908" w:type="dxa"/>
          </w:tcPr>
          <w:p w14:paraId="6C483377" w14:textId="77777777" w:rsidR="004C6D67" w:rsidRPr="00BE7EEE" w:rsidRDefault="004C6D67" w:rsidP="004A764A">
            <w:pPr>
              <w:rPr>
                <w:sz w:val="18"/>
                <w:szCs w:val="18"/>
              </w:rPr>
            </w:pPr>
          </w:p>
        </w:tc>
        <w:tc>
          <w:tcPr>
            <w:tcW w:w="2744" w:type="dxa"/>
          </w:tcPr>
          <w:p w14:paraId="28EB3F23" w14:textId="77777777" w:rsidR="004C6D67" w:rsidRPr="00BE7EEE" w:rsidRDefault="004C6D67" w:rsidP="004A764A">
            <w:pPr>
              <w:rPr>
                <w:sz w:val="18"/>
                <w:szCs w:val="18"/>
              </w:rPr>
            </w:pPr>
          </w:p>
        </w:tc>
        <w:tc>
          <w:tcPr>
            <w:tcW w:w="1728" w:type="dxa"/>
          </w:tcPr>
          <w:p w14:paraId="63E1F290" w14:textId="77777777" w:rsidR="004C6D67" w:rsidRPr="00BE7EEE" w:rsidRDefault="004C6D67" w:rsidP="004A764A">
            <w:pPr>
              <w:tabs>
                <w:tab w:val="left" w:pos="1876"/>
              </w:tabs>
              <w:rPr>
                <w:sz w:val="18"/>
                <w:szCs w:val="18"/>
              </w:rPr>
            </w:pPr>
          </w:p>
        </w:tc>
        <w:tc>
          <w:tcPr>
            <w:tcW w:w="833" w:type="dxa"/>
            <w:tcBorders>
              <w:right w:val="single" w:sz="8" w:space="0" w:color="auto"/>
            </w:tcBorders>
          </w:tcPr>
          <w:p w14:paraId="6E2357C6" w14:textId="77777777" w:rsidR="004C6D67" w:rsidRPr="00BE7EEE" w:rsidRDefault="004C6D67" w:rsidP="004A764A">
            <w:pPr>
              <w:tabs>
                <w:tab w:val="left" w:pos="1876"/>
              </w:tabs>
              <w:jc w:val="right"/>
              <w:rPr>
                <w:sz w:val="18"/>
                <w:szCs w:val="18"/>
              </w:rPr>
            </w:pPr>
            <w:r w:rsidRPr="00BE7EEE">
              <w:rPr>
                <w:sz w:val="18"/>
                <w:szCs w:val="18"/>
              </w:rPr>
              <w:t>E-mail:</w:t>
            </w:r>
          </w:p>
        </w:tc>
        <w:tc>
          <w:tcPr>
            <w:tcW w:w="3667" w:type="dxa"/>
            <w:tcBorders>
              <w:top w:val="single" w:sz="8" w:space="0" w:color="auto"/>
              <w:left w:val="single" w:sz="8" w:space="0" w:color="auto"/>
              <w:bottom w:val="single" w:sz="8" w:space="0" w:color="auto"/>
              <w:right w:val="single" w:sz="8" w:space="0" w:color="auto"/>
            </w:tcBorders>
          </w:tcPr>
          <w:p w14:paraId="5CEB427C" w14:textId="77777777" w:rsidR="004C6D67" w:rsidRPr="00BE7EEE" w:rsidRDefault="004C6D67" w:rsidP="004A764A">
            <w:pPr>
              <w:tabs>
                <w:tab w:val="left" w:pos="1876"/>
              </w:tabs>
              <w:rPr>
                <w:sz w:val="18"/>
                <w:szCs w:val="18"/>
              </w:rPr>
            </w:pPr>
            <w:r>
              <w:rPr>
                <w:sz w:val="18"/>
                <w:szCs w:val="18"/>
              </w:rPr>
              <w:t>vanessa.mcmillan@niab.com</w:t>
            </w:r>
          </w:p>
        </w:tc>
      </w:tr>
    </w:tbl>
    <w:p w14:paraId="0566BB39" w14:textId="77777777" w:rsidR="004C6D67" w:rsidRPr="004E2A5C" w:rsidRDefault="004C6D67" w:rsidP="004C6D67">
      <w:pPr>
        <w:rPr>
          <w:sz w:val="24"/>
        </w:rPr>
      </w:pPr>
    </w:p>
    <w:p w14:paraId="51292C95" w14:textId="77777777" w:rsidR="004C6D67" w:rsidRPr="004E2A5C" w:rsidRDefault="004C6D67" w:rsidP="004C6D67">
      <w:pPr>
        <w:rPr>
          <w:sz w:val="24"/>
        </w:rPr>
      </w:pPr>
    </w:p>
    <w:tbl>
      <w:tblPr>
        <w:tblW w:w="10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91"/>
        <w:gridCol w:w="1671"/>
        <w:gridCol w:w="1701"/>
        <w:gridCol w:w="1843"/>
        <w:gridCol w:w="1843"/>
        <w:gridCol w:w="2251"/>
        <w:gridCol w:w="567"/>
      </w:tblGrid>
      <w:tr w:rsidR="004C6D67" w:rsidRPr="00084C2D" w14:paraId="7514C030" w14:textId="77777777" w:rsidTr="004A764A">
        <w:trPr>
          <w:cantSplit/>
          <w:jc w:val="center"/>
        </w:trPr>
        <w:tc>
          <w:tcPr>
            <w:tcW w:w="567" w:type="dxa"/>
            <w:tcBorders>
              <w:top w:val="single" w:sz="4" w:space="0" w:color="auto"/>
              <w:left w:val="nil"/>
              <w:bottom w:val="single" w:sz="4" w:space="0" w:color="auto"/>
              <w:right w:val="dotted" w:sz="2" w:space="0" w:color="auto"/>
            </w:tcBorders>
          </w:tcPr>
          <w:p w14:paraId="33A036C8" w14:textId="77777777" w:rsidR="004C6D67" w:rsidRPr="00084C2D" w:rsidRDefault="004C6D67" w:rsidP="004A764A">
            <w:pPr>
              <w:pStyle w:val="Normaltb"/>
              <w:rPr>
                <w:rFonts w:ascii="Arial" w:hAnsi="Arial" w:cs="Arial"/>
                <w:b w:val="0"/>
                <w:sz w:val="16"/>
                <w:szCs w:val="18"/>
              </w:rPr>
            </w:pPr>
          </w:p>
        </w:tc>
        <w:tc>
          <w:tcPr>
            <w:tcW w:w="491" w:type="dxa"/>
            <w:tcBorders>
              <w:top w:val="single" w:sz="4" w:space="0" w:color="auto"/>
              <w:left w:val="dotted" w:sz="2" w:space="0" w:color="auto"/>
              <w:bottom w:val="single" w:sz="4" w:space="0" w:color="auto"/>
              <w:right w:val="dotted" w:sz="2" w:space="0" w:color="auto"/>
            </w:tcBorders>
          </w:tcPr>
          <w:p w14:paraId="24626AA7" w14:textId="77777777" w:rsidR="004C6D67" w:rsidRPr="00084C2D" w:rsidRDefault="004C6D67" w:rsidP="004A764A">
            <w:pPr>
              <w:pStyle w:val="Normaltb"/>
              <w:rPr>
                <w:rFonts w:ascii="Arial" w:hAnsi="Arial" w:cs="Arial"/>
                <w:b w:val="0"/>
                <w:sz w:val="16"/>
                <w:szCs w:val="18"/>
              </w:rPr>
            </w:pPr>
          </w:p>
        </w:tc>
        <w:tc>
          <w:tcPr>
            <w:tcW w:w="1671" w:type="dxa"/>
            <w:tcBorders>
              <w:top w:val="single" w:sz="4" w:space="0" w:color="auto"/>
              <w:left w:val="dotted" w:sz="2" w:space="0" w:color="auto"/>
              <w:bottom w:val="single" w:sz="4" w:space="0" w:color="auto"/>
              <w:right w:val="dotted" w:sz="2" w:space="0" w:color="auto"/>
            </w:tcBorders>
          </w:tcPr>
          <w:p w14:paraId="6EA253E5"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t xml:space="preserve"> English</w:t>
            </w:r>
          </w:p>
        </w:tc>
        <w:tc>
          <w:tcPr>
            <w:tcW w:w="1701" w:type="dxa"/>
            <w:tcBorders>
              <w:top w:val="single" w:sz="4" w:space="0" w:color="auto"/>
              <w:left w:val="dotted" w:sz="2" w:space="0" w:color="auto"/>
              <w:bottom w:val="single" w:sz="4" w:space="0" w:color="auto"/>
              <w:right w:val="dotted" w:sz="2" w:space="0" w:color="auto"/>
            </w:tcBorders>
          </w:tcPr>
          <w:p w14:paraId="6479601D"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t xml:space="preserve"> français</w:t>
            </w:r>
          </w:p>
        </w:tc>
        <w:tc>
          <w:tcPr>
            <w:tcW w:w="1843" w:type="dxa"/>
            <w:tcBorders>
              <w:top w:val="single" w:sz="4" w:space="0" w:color="auto"/>
              <w:left w:val="dotted" w:sz="2" w:space="0" w:color="auto"/>
              <w:bottom w:val="single" w:sz="4" w:space="0" w:color="auto"/>
              <w:right w:val="dotted" w:sz="2" w:space="0" w:color="auto"/>
            </w:tcBorders>
          </w:tcPr>
          <w:p w14:paraId="1F693658"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t xml:space="preserve"> deutsch</w:t>
            </w:r>
          </w:p>
        </w:tc>
        <w:tc>
          <w:tcPr>
            <w:tcW w:w="1843" w:type="dxa"/>
            <w:tcBorders>
              <w:top w:val="single" w:sz="4" w:space="0" w:color="auto"/>
              <w:left w:val="dotted" w:sz="2" w:space="0" w:color="auto"/>
              <w:bottom w:val="single" w:sz="4" w:space="0" w:color="auto"/>
              <w:right w:val="dotted" w:sz="2" w:space="0" w:color="auto"/>
            </w:tcBorders>
          </w:tcPr>
          <w:p w14:paraId="22568079"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t xml:space="preserve"> español</w:t>
            </w:r>
          </w:p>
        </w:tc>
        <w:tc>
          <w:tcPr>
            <w:tcW w:w="2251" w:type="dxa"/>
            <w:tcBorders>
              <w:top w:val="single" w:sz="4" w:space="0" w:color="auto"/>
              <w:left w:val="dotted" w:sz="2" w:space="0" w:color="auto"/>
              <w:bottom w:val="single" w:sz="4" w:space="0" w:color="auto"/>
              <w:right w:val="dotted" w:sz="2" w:space="0" w:color="auto"/>
            </w:tcBorders>
          </w:tcPr>
          <w:p w14:paraId="6B8B65C4" w14:textId="77777777" w:rsidR="004C6D67" w:rsidRPr="00084C2D" w:rsidRDefault="004C6D67" w:rsidP="004A764A">
            <w:pPr>
              <w:pStyle w:val="Normaltb"/>
              <w:tabs>
                <w:tab w:val="left" w:pos="1912"/>
              </w:tabs>
              <w:spacing w:before="0"/>
              <w:rPr>
                <w:rFonts w:ascii="Arial" w:hAnsi="Arial" w:cs="Arial"/>
                <w:b w:val="0"/>
                <w:sz w:val="16"/>
                <w:szCs w:val="18"/>
              </w:rPr>
            </w:pPr>
            <w:r w:rsidRPr="00084C2D">
              <w:rPr>
                <w:rFonts w:ascii="Arial" w:hAnsi="Arial" w:cs="Arial"/>
                <w:b w:val="0"/>
                <w:sz w:val="16"/>
                <w:szCs w:val="18"/>
              </w:rPr>
              <w:t>Example Varieties/</w:t>
            </w:r>
            <w:r w:rsidRPr="00084C2D">
              <w:rPr>
                <w:rFonts w:ascii="Arial" w:hAnsi="Arial" w:cs="Arial"/>
                <w:b w:val="0"/>
                <w:sz w:val="16"/>
                <w:szCs w:val="18"/>
              </w:rPr>
              <w:tab/>
            </w:r>
            <w:r w:rsidRPr="00084C2D">
              <w:rPr>
                <w:rFonts w:ascii="Arial" w:hAnsi="Arial" w:cs="Arial"/>
                <w:position w:val="12"/>
                <w:sz w:val="16"/>
                <w:szCs w:val="18"/>
              </w:rPr>
              <w:t>[iii]</w:t>
            </w:r>
            <w:r w:rsidRPr="00084C2D">
              <w:rPr>
                <w:rFonts w:ascii="Arial" w:hAnsi="Arial" w:cs="Arial"/>
                <w:sz w:val="16"/>
                <w:szCs w:val="18"/>
              </w:rPr>
              <w:br/>
            </w:r>
            <w:r w:rsidRPr="00084C2D">
              <w:rPr>
                <w:rFonts w:ascii="Arial" w:hAnsi="Arial" w:cs="Arial"/>
                <w:b w:val="0"/>
                <w:sz w:val="16"/>
                <w:szCs w:val="18"/>
              </w:rPr>
              <w:t>Exemples/ Beispielssorten/ Variedades ejemplo</w:t>
            </w:r>
          </w:p>
        </w:tc>
        <w:tc>
          <w:tcPr>
            <w:tcW w:w="567" w:type="dxa"/>
            <w:tcBorders>
              <w:top w:val="single" w:sz="4" w:space="0" w:color="auto"/>
              <w:left w:val="dotted" w:sz="2" w:space="0" w:color="auto"/>
              <w:bottom w:val="single" w:sz="4" w:space="0" w:color="auto"/>
              <w:right w:val="nil"/>
            </w:tcBorders>
          </w:tcPr>
          <w:p w14:paraId="5DCBF8CD"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br/>
              <w:t>Note/</w:t>
            </w:r>
            <w:r w:rsidRPr="00084C2D">
              <w:rPr>
                <w:rFonts w:ascii="Arial" w:hAnsi="Arial" w:cs="Arial"/>
                <w:b w:val="0"/>
                <w:sz w:val="16"/>
                <w:szCs w:val="18"/>
              </w:rPr>
              <w:br/>
              <w:t>Nota</w:t>
            </w:r>
          </w:p>
        </w:tc>
      </w:tr>
      <w:tr w:rsidR="004C6D67" w:rsidRPr="00084C2D" w14:paraId="09661839" w14:textId="77777777" w:rsidTr="004A764A">
        <w:trPr>
          <w:cantSplit/>
          <w:jc w:val="center"/>
        </w:trPr>
        <w:tc>
          <w:tcPr>
            <w:tcW w:w="567" w:type="dxa"/>
            <w:tcBorders>
              <w:top w:val="single" w:sz="4" w:space="0" w:color="auto"/>
              <w:left w:val="nil"/>
              <w:bottom w:val="dotted" w:sz="2" w:space="0" w:color="auto"/>
              <w:right w:val="dotted" w:sz="2" w:space="0" w:color="auto"/>
            </w:tcBorders>
          </w:tcPr>
          <w:p w14:paraId="381DEAF9" w14:textId="77777777" w:rsidR="004C6D67" w:rsidRPr="00084C2D" w:rsidRDefault="004C6D67" w:rsidP="004A764A">
            <w:pPr>
              <w:pStyle w:val="Normaltb"/>
              <w:rPr>
                <w:rFonts w:ascii="Arial" w:hAnsi="Arial" w:cs="Arial"/>
                <w:sz w:val="16"/>
                <w:szCs w:val="18"/>
              </w:rPr>
            </w:pPr>
          </w:p>
        </w:tc>
        <w:tc>
          <w:tcPr>
            <w:tcW w:w="491" w:type="dxa"/>
            <w:tcBorders>
              <w:top w:val="single" w:sz="4" w:space="0" w:color="auto"/>
              <w:left w:val="dotted" w:sz="2" w:space="0" w:color="auto"/>
              <w:bottom w:val="dotted" w:sz="2" w:space="0" w:color="auto"/>
              <w:right w:val="dotted" w:sz="2" w:space="0" w:color="auto"/>
            </w:tcBorders>
          </w:tcPr>
          <w:p w14:paraId="6ECC1DE8" w14:textId="77777777" w:rsidR="004C6D67" w:rsidRPr="00084C2D" w:rsidRDefault="004C6D67" w:rsidP="004A764A">
            <w:pPr>
              <w:pStyle w:val="Normaltb"/>
              <w:jc w:val="center"/>
              <w:rPr>
                <w:rFonts w:ascii="Arial" w:hAnsi="Arial" w:cs="Arial"/>
                <w:sz w:val="16"/>
                <w:szCs w:val="18"/>
              </w:rPr>
            </w:pPr>
            <w:r>
              <w:rPr>
                <w:rFonts w:ascii="Arial" w:hAnsi="Arial" w:cs="Arial"/>
                <w:sz w:val="16"/>
                <w:szCs w:val="18"/>
              </w:rPr>
              <w:t>VG</w:t>
            </w:r>
          </w:p>
        </w:tc>
        <w:tc>
          <w:tcPr>
            <w:tcW w:w="1671" w:type="dxa"/>
            <w:tcBorders>
              <w:top w:val="single" w:sz="4" w:space="0" w:color="auto"/>
              <w:left w:val="dotted" w:sz="2" w:space="0" w:color="auto"/>
              <w:bottom w:val="dotted" w:sz="2" w:space="0" w:color="auto"/>
              <w:right w:val="dotted" w:sz="2" w:space="0" w:color="auto"/>
            </w:tcBorders>
          </w:tcPr>
          <w:p w14:paraId="27A44A1D" w14:textId="77777777" w:rsidR="004C6D67" w:rsidRPr="00084C2D" w:rsidRDefault="004C6D67" w:rsidP="004A764A">
            <w:pPr>
              <w:pStyle w:val="Normaltb"/>
              <w:rPr>
                <w:rFonts w:ascii="Arial" w:hAnsi="Arial" w:cs="Arial"/>
                <w:sz w:val="16"/>
                <w:szCs w:val="18"/>
              </w:rPr>
            </w:pPr>
            <w:r>
              <w:rPr>
                <w:rFonts w:ascii="Arial" w:hAnsi="Arial" w:cs="Arial"/>
                <w:sz w:val="16"/>
                <w:szCs w:val="18"/>
              </w:rPr>
              <w:t>Production of pollen (male sterility)</w:t>
            </w:r>
          </w:p>
        </w:tc>
        <w:tc>
          <w:tcPr>
            <w:tcW w:w="1701" w:type="dxa"/>
            <w:tcBorders>
              <w:top w:val="single" w:sz="4" w:space="0" w:color="auto"/>
              <w:left w:val="dotted" w:sz="2" w:space="0" w:color="auto"/>
              <w:bottom w:val="dotted" w:sz="2" w:space="0" w:color="auto"/>
              <w:right w:val="dotted" w:sz="2" w:space="0" w:color="auto"/>
            </w:tcBorders>
          </w:tcPr>
          <w:p w14:paraId="64BC05B0" w14:textId="77777777" w:rsidR="004C6D67" w:rsidRPr="00084C2D" w:rsidRDefault="004C6D67" w:rsidP="004A764A">
            <w:pPr>
              <w:pStyle w:val="Normaltb"/>
              <w:rPr>
                <w:rFonts w:ascii="Arial" w:hAnsi="Arial" w:cs="Arial"/>
                <w:sz w:val="16"/>
                <w:szCs w:val="18"/>
              </w:rPr>
            </w:pPr>
          </w:p>
        </w:tc>
        <w:tc>
          <w:tcPr>
            <w:tcW w:w="1843" w:type="dxa"/>
            <w:tcBorders>
              <w:top w:val="single" w:sz="4" w:space="0" w:color="auto"/>
              <w:left w:val="dotted" w:sz="2" w:space="0" w:color="auto"/>
              <w:bottom w:val="dotted" w:sz="2" w:space="0" w:color="auto"/>
              <w:right w:val="dotted" w:sz="2" w:space="0" w:color="auto"/>
            </w:tcBorders>
          </w:tcPr>
          <w:p w14:paraId="1C3311E6" w14:textId="77777777" w:rsidR="004C6D67" w:rsidRPr="00084C2D" w:rsidRDefault="004C6D67" w:rsidP="004A764A">
            <w:pPr>
              <w:pStyle w:val="Normaltb"/>
              <w:rPr>
                <w:rFonts w:ascii="Arial" w:hAnsi="Arial" w:cs="Arial"/>
                <w:sz w:val="16"/>
                <w:szCs w:val="18"/>
              </w:rPr>
            </w:pPr>
          </w:p>
        </w:tc>
        <w:tc>
          <w:tcPr>
            <w:tcW w:w="1843" w:type="dxa"/>
            <w:tcBorders>
              <w:top w:val="single" w:sz="4" w:space="0" w:color="auto"/>
              <w:left w:val="dotted" w:sz="2" w:space="0" w:color="auto"/>
              <w:bottom w:val="dotted" w:sz="2" w:space="0" w:color="auto"/>
              <w:right w:val="dotted" w:sz="2" w:space="0" w:color="auto"/>
            </w:tcBorders>
          </w:tcPr>
          <w:p w14:paraId="6E4259AD" w14:textId="77777777" w:rsidR="004C6D67" w:rsidRPr="00084C2D" w:rsidRDefault="004C6D67" w:rsidP="004A764A">
            <w:pPr>
              <w:pStyle w:val="Normaltb"/>
              <w:rPr>
                <w:rFonts w:ascii="Arial" w:hAnsi="Arial" w:cs="Arial"/>
                <w:sz w:val="16"/>
                <w:szCs w:val="18"/>
              </w:rPr>
            </w:pPr>
          </w:p>
        </w:tc>
        <w:tc>
          <w:tcPr>
            <w:tcW w:w="2251" w:type="dxa"/>
            <w:tcBorders>
              <w:top w:val="single" w:sz="4" w:space="0" w:color="auto"/>
              <w:left w:val="dotted" w:sz="2" w:space="0" w:color="auto"/>
              <w:bottom w:val="dotted" w:sz="2" w:space="0" w:color="auto"/>
              <w:right w:val="dotted" w:sz="2" w:space="0" w:color="auto"/>
            </w:tcBorders>
          </w:tcPr>
          <w:p w14:paraId="027739BD" w14:textId="77777777" w:rsidR="004C6D67" w:rsidRPr="00084C2D" w:rsidRDefault="004C6D67" w:rsidP="004A764A">
            <w:pPr>
              <w:pStyle w:val="Normaltb"/>
              <w:rPr>
                <w:rFonts w:ascii="Arial" w:hAnsi="Arial" w:cs="Arial"/>
                <w:sz w:val="16"/>
                <w:szCs w:val="18"/>
              </w:rPr>
            </w:pPr>
          </w:p>
        </w:tc>
        <w:tc>
          <w:tcPr>
            <w:tcW w:w="567" w:type="dxa"/>
            <w:tcBorders>
              <w:top w:val="single" w:sz="4" w:space="0" w:color="auto"/>
              <w:left w:val="dotted" w:sz="2" w:space="0" w:color="auto"/>
              <w:bottom w:val="dotted" w:sz="2" w:space="0" w:color="auto"/>
              <w:right w:val="nil"/>
            </w:tcBorders>
          </w:tcPr>
          <w:p w14:paraId="32EEACC0" w14:textId="77777777" w:rsidR="004C6D67" w:rsidRPr="00084C2D" w:rsidRDefault="004C6D67" w:rsidP="004A764A">
            <w:pPr>
              <w:pStyle w:val="Normaltb"/>
              <w:jc w:val="center"/>
              <w:rPr>
                <w:rFonts w:ascii="Arial" w:hAnsi="Arial" w:cs="Arial"/>
                <w:sz w:val="16"/>
                <w:szCs w:val="18"/>
              </w:rPr>
            </w:pPr>
          </w:p>
        </w:tc>
      </w:tr>
      <w:tr w:rsidR="004C6D67" w:rsidRPr="00084C2D" w14:paraId="4EDD17F2" w14:textId="77777777" w:rsidTr="004A764A">
        <w:trPr>
          <w:cantSplit/>
          <w:jc w:val="center"/>
        </w:trPr>
        <w:tc>
          <w:tcPr>
            <w:tcW w:w="567" w:type="dxa"/>
            <w:tcBorders>
              <w:top w:val="dotted" w:sz="2" w:space="0" w:color="auto"/>
              <w:left w:val="nil"/>
              <w:bottom w:val="dotted" w:sz="2" w:space="0" w:color="auto"/>
              <w:right w:val="dotted" w:sz="2" w:space="0" w:color="auto"/>
            </w:tcBorders>
          </w:tcPr>
          <w:p w14:paraId="2CBBFE5A" w14:textId="77777777" w:rsidR="004C6D67" w:rsidRPr="00084C2D" w:rsidRDefault="004C6D67" w:rsidP="004A764A">
            <w:pPr>
              <w:pStyle w:val="Normalt"/>
              <w:keepNext/>
              <w:jc w:val="center"/>
              <w:rPr>
                <w:rFonts w:ascii="Arial" w:hAnsi="Arial" w:cs="Arial"/>
                <w:b/>
                <w:sz w:val="16"/>
                <w:szCs w:val="18"/>
              </w:rPr>
            </w:pPr>
            <w:r>
              <w:rPr>
                <w:rFonts w:ascii="Arial" w:hAnsi="Arial" w:cs="Arial"/>
                <w:b/>
                <w:sz w:val="16"/>
                <w:szCs w:val="18"/>
              </w:rPr>
              <w:t>QL</w:t>
            </w:r>
          </w:p>
        </w:tc>
        <w:tc>
          <w:tcPr>
            <w:tcW w:w="491" w:type="dxa"/>
            <w:tcBorders>
              <w:top w:val="dotted" w:sz="2" w:space="0" w:color="auto"/>
              <w:left w:val="dotted" w:sz="2" w:space="0" w:color="auto"/>
              <w:bottom w:val="dotted" w:sz="2" w:space="0" w:color="auto"/>
              <w:right w:val="dotted" w:sz="2" w:space="0" w:color="auto"/>
            </w:tcBorders>
          </w:tcPr>
          <w:p w14:paraId="43198CA6" w14:textId="77777777" w:rsidR="004C6D67" w:rsidRPr="00084C2D" w:rsidRDefault="004C6D67" w:rsidP="004A764A">
            <w:pPr>
              <w:pStyle w:val="Normalt"/>
              <w:keepNext/>
              <w:jc w:val="center"/>
              <w:rPr>
                <w:rFonts w:ascii="Arial" w:hAnsi="Arial" w:cs="Arial"/>
                <w:sz w:val="16"/>
                <w:szCs w:val="18"/>
              </w:rPr>
            </w:pPr>
          </w:p>
        </w:tc>
        <w:tc>
          <w:tcPr>
            <w:tcW w:w="1671" w:type="dxa"/>
            <w:tcBorders>
              <w:top w:val="dotted" w:sz="2" w:space="0" w:color="auto"/>
              <w:left w:val="dotted" w:sz="2" w:space="0" w:color="auto"/>
              <w:bottom w:val="dotted" w:sz="2" w:space="0" w:color="auto"/>
              <w:right w:val="dotted" w:sz="2" w:space="0" w:color="auto"/>
            </w:tcBorders>
          </w:tcPr>
          <w:p w14:paraId="4635A0DC"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absent</w:t>
            </w:r>
          </w:p>
        </w:tc>
        <w:tc>
          <w:tcPr>
            <w:tcW w:w="1701" w:type="dxa"/>
            <w:tcBorders>
              <w:top w:val="dotted" w:sz="2" w:space="0" w:color="auto"/>
              <w:left w:val="dotted" w:sz="2" w:space="0" w:color="auto"/>
              <w:bottom w:val="dotted" w:sz="2" w:space="0" w:color="auto"/>
              <w:right w:val="dotted" w:sz="2" w:space="0" w:color="auto"/>
            </w:tcBorders>
          </w:tcPr>
          <w:p w14:paraId="1268E89F"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absente</w:t>
            </w:r>
          </w:p>
        </w:tc>
        <w:tc>
          <w:tcPr>
            <w:tcW w:w="1843" w:type="dxa"/>
            <w:tcBorders>
              <w:top w:val="dotted" w:sz="2" w:space="0" w:color="auto"/>
              <w:left w:val="dotted" w:sz="2" w:space="0" w:color="auto"/>
              <w:bottom w:val="dotted" w:sz="2" w:space="0" w:color="auto"/>
              <w:right w:val="dotted" w:sz="2" w:space="0" w:color="auto"/>
            </w:tcBorders>
          </w:tcPr>
          <w:p w14:paraId="5DB0E74A"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fehlend</w:t>
            </w:r>
          </w:p>
        </w:tc>
        <w:tc>
          <w:tcPr>
            <w:tcW w:w="1843" w:type="dxa"/>
            <w:tcBorders>
              <w:top w:val="dotted" w:sz="2" w:space="0" w:color="auto"/>
              <w:left w:val="dotted" w:sz="2" w:space="0" w:color="auto"/>
              <w:bottom w:val="dotted" w:sz="2" w:space="0" w:color="auto"/>
              <w:right w:val="dotted" w:sz="2" w:space="0" w:color="auto"/>
            </w:tcBorders>
          </w:tcPr>
          <w:p w14:paraId="66A5DF51"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ausente</w:t>
            </w:r>
          </w:p>
        </w:tc>
        <w:tc>
          <w:tcPr>
            <w:tcW w:w="2251" w:type="dxa"/>
            <w:tcBorders>
              <w:top w:val="dotted" w:sz="2" w:space="0" w:color="auto"/>
              <w:left w:val="dotted" w:sz="2" w:space="0" w:color="auto"/>
              <w:bottom w:val="dotted" w:sz="2" w:space="0" w:color="auto"/>
              <w:right w:val="dotted" w:sz="2" w:space="0" w:color="auto"/>
            </w:tcBorders>
          </w:tcPr>
          <w:p w14:paraId="047513AD"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FM 99-18</w:t>
            </w:r>
          </w:p>
        </w:tc>
        <w:tc>
          <w:tcPr>
            <w:tcW w:w="567" w:type="dxa"/>
            <w:tcBorders>
              <w:top w:val="dotted" w:sz="2" w:space="0" w:color="auto"/>
              <w:left w:val="dotted" w:sz="2" w:space="0" w:color="auto"/>
              <w:bottom w:val="dotted" w:sz="2" w:space="0" w:color="auto"/>
              <w:right w:val="nil"/>
            </w:tcBorders>
          </w:tcPr>
          <w:p w14:paraId="1A8080E2" w14:textId="77777777" w:rsidR="004C6D67" w:rsidRPr="00084C2D" w:rsidRDefault="004C6D67" w:rsidP="004A764A">
            <w:pPr>
              <w:pStyle w:val="Normalt"/>
              <w:keepNext/>
              <w:jc w:val="center"/>
              <w:rPr>
                <w:rFonts w:ascii="Arial" w:hAnsi="Arial" w:cs="Arial"/>
                <w:sz w:val="16"/>
                <w:szCs w:val="18"/>
              </w:rPr>
            </w:pPr>
            <w:r>
              <w:rPr>
                <w:rFonts w:ascii="Arial" w:hAnsi="Arial" w:cs="Arial"/>
                <w:sz w:val="16"/>
                <w:szCs w:val="18"/>
              </w:rPr>
              <w:t>1</w:t>
            </w:r>
          </w:p>
        </w:tc>
      </w:tr>
      <w:tr w:rsidR="004C6D67" w:rsidRPr="00084C2D" w14:paraId="3ED98E4C" w14:textId="77777777" w:rsidTr="004A764A">
        <w:trPr>
          <w:cantSplit/>
          <w:jc w:val="center"/>
        </w:trPr>
        <w:tc>
          <w:tcPr>
            <w:tcW w:w="567" w:type="dxa"/>
            <w:tcBorders>
              <w:top w:val="dotted" w:sz="2" w:space="0" w:color="auto"/>
              <w:left w:val="nil"/>
              <w:bottom w:val="dotted" w:sz="2" w:space="0" w:color="auto"/>
              <w:right w:val="dotted" w:sz="2" w:space="0" w:color="auto"/>
            </w:tcBorders>
          </w:tcPr>
          <w:p w14:paraId="12EC8173" w14:textId="77777777" w:rsidR="004C6D67" w:rsidRPr="00084C2D" w:rsidRDefault="004C6D67" w:rsidP="004A764A">
            <w:pPr>
              <w:pStyle w:val="Normalt"/>
              <w:keepNext/>
              <w:jc w:val="center"/>
              <w:rPr>
                <w:rFonts w:ascii="Arial" w:hAnsi="Arial" w:cs="Arial"/>
                <w:b/>
                <w:sz w:val="16"/>
                <w:szCs w:val="18"/>
              </w:rPr>
            </w:pPr>
          </w:p>
        </w:tc>
        <w:tc>
          <w:tcPr>
            <w:tcW w:w="491" w:type="dxa"/>
            <w:tcBorders>
              <w:top w:val="dotted" w:sz="2" w:space="0" w:color="auto"/>
              <w:left w:val="dotted" w:sz="2" w:space="0" w:color="auto"/>
              <w:bottom w:val="dotted" w:sz="2" w:space="0" w:color="auto"/>
              <w:right w:val="dotted" w:sz="2" w:space="0" w:color="auto"/>
            </w:tcBorders>
          </w:tcPr>
          <w:p w14:paraId="162EC6C9" w14:textId="77777777" w:rsidR="004C6D67" w:rsidRPr="00084C2D" w:rsidRDefault="004C6D67" w:rsidP="004A764A">
            <w:pPr>
              <w:pStyle w:val="Normalt"/>
              <w:keepNext/>
              <w:jc w:val="center"/>
              <w:rPr>
                <w:rFonts w:ascii="Arial" w:hAnsi="Arial" w:cs="Arial"/>
                <w:b/>
                <w:sz w:val="16"/>
                <w:szCs w:val="18"/>
              </w:rPr>
            </w:pPr>
          </w:p>
        </w:tc>
        <w:tc>
          <w:tcPr>
            <w:tcW w:w="1671" w:type="dxa"/>
            <w:tcBorders>
              <w:top w:val="dotted" w:sz="2" w:space="0" w:color="auto"/>
              <w:left w:val="dotted" w:sz="2" w:space="0" w:color="auto"/>
              <w:bottom w:val="dotted" w:sz="2" w:space="0" w:color="auto"/>
              <w:right w:val="dotted" w:sz="2" w:space="0" w:color="auto"/>
            </w:tcBorders>
          </w:tcPr>
          <w:p w14:paraId="1B8CD4BA"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present</w:t>
            </w:r>
          </w:p>
        </w:tc>
        <w:tc>
          <w:tcPr>
            <w:tcW w:w="1701" w:type="dxa"/>
            <w:tcBorders>
              <w:top w:val="dotted" w:sz="2" w:space="0" w:color="auto"/>
              <w:left w:val="dotted" w:sz="2" w:space="0" w:color="auto"/>
              <w:bottom w:val="dotted" w:sz="2" w:space="0" w:color="auto"/>
              <w:right w:val="dotted" w:sz="2" w:space="0" w:color="auto"/>
            </w:tcBorders>
          </w:tcPr>
          <w:p w14:paraId="04C9B6E5"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présente</w:t>
            </w:r>
          </w:p>
        </w:tc>
        <w:tc>
          <w:tcPr>
            <w:tcW w:w="1843" w:type="dxa"/>
            <w:tcBorders>
              <w:top w:val="dotted" w:sz="2" w:space="0" w:color="auto"/>
              <w:left w:val="dotted" w:sz="2" w:space="0" w:color="auto"/>
              <w:bottom w:val="dotted" w:sz="2" w:space="0" w:color="auto"/>
              <w:right w:val="dotted" w:sz="2" w:space="0" w:color="auto"/>
            </w:tcBorders>
          </w:tcPr>
          <w:p w14:paraId="497A2211"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vorhanden</w:t>
            </w:r>
          </w:p>
        </w:tc>
        <w:tc>
          <w:tcPr>
            <w:tcW w:w="1843" w:type="dxa"/>
            <w:tcBorders>
              <w:top w:val="dotted" w:sz="2" w:space="0" w:color="auto"/>
              <w:left w:val="dotted" w:sz="2" w:space="0" w:color="auto"/>
              <w:bottom w:val="dotted" w:sz="2" w:space="0" w:color="auto"/>
              <w:right w:val="dotted" w:sz="2" w:space="0" w:color="auto"/>
            </w:tcBorders>
          </w:tcPr>
          <w:p w14:paraId="6D79CCD3"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presente</w:t>
            </w:r>
          </w:p>
        </w:tc>
        <w:tc>
          <w:tcPr>
            <w:tcW w:w="2251" w:type="dxa"/>
            <w:tcBorders>
              <w:top w:val="dotted" w:sz="2" w:space="0" w:color="auto"/>
              <w:left w:val="dotted" w:sz="2" w:space="0" w:color="auto"/>
              <w:bottom w:val="dotted" w:sz="2" w:space="0" w:color="auto"/>
              <w:right w:val="dotted" w:sz="2" w:space="0" w:color="auto"/>
            </w:tcBorders>
          </w:tcPr>
          <w:p w14:paraId="74B3B502"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MT 99-18</w:t>
            </w:r>
          </w:p>
        </w:tc>
        <w:tc>
          <w:tcPr>
            <w:tcW w:w="567" w:type="dxa"/>
            <w:tcBorders>
              <w:top w:val="dotted" w:sz="2" w:space="0" w:color="auto"/>
              <w:left w:val="dotted" w:sz="2" w:space="0" w:color="auto"/>
              <w:bottom w:val="dotted" w:sz="2" w:space="0" w:color="auto"/>
              <w:right w:val="nil"/>
            </w:tcBorders>
          </w:tcPr>
          <w:p w14:paraId="2D33FF65" w14:textId="77777777" w:rsidR="004C6D67" w:rsidRPr="00084C2D" w:rsidRDefault="004C6D67" w:rsidP="004A764A">
            <w:pPr>
              <w:pStyle w:val="Normalt"/>
              <w:keepNext/>
              <w:jc w:val="center"/>
              <w:rPr>
                <w:rFonts w:ascii="Arial" w:hAnsi="Arial" w:cs="Arial"/>
                <w:sz w:val="16"/>
                <w:szCs w:val="18"/>
              </w:rPr>
            </w:pPr>
            <w:r>
              <w:rPr>
                <w:rFonts w:ascii="Arial" w:hAnsi="Arial" w:cs="Arial"/>
                <w:sz w:val="16"/>
                <w:szCs w:val="18"/>
              </w:rPr>
              <w:t>9</w:t>
            </w:r>
          </w:p>
        </w:tc>
      </w:tr>
    </w:tbl>
    <w:p w14:paraId="3B34D3D3" w14:textId="77777777" w:rsidR="004C6D67" w:rsidRPr="00BE7EEE" w:rsidRDefault="004C6D67" w:rsidP="004C6D67">
      <w:pPr>
        <w:jc w:val="left"/>
        <w:rPr>
          <w:rFonts w:cs="Arial"/>
        </w:rPr>
      </w:pPr>
    </w:p>
    <w:p w14:paraId="74AF13CD" w14:textId="77777777" w:rsidR="004C6D67" w:rsidRPr="00BE7EEE" w:rsidRDefault="004C6D67" w:rsidP="004C6D67">
      <w:pPr>
        <w:jc w:val="left"/>
        <w:rPr>
          <w:rFonts w:cs="Arial"/>
        </w:rPr>
      </w:pPr>
      <w:r w:rsidRPr="00BE7EEE">
        <w:rPr>
          <w:rFonts w:cs="Arial"/>
        </w:rPr>
        <w:t xml:space="preserve">  </w:t>
      </w:r>
      <w:r w:rsidRPr="00BE7EEE">
        <w:rPr>
          <w:rFonts w:cs="Arial"/>
          <w:b/>
        </w:rPr>
        <w:t>[i]</w:t>
      </w:r>
      <w:r w:rsidRPr="00BE7EEE">
        <w:rPr>
          <w:rFonts w:cs="Arial"/>
        </w:rPr>
        <w:tab/>
        <w:t>indicate type of expression (QL, PQ, QN)</w:t>
      </w:r>
    </w:p>
    <w:p w14:paraId="7B978A9E" w14:textId="77777777" w:rsidR="004C6D67" w:rsidRPr="00BE7EEE" w:rsidRDefault="004C6D67" w:rsidP="004C6D67">
      <w:pPr>
        <w:jc w:val="left"/>
        <w:rPr>
          <w:rFonts w:cs="Arial"/>
        </w:rPr>
      </w:pPr>
      <w:r w:rsidRPr="00BE7EEE">
        <w:rPr>
          <w:rFonts w:cs="Arial"/>
        </w:rPr>
        <w:t xml:space="preserve"> </w:t>
      </w:r>
      <w:r w:rsidRPr="00BE7EEE">
        <w:rPr>
          <w:rFonts w:cs="Arial"/>
          <w:b/>
        </w:rPr>
        <w:t>[ii]</w:t>
      </w:r>
      <w:r w:rsidRPr="00BE7EEE">
        <w:rPr>
          <w:rFonts w:cs="Arial"/>
        </w:rPr>
        <w:tab/>
        <w:t>indicate method of observation (VG, VS, MG, MS)</w:t>
      </w:r>
    </w:p>
    <w:p w14:paraId="7FADC602" w14:textId="77777777" w:rsidR="004C6D67" w:rsidRPr="00BE7EEE" w:rsidRDefault="004C6D67" w:rsidP="004C6D67">
      <w:pPr>
        <w:jc w:val="left"/>
        <w:rPr>
          <w:rFonts w:cs="Arial"/>
        </w:rPr>
      </w:pPr>
      <w:r w:rsidRPr="00BE7EEE">
        <w:rPr>
          <w:rFonts w:cs="Arial"/>
          <w:b/>
        </w:rPr>
        <w:t>[iii]</w:t>
      </w:r>
      <w:r w:rsidRPr="00BE7EEE">
        <w:rPr>
          <w:rFonts w:cs="Arial"/>
        </w:rPr>
        <w:tab/>
        <w:t>example varieties to be provided for at least 2 states.</w:t>
      </w:r>
    </w:p>
    <w:p w14:paraId="4892293F" w14:textId="77777777" w:rsidR="004C6D67" w:rsidRPr="00BE7EEE" w:rsidRDefault="004C6D67" w:rsidP="004C6D67">
      <w:pPr>
        <w:jc w:val="left"/>
        <w:rPr>
          <w:rFonts w:cs="Arial"/>
        </w:rPr>
      </w:pPr>
    </w:p>
    <w:p w14:paraId="2A452CBB" w14:textId="77777777" w:rsidR="004C6D67" w:rsidRPr="00BE7EEE" w:rsidRDefault="004C6D67" w:rsidP="004C6D67">
      <w:pPr>
        <w:jc w:val="left"/>
        <w:rPr>
          <w:rFonts w:cs="Arial"/>
        </w:rPr>
      </w:pPr>
    </w:p>
    <w:p w14:paraId="3AD1C96A" w14:textId="77777777" w:rsidR="004C6D67" w:rsidRPr="00BE7EEE" w:rsidRDefault="004C6D67" w:rsidP="004C6D67">
      <w:pPr>
        <w:jc w:val="left"/>
        <w:rPr>
          <w:rFonts w:cs="Arial"/>
        </w:rPr>
      </w:pPr>
    </w:p>
    <w:tbl>
      <w:tblPr>
        <w:tblW w:w="10513"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3"/>
      </w:tblGrid>
      <w:tr w:rsidR="004C6D67" w:rsidRPr="00BE7EEE" w14:paraId="0E631F7C" w14:textId="77777777" w:rsidTr="004A764A">
        <w:tc>
          <w:tcPr>
            <w:tcW w:w="10513" w:type="dxa"/>
          </w:tcPr>
          <w:p w14:paraId="1D28CC4A" w14:textId="77777777" w:rsidR="004C6D67" w:rsidRDefault="004C6D67" w:rsidP="004A764A">
            <w:pPr>
              <w:spacing w:before="60"/>
              <w:jc w:val="left"/>
              <w:rPr>
                <w:rFonts w:cs="Arial"/>
              </w:rPr>
            </w:pPr>
            <w:r w:rsidRPr="00BE7EEE">
              <w:rPr>
                <w:rFonts w:cs="Arial"/>
              </w:rPr>
              <w:t xml:space="preserve">Explanation / Illustration (including extent of the use of the characteristic(s)):  </w:t>
            </w:r>
            <w:r>
              <w:rPr>
                <w:rFonts w:cs="Arial"/>
              </w:rPr>
              <w:t>This characteristic is used to distinguish between male sterile parental lines of hybrids (production of pollen: absent) and their fertile maintainer lines (production of pollen: present).  It is a very clear characteristic that is simple to observe.</w:t>
            </w:r>
          </w:p>
          <w:p w14:paraId="4131F21F" w14:textId="77777777" w:rsidR="004C6D67" w:rsidRDefault="004C6D67" w:rsidP="004A764A">
            <w:pPr>
              <w:spacing w:before="60"/>
              <w:jc w:val="left"/>
              <w:rPr>
                <w:rFonts w:cs="Arial"/>
              </w:rPr>
            </w:pPr>
          </w:p>
          <w:p w14:paraId="342274CA" w14:textId="77777777" w:rsidR="004C6D67" w:rsidRDefault="004C6D67" w:rsidP="004A764A">
            <w:pPr>
              <w:spacing w:before="60"/>
              <w:jc w:val="left"/>
              <w:rPr>
                <w:rFonts w:cs="Arial"/>
              </w:rPr>
            </w:pPr>
            <w:r>
              <w:rPr>
                <w:rFonts w:cs="Arial"/>
              </w:rPr>
              <w:t>It is unnecessary to have this included in the Test Guidelines as it is effective to distinguish a relatively small number of varieties.</w:t>
            </w:r>
          </w:p>
          <w:p w14:paraId="28E747F2" w14:textId="77777777" w:rsidR="004C6D67" w:rsidRDefault="004C6D67" w:rsidP="004A764A">
            <w:pPr>
              <w:spacing w:before="60"/>
              <w:jc w:val="left"/>
              <w:rPr>
                <w:rFonts w:cs="Arial"/>
              </w:rPr>
            </w:pPr>
          </w:p>
          <w:p w14:paraId="4BBFCB3B" w14:textId="77777777" w:rsidR="004C6D67" w:rsidRDefault="004C6D67" w:rsidP="004A764A">
            <w:pPr>
              <w:spacing w:before="60"/>
              <w:jc w:val="left"/>
              <w:rPr>
                <w:rFonts w:cs="Arial"/>
              </w:rPr>
            </w:pPr>
            <w:r>
              <w:rPr>
                <w:rFonts w:cs="Arial"/>
              </w:rPr>
              <w:t xml:space="preserve">This additional characteristic has been included in the United Kingdom National Test Protocol for over 10 years.  It is not often used for decisions but has proven useful in specific cases.  </w:t>
            </w:r>
          </w:p>
          <w:p w14:paraId="17E478BE" w14:textId="77777777" w:rsidR="004C6D67" w:rsidRPr="00BE7EEE" w:rsidRDefault="004C6D67" w:rsidP="004A764A">
            <w:pPr>
              <w:jc w:val="left"/>
              <w:rPr>
                <w:rFonts w:cs="Arial"/>
              </w:rPr>
            </w:pPr>
          </w:p>
          <w:p w14:paraId="32F8D07D" w14:textId="77777777" w:rsidR="004C6D67" w:rsidRPr="00BE7EEE" w:rsidRDefault="004C6D67" w:rsidP="004A764A">
            <w:pPr>
              <w:jc w:val="left"/>
              <w:rPr>
                <w:rFonts w:cs="Arial"/>
              </w:rPr>
            </w:pPr>
          </w:p>
        </w:tc>
      </w:tr>
    </w:tbl>
    <w:p w14:paraId="0BBB83E2" w14:textId="77777777" w:rsidR="004C6D67" w:rsidRPr="00BE7EEE" w:rsidRDefault="004C6D67" w:rsidP="004C6D67">
      <w:pPr>
        <w:ind w:right="538"/>
        <w:jc w:val="right"/>
        <w:rPr>
          <w:rFonts w:cs="Arial"/>
        </w:rPr>
      </w:pPr>
    </w:p>
    <w:p w14:paraId="33BF328B" w14:textId="77777777" w:rsidR="004C6D67" w:rsidRDefault="004C6D67" w:rsidP="004C6D67"/>
    <w:p w14:paraId="56166A8B" w14:textId="235B68B7" w:rsidR="004C6D67" w:rsidRDefault="004C6D67" w:rsidP="006125C6">
      <w:r>
        <w:br w:type="page"/>
      </w:r>
    </w:p>
    <w:p w14:paraId="185B6683" w14:textId="690FEE95" w:rsidR="004C6D67" w:rsidRPr="00BE7EEE" w:rsidRDefault="004C6D67" w:rsidP="004C6D67">
      <w:pPr>
        <w:jc w:val="center"/>
        <w:rPr>
          <w:b/>
          <w:u w:val="single"/>
        </w:rPr>
      </w:pPr>
      <w:r w:rsidRPr="00BE7EEE">
        <w:rPr>
          <w:b/>
          <w:color w:val="000000"/>
          <w:u w:val="single"/>
        </w:rPr>
        <w:lastRenderedPageBreak/>
        <w:t>Test Guidelines</w:t>
      </w:r>
      <w:r w:rsidRPr="00BE7EEE">
        <w:rPr>
          <w:b/>
          <w:u w:val="single"/>
        </w:rPr>
        <w:t xml:space="preserve"> for </w:t>
      </w:r>
      <w:r>
        <w:rPr>
          <w:b/>
          <w:u w:val="single"/>
        </w:rPr>
        <w:t>Barley</w:t>
      </w:r>
      <w:r w:rsidRPr="00BE7EEE">
        <w:rPr>
          <w:b/>
          <w:u w:val="single"/>
        </w:rPr>
        <w:t>:</w:t>
      </w:r>
      <w:r w:rsidR="002F5919">
        <w:rPr>
          <w:b/>
          <w:u w:val="single"/>
        </w:rPr>
        <w:t xml:space="preserve"> </w:t>
      </w:r>
      <w:r>
        <w:rPr>
          <w:b/>
          <w:u w:val="single"/>
        </w:rPr>
        <w:t>T</w:t>
      </w:r>
      <w:r w:rsidRPr="00BE7EEE">
        <w:rPr>
          <w:b/>
          <w:u w:val="single"/>
        </w:rPr>
        <w:t>G/</w:t>
      </w:r>
      <w:r>
        <w:rPr>
          <w:b/>
          <w:u w:val="single"/>
        </w:rPr>
        <w:t>19</w:t>
      </w:r>
      <w:r w:rsidRPr="00BE7EEE">
        <w:rPr>
          <w:b/>
          <w:u w:val="single"/>
        </w:rPr>
        <w:t>/</w:t>
      </w:r>
      <w:r>
        <w:rPr>
          <w:b/>
          <w:u w:val="single"/>
        </w:rPr>
        <w:t>11</w:t>
      </w:r>
    </w:p>
    <w:p w14:paraId="05787CFF" w14:textId="77777777" w:rsidR="004C6D67" w:rsidRPr="00BE7EEE" w:rsidRDefault="004C6D67" w:rsidP="004C6D67">
      <w:pPr>
        <w:jc w:val="center"/>
        <w:rPr>
          <w:b/>
          <w:u w:val="single"/>
        </w:rPr>
      </w:pPr>
      <w:r w:rsidRPr="00BE7EEE">
        <w:rPr>
          <w:b/>
          <w:u w:val="single"/>
        </w:rPr>
        <w:t>Additional Characteristic</w:t>
      </w:r>
      <w:r w:rsidRPr="00793591">
        <w:rPr>
          <w:rFonts w:cs="Arial"/>
          <w:b/>
          <w:u w:val="single"/>
        </w:rPr>
        <w:t>(s)</w:t>
      </w:r>
    </w:p>
    <w:p w14:paraId="7A5FE819" w14:textId="77777777" w:rsidR="004C6D67" w:rsidRPr="00BE7EEE" w:rsidRDefault="004C6D67" w:rsidP="004C6D67">
      <w:r w:rsidRPr="00BE7EEE">
        <w:rPr>
          <w:noProof/>
        </w:rPr>
        <w:t xml:space="preserve"> </w:t>
      </w:r>
    </w:p>
    <w:tbl>
      <w:tblPr>
        <w:tblW w:w="10880" w:type="dxa"/>
        <w:jc w:val="center"/>
        <w:tblLayout w:type="fixed"/>
        <w:tblCellMar>
          <w:left w:w="57" w:type="dxa"/>
          <w:right w:w="57" w:type="dxa"/>
        </w:tblCellMar>
        <w:tblLook w:val="0000" w:firstRow="0" w:lastRow="0" w:firstColumn="0" w:lastColumn="0" w:noHBand="0" w:noVBand="0"/>
      </w:tblPr>
      <w:tblGrid>
        <w:gridCol w:w="1908"/>
        <w:gridCol w:w="2744"/>
        <w:gridCol w:w="1728"/>
        <w:gridCol w:w="833"/>
        <w:gridCol w:w="3667"/>
      </w:tblGrid>
      <w:tr w:rsidR="004C6D67" w:rsidRPr="00BE7EEE" w14:paraId="2EB5FB6F" w14:textId="77777777" w:rsidTr="004A764A">
        <w:trPr>
          <w:cantSplit/>
          <w:trHeight w:hRule="exact" w:val="1057"/>
          <w:jc w:val="center"/>
        </w:trPr>
        <w:tc>
          <w:tcPr>
            <w:tcW w:w="1908" w:type="dxa"/>
            <w:tcBorders>
              <w:right w:val="single" w:sz="8" w:space="0" w:color="auto"/>
            </w:tcBorders>
          </w:tcPr>
          <w:p w14:paraId="4C580064" w14:textId="77777777" w:rsidR="004C6D67" w:rsidRPr="00BE7EEE" w:rsidRDefault="004C6D67" w:rsidP="004A764A">
            <w:pPr>
              <w:jc w:val="left"/>
              <w:rPr>
                <w:sz w:val="18"/>
                <w:szCs w:val="18"/>
              </w:rPr>
            </w:pPr>
            <w:r w:rsidRPr="00BE7EEE">
              <w:rPr>
                <w:sz w:val="18"/>
                <w:szCs w:val="18"/>
              </w:rPr>
              <w:t>Submitting Authority:</w:t>
            </w:r>
          </w:p>
        </w:tc>
        <w:tc>
          <w:tcPr>
            <w:tcW w:w="2744" w:type="dxa"/>
            <w:tcBorders>
              <w:top w:val="single" w:sz="8" w:space="0" w:color="auto"/>
              <w:left w:val="single" w:sz="8" w:space="0" w:color="auto"/>
              <w:bottom w:val="single" w:sz="8" w:space="0" w:color="auto"/>
              <w:right w:val="single" w:sz="8" w:space="0" w:color="auto"/>
            </w:tcBorders>
          </w:tcPr>
          <w:p w14:paraId="6713D92A" w14:textId="77777777" w:rsidR="004C6D67" w:rsidRPr="00BE7EEE" w:rsidRDefault="004C6D67" w:rsidP="004A764A">
            <w:pPr>
              <w:rPr>
                <w:sz w:val="18"/>
                <w:szCs w:val="18"/>
              </w:rPr>
            </w:pPr>
            <w:r>
              <w:rPr>
                <w:sz w:val="18"/>
                <w:szCs w:val="18"/>
              </w:rPr>
              <w:t>United Kingdom</w:t>
            </w:r>
          </w:p>
        </w:tc>
        <w:tc>
          <w:tcPr>
            <w:tcW w:w="1728" w:type="dxa"/>
            <w:tcBorders>
              <w:left w:val="single" w:sz="8" w:space="0" w:color="auto"/>
            </w:tcBorders>
          </w:tcPr>
          <w:p w14:paraId="7F7EFC1E" w14:textId="77777777" w:rsidR="004C6D67" w:rsidRPr="00BE7EEE" w:rsidRDefault="004C6D67" w:rsidP="004A764A">
            <w:pPr>
              <w:tabs>
                <w:tab w:val="left" w:pos="1593"/>
              </w:tabs>
              <w:jc w:val="right"/>
              <w:rPr>
                <w:sz w:val="18"/>
                <w:szCs w:val="18"/>
              </w:rPr>
            </w:pPr>
            <w:r w:rsidRPr="00BE7EEE">
              <w:rPr>
                <w:sz w:val="18"/>
                <w:szCs w:val="18"/>
                <w:u w:val="single"/>
              </w:rPr>
              <w:t>Contact Expert</w:t>
            </w:r>
            <w:r w:rsidRPr="00BE7EEE">
              <w:rPr>
                <w:sz w:val="18"/>
                <w:szCs w:val="18"/>
              </w:rPr>
              <w:t>:</w:t>
            </w:r>
          </w:p>
        </w:tc>
        <w:tc>
          <w:tcPr>
            <w:tcW w:w="833" w:type="dxa"/>
            <w:tcBorders>
              <w:right w:val="single" w:sz="8" w:space="0" w:color="auto"/>
            </w:tcBorders>
          </w:tcPr>
          <w:p w14:paraId="459AFF43" w14:textId="77777777" w:rsidR="004C6D67" w:rsidRPr="00BE7EEE" w:rsidRDefault="004C6D67" w:rsidP="004A764A">
            <w:pPr>
              <w:tabs>
                <w:tab w:val="left" w:pos="1593"/>
              </w:tabs>
              <w:ind w:left="27"/>
              <w:jc w:val="right"/>
              <w:rPr>
                <w:sz w:val="18"/>
                <w:szCs w:val="18"/>
              </w:rPr>
            </w:pPr>
            <w:r w:rsidRPr="00BE7EEE">
              <w:rPr>
                <w:sz w:val="18"/>
                <w:szCs w:val="18"/>
              </w:rPr>
              <w:t>Name:</w:t>
            </w:r>
          </w:p>
        </w:tc>
        <w:tc>
          <w:tcPr>
            <w:tcW w:w="3667" w:type="dxa"/>
            <w:tcBorders>
              <w:top w:val="single" w:sz="8" w:space="0" w:color="auto"/>
              <w:left w:val="single" w:sz="8" w:space="0" w:color="auto"/>
              <w:bottom w:val="single" w:sz="8" w:space="0" w:color="auto"/>
              <w:right w:val="single" w:sz="8" w:space="0" w:color="auto"/>
            </w:tcBorders>
          </w:tcPr>
          <w:p w14:paraId="663F8AA0" w14:textId="77777777" w:rsidR="004C6D67" w:rsidRPr="00BE7EEE" w:rsidRDefault="004C6D67" w:rsidP="004A764A">
            <w:pPr>
              <w:tabs>
                <w:tab w:val="left" w:pos="1593"/>
              </w:tabs>
              <w:rPr>
                <w:sz w:val="18"/>
                <w:szCs w:val="18"/>
              </w:rPr>
            </w:pPr>
            <w:r>
              <w:rPr>
                <w:sz w:val="18"/>
                <w:szCs w:val="18"/>
              </w:rPr>
              <w:t>Vanessa McMillan</w:t>
            </w:r>
          </w:p>
        </w:tc>
      </w:tr>
      <w:tr w:rsidR="004C6D67" w:rsidRPr="00BE7EEE" w14:paraId="49AE88A4" w14:textId="77777777" w:rsidTr="004A764A">
        <w:trPr>
          <w:jc w:val="center"/>
        </w:trPr>
        <w:tc>
          <w:tcPr>
            <w:tcW w:w="1908" w:type="dxa"/>
          </w:tcPr>
          <w:p w14:paraId="167BACF7" w14:textId="77777777" w:rsidR="004C6D67" w:rsidRPr="00BE7EEE" w:rsidRDefault="004C6D67" w:rsidP="004A764A">
            <w:pPr>
              <w:rPr>
                <w:sz w:val="18"/>
                <w:szCs w:val="18"/>
              </w:rPr>
            </w:pPr>
          </w:p>
        </w:tc>
        <w:tc>
          <w:tcPr>
            <w:tcW w:w="2744" w:type="dxa"/>
            <w:tcBorders>
              <w:top w:val="single" w:sz="8" w:space="0" w:color="auto"/>
              <w:bottom w:val="single" w:sz="8" w:space="0" w:color="auto"/>
            </w:tcBorders>
          </w:tcPr>
          <w:p w14:paraId="21A738D4" w14:textId="77777777" w:rsidR="004C6D67" w:rsidRPr="00BE7EEE" w:rsidRDefault="004C6D67" w:rsidP="004A764A">
            <w:pPr>
              <w:rPr>
                <w:sz w:val="18"/>
                <w:szCs w:val="18"/>
              </w:rPr>
            </w:pPr>
          </w:p>
        </w:tc>
        <w:tc>
          <w:tcPr>
            <w:tcW w:w="1728" w:type="dxa"/>
          </w:tcPr>
          <w:p w14:paraId="273BE03A" w14:textId="77777777" w:rsidR="004C6D67" w:rsidRPr="00BE7EEE" w:rsidRDefault="004C6D67" w:rsidP="004A764A">
            <w:pPr>
              <w:rPr>
                <w:sz w:val="18"/>
                <w:szCs w:val="18"/>
              </w:rPr>
            </w:pPr>
            <w:r w:rsidRPr="00BE7EEE">
              <w:rPr>
                <w:sz w:val="18"/>
                <w:szCs w:val="18"/>
              </w:rPr>
              <w:t xml:space="preserve"> </w:t>
            </w:r>
          </w:p>
        </w:tc>
        <w:tc>
          <w:tcPr>
            <w:tcW w:w="833" w:type="dxa"/>
          </w:tcPr>
          <w:p w14:paraId="3F15E84A" w14:textId="77777777" w:rsidR="004C6D67" w:rsidRPr="00BE7EEE" w:rsidRDefault="004C6D67" w:rsidP="004A764A">
            <w:pPr>
              <w:rPr>
                <w:sz w:val="18"/>
                <w:szCs w:val="18"/>
              </w:rPr>
            </w:pPr>
          </w:p>
        </w:tc>
        <w:tc>
          <w:tcPr>
            <w:tcW w:w="3667" w:type="dxa"/>
            <w:tcBorders>
              <w:top w:val="single" w:sz="8" w:space="0" w:color="auto"/>
              <w:bottom w:val="single" w:sz="8" w:space="0" w:color="auto"/>
            </w:tcBorders>
          </w:tcPr>
          <w:p w14:paraId="467D22D8" w14:textId="77777777" w:rsidR="004C6D67" w:rsidRPr="00BE7EEE" w:rsidRDefault="004C6D67" w:rsidP="004A764A">
            <w:pPr>
              <w:rPr>
                <w:sz w:val="18"/>
                <w:szCs w:val="18"/>
              </w:rPr>
            </w:pPr>
          </w:p>
        </w:tc>
      </w:tr>
      <w:tr w:rsidR="004C6D67" w:rsidRPr="00BE7EEE" w14:paraId="4C95B536" w14:textId="77777777" w:rsidTr="004A764A">
        <w:trPr>
          <w:cantSplit/>
          <w:trHeight w:hRule="exact" w:val="454"/>
          <w:jc w:val="center"/>
        </w:trPr>
        <w:tc>
          <w:tcPr>
            <w:tcW w:w="1908" w:type="dxa"/>
            <w:tcBorders>
              <w:right w:val="single" w:sz="8" w:space="0" w:color="auto"/>
            </w:tcBorders>
          </w:tcPr>
          <w:p w14:paraId="47BCE30E" w14:textId="77777777" w:rsidR="004C6D67" w:rsidRPr="00BE7EEE" w:rsidRDefault="004C6D67" w:rsidP="004A764A">
            <w:pPr>
              <w:rPr>
                <w:sz w:val="18"/>
                <w:szCs w:val="18"/>
              </w:rPr>
            </w:pPr>
            <w:r w:rsidRPr="00BE7EEE">
              <w:rPr>
                <w:sz w:val="18"/>
                <w:szCs w:val="18"/>
              </w:rPr>
              <w:t>Date:</w:t>
            </w:r>
          </w:p>
        </w:tc>
        <w:tc>
          <w:tcPr>
            <w:tcW w:w="2744" w:type="dxa"/>
            <w:tcBorders>
              <w:top w:val="single" w:sz="8" w:space="0" w:color="auto"/>
              <w:left w:val="single" w:sz="8" w:space="0" w:color="auto"/>
              <w:bottom w:val="single" w:sz="8" w:space="0" w:color="auto"/>
              <w:right w:val="single" w:sz="8" w:space="0" w:color="auto"/>
            </w:tcBorders>
          </w:tcPr>
          <w:p w14:paraId="345F6402" w14:textId="77777777" w:rsidR="004C6D67" w:rsidRPr="00BE7EEE" w:rsidRDefault="004C6D67" w:rsidP="004A764A">
            <w:pPr>
              <w:rPr>
                <w:sz w:val="18"/>
                <w:szCs w:val="18"/>
              </w:rPr>
            </w:pPr>
            <w:r>
              <w:rPr>
                <w:sz w:val="18"/>
                <w:szCs w:val="18"/>
              </w:rPr>
              <w:t>13 May 2025</w:t>
            </w:r>
          </w:p>
        </w:tc>
        <w:tc>
          <w:tcPr>
            <w:tcW w:w="2561" w:type="dxa"/>
            <w:gridSpan w:val="2"/>
            <w:tcBorders>
              <w:left w:val="single" w:sz="8" w:space="0" w:color="auto"/>
              <w:right w:val="single" w:sz="8" w:space="0" w:color="auto"/>
            </w:tcBorders>
          </w:tcPr>
          <w:p w14:paraId="4A8C64FC" w14:textId="77777777" w:rsidR="004C6D67" w:rsidRPr="00BE7EEE" w:rsidRDefault="004C6D67" w:rsidP="004A764A">
            <w:pPr>
              <w:tabs>
                <w:tab w:val="left" w:pos="1876"/>
              </w:tabs>
              <w:jc w:val="right"/>
              <w:rPr>
                <w:sz w:val="18"/>
                <w:szCs w:val="18"/>
              </w:rPr>
            </w:pPr>
            <w:r w:rsidRPr="00BE7EEE">
              <w:rPr>
                <w:sz w:val="18"/>
                <w:szCs w:val="18"/>
              </w:rPr>
              <w:t>Organization:</w:t>
            </w:r>
          </w:p>
        </w:tc>
        <w:tc>
          <w:tcPr>
            <w:tcW w:w="3667" w:type="dxa"/>
            <w:tcBorders>
              <w:top w:val="single" w:sz="8" w:space="0" w:color="auto"/>
              <w:left w:val="single" w:sz="8" w:space="0" w:color="auto"/>
              <w:right w:val="single" w:sz="8" w:space="0" w:color="auto"/>
            </w:tcBorders>
          </w:tcPr>
          <w:p w14:paraId="070B0399" w14:textId="77777777" w:rsidR="004C6D67" w:rsidRPr="00BE7EEE" w:rsidRDefault="004C6D67" w:rsidP="004A764A">
            <w:pPr>
              <w:tabs>
                <w:tab w:val="left" w:pos="1876"/>
              </w:tabs>
              <w:rPr>
                <w:sz w:val="18"/>
                <w:szCs w:val="18"/>
              </w:rPr>
            </w:pPr>
            <w:r>
              <w:rPr>
                <w:sz w:val="18"/>
                <w:szCs w:val="18"/>
              </w:rPr>
              <w:t>Niab</w:t>
            </w:r>
          </w:p>
        </w:tc>
      </w:tr>
      <w:tr w:rsidR="004C6D67" w:rsidRPr="00BE7EEE" w14:paraId="1AB4ABD8" w14:textId="77777777" w:rsidTr="004A764A">
        <w:trPr>
          <w:cantSplit/>
          <w:trHeight w:hRule="exact" w:val="524"/>
          <w:jc w:val="center"/>
        </w:trPr>
        <w:tc>
          <w:tcPr>
            <w:tcW w:w="1908" w:type="dxa"/>
          </w:tcPr>
          <w:p w14:paraId="2655AE0A" w14:textId="77777777" w:rsidR="004C6D67" w:rsidRPr="00BE7EEE" w:rsidRDefault="004C6D67" w:rsidP="004A764A">
            <w:pPr>
              <w:rPr>
                <w:sz w:val="18"/>
                <w:szCs w:val="18"/>
              </w:rPr>
            </w:pPr>
          </w:p>
        </w:tc>
        <w:tc>
          <w:tcPr>
            <w:tcW w:w="2744" w:type="dxa"/>
            <w:tcBorders>
              <w:top w:val="single" w:sz="8" w:space="0" w:color="auto"/>
            </w:tcBorders>
          </w:tcPr>
          <w:p w14:paraId="40026BCE" w14:textId="77777777" w:rsidR="004C6D67" w:rsidRPr="00BE7EEE" w:rsidRDefault="004C6D67" w:rsidP="004A764A">
            <w:pPr>
              <w:rPr>
                <w:sz w:val="18"/>
                <w:szCs w:val="18"/>
              </w:rPr>
            </w:pPr>
          </w:p>
        </w:tc>
        <w:tc>
          <w:tcPr>
            <w:tcW w:w="1728" w:type="dxa"/>
          </w:tcPr>
          <w:p w14:paraId="37EEA430" w14:textId="77777777" w:rsidR="004C6D67" w:rsidRPr="00BE7EEE" w:rsidRDefault="004C6D67" w:rsidP="004A764A">
            <w:pPr>
              <w:tabs>
                <w:tab w:val="left" w:pos="1876"/>
              </w:tabs>
              <w:rPr>
                <w:sz w:val="18"/>
                <w:szCs w:val="18"/>
              </w:rPr>
            </w:pPr>
          </w:p>
        </w:tc>
        <w:tc>
          <w:tcPr>
            <w:tcW w:w="833" w:type="dxa"/>
            <w:tcBorders>
              <w:right w:val="single" w:sz="8" w:space="0" w:color="auto"/>
            </w:tcBorders>
          </w:tcPr>
          <w:p w14:paraId="591DA3EC" w14:textId="77777777" w:rsidR="004C6D67" w:rsidRPr="00BE7EEE" w:rsidRDefault="004C6D67" w:rsidP="004A764A">
            <w:pPr>
              <w:tabs>
                <w:tab w:val="left" w:pos="1876"/>
              </w:tabs>
              <w:jc w:val="right"/>
              <w:rPr>
                <w:sz w:val="18"/>
                <w:szCs w:val="18"/>
              </w:rPr>
            </w:pPr>
          </w:p>
        </w:tc>
        <w:tc>
          <w:tcPr>
            <w:tcW w:w="3667" w:type="dxa"/>
            <w:tcBorders>
              <w:left w:val="single" w:sz="8" w:space="0" w:color="auto"/>
              <w:bottom w:val="single" w:sz="8" w:space="0" w:color="auto"/>
              <w:right w:val="single" w:sz="8" w:space="0" w:color="auto"/>
            </w:tcBorders>
          </w:tcPr>
          <w:p w14:paraId="61267072" w14:textId="77777777" w:rsidR="004C6D67" w:rsidRPr="00BE7EEE" w:rsidRDefault="004C6D67" w:rsidP="004A764A">
            <w:pPr>
              <w:tabs>
                <w:tab w:val="left" w:pos="1876"/>
              </w:tabs>
              <w:rPr>
                <w:sz w:val="18"/>
                <w:szCs w:val="18"/>
              </w:rPr>
            </w:pPr>
          </w:p>
        </w:tc>
      </w:tr>
      <w:tr w:rsidR="004C6D67" w:rsidRPr="00BE7EEE" w14:paraId="57415F69" w14:textId="77777777" w:rsidTr="004A764A">
        <w:trPr>
          <w:jc w:val="center"/>
        </w:trPr>
        <w:tc>
          <w:tcPr>
            <w:tcW w:w="1908" w:type="dxa"/>
          </w:tcPr>
          <w:p w14:paraId="20313C90" w14:textId="77777777" w:rsidR="004C6D67" w:rsidRPr="00BE7EEE" w:rsidRDefault="004C6D67" w:rsidP="004A764A">
            <w:pPr>
              <w:rPr>
                <w:sz w:val="18"/>
                <w:szCs w:val="18"/>
              </w:rPr>
            </w:pPr>
          </w:p>
        </w:tc>
        <w:tc>
          <w:tcPr>
            <w:tcW w:w="2744" w:type="dxa"/>
          </w:tcPr>
          <w:p w14:paraId="1BED118B" w14:textId="77777777" w:rsidR="004C6D67" w:rsidRPr="00BE7EEE" w:rsidRDefault="004C6D67" w:rsidP="004A764A">
            <w:pPr>
              <w:rPr>
                <w:sz w:val="18"/>
                <w:szCs w:val="18"/>
              </w:rPr>
            </w:pPr>
          </w:p>
        </w:tc>
        <w:tc>
          <w:tcPr>
            <w:tcW w:w="1728" w:type="dxa"/>
          </w:tcPr>
          <w:p w14:paraId="70C6C1EF" w14:textId="77777777" w:rsidR="004C6D67" w:rsidRPr="00BE7EEE" w:rsidRDefault="004C6D67" w:rsidP="004A764A">
            <w:pPr>
              <w:rPr>
                <w:sz w:val="18"/>
                <w:szCs w:val="18"/>
              </w:rPr>
            </w:pPr>
          </w:p>
        </w:tc>
        <w:tc>
          <w:tcPr>
            <w:tcW w:w="833" w:type="dxa"/>
          </w:tcPr>
          <w:p w14:paraId="140ACFC2" w14:textId="77777777" w:rsidR="004C6D67" w:rsidRPr="00BE7EEE" w:rsidRDefault="004C6D67" w:rsidP="004A764A">
            <w:pPr>
              <w:rPr>
                <w:sz w:val="18"/>
                <w:szCs w:val="18"/>
              </w:rPr>
            </w:pPr>
          </w:p>
        </w:tc>
        <w:tc>
          <w:tcPr>
            <w:tcW w:w="3667" w:type="dxa"/>
            <w:tcBorders>
              <w:top w:val="single" w:sz="8" w:space="0" w:color="auto"/>
              <w:bottom w:val="single" w:sz="8" w:space="0" w:color="auto"/>
            </w:tcBorders>
          </w:tcPr>
          <w:p w14:paraId="7DD10889" w14:textId="77777777" w:rsidR="004C6D67" w:rsidRPr="00BE7EEE" w:rsidRDefault="004C6D67" w:rsidP="004A764A">
            <w:pPr>
              <w:rPr>
                <w:sz w:val="18"/>
                <w:szCs w:val="18"/>
              </w:rPr>
            </w:pPr>
          </w:p>
        </w:tc>
      </w:tr>
      <w:tr w:rsidR="004C6D67" w:rsidRPr="00BE7EEE" w14:paraId="02E1E7AD" w14:textId="77777777" w:rsidTr="004A764A">
        <w:trPr>
          <w:trHeight w:hRule="exact" w:val="454"/>
          <w:jc w:val="center"/>
        </w:trPr>
        <w:tc>
          <w:tcPr>
            <w:tcW w:w="1908" w:type="dxa"/>
          </w:tcPr>
          <w:p w14:paraId="01F631DD" w14:textId="77777777" w:rsidR="004C6D67" w:rsidRPr="00BE7EEE" w:rsidRDefault="004C6D67" w:rsidP="004A764A">
            <w:pPr>
              <w:rPr>
                <w:sz w:val="18"/>
                <w:szCs w:val="18"/>
              </w:rPr>
            </w:pPr>
          </w:p>
        </w:tc>
        <w:tc>
          <w:tcPr>
            <w:tcW w:w="2744" w:type="dxa"/>
          </w:tcPr>
          <w:p w14:paraId="5CE3A248" w14:textId="77777777" w:rsidR="004C6D67" w:rsidRPr="00BE7EEE" w:rsidRDefault="004C6D67" w:rsidP="004A764A">
            <w:pPr>
              <w:rPr>
                <w:sz w:val="18"/>
                <w:szCs w:val="18"/>
              </w:rPr>
            </w:pPr>
          </w:p>
        </w:tc>
        <w:tc>
          <w:tcPr>
            <w:tcW w:w="1728" w:type="dxa"/>
          </w:tcPr>
          <w:p w14:paraId="23D58A70" w14:textId="77777777" w:rsidR="004C6D67" w:rsidRPr="00BE7EEE" w:rsidRDefault="004C6D67" w:rsidP="004A764A">
            <w:pPr>
              <w:tabs>
                <w:tab w:val="left" w:pos="1876"/>
              </w:tabs>
              <w:rPr>
                <w:sz w:val="18"/>
                <w:szCs w:val="18"/>
              </w:rPr>
            </w:pPr>
          </w:p>
        </w:tc>
        <w:tc>
          <w:tcPr>
            <w:tcW w:w="833" w:type="dxa"/>
            <w:tcBorders>
              <w:right w:val="single" w:sz="8" w:space="0" w:color="auto"/>
            </w:tcBorders>
          </w:tcPr>
          <w:p w14:paraId="522CB2D8" w14:textId="77777777" w:rsidR="004C6D67" w:rsidRPr="00BE7EEE" w:rsidRDefault="004C6D67" w:rsidP="004A764A">
            <w:pPr>
              <w:tabs>
                <w:tab w:val="left" w:pos="1876"/>
              </w:tabs>
              <w:jc w:val="right"/>
              <w:rPr>
                <w:sz w:val="18"/>
                <w:szCs w:val="18"/>
              </w:rPr>
            </w:pPr>
            <w:r w:rsidRPr="00BE7EEE">
              <w:rPr>
                <w:sz w:val="18"/>
                <w:szCs w:val="18"/>
              </w:rPr>
              <w:t>Tel.:</w:t>
            </w:r>
          </w:p>
        </w:tc>
        <w:tc>
          <w:tcPr>
            <w:tcW w:w="3667" w:type="dxa"/>
            <w:tcBorders>
              <w:top w:val="single" w:sz="8" w:space="0" w:color="auto"/>
              <w:left w:val="single" w:sz="8" w:space="0" w:color="auto"/>
              <w:bottom w:val="single" w:sz="8" w:space="0" w:color="auto"/>
              <w:right w:val="single" w:sz="8" w:space="0" w:color="auto"/>
            </w:tcBorders>
          </w:tcPr>
          <w:p w14:paraId="17D5DF3D" w14:textId="77777777" w:rsidR="004C6D67" w:rsidRPr="00BE7EEE" w:rsidRDefault="004C6D67" w:rsidP="004A764A">
            <w:pPr>
              <w:tabs>
                <w:tab w:val="left" w:pos="1876"/>
              </w:tabs>
              <w:rPr>
                <w:sz w:val="18"/>
                <w:szCs w:val="18"/>
              </w:rPr>
            </w:pPr>
            <w:r>
              <w:rPr>
                <w:sz w:val="18"/>
                <w:szCs w:val="18"/>
              </w:rPr>
              <w:t xml:space="preserve">+44 </w:t>
            </w:r>
            <w:r w:rsidRPr="004671FE">
              <w:rPr>
                <w:sz w:val="18"/>
                <w:szCs w:val="18"/>
              </w:rPr>
              <w:t>1223 342200</w:t>
            </w:r>
          </w:p>
        </w:tc>
      </w:tr>
      <w:tr w:rsidR="004C6D67" w:rsidRPr="00BE7EEE" w14:paraId="0CD39B4B" w14:textId="77777777" w:rsidTr="004A764A">
        <w:trPr>
          <w:jc w:val="center"/>
        </w:trPr>
        <w:tc>
          <w:tcPr>
            <w:tcW w:w="1908" w:type="dxa"/>
          </w:tcPr>
          <w:p w14:paraId="2F819A63" w14:textId="77777777" w:rsidR="004C6D67" w:rsidRPr="00BE7EEE" w:rsidRDefault="004C6D67" w:rsidP="004A764A">
            <w:pPr>
              <w:rPr>
                <w:sz w:val="18"/>
                <w:szCs w:val="18"/>
              </w:rPr>
            </w:pPr>
          </w:p>
        </w:tc>
        <w:tc>
          <w:tcPr>
            <w:tcW w:w="2744" w:type="dxa"/>
          </w:tcPr>
          <w:p w14:paraId="1A0C86D6" w14:textId="77777777" w:rsidR="004C6D67" w:rsidRPr="00BE7EEE" w:rsidRDefault="004C6D67" w:rsidP="004A764A">
            <w:pPr>
              <w:rPr>
                <w:sz w:val="18"/>
                <w:szCs w:val="18"/>
              </w:rPr>
            </w:pPr>
          </w:p>
        </w:tc>
        <w:tc>
          <w:tcPr>
            <w:tcW w:w="1728" w:type="dxa"/>
          </w:tcPr>
          <w:p w14:paraId="6D9D7311" w14:textId="77777777" w:rsidR="004C6D67" w:rsidRPr="00BE7EEE" w:rsidRDefault="004C6D67" w:rsidP="004A764A">
            <w:pPr>
              <w:tabs>
                <w:tab w:val="left" w:pos="1876"/>
              </w:tabs>
              <w:rPr>
                <w:sz w:val="18"/>
                <w:szCs w:val="18"/>
              </w:rPr>
            </w:pPr>
          </w:p>
        </w:tc>
        <w:tc>
          <w:tcPr>
            <w:tcW w:w="833" w:type="dxa"/>
          </w:tcPr>
          <w:p w14:paraId="4C543D46" w14:textId="77777777" w:rsidR="004C6D67" w:rsidRPr="00BE7EEE" w:rsidRDefault="004C6D67" w:rsidP="004A764A">
            <w:pPr>
              <w:tabs>
                <w:tab w:val="left" w:pos="1593"/>
              </w:tabs>
              <w:ind w:left="27"/>
              <w:jc w:val="right"/>
              <w:rPr>
                <w:sz w:val="18"/>
                <w:szCs w:val="18"/>
              </w:rPr>
            </w:pPr>
          </w:p>
        </w:tc>
        <w:tc>
          <w:tcPr>
            <w:tcW w:w="3667" w:type="dxa"/>
            <w:tcBorders>
              <w:top w:val="single" w:sz="8" w:space="0" w:color="auto"/>
              <w:bottom w:val="single" w:sz="8" w:space="0" w:color="auto"/>
            </w:tcBorders>
          </w:tcPr>
          <w:p w14:paraId="56BF880F" w14:textId="77777777" w:rsidR="004C6D67" w:rsidRPr="00BE7EEE" w:rsidRDefault="004C6D67" w:rsidP="004A764A">
            <w:pPr>
              <w:tabs>
                <w:tab w:val="left" w:pos="1876"/>
              </w:tabs>
              <w:rPr>
                <w:sz w:val="18"/>
                <w:szCs w:val="18"/>
              </w:rPr>
            </w:pPr>
          </w:p>
        </w:tc>
      </w:tr>
      <w:tr w:rsidR="004C6D67" w:rsidRPr="00BE7EEE" w14:paraId="2C5FA81C" w14:textId="77777777" w:rsidTr="004A764A">
        <w:trPr>
          <w:trHeight w:hRule="exact" w:val="454"/>
          <w:jc w:val="center"/>
        </w:trPr>
        <w:tc>
          <w:tcPr>
            <w:tcW w:w="1908" w:type="dxa"/>
          </w:tcPr>
          <w:p w14:paraId="2CF938AE" w14:textId="77777777" w:rsidR="004C6D67" w:rsidRPr="00BE7EEE" w:rsidRDefault="004C6D67" w:rsidP="004A764A">
            <w:pPr>
              <w:rPr>
                <w:sz w:val="18"/>
                <w:szCs w:val="18"/>
              </w:rPr>
            </w:pPr>
          </w:p>
        </w:tc>
        <w:tc>
          <w:tcPr>
            <w:tcW w:w="2744" w:type="dxa"/>
          </w:tcPr>
          <w:p w14:paraId="70003A08" w14:textId="77777777" w:rsidR="004C6D67" w:rsidRPr="00BE7EEE" w:rsidRDefault="004C6D67" w:rsidP="004A764A">
            <w:pPr>
              <w:rPr>
                <w:sz w:val="18"/>
                <w:szCs w:val="18"/>
              </w:rPr>
            </w:pPr>
          </w:p>
        </w:tc>
        <w:tc>
          <w:tcPr>
            <w:tcW w:w="1728" w:type="dxa"/>
          </w:tcPr>
          <w:p w14:paraId="53BF4868" w14:textId="77777777" w:rsidR="004C6D67" w:rsidRPr="00BE7EEE" w:rsidRDefault="004C6D67" w:rsidP="004A764A">
            <w:pPr>
              <w:tabs>
                <w:tab w:val="left" w:pos="1876"/>
              </w:tabs>
              <w:rPr>
                <w:sz w:val="18"/>
                <w:szCs w:val="18"/>
              </w:rPr>
            </w:pPr>
          </w:p>
        </w:tc>
        <w:tc>
          <w:tcPr>
            <w:tcW w:w="833" w:type="dxa"/>
            <w:tcBorders>
              <w:right w:val="single" w:sz="8" w:space="0" w:color="auto"/>
            </w:tcBorders>
          </w:tcPr>
          <w:p w14:paraId="6C498F3A" w14:textId="77777777" w:rsidR="004C6D67" w:rsidRPr="00BE7EEE" w:rsidRDefault="004C6D67" w:rsidP="004A764A">
            <w:pPr>
              <w:tabs>
                <w:tab w:val="left" w:pos="1876"/>
              </w:tabs>
              <w:jc w:val="right"/>
              <w:rPr>
                <w:sz w:val="18"/>
                <w:szCs w:val="18"/>
              </w:rPr>
            </w:pPr>
            <w:r w:rsidRPr="00BE7EEE">
              <w:rPr>
                <w:sz w:val="18"/>
                <w:szCs w:val="18"/>
              </w:rPr>
              <w:t>E-mail:</w:t>
            </w:r>
          </w:p>
        </w:tc>
        <w:tc>
          <w:tcPr>
            <w:tcW w:w="3667" w:type="dxa"/>
            <w:tcBorders>
              <w:top w:val="single" w:sz="8" w:space="0" w:color="auto"/>
              <w:left w:val="single" w:sz="8" w:space="0" w:color="auto"/>
              <w:bottom w:val="single" w:sz="8" w:space="0" w:color="auto"/>
              <w:right w:val="single" w:sz="8" w:space="0" w:color="auto"/>
            </w:tcBorders>
          </w:tcPr>
          <w:p w14:paraId="5D088EEB" w14:textId="77777777" w:rsidR="004C6D67" w:rsidRPr="00BE7EEE" w:rsidRDefault="004C6D67" w:rsidP="004A764A">
            <w:pPr>
              <w:tabs>
                <w:tab w:val="left" w:pos="1876"/>
              </w:tabs>
              <w:rPr>
                <w:sz w:val="18"/>
                <w:szCs w:val="18"/>
              </w:rPr>
            </w:pPr>
            <w:r>
              <w:rPr>
                <w:sz w:val="18"/>
                <w:szCs w:val="18"/>
              </w:rPr>
              <w:t>vanessa.mcmillan@niab.com</w:t>
            </w:r>
          </w:p>
        </w:tc>
      </w:tr>
    </w:tbl>
    <w:p w14:paraId="6CC112BC" w14:textId="77777777" w:rsidR="004C6D67" w:rsidRPr="004E2A5C" w:rsidRDefault="004C6D67" w:rsidP="004C6D67">
      <w:pPr>
        <w:rPr>
          <w:sz w:val="24"/>
        </w:rPr>
      </w:pPr>
    </w:p>
    <w:p w14:paraId="45F8AAF6" w14:textId="77777777" w:rsidR="004C6D67" w:rsidRPr="004E2A5C" w:rsidRDefault="004C6D67" w:rsidP="004C6D67">
      <w:pPr>
        <w:rPr>
          <w:sz w:val="24"/>
        </w:rPr>
      </w:pPr>
    </w:p>
    <w:tbl>
      <w:tblPr>
        <w:tblW w:w="10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91"/>
        <w:gridCol w:w="1671"/>
        <w:gridCol w:w="1701"/>
        <w:gridCol w:w="1843"/>
        <w:gridCol w:w="1843"/>
        <w:gridCol w:w="2251"/>
        <w:gridCol w:w="567"/>
      </w:tblGrid>
      <w:tr w:rsidR="004C6D67" w:rsidRPr="00084C2D" w14:paraId="428F55E9" w14:textId="77777777" w:rsidTr="004A764A">
        <w:trPr>
          <w:cantSplit/>
          <w:jc w:val="center"/>
        </w:trPr>
        <w:tc>
          <w:tcPr>
            <w:tcW w:w="567" w:type="dxa"/>
            <w:tcBorders>
              <w:top w:val="single" w:sz="4" w:space="0" w:color="auto"/>
              <w:left w:val="nil"/>
              <w:bottom w:val="single" w:sz="4" w:space="0" w:color="auto"/>
              <w:right w:val="dotted" w:sz="2" w:space="0" w:color="auto"/>
            </w:tcBorders>
          </w:tcPr>
          <w:p w14:paraId="6FC37229" w14:textId="77777777" w:rsidR="004C6D67" w:rsidRPr="00084C2D" w:rsidRDefault="004C6D67" w:rsidP="004A764A">
            <w:pPr>
              <w:pStyle w:val="Normaltb"/>
              <w:rPr>
                <w:rFonts w:ascii="Arial" w:hAnsi="Arial" w:cs="Arial"/>
                <w:b w:val="0"/>
                <w:sz w:val="16"/>
                <w:szCs w:val="18"/>
              </w:rPr>
            </w:pPr>
          </w:p>
        </w:tc>
        <w:tc>
          <w:tcPr>
            <w:tcW w:w="491" w:type="dxa"/>
            <w:tcBorders>
              <w:top w:val="single" w:sz="4" w:space="0" w:color="auto"/>
              <w:left w:val="dotted" w:sz="2" w:space="0" w:color="auto"/>
              <w:bottom w:val="single" w:sz="4" w:space="0" w:color="auto"/>
              <w:right w:val="dotted" w:sz="2" w:space="0" w:color="auto"/>
            </w:tcBorders>
          </w:tcPr>
          <w:p w14:paraId="37FF8415" w14:textId="77777777" w:rsidR="004C6D67" w:rsidRPr="00084C2D" w:rsidRDefault="004C6D67" w:rsidP="004A764A">
            <w:pPr>
              <w:pStyle w:val="Normaltb"/>
              <w:rPr>
                <w:rFonts w:ascii="Arial" w:hAnsi="Arial" w:cs="Arial"/>
                <w:b w:val="0"/>
                <w:sz w:val="16"/>
                <w:szCs w:val="18"/>
              </w:rPr>
            </w:pPr>
          </w:p>
        </w:tc>
        <w:tc>
          <w:tcPr>
            <w:tcW w:w="1671" w:type="dxa"/>
            <w:tcBorders>
              <w:top w:val="single" w:sz="4" w:space="0" w:color="auto"/>
              <w:left w:val="dotted" w:sz="2" w:space="0" w:color="auto"/>
              <w:bottom w:val="single" w:sz="4" w:space="0" w:color="auto"/>
              <w:right w:val="dotted" w:sz="2" w:space="0" w:color="auto"/>
            </w:tcBorders>
          </w:tcPr>
          <w:p w14:paraId="607AF6C3"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t xml:space="preserve"> English</w:t>
            </w:r>
          </w:p>
        </w:tc>
        <w:tc>
          <w:tcPr>
            <w:tcW w:w="1701" w:type="dxa"/>
            <w:tcBorders>
              <w:top w:val="single" w:sz="4" w:space="0" w:color="auto"/>
              <w:left w:val="dotted" w:sz="2" w:space="0" w:color="auto"/>
              <w:bottom w:val="single" w:sz="4" w:space="0" w:color="auto"/>
              <w:right w:val="dotted" w:sz="2" w:space="0" w:color="auto"/>
            </w:tcBorders>
          </w:tcPr>
          <w:p w14:paraId="68598E93"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t xml:space="preserve"> français</w:t>
            </w:r>
          </w:p>
        </w:tc>
        <w:tc>
          <w:tcPr>
            <w:tcW w:w="1843" w:type="dxa"/>
            <w:tcBorders>
              <w:top w:val="single" w:sz="4" w:space="0" w:color="auto"/>
              <w:left w:val="dotted" w:sz="2" w:space="0" w:color="auto"/>
              <w:bottom w:val="single" w:sz="4" w:space="0" w:color="auto"/>
              <w:right w:val="dotted" w:sz="2" w:space="0" w:color="auto"/>
            </w:tcBorders>
          </w:tcPr>
          <w:p w14:paraId="4EBF8148"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t xml:space="preserve"> deutsch</w:t>
            </w:r>
          </w:p>
        </w:tc>
        <w:tc>
          <w:tcPr>
            <w:tcW w:w="1843" w:type="dxa"/>
            <w:tcBorders>
              <w:top w:val="single" w:sz="4" w:space="0" w:color="auto"/>
              <w:left w:val="dotted" w:sz="2" w:space="0" w:color="auto"/>
              <w:bottom w:val="single" w:sz="4" w:space="0" w:color="auto"/>
              <w:right w:val="dotted" w:sz="2" w:space="0" w:color="auto"/>
            </w:tcBorders>
          </w:tcPr>
          <w:p w14:paraId="23CF85DE"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t xml:space="preserve"> español</w:t>
            </w:r>
          </w:p>
        </w:tc>
        <w:tc>
          <w:tcPr>
            <w:tcW w:w="2251" w:type="dxa"/>
            <w:tcBorders>
              <w:top w:val="single" w:sz="4" w:space="0" w:color="auto"/>
              <w:left w:val="dotted" w:sz="2" w:space="0" w:color="auto"/>
              <w:bottom w:val="single" w:sz="4" w:space="0" w:color="auto"/>
              <w:right w:val="dotted" w:sz="2" w:space="0" w:color="auto"/>
            </w:tcBorders>
          </w:tcPr>
          <w:p w14:paraId="6B4F5FE6" w14:textId="77777777" w:rsidR="004C6D67" w:rsidRPr="00084C2D" w:rsidRDefault="004C6D67" w:rsidP="004A764A">
            <w:pPr>
              <w:pStyle w:val="Normaltb"/>
              <w:tabs>
                <w:tab w:val="left" w:pos="1912"/>
              </w:tabs>
              <w:spacing w:before="0"/>
              <w:rPr>
                <w:rFonts w:ascii="Arial" w:hAnsi="Arial" w:cs="Arial"/>
                <w:b w:val="0"/>
                <w:sz w:val="16"/>
                <w:szCs w:val="18"/>
              </w:rPr>
            </w:pPr>
            <w:r w:rsidRPr="00084C2D">
              <w:rPr>
                <w:rFonts w:ascii="Arial" w:hAnsi="Arial" w:cs="Arial"/>
                <w:b w:val="0"/>
                <w:sz w:val="16"/>
                <w:szCs w:val="18"/>
              </w:rPr>
              <w:t>Example Varieties/</w:t>
            </w:r>
            <w:r w:rsidRPr="00084C2D">
              <w:rPr>
                <w:rFonts w:ascii="Arial" w:hAnsi="Arial" w:cs="Arial"/>
                <w:b w:val="0"/>
                <w:sz w:val="16"/>
                <w:szCs w:val="18"/>
              </w:rPr>
              <w:tab/>
            </w:r>
            <w:r w:rsidRPr="00084C2D">
              <w:rPr>
                <w:rFonts w:ascii="Arial" w:hAnsi="Arial" w:cs="Arial"/>
                <w:position w:val="12"/>
                <w:sz w:val="16"/>
                <w:szCs w:val="18"/>
              </w:rPr>
              <w:t>[iii]</w:t>
            </w:r>
            <w:r w:rsidRPr="00084C2D">
              <w:rPr>
                <w:rFonts w:ascii="Arial" w:hAnsi="Arial" w:cs="Arial"/>
                <w:sz w:val="16"/>
                <w:szCs w:val="18"/>
              </w:rPr>
              <w:br/>
            </w:r>
            <w:r w:rsidRPr="00084C2D">
              <w:rPr>
                <w:rFonts w:ascii="Arial" w:hAnsi="Arial" w:cs="Arial"/>
                <w:b w:val="0"/>
                <w:sz w:val="16"/>
                <w:szCs w:val="18"/>
              </w:rPr>
              <w:t>Exemples/ Beispielssorten/ Variedades ejemplo</w:t>
            </w:r>
          </w:p>
        </w:tc>
        <w:tc>
          <w:tcPr>
            <w:tcW w:w="567" w:type="dxa"/>
            <w:tcBorders>
              <w:top w:val="single" w:sz="4" w:space="0" w:color="auto"/>
              <w:left w:val="dotted" w:sz="2" w:space="0" w:color="auto"/>
              <w:bottom w:val="single" w:sz="4" w:space="0" w:color="auto"/>
              <w:right w:val="nil"/>
            </w:tcBorders>
          </w:tcPr>
          <w:p w14:paraId="5F1EFAFB"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br/>
              <w:t>Note/</w:t>
            </w:r>
            <w:r w:rsidRPr="00084C2D">
              <w:rPr>
                <w:rFonts w:ascii="Arial" w:hAnsi="Arial" w:cs="Arial"/>
                <w:b w:val="0"/>
                <w:sz w:val="16"/>
                <w:szCs w:val="18"/>
              </w:rPr>
              <w:br/>
              <w:t>Nota</w:t>
            </w:r>
          </w:p>
        </w:tc>
      </w:tr>
      <w:tr w:rsidR="004C6D67" w:rsidRPr="00084C2D" w14:paraId="1A522D48" w14:textId="77777777" w:rsidTr="004A764A">
        <w:trPr>
          <w:cantSplit/>
          <w:jc w:val="center"/>
        </w:trPr>
        <w:tc>
          <w:tcPr>
            <w:tcW w:w="567" w:type="dxa"/>
            <w:tcBorders>
              <w:top w:val="single" w:sz="4" w:space="0" w:color="auto"/>
              <w:left w:val="nil"/>
              <w:bottom w:val="dotted" w:sz="2" w:space="0" w:color="auto"/>
              <w:right w:val="dotted" w:sz="2" w:space="0" w:color="auto"/>
            </w:tcBorders>
          </w:tcPr>
          <w:p w14:paraId="0FDFA69C" w14:textId="77777777" w:rsidR="004C6D67" w:rsidRPr="00084C2D" w:rsidRDefault="004C6D67" w:rsidP="004A764A">
            <w:pPr>
              <w:pStyle w:val="Normaltb"/>
              <w:rPr>
                <w:rFonts w:ascii="Arial" w:hAnsi="Arial" w:cs="Arial"/>
                <w:sz w:val="16"/>
                <w:szCs w:val="18"/>
              </w:rPr>
            </w:pPr>
          </w:p>
        </w:tc>
        <w:tc>
          <w:tcPr>
            <w:tcW w:w="491" w:type="dxa"/>
            <w:tcBorders>
              <w:top w:val="single" w:sz="4" w:space="0" w:color="auto"/>
              <w:left w:val="dotted" w:sz="2" w:space="0" w:color="auto"/>
              <w:bottom w:val="dotted" w:sz="2" w:space="0" w:color="auto"/>
              <w:right w:val="dotted" w:sz="2" w:space="0" w:color="auto"/>
            </w:tcBorders>
          </w:tcPr>
          <w:p w14:paraId="120775C8" w14:textId="77777777" w:rsidR="004C6D67" w:rsidRPr="00084C2D" w:rsidRDefault="004C6D67" w:rsidP="004A764A">
            <w:pPr>
              <w:pStyle w:val="Normaltb"/>
              <w:jc w:val="center"/>
              <w:rPr>
                <w:rFonts w:ascii="Arial" w:hAnsi="Arial" w:cs="Arial"/>
                <w:sz w:val="16"/>
                <w:szCs w:val="18"/>
              </w:rPr>
            </w:pPr>
            <w:r>
              <w:rPr>
                <w:rFonts w:ascii="Arial" w:hAnsi="Arial" w:cs="Arial"/>
                <w:sz w:val="16"/>
                <w:szCs w:val="18"/>
              </w:rPr>
              <w:t>VG</w:t>
            </w:r>
          </w:p>
        </w:tc>
        <w:tc>
          <w:tcPr>
            <w:tcW w:w="1671" w:type="dxa"/>
            <w:tcBorders>
              <w:top w:val="single" w:sz="4" w:space="0" w:color="auto"/>
              <w:left w:val="dotted" w:sz="2" w:space="0" w:color="auto"/>
              <w:bottom w:val="dotted" w:sz="2" w:space="0" w:color="auto"/>
              <w:right w:val="dotted" w:sz="2" w:space="0" w:color="auto"/>
            </w:tcBorders>
          </w:tcPr>
          <w:p w14:paraId="433E3B98" w14:textId="77777777" w:rsidR="004C6D67" w:rsidRPr="00084C2D" w:rsidRDefault="004C6D67" w:rsidP="004A764A">
            <w:pPr>
              <w:pStyle w:val="Normaltb"/>
              <w:rPr>
                <w:rFonts w:ascii="Arial" w:hAnsi="Arial" w:cs="Arial"/>
                <w:sz w:val="16"/>
                <w:szCs w:val="18"/>
              </w:rPr>
            </w:pPr>
            <w:r>
              <w:rPr>
                <w:rFonts w:ascii="Arial" w:hAnsi="Arial" w:cs="Arial"/>
                <w:sz w:val="16"/>
                <w:szCs w:val="18"/>
              </w:rPr>
              <w:t>Seed: Glycosidic nitrile production</w:t>
            </w:r>
          </w:p>
        </w:tc>
        <w:tc>
          <w:tcPr>
            <w:tcW w:w="1701" w:type="dxa"/>
            <w:tcBorders>
              <w:top w:val="single" w:sz="4" w:space="0" w:color="auto"/>
              <w:left w:val="dotted" w:sz="2" w:space="0" w:color="auto"/>
              <w:bottom w:val="dotted" w:sz="2" w:space="0" w:color="auto"/>
              <w:right w:val="dotted" w:sz="2" w:space="0" w:color="auto"/>
            </w:tcBorders>
          </w:tcPr>
          <w:p w14:paraId="45810A10" w14:textId="77777777" w:rsidR="004C6D67" w:rsidRPr="00084C2D" w:rsidRDefault="004C6D67" w:rsidP="004A764A">
            <w:pPr>
              <w:pStyle w:val="Normaltb"/>
              <w:rPr>
                <w:rFonts w:ascii="Arial" w:hAnsi="Arial" w:cs="Arial"/>
                <w:sz w:val="16"/>
                <w:szCs w:val="18"/>
              </w:rPr>
            </w:pPr>
          </w:p>
        </w:tc>
        <w:tc>
          <w:tcPr>
            <w:tcW w:w="1843" w:type="dxa"/>
            <w:tcBorders>
              <w:top w:val="single" w:sz="4" w:space="0" w:color="auto"/>
              <w:left w:val="dotted" w:sz="2" w:space="0" w:color="auto"/>
              <w:bottom w:val="dotted" w:sz="2" w:space="0" w:color="auto"/>
              <w:right w:val="dotted" w:sz="2" w:space="0" w:color="auto"/>
            </w:tcBorders>
          </w:tcPr>
          <w:p w14:paraId="026BEB79" w14:textId="77777777" w:rsidR="004C6D67" w:rsidRPr="00084C2D" w:rsidRDefault="004C6D67" w:rsidP="004A764A">
            <w:pPr>
              <w:pStyle w:val="Normaltb"/>
              <w:rPr>
                <w:rFonts w:ascii="Arial" w:hAnsi="Arial" w:cs="Arial"/>
                <w:sz w:val="16"/>
                <w:szCs w:val="18"/>
              </w:rPr>
            </w:pPr>
          </w:p>
        </w:tc>
        <w:tc>
          <w:tcPr>
            <w:tcW w:w="1843" w:type="dxa"/>
            <w:tcBorders>
              <w:top w:val="single" w:sz="4" w:space="0" w:color="auto"/>
              <w:left w:val="dotted" w:sz="2" w:space="0" w:color="auto"/>
              <w:bottom w:val="dotted" w:sz="2" w:space="0" w:color="auto"/>
              <w:right w:val="dotted" w:sz="2" w:space="0" w:color="auto"/>
            </w:tcBorders>
          </w:tcPr>
          <w:p w14:paraId="01352467" w14:textId="77777777" w:rsidR="004C6D67" w:rsidRPr="00084C2D" w:rsidRDefault="004C6D67" w:rsidP="004A764A">
            <w:pPr>
              <w:pStyle w:val="Normaltb"/>
              <w:rPr>
                <w:rFonts w:ascii="Arial" w:hAnsi="Arial" w:cs="Arial"/>
                <w:sz w:val="16"/>
                <w:szCs w:val="18"/>
              </w:rPr>
            </w:pPr>
          </w:p>
        </w:tc>
        <w:tc>
          <w:tcPr>
            <w:tcW w:w="2251" w:type="dxa"/>
            <w:tcBorders>
              <w:top w:val="single" w:sz="4" w:space="0" w:color="auto"/>
              <w:left w:val="dotted" w:sz="2" w:space="0" w:color="auto"/>
              <w:bottom w:val="dotted" w:sz="2" w:space="0" w:color="auto"/>
              <w:right w:val="dotted" w:sz="2" w:space="0" w:color="auto"/>
            </w:tcBorders>
          </w:tcPr>
          <w:p w14:paraId="6EC233AC" w14:textId="77777777" w:rsidR="004C6D67" w:rsidRPr="00084C2D" w:rsidRDefault="004C6D67" w:rsidP="004A764A">
            <w:pPr>
              <w:pStyle w:val="Normaltb"/>
              <w:rPr>
                <w:rFonts w:ascii="Arial" w:hAnsi="Arial" w:cs="Arial"/>
                <w:sz w:val="16"/>
                <w:szCs w:val="18"/>
              </w:rPr>
            </w:pPr>
          </w:p>
        </w:tc>
        <w:tc>
          <w:tcPr>
            <w:tcW w:w="567" w:type="dxa"/>
            <w:tcBorders>
              <w:top w:val="single" w:sz="4" w:space="0" w:color="auto"/>
              <w:left w:val="dotted" w:sz="2" w:space="0" w:color="auto"/>
              <w:bottom w:val="dotted" w:sz="2" w:space="0" w:color="auto"/>
              <w:right w:val="nil"/>
            </w:tcBorders>
          </w:tcPr>
          <w:p w14:paraId="2B453D6C" w14:textId="77777777" w:rsidR="004C6D67" w:rsidRPr="00084C2D" w:rsidRDefault="004C6D67" w:rsidP="004A764A">
            <w:pPr>
              <w:pStyle w:val="Normaltb"/>
              <w:jc w:val="center"/>
              <w:rPr>
                <w:rFonts w:ascii="Arial" w:hAnsi="Arial" w:cs="Arial"/>
                <w:sz w:val="16"/>
                <w:szCs w:val="18"/>
              </w:rPr>
            </w:pPr>
          </w:p>
        </w:tc>
      </w:tr>
      <w:tr w:rsidR="004C6D67" w:rsidRPr="00084C2D" w14:paraId="4F19F187" w14:textId="77777777" w:rsidTr="004A764A">
        <w:trPr>
          <w:cantSplit/>
          <w:jc w:val="center"/>
        </w:trPr>
        <w:tc>
          <w:tcPr>
            <w:tcW w:w="567" w:type="dxa"/>
            <w:tcBorders>
              <w:top w:val="dotted" w:sz="2" w:space="0" w:color="auto"/>
              <w:left w:val="nil"/>
              <w:bottom w:val="dotted" w:sz="2" w:space="0" w:color="auto"/>
              <w:right w:val="dotted" w:sz="2" w:space="0" w:color="auto"/>
            </w:tcBorders>
          </w:tcPr>
          <w:p w14:paraId="5D9FDCD9" w14:textId="77777777" w:rsidR="004C6D67" w:rsidRPr="00084C2D" w:rsidRDefault="004C6D67" w:rsidP="004A764A">
            <w:pPr>
              <w:pStyle w:val="Normalt"/>
              <w:keepNext/>
              <w:jc w:val="center"/>
              <w:rPr>
                <w:rFonts w:ascii="Arial" w:hAnsi="Arial" w:cs="Arial"/>
                <w:b/>
                <w:sz w:val="16"/>
                <w:szCs w:val="18"/>
              </w:rPr>
            </w:pPr>
            <w:r>
              <w:rPr>
                <w:rFonts w:ascii="Arial" w:hAnsi="Arial" w:cs="Arial"/>
                <w:b/>
                <w:sz w:val="16"/>
                <w:szCs w:val="18"/>
              </w:rPr>
              <w:t>QL</w:t>
            </w:r>
          </w:p>
        </w:tc>
        <w:tc>
          <w:tcPr>
            <w:tcW w:w="491" w:type="dxa"/>
            <w:tcBorders>
              <w:top w:val="dotted" w:sz="2" w:space="0" w:color="auto"/>
              <w:left w:val="dotted" w:sz="2" w:space="0" w:color="auto"/>
              <w:bottom w:val="dotted" w:sz="2" w:space="0" w:color="auto"/>
              <w:right w:val="dotted" w:sz="2" w:space="0" w:color="auto"/>
            </w:tcBorders>
          </w:tcPr>
          <w:p w14:paraId="58E86BCA" w14:textId="77777777" w:rsidR="004C6D67" w:rsidRPr="00084C2D" w:rsidRDefault="004C6D67" w:rsidP="004A764A">
            <w:pPr>
              <w:pStyle w:val="Normalt"/>
              <w:keepNext/>
              <w:jc w:val="center"/>
              <w:rPr>
                <w:rFonts w:ascii="Arial" w:hAnsi="Arial" w:cs="Arial"/>
                <w:sz w:val="16"/>
                <w:szCs w:val="18"/>
              </w:rPr>
            </w:pPr>
          </w:p>
        </w:tc>
        <w:tc>
          <w:tcPr>
            <w:tcW w:w="1671" w:type="dxa"/>
            <w:tcBorders>
              <w:top w:val="dotted" w:sz="2" w:space="0" w:color="auto"/>
              <w:left w:val="dotted" w:sz="2" w:space="0" w:color="auto"/>
              <w:bottom w:val="dotted" w:sz="2" w:space="0" w:color="auto"/>
              <w:right w:val="dotted" w:sz="2" w:space="0" w:color="auto"/>
            </w:tcBorders>
          </w:tcPr>
          <w:p w14:paraId="677C00FE"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absent</w:t>
            </w:r>
          </w:p>
        </w:tc>
        <w:tc>
          <w:tcPr>
            <w:tcW w:w="1701" w:type="dxa"/>
            <w:tcBorders>
              <w:top w:val="dotted" w:sz="2" w:space="0" w:color="auto"/>
              <w:left w:val="dotted" w:sz="2" w:space="0" w:color="auto"/>
              <w:bottom w:val="dotted" w:sz="2" w:space="0" w:color="auto"/>
              <w:right w:val="dotted" w:sz="2" w:space="0" w:color="auto"/>
            </w:tcBorders>
          </w:tcPr>
          <w:p w14:paraId="1B3EFD99"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absente</w:t>
            </w:r>
          </w:p>
        </w:tc>
        <w:tc>
          <w:tcPr>
            <w:tcW w:w="1843" w:type="dxa"/>
            <w:tcBorders>
              <w:top w:val="dotted" w:sz="2" w:space="0" w:color="auto"/>
              <w:left w:val="dotted" w:sz="2" w:space="0" w:color="auto"/>
              <w:bottom w:val="dotted" w:sz="2" w:space="0" w:color="auto"/>
              <w:right w:val="dotted" w:sz="2" w:space="0" w:color="auto"/>
            </w:tcBorders>
          </w:tcPr>
          <w:p w14:paraId="5A938A95"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fehlend</w:t>
            </w:r>
          </w:p>
        </w:tc>
        <w:tc>
          <w:tcPr>
            <w:tcW w:w="1843" w:type="dxa"/>
            <w:tcBorders>
              <w:top w:val="dotted" w:sz="2" w:space="0" w:color="auto"/>
              <w:left w:val="dotted" w:sz="2" w:space="0" w:color="auto"/>
              <w:bottom w:val="dotted" w:sz="2" w:space="0" w:color="auto"/>
              <w:right w:val="dotted" w:sz="2" w:space="0" w:color="auto"/>
            </w:tcBorders>
          </w:tcPr>
          <w:p w14:paraId="69385237"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ausente</w:t>
            </w:r>
          </w:p>
        </w:tc>
        <w:tc>
          <w:tcPr>
            <w:tcW w:w="2251" w:type="dxa"/>
            <w:tcBorders>
              <w:top w:val="dotted" w:sz="2" w:space="0" w:color="auto"/>
              <w:left w:val="dotted" w:sz="2" w:space="0" w:color="auto"/>
              <w:bottom w:val="dotted" w:sz="2" w:space="0" w:color="auto"/>
              <w:right w:val="dotted" w:sz="2" w:space="0" w:color="auto"/>
            </w:tcBorders>
          </w:tcPr>
          <w:p w14:paraId="30B6EAE3"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Laureate</w:t>
            </w:r>
          </w:p>
        </w:tc>
        <w:tc>
          <w:tcPr>
            <w:tcW w:w="567" w:type="dxa"/>
            <w:tcBorders>
              <w:top w:val="dotted" w:sz="2" w:space="0" w:color="auto"/>
              <w:left w:val="dotted" w:sz="2" w:space="0" w:color="auto"/>
              <w:bottom w:val="dotted" w:sz="2" w:space="0" w:color="auto"/>
              <w:right w:val="nil"/>
            </w:tcBorders>
          </w:tcPr>
          <w:p w14:paraId="745DD74F" w14:textId="77777777" w:rsidR="004C6D67" w:rsidRPr="00084C2D" w:rsidRDefault="004C6D67" w:rsidP="004A764A">
            <w:pPr>
              <w:pStyle w:val="Normalt"/>
              <w:keepNext/>
              <w:jc w:val="center"/>
              <w:rPr>
                <w:rFonts w:ascii="Arial" w:hAnsi="Arial" w:cs="Arial"/>
                <w:sz w:val="16"/>
                <w:szCs w:val="18"/>
              </w:rPr>
            </w:pPr>
            <w:r>
              <w:rPr>
                <w:rFonts w:ascii="Arial" w:hAnsi="Arial" w:cs="Arial"/>
                <w:sz w:val="16"/>
                <w:szCs w:val="18"/>
              </w:rPr>
              <w:t>1</w:t>
            </w:r>
          </w:p>
        </w:tc>
      </w:tr>
      <w:tr w:rsidR="004C6D67" w:rsidRPr="00084C2D" w14:paraId="3C6CAA98" w14:textId="77777777" w:rsidTr="004A764A">
        <w:trPr>
          <w:cantSplit/>
          <w:jc w:val="center"/>
        </w:trPr>
        <w:tc>
          <w:tcPr>
            <w:tcW w:w="567" w:type="dxa"/>
            <w:tcBorders>
              <w:top w:val="dotted" w:sz="2" w:space="0" w:color="auto"/>
              <w:left w:val="nil"/>
              <w:bottom w:val="dotted" w:sz="2" w:space="0" w:color="auto"/>
              <w:right w:val="dotted" w:sz="2" w:space="0" w:color="auto"/>
            </w:tcBorders>
          </w:tcPr>
          <w:p w14:paraId="31539D63" w14:textId="77777777" w:rsidR="004C6D67" w:rsidRPr="00084C2D" w:rsidRDefault="004C6D67" w:rsidP="004A764A">
            <w:pPr>
              <w:pStyle w:val="Normalt"/>
              <w:keepNext/>
              <w:jc w:val="center"/>
              <w:rPr>
                <w:rFonts w:ascii="Arial" w:hAnsi="Arial" w:cs="Arial"/>
                <w:b/>
                <w:sz w:val="16"/>
                <w:szCs w:val="18"/>
              </w:rPr>
            </w:pPr>
          </w:p>
        </w:tc>
        <w:tc>
          <w:tcPr>
            <w:tcW w:w="491" w:type="dxa"/>
            <w:tcBorders>
              <w:top w:val="dotted" w:sz="2" w:space="0" w:color="auto"/>
              <w:left w:val="dotted" w:sz="2" w:space="0" w:color="auto"/>
              <w:bottom w:val="dotted" w:sz="2" w:space="0" w:color="auto"/>
              <w:right w:val="dotted" w:sz="2" w:space="0" w:color="auto"/>
            </w:tcBorders>
          </w:tcPr>
          <w:p w14:paraId="6FC9B488" w14:textId="77777777" w:rsidR="004C6D67" w:rsidRPr="00084C2D" w:rsidRDefault="004C6D67" w:rsidP="004A764A">
            <w:pPr>
              <w:pStyle w:val="Normalt"/>
              <w:keepNext/>
              <w:jc w:val="center"/>
              <w:rPr>
                <w:rFonts w:ascii="Arial" w:hAnsi="Arial" w:cs="Arial"/>
                <w:b/>
                <w:sz w:val="16"/>
                <w:szCs w:val="18"/>
              </w:rPr>
            </w:pPr>
          </w:p>
        </w:tc>
        <w:tc>
          <w:tcPr>
            <w:tcW w:w="1671" w:type="dxa"/>
            <w:tcBorders>
              <w:top w:val="dotted" w:sz="2" w:space="0" w:color="auto"/>
              <w:left w:val="dotted" w:sz="2" w:space="0" w:color="auto"/>
              <w:bottom w:val="dotted" w:sz="2" w:space="0" w:color="auto"/>
              <w:right w:val="dotted" w:sz="2" w:space="0" w:color="auto"/>
            </w:tcBorders>
          </w:tcPr>
          <w:p w14:paraId="281FAFE2"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present</w:t>
            </w:r>
          </w:p>
        </w:tc>
        <w:tc>
          <w:tcPr>
            <w:tcW w:w="1701" w:type="dxa"/>
            <w:tcBorders>
              <w:top w:val="dotted" w:sz="2" w:space="0" w:color="auto"/>
              <w:left w:val="dotted" w:sz="2" w:space="0" w:color="auto"/>
              <w:bottom w:val="dotted" w:sz="2" w:space="0" w:color="auto"/>
              <w:right w:val="dotted" w:sz="2" w:space="0" w:color="auto"/>
            </w:tcBorders>
          </w:tcPr>
          <w:p w14:paraId="62AB28EC"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pr</w:t>
            </w:r>
            <w:r w:rsidRPr="00084C2D">
              <w:rPr>
                <w:rFonts w:ascii="Arial" w:hAnsi="Arial" w:cs="Arial"/>
                <w:sz w:val="16"/>
                <w:szCs w:val="18"/>
              </w:rPr>
              <w:t>é</w:t>
            </w:r>
            <w:r>
              <w:rPr>
                <w:rFonts w:ascii="Arial" w:hAnsi="Arial" w:cs="Arial"/>
                <w:sz w:val="16"/>
                <w:szCs w:val="18"/>
              </w:rPr>
              <w:t>sente</w:t>
            </w:r>
          </w:p>
        </w:tc>
        <w:tc>
          <w:tcPr>
            <w:tcW w:w="1843" w:type="dxa"/>
            <w:tcBorders>
              <w:top w:val="dotted" w:sz="2" w:space="0" w:color="auto"/>
              <w:left w:val="dotted" w:sz="2" w:space="0" w:color="auto"/>
              <w:bottom w:val="dotted" w:sz="2" w:space="0" w:color="auto"/>
              <w:right w:val="dotted" w:sz="2" w:space="0" w:color="auto"/>
            </w:tcBorders>
          </w:tcPr>
          <w:p w14:paraId="5B4DCBEF"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vorhanden</w:t>
            </w:r>
          </w:p>
        </w:tc>
        <w:tc>
          <w:tcPr>
            <w:tcW w:w="1843" w:type="dxa"/>
            <w:tcBorders>
              <w:top w:val="dotted" w:sz="2" w:space="0" w:color="auto"/>
              <w:left w:val="dotted" w:sz="2" w:space="0" w:color="auto"/>
              <w:bottom w:val="dotted" w:sz="2" w:space="0" w:color="auto"/>
              <w:right w:val="dotted" w:sz="2" w:space="0" w:color="auto"/>
            </w:tcBorders>
          </w:tcPr>
          <w:p w14:paraId="529586BC"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presente</w:t>
            </w:r>
          </w:p>
        </w:tc>
        <w:tc>
          <w:tcPr>
            <w:tcW w:w="2251" w:type="dxa"/>
            <w:tcBorders>
              <w:top w:val="dotted" w:sz="2" w:space="0" w:color="auto"/>
              <w:left w:val="dotted" w:sz="2" w:space="0" w:color="auto"/>
              <w:bottom w:val="dotted" w:sz="2" w:space="0" w:color="auto"/>
              <w:right w:val="dotted" w:sz="2" w:space="0" w:color="auto"/>
            </w:tcBorders>
          </w:tcPr>
          <w:p w14:paraId="4D5EBE40"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RGT Planet</w:t>
            </w:r>
          </w:p>
        </w:tc>
        <w:tc>
          <w:tcPr>
            <w:tcW w:w="567" w:type="dxa"/>
            <w:tcBorders>
              <w:top w:val="dotted" w:sz="2" w:space="0" w:color="auto"/>
              <w:left w:val="dotted" w:sz="2" w:space="0" w:color="auto"/>
              <w:bottom w:val="dotted" w:sz="2" w:space="0" w:color="auto"/>
              <w:right w:val="nil"/>
            </w:tcBorders>
          </w:tcPr>
          <w:p w14:paraId="46B582ED" w14:textId="77777777" w:rsidR="004C6D67" w:rsidRPr="00084C2D" w:rsidRDefault="004C6D67" w:rsidP="004A764A">
            <w:pPr>
              <w:pStyle w:val="Normalt"/>
              <w:keepNext/>
              <w:jc w:val="center"/>
              <w:rPr>
                <w:rFonts w:ascii="Arial" w:hAnsi="Arial" w:cs="Arial"/>
                <w:sz w:val="16"/>
                <w:szCs w:val="18"/>
              </w:rPr>
            </w:pPr>
            <w:r>
              <w:rPr>
                <w:rFonts w:ascii="Arial" w:hAnsi="Arial" w:cs="Arial"/>
                <w:sz w:val="16"/>
                <w:szCs w:val="18"/>
              </w:rPr>
              <w:t>9</w:t>
            </w:r>
          </w:p>
        </w:tc>
      </w:tr>
    </w:tbl>
    <w:p w14:paraId="2FD963A9" w14:textId="77777777" w:rsidR="004C6D67" w:rsidRPr="00BE7EEE" w:rsidRDefault="004C6D67" w:rsidP="004C6D67">
      <w:pPr>
        <w:jc w:val="left"/>
        <w:rPr>
          <w:rFonts w:cs="Arial"/>
        </w:rPr>
      </w:pPr>
    </w:p>
    <w:p w14:paraId="41D10716" w14:textId="77777777" w:rsidR="004C6D67" w:rsidRPr="00BE7EEE" w:rsidRDefault="004C6D67" w:rsidP="004C6D67">
      <w:pPr>
        <w:jc w:val="left"/>
        <w:rPr>
          <w:rFonts w:cs="Arial"/>
        </w:rPr>
      </w:pPr>
      <w:r w:rsidRPr="00BE7EEE">
        <w:rPr>
          <w:rFonts w:cs="Arial"/>
        </w:rPr>
        <w:t xml:space="preserve">  </w:t>
      </w:r>
      <w:r w:rsidRPr="00BE7EEE">
        <w:rPr>
          <w:rFonts w:cs="Arial"/>
          <w:b/>
        </w:rPr>
        <w:t>[i]</w:t>
      </w:r>
      <w:r w:rsidRPr="00BE7EEE">
        <w:rPr>
          <w:rFonts w:cs="Arial"/>
        </w:rPr>
        <w:tab/>
        <w:t>indicate type of expression (QL, PQ, QN)</w:t>
      </w:r>
    </w:p>
    <w:p w14:paraId="0B09B5C8" w14:textId="77777777" w:rsidR="004C6D67" w:rsidRPr="00BE7EEE" w:rsidRDefault="004C6D67" w:rsidP="004C6D67">
      <w:pPr>
        <w:jc w:val="left"/>
        <w:rPr>
          <w:rFonts w:cs="Arial"/>
        </w:rPr>
      </w:pPr>
      <w:r w:rsidRPr="00BE7EEE">
        <w:rPr>
          <w:rFonts w:cs="Arial"/>
        </w:rPr>
        <w:t xml:space="preserve"> </w:t>
      </w:r>
      <w:r w:rsidRPr="00BE7EEE">
        <w:rPr>
          <w:rFonts w:cs="Arial"/>
          <w:b/>
        </w:rPr>
        <w:t>[ii]</w:t>
      </w:r>
      <w:r w:rsidRPr="00BE7EEE">
        <w:rPr>
          <w:rFonts w:cs="Arial"/>
        </w:rPr>
        <w:tab/>
        <w:t>indicate method of observation (VG, VS, MG, MS)</w:t>
      </w:r>
    </w:p>
    <w:p w14:paraId="0E8F6485" w14:textId="77777777" w:rsidR="004C6D67" w:rsidRPr="00BE7EEE" w:rsidRDefault="004C6D67" w:rsidP="004C6D67">
      <w:pPr>
        <w:jc w:val="left"/>
        <w:rPr>
          <w:rFonts w:cs="Arial"/>
        </w:rPr>
      </w:pPr>
      <w:r w:rsidRPr="00BE7EEE">
        <w:rPr>
          <w:rFonts w:cs="Arial"/>
          <w:b/>
        </w:rPr>
        <w:t>[iii]</w:t>
      </w:r>
      <w:r w:rsidRPr="00BE7EEE">
        <w:rPr>
          <w:rFonts w:cs="Arial"/>
        </w:rPr>
        <w:tab/>
        <w:t>example varieties to be provided for at least 2 states.</w:t>
      </w:r>
    </w:p>
    <w:p w14:paraId="2E0FF1E6" w14:textId="77777777" w:rsidR="004C6D67" w:rsidRPr="00BE7EEE" w:rsidRDefault="004C6D67" w:rsidP="004C6D67">
      <w:pPr>
        <w:jc w:val="left"/>
        <w:rPr>
          <w:rFonts w:cs="Arial"/>
        </w:rPr>
      </w:pPr>
    </w:p>
    <w:p w14:paraId="34BFC525" w14:textId="77777777" w:rsidR="004C6D67" w:rsidRPr="00BE7EEE" w:rsidRDefault="004C6D67" w:rsidP="004C6D67">
      <w:pPr>
        <w:jc w:val="left"/>
        <w:rPr>
          <w:rFonts w:cs="Arial"/>
        </w:rPr>
      </w:pPr>
    </w:p>
    <w:p w14:paraId="3BFAE5F2" w14:textId="77777777" w:rsidR="004C6D67" w:rsidRPr="00BE7EEE" w:rsidRDefault="004C6D67" w:rsidP="004C6D67">
      <w:pPr>
        <w:jc w:val="left"/>
        <w:rPr>
          <w:rFonts w:cs="Arial"/>
        </w:rPr>
      </w:pPr>
    </w:p>
    <w:tbl>
      <w:tblPr>
        <w:tblW w:w="10513"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3"/>
      </w:tblGrid>
      <w:tr w:rsidR="004C6D67" w:rsidRPr="00BE7EEE" w14:paraId="758B3B35" w14:textId="77777777" w:rsidTr="004A764A">
        <w:tc>
          <w:tcPr>
            <w:tcW w:w="10513" w:type="dxa"/>
          </w:tcPr>
          <w:p w14:paraId="23545606" w14:textId="77777777" w:rsidR="004C6D67" w:rsidRDefault="004C6D67" w:rsidP="004A764A">
            <w:pPr>
              <w:spacing w:before="60"/>
              <w:jc w:val="left"/>
              <w:rPr>
                <w:rFonts w:cs="Arial"/>
              </w:rPr>
            </w:pPr>
            <w:r w:rsidRPr="00BE7EEE">
              <w:rPr>
                <w:rFonts w:cs="Arial"/>
              </w:rPr>
              <w:t xml:space="preserve">Explanation / Illustration (including extent of the use of the characteristic(s)):  </w:t>
            </w:r>
          </w:p>
          <w:p w14:paraId="7574E73D" w14:textId="77777777" w:rsidR="004C6D67" w:rsidRDefault="004C6D67" w:rsidP="004A764A">
            <w:pPr>
              <w:spacing w:before="60"/>
              <w:jc w:val="left"/>
              <w:rPr>
                <w:rFonts w:eastAsia="Arial" w:cs="Arial"/>
              </w:rPr>
            </w:pPr>
            <w:r w:rsidRPr="10E064C1">
              <w:rPr>
                <w:rFonts w:eastAsia="Arial" w:cs="Arial"/>
              </w:rPr>
              <w:t>Glycosidic nitrile production can be observed via a biochemical assay or DNA marker test. The molecular marker KASP™ assay is currently available from the James Hutton Limited Molecular Diagnostics Unit.</w:t>
            </w:r>
          </w:p>
          <w:p w14:paraId="20D7FECE" w14:textId="77777777" w:rsidR="004C6D67" w:rsidRDefault="004C6D67" w:rsidP="004A764A">
            <w:pPr>
              <w:spacing w:before="60"/>
              <w:jc w:val="left"/>
              <w:rPr>
                <w:rFonts w:eastAsia="Arial" w:cs="Arial"/>
              </w:rPr>
            </w:pPr>
            <w:r w:rsidRPr="10E064C1">
              <w:rPr>
                <w:rFonts w:eastAsia="Arial" w:cs="Arial"/>
              </w:rPr>
              <w:t>The biochemical assay used to determine GN production is a measurable cyanide assay following the published method: “Institute of Brewing Method 2.21 (Glycosidic Nitrile in Ale, Lager and Distilling Malts using a 5g sample of malt)”.</w:t>
            </w:r>
          </w:p>
          <w:p w14:paraId="1956F131" w14:textId="77777777" w:rsidR="004C6D67" w:rsidRDefault="004C6D67" w:rsidP="004A764A">
            <w:pPr>
              <w:spacing w:before="60"/>
              <w:jc w:val="left"/>
              <w:rPr>
                <w:rFonts w:cs="Arial"/>
                <w:highlight w:val="lightGray"/>
              </w:rPr>
            </w:pPr>
          </w:p>
          <w:p w14:paraId="376F9BCD" w14:textId="77777777" w:rsidR="004C6D67" w:rsidRDefault="004C6D67" w:rsidP="004A764A">
            <w:pPr>
              <w:spacing w:before="60"/>
              <w:jc w:val="left"/>
              <w:rPr>
                <w:rFonts w:cs="Arial"/>
              </w:rPr>
            </w:pPr>
          </w:p>
          <w:p w14:paraId="4FB8C763" w14:textId="77777777" w:rsidR="004C6D67" w:rsidRPr="00BE7EEE" w:rsidRDefault="004C6D67" w:rsidP="004A764A">
            <w:pPr>
              <w:spacing w:before="60"/>
              <w:jc w:val="left"/>
              <w:rPr>
                <w:rFonts w:cs="Arial"/>
              </w:rPr>
            </w:pPr>
            <w:r>
              <w:rPr>
                <w:rFonts w:cs="Arial"/>
              </w:rPr>
              <w:t>This characteristic was introduced to the United Kingdom National Test Protocol in 2025 and has not yet been used in decisions related to the granting of Plant Breeder’s Rights.</w:t>
            </w:r>
          </w:p>
          <w:p w14:paraId="7EC5F87A" w14:textId="77777777" w:rsidR="004C6D67" w:rsidRPr="00BE7EEE" w:rsidRDefault="004C6D67" w:rsidP="004A764A">
            <w:pPr>
              <w:spacing w:before="60"/>
              <w:jc w:val="left"/>
              <w:rPr>
                <w:rFonts w:cs="Arial"/>
              </w:rPr>
            </w:pPr>
          </w:p>
          <w:p w14:paraId="0BDA6685" w14:textId="77777777" w:rsidR="004C6D67" w:rsidRPr="00BE7EEE" w:rsidRDefault="004C6D67" w:rsidP="004A764A">
            <w:pPr>
              <w:jc w:val="left"/>
              <w:rPr>
                <w:rFonts w:cs="Arial"/>
              </w:rPr>
            </w:pPr>
          </w:p>
          <w:p w14:paraId="549BBC14" w14:textId="77777777" w:rsidR="004C6D67" w:rsidRPr="00BE7EEE" w:rsidRDefault="004C6D67" w:rsidP="004A764A">
            <w:pPr>
              <w:jc w:val="left"/>
              <w:rPr>
                <w:rFonts w:cs="Arial"/>
              </w:rPr>
            </w:pPr>
          </w:p>
        </w:tc>
      </w:tr>
    </w:tbl>
    <w:p w14:paraId="796B4853" w14:textId="77777777" w:rsidR="004C6D67" w:rsidRPr="00BE7EEE" w:rsidRDefault="004C6D67" w:rsidP="004C6D67">
      <w:pPr>
        <w:ind w:right="538"/>
        <w:jc w:val="right"/>
        <w:rPr>
          <w:rFonts w:cs="Arial"/>
        </w:rPr>
      </w:pPr>
    </w:p>
    <w:p w14:paraId="23C2A3E5" w14:textId="77777777" w:rsidR="004C6D67" w:rsidRDefault="004C6D67" w:rsidP="004C6D67"/>
    <w:p w14:paraId="04CCE94F" w14:textId="67DA1195" w:rsidR="004C6D67" w:rsidRDefault="004C6D67" w:rsidP="006125C6">
      <w:r>
        <w:br w:type="page"/>
      </w:r>
    </w:p>
    <w:p w14:paraId="66062859" w14:textId="77777777" w:rsidR="004C6D67" w:rsidRPr="00BE7EEE" w:rsidRDefault="004C6D67" w:rsidP="004C6D67">
      <w:pPr>
        <w:jc w:val="center"/>
        <w:rPr>
          <w:b/>
          <w:u w:val="single"/>
        </w:rPr>
      </w:pPr>
      <w:r w:rsidRPr="00BE7EEE">
        <w:rPr>
          <w:b/>
          <w:color w:val="000000"/>
          <w:u w:val="single"/>
        </w:rPr>
        <w:lastRenderedPageBreak/>
        <w:t>Test Guidelines</w:t>
      </w:r>
      <w:r w:rsidRPr="00BE7EEE">
        <w:rPr>
          <w:b/>
          <w:u w:val="single"/>
        </w:rPr>
        <w:t xml:space="preserve"> for </w:t>
      </w:r>
      <w:r>
        <w:rPr>
          <w:b/>
          <w:u w:val="single"/>
        </w:rPr>
        <w:t>Barley</w:t>
      </w:r>
      <w:r w:rsidRPr="00BE7EEE">
        <w:rPr>
          <w:b/>
          <w:u w:val="single"/>
        </w:rPr>
        <w:t>: TG/</w:t>
      </w:r>
      <w:r>
        <w:rPr>
          <w:b/>
          <w:u w:val="single"/>
        </w:rPr>
        <w:t>19</w:t>
      </w:r>
      <w:r w:rsidRPr="00BE7EEE">
        <w:rPr>
          <w:b/>
          <w:u w:val="single"/>
        </w:rPr>
        <w:t>/</w:t>
      </w:r>
      <w:r>
        <w:rPr>
          <w:b/>
          <w:u w:val="single"/>
        </w:rPr>
        <w:t>11</w:t>
      </w:r>
    </w:p>
    <w:p w14:paraId="1546C2F7" w14:textId="77777777" w:rsidR="004C6D67" w:rsidRPr="00BE7EEE" w:rsidRDefault="004C6D67" w:rsidP="004C6D67">
      <w:pPr>
        <w:jc w:val="center"/>
        <w:rPr>
          <w:b/>
          <w:u w:val="single"/>
        </w:rPr>
      </w:pPr>
      <w:r w:rsidRPr="00BE7EEE">
        <w:rPr>
          <w:b/>
          <w:u w:val="single"/>
        </w:rPr>
        <w:t>Additional Characteristic</w:t>
      </w:r>
      <w:r w:rsidRPr="00E7394C">
        <w:rPr>
          <w:rFonts w:cs="Arial"/>
          <w:b/>
          <w:u w:val="single"/>
        </w:rPr>
        <w:t>(s)</w:t>
      </w:r>
    </w:p>
    <w:p w14:paraId="56B22F08" w14:textId="77777777" w:rsidR="004C6D67" w:rsidRPr="00BE7EEE" w:rsidRDefault="004C6D67" w:rsidP="004C6D67">
      <w:r w:rsidRPr="00BE7EEE">
        <w:rPr>
          <w:noProof/>
        </w:rPr>
        <w:t xml:space="preserve"> </w:t>
      </w:r>
    </w:p>
    <w:tbl>
      <w:tblPr>
        <w:tblW w:w="10880" w:type="dxa"/>
        <w:jc w:val="center"/>
        <w:tblLayout w:type="fixed"/>
        <w:tblCellMar>
          <w:left w:w="57" w:type="dxa"/>
          <w:right w:w="57" w:type="dxa"/>
        </w:tblCellMar>
        <w:tblLook w:val="0000" w:firstRow="0" w:lastRow="0" w:firstColumn="0" w:lastColumn="0" w:noHBand="0" w:noVBand="0"/>
      </w:tblPr>
      <w:tblGrid>
        <w:gridCol w:w="1908"/>
        <w:gridCol w:w="2744"/>
        <w:gridCol w:w="1728"/>
        <w:gridCol w:w="833"/>
        <w:gridCol w:w="3667"/>
      </w:tblGrid>
      <w:tr w:rsidR="004C6D67" w:rsidRPr="00BE7EEE" w14:paraId="466421F1" w14:textId="77777777" w:rsidTr="004A764A">
        <w:trPr>
          <w:cantSplit/>
          <w:trHeight w:hRule="exact" w:val="1057"/>
          <w:jc w:val="center"/>
        </w:trPr>
        <w:tc>
          <w:tcPr>
            <w:tcW w:w="1908" w:type="dxa"/>
            <w:tcBorders>
              <w:right w:val="single" w:sz="8" w:space="0" w:color="auto"/>
            </w:tcBorders>
          </w:tcPr>
          <w:p w14:paraId="0CC333AE" w14:textId="77777777" w:rsidR="004C6D67" w:rsidRPr="00BE7EEE" w:rsidRDefault="004C6D67" w:rsidP="004A764A">
            <w:pPr>
              <w:jc w:val="left"/>
              <w:rPr>
                <w:sz w:val="18"/>
                <w:szCs w:val="18"/>
              </w:rPr>
            </w:pPr>
            <w:r w:rsidRPr="00BE7EEE">
              <w:rPr>
                <w:sz w:val="18"/>
                <w:szCs w:val="18"/>
              </w:rPr>
              <w:t>Submitting Authority:</w:t>
            </w:r>
          </w:p>
        </w:tc>
        <w:tc>
          <w:tcPr>
            <w:tcW w:w="2744" w:type="dxa"/>
            <w:tcBorders>
              <w:top w:val="single" w:sz="8" w:space="0" w:color="auto"/>
              <w:left w:val="single" w:sz="8" w:space="0" w:color="auto"/>
              <w:bottom w:val="single" w:sz="8" w:space="0" w:color="auto"/>
              <w:right w:val="single" w:sz="8" w:space="0" w:color="auto"/>
            </w:tcBorders>
          </w:tcPr>
          <w:p w14:paraId="37A251A9" w14:textId="77777777" w:rsidR="004C6D67" w:rsidRPr="00BE7EEE" w:rsidRDefault="004C6D67" w:rsidP="004A764A">
            <w:pPr>
              <w:rPr>
                <w:sz w:val="18"/>
                <w:szCs w:val="18"/>
              </w:rPr>
            </w:pPr>
            <w:r>
              <w:rPr>
                <w:sz w:val="18"/>
                <w:szCs w:val="18"/>
              </w:rPr>
              <w:t>United Kingdom</w:t>
            </w:r>
          </w:p>
        </w:tc>
        <w:tc>
          <w:tcPr>
            <w:tcW w:w="1728" w:type="dxa"/>
            <w:tcBorders>
              <w:left w:val="single" w:sz="8" w:space="0" w:color="auto"/>
            </w:tcBorders>
          </w:tcPr>
          <w:p w14:paraId="692383C1" w14:textId="77777777" w:rsidR="004C6D67" w:rsidRPr="00BE7EEE" w:rsidRDefault="004C6D67" w:rsidP="004A764A">
            <w:pPr>
              <w:tabs>
                <w:tab w:val="left" w:pos="1593"/>
              </w:tabs>
              <w:jc w:val="right"/>
              <w:rPr>
                <w:sz w:val="18"/>
                <w:szCs w:val="18"/>
              </w:rPr>
            </w:pPr>
            <w:r w:rsidRPr="00BE7EEE">
              <w:rPr>
                <w:sz w:val="18"/>
                <w:szCs w:val="18"/>
                <w:u w:val="single"/>
              </w:rPr>
              <w:t>Contact Expert</w:t>
            </w:r>
            <w:r w:rsidRPr="00BE7EEE">
              <w:rPr>
                <w:sz w:val="18"/>
                <w:szCs w:val="18"/>
              </w:rPr>
              <w:t>:</w:t>
            </w:r>
          </w:p>
        </w:tc>
        <w:tc>
          <w:tcPr>
            <w:tcW w:w="833" w:type="dxa"/>
            <w:tcBorders>
              <w:right w:val="single" w:sz="8" w:space="0" w:color="auto"/>
            </w:tcBorders>
          </w:tcPr>
          <w:p w14:paraId="12826845" w14:textId="77777777" w:rsidR="004C6D67" w:rsidRPr="00BE7EEE" w:rsidRDefault="004C6D67" w:rsidP="004A764A">
            <w:pPr>
              <w:tabs>
                <w:tab w:val="left" w:pos="1593"/>
              </w:tabs>
              <w:ind w:left="27"/>
              <w:jc w:val="right"/>
              <w:rPr>
                <w:sz w:val="18"/>
                <w:szCs w:val="18"/>
              </w:rPr>
            </w:pPr>
            <w:r w:rsidRPr="00BE7EEE">
              <w:rPr>
                <w:sz w:val="18"/>
                <w:szCs w:val="18"/>
              </w:rPr>
              <w:t>Name:</w:t>
            </w:r>
          </w:p>
        </w:tc>
        <w:tc>
          <w:tcPr>
            <w:tcW w:w="3667" w:type="dxa"/>
            <w:tcBorders>
              <w:top w:val="single" w:sz="8" w:space="0" w:color="auto"/>
              <w:left w:val="single" w:sz="8" w:space="0" w:color="auto"/>
              <w:bottom w:val="single" w:sz="8" w:space="0" w:color="auto"/>
              <w:right w:val="single" w:sz="8" w:space="0" w:color="auto"/>
            </w:tcBorders>
          </w:tcPr>
          <w:p w14:paraId="2FE6DAC9" w14:textId="77777777" w:rsidR="004C6D67" w:rsidRPr="00BE7EEE" w:rsidRDefault="004C6D67" w:rsidP="004A764A">
            <w:pPr>
              <w:tabs>
                <w:tab w:val="left" w:pos="1593"/>
              </w:tabs>
              <w:rPr>
                <w:sz w:val="18"/>
                <w:szCs w:val="18"/>
              </w:rPr>
            </w:pPr>
            <w:r>
              <w:rPr>
                <w:sz w:val="18"/>
                <w:szCs w:val="18"/>
              </w:rPr>
              <w:t>Vanessa McMillan</w:t>
            </w:r>
          </w:p>
        </w:tc>
      </w:tr>
      <w:tr w:rsidR="004C6D67" w:rsidRPr="00BE7EEE" w14:paraId="4C14A559" w14:textId="77777777" w:rsidTr="004A764A">
        <w:trPr>
          <w:jc w:val="center"/>
        </w:trPr>
        <w:tc>
          <w:tcPr>
            <w:tcW w:w="1908" w:type="dxa"/>
          </w:tcPr>
          <w:p w14:paraId="0A76FAFD" w14:textId="77777777" w:rsidR="004C6D67" w:rsidRPr="00BE7EEE" w:rsidRDefault="004C6D67" w:rsidP="004A764A">
            <w:pPr>
              <w:rPr>
                <w:sz w:val="18"/>
                <w:szCs w:val="18"/>
              </w:rPr>
            </w:pPr>
          </w:p>
        </w:tc>
        <w:tc>
          <w:tcPr>
            <w:tcW w:w="2744" w:type="dxa"/>
            <w:tcBorders>
              <w:top w:val="single" w:sz="8" w:space="0" w:color="auto"/>
              <w:bottom w:val="single" w:sz="8" w:space="0" w:color="auto"/>
            </w:tcBorders>
          </w:tcPr>
          <w:p w14:paraId="1187669F" w14:textId="77777777" w:rsidR="004C6D67" w:rsidRPr="00BE7EEE" w:rsidRDefault="004C6D67" w:rsidP="004A764A">
            <w:pPr>
              <w:rPr>
                <w:sz w:val="18"/>
                <w:szCs w:val="18"/>
              </w:rPr>
            </w:pPr>
          </w:p>
        </w:tc>
        <w:tc>
          <w:tcPr>
            <w:tcW w:w="1728" w:type="dxa"/>
          </w:tcPr>
          <w:p w14:paraId="1278A9C5" w14:textId="77777777" w:rsidR="004C6D67" w:rsidRPr="00BE7EEE" w:rsidRDefault="004C6D67" w:rsidP="004A764A">
            <w:pPr>
              <w:rPr>
                <w:sz w:val="18"/>
                <w:szCs w:val="18"/>
              </w:rPr>
            </w:pPr>
            <w:r w:rsidRPr="00BE7EEE">
              <w:rPr>
                <w:sz w:val="18"/>
                <w:szCs w:val="18"/>
              </w:rPr>
              <w:t xml:space="preserve"> </w:t>
            </w:r>
          </w:p>
        </w:tc>
        <w:tc>
          <w:tcPr>
            <w:tcW w:w="833" w:type="dxa"/>
          </w:tcPr>
          <w:p w14:paraId="3A15B366" w14:textId="77777777" w:rsidR="004C6D67" w:rsidRPr="00BE7EEE" w:rsidRDefault="004C6D67" w:rsidP="004A764A">
            <w:pPr>
              <w:rPr>
                <w:sz w:val="18"/>
                <w:szCs w:val="18"/>
              </w:rPr>
            </w:pPr>
          </w:p>
        </w:tc>
        <w:tc>
          <w:tcPr>
            <w:tcW w:w="3667" w:type="dxa"/>
            <w:tcBorders>
              <w:top w:val="single" w:sz="8" w:space="0" w:color="auto"/>
              <w:bottom w:val="single" w:sz="8" w:space="0" w:color="auto"/>
            </w:tcBorders>
          </w:tcPr>
          <w:p w14:paraId="6D9018CF" w14:textId="77777777" w:rsidR="004C6D67" w:rsidRPr="00BE7EEE" w:rsidRDefault="004C6D67" w:rsidP="004A764A">
            <w:pPr>
              <w:rPr>
                <w:sz w:val="18"/>
                <w:szCs w:val="18"/>
              </w:rPr>
            </w:pPr>
          </w:p>
        </w:tc>
      </w:tr>
      <w:tr w:rsidR="004C6D67" w:rsidRPr="00BE7EEE" w14:paraId="2FB39B01" w14:textId="77777777" w:rsidTr="004A764A">
        <w:trPr>
          <w:cantSplit/>
          <w:trHeight w:hRule="exact" w:val="454"/>
          <w:jc w:val="center"/>
        </w:trPr>
        <w:tc>
          <w:tcPr>
            <w:tcW w:w="1908" w:type="dxa"/>
            <w:tcBorders>
              <w:right w:val="single" w:sz="8" w:space="0" w:color="auto"/>
            </w:tcBorders>
          </w:tcPr>
          <w:p w14:paraId="4F1833C1" w14:textId="77777777" w:rsidR="004C6D67" w:rsidRPr="00BE7EEE" w:rsidRDefault="004C6D67" w:rsidP="004A764A">
            <w:pPr>
              <w:rPr>
                <w:sz w:val="18"/>
                <w:szCs w:val="18"/>
              </w:rPr>
            </w:pPr>
            <w:r w:rsidRPr="00BE7EEE">
              <w:rPr>
                <w:sz w:val="18"/>
                <w:szCs w:val="18"/>
              </w:rPr>
              <w:t>Date:</w:t>
            </w:r>
          </w:p>
        </w:tc>
        <w:tc>
          <w:tcPr>
            <w:tcW w:w="2744" w:type="dxa"/>
            <w:tcBorders>
              <w:top w:val="single" w:sz="8" w:space="0" w:color="auto"/>
              <w:left w:val="single" w:sz="8" w:space="0" w:color="auto"/>
              <w:bottom w:val="single" w:sz="8" w:space="0" w:color="auto"/>
              <w:right w:val="single" w:sz="8" w:space="0" w:color="auto"/>
            </w:tcBorders>
          </w:tcPr>
          <w:p w14:paraId="6E864695" w14:textId="77777777" w:rsidR="004C6D67" w:rsidRPr="00BE7EEE" w:rsidRDefault="004C6D67" w:rsidP="004A764A">
            <w:pPr>
              <w:rPr>
                <w:sz w:val="18"/>
                <w:szCs w:val="18"/>
              </w:rPr>
            </w:pPr>
            <w:r>
              <w:rPr>
                <w:sz w:val="18"/>
                <w:szCs w:val="18"/>
              </w:rPr>
              <w:t>13 May 2025</w:t>
            </w:r>
          </w:p>
        </w:tc>
        <w:tc>
          <w:tcPr>
            <w:tcW w:w="2561" w:type="dxa"/>
            <w:gridSpan w:val="2"/>
            <w:tcBorders>
              <w:left w:val="single" w:sz="8" w:space="0" w:color="auto"/>
              <w:right w:val="single" w:sz="8" w:space="0" w:color="auto"/>
            </w:tcBorders>
          </w:tcPr>
          <w:p w14:paraId="304EA94E" w14:textId="77777777" w:rsidR="004C6D67" w:rsidRPr="00BE7EEE" w:rsidRDefault="004C6D67" w:rsidP="004A764A">
            <w:pPr>
              <w:tabs>
                <w:tab w:val="left" w:pos="1876"/>
              </w:tabs>
              <w:jc w:val="right"/>
              <w:rPr>
                <w:sz w:val="18"/>
                <w:szCs w:val="18"/>
              </w:rPr>
            </w:pPr>
            <w:r w:rsidRPr="00BE7EEE">
              <w:rPr>
                <w:sz w:val="18"/>
                <w:szCs w:val="18"/>
              </w:rPr>
              <w:t>Organization:</w:t>
            </w:r>
          </w:p>
        </w:tc>
        <w:tc>
          <w:tcPr>
            <w:tcW w:w="3667" w:type="dxa"/>
            <w:tcBorders>
              <w:top w:val="single" w:sz="8" w:space="0" w:color="auto"/>
              <w:left w:val="single" w:sz="8" w:space="0" w:color="auto"/>
              <w:right w:val="single" w:sz="8" w:space="0" w:color="auto"/>
            </w:tcBorders>
          </w:tcPr>
          <w:p w14:paraId="54C1F3D2" w14:textId="77777777" w:rsidR="004C6D67" w:rsidRPr="00BE7EEE" w:rsidRDefault="004C6D67" w:rsidP="004A764A">
            <w:pPr>
              <w:tabs>
                <w:tab w:val="left" w:pos="1876"/>
              </w:tabs>
              <w:rPr>
                <w:sz w:val="18"/>
                <w:szCs w:val="18"/>
              </w:rPr>
            </w:pPr>
            <w:r>
              <w:rPr>
                <w:sz w:val="18"/>
                <w:szCs w:val="18"/>
              </w:rPr>
              <w:t>Niab</w:t>
            </w:r>
          </w:p>
        </w:tc>
      </w:tr>
      <w:tr w:rsidR="004C6D67" w:rsidRPr="00BE7EEE" w14:paraId="1FF39055" w14:textId="77777777" w:rsidTr="004A764A">
        <w:trPr>
          <w:cantSplit/>
          <w:trHeight w:hRule="exact" w:val="524"/>
          <w:jc w:val="center"/>
        </w:trPr>
        <w:tc>
          <w:tcPr>
            <w:tcW w:w="1908" w:type="dxa"/>
          </w:tcPr>
          <w:p w14:paraId="184E356E" w14:textId="77777777" w:rsidR="004C6D67" w:rsidRPr="00BE7EEE" w:rsidRDefault="004C6D67" w:rsidP="004A764A">
            <w:pPr>
              <w:rPr>
                <w:sz w:val="18"/>
                <w:szCs w:val="18"/>
              </w:rPr>
            </w:pPr>
          </w:p>
        </w:tc>
        <w:tc>
          <w:tcPr>
            <w:tcW w:w="2744" w:type="dxa"/>
            <w:tcBorders>
              <w:top w:val="single" w:sz="8" w:space="0" w:color="auto"/>
            </w:tcBorders>
          </w:tcPr>
          <w:p w14:paraId="0B647C0E" w14:textId="77777777" w:rsidR="004C6D67" w:rsidRPr="00BE7EEE" w:rsidRDefault="004C6D67" w:rsidP="004A764A">
            <w:pPr>
              <w:rPr>
                <w:sz w:val="18"/>
                <w:szCs w:val="18"/>
              </w:rPr>
            </w:pPr>
          </w:p>
        </w:tc>
        <w:tc>
          <w:tcPr>
            <w:tcW w:w="1728" w:type="dxa"/>
          </w:tcPr>
          <w:p w14:paraId="28F7D651" w14:textId="77777777" w:rsidR="004C6D67" w:rsidRPr="00BE7EEE" w:rsidRDefault="004C6D67" w:rsidP="004A764A">
            <w:pPr>
              <w:tabs>
                <w:tab w:val="left" w:pos="1876"/>
              </w:tabs>
              <w:rPr>
                <w:sz w:val="18"/>
                <w:szCs w:val="18"/>
              </w:rPr>
            </w:pPr>
          </w:p>
        </w:tc>
        <w:tc>
          <w:tcPr>
            <w:tcW w:w="833" w:type="dxa"/>
            <w:tcBorders>
              <w:right w:val="single" w:sz="8" w:space="0" w:color="auto"/>
            </w:tcBorders>
          </w:tcPr>
          <w:p w14:paraId="46E5A1DD" w14:textId="77777777" w:rsidR="004C6D67" w:rsidRPr="00BE7EEE" w:rsidRDefault="004C6D67" w:rsidP="004A764A">
            <w:pPr>
              <w:tabs>
                <w:tab w:val="left" w:pos="1876"/>
              </w:tabs>
              <w:jc w:val="right"/>
              <w:rPr>
                <w:sz w:val="18"/>
                <w:szCs w:val="18"/>
              </w:rPr>
            </w:pPr>
          </w:p>
        </w:tc>
        <w:tc>
          <w:tcPr>
            <w:tcW w:w="3667" w:type="dxa"/>
            <w:tcBorders>
              <w:left w:val="single" w:sz="8" w:space="0" w:color="auto"/>
              <w:bottom w:val="single" w:sz="8" w:space="0" w:color="auto"/>
              <w:right w:val="single" w:sz="8" w:space="0" w:color="auto"/>
            </w:tcBorders>
          </w:tcPr>
          <w:p w14:paraId="727F7D37" w14:textId="77777777" w:rsidR="004C6D67" w:rsidRPr="00BE7EEE" w:rsidRDefault="004C6D67" w:rsidP="004A764A">
            <w:pPr>
              <w:tabs>
                <w:tab w:val="left" w:pos="1876"/>
              </w:tabs>
              <w:rPr>
                <w:sz w:val="18"/>
                <w:szCs w:val="18"/>
              </w:rPr>
            </w:pPr>
          </w:p>
        </w:tc>
      </w:tr>
      <w:tr w:rsidR="004C6D67" w:rsidRPr="00BE7EEE" w14:paraId="7EF32289" w14:textId="77777777" w:rsidTr="004A764A">
        <w:trPr>
          <w:jc w:val="center"/>
        </w:trPr>
        <w:tc>
          <w:tcPr>
            <w:tcW w:w="1908" w:type="dxa"/>
          </w:tcPr>
          <w:p w14:paraId="5DF4CF57" w14:textId="77777777" w:rsidR="004C6D67" w:rsidRPr="00BE7EEE" w:rsidRDefault="004C6D67" w:rsidP="004A764A">
            <w:pPr>
              <w:rPr>
                <w:sz w:val="18"/>
                <w:szCs w:val="18"/>
              </w:rPr>
            </w:pPr>
          </w:p>
        </w:tc>
        <w:tc>
          <w:tcPr>
            <w:tcW w:w="2744" w:type="dxa"/>
          </w:tcPr>
          <w:p w14:paraId="13C31ADE" w14:textId="77777777" w:rsidR="004C6D67" w:rsidRPr="00BE7EEE" w:rsidRDefault="004C6D67" w:rsidP="004A764A">
            <w:pPr>
              <w:rPr>
                <w:sz w:val="18"/>
                <w:szCs w:val="18"/>
              </w:rPr>
            </w:pPr>
          </w:p>
        </w:tc>
        <w:tc>
          <w:tcPr>
            <w:tcW w:w="1728" w:type="dxa"/>
          </w:tcPr>
          <w:p w14:paraId="3EEA7D75" w14:textId="77777777" w:rsidR="004C6D67" w:rsidRPr="00BE7EEE" w:rsidRDefault="004C6D67" w:rsidP="004A764A">
            <w:pPr>
              <w:rPr>
                <w:sz w:val="18"/>
                <w:szCs w:val="18"/>
              </w:rPr>
            </w:pPr>
          </w:p>
        </w:tc>
        <w:tc>
          <w:tcPr>
            <w:tcW w:w="833" w:type="dxa"/>
          </w:tcPr>
          <w:p w14:paraId="44DBBDEE" w14:textId="77777777" w:rsidR="004C6D67" w:rsidRPr="00BE7EEE" w:rsidRDefault="004C6D67" w:rsidP="004A764A">
            <w:pPr>
              <w:rPr>
                <w:sz w:val="18"/>
                <w:szCs w:val="18"/>
              </w:rPr>
            </w:pPr>
          </w:p>
        </w:tc>
        <w:tc>
          <w:tcPr>
            <w:tcW w:w="3667" w:type="dxa"/>
            <w:tcBorders>
              <w:top w:val="single" w:sz="8" w:space="0" w:color="auto"/>
              <w:bottom w:val="single" w:sz="8" w:space="0" w:color="auto"/>
            </w:tcBorders>
          </w:tcPr>
          <w:p w14:paraId="3D1237CA" w14:textId="77777777" w:rsidR="004C6D67" w:rsidRPr="00BE7EEE" w:rsidRDefault="004C6D67" w:rsidP="004A764A">
            <w:pPr>
              <w:rPr>
                <w:sz w:val="18"/>
                <w:szCs w:val="18"/>
              </w:rPr>
            </w:pPr>
          </w:p>
        </w:tc>
      </w:tr>
      <w:tr w:rsidR="004C6D67" w:rsidRPr="00BE7EEE" w14:paraId="071EF033" w14:textId="77777777" w:rsidTr="004A764A">
        <w:trPr>
          <w:trHeight w:hRule="exact" w:val="454"/>
          <w:jc w:val="center"/>
        </w:trPr>
        <w:tc>
          <w:tcPr>
            <w:tcW w:w="1908" w:type="dxa"/>
          </w:tcPr>
          <w:p w14:paraId="5080E006" w14:textId="77777777" w:rsidR="004C6D67" w:rsidRPr="00BE7EEE" w:rsidRDefault="004C6D67" w:rsidP="004A764A">
            <w:pPr>
              <w:rPr>
                <w:sz w:val="18"/>
                <w:szCs w:val="18"/>
              </w:rPr>
            </w:pPr>
          </w:p>
        </w:tc>
        <w:tc>
          <w:tcPr>
            <w:tcW w:w="2744" w:type="dxa"/>
          </w:tcPr>
          <w:p w14:paraId="7B1F2290" w14:textId="77777777" w:rsidR="004C6D67" w:rsidRPr="00BE7EEE" w:rsidRDefault="004C6D67" w:rsidP="004A764A">
            <w:pPr>
              <w:rPr>
                <w:sz w:val="18"/>
                <w:szCs w:val="18"/>
              </w:rPr>
            </w:pPr>
          </w:p>
        </w:tc>
        <w:tc>
          <w:tcPr>
            <w:tcW w:w="1728" w:type="dxa"/>
          </w:tcPr>
          <w:p w14:paraId="747DED17" w14:textId="77777777" w:rsidR="004C6D67" w:rsidRPr="00BE7EEE" w:rsidRDefault="004C6D67" w:rsidP="004A764A">
            <w:pPr>
              <w:tabs>
                <w:tab w:val="left" w:pos="1876"/>
              </w:tabs>
              <w:rPr>
                <w:sz w:val="18"/>
                <w:szCs w:val="18"/>
              </w:rPr>
            </w:pPr>
          </w:p>
        </w:tc>
        <w:tc>
          <w:tcPr>
            <w:tcW w:w="833" w:type="dxa"/>
            <w:tcBorders>
              <w:right w:val="single" w:sz="8" w:space="0" w:color="auto"/>
            </w:tcBorders>
          </w:tcPr>
          <w:p w14:paraId="1DFD7216" w14:textId="77777777" w:rsidR="004C6D67" w:rsidRPr="00BE7EEE" w:rsidRDefault="004C6D67" w:rsidP="004A764A">
            <w:pPr>
              <w:tabs>
                <w:tab w:val="left" w:pos="1876"/>
              </w:tabs>
              <w:jc w:val="right"/>
              <w:rPr>
                <w:sz w:val="18"/>
                <w:szCs w:val="18"/>
              </w:rPr>
            </w:pPr>
            <w:r w:rsidRPr="00BE7EEE">
              <w:rPr>
                <w:sz w:val="18"/>
                <w:szCs w:val="18"/>
              </w:rPr>
              <w:t>Tel.:</w:t>
            </w:r>
          </w:p>
        </w:tc>
        <w:tc>
          <w:tcPr>
            <w:tcW w:w="3667" w:type="dxa"/>
            <w:tcBorders>
              <w:top w:val="single" w:sz="8" w:space="0" w:color="auto"/>
              <w:left w:val="single" w:sz="8" w:space="0" w:color="auto"/>
              <w:bottom w:val="single" w:sz="8" w:space="0" w:color="auto"/>
              <w:right w:val="single" w:sz="8" w:space="0" w:color="auto"/>
            </w:tcBorders>
          </w:tcPr>
          <w:p w14:paraId="1F0E6AAB" w14:textId="77777777" w:rsidR="004C6D67" w:rsidRPr="00BE7EEE" w:rsidRDefault="004C6D67" w:rsidP="004A764A">
            <w:pPr>
              <w:tabs>
                <w:tab w:val="left" w:pos="1876"/>
              </w:tabs>
              <w:rPr>
                <w:sz w:val="18"/>
                <w:szCs w:val="18"/>
              </w:rPr>
            </w:pPr>
            <w:r>
              <w:rPr>
                <w:sz w:val="18"/>
                <w:szCs w:val="18"/>
              </w:rPr>
              <w:t xml:space="preserve">+44 </w:t>
            </w:r>
            <w:r w:rsidRPr="004671FE">
              <w:rPr>
                <w:sz w:val="18"/>
                <w:szCs w:val="18"/>
              </w:rPr>
              <w:t>1223 342200</w:t>
            </w:r>
          </w:p>
        </w:tc>
      </w:tr>
      <w:tr w:rsidR="004C6D67" w:rsidRPr="00BE7EEE" w14:paraId="6BEC14E8" w14:textId="77777777" w:rsidTr="004A764A">
        <w:trPr>
          <w:jc w:val="center"/>
        </w:trPr>
        <w:tc>
          <w:tcPr>
            <w:tcW w:w="1908" w:type="dxa"/>
          </w:tcPr>
          <w:p w14:paraId="48F19258" w14:textId="77777777" w:rsidR="004C6D67" w:rsidRPr="00BE7EEE" w:rsidRDefault="004C6D67" w:rsidP="004A764A">
            <w:pPr>
              <w:rPr>
                <w:sz w:val="18"/>
                <w:szCs w:val="18"/>
              </w:rPr>
            </w:pPr>
          </w:p>
        </w:tc>
        <w:tc>
          <w:tcPr>
            <w:tcW w:w="2744" w:type="dxa"/>
          </w:tcPr>
          <w:p w14:paraId="76880E2F" w14:textId="77777777" w:rsidR="004C6D67" w:rsidRPr="00BE7EEE" w:rsidRDefault="004C6D67" w:rsidP="004A764A">
            <w:pPr>
              <w:rPr>
                <w:sz w:val="18"/>
                <w:szCs w:val="18"/>
              </w:rPr>
            </w:pPr>
          </w:p>
        </w:tc>
        <w:tc>
          <w:tcPr>
            <w:tcW w:w="1728" w:type="dxa"/>
          </w:tcPr>
          <w:p w14:paraId="5C952792" w14:textId="77777777" w:rsidR="004C6D67" w:rsidRPr="00BE7EEE" w:rsidRDefault="004C6D67" w:rsidP="004A764A">
            <w:pPr>
              <w:tabs>
                <w:tab w:val="left" w:pos="1876"/>
              </w:tabs>
              <w:rPr>
                <w:sz w:val="18"/>
                <w:szCs w:val="18"/>
              </w:rPr>
            </w:pPr>
          </w:p>
        </w:tc>
        <w:tc>
          <w:tcPr>
            <w:tcW w:w="833" w:type="dxa"/>
          </w:tcPr>
          <w:p w14:paraId="611BE7AD" w14:textId="77777777" w:rsidR="004C6D67" w:rsidRPr="00BE7EEE" w:rsidRDefault="004C6D67" w:rsidP="004A764A">
            <w:pPr>
              <w:tabs>
                <w:tab w:val="left" w:pos="1593"/>
              </w:tabs>
              <w:ind w:left="27"/>
              <w:jc w:val="right"/>
              <w:rPr>
                <w:sz w:val="18"/>
                <w:szCs w:val="18"/>
              </w:rPr>
            </w:pPr>
          </w:p>
        </w:tc>
        <w:tc>
          <w:tcPr>
            <w:tcW w:w="3667" w:type="dxa"/>
            <w:tcBorders>
              <w:top w:val="single" w:sz="8" w:space="0" w:color="auto"/>
              <w:bottom w:val="single" w:sz="8" w:space="0" w:color="auto"/>
            </w:tcBorders>
          </w:tcPr>
          <w:p w14:paraId="0693B74F" w14:textId="77777777" w:rsidR="004C6D67" w:rsidRPr="00BE7EEE" w:rsidRDefault="004C6D67" w:rsidP="004A764A">
            <w:pPr>
              <w:tabs>
                <w:tab w:val="left" w:pos="1876"/>
              </w:tabs>
              <w:rPr>
                <w:sz w:val="18"/>
                <w:szCs w:val="18"/>
              </w:rPr>
            </w:pPr>
          </w:p>
        </w:tc>
      </w:tr>
      <w:tr w:rsidR="004C6D67" w:rsidRPr="00BE7EEE" w14:paraId="7D7ABA13" w14:textId="77777777" w:rsidTr="004A764A">
        <w:trPr>
          <w:trHeight w:hRule="exact" w:val="454"/>
          <w:jc w:val="center"/>
        </w:trPr>
        <w:tc>
          <w:tcPr>
            <w:tcW w:w="1908" w:type="dxa"/>
          </w:tcPr>
          <w:p w14:paraId="5AEB05DC" w14:textId="77777777" w:rsidR="004C6D67" w:rsidRPr="00BE7EEE" w:rsidRDefault="004C6D67" w:rsidP="004A764A">
            <w:pPr>
              <w:rPr>
                <w:sz w:val="18"/>
                <w:szCs w:val="18"/>
              </w:rPr>
            </w:pPr>
          </w:p>
        </w:tc>
        <w:tc>
          <w:tcPr>
            <w:tcW w:w="2744" w:type="dxa"/>
          </w:tcPr>
          <w:p w14:paraId="054CB340" w14:textId="77777777" w:rsidR="004C6D67" w:rsidRPr="00BE7EEE" w:rsidRDefault="004C6D67" w:rsidP="004A764A">
            <w:pPr>
              <w:rPr>
                <w:sz w:val="18"/>
                <w:szCs w:val="18"/>
              </w:rPr>
            </w:pPr>
          </w:p>
        </w:tc>
        <w:tc>
          <w:tcPr>
            <w:tcW w:w="1728" w:type="dxa"/>
          </w:tcPr>
          <w:p w14:paraId="6A85480F" w14:textId="77777777" w:rsidR="004C6D67" w:rsidRPr="00BE7EEE" w:rsidRDefault="004C6D67" w:rsidP="004A764A">
            <w:pPr>
              <w:tabs>
                <w:tab w:val="left" w:pos="1876"/>
              </w:tabs>
              <w:rPr>
                <w:sz w:val="18"/>
                <w:szCs w:val="18"/>
              </w:rPr>
            </w:pPr>
          </w:p>
        </w:tc>
        <w:tc>
          <w:tcPr>
            <w:tcW w:w="833" w:type="dxa"/>
            <w:tcBorders>
              <w:right w:val="single" w:sz="8" w:space="0" w:color="auto"/>
            </w:tcBorders>
          </w:tcPr>
          <w:p w14:paraId="162A4EEE" w14:textId="77777777" w:rsidR="004C6D67" w:rsidRPr="00BE7EEE" w:rsidRDefault="004C6D67" w:rsidP="004A764A">
            <w:pPr>
              <w:tabs>
                <w:tab w:val="left" w:pos="1876"/>
              </w:tabs>
              <w:jc w:val="right"/>
              <w:rPr>
                <w:sz w:val="18"/>
                <w:szCs w:val="18"/>
              </w:rPr>
            </w:pPr>
            <w:r w:rsidRPr="00BE7EEE">
              <w:rPr>
                <w:sz w:val="18"/>
                <w:szCs w:val="18"/>
              </w:rPr>
              <w:t>E-mail:</w:t>
            </w:r>
          </w:p>
        </w:tc>
        <w:tc>
          <w:tcPr>
            <w:tcW w:w="3667" w:type="dxa"/>
            <w:tcBorders>
              <w:top w:val="single" w:sz="8" w:space="0" w:color="auto"/>
              <w:left w:val="single" w:sz="8" w:space="0" w:color="auto"/>
              <w:bottom w:val="single" w:sz="8" w:space="0" w:color="auto"/>
              <w:right w:val="single" w:sz="8" w:space="0" w:color="auto"/>
            </w:tcBorders>
          </w:tcPr>
          <w:p w14:paraId="7022AE04" w14:textId="77777777" w:rsidR="004C6D67" w:rsidRPr="00BE7EEE" w:rsidRDefault="004C6D67" w:rsidP="004A764A">
            <w:pPr>
              <w:tabs>
                <w:tab w:val="left" w:pos="1876"/>
              </w:tabs>
              <w:rPr>
                <w:sz w:val="18"/>
                <w:szCs w:val="18"/>
              </w:rPr>
            </w:pPr>
            <w:r>
              <w:rPr>
                <w:sz w:val="18"/>
                <w:szCs w:val="18"/>
              </w:rPr>
              <w:t>vanessa.mcmillan@niab.com</w:t>
            </w:r>
          </w:p>
        </w:tc>
      </w:tr>
    </w:tbl>
    <w:p w14:paraId="68415706" w14:textId="77777777" w:rsidR="004C6D67" w:rsidRPr="004E2A5C" w:rsidRDefault="004C6D67" w:rsidP="004C6D67">
      <w:pPr>
        <w:rPr>
          <w:sz w:val="24"/>
        </w:rPr>
      </w:pPr>
    </w:p>
    <w:p w14:paraId="2DB45F37" w14:textId="77777777" w:rsidR="004C6D67" w:rsidRPr="004E2A5C" w:rsidRDefault="004C6D67" w:rsidP="004C6D67">
      <w:pPr>
        <w:rPr>
          <w:sz w:val="24"/>
        </w:rPr>
      </w:pPr>
    </w:p>
    <w:tbl>
      <w:tblPr>
        <w:tblW w:w="10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91"/>
        <w:gridCol w:w="1671"/>
        <w:gridCol w:w="1701"/>
        <w:gridCol w:w="1843"/>
        <w:gridCol w:w="1843"/>
        <w:gridCol w:w="2251"/>
        <w:gridCol w:w="567"/>
      </w:tblGrid>
      <w:tr w:rsidR="004C6D67" w:rsidRPr="00084C2D" w14:paraId="6D718422" w14:textId="77777777" w:rsidTr="004A764A">
        <w:trPr>
          <w:cantSplit/>
          <w:jc w:val="center"/>
        </w:trPr>
        <w:tc>
          <w:tcPr>
            <w:tcW w:w="567" w:type="dxa"/>
            <w:tcBorders>
              <w:top w:val="single" w:sz="4" w:space="0" w:color="auto"/>
              <w:left w:val="nil"/>
              <w:bottom w:val="single" w:sz="4" w:space="0" w:color="auto"/>
              <w:right w:val="dotted" w:sz="2" w:space="0" w:color="auto"/>
            </w:tcBorders>
          </w:tcPr>
          <w:p w14:paraId="7BB5993E" w14:textId="77777777" w:rsidR="004C6D67" w:rsidRPr="00084C2D" w:rsidRDefault="004C6D67" w:rsidP="004A764A">
            <w:pPr>
              <w:pStyle w:val="Normaltb"/>
              <w:rPr>
                <w:rFonts w:ascii="Arial" w:hAnsi="Arial" w:cs="Arial"/>
                <w:b w:val="0"/>
                <w:sz w:val="16"/>
                <w:szCs w:val="18"/>
              </w:rPr>
            </w:pPr>
          </w:p>
        </w:tc>
        <w:tc>
          <w:tcPr>
            <w:tcW w:w="491" w:type="dxa"/>
            <w:tcBorders>
              <w:top w:val="single" w:sz="4" w:space="0" w:color="auto"/>
              <w:left w:val="dotted" w:sz="2" w:space="0" w:color="auto"/>
              <w:bottom w:val="single" w:sz="4" w:space="0" w:color="auto"/>
              <w:right w:val="dotted" w:sz="2" w:space="0" w:color="auto"/>
            </w:tcBorders>
          </w:tcPr>
          <w:p w14:paraId="00C4DEAE" w14:textId="77777777" w:rsidR="004C6D67" w:rsidRPr="00084C2D" w:rsidRDefault="004C6D67" w:rsidP="004A764A">
            <w:pPr>
              <w:pStyle w:val="Normaltb"/>
              <w:rPr>
                <w:rFonts w:ascii="Arial" w:hAnsi="Arial" w:cs="Arial"/>
                <w:b w:val="0"/>
                <w:sz w:val="16"/>
                <w:szCs w:val="18"/>
              </w:rPr>
            </w:pPr>
          </w:p>
        </w:tc>
        <w:tc>
          <w:tcPr>
            <w:tcW w:w="1671" w:type="dxa"/>
            <w:tcBorders>
              <w:top w:val="single" w:sz="4" w:space="0" w:color="auto"/>
              <w:left w:val="dotted" w:sz="2" w:space="0" w:color="auto"/>
              <w:bottom w:val="single" w:sz="4" w:space="0" w:color="auto"/>
              <w:right w:val="dotted" w:sz="2" w:space="0" w:color="auto"/>
            </w:tcBorders>
          </w:tcPr>
          <w:p w14:paraId="1B9F7621"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t xml:space="preserve"> English</w:t>
            </w:r>
          </w:p>
        </w:tc>
        <w:tc>
          <w:tcPr>
            <w:tcW w:w="1701" w:type="dxa"/>
            <w:tcBorders>
              <w:top w:val="single" w:sz="4" w:space="0" w:color="auto"/>
              <w:left w:val="dotted" w:sz="2" w:space="0" w:color="auto"/>
              <w:bottom w:val="single" w:sz="4" w:space="0" w:color="auto"/>
              <w:right w:val="dotted" w:sz="2" w:space="0" w:color="auto"/>
            </w:tcBorders>
          </w:tcPr>
          <w:p w14:paraId="4F839D51"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t xml:space="preserve"> français</w:t>
            </w:r>
          </w:p>
        </w:tc>
        <w:tc>
          <w:tcPr>
            <w:tcW w:w="1843" w:type="dxa"/>
            <w:tcBorders>
              <w:top w:val="single" w:sz="4" w:space="0" w:color="auto"/>
              <w:left w:val="dotted" w:sz="2" w:space="0" w:color="auto"/>
              <w:bottom w:val="single" w:sz="4" w:space="0" w:color="auto"/>
              <w:right w:val="dotted" w:sz="2" w:space="0" w:color="auto"/>
            </w:tcBorders>
          </w:tcPr>
          <w:p w14:paraId="0736FCCA"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t xml:space="preserve"> deutsch</w:t>
            </w:r>
          </w:p>
        </w:tc>
        <w:tc>
          <w:tcPr>
            <w:tcW w:w="1843" w:type="dxa"/>
            <w:tcBorders>
              <w:top w:val="single" w:sz="4" w:space="0" w:color="auto"/>
              <w:left w:val="dotted" w:sz="2" w:space="0" w:color="auto"/>
              <w:bottom w:val="single" w:sz="4" w:space="0" w:color="auto"/>
              <w:right w:val="dotted" w:sz="2" w:space="0" w:color="auto"/>
            </w:tcBorders>
          </w:tcPr>
          <w:p w14:paraId="638C90C5"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t xml:space="preserve"> español</w:t>
            </w:r>
          </w:p>
        </w:tc>
        <w:tc>
          <w:tcPr>
            <w:tcW w:w="2251" w:type="dxa"/>
            <w:tcBorders>
              <w:top w:val="single" w:sz="4" w:space="0" w:color="auto"/>
              <w:left w:val="dotted" w:sz="2" w:space="0" w:color="auto"/>
              <w:bottom w:val="single" w:sz="4" w:space="0" w:color="auto"/>
              <w:right w:val="dotted" w:sz="2" w:space="0" w:color="auto"/>
            </w:tcBorders>
          </w:tcPr>
          <w:p w14:paraId="229AC908" w14:textId="77777777" w:rsidR="004C6D67" w:rsidRPr="00084C2D" w:rsidRDefault="004C6D67" w:rsidP="004A764A">
            <w:pPr>
              <w:pStyle w:val="Normaltb"/>
              <w:tabs>
                <w:tab w:val="left" w:pos="1912"/>
              </w:tabs>
              <w:spacing w:before="0"/>
              <w:rPr>
                <w:rFonts w:ascii="Arial" w:hAnsi="Arial" w:cs="Arial"/>
                <w:b w:val="0"/>
                <w:sz w:val="16"/>
                <w:szCs w:val="18"/>
              </w:rPr>
            </w:pPr>
            <w:r w:rsidRPr="00084C2D">
              <w:rPr>
                <w:rFonts w:ascii="Arial" w:hAnsi="Arial" w:cs="Arial"/>
                <w:b w:val="0"/>
                <w:sz w:val="16"/>
                <w:szCs w:val="18"/>
              </w:rPr>
              <w:t>Example Varieties/</w:t>
            </w:r>
            <w:r w:rsidRPr="00084C2D">
              <w:rPr>
                <w:rFonts w:ascii="Arial" w:hAnsi="Arial" w:cs="Arial"/>
                <w:b w:val="0"/>
                <w:sz w:val="16"/>
                <w:szCs w:val="18"/>
              </w:rPr>
              <w:tab/>
            </w:r>
            <w:r w:rsidRPr="00084C2D">
              <w:rPr>
                <w:rFonts w:ascii="Arial" w:hAnsi="Arial" w:cs="Arial"/>
                <w:position w:val="12"/>
                <w:sz w:val="16"/>
                <w:szCs w:val="18"/>
              </w:rPr>
              <w:t>[iii]</w:t>
            </w:r>
            <w:r w:rsidRPr="00084C2D">
              <w:rPr>
                <w:rFonts w:ascii="Arial" w:hAnsi="Arial" w:cs="Arial"/>
                <w:sz w:val="16"/>
                <w:szCs w:val="18"/>
              </w:rPr>
              <w:br/>
            </w:r>
            <w:r w:rsidRPr="00084C2D">
              <w:rPr>
                <w:rFonts w:ascii="Arial" w:hAnsi="Arial" w:cs="Arial"/>
                <w:b w:val="0"/>
                <w:sz w:val="16"/>
                <w:szCs w:val="18"/>
              </w:rPr>
              <w:t>Exemples/ Beispielssorten/ Variedades ejemplo</w:t>
            </w:r>
          </w:p>
        </w:tc>
        <w:tc>
          <w:tcPr>
            <w:tcW w:w="567" w:type="dxa"/>
            <w:tcBorders>
              <w:top w:val="single" w:sz="4" w:space="0" w:color="auto"/>
              <w:left w:val="dotted" w:sz="2" w:space="0" w:color="auto"/>
              <w:bottom w:val="single" w:sz="4" w:space="0" w:color="auto"/>
              <w:right w:val="nil"/>
            </w:tcBorders>
          </w:tcPr>
          <w:p w14:paraId="271F0E3A"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br/>
              <w:t>Note/</w:t>
            </w:r>
            <w:r w:rsidRPr="00084C2D">
              <w:rPr>
                <w:rFonts w:ascii="Arial" w:hAnsi="Arial" w:cs="Arial"/>
                <w:b w:val="0"/>
                <w:sz w:val="16"/>
                <w:szCs w:val="18"/>
              </w:rPr>
              <w:br/>
              <w:t>Nota</w:t>
            </w:r>
          </w:p>
        </w:tc>
      </w:tr>
      <w:tr w:rsidR="004C6D67" w:rsidRPr="00084C2D" w14:paraId="5C53E1BC" w14:textId="77777777" w:rsidTr="004A764A">
        <w:trPr>
          <w:cantSplit/>
          <w:jc w:val="center"/>
        </w:trPr>
        <w:tc>
          <w:tcPr>
            <w:tcW w:w="567" w:type="dxa"/>
            <w:tcBorders>
              <w:top w:val="single" w:sz="4" w:space="0" w:color="auto"/>
              <w:left w:val="nil"/>
              <w:bottom w:val="dotted" w:sz="2" w:space="0" w:color="auto"/>
              <w:right w:val="dotted" w:sz="2" w:space="0" w:color="auto"/>
            </w:tcBorders>
          </w:tcPr>
          <w:p w14:paraId="36E70DFA" w14:textId="77777777" w:rsidR="004C6D67" w:rsidRPr="00084C2D" w:rsidRDefault="004C6D67" w:rsidP="004A764A">
            <w:pPr>
              <w:pStyle w:val="Normaltb"/>
              <w:rPr>
                <w:rFonts w:ascii="Arial" w:hAnsi="Arial" w:cs="Arial"/>
                <w:sz w:val="16"/>
                <w:szCs w:val="18"/>
              </w:rPr>
            </w:pPr>
          </w:p>
        </w:tc>
        <w:tc>
          <w:tcPr>
            <w:tcW w:w="491" w:type="dxa"/>
            <w:tcBorders>
              <w:top w:val="single" w:sz="4" w:space="0" w:color="auto"/>
              <w:left w:val="dotted" w:sz="2" w:space="0" w:color="auto"/>
              <w:bottom w:val="dotted" w:sz="2" w:space="0" w:color="auto"/>
              <w:right w:val="dotted" w:sz="2" w:space="0" w:color="auto"/>
            </w:tcBorders>
          </w:tcPr>
          <w:p w14:paraId="591012F3" w14:textId="77777777" w:rsidR="004C6D67" w:rsidRPr="00084C2D" w:rsidRDefault="004C6D67" w:rsidP="004A764A">
            <w:pPr>
              <w:pStyle w:val="Normaltb"/>
              <w:jc w:val="center"/>
              <w:rPr>
                <w:rFonts w:ascii="Arial" w:hAnsi="Arial" w:cs="Arial"/>
                <w:sz w:val="16"/>
                <w:szCs w:val="18"/>
              </w:rPr>
            </w:pPr>
            <w:r>
              <w:rPr>
                <w:rFonts w:ascii="Arial" w:hAnsi="Arial" w:cs="Arial"/>
                <w:sz w:val="16"/>
                <w:szCs w:val="18"/>
              </w:rPr>
              <w:t>VG</w:t>
            </w:r>
          </w:p>
        </w:tc>
        <w:tc>
          <w:tcPr>
            <w:tcW w:w="1671" w:type="dxa"/>
            <w:tcBorders>
              <w:top w:val="single" w:sz="4" w:space="0" w:color="auto"/>
              <w:left w:val="dotted" w:sz="2" w:space="0" w:color="auto"/>
              <w:bottom w:val="dotted" w:sz="2" w:space="0" w:color="auto"/>
              <w:right w:val="dotted" w:sz="2" w:space="0" w:color="auto"/>
            </w:tcBorders>
          </w:tcPr>
          <w:p w14:paraId="58B3DA07" w14:textId="77777777" w:rsidR="004C6D67" w:rsidRPr="00084C2D" w:rsidRDefault="004C6D67" w:rsidP="004A764A">
            <w:pPr>
              <w:pStyle w:val="Normaltb"/>
              <w:rPr>
                <w:rFonts w:ascii="Arial" w:hAnsi="Arial" w:cs="Arial"/>
                <w:sz w:val="16"/>
                <w:szCs w:val="18"/>
              </w:rPr>
            </w:pPr>
            <w:r>
              <w:rPr>
                <w:rFonts w:ascii="Arial" w:hAnsi="Arial" w:cs="Arial"/>
                <w:sz w:val="16"/>
                <w:szCs w:val="18"/>
              </w:rPr>
              <w:t>Seed: Proanthocyanidin content</w:t>
            </w:r>
          </w:p>
        </w:tc>
        <w:tc>
          <w:tcPr>
            <w:tcW w:w="1701" w:type="dxa"/>
            <w:tcBorders>
              <w:top w:val="single" w:sz="4" w:space="0" w:color="auto"/>
              <w:left w:val="dotted" w:sz="2" w:space="0" w:color="auto"/>
              <w:bottom w:val="dotted" w:sz="2" w:space="0" w:color="auto"/>
              <w:right w:val="dotted" w:sz="2" w:space="0" w:color="auto"/>
            </w:tcBorders>
          </w:tcPr>
          <w:p w14:paraId="06C03203" w14:textId="77777777" w:rsidR="004C6D67" w:rsidRPr="00084C2D" w:rsidRDefault="004C6D67" w:rsidP="004A764A">
            <w:pPr>
              <w:pStyle w:val="Normaltb"/>
              <w:rPr>
                <w:rFonts w:ascii="Arial" w:hAnsi="Arial" w:cs="Arial"/>
                <w:sz w:val="16"/>
                <w:szCs w:val="18"/>
              </w:rPr>
            </w:pPr>
          </w:p>
        </w:tc>
        <w:tc>
          <w:tcPr>
            <w:tcW w:w="1843" w:type="dxa"/>
            <w:tcBorders>
              <w:top w:val="single" w:sz="4" w:space="0" w:color="auto"/>
              <w:left w:val="dotted" w:sz="2" w:space="0" w:color="auto"/>
              <w:bottom w:val="dotted" w:sz="2" w:space="0" w:color="auto"/>
              <w:right w:val="dotted" w:sz="2" w:space="0" w:color="auto"/>
            </w:tcBorders>
          </w:tcPr>
          <w:p w14:paraId="164B4D0C" w14:textId="77777777" w:rsidR="004C6D67" w:rsidRPr="00084C2D" w:rsidRDefault="004C6D67" w:rsidP="004A764A">
            <w:pPr>
              <w:pStyle w:val="Normaltb"/>
              <w:rPr>
                <w:rFonts w:ascii="Arial" w:hAnsi="Arial" w:cs="Arial"/>
                <w:sz w:val="16"/>
                <w:szCs w:val="18"/>
              </w:rPr>
            </w:pPr>
          </w:p>
        </w:tc>
        <w:tc>
          <w:tcPr>
            <w:tcW w:w="1843" w:type="dxa"/>
            <w:tcBorders>
              <w:top w:val="single" w:sz="4" w:space="0" w:color="auto"/>
              <w:left w:val="dotted" w:sz="2" w:space="0" w:color="auto"/>
              <w:bottom w:val="dotted" w:sz="2" w:space="0" w:color="auto"/>
              <w:right w:val="dotted" w:sz="2" w:space="0" w:color="auto"/>
            </w:tcBorders>
          </w:tcPr>
          <w:p w14:paraId="61D7826D" w14:textId="77777777" w:rsidR="004C6D67" w:rsidRPr="00084C2D" w:rsidRDefault="004C6D67" w:rsidP="004A764A">
            <w:pPr>
              <w:pStyle w:val="Normaltb"/>
              <w:rPr>
                <w:rFonts w:ascii="Arial" w:hAnsi="Arial" w:cs="Arial"/>
                <w:sz w:val="16"/>
                <w:szCs w:val="18"/>
              </w:rPr>
            </w:pPr>
          </w:p>
        </w:tc>
        <w:tc>
          <w:tcPr>
            <w:tcW w:w="2251" w:type="dxa"/>
            <w:tcBorders>
              <w:top w:val="single" w:sz="4" w:space="0" w:color="auto"/>
              <w:left w:val="dotted" w:sz="2" w:space="0" w:color="auto"/>
              <w:bottom w:val="dotted" w:sz="2" w:space="0" w:color="auto"/>
              <w:right w:val="dotted" w:sz="2" w:space="0" w:color="auto"/>
            </w:tcBorders>
          </w:tcPr>
          <w:p w14:paraId="23B36ADD" w14:textId="77777777" w:rsidR="004C6D67" w:rsidRPr="00084C2D" w:rsidRDefault="004C6D67" w:rsidP="004A764A">
            <w:pPr>
              <w:pStyle w:val="Normaltb"/>
              <w:rPr>
                <w:rFonts w:ascii="Arial" w:hAnsi="Arial" w:cs="Arial"/>
                <w:sz w:val="16"/>
                <w:szCs w:val="18"/>
              </w:rPr>
            </w:pPr>
          </w:p>
        </w:tc>
        <w:tc>
          <w:tcPr>
            <w:tcW w:w="567" w:type="dxa"/>
            <w:tcBorders>
              <w:top w:val="single" w:sz="4" w:space="0" w:color="auto"/>
              <w:left w:val="dotted" w:sz="2" w:space="0" w:color="auto"/>
              <w:bottom w:val="dotted" w:sz="2" w:space="0" w:color="auto"/>
              <w:right w:val="nil"/>
            </w:tcBorders>
          </w:tcPr>
          <w:p w14:paraId="35175CE7" w14:textId="77777777" w:rsidR="004C6D67" w:rsidRPr="00084C2D" w:rsidRDefault="004C6D67" w:rsidP="004A764A">
            <w:pPr>
              <w:pStyle w:val="Normaltb"/>
              <w:jc w:val="center"/>
              <w:rPr>
                <w:rFonts w:ascii="Arial" w:hAnsi="Arial" w:cs="Arial"/>
                <w:sz w:val="16"/>
                <w:szCs w:val="18"/>
              </w:rPr>
            </w:pPr>
          </w:p>
        </w:tc>
      </w:tr>
      <w:tr w:rsidR="004C6D67" w:rsidRPr="00084C2D" w14:paraId="16F72992" w14:textId="77777777" w:rsidTr="004A764A">
        <w:trPr>
          <w:cantSplit/>
          <w:jc w:val="center"/>
        </w:trPr>
        <w:tc>
          <w:tcPr>
            <w:tcW w:w="567" w:type="dxa"/>
            <w:tcBorders>
              <w:top w:val="dotted" w:sz="2" w:space="0" w:color="auto"/>
              <w:left w:val="nil"/>
              <w:bottom w:val="dotted" w:sz="2" w:space="0" w:color="auto"/>
              <w:right w:val="dotted" w:sz="2" w:space="0" w:color="auto"/>
            </w:tcBorders>
          </w:tcPr>
          <w:p w14:paraId="1907BEA5" w14:textId="77777777" w:rsidR="004C6D67" w:rsidRPr="00084C2D" w:rsidRDefault="004C6D67" w:rsidP="004A764A">
            <w:pPr>
              <w:pStyle w:val="Normalt"/>
              <w:keepNext/>
              <w:jc w:val="center"/>
              <w:rPr>
                <w:rFonts w:ascii="Arial" w:hAnsi="Arial" w:cs="Arial"/>
                <w:b/>
                <w:sz w:val="16"/>
                <w:szCs w:val="18"/>
              </w:rPr>
            </w:pPr>
            <w:r>
              <w:rPr>
                <w:rFonts w:ascii="Arial" w:hAnsi="Arial" w:cs="Arial"/>
                <w:b/>
                <w:sz w:val="16"/>
                <w:szCs w:val="18"/>
              </w:rPr>
              <w:t>QL</w:t>
            </w:r>
          </w:p>
        </w:tc>
        <w:tc>
          <w:tcPr>
            <w:tcW w:w="491" w:type="dxa"/>
            <w:tcBorders>
              <w:top w:val="dotted" w:sz="2" w:space="0" w:color="auto"/>
              <w:left w:val="dotted" w:sz="2" w:space="0" w:color="auto"/>
              <w:bottom w:val="dotted" w:sz="2" w:space="0" w:color="auto"/>
              <w:right w:val="dotted" w:sz="2" w:space="0" w:color="auto"/>
            </w:tcBorders>
          </w:tcPr>
          <w:p w14:paraId="59296F25" w14:textId="77777777" w:rsidR="004C6D67" w:rsidRPr="00084C2D" w:rsidRDefault="004C6D67" w:rsidP="004A764A">
            <w:pPr>
              <w:pStyle w:val="Normalt"/>
              <w:keepNext/>
              <w:jc w:val="center"/>
              <w:rPr>
                <w:rFonts w:ascii="Arial" w:hAnsi="Arial" w:cs="Arial"/>
                <w:sz w:val="16"/>
                <w:szCs w:val="18"/>
              </w:rPr>
            </w:pPr>
          </w:p>
        </w:tc>
        <w:tc>
          <w:tcPr>
            <w:tcW w:w="1671" w:type="dxa"/>
            <w:tcBorders>
              <w:top w:val="dotted" w:sz="2" w:space="0" w:color="auto"/>
              <w:left w:val="dotted" w:sz="2" w:space="0" w:color="auto"/>
              <w:bottom w:val="dotted" w:sz="2" w:space="0" w:color="auto"/>
              <w:right w:val="dotted" w:sz="2" w:space="0" w:color="auto"/>
            </w:tcBorders>
          </w:tcPr>
          <w:p w14:paraId="2599C8EB"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absent</w:t>
            </w:r>
          </w:p>
        </w:tc>
        <w:tc>
          <w:tcPr>
            <w:tcW w:w="1701" w:type="dxa"/>
            <w:tcBorders>
              <w:top w:val="dotted" w:sz="2" w:space="0" w:color="auto"/>
              <w:left w:val="dotted" w:sz="2" w:space="0" w:color="auto"/>
              <w:bottom w:val="dotted" w:sz="2" w:space="0" w:color="auto"/>
              <w:right w:val="dotted" w:sz="2" w:space="0" w:color="auto"/>
            </w:tcBorders>
          </w:tcPr>
          <w:p w14:paraId="17BD971F"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absente</w:t>
            </w:r>
          </w:p>
        </w:tc>
        <w:tc>
          <w:tcPr>
            <w:tcW w:w="1843" w:type="dxa"/>
            <w:tcBorders>
              <w:top w:val="dotted" w:sz="2" w:space="0" w:color="auto"/>
              <w:left w:val="dotted" w:sz="2" w:space="0" w:color="auto"/>
              <w:bottom w:val="dotted" w:sz="2" w:space="0" w:color="auto"/>
              <w:right w:val="dotted" w:sz="2" w:space="0" w:color="auto"/>
            </w:tcBorders>
          </w:tcPr>
          <w:p w14:paraId="5F5B3921"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fehlend</w:t>
            </w:r>
          </w:p>
        </w:tc>
        <w:tc>
          <w:tcPr>
            <w:tcW w:w="1843" w:type="dxa"/>
            <w:tcBorders>
              <w:top w:val="dotted" w:sz="2" w:space="0" w:color="auto"/>
              <w:left w:val="dotted" w:sz="2" w:space="0" w:color="auto"/>
              <w:bottom w:val="dotted" w:sz="2" w:space="0" w:color="auto"/>
              <w:right w:val="dotted" w:sz="2" w:space="0" w:color="auto"/>
            </w:tcBorders>
          </w:tcPr>
          <w:p w14:paraId="49ABA205"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ausente</w:t>
            </w:r>
          </w:p>
        </w:tc>
        <w:tc>
          <w:tcPr>
            <w:tcW w:w="2251" w:type="dxa"/>
            <w:tcBorders>
              <w:top w:val="dotted" w:sz="2" w:space="0" w:color="auto"/>
              <w:left w:val="dotted" w:sz="2" w:space="0" w:color="auto"/>
              <w:bottom w:val="dotted" w:sz="2" w:space="0" w:color="auto"/>
              <w:right w:val="dotted" w:sz="2" w:space="0" w:color="auto"/>
            </w:tcBorders>
          </w:tcPr>
          <w:p w14:paraId="58737D65"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Husky</w:t>
            </w:r>
          </w:p>
        </w:tc>
        <w:tc>
          <w:tcPr>
            <w:tcW w:w="567" w:type="dxa"/>
            <w:tcBorders>
              <w:top w:val="dotted" w:sz="2" w:space="0" w:color="auto"/>
              <w:left w:val="dotted" w:sz="2" w:space="0" w:color="auto"/>
              <w:bottom w:val="dotted" w:sz="2" w:space="0" w:color="auto"/>
              <w:right w:val="nil"/>
            </w:tcBorders>
          </w:tcPr>
          <w:p w14:paraId="619E74E4" w14:textId="77777777" w:rsidR="004C6D67" w:rsidRPr="00084C2D" w:rsidRDefault="004C6D67" w:rsidP="004A764A">
            <w:pPr>
              <w:pStyle w:val="Normalt"/>
              <w:keepNext/>
              <w:jc w:val="center"/>
              <w:rPr>
                <w:rFonts w:ascii="Arial" w:hAnsi="Arial" w:cs="Arial"/>
                <w:sz w:val="16"/>
                <w:szCs w:val="18"/>
              </w:rPr>
            </w:pPr>
            <w:r>
              <w:rPr>
                <w:rFonts w:ascii="Arial" w:hAnsi="Arial" w:cs="Arial"/>
                <w:sz w:val="16"/>
                <w:szCs w:val="18"/>
              </w:rPr>
              <w:t>1</w:t>
            </w:r>
          </w:p>
        </w:tc>
      </w:tr>
      <w:tr w:rsidR="004C6D67" w:rsidRPr="00084C2D" w14:paraId="25D94DE1" w14:textId="77777777" w:rsidTr="004A764A">
        <w:trPr>
          <w:cantSplit/>
          <w:jc w:val="center"/>
        </w:trPr>
        <w:tc>
          <w:tcPr>
            <w:tcW w:w="567" w:type="dxa"/>
            <w:tcBorders>
              <w:top w:val="dotted" w:sz="2" w:space="0" w:color="auto"/>
              <w:left w:val="nil"/>
              <w:bottom w:val="dotted" w:sz="2" w:space="0" w:color="auto"/>
              <w:right w:val="dotted" w:sz="2" w:space="0" w:color="auto"/>
            </w:tcBorders>
          </w:tcPr>
          <w:p w14:paraId="2302783E" w14:textId="77777777" w:rsidR="004C6D67" w:rsidRPr="00084C2D" w:rsidRDefault="004C6D67" w:rsidP="004A764A">
            <w:pPr>
              <w:pStyle w:val="Normalt"/>
              <w:keepNext/>
              <w:jc w:val="center"/>
              <w:rPr>
                <w:rFonts w:ascii="Arial" w:hAnsi="Arial" w:cs="Arial"/>
                <w:b/>
                <w:sz w:val="16"/>
                <w:szCs w:val="18"/>
              </w:rPr>
            </w:pPr>
          </w:p>
        </w:tc>
        <w:tc>
          <w:tcPr>
            <w:tcW w:w="491" w:type="dxa"/>
            <w:tcBorders>
              <w:top w:val="dotted" w:sz="2" w:space="0" w:color="auto"/>
              <w:left w:val="dotted" w:sz="2" w:space="0" w:color="auto"/>
              <w:bottom w:val="dotted" w:sz="2" w:space="0" w:color="auto"/>
              <w:right w:val="dotted" w:sz="2" w:space="0" w:color="auto"/>
            </w:tcBorders>
          </w:tcPr>
          <w:p w14:paraId="30CBB0D3" w14:textId="77777777" w:rsidR="004C6D67" w:rsidRPr="00084C2D" w:rsidRDefault="004C6D67" w:rsidP="004A764A">
            <w:pPr>
              <w:pStyle w:val="Normalt"/>
              <w:keepNext/>
              <w:jc w:val="center"/>
              <w:rPr>
                <w:rFonts w:ascii="Arial" w:hAnsi="Arial" w:cs="Arial"/>
                <w:b/>
                <w:sz w:val="16"/>
                <w:szCs w:val="18"/>
              </w:rPr>
            </w:pPr>
          </w:p>
        </w:tc>
        <w:tc>
          <w:tcPr>
            <w:tcW w:w="1671" w:type="dxa"/>
            <w:tcBorders>
              <w:top w:val="dotted" w:sz="2" w:space="0" w:color="auto"/>
              <w:left w:val="dotted" w:sz="2" w:space="0" w:color="auto"/>
              <w:bottom w:val="dotted" w:sz="2" w:space="0" w:color="auto"/>
              <w:right w:val="dotted" w:sz="2" w:space="0" w:color="auto"/>
            </w:tcBorders>
          </w:tcPr>
          <w:p w14:paraId="114B6160"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present</w:t>
            </w:r>
          </w:p>
        </w:tc>
        <w:tc>
          <w:tcPr>
            <w:tcW w:w="1701" w:type="dxa"/>
            <w:tcBorders>
              <w:top w:val="dotted" w:sz="2" w:space="0" w:color="auto"/>
              <w:left w:val="dotted" w:sz="2" w:space="0" w:color="auto"/>
              <w:bottom w:val="dotted" w:sz="2" w:space="0" w:color="auto"/>
              <w:right w:val="dotted" w:sz="2" w:space="0" w:color="auto"/>
            </w:tcBorders>
          </w:tcPr>
          <w:p w14:paraId="13E367BC"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pr</w:t>
            </w:r>
            <w:r w:rsidRPr="00084C2D">
              <w:rPr>
                <w:rFonts w:ascii="Arial" w:hAnsi="Arial" w:cs="Arial"/>
                <w:sz w:val="16"/>
                <w:szCs w:val="18"/>
              </w:rPr>
              <w:t>é</w:t>
            </w:r>
            <w:r>
              <w:rPr>
                <w:rFonts w:ascii="Arial" w:hAnsi="Arial" w:cs="Arial"/>
                <w:sz w:val="16"/>
                <w:szCs w:val="18"/>
              </w:rPr>
              <w:t>sente</w:t>
            </w:r>
          </w:p>
        </w:tc>
        <w:tc>
          <w:tcPr>
            <w:tcW w:w="1843" w:type="dxa"/>
            <w:tcBorders>
              <w:top w:val="dotted" w:sz="2" w:space="0" w:color="auto"/>
              <w:left w:val="dotted" w:sz="2" w:space="0" w:color="auto"/>
              <w:bottom w:val="dotted" w:sz="2" w:space="0" w:color="auto"/>
              <w:right w:val="dotted" w:sz="2" w:space="0" w:color="auto"/>
            </w:tcBorders>
          </w:tcPr>
          <w:p w14:paraId="160F5232"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vorhanded</w:t>
            </w:r>
          </w:p>
        </w:tc>
        <w:tc>
          <w:tcPr>
            <w:tcW w:w="1843" w:type="dxa"/>
            <w:tcBorders>
              <w:top w:val="dotted" w:sz="2" w:space="0" w:color="auto"/>
              <w:left w:val="dotted" w:sz="2" w:space="0" w:color="auto"/>
              <w:bottom w:val="dotted" w:sz="2" w:space="0" w:color="auto"/>
              <w:right w:val="dotted" w:sz="2" w:space="0" w:color="auto"/>
            </w:tcBorders>
          </w:tcPr>
          <w:p w14:paraId="64D0F2CC"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presente</w:t>
            </w:r>
          </w:p>
        </w:tc>
        <w:tc>
          <w:tcPr>
            <w:tcW w:w="2251" w:type="dxa"/>
            <w:tcBorders>
              <w:top w:val="dotted" w:sz="2" w:space="0" w:color="auto"/>
              <w:left w:val="dotted" w:sz="2" w:space="0" w:color="auto"/>
              <w:bottom w:val="dotted" w:sz="2" w:space="0" w:color="auto"/>
              <w:right w:val="dotted" w:sz="2" w:space="0" w:color="auto"/>
            </w:tcBorders>
          </w:tcPr>
          <w:p w14:paraId="3EFF6383"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Origin</w:t>
            </w:r>
          </w:p>
        </w:tc>
        <w:tc>
          <w:tcPr>
            <w:tcW w:w="567" w:type="dxa"/>
            <w:tcBorders>
              <w:top w:val="dotted" w:sz="2" w:space="0" w:color="auto"/>
              <w:left w:val="dotted" w:sz="2" w:space="0" w:color="auto"/>
              <w:bottom w:val="dotted" w:sz="2" w:space="0" w:color="auto"/>
              <w:right w:val="nil"/>
            </w:tcBorders>
          </w:tcPr>
          <w:p w14:paraId="6699658A" w14:textId="77777777" w:rsidR="004C6D67" w:rsidRPr="00084C2D" w:rsidRDefault="004C6D67" w:rsidP="004A764A">
            <w:pPr>
              <w:pStyle w:val="Normalt"/>
              <w:keepNext/>
              <w:jc w:val="center"/>
              <w:rPr>
                <w:rFonts w:ascii="Arial" w:hAnsi="Arial" w:cs="Arial"/>
                <w:sz w:val="16"/>
                <w:szCs w:val="18"/>
              </w:rPr>
            </w:pPr>
            <w:r>
              <w:rPr>
                <w:rFonts w:ascii="Arial" w:hAnsi="Arial" w:cs="Arial"/>
                <w:sz w:val="16"/>
                <w:szCs w:val="18"/>
              </w:rPr>
              <w:t>9</w:t>
            </w:r>
          </w:p>
        </w:tc>
      </w:tr>
    </w:tbl>
    <w:p w14:paraId="1C8D760D" w14:textId="77777777" w:rsidR="004C6D67" w:rsidRPr="00BE7EEE" w:rsidRDefault="004C6D67" w:rsidP="004C6D67">
      <w:pPr>
        <w:jc w:val="left"/>
        <w:rPr>
          <w:rFonts w:cs="Arial"/>
        </w:rPr>
      </w:pPr>
    </w:p>
    <w:p w14:paraId="79F684DF" w14:textId="77777777" w:rsidR="004C6D67" w:rsidRPr="00BE7EEE" w:rsidRDefault="004C6D67" w:rsidP="004C6D67">
      <w:pPr>
        <w:jc w:val="left"/>
        <w:rPr>
          <w:rFonts w:cs="Arial"/>
        </w:rPr>
      </w:pPr>
      <w:r w:rsidRPr="00BE7EEE">
        <w:rPr>
          <w:rFonts w:cs="Arial"/>
        </w:rPr>
        <w:t xml:space="preserve">  </w:t>
      </w:r>
      <w:r w:rsidRPr="00BE7EEE">
        <w:rPr>
          <w:rFonts w:cs="Arial"/>
          <w:b/>
        </w:rPr>
        <w:t>[i]</w:t>
      </w:r>
      <w:r w:rsidRPr="00BE7EEE">
        <w:rPr>
          <w:rFonts w:cs="Arial"/>
        </w:rPr>
        <w:tab/>
        <w:t>indicate type of expression (QL, PQ, QN)</w:t>
      </w:r>
    </w:p>
    <w:p w14:paraId="0154490A" w14:textId="77777777" w:rsidR="004C6D67" w:rsidRPr="00BE7EEE" w:rsidRDefault="004C6D67" w:rsidP="004C6D67">
      <w:pPr>
        <w:jc w:val="left"/>
        <w:rPr>
          <w:rFonts w:cs="Arial"/>
        </w:rPr>
      </w:pPr>
      <w:r w:rsidRPr="00BE7EEE">
        <w:rPr>
          <w:rFonts w:cs="Arial"/>
        </w:rPr>
        <w:t xml:space="preserve"> </w:t>
      </w:r>
      <w:r w:rsidRPr="00BE7EEE">
        <w:rPr>
          <w:rFonts w:cs="Arial"/>
          <w:b/>
        </w:rPr>
        <w:t>[ii]</w:t>
      </w:r>
      <w:r w:rsidRPr="00BE7EEE">
        <w:rPr>
          <w:rFonts w:cs="Arial"/>
        </w:rPr>
        <w:tab/>
        <w:t>indicate method of observation (VG, VS, MG, MS)</w:t>
      </w:r>
    </w:p>
    <w:p w14:paraId="1982B903" w14:textId="77777777" w:rsidR="004C6D67" w:rsidRPr="00BE7EEE" w:rsidRDefault="004C6D67" w:rsidP="004C6D67">
      <w:pPr>
        <w:jc w:val="left"/>
        <w:rPr>
          <w:rFonts w:cs="Arial"/>
        </w:rPr>
      </w:pPr>
      <w:r w:rsidRPr="00BE7EEE">
        <w:rPr>
          <w:rFonts w:cs="Arial"/>
          <w:b/>
        </w:rPr>
        <w:t>[iii]</w:t>
      </w:r>
      <w:r w:rsidRPr="00BE7EEE">
        <w:rPr>
          <w:rFonts w:cs="Arial"/>
        </w:rPr>
        <w:tab/>
        <w:t>example varieties to be provided for at least 2 states.</w:t>
      </w:r>
    </w:p>
    <w:p w14:paraId="47005A4B" w14:textId="77777777" w:rsidR="004C6D67" w:rsidRPr="00BE7EEE" w:rsidRDefault="004C6D67" w:rsidP="004C6D67">
      <w:pPr>
        <w:jc w:val="left"/>
        <w:rPr>
          <w:rFonts w:cs="Arial"/>
        </w:rPr>
      </w:pPr>
    </w:p>
    <w:p w14:paraId="7394C90B" w14:textId="77777777" w:rsidR="004C6D67" w:rsidRPr="00BE7EEE" w:rsidRDefault="004C6D67" w:rsidP="004C6D67">
      <w:pPr>
        <w:jc w:val="left"/>
        <w:rPr>
          <w:rFonts w:cs="Arial"/>
        </w:rPr>
      </w:pPr>
    </w:p>
    <w:p w14:paraId="2DF1B2C5" w14:textId="77777777" w:rsidR="004C6D67" w:rsidRPr="00BE7EEE" w:rsidRDefault="004C6D67" w:rsidP="004C6D67">
      <w:pPr>
        <w:jc w:val="left"/>
        <w:rPr>
          <w:rFonts w:cs="Arial"/>
        </w:rPr>
      </w:pPr>
    </w:p>
    <w:tbl>
      <w:tblPr>
        <w:tblW w:w="10513"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3"/>
      </w:tblGrid>
      <w:tr w:rsidR="004C6D67" w:rsidRPr="00BE7EEE" w14:paraId="09DC2115" w14:textId="77777777" w:rsidTr="004A764A">
        <w:tc>
          <w:tcPr>
            <w:tcW w:w="10513" w:type="dxa"/>
          </w:tcPr>
          <w:p w14:paraId="2C63E824" w14:textId="77777777" w:rsidR="004C6D67" w:rsidRDefault="004C6D67" w:rsidP="004A764A">
            <w:pPr>
              <w:spacing w:before="60"/>
              <w:jc w:val="left"/>
              <w:rPr>
                <w:rFonts w:cs="Arial"/>
              </w:rPr>
            </w:pPr>
            <w:r w:rsidRPr="00BE7EEE">
              <w:rPr>
                <w:rFonts w:cs="Arial"/>
              </w:rPr>
              <w:t xml:space="preserve">Explanation / Illustration (including extent of the use of the characteristic(s)):  </w:t>
            </w:r>
          </w:p>
          <w:p w14:paraId="0FCD65E1" w14:textId="77777777" w:rsidR="004C6D67" w:rsidRDefault="004C6D67" w:rsidP="004A764A">
            <w:pPr>
              <w:spacing w:before="60"/>
              <w:jc w:val="left"/>
              <w:rPr>
                <w:rFonts w:cs="Arial"/>
              </w:rPr>
            </w:pPr>
            <w:r>
              <w:rPr>
                <w:rFonts w:cs="Arial"/>
              </w:rPr>
              <w:t>A vanillin-HCl staining method is used to observe the characteristic on barley grains. The analysis is done on a sample of 20 grains, which can be extended to 100 grains if any off-types are observed. When state of expression “absent” is observed there is no colouration of the seed coat with the stain. When state of expression “present” is observed the seed coat is stained pink.</w:t>
            </w:r>
          </w:p>
          <w:p w14:paraId="55CA1013" w14:textId="77777777" w:rsidR="004C6D67" w:rsidRDefault="004C6D67" w:rsidP="004A764A">
            <w:pPr>
              <w:spacing w:before="60"/>
              <w:jc w:val="left"/>
              <w:rPr>
                <w:rFonts w:cs="Arial"/>
              </w:rPr>
            </w:pPr>
          </w:p>
          <w:p w14:paraId="43D7909A" w14:textId="77777777" w:rsidR="004C6D67" w:rsidRPr="00BE7EEE" w:rsidRDefault="004C6D67" w:rsidP="004A764A">
            <w:pPr>
              <w:spacing w:before="60"/>
              <w:jc w:val="left"/>
              <w:rPr>
                <w:rFonts w:cs="Arial"/>
              </w:rPr>
            </w:pPr>
            <w:r>
              <w:rPr>
                <w:rFonts w:cs="Arial"/>
              </w:rPr>
              <w:t>This characteristic was introduced to the United Kingdom National Test Protocol in 2024 and has not yet been used in decisions related to the granting of Plant Breeder’s Rights.</w:t>
            </w:r>
          </w:p>
          <w:p w14:paraId="3FD34CC5" w14:textId="77777777" w:rsidR="004C6D67" w:rsidRPr="00BE7EEE" w:rsidRDefault="004C6D67" w:rsidP="004A764A">
            <w:pPr>
              <w:spacing w:before="60"/>
              <w:jc w:val="left"/>
              <w:rPr>
                <w:rFonts w:cs="Arial"/>
              </w:rPr>
            </w:pPr>
          </w:p>
          <w:p w14:paraId="2834FFD4" w14:textId="77777777" w:rsidR="004C6D67" w:rsidRPr="00BE7EEE" w:rsidRDefault="004C6D67" w:rsidP="004A764A">
            <w:pPr>
              <w:jc w:val="left"/>
              <w:rPr>
                <w:rFonts w:cs="Arial"/>
              </w:rPr>
            </w:pPr>
          </w:p>
          <w:p w14:paraId="14472ED3" w14:textId="77777777" w:rsidR="004C6D67" w:rsidRPr="00BE7EEE" w:rsidRDefault="004C6D67" w:rsidP="004A764A">
            <w:pPr>
              <w:jc w:val="left"/>
              <w:rPr>
                <w:rFonts w:cs="Arial"/>
              </w:rPr>
            </w:pPr>
          </w:p>
        </w:tc>
      </w:tr>
    </w:tbl>
    <w:p w14:paraId="5CEDE098" w14:textId="77777777" w:rsidR="004C6D67" w:rsidRPr="00BE7EEE" w:rsidRDefault="004C6D67" w:rsidP="004C6D67">
      <w:pPr>
        <w:ind w:right="538"/>
        <w:jc w:val="right"/>
        <w:rPr>
          <w:rFonts w:cs="Arial"/>
        </w:rPr>
      </w:pPr>
    </w:p>
    <w:p w14:paraId="2CCE0960" w14:textId="77777777" w:rsidR="004C6D67" w:rsidRDefault="004C6D67" w:rsidP="004C6D67"/>
    <w:p w14:paraId="33E15DE4" w14:textId="498D9CC5" w:rsidR="004C6D67" w:rsidRDefault="004C6D67" w:rsidP="006125C6">
      <w:r>
        <w:br w:type="page"/>
      </w:r>
    </w:p>
    <w:p w14:paraId="68D638B2" w14:textId="77777777" w:rsidR="004C6D67" w:rsidRPr="00B30AFE" w:rsidRDefault="004C6D67" w:rsidP="004C6D67">
      <w:pPr>
        <w:jc w:val="center"/>
        <w:rPr>
          <w:rFonts w:cs="Arial"/>
          <w:u w:val="single"/>
        </w:rPr>
      </w:pPr>
    </w:p>
    <w:p w14:paraId="7D49FCD8" w14:textId="77777777" w:rsidR="004C6D67" w:rsidRPr="00BE7EEE" w:rsidRDefault="004C6D67" w:rsidP="004C6D67">
      <w:pPr>
        <w:jc w:val="center"/>
        <w:rPr>
          <w:b/>
          <w:u w:val="single"/>
        </w:rPr>
      </w:pPr>
      <w:r w:rsidRPr="00BE7EEE">
        <w:rPr>
          <w:b/>
          <w:color w:val="000000"/>
          <w:u w:val="single"/>
        </w:rPr>
        <w:t>Test Guidelines</w:t>
      </w:r>
      <w:r w:rsidRPr="00BE7EEE">
        <w:rPr>
          <w:b/>
          <w:u w:val="single"/>
        </w:rPr>
        <w:t xml:space="preserve"> for </w:t>
      </w:r>
      <w:r>
        <w:rPr>
          <w:b/>
          <w:u w:val="single"/>
        </w:rPr>
        <w:t>Oilseed Rape</w:t>
      </w:r>
      <w:r w:rsidRPr="00BE7EEE">
        <w:rPr>
          <w:b/>
          <w:u w:val="single"/>
        </w:rPr>
        <w:t>: TG/</w:t>
      </w:r>
      <w:r>
        <w:rPr>
          <w:b/>
          <w:u w:val="single"/>
        </w:rPr>
        <w:t>36</w:t>
      </w:r>
      <w:r w:rsidRPr="00BE7EEE">
        <w:rPr>
          <w:b/>
          <w:u w:val="single"/>
        </w:rPr>
        <w:t>/</w:t>
      </w:r>
      <w:r>
        <w:rPr>
          <w:b/>
          <w:u w:val="single"/>
        </w:rPr>
        <w:t>7</w:t>
      </w:r>
    </w:p>
    <w:p w14:paraId="1A75F829" w14:textId="77777777" w:rsidR="004C6D67" w:rsidRPr="00BE7EEE" w:rsidRDefault="004C6D67" w:rsidP="004C6D67">
      <w:pPr>
        <w:jc w:val="center"/>
        <w:rPr>
          <w:b/>
          <w:u w:val="single"/>
        </w:rPr>
      </w:pPr>
      <w:r w:rsidRPr="00BE7EEE">
        <w:rPr>
          <w:b/>
          <w:u w:val="single"/>
        </w:rPr>
        <w:t>Additional Characteristic</w:t>
      </w:r>
      <w:r w:rsidRPr="007546A8">
        <w:rPr>
          <w:rFonts w:cs="Arial"/>
          <w:b/>
          <w:u w:val="single"/>
        </w:rPr>
        <w:t>(s)</w:t>
      </w:r>
    </w:p>
    <w:p w14:paraId="3ABE02F4" w14:textId="77777777" w:rsidR="004C6D67" w:rsidRPr="00BE7EEE" w:rsidRDefault="004C6D67" w:rsidP="004C6D67">
      <w:r w:rsidRPr="00BE7EEE">
        <w:rPr>
          <w:noProof/>
        </w:rPr>
        <w:t xml:space="preserve"> </w:t>
      </w:r>
    </w:p>
    <w:tbl>
      <w:tblPr>
        <w:tblW w:w="10880" w:type="dxa"/>
        <w:jc w:val="center"/>
        <w:tblLayout w:type="fixed"/>
        <w:tblCellMar>
          <w:left w:w="57" w:type="dxa"/>
          <w:right w:w="57" w:type="dxa"/>
        </w:tblCellMar>
        <w:tblLook w:val="0000" w:firstRow="0" w:lastRow="0" w:firstColumn="0" w:lastColumn="0" w:noHBand="0" w:noVBand="0"/>
      </w:tblPr>
      <w:tblGrid>
        <w:gridCol w:w="1908"/>
        <w:gridCol w:w="2744"/>
        <w:gridCol w:w="1728"/>
        <w:gridCol w:w="833"/>
        <w:gridCol w:w="3667"/>
      </w:tblGrid>
      <w:tr w:rsidR="004C6D67" w:rsidRPr="00BE7EEE" w14:paraId="0D21D7D5" w14:textId="77777777" w:rsidTr="004A764A">
        <w:trPr>
          <w:cantSplit/>
          <w:trHeight w:hRule="exact" w:val="1057"/>
          <w:jc w:val="center"/>
        </w:trPr>
        <w:tc>
          <w:tcPr>
            <w:tcW w:w="1908" w:type="dxa"/>
            <w:tcBorders>
              <w:right w:val="single" w:sz="8" w:space="0" w:color="auto"/>
            </w:tcBorders>
          </w:tcPr>
          <w:p w14:paraId="26841E1D" w14:textId="77777777" w:rsidR="004C6D67" w:rsidRPr="00BE7EEE" w:rsidRDefault="004C6D67" w:rsidP="004A764A">
            <w:pPr>
              <w:jc w:val="left"/>
              <w:rPr>
                <w:sz w:val="18"/>
                <w:szCs w:val="18"/>
              </w:rPr>
            </w:pPr>
            <w:r w:rsidRPr="00BE7EEE">
              <w:rPr>
                <w:sz w:val="18"/>
                <w:szCs w:val="18"/>
              </w:rPr>
              <w:t>Submitting Authority:</w:t>
            </w:r>
          </w:p>
        </w:tc>
        <w:tc>
          <w:tcPr>
            <w:tcW w:w="2744" w:type="dxa"/>
            <w:tcBorders>
              <w:top w:val="single" w:sz="8" w:space="0" w:color="auto"/>
              <w:left w:val="single" w:sz="8" w:space="0" w:color="auto"/>
              <w:bottom w:val="single" w:sz="8" w:space="0" w:color="auto"/>
              <w:right w:val="single" w:sz="8" w:space="0" w:color="auto"/>
            </w:tcBorders>
          </w:tcPr>
          <w:p w14:paraId="3583FF59" w14:textId="77777777" w:rsidR="004C6D67" w:rsidRPr="00BE7EEE" w:rsidRDefault="004C6D67" w:rsidP="004A764A">
            <w:pPr>
              <w:rPr>
                <w:sz w:val="18"/>
                <w:szCs w:val="18"/>
              </w:rPr>
            </w:pPr>
            <w:r>
              <w:rPr>
                <w:sz w:val="18"/>
                <w:szCs w:val="18"/>
              </w:rPr>
              <w:t>United Kingdom</w:t>
            </w:r>
          </w:p>
        </w:tc>
        <w:tc>
          <w:tcPr>
            <w:tcW w:w="1728" w:type="dxa"/>
            <w:tcBorders>
              <w:left w:val="single" w:sz="8" w:space="0" w:color="auto"/>
            </w:tcBorders>
          </w:tcPr>
          <w:p w14:paraId="23E7D7BE" w14:textId="77777777" w:rsidR="004C6D67" w:rsidRPr="00BE7EEE" w:rsidRDefault="004C6D67" w:rsidP="004A764A">
            <w:pPr>
              <w:tabs>
                <w:tab w:val="left" w:pos="1593"/>
              </w:tabs>
              <w:jc w:val="right"/>
              <w:rPr>
                <w:sz w:val="18"/>
                <w:szCs w:val="18"/>
              </w:rPr>
            </w:pPr>
            <w:r w:rsidRPr="00BE7EEE">
              <w:rPr>
                <w:sz w:val="18"/>
                <w:szCs w:val="18"/>
                <w:u w:val="single"/>
              </w:rPr>
              <w:t>Contact Expert</w:t>
            </w:r>
            <w:r w:rsidRPr="00BE7EEE">
              <w:rPr>
                <w:sz w:val="18"/>
                <w:szCs w:val="18"/>
              </w:rPr>
              <w:t>:</w:t>
            </w:r>
          </w:p>
        </w:tc>
        <w:tc>
          <w:tcPr>
            <w:tcW w:w="833" w:type="dxa"/>
            <w:tcBorders>
              <w:right w:val="single" w:sz="8" w:space="0" w:color="auto"/>
            </w:tcBorders>
          </w:tcPr>
          <w:p w14:paraId="104C68C5" w14:textId="77777777" w:rsidR="004C6D67" w:rsidRPr="00BE7EEE" w:rsidRDefault="004C6D67" w:rsidP="004A764A">
            <w:pPr>
              <w:tabs>
                <w:tab w:val="left" w:pos="1593"/>
              </w:tabs>
              <w:ind w:left="27"/>
              <w:jc w:val="right"/>
              <w:rPr>
                <w:sz w:val="18"/>
                <w:szCs w:val="18"/>
              </w:rPr>
            </w:pPr>
            <w:r w:rsidRPr="00BE7EEE">
              <w:rPr>
                <w:sz w:val="18"/>
                <w:szCs w:val="18"/>
              </w:rPr>
              <w:t>Name:</w:t>
            </w:r>
          </w:p>
        </w:tc>
        <w:tc>
          <w:tcPr>
            <w:tcW w:w="3667" w:type="dxa"/>
            <w:tcBorders>
              <w:top w:val="single" w:sz="8" w:space="0" w:color="auto"/>
              <w:left w:val="single" w:sz="8" w:space="0" w:color="auto"/>
              <w:bottom w:val="single" w:sz="8" w:space="0" w:color="auto"/>
              <w:right w:val="single" w:sz="8" w:space="0" w:color="auto"/>
            </w:tcBorders>
          </w:tcPr>
          <w:p w14:paraId="5E5C11C0" w14:textId="77777777" w:rsidR="004C6D67" w:rsidRPr="00BE7EEE" w:rsidRDefault="004C6D67" w:rsidP="004A764A">
            <w:pPr>
              <w:tabs>
                <w:tab w:val="left" w:pos="1593"/>
              </w:tabs>
              <w:rPr>
                <w:sz w:val="18"/>
                <w:szCs w:val="18"/>
              </w:rPr>
            </w:pPr>
            <w:r>
              <w:rPr>
                <w:sz w:val="18"/>
                <w:szCs w:val="18"/>
              </w:rPr>
              <w:t>Alex Talibudeen</w:t>
            </w:r>
          </w:p>
        </w:tc>
      </w:tr>
      <w:tr w:rsidR="004C6D67" w:rsidRPr="00BE7EEE" w14:paraId="26F64A29" w14:textId="77777777" w:rsidTr="004A764A">
        <w:trPr>
          <w:jc w:val="center"/>
        </w:trPr>
        <w:tc>
          <w:tcPr>
            <w:tcW w:w="1908" w:type="dxa"/>
          </w:tcPr>
          <w:p w14:paraId="6661BB20" w14:textId="77777777" w:rsidR="004C6D67" w:rsidRPr="00BE7EEE" w:rsidRDefault="004C6D67" w:rsidP="004A764A">
            <w:pPr>
              <w:rPr>
                <w:sz w:val="18"/>
                <w:szCs w:val="18"/>
              </w:rPr>
            </w:pPr>
          </w:p>
        </w:tc>
        <w:tc>
          <w:tcPr>
            <w:tcW w:w="2744" w:type="dxa"/>
            <w:tcBorders>
              <w:top w:val="single" w:sz="8" w:space="0" w:color="auto"/>
              <w:bottom w:val="single" w:sz="8" w:space="0" w:color="auto"/>
            </w:tcBorders>
          </w:tcPr>
          <w:p w14:paraId="4E54B608" w14:textId="77777777" w:rsidR="004C6D67" w:rsidRPr="00BE7EEE" w:rsidRDefault="004C6D67" w:rsidP="004A764A">
            <w:pPr>
              <w:rPr>
                <w:sz w:val="18"/>
                <w:szCs w:val="18"/>
              </w:rPr>
            </w:pPr>
          </w:p>
        </w:tc>
        <w:tc>
          <w:tcPr>
            <w:tcW w:w="1728" w:type="dxa"/>
          </w:tcPr>
          <w:p w14:paraId="22D830F7" w14:textId="77777777" w:rsidR="004C6D67" w:rsidRPr="00BE7EEE" w:rsidRDefault="004C6D67" w:rsidP="004A764A">
            <w:pPr>
              <w:rPr>
                <w:sz w:val="18"/>
                <w:szCs w:val="18"/>
              </w:rPr>
            </w:pPr>
            <w:r w:rsidRPr="00BE7EEE">
              <w:rPr>
                <w:sz w:val="18"/>
                <w:szCs w:val="18"/>
              </w:rPr>
              <w:t xml:space="preserve"> </w:t>
            </w:r>
          </w:p>
        </w:tc>
        <w:tc>
          <w:tcPr>
            <w:tcW w:w="833" w:type="dxa"/>
          </w:tcPr>
          <w:p w14:paraId="5ADB4853" w14:textId="77777777" w:rsidR="004C6D67" w:rsidRPr="00BE7EEE" w:rsidRDefault="004C6D67" w:rsidP="004A764A">
            <w:pPr>
              <w:rPr>
                <w:sz w:val="18"/>
                <w:szCs w:val="18"/>
              </w:rPr>
            </w:pPr>
          </w:p>
        </w:tc>
        <w:tc>
          <w:tcPr>
            <w:tcW w:w="3667" w:type="dxa"/>
            <w:tcBorders>
              <w:top w:val="single" w:sz="8" w:space="0" w:color="auto"/>
              <w:bottom w:val="single" w:sz="8" w:space="0" w:color="auto"/>
            </w:tcBorders>
          </w:tcPr>
          <w:p w14:paraId="297274C4" w14:textId="77777777" w:rsidR="004C6D67" w:rsidRPr="00BE7EEE" w:rsidRDefault="004C6D67" w:rsidP="004A764A">
            <w:pPr>
              <w:rPr>
                <w:sz w:val="18"/>
                <w:szCs w:val="18"/>
              </w:rPr>
            </w:pPr>
          </w:p>
        </w:tc>
      </w:tr>
      <w:tr w:rsidR="004C6D67" w:rsidRPr="00BE7EEE" w14:paraId="1F944FC4" w14:textId="77777777" w:rsidTr="004A764A">
        <w:trPr>
          <w:cantSplit/>
          <w:trHeight w:hRule="exact" w:val="454"/>
          <w:jc w:val="center"/>
        </w:trPr>
        <w:tc>
          <w:tcPr>
            <w:tcW w:w="1908" w:type="dxa"/>
            <w:tcBorders>
              <w:right w:val="single" w:sz="8" w:space="0" w:color="auto"/>
            </w:tcBorders>
          </w:tcPr>
          <w:p w14:paraId="5187E142" w14:textId="77777777" w:rsidR="004C6D67" w:rsidRPr="00BE7EEE" w:rsidRDefault="004C6D67" w:rsidP="004A764A">
            <w:pPr>
              <w:rPr>
                <w:sz w:val="18"/>
                <w:szCs w:val="18"/>
              </w:rPr>
            </w:pPr>
            <w:r w:rsidRPr="00BE7EEE">
              <w:rPr>
                <w:sz w:val="18"/>
                <w:szCs w:val="18"/>
              </w:rPr>
              <w:t>Date:</w:t>
            </w:r>
          </w:p>
        </w:tc>
        <w:tc>
          <w:tcPr>
            <w:tcW w:w="2744" w:type="dxa"/>
            <w:tcBorders>
              <w:top w:val="single" w:sz="8" w:space="0" w:color="auto"/>
              <w:left w:val="single" w:sz="8" w:space="0" w:color="auto"/>
              <w:bottom w:val="single" w:sz="8" w:space="0" w:color="auto"/>
              <w:right w:val="single" w:sz="8" w:space="0" w:color="auto"/>
            </w:tcBorders>
          </w:tcPr>
          <w:p w14:paraId="64D97D10" w14:textId="77777777" w:rsidR="004C6D67" w:rsidRPr="00BE7EEE" w:rsidRDefault="004C6D67" w:rsidP="004A764A">
            <w:pPr>
              <w:rPr>
                <w:sz w:val="18"/>
                <w:szCs w:val="18"/>
              </w:rPr>
            </w:pPr>
            <w:r>
              <w:rPr>
                <w:sz w:val="18"/>
                <w:szCs w:val="18"/>
              </w:rPr>
              <w:t>13 May 2025</w:t>
            </w:r>
          </w:p>
        </w:tc>
        <w:tc>
          <w:tcPr>
            <w:tcW w:w="2561" w:type="dxa"/>
            <w:gridSpan w:val="2"/>
            <w:tcBorders>
              <w:left w:val="single" w:sz="8" w:space="0" w:color="auto"/>
              <w:right w:val="single" w:sz="8" w:space="0" w:color="auto"/>
            </w:tcBorders>
          </w:tcPr>
          <w:p w14:paraId="069FB1B9" w14:textId="77777777" w:rsidR="004C6D67" w:rsidRPr="00BE7EEE" w:rsidRDefault="004C6D67" w:rsidP="004A764A">
            <w:pPr>
              <w:tabs>
                <w:tab w:val="left" w:pos="1876"/>
              </w:tabs>
              <w:jc w:val="right"/>
              <w:rPr>
                <w:sz w:val="18"/>
                <w:szCs w:val="18"/>
              </w:rPr>
            </w:pPr>
            <w:r w:rsidRPr="00BE7EEE">
              <w:rPr>
                <w:sz w:val="18"/>
                <w:szCs w:val="18"/>
              </w:rPr>
              <w:t>Organization:</w:t>
            </w:r>
          </w:p>
        </w:tc>
        <w:tc>
          <w:tcPr>
            <w:tcW w:w="3667" w:type="dxa"/>
            <w:tcBorders>
              <w:top w:val="single" w:sz="8" w:space="0" w:color="auto"/>
              <w:left w:val="single" w:sz="8" w:space="0" w:color="auto"/>
              <w:right w:val="single" w:sz="8" w:space="0" w:color="auto"/>
            </w:tcBorders>
          </w:tcPr>
          <w:p w14:paraId="3771B0B1" w14:textId="77777777" w:rsidR="004C6D67" w:rsidRPr="00BE7EEE" w:rsidRDefault="004C6D67" w:rsidP="004A764A">
            <w:pPr>
              <w:tabs>
                <w:tab w:val="left" w:pos="1876"/>
              </w:tabs>
              <w:rPr>
                <w:sz w:val="18"/>
                <w:szCs w:val="18"/>
              </w:rPr>
            </w:pPr>
            <w:r>
              <w:rPr>
                <w:sz w:val="18"/>
                <w:szCs w:val="18"/>
              </w:rPr>
              <w:t>Niab</w:t>
            </w:r>
          </w:p>
        </w:tc>
      </w:tr>
      <w:tr w:rsidR="004C6D67" w:rsidRPr="00BE7EEE" w14:paraId="1C01A4C1" w14:textId="77777777" w:rsidTr="004A764A">
        <w:trPr>
          <w:cantSplit/>
          <w:trHeight w:hRule="exact" w:val="524"/>
          <w:jc w:val="center"/>
        </w:trPr>
        <w:tc>
          <w:tcPr>
            <w:tcW w:w="1908" w:type="dxa"/>
          </w:tcPr>
          <w:p w14:paraId="17C4E766" w14:textId="77777777" w:rsidR="004C6D67" w:rsidRPr="00BE7EEE" w:rsidRDefault="004C6D67" w:rsidP="004A764A">
            <w:pPr>
              <w:rPr>
                <w:sz w:val="18"/>
                <w:szCs w:val="18"/>
              </w:rPr>
            </w:pPr>
          </w:p>
        </w:tc>
        <w:tc>
          <w:tcPr>
            <w:tcW w:w="2744" w:type="dxa"/>
            <w:tcBorders>
              <w:top w:val="single" w:sz="8" w:space="0" w:color="auto"/>
            </w:tcBorders>
          </w:tcPr>
          <w:p w14:paraId="77EDFBAF" w14:textId="77777777" w:rsidR="004C6D67" w:rsidRPr="00BE7EEE" w:rsidRDefault="004C6D67" w:rsidP="004A764A">
            <w:pPr>
              <w:rPr>
                <w:sz w:val="18"/>
                <w:szCs w:val="18"/>
              </w:rPr>
            </w:pPr>
          </w:p>
        </w:tc>
        <w:tc>
          <w:tcPr>
            <w:tcW w:w="1728" w:type="dxa"/>
          </w:tcPr>
          <w:p w14:paraId="7FDD5B49" w14:textId="77777777" w:rsidR="004C6D67" w:rsidRPr="00BE7EEE" w:rsidRDefault="004C6D67" w:rsidP="004A764A">
            <w:pPr>
              <w:tabs>
                <w:tab w:val="left" w:pos="1876"/>
              </w:tabs>
              <w:rPr>
                <w:sz w:val="18"/>
                <w:szCs w:val="18"/>
              </w:rPr>
            </w:pPr>
          </w:p>
        </w:tc>
        <w:tc>
          <w:tcPr>
            <w:tcW w:w="833" w:type="dxa"/>
            <w:tcBorders>
              <w:right w:val="single" w:sz="8" w:space="0" w:color="auto"/>
            </w:tcBorders>
          </w:tcPr>
          <w:p w14:paraId="6A040351" w14:textId="77777777" w:rsidR="004C6D67" w:rsidRPr="00BE7EEE" w:rsidRDefault="004C6D67" w:rsidP="004A764A">
            <w:pPr>
              <w:tabs>
                <w:tab w:val="left" w:pos="1876"/>
              </w:tabs>
              <w:jc w:val="right"/>
              <w:rPr>
                <w:sz w:val="18"/>
                <w:szCs w:val="18"/>
              </w:rPr>
            </w:pPr>
          </w:p>
        </w:tc>
        <w:tc>
          <w:tcPr>
            <w:tcW w:w="3667" w:type="dxa"/>
            <w:tcBorders>
              <w:left w:val="single" w:sz="8" w:space="0" w:color="auto"/>
              <w:bottom w:val="single" w:sz="8" w:space="0" w:color="auto"/>
              <w:right w:val="single" w:sz="8" w:space="0" w:color="auto"/>
            </w:tcBorders>
          </w:tcPr>
          <w:p w14:paraId="370027BF" w14:textId="77777777" w:rsidR="004C6D67" w:rsidRPr="00BE7EEE" w:rsidRDefault="004C6D67" w:rsidP="004A764A">
            <w:pPr>
              <w:tabs>
                <w:tab w:val="left" w:pos="1876"/>
              </w:tabs>
              <w:rPr>
                <w:sz w:val="18"/>
                <w:szCs w:val="18"/>
              </w:rPr>
            </w:pPr>
          </w:p>
        </w:tc>
      </w:tr>
      <w:tr w:rsidR="004C6D67" w:rsidRPr="00BE7EEE" w14:paraId="251E72FE" w14:textId="77777777" w:rsidTr="004A764A">
        <w:trPr>
          <w:jc w:val="center"/>
        </w:trPr>
        <w:tc>
          <w:tcPr>
            <w:tcW w:w="1908" w:type="dxa"/>
          </w:tcPr>
          <w:p w14:paraId="061A35D7" w14:textId="77777777" w:rsidR="004C6D67" w:rsidRPr="00BE7EEE" w:rsidRDefault="004C6D67" w:rsidP="004A764A">
            <w:pPr>
              <w:rPr>
                <w:sz w:val="18"/>
                <w:szCs w:val="18"/>
              </w:rPr>
            </w:pPr>
          </w:p>
        </w:tc>
        <w:tc>
          <w:tcPr>
            <w:tcW w:w="2744" w:type="dxa"/>
          </w:tcPr>
          <w:p w14:paraId="369035A6" w14:textId="77777777" w:rsidR="004C6D67" w:rsidRPr="00BE7EEE" w:rsidRDefault="004C6D67" w:rsidP="004A764A">
            <w:pPr>
              <w:rPr>
                <w:sz w:val="18"/>
                <w:szCs w:val="18"/>
              </w:rPr>
            </w:pPr>
          </w:p>
        </w:tc>
        <w:tc>
          <w:tcPr>
            <w:tcW w:w="1728" w:type="dxa"/>
          </w:tcPr>
          <w:p w14:paraId="5566F227" w14:textId="77777777" w:rsidR="004C6D67" w:rsidRPr="00BE7EEE" w:rsidRDefault="004C6D67" w:rsidP="004A764A">
            <w:pPr>
              <w:rPr>
                <w:sz w:val="18"/>
                <w:szCs w:val="18"/>
              </w:rPr>
            </w:pPr>
          </w:p>
        </w:tc>
        <w:tc>
          <w:tcPr>
            <w:tcW w:w="833" w:type="dxa"/>
          </w:tcPr>
          <w:p w14:paraId="69649BA1" w14:textId="77777777" w:rsidR="004C6D67" w:rsidRPr="00BE7EEE" w:rsidRDefault="004C6D67" w:rsidP="004A764A">
            <w:pPr>
              <w:rPr>
                <w:sz w:val="18"/>
                <w:szCs w:val="18"/>
              </w:rPr>
            </w:pPr>
          </w:p>
        </w:tc>
        <w:tc>
          <w:tcPr>
            <w:tcW w:w="3667" w:type="dxa"/>
            <w:tcBorders>
              <w:top w:val="single" w:sz="8" w:space="0" w:color="auto"/>
              <w:bottom w:val="single" w:sz="8" w:space="0" w:color="auto"/>
            </w:tcBorders>
          </w:tcPr>
          <w:p w14:paraId="53B36B0B" w14:textId="77777777" w:rsidR="004C6D67" w:rsidRPr="00BE7EEE" w:rsidRDefault="004C6D67" w:rsidP="004A764A">
            <w:pPr>
              <w:rPr>
                <w:sz w:val="18"/>
                <w:szCs w:val="18"/>
              </w:rPr>
            </w:pPr>
          </w:p>
        </w:tc>
      </w:tr>
      <w:tr w:rsidR="004C6D67" w:rsidRPr="00BE7EEE" w14:paraId="1AD414C5" w14:textId="77777777" w:rsidTr="004A764A">
        <w:trPr>
          <w:trHeight w:hRule="exact" w:val="454"/>
          <w:jc w:val="center"/>
        </w:trPr>
        <w:tc>
          <w:tcPr>
            <w:tcW w:w="1908" w:type="dxa"/>
          </w:tcPr>
          <w:p w14:paraId="1C2E46A1" w14:textId="77777777" w:rsidR="004C6D67" w:rsidRPr="00BE7EEE" w:rsidRDefault="004C6D67" w:rsidP="004A764A">
            <w:pPr>
              <w:rPr>
                <w:sz w:val="18"/>
                <w:szCs w:val="18"/>
              </w:rPr>
            </w:pPr>
          </w:p>
        </w:tc>
        <w:tc>
          <w:tcPr>
            <w:tcW w:w="2744" w:type="dxa"/>
          </w:tcPr>
          <w:p w14:paraId="3658457D" w14:textId="77777777" w:rsidR="004C6D67" w:rsidRPr="00BE7EEE" w:rsidRDefault="004C6D67" w:rsidP="004A764A">
            <w:pPr>
              <w:rPr>
                <w:sz w:val="18"/>
                <w:szCs w:val="18"/>
              </w:rPr>
            </w:pPr>
          </w:p>
        </w:tc>
        <w:tc>
          <w:tcPr>
            <w:tcW w:w="1728" w:type="dxa"/>
          </w:tcPr>
          <w:p w14:paraId="736E8C52" w14:textId="77777777" w:rsidR="004C6D67" w:rsidRPr="00BE7EEE" w:rsidRDefault="004C6D67" w:rsidP="004A764A">
            <w:pPr>
              <w:tabs>
                <w:tab w:val="left" w:pos="1876"/>
              </w:tabs>
              <w:rPr>
                <w:sz w:val="18"/>
                <w:szCs w:val="18"/>
              </w:rPr>
            </w:pPr>
          </w:p>
        </w:tc>
        <w:tc>
          <w:tcPr>
            <w:tcW w:w="833" w:type="dxa"/>
            <w:tcBorders>
              <w:right w:val="single" w:sz="8" w:space="0" w:color="auto"/>
            </w:tcBorders>
          </w:tcPr>
          <w:p w14:paraId="730A23AA" w14:textId="77777777" w:rsidR="004C6D67" w:rsidRPr="00BE7EEE" w:rsidRDefault="004C6D67" w:rsidP="004A764A">
            <w:pPr>
              <w:tabs>
                <w:tab w:val="left" w:pos="1876"/>
              </w:tabs>
              <w:jc w:val="right"/>
              <w:rPr>
                <w:sz w:val="18"/>
                <w:szCs w:val="18"/>
              </w:rPr>
            </w:pPr>
            <w:r w:rsidRPr="00BE7EEE">
              <w:rPr>
                <w:sz w:val="18"/>
                <w:szCs w:val="18"/>
              </w:rPr>
              <w:t>Tel.:</w:t>
            </w:r>
          </w:p>
        </w:tc>
        <w:tc>
          <w:tcPr>
            <w:tcW w:w="3667" w:type="dxa"/>
            <w:tcBorders>
              <w:top w:val="single" w:sz="8" w:space="0" w:color="auto"/>
              <w:left w:val="single" w:sz="8" w:space="0" w:color="auto"/>
              <w:bottom w:val="single" w:sz="8" w:space="0" w:color="auto"/>
              <w:right w:val="single" w:sz="8" w:space="0" w:color="auto"/>
            </w:tcBorders>
          </w:tcPr>
          <w:p w14:paraId="670736F4" w14:textId="77777777" w:rsidR="004C6D67" w:rsidRPr="00BE7EEE" w:rsidRDefault="004C6D67" w:rsidP="004A764A">
            <w:pPr>
              <w:tabs>
                <w:tab w:val="left" w:pos="1876"/>
              </w:tabs>
              <w:rPr>
                <w:sz w:val="18"/>
                <w:szCs w:val="18"/>
              </w:rPr>
            </w:pPr>
            <w:r>
              <w:rPr>
                <w:sz w:val="18"/>
                <w:szCs w:val="18"/>
              </w:rPr>
              <w:t>+44 1223 342200</w:t>
            </w:r>
          </w:p>
        </w:tc>
      </w:tr>
      <w:tr w:rsidR="004C6D67" w:rsidRPr="00BE7EEE" w14:paraId="569DE596" w14:textId="77777777" w:rsidTr="004A764A">
        <w:trPr>
          <w:jc w:val="center"/>
        </w:trPr>
        <w:tc>
          <w:tcPr>
            <w:tcW w:w="1908" w:type="dxa"/>
          </w:tcPr>
          <w:p w14:paraId="552D9325" w14:textId="77777777" w:rsidR="004C6D67" w:rsidRPr="00BE7EEE" w:rsidRDefault="004C6D67" w:rsidP="004A764A">
            <w:pPr>
              <w:rPr>
                <w:sz w:val="18"/>
                <w:szCs w:val="18"/>
              </w:rPr>
            </w:pPr>
          </w:p>
        </w:tc>
        <w:tc>
          <w:tcPr>
            <w:tcW w:w="2744" w:type="dxa"/>
          </w:tcPr>
          <w:p w14:paraId="5072DA84" w14:textId="77777777" w:rsidR="004C6D67" w:rsidRPr="00BE7EEE" w:rsidRDefault="004C6D67" w:rsidP="004A764A">
            <w:pPr>
              <w:rPr>
                <w:sz w:val="18"/>
                <w:szCs w:val="18"/>
              </w:rPr>
            </w:pPr>
          </w:p>
        </w:tc>
        <w:tc>
          <w:tcPr>
            <w:tcW w:w="1728" w:type="dxa"/>
          </w:tcPr>
          <w:p w14:paraId="6135DF41" w14:textId="77777777" w:rsidR="004C6D67" w:rsidRPr="00BE7EEE" w:rsidRDefault="004C6D67" w:rsidP="004A764A">
            <w:pPr>
              <w:tabs>
                <w:tab w:val="left" w:pos="1876"/>
              </w:tabs>
              <w:rPr>
                <w:sz w:val="18"/>
                <w:szCs w:val="18"/>
              </w:rPr>
            </w:pPr>
          </w:p>
        </w:tc>
        <w:tc>
          <w:tcPr>
            <w:tcW w:w="833" w:type="dxa"/>
          </w:tcPr>
          <w:p w14:paraId="6AC2B0A1" w14:textId="77777777" w:rsidR="004C6D67" w:rsidRPr="00BE7EEE" w:rsidRDefault="004C6D67" w:rsidP="004A764A">
            <w:pPr>
              <w:tabs>
                <w:tab w:val="left" w:pos="1593"/>
              </w:tabs>
              <w:ind w:left="27"/>
              <w:jc w:val="right"/>
              <w:rPr>
                <w:sz w:val="18"/>
                <w:szCs w:val="18"/>
              </w:rPr>
            </w:pPr>
          </w:p>
        </w:tc>
        <w:tc>
          <w:tcPr>
            <w:tcW w:w="3667" w:type="dxa"/>
            <w:tcBorders>
              <w:top w:val="single" w:sz="8" w:space="0" w:color="auto"/>
              <w:bottom w:val="single" w:sz="8" w:space="0" w:color="auto"/>
            </w:tcBorders>
          </w:tcPr>
          <w:p w14:paraId="49FEFF88" w14:textId="77777777" w:rsidR="004C6D67" w:rsidRPr="00BE7EEE" w:rsidRDefault="004C6D67" w:rsidP="004A764A">
            <w:pPr>
              <w:tabs>
                <w:tab w:val="left" w:pos="1876"/>
              </w:tabs>
              <w:rPr>
                <w:sz w:val="18"/>
                <w:szCs w:val="18"/>
              </w:rPr>
            </w:pPr>
          </w:p>
        </w:tc>
      </w:tr>
      <w:tr w:rsidR="004C6D67" w:rsidRPr="00BE7EEE" w14:paraId="6CEE77F7" w14:textId="77777777" w:rsidTr="004A764A">
        <w:trPr>
          <w:trHeight w:hRule="exact" w:val="454"/>
          <w:jc w:val="center"/>
        </w:trPr>
        <w:tc>
          <w:tcPr>
            <w:tcW w:w="1908" w:type="dxa"/>
          </w:tcPr>
          <w:p w14:paraId="027D9BE4" w14:textId="77777777" w:rsidR="004C6D67" w:rsidRPr="00BE7EEE" w:rsidRDefault="004C6D67" w:rsidP="004A764A">
            <w:pPr>
              <w:rPr>
                <w:sz w:val="18"/>
                <w:szCs w:val="18"/>
              </w:rPr>
            </w:pPr>
          </w:p>
        </w:tc>
        <w:tc>
          <w:tcPr>
            <w:tcW w:w="2744" w:type="dxa"/>
          </w:tcPr>
          <w:p w14:paraId="27D218A0" w14:textId="77777777" w:rsidR="004C6D67" w:rsidRPr="00BE7EEE" w:rsidRDefault="004C6D67" w:rsidP="004A764A">
            <w:pPr>
              <w:rPr>
                <w:sz w:val="18"/>
                <w:szCs w:val="18"/>
              </w:rPr>
            </w:pPr>
          </w:p>
        </w:tc>
        <w:tc>
          <w:tcPr>
            <w:tcW w:w="1728" w:type="dxa"/>
          </w:tcPr>
          <w:p w14:paraId="42077EB4" w14:textId="77777777" w:rsidR="004C6D67" w:rsidRPr="00BE7EEE" w:rsidRDefault="004C6D67" w:rsidP="004A764A">
            <w:pPr>
              <w:tabs>
                <w:tab w:val="left" w:pos="1876"/>
              </w:tabs>
              <w:rPr>
                <w:sz w:val="18"/>
                <w:szCs w:val="18"/>
              </w:rPr>
            </w:pPr>
          </w:p>
        </w:tc>
        <w:tc>
          <w:tcPr>
            <w:tcW w:w="833" w:type="dxa"/>
            <w:tcBorders>
              <w:right w:val="single" w:sz="8" w:space="0" w:color="auto"/>
            </w:tcBorders>
          </w:tcPr>
          <w:p w14:paraId="3494A24C" w14:textId="77777777" w:rsidR="004C6D67" w:rsidRPr="00BE7EEE" w:rsidRDefault="004C6D67" w:rsidP="004A764A">
            <w:pPr>
              <w:tabs>
                <w:tab w:val="left" w:pos="1876"/>
              </w:tabs>
              <w:jc w:val="right"/>
              <w:rPr>
                <w:sz w:val="18"/>
                <w:szCs w:val="18"/>
              </w:rPr>
            </w:pPr>
            <w:r w:rsidRPr="00BE7EEE">
              <w:rPr>
                <w:sz w:val="18"/>
                <w:szCs w:val="18"/>
              </w:rPr>
              <w:t>E-mail:</w:t>
            </w:r>
          </w:p>
        </w:tc>
        <w:tc>
          <w:tcPr>
            <w:tcW w:w="3667" w:type="dxa"/>
            <w:tcBorders>
              <w:top w:val="single" w:sz="8" w:space="0" w:color="auto"/>
              <w:left w:val="single" w:sz="8" w:space="0" w:color="auto"/>
              <w:bottom w:val="single" w:sz="8" w:space="0" w:color="auto"/>
              <w:right w:val="single" w:sz="8" w:space="0" w:color="auto"/>
            </w:tcBorders>
          </w:tcPr>
          <w:p w14:paraId="45230E75" w14:textId="77777777" w:rsidR="004C6D67" w:rsidRPr="00BE7EEE" w:rsidRDefault="004C6D67" w:rsidP="004A764A">
            <w:pPr>
              <w:tabs>
                <w:tab w:val="left" w:pos="1876"/>
              </w:tabs>
              <w:rPr>
                <w:sz w:val="18"/>
                <w:szCs w:val="18"/>
              </w:rPr>
            </w:pPr>
            <w:r>
              <w:rPr>
                <w:sz w:val="18"/>
                <w:szCs w:val="18"/>
              </w:rPr>
              <w:t>Alex.Talibudeen@niab.com</w:t>
            </w:r>
          </w:p>
        </w:tc>
      </w:tr>
    </w:tbl>
    <w:p w14:paraId="137D3A4A" w14:textId="77777777" w:rsidR="004C6D67" w:rsidRPr="004E2A5C" w:rsidRDefault="004C6D67" w:rsidP="004C6D67">
      <w:pPr>
        <w:rPr>
          <w:sz w:val="24"/>
        </w:rPr>
      </w:pPr>
    </w:p>
    <w:p w14:paraId="4631F097" w14:textId="77777777" w:rsidR="004C6D67" w:rsidRPr="004E2A5C" w:rsidRDefault="004C6D67" w:rsidP="004C6D67">
      <w:pPr>
        <w:rPr>
          <w:sz w:val="24"/>
        </w:rPr>
      </w:pPr>
    </w:p>
    <w:tbl>
      <w:tblPr>
        <w:tblW w:w="10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8"/>
        <w:gridCol w:w="420"/>
        <w:gridCol w:w="1671"/>
        <w:gridCol w:w="1701"/>
        <w:gridCol w:w="1843"/>
        <w:gridCol w:w="1843"/>
        <w:gridCol w:w="2251"/>
        <w:gridCol w:w="567"/>
      </w:tblGrid>
      <w:tr w:rsidR="004C6D67" w:rsidRPr="00084C2D" w14:paraId="08599FDA" w14:textId="77777777" w:rsidTr="004A764A">
        <w:trPr>
          <w:cantSplit/>
          <w:jc w:val="center"/>
        </w:trPr>
        <w:tc>
          <w:tcPr>
            <w:tcW w:w="638" w:type="dxa"/>
            <w:tcBorders>
              <w:top w:val="single" w:sz="4" w:space="0" w:color="auto"/>
              <w:left w:val="nil"/>
              <w:bottom w:val="single" w:sz="4" w:space="0" w:color="auto"/>
              <w:right w:val="dotted" w:sz="2" w:space="0" w:color="auto"/>
            </w:tcBorders>
          </w:tcPr>
          <w:p w14:paraId="04E7A42E" w14:textId="77777777" w:rsidR="004C6D67" w:rsidRPr="00084C2D" w:rsidRDefault="004C6D67" w:rsidP="004A764A">
            <w:pPr>
              <w:pStyle w:val="Normaltb"/>
              <w:rPr>
                <w:rFonts w:ascii="Arial" w:hAnsi="Arial" w:cs="Arial"/>
                <w:b w:val="0"/>
                <w:sz w:val="16"/>
                <w:szCs w:val="18"/>
              </w:rPr>
            </w:pPr>
          </w:p>
        </w:tc>
        <w:tc>
          <w:tcPr>
            <w:tcW w:w="420" w:type="dxa"/>
            <w:tcBorders>
              <w:top w:val="single" w:sz="4" w:space="0" w:color="auto"/>
              <w:left w:val="dotted" w:sz="2" w:space="0" w:color="auto"/>
              <w:bottom w:val="single" w:sz="4" w:space="0" w:color="auto"/>
              <w:right w:val="dotted" w:sz="2" w:space="0" w:color="auto"/>
            </w:tcBorders>
          </w:tcPr>
          <w:p w14:paraId="45922B96" w14:textId="77777777" w:rsidR="004C6D67" w:rsidRPr="00084C2D" w:rsidRDefault="004C6D67" w:rsidP="004A764A">
            <w:pPr>
              <w:pStyle w:val="Normaltb"/>
              <w:rPr>
                <w:rFonts w:ascii="Arial" w:hAnsi="Arial" w:cs="Arial"/>
                <w:b w:val="0"/>
                <w:sz w:val="16"/>
                <w:szCs w:val="18"/>
              </w:rPr>
            </w:pPr>
          </w:p>
        </w:tc>
        <w:tc>
          <w:tcPr>
            <w:tcW w:w="1671" w:type="dxa"/>
            <w:tcBorders>
              <w:top w:val="single" w:sz="4" w:space="0" w:color="auto"/>
              <w:left w:val="dotted" w:sz="2" w:space="0" w:color="auto"/>
              <w:bottom w:val="single" w:sz="4" w:space="0" w:color="auto"/>
              <w:right w:val="dotted" w:sz="2" w:space="0" w:color="auto"/>
            </w:tcBorders>
          </w:tcPr>
          <w:p w14:paraId="139F0026"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t xml:space="preserve"> English</w:t>
            </w:r>
          </w:p>
        </w:tc>
        <w:tc>
          <w:tcPr>
            <w:tcW w:w="1701" w:type="dxa"/>
            <w:tcBorders>
              <w:top w:val="single" w:sz="4" w:space="0" w:color="auto"/>
              <w:left w:val="dotted" w:sz="2" w:space="0" w:color="auto"/>
              <w:bottom w:val="single" w:sz="4" w:space="0" w:color="auto"/>
              <w:right w:val="dotted" w:sz="2" w:space="0" w:color="auto"/>
            </w:tcBorders>
          </w:tcPr>
          <w:p w14:paraId="55D55F6F"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t xml:space="preserve"> français</w:t>
            </w:r>
          </w:p>
        </w:tc>
        <w:tc>
          <w:tcPr>
            <w:tcW w:w="1843" w:type="dxa"/>
            <w:tcBorders>
              <w:top w:val="single" w:sz="4" w:space="0" w:color="auto"/>
              <w:left w:val="dotted" w:sz="2" w:space="0" w:color="auto"/>
              <w:bottom w:val="single" w:sz="4" w:space="0" w:color="auto"/>
              <w:right w:val="dotted" w:sz="2" w:space="0" w:color="auto"/>
            </w:tcBorders>
          </w:tcPr>
          <w:p w14:paraId="75BB16EA"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t xml:space="preserve"> deutsch</w:t>
            </w:r>
          </w:p>
        </w:tc>
        <w:tc>
          <w:tcPr>
            <w:tcW w:w="1843" w:type="dxa"/>
            <w:tcBorders>
              <w:top w:val="single" w:sz="4" w:space="0" w:color="auto"/>
              <w:left w:val="dotted" w:sz="2" w:space="0" w:color="auto"/>
              <w:bottom w:val="single" w:sz="4" w:space="0" w:color="auto"/>
              <w:right w:val="dotted" w:sz="2" w:space="0" w:color="auto"/>
            </w:tcBorders>
          </w:tcPr>
          <w:p w14:paraId="256AF6EF"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t xml:space="preserve"> español</w:t>
            </w:r>
          </w:p>
        </w:tc>
        <w:tc>
          <w:tcPr>
            <w:tcW w:w="2251" w:type="dxa"/>
            <w:tcBorders>
              <w:top w:val="single" w:sz="4" w:space="0" w:color="auto"/>
              <w:left w:val="dotted" w:sz="2" w:space="0" w:color="auto"/>
              <w:bottom w:val="single" w:sz="4" w:space="0" w:color="auto"/>
              <w:right w:val="dotted" w:sz="2" w:space="0" w:color="auto"/>
            </w:tcBorders>
          </w:tcPr>
          <w:p w14:paraId="13900645" w14:textId="77777777" w:rsidR="004C6D67" w:rsidRPr="00084C2D" w:rsidRDefault="004C6D67" w:rsidP="004A764A">
            <w:pPr>
              <w:pStyle w:val="Normaltb"/>
              <w:tabs>
                <w:tab w:val="left" w:pos="1912"/>
              </w:tabs>
              <w:spacing w:before="0"/>
              <w:rPr>
                <w:rFonts w:ascii="Arial" w:hAnsi="Arial" w:cs="Arial"/>
                <w:b w:val="0"/>
                <w:sz w:val="16"/>
                <w:szCs w:val="18"/>
              </w:rPr>
            </w:pPr>
            <w:r w:rsidRPr="00084C2D">
              <w:rPr>
                <w:rFonts w:ascii="Arial" w:hAnsi="Arial" w:cs="Arial"/>
                <w:b w:val="0"/>
                <w:sz w:val="16"/>
                <w:szCs w:val="18"/>
              </w:rPr>
              <w:t>Example Varieties/</w:t>
            </w:r>
            <w:r w:rsidRPr="00084C2D">
              <w:rPr>
                <w:rFonts w:ascii="Arial" w:hAnsi="Arial" w:cs="Arial"/>
                <w:b w:val="0"/>
                <w:sz w:val="16"/>
                <w:szCs w:val="18"/>
              </w:rPr>
              <w:tab/>
            </w:r>
            <w:r w:rsidRPr="00084C2D">
              <w:rPr>
                <w:rFonts w:ascii="Arial" w:hAnsi="Arial" w:cs="Arial"/>
                <w:position w:val="12"/>
                <w:sz w:val="16"/>
                <w:szCs w:val="18"/>
              </w:rPr>
              <w:t>[iii]</w:t>
            </w:r>
            <w:r w:rsidRPr="00084C2D">
              <w:rPr>
                <w:rFonts w:ascii="Arial" w:hAnsi="Arial" w:cs="Arial"/>
                <w:sz w:val="16"/>
                <w:szCs w:val="18"/>
              </w:rPr>
              <w:br/>
            </w:r>
            <w:r w:rsidRPr="00084C2D">
              <w:rPr>
                <w:rFonts w:ascii="Arial" w:hAnsi="Arial" w:cs="Arial"/>
                <w:b w:val="0"/>
                <w:sz w:val="16"/>
                <w:szCs w:val="18"/>
              </w:rPr>
              <w:t>Exemples/ Beispielssorten/ Variedades ejemplo</w:t>
            </w:r>
          </w:p>
        </w:tc>
        <w:tc>
          <w:tcPr>
            <w:tcW w:w="567" w:type="dxa"/>
            <w:tcBorders>
              <w:top w:val="single" w:sz="4" w:space="0" w:color="auto"/>
              <w:left w:val="dotted" w:sz="2" w:space="0" w:color="auto"/>
              <w:bottom w:val="single" w:sz="4" w:space="0" w:color="auto"/>
              <w:right w:val="nil"/>
            </w:tcBorders>
          </w:tcPr>
          <w:p w14:paraId="174D3792"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br/>
              <w:t>Note/</w:t>
            </w:r>
            <w:r w:rsidRPr="00084C2D">
              <w:rPr>
                <w:rFonts w:ascii="Arial" w:hAnsi="Arial" w:cs="Arial"/>
                <w:b w:val="0"/>
                <w:sz w:val="16"/>
                <w:szCs w:val="18"/>
              </w:rPr>
              <w:br/>
              <w:t>Nota</w:t>
            </w:r>
          </w:p>
        </w:tc>
      </w:tr>
      <w:tr w:rsidR="004C6D67" w:rsidRPr="00084C2D" w14:paraId="286F2039" w14:textId="77777777" w:rsidTr="004A764A">
        <w:trPr>
          <w:cantSplit/>
          <w:jc w:val="center"/>
        </w:trPr>
        <w:tc>
          <w:tcPr>
            <w:tcW w:w="638" w:type="dxa"/>
            <w:tcBorders>
              <w:top w:val="single" w:sz="4" w:space="0" w:color="auto"/>
              <w:left w:val="nil"/>
              <w:bottom w:val="dotted" w:sz="2" w:space="0" w:color="auto"/>
              <w:right w:val="dotted" w:sz="2" w:space="0" w:color="auto"/>
            </w:tcBorders>
          </w:tcPr>
          <w:p w14:paraId="7156306E" w14:textId="77777777" w:rsidR="004C6D67" w:rsidRPr="00084C2D" w:rsidRDefault="004C6D67" w:rsidP="004A764A">
            <w:pPr>
              <w:pStyle w:val="Normaltb"/>
              <w:rPr>
                <w:rFonts w:ascii="Arial" w:hAnsi="Arial" w:cs="Arial"/>
                <w:sz w:val="16"/>
                <w:szCs w:val="18"/>
              </w:rPr>
            </w:pPr>
            <w:r w:rsidRPr="00084C2D">
              <w:rPr>
                <w:rFonts w:ascii="Arial" w:hAnsi="Arial" w:cs="Arial"/>
                <w:sz w:val="16"/>
                <w:szCs w:val="18"/>
              </w:rPr>
              <w:t>New 1.</w:t>
            </w:r>
          </w:p>
        </w:tc>
        <w:tc>
          <w:tcPr>
            <w:tcW w:w="420" w:type="dxa"/>
            <w:tcBorders>
              <w:top w:val="single" w:sz="4" w:space="0" w:color="auto"/>
              <w:left w:val="dotted" w:sz="2" w:space="0" w:color="auto"/>
              <w:bottom w:val="dotted" w:sz="2" w:space="0" w:color="auto"/>
              <w:right w:val="dotted" w:sz="2" w:space="0" w:color="auto"/>
            </w:tcBorders>
          </w:tcPr>
          <w:p w14:paraId="128CDBAF" w14:textId="77777777" w:rsidR="004C6D67" w:rsidRPr="00084C2D" w:rsidRDefault="004C6D67" w:rsidP="004A764A">
            <w:pPr>
              <w:pStyle w:val="Normaltb"/>
              <w:jc w:val="center"/>
              <w:rPr>
                <w:rFonts w:ascii="Arial" w:hAnsi="Arial" w:cs="Arial"/>
                <w:sz w:val="16"/>
                <w:szCs w:val="18"/>
              </w:rPr>
            </w:pPr>
            <w:r>
              <w:rPr>
                <w:rFonts w:ascii="Arial" w:hAnsi="Arial" w:cs="Arial"/>
                <w:sz w:val="16"/>
                <w:szCs w:val="18"/>
              </w:rPr>
              <w:t>MS</w:t>
            </w:r>
          </w:p>
        </w:tc>
        <w:tc>
          <w:tcPr>
            <w:tcW w:w="1671" w:type="dxa"/>
            <w:tcBorders>
              <w:top w:val="single" w:sz="4" w:space="0" w:color="auto"/>
              <w:left w:val="dotted" w:sz="2" w:space="0" w:color="auto"/>
              <w:bottom w:val="dotted" w:sz="2" w:space="0" w:color="auto"/>
              <w:right w:val="dotted" w:sz="2" w:space="0" w:color="auto"/>
            </w:tcBorders>
          </w:tcPr>
          <w:p w14:paraId="40D47575" w14:textId="77777777" w:rsidR="004C6D67" w:rsidRPr="00084C2D" w:rsidRDefault="004C6D67" w:rsidP="004A764A">
            <w:pPr>
              <w:pStyle w:val="Normaltb"/>
              <w:rPr>
                <w:rFonts w:ascii="Arial" w:hAnsi="Arial" w:cs="Arial"/>
                <w:sz w:val="16"/>
                <w:szCs w:val="18"/>
              </w:rPr>
            </w:pPr>
            <w:r w:rsidRPr="00401AB4">
              <w:rPr>
                <w:rFonts w:ascii="Arial" w:hAnsi="Arial" w:cs="Arial"/>
                <w:sz w:val="16"/>
                <w:szCs w:val="18"/>
              </w:rPr>
              <w:t>Cotyledon: lamina base to wide point (lbtwp)</w:t>
            </w:r>
          </w:p>
        </w:tc>
        <w:tc>
          <w:tcPr>
            <w:tcW w:w="1701" w:type="dxa"/>
            <w:tcBorders>
              <w:top w:val="single" w:sz="4" w:space="0" w:color="auto"/>
              <w:left w:val="dotted" w:sz="2" w:space="0" w:color="auto"/>
              <w:bottom w:val="dotted" w:sz="2" w:space="0" w:color="auto"/>
              <w:right w:val="dotted" w:sz="2" w:space="0" w:color="auto"/>
            </w:tcBorders>
          </w:tcPr>
          <w:p w14:paraId="31AADBC7" w14:textId="77777777" w:rsidR="004C6D67" w:rsidRPr="00084C2D" w:rsidRDefault="004C6D67" w:rsidP="004A764A">
            <w:pPr>
              <w:pStyle w:val="Normaltb"/>
              <w:rPr>
                <w:rFonts w:ascii="Arial" w:hAnsi="Arial" w:cs="Arial"/>
                <w:sz w:val="16"/>
                <w:szCs w:val="18"/>
              </w:rPr>
            </w:pPr>
          </w:p>
        </w:tc>
        <w:tc>
          <w:tcPr>
            <w:tcW w:w="1843" w:type="dxa"/>
            <w:tcBorders>
              <w:top w:val="single" w:sz="4" w:space="0" w:color="auto"/>
              <w:left w:val="dotted" w:sz="2" w:space="0" w:color="auto"/>
              <w:bottom w:val="dotted" w:sz="2" w:space="0" w:color="auto"/>
              <w:right w:val="dotted" w:sz="2" w:space="0" w:color="auto"/>
            </w:tcBorders>
          </w:tcPr>
          <w:p w14:paraId="02BE25B5" w14:textId="77777777" w:rsidR="004C6D67" w:rsidRPr="00084C2D" w:rsidRDefault="004C6D67" w:rsidP="004A764A">
            <w:pPr>
              <w:pStyle w:val="Normaltb"/>
              <w:rPr>
                <w:rFonts w:ascii="Arial" w:hAnsi="Arial" w:cs="Arial"/>
                <w:sz w:val="16"/>
                <w:szCs w:val="18"/>
              </w:rPr>
            </w:pPr>
          </w:p>
        </w:tc>
        <w:tc>
          <w:tcPr>
            <w:tcW w:w="1843" w:type="dxa"/>
            <w:tcBorders>
              <w:top w:val="single" w:sz="4" w:space="0" w:color="auto"/>
              <w:left w:val="dotted" w:sz="2" w:space="0" w:color="auto"/>
              <w:bottom w:val="dotted" w:sz="2" w:space="0" w:color="auto"/>
              <w:right w:val="dotted" w:sz="2" w:space="0" w:color="auto"/>
            </w:tcBorders>
          </w:tcPr>
          <w:p w14:paraId="53B93E02" w14:textId="77777777" w:rsidR="004C6D67" w:rsidRPr="00084C2D" w:rsidRDefault="004C6D67" w:rsidP="004A764A">
            <w:pPr>
              <w:pStyle w:val="Normaltb"/>
              <w:rPr>
                <w:rFonts w:ascii="Arial" w:hAnsi="Arial" w:cs="Arial"/>
                <w:sz w:val="16"/>
                <w:szCs w:val="18"/>
              </w:rPr>
            </w:pPr>
          </w:p>
        </w:tc>
        <w:tc>
          <w:tcPr>
            <w:tcW w:w="2251" w:type="dxa"/>
            <w:tcBorders>
              <w:top w:val="single" w:sz="4" w:space="0" w:color="auto"/>
              <w:left w:val="dotted" w:sz="2" w:space="0" w:color="auto"/>
              <w:bottom w:val="dotted" w:sz="2" w:space="0" w:color="auto"/>
              <w:right w:val="dotted" w:sz="2" w:space="0" w:color="auto"/>
            </w:tcBorders>
          </w:tcPr>
          <w:p w14:paraId="048CC7D9" w14:textId="77777777" w:rsidR="004C6D67" w:rsidRPr="00084C2D" w:rsidRDefault="004C6D67" w:rsidP="004A764A">
            <w:pPr>
              <w:pStyle w:val="Normaltb"/>
              <w:rPr>
                <w:rFonts w:ascii="Arial" w:hAnsi="Arial" w:cs="Arial"/>
                <w:sz w:val="16"/>
                <w:szCs w:val="18"/>
              </w:rPr>
            </w:pPr>
          </w:p>
        </w:tc>
        <w:tc>
          <w:tcPr>
            <w:tcW w:w="567" w:type="dxa"/>
            <w:tcBorders>
              <w:top w:val="single" w:sz="4" w:space="0" w:color="auto"/>
              <w:left w:val="dotted" w:sz="2" w:space="0" w:color="auto"/>
              <w:bottom w:val="dotted" w:sz="2" w:space="0" w:color="auto"/>
              <w:right w:val="nil"/>
            </w:tcBorders>
          </w:tcPr>
          <w:p w14:paraId="27DB7047" w14:textId="77777777" w:rsidR="004C6D67" w:rsidRPr="00084C2D" w:rsidRDefault="004C6D67" w:rsidP="004A764A">
            <w:pPr>
              <w:pStyle w:val="Normaltb"/>
              <w:jc w:val="center"/>
              <w:rPr>
                <w:rFonts w:ascii="Arial" w:hAnsi="Arial" w:cs="Arial"/>
                <w:sz w:val="16"/>
                <w:szCs w:val="18"/>
              </w:rPr>
            </w:pPr>
          </w:p>
        </w:tc>
      </w:tr>
      <w:tr w:rsidR="004C6D67" w:rsidRPr="00084C2D" w14:paraId="0FD88DC7" w14:textId="77777777" w:rsidTr="004A764A">
        <w:trPr>
          <w:cantSplit/>
          <w:jc w:val="center"/>
        </w:trPr>
        <w:tc>
          <w:tcPr>
            <w:tcW w:w="638" w:type="dxa"/>
            <w:tcBorders>
              <w:top w:val="dotted" w:sz="2" w:space="0" w:color="auto"/>
              <w:left w:val="nil"/>
              <w:bottom w:val="dotted" w:sz="2" w:space="0" w:color="auto"/>
              <w:right w:val="dotted" w:sz="2" w:space="0" w:color="auto"/>
            </w:tcBorders>
          </w:tcPr>
          <w:p w14:paraId="4A33E8AC" w14:textId="77777777" w:rsidR="004C6D67" w:rsidRPr="00084C2D" w:rsidRDefault="004C6D67" w:rsidP="004A764A">
            <w:pPr>
              <w:pStyle w:val="Normalt"/>
              <w:keepNext/>
              <w:jc w:val="center"/>
              <w:rPr>
                <w:rFonts w:ascii="Arial" w:hAnsi="Arial" w:cs="Arial"/>
                <w:b/>
                <w:sz w:val="16"/>
                <w:szCs w:val="18"/>
              </w:rPr>
            </w:pPr>
            <w:r>
              <w:rPr>
                <w:rFonts w:ascii="Arial" w:hAnsi="Arial" w:cs="Arial"/>
                <w:b/>
                <w:sz w:val="16"/>
                <w:szCs w:val="18"/>
              </w:rPr>
              <w:t>QN</w:t>
            </w:r>
          </w:p>
        </w:tc>
        <w:tc>
          <w:tcPr>
            <w:tcW w:w="420" w:type="dxa"/>
            <w:tcBorders>
              <w:top w:val="dotted" w:sz="2" w:space="0" w:color="auto"/>
              <w:left w:val="dotted" w:sz="2" w:space="0" w:color="auto"/>
              <w:bottom w:val="dotted" w:sz="2" w:space="0" w:color="auto"/>
              <w:right w:val="dotted" w:sz="2" w:space="0" w:color="auto"/>
            </w:tcBorders>
          </w:tcPr>
          <w:p w14:paraId="4471F0A4" w14:textId="77777777" w:rsidR="004C6D67" w:rsidRPr="00084C2D" w:rsidRDefault="004C6D67" w:rsidP="004A764A">
            <w:pPr>
              <w:pStyle w:val="Normalt"/>
              <w:keepNext/>
              <w:jc w:val="center"/>
              <w:rPr>
                <w:rFonts w:ascii="Arial" w:hAnsi="Arial" w:cs="Arial"/>
                <w:sz w:val="16"/>
                <w:szCs w:val="18"/>
              </w:rPr>
            </w:pPr>
          </w:p>
        </w:tc>
        <w:tc>
          <w:tcPr>
            <w:tcW w:w="1671" w:type="dxa"/>
            <w:tcBorders>
              <w:top w:val="dotted" w:sz="2" w:space="0" w:color="auto"/>
              <w:left w:val="dotted" w:sz="2" w:space="0" w:color="auto"/>
              <w:bottom w:val="dotted" w:sz="2" w:space="0" w:color="auto"/>
              <w:right w:val="dotted" w:sz="2" w:space="0" w:color="auto"/>
            </w:tcBorders>
          </w:tcPr>
          <w:p w14:paraId="62299B78"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short</w:t>
            </w:r>
          </w:p>
        </w:tc>
        <w:tc>
          <w:tcPr>
            <w:tcW w:w="1701" w:type="dxa"/>
            <w:tcBorders>
              <w:top w:val="dotted" w:sz="2" w:space="0" w:color="auto"/>
              <w:left w:val="dotted" w:sz="2" w:space="0" w:color="auto"/>
              <w:bottom w:val="dotted" w:sz="2" w:space="0" w:color="auto"/>
              <w:right w:val="dotted" w:sz="2" w:space="0" w:color="auto"/>
            </w:tcBorders>
          </w:tcPr>
          <w:p w14:paraId="713E26E7"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court</w:t>
            </w:r>
          </w:p>
        </w:tc>
        <w:tc>
          <w:tcPr>
            <w:tcW w:w="1843" w:type="dxa"/>
            <w:tcBorders>
              <w:top w:val="dotted" w:sz="2" w:space="0" w:color="auto"/>
              <w:left w:val="dotted" w:sz="2" w:space="0" w:color="auto"/>
              <w:bottom w:val="dotted" w:sz="2" w:space="0" w:color="auto"/>
              <w:right w:val="dotted" w:sz="2" w:space="0" w:color="auto"/>
            </w:tcBorders>
          </w:tcPr>
          <w:p w14:paraId="786763BA"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kurz</w:t>
            </w:r>
          </w:p>
        </w:tc>
        <w:tc>
          <w:tcPr>
            <w:tcW w:w="1843" w:type="dxa"/>
            <w:tcBorders>
              <w:top w:val="dotted" w:sz="2" w:space="0" w:color="auto"/>
              <w:left w:val="dotted" w:sz="2" w:space="0" w:color="auto"/>
              <w:bottom w:val="dotted" w:sz="2" w:space="0" w:color="auto"/>
              <w:right w:val="dotted" w:sz="2" w:space="0" w:color="auto"/>
            </w:tcBorders>
          </w:tcPr>
          <w:p w14:paraId="3169C17F"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corto</w:t>
            </w:r>
          </w:p>
        </w:tc>
        <w:tc>
          <w:tcPr>
            <w:tcW w:w="2251" w:type="dxa"/>
            <w:tcBorders>
              <w:top w:val="dotted" w:sz="2" w:space="0" w:color="auto"/>
              <w:left w:val="dotted" w:sz="2" w:space="0" w:color="auto"/>
              <w:bottom w:val="dotted" w:sz="2" w:space="0" w:color="auto"/>
              <w:right w:val="dotted" w:sz="2" w:space="0" w:color="auto"/>
            </w:tcBorders>
          </w:tcPr>
          <w:p w14:paraId="4130E068" w14:textId="77777777" w:rsidR="004C6D67" w:rsidRPr="00084C2D" w:rsidRDefault="004C6D67" w:rsidP="004A764A">
            <w:pPr>
              <w:pStyle w:val="Normalt"/>
              <w:keepNext/>
              <w:rPr>
                <w:rFonts w:ascii="Arial" w:hAnsi="Arial" w:cs="Arial"/>
                <w:sz w:val="16"/>
                <w:szCs w:val="18"/>
              </w:rPr>
            </w:pPr>
            <w:r w:rsidRPr="00383CA6">
              <w:rPr>
                <w:rFonts w:ascii="Arial" w:hAnsi="Arial" w:cs="Arial"/>
                <w:sz w:val="16"/>
                <w:szCs w:val="18"/>
              </w:rPr>
              <w:t>Hattrick</w:t>
            </w:r>
          </w:p>
        </w:tc>
        <w:tc>
          <w:tcPr>
            <w:tcW w:w="567" w:type="dxa"/>
            <w:tcBorders>
              <w:top w:val="dotted" w:sz="2" w:space="0" w:color="auto"/>
              <w:left w:val="dotted" w:sz="2" w:space="0" w:color="auto"/>
              <w:bottom w:val="dotted" w:sz="2" w:space="0" w:color="auto"/>
              <w:right w:val="nil"/>
            </w:tcBorders>
          </w:tcPr>
          <w:p w14:paraId="0B1DC343" w14:textId="77777777" w:rsidR="004C6D67" w:rsidRPr="00084C2D" w:rsidRDefault="004C6D67" w:rsidP="004A764A">
            <w:pPr>
              <w:pStyle w:val="Normalt"/>
              <w:keepNext/>
              <w:jc w:val="center"/>
              <w:rPr>
                <w:rFonts w:ascii="Arial" w:hAnsi="Arial" w:cs="Arial"/>
                <w:sz w:val="16"/>
                <w:szCs w:val="18"/>
              </w:rPr>
            </w:pPr>
            <w:r>
              <w:rPr>
                <w:rFonts w:ascii="Arial" w:hAnsi="Arial" w:cs="Arial"/>
                <w:sz w:val="16"/>
                <w:szCs w:val="18"/>
              </w:rPr>
              <w:t>3</w:t>
            </w:r>
          </w:p>
        </w:tc>
      </w:tr>
      <w:tr w:rsidR="004C6D67" w:rsidRPr="00084C2D" w14:paraId="35E33E51" w14:textId="77777777" w:rsidTr="004A764A">
        <w:trPr>
          <w:cantSplit/>
          <w:jc w:val="center"/>
        </w:trPr>
        <w:tc>
          <w:tcPr>
            <w:tcW w:w="638" w:type="dxa"/>
            <w:tcBorders>
              <w:top w:val="dotted" w:sz="2" w:space="0" w:color="auto"/>
              <w:left w:val="nil"/>
              <w:bottom w:val="dotted" w:sz="2" w:space="0" w:color="auto"/>
              <w:right w:val="dotted" w:sz="2" w:space="0" w:color="auto"/>
            </w:tcBorders>
          </w:tcPr>
          <w:p w14:paraId="01C3B3C2" w14:textId="77777777" w:rsidR="004C6D67" w:rsidRPr="00084C2D" w:rsidRDefault="004C6D67" w:rsidP="004A764A">
            <w:pPr>
              <w:pStyle w:val="Normalt"/>
              <w:keepNext/>
              <w:jc w:val="center"/>
              <w:rPr>
                <w:rFonts w:ascii="Arial" w:hAnsi="Arial" w:cs="Arial"/>
                <w:b/>
                <w:sz w:val="16"/>
                <w:szCs w:val="18"/>
              </w:rPr>
            </w:pPr>
          </w:p>
        </w:tc>
        <w:tc>
          <w:tcPr>
            <w:tcW w:w="420" w:type="dxa"/>
            <w:tcBorders>
              <w:top w:val="dotted" w:sz="2" w:space="0" w:color="auto"/>
              <w:left w:val="dotted" w:sz="2" w:space="0" w:color="auto"/>
              <w:bottom w:val="dotted" w:sz="2" w:space="0" w:color="auto"/>
              <w:right w:val="dotted" w:sz="2" w:space="0" w:color="auto"/>
            </w:tcBorders>
          </w:tcPr>
          <w:p w14:paraId="4BD3D040" w14:textId="77777777" w:rsidR="004C6D67" w:rsidRPr="00084C2D" w:rsidRDefault="004C6D67" w:rsidP="004A764A">
            <w:pPr>
              <w:pStyle w:val="Normalt"/>
              <w:keepNext/>
              <w:jc w:val="center"/>
              <w:rPr>
                <w:rFonts w:ascii="Arial" w:hAnsi="Arial" w:cs="Arial"/>
                <w:b/>
                <w:sz w:val="16"/>
                <w:szCs w:val="18"/>
              </w:rPr>
            </w:pPr>
          </w:p>
        </w:tc>
        <w:tc>
          <w:tcPr>
            <w:tcW w:w="1671" w:type="dxa"/>
            <w:tcBorders>
              <w:top w:val="dotted" w:sz="2" w:space="0" w:color="auto"/>
              <w:left w:val="dotted" w:sz="2" w:space="0" w:color="auto"/>
              <w:bottom w:val="dotted" w:sz="2" w:space="0" w:color="auto"/>
              <w:right w:val="dotted" w:sz="2" w:space="0" w:color="auto"/>
            </w:tcBorders>
          </w:tcPr>
          <w:p w14:paraId="17E8F8A1"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medium</w:t>
            </w:r>
          </w:p>
        </w:tc>
        <w:tc>
          <w:tcPr>
            <w:tcW w:w="1701" w:type="dxa"/>
            <w:tcBorders>
              <w:top w:val="dotted" w:sz="2" w:space="0" w:color="auto"/>
              <w:left w:val="dotted" w:sz="2" w:space="0" w:color="auto"/>
              <w:bottom w:val="dotted" w:sz="2" w:space="0" w:color="auto"/>
              <w:right w:val="dotted" w:sz="2" w:space="0" w:color="auto"/>
            </w:tcBorders>
          </w:tcPr>
          <w:p w14:paraId="5F96E6A4"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moyen</w:t>
            </w:r>
          </w:p>
        </w:tc>
        <w:tc>
          <w:tcPr>
            <w:tcW w:w="1843" w:type="dxa"/>
            <w:tcBorders>
              <w:top w:val="dotted" w:sz="2" w:space="0" w:color="auto"/>
              <w:left w:val="dotted" w:sz="2" w:space="0" w:color="auto"/>
              <w:bottom w:val="dotted" w:sz="2" w:space="0" w:color="auto"/>
              <w:right w:val="dotted" w:sz="2" w:space="0" w:color="auto"/>
            </w:tcBorders>
          </w:tcPr>
          <w:p w14:paraId="3B1B1D96"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mittel</w:t>
            </w:r>
          </w:p>
        </w:tc>
        <w:tc>
          <w:tcPr>
            <w:tcW w:w="1843" w:type="dxa"/>
            <w:tcBorders>
              <w:top w:val="dotted" w:sz="2" w:space="0" w:color="auto"/>
              <w:left w:val="dotted" w:sz="2" w:space="0" w:color="auto"/>
              <w:bottom w:val="dotted" w:sz="2" w:space="0" w:color="auto"/>
              <w:right w:val="dotted" w:sz="2" w:space="0" w:color="auto"/>
            </w:tcBorders>
          </w:tcPr>
          <w:p w14:paraId="1A4ACE93"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medio</w:t>
            </w:r>
          </w:p>
        </w:tc>
        <w:tc>
          <w:tcPr>
            <w:tcW w:w="2251" w:type="dxa"/>
            <w:tcBorders>
              <w:top w:val="dotted" w:sz="2" w:space="0" w:color="auto"/>
              <w:left w:val="dotted" w:sz="2" w:space="0" w:color="auto"/>
              <w:bottom w:val="dotted" w:sz="2" w:space="0" w:color="auto"/>
              <w:right w:val="dotted" w:sz="2" w:space="0" w:color="auto"/>
            </w:tcBorders>
          </w:tcPr>
          <w:p w14:paraId="42E39107" w14:textId="77777777" w:rsidR="004C6D67" w:rsidRPr="00084C2D" w:rsidRDefault="004C6D67" w:rsidP="004A764A">
            <w:pPr>
              <w:pStyle w:val="Normalt"/>
              <w:keepNext/>
              <w:rPr>
                <w:rFonts w:ascii="Arial" w:hAnsi="Arial" w:cs="Arial"/>
                <w:sz w:val="16"/>
                <w:szCs w:val="18"/>
              </w:rPr>
            </w:pPr>
            <w:r w:rsidRPr="00C82505">
              <w:rPr>
                <w:rFonts w:ascii="Arial" w:hAnsi="Arial" w:cs="Arial"/>
                <w:sz w:val="16"/>
                <w:szCs w:val="18"/>
              </w:rPr>
              <w:t xml:space="preserve">DK </w:t>
            </w:r>
            <w:r>
              <w:rPr>
                <w:rFonts w:ascii="Arial" w:hAnsi="Arial" w:cs="Arial"/>
                <w:sz w:val="16"/>
                <w:szCs w:val="18"/>
              </w:rPr>
              <w:t>Exmoji</w:t>
            </w:r>
          </w:p>
        </w:tc>
        <w:tc>
          <w:tcPr>
            <w:tcW w:w="567" w:type="dxa"/>
            <w:tcBorders>
              <w:top w:val="dotted" w:sz="2" w:space="0" w:color="auto"/>
              <w:left w:val="dotted" w:sz="2" w:space="0" w:color="auto"/>
              <w:bottom w:val="dotted" w:sz="2" w:space="0" w:color="auto"/>
              <w:right w:val="nil"/>
            </w:tcBorders>
          </w:tcPr>
          <w:p w14:paraId="2F3F9927" w14:textId="77777777" w:rsidR="004C6D67" w:rsidRPr="00084C2D" w:rsidRDefault="004C6D67" w:rsidP="004A764A">
            <w:pPr>
              <w:pStyle w:val="Normalt"/>
              <w:keepNext/>
              <w:jc w:val="center"/>
              <w:rPr>
                <w:rFonts w:ascii="Arial" w:hAnsi="Arial" w:cs="Arial"/>
                <w:sz w:val="16"/>
                <w:szCs w:val="18"/>
              </w:rPr>
            </w:pPr>
            <w:r>
              <w:rPr>
                <w:rFonts w:ascii="Arial" w:hAnsi="Arial" w:cs="Arial"/>
                <w:sz w:val="16"/>
                <w:szCs w:val="18"/>
              </w:rPr>
              <w:t>5</w:t>
            </w:r>
          </w:p>
        </w:tc>
      </w:tr>
      <w:tr w:rsidR="004C6D67" w:rsidRPr="00084C2D" w14:paraId="713E8981" w14:textId="77777777" w:rsidTr="004A764A">
        <w:trPr>
          <w:cantSplit/>
          <w:jc w:val="center"/>
        </w:trPr>
        <w:tc>
          <w:tcPr>
            <w:tcW w:w="638" w:type="dxa"/>
            <w:tcBorders>
              <w:top w:val="dotted" w:sz="2" w:space="0" w:color="auto"/>
              <w:left w:val="nil"/>
              <w:bottom w:val="single" w:sz="4" w:space="0" w:color="auto"/>
              <w:right w:val="dotted" w:sz="2" w:space="0" w:color="auto"/>
            </w:tcBorders>
          </w:tcPr>
          <w:p w14:paraId="69DA7866" w14:textId="77777777" w:rsidR="004C6D67" w:rsidRPr="00084C2D" w:rsidRDefault="004C6D67" w:rsidP="004A764A">
            <w:pPr>
              <w:pStyle w:val="Normalt"/>
              <w:keepNext/>
              <w:jc w:val="center"/>
              <w:rPr>
                <w:rFonts w:ascii="Arial" w:hAnsi="Arial" w:cs="Arial"/>
                <w:b/>
                <w:sz w:val="16"/>
                <w:szCs w:val="18"/>
              </w:rPr>
            </w:pPr>
          </w:p>
        </w:tc>
        <w:tc>
          <w:tcPr>
            <w:tcW w:w="420" w:type="dxa"/>
            <w:tcBorders>
              <w:top w:val="dotted" w:sz="2" w:space="0" w:color="auto"/>
              <w:left w:val="dotted" w:sz="2" w:space="0" w:color="auto"/>
              <w:bottom w:val="single" w:sz="4" w:space="0" w:color="auto"/>
              <w:right w:val="dotted" w:sz="2" w:space="0" w:color="auto"/>
            </w:tcBorders>
          </w:tcPr>
          <w:p w14:paraId="7D49CC20" w14:textId="77777777" w:rsidR="004C6D67" w:rsidRPr="00084C2D" w:rsidRDefault="004C6D67" w:rsidP="004A764A">
            <w:pPr>
              <w:pStyle w:val="Normalt"/>
              <w:keepNext/>
              <w:jc w:val="center"/>
              <w:rPr>
                <w:rFonts w:ascii="Arial" w:hAnsi="Arial" w:cs="Arial"/>
                <w:b/>
                <w:sz w:val="16"/>
                <w:szCs w:val="18"/>
              </w:rPr>
            </w:pPr>
          </w:p>
        </w:tc>
        <w:tc>
          <w:tcPr>
            <w:tcW w:w="1671" w:type="dxa"/>
            <w:tcBorders>
              <w:top w:val="dotted" w:sz="2" w:space="0" w:color="auto"/>
              <w:left w:val="dotted" w:sz="2" w:space="0" w:color="auto"/>
              <w:bottom w:val="single" w:sz="4" w:space="0" w:color="auto"/>
              <w:right w:val="dotted" w:sz="2" w:space="0" w:color="auto"/>
            </w:tcBorders>
          </w:tcPr>
          <w:p w14:paraId="1328D71F"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long</w:t>
            </w:r>
          </w:p>
        </w:tc>
        <w:tc>
          <w:tcPr>
            <w:tcW w:w="1701" w:type="dxa"/>
            <w:tcBorders>
              <w:top w:val="dotted" w:sz="2" w:space="0" w:color="auto"/>
              <w:left w:val="dotted" w:sz="2" w:space="0" w:color="auto"/>
              <w:bottom w:val="single" w:sz="4" w:space="0" w:color="auto"/>
              <w:right w:val="dotted" w:sz="2" w:space="0" w:color="auto"/>
            </w:tcBorders>
          </w:tcPr>
          <w:p w14:paraId="20D17E88"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long</w:t>
            </w:r>
          </w:p>
        </w:tc>
        <w:tc>
          <w:tcPr>
            <w:tcW w:w="1843" w:type="dxa"/>
            <w:tcBorders>
              <w:top w:val="dotted" w:sz="2" w:space="0" w:color="auto"/>
              <w:left w:val="dotted" w:sz="2" w:space="0" w:color="auto"/>
              <w:bottom w:val="single" w:sz="4" w:space="0" w:color="auto"/>
              <w:right w:val="dotted" w:sz="2" w:space="0" w:color="auto"/>
            </w:tcBorders>
          </w:tcPr>
          <w:p w14:paraId="1FEFD8B6"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lang</w:t>
            </w:r>
          </w:p>
        </w:tc>
        <w:tc>
          <w:tcPr>
            <w:tcW w:w="1843" w:type="dxa"/>
            <w:tcBorders>
              <w:top w:val="dotted" w:sz="2" w:space="0" w:color="auto"/>
              <w:left w:val="dotted" w:sz="2" w:space="0" w:color="auto"/>
              <w:bottom w:val="single" w:sz="4" w:space="0" w:color="auto"/>
              <w:right w:val="dotted" w:sz="2" w:space="0" w:color="auto"/>
            </w:tcBorders>
          </w:tcPr>
          <w:p w14:paraId="4F598586"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largo</w:t>
            </w:r>
          </w:p>
        </w:tc>
        <w:tc>
          <w:tcPr>
            <w:tcW w:w="2251" w:type="dxa"/>
            <w:tcBorders>
              <w:top w:val="dotted" w:sz="2" w:space="0" w:color="auto"/>
              <w:left w:val="dotted" w:sz="2" w:space="0" w:color="auto"/>
              <w:bottom w:val="single" w:sz="4" w:space="0" w:color="auto"/>
              <w:right w:val="dotted" w:sz="2" w:space="0" w:color="auto"/>
            </w:tcBorders>
          </w:tcPr>
          <w:p w14:paraId="3864437E" w14:textId="77777777" w:rsidR="004C6D67" w:rsidRPr="00084C2D" w:rsidRDefault="004C6D67" w:rsidP="004A764A">
            <w:pPr>
              <w:pStyle w:val="Normalt"/>
              <w:keepNext/>
              <w:rPr>
                <w:rFonts w:ascii="Arial" w:hAnsi="Arial" w:cs="Arial"/>
                <w:sz w:val="16"/>
                <w:szCs w:val="18"/>
              </w:rPr>
            </w:pPr>
            <w:r w:rsidRPr="0085710B">
              <w:rPr>
                <w:rFonts w:ascii="Arial" w:hAnsi="Arial" w:cs="Arial"/>
                <w:sz w:val="16"/>
                <w:szCs w:val="18"/>
              </w:rPr>
              <w:t>DK E</w:t>
            </w:r>
            <w:r>
              <w:rPr>
                <w:rFonts w:ascii="Arial" w:hAnsi="Arial" w:cs="Arial"/>
                <w:sz w:val="16"/>
                <w:szCs w:val="18"/>
              </w:rPr>
              <w:t>xcited</w:t>
            </w:r>
          </w:p>
        </w:tc>
        <w:tc>
          <w:tcPr>
            <w:tcW w:w="567" w:type="dxa"/>
            <w:tcBorders>
              <w:top w:val="dotted" w:sz="2" w:space="0" w:color="auto"/>
              <w:left w:val="dotted" w:sz="2" w:space="0" w:color="auto"/>
              <w:bottom w:val="single" w:sz="4" w:space="0" w:color="auto"/>
              <w:right w:val="nil"/>
            </w:tcBorders>
          </w:tcPr>
          <w:p w14:paraId="797DFC21" w14:textId="77777777" w:rsidR="004C6D67" w:rsidRPr="00084C2D" w:rsidRDefault="004C6D67" w:rsidP="004A764A">
            <w:pPr>
              <w:pStyle w:val="Normalt"/>
              <w:keepNext/>
              <w:jc w:val="center"/>
              <w:rPr>
                <w:rFonts w:ascii="Arial" w:hAnsi="Arial" w:cs="Arial"/>
                <w:sz w:val="16"/>
                <w:szCs w:val="18"/>
              </w:rPr>
            </w:pPr>
            <w:r>
              <w:rPr>
                <w:rFonts w:ascii="Arial" w:hAnsi="Arial" w:cs="Arial"/>
                <w:sz w:val="16"/>
                <w:szCs w:val="18"/>
              </w:rPr>
              <w:t>7</w:t>
            </w:r>
          </w:p>
        </w:tc>
      </w:tr>
      <w:tr w:rsidR="004C6D67" w:rsidRPr="00084C2D" w14:paraId="3779F647" w14:textId="77777777" w:rsidTr="004A764A">
        <w:trPr>
          <w:cantSplit/>
          <w:jc w:val="center"/>
        </w:trPr>
        <w:tc>
          <w:tcPr>
            <w:tcW w:w="638" w:type="dxa"/>
            <w:tcBorders>
              <w:top w:val="single" w:sz="4" w:space="0" w:color="auto"/>
              <w:left w:val="nil"/>
              <w:bottom w:val="dotted" w:sz="2" w:space="0" w:color="auto"/>
              <w:right w:val="dotted" w:sz="2" w:space="0" w:color="auto"/>
            </w:tcBorders>
          </w:tcPr>
          <w:p w14:paraId="072DFC19" w14:textId="77777777" w:rsidR="004C6D67" w:rsidRPr="00084C2D" w:rsidRDefault="004C6D67" w:rsidP="004A764A">
            <w:pPr>
              <w:pStyle w:val="Normaltb"/>
              <w:rPr>
                <w:rFonts w:ascii="Arial" w:hAnsi="Arial" w:cs="Arial"/>
                <w:sz w:val="16"/>
                <w:szCs w:val="18"/>
              </w:rPr>
            </w:pPr>
            <w:r w:rsidRPr="00084C2D">
              <w:rPr>
                <w:rFonts w:ascii="Arial" w:hAnsi="Arial" w:cs="Arial"/>
                <w:sz w:val="16"/>
                <w:szCs w:val="18"/>
              </w:rPr>
              <w:t>New 2.</w:t>
            </w:r>
          </w:p>
        </w:tc>
        <w:tc>
          <w:tcPr>
            <w:tcW w:w="420" w:type="dxa"/>
            <w:tcBorders>
              <w:top w:val="single" w:sz="4" w:space="0" w:color="auto"/>
              <w:left w:val="dotted" w:sz="2" w:space="0" w:color="auto"/>
              <w:bottom w:val="dotted" w:sz="2" w:space="0" w:color="auto"/>
              <w:right w:val="dotted" w:sz="2" w:space="0" w:color="auto"/>
            </w:tcBorders>
          </w:tcPr>
          <w:p w14:paraId="0A2D03A8" w14:textId="77777777" w:rsidR="004C6D67" w:rsidRPr="00084C2D" w:rsidRDefault="004C6D67" w:rsidP="004A764A">
            <w:pPr>
              <w:pStyle w:val="Normaltb"/>
              <w:jc w:val="center"/>
              <w:rPr>
                <w:rFonts w:ascii="Arial" w:hAnsi="Arial" w:cs="Arial"/>
                <w:sz w:val="16"/>
                <w:szCs w:val="18"/>
              </w:rPr>
            </w:pPr>
            <w:r>
              <w:rPr>
                <w:rFonts w:ascii="Arial" w:hAnsi="Arial" w:cs="Arial"/>
                <w:sz w:val="16"/>
                <w:szCs w:val="18"/>
              </w:rPr>
              <w:t>MS</w:t>
            </w:r>
          </w:p>
        </w:tc>
        <w:tc>
          <w:tcPr>
            <w:tcW w:w="1671" w:type="dxa"/>
            <w:tcBorders>
              <w:top w:val="single" w:sz="4" w:space="0" w:color="auto"/>
              <w:left w:val="dotted" w:sz="2" w:space="0" w:color="auto"/>
              <w:bottom w:val="dotted" w:sz="2" w:space="0" w:color="auto"/>
              <w:right w:val="dotted" w:sz="2" w:space="0" w:color="auto"/>
            </w:tcBorders>
          </w:tcPr>
          <w:p w14:paraId="7BF1FCD3" w14:textId="77777777" w:rsidR="004C6D67" w:rsidRPr="00084C2D" w:rsidRDefault="004C6D67" w:rsidP="004A764A">
            <w:pPr>
              <w:pStyle w:val="Normaltb"/>
              <w:rPr>
                <w:rFonts w:ascii="Arial" w:hAnsi="Arial" w:cs="Arial"/>
                <w:sz w:val="16"/>
                <w:szCs w:val="18"/>
              </w:rPr>
            </w:pPr>
            <w:r>
              <w:rPr>
                <w:rFonts w:ascii="Arial" w:hAnsi="Arial" w:cs="Arial"/>
                <w:sz w:val="16"/>
                <w:szCs w:val="18"/>
              </w:rPr>
              <w:t>C</w:t>
            </w:r>
            <w:r w:rsidRPr="00957636">
              <w:rPr>
                <w:rFonts w:ascii="Arial" w:hAnsi="Arial" w:cs="Arial"/>
                <w:sz w:val="16"/>
                <w:szCs w:val="18"/>
              </w:rPr>
              <w:t>otyledon: lbtwp/width ratio</w:t>
            </w:r>
          </w:p>
        </w:tc>
        <w:tc>
          <w:tcPr>
            <w:tcW w:w="1701" w:type="dxa"/>
            <w:tcBorders>
              <w:top w:val="single" w:sz="4" w:space="0" w:color="auto"/>
              <w:left w:val="dotted" w:sz="2" w:space="0" w:color="auto"/>
              <w:bottom w:val="dotted" w:sz="2" w:space="0" w:color="auto"/>
              <w:right w:val="dotted" w:sz="2" w:space="0" w:color="auto"/>
            </w:tcBorders>
          </w:tcPr>
          <w:p w14:paraId="0D7D1EB8" w14:textId="77777777" w:rsidR="004C6D67" w:rsidRPr="00084C2D" w:rsidRDefault="004C6D67" w:rsidP="004A764A">
            <w:pPr>
              <w:pStyle w:val="Normaltb"/>
              <w:rPr>
                <w:rFonts w:ascii="Arial" w:hAnsi="Arial" w:cs="Arial"/>
                <w:sz w:val="16"/>
                <w:szCs w:val="18"/>
              </w:rPr>
            </w:pPr>
          </w:p>
        </w:tc>
        <w:tc>
          <w:tcPr>
            <w:tcW w:w="1843" w:type="dxa"/>
            <w:tcBorders>
              <w:top w:val="single" w:sz="4" w:space="0" w:color="auto"/>
              <w:left w:val="dotted" w:sz="2" w:space="0" w:color="auto"/>
              <w:bottom w:val="dotted" w:sz="2" w:space="0" w:color="auto"/>
              <w:right w:val="dotted" w:sz="2" w:space="0" w:color="auto"/>
            </w:tcBorders>
          </w:tcPr>
          <w:p w14:paraId="14103A42" w14:textId="77777777" w:rsidR="004C6D67" w:rsidRPr="00084C2D" w:rsidRDefault="004C6D67" w:rsidP="004A764A">
            <w:pPr>
              <w:pStyle w:val="Normaltb"/>
              <w:rPr>
                <w:rFonts w:ascii="Arial" w:hAnsi="Arial" w:cs="Arial"/>
                <w:sz w:val="16"/>
                <w:szCs w:val="18"/>
              </w:rPr>
            </w:pPr>
          </w:p>
        </w:tc>
        <w:tc>
          <w:tcPr>
            <w:tcW w:w="1843" w:type="dxa"/>
            <w:tcBorders>
              <w:top w:val="single" w:sz="4" w:space="0" w:color="auto"/>
              <w:left w:val="dotted" w:sz="2" w:space="0" w:color="auto"/>
              <w:bottom w:val="dotted" w:sz="2" w:space="0" w:color="auto"/>
              <w:right w:val="dotted" w:sz="2" w:space="0" w:color="auto"/>
            </w:tcBorders>
          </w:tcPr>
          <w:p w14:paraId="4D97BF68" w14:textId="77777777" w:rsidR="004C6D67" w:rsidRPr="00084C2D" w:rsidRDefault="004C6D67" w:rsidP="004A764A">
            <w:pPr>
              <w:pStyle w:val="Normaltb"/>
              <w:rPr>
                <w:rFonts w:ascii="Arial" w:hAnsi="Arial" w:cs="Arial"/>
                <w:sz w:val="16"/>
                <w:szCs w:val="18"/>
              </w:rPr>
            </w:pPr>
          </w:p>
        </w:tc>
        <w:tc>
          <w:tcPr>
            <w:tcW w:w="2251" w:type="dxa"/>
            <w:tcBorders>
              <w:top w:val="single" w:sz="4" w:space="0" w:color="auto"/>
              <w:left w:val="dotted" w:sz="2" w:space="0" w:color="auto"/>
              <w:bottom w:val="dotted" w:sz="2" w:space="0" w:color="auto"/>
              <w:right w:val="dotted" w:sz="2" w:space="0" w:color="auto"/>
            </w:tcBorders>
          </w:tcPr>
          <w:p w14:paraId="5196D2EB" w14:textId="77777777" w:rsidR="004C6D67" w:rsidRPr="00084C2D" w:rsidRDefault="004C6D67" w:rsidP="004A764A">
            <w:pPr>
              <w:pStyle w:val="Normaltb"/>
              <w:rPr>
                <w:rFonts w:ascii="Arial" w:hAnsi="Arial" w:cs="Arial"/>
                <w:sz w:val="16"/>
                <w:szCs w:val="18"/>
              </w:rPr>
            </w:pPr>
          </w:p>
        </w:tc>
        <w:tc>
          <w:tcPr>
            <w:tcW w:w="567" w:type="dxa"/>
            <w:tcBorders>
              <w:top w:val="single" w:sz="4" w:space="0" w:color="auto"/>
              <w:left w:val="dotted" w:sz="2" w:space="0" w:color="auto"/>
              <w:bottom w:val="dotted" w:sz="2" w:space="0" w:color="auto"/>
              <w:right w:val="nil"/>
            </w:tcBorders>
          </w:tcPr>
          <w:p w14:paraId="22266EEB" w14:textId="77777777" w:rsidR="004C6D67" w:rsidRPr="00084C2D" w:rsidRDefault="004C6D67" w:rsidP="004A764A">
            <w:pPr>
              <w:pStyle w:val="Normaltb"/>
              <w:jc w:val="center"/>
              <w:rPr>
                <w:rFonts w:ascii="Arial" w:hAnsi="Arial" w:cs="Arial"/>
                <w:sz w:val="16"/>
                <w:szCs w:val="18"/>
              </w:rPr>
            </w:pPr>
          </w:p>
        </w:tc>
      </w:tr>
      <w:tr w:rsidR="004C6D67" w:rsidRPr="00084C2D" w14:paraId="4EC3669A" w14:textId="77777777" w:rsidTr="004A764A">
        <w:trPr>
          <w:cantSplit/>
          <w:jc w:val="center"/>
        </w:trPr>
        <w:tc>
          <w:tcPr>
            <w:tcW w:w="638" w:type="dxa"/>
            <w:tcBorders>
              <w:top w:val="dotted" w:sz="2" w:space="0" w:color="auto"/>
              <w:left w:val="nil"/>
              <w:bottom w:val="dotted" w:sz="2" w:space="0" w:color="auto"/>
              <w:right w:val="dotted" w:sz="2" w:space="0" w:color="auto"/>
            </w:tcBorders>
          </w:tcPr>
          <w:p w14:paraId="5CE9D184" w14:textId="77777777" w:rsidR="004C6D67" w:rsidRPr="00084C2D" w:rsidRDefault="004C6D67" w:rsidP="004A764A">
            <w:pPr>
              <w:pStyle w:val="Normaltb"/>
              <w:jc w:val="center"/>
              <w:rPr>
                <w:rFonts w:ascii="Arial" w:hAnsi="Arial" w:cs="Arial"/>
                <w:sz w:val="16"/>
                <w:szCs w:val="18"/>
              </w:rPr>
            </w:pPr>
            <w:r>
              <w:rPr>
                <w:rFonts w:ascii="Arial" w:hAnsi="Arial" w:cs="Arial"/>
                <w:sz w:val="16"/>
                <w:szCs w:val="18"/>
              </w:rPr>
              <w:t>QN</w:t>
            </w:r>
          </w:p>
        </w:tc>
        <w:tc>
          <w:tcPr>
            <w:tcW w:w="420" w:type="dxa"/>
            <w:tcBorders>
              <w:top w:val="dotted" w:sz="2" w:space="0" w:color="auto"/>
              <w:left w:val="dotted" w:sz="2" w:space="0" w:color="auto"/>
              <w:bottom w:val="dotted" w:sz="2" w:space="0" w:color="auto"/>
              <w:right w:val="dotted" w:sz="2" w:space="0" w:color="auto"/>
            </w:tcBorders>
          </w:tcPr>
          <w:p w14:paraId="111798FC" w14:textId="77777777" w:rsidR="004C6D67" w:rsidRPr="00084C2D" w:rsidRDefault="004C6D67" w:rsidP="004A764A">
            <w:pPr>
              <w:pStyle w:val="Normaltb"/>
              <w:jc w:val="center"/>
              <w:rPr>
                <w:rFonts w:ascii="Arial" w:hAnsi="Arial" w:cs="Arial"/>
                <w:sz w:val="16"/>
                <w:szCs w:val="18"/>
              </w:rPr>
            </w:pPr>
          </w:p>
        </w:tc>
        <w:tc>
          <w:tcPr>
            <w:tcW w:w="1671" w:type="dxa"/>
            <w:tcBorders>
              <w:top w:val="dotted" w:sz="2" w:space="0" w:color="auto"/>
              <w:left w:val="dotted" w:sz="2" w:space="0" w:color="auto"/>
              <w:bottom w:val="dotted" w:sz="2" w:space="0" w:color="auto"/>
              <w:right w:val="dotted" w:sz="2" w:space="0" w:color="auto"/>
            </w:tcBorders>
          </w:tcPr>
          <w:p w14:paraId="5154C1D4" w14:textId="77777777" w:rsidR="004C6D67" w:rsidRPr="00957636" w:rsidRDefault="004C6D67" w:rsidP="004A764A">
            <w:pPr>
              <w:pStyle w:val="Normaltb"/>
              <w:rPr>
                <w:rFonts w:ascii="Arial" w:hAnsi="Arial" w:cs="Arial"/>
                <w:b w:val="0"/>
                <w:bCs/>
                <w:sz w:val="16"/>
                <w:szCs w:val="18"/>
              </w:rPr>
            </w:pPr>
            <w:r>
              <w:rPr>
                <w:rFonts w:ascii="Arial" w:hAnsi="Arial" w:cs="Arial"/>
                <w:b w:val="0"/>
                <w:bCs/>
                <w:sz w:val="16"/>
                <w:szCs w:val="18"/>
              </w:rPr>
              <w:t>low</w:t>
            </w:r>
          </w:p>
        </w:tc>
        <w:tc>
          <w:tcPr>
            <w:tcW w:w="1701" w:type="dxa"/>
            <w:tcBorders>
              <w:top w:val="dotted" w:sz="2" w:space="0" w:color="auto"/>
              <w:left w:val="dotted" w:sz="2" w:space="0" w:color="auto"/>
              <w:bottom w:val="dotted" w:sz="2" w:space="0" w:color="auto"/>
              <w:right w:val="dotted" w:sz="2" w:space="0" w:color="auto"/>
            </w:tcBorders>
          </w:tcPr>
          <w:p w14:paraId="3B9CCA64" w14:textId="77777777" w:rsidR="004C6D67" w:rsidRPr="00957636" w:rsidRDefault="004C6D67" w:rsidP="004A764A">
            <w:pPr>
              <w:pStyle w:val="Normaltb"/>
              <w:rPr>
                <w:rFonts w:ascii="Arial" w:hAnsi="Arial" w:cs="Arial"/>
                <w:b w:val="0"/>
                <w:bCs/>
                <w:sz w:val="16"/>
                <w:szCs w:val="18"/>
              </w:rPr>
            </w:pPr>
            <w:r>
              <w:rPr>
                <w:rFonts w:ascii="Arial" w:hAnsi="Arial" w:cs="Arial"/>
                <w:b w:val="0"/>
                <w:bCs/>
                <w:sz w:val="16"/>
                <w:szCs w:val="18"/>
              </w:rPr>
              <w:t>bas</w:t>
            </w:r>
          </w:p>
        </w:tc>
        <w:tc>
          <w:tcPr>
            <w:tcW w:w="1843" w:type="dxa"/>
            <w:tcBorders>
              <w:top w:val="dotted" w:sz="2" w:space="0" w:color="auto"/>
              <w:left w:val="dotted" w:sz="2" w:space="0" w:color="auto"/>
              <w:bottom w:val="dotted" w:sz="2" w:space="0" w:color="auto"/>
              <w:right w:val="dotted" w:sz="2" w:space="0" w:color="auto"/>
            </w:tcBorders>
          </w:tcPr>
          <w:p w14:paraId="090D3925" w14:textId="77777777" w:rsidR="004C6D67" w:rsidRPr="00957636" w:rsidRDefault="004C6D67" w:rsidP="004A764A">
            <w:pPr>
              <w:pStyle w:val="Normaltb"/>
              <w:rPr>
                <w:rFonts w:ascii="Arial" w:hAnsi="Arial" w:cs="Arial"/>
                <w:b w:val="0"/>
                <w:bCs/>
                <w:sz w:val="16"/>
                <w:szCs w:val="18"/>
              </w:rPr>
            </w:pPr>
            <w:r>
              <w:rPr>
                <w:rFonts w:ascii="Arial" w:hAnsi="Arial" w:cs="Arial"/>
                <w:b w:val="0"/>
                <w:bCs/>
                <w:sz w:val="16"/>
                <w:szCs w:val="18"/>
              </w:rPr>
              <w:t>klein</w:t>
            </w:r>
          </w:p>
        </w:tc>
        <w:tc>
          <w:tcPr>
            <w:tcW w:w="1843" w:type="dxa"/>
            <w:tcBorders>
              <w:top w:val="dotted" w:sz="2" w:space="0" w:color="auto"/>
              <w:left w:val="dotted" w:sz="2" w:space="0" w:color="auto"/>
              <w:bottom w:val="dotted" w:sz="2" w:space="0" w:color="auto"/>
              <w:right w:val="dotted" w:sz="2" w:space="0" w:color="auto"/>
            </w:tcBorders>
          </w:tcPr>
          <w:p w14:paraId="5B55F99C" w14:textId="77777777" w:rsidR="004C6D67" w:rsidRPr="00957636" w:rsidRDefault="004C6D67" w:rsidP="004A764A">
            <w:pPr>
              <w:pStyle w:val="Normaltb"/>
              <w:rPr>
                <w:rFonts w:ascii="Arial" w:hAnsi="Arial" w:cs="Arial"/>
                <w:b w:val="0"/>
                <w:bCs/>
                <w:sz w:val="16"/>
                <w:szCs w:val="18"/>
              </w:rPr>
            </w:pPr>
            <w:r>
              <w:rPr>
                <w:rFonts w:ascii="Arial" w:hAnsi="Arial" w:cs="Arial"/>
                <w:b w:val="0"/>
                <w:bCs/>
                <w:sz w:val="16"/>
                <w:szCs w:val="18"/>
              </w:rPr>
              <w:t>baja</w:t>
            </w:r>
          </w:p>
        </w:tc>
        <w:tc>
          <w:tcPr>
            <w:tcW w:w="2251" w:type="dxa"/>
            <w:tcBorders>
              <w:top w:val="dotted" w:sz="2" w:space="0" w:color="auto"/>
              <w:left w:val="dotted" w:sz="2" w:space="0" w:color="auto"/>
              <w:bottom w:val="dotted" w:sz="2" w:space="0" w:color="auto"/>
              <w:right w:val="dotted" w:sz="2" w:space="0" w:color="auto"/>
            </w:tcBorders>
          </w:tcPr>
          <w:p w14:paraId="0C55C638" w14:textId="77777777" w:rsidR="004C6D67" w:rsidRPr="00957636" w:rsidRDefault="004C6D67" w:rsidP="004A764A">
            <w:pPr>
              <w:pStyle w:val="Normaltb"/>
              <w:rPr>
                <w:rFonts w:ascii="Arial" w:hAnsi="Arial" w:cs="Arial"/>
                <w:b w:val="0"/>
                <w:bCs/>
                <w:sz w:val="16"/>
                <w:szCs w:val="18"/>
              </w:rPr>
            </w:pPr>
            <w:r w:rsidRPr="00FF5226">
              <w:rPr>
                <w:rFonts w:ascii="Arial" w:hAnsi="Arial" w:cs="Arial"/>
                <w:b w:val="0"/>
                <w:bCs/>
                <w:sz w:val="16"/>
                <w:szCs w:val="18"/>
              </w:rPr>
              <w:t xml:space="preserve">ES </w:t>
            </w:r>
            <w:r>
              <w:rPr>
                <w:rFonts w:ascii="Arial" w:hAnsi="Arial" w:cs="Arial"/>
                <w:b w:val="0"/>
                <w:bCs/>
                <w:sz w:val="16"/>
                <w:szCs w:val="18"/>
              </w:rPr>
              <w:t>Mambo</w:t>
            </w:r>
          </w:p>
        </w:tc>
        <w:tc>
          <w:tcPr>
            <w:tcW w:w="567" w:type="dxa"/>
            <w:tcBorders>
              <w:top w:val="dotted" w:sz="2" w:space="0" w:color="auto"/>
              <w:left w:val="dotted" w:sz="2" w:space="0" w:color="auto"/>
              <w:bottom w:val="dotted" w:sz="2" w:space="0" w:color="auto"/>
              <w:right w:val="nil"/>
            </w:tcBorders>
          </w:tcPr>
          <w:p w14:paraId="51A1FF13" w14:textId="77777777" w:rsidR="004C6D67" w:rsidRPr="00957636" w:rsidRDefault="004C6D67" w:rsidP="004A764A">
            <w:pPr>
              <w:pStyle w:val="Normaltb"/>
              <w:jc w:val="center"/>
              <w:rPr>
                <w:rFonts w:ascii="Arial" w:hAnsi="Arial" w:cs="Arial"/>
                <w:b w:val="0"/>
                <w:bCs/>
                <w:sz w:val="16"/>
                <w:szCs w:val="18"/>
              </w:rPr>
            </w:pPr>
            <w:r>
              <w:rPr>
                <w:rFonts w:ascii="Arial" w:hAnsi="Arial" w:cs="Arial"/>
                <w:b w:val="0"/>
                <w:bCs/>
                <w:sz w:val="16"/>
                <w:szCs w:val="18"/>
              </w:rPr>
              <w:t>3</w:t>
            </w:r>
          </w:p>
        </w:tc>
      </w:tr>
      <w:tr w:rsidR="004C6D67" w:rsidRPr="00084C2D" w14:paraId="3D47D3B1" w14:textId="77777777" w:rsidTr="004A764A">
        <w:trPr>
          <w:cantSplit/>
          <w:jc w:val="center"/>
        </w:trPr>
        <w:tc>
          <w:tcPr>
            <w:tcW w:w="638" w:type="dxa"/>
            <w:tcBorders>
              <w:top w:val="dotted" w:sz="2" w:space="0" w:color="auto"/>
              <w:left w:val="nil"/>
              <w:bottom w:val="dotted" w:sz="2" w:space="0" w:color="auto"/>
              <w:right w:val="dotted" w:sz="2" w:space="0" w:color="auto"/>
            </w:tcBorders>
          </w:tcPr>
          <w:p w14:paraId="3943EE99" w14:textId="77777777" w:rsidR="004C6D67" w:rsidRPr="00084C2D" w:rsidRDefault="004C6D67" w:rsidP="004A764A">
            <w:pPr>
              <w:pStyle w:val="Normaltb"/>
              <w:jc w:val="center"/>
              <w:rPr>
                <w:rFonts w:ascii="Arial" w:hAnsi="Arial" w:cs="Arial"/>
                <w:sz w:val="16"/>
                <w:szCs w:val="18"/>
              </w:rPr>
            </w:pPr>
          </w:p>
        </w:tc>
        <w:tc>
          <w:tcPr>
            <w:tcW w:w="420" w:type="dxa"/>
            <w:tcBorders>
              <w:top w:val="dotted" w:sz="2" w:space="0" w:color="auto"/>
              <w:left w:val="dotted" w:sz="2" w:space="0" w:color="auto"/>
              <w:bottom w:val="dotted" w:sz="2" w:space="0" w:color="auto"/>
              <w:right w:val="dotted" w:sz="2" w:space="0" w:color="auto"/>
            </w:tcBorders>
          </w:tcPr>
          <w:p w14:paraId="7E253673" w14:textId="77777777" w:rsidR="004C6D67" w:rsidRPr="00084C2D" w:rsidRDefault="004C6D67" w:rsidP="004A764A">
            <w:pPr>
              <w:pStyle w:val="Normaltb"/>
              <w:jc w:val="center"/>
              <w:rPr>
                <w:rFonts w:ascii="Arial" w:hAnsi="Arial" w:cs="Arial"/>
                <w:sz w:val="16"/>
                <w:szCs w:val="18"/>
              </w:rPr>
            </w:pPr>
          </w:p>
        </w:tc>
        <w:tc>
          <w:tcPr>
            <w:tcW w:w="1671" w:type="dxa"/>
            <w:tcBorders>
              <w:top w:val="dotted" w:sz="2" w:space="0" w:color="auto"/>
              <w:left w:val="dotted" w:sz="2" w:space="0" w:color="auto"/>
              <w:bottom w:val="dotted" w:sz="2" w:space="0" w:color="auto"/>
              <w:right w:val="dotted" w:sz="2" w:space="0" w:color="auto"/>
            </w:tcBorders>
          </w:tcPr>
          <w:p w14:paraId="74A6D5EE" w14:textId="77777777" w:rsidR="004C6D67" w:rsidRPr="00957636" w:rsidRDefault="004C6D67" w:rsidP="004A764A">
            <w:pPr>
              <w:pStyle w:val="Normaltb"/>
              <w:rPr>
                <w:rFonts w:ascii="Arial" w:hAnsi="Arial" w:cs="Arial"/>
                <w:b w:val="0"/>
                <w:bCs/>
                <w:sz w:val="16"/>
                <w:szCs w:val="18"/>
              </w:rPr>
            </w:pPr>
            <w:r>
              <w:rPr>
                <w:rFonts w:ascii="Arial" w:hAnsi="Arial" w:cs="Arial"/>
                <w:b w:val="0"/>
                <w:bCs/>
                <w:sz w:val="16"/>
                <w:szCs w:val="18"/>
              </w:rPr>
              <w:t>medium</w:t>
            </w:r>
          </w:p>
        </w:tc>
        <w:tc>
          <w:tcPr>
            <w:tcW w:w="1701" w:type="dxa"/>
            <w:tcBorders>
              <w:top w:val="dotted" w:sz="2" w:space="0" w:color="auto"/>
              <w:left w:val="dotted" w:sz="2" w:space="0" w:color="auto"/>
              <w:bottom w:val="dotted" w:sz="2" w:space="0" w:color="auto"/>
              <w:right w:val="dotted" w:sz="2" w:space="0" w:color="auto"/>
            </w:tcBorders>
          </w:tcPr>
          <w:p w14:paraId="3F6A0AEA" w14:textId="77777777" w:rsidR="004C6D67" w:rsidRPr="00957636" w:rsidRDefault="004C6D67" w:rsidP="004A764A">
            <w:pPr>
              <w:pStyle w:val="Normaltb"/>
              <w:rPr>
                <w:rFonts w:ascii="Arial" w:hAnsi="Arial" w:cs="Arial"/>
                <w:b w:val="0"/>
                <w:bCs/>
                <w:sz w:val="16"/>
                <w:szCs w:val="18"/>
              </w:rPr>
            </w:pPr>
            <w:r>
              <w:rPr>
                <w:rFonts w:ascii="Arial" w:hAnsi="Arial" w:cs="Arial"/>
                <w:b w:val="0"/>
                <w:bCs/>
                <w:sz w:val="16"/>
                <w:szCs w:val="18"/>
              </w:rPr>
              <w:t>moyen</w:t>
            </w:r>
          </w:p>
        </w:tc>
        <w:tc>
          <w:tcPr>
            <w:tcW w:w="1843" w:type="dxa"/>
            <w:tcBorders>
              <w:top w:val="dotted" w:sz="2" w:space="0" w:color="auto"/>
              <w:left w:val="dotted" w:sz="2" w:space="0" w:color="auto"/>
              <w:bottom w:val="dotted" w:sz="2" w:space="0" w:color="auto"/>
              <w:right w:val="dotted" w:sz="2" w:space="0" w:color="auto"/>
            </w:tcBorders>
          </w:tcPr>
          <w:p w14:paraId="62318BCC" w14:textId="77777777" w:rsidR="004C6D67" w:rsidRPr="00957636" w:rsidRDefault="004C6D67" w:rsidP="004A764A">
            <w:pPr>
              <w:pStyle w:val="Normaltb"/>
              <w:rPr>
                <w:rFonts w:ascii="Arial" w:hAnsi="Arial" w:cs="Arial"/>
                <w:b w:val="0"/>
                <w:bCs/>
                <w:sz w:val="16"/>
                <w:szCs w:val="18"/>
              </w:rPr>
            </w:pPr>
            <w:r>
              <w:rPr>
                <w:rFonts w:ascii="Arial" w:hAnsi="Arial" w:cs="Arial"/>
                <w:b w:val="0"/>
                <w:bCs/>
                <w:sz w:val="16"/>
                <w:szCs w:val="18"/>
              </w:rPr>
              <w:t>mittel</w:t>
            </w:r>
          </w:p>
        </w:tc>
        <w:tc>
          <w:tcPr>
            <w:tcW w:w="1843" w:type="dxa"/>
            <w:tcBorders>
              <w:top w:val="dotted" w:sz="2" w:space="0" w:color="auto"/>
              <w:left w:val="dotted" w:sz="2" w:space="0" w:color="auto"/>
              <w:bottom w:val="dotted" w:sz="2" w:space="0" w:color="auto"/>
              <w:right w:val="dotted" w:sz="2" w:space="0" w:color="auto"/>
            </w:tcBorders>
          </w:tcPr>
          <w:p w14:paraId="21CCF451" w14:textId="77777777" w:rsidR="004C6D67" w:rsidRPr="00957636" w:rsidRDefault="004C6D67" w:rsidP="004A764A">
            <w:pPr>
              <w:pStyle w:val="Normaltb"/>
              <w:rPr>
                <w:rFonts w:ascii="Arial" w:hAnsi="Arial" w:cs="Arial"/>
                <w:b w:val="0"/>
                <w:bCs/>
                <w:sz w:val="16"/>
                <w:szCs w:val="18"/>
              </w:rPr>
            </w:pPr>
            <w:r>
              <w:rPr>
                <w:rFonts w:ascii="Arial" w:hAnsi="Arial" w:cs="Arial"/>
                <w:b w:val="0"/>
                <w:bCs/>
                <w:sz w:val="16"/>
                <w:szCs w:val="18"/>
              </w:rPr>
              <w:t>media</w:t>
            </w:r>
          </w:p>
        </w:tc>
        <w:tc>
          <w:tcPr>
            <w:tcW w:w="2251" w:type="dxa"/>
            <w:tcBorders>
              <w:top w:val="dotted" w:sz="2" w:space="0" w:color="auto"/>
              <w:left w:val="dotted" w:sz="2" w:space="0" w:color="auto"/>
              <w:bottom w:val="dotted" w:sz="2" w:space="0" w:color="auto"/>
              <w:right w:val="dotted" w:sz="2" w:space="0" w:color="auto"/>
            </w:tcBorders>
          </w:tcPr>
          <w:p w14:paraId="4EC58DC8" w14:textId="77777777" w:rsidR="004C6D67" w:rsidRPr="00D04D4B" w:rsidRDefault="004C6D67" w:rsidP="004A764A">
            <w:pPr>
              <w:pStyle w:val="Normaltb"/>
              <w:rPr>
                <w:rFonts w:ascii="Arial" w:hAnsi="Arial" w:cs="Arial"/>
                <w:b w:val="0"/>
                <w:bCs/>
                <w:sz w:val="16"/>
                <w:szCs w:val="18"/>
              </w:rPr>
            </w:pPr>
            <w:r w:rsidRPr="00D04D4B">
              <w:rPr>
                <w:rFonts w:ascii="Arial" w:hAnsi="Arial" w:cs="Arial"/>
                <w:b w:val="0"/>
                <w:bCs/>
                <w:sz w:val="16"/>
                <w:szCs w:val="18"/>
              </w:rPr>
              <w:t>DK Exmoji</w:t>
            </w:r>
          </w:p>
        </w:tc>
        <w:tc>
          <w:tcPr>
            <w:tcW w:w="567" w:type="dxa"/>
            <w:tcBorders>
              <w:top w:val="dotted" w:sz="2" w:space="0" w:color="auto"/>
              <w:left w:val="dotted" w:sz="2" w:space="0" w:color="auto"/>
              <w:bottom w:val="dotted" w:sz="2" w:space="0" w:color="auto"/>
              <w:right w:val="nil"/>
            </w:tcBorders>
          </w:tcPr>
          <w:p w14:paraId="0BDD2101" w14:textId="77777777" w:rsidR="004C6D67" w:rsidRPr="00957636" w:rsidRDefault="004C6D67" w:rsidP="004A764A">
            <w:pPr>
              <w:pStyle w:val="Normaltb"/>
              <w:jc w:val="center"/>
              <w:rPr>
                <w:rFonts w:ascii="Arial" w:hAnsi="Arial" w:cs="Arial"/>
                <w:b w:val="0"/>
                <w:bCs/>
                <w:sz w:val="16"/>
                <w:szCs w:val="18"/>
              </w:rPr>
            </w:pPr>
            <w:r>
              <w:rPr>
                <w:rFonts w:ascii="Arial" w:hAnsi="Arial" w:cs="Arial"/>
                <w:b w:val="0"/>
                <w:bCs/>
                <w:sz w:val="16"/>
                <w:szCs w:val="18"/>
              </w:rPr>
              <w:t>5</w:t>
            </w:r>
          </w:p>
        </w:tc>
      </w:tr>
      <w:tr w:rsidR="004C6D67" w:rsidRPr="00084C2D" w14:paraId="1B2F57B1" w14:textId="77777777" w:rsidTr="004A764A">
        <w:trPr>
          <w:cantSplit/>
          <w:jc w:val="center"/>
        </w:trPr>
        <w:tc>
          <w:tcPr>
            <w:tcW w:w="638" w:type="dxa"/>
            <w:tcBorders>
              <w:top w:val="dotted" w:sz="2" w:space="0" w:color="auto"/>
              <w:left w:val="nil"/>
              <w:bottom w:val="single" w:sz="4" w:space="0" w:color="auto"/>
              <w:right w:val="dotted" w:sz="2" w:space="0" w:color="auto"/>
            </w:tcBorders>
          </w:tcPr>
          <w:p w14:paraId="07910D36" w14:textId="77777777" w:rsidR="004C6D67" w:rsidRPr="00084C2D" w:rsidRDefault="004C6D67" w:rsidP="004A764A">
            <w:pPr>
              <w:pStyle w:val="Normaltb"/>
              <w:jc w:val="center"/>
              <w:rPr>
                <w:rFonts w:ascii="Arial" w:hAnsi="Arial" w:cs="Arial"/>
                <w:sz w:val="16"/>
                <w:szCs w:val="18"/>
              </w:rPr>
            </w:pPr>
          </w:p>
        </w:tc>
        <w:tc>
          <w:tcPr>
            <w:tcW w:w="420" w:type="dxa"/>
            <w:tcBorders>
              <w:top w:val="dotted" w:sz="2" w:space="0" w:color="auto"/>
              <w:left w:val="dotted" w:sz="2" w:space="0" w:color="auto"/>
              <w:bottom w:val="single" w:sz="4" w:space="0" w:color="auto"/>
              <w:right w:val="dotted" w:sz="2" w:space="0" w:color="auto"/>
            </w:tcBorders>
          </w:tcPr>
          <w:p w14:paraId="62B49746" w14:textId="77777777" w:rsidR="004C6D67" w:rsidRPr="00084C2D" w:rsidRDefault="004C6D67" w:rsidP="004A764A">
            <w:pPr>
              <w:pStyle w:val="Normaltb"/>
              <w:jc w:val="center"/>
              <w:rPr>
                <w:rFonts w:ascii="Arial" w:hAnsi="Arial" w:cs="Arial"/>
                <w:sz w:val="16"/>
                <w:szCs w:val="18"/>
              </w:rPr>
            </w:pPr>
          </w:p>
        </w:tc>
        <w:tc>
          <w:tcPr>
            <w:tcW w:w="1671" w:type="dxa"/>
            <w:tcBorders>
              <w:top w:val="dotted" w:sz="2" w:space="0" w:color="auto"/>
              <w:left w:val="dotted" w:sz="2" w:space="0" w:color="auto"/>
              <w:bottom w:val="single" w:sz="4" w:space="0" w:color="auto"/>
              <w:right w:val="dotted" w:sz="2" w:space="0" w:color="auto"/>
            </w:tcBorders>
          </w:tcPr>
          <w:p w14:paraId="451C3D48" w14:textId="77777777" w:rsidR="004C6D67" w:rsidRPr="00957636" w:rsidRDefault="004C6D67" w:rsidP="004A764A">
            <w:pPr>
              <w:pStyle w:val="Normaltb"/>
              <w:rPr>
                <w:rFonts w:ascii="Arial" w:hAnsi="Arial" w:cs="Arial"/>
                <w:b w:val="0"/>
                <w:bCs/>
                <w:sz w:val="16"/>
                <w:szCs w:val="18"/>
              </w:rPr>
            </w:pPr>
            <w:r>
              <w:rPr>
                <w:rFonts w:ascii="Arial" w:hAnsi="Arial" w:cs="Arial"/>
                <w:b w:val="0"/>
                <w:bCs/>
                <w:sz w:val="16"/>
                <w:szCs w:val="18"/>
              </w:rPr>
              <w:t>high</w:t>
            </w:r>
          </w:p>
        </w:tc>
        <w:tc>
          <w:tcPr>
            <w:tcW w:w="1701" w:type="dxa"/>
            <w:tcBorders>
              <w:top w:val="dotted" w:sz="2" w:space="0" w:color="auto"/>
              <w:left w:val="dotted" w:sz="2" w:space="0" w:color="auto"/>
              <w:bottom w:val="single" w:sz="4" w:space="0" w:color="auto"/>
              <w:right w:val="dotted" w:sz="2" w:space="0" w:color="auto"/>
            </w:tcBorders>
          </w:tcPr>
          <w:p w14:paraId="6767DFBA" w14:textId="77777777" w:rsidR="004C6D67" w:rsidRPr="00957636" w:rsidRDefault="004C6D67" w:rsidP="004A764A">
            <w:pPr>
              <w:pStyle w:val="Normaltb"/>
              <w:rPr>
                <w:rFonts w:ascii="Arial" w:hAnsi="Arial" w:cs="Arial"/>
                <w:b w:val="0"/>
                <w:bCs/>
                <w:sz w:val="16"/>
                <w:szCs w:val="18"/>
              </w:rPr>
            </w:pPr>
            <w:r>
              <w:rPr>
                <w:rFonts w:ascii="Arial" w:hAnsi="Arial" w:cs="Arial"/>
                <w:b w:val="0"/>
                <w:bCs/>
                <w:sz w:val="16"/>
                <w:szCs w:val="18"/>
              </w:rPr>
              <w:t>élevé</w:t>
            </w:r>
          </w:p>
        </w:tc>
        <w:tc>
          <w:tcPr>
            <w:tcW w:w="1843" w:type="dxa"/>
            <w:tcBorders>
              <w:top w:val="dotted" w:sz="2" w:space="0" w:color="auto"/>
              <w:left w:val="dotted" w:sz="2" w:space="0" w:color="auto"/>
              <w:bottom w:val="single" w:sz="4" w:space="0" w:color="auto"/>
              <w:right w:val="dotted" w:sz="2" w:space="0" w:color="auto"/>
            </w:tcBorders>
          </w:tcPr>
          <w:p w14:paraId="16FEC3FB" w14:textId="77777777" w:rsidR="004C6D67" w:rsidRPr="00957636" w:rsidRDefault="004C6D67" w:rsidP="004A764A">
            <w:pPr>
              <w:pStyle w:val="Normaltb"/>
              <w:rPr>
                <w:rFonts w:ascii="Arial" w:hAnsi="Arial" w:cs="Arial"/>
                <w:b w:val="0"/>
                <w:bCs/>
                <w:sz w:val="16"/>
                <w:szCs w:val="18"/>
              </w:rPr>
            </w:pPr>
            <w:r>
              <w:rPr>
                <w:rFonts w:ascii="Arial" w:hAnsi="Arial" w:cs="Arial"/>
                <w:b w:val="0"/>
                <w:bCs/>
                <w:sz w:val="16"/>
                <w:szCs w:val="18"/>
              </w:rPr>
              <w:t>g</w:t>
            </w:r>
            <w:r w:rsidRPr="00CA0637">
              <w:rPr>
                <w:rFonts w:ascii="Arial" w:hAnsi="Arial" w:cs="Arial"/>
                <w:b w:val="0"/>
                <w:bCs/>
                <w:sz w:val="16"/>
                <w:szCs w:val="18"/>
              </w:rPr>
              <w:t>roß</w:t>
            </w:r>
          </w:p>
        </w:tc>
        <w:tc>
          <w:tcPr>
            <w:tcW w:w="1843" w:type="dxa"/>
            <w:tcBorders>
              <w:top w:val="dotted" w:sz="2" w:space="0" w:color="auto"/>
              <w:left w:val="dotted" w:sz="2" w:space="0" w:color="auto"/>
              <w:bottom w:val="single" w:sz="4" w:space="0" w:color="auto"/>
              <w:right w:val="dotted" w:sz="2" w:space="0" w:color="auto"/>
            </w:tcBorders>
          </w:tcPr>
          <w:p w14:paraId="46B12CC1" w14:textId="77777777" w:rsidR="004C6D67" w:rsidRPr="00957636" w:rsidRDefault="004C6D67" w:rsidP="004A764A">
            <w:pPr>
              <w:pStyle w:val="Normaltb"/>
              <w:rPr>
                <w:rFonts w:ascii="Arial" w:hAnsi="Arial" w:cs="Arial"/>
                <w:b w:val="0"/>
                <w:bCs/>
                <w:sz w:val="16"/>
                <w:szCs w:val="18"/>
              </w:rPr>
            </w:pPr>
            <w:r>
              <w:rPr>
                <w:rFonts w:ascii="Arial" w:hAnsi="Arial" w:cs="Arial"/>
                <w:b w:val="0"/>
                <w:bCs/>
                <w:sz w:val="16"/>
                <w:szCs w:val="18"/>
              </w:rPr>
              <w:t>alta</w:t>
            </w:r>
          </w:p>
        </w:tc>
        <w:tc>
          <w:tcPr>
            <w:tcW w:w="2251" w:type="dxa"/>
            <w:tcBorders>
              <w:top w:val="dotted" w:sz="2" w:space="0" w:color="auto"/>
              <w:left w:val="dotted" w:sz="2" w:space="0" w:color="auto"/>
              <w:bottom w:val="single" w:sz="4" w:space="0" w:color="auto"/>
              <w:right w:val="dotted" w:sz="2" w:space="0" w:color="auto"/>
            </w:tcBorders>
          </w:tcPr>
          <w:p w14:paraId="160EC746" w14:textId="77777777" w:rsidR="004C6D67" w:rsidRPr="00957636" w:rsidRDefault="004C6D67" w:rsidP="004A764A">
            <w:pPr>
              <w:pStyle w:val="Normaltb"/>
              <w:rPr>
                <w:rFonts w:ascii="Arial" w:hAnsi="Arial" w:cs="Arial"/>
                <w:b w:val="0"/>
                <w:bCs/>
                <w:sz w:val="16"/>
                <w:szCs w:val="18"/>
              </w:rPr>
            </w:pPr>
            <w:r w:rsidRPr="00281887">
              <w:rPr>
                <w:rFonts w:ascii="Arial" w:hAnsi="Arial" w:cs="Arial"/>
                <w:b w:val="0"/>
                <w:bCs/>
                <w:sz w:val="16"/>
                <w:szCs w:val="18"/>
              </w:rPr>
              <w:t>Simona</w:t>
            </w:r>
          </w:p>
        </w:tc>
        <w:tc>
          <w:tcPr>
            <w:tcW w:w="567" w:type="dxa"/>
            <w:tcBorders>
              <w:top w:val="dotted" w:sz="2" w:space="0" w:color="auto"/>
              <w:left w:val="dotted" w:sz="2" w:space="0" w:color="auto"/>
              <w:bottom w:val="single" w:sz="4" w:space="0" w:color="auto"/>
              <w:right w:val="nil"/>
            </w:tcBorders>
          </w:tcPr>
          <w:p w14:paraId="4FFF9621" w14:textId="77777777" w:rsidR="004C6D67" w:rsidRPr="00957636" w:rsidRDefault="004C6D67" w:rsidP="004A764A">
            <w:pPr>
              <w:pStyle w:val="Normaltb"/>
              <w:jc w:val="center"/>
              <w:rPr>
                <w:rFonts w:ascii="Arial" w:hAnsi="Arial" w:cs="Arial"/>
                <w:b w:val="0"/>
                <w:bCs/>
                <w:sz w:val="16"/>
                <w:szCs w:val="18"/>
              </w:rPr>
            </w:pPr>
            <w:r>
              <w:rPr>
                <w:rFonts w:ascii="Arial" w:hAnsi="Arial" w:cs="Arial"/>
                <w:b w:val="0"/>
                <w:bCs/>
                <w:sz w:val="16"/>
                <w:szCs w:val="18"/>
              </w:rPr>
              <w:t>7</w:t>
            </w:r>
          </w:p>
        </w:tc>
      </w:tr>
    </w:tbl>
    <w:p w14:paraId="0243E3C4" w14:textId="77777777" w:rsidR="004C6D67" w:rsidRPr="00BE7EEE" w:rsidRDefault="004C6D67" w:rsidP="004C6D67">
      <w:pPr>
        <w:jc w:val="left"/>
        <w:rPr>
          <w:rFonts w:cs="Arial"/>
        </w:rPr>
      </w:pPr>
    </w:p>
    <w:p w14:paraId="01858E1B" w14:textId="77777777" w:rsidR="004C6D67" w:rsidRPr="00BE7EEE" w:rsidRDefault="004C6D67" w:rsidP="004C6D67">
      <w:pPr>
        <w:jc w:val="left"/>
        <w:rPr>
          <w:rFonts w:cs="Arial"/>
        </w:rPr>
      </w:pPr>
      <w:r w:rsidRPr="00BE7EEE">
        <w:rPr>
          <w:rFonts w:cs="Arial"/>
        </w:rPr>
        <w:t xml:space="preserve">  </w:t>
      </w:r>
      <w:r w:rsidRPr="00BE7EEE">
        <w:rPr>
          <w:rFonts w:cs="Arial"/>
          <w:b/>
        </w:rPr>
        <w:t>[i]</w:t>
      </w:r>
      <w:r w:rsidRPr="00BE7EEE">
        <w:rPr>
          <w:rFonts w:cs="Arial"/>
        </w:rPr>
        <w:tab/>
        <w:t>indicate type of expression (QL, PQ, QN)</w:t>
      </w:r>
    </w:p>
    <w:p w14:paraId="7BA94240" w14:textId="77777777" w:rsidR="004C6D67" w:rsidRPr="00BE7EEE" w:rsidRDefault="004C6D67" w:rsidP="004C6D67">
      <w:pPr>
        <w:jc w:val="left"/>
        <w:rPr>
          <w:rFonts w:cs="Arial"/>
        </w:rPr>
      </w:pPr>
      <w:r w:rsidRPr="00BE7EEE">
        <w:rPr>
          <w:rFonts w:cs="Arial"/>
        </w:rPr>
        <w:t xml:space="preserve"> </w:t>
      </w:r>
      <w:r w:rsidRPr="00BE7EEE">
        <w:rPr>
          <w:rFonts w:cs="Arial"/>
          <w:b/>
        </w:rPr>
        <w:t>[ii]</w:t>
      </w:r>
      <w:r w:rsidRPr="00BE7EEE">
        <w:rPr>
          <w:rFonts w:cs="Arial"/>
        </w:rPr>
        <w:tab/>
        <w:t>indicate method of observation (VG, VS, MG, MS)</w:t>
      </w:r>
    </w:p>
    <w:p w14:paraId="275F9B0A" w14:textId="77777777" w:rsidR="004C6D67" w:rsidRPr="00BE7EEE" w:rsidRDefault="004C6D67" w:rsidP="004C6D67">
      <w:pPr>
        <w:jc w:val="left"/>
        <w:rPr>
          <w:rFonts w:cs="Arial"/>
        </w:rPr>
      </w:pPr>
      <w:r w:rsidRPr="00BE7EEE">
        <w:rPr>
          <w:rFonts w:cs="Arial"/>
          <w:b/>
        </w:rPr>
        <w:t>[iii]</w:t>
      </w:r>
      <w:r w:rsidRPr="00BE7EEE">
        <w:rPr>
          <w:rFonts w:cs="Arial"/>
        </w:rPr>
        <w:tab/>
        <w:t>example varieties to be provided for at least 2 states.</w:t>
      </w:r>
    </w:p>
    <w:p w14:paraId="19CB96CB" w14:textId="77777777" w:rsidR="004C6D67" w:rsidRDefault="004C6D67" w:rsidP="004C6D67">
      <w:pPr>
        <w:jc w:val="left"/>
        <w:rPr>
          <w:rFonts w:cs="Arial"/>
        </w:rPr>
      </w:pPr>
    </w:p>
    <w:p w14:paraId="32649A27" w14:textId="77777777" w:rsidR="004C6D67" w:rsidRDefault="004C6D67" w:rsidP="004C6D67">
      <w:pPr>
        <w:jc w:val="left"/>
        <w:rPr>
          <w:rFonts w:cs="Arial"/>
        </w:rPr>
      </w:pPr>
    </w:p>
    <w:p w14:paraId="587A8AAE" w14:textId="77777777" w:rsidR="004C6D67" w:rsidRPr="00BE7EEE" w:rsidRDefault="004C6D67" w:rsidP="004C6D67">
      <w:pPr>
        <w:jc w:val="left"/>
        <w:rPr>
          <w:rFonts w:cs="Arial"/>
        </w:rPr>
      </w:pPr>
    </w:p>
    <w:p w14:paraId="70271E1C" w14:textId="77777777" w:rsidR="004C6D67" w:rsidRPr="00BE7EEE" w:rsidRDefault="004C6D67" w:rsidP="004C6D67">
      <w:pPr>
        <w:jc w:val="left"/>
        <w:rPr>
          <w:rFonts w:cs="Arial"/>
        </w:rPr>
      </w:pPr>
    </w:p>
    <w:p w14:paraId="27BAFD67" w14:textId="77777777" w:rsidR="004C6D67" w:rsidRPr="00BE7EEE" w:rsidRDefault="004C6D67" w:rsidP="004C6D67">
      <w:pPr>
        <w:jc w:val="left"/>
        <w:rPr>
          <w:rFonts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3"/>
      </w:tblGrid>
      <w:tr w:rsidR="004C6D67" w:rsidRPr="00BE7EEE" w14:paraId="69129E94" w14:textId="77777777" w:rsidTr="004A764A">
        <w:trPr>
          <w:jc w:val="right"/>
        </w:trPr>
        <w:tc>
          <w:tcPr>
            <w:tcW w:w="10513" w:type="dxa"/>
          </w:tcPr>
          <w:p w14:paraId="4B981B2E" w14:textId="77777777" w:rsidR="004C6D67" w:rsidRDefault="004C6D67" w:rsidP="004A764A">
            <w:pPr>
              <w:jc w:val="left"/>
              <w:rPr>
                <w:rFonts w:cs="Arial"/>
              </w:rPr>
            </w:pPr>
            <w:r w:rsidRPr="00BE7EEE">
              <w:rPr>
                <w:rFonts w:cs="Arial"/>
              </w:rPr>
              <w:t xml:space="preserve">Explanation / Illustration (including extent of the use of the characteristic(s)):  </w:t>
            </w:r>
          </w:p>
          <w:p w14:paraId="2557877C" w14:textId="77777777" w:rsidR="004C6D67" w:rsidRDefault="004C6D67" w:rsidP="004A764A">
            <w:pPr>
              <w:spacing w:before="60"/>
              <w:jc w:val="left"/>
              <w:rPr>
                <w:rFonts w:cs="Arial"/>
              </w:rPr>
            </w:pPr>
            <w:r>
              <w:rPr>
                <w:rFonts w:cs="Arial"/>
              </w:rPr>
              <w:t>These characteristics have been included in the United Kingdom Test Protocol for many years.  In the United Kingdom these are measured using image analysis, so the data is collected routinely, however the information is only used in the granting of plant breeder’s rights in a small number of cases.</w:t>
            </w:r>
          </w:p>
          <w:p w14:paraId="29F5565F" w14:textId="77777777" w:rsidR="004C6D67" w:rsidRDefault="004C6D67" w:rsidP="004A764A">
            <w:pPr>
              <w:spacing w:before="60"/>
              <w:jc w:val="left"/>
              <w:rPr>
                <w:rFonts w:cs="Arial"/>
              </w:rPr>
            </w:pPr>
          </w:p>
          <w:p w14:paraId="43FF4870" w14:textId="77777777" w:rsidR="004C6D67" w:rsidRDefault="004C6D67" w:rsidP="004A764A">
            <w:pPr>
              <w:spacing w:before="60"/>
              <w:jc w:val="left"/>
              <w:rPr>
                <w:rFonts w:cs="Arial"/>
              </w:rPr>
            </w:pPr>
            <w:r>
              <w:rPr>
                <w:rFonts w:cs="Arial"/>
              </w:rPr>
              <w:t>The characteristics are observed, as per the illustration, on cotyledons from 40 seedlings over two replicates:</w:t>
            </w:r>
          </w:p>
          <w:p w14:paraId="338AC6EE" w14:textId="77777777" w:rsidR="004C6D67" w:rsidRDefault="004C6D67" w:rsidP="004A764A">
            <w:pPr>
              <w:spacing w:before="60"/>
              <w:jc w:val="left"/>
              <w:rPr>
                <w:rFonts w:cs="Arial"/>
              </w:rPr>
            </w:pPr>
          </w:p>
          <w:p w14:paraId="6DFE74EC" w14:textId="77777777" w:rsidR="004C6D67" w:rsidRPr="00BE7EEE" w:rsidRDefault="004C6D67" w:rsidP="004A764A">
            <w:pPr>
              <w:spacing w:before="60"/>
              <w:jc w:val="left"/>
              <w:rPr>
                <w:rFonts w:cs="Arial"/>
              </w:rPr>
            </w:pPr>
          </w:p>
          <w:p w14:paraId="55D8611E" w14:textId="77777777" w:rsidR="004C6D67" w:rsidRPr="00BE7EEE" w:rsidRDefault="004C6D67" w:rsidP="004A764A">
            <w:pPr>
              <w:jc w:val="left"/>
              <w:rPr>
                <w:rFonts w:cs="Arial"/>
              </w:rPr>
            </w:pPr>
            <w:r w:rsidRPr="001F1F63">
              <w:rPr>
                <w:rFonts w:cs="Arial"/>
                <w:noProof/>
              </w:rPr>
              <w:lastRenderedPageBreak/>
              <w:drawing>
                <wp:anchor distT="0" distB="0" distL="114300" distR="114300" simplePos="0" relativeHeight="251659264" behindDoc="0" locked="0" layoutInCell="1" allowOverlap="1" wp14:anchorId="6C2037EF" wp14:editId="2B0EC9EE">
                  <wp:simplePos x="0" y="0"/>
                  <wp:positionH relativeFrom="margin">
                    <wp:align>center</wp:align>
                  </wp:positionH>
                  <wp:positionV relativeFrom="margin">
                    <wp:align>top</wp:align>
                  </wp:positionV>
                  <wp:extent cx="4095750" cy="3761105"/>
                  <wp:effectExtent l="19050" t="19050" r="19050" b="10795"/>
                  <wp:wrapSquare wrapText="bothSides"/>
                  <wp:docPr id="343029741" name="Picture 1" descr="Diagram of a heart with lines and poi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29741" name="Picture 1" descr="Diagram of a heart with lines and points&#10;&#10;AI-generated content may be incorrect."/>
                          <pic:cNvPicPr/>
                        </pic:nvPicPr>
                        <pic:blipFill>
                          <a:blip r:embed="rId33">
                            <a:extLst>
                              <a:ext uri="{28A0092B-C50C-407E-A947-70E740481C1C}">
                                <a14:useLocalDpi xmlns:a14="http://schemas.microsoft.com/office/drawing/2010/main" val="0"/>
                              </a:ext>
                            </a:extLst>
                          </a:blip>
                          <a:stretch>
                            <a:fillRect/>
                          </a:stretch>
                        </pic:blipFill>
                        <pic:spPr>
                          <a:xfrm>
                            <a:off x="0" y="0"/>
                            <a:ext cx="4095750" cy="376110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tc>
      </w:tr>
    </w:tbl>
    <w:p w14:paraId="0A5A7613" w14:textId="77777777" w:rsidR="004C6D67" w:rsidRPr="00BE7EEE" w:rsidRDefault="004C6D67" w:rsidP="004C6D67">
      <w:pPr>
        <w:ind w:right="538"/>
        <w:jc w:val="right"/>
        <w:rPr>
          <w:rFonts w:cs="Arial"/>
        </w:rPr>
      </w:pPr>
    </w:p>
    <w:p w14:paraId="4B70765E" w14:textId="77777777" w:rsidR="004C6D67" w:rsidRPr="00BE7EEE" w:rsidRDefault="004C6D67" w:rsidP="004C6D67">
      <w:pPr>
        <w:ind w:right="538"/>
        <w:jc w:val="right"/>
        <w:rPr>
          <w:rFonts w:cs="Arial"/>
        </w:rPr>
      </w:pPr>
    </w:p>
    <w:p w14:paraId="3479C838" w14:textId="77777777" w:rsidR="004C6D67" w:rsidRPr="00BE7EEE" w:rsidRDefault="004C6D67" w:rsidP="004C6D67">
      <w:pPr>
        <w:ind w:right="538"/>
        <w:jc w:val="right"/>
        <w:rPr>
          <w:rFonts w:cs="Arial"/>
        </w:rPr>
      </w:pPr>
    </w:p>
    <w:p w14:paraId="3F02DE8A" w14:textId="77777777" w:rsidR="004C6D67" w:rsidRPr="007E7836" w:rsidRDefault="004C6D67" w:rsidP="004C6D67"/>
    <w:p w14:paraId="58C40BB4" w14:textId="12D013B9" w:rsidR="004C6D67" w:rsidRDefault="004C6D67" w:rsidP="006125C6">
      <w:r>
        <w:br w:type="page"/>
      </w:r>
    </w:p>
    <w:p w14:paraId="2B11EEF2" w14:textId="77777777" w:rsidR="004C6D67" w:rsidRPr="00B30AFE" w:rsidRDefault="004C6D67" w:rsidP="004C6D67">
      <w:pPr>
        <w:jc w:val="center"/>
        <w:rPr>
          <w:rFonts w:cs="Arial"/>
          <w:u w:val="single"/>
        </w:rPr>
      </w:pPr>
    </w:p>
    <w:p w14:paraId="6A087182" w14:textId="77777777" w:rsidR="004C6D67" w:rsidRPr="00BE7EEE" w:rsidRDefault="004C6D67" w:rsidP="004C6D67">
      <w:pPr>
        <w:jc w:val="center"/>
        <w:rPr>
          <w:b/>
          <w:u w:val="single"/>
        </w:rPr>
      </w:pPr>
      <w:r w:rsidRPr="00BE7EEE">
        <w:rPr>
          <w:b/>
          <w:color w:val="000000"/>
          <w:u w:val="single"/>
        </w:rPr>
        <w:t>Test Guidelines</w:t>
      </w:r>
      <w:r w:rsidRPr="00BE7EEE">
        <w:rPr>
          <w:b/>
          <w:u w:val="single"/>
        </w:rPr>
        <w:t xml:space="preserve"> </w:t>
      </w:r>
      <w:r w:rsidRPr="00E07F74">
        <w:rPr>
          <w:b/>
          <w:u w:val="single"/>
        </w:rPr>
        <w:t xml:space="preserve">for </w:t>
      </w:r>
      <w:r>
        <w:rPr>
          <w:b/>
          <w:u w:val="single"/>
        </w:rPr>
        <w:t>Oilseed Rape</w:t>
      </w:r>
      <w:r w:rsidRPr="00E07F74">
        <w:rPr>
          <w:b/>
          <w:u w:val="single"/>
        </w:rPr>
        <w:t>: TG/</w:t>
      </w:r>
      <w:r>
        <w:rPr>
          <w:b/>
          <w:u w:val="single"/>
        </w:rPr>
        <w:t>36</w:t>
      </w:r>
      <w:r w:rsidRPr="00E07F74">
        <w:rPr>
          <w:b/>
          <w:u w:val="single"/>
        </w:rPr>
        <w:t>/</w:t>
      </w:r>
      <w:r>
        <w:rPr>
          <w:b/>
          <w:u w:val="single"/>
        </w:rPr>
        <w:t>7</w:t>
      </w:r>
    </w:p>
    <w:p w14:paraId="60F77FE3" w14:textId="77777777" w:rsidR="004C6D67" w:rsidRPr="00BE7EEE" w:rsidRDefault="004C6D67" w:rsidP="004C6D67">
      <w:pPr>
        <w:jc w:val="center"/>
        <w:rPr>
          <w:b/>
          <w:u w:val="single"/>
        </w:rPr>
      </w:pPr>
      <w:r w:rsidRPr="00BE7EEE">
        <w:rPr>
          <w:b/>
          <w:u w:val="single"/>
        </w:rPr>
        <w:t>Additional Characteristic</w:t>
      </w:r>
      <w:r w:rsidRPr="00782C4B">
        <w:rPr>
          <w:rFonts w:cs="Arial"/>
          <w:b/>
          <w:u w:val="single"/>
        </w:rPr>
        <w:t>(s)</w:t>
      </w:r>
    </w:p>
    <w:p w14:paraId="11F20461" w14:textId="77777777" w:rsidR="004C6D67" w:rsidRPr="00BE7EEE" w:rsidRDefault="004C6D67" w:rsidP="004C6D67">
      <w:r w:rsidRPr="00BE7EEE">
        <w:rPr>
          <w:noProof/>
        </w:rPr>
        <w:t xml:space="preserve"> </w:t>
      </w:r>
    </w:p>
    <w:tbl>
      <w:tblPr>
        <w:tblW w:w="10880" w:type="dxa"/>
        <w:jc w:val="center"/>
        <w:tblLayout w:type="fixed"/>
        <w:tblCellMar>
          <w:left w:w="57" w:type="dxa"/>
          <w:right w:w="57" w:type="dxa"/>
        </w:tblCellMar>
        <w:tblLook w:val="0000" w:firstRow="0" w:lastRow="0" w:firstColumn="0" w:lastColumn="0" w:noHBand="0" w:noVBand="0"/>
      </w:tblPr>
      <w:tblGrid>
        <w:gridCol w:w="1908"/>
        <w:gridCol w:w="2744"/>
        <w:gridCol w:w="1728"/>
        <w:gridCol w:w="833"/>
        <w:gridCol w:w="3667"/>
      </w:tblGrid>
      <w:tr w:rsidR="004C6D67" w:rsidRPr="00BE7EEE" w14:paraId="195D4F33" w14:textId="77777777" w:rsidTr="004A764A">
        <w:trPr>
          <w:cantSplit/>
          <w:trHeight w:hRule="exact" w:val="1057"/>
          <w:jc w:val="center"/>
        </w:trPr>
        <w:tc>
          <w:tcPr>
            <w:tcW w:w="1908" w:type="dxa"/>
            <w:tcBorders>
              <w:right w:val="single" w:sz="8" w:space="0" w:color="auto"/>
            </w:tcBorders>
          </w:tcPr>
          <w:p w14:paraId="0C9EB9B5" w14:textId="77777777" w:rsidR="004C6D67" w:rsidRPr="00BE7EEE" w:rsidRDefault="004C6D67" w:rsidP="004A764A">
            <w:pPr>
              <w:jc w:val="left"/>
              <w:rPr>
                <w:sz w:val="18"/>
                <w:szCs w:val="18"/>
              </w:rPr>
            </w:pPr>
            <w:r w:rsidRPr="00BE7EEE">
              <w:rPr>
                <w:sz w:val="18"/>
                <w:szCs w:val="18"/>
              </w:rPr>
              <w:t>Submitting Authority:</w:t>
            </w:r>
          </w:p>
        </w:tc>
        <w:tc>
          <w:tcPr>
            <w:tcW w:w="2744" w:type="dxa"/>
            <w:tcBorders>
              <w:top w:val="single" w:sz="8" w:space="0" w:color="auto"/>
              <w:left w:val="single" w:sz="8" w:space="0" w:color="auto"/>
              <w:bottom w:val="single" w:sz="8" w:space="0" w:color="auto"/>
              <w:right w:val="single" w:sz="8" w:space="0" w:color="auto"/>
            </w:tcBorders>
          </w:tcPr>
          <w:p w14:paraId="40471EA2" w14:textId="77777777" w:rsidR="004C6D67" w:rsidRPr="00BE7EEE" w:rsidRDefault="004C6D67" w:rsidP="004A764A">
            <w:pPr>
              <w:rPr>
                <w:sz w:val="18"/>
                <w:szCs w:val="18"/>
              </w:rPr>
            </w:pPr>
            <w:r>
              <w:rPr>
                <w:sz w:val="18"/>
                <w:szCs w:val="18"/>
              </w:rPr>
              <w:t>United Kingdom</w:t>
            </w:r>
          </w:p>
        </w:tc>
        <w:tc>
          <w:tcPr>
            <w:tcW w:w="1728" w:type="dxa"/>
            <w:tcBorders>
              <w:left w:val="single" w:sz="8" w:space="0" w:color="auto"/>
            </w:tcBorders>
          </w:tcPr>
          <w:p w14:paraId="036F0A71" w14:textId="77777777" w:rsidR="004C6D67" w:rsidRPr="00BE7EEE" w:rsidRDefault="004C6D67" w:rsidP="004A764A">
            <w:pPr>
              <w:tabs>
                <w:tab w:val="left" w:pos="1593"/>
              </w:tabs>
              <w:jc w:val="right"/>
              <w:rPr>
                <w:sz w:val="18"/>
                <w:szCs w:val="18"/>
              </w:rPr>
            </w:pPr>
            <w:r w:rsidRPr="00BE7EEE">
              <w:rPr>
                <w:sz w:val="18"/>
                <w:szCs w:val="18"/>
                <w:u w:val="single"/>
              </w:rPr>
              <w:t>Contact Expert</w:t>
            </w:r>
            <w:r w:rsidRPr="00BE7EEE">
              <w:rPr>
                <w:sz w:val="18"/>
                <w:szCs w:val="18"/>
              </w:rPr>
              <w:t>:</w:t>
            </w:r>
          </w:p>
        </w:tc>
        <w:tc>
          <w:tcPr>
            <w:tcW w:w="833" w:type="dxa"/>
            <w:tcBorders>
              <w:right w:val="single" w:sz="8" w:space="0" w:color="auto"/>
            </w:tcBorders>
          </w:tcPr>
          <w:p w14:paraId="55F03F81" w14:textId="77777777" w:rsidR="004C6D67" w:rsidRPr="00BE7EEE" w:rsidRDefault="004C6D67" w:rsidP="004A764A">
            <w:pPr>
              <w:tabs>
                <w:tab w:val="left" w:pos="1593"/>
              </w:tabs>
              <w:ind w:left="27"/>
              <w:jc w:val="right"/>
              <w:rPr>
                <w:sz w:val="18"/>
                <w:szCs w:val="18"/>
              </w:rPr>
            </w:pPr>
            <w:r w:rsidRPr="00BE7EEE">
              <w:rPr>
                <w:sz w:val="18"/>
                <w:szCs w:val="18"/>
              </w:rPr>
              <w:t>Name:</w:t>
            </w:r>
          </w:p>
        </w:tc>
        <w:tc>
          <w:tcPr>
            <w:tcW w:w="3667" w:type="dxa"/>
            <w:tcBorders>
              <w:top w:val="single" w:sz="8" w:space="0" w:color="auto"/>
              <w:left w:val="single" w:sz="8" w:space="0" w:color="auto"/>
              <w:bottom w:val="single" w:sz="8" w:space="0" w:color="auto"/>
              <w:right w:val="single" w:sz="8" w:space="0" w:color="auto"/>
            </w:tcBorders>
          </w:tcPr>
          <w:p w14:paraId="7CC12960" w14:textId="77777777" w:rsidR="004C6D67" w:rsidRPr="00BE7EEE" w:rsidRDefault="004C6D67" w:rsidP="004A764A">
            <w:pPr>
              <w:tabs>
                <w:tab w:val="left" w:pos="1593"/>
              </w:tabs>
              <w:rPr>
                <w:sz w:val="18"/>
                <w:szCs w:val="18"/>
              </w:rPr>
            </w:pPr>
            <w:r>
              <w:rPr>
                <w:sz w:val="18"/>
                <w:szCs w:val="18"/>
              </w:rPr>
              <w:t>Alex Talibudeen</w:t>
            </w:r>
          </w:p>
        </w:tc>
      </w:tr>
      <w:tr w:rsidR="004C6D67" w:rsidRPr="00BE7EEE" w14:paraId="106326B0" w14:textId="77777777" w:rsidTr="004A764A">
        <w:trPr>
          <w:jc w:val="center"/>
        </w:trPr>
        <w:tc>
          <w:tcPr>
            <w:tcW w:w="1908" w:type="dxa"/>
          </w:tcPr>
          <w:p w14:paraId="2BB40CCE" w14:textId="77777777" w:rsidR="004C6D67" w:rsidRPr="00BE7EEE" w:rsidRDefault="004C6D67" w:rsidP="004A764A">
            <w:pPr>
              <w:rPr>
                <w:sz w:val="18"/>
                <w:szCs w:val="18"/>
              </w:rPr>
            </w:pPr>
          </w:p>
        </w:tc>
        <w:tc>
          <w:tcPr>
            <w:tcW w:w="2744" w:type="dxa"/>
            <w:tcBorders>
              <w:top w:val="single" w:sz="8" w:space="0" w:color="auto"/>
              <w:bottom w:val="single" w:sz="8" w:space="0" w:color="auto"/>
            </w:tcBorders>
          </w:tcPr>
          <w:p w14:paraId="355BF3EF" w14:textId="77777777" w:rsidR="004C6D67" w:rsidRPr="00BE7EEE" w:rsidRDefault="004C6D67" w:rsidP="004A764A">
            <w:pPr>
              <w:rPr>
                <w:sz w:val="18"/>
                <w:szCs w:val="18"/>
              </w:rPr>
            </w:pPr>
          </w:p>
        </w:tc>
        <w:tc>
          <w:tcPr>
            <w:tcW w:w="1728" w:type="dxa"/>
          </w:tcPr>
          <w:p w14:paraId="23A9DB09" w14:textId="77777777" w:rsidR="004C6D67" w:rsidRPr="00BE7EEE" w:rsidRDefault="004C6D67" w:rsidP="004A764A">
            <w:pPr>
              <w:rPr>
                <w:sz w:val="18"/>
                <w:szCs w:val="18"/>
              </w:rPr>
            </w:pPr>
            <w:r w:rsidRPr="00BE7EEE">
              <w:rPr>
                <w:sz w:val="18"/>
                <w:szCs w:val="18"/>
              </w:rPr>
              <w:t xml:space="preserve"> </w:t>
            </w:r>
          </w:p>
        </w:tc>
        <w:tc>
          <w:tcPr>
            <w:tcW w:w="833" w:type="dxa"/>
          </w:tcPr>
          <w:p w14:paraId="4644BF7C" w14:textId="77777777" w:rsidR="004C6D67" w:rsidRPr="00BE7EEE" w:rsidRDefault="004C6D67" w:rsidP="004A764A">
            <w:pPr>
              <w:rPr>
                <w:sz w:val="18"/>
                <w:szCs w:val="18"/>
              </w:rPr>
            </w:pPr>
          </w:p>
        </w:tc>
        <w:tc>
          <w:tcPr>
            <w:tcW w:w="3667" w:type="dxa"/>
            <w:tcBorders>
              <w:top w:val="single" w:sz="8" w:space="0" w:color="auto"/>
              <w:bottom w:val="single" w:sz="8" w:space="0" w:color="auto"/>
            </w:tcBorders>
          </w:tcPr>
          <w:p w14:paraId="5672E25E" w14:textId="77777777" w:rsidR="004C6D67" w:rsidRPr="00BE7EEE" w:rsidRDefault="004C6D67" w:rsidP="004A764A">
            <w:pPr>
              <w:rPr>
                <w:sz w:val="18"/>
                <w:szCs w:val="18"/>
              </w:rPr>
            </w:pPr>
          </w:p>
        </w:tc>
      </w:tr>
      <w:tr w:rsidR="004C6D67" w:rsidRPr="00BE7EEE" w14:paraId="1C561966" w14:textId="77777777" w:rsidTr="004A764A">
        <w:trPr>
          <w:cantSplit/>
          <w:trHeight w:hRule="exact" w:val="454"/>
          <w:jc w:val="center"/>
        </w:trPr>
        <w:tc>
          <w:tcPr>
            <w:tcW w:w="1908" w:type="dxa"/>
            <w:tcBorders>
              <w:right w:val="single" w:sz="8" w:space="0" w:color="auto"/>
            </w:tcBorders>
          </w:tcPr>
          <w:p w14:paraId="46CFEF0D" w14:textId="77777777" w:rsidR="004C6D67" w:rsidRPr="00BE7EEE" w:rsidRDefault="004C6D67" w:rsidP="004A764A">
            <w:pPr>
              <w:rPr>
                <w:sz w:val="18"/>
                <w:szCs w:val="18"/>
              </w:rPr>
            </w:pPr>
            <w:r w:rsidRPr="00BE7EEE">
              <w:rPr>
                <w:sz w:val="18"/>
                <w:szCs w:val="18"/>
              </w:rPr>
              <w:t>Date:</w:t>
            </w:r>
          </w:p>
        </w:tc>
        <w:tc>
          <w:tcPr>
            <w:tcW w:w="2744" w:type="dxa"/>
            <w:tcBorders>
              <w:top w:val="single" w:sz="8" w:space="0" w:color="auto"/>
              <w:left w:val="single" w:sz="8" w:space="0" w:color="auto"/>
              <w:bottom w:val="single" w:sz="8" w:space="0" w:color="auto"/>
              <w:right w:val="single" w:sz="8" w:space="0" w:color="auto"/>
            </w:tcBorders>
          </w:tcPr>
          <w:p w14:paraId="321299A5" w14:textId="77777777" w:rsidR="004C6D67" w:rsidRPr="00BE7EEE" w:rsidRDefault="004C6D67" w:rsidP="004A764A">
            <w:pPr>
              <w:rPr>
                <w:sz w:val="18"/>
                <w:szCs w:val="18"/>
              </w:rPr>
            </w:pPr>
            <w:r>
              <w:rPr>
                <w:sz w:val="18"/>
                <w:szCs w:val="18"/>
              </w:rPr>
              <w:t>13 May 2025</w:t>
            </w:r>
          </w:p>
        </w:tc>
        <w:tc>
          <w:tcPr>
            <w:tcW w:w="2561" w:type="dxa"/>
            <w:gridSpan w:val="2"/>
            <w:tcBorders>
              <w:left w:val="single" w:sz="8" w:space="0" w:color="auto"/>
              <w:right w:val="single" w:sz="8" w:space="0" w:color="auto"/>
            </w:tcBorders>
          </w:tcPr>
          <w:p w14:paraId="0E9D1334" w14:textId="77777777" w:rsidR="004C6D67" w:rsidRPr="00BE7EEE" w:rsidRDefault="004C6D67" w:rsidP="004A764A">
            <w:pPr>
              <w:tabs>
                <w:tab w:val="left" w:pos="1876"/>
              </w:tabs>
              <w:jc w:val="right"/>
              <w:rPr>
                <w:sz w:val="18"/>
                <w:szCs w:val="18"/>
              </w:rPr>
            </w:pPr>
            <w:r w:rsidRPr="00BE7EEE">
              <w:rPr>
                <w:sz w:val="18"/>
                <w:szCs w:val="18"/>
              </w:rPr>
              <w:t>Organization:</w:t>
            </w:r>
          </w:p>
        </w:tc>
        <w:tc>
          <w:tcPr>
            <w:tcW w:w="3667" w:type="dxa"/>
            <w:tcBorders>
              <w:top w:val="single" w:sz="8" w:space="0" w:color="auto"/>
              <w:left w:val="single" w:sz="8" w:space="0" w:color="auto"/>
              <w:right w:val="single" w:sz="8" w:space="0" w:color="auto"/>
            </w:tcBorders>
          </w:tcPr>
          <w:p w14:paraId="3AF67793" w14:textId="77777777" w:rsidR="004C6D67" w:rsidRPr="00BE7EEE" w:rsidRDefault="004C6D67" w:rsidP="004A764A">
            <w:pPr>
              <w:tabs>
                <w:tab w:val="left" w:pos="1876"/>
              </w:tabs>
              <w:rPr>
                <w:sz w:val="18"/>
                <w:szCs w:val="18"/>
              </w:rPr>
            </w:pPr>
            <w:r>
              <w:rPr>
                <w:sz w:val="18"/>
                <w:szCs w:val="18"/>
              </w:rPr>
              <w:t>Niab</w:t>
            </w:r>
          </w:p>
        </w:tc>
      </w:tr>
      <w:tr w:rsidR="004C6D67" w:rsidRPr="00BE7EEE" w14:paraId="364FA46F" w14:textId="77777777" w:rsidTr="004A764A">
        <w:trPr>
          <w:cantSplit/>
          <w:trHeight w:hRule="exact" w:val="524"/>
          <w:jc w:val="center"/>
        </w:trPr>
        <w:tc>
          <w:tcPr>
            <w:tcW w:w="1908" w:type="dxa"/>
          </w:tcPr>
          <w:p w14:paraId="2E190D1C" w14:textId="77777777" w:rsidR="004C6D67" w:rsidRPr="00BE7EEE" w:rsidRDefault="004C6D67" w:rsidP="004A764A">
            <w:pPr>
              <w:rPr>
                <w:sz w:val="18"/>
                <w:szCs w:val="18"/>
              </w:rPr>
            </w:pPr>
          </w:p>
        </w:tc>
        <w:tc>
          <w:tcPr>
            <w:tcW w:w="2744" w:type="dxa"/>
            <w:tcBorders>
              <w:top w:val="single" w:sz="8" w:space="0" w:color="auto"/>
            </w:tcBorders>
          </w:tcPr>
          <w:p w14:paraId="1218C7B6" w14:textId="77777777" w:rsidR="004C6D67" w:rsidRPr="00BE7EEE" w:rsidRDefault="004C6D67" w:rsidP="004A764A">
            <w:pPr>
              <w:rPr>
                <w:sz w:val="18"/>
                <w:szCs w:val="18"/>
              </w:rPr>
            </w:pPr>
          </w:p>
        </w:tc>
        <w:tc>
          <w:tcPr>
            <w:tcW w:w="1728" w:type="dxa"/>
          </w:tcPr>
          <w:p w14:paraId="5BB2511B" w14:textId="77777777" w:rsidR="004C6D67" w:rsidRPr="00BE7EEE" w:rsidRDefault="004C6D67" w:rsidP="004A764A">
            <w:pPr>
              <w:tabs>
                <w:tab w:val="left" w:pos="1876"/>
              </w:tabs>
              <w:rPr>
                <w:sz w:val="18"/>
                <w:szCs w:val="18"/>
              </w:rPr>
            </w:pPr>
          </w:p>
        </w:tc>
        <w:tc>
          <w:tcPr>
            <w:tcW w:w="833" w:type="dxa"/>
            <w:tcBorders>
              <w:right w:val="single" w:sz="8" w:space="0" w:color="auto"/>
            </w:tcBorders>
          </w:tcPr>
          <w:p w14:paraId="62DE574B" w14:textId="77777777" w:rsidR="004C6D67" w:rsidRPr="00BE7EEE" w:rsidRDefault="004C6D67" w:rsidP="004A764A">
            <w:pPr>
              <w:tabs>
                <w:tab w:val="left" w:pos="1876"/>
              </w:tabs>
              <w:jc w:val="right"/>
              <w:rPr>
                <w:sz w:val="18"/>
                <w:szCs w:val="18"/>
              </w:rPr>
            </w:pPr>
          </w:p>
        </w:tc>
        <w:tc>
          <w:tcPr>
            <w:tcW w:w="3667" w:type="dxa"/>
            <w:tcBorders>
              <w:left w:val="single" w:sz="8" w:space="0" w:color="auto"/>
              <w:bottom w:val="single" w:sz="8" w:space="0" w:color="auto"/>
              <w:right w:val="single" w:sz="8" w:space="0" w:color="auto"/>
            </w:tcBorders>
          </w:tcPr>
          <w:p w14:paraId="06C7B3F6" w14:textId="77777777" w:rsidR="004C6D67" w:rsidRPr="00BE7EEE" w:rsidRDefault="004C6D67" w:rsidP="004A764A">
            <w:pPr>
              <w:tabs>
                <w:tab w:val="left" w:pos="1876"/>
              </w:tabs>
              <w:rPr>
                <w:sz w:val="18"/>
                <w:szCs w:val="18"/>
              </w:rPr>
            </w:pPr>
          </w:p>
        </w:tc>
      </w:tr>
      <w:tr w:rsidR="004C6D67" w:rsidRPr="00BE7EEE" w14:paraId="6DCE766F" w14:textId="77777777" w:rsidTr="004A764A">
        <w:trPr>
          <w:jc w:val="center"/>
        </w:trPr>
        <w:tc>
          <w:tcPr>
            <w:tcW w:w="1908" w:type="dxa"/>
          </w:tcPr>
          <w:p w14:paraId="2863F56A" w14:textId="77777777" w:rsidR="004C6D67" w:rsidRPr="00BE7EEE" w:rsidRDefault="004C6D67" w:rsidP="004A764A">
            <w:pPr>
              <w:rPr>
                <w:sz w:val="18"/>
                <w:szCs w:val="18"/>
              </w:rPr>
            </w:pPr>
          </w:p>
        </w:tc>
        <w:tc>
          <w:tcPr>
            <w:tcW w:w="2744" w:type="dxa"/>
          </w:tcPr>
          <w:p w14:paraId="1DCABB1A" w14:textId="77777777" w:rsidR="004C6D67" w:rsidRPr="00BE7EEE" w:rsidRDefault="004C6D67" w:rsidP="004A764A">
            <w:pPr>
              <w:rPr>
                <w:sz w:val="18"/>
                <w:szCs w:val="18"/>
              </w:rPr>
            </w:pPr>
          </w:p>
        </w:tc>
        <w:tc>
          <w:tcPr>
            <w:tcW w:w="1728" w:type="dxa"/>
          </w:tcPr>
          <w:p w14:paraId="057894E3" w14:textId="77777777" w:rsidR="004C6D67" w:rsidRPr="00BE7EEE" w:rsidRDefault="004C6D67" w:rsidP="004A764A">
            <w:pPr>
              <w:rPr>
                <w:sz w:val="18"/>
                <w:szCs w:val="18"/>
              </w:rPr>
            </w:pPr>
          </w:p>
        </w:tc>
        <w:tc>
          <w:tcPr>
            <w:tcW w:w="833" w:type="dxa"/>
          </w:tcPr>
          <w:p w14:paraId="7DF48408" w14:textId="77777777" w:rsidR="004C6D67" w:rsidRPr="00BE7EEE" w:rsidRDefault="004C6D67" w:rsidP="004A764A">
            <w:pPr>
              <w:rPr>
                <w:sz w:val="18"/>
                <w:szCs w:val="18"/>
              </w:rPr>
            </w:pPr>
          </w:p>
        </w:tc>
        <w:tc>
          <w:tcPr>
            <w:tcW w:w="3667" w:type="dxa"/>
            <w:tcBorders>
              <w:top w:val="single" w:sz="8" w:space="0" w:color="auto"/>
              <w:bottom w:val="single" w:sz="8" w:space="0" w:color="auto"/>
            </w:tcBorders>
          </w:tcPr>
          <w:p w14:paraId="287A1042" w14:textId="77777777" w:rsidR="004C6D67" w:rsidRPr="00BE7EEE" w:rsidRDefault="004C6D67" w:rsidP="004A764A">
            <w:pPr>
              <w:rPr>
                <w:sz w:val="18"/>
                <w:szCs w:val="18"/>
              </w:rPr>
            </w:pPr>
          </w:p>
        </w:tc>
      </w:tr>
      <w:tr w:rsidR="004C6D67" w:rsidRPr="00BE7EEE" w14:paraId="7DC53033" w14:textId="77777777" w:rsidTr="004A764A">
        <w:trPr>
          <w:trHeight w:hRule="exact" w:val="454"/>
          <w:jc w:val="center"/>
        </w:trPr>
        <w:tc>
          <w:tcPr>
            <w:tcW w:w="1908" w:type="dxa"/>
          </w:tcPr>
          <w:p w14:paraId="24A284F3" w14:textId="77777777" w:rsidR="004C6D67" w:rsidRPr="00BE7EEE" w:rsidRDefault="004C6D67" w:rsidP="004A764A">
            <w:pPr>
              <w:rPr>
                <w:sz w:val="18"/>
                <w:szCs w:val="18"/>
              </w:rPr>
            </w:pPr>
          </w:p>
        </w:tc>
        <w:tc>
          <w:tcPr>
            <w:tcW w:w="2744" w:type="dxa"/>
          </w:tcPr>
          <w:p w14:paraId="09D3253D" w14:textId="77777777" w:rsidR="004C6D67" w:rsidRPr="00BE7EEE" w:rsidRDefault="004C6D67" w:rsidP="004A764A">
            <w:pPr>
              <w:rPr>
                <w:sz w:val="18"/>
                <w:szCs w:val="18"/>
              </w:rPr>
            </w:pPr>
          </w:p>
        </w:tc>
        <w:tc>
          <w:tcPr>
            <w:tcW w:w="1728" w:type="dxa"/>
          </w:tcPr>
          <w:p w14:paraId="0448492A" w14:textId="77777777" w:rsidR="004C6D67" w:rsidRPr="00BE7EEE" w:rsidRDefault="004C6D67" w:rsidP="004A764A">
            <w:pPr>
              <w:tabs>
                <w:tab w:val="left" w:pos="1876"/>
              </w:tabs>
              <w:rPr>
                <w:sz w:val="18"/>
                <w:szCs w:val="18"/>
              </w:rPr>
            </w:pPr>
          </w:p>
        </w:tc>
        <w:tc>
          <w:tcPr>
            <w:tcW w:w="833" w:type="dxa"/>
            <w:tcBorders>
              <w:right w:val="single" w:sz="8" w:space="0" w:color="auto"/>
            </w:tcBorders>
          </w:tcPr>
          <w:p w14:paraId="642B85FB" w14:textId="77777777" w:rsidR="004C6D67" w:rsidRPr="00BE7EEE" w:rsidRDefault="004C6D67" w:rsidP="004A764A">
            <w:pPr>
              <w:tabs>
                <w:tab w:val="left" w:pos="1876"/>
              </w:tabs>
              <w:jc w:val="right"/>
              <w:rPr>
                <w:sz w:val="18"/>
                <w:szCs w:val="18"/>
              </w:rPr>
            </w:pPr>
            <w:r w:rsidRPr="00BE7EEE">
              <w:rPr>
                <w:sz w:val="18"/>
                <w:szCs w:val="18"/>
              </w:rPr>
              <w:t>Tel.:</w:t>
            </w:r>
          </w:p>
        </w:tc>
        <w:tc>
          <w:tcPr>
            <w:tcW w:w="3667" w:type="dxa"/>
            <w:tcBorders>
              <w:top w:val="single" w:sz="8" w:space="0" w:color="auto"/>
              <w:left w:val="single" w:sz="8" w:space="0" w:color="auto"/>
              <w:bottom w:val="single" w:sz="8" w:space="0" w:color="auto"/>
              <w:right w:val="single" w:sz="8" w:space="0" w:color="auto"/>
            </w:tcBorders>
          </w:tcPr>
          <w:p w14:paraId="74BFD116" w14:textId="77777777" w:rsidR="004C6D67" w:rsidRPr="00BE7EEE" w:rsidRDefault="004C6D67" w:rsidP="004A764A">
            <w:pPr>
              <w:tabs>
                <w:tab w:val="left" w:pos="1876"/>
              </w:tabs>
              <w:rPr>
                <w:sz w:val="18"/>
                <w:szCs w:val="18"/>
              </w:rPr>
            </w:pPr>
            <w:r>
              <w:rPr>
                <w:sz w:val="18"/>
                <w:szCs w:val="18"/>
              </w:rPr>
              <w:t>+44 1223 342200</w:t>
            </w:r>
          </w:p>
        </w:tc>
      </w:tr>
      <w:tr w:rsidR="004C6D67" w:rsidRPr="00BE7EEE" w14:paraId="5ED545DE" w14:textId="77777777" w:rsidTr="004A764A">
        <w:trPr>
          <w:jc w:val="center"/>
        </w:trPr>
        <w:tc>
          <w:tcPr>
            <w:tcW w:w="1908" w:type="dxa"/>
          </w:tcPr>
          <w:p w14:paraId="10D7146F" w14:textId="77777777" w:rsidR="004C6D67" w:rsidRPr="00BE7EEE" w:rsidRDefault="004C6D67" w:rsidP="004A764A">
            <w:pPr>
              <w:rPr>
                <w:sz w:val="18"/>
                <w:szCs w:val="18"/>
              </w:rPr>
            </w:pPr>
          </w:p>
        </w:tc>
        <w:tc>
          <w:tcPr>
            <w:tcW w:w="2744" w:type="dxa"/>
          </w:tcPr>
          <w:p w14:paraId="26379C33" w14:textId="77777777" w:rsidR="004C6D67" w:rsidRPr="00BE7EEE" w:rsidRDefault="004C6D67" w:rsidP="004A764A">
            <w:pPr>
              <w:rPr>
                <w:sz w:val="18"/>
                <w:szCs w:val="18"/>
              </w:rPr>
            </w:pPr>
          </w:p>
        </w:tc>
        <w:tc>
          <w:tcPr>
            <w:tcW w:w="1728" w:type="dxa"/>
          </w:tcPr>
          <w:p w14:paraId="3E701B02" w14:textId="77777777" w:rsidR="004C6D67" w:rsidRPr="00BE7EEE" w:rsidRDefault="004C6D67" w:rsidP="004A764A">
            <w:pPr>
              <w:tabs>
                <w:tab w:val="left" w:pos="1876"/>
              </w:tabs>
              <w:rPr>
                <w:sz w:val="18"/>
                <w:szCs w:val="18"/>
              </w:rPr>
            </w:pPr>
          </w:p>
        </w:tc>
        <w:tc>
          <w:tcPr>
            <w:tcW w:w="833" w:type="dxa"/>
          </w:tcPr>
          <w:p w14:paraId="6DC8E454" w14:textId="77777777" w:rsidR="004C6D67" w:rsidRPr="00BE7EEE" w:rsidRDefault="004C6D67" w:rsidP="004A764A">
            <w:pPr>
              <w:tabs>
                <w:tab w:val="left" w:pos="1593"/>
              </w:tabs>
              <w:ind w:left="27"/>
              <w:jc w:val="right"/>
              <w:rPr>
                <w:sz w:val="18"/>
                <w:szCs w:val="18"/>
              </w:rPr>
            </w:pPr>
          </w:p>
        </w:tc>
        <w:tc>
          <w:tcPr>
            <w:tcW w:w="3667" w:type="dxa"/>
            <w:tcBorders>
              <w:top w:val="single" w:sz="8" w:space="0" w:color="auto"/>
              <w:bottom w:val="single" w:sz="8" w:space="0" w:color="auto"/>
            </w:tcBorders>
          </w:tcPr>
          <w:p w14:paraId="4EEC6B18" w14:textId="77777777" w:rsidR="004C6D67" w:rsidRPr="00BE7EEE" w:rsidRDefault="004C6D67" w:rsidP="004A764A">
            <w:pPr>
              <w:tabs>
                <w:tab w:val="left" w:pos="1876"/>
              </w:tabs>
              <w:rPr>
                <w:sz w:val="18"/>
                <w:szCs w:val="18"/>
              </w:rPr>
            </w:pPr>
          </w:p>
        </w:tc>
      </w:tr>
      <w:tr w:rsidR="004C6D67" w:rsidRPr="00BE7EEE" w14:paraId="1392171E" w14:textId="77777777" w:rsidTr="004A764A">
        <w:trPr>
          <w:trHeight w:hRule="exact" w:val="454"/>
          <w:jc w:val="center"/>
        </w:trPr>
        <w:tc>
          <w:tcPr>
            <w:tcW w:w="1908" w:type="dxa"/>
          </w:tcPr>
          <w:p w14:paraId="36E640CC" w14:textId="77777777" w:rsidR="004C6D67" w:rsidRPr="00BE7EEE" w:rsidRDefault="004C6D67" w:rsidP="004A764A">
            <w:pPr>
              <w:rPr>
                <w:sz w:val="18"/>
                <w:szCs w:val="18"/>
              </w:rPr>
            </w:pPr>
          </w:p>
        </w:tc>
        <w:tc>
          <w:tcPr>
            <w:tcW w:w="2744" w:type="dxa"/>
          </w:tcPr>
          <w:p w14:paraId="3A50A235" w14:textId="77777777" w:rsidR="004C6D67" w:rsidRPr="00BE7EEE" w:rsidRDefault="004C6D67" w:rsidP="004A764A">
            <w:pPr>
              <w:rPr>
                <w:sz w:val="18"/>
                <w:szCs w:val="18"/>
              </w:rPr>
            </w:pPr>
          </w:p>
        </w:tc>
        <w:tc>
          <w:tcPr>
            <w:tcW w:w="1728" w:type="dxa"/>
          </w:tcPr>
          <w:p w14:paraId="426BABC3" w14:textId="77777777" w:rsidR="004C6D67" w:rsidRPr="00BE7EEE" w:rsidRDefault="004C6D67" w:rsidP="004A764A">
            <w:pPr>
              <w:tabs>
                <w:tab w:val="left" w:pos="1876"/>
              </w:tabs>
              <w:rPr>
                <w:sz w:val="18"/>
                <w:szCs w:val="18"/>
              </w:rPr>
            </w:pPr>
          </w:p>
        </w:tc>
        <w:tc>
          <w:tcPr>
            <w:tcW w:w="833" w:type="dxa"/>
            <w:tcBorders>
              <w:right w:val="single" w:sz="8" w:space="0" w:color="auto"/>
            </w:tcBorders>
          </w:tcPr>
          <w:p w14:paraId="37A92FE2" w14:textId="77777777" w:rsidR="004C6D67" w:rsidRPr="00BE7EEE" w:rsidRDefault="004C6D67" w:rsidP="004A764A">
            <w:pPr>
              <w:tabs>
                <w:tab w:val="left" w:pos="1876"/>
              </w:tabs>
              <w:jc w:val="right"/>
              <w:rPr>
                <w:sz w:val="18"/>
                <w:szCs w:val="18"/>
              </w:rPr>
            </w:pPr>
            <w:r w:rsidRPr="00BE7EEE">
              <w:rPr>
                <w:sz w:val="18"/>
                <w:szCs w:val="18"/>
              </w:rPr>
              <w:t>E-mail:</w:t>
            </w:r>
          </w:p>
        </w:tc>
        <w:tc>
          <w:tcPr>
            <w:tcW w:w="3667" w:type="dxa"/>
            <w:tcBorders>
              <w:top w:val="single" w:sz="8" w:space="0" w:color="auto"/>
              <w:left w:val="single" w:sz="8" w:space="0" w:color="auto"/>
              <w:bottom w:val="single" w:sz="8" w:space="0" w:color="auto"/>
              <w:right w:val="single" w:sz="8" w:space="0" w:color="auto"/>
            </w:tcBorders>
          </w:tcPr>
          <w:p w14:paraId="709EB4FC" w14:textId="77777777" w:rsidR="004C6D67" w:rsidRPr="00BE7EEE" w:rsidRDefault="004C6D67" w:rsidP="004A764A">
            <w:pPr>
              <w:tabs>
                <w:tab w:val="left" w:pos="1876"/>
              </w:tabs>
              <w:rPr>
                <w:sz w:val="18"/>
                <w:szCs w:val="18"/>
              </w:rPr>
            </w:pPr>
            <w:r>
              <w:rPr>
                <w:sz w:val="18"/>
                <w:szCs w:val="18"/>
              </w:rPr>
              <w:t>Alex.Talibudeen@niab.com</w:t>
            </w:r>
          </w:p>
        </w:tc>
      </w:tr>
    </w:tbl>
    <w:p w14:paraId="668D9F35" w14:textId="77777777" w:rsidR="004C6D67" w:rsidRPr="004E2A5C" w:rsidRDefault="004C6D67" w:rsidP="004C6D67">
      <w:pPr>
        <w:rPr>
          <w:sz w:val="24"/>
        </w:rPr>
      </w:pPr>
    </w:p>
    <w:p w14:paraId="62218EC4" w14:textId="77777777" w:rsidR="004C6D67" w:rsidRPr="004E2A5C" w:rsidRDefault="004C6D67" w:rsidP="004C6D67">
      <w:pPr>
        <w:rPr>
          <w:sz w:val="24"/>
        </w:rPr>
      </w:pPr>
    </w:p>
    <w:tbl>
      <w:tblPr>
        <w:tblW w:w="10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8"/>
        <w:gridCol w:w="420"/>
        <w:gridCol w:w="1671"/>
        <w:gridCol w:w="1701"/>
        <w:gridCol w:w="1843"/>
        <w:gridCol w:w="1843"/>
        <w:gridCol w:w="2251"/>
        <w:gridCol w:w="567"/>
      </w:tblGrid>
      <w:tr w:rsidR="004C6D67" w:rsidRPr="00084C2D" w14:paraId="4CA126AC" w14:textId="77777777" w:rsidTr="004A764A">
        <w:trPr>
          <w:cantSplit/>
          <w:jc w:val="center"/>
        </w:trPr>
        <w:tc>
          <w:tcPr>
            <w:tcW w:w="638" w:type="dxa"/>
            <w:tcBorders>
              <w:top w:val="single" w:sz="4" w:space="0" w:color="auto"/>
              <w:left w:val="nil"/>
              <w:bottom w:val="single" w:sz="4" w:space="0" w:color="auto"/>
              <w:right w:val="dotted" w:sz="2" w:space="0" w:color="auto"/>
            </w:tcBorders>
          </w:tcPr>
          <w:p w14:paraId="3C6EDF3A" w14:textId="77777777" w:rsidR="004C6D67" w:rsidRPr="00084C2D" w:rsidRDefault="004C6D67" w:rsidP="004A764A">
            <w:pPr>
              <w:pStyle w:val="Normaltb"/>
              <w:rPr>
                <w:rFonts w:ascii="Arial" w:hAnsi="Arial" w:cs="Arial"/>
                <w:b w:val="0"/>
                <w:sz w:val="16"/>
                <w:szCs w:val="18"/>
              </w:rPr>
            </w:pPr>
          </w:p>
        </w:tc>
        <w:tc>
          <w:tcPr>
            <w:tcW w:w="420" w:type="dxa"/>
            <w:tcBorders>
              <w:top w:val="single" w:sz="4" w:space="0" w:color="auto"/>
              <w:left w:val="dotted" w:sz="2" w:space="0" w:color="auto"/>
              <w:bottom w:val="single" w:sz="4" w:space="0" w:color="auto"/>
              <w:right w:val="dotted" w:sz="2" w:space="0" w:color="auto"/>
            </w:tcBorders>
          </w:tcPr>
          <w:p w14:paraId="04768EBD" w14:textId="77777777" w:rsidR="004C6D67" w:rsidRPr="00084C2D" w:rsidRDefault="004C6D67" w:rsidP="004A764A">
            <w:pPr>
              <w:pStyle w:val="Normaltb"/>
              <w:rPr>
                <w:rFonts w:ascii="Arial" w:hAnsi="Arial" w:cs="Arial"/>
                <w:b w:val="0"/>
                <w:sz w:val="16"/>
                <w:szCs w:val="18"/>
              </w:rPr>
            </w:pPr>
          </w:p>
        </w:tc>
        <w:tc>
          <w:tcPr>
            <w:tcW w:w="1671" w:type="dxa"/>
            <w:tcBorders>
              <w:top w:val="single" w:sz="4" w:space="0" w:color="auto"/>
              <w:left w:val="dotted" w:sz="2" w:space="0" w:color="auto"/>
              <w:bottom w:val="single" w:sz="4" w:space="0" w:color="auto"/>
              <w:right w:val="dotted" w:sz="2" w:space="0" w:color="auto"/>
            </w:tcBorders>
          </w:tcPr>
          <w:p w14:paraId="534E93E5"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t xml:space="preserve"> English</w:t>
            </w:r>
          </w:p>
        </w:tc>
        <w:tc>
          <w:tcPr>
            <w:tcW w:w="1701" w:type="dxa"/>
            <w:tcBorders>
              <w:top w:val="single" w:sz="4" w:space="0" w:color="auto"/>
              <w:left w:val="dotted" w:sz="2" w:space="0" w:color="auto"/>
              <w:bottom w:val="single" w:sz="4" w:space="0" w:color="auto"/>
              <w:right w:val="dotted" w:sz="2" w:space="0" w:color="auto"/>
            </w:tcBorders>
          </w:tcPr>
          <w:p w14:paraId="088C8A9E"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t xml:space="preserve"> français</w:t>
            </w:r>
          </w:p>
        </w:tc>
        <w:tc>
          <w:tcPr>
            <w:tcW w:w="1843" w:type="dxa"/>
            <w:tcBorders>
              <w:top w:val="single" w:sz="4" w:space="0" w:color="auto"/>
              <w:left w:val="dotted" w:sz="2" w:space="0" w:color="auto"/>
              <w:bottom w:val="single" w:sz="4" w:space="0" w:color="auto"/>
              <w:right w:val="dotted" w:sz="2" w:space="0" w:color="auto"/>
            </w:tcBorders>
          </w:tcPr>
          <w:p w14:paraId="12AE7B62"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t xml:space="preserve"> deutsch</w:t>
            </w:r>
          </w:p>
        </w:tc>
        <w:tc>
          <w:tcPr>
            <w:tcW w:w="1843" w:type="dxa"/>
            <w:tcBorders>
              <w:top w:val="single" w:sz="4" w:space="0" w:color="auto"/>
              <w:left w:val="dotted" w:sz="2" w:space="0" w:color="auto"/>
              <w:bottom w:val="single" w:sz="4" w:space="0" w:color="auto"/>
              <w:right w:val="dotted" w:sz="2" w:space="0" w:color="auto"/>
            </w:tcBorders>
          </w:tcPr>
          <w:p w14:paraId="4AC029FB"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t xml:space="preserve"> español</w:t>
            </w:r>
          </w:p>
        </w:tc>
        <w:tc>
          <w:tcPr>
            <w:tcW w:w="2251" w:type="dxa"/>
            <w:tcBorders>
              <w:top w:val="single" w:sz="4" w:space="0" w:color="auto"/>
              <w:left w:val="dotted" w:sz="2" w:space="0" w:color="auto"/>
              <w:bottom w:val="single" w:sz="4" w:space="0" w:color="auto"/>
              <w:right w:val="dotted" w:sz="2" w:space="0" w:color="auto"/>
            </w:tcBorders>
          </w:tcPr>
          <w:p w14:paraId="491751AF" w14:textId="77777777" w:rsidR="004C6D67" w:rsidRPr="00084C2D" w:rsidRDefault="004C6D67" w:rsidP="004A764A">
            <w:pPr>
              <w:pStyle w:val="Normaltb"/>
              <w:tabs>
                <w:tab w:val="left" w:pos="1912"/>
              </w:tabs>
              <w:spacing w:before="0"/>
              <w:rPr>
                <w:rFonts w:ascii="Arial" w:hAnsi="Arial" w:cs="Arial"/>
                <w:b w:val="0"/>
                <w:sz w:val="16"/>
                <w:szCs w:val="18"/>
              </w:rPr>
            </w:pPr>
            <w:r w:rsidRPr="00084C2D">
              <w:rPr>
                <w:rFonts w:ascii="Arial" w:hAnsi="Arial" w:cs="Arial"/>
                <w:b w:val="0"/>
                <w:sz w:val="16"/>
                <w:szCs w:val="18"/>
              </w:rPr>
              <w:t>Example Varieties/</w:t>
            </w:r>
            <w:r w:rsidRPr="00084C2D">
              <w:rPr>
                <w:rFonts w:ascii="Arial" w:hAnsi="Arial" w:cs="Arial"/>
                <w:b w:val="0"/>
                <w:sz w:val="16"/>
                <w:szCs w:val="18"/>
              </w:rPr>
              <w:tab/>
            </w:r>
            <w:r w:rsidRPr="00084C2D">
              <w:rPr>
                <w:rFonts w:ascii="Arial" w:hAnsi="Arial" w:cs="Arial"/>
                <w:position w:val="12"/>
                <w:sz w:val="16"/>
                <w:szCs w:val="18"/>
              </w:rPr>
              <w:t>[iii]</w:t>
            </w:r>
            <w:r w:rsidRPr="00084C2D">
              <w:rPr>
                <w:rFonts w:ascii="Arial" w:hAnsi="Arial" w:cs="Arial"/>
                <w:sz w:val="16"/>
                <w:szCs w:val="18"/>
              </w:rPr>
              <w:br/>
            </w:r>
            <w:r w:rsidRPr="00084C2D">
              <w:rPr>
                <w:rFonts w:ascii="Arial" w:hAnsi="Arial" w:cs="Arial"/>
                <w:b w:val="0"/>
                <w:sz w:val="16"/>
                <w:szCs w:val="18"/>
              </w:rPr>
              <w:t>Exemples/ Beispielssorten/ Variedades ejemplo</w:t>
            </w:r>
          </w:p>
        </w:tc>
        <w:tc>
          <w:tcPr>
            <w:tcW w:w="567" w:type="dxa"/>
            <w:tcBorders>
              <w:top w:val="single" w:sz="4" w:space="0" w:color="auto"/>
              <w:left w:val="dotted" w:sz="2" w:space="0" w:color="auto"/>
              <w:bottom w:val="single" w:sz="4" w:space="0" w:color="auto"/>
              <w:right w:val="nil"/>
            </w:tcBorders>
          </w:tcPr>
          <w:p w14:paraId="1EA575B3" w14:textId="77777777" w:rsidR="004C6D67" w:rsidRPr="00084C2D" w:rsidRDefault="004C6D67" w:rsidP="004A764A">
            <w:pPr>
              <w:pStyle w:val="Normaltb"/>
              <w:rPr>
                <w:rFonts w:ascii="Arial" w:hAnsi="Arial" w:cs="Arial"/>
                <w:b w:val="0"/>
                <w:sz w:val="16"/>
                <w:szCs w:val="18"/>
              </w:rPr>
            </w:pPr>
            <w:r w:rsidRPr="00084C2D">
              <w:rPr>
                <w:rFonts w:ascii="Arial" w:hAnsi="Arial" w:cs="Arial"/>
                <w:b w:val="0"/>
                <w:sz w:val="16"/>
                <w:szCs w:val="18"/>
              </w:rPr>
              <w:br/>
              <w:t>Note/</w:t>
            </w:r>
            <w:r w:rsidRPr="00084C2D">
              <w:rPr>
                <w:rFonts w:ascii="Arial" w:hAnsi="Arial" w:cs="Arial"/>
                <w:b w:val="0"/>
                <w:sz w:val="16"/>
                <w:szCs w:val="18"/>
              </w:rPr>
              <w:br/>
              <w:t>Nota</w:t>
            </w:r>
          </w:p>
        </w:tc>
      </w:tr>
      <w:tr w:rsidR="004C6D67" w:rsidRPr="00084C2D" w14:paraId="26AADC70" w14:textId="77777777" w:rsidTr="004A764A">
        <w:trPr>
          <w:cantSplit/>
          <w:jc w:val="center"/>
        </w:trPr>
        <w:tc>
          <w:tcPr>
            <w:tcW w:w="638" w:type="dxa"/>
            <w:tcBorders>
              <w:top w:val="single" w:sz="4" w:space="0" w:color="auto"/>
              <w:left w:val="nil"/>
              <w:bottom w:val="dotted" w:sz="2" w:space="0" w:color="auto"/>
              <w:right w:val="dotted" w:sz="2" w:space="0" w:color="auto"/>
            </w:tcBorders>
          </w:tcPr>
          <w:p w14:paraId="5D557BBC" w14:textId="77777777" w:rsidR="004C6D67" w:rsidRPr="00084C2D" w:rsidRDefault="004C6D67" w:rsidP="004A764A">
            <w:pPr>
              <w:pStyle w:val="Normaltb"/>
              <w:rPr>
                <w:rFonts w:ascii="Arial" w:hAnsi="Arial" w:cs="Arial"/>
                <w:sz w:val="16"/>
                <w:szCs w:val="18"/>
              </w:rPr>
            </w:pPr>
            <w:r w:rsidRPr="00084C2D">
              <w:rPr>
                <w:rFonts w:ascii="Arial" w:hAnsi="Arial" w:cs="Arial"/>
                <w:sz w:val="16"/>
                <w:szCs w:val="18"/>
              </w:rPr>
              <w:t>New 1.</w:t>
            </w:r>
          </w:p>
        </w:tc>
        <w:tc>
          <w:tcPr>
            <w:tcW w:w="420" w:type="dxa"/>
            <w:tcBorders>
              <w:top w:val="single" w:sz="4" w:space="0" w:color="auto"/>
              <w:left w:val="dotted" w:sz="2" w:space="0" w:color="auto"/>
              <w:bottom w:val="dotted" w:sz="2" w:space="0" w:color="auto"/>
              <w:right w:val="dotted" w:sz="2" w:space="0" w:color="auto"/>
            </w:tcBorders>
          </w:tcPr>
          <w:p w14:paraId="3378C0AD" w14:textId="77777777" w:rsidR="004C6D67" w:rsidRPr="00084C2D" w:rsidRDefault="004C6D67" w:rsidP="004A764A">
            <w:pPr>
              <w:pStyle w:val="Normaltb"/>
              <w:jc w:val="center"/>
              <w:rPr>
                <w:rFonts w:ascii="Arial" w:hAnsi="Arial" w:cs="Arial"/>
                <w:sz w:val="16"/>
                <w:szCs w:val="18"/>
              </w:rPr>
            </w:pPr>
            <w:r>
              <w:rPr>
                <w:rFonts w:ascii="Arial" w:hAnsi="Arial" w:cs="Arial"/>
                <w:sz w:val="16"/>
                <w:szCs w:val="18"/>
              </w:rPr>
              <w:t>VG</w:t>
            </w:r>
          </w:p>
        </w:tc>
        <w:tc>
          <w:tcPr>
            <w:tcW w:w="1671" w:type="dxa"/>
            <w:tcBorders>
              <w:top w:val="single" w:sz="4" w:space="0" w:color="auto"/>
              <w:left w:val="dotted" w:sz="2" w:space="0" w:color="auto"/>
              <w:bottom w:val="dotted" w:sz="2" w:space="0" w:color="auto"/>
              <w:right w:val="dotted" w:sz="2" w:space="0" w:color="auto"/>
            </w:tcBorders>
          </w:tcPr>
          <w:p w14:paraId="3A847D79" w14:textId="77777777" w:rsidR="004C6D67" w:rsidRPr="00084C2D" w:rsidRDefault="004C6D67" w:rsidP="004A764A">
            <w:pPr>
              <w:pStyle w:val="Normaltb"/>
              <w:rPr>
                <w:rFonts w:ascii="Arial" w:hAnsi="Arial" w:cs="Arial"/>
                <w:sz w:val="16"/>
                <w:szCs w:val="18"/>
              </w:rPr>
            </w:pPr>
            <w:r>
              <w:rPr>
                <w:rFonts w:ascii="Arial" w:hAnsi="Arial" w:cs="Arial"/>
                <w:sz w:val="16"/>
                <w:szCs w:val="18"/>
              </w:rPr>
              <w:t>Herbicide Tolerance: Imazamox</w:t>
            </w:r>
          </w:p>
        </w:tc>
        <w:tc>
          <w:tcPr>
            <w:tcW w:w="1701" w:type="dxa"/>
            <w:tcBorders>
              <w:top w:val="single" w:sz="4" w:space="0" w:color="auto"/>
              <w:left w:val="dotted" w:sz="2" w:space="0" w:color="auto"/>
              <w:bottom w:val="dotted" w:sz="2" w:space="0" w:color="auto"/>
              <w:right w:val="dotted" w:sz="2" w:space="0" w:color="auto"/>
            </w:tcBorders>
          </w:tcPr>
          <w:p w14:paraId="07CE4F85" w14:textId="77777777" w:rsidR="004C6D67" w:rsidRPr="00084C2D" w:rsidRDefault="004C6D67" w:rsidP="004A764A">
            <w:pPr>
              <w:pStyle w:val="Normaltb"/>
              <w:rPr>
                <w:rFonts w:ascii="Arial" w:hAnsi="Arial" w:cs="Arial"/>
                <w:sz w:val="16"/>
                <w:szCs w:val="18"/>
              </w:rPr>
            </w:pPr>
          </w:p>
        </w:tc>
        <w:tc>
          <w:tcPr>
            <w:tcW w:w="1843" w:type="dxa"/>
            <w:tcBorders>
              <w:top w:val="single" w:sz="4" w:space="0" w:color="auto"/>
              <w:left w:val="dotted" w:sz="2" w:space="0" w:color="auto"/>
              <w:bottom w:val="dotted" w:sz="2" w:space="0" w:color="auto"/>
              <w:right w:val="dotted" w:sz="2" w:space="0" w:color="auto"/>
            </w:tcBorders>
          </w:tcPr>
          <w:p w14:paraId="10CD5C83" w14:textId="77777777" w:rsidR="004C6D67" w:rsidRPr="00084C2D" w:rsidRDefault="004C6D67" w:rsidP="004A764A">
            <w:pPr>
              <w:pStyle w:val="Normaltb"/>
              <w:rPr>
                <w:rFonts w:ascii="Arial" w:hAnsi="Arial" w:cs="Arial"/>
                <w:sz w:val="16"/>
                <w:szCs w:val="18"/>
              </w:rPr>
            </w:pPr>
          </w:p>
        </w:tc>
        <w:tc>
          <w:tcPr>
            <w:tcW w:w="1843" w:type="dxa"/>
            <w:tcBorders>
              <w:top w:val="single" w:sz="4" w:space="0" w:color="auto"/>
              <w:left w:val="dotted" w:sz="2" w:space="0" w:color="auto"/>
              <w:bottom w:val="dotted" w:sz="2" w:space="0" w:color="auto"/>
              <w:right w:val="dotted" w:sz="2" w:space="0" w:color="auto"/>
            </w:tcBorders>
          </w:tcPr>
          <w:p w14:paraId="3162D419" w14:textId="77777777" w:rsidR="004C6D67" w:rsidRPr="00084C2D" w:rsidRDefault="004C6D67" w:rsidP="004A764A">
            <w:pPr>
              <w:pStyle w:val="Normaltb"/>
              <w:rPr>
                <w:rFonts w:ascii="Arial" w:hAnsi="Arial" w:cs="Arial"/>
                <w:sz w:val="16"/>
                <w:szCs w:val="18"/>
              </w:rPr>
            </w:pPr>
          </w:p>
        </w:tc>
        <w:tc>
          <w:tcPr>
            <w:tcW w:w="2251" w:type="dxa"/>
            <w:tcBorders>
              <w:top w:val="single" w:sz="4" w:space="0" w:color="auto"/>
              <w:left w:val="dotted" w:sz="2" w:space="0" w:color="auto"/>
              <w:bottom w:val="dotted" w:sz="2" w:space="0" w:color="auto"/>
              <w:right w:val="dotted" w:sz="2" w:space="0" w:color="auto"/>
            </w:tcBorders>
          </w:tcPr>
          <w:p w14:paraId="376F9A00" w14:textId="77777777" w:rsidR="004C6D67" w:rsidRPr="00084C2D" w:rsidRDefault="004C6D67" w:rsidP="004A764A">
            <w:pPr>
              <w:pStyle w:val="Normaltb"/>
              <w:rPr>
                <w:rFonts w:ascii="Arial" w:hAnsi="Arial" w:cs="Arial"/>
                <w:sz w:val="16"/>
                <w:szCs w:val="18"/>
              </w:rPr>
            </w:pPr>
          </w:p>
        </w:tc>
        <w:tc>
          <w:tcPr>
            <w:tcW w:w="567" w:type="dxa"/>
            <w:tcBorders>
              <w:top w:val="single" w:sz="4" w:space="0" w:color="auto"/>
              <w:left w:val="dotted" w:sz="2" w:space="0" w:color="auto"/>
              <w:bottom w:val="dotted" w:sz="2" w:space="0" w:color="auto"/>
              <w:right w:val="nil"/>
            </w:tcBorders>
          </w:tcPr>
          <w:p w14:paraId="4F73C073" w14:textId="77777777" w:rsidR="004C6D67" w:rsidRPr="00084C2D" w:rsidRDefault="004C6D67" w:rsidP="004A764A">
            <w:pPr>
              <w:pStyle w:val="Normaltb"/>
              <w:jc w:val="center"/>
              <w:rPr>
                <w:rFonts w:ascii="Arial" w:hAnsi="Arial" w:cs="Arial"/>
                <w:sz w:val="16"/>
                <w:szCs w:val="18"/>
              </w:rPr>
            </w:pPr>
          </w:p>
        </w:tc>
      </w:tr>
      <w:tr w:rsidR="004C6D67" w:rsidRPr="00084C2D" w14:paraId="183064FF" w14:textId="77777777" w:rsidTr="004A764A">
        <w:trPr>
          <w:cantSplit/>
          <w:jc w:val="center"/>
        </w:trPr>
        <w:tc>
          <w:tcPr>
            <w:tcW w:w="638" w:type="dxa"/>
            <w:tcBorders>
              <w:top w:val="dotted" w:sz="2" w:space="0" w:color="auto"/>
              <w:left w:val="nil"/>
              <w:bottom w:val="dotted" w:sz="2" w:space="0" w:color="auto"/>
              <w:right w:val="dotted" w:sz="2" w:space="0" w:color="auto"/>
            </w:tcBorders>
          </w:tcPr>
          <w:p w14:paraId="03D7744E" w14:textId="77777777" w:rsidR="004C6D67" w:rsidRPr="00084C2D" w:rsidRDefault="004C6D67" w:rsidP="004A764A">
            <w:pPr>
              <w:pStyle w:val="Normalt"/>
              <w:keepNext/>
              <w:jc w:val="center"/>
              <w:rPr>
                <w:rFonts w:ascii="Arial" w:hAnsi="Arial" w:cs="Arial"/>
                <w:b/>
                <w:sz w:val="16"/>
                <w:szCs w:val="18"/>
              </w:rPr>
            </w:pPr>
            <w:r>
              <w:rPr>
                <w:rFonts w:ascii="Arial" w:hAnsi="Arial" w:cs="Arial"/>
                <w:b/>
                <w:sz w:val="16"/>
                <w:szCs w:val="18"/>
              </w:rPr>
              <w:t>QL</w:t>
            </w:r>
          </w:p>
        </w:tc>
        <w:tc>
          <w:tcPr>
            <w:tcW w:w="420" w:type="dxa"/>
            <w:tcBorders>
              <w:top w:val="dotted" w:sz="2" w:space="0" w:color="auto"/>
              <w:left w:val="dotted" w:sz="2" w:space="0" w:color="auto"/>
              <w:bottom w:val="dotted" w:sz="2" w:space="0" w:color="auto"/>
              <w:right w:val="dotted" w:sz="2" w:space="0" w:color="auto"/>
            </w:tcBorders>
          </w:tcPr>
          <w:p w14:paraId="7B958FFA" w14:textId="77777777" w:rsidR="004C6D67" w:rsidRPr="00084C2D" w:rsidRDefault="004C6D67" w:rsidP="004A764A">
            <w:pPr>
              <w:pStyle w:val="Normalt"/>
              <w:keepNext/>
              <w:jc w:val="center"/>
              <w:rPr>
                <w:rFonts w:ascii="Arial" w:hAnsi="Arial" w:cs="Arial"/>
                <w:sz w:val="16"/>
                <w:szCs w:val="18"/>
              </w:rPr>
            </w:pPr>
          </w:p>
        </w:tc>
        <w:tc>
          <w:tcPr>
            <w:tcW w:w="1671" w:type="dxa"/>
            <w:tcBorders>
              <w:top w:val="dotted" w:sz="2" w:space="0" w:color="auto"/>
              <w:left w:val="dotted" w:sz="2" w:space="0" w:color="auto"/>
              <w:bottom w:val="dotted" w:sz="2" w:space="0" w:color="auto"/>
              <w:right w:val="dotted" w:sz="2" w:space="0" w:color="auto"/>
            </w:tcBorders>
          </w:tcPr>
          <w:p w14:paraId="33C15A24"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absent</w:t>
            </w:r>
          </w:p>
        </w:tc>
        <w:tc>
          <w:tcPr>
            <w:tcW w:w="1701" w:type="dxa"/>
            <w:tcBorders>
              <w:top w:val="dotted" w:sz="2" w:space="0" w:color="auto"/>
              <w:left w:val="dotted" w:sz="2" w:space="0" w:color="auto"/>
              <w:bottom w:val="dotted" w:sz="2" w:space="0" w:color="auto"/>
              <w:right w:val="dotted" w:sz="2" w:space="0" w:color="auto"/>
            </w:tcBorders>
          </w:tcPr>
          <w:p w14:paraId="1BABD559" w14:textId="77777777" w:rsidR="004C6D67" w:rsidRPr="00084C2D" w:rsidRDefault="004C6D67" w:rsidP="004A764A">
            <w:pPr>
              <w:pStyle w:val="Normalt"/>
              <w:keepNext/>
              <w:rPr>
                <w:rFonts w:ascii="Arial" w:hAnsi="Arial" w:cs="Arial"/>
                <w:sz w:val="16"/>
                <w:szCs w:val="18"/>
              </w:rPr>
            </w:pPr>
          </w:p>
        </w:tc>
        <w:tc>
          <w:tcPr>
            <w:tcW w:w="1843" w:type="dxa"/>
            <w:tcBorders>
              <w:top w:val="dotted" w:sz="2" w:space="0" w:color="auto"/>
              <w:left w:val="dotted" w:sz="2" w:space="0" w:color="auto"/>
              <w:bottom w:val="dotted" w:sz="2" w:space="0" w:color="auto"/>
              <w:right w:val="dotted" w:sz="2" w:space="0" w:color="auto"/>
            </w:tcBorders>
          </w:tcPr>
          <w:p w14:paraId="2A2468A3" w14:textId="77777777" w:rsidR="004C6D67" w:rsidRPr="00084C2D" w:rsidRDefault="004C6D67" w:rsidP="004A764A">
            <w:pPr>
              <w:pStyle w:val="Normalt"/>
              <w:keepNext/>
              <w:rPr>
                <w:rFonts w:ascii="Arial" w:hAnsi="Arial" w:cs="Arial"/>
                <w:sz w:val="16"/>
                <w:szCs w:val="18"/>
              </w:rPr>
            </w:pPr>
          </w:p>
        </w:tc>
        <w:tc>
          <w:tcPr>
            <w:tcW w:w="1843" w:type="dxa"/>
            <w:tcBorders>
              <w:top w:val="dotted" w:sz="2" w:space="0" w:color="auto"/>
              <w:left w:val="dotted" w:sz="2" w:space="0" w:color="auto"/>
              <w:bottom w:val="dotted" w:sz="2" w:space="0" w:color="auto"/>
              <w:right w:val="dotted" w:sz="2" w:space="0" w:color="auto"/>
            </w:tcBorders>
          </w:tcPr>
          <w:p w14:paraId="51CEFC9F" w14:textId="77777777" w:rsidR="004C6D67" w:rsidRPr="00084C2D" w:rsidRDefault="004C6D67" w:rsidP="004A764A">
            <w:pPr>
              <w:pStyle w:val="Normalt"/>
              <w:keepNext/>
              <w:rPr>
                <w:rFonts w:ascii="Arial" w:hAnsi="Arial" w:cs="Arial"/>
                <w:sz w:val="16"/>
                <w:szCs w:val="18"/>
              </w:rPr>
            </w:pPr>
          </w:p>
        </w:tc>
        <w:tc>
          <w:tcPr>
            <w:tcW w:w="2251" w:type="dxa"/>
            <w:tcBorders>
              <w:top w:val="dotted" w:sz="2" w:space="0" w:color="auto"/>
              <w:left w:val="dotted" w:sz="2" w:space="0" w:color="auto"/>
              <w:bottom w:val="dotted" w:sz="2" w:space="0" w:color="auto"/>
              <w:right w:val="dotted" w:sz="2" w:space="0" w:color="auto"/>
            </w:tcBorders>
          </w:tcPr>
          <w:p w14:paraId="0CBE3D93"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ES MAMBO</w:t>
            </w:r>
          </w:p>
        </w:tc>
        <w:tc>
          <w:tcPr>
            <w:tcW w:w="567" w:type="dxa"/>
            <w:tcBorders>
              <w:top w:val="dotted" w:sz="2" w:space="0" w:color="auto"/>
              <w:left w:val="dotted" w:sz="2" w:space="0" w:color="auto"/>
              <w:bottom w:val="dotted" w:sz="2" w:space="0" w:color="auto"/>
              <w:right w:val="nil"/>
            </w:tcBorders>
          </w:tcPr>
          <w:p w14:paraId="794CF3C2" w14:textId="77777777" w:rsidR="004C6D67" w:rsidRPr="00084C2D" w:rsidRDefault="004C6D67" w:rsidP="004A764A">
            <w:pPr>
              <w:pStyle w:val="Normalt"/>
              <w:keepNext/>
              <w:jc w:val="center"/>
              <w:rPr>
                <w:rFonts w:ascii="Arial" w:hAnsi="Arial" w:cs="Arial"/>
                <w:sz w:val="16"/>
                <w:szCs w:val="18"/>
              </w:rPr>
            </w:pPr>
            <w:r>
              <w:rPr>
                <w:rFonts w:ascii="Arial" w:hAnsi="Arial" w:cs="Arial"/>
                <w:sz w:val="16"/>
                <w:szCs w:val="18"/>
              </w:rPr>
              <w:t>1</w:t>
            </w:r>
          </w:p>
        </w:tc>
      </w:tr>
      <w:tr w:rsidR="004C6D67" w:rsidRPr="00084C2D" w14:paraId="6552D604" w14:textId="77777777" w:rsidTr="004A764A">
        <w:trPr>
          <w:cantSplit/>
          <w:jc w:val="center"/>
        </w:trPr>
        <w:tc>
          <w:tcPr>
            <w:tcW w:w="638" w:type="dxa"/>
            <w:tcBorders>
              <w:top w:val="dotted" w:sz="2" w:space="0" w:color="auto"/>
              <w:left w:val="nil"/>
              <w:bottom w:val="dotted" w:sz="2" w:space="0" w:color="auto"/>
              <w:right w:val="dotted" w:sz="2" w:space="0" w:color="auto"/>
            </w:tcBorders>
          </w:tcPr>
          <w:p w14:paraId="139F4682" w14:textId="77777777" w:rsidR="004C6D67" w:rsidRPr="00084C2D" w:rsidRDefault="004C6D67" w:rsidP="004A764A">
            <w:pPr>
              <w:pStyle w:val="Normalt"/>
              <w:keepNext/>
              <w:jc w:val="center"/>
              <w:rPr>
                <w:rFonts w:ascii="Arial" w:hAnsi="Arial" w:cs="Arial"/>
                <w:b/>
                <w:sz w:val="16"/>
                <w:szCs w:val="18"/>
              </w:rPr>
            </w:pPr>
          </w:p>
        </w:tc>
        <w:tc>
          <w:tcPr>
            <w:tcW w:w="420" w:type="dxa"/>
            <w:tcBorders>
              <w:top w:val="dotted" w:sz="2" w:space="0" w:color="auto"/>
              <w:left w:val="dotted" w:sz="2" w:space="0" w:color="auto"/>
              <w:bottom w:val="dotted" w:sz="2" w:space="0" w:color="auto"/>
              <w:right w:val="dotted" w:sz="2" w:space="0" w:color="auto"/>
            </w:tcBorders>
          </w:tcPr>
          <w:p w14:paraId="6060A1B9" w14:textId="77777777" w:rsidR="004C6D67" w:rsidRPr="00084C2D" w:rsidRDefault="004C6D67" w:rsidP="004A764A">
            <w:pPr>
              <w:pStyle w:val="Normalt"/>
              <w:keepNext/>
              <w:jc w:val="center"/>
              <w:rPr>
                <w:rFonts w:ascii="Arial" w:hAnsi="Arial" w:cs="Arial"/>
                <w:b/>
                <w:sz w:val="16"/>
                <w:szCs w:val="18"/>
              </w:rPr>
            </w:pPr>
          </w:p>
        </w:tc>
        <w:tc>
          <w:tcPr>
            <w:tcW w:w="1671" w:type="dxa"/>
            <w:tcBorders>
              <w:top w:val="dotted" w:sz="2" w:space="0" w:color="auto"/>
              <w:left w:val="dotted" w:sz="2" w:space="0" w:color="auto"/>
              <w:bottom w:val="dotted" w:sz="2" w:space="0" w:color="auto"/>
              <w:right w:val="dotted" w:sz="2" w:space="0" w:color="auto"/>
            </w:tcBorders>
          </w:tcPr>
          <w:p w14:paraId="76290E65" w14:textId="77777777" w:rsidR="004C6D67" w:rsidRPr="00084C2D" w:rsidRDefault="004C6D67" w:rsidP="004A764A">
            <w:pPr>
              <w:pStyle w:val="Normalt"/>
              <w:keepNext/>
              <w:rPr>
                <w:rFonts w:ascii="Arial" w:hAnsi="Arial" w:cs="Arial"/>
                <w:sz w:val="16"/>
                <w:szCs w:val="18"/>
              </w:rPr>
            </w:pPr>
            <w:r>
              <w:rPr>
                <w:rFonts w:ascii="Arial" w:hAnsi="Arial" w:cs="Arial"/>
                <w:sz w:val="16"/>
                <w:szCs w:val="18"/>
              </w:rPr>
              <w:t>present</w:t>
            </w:r>
          </w:p>
        </w:tc>
        <w:tc>
          <w:tcPr>
            <w:tcW w:w="1701" w:type="dxa"/>
            <w:tcBorders>
              <w:top w:val="dotted" w:sz="2" w:space="0" w:color="auto"/>
              <w:left w:val="dotted" w:sz="2" w:space="0" w:color="auto"/>
              <w:bottom w:val="dotted" w:sz="2" w:space="0" w:color="auto"/>
              <w:right w:val="dotted" w:sz="2" w:space="0" w:color="auto"/>
            </w:tcBorders>
          </w:tcPr>
          <w:p w14:paraId="201A30E1" w14:textId="77777777" w:rsidR="004C6D67" w:rsidRPr="00084C2D" w:rsidRDefault="004C6D67" w:rsidP="004A764A">
            <w:pPr>
              <w:pStyle w:val="Normalt"/>
              <w:keepNext/>
              <w:rPr>
                <w:rFonts w:ascii="Arial" w:hAnsi="Arial" w:cs="Arial"/>
                <w:sz w:val="16"/>
                <w:szCs w:val="18"/>
              </w:rPr>
            </w:pPr>
          </w:p>
        </w:tc>
        <w:tc>
          <w:tcPr>
            <w:tcW w:w="1843" w:type="dxa"/>
            <w:tcBorders>
              <w:top w:val="dotted" w:sz="2" w:space="0" w:color="auto"/>
              <w:left w:val="dotted" w:sz="2" w:space="0" w:color="auto"/>
              <w:bottom w:val="dotted" w:sz="2" w:space="0" w:color="auto"/>
              <w:right w:val="dotted" w:sz="2" w:space="0" w:color="auto"/>
            </w:tcBorders>
          </w:tcPr>
          <w:p w14:paraId="27D1E8B4" w14:textId="77777777" w:rsidR="004C6D67" w:rsidRPr="00084C2D" w:rsidRDefault="004C6D67" w:rsidP="004A764A">
            <w:pPr>
              <w:pStyle w:val="Normalt"/>
              <w:keepNext/>
              <w:rPr>
                <w:rFonts w:ascii="Arial" w:hAnsi="Arial" w:cs="Arial"/>
                <w:sz w:val="16"/>
                <w:szCs w:val="18"/>
              </w:rPr>
            </w:pPr>
          </w:p>
        </w:tc>
        <w:tc>
          <w:tcPr>
            <w:tcW w:w="1843" w:type="dxa"/>
            <w:tcBorders>
              <w:top w:val="dotted" w:sz="2" w:space="0" w:color="auto"/>
              <w:left w:val="dotted" w:sz="2" w:space="0" w:color="auto"/>
              <w:bottom w:val="dotted" w:sz="2" w:space="0" w:color="auto"/>
              <w:right w:val="dotted" w:sz="2" w:space="0" w:color="auto"/>
            </w:tcBorders>
          </w:tcPr>
          <w:p w14:paraId="3AD90760" w14:textId="77777777" w:rsidR="004C6D67" w:rsidRPr="00084C2D" w:rsidRDefault="004C6D67" w:rsidP="004A764A">
            <w:pPr>
              <w:pStyle w:val="Normalt"/>
              <w:keepNext/>
              <w:rPr>
                <w:rFonts w:ascii="Arial" w:hAnsi="Arial" w:cs="Arial"/>
                <w:sz w:val="16"/>
                <w:szCs w:val="18"/>
              </w:rPr>
            </w:pPr>
          </w:p>
        </w:tc>
        <w:tc>
          <w:tcPr>
            <w:tcW w:w="2251" w:type="dxa"/>
            <w:tcBorders>
              <w:top w:val="dotted" w:sz="2" w:space="0" w:color="auto"/>
              <w:left w:val="dotted" w:sz="2" w:space="0" w:color="auto"/>
              <w:bottom w:val="dotted" w:sz="2" w:space="0" w:color="auto"/>
              <w:right w:val="dotted" w:sz="2" w:space="0" w:color="auto"/>
            </w:tcBorders>
          </w:tcPr>
          <w:p w14:paraId="32FCBA61" w14:textId="77777777" w:rsidR="004C6D67" w:rsidRPr="00084C2D" w:rsidRDefault="004C6D67" w:rsidP="004A764A">
            <w:pPr>
              <w:pStyle w:val="Normalt"/>
              <w:keepNext/>
              <w:rPr>
                <w:rFonts w:ascii="Arial" w:hAnsi="Arial" w:cs="Arial"/>
                <w:sz w:val="16"/>
                <w:szCs w:val="18"/>
              </w:rPr>
            </w:pPr>
            <w:r w:rsidRPr="00E652CB">
              <w:rPr>
                <w:rFonts w:ascii="Arial" w:hAnsi="Arial" w:cs="Arial"/>
                <w:sz w:val="16"/>
                <w:szCs w:val="18"/>
              </w:rPr>
              <w:t>LG CONSTRUCTOR CL</w:t>
            </w:r>
          </w:p>
        </w:tc>
        <w:tc>
          <w:tcPr>
            <w:tcW w:w="567" w:type="dxa"/>
            <w:tcBorders>
              <w:top w:val="dotted" w:sz="2" w:space="0" w:color="auto"/>
              <w:left w:val="dotted" w:sz="2" w:space="0" w:color="auto"/>
              <w:bottom w:val="dotted" w:sz="2" w:space="0" w:color="auto"/>
              <w:right w:val="nil"/>
            </w:tcBorders>
          </w:tcPr>
          <w:p w14:paraId="2486E02D" w14:textId="77777777" w:rsidR="004C6D67" w:rsidRPr="00084C2D" w:rsidRDefault="004C6D67" w:rsidP="004A764A">
            <w:pPr>
              <w:pStyle w:val="Normalt"/>
              <w:keepNext/>
              <w:jc w:val="center"/>
              <w:rPr>
                <w:rFonts w:ascii="Arial" w:hAnsi="Arial" w:cs="Arial"/>
                <w:sz w:val="16"/>
                <w:szCs w:val="18"/>
              </w:rPr>
            </w:pPr>
            <w:r>
              <w:rPr>
                <w:rFonts w:ascii="Arial" w:hAnsi="Arial" w:cs="Arial"/>
                <w:sz w:val="16"/>
                <w:szCs w:val="18"/>
              </w:rPr>
              <w:t>9</w:t>
            </w:r>
          </w:p>
        </w:tc>
      </w:tr>
      <w:tr w:rsidR="004C6D67" w:rsidRPr="00084C2D" w14:paraId="0989CB54" w14:textId="77777777" w:rsidTr="004A764A">
        <w:trPr>
          <w:cantSplit/>
          <w:jc w:val="center"/>
        </w:trPr>
        <w:tc>
          <w:tcPr>
            <w:tcW w:w="638" w:type="dxa"/>
            <w:tcBorders>
              <w:top w:val="dotted" w:sz="2" w:space="0" w:color="auto"/>
              <w:left w:val="nil"/>
              <w:bottom w:val="single" w:sz="4" w:space="0" w:color="auto"/>
              <w:right w:val="dotted" w:sz="2" w:space="0" w:color="auto"/>
            </w:tcBorders>
          </w:tcPr>
          <w:p w14:paraId="35E95615" w14:textId="77777777" w:rsidR="004C6D67" w:rsidRPr="00084C2D" w:rsidRDefault="004C6D67" w:rsidP="004A764A">
            <w:pPr>
              <w:pStyle w:val="Normalt"/>
              <w:keepNext/>
              <w:jc w:val="center"/>
              <w:rPr>
                <w:rFonts w:ascii="Arial" w:hAnsi="Arial" w:cs="Arial"/>
                <w:b/>
                <w:sz w:val="16"/>
                <w:szCs w:val="18"/>
              </w:rPr>
            </w:pPr>
          </w:p>
        </w:tc>
        <w:tc>
          <w:tcPr>
            <w:tcW w:w="420" w:type="dxa"/>
            <w:tcBorders>
              <w:top w:val="dotted" w:sz="2" w:space="0" w:color="auto"/>
              <w:left w:val="dotted" w:sz="2" w:space="0" w:color="auto"/>
              <w:bottom w:val="single" w:sz="4" w:space="0" w:color="auto"/>
              <w:right w:val="dotted" w:sz="2" w:space="0" w:color="auto"/>
            </w:tcBorders>
          </w:tcPr>
          <w:p w14:paraId="53983C6B" w14:textId="77777777" w:rsidR="004C6D67" w:rsidRPr="00084C2D" w:rsidRDefault="004C6D67" w:rsidP="004A764A">
            <w:pPr>
              <w:pStyle w:val="Normalt"/>
              <w:keepNext/>
              <w:jc w:val="center"/>
              <w:rPr>
                <w:rFonts w:ascii="Arial" w:hAnsi="Arial" w:cs="Arial"/>
                <w:b/>
                <w:sz w:val="16"/>
                <w:szCs w:val="18"/>
              </w:rPr>
            </w:pPr>
          </w:p>
        </w:tc>
        <w:tc>
          <w:tcPr>
            <w:tcW w:w="1671" w:type="dxa"/>
            <w:tcBorders>
              <w:top w:val="dotted" w:sz="2" w:space="0" w:color="auto"/>
              <w:left w:val="dotted" w:sz="2" w:space="0" w:color="auto"/>
              <w:bottom w:val="single" w:sz="4" w:space="0" w:color="auto"/>
              <w:right w:val="dotted" w:sz="2" w:space="0" w:color="auto"/>
            </w:tcBorders>
          </w:tcPr>
          <w:p w14:paraId="1252B814" w14:textId="77777777" w:rsidR="004C6D67" w:rsidRPr="00084C2D" w:rsidRDefault="004C6D67" w:rsidP="004A764A">
            <w:pPr>
              <w:pStyle w:val="Normalt"/>
              <w:keepNext/>
              <w:rPr>
                <w:rFonts w:ascii="Arial" w:hAnsi="Arial" w:cs="Arial"/>
                <w:sz w:val="16"/>
                <w:szCs w:val="18"/>
              </w:rPr>
            </w:pPr>
          </w:p>
        </w:tc>
        <w:tc>
          <w:tcPr>
            <w:tcW w:w="1701" w:type="dxa"/>
            <w:tcBorders>
              <w:top w:val="dotted" w:sz="2" w:space="0" w:color="auto"/>
              <w:left w:val="dotted" w:sz="2" w:space="0" w:color="auto"/>
              <w:bottom w:val="single" w:sz="4" w:space="0" w:color="auto"/>
              <w:right w:val="dotted" w:sz="2" w:space="0" w:color="auto"/>
            </w:tcBorders>
          </w:tcPr>
          <w:p w14:paraId="0A6C9DA0" w14:textId="77777777" w:rsidR="004C6D67" w:rsidRPr="00084C2D" w:rsidRDefault="004C6D67" w:rsidP="004A764A">
            <w:pPr>
              <w:pStyle w:val="Normalt"/>
              <w:keepNext/>
              <w:rPr>
                <w:rFonts w:ascii="Arial" w:hAnsi="Arial" w:cs="Arial"/>
                <w:sz w:val="16"/>
                <w:szCs w:val="18"/>
              </w:rPr>
            </w:pPr>
          </w:p>
        </w:tc>
        <w:tc>
          <w:tcPr>
            <w:tcW w:w="1843" w:type="dxa"/>
            <w:tcBorders>
              <w:top w:val="dotted" w:sz="2" w:space="0" w:color="auto"/>
              <w:left w:val="dotted" w:sz="2" w:space="0" w:color="auto"/>
              <w:bottom w:val="single" w:sz="4" w:space="0" w:color="auto"/>
              <w:right w:val="dotted" w:sz="2" w:space="0" w:color="auto"/>
            </w:tcBorders>
          </w:tcPr>
          <w:p w14:paraId="03E7CC1C" w14:textId="77777777" w:rsidR="004C6D67" w:rsidRPr="00084C2D" w:rsidRDefault="004C6D67" w:rsidP="004A764A">
            <w:pPr>
              <w:pStyle w:val="Normalt"/>
              <w:keepNext/>
              <w:rPr>
                <w:rFonts w:ascii="Arial" w:hAnsi="Arial" w:cs="Arial"/>
                <w:sz w:val="16"/>
                <w:szCs w:val="18"/>
              </w:rPr>
            </w:pPr>
          </w:p>
        </w:tc>
        <w:tc>
          <w:tcPr>
            <w:tcW w:w="1843" w:type="dxa"/>
            <w:tcBorders>
              <w:top w:val="dotted" w:sz="2" w:space="0" w:color="auto"/>
              <w:left w:val="dotted" w:sz="2" w:space="0" w:color="auto"/>
              <w:bottom w:val="single" w:sz="4" w:space="0" w:color="auto"/>
              <w:right w:val="dotted" w:sz="2" w:space="0" w:color="auto"/>
            </w:tcBorders>
          </w:tcPr>
          <w:p w14:paraId="6E8DFE80" w14:textId="77777777" w:rsidR="004C6D67" w:rsidRPr="00084C2D" w:rsidRDefault="004C6D67" w:rsidP="004A764A">
            <w:pPr>
              <w:pStyle w:val="Normalt"/>
              <w:keepNext/>
              <w:rPr>
                <w:rFonts w:ascii="Arial" w:hAnsi="Arial" w:cs="Arial"/>
                <w:sz w:val="16"/>
                <w:szCs w:val="18"/>
              </w:rPr>
            </w:pPr>
          </w:p>
        </w:tc>
        <w:tc>
          <w:tcPr>
            <w:tcW w:w="2251" w:type="dxa"/>
            <w:tcBorders>
              <w:top w:val="dotted" w:sz="2" w:space="0" w:color="auto"/>
              <w:left w:val="dotted" w:sz="2" w:space="0" w:color="auto"/>
              <w:bottom w:val="single" w:sz="4" w:space="0" w:color="auto"/>
              <w:right w:val="dotted" w:sz="2" w:space="0" w:color="auto"/>
            </w:tcBorders>
          </w:tcPr>
          <w:p w14:paraId="58695468" w14:textId="77777777" w:rsidR="004C6D67" w:rsidRPr="00084C2D" w:rsidRDefault="004C6D67" w:rsidP="004A764A">
            <w:pPr>
              <w:pStyle w:val="Normalt"/>
              <w:keepNext/>
              <w:rPr>
                <w:rFonts w:ascii="Arial" w:hAnsi="Arial" w:cs="Arial"/>
                <w:sz w:val="16"/>
                <w:szCs w:val="18"/>
              </w:rPr>
            </w:pPr>
          </w:p>
        </w:tc>
        <w:tc>
          <w:tcPr>
            <w:tcW w:w="567" w:type="dxa"/>
            <w:tcBorders>
              <w:top w:val="dotted" w:sz="2" w:space="0" w:color="auto"/>
              <w:left w:val="dotted" w:sz="2" w:space="0" w:color="auto"/>
              <w:bottom w:val="single" w:sz="4" w:space="0" w:color="auto"/>
              <w:right w:val="nil"/>
            </w:tcBorders>
          </w:tcPr>
          <w:p w14:paraId="5BD806CD" w14:textId="77777777" w:rsidR="004C6D67" w:rsidRPr="00084C2D" w:rsidRDefault="004C6D67" w:rsidP="004A764A">
            <w:pPr>
              <w:pStyle w:val="Normalt"/>
              <w:keepNext/>
              <w:jc w:val="center"/>
              <w:rPr>
                <w:rFonts w:ascii="Arial" w:hAnsi="Arial" w:cs="Arial"/>
                <w:sz w:val="16"/>
                <w:szCs w:val="18"/>
              </w:rPr>
            </w:pPr>
          </w:p>
        </w:tc>
      </w:tr>
    </w:tbl>
    <w:p w14:paraId="064A1BBA" w14:textId="77777777" w:rsidR="004C6D67" w:rsidRPr="00BE7EEE" w:rsidRDefault="004C6D67" w:rsidP="004C6D67">
      <w:pPr>
        <w:jc w:val="left"/>
        <w:rPr>
          <w:rFonts w:cs="Arial"/>
        </w:rPr>
      </w:pPr>
    </w:p>
    <w:p w14:paraId="6416699D" w14:textId="77777777" w:rsidR="004C6D67" w:rsidRPr="00BE7EEE" w:rsidRDefault="004C6D67" w:rsidP="004C6D67">
      <w:pPr>
        <w:jc w:val="left"/>
        <w:rPr>
          <w:rFonts w:cs="Arial"/>
        </w:rPr>
      </w:pPr>
      <w:r w:rsidRPr="00BE7EEE">
        <w:rPr>
          <w:rFonts w:cs="Arial"/>
        </w:rPr>
        <w:t xml:space="preserve">  </w:t>
      </w:r>
      <w:r w:rsidRPr="00BE7EEE">
        <w:rPr>
          <w:rFonts w:cs="Arial"/>
          <w:b/>
        </w:rPr>
        <w:t>[i]</w:t>
      </w:r>
      <w:r w:rsidRPr="00BE7EEE">
        <w:rPr>
          <w:rFonts w:cs="Arial"/>
        </w:rPr>
        <w:tab/>
        <w:t>indicate type of expression (QL, PQ, QN)</w:t>
      </w:r>
    </w:p>
    <w:p w14:paraId="4ADE8AF8" w14:textId="77777777" w:rsidR="004C6D67" w:rsidRPr="00BE7EEE" w:rsidRDefault="004C6D67" w:rsidP="004C6D67">
      <w:pPr>
        <w:jc w:val="left"/>
        <w:rPr>
          <w:rFonts w:cs="Arial"/>
        </w:rPr>
      </w:pPr>
      <w:r w:rsidRPr="00BE7EEE">
        <w:rPr>
          <w:rFonts w:cs="Arial"/>
        </w:rPr>
        <w:t xml:space="preserve"> </w:t>
      </w:r>
      <w:r w:rsidRPr="00BE7EEE">
        <w:rPr>
          <w:rFonts w:cs="Arial"/>
          <w:b/>
        </w:rPr>
        <w:t>[ii]</w:t>
      </w:r>
      <w:r w:rsidRPr="00BE7EEE">
        <w:rPr>
          <w:rFonts w:cs="Arial"/>
        </w:rPr>
        <w:tab/>
        <w:t>indicate method of observation (VG, VS, MG, MS)</w:t>
      </w:r>
    </w:p>
    <w:p w14:paraId="56862B40" w14:textId="77777777" w:rsidR="004C6D67" w:rsidRPr="00BE7EEE" w:rsidRDefault="004C6D67" w:rsidP="004C6D67">
      <w:pPr>
        <w:jc w:val="left"/>
        <w:rPr>
          <w:rFonts w:cs="Arial"/>
        </w:rPr>
      </w:pPr>
      <w:r w:rsidRPr="00BE7EEE">
        <w:rPr>
          <w:rFonts w:cs="Arial"/>
          <w:b/>
        </w:rPr>
        <w:t>[iii]</w:t>
      </w:r>
      <w:r w:rsidRPr="00BE7EEE">
        <w:rPr>
          <w:rFonts w:cs="Arial"/>
        </w:rPr>
        <w:tab/>
        <w:t>example varieties to be provided for at least 2 states.</w:t>
      </w:r>
    </w:p>
    <w:p w14:paraId="74362A50" w14:textId="77777777" w:rsidR="004C6D67" w:rsidRPr="00BE7EEE" w:rsidRDefault="004C6D67" w:rsidP="004C6D67">
      <w:pPr>
        <w:jc w:val="left"/>
        <w:rPr>
          <w:rFonts w:cs="Arial"/>
        </w:rPr>
      </w:pPr>
    </w:p>
    <w:p w14:paraId="5D0226C3" w14:textId="77777777" w:rsidR="004C6D67" w:rsidRPr="00BE7EEE" w:rsidRDefault="004C6D67" w:rsidP="004C6D67">
      <w:pPr>
        <w:jc w:val="left"/>
        <w:rPr>
          <w:rFonts w:cs="Arial"/>
        </w:rPr>
      </w:pPr>
    </w:p>
    <w:p w14:paraId="3695EFAA" w14:textId="77777777" w:rsidR="004C6D67" w:rsidRPr="00BE7EEE" w:rsidRDefault="004C6D67" w:rsidP="004C6D67">
      <w:pPr>
        <w:jc w:val="left"/>
        <w:rPr>
          <w:rFonts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3"/>
      </w:tblGrid>
      <w:tr w:rsidR="004C6D67" w:rsidRPr="00BE7EEE" w14:paraId="7EC9298B" w14:textId="77777777" w:rsidTr="004A764A">
        <w:trPr>
          <w:jc w:val="right"/>
        </w:trPr>
        <w:tc>
          <w:tcPr>
            <w:tcW w:w="10513" w:type="dxa"/>
          </w:tcPr>
          <w:p w14:paraId="31182B05" w14:textId="77777777" w:rsidR="004C6D67" w:rsidRDefault="004C6D67" w:rsidP="004A764A">
            <w:pPr>
              <w:spacing w:before="60"/>
              <w:jc w:val="left"/>
              <w:rPr>
                <w:rFonts w:cs="Arial"/>
              </w:rPr>
            </w:pPr>
            <w:r w:rsidRPr="00BE7EEE">
              <w:rPr>
                <w:rFonts w:cs="Arial"/>
              </w:rPr>
              <w:t xml:space="preserve">Explanation / Illustration (including extent of the use of the characteristic(s)):  </w:t>
            </w:r>
          </w:p>
          <w:p w14:paraId="073725A1" w14:textId="77777777" w:rsidR="004C6D67" w:rsidRDefault="004C6D67" w:rsidP="004A764A">
            <w:pPr>
              <w:spacing w:before="60"/>
              <w:jc w:val="left"/>
              <w:rPr>
                <w:rFonts w:cs="Arial"/>
              </w:rPr>
            </w:pPr>
            <w:r>
              <w:rPr>
                <w:rFonts w:cs="Arial"/>
              </w:rPr>
              <w:t>Tests are carried out on 200 plants over two replicates.</w:t>
            </w:r>
          </w:p>
          <w:p w14:paraId="69AB378D" w14:textId="77777777" w:rsidR="004C6D67" w:rsidRDefault="004C6D67" w:rsidP="004A764A">
            <w:pPr>
              <w:spacing w:before="60"/>
              <w:jc w:val="left"/>
              <w:rPr>
                <w:rFonts w:cs="Arial"/>
              </w:rPr>
            </w:pPr>
          </w:p>
          <w:p w14:paraId="687F008D" w14:textId="77777777" w:rsidR="004C6D67" w:rsidRDefault="004C6D67" w:rsidP="004A764A">
            <w:pPr>
              <w:spacing w:before="60"/>
              <w:jc w:val="left"/>
              <w:rPr>
                <w:rFonts w:cs="Arial"/>
              </w:rPr>
            </w:pPr>
            <w:r>
              <w:rPr>
                <w:rFonts w:cs="Arial"/>
              </w:rPr>
              <w:t>Young plants are treated with Imazamox according to instruction on the product label.  Observations are made approx. four weeks later:</w:t>
            </w:r>
          </w:p>
          <w:p w14:paraId="6B450360" w14:textId="77777777" w:rsidR="004C6D67" w:rsidRDefault="004C6D67" w:rsidP="004A764A">
            <w:pPr>
              <w:spacing w:before="60"/>
              <w:jc w:val="left"/>
              <w:rPr>
                <w:rFonts w:cs="Arial"/>
              </w:rPr>
            </w:pPr>
          </w:p>
          <w:tbl>
            <w:tblPr>
              <w:tblStyle w:val="TableGrid"/>
              <w:tblW w:w="0" w:type="auto"/>
              <w:tblLook w:val="04A0" w:firstRow="1" w:lastRow="0" w:firstColumn="1" w:lastColumn="0" w:noHBand="0" w:noVBand="1"/>
            </w:tblPr>
            <w:tblGrid>
              <w:gridCol w:w="807"/>
              <w:gridCol w:w="2268"/>
              <w:gridCol w:w="6379"/>
            </w:tblGrid>
            <w:tr w:rsidR="004C6D67" w14:paraId="2CAC829C" w14:textId="77777777" w:rsidTr="004A764A">
              <w:tc>
                <w:tcPr>
                  <w:tcW w:w="807" w:type="dxa"/>
                </w:tcPr>
                <w:p w14:paraId="519F7821" w14:textId="77777777" w:rsidR="004C6D67" w:rsidRDefault="004C6D67" w:rsidP="004A764A">
                  <w:pPr>
                    <w:spacing w:before="60"/>
                    <w:jc w:val="center"/>
                  </w:pPr>
                  <w:r>
                    <w:t>Note</w:t>
                  </w:r>
                </w:p>
              </w:tc>
              <w:tc>
                <w:tcPr>
                  <w:tcW w:w="2268" w:type="dxa"/>
                </w:tcPr>
                <w:p w14:paraId="6DD0665F" w14:textId="77777777" w:rsidR="004C6D67" w:rsidRDefault="004C6D67" w:rsidP="004A764A">
                  <w:pPr>
                    <w:spacing w:before="60"/>
                    <w:jc w:val="left"/>
                  </w:pPr>
                  <w:r>
                    <w:t>State</w:t>
                  </w:r>
                </w:p>
              </w:tc>
              <w:tc>
                <w:tcPr>
                  <w:tcW w:w="6379" w:type="dxa"/>
                </w:tcPr>
                <w:p w14:paraId="6EF4494A" w14:textId="77777777" w:rsidR="004C6D67" w:rsidRDefault="004C6D67" w:rsidP="004A764A">
                  <w:pPr>
                    <w:spacing w:before="60"/>
                    <w:jc w:val="left"/>
                  </w:pPr>
                  <w:r>
                    <w:t>Description</w:t>
                  </w:r>
                </w:p>
              </w:tc>
            </w:tr>
            <w:tr w:rsidR="004C6D67" w14:paraId="5F809D25" w14:textId="77777777" w:rsidTr="004A764A">
              <w:tc>
                <w:tcPr>
                  <w:tcW w:w="807" w:type="dxa"/>
                </w:tcPr>
                <w:p w14:paraId="711B75B5" w14:textId="77777777" w:rsidR="004C6D67" w:rsidRDefault="004C6D67" w:rsidP="004A764A">
                  <w:pPr>
                    <w:spacing w:before="60"/>
                    <w:jc w:val="center"/>
                  </w:pPr>
                  <w:r>
                    <w:t>1</w:t>
                  </w:r>
                </w:p>
              </w:tc>
              <w:tc>
                <w:tcPr>
                  <w:tcW w:w="2268" w:type="dxa"/>
                </w:tcPr>
                <w:p w14:paraId="457F9531" w14:textId="77777777" w:rsidR="004C6D67" w:rsidRDefault="004C6D67" w:rsidP="004A764A">
                  <w:pPr>
                    <w:spacing w:before="60"/>
                    <w:jc w:val="left"/>
                  </w:pPr>
                  <w:r>
                    <w:t>Absent</w:t>
                  </w:r>
                </w:p>
              </w:tc>
              <w:tc>
                <w:tcPr>
                  <w:tcW w:w="6379" w:type="dxa"/>
                </w:tcPr>
                <w:p w14:paraId="4A8B5D21" w14:textId="77777777" w:rsidR="004C6D67" w:rsidRDefault="004C6D67" w:rsidP="004A764A">
                  <w:pPr>
                    <w:spacing w:before="60"/>
                    <w:jc w:val="left"/>
                  </w:pPr>
                  <w:r>
                    <w:t xml:space="preserve">Plants are yellow and dry, susceptible to Imazamox. </w:t>
                  </w:r>
                </w:p>
              </w:tc>
            </w:tr>
            <w:tr w:rsidR="004C6D67" w14:paraId="186C7DBD" w14:textId="77777777" w:rsidTr="004A764A">
              <w:tc>
                <w:tcPr>
                  <w:tcW w:w="807" w:type="dxa"/>
                </w:tcPr>
                <w:p w14:paraId="64196C55" w14:textId="77777777" w:rsidR="004C6D67" w:rsidRDefault="004C6D67" w:rsidP="004A764A">
                  <w:pPr>
                    <w:spacing w:before="60"/>
                    <w:jc w:val="center"/>
                  </w:pPr>
                  <w:r>
                    <w:t>9</w:t>
                  </w:r>
                </w:p>
              </w:tc>
              <w:tc>
                <w:tcPr>
                  <w:tcW w:w="2268" w:type="dxa"/>
                </w:tcPr>
                <w:p w14:paraId="3E5DD531" w14:textId="77777777" w:rsidR="004C6D67" w:rsidRDefault="004C6D67" w:rsidP="004A764A">
                  <w:pPr>
                    <w:spacing w:before="60"/>
                    <w:jc w:val="left"/>
                  </w:pPr>
                  <w:r>
                    <w:t>present</w:t>
                  </w:r>
                </w:p>
              </w:tc>
              <w:tc>
                <w:tcPr>
                  <w:tcW w:w="6379" w:type="dxa"/>
                </w:tcPr>
                <w:p w14:paraId="30C88A40" w14:textId="77777777" w:rsidR="004C6D67" w:rsidRDefault="004C6D67" w:rsidP="004A764A">
                  <w:pPr>
                    <w:spacing w:before="60"/>
                    <w:jc w:val="left"/>
                  </w:pPr>
                  <w:r>
                    <w:t>Plants can show some evidence of necrosis, but have green leaf, tolerant to Imazamox.</w:t>
                  </w:r>
                </w:p>
              </w:tc>
            </w:tr>
          </w:tbl>
          <w:p w14:paraId="15206FE3" w14:textId="77777777" w:rsidR="004C6D67" w:rsidRDefault="004C6D67" w:rsidP="004A764A">
            <w:pPr>
              <w:spacing w:before="60"/>
              <w:jc w:val="left"/>
              <w:rPr>
                <w:rFonts w:cs="Arial"/>
              </w:rPr>
            </w:pPr>
          </w:p>
          <w:p w14:paraId="18712219" w14:textId="77777777" w:rsidR="004C6D67" w:rsidRDefault="004C6D67" w:rsidP="004A764A">
            <w:pPr>
              <w:spacing w:before="60"/>
              <w:jc w:val="left"/>
              <w:rPr>
                <w:rFonts w:cs="Arial"/>
              </w:rPr>
            </w:pPr>
            <w:r>
              <w:rPr>
                <w:rFonts w:cs="Arial"/>
              </w:rPr>
              <w:t>This characteristics has been included in the United Kingdom Test Protocol for many years.</w:t>
            </w:r>
          </w:p>
          <w:p w14:paraId="4735C943" w14:textId="77777777" w:rsidR="004C6D67" w:rsidRDefault="004C6D67" w:rsidP="004A764A">
            <w:pPr>
              <w:spacing w:before="60"/>
              <w:jc w:val="left"/>
              <w:rPr>
                <w:rFonts w:cs="Arial"/>
              </w:rPr>
            </w:pPr>
          </w:p>
          <w:p w14:paraId="7576E14F" w14:textId="77777777" w:rsidR="004C6D67" w:rsidRPr="00BE7EEE" w:rsidRDefault="004C6D67" w:rsidP="004A764A">
            <w:pPr>
              <w:jc w:val="left"/>
              <w:rPr>
                <w:rFonts w:cs="Arial"/>
              </w:rPr>
            </w:pPr>
          </w:p>
          <w:p w14:paraId="6CAE88F6" w14:textId="77777777" w:rsidR="004C6D67" w:rsidRPr="00BE7EEE" w:rsidRDefault="004C6D67" w:rsidP="004A764A">
            <w:pPr>
              <w:jc w:val="left"/>
              <w:rPr>
                <w:rFonts w:cs="Arial"/>
              </w:rPr>
            </w:pPr>
          </w:p>
        </w:tc>
      </w:tr>
    </w:tbl>
    <w:p w14:paraId="064BB428" w14:textId="77777777" w:rsidR="004C6D67" w:rsidRPr="00BE7EEE" w:rsidRDefault="004C6D67" w:rsidP="004C6D67">
      <w:pPr>
        <w:ind w:right="538"/>
        <w:jc w:val="right"/>
        <w:rPr>
          <w:rFonts w:cs="Arial"/>
        </w:rPr>
      </w:pPr>
    </w:p>
    <w:p w14:paraId="214B2359" w14:textId="77777777" w:rsidR="004C6D67" w:rsidRPr="00BE7EEE" w:rsidRDefault="004C6D67" w:rsidP="004C6D67">
      <w:pPr>
        <w:ind w:right="538"/>
        <w:jc w:val="right"/>
        <w:rPr>
          <w:rFonts w:cs="Arial"/>
        </w:rPr>
      </w:pPr>
    </w:p>
    <w:p w14:paraId="2FC307E4" w14:textId="728E93AB" w:rsidR="004F70EF" w:rsidRPr="004F70EF" w:rsidRDefault="004F70EF" w:rsidP="004F70EF">
      <w:pPr>
        <w:jc w:val="right"/>
        <w:rPr>
          <w:lang w:val="en-GB"/>
        </w:rPr>
      </w:pPr>
      <w:r>
        <w:rPr>
          <w:lang w:val="en-GB"/>
        </w:rPr>
        <w:t>[End of Annex V</w:t>
      </w:r>
      <w:r w:rsidR="008441A5">
        <w:rPr>
          <w:lang w:val="en-GB"/>
        </w:rPr>
        <w:t>II</w:t>
      </w:r>
      <w:r>
        <w:rPr>
          <w:lang w:val="en-GB"/>
        </w:rPr>
        <w:t xml:space="preserve"> and of document]</w:t>
      </w:r>
    </w:p>
    <w:sectPr w:rsidR="004F70EF" w:rsidRPr="004F70EF" w:rsidSect="00923618">
      <w:headerReference w:type="default" r:id="rId34"/>
      <w:headerReference w:type="first" r:id="rId3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6F28A" w14:textId="77777777" w:rsidR="002D79E4" w:rsidRDefault="002D79E4" w:rsidP="006655D3">
      <w:r>
        <w:separator/>
      </w:r>
    </w:p>
    <w:p w14:paraId="2313598C" w14:textId="77777777" w:rsidR="002D79E4" w:rsidRDefault="002D79E4" w:rsidP="006655D3"/>
    <w:p w14:paraId="385F194A" w14:textId="77777777" w:rsidR="002D79E4" w:rsidRDefault="002D79E4" w:rsidP="006655D3"/>
  </w:endnote>
  <w:endnote w:type="continuationSeparator" w:id="0">
    <w:p w14:paraId="1FA5DB5D" w14:textId="77777777" w:rsidR="002D79E4" w:rsidRDefault="002D79E4" w:rsidP="006655D3">
      <w:r>
        <w:separator/>
      </w:r>
    </w:p>
    <w:p w14:paraId="38DD47B1" w14:textId="77777777" w:rsidR="002D79E4" w:rsidRPr="00294751" w:rsidRDefault="002D79E4">
      <w:pPr>
        <w:pStyle w:val="Footer"/>
        <w:spacing w:after="60"/>
        <w:rPr>
          <w:sz w:val="18"/>
          <w:lang w:val="fr-FR"/>
        </w:rPr>
      </w:pPr>
      <w:r w:rsidRPr="00294751">
        <w:rPr>
          <w:sz w:val="18"/>
          <w:lang w:val="fr-FR"/>
        </w:rPr>
        <w:t>[Suite de la note de la page précédente]</w:t>
      </w:r>
    </w:p>
    <w:p w14:paraId="1C142107" w14:textId="77777777" w:rsidR="002D79E4" w:rsidRPr="00294751" w:rsidRDefault="002D79E4" w:rsidP="006655D3">
      <w:pPr>
        <w:rPr>
          <w:lang w:val="fr-FR"/>
        </w:rPr>
      </w:pPr>
    </w:p>
    <w:p w14:paraId="4B43C735" w14:textId="77777777" w:rsidR="002D79E4" w:rsidRPr="00294751" w:rsidRDefault="002D79E4" w:rsidP="006655D3">
      <w:pPr>
        <w:rPr>
          <w:lang w:val="fr-FR"/>
        </w:rPr>
      </w:pPr>
    </w:p>
  </w:endnote>
  <w:endnote w:type="continuationNotice" w:id="1">
    <w:p w14:paraId="25B3E7EF" w14:textId="77777777" w:rsidR="002D79E4" w:rsidRPr="00294751" w:rsidRDefault="002D79E4" w:rsidP="006655D3">
      <w:pPr>
        <w:rPr>
          <w:lang w:val="fr-FR"/>
        </w:rPr>
      </w:pPr>
      <w:r w:rsidRPr="00294751">
        <w:rPr>
          <w:lang w:val="fr-FR"/>
        </w:rPr>
        <w:t>[Suite de la note page suivante]</w:t>
      </w:r>
    </w:p>
    <w:p w14:paraId="01D57048" w14:textId="77777777" w:rsidR="002D79E4" w:rsidRPr="00294751" w:rsidRDefault="002D79E4" w:rsidP="006655D3">
      <w:pPr>
        <w:rPr>
          <w:lang w:val="fr-FR"/>
        </w:rPr>
      </w:pPr>
    </w:p>
    <w:p w14:paraId="744123F7" w14:textId="77777777" w:rsidR="002D79E4" w:rsidRPr="00294751" w:rsidRDefault="002D79E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AF634" w14:textId="77777777" w:rsidR="002D79E4" w:rsidRDefault="002D79E4" w:rsidP="006655D3">
      <w:r>
        <w:separator/>
      </w:r>
    </w:p>
  </w:footnote>
  <w:footnote w:type="continuationSeparator" w:id="0">
    <w:p w14:paraId="1A45F94B" w14:textId="77777777" w:rsidR="002D79E4" w:rsidRDefault="002D79E4" w:rsidP="006655D3">
      <w:r>
        <w:separator/>
      </w:r>
    </w:p>
  </w:footnote>
  <w:footnote w:type="continuationNotice" w:id="1">
    <w:p w14:paraId="15CF4760" w14:textId="77777777" w:rsidR="002D79E4" w:rsidRPr="00AB530F" w:rsidRDefault="002D79E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C8BDA" w14:textId="77777777" w:rsidR="00336801" w:rsidRPr="000D5759" w:rsidRDefault="00336801" w:rsidP="000D575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E67DC" w14:textId="11125B35" w:rsidR="004F70EF" w:rsidRDefault="004F70EF" w:rsidP="000D5759">
    <w:pPr>
      <w:pStyle w:val="Header"/>
      <w:rPr>
        <w:lang w:val="en-US"/>
      </w:rPr>
    </w:pPr>
    <w:r>
      <w:rPr>
        <w:lang w:val="en-US"/>
      </w:rPr>
      <w:t>TWA/54/2</w:t>
    </w:r>
  </w:p>
  <w:p w14:paraId="24C31FEA" w14:textId="77777777" w:rsidR="004F70EF" w:rsidRDefault="004F70EF" w:rsidP="000D5759">
    <w:pPr>
      <w:pStyle w:val="Header"/>
      <w:rPr>
        <w:lang w:val="en-US"/>
      </w:rPr>
    </w:pPr>
  </w:p>
  <w:p w14:paraId="6CAC284D" w14:textId="28850ED9" w:rsidR="004F70EF" w:rsidRDefault="004F70EF" w:rsidP="000D5759">
    <w:pPr>
      <w:pStyle w:val="Header"/>
      <w:rPr>
        <w:lang w:val="en-US"/>
      </w:rPr>
    </w:pPr>
    <w:r>
      <w:rPr>
        <w:lang w:val="en-US"/>
      </w:rPr>
      <w:t xml:space="preserve">ANNEX </w:t>
    </w:r>
    <w:r w:rsidR="00701036">
      <w:rPr>
        <w:lang w:val="en-US"/>
      </w:rPr>
      <w:t>V</w:t>
    </w:r>
    <w:r>
      <w:rPr>
        <w:lang w:val="en-US"/>
      </w:rPr>
      <w:t>I</w:t>
    </w:r>
  </w:p>
  <w:p w14:paraId="74726512" w14:textId="77777777" w:rsidR="00D54B01" w:rsidRPr="006125C6" w:rsidRDefault="00D54B01" w:rsidP="000D5759">
    <w:pPr>
      <w:pStyle w:val="Header"/>
      <w:rPr>
        <w:lang w:val="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0C308" w14:textId="387FF69F" w:rsidR="004F70EF" w:rsidRPr="004F70EF" w:rsidRDefault="004F70EF" w:rsidP="00EB048E">
    <w:pPr>
      <w:pStyle w:val="Header"/>
      <w:rPr>
        <w:rStyle w:val="PageNumber"/>
      </w:rPr>
    </w:pPr>
    <w:r w:rsidRPr="004F70EF">
      <w:rPr>
        <w:rStyle w:val="PageNumber"/>
      </w:rPr>
      <w:t>TWA/54/2</w:t>
    </w:r>
  </w:p>
  <w:p w14:paraId="4B670D68" w14:textId="5EB8D8A1" w:rsidR="004F70EF" w:rsidRPr="004F70EF" w:rsidRDefault="004F70EF" w:rsidP="00EB048E">
    <w:pPr>
      <w:pStyle w:val="Header"/>
    </w:pPr>
    <w:r w:rsidRPr="004F70EF">
      <w:t>Annex V</w:t>
    </w:r>
    <w:r w:rsidR="008441A5">
      <w:t>II</w:t>
    </w:r>
    <w:r w:rsidRPr="004F70EF">
      <w:t xml:space="preserve">, page </w:t>
    </w:r>
    <w:r w:rsidRPr="00C5280D">
      <w:rPr>
        <w:rStyle w:val="PageNumber"/>
        <w:lang w:val="en-US"/>
      </w:rPr>
      <w:fldChar w:fldCharType="begin"/>
    </w:r>
    <w:r w:rsidRPr="004F70EF">
      <w:rPr>
        <w:rStyle w:val="PageNumber"/>
      </w:rPr>
      <w:instrText xml:space="preserve"> PAGE </w:instrText>
    </w:r>
    <w:r w:rsidRPr="00C5280D">
      <w:rPr>
        <w:rStyle w:val="PageNumber"/>
        <w:lang w:val="en-US"/>
      </w:rPr>
      <w:fldChar w:fldCharType="separate"/>
    </w:r>
    <w:r w:rsidRPr="004F70EF">
      <w:rPr>
        <w:rStyle w:val="PageNumber"/>
        <w:noProof/>
      </w:rPr>
      <w:t>3</w:t>
    </w:r>
    <w:r w:rsidRPr="00C5280D">
      <w:rPr>
        <w:rStyle w:val="PageNumber"/>
        <w:lang w:val="en-US"/>
      </w:rPr>
      <w:fldChar w:fldCharType="end"/>
    </w:r>
  </w:p>
  <w:p w14:paraId="4B7A203A" w14:textId="77777777" w:rsidR="004F70EF" w:rsidRPr="004F70EF" w:rsidRDefault="004F70EF" w:rsidP="006655D3">
    <w:pPr>
      <w:rPr>
        <w:lang w:val="fr-F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9DB7C" w14:textId="59D872C7" w:rsidR="004F70EF" w:rsidRDefault="004F70EF" w:rsidP="000D5759">
    <w:pPr>
      <w:pStyle w:val="Header"/>
      <w:rPr>
        <w:lang w:val="en-US"/>
      </w:rPr>
    </w:pPr>
    <w:r>
      <w:rPr>
        <w:lang w:val="en-US"/>
      </w:rPr>
      <w:t>TWA/54/2</w:t>
    </w:r>
  </w:p>
  <w:p w14:paraId="6915E9A7" w14:textId="77777777" w:rsidR="004F70EF" w:rsidRDefault="004F70EF" w:rsidP="000D5759">
    <w:pPr>
      <w:pStyle w:val="Header"/>
      <w:rPr>
        <w:lang w:val="en-US"/>
      </w:rPr>
    </w:pPr>
  </w:p>
  <w:p w14:paraId="08B1A20F" w14:textId="7BD09E33" w:rsidR="004F70EF" w:rsidRDefault="004F70EF" w:rsidP="000D5759">
    <w:pPr>
      <w:pStyle w:val="Header"/>
      <w:rPr>
        <w:lang w:val="en-US"/>
      </w:rPr>
    </w:pPr>
    <w:r>
      <w:rPr>
        <w:lang w:val="en-US"/>
      </w:rPr>
      <w:t>ANNEX V</w:t>
    </w:r>
    <w:r w:rsidR="00701036">
      <w:rPr>
        <w:lang w:val="en-US"/>
      </w:rPr>
      <w:t>II</w:t>
    </w:r>
  </w:p>
  <w:p w14:paraId="7EDF820B" w14:textId="77777777" w:rsidR="00D54B01" w:rsidRPr="006125C6" w:rsidRDefault="00D54B01" w:rsidP="000D5759">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80070" w14:textId="2766E5CB" w:rsidR="006125C6" w:rsidRPr="00C5280D" w:rsidRDefault="006125C6" w:rsidP="00EB048E">
    <w:pPr>
      <w:pStyle w:val="Header"/>
      <w:rPr>
        <w:rStyle w:val="PageNumber"/>
        <w:lang w:val="en-US"/>
      </w:rPr>
    </w:pPr>
    <w:r>
      <w:rPr>
        <w:rStyle w:val="PageNumber"/>
        <w:lang w:val="en-US"/>
      </w:rPr>
      <w:t>TWA/54/2</w:t>
    </w:r>
  </w:p>
  <w:p w14:paraId="2AE5975D" w14:textId="662B9268" w:rsidR="006125C6" w:rsidRPr="00C5280D" w:rsidRDefault="006125C6"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44EC99FC" w14:textId="77777777" w:rsidR="006125C6" w:rsidRPr="00C5280D" w:rsidRDefault="006125C6"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4F5EE" w14:textId="05D8F90D" w:rsidR="006125C6" w:rsidRDefault="006125C6" w:rsidP="000D5759">
    <w:pPr>
      <w:pStyle w:val="Header"/>
      <w:rPr>
        <w:lang w:val="en-US"/>
      </w:rPr>
    </w:pPr>
    <w:r>
      <w:rPr>
        <w:lang w:val="en-US"/>
      </w:rPr>
      <w:t>TWA/54/2</w:t>
    </w:r>
  </w:p>
  <w:p w14:paraId="21297343" w14:textId="77777777" w:rsidR="006125C6" w:rsidRDefault="006125C6" w:rsidP="000D5759">
    <w:pPr>
      <w:pStyle w:val="Header"/>
      <w:rPr>
        <w:lang w:val="en-US"/>
      </w:rPr>
    </w:pPr>
  </w:p>
  <w:p w14:paraId="42E0B83F" w14:textId="7F7C8705" w:rsidR="006125C6" w:rsidRDefault="006125C6" w:rsidP="000D5759">
    <w:pPr>
      <w:pStyle w:val="Header"/>
      <w:rPr>
        <w:lang w:val="en-US"/>
      </w:rPr>
    </w:pPr>
    <w:r>
      <w:rPr>
        <w:lang w:val="en-US"/>
      </w:rPr>
      <w:t>ANNEX I</w:t>
    </w:r>
  </w:p>
  <w:p w14:paraId="1D43BBFD" w14:textId="77777777" w:rsidR="00D54B01" w:rsidRPr="006125C6" w:rsidRDefault="00D54B01" w:rsidP="000D5759">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4292E" w14:textId="77777777" w:rsidR="00F36AD0" w:rsidRPr="00C5280D" w:rsidRDefault="00F36AD0" w:rsidP="00EB048E">
    <w:pPr>
      <w:pStyle w:val="Header"/>
      <w:rPr>
        <w:rStyle w:val="PageNumber"/>
        <w:lang w:val="en-US"/>
      </w:rPr>
    </w:pPr>
    <w:r>
      <w:rPr>
        <w:rStyle w:val="PageNumber"/>
        <w:lang w:val="en-US"/>
      </w:rPr>
      <w:t>TWA/54/2</w:t>
    </w:r>
  </w:p>
  <w:p w14:paraId="3AECC3FF" w14:textId="1AAC2A3E" w:rsidR="00F36AD0" w:rsidRPr="00C5280D" w:rsidRDefault="00F36AD0"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2827D1E6" w14:textId="77777777" w:rsidR="00F36AD0" w:rsidRPr="00C5280D" w:rsidRDefault="00F36AD0"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A8822" w14:textId="77777777" w:rsidR="00F36AD0" w:rsidRDefault="00F36AD0" w:rsidP="000D5759">
    <w:pPr>
      <w:pStyle w:val="Header"/>
      <w:rPr>
        <w:lang w:val="en-US"/>
      </w:rPr>
    </w:pPr>
    <w:r>
      <w:rPr>
        <w:lang w:val="en-US"/>
      </w:rPr>
      <w:t>TWA/54/2</w:t>
    </w:r>
  </w:p>
  <w:p w14:paraId="54B5394C" w14:textId="77777777" w:rsidR="00F36AD0" w:rsidRDefault="00F36AD0" w:rsidP="000D5759">
    <w:pPr>
      <w:pStyle w:val="Header"/>
      <w:rPr>
        <w:lang w:val="en-US"/>
      </w:rPr>
    </w:pPr>
  </w:p>
  <w:p w14:paraId="4763F43F" w14:textId="609DF458" w:rsidR="00F36AD0" w:rsidRDefault="00F36AD0" w:rsidP="000D5759">
    <w:pPr>
      <w:pStyle w:val="Header"/>
      <w:rPr>
        <w:lang w:val="en-US"/>
      </w:rPr>
    </w:pPr>
    <w:r>
      <w:rPr>
        <w:lang w:val="en-US"/>
      </w:rPr>
      <w:t>ANNEX II</w:t>
    </w:r>
  </w:p>
  <w:p w14:paraId="7EAC4D4A" w14:textId="77777777" w:rsidR="00D54B01" w:rsidRPr="006125C6" w:rsidRDefault="00D54B01" w:rsidP="000D5759">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B9A00" w14:textId="77777777" w:rsidR="00701036" w:rsidRDefault="00701036" w:rsidP="000D5759">
    <w:pPr>
      <w:pStyle w:val="Header"/>
      <w:rPr>
        <w:lang w:val="en-US"/>
      </w:rPr>
    </w:pPr>
    <w:r>
      <w:rPr>
        <w:lang w:val="en-US"/>
      </w:rPr>
      <w:t>TWA/54/2</w:t>
    </w:r>
  </w:p>
  <w:p w14:paraId="617FCEE9" w14:textId="77777777" w:rsidR="00701036" w:rsidRDefault="00701036" w:rsidP="000D5759">
    <w:pPr>
      <w:pStyle w:val="Header"/>
      <w:rPr>
        <w:lang w:val="en-US"/>
      </w:rPr>
    </w:pPr>
  </w:p>
  <w:p w14:paraId="7F31A379" w14:textId="325A0744" w:rsidR="00701036" w:rsidRDefault="00701036" w:rsidP="000D5759">
    <w:pPr>
      <w:pStyle w:val="Header"/>
      <w:rPr>
        <w:lang w:val="en-US"/>
      </w:rPr>
    </w:pPr>
    <w:r>
      <w:rPr>
        <w:lang w:val="en-US"/>
      </w:rPr>
      <w:t>ANNEX III</w:t>
    </w:r>
  </w:p>
  <w:p w14:paraId="2E594933" w14:textId="77777777" w:rsidR="00701036" w:rsidRPr="006125C6" w:rsidRDefault="00701036" w:rsidP="000D5759">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D7B3" w14:textId="77777777" w:rsidR="00701036" w:rsidRPr="00C5280D" w:rsidRDefault="00701036" w:rsidP="00EB048E">
    <w:pPr>
      <w:pStyle w:val="Header"/>
      <w:rPr>
        <w:rStyle w:val="PageNumber"/>
        <w:lang w:val="en-US"/>
      </w:rPr>
    </w:pPr>
    <w:r>
      <w:rPr>
        <w:rStyle w:val="PageNumber"/>
        <w:lang w:val="en-US"/>
      </w:rPr>
      <w:t>TWA/54/2</w:t>
    </w:r>
  </w:p>
  <w:p w14:paraId="4540B4C2" w14:textId="278CAF3C" w:rsidR="00701036" w:rsidRPr="00C5280D" w:rsidRDefault="00701036"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5E63624C" w14:textId="77777777" w:rsidR="00701036" w:rsidRPr="00C5280D" w:rsidRDefault="00701036" w:rsidP="006655D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A6582" w14:textId="77777777" w:rsidR="00701036" w:rsidRDefault="00701036" w:rsidP="000D5759">
    <w:pPr>
      <w:pStyle w:val="Header"/>
      <w:rPr>
        <w:lang w:val="en-US"/>
      </w:rPr>
    </w:pPr>
    <w:r>
      <w:rPr>
        <w:lang w:val="en-US"/>
      </w:rPr>
      <w:t>TWA/54/2</w:t>
    </w:r>
  </w:p>
  <w:p w14:paraId="5B65193F" w14:textId="77777777" w:rsidR="00701036" w:rsidRDefault="00701036" w:rsidP="000D5759">
    <w:pPr>
      <w:pStyle w:val="Header"/>
      <w:rPr>
        <w:lang w:val="en-US"/>
      </w:rPr>
    </w:pPr>
  </w:p>
  <w:p w14:paraId="50866ABD" w14:textId="5745D81D" w:rsidR="00701036" w:rsidRDefault="00701036" w:rsidP="000D5759">
    <w:pPr>
      <w:pStyle w:val="Header"/>
      <w:rPr>
        <w:lang w:val="en-US"/>
      </w:rPr>
    </w:pPr>
    <w:r>
      <w:rPr>
        <w:lang w:val="en-US"/>
      </w:rPr>
      <w:t>ANNEX IV</w:t>
    </w:r>
  </w:p>
  <w:p w14:paraId="4FB9C13B" w14:textId="77777777" w:rsidR="00701036" w:rsidRPr="006125C6" w:rsidRDefault="00701036" w:rsidP="000D5759">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E9F2C" w14:textId="2290683E" w:rsidR="006125C6" w:rsidRDefault="006125C6" w:rsidP="000D5759">
    <w:pPr>
      <w:pStyle w:val="Header"/>
      <w:rPr>
        <w:lang w:val="en-US"/>
      </w:rPr>
    </w:pPr>
    <w:r>
      <w:rPr>
        <w:lang w:val="en-US"/>
      </w:rPr>
      <w:t>TWA/54/2</w:t>
    </w:r>
  </w:p>
  <w:p w14:paraId="62AD11E8" w14:textId="77777777" w:rsidR="006125C6" w:rsidRDefault="006125C6" w:rsidP="000D5759">
    <w:pPr>
      <w:pStyle w:val="Header"/>
      <w:rPr>
        <w:lang w:val="en-US"/>
      </w:rPr>
    </w:pPr>
  </w:p>
  <w:p w14:paraId="2494D098" w14:textId="3635858A" w:rsidR="006125C6" w:rsidRDefault="006125C6" w:rsidP="000D5759">
    <w:pPr>
      <w:pStyle w:val="Header"/>
      <w:rPr>
        <w:lang w:val="en-US"/>
      </w:rPr>
    </w:pPr>
    <w:r>
      <w:rPr>
        <w:lang w:val="en-US"/>
      </w:rPr>
      <w:t xml:space="preserve">ANNEX </w:t>
    </w:r>
    <w:r w:rsidR="00701036">
      <w:rPr>
        <w:lang w:val="en-US"/>
      </w:rPr>
      <w:t>V</w:t>
    </w:r>
  </w:p>
  <w:p w14:paraId="218A42B1" w14:textId="77777777" w:rsidR="00D54B01" w:rsidRPr="006125C6" w:rsidRDefault="00D54B01" w:rsidP="000D575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C7C39"/>
    <w:multiLevelType w:val="hybridMultilevel"/>
    <w:tmpl w:val="D25215B4"/>
    <w:lvl w:ilvl="0" w:tplc="098231B8">
      <w:numFmt w:val="bullet"/>
      <w:lvlText w:val="-"/>
      <w:lvlJc w:val="left"/>
      <w:pPr>
        <w:ind w:left="720" w:hanging="360"/>
      </w:pPr>
      <w:rPr>
        <w:rFonts w:ascii="Tahoma" w:eastAsia="Cambr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5993482"/>
    <w:multiLevelType w:val="hybridMultilevel"/>
    <w:tmpl w:val="E326D5C6"/>
    <w:lvl w:ilvl="0" w:tplc="CDA6F25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906EE"/>
    <w:multiLevelType w:val="hybridMultilevel"/>
    <w:tmpl w:val="16065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CC1EC2"/>
    <w:multiLevelType w:val="hybridMultilevel"/>
    <w:tmpl w:val="66CE4788"/>
    <w:lvl w:ilvl="0" w:tplc="0520DD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22E3C"/>
    <w:multiLevelType w:val="hybridMultilevel"/>
    <w:tmpl w:val="B0A8CD96"/>
    <w:lvl w:ilvl="0" w:tplc="04090001">
      <w:start w:val="1"/>
      <w:numFmt w:val="bullet"/>
      <w:lvlText w:val=""/>
      <w:lvlJc w:val="left"/>
      <w:pPr>
        <w:ind w:left="720" w:hanging="360"/>
      </w:pPr>
      <w:rPr>
        <w:rFonts w:ascii="Symbol" w:hAnsi="Symbol" w:hint="default"/>
      </w:rPr>
    </w:lvl>
    <w:lvl w:ilvl="1" w:tplc="6CEAB946">
      <w:numFmt w:val="bullet"/>
      <w:lvlText w:val="•"/>
      <w:lvlJc w:val="left"/>
      <w:pPr>
        <w:ind w:left="1875" w:hanging="795"/>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4A33D1"/>
    <w:multiLevelType w:val="hybridMultilevel"/>
    <w:tmpl w:val="F78EB290"/>
    <w:lvl w:ilvl="0" w:tplc="FC503FEE">
      <w:numFmt w:val="bullet"/>
      <w:lvlText w:val="-"/>
      <w:lvlJc w:val="left"/>
      <w:pPr>
        <w:ind w:left="720" w:hanging="360"/>
      </w:pPr>
      <w:rPr>
        <w:rFonts w:ascii="Tahoma" w:eastAsia="Cambr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E97CCAA"/>
    <w:multiLevelType w:val="hybridMultilevel"/>
    <w:tmpl w:val="AA424676"/>
    <w:lvl w:ilvl="0" w:tplc="751873A4">
      <w:start w:val="1"/>
      <w:numFmt w:val="bullet"/>
      <w:lvlText w:val=""/>
      <w:lvlJc w:val="left"/>
      <w:pPr>
        <w:ind w:left="360" w:hanging="360"/>
      </w:pPr>
      <w:rPr>
        <w:rFonts w:ascii="Symbol" w:hAnsi="Symbol" w:hint="default"/>
      </w:rPr>
    </w:lvl>
    <w:lvl w:ilvl="1" w:tplc="CCDC88F8">
      <w:start w:val="1"/>
      <w:numFmt w:val="bullet"/>
      <w:lvlText w:val="o"/>
      <w:lvlJc w:val="left"/>
      <w:pPr>
        <w:ind w:left="1080" w:hanging="360"/>
      </w:pPr>
      <w:rPr>
        <w:rFonts w:ascii="Courier New" w:hAnsi="Courier New" w:hint="default"/>
      </w:rPr>
    </w:lvl>
    <w:lvl w:ilvl="2" w:tplc="0032B4F0">
      <w:start w:val="1"/>
      <w:numFmt w:val="bullet"/>
      <w:lvlText w:val=""/>
      <w:lvlJc w:val="left"/>
      <w:pPr>
        <w:ind w:left="1800" w:hanging="360"/>
      </w:pPr>
      <w:rPr>
        <w:rFonts w:ascii="Wingdings" w:hAnsi="Wingdings" w:hint="default"/>
      </w:rPr>
    </w:lvl>
    <w:lvl w:ilvl="3" w:tplc="F41C8F02">
      <w:start w:val="1"/>
      <w:numFmt w:val="bullet"/>
      <w:lvlText w:val=""/>
      <w:lvlJc w:val="left"/>
      <w:pPr>
        <w:ind w:left="2520" w:hanging="360"/>
      </w:pPr>
      <w:rPr>
        <w:rFonts w:ascii="Symbol" w:hAnsi="Symbol" w:hint="default"/>
      </w:rPr>
    </w:lvl>
    <w:lvl w:ilvl="4" w:tplc="C16CC412">
      <w:start w:val="1"/>
      <w:numFmt w:val="bullet"/>
      <w:lvlText w:val="o"/>
      <w:lvlJc w:val="left"/>
      <w:pPr>
        <w:ind w:left="3240" w:hanging="360"/>
      </w:pPr>
      <w:rPr>
        <w:rFonts w:ascii="Courier New" w:hAnsi="Courier New" w:hint="default"/>
      </w:rPr>
    </w:lvl>
    <w:lvl w:ilvl="5" w:tplc="9B7A2294">
      <w:start w:val="1"/>
      <w:numFmt w:val="bullet"/>
      <w:lvlText w:val=""/>
      <w:lvlJc w:val="left"/>
      <w:pPr>
        <w:ind w:left="3960" w:hanging="360"/>
      </w:pPr>
      <w:rPr>
        <w:rFonts w:ascii="Wingdings" w:hAnsi="Wingdings" w:hint="default"/>
      </w:rPr>
    </w:lvl>
    <w:lvl w:ilvl="6" w:tplc="CA62C300">
      <w:start w:val="1"/>
      <w:numFmt w:val="bullet"/>
      <w:lvlText w:val=""/>
      <w:lvlJc w:val="left"/>
      <w:pPr>
        <w:ind w:left="4680" w:hanging="360"/>
      </w:pPr>
      <w:rPr>
        <w:rFonts w:ascii="Symbol" w:hAnsi="Symbol" w:hint="default"/>
      </w:rPr>
    </w:lvl>
    <w:lvl w:ilvl="7" w:tplc="839A13FC">
      <w:start w:val="1"/>
      <w:numFmt w:val="bullet"/>
      <w:lvlText w:val="o"/>
      <w:lvlJc w:val="left"/>
      <w:pPr>
        <w:ind w:left="5400" w:hanging="360"/>
      </w:pPr>
      <w:rPr>
        <w:rFonts w:ascii="Courier New" w:hAnsi="Courier New" w:hint="default"/>
      </w:rPr>
    </w:lvl>
    <w:lvl w:ilvl="8" w:tplc="32BCAB38">
      <w:start w:val="1"/>
      <w:numFmt w:val="bullet"/>
      <w:lvlText w:val=""/>
      <w:lvlJc w:val="left"/>
      <w:pPr>
        <w:ind w:left="6120" w:hanging="360"/>
      </w:pPr>
      <w:rPr>
        <w:rFonts w:ascii="Wingdings" w:hAnsi="Wingdings" w:hint="default"/>
      </w:rPr>
    </w:lvl>
  </w:abstractNum>
  <w:abstractNum w:abstractNumId="8" w15:restartNumberingAfterBreak="0">
    <w:nsid w:val="2EDC79F9"/>
    <w:multiLevelType w:val="hybridMultilevel"/>
    <w:tmpl w:val="9A0E6F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1536E"/>
    <w:multiLevelType w:val="hybridMultilevel"/>
    <w:tmpl w:val="BB46E636"/>
    <w:lvl w:ilvl="0" w:tplc="098231B8">
      <w:numFmt w:val="bullet"/>
      <w:lvlText w:val="-"/>
      <w:lvlJc w:val="left"/>
      <w:pPr>
        <w:ind w:left="720" w:hanging="360"/>
      </w:pPr>
      <w:rPr>
        <w:rFonts w:ascii="Tahoma" w:eastAsia="Cambria" w:hAnsi="Tahoma" w:cs="Tahoma"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1" w15:restartNumberingAfterBreak="0">
    <w:nsid w:val="495344B7"/>
    <w:multiLevelType w:val="hybridMultilevel"/>
    <w:tmpl w:val="C1FA0C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A5B3AF2"/>
    <w:multiLevelType w:val="hybridMultilevel"/>
    <w:tmpl w:val="41EEDC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694572"/>
    <w:multiLevelType w:val="hybridMultilevel"/>
    <w:tmpl w:val="212E49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C0456A"/>
    <w:multiLevelType w:val="hybridMultilevel"/>
    <w:tmpl w:val="6256FDC0"/>
    <w:lvl w:ilvl="0" w:tplc="3788CBEC">
      <w:start w:val="1"/>
      <w:numFmt w:val="bullet"/>
      <w:lvlText w:val=""/>
      <w:lvlJc w:val="left"/>
      <w:pPr>
        <w:ind w:left="360" w:hanging="360"/>
      </w:pPr>
      <w:rPr>
        <w:rFonts w:ascii="Symbol" w:hAnsi="Symbol" w:hint="default"/>
      </w:rPr>
    </w:lvl>
    <w:lvl w:ilvl="1" w:tplc="CE94AC22">
      <w:start w:val="1"/>
      <w:numFmt w:val="bullet"/>
      <w:lvlText w:val="o"/>
      <w:lvlJc w:val="left"/>
      <w:pPr>
        <w:ind w:left="1080" w:hanging="360"/>
      </w:pPr>
      <w:rPr>
        <w:rFonts w:ascii="Courier New" w:hAnsi="Courier New" w:hint="default"/>
      </w:rPr>
    </w:lvl>
    <w:lvl w:ilvl="2" w:tplc="474E0968">
      <w:start w:val="1"/>
      <w:numFmt w:val="bullet"/>
      <w:lvlText w:val=""/>
      <w:lvlJc w:val="left"/>
      <w:pPr>
        <w:ind w:left="1800" w:hanging="360"/>
      </w:pPr>
      <w:rPr>
        <w:rFonts w:ascii="Wingdings" w:hAnsi="Wingdings" w:hint="default"/>
      </w:rPr>
    </w:lvl>
    <w:lvl w:ilvl="3" w:tplc="543862C8">
      <w:start w:val="1"/>
      <w:numFmt w:val="bullet"/>
      <w:lvlText w:val=""/>
      <w:lvlJc w:val="left"/>
      <w:pPr>
        <w:ind w:left="2520" w:hanging="360"/>
      </w:pPr>
      <w:rPr>
        <w:rFonts w:ascii="Symbol" w:hAnsi="Symbol" w:hint="default"/>
      </w:rPr>
    </w:lvl>
    <w:lvl w:ilvl="4" w:tplc="09BCB09C">
      <w:start w:val="1"/>
      <w:numFmt w:val="bullet"/>
      <w:lvlText w:val="o"/>
      <w:lvlJc w:val="left"/>
      <w:pPr>
        <w:ind w:left="3240" w:hanging="360"/>
      </w:pPr>
      <w:rPr>
        <w:rFonts w:ascii="Courier New" w:hAnsi="Courier New" w:hint="default"/>
      </w:rPr>
    </w:lvl>
    <w:lvl w:ilvl="5" w:tplc="E11A55C6">
      <w:start w:val="1"/>
      <w:numFmt w:val="bullet"/>
      <w:lvlText w:val=""/>
      <w:lvlJc w:val="left"/>
      <w:pPr>
        <w:ind w:left="3960" w:hanging="360"/>
      </w:pPr>
      <w:rPr>
        <w:rFonts w:ascii="Wingdings" w:hAnsi="Wingdings" w:hint="default"/>
      </w:rPr>
    </w:lvl>
    <w:lvl w:ilvl="6" w:tplc="E68AEBDA">
      <w:start w:val="1"/>
      <w:numFmt w:val="bullet"/>
      <w:lvlText w:val=""/>
      <w:lvlJc w:val="left"/>
      <w:pPr>
        <w:ind w:left="4680" w:hanging="360"/>
      </w:pPr>
      <w:rPr>
        <w:rFonts w:ascii="Symbol" w:hAnsi="Symbol" w:hint="default"/>
      </w:rPr>
    </w:lvl>
    <w:lvl w:ilvl="7" w:tplc="B1B298B0">
      <w:start w:val="1"/>
      <w:numFmt w:val="bullet"/>
      <w:lvlText w:val="o"/>
      <w:lvlJc w:val="left"/>
      <w:pPr>
        <w:ind w:left="5400" w:hanging="360"/>
      </w:pPr>
      <w:rPr>
        <w:rFonts w:ascii="Courier New" w:hAnsi="Courier New" w:hint="default"/>
      </w:rPr>
    </w:lvl>
    <w:lvl w:ilvl="8" w:tplc="3BCEAC52">
      <w:start w:val="1"/>
      <w:numFmt w:val="bullet"/>
      <w:lvlText w:val=""/>
      <w:lvlJc w:val="left"/>
      <w:pPr>
        <w:ind w:left="6120" w:hanging="360"/>
      </w:pPr>
      <w:rPr>
        <w:rFonts w:ascii="Wingdings" w:hAnsi="Wingdings" w:hint="default"/>
      </w:rPr>
    </w:lvl>
  </w:abstractNum>
  <w:abstractNum w:abstractNumId="15" w15:restartNumberingAfterBreak="0">
    <w:nsid w:val="51B844AD"/>
    <w:multiLevelType w:val="hybridMultilevel"/>
    <w:tmpl w:val="C5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710DAF"/>
    <w:multiLevelType w:val="hybridMultilevel"/>
    <w:tmpl w:val="E968EF30"/>
    <w:lvl w:ilvl="0" w:tplc="751873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011C34"/>
    <w:multiLevelType w:val="hybridMultilevel"/>
    <w:tmpl w:val="7F123BE6"/>
    <w:lvl w:ilvl="0" w:tplc="516620F4">
      <w:start w:val="1"/>
      <w:numFmt w:val="decimal"/>
      <w:lvlText w:val="%1."/>
      <w:lvlJc w:val="left"/>
      <w:pPr>
        <w:ind w:left="720" w:hanging="360"/>
      </w:pPr>
      <w:rPr>
        <w:i/>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15:restartNumberingAfterBreak="0">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F83E1B"/>
    <w:multiLevelType w:val="multilevel"/>
    <w:tmpl w:val="8D3CD766"/>
    <w:styleLink w:val="CPVOCorporateHeadings"/>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lowerLetter"/>
      <w:lvlText w:val="%4)"/>
      <w:lvlJc w:val="left"/>
      <w:pPr>
        <w:ind w:left="1134" w:hanging="567"/>
      </w:pPr>
    </w:lvl>
    <w:lvl w:ilvl="4">
      <w:start w:val="1"/>
      <w:numFmt w:val="lowerRoman"/>
      <w:lvlText w:val="%5."/>
      <w:lvlJc w:val="left"/>
      <w:pPr>
        <w:ind w:left="1418" w:hanging="567"/>
      </w:pPr>
    </w:lvl>
    <w:lvl w:ilvl="5">
      <w:start w:val="1"/>
      <w:numFmt w:val="bullet"/>
      <w:lvlText w:val=""/>
      <w:lvlJc w:val="left"/>
      <w:pPr>
        <w:ind w:left="1418" w:hanging="284"/>
      </w:pPr>
      <w:rPr>
        <w:rFonts w:ascii="Symbol" w:hAnsi="Symbol" w:hint="default"/>
        <w:color w:val="auto"/>
      </w:rPr>
    </w:lvl>
    <w:lvl w:ilvl="6">
      <w:start w:val="1"/>
      <w:numFmt w:val="bullet"/>
      <w:lvlText w:val=""/>
      <w:lvlJc w:val="left"/>
      <w:pPr>
        <w:ind w:left="1588" w:hanging="284"/>
      </w:pPr>
      <w:rPr>
        <w:rFonts w:ascii="Symbol" w:hAnsi="Symbol" w:hint="default"/>
        <w:color w:val="auto"/>
      </w:rPr>
    </w:lvl>
    <w:lvl w:ilvl="7">
      <w:start w:val="1"/>
      <w:numFmt w:val="none"/>
      <w:lvlText w:val=""/>
      <w:lvlJc w:val="left"/>
      <w:pPr>
        <w:ind w:left="567" w:hanging="567"/>
      </w:pPr>
    </w:lvl>
    <w:lvl w:ilvl="8">
      <w:start w:val="1"/>
      <w:numFmt w:val="none"/>
      <w:lvlText w:val=""/>
      <w:lvlJc w:val="left"/>
      <w:pPr>
        <w:ind w:left="567" w:hanging="567"/>
      </w:pPr>
    </w:lvl>
  </w:abstractNum>
  <w:abstractNum w:abstractNumId="20" w15:restartNumberingAfterBreak="0">
    <w:nsid w:val="7ECD4E04"/>
    <w:multiLevelType w:val="hybridMultilevel"/>
    <w:tmpl w:val="DD246356"/>
    <w:lvl w:ilvl="0" w:tplc="FFFFFFFF">
      <w:start w:val="1"/>
      <w:numFmt w:val="bullet"/>
      <w:lvlText w:val=""/>
      <w:lvlJc w:val="left"/>
      <w:pPr>
        <w:ind w:left="360" w:hanging="360"/>
      </w:pPr>
      <w:rPr>
        <w:rFonts w:ascii="Symbol" w:hAnsi="Symbol" w:hint="default"/>
      </w:rPr>
    </w:lvl>
    <w:lvl w:ilvl="1" w:tplc="14D44A20">
      <w:numFmt w:val="bullet"/>
      <w:lvlText w:val="-"/>
      <w:lvlJc w:val="left"/>
      <w:pPr>
        <w:ind w:left="1080" w:hanging="360"/>
      </w:pPr>
      <w:rPr>
        <w:rFonts w:ascii="Calibri" w:hAnsi="Calibri"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num w:numId="1" w16cid:durableId="1477408595">
    <w:abstractNumId w:val="10"/>
  </w:num>
  <w:num w:numId="2" w16cid:durableId="820390211">
    <w:abstractNumId w:val="8"/>
  </w:num>
  <w:num w:numId="3" w16cid:durableId="1623882118">
    <w:abstractNumId w:val="1"/>
  </w:num>
  <w:num w:numId="4" w16cid:durableId="1343508402">
    <w:abstractNumId w:val="5"/>
  </w:num>
  <w:num w:numId="5" w16cid:durableId="751437087">
    <w:abstractNumId w:val="3"/>
  </w:num>
  <w:num w:numId="6" w16cid:durableId="691539312">
    <w:abstractNumId w:val="11"/>
  </w:num>
  <w:num w:numId="7" w16cid:durableId="901872984">
    <w:abstractNumId w:val="18"/>
  </w:num>
  <w:num w:numId="8" w16cid:durableId="20833269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219117">
    <w:abstractNumId w:val="15"/>
  </w:num>
  <w:num w:numId="10" w16cid:durableId="1277911222">
    <w:abstractNumId w:val="2"/>
  </w:num>
  <w:num w:numId="11" w16cid:durableId="1198470980">
    <w:abstractNumId w:val="7"/>
  </w:num>
  <w:num w:numId="12" w16cid:durableId="922840762">
    <w:abstractNumId w:val="14"/>
  </w:num>
  <w:num w:numId="13" w16cid:durableId="507214969">
    <w:abstractNumId w:val="16"/>
  </w:num>
  <w:num w:numId="14" w16cid:durableId="1103964198">
    <w:abstractNumId w:val="20"/>
  </w:num>
  <w:num w:numId="15" w16cid:durableId="930309173">
    <w:abstractNumId w:val="4"/>
  </w:num>
  <w:num w:numId="16" w16cid:durableId="1768698803">
    <w:abstractNumId w:val="6"/>
  </w:num>
  <w:num w:numId="17" w16cid:durableId="522596511">
    <w:abstractNumId w:val="0"/>
  </w:num>
  <w:num w:numId="18" w16cid:durableId="408163657">
    <w:abstractNumId w:val="9"/>
  </w:num>
  <w:num w:numId="19" w16cid:durableId="671765550">
    <w:abstractNumId w:val="19"/>
  </w:num>
  <w:num w:numId="20" w16cid:durableId="53740147">
    <w:abstractNumId w:val="13"/>
  </w:num>
  <w:num w:numId="21" w16cid:durableId="4417327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E4"/>
    <w:rsid w:val="00010CF3"/>
    <w:rsid w:val="00011E27"/>
    <w:rsid w:val="000148BC"/>
    <w:rsid w:val="00024AB8"/>
    <w:rsid w:val="00030854"/>
    <w:rsid w:val="00034EBA"/>
    <w:rsid w:val="00036028"/>
    <w:rsid w:val="0004198B"/>
    <w:rsid w:val="00044642"/>
    <w:rsid w:val="000446B9"/>
    <w:rsid w:val="00047E21"/>
    <w:rsid w:val="00050E16"/>
    <w:rsid w:val="00063070"/>
    <w:rsid w:val="00085505"/>
    <w:rsid w:val="000900E4"/>
    <w:rsid w:val="0009247A"/>
    <w:rsid w:val="000C4E25"/>
    <w:rsid w:val="000C7021"/>
    <w:rsid w:val="000D5759"/>
    <w:rsid w:val="000D6BBC"/>
    <w:rsid w:val="000D7780"/>
    <w:rsid w:val="000E636A"/>
    <w:rsid w:val="000F2F11"/>
    <w:rsid w:val="00100A5F"/>
    <w:rsid w:val="00105929"/>
    <w:rsid w:val="00110BED"/>
    <w:rsid w:val="00110C36"/>
    <w:rsid w:val="001131D5"/>
    <w:rsid w:val="00114547"/>
    <w:rsid w:val="00130B20"/>
    <w:rsid w:val="00141DB8"/>
    <w:rsid w:val="00146253"/>
    <w:rsid w:val="00172084"/>
    <w:rsid w:val="0017474A"/>
    <w:rsid w:val="001758C6"/>
    <w:rsid w:val="00182B99"/>
    <w:rsid w:val="001A6E7F"/>
    <w:rsid w:val="001C1525"/>
    <w:rsid w:val="001E3778"/>
    <w:rsid w:val="0021245F"/>
    <w:rsid w:val="0021332C"/>
    <w:rsid w:val="00213982"/>
    <w:rsid w:val="002434A2"/>
    <w:rsid w:val="0024416D"/>
    <w:rsid w:val="00252123"/>
    <w:rsid w:val="00265118"/>
    <w:rsid w:val="00271911"/>
    <w:rsid w:val="00273187"/>
    <w:rsid w:val="002800A0"/>
    <w:rsid w:val="002801B3"/>
    <w:rsid w:val="00281060"/>
    <w:rsid w:val="00284050"/>
    <w:rsid w:val="00285BD0"/>
    <w:rsid w:val="002940E8"/>
    <w:rsid w:val="00294751"/>
    <w:rsid w:val="002A6E50"/>
    <w:rsid w:val="002B2655"/>
    <w:rsid w:val="002B4298"/>
    <w:rsid w:val="002B7A36"/>
    <w:rsid w:val="002C256A"/>
    <w:rsid w:val="002D5226"/>
    <w:rsid w:val="002D79E4"/>
    <w:rsid w:val="002E6065"/>
    <w:rsid w:val="002F2A91"/>
    <w:rsid w:val="002F5919"/>
    <w:rsid w:val="00305A7F"/>
    <w:rsid w:val="003152FE"/>
    <w:rsid w:val="00327436"/>
    <w:rsid w:val="003279C6"/>
    <w:rsid w:val="00336801"/>
    <w:rsid w:val="00344BD6"/>
    <w:rsid w:val="0035528D"/>
    <w:rsid w:val="00361821"/>
    <w:rsid w:val="00361E9E"/>
    <w:rsid w:val="003753EE"/>
    <w:rsid w:val="003A0835"/>
    <w:rsid w:val="003A5AAF"/>
    <w:rsid w:val="003A6C80"/>
    <w:rsid w:val="003B4948"/>
    <w:rsid w:val="003B700A"/>
    <w:rsid w:val="003C7FBE"/>
    <w:rsid w:val="003D227C"/>
    <w:rsid w:val="003D2B4D"/>
    <w:rsid w:val="003F37F5"/>
    <w:rsid w:val="0040247B"/>
    <w:rsid w:val="00444A88"/>
    <w:rsid w:val="00474DA4"/>
    <w:rsid w:val="00476B4D"/>
    <w:rsid w:val="004805FA"/>
    <w:rsid w:val="004935D2"/>
    <w:rsid w:val="004B1215"/>
    <w:rsid w:val="004B2570"/>
    <w:rsid w:val="004C6D67"/>
    <w:rsid w:val="004D047D"/>
    <w:rsid w:val="004E2BCE"/>
    <w:rsid w:val="004F1E9E"/>
    <w:rsid w:val="004F305A"/>
    <w:rsid w:val="004F70EF"/>
    <w:rsid w:val="00503DD5"/>
    <w:rsid w:val="00512164"/>
    <w:rsid w:val="00520297"/>
    <w:rsid w:val="005338F9"/>
    <w:rsid w:val="0054281C"/>
    <w:rsid w:val="00544581"/>
    <w:rsid w:val="0055268D"/>
    <w:rsid w:val="00561440"/>
    <w:rsid w:val="00575DE2"/>
    <w:rsid w:val="00576BE4"/>
    <w:rsid w:val="005779DB"/>
    <w:rsid w:val="00585A6C"/>
    <w:rsid w:val="00585BC4"/>
    <w:rsid w:val="005A2A67"/>
    <w:rsid w:val="005A400A"/>
    <w:rsid w:val="005A706C"/>
    <w:rsid w:val="005B269D"/>
    <w:rsid w:val="005D16F1"/>
    <w:rsid w:val="005E7466"/>
    <w:rsid w:val="005F7B92"/>
    <w:rsid w:val="00612379"/>
    <w:rsid w:val="006125C6"/>
    <w:rsid w:val="006153B6"/>
    <w:rsid w:val="0061555F"/>
    <w:rsid w:val="0061563D"/>
    <w:rsid w:val="006245ED"/>
    <w:rsid w:val="00636CA6"/>
    <w:rsid w:val="00641200"/>
    <w:rsid w:val="00645CA8"/>
    <w:rsid w:val="006655D3"/>
    <w:rsid w:val="00667404"/>
    <w:rsid w:val="006870A9"/>
    <w:rsid w:val="00687EB4"/>
    <w:rsid w:val="00691544"/>
    <w:rsid w:val="00695C56"/>
    <w:rsid w:val="006A5CDE"/>
    <w:rsid w:val="006A644A"/>
    <w:rsid w:val="006B17D2"/>
    <w:rsid w:val="006C224E"/>
    <w:rsid w:val="006D780A"/>
    <w:rsid w:val="00701036"/>
    <w:rsid w:val="00704ECF"/>
    <w:rsid w:val="0071271E"/>
    <w:rsid w:val="00732DEC"/>
    <w:rsid w:val="00735BD5"/>
    <w:rsid w:val="007451EC"/>
    <w:rsid w:val="00751613"/>
    <w:rsid w:val="00753EE9"/>
    <w:rsid w:val="007556F6"/>
    <w:rsid w:val="00760EEF"/>
    <w:rsid w:val="00763899"/>
    <w:rsid w:val="007769BA"/>
    <w:rsid w:val="00777EE5"/>
    <w:rsid w:val="00784836"/>
    <w:rsid w:val="0078623A"/>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41A5"/>
    <w:rsid w:val="00846D7C"/>
    <w:rsid w:val="00846ECA"/>
    <w:rsid w:val="008472FE"/>
    <w:rsid w:val="00856218"/>
    <w:rsid w:val="008637B8"/>
    <w:rsid w:val="008674B4"/>
    <w:rsid w:val="00867AC1"/>
    <w:rsid w:val="008751DE"/>
    <w:rsid w:val="00885911"/>
    <w:rsid w:val="00890DF8"/>
    <w:rsid w:val="008A0ADE"/>
    <w:rsid w:val="008A743F"/>
    <w:rsid w:val="008C0970"/>
    <w:rsid w:val="008D0BC5"/>
    <w:rsid w:val="008D2CF7"/>
    <w:rsid w:val="008E2C51"/>
    <w:rsid w:val="00900C26"/>
    <w:rsid w:val="0090197F"/>
    <w:rsid w:val="00903264"/>
    <w:rsid w:val="00906DDC"/>
    <w:rsid w:val="00923618"/>
    <w:rsid w:val="00934E09"/>
    <w:rsid w:val="00936253"/>
    <w:rsid w:val="00940D46"/>
    <w:rsid w:val="009413F1"/>
    <w:rsid w:val="00951234"/>
    <w:rsid w:val="00952DD4"/>
    <w:rsid w:val="009561F4"/>
    <w:rsid w:val="00965AE7"/>
    <w:rsid w:val="00970FED"/>
    <w:rsid w:val="00983063"/>
    <w:rsid w:val="00992D82"/>
    <w:rsid w:val="00997029"/>
    <w:rsid w:val="0099795E"/>
    <w:rsid w:val="009A7339"/>
    <w:rsid w:val="009B14A3"/>
    <w:rsid w:val="009B440E"/>
    <w:rsid w:val="009B7F04"/>
    <w:rsid w:val="009C2E2A"/>
    <w:rsid w:val="009D690D"/>
    <w:rsid w:val="009E65B6"/>
    <w:rsid w:val="009F0A51"/>
    <w:rsid w:val="009F77CF"/>
    <w:rsid w:val="00A24C10"/>
    <w:rsid w:val="00A351D2"/>
    <w:rsid w:val="00A42AC3"/>
    <w:rsid w:val="00A430CF"/>
    <w:rsid w:val="00A54309"/>
    <w:rsid w:val="00A610A9"/>
    <w:rsid w:val="00A80F2A"/>
    <w:rsid w:val="00A92701"/>
    <w:rsid w:val="00A96C33"/>
    <w:rsid w:val="00AA0D5B"/>
    <w:rsid w:val="00AB1E57"/>
    <w:rsid w:val="00AB2B93"/>
    <w:rsid w:val="00AB530F"/>
    <w:rsid w:val="00AB7E3F"/>
    <w:rsid w:val="00AB7E5B"/>
    <w:rsid w:val="00AC2883"/>
    <w:rsid w:val="00AD76F1"/>
    <w:rsid w:val="00AE0EF1"/>
    <w:rsid w:val="00AE2937"/>
    <w:rsid w:val="00B07301"/>
    <w:rsid w:val="00B11F3E"/>
    <w:rsid w:val="00B224DE"/>
    <w:rsid w:val="00B324D4"/>
    <w:rsid w:val="00B46575"/>
    <w:rsid w:val="00B61777"/>
    <w:rsid w:val="00B622E6"/>
    <w:rsid w:val="00B679B0"/>
    <w:rsid w:val="00B83E82"/>
    <w:rsid w:val="00B84BBD"/>
    <w:rsid w:val="00B877AA"/>
    <w:rsid w:val="00BA43FB"/>
    <w:rsid w:val="00BA4FEA"/>
    <w:rsid w:val="00BA7D91"/>
    <w:rsid w:val="00BC127D"/>
    <w:rsid w:val="00BC1FE6"/>
    <w:rsid w:val="00C0260D"/>
    <w:rsid w:val="00C03D4E"/>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D0DF9"/>
    <w:rsid w:val="00CF1330"/>
    <w:rsid w:val="00CF3B99"/>
    <w:rsid w:val="00CF7E36"/>
    <w:rsid w:val="00D0106A"/>
    <w:rsid w:val="00D3708D"/>
    <w:rsid w:val="00D40426"/>
    <w:rsid w:val="00D54B01"/>
    <w:rsid w:val="00D57C96"/>
    <w:rsid w:val="00D57D18"/>
    <w:rsid w:val="00D676DF"/>
    <w:rsid w:val="00D70E65"/>
    <w:rsid w:val="00D91203"/>
    <w:rsid w:val="00D95174"/>
    <w:rsid w:val="00DA4973"/>
    <w:rsid w:val="00DA6D56"/>
    <w:rsid w:val="00DA6F36"/>
    <w:rsid w:val="00DB596E"/>
    <w:rsid w:val="00DB7773"/>
    <w:rsid w:val="00DC00EA"/>
    <w:rsid w:val="00DC3802"/>
    <w:rsid w:val="00DD6208"/>
    <w:rsid w:val="00DF7E99"/>
    <w:rsid w:val="00E06B25"/>
    <w:rsid w:val="00E07D87"/>
    <w:rsid w:val="00E22CC7"/>
    <w:rsid w:val="00E249C8"/>
    <w:rsid w:val="00E32F7E"/>
    <w:rsid w:val="00E47484"/>
    <w:rsid w:val="00E5267B"/>
    <w:rsid w:val="00E559F0"/>
    <w:rsid w:val="00E63C0E"/>
    <w:rsid w:val="00E7149F"/>
    <w:rsid w:val="00E72D49"/>
    <w:rsid w:val="00E7593C"/>
    <w:rsid w:val="00E7678A"/>
    <w:rsid w:val="00E935F1"/>
    <w:rsid w:val="00E94A81"/>
    <w:rsid w:val="00EA1FFB"/>
    <w:rsid w:val="00EB048E"/>
    <w:rsid w:val="00EB4E9C"/>
    <w:rsid w:val="00EB6F2E"/>
    <w:rsid w:val="00EE34DF"/>
    <w:rsid w:val="00EF2F89"/>
    <w:rsid w:val="00EF7F1D"/>
    <w:rsid w:val="00F03E98"/>
    <w:rsid w:val="00F1237A"/>
    <w:rsid w:val="00F20D6C"/>
    <w:rsid w:val="00F22CBD"/>
    <w:rsid w:val="00F24505"/>
    <w:rsid w:val="00F272F1"/>
    <w:rsid w:val="00F31412"/>
    <w:rsid w:val="00F36AD0"/>
    <w:rsid w:val="00F45372"/>
    <w:rsid w:val="00F560F7"/>
    <w:rsid w:val="00F6225A"/>
    <w:rsid w:val="00F6334D"/>
    <w:rsid w:val="00F63599"/>
    <w:rsid w:val="00F71781"/>
    <w:rsid w:val="00FA49AB"/>
    <w:rsid w:val="00FC5FD0"/>
    <w:rsid w:val="00FE39C7"/>
    <w:rsid w:val="00FF4D07"/>
    <w:rsid w:val="00FF5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10032"/>
  <w15:docId w15:val="{E8B57398-1F7A-4E20-A092-F099EDB4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uiPriority w:val="2"/>
    <w:qFormat/>
    <w:rsid w:val="00846ECA"/>
    <w:pPr>
      <w:keepNext/>
      <w:jc w:val="both"/>
      <w:outlineLvl w:val="0"/>
    </w:pPr>
    <w:rPr>
      <w:rFonts w:ascii="Arial" w:hAnsi="Arial"/>
      <w:caps/>
    </w:rPr>
  </w:style>
  <w:style w:type="paragraph" w:styleId="Heading2">
    <w:name w:val="heading 2"/>
    <w:next w:val="Normal"/>
    <w:autoRedefine/>
    <w:uiPriority w:val="2"/>
    <w:qFormat/>
    <w:rsid w:val="00846ECA"/>
    <w:pPr>
      <w:keepNext/>
      <w:jc w:val="both"/>
      <w:outlineLvl w:val="1"/>
    </w:pPr>
    <w:rPr>
      <w:rFonts w:ascii="Arial" w:hAnsi="Arial"/>
      <w:u w:val="single"/>
    </w:rPr>
  </w:style>
  <w:style w:type="paragraph" w:styleId="Heading3">
    <w:name w:val="heading 3"/>
    <w:next w:val="Normal"/>
    <w:autoRedefine/>
    <w:uiPriority w:val="2"/>
    <w:qFormat/>
    <w:rsid w:val="00846ECA"/>
    <w:pPr>
      <w:keepNext/>
      <w:jc w:val="both"/>
      <w:outlineLvl w:val="2"/>
    </w:pPr>
    <w:rPr>
      <w:rFonts w:ascii="Arial" w:hAnsi="Arial"/>
      <w:i/>
    </w:rPr>
  </w:style>
  <w:style w:type="paragraph" w:styleId="Heading4">
    <w:name w:val="heading 4"/>
    <w:next w:val="Normal"/>
    <w:autoRedefine/>
    <w:uiPriority w:val="9"/>
    <w:qFormat/>
    <w:rsid w:val="00846ECA"/>
    <w:pPr>
      <w:keepNext/>
      <w:ind w:left="567"/>
      <w:jc w:val="both"/>
      <w:outlineLvl w:val="3"/>
    </w:pPr>
    <w:rPr>
      <w:rFonts w:ascii="Arial" w:hAnsi="Arial"/>
      <w:u w:val="single"/>
      <w:lang w:val="fr-FR"/>
    </w:rPr>
  </w:style>
  <w:style w:type="paragraph" w:styleId="Heading5">
    <w:name w:val="heading 5"/>
    <w:next w:val="Normal"/>
    <w:autoRedefine/>
    <w:uiPriority w:val="9"/>
    <w:qFormat/>
    <w:rsid w:val="00846EC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D54B0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6"/>
    <w:next w:val="Normal"/>
    <w:link w:val="Heading7Char"/>
    <w:uiPriority w:val="9"/>
    <w:semiHidden/>
    <w:unhideWhenUsed/>
    <w:qFormat/>
    <w:rsid w:val="00D54B01"/>
    <w:pPr>
      <w:keepNext w:val="0"/>
      <w:keepLines w:val="0"/>
      <w:spacing w:before="120" w:after="120"/>
      <w:ind w:left="1588" w:hanging="284"/>
      <w:jc w:val="left"/>
      <w:outlineLvl w:val="6"/>
    </w:pPr>
    <w:rPr>
      <w:rFonts w:ascii="Tahoma" w:eastAsia="Cambria" w:hAnsi="Tahoma" w:cs="Tahoma"/>
      <w:bCs/>
      <w:noProof/>
      <w:color w:val="auto"/>
      <w:spacing w:val="-3"/>
      <w:sz w:val="18"/>
      <w:szCs w:val="18"/>
      <w:lang w:val="fr-FR"/>
    </w:rPr>
  </w:style>
  <w:style w:type="paragraph" w:styleId="Heading8">
    <w:name w:val="heading 8"/>
    <w:basedOn w:val="Heading7"/>
    <w:next w:val="Normal"/>
    <w:link w:val="Heading8Char"/>
    <w:autoRedefine/>
    <w:uiPriority w:val="9"/>
    <w:semiHidden/>
    <w:unhideWhenUsed/>
    <w:qFormat/>
    <w:rsid w:val="00D54B01"/>
    <w:pPr>
      <w:ind w:left="567" w:hanging="567"/>
      <w:outlineLvl w:val="7"/>
    </w:pPr>
  </w:style>
  <w:style w:type="paragraph" w:styleId="Heading9">
    <w:name w:val="heading 9"/>
    <w:basedOn w:val="Normal"/>
    <w:next w:val="Normal"/>
    <w:uiPriority w:val="9"/>
    <w:qFormat/>
    <w:rsid w:val="00846ECA"/>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aliases w:val="Hyperlink Naktuinbouw"/>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rsid w:val="00336801"/>
    <w:rPr>
      <w:rFonts w:ascii="Arial" w:hAnsi="Arial"/>
      <w:lang w:val="fr-FR"/>
    </w:rPr>
  </w:style>
  <w:style w:type="paragraph" w:customStyle="1" w:styleId="BasistekstNaktuinbouw">
    <w:name w:val="Basistekst Naktuinbouw"/>
    <w:basedOn w:val="Normal"/>
    <w:qFormat/>
    <w:rsid w:val="006125C6"/>
    <w:pPr>
      <w:spacing w:line="240" w:lineRule="atLeast"/>
      <w:jc w:val="left"/>
    </w:pPr>
    <w:rPr>
      <w:rFonts w:cs="Maiandra GD"/>
      <w:color w:val="000000" w:themeColor="text1"/>
      <w:szCs w:val="18"/>
      <w:lang w:val="nl-NL" w:eastAsia="nl-NL"/>
    </w:rPr>
  </w:style>
  <w:style w:type="paragraph" w:styleId="ListParagraph">
    <w:name w:val="List Paragraph"/>
    <w:basedOn w:val="Normal"/>
    <w:uiPriority w:val="34"/>
    <w:qFormat/>
    <w:rsid w:val="006125C6"/>
    <w:pPr>
      <w:ind w:left="720"/>
      <w:contextualSpacing/>
    </w:pPr>
  </w:style>
  <w:style w:type="paragraph" w:styleId="Revision">
    <w:name w:val="Revision"/>
    <w:hidden/>
    <w:uiPriority w:val="99"/>
    <w:semiHidden/>
    <w:rsid w:val="001E3778"/>
    <w:rPr>
      <w:rFonts w:ascii="Arial" w:hAnsi="Arial"/>
    </w:rPr>
  </w:style>
  <w:style w:type="character" w:customStyle="1" w:styleId="Heading7Char">
    <w:name w:val="Heading 7 Char"/>
    <w:basedOn w:val="DefaultParagraphFont"/>
    <w:link w:val="Heading7"/>
    <w:uiPriority w:val="9"/>
    <w:semiHidden/>
    <w:rsid w:val="00D54B01"/>
    <w:rPr>
      <w:rFonts w:ascii="Tahoma" w:eastAsia="Cambria" w:hAnsi="Tahoma" w:cs="Tahoma"/>
      <w:bCs/>
      <w:noProof/>
      <w:spacing w:val="-3"/>
      <w:sz w:val="18"/>
      <w:szCs w:val="18"/>
      <w:lang w:val="fr-FR"/>
    </w:rPr>
  </w:style>
  <w:style w:type="character" w:customStyle="1" w:styleId="Heading8Char">
    <w:name w:val="Heading 8 Char"/>
    <w:basedOn w:val="DefaultParagraphFont"/>
    <w:link w:val="Heading8"/>
    <w:uiPriority w:val="9"/>
    <w:semiHidden/>
    <w:rsid w:val="00D54B01"/>
    <w:rPr>
      <w:rFonts w:ascii="Tahoma" w:eastAsia="Cambria" w:hAnsi="Tahoma" w:cs="Tahoma"/>
      <w:bCs/>
      <w:noProof/>
      <w:spacing w:val="-3"/>
      <w:sz w:val="18"/>
      <w:szCs w:val="18"/>
      <w:lang w:val="fr-FR"/>
    </w:rPr>
  </w:style>
  <w:style w:type="numbering" w:customStyle="1" w:styleId="CPVOCorporateHeadings">
    <w:name w:val="CPVO Corporate Headings"/>
    <w:uiPriority w:val="99"/>
    <w:rsid w:val="00D54B01"/>
    <w:pPr>
      <w:numPr>
        <w:numId w:val="19"/>
      </w:numPr>
    </w:pPr>
  </w:style>
  <w:style w:type="character" w:customStyle="1" w:styleId="Heading6Char">
    <w:name w:val="Heading 6 Char"/>
    <w:basedOn w:val="DefaultParagraphFont"/>
    <w:link w:val="Heading6"/>
    <w:semiHidden/>
    <w:rsid w:val="00D54B01"/>
    <w:rPr>
      <w:rFonts w:asciiTheme="majorHAnsi" w:eastAsiaTheme="majorEastAsia" w:hAnsiTheme="majorHAnsi" w:cstheme="majorBidi"/>
      <w:color w:val="243F60" w:themeColor="accent1" w:themeShade="7F"/>
    </w:rPr>
  </w:style>
  <w:style w:type="paragraph" w:customStyle="1" w:styleId="Normalt">
    <w:name w:val="Normalt"/>
    <w:basedOn w:val="Normal"/>
    <w:rsid w:val="004C6D67"/>
    <w:pPr>
      <w:spacing w:before="120" w:after="120"/>
      <w:jc w:val="left"/>
    </w:pPr>
    <w:rPr>
      <w:rFonts w:ascii="Times New Roman" w:hAnsi="Times New Roman"/>
      <w:snapToGrid w:val="0"/>
      <w:lang w:eastAsia="ja-JP"/>
    </w:rPr>
  </w:style>
  <w:style w:type="paragraph" w:customStyle="1" w:styleId="Normaltb">
    <w:name w:val="Normaltb"/>
    <w:basedOn w:val="Normalt"/>
    <w:rsid w:val="004C6D67"/>
    <w:pPr>
      <w:keepNext/>
    </w:pPr>
    <w:rPr>
      <w:b/>
    </w:rPr>
  </w:style>
  <w:style w:type="table" w:styleId="TableGrid">
    <w:name w:val="Table Grid"/>
    <w:basedOn w:val="TableNormal"/>
    <w:rsid w:val="004C6D67"/>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E2C51"/>
    <w:rPr>
      <w:sz w:val="16"/>
      <w:szCs w:val="16"/>
    </w:rPr>
  </w:style>
  <w:style w:type="paragraph" w:styleId="CommentText">
    <w:name w:val="annotation text"/>
    <w:basedOn w:val="Normal"/>
    <w:link w:val="CommentTextChar"/>
    <w:unhideWhenUsed/>
    <w:rsid w:val="008E2C51"/>
  </w:style>
  <w:style w:type="character" w:customStyle="1" w:styleId="CommentTextChar">
    <w:name w:val="Comment Text Char"/>
    <w:basedOn w:val="DefaultParagraphFont"/>
    <w:link w:val="CommentText"/>
    <w:rsid w:val="008E2C51"/>
    <w:rPr>
      <w:rFonts w:ascii="Arial" w:hAnsi="Arial"/>
    </w:rPr>
  </w:style>
  <w:style w:type="paragraph" w:styleId="CommentSubject">
    <w:name w:val="annotation subject"/>
    <w:basedOn w:val="CommentText"/>
    <w:next w:val="CommentText"/>
    <w:link w:val="CommentSubjectChar"/>
    <w:semiHidden/>
    <w:unhideWhenUsed/>
    <w:rsid w:val="008E2C51"/>
    <w:rPr>
      <w:b/>
      <w:bCs/>
    </w:rPr>
  </w:style>
  <w:style w:type="character" w:customStyle="1" w:styleId="CommentSubjectChar">
    <w:name w:val="Comment Subject Char"/>
    <w:basedOn w:val="CommentTextChar"/>
    <w:link w:val="CommentSubject"/>
    <w:semiHidden/>
    <w:rsid w:val="008E2C5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4072">
      <w:bodyDiv w:val="1"/>
      <w:marLeft w:val="0"/>
      <w:marRight w:val="0"/>
      <w:marTop w:val="0"/>
      <w:marBottom w:val="0"/>
      <w:divBdr>
        <w:top w:val="none" w:sz="0" w:space="0" w:color="auto"/>
        <w:left w:val="none" w:sz="0" w:space="0" w:color="auto"/>
        <w:bottom w:val="none" w:sz="0" w:space="0" w:color="auto"/>
        <w:right w:val="none" w:sz="0" w:space="0" w:color="auto"/>
      </w:divBdr>
    </w:div>
    <w:div w:id="1412773479">
      <w:bodyDiv w:val="1"/>
      <w:marLeft w:val="0"/>
      <w:marRight w:val="0"/>
      <w:marTop w:val="0"/>
      <w:marBottom w:val="0"/>
      <w:divBdr>
        <w:top w:val="none" w:sz="0" w:space="0" w:color="auto"/>
        <w:left w:val="none" w:sz="0" w:space="0" w:color="auto"/>
        <w:bottom w:val="none" w:sz="0" w:space="0" w:color="auto"/>
        <w:right w:val="none" w:sz="0" w:space="0" w:color="auto"/>
      </w:divBdr>
    </w:div>
    <w:div w:id="1463688324">
      <w:bodyDiv w:val="1"/>
      <w:marLeft w:val="0"/>
      <w:marRight w:val="0"/>
      <w:marTop w:val="0"/>
      <w:marBottom w:val="0"/>
      <w:divBdr>
        <w:top w:val="none" w:sz="0" w:space="0" w:color="auto"/>
        <w:left w:val="none" w:sz="0" w:space="0" w:color="auto"/>
        <w:bottom w:val="none" w:sz="0" w:space="0" w:color="auto"/>
        <w:right w:val="none" w:sz="0" w:space="0" w:color="auto"/>
      </w:divBdr>
    </w:div>
    <w:div w:id="1649089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pvo.europa.eu/en/cpvo-policy-status-plant-material-used-dus-testing-purposes" TargetMode="External"/><Relationship Id="rId18" Type="http://schemas.openxmlformats.org/officeDocument/2006/relationships/header" Target="header6.xml"/><Relationship Id="rId26" Type="http://schemas.openxmlformats.org/officeDocument/2006/relationships/header" Target="header10.xml"/><Relationship Id="rId21" Type="http://schemas.openxmlformats.org/officeDocument/2006/relationships/hyperlink" Target="mailto:l.pinan.gonzalez@naktuinbouw.nl" TargetMode="Externa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yperlink" Target="https://cpvo.europa.eu/en/about-us/what-we-do/statistics" TargetMode="External"/><Relationship Id="rId17" Type="http://schemas.openxmlformats.org/officeDocument/2006/relationships/hyperlink" Target="https://www.maff.go.jp/j/shokusan/hinshu/info/sinsa_kijun_jp.html" TargetMode="External"/><Relationship Id="rId25" Type="http://schemas.openxmlformats.org/officeDocument/2006/relationships/image" Target="media/image2.png"/><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naktuinbouw.com/knowledge-education/training-courses/plant-breeders-rights-for-food-security-and-economic-development" TargetMode="External"/><Relationship Id="rId29" Type="http://schemas.openxmlformats.org/officeDocument/2006/relationships/hyperlink" Target="http://www.afbi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yperlink" Target="http://www.h2020innovar.e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www.niab.com"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PVPToolbox@naktuinbouw.nl" TargetMode="External"/><Relationship Id="rId31" Type="http://schemas.openxmlformats.org/officeDocument/2006/relationships/hyperlink" Target="https://www.h2020-invite.e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pvo.europa.eu/en/about-us/what-we-do/research-and-development" TargetMode="External"/><Relationship Id="rId22" Type="http://schemas.openxmlformats.org/officeDocument/2006/relationships/header" Target="header7.xml"/><Relationship Id="rId27" Type="http://schemas.openxmlformats.org/officeDocument/2006/relationships/hyperlink" Target="https://www.gov.uk/guidance/plant-breeders-rights" TargetMode="External"/><Relationship Id="rId30" Type="http://schemas.openxmlformats.org/officeDocument/2006/relationships/hyperlink" Target="http://www.sasa.gov.uk" TargetMode="External"/><Relationship Id="rId35" Type="http://schemas.openxmlformats.org/officeDocument/2006/relationships/header" Target="header12.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54\template\routing_slip_with_doc_twa_5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05D7-FDD7-45D9-85C4-A8054F47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routing_slip_with_doc_twa_54</Template>
  <TotalTime>24</TotalTime>
  <Pages>18</Pages>
  <Words>5165</Words>
  <Characters>30252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TWA/54/</vt:lpstr>
    </vt:vector>
  </TitlesOfParts>
  <Company>UPOV</Company>
  <LinksUpToDate>false</LinksUpToDate>
  <CharactersWithSpaces>35347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TWA/54/</dc:title>
  <dc:creator>MAY Jessica</dc:creator>
  <cp:lastModifiedBy>MAY Jessica</cp:lastModifiedBy>
  <cp:revision>6</cp:revision>
  <cp:lastPrinted>2016-11-22T15:41:00Z</cp:lastPrinted>
  <dcterms:created xsi:type="dcterms:W3CDTF">2025-06-03T09:13:00Z</dcterms:created>
  <dcterms:modified xsi:type="dcterms:W3CDTF">2025-09-15T07:56:00Z</dcterms:modified>
</cp:coreProperties>
</file>