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85A6C" w:rsidRPr="00365DC1" w:rsidRDefault="00585A6C" w:rsidP="00585A6C"/>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85A6C" w:rsidRPr="00C5280D" w:rsidTr="00462642">
        <w:tc>
          <w:tcPr>
            <w:tcW w:w="6512" w:type="dxa"/>
          </w:tcPr>
          <w:p w:rsidR="00585A6C" w:rsidRPr="00AC2883" w:rsidRDefault="00585A6C" w:rsidP="00462642">
            <w:pPr>
              <w:pStyle w:val="Sessiontc"/>
            </w:pPr>
            <w:r w:rsidRPr="00E70039">
              <w:t>Technical Working Party for Agricultural Crops</w:t>
            </w:r>
          </w:p>
          <w:p w:rsidR="00585A6C" w:rsidRPr="00DC3802" w:rsidRDefault="00585A6C" w:rsidP="00503DD5">
            <w:pPr>
              <w:pStyle w:val="Sessiontcplacedate"/>
              <w:rPr>
                <w:sz w:val="22"/>
              </w:rPr>
            </w:pPr>
            <w:r>
              <w:t>Fift</w:t>
            </w:r>
            <w:r w:rsidR="008472FE">
              <w:t>y-</w:t>
            </w:r>
            <w:r w:rsidR="00503DD5">
              <w:t>Second</w:t>
            </w:r>
            <w:r w:rsidRPr="00DA4973">
              <w:t xml:space="preserve"> Session</w:t>
            </w:r>
            <w:r w:rsidRPr="00DA4973">
              <w:br/>
            </w:r>
            <w:r w:rsidR="00503DD5">
              <w:t>Virtual meeting</w:t>
            </w:r>
            <w:r>
              <w:t xml:space="preserve">, </w:t>
            </w:r>
            <w:r w:rsidR="008472FE">
              <w:t>May 2</w:t>
            </w:r>
            <w:r w:rsidR="00503DD5">
              <w:t>2</w:t>
            </w:r>
            <w:r w:rsidR="008472FE">
              <w:t xml:space="preserve"> to 2</w:t>
            </w:r>
            <w:r w:rsidR="00503DD5">
              <w:t>6</w:t>
            </w:r>
            <w:r w:rsidR="008472FE">
              <w:t>, 202</w:t>
            </w:r>
            <w:r w:rsidR="00503DD5">
              <w:t>3</w:t>
            </w:r>
          </w:p>
        </w:tc>
        <w:tc>
          <w:tcPr>
            <w:tcW w:w="3127" w:type="dxa"/>
          </w:tcPr>
          <w:p w:rsidR="00585A6C" w:rsidRPr="003C7FBE" w:rsidRDefault="00585A6C" w:rsidP="00462642">
            <w:pPr>
              <w:pStyle w:val="Doccode"/>
            </w:pPr>
            <w:r>
              <w:t>TWA</w:t>
            </w:r>
            <w:r w:rsidRPr="00AC2883">
              <w:t>/</w:t>
            </w:r>
            <w:r>
              <w:t>5</w:t>
            </w:r>
            <w:r w:rsidR="00503DD5">
              <w:t>2</w:t>
            </w:r>
            <w:r w:rsidRPr="00AC2883">
              <w:t>/</w:t>
            </w:r>
            <w:r w:rsidR="00C832FE">
              <w:t>3</w:t>
            </w:r>
          </w:p>
          <w:p w:rsidR="00585A6C" w:rsidRPr="003C7FBE" w:rsidRDefault="00585A6C" w:rsidP="00462642">
            <w:pPr>
              <w:pStyle w:val="Docoriginal"/>
            </w:pPr>
            <w:r w:rsidRPr="00AC2883">
              <w:t>Original:</w:t>
            </w:r>
            <w:r w:rsidRPr="000E636A">
              <w:rPr>
                <w:b w:val="0"/>
                <w:spacing w:val="0"/>
              </w:rPr>
              <w:t xml:space="preserve">  English</w:t>
            </w:r>
          </w:p>
          <w:p w:rsidR="00585A6C" w:rsidRPr="007C1D92" w:rsidRDefault="00585A6C" w:rsidP="00EE4AEE">
            <w:pPr>
              <w:pStyle w:val="Docoriginal"/>
            </w:pPr>
            <w:r w:rsidRPr="00AC2883">
              <w:t>Date:</w:t>
            </w:r>
            <w:r w:rsidRPr="000E636A">
              <w:rPr>
                <w:b w:val="0"/>
                <w:spacing w:val="0"/>
              </w:rPr>
              <w:t xml:space="preserve">  </w:t>
            </w:r>
            <w:r w:rsidR="00C832FE" w:rsidRPr="009E4D2B">
              <w:rPr>
                <w:b w:val="0"/>
                <w:spacing w:val="0"/>
              </w:rPr>
              <w:t xml:space="preserve">May </w:t>
            </w:r>
            <w:r w:rsidR="00EE4AEE" w:rsidRPr="009E4D2B">
              <w:rPr>
                <w:b w:val="0"/>
                <w:spacing w:val="0"/>
              </w:rPr>
              <w:t>26</w:t>
            </w:r>
            <w:r w:rsidRPr="009E4D2B">
              <w:rPr>
                <w:b w:val="0"/>
                <w:spacing w:val="0"/>
              </w:rPr>
              <w:t>, 202</w:t>
            </w:r>
            <w:r w:rsidR="00503DD5" w:rsidRPr="009E4D2B">
              <w:rPr>
                <w:b w:val="0"/>
                <w:spacing w:val="0"/>
              </w:rPr>
              <w:t>3</w:t>
            </w:r>
            <w:bookmarkStart w:id="0" w:name="_GoBack"/>
            <w:bookmarkEnd w:id="0"/>
          </w:p>
        </w:tc>
      </w:tr>
    </w:tbl>
    <w:p w:rsidR="00585A6C" w:rsidRPr="006A644A" w:rsidRDefault="00C832FE" w:rsidP="00585A6C">
      <w:pPr>
        <w:pStyle w:val="Titleofdoc0"/>
      </w:pPr>
      <w:bookmarkStart w:id="1" w:name="TitleOfDoc"/>
      <w:bookmarkEnd w:id="1"/>
      <w:r w:rsidRPr="00C832FE">
        <w:t>Reports on Developments in Plant Variety Protection from Members and Observers</w:t>
      </w:r>
    </w:p>
    <w:p w:rsidR="00585A6C" w:rsidRPr="006A644A" w:rsidRDefault="00585A6C" w:rsidP="009C2E2A">
      <w:pPr>
        <w:pStyle w:val="preparedby1"/>
      </w:pPr>
      <w:bookmarkStart w:id="2" w:name="Prepared"/>
      <w:bookmarkEnd w:id="2"/>
      <w:r w:rsidRPr="000C4E25">
        <w:t>Document prepared by the Office of the Union</w:t>
      </w:r>
    </w:p>
    <w:p w:rsidR="00585A6C" w:rsidRPr="006A644A" w:rsidRDefault="00585A6C" w:rsidP="00585A6C">
      <w:pPr>
        <w:pStyle w:val="Disclaimer"/>
      </w:pPr>
      <w:r w:rsidRPr="006A644A">
        <w:t>Disclaimer:  this document does not represent UPOV policies or guidance</w:t>
      </w:r>
    </w:p>
    <w:p w:rsidR="00C832FE" w:rsidRPr="0031003B" w:rsidRDefault="00C832FE" w:rsidP="00C832FE">
      <w:pPr>
        <w:tabs>
          <w:tab w:val="left" w:pos="567"/>
        </w:tabs>
        <w:rPr>
          <w:rFonts w:cs="Arial"/>
          <w:snapToGrid w:val="0"/>
        </w:rPr>
      </w:pPr>
      <w:r w:rsidRPr="0031003B">
        <w:rPr>
          <w:rFonts w:cs="Arial"/>
        </w:rPr>
        <w:fldChar w:fldCharType="begin"/>
      </w:r>
      <w:r w:rsidRPr="0031003B">
        <w:rPr>
          <w:rFonts w:cs="Arial"/>
        </w:rPr>
        <w:instrText xml:space="preserve"> AUTONUM  </w:instrText>
      </w:r>
      <w:r w:rsidRPr="0031003B">
        <w:rPr>
          <w:rFonts w:cs="Arial"/>
        </w:rPr>
        <w:fldChar w:fldCharType="end"/>
      </w:r>
      <w:r w:rsidRPr="0031003B">
        <w:rPr>
          <w:rFonts w:cs="Arial"/>
        </w:rPr>
        <w:tab/>
        <w:t xml:space="preserve">The Technical Committee (TC), at its </w:t>
      </w:r>
      <w:r w:rsidRPr="0031003B">
        <w:rPr>
          <w:rFonts w:cs="Arial"/>
          <w:snapToGrid w:val="0"/>
        </w:rPr>
        <w:t>forty-seventh session, held in Geneva from April 4 to 6, 2011, agreed to request the Office of the Union to invite experts to submit written reports to the Office of the Union in advance of the Technical Working Party (TWP) sessions in order that a document containing those reports could be prepared by the Office of the Union.  The TC noted that TWP experts would be invited to make a brief oral summary of their written report at the session and would also be encouraged to make reports under the agenda item “Experiences with new types and species”, as appropriate.  The TC also noted that TWP experts would have an opportunity to raise questions concerning matters of interest (see document TC/47/26 “Report on the Conclusions”, paragraphs 9 and 10).</w:t>
      </w:r>
    </w:p>
    <w:p w:rsidR="00C832FE" w:rsidRPr="0031003B" w:rsidRDefault="00C832FE" w:rsidP="00C832FE">
      <w:pPr>
        <w:tabs>
          <w:tab w:val="left" w:pos="567"/>
        </w:tabs>
        <w:rPr>
          <w:rFonts w:cs="Arial"/>
          <w:snapToGrid w:val="0"/>
        </w:rPr>
      </w:pPr>
    </w:p>
    <w:p w:rsidR="00C832FE" w:rsidRPr="00527BD8" w:rsidRDefault="00C832FE" w:rsidP="00C832FE">
      <w:pPr>
        <w:tabs>
          <w:tab w:val="left" w:pos="567"/>
        </w:tabs>
        <w:rPr>
          <w:rFonts w:cs="Arial"/>
          <w:snapToGrid w:val="0"/>
        </w:rPr>
      </w:pPr>
      <w:r w:rsidRPr="0031003B">
        <w:rPr>
          <w:rFonts w:cs="Arial"/>
          <w:snapToGrid w:val="0"/>
        </w:rPr>
        <w:fldChar w:fldCharType="begin"/>
      </w:r>
      <w:r w:rsidRPr="0031003B">
        <w:rPr>
          <w:rFonts w:cs="Arial"/>
          <w:snapToGrid w:val="0"/>
        </w:rPr>
        <w:instrText xml:space="preserve"> AUTONUM  \* Arabic </w:instrText>
      </w:r>
      <w:r w:rsidRPr="0031003B">
        <w:rPr>
          <w:rFonts w:cs="Arial"/>
          <w:snapToGrid w:val="0"/>
        </w:rPr>
        <w:fldChar w:fldCharType="end"/>
      </w:r>
      <w:r w:rsidRPr="0031003B">
        <w:rPr>
          <w:rFonts w:cs="Arial"/>
          <w:snapToGrid w:val="0"/>
        </w:rPr>
        <w:tab/>
        <w:t xml:space="preserve">Written reports were invited by the Office of the Union in </w:t>
      </w:r>
      <w:r w:rsidRPr="0031003B">
        <w:rPr>
          <w:rFonts w:cs="Arial"/>
        </w:rPr>
        <w:t xml:space="preserve">Circular </w:t>
      </w:r>
      <w:r w:rsidRPr="005C332C">
        <w:rPr>
          <w:rFonts w:cs="Arial"/>
        </w:rPr>
        <w:t>E-23/07</w:t>
      </w:r>
      <w:r w:rsidR="005C332C" w:rsidRPr="005C332C">
        <w:rPr>
          <w:rFonts w:cs="Arial"/>
        </w:rPr>
        <w:t>5</w:t>
      </w:r>
      <w:r w:rsidRPr="005C332C">
        <w:rPr>
          <w:rFonts w:cs="Arial"/>
        </w:rPr>
        <w:t xml:space="preserve"> of April </w:t>
      </w:r>
      <w:r w:rsidR="005C332C" w:rsidRPr="005C332C">
        <w:rPr>
          <w:rFonts w:cs="Arial"/>
        </w:rPr>
        <w:t>11</w:t>
      </w:r>
      <w:r w:rsidRPr="005C332C">
        <w:rPr>
          <w:rFonts w:cs="Arial"/>
        </w:rPr>
        <w:t>, 2023</w:t>
      </w:r>
      <w:r w:rsidRPr="005C332C">
        <w:rPr>
          <w:rFonts w:cs="Arial"/>
          <w:snapToGrid w:val="0"/>
        </w:rPr>
        <w:t>.  The</w:t>
      </w:r>
      <w:r w:rsidRPr="0031003B">
        <w:rPr>
          <w:rFonts w:cs="Arial"/>
          <w:snapToGrid w:val="0"/>
        </w:rPr>
        <w:t xml:space="preserve"> following reports were received </w:t>
      </w:r>
      <w:r w:rsidRPr="00527BD8">
        <w:rPr>
          <w:rFonts w:cs="Arial"/>
          <w:snapToGrid w:val="0"/>
        </w:rPr>
        <w:t>(in alphabetical order):</w:t>
      </w:r>
    </w:p>
    <w:p w:rsidR="00C832FE" w:rsidRPr="00527BD8" w:rsidRDefault="00C832FE" w:rsidP="00C832FE">
      <w:pPr>
        <w:tabs>
          <w:tab w:val="left" w:pos="567"/>
        </w:tabs>
        <w:rPr>
          <w:rFonts w:cs="Arial"/>
          <w:snapToGrid w:val="0"/>
          <w:u w:val="single"/>
        </w:rPr>
      </w:pPr>
    </w:p>
    <w:p w:rsidR="00C832FE" w:rsidRPr="00527BD8" w:rsidRDefault="00C832FE" w:rsidP="00C832FE">
      <w:pPr>
        <w:numPr>
          <w:ilvl w:val="0"/>
          <w:numId w:val="2"/>
        </w:numPr>
        <w:contextualSpacing/>
        <w:rPr>
          <w:rFonts w:eastAsiaTheme="minorEastAsia" w:cs="Arial"/>
          <w:snapToGrid w:val="0"/>
          <w:lang w:eastAsia="ja-JP"/>
        </w:rPr>
      </w:pPr>
      <w:r w:rsidRPr="00527BD8">
        <w:rPr>
          <w:rFonts w:cs="Arial"/>
          <w:snapToGrid w:val="0"/>
          <w:u w:val="single"/>
        </w:rPr>
        <w:t>Members of the Union</w:t>
      </w:r>
      <w:r w:rsidRPr="00527BD8">
        <w:rPr>
          <w:rFonts w:cs="Arial"/>
          <w:snapToGrid w:val="0"/>
        </w:rPr>
        <w:t xml:space="preserve">:  Annexes I to </w:t>
      </w:r>
      <w:r w:rsidR="00F357BF" w:rsidRPr="00527BD8">
        <w:rPr>
          <w:rFonts w:cs="Arial"/>
          <w:snapToGrid w:val="0"/>
        </w:rPr>
        <w:t>V</w:t>
      </w:r>
      <w:r w:rsidRPr="00527BD8">
        <w:rPr>
          <w:rFonts w:cs="Arial"/>
          <w:snapToGrid w:val="0"/>
        </w:rPr>
        <w:t>:  Brazil, European Union, France</w:t>
      </w:r>
      <w:r w:rsidR="004B294E" w:rsidRPr="00527BD8">
        <w:rPr>
          <w:rFonts w:cs="Arial"/>
          <w:snapToGrid w:val="0"/>
        </w:rPr>
        <w:t>,</w:t>
      </w:r>
      <w:r w:rsidRPr="00527BD8">
        <w:rPr>
          <w:rFonts w:cs="Arial"/>
          <w:snapToGrid w:val="0"/>
        </w:rPr>
        <w:t xml:space="preserve"> Netherlands</w:t>
      </w:r>
      <w:r w:rsidR="004B294E" w:rsidRPr="00527BD8">
        <w:rPr>
          <w:rFonts w:cs="Arial"/>
          <w:snapToGrid w:val="0"/>
        </w:rPr>
        <w:t xml:space="preserve"> and the United Kingdom</w:t>
      </w:r>
    </w:p>
    <w:p w:rsidR="00C832FE" w:rsidRPr="00527BD8" w:rsidRDefault="00C832FE" w:rsidP="00C832FE">
      <w:pPr>
        <w:rPr>
          <w:rFonts w:eastAsiaTheme="minorEastAsia" w:cs="Arial"/>
          <w:snapToGrid w:val="0"/>
          <w:lang w:eastAsia="ja-JP"/>
        </w:rPr>
      </w:pPr>
    </w:p>
    <w:p w:rsidR="00C832FE" w:rsidRPr="0031003B" w:rsidRDefault="00C832FE" w:rsidP="00C832FE">
      <w:pPr>
        <w:tabs>
          <w:tab w:val="left" w:pos="567"/>
        </w:tabs>
        <w:rPr>
          <w:rFonts w:cs="Arial"/>
          <w:snapToGrid w:val="0"/>
        </w:rPr>
      </w:pPr>
    </w:p>
    <w:p w:rsidR="00C832FE" w:rsidRPr="0031003B" w:rsidRDefault="00C832FE" w:rsidP="00C832FE">
      <w:pPr>
        <w:tabs>
          <w:tab w:val="left" w:pos="567"/>
        </w:tabs>
        <w:rPr>
          <w:rFonts w:cs="Arial"/>
          <w:snapToGrid w:val="0"/>
        </w:rPr>
      </w:pPr>
    </w:p>
    <w:p w:rsidR="00C832FE" w:rsidRPr="0031003B" w:rsidRDefault="00C832FE" w:rsidP="00C832FE">
      <w:pPr>
        <w:jc w:val="right"/>
        <w:rPr>
          <w:snapToGrid w:val="0"/>
        </w:rPr>
      </w:pPr>
      <w:r w:rsidRPr="0031003B">
        <w:rPr>
          <w:snapToGrid w:val="0"/>
        </w:rPr>
        <w:t>[Annexes follow]</w:t>
      </w:r>
    </w:p>
    <w:p w:rsidR="00C87F29" w:rsidRDefault="00C87F29" w:rsidP="009B440E">
      <w:pPr>
        <w:jc w:val="left"/>
        <w:sectPr w:rsidR="00C87F29" w:rsidSect="00336801">
          <w:headerReference w:type="first" r:id="rId9"/>
          <w:pgSz w:w="11907" w:h="16840" w:code="9"/>
          <w:pgMar w:top="510" w:right="1134" w:bottom="1134" w:left="1134" w:header="510" w:footer="680" w:gutter="0"/>
          <w:pgNumType w:start="2"/>
          <w:cols w:space="720"/>
          <w:titlePg/>
        </w:sectPr>
      </w:pPr>
    </w:p>
    <w:p w:rsidR="00050E16" w:rsidRDefault="00050E16" w:rsidP="00C87F29">
      <w:pPr>
        <w:jc w:val="center"/>
      </w:pPr>
    </w:p>
    <w:p w:rsidR="00C87F29" w:rsidRDefault="00C87F29" w:rsidP="00C87F29">
      <w:pPr>
        <w:jc w:val="center"/>
      </w:pPr>
      <w:r>
        <w:t>BRAZIL</w:t>
      </w:r>
    </w:p>
    <w:p w:rsidR="00C87F29" w:rsidRDefault="00C87F29" w:rsidP="00C87F29">
      <w:pPr>
        <w:jc w:val="center"/>
      </w:pPr>
    </w:p>
    <w:p w:rsidR="00C87F29" w:rsidRDefault="00C87F29" w:rsidP="00C87F29">
      <w:pPr>
        <w:jc w:val="center"/>
      </w:pPr>
    </w:p>
    <w:p w:rsidR="00C87F29" w:rsidRDefault="00C87F29" w:rsidP="00C87F29">
      <w:pPr>
        <w:rPr>
          <w:lang w:eastAsia="pt-BR"/>
        </w:rPr>
      </w:pPr>
      <w:r>
        <w:rPr>
          <w:lang w:eastAsia="pt-BR"/>
        </w:rPr>
        <w:t>1.</w:t>
      </w:r>
      <w:r>
        <w:rPr>
          <w:lang w:eastAsia="pt-BR"/>
        </w:rPr>
        <w:tab/>
      </w:r>
      <w:r w:rsidRPr="00C87F29">
        <w:rPr>
          <w:lang w:eastAsia="pt-BR"/>
        </w:rPr>
        <w:t xml:space="preserve">The National Plant Variety Protection Service (SNPC) on the Ministry of Agriculture and Livestock (MAPA), is the national authority for the examination of applications and for granting Plant Breeder’s Rights in Brazil. </w:t>
      </w:r>
    </w:p>
    <w:p w:rsidR="00C87F29" w:rsidRPr="00C87F29" w:rsidRDefault="00C87F29" w:rsidP="00C87F29">
      <w:pPr>
        <w:rPr>
          <w:lang w:eastAsia="pt-BR"/>
        </w:rPr>
      </w:pPr>
    </w:p>
    <w:p w:rsidR="00C87F29" w:rsidRDefault="00C87F29" w:rsidP="00C87F29">
      <w:pPr>
        <w:rPr>
          <w:lang w:eastAsia="pt-BR"/>
        </w:rPr>
      </w:pPr>
      <w:r w:rsidRPr="00C87F29">
        <w:rPr>
          <w:lang w:eastAsia="pt-BR"/>
        </w:rPr>
        <w:t>2.</w:t>
      </w:r>
      <w:r>
        <w:rPr>
          <w:lang w:eastAsia="pt-BR"/>
        </w:rPr>
        <w:tab/>
      </w:r>
      <w:r w:rsidRPr="00C87F29">
        <w:rPr>
          <w:lang w:eastAsia="pt-BR"/>
        </w:rPr>
        <w:t>In 2022, SNPC received 401 applications: agricultural crops (237), fruit crops (65), ornamentals (47), vegetables (27), forest trees (20) and forage crops (5).</w:t>
      </w:r>
    </w:p>
    <w:p w:rsidR="00C87F29" w:rsidRPr="00C87F29" w:rsidRDefault="00C87F29" w:rsidP="00C87F29">
      <w:pPr>
        <w:rPr>
          <w:lang w:eastAsia="pt-BR"/>
        </w:rPr>
      </w:pPr>
    </w:p>
    <w:p w:rsidR="00C87F29" w:rsidRDefault="00C87F29" w:rsidP="00C87F29">
      <w:pPr>
        <w:rPr>
          <w:lang w:eastAsia="pt-BR"/>
        </w:rPr>
      </w:pPr>
      <w:r>
        <w:rPr>
          <w:lang w:eastAsia="pt-BR"/>
        </w:rPr>
        <w:t>3.</w:t>
      </w:r>
      <w:r>
        <w:rPr>
          <w:lang w:eastAsia="pt-BR"/>
        </w:rPr>
        <w:tab/>
      </w:r>
      <w:r w:rsidRPr="00C87F29">
        <w:rPr>
          <w:lang w:eastAsia="pt-BR"/>
        </w:rPr>
        <w:t xml:space="preserve">Those 237 applications of agricultural crops were for the following: </w:t>
      </w:r>
      <w:r w:rsidRPr="00C87F29">
        <w:rPr>
          <w:i/>
          <w:iCs/>
          <w:lang w:eastAsia="pt-BR"/>
        </w:rPr>
        <w:t>Glycine max</w:t>
      </w:r>
      <w:r w:rsidRPr="00C87F29">
        <w:rPr>
          <w:lang w:eastAsia="pt-BR"/>
        </w:rPr>
        <w:t xml:space="preserve"> (L.) </w:t>
      </w:r>
      <w:proofErr w:type="spellStart"/>
      <w:r w:rsidRPr="00C87F29">
        <w:rPr>
          <w:lang w:eastAsia="pt-BR"/>
        </w:rPr>
        <w:t>Merr</w:t>
      </w:r>
      <w:proofErr w:type="spellEnd"/>
      <w:r w:rsidRPr="00C87F29">
        <w:rPr>
          <w:lang w:eastAsia="pt-BR"/>
        </w:rPr>
        <w:t xml:space="preserve"> (142), </w:t>
      </w:r>
      <w:proofErr w:type="spellStart"/>
      <w:r w:rsidRPr="00C87F29">
        <w:rPr>
          <w:i/>
          <w:iCs/>
          <w:lang w:eastAsia="pt-BR"/>
        </w:rPr>
        <w:t>Saccharum</w:t>
      </w:r>
      <w:proofErr w:type="spellEnd"/>
      <w:r w:rsidRPr="00C87F29">
        <w:rPr>
          <w:lang w:eastAsia="pt-BR"/>
        </w:rPr>
        <w:t xml:space="preserve"> L. (23), </w:t>
      </w:r>
      <w:proofErr w:type="spellStart"/>
      <w:r w:rsidRPr="00C87F29">
        <w:rPr>
          <w:i/>
          <w:iCs/>
          <w:lang w:eastAsia="pt-BR"/>
        </w:rPr>
        <w:t>Triticum</w:t>
      </w:r>
      <w:proofErr w:type="spellEnd"/>
      <w:r w:rsidRPr="00C87F29">
        <w:rPr>
          <w:i/>
          <w:iCs/>
          <w:lang w:eastAsia="pt-BR"/>
        </w:rPr>
        <w:t xml:space="preserve"> </w:t>
      </w:r>
      <w:proofErr w:type="spellStart"/>
      <w:r w:rsidRPr="00C87F29">
        <w:rPr>
          <w:i/>
          <w:iCs/>
          <w:lang w:eastAsia="pt-BR"/>
        </w:rPr>
        <w:t>aestivum</w:t>
      </w:r>
      <w:proofErr w:type="spellEnd"/>
      <w:r w:rsidRPr="00C87F29">
        <w:rPr>
          <w:lang w:eastAsia="pt-BR"/>
        </w:rPr>
        <w:t xml:space="preserve"> L. (22), </w:t>
      </w:r>
      <w:proofErr w:type="spellStart"/>
      <w:r w:rsidRPr="00C87F29">
        <w:rPr>
          <w:i/>
          <w:iCs/>
          <w:lang w:eastAsia="pt-BR"/>
        </w:rPr>
        <w:t>Phaseolus</w:t>
      </w:r>
      <w:proofErr w:type="spellEnd"/>
      <w:r w:rsidRPr="00C87F29">
        <w:rPr>
          <w:i/>
          <w:iCs/>
          <w:lang w:eastAsia="pt-BR"/>
        </w:rPr>
        <w:t xml:space="preserve"> vulgaris</w:t>
      </w:r>
      <w:r w:rsidRPr="00C87F29">
        <w:rPr>
          <w:lang w:eastAsia="pt-BR"/>
        </w:rPr>
        <w:t xml:space="preserve"> L. (10), </w:t>
      </w:r>
      <w:proofErr w:type="spellStart"/>
      <w:r w:rsidRPr="00C87F29">
        <w:rPr>
          <w:i/>
          <w:iCs/>
          <w:lang w:eastAsia="pt-BR"/>
        </w:rPr>
        <w:t>Gossypium</w:t>
      </w:r>
      <w:proofErr w:type="spellEnd"/>
      <w:r w:rsidRPr="00C87F29">
        <w:rPr>
          <w:i/>
          <w:iCs/>
          <w:lang w:eastAsia="pt-BR"/>
        </w:rPr>
        <w:t xml:space="preserve"> </w:t>
      </w:r>
      <w:proofErr w:type="spellStart"/>
      <w:r w:rsidRPr="00C87F29">
        <w:rPr>
          <w:i/>
          <w:iCs/>
          <w:lang w:eastAsia="pt-BR"/>
        </w:rPr>
        <w:t>hirsutum</w:t>
      </w:r>
      <w:proofErr w:type="spellEnd"/>
      <w:r w:rsidRPr="00C87F29">
        <w:rPr>
          <w:lang w:eastAsia="pt-BR"/>
        </w:rPr>
        <w:t xml:space="preserve"> L. (8), </w:t>
      </w:r>
      <w:proofErr w:type="spellStart"/>
      <w:r w:rsidRPr="00C87F29">
        <w:rPr>
          <w:i/>
          <w:iCs/>
          <w:lang w:eastAsia="pt-BR"/>
        </w:rPr>
        <w:t>Coffea</w:t>
      </w:r>
      <w:proofErr w:type="spellEnd"/>
      <w:r w:rsidRPr="00C87F29">
        <w:rPr>
          <w:i/>
          <w:iCs/>
          <w:lang w:eastAsia="pt-BR"/>
        </w:rPr>
        <w:t xml:space="preserve"> </w:t>
      </w:r>
      <w:proofErr w:type="spellStart"/>
      <w:r w:rsidRPr="00C87F29">
        <w:rPr>
          <w:i/>
          <w:iCs/>
          <w:lang w:eastAsia="pt-BR"/>
        </w:rPr>
        <w:t>canephora</w:t>
      </w:r>
      <w:proofErr w:type="spellEnd"/>
      <w:r w:rsidRPr="00C87F29">
        <w:rPr>
          <w:lang w:eastAsia="pt-BR"/>
        </w:rPr>
        <w:t xml:space="preserve"> Pierre ex A. </w:t>
      </w:r>
      <w:proofErr w:type="spellStart"/>
      <w:r w:rsidRPr="00C87F29">
        <w:rPr>
          <w:lang w:eastAsia="pt-BR"/>
        </w:rPr>
        <w:t>Froehner</w:t>
      </w:r>
      <w:proofErr w:type="spellEnd"/>
      <w:r w:rsidRPr="00C87F29">
        <w:rPr>
          <w:lang w:eastAsia="pt-BR"/>
        </w:rPr>
        <w:t xml:space="preserve"> (5), </w:t>
      </w:r>
      <w:proofErr w:type="spellStart"/>
      <w:r w:rsidRPr="00C87F29">
        <w:rPr>
          <w:i/>
          <w:iCs/>
          <w:lang w:eastAsia="pt-BR"/>
        </w:rPr>
        <w:t>Coffea</w:t>
      </w:r>
      <w:proofErr w:type="spellEnd"/>
      <w:r w:rsidRPr="00C87F29">
        <w:rPr>
          <w:i/>
          <w:iCs/>
          <w:lang w:eastAsia="pt-BR"/>
        </w:rPr>
        <w:t xml:space="preserve"> </w:t>
      </w:r>
      <w:proofErr w:type="spellStart"/>
      <w:r w:rsidRPr="00C87F29">
        <w:rPr>
          <w:i/>
          <w:iCs/>
          <w:lang w:eastAsia="pt-BR"/>
        </w:rPr>
        <w:t>arabica</w:t>
      </w:r>
      <w:proofErr w:type="spellEnd"/>
      <w:r w:rsidRPr="00C87F29">
        <w:rPr>
          <w:lang w:eastAsia="pt-BR"/>
        </w:rPr>
        <w:t xml:space="preserve"> L. (4),  </w:t>
      </w:r>
      <w:proofErr w:type="spellStart"/>
      <w:r w:rsidRPr="00C87F29">
        <w:rPr>
          <w:i/>
          <w:iCs/>
          <w:lang w:eastAsia="pt-BR"/>
        </w:rPr>
        <w:t>Solanum</w:t>
      </w:r>
      <w:proofErr w:type="spellEnd"/>
      <w:r w:rsidRPr="00C87F29">
        <w:rPr>
          <w:i/>
          <w:iCs/>
          <w:lang w:eastAsia="pt-BR"/>
        </w:rPr>
        <w:t xml:space="preserve"> </w:t>
      </w:r>
      <w:proofErr w:type="spellStart"/>
      <w:r w:rsidRPr="00C87F29">
        <w:rPr>
          <w:i/>
          <w:iCs/>
          <w:lang w:eastAsia="pt-BR"/>
        </w:rPr>
        <w:t>tuberosum</w:t>
      </w:r>
      <w:proofErr w:type="spellEnd"/>
      <w:r w:rsidRPr="00C87F29">
        <w:rPr>
          <w:lang w:eastAsia="pt-BR"/>
        </w:rPr>
        <w:t xml:space="preserve"> L. (4), </w:t>
      </w:r>
      <w:proofErr w:type="spellStart"/>
      <w:r w:rsidRPr="00C87F29">
        <w:rPr>
          <w:i/>
          <w:iCs/>
          <w:lang w:eastAsia="pt-BR"/>
        </w:rPr>
        <w:t>Vigna</w:t>
      </w:r>
      <w:proofErr w:type="spellEnd"/>
      <w:r w:rsidRPr="00C87F29">
        <w:rPr>
          <w:i/>
          <w:iCs/>
          <w:lang w:eastAsia="pt-BR"/>
        </w:rPr>
        <w:t xml:space="preserve"> </w:t>
      </w:r>
      <w:proofErr w:type="spellStart"/>
      <w:r w:rsidRPr="00C87F29">
        <w:rPr>
          <w:i/>
          <w:iCs/>
          <w:lang w:eastAsia="pt-BR"/>
        </w:rPr>
        <w:t>unguiculata</w:t>
      </w:r>
      <w:proofErr w:type="spellEnd"/>
      <w:r w:rsidRPr="00C87F29">
        <w:rPr>
          <w:lang w:eastAsia="pt-BR"/>
        </w:rPr>
        <w:t xml:space="preserve"> L. (4), </w:t>
      </w:r>
      <w:proofErr w:type="spellStart"/>
      <w:r w:rsidRPr="00C87F29">
        <w:rPr>
          <w:i/>
          <w:iCs/>
          <w:lang w:eastAsia="pt-BR"/>
        </w:rPr>
        <w:t>Avena</w:t>
      </w:r>
      <w:proofErr w:type="spellEnd"/>
      <w:r w:rsidRPr="00C87F29">
        <w:rPr>
          <w:i/>
          <w:iCs/>
          <w:lang w:eastAsia="pt-BR"/>
        </w:rPr>
        <w:t xml:space="preserve"> sativa</w:t>
      </w:r>
      <w:r w:rsidRPr="00C87F29">
        <w:rPr>
          <w:lang w:eastAsia="pt-BR"/>
        </w:rPr>
        <w:t xml:space="preserve"> L. (3), </w:t>
      </w:r>
      <w:proofErr w:type="spellStart"/>
      <w:r w:rsidRPr="00C87F29">
        <w:rPr>
          <w:i/>
          <w:iCs/>
          <w:lang w:eastAsia="pt-BR"/>
        </w:rPr>
        <w:t>Oryza</w:t>
      </w:r>
      <w:proofErr w:type="spellEnd"/>
      <w:r w:rsidRPr="00C87F29">
        <w:rPr>
          <w:i/>
          <w:iCs/>
          <w:lang w:eastAsia="pt-BR"/>
        </w:rPr>
        <w:t xml:space="preserve"> sativa</w:t>
      </w:r>
      <w:r w:rsidRPr="00C87F29">
        <w:rPr>
          <w:lang w:eastAsia="pt-BR"/>
        </w:rPr>
        <w:t xml:space="preserve"> L. (3), </w:t>
      </w:r>
      <w:proofErr w:type="spellStart"/>
      <w:r w:rsidRPr="00C87F29">
        <w:rPr>
          <w:i/>
          <w:iCs/>
          <w:lang w:eastAsia="pt-BR"/>
        </w:rPr>
        <w:t>Sesamum</w:t>
      </w:r>
      <w:proofErr w:type="spellEnd"/>
      <w:r w:rsidRPr="00C87F29">
        <w:rPr>
          <w:i/>
          <w:iCs/>
          <w:lang w:eastAsia="pt-BR"/>
        </w:rPr>
        <w:t xml:space="preserve"> </w:t>
      </w:r>
      <w:proofErr w:type="spellStart"/>
      <w:r w:rsidRPr="00C87F29">
        <w:rPr>
          <w:i/>
          <w:iCs/>
          <w:lang w:eastAsia="pt-BR"/>
        </w:rPr>
        <w:t>indicum</w:t>
      </w:r>
      <w:proofErr w:type="spellEnd"/>
      <w:r w:rsidRPr="00C87F29">
        <w:rPr>
          <w:lang w:eastAsia="pt-BR"/>
        </w:rPr>
        <w:t xml:space="preserve"> L. (3), </w:t>
      </w:r>
      <w:proofErr w:type="spellStart"/>
      <w:r w:rsidRPr="00C87F29">
        <w:rPr>
          <w:i/>
          <w:iCs/>
          <w:lang w:eastAsia="pt-BR"/>
        </w:rPr>
        <w:t>Hordeum</w:t>
      </w:r>
      <w:proofErr w:type="spellEnd"/>
      <w:r w:rsidRPr="00C87F29">
        <w:rPr>
          <w:i/>
          <w:iCs/>
          <w:lang w:eastAsia="pt-BR"/>
        </w:rPr>
        <w:t xml:space="preserve"> vulgari</w:t>
      </w:r>
      <w:r w:rsidR="00E438EA">
        <w:rPr>
          <w:i/>
          <w:iCs/>
          <w:lang w:eastAsia="pt-BR"/>
        </w:rPr>
        <w:t>s</w:t>
      </w:r>
      <w:r w:rsidRPr="00C87F29">
        <w:rPr>
          <w:lang w:eastAsia="pt-BR"/>
        </w:rPr>
        <w:t xml:space="preserve"> L. (2), </w:t>
      </w:r>
      <w:proofErr w:type="spellStart"/>
      <w:r w:rsidRPr="00C87F29">
        <w:rPr>
          <w:i/>
          <w:iCs/>
          <w:lang w:eastAsia="pt-BR"/>
        </w:rPr>
        <w:t>Carthamus</w:t>
      </w:r>
      <w:proofErr w:type="spellEnd"/>
      <w:r w:rsidRPr="00C87F29">
        <w:rPr>
          <w:i/>
          <w:iCs/>
          <w:lang w:eastAsia="pt-BR"/>
        </w:rPr>
        <w:t xml:space="preserve"> </w:t>
      </w:r>
      <w:proofErr w:type="spellStart"/>
      <w:r w:rsidRPr="00C87F29">
        <w:rPr>
          <w:i/>
          <w:iCs/>
          <w:lang w:eastAsia="pt-BR"/>
        </w:rPr>
        <w:t>tinctorius</w:t>
      </w:r>
      <w:proofErr w:type="spellEnd"/>
      <w:r w:rsidRPr="00C87F29">
        <w:rPr>
          <w:lang w:eastAsia="pt-BR"/>
        </w:rPr>
        <w:t xml:space="preserve"> L. (1), </w:t>
      </w:r>
      <w:r w:rsidRPr="00C87F29">
        <w:rPr>
          <w:i/>
          <w:iCs/>
          <w:lang w:eastAsia="pt-BR"/>
        </w:rPr>
        <w:t xml:space="preserve">Brassica </w:t>
      </w:r>
      <w:proofErr w:type="spellStart"/>
      <w:r w:rsidRPr="00C87F29">
        <w:rPr>
          <w:i/>
          <w:iCs/>
          <w:lang w:eastAsia="pt-BR"/>
        </w:rPr>
        <w:t>napus</w:t>
      </w:r>
      <w:proofErr w:type="spellEnd"/>
      <w:r w:rsidRPr="00C87F29">
        <w:rPr>
          <w:lang w:eastAsia="pt-BR"/>
        </w:rPr>
        <w:t xml:space="preserve"> L. (1), </w:t>
      </w:r>
      <w:proofErr w:type="spellStart"/>
      <w:r w:rsidRPr="00C87F29">
        <w:rPr>
          <w:i/>
          <w:iCs/>
          <w:lang w:eastAsia="pt-BR"/>
        </w:rPr>
        <w:t>Zea</w:t>
      </w:r>
      <w:proofErr w:type="spellEnd"/>
      <w:r w:rsidRPr="00C87F29">
        <w:rPr>
          <w:i/>
          <w:iCs/>
          <w:lang w:eastAsia="pt-BR"/>
        </w:rPr>
        <w:t xml:space="preserve"> mays</w:t>
      </w:r>
      <w:r w:rsidRPr="00C87F29">
        <w:rPr>
          <w:lang w:eastAsia="pt-BR"/>
        </w:rPr>
        <w:t xml:space="preserve"> L. (1) and  </w:t>
      </w:r>
      <w:proofErr w:type="spellStart"/>
      <w:r w:rsidRPr="00C87F29">
        <w:rPr>
          <w:i/>
          <w:iCs/>
          <w:lang w:eastAsia="pt-BR"/>
        </w:rPr>
        <w:t>xTriticosecale</w:t>
      </w:r>
      <w:proofErr w:type="spellEnd"/>
      <w:r w:rsidRPr="00C87F29">
        <w:rPr>
          <w:lang w:eastAsia="pt-BR"/>
        </w:rPr>
        <w:t xml:space="preserve"> </w:t>
      </w:r>
      <w:proofErr w:type="spellStart"/>
      <w:r w:rsidRPr="00C87F29">
        <w:rPr>
          <w:lang w:eastAsia="pt-BR"/>
        </w:rPr>
        <w:t>Wittm</w:t>
      </w:r>
      <w:proofErr w:type="spellEnd"/>
      <w:r w:rsidRPr="00C87F29">
        <w:rPr>
          <w:lang w:eastAsia="pt-BR"/>
        </w:rPr>
        <w:t xml:space="preserve">. </w:t>
      </w:r>
      <w:proofErr w:type="gramStart"/>
      <w:r w:rsidRPr="00C87F29">
        <w:rPr>
          <w:lang w:eastAsia="pt-BR"/>
        </w:rPr>
        <w:t>ex</w:t>
      </w:r>
      <w:proofErr w:type="gramEnd"/>
      <w:r w:rsidRPr="00C87F29">
        <w:rPr>
          <w:lang w:eastAsia="pt-BR"/>
        </w:rPr>
        <w:t xml:space="preserve"> A. Camus (1).</w:t>
      </w:r>
    </w:p>
    <w:p w:rsidR="00C87F29" w:rsidRPr="00C87F29" w:rsidRDefault="00C87F29" w:rsidP="00C87F29">
      <w:pPr>
        <w:rPr>
          <w:lang w:eastAsia="pt-BR"/>
        </w:rPr>
      </w:pPr>
    </w:p>
    <w:p w:rsidR="00C87F29" w:rsidRDefault="00C87F29" w:rsidP="00C87F29">
      <w:pPr>
        <w:rPr>
          <w:lang w:eastAsia="pt-BR"/>
        </w:rPr>
      </w:pPr>
      <w:r w:rsidRPr="00C87F29">
        <w:rPr>
          <w:lang w:eastAsia="pt-BR"/>
        </w:rPr>
        <w:t>4.</w:t>
      </w:r>
      <w:r>
        <w:rPr>
          <w:lang w:eastAsia="pt-BR"/>
        </w:rPr>
        <w:tab/>
      </w:r>
      <w:r w:rsidRPr="00C87F29">
        <w:rPr>
          <w:lang w:eastAsia="pt-BR"/>
        </w:rPr>
        <w:t>Applications were filed from nationals of: Brazil (179), United States</w:t>
      </w:r>
      <w:r w:rsidR="00E438EA">
        <w:rPr>
          <w:lang w:eastAsia="pt-BR"/>
        </w:rPr>
        <w:t xml:space="preserve"> of America</w:t>
      </w:r>
      <w:r w:rsidRPr="00C87F29">
        <w:rPr>
          <w:lang w:eastAsia="pt-BR"/>
        </w:rPr>
        <w:t xml:space="preserve"> (28), Switzerland (24), Netherlands (3) and Israel (3).</w:t>
      </w:r>
    </w:p>
    <w:p w:rsidR="00C87F29" w:rsidRPr="00C87F29" w:rsidRDefault="00C87F29" w:rsidP="00C87F29">
      <w:pPr>
        <w:rPr>
          <w:color w:val="000000"/>
          <w:lang w:eastAsia="pt-BR"/>
        </w:rPr>
      </w:pPr>
    </w:p>
    <w:p w:rsidR="00C87F29" w:rsidRDefault="00C87F29" w:rsidP="00C87F29">
      <w:pPr>
        <w:rPr>
          <w:lang w:eastAsia="pt-BR"/>
        </w:rPr>
      </w:pPr>
      <w:r w:rsidRPr="00C87F29">
        <w:rPr>
          <w:lang w:eastAsia="pt-BR"/>
        </w:rPr>
        <w:t>5.</w:t>
      </w:r>
      <w:r>
        <w:rPr>
          <w:lang w:eastAsia="pt-BR"/>
        </w:rPr>
        <w:tab/>
      </w:r>
      <w:r w:rsidRPr="00C87F29">
        <w:rPr>
          <w:lang w:eastAsia="pt-BR"/>
        </w:rPr>
        <w:t>In 2022, SNPC granted 143 titles: agricultural crops (75), fruit crops (23), forest trees (22), ornamentals</w:t>
      </w:r>
      <w:r w:rsidR="00E438EA">
        <w:rPr>
          <w:lang w:eastAsia="pt-BR"/>
        </w:rPr>
        <w:t> </w:t>
      </w:r>
      <w:r w:rsidRPr="00C87F29">
        <w:rPr>
          <w:lang w:eastAsia="pt-BR"/>
        </w:rPr>
        <w:t>(12), vegetables (7) and forage crops (4).</w:t>
      </w:r>
    </w:p>
    <w:p w:rsidR="00C87F29" w:rsidRPr="00C87F29" w:rsidRDefault="00C87F29" w:rsidP="00C87F29">
      <w:pPr>
        <w:rPr>
          <w:lang w:eastAsia="pt-BR"/>
        </w:rPr>
      </w:pPr>
    </w:p>
    <w:p w:rsidR="00C87F29" w:rsidRDefault="00C87F29" w:rsidP="00C87F29">
      <w:pPr>
        <w:rPr>
          <w:lang w:eastAsia="pt-BR"/>
        </w:rPr>
      </w:pPr>
      <w:r w:rsidRPr="00C87F29">
        <w:rPr>
          <w:color w:val="000000"/>
          <w:lang w:eastAsia="pt-BR"/>
        </w:rPr>
        <w:t>6.</w:t>
      </w:r>
      <w:r>
        <w:rPr>
          <w:color w:val="000000"/>
          <w:lang w:eastAsia="pt-BR"/>
        </w:rPr>
        <w:tab/>
      </w:r>
      <w:r w:rsidRPr="00C87F29">
        <w:rPr>
          <w:lang w:eastAsia="pt-BR"/>
        </w:rPr>
        <w:t xml:space="preserve">Those 75 titles of agricultural crops were for the following: </w:t>
      </w:r>
      <w:r w:rsidRPr="00C87F29">
        <w:rPr>
          <w:i/>
          <w:iCs/>
          <w:lang w:eastAsia="pt-BR"/>
        </w:rPr>
        <w:t>Glycine max</w:t>
      </w:r>
      <w:r w:rsidRPr="00C87F29">
        <w:rPr>
          <w:lang w:eastAsia="pt-BR"/>
        </w:rPr>
        <w:t xml:space="preserve"> (L.) </w:t>
      </w:r>
      <w:proofErr w:type="spellStart"/>
      <w:r w:rsidRPr="00C87F29">
        <w:rPr>
          <w:lang w:eastAsia="pt-BR"/>
        </w:rPr>
        <w:t>Merr</w:t>
      </w:r>
      <w:proofErr w:type="spellEnd"/>
      <w:r w:rsidRPr="00C87F29">
        <w:rPr>
          <w:lang w:eastAsia="pt-BR"/>
        </w:rPr>
        <w:t xml:space="preserve"> (40), </w:t>
      </w:r>
      <w:proofErr w:type="spellStart"/>
      <w:r w:rsidRPr="00C87F29">
        <w:rPr>
          <w:i/>
          <w:iCs/>
          <w:lang w:eastAsia="pt-BR"/>
        </w:rPr>
        <w:t>Saccharum</w:t>
      </w:r>
      <w:proofErr w:type="spellEnd"/>
      <w:r w:rsidRPr="00C87F29">
        <w:rPr>
          <w:lang w:eastAsia="pt-BR"/>
        </w:rPr>
        <w:t xml:space="preserve"> L. (9), </w:t>
      </w:r>
      <w:proofErr w:type="spellStart"/>
      <w:r w:rsidRPr="00C87F29">
        <w:rPr>
          <w:i/>
          <w:iCs/>
          <w:lang w:eastAsia="pt-BR"/>
        </w:rPr>
        <w:t>Solanum</w:t>
      </w:r>
      <w:proofErr w:type="spellEnd"/>
      <w:r w:rsidRPr="00C87F29">
        <w:rPr>
          <w:i/>
          <w:iCs/>
          <w:lang w:eastAsia="pt-BR"/>
        </w:rPr>
        <w:t xml:space="preserve"> </w:t>
      </w:r>
      <w:proofErr w:type="spellStart"/>
      <w:r w:rsidRPr="00C87F29">
        <w:rPr>
          <w:i/>
          <w:iCs/>
          <w:lang w:eastAsia="pt-BR"/>
        </w:rPr>
        <w:t>tuberosum</w:t>
      </w:r>
      <w:proofErr w:type="spellEnd"/>
      <w:r w:rsidRPr="00C87F29">
        <w:rPr>
          <w:lang w:eastAsia="pt-BR"/>
        </w:rPr>
        <w:t xml:space="preserve"> L. (4), </w:t>
      </w:r>
      <w:proofErr w:type="spellStart"/>
      <w:r w:rsidRPr="00C87F29">
        <w:rPr>
          <w:i/>
          <w:iCs/>
          <w:lang w:eastAsia="pt-BR"/>
        </w:rPr>
        <w:t>Coffea</w:t>
      </w:r>
      <w:proofErr w:type="spellEnd"/>
      <w:r w:rsidRPr="00C87F29">
        <w:rPr>
          <w:i/>
          <w:iCs/>
          <w:lang w:eastAsia="pt-BR"/>
        </w:rPr>
        <w:t xml:space="preserve"> </w:t>
      </w:r>
      <w:proofErr w:type="spellStart"/>
      <w:r w:rsidRPr="00C87F29">
        <w:rPr>
          <w:i/>
          <w:iCs/>
          <w:lang w:eastAsia="pt-BR"/>
        </w:rPr>
        <w:t>canephora</w:t>
      </w:r>
      <w:proofErr w:type="spellEnd"/>
      <w:r w:rsidRPr="00C87F29">
        <w:rPr>
          <w:lang w:eastAsia="pt-BR"/>
        </w:rPr>
        <w:t xml:space="preserve"> Pierre ex A. </w:t>
      </w:r>
      <w:proofErr w:type="spellStart"/>
      <w:r w:rsidRPr="00C87F29">
        <w:rPr>
          <w:lang w:eastAsia="pt-BR"/>
        </w:rPr>
        <w:t>Froehner</w:t>
      </w:r>
      <w:proofErr w:type="spellEnd"/>
      <w:r w:rsidRPr="00C87F29">
        <w:rPr>
          <w:lang w:eastAsia="pt-BR"/>
        </w:rPr>
        <w:t xml:space="preserve"> (3), </w:t>
      </w:r>
      <w:proofErr w:type="spellStart"/>
      <w:r w:rsidRPr="00C87F29">
        <w:rPr>
          <w:i/>
          <w:iCs/>
          <w:lang w:eastAsia="pt-BR"/>
        </w:rPr>
        <w:t>Avena</w:t>
      </w:r>
      <w:proofErr w:type="spellEnd"/>
      <w:r w:rsidRPr="00C87F29">
        <w:rPr>
          <w:i/>
          <w:iCs/>
          <w:lang w:eastAsia="pt-BR"/>
        </w:rPr>
        <w:t xml:space="preserve"> sativa</w:t>
      </w:r>
      <w:r w:rsidRPr="00C87F29">
        <w:rPr>
          <w:lang w:eastAsia="pt-BR"/>
        </w:rPr>
        <w:t xml:space="preserve"> L. (3), </w:t>
      </w:r>
      <w:proofErr w:type="spellStart"/>
      <w:r w:rsidRPr="00C87F29">
        <w:rPr>
          <w:i/>
          <w:iCs/>
          <w:lang w:eastAsia="pt-BR"/>
        </w:rPr>
        <w:t>Triticum</w:t>
      </w:r>
      <w:proofErr w:type="spellEnd"/>
      <w:r w:rsidRPr="00C87F29">
        <w:rPr>
          <w:i/>
          <w:iCs/>
          <w:lang w:eastAsia="pt-BR"/>
        </w:rPr>
        <w:t xml:space="preserve"> </w:t>
      </w:r>
      <w:proofErr w:type="spellStart"/>
      <w:r w:rsidRPr="00C87F29">
        <w:rPr>
          <w:i/>
          <w:iCs/>
          <w:lang w:eastAsia="pt-BR"/>
        </w:rPr>
        <w:t>aestivum</w:t>
      </w:r>
      <w:proofErr w:type="spellEnd"/>
      <w:r w:rsidRPr="00C87F29">
        <w:rPr>
          <w:lang w:eastAsia="pt-BR"/>
        </w:rPr>
        <w:t xml:space="preserve"> L. (3), </w:t>
      </w:r>
      <w:proofErr w:type="spellStart"/>
      <w:r w:rsidRPr="00C87F29">
        <w:rPr>
          <w:i/>
          <w:iCs/>
          <w:lang w:eastAsia="pt-BR"/>
        </w:rPr>
        <w:t>Zea</w:t>
      </w:r>
      <w:proofErr w:type="spellEnd"/>
      <w:r w:rsidRPr="00C87F29">
        <w:rPr>
          <w:i/>
          <w:iCs/>
          <w:lang w:eastAsia="pt-BR"/>
        </w:rPr>
        <w:t xml:space="preserve"> mays</w:t>
      </w:r>
      <w:r w:rsidRPr="00C87F29">
        <w:rPr>
          <w:lang w:eastAsia="pt-BR"/>
        </w:rPr>
        <w:t xml:space="preserve"> L. (3), </w:t>
      </w:r>
      <w:proofErr w:type="spellStart"/>
      <w:r w:rsidRPr="00C87F29">
        <w:rPr>
          <w:i/>
          <w:iCs/>
          <w:lang w:eastAsia="pt-BR"/>
        </w:rPr>
        <w:t>Hordeum</w:t>
      </w:r>
      <w:proofErr w:type="spellEnd"/>
      <w:r w:rsidRPr="00C87F29">
        <w:rPr>
          <w:i/>
          <w:iCs/>
          <w:lang w:eastAsia="pt-BR"/>
        </w:rPr>
        <w:t xml:space="preserve"> </w:t>
      </w:r>
      <w:proofErr w:type="spellStart"/>
      <w:r w:rsidRPr="00C87F29">
        <w:rPr>
          <w:i/>
          <w:iCs/>
          <w:lang w:eastAsia="pt-BR"/>
        </w:rPr>
        <w:t>vulgare</w:t>
      </w:r>
      <w:proofErr w:type="spellEnd"/>
      <w:r w:rsidRPr="00C87F29">
        <w:rPr>
          <w:lang w:eastAsia="pt-BR"/>
        </w:rPr>
        <w:t xml:space="preserve"> L. (2), </w:t>
      </w:r>
      <w:proofErr w:type="spellStart"/>
      <w:r w:rsidRPr="00C87F29">
        <w:rPr>
          <w:i/>
          <w:iCs/>
          <w:lang w:eastAsia="pt-BR"/>
        </w:rPr>
        <w:t>Oryza</w:t>
      </w:r>
      <w:proofErr w:type="spellEnd"/>
      <w:r w:rsidRPr="00C87F29">
        <w:rPr>
          <w:i/>
          <w:iCs/>
          <w:lang w:eastAsia="pt-BR"/>
        </w:rPr>
        <w:t xml:space="preserve"> sativa</w:t>
      </w:r>
      <w:r w:rsidRPr="00C87F29">
        <w:rPr>
          <w:lang w:eastAsia="pt-BR"/>
        </w:rPr>
        <w:t xml:space="preserve"> L. (2), </w:t>
      </w:r>
      <w:proofErr w:type="spellStart"/>
      <w:r w:rsidRPr="00C87F29">
        <w:rPr>
          <w:i/>
          <w:iCs/>
          <w:lang w:eastAsia="pt-BR"/>
        </w:rPr>
        <w:t>Phaseiolus</w:t>
      </w:r>
      <w:proofErr w:type="spellEnd"/>
      <w:r w:rsidRPr="00C87F29">
        <w:rPr>
          <w:i/>
          <w:iCs/>
          <w:lang w:eastAsia="pt-BR"/>
        </w:rPr>
        <w:t xml:space="preserve"> vulgaris</w:t>
      </w:r>
      <w:r w:rsidRPr="00C87F29">
        <w:rPr>
          <w:lang w:eastAsia="pt-BR"/>
        </w:rPr>
        <w:t xml:space="preserve"> L. (2), </w:t>
      </w:r>
      <w:r w:rsidRPr="00C87F29">
        <w:rPr>
          <w:i/>
          <w:iCs/>
          <w:lang w:eastAsia="pt-BR"/>
        </w:rPr>
        <w:t xml:space="preserve">Brassica </w:t>
      </w:r>
      <w:proofErr w:type="spellStart"/>
      <w:r w:rsidRPr="00C87F29">
        <w:rPr>
          <w:i/>
          <w:iCs/>
          <w:lang w:eastAsia="pt-BR"/>
        </w:rPr>
        <w:t>napus</w:t>
      </w:r>
      <w:proofErr w:type="spellEnd"/>
      <w:r w:rsidRPr="00C87F29">
        <w:rPr>
          <w:lang w:eastAsia="pt-BR"/>
        </w:rPr>
        <w:t xml:space="preserve"> L. (1), </w:t>
      </w:r>
      <w:proofErr w:type="spellStart"/>
      <w:r w:rsidRPr="00C87F29">
        <w:rPr>
          <w:i/>
          <w:iCs/>
          <w:lang w:eastAsia="pt-BR"/>
        </w:rPr>
        <w:t>Carthamus</w:t>
      </w:r>
      <w:proofErr w:type="spellEnd"/>
      <w:r w:rsidRPr="00C87F29">
        <w:rPr>
          <w:i/>
          <w:iCs/>
          <w:lang w:eastAsia="pt-BR"/>
        </w:rPr>
        <w:t xml:space="preserve"> </w:t>
      </w:r>
      <w:proofErr w:type="spellStart"/>
      <w:r w:rsidRPr="00C87F29">
        <w:rPr>
          <w:i/>
          <w:iCs/>
          <w:lang w:eastAsia="pt-BR"/>
        </w:rPr>
        <w:t>tinctorius</w:t>
      </w:r>
      <w:proofErr w:type="spellEnd"/>
      <w:r w:rsidRPr="00C87F29">
        <w:rPr>
          <w:lang w:eastAsia="pt-BR"/>
        </w:rPr>
        <w:t xml:space="preserve"> L. (1), </w:t>
      </w:r>
      <w:proofErr w:type="spellStart"/>
      <w:r w:rsidRPr="00C87F29">
        <w:rPr>
          <w:i/>
          <w:iCs/>
          <w:lang w:eastAsia="pt-BR"/>
        </w:rPr>
        <w:t>Linum</w:t>
      </w:r>
      <w:proofErr w:type="spellEnd"/>
      <w:r w:rsidRPr="00C87F29">
        <w:rPr>
          <w:i/>
          <w:iCs/>
          <w:lang w:eastAsia="pt-BR"/>
        </w:rPr>
        <w:t xml:space="preserve"> </w:t>
      </w:r>
      <w:proofErr w:type="spellStart"/>
      <w:r w:rsidRPr="00C87F29">
        <w:rPr>
          <w:i/>
          <w:iCs/>
          <w:lang w:eastAsia="pt-BR"/>
        </w:rPr>
        <w:t>usitatissimum</w:t>
      </w:r>
      <w:proofErr w:type="spellEnd"/>
      <w:r w:rsidRPr="00C87F29">
        <w:rPr>
          <w:lang w:eastAsia="pt-BR"/>
        </w:rPr>
        <w:t xml:space="preserve"> L. (1), </w:t>
      </w:r>
      <w:r w:rsidRPr="00C87F29">
        <w:rPr>
          <w:i/>
          <w:iCs/>
          <w:lang w:eastAsia="pt-BR"/>
        </w:rPr>
        <w:t>Sorghum</w:t>
      </w:r>
      <w:r w:rsidRPr="00C87F29">
        <w:rPr>
          <w:lang w:eastAsia="pt-BR"/>
        </w:rPr>
        <w:t xml:space="preserve"> </w:t>
      </w:r>
      <w:proofErr w:type="spellStart"/>
      <w:r w:rsidRPr="00C87F29">
        <w:rPr>
          <w:lang w:eastAsia="pt-BR"/>
        </w:rPr>
        <w:t>Moench</w:t>
      </w:r>
      <w:proofErr w:type="spellEnd"/>
      <w:r w:rsidRPr="00C87F29">
        <w:rPr>
          <w:lang w:eastAsia="pt-BR"/>
        </w:rPr>
        <w:t xml:space="preserve"> (1).</w:t>
      </w:r>
    </w:p>
    <w:p w:rsidR="00C87F29" w:rsidRPr="00C87F29" w:rsidRDefault="00C87F29" w:rsidP="00C87F29">
      <w:pPr>
        <w:rPr>
          <w:lang w:eastAsia="pt-BR"/>
        </w:rPr>
      </w:pPr>
    </w:p>
    <w:p w:rsidR="00C87F29" w:rsidRPr="00C87F29" w:rsidRDefault="000851F6" w:rsidP="00C87F29">
      <w:pPr>
        <w:rPr>
          <w:lang w:eastAsia="pt-BR"/>
        </w:rPr>
      </w:pPr>
      <w:r>
        <w:rPr>
          <w:lang w:eastAsia="pt-BR"/>
        </w:rPr>
        <w:t>7.</w:t>
      </w:r>
      <w:r w:rsidR="00C87F29">
        <w:rPr>
          <w:lang w:eastAsia="pt-BR"/>
        </w:rPr>
        <w:tab/>
      </w:r>
      <w:r w:rsidR="00C87F29" w:rsidRPr="00C87F29">
        <w:rPr>
          <w:lang w:eastAsia="pt-BR"/>
        </w:rPr>
        <w:t xml:space="preserve">Those titles were granted to applicants from: Brazil (50), Argentina (17), United States (3), Netherlands (2), </w:t>
      </w:r>
      <w:proofErr w:type="gramStart"/>
      <w:r w:rsidR="00C87F29" w:rsidRPr="00C87F29">
        <w:rPr>
          <w:lang w:eastAsia="pt-BR"/>
        </w:rPr>
        <w:t>France</w:t>
      </w:r>
      <w:proofErr w:type="gramEnd"/>
      <w:r w:rsidR="00C87F29" w:rsidRPr="00C87F29">
        <w:rPr>
          <w:lang w:eastAsia="pt-BR"/>
        </w:rPr>
        <w:t xml:space="preserve"> (1). German</w:t>
      </w:r>
      <w:r w:rsidR="00E438EA">
        <w:rPr>
          <w:lang w:eastAsia="pt-BR"/>
        </w:rPr>
        <w:t>y</w:t>
      </w:r>
      <w:r w:rsidR="00C87F29" w:rsidRPr="00C87F29">
        <w:rPr>
          <w:lang w:eastAsia="pt-BR"/>
        </w:rPr>
        <w:t xml:space="preserve"> (1), Swit</w:t>
      </w:r>
      <w:r w:rsidR="00C87F29">
        <w:rPr>
          <w:lang w:eastAsia="pt-BR"/>
        </w:rPr>
        <w:t>z</w:t>
      </w:r>
      <w:r w:rsidR="00C87F29" w:rsidRPr="00C87F29">
        <w:rPr>
          <w:lang w:eastAsia="pt-BR"/>
        </w:rPr>
        <w:t>erland (1).</w:t>
      </w:r>
    </w:p>
    <w:p w:rsidR="00D059AE" w:rsidRPr="000E7CD0" w:rsidRDefault="00D059AE" w:rsidP="00D059AE">
      <w:pPr>
        <w:jc w:val="right"/>
        <w:rPr>
          <w:rFonts w:cs="Arial"/>
        </w:rPr>
      </w:pPr>
    </w:p>
    <w:p w:rsidR="00D059AE" w:rsidRPr="007B724D" w:rsidRDefault="00D059AE" w:rsidP="00D059AE">
      <w:pPr>
        <w:jc w:val="right"/>
        <w:rPr>
          <w:rFonts w:cs="Arial"/>
        </w:rPr>
      </w:pPr>
    </w:p>
    <w:p w:rsidR="00D059AE" w:rsidRDefault="00D059AE" w:rsidP="00D059AE">
      <w:pPr>
        <w:jc w:val="right"/>
      </w:pPr>
    </w:p>
    <w:p w:rsidR="00D059AE" w:rsidRDefault="00D059AE" w:rsidP="00D059AE">
      <w:pPr>
        <w:jc w:val="right"/>
      </w:pPr>
      <w:r w:rsidRPr="0031003B">
        <w:t>[Annex II follows]</w:t>
      </w:r>
    </w:p>
    <w:p w:rsidR="000851F6" w:rsidRDefault="000851F6" w:rsidP="00EC127B">
      <w:pPr>
        <w:jc w:val="left"/>
      </w:pPr>
    </w:p>
    <w:p w:rsidR="00D059AE" w:rsidRDefault="00D059AE" w:rsidP="00EC127B">
      <w:pPr>
        <w:jc w:val="left"/>
        <w:sectPr w:rsidR="00D059AE" w:rsidSect="00336801">
          <w:headerReference w:type="first" r:id="rId10"/>
          <w:pgSz w:w="11907" w:h="16840" w:code="9"/>
          <w:pgMar w:top="510" w:right="1134" w:bottom="1134" w:left="1134" w:header="510" w:footer="680" w:gutter="0"/>
          <w:pgNumType w:start="2"/>
          <w:cols w:space="720"/>
          <w:titlePg/>
        </w:sectPr>
      </w:pPr>
    </w:p>
    <w:p w:rsidR="00D059AE" w:rsidRDefault="00D059AE" w:rsidP="00D059AE">
      <w:pPr>
        <w:jc w:val="center"/>
      </w:pPr>
    </w:p>
    <w:p w:rsidR="00D059AE" w:rsidRDefault="00D059AE" w:rsidP="00D059AE">
      <w:pPr>
        <w:jc w:val="center"/>
      </w:pPr>
      <w:r>
        <w:t>EUROPEAN UNION</w:t>
      </w:r>
    </w:p>
    <w:p w:rsidR="00D059AE" w:rsidRDefault="00D059AE" w:rsidP="00D059AE">
      <w:pPr>
        <w:jc w:val="center"/>
      </w:pPr>
    </w:p>
    <w:p w:rsidR="00D059AE" w:rsidRDefault="00D059AE" w:rsidP="00D059AE">
      <w:pPr>
        <w:jc w:val="center"/>
      </w:pPr>
    </w:p>
    <w:p w:rsidR="00D059AE" w:rsidRDefault="00D059AE" w:rsidP="00462642">
      <w:pPr>
        <w:pStyle w:val="Heading2"/>
        <w:rPr>
          <w:rFonts w:eastAsia="Cambria"/>
          <w:lang w:val="en-GB"/>
        </w:rPr>
      </w:pPr>
      <w:r w:rsidRPr="00D059AE">
        <w:rPr>
          <w:rFonts w:eastAsia="Cambria"/>
          <w:lang w:val="en-GB"/>
        </w:rPr>
        <w:t>Statistics</w:t>
      </w:r>
    </w:p>
    <w:p w:rsidR="00462642" w:rsidRPr="00462642" w:rsidRDefault="00462642" w:rsidP="00462642">
      <w:pPr>
        <w:rPr>
          <w:rFonts w:eastAsia="Cambria"/>
          <w:lang w:val="en-GB"/>
        </w:rPr>
      </w:pPr>
    </w:p>
    <w:p w:rsidR="00D059AE" w:rsidRPr="00EC127B" w:rsidRDefault="00E438EA" w:rsidP="00EC127B">
      <w:pPr>
        <w:pStyle w:val="ListParagraph"/>
        <w:numPr>
          <w:ilvl w:val="0"/>
          <w:numId w:val="16"/>
        </w:numPr>
        <w:ind w:left="0" w:firstLine="0"/>
        <w:rPr>
          <w:rFonts w:eastAsia="Cambria"/>
          <w:lang w:val="en-GB"/>
        </w:rPr>
      </w:pPr>
      <w:r w:rsidRPr="00EC127B">
        <w:rPr>
          <w:rFonts w:eastAsia="Cambria"/>
          <w:lang w:val="en-GB"/>
        </w:rPr>
        <w:t>Community Plant Variety Office of the European Union (</w:t>
      </w:r>
      <w:r w:rsidR="00D059AE" w:rsidRPr="00EC127B">
        <w:rPr>
          <w:rFonts w:eastAsia="Cambria"/>
          <w:lang w:val="en-GB"/>
        </w:rPr>
        <w:t>CPVO</w:t>
      </w:r>
      <w:r w:rsidRPr="00EC127B">
        <w:rPr>
          <w:rFonts w:eastAsia="Cambria"/>
          <w:lang w:val="en-GB"/>
        </w:rPr>
        <w:t>)</w:t>
      </w:r>
      <w:r w:rsidR="00D059AE" w:rsidRPr="00EC127B">
        <w:rPr>
          <w:rFonts w:eastAsia="Cambria"/>
          <w:lang w:val="en-GB"/>
        </w:rPr>
        <w:t xml:space="preserve"> applications decreased slightly but remained strong in 2022, with 3193 applications in total. The processing of more than 78 000 applications since 1995 underlines the stability of the system.</w:t>
      </w:r>
    </w:p>
    <w:p w:rsidR="00D059AE" w:rsidRDefault="00D059AE" w:rsidP="00462642">
      <w:pPr>
        <w:rPr>
          <w:rFonts w:eastAsia="Cambria"/>
          <w:lang w:val="en-GB"/>
        </w:rPr>
      </w:pPr>
      <w:r w:rsidRPr="00D059AE">
        <w:rPr>
          <w:rFonts w:eastAsia="Cambria"/>
          <w:lang w:val="en-GB"/>
        </w:rPr>
        <w:t xml:space="preserve">The distribution between crop sectors was as follows: </w:t>
      </w:r>
    </w:p>
    <w:p w:rsidR="00462642" w:rsidRPr="00462642" w:rsidRDefault="00462642" w:rsidP="00462642">
      <w:pPr>
        <w:rPr>
          <w:rFonts w:eastAsia="Cambria" w:cs="Arial"/>
          <w:lang w:val="en-GB"/>
        </w:rPr>
      </w:pPr>
    </w:p>
    <w:p w:rsidR="00D059AE" w:rsidRPr="00D059AE" w:rsidRDefault="00D059AE" w:rsidP="00D059AE">
      <w:pPr>
        <w:numPr>
          <w:ilvl w:val="0"/>
          <w:numId w:val="5"/>
        </w:numPr>
        <w:suppressAutoHyphens/>
        <w:spacing w:after="160" w:line="259" w:lineRule="auto"/>
        <w:rPr>
          <w:rFonts w:eastAsia="Cambria" w:cs="Arial"/>
          <w:bCs/>
          <w:spacing w:val="-3"/>
          <w:lang w:val="en-GB"/>
        </w:rPr>
      </w:pPr>
      <w:r w:rsidRPr="00D059AE">
        <w:rPr>
          <w:rFonts w:eastAsia="Cambria" w:cs="Arial"/>
          <w:bCs/>
          <w:spacing w:val="-3"/>
          <w:lang w:val="en-GB"/>
        </w:rPr>
        <w:t>Ornamental, 1265 applications (40%),</w:t>
      </w:r>
    </w:p>
    <w:p w:rsidR="00D059AE" w:rsidRPr="00EC127B" w:rsidRDefault="00D059AE" w:rsidP="00D059AE">
      <w:pPr>
        <w:numPr>
          <w:ilvl w:val="0"/>
          <w:numId w:val="5"/>
        </w:numPr>
        <w:suppressAutoHyphens/>
        <w:spacing w:after="160" w:line="259" w:lineRule="auto"/>
        <w:rPr>
          <w:rFonts w:eastAsia="Cambria" w:cs="Arial"/>
          <w:spacing w:val="-3"/>
          <w:lang w:val="en-GB"/>
        </w:rPr>
      </w:pPr>
      <w:r w:rsidRPr="00EC127B">
        <w:rPr>
          <w:rFonts w:eastAsia="Cambria" w:cs="Arial"/>
          <w:spacing w:val="-3"/>
          <w:lang w:val="en-GB"/>
        </w:rPr>
        <w:t>Agricultural, 1 002 applications (31%), previous year (1 190 applications, 34%),</w:t>
      </w:r>
    </w:p>
    <w:p w:rsidR="00D059AE" w:rsidRPr="00D059AE" w:rsidRDefault="00D059AE" w:rsidP="00D059AE">
      <w:pPr>
        <w:numPr>
          <w:ilvl w:val="0"/>
          <w:numId w:val="5"/>
        </w:numPr>
        <w:suppressAutoHyphens/>
        <w:spacing w:after="160" w:line="259" w:lineRule="auto"/>
        <w:rPr>
          <w:rFonts w:eastAsia="Cambria" w:cs="Arial"/>
          <w:spacing w:val="-3"/>
          <w:lang w:val="en-GB"/>
        </w:rPr>
      </w:pPr>
      <w:r w:rsidRPr="00D059AE">
        <w:rPr>
          <w:rFonts w:eastAsia="Cambria" w:cs="Arial"/>
          <w:spacing w:val="-3"/>
          <w:lang w:val="en-GB"/>
        </w:rPr>
        <w:t xml:space="preserve">Vegetable, 664 applications (21%), </w:t>
      </w:r>
    </w:p>
    <w:p w:rsidR="00D059AE" w:rsidRDefault="00D059AE" w:rsidP="00D059AE">
      <w:pPr>
        <w:numPr>
          <w:ilvl w:val="0"/>
          <w:numId w:val="5"/>
        </w:numPr>
        <w:suppressAutoHyphens/>
        <w:spacing w:after="120" w:line="259" w:lineRule="auto"/>
        <w:ind w:left="714" w:hanging="357"/>
        <w:rPr>
          <w:rFonts w:eastAsia="Cambria" w:cs="Arial"/>
          <w:bCs/>
          <w:spacing w:val="-3"/>
          <w:lang w:val="en-GB"/>
        </w:rPr>
      </w:pPr>
      <w:r w:rsidRPr="00D059AE">
        <w:rPr>
          <w:rFonts w:eastAsia="Cambria" w:cs="Arial"/>
          <w:bCs/>
          <w:spacing w:val="-3"/>
          <w:lang w:val="en-GB"/>
        </w:rPr>
        <w:t>Fruit 262 applications (8%).</w:t>
      </w:r>
    </w:p>
    <w:p w:rsidR="00462642" w:rsidRPr="00D059AE" w:rsidRDefault="00462642" w:rsidP="00462642">
      <w:pPr>
        <w:rPr>
          <w:rFonts w:eastAsia="Cambria"/>
          <w:lang w:val="en-GB"/>
        </w:rPr>
      </w:pPr>
    </w:p>
    <w:p w:rsidR="00D059AE" w:rsidRPr="00EC127B" w:rsidRDefault="00D059AE" w:rsidP="00EC127B">
      <w:pPr>
        <w:pStyle w:val="ListParagraph"/>
        <w:numPr>
          <w:ilvl w:val="0"/>
          <w:numId w:val="16"/>
        </w:numPr>
        <w:ind w:left="0" w:firstLine="0"/>
        <w:rPr>
          <w:rFonts w:eastAsia="Cambria"/>
          <w:lang w:val="en-GB"/>
        </w:rPr>
      </w:pPr>
      <w:r w:rsidRPr="00EC127B">
        <w:rPr>
          <w:rFonts w:eastAsia="Cambria"/>
          <w:lang w:val="en-GB"/>
        </w:rPr>
        <w:t xml:space="preserve">In 2022, the </w:t>
      </w:r>
      <w:r w:rsidR="00E438EA" w:rsidRPr="00EC127B">
        <w:rPr>
          <w:rFonts w:eastAsia="Cambria"/>
          <w:lang w:val="en-GB"/>
        </w:rPr>
        <w:t xml:space="preserve">CPVO </w:t>
      </w:r>
      <w:r w:rsidRPr="00EC127B">
        <w:rPr>
          <w:rFonts w:eastAsia="Cambria"/>
          <w:lang w:val="en-GB"/>
        </w:rPr>
        <w:t>Office granted 2964 titles for Community protection; 30 562 titles were in force by the end of the year. National authorities from all over the world regularly base their decisions on applications for CPVRs on technical examinations carried out on behalf of the CPVO (international cooperation, takeover of reports). In 2022, the CPVO provided 550 technical reports to 39 countries, the five countries from which most requests emanated were United Kingdom, Colombia, Morocco, Australia and Kenya.</w:t>
      </w:r>
    </w:p>
    <w:p w:rsidR="00462642" w:rsidRPr="00D059AE" w:rsidRDefault="00462642" w:rsidP="00462642">
      <w:pPr>
        <w:rPr>
          <w:rFonts w:eastAsia="Cambria"/>
          <w:lang w:val="en-GB"/>
        </w:rPr>
      </w:pPr>
    </w:p>
    <w:p w:rsidR="00D059AE" w:rsidRDefault="00D059AE" w:rsidP="00462642">
      <w:pPr>
        <w:pStyle w:val="Heading2"/>
        <w:rPr>
          <w:rFonts w:eastAsia="Cambria"/>
          <w:lang w:val="en-GB"/>
        </w:rPr>
      </w:pPr>
      <w:r w:rsidRPr="00D059AE">
        <w:rPr>
          <w:rFonts w:eastAsia="Cambria"/>
          <w:lang w:val="en-GB"/>
        </w:rPr>
        <w:t xml:space="preserve">Administrative Council (AC) </w:t>
      </w:r>
    </w:p>
    <w:p w:rsidR="00462642" w:rsidRPr="00462642" w:rsidRDefault="00462642" w:rsidP="00462642">
      <w:pPr>
        <w:rPr>
          <w:rFonts w:eastAsia="Cambria"/>
          <w:lang w:val="en-GB"/>
        </w:rPr>
      </w:pPr>
    </w:p>
    <w:p w:rsidR="00D059AE" w:rsidRDefault="00D059AE" w:rsidP="00EC127B">
      <w:pPr>
        <w:pStyle w:val="ListParagraph"/>
        <w:numPr>
          <w:ilvl w:val="0"/>
          <w:numId w:val="16"/>
        </w:numPr>
        <w:ind w:left="0" w:firstLine="0"/>
        <w:rPr>
          <w:rFonts w:eastAsia="Cambria"/>
          <w:lang w:val="en-GB"/>
        </w:rPr>
      </w:pPr>
      <w:r w:rsidRPr="00D059AE">
        <w:rPr>
          <w:rFonts w:eastAsia="Cambria"/>
          <w:lang w:val="en-GB"/>
        </w:rPr>
        <w:t>The CPVO is supervised by an Administrative Council (AC) comprising representatives of the Member States and the European Commission and their alternates. In 2022, the members of the AC adopted the following:</w:t>
      </w:r>
    </w:p>
    <w:p w:rsidR="00462642" w:rsidRPr="00462642" w:rsidRDefault="00462642" w:rsidP="00462642">
      <w:pPr>
        <w:rPr>
          <w:rFonts w:eastAsia="Cambria" w:cs="Arial"/>
          <w:highlight w:val="yellow"/>
          <w:lang w:val="en-GB"/>
        </w:rPr>
      </w:pPr>
    </w:p>
    <w:p w:rsidR="00D059AE" w:rsidRPr="00D059AE" w:rsidRDefault="00D059AE" w:rsidP="00462642">
      <w:pPr>
        <w:numPr>
          <w:ilvl w:val="0"/>
          <w:numId w:val="4"/>
        </w:numPr>
        <w:suppressAutoHyphens/>
        <w:spacing w:after="160" w:line="259" w:lineRule="auto"/>
        <w:ind w:left="709" w:hanging="283"/>
        <w:contextualSpacing/>
        <w:rPr>
          <w:rFonts w:eastAsia="Cambria" w:cs="Arial"/>
          <w:bCs/>
          <w:spacing w:val="-3"/>
          <w:lang w:val="en-GB"/>
        </w:rPr>
      </w:pPr>
      <w:r w:rsidRPr="00D059AE">
        <w:rPr>
          <w:rFonts w:eastAsia="Cambria" w:cs="Arial"/>
          <w:bCs/>
          <w:spacing w:val="-3"/>
          <w:lang w:val="en-GB"/>
        </w:rPr>
        <w:t xml:space="preserve">Intellectual Property Action Plan/SMEs: </w:t>
      </w:r>
      <w:r w:rsidRPr="00D059AE">
        <w:rPr>
          <w:rFonts w:eastAsia="Cambria" w:cs="Arial"/>
          <w:bCs/>
          <w:spacing w:val="-3"/>
        </w:rPr>
        <w:t xml:space="preserve">EU </w:t>
      </w:r>
      <w:r w:rsidRPr="00D059AE">
        <w:rPr>
          <w:rFonts w:eastAsia="Cambria" w:cs="Arial"/>
          <w:bCs/>
          <w:spacing w:val="-3"/>
          <w:lang w:val="en-GB"/>
        </w:rPr>
        <w:t xml:space="preserve">SME fund – </w:t>
      </w:r>
      <w:r w:rsidRPr="00D059AE">
        <w:rPr>
          <w:rFonts w:eastAsia="Cambria" w:cs="Arial"/>
          <w:bCs/>
          <w:spacing w:val="-3"/>
          <w:shd w:val="clear" w:color="auto" w:fill="FFFFFF"/>
          <w:lang w:val="en-IE"/>
        </w:rPr>
        <w:t>a new scheme of financial vouchers to support SMEs in filing applications for EU Plant Variety Rights</w:t>
      </w:r>
      <w:r w:rsidRPr="00D059AE">
        <w:rPr>
          <w:rFonts w:eastAsia="Cambria" w:cs="Arial"/>
          <w:bCs/>
          <w:spacing w:val="-3"/>
          <w:lang w:val="en-GB"/>
        </w:rPr>
        <w:t>; extension to PVR application fee in 2023,</w:t>
      </w:r>
      <w:r w:rsidRPr="00D059AE">
        <w:rPr>
          <w:rFonts w:eastAsia="Cambria" w:cs="Arial"/>
          <w:bCs/>
          <w:spacing w:val="-3"/>
        </w:rPr>
        <w:t xml:space="preserve"> </w:t>
      </w:r>
      <w:r w:rsidRPr="00D059AE">
        <w:rPr>
          <w:rFonts w:eastAsia="Cambria" w:cs="Arial"/>
          <w:bCs/>
          <w:spacing w:val="-3"/>
          <w:lang w:val="en-GB"/>
        </w:rPr>
        <w:t>the half of the application fee can be reimbursed</w:t>
      </w:r>
      <w:r w:rsidRPr="00D059AE">
        <w:rPr>
          <w:rFonts w:eastAsia="Cambria" w:cs="Arial"/>
          <w:bCs/>
          <w:spacing w:val="-3"/>
        </w:rPr>
        <w:t xml:space="preserve"> (more information on: </w:t>
      </w:r>
      <w:hyperlink r:id="rId11" w:history="1">
        <w:r w:rsidRPr="00462642">
          <w:rPr>
            <w:rFonts w:eastAsia="Cambria" w:cs="Arial"/>
            <w:bCs/>
            <w:color w:val="0000FF"/>
            <w:spacing w:val="-3"/>
            <w:u w:val="single"/>
            <w:lang w:val="en-IE"/>
          </w:rPr>
          <w:t>SME Fund for community plant variety - How to apply | CPVO (europa.eu)</w:t>
        </w:r>
      </w:hyperlink>
    </w:p>
    <w:p w:rsidR="00D059AE" w:rsidRPr="00D059AE" w:rsidRDefault="00D059AE" w:rsidP="00462642">
      <w:pPr>
        <w:numPr>
          <w:ilvl w:val="0"/>
          <w:numId w:val="4"/>
        </w:numPr>
        <w:suppressAutoHyphens/>
        <w:spacing w:after="160" w:line="259" w:lineRule="auto"/>
        <w:ind w:left="709" w:hanging="283"/>
        <w:contextualSpacing/>
        <w:rPr>
          <w:rFonts w:eastAsia="Cambria" w:cs="Arial"/>
          <w:bCs/>
          <w:spacing w:val="-3"/>
          <w:lang w:val="en-GB"/>
        </w:rPr>
      </w:pPr>
      <w:r w:rsidRPr="00D059AE">
        <w:rPr>
          <w:rFonts w:eastAsia="Cambria" w:cs="Arial"/>
          <w:bCs/>
          <w:spacing w:val="-3"/>
          <w:lang w:val="en-GB"/>
        </w:rPr>
        <w:t>Fees regulation update launched in December 2022, expected to enter into force in 07/2023.</w:t>
      </w:r>
    </w:p>
    <w:p w:rsidR="00D059AE" w:rsidRPr="00D059AE" w:rsidRDefault="00D059AE" w:rsidP="00462642">
      <w:pPr>
        <w:numPr>
          <w:ilvl w:val="0"/>
          <w:numId w:val="4"/>
        </w:numPr>
        <w:suppressAutoHyphens/>
        <w:spacing w:after="160" w:line="259" w:lineRule="auto"/>
        <w:ind w:left="709" w:hanging="283"/>
        <w:contextualSpacing/>
        <w:rPr>
          <w:rFonts w:eastAsia="Cambria" w:cs="Arial"/>
          <w:bCs/>
          <w:spacing w:val="-3"/>
          <w:lang w:val="en-GB"/>
        </w:rPr>
      </w:pPr>
      <w:r w:rsidRPr="00D059AE">
        <w:rPr>
          <w:rFonts w:eastAsia="Cambria" w:cs="Arial"/>
          <w:bCs/>
          <w:spacing w:val="-3"/>
          <w:lang w:val="en-GB"/>
        </w:rPr>
        <w:t>Revision of Entrustment requirements document adopted with entry into force from 01/01/2023.</w:t>
      </w:r>
    </w:p>
    <w:p w:rsidR="00D059AE" w:rsidRPr="00D059AE" w:rsidRDefault="00D059AE" w:rsidP="00462642">
      <w:pPr>
        <w:numPr>
          <w:ilvl w:val="0"/>
          <w:numId w:val="4"/>
        </w:numPr>
        <w:suppressAutoHyphens/>
        <w:spacing w:after="160" w:line="259" w:lineRule="auto"/>
        <w:ind w:left="709" w:hanging="283"/>
        <w:contextualSpacing/>
        <w:rPr>
          <w:rFonts w:eastAsia="Cambria" w:cs="Arial"/>
          <w:bCs/>
          <w:spacing w:val="-3"/>
          <w:lang w:val="en-GB"/>
        </w:rPr>
      </w:pPr>
      <w:r w:rsidRPr="00D059AE">
        <w:rPr>
          <w:rFonts w:eastAsia="Cambria" w:cs="Arial"/>
          <w:bCs/>
          <w:spacing w:val="-3"/>
          <w:lang w:val="en-GB"/>
        </w:rPr>
        <w:t>Strategic Plan 2022-2026, strategic goals – operational excellence, developing the PVR value chain and fit for purpose legal and policy framework.</w:t>
      </w:r>
    </w:p>
    <w:p w:rsidR="00D059AE" w:rsidRPr="00D059AE" w:rsidRDefault="00D059AE" w:rsidP="00462642">
      <w:pPr>
        <w:rPr>
          <w:rFonts w:eastAsia="Cambria"/>
          <w:lang w:val="en-GB"/>
        </w:rPr>
      </w:pPr>
    </w:p>
    <w:p w:rsidR="00D059AE" w:rsidRPr="00D059AE" w:rsidRDefault="00D059AE" w:rsidP="00462642">
      <w:pPr>
        <w:pStyle w:val="Heading2"/>
        <w:rPr>
          <w:rFonts w:eastAsia="Cambria"/>
          <w:lang w:val="en-GB"/>
        </w:rPr>
      </w:pPr>
      <w:r w:rsidRPr="00D059AE">
        <w:rPr>
          <w:rFonts w:eastAsia="Cambria"/>
          <w:lang w:val="en-GB"/>
        </w:rPr>
        <w:t>Administrative Council decisions on technical protocols</w:t>
      </w:r>
    </w:p>
    <w:p w:rsidR="00D059AE" w:rsidRPr="00D059AE" w:rsidRDefault="00D059AE" w:rsidP="00462642">
      <w:pPr>
        <w:rPr>
          <w:rFonts w:eastAsia="Cambria"/>
          <w:lang w:val="en-GB"/>
        </w:rPr>
      </w:pPr>
    </w:p>
    <w:p w:rsidR="00D059AE" w:rsidRDefault="00BE4B2A" w:rsidP="00462642">
      <w:pPr>
        <w:rPr>
          <w:rFonts w:eastAsia="Cambria"/>
          <w:lang w:val="en-GB"/>
        </w:rPr>
      </w:pPr>
      <w:r>
        <w:rPr>
          <w:rFonts w:eastAsia="Cambria"/>
          <w:lang w:val="en-GB"/>
        </w:rPr>
        <w:fldChar w:fldCharType="begin"/>
      </w:r>
      <w:r>
        <w:rPr>
          <w:rFonts w:eastAsia="Cambria"/>
          <w:lang w:val="en-GB"/>
        </w:rPr>
        <w:instrText xml:space="preserve"> AUTONUM  </w:instrText>
      </w:r>
      <w:r>
        <w:rPr>
          <w:rFonts w:eastAsia="Cambria"/>
          <w:lang w:val="en-GB"/>
        </w:rPr>
        <w:fldChar w:fldCharType="end"/>
      </w:r>
      <w:r>
        <w:rPr>
          <w:rFonts w:eastAsia="Cambria"/>
          <w:lang w:val="en-GB"/>
        </w:rPr>
        <w:tab/>
      </w:r>
      <w:r w:rsidR="00D059AE" w:rsidRPr="00D059AE">
        <w:rPr>
          <w:rFonts w:eastAsia="Cambria"/>
          <w:lang w:val="en-GB"/>
        </w:rPr>
        <w:t>In the course of 2022, the following technical protocols were adopted by the AC:</w:t>
      </w:r>
    </w:p>
    <w:p w:rsidR="00462642" w:rsidRPr="00462642" w:rsidRDefault="00462642" w:rsidP="00462642">
      <w:pPr>
        <w:rPr>
          <w:rFonts w:eastAsia="Cambria" w:cs="Arial"/>
          <w:lang w:val="en-GB"/>
        </w:rPr>
      </w:pPr>
    </w:p>
    <w:p w:rsidR="00D059AE" w:rsidRPr="00D059AE" w:rsidRDefault="00D059AE" w:rsidP="00D059AE">
      <w:pPr>
        <w:numPr>
          <w:ilvl w:val="0"/>
          <w:numId w:val="3"/>
        </w:numPr>
        <w:suppressAutoHyphens/>
        <w:spacing w:after="160" w:line="259" w:lineRule="auto"/>
        <w:ind w:left="644" w:hanging="218"/>
        <w:rPr>
          <w:rFonts w:eastAsia="Cambria" w:cs="Arial"/>
          <w:bCs/>
          <w:spacing w:val="-3"/>
          <w:lang w:val="pt-BR"/>
        </w:rPr>
      </w:pPr>
      <w:r w:rsidRPr="00D059AE">
        <w:rPr>
          <w:rFonts w:eastAsia="Cambria" w:cs="Arial"/>
          <w:bCs/>
          <w:i/>
          <w:spacing w:val="-3"/>
          <w:lang w:val="pt-BR"/>
        </w:rPr>
        <w:t>Lactuca sativa L.</w:t>
      </w:r>
      <w:r w:rsidRPr="00D059AE">
        <w:rPr>
          <w:rFonts w:eastAsia="Cambria" w:cs="Arial"/>
          <w:bCs/>
          <w:i/>
          <w:spacing w:val="-3"/>
          <w:lang w:val="pt-BR"/>
        </w:rPr>
        <w:tab/>
      </w:r>
      <w:r w:rsidRPr="00D059AE">
        <w:rPr>
          <w:rFonts w:eastAsia="Cambria" w:cs="Arial"/>
          <w:bCs/>
          <w:i/>
          <w:spacing w:val="-3"/>
          <w:lang w:val="pt-BR"/>
        </w:rPr>
        <w:tab/>
      </w:r>
      <w:r w:rsidRPr="00D059AE">
        <w:rPr>
          <w:rFonts w:eastAsia="Cambria" w:cs="Arial"/>
          <w:bCs/>
          <w:spacing w:val="-3"/>
          <w:lang w:val="pt-BR"/>
        </w:rPr>
        <w:tab/>
      </w:r>
      <w:r w:rsidRPr="00D059AE">
        <w:rPr>
          <w:rFonts w:eastAsia="Cambria" w:cs="Arial"/>
          <w:bCs/>
          <w:spacing w:val="-3"/>
          <w:lang w:val="pt-BR"/>
        </w:rPr>
        <w:tab/>
      </w:r>
      <w:r w:rsidRPr="00D059AE">
        <w:rPr>
          <w:rFonts w:eastAsia="Cambria" w:cs="Arial"/>
          <w:bCs/>
          <w:spacing w:val="-3"/>
          <w:lang w:val="pt-BR"/>
        </w:rPr>
        <w:tab/>
        <w:t>CPVO-TP/013/6-Rev.3</w:t>
      </w:r>
    </w:p>
    <w:p w:rsidR="00D059AE" w:rsidRPr="00D059AE" w:rsidRDefault="00D059AE" w:rsidP="00D059AE">
      <w:pPr>
        <w:numPr>
          <w:ilvl w:val="0"/>
          <w:numId w:val="3"/>
        </w:numPr>
        <w:suppressAutoHyphens/>
        <w:spacing w:after="160" w:line="259" w:lineRule="auto"/>
        <w:ind w:left="644" w:hanging="218"/>
        <w:rPr>
          <w:rFonts w:eastAsia="Cambria" w:cs="Arial"/>
          <w:bCs/>
          <w:spacing w:val="-3"/>
          <w:lang w:val="en-GB"/>
        </w:rPr>
      </w:pPr>
      <w:r w:rsidRPr="00D059AE">
        <w:rPr>
          <w:rFonts w:eastAsia="Cambria" w:cs="Arial"/>
          <w:bCs/>
          <w:i/>
          <w:iCs/>
          <w:spacing w:val="-3"/>
          <w:lang w:val="en-GB"/>
        </w:rPr>
        <w:t xml:space="preserve">Chrysanthemum </w:t>
      </w:r>
      <w:r w:rsidRPr="00D059AE">
        <w:rPr>
          <w:rFonts w:eastAsia="Cambria" w:cs="Arial"/>
          <w:bCs/>
          <w:spacing w:val="-3"/>
          <w:lang w:val="en-GB"/>
        </w:rPr>
        <w:t>L.</w:t>
      </w:r>
      <w:r w:rsidRPr="00D059AE">
        <w:rPr>
          <w:rFonts w:eastAsia="Cambria" w:cs="Arial"/>
          <w:bCs/>
          <w:i/>
          <w:iCs/>
          <w:spacing w:val="-3"/>
          <w:lang w:val="en-GB"/>
        </w:rPr>
        <w:tab/>
      </w:r>
      <w:r w:rsidRPr="00D059AE">
        <w:rPr>
          <w:rFonts w:eastAsia="Cambria" w:cs="Arial"/>
          <w:bCs/>
          <w:spacing w:val="-3"/>
          <w:lang w:val="en-GB"/>
        </w:rPr>
        <w:tab/>
      </w:r>
      <w:r w:rsidRPr="00D059AE">
        <w:rPr>
          <w:rFonts w:eastAsia="Cambria" w:cs="Arial"/>
          <w:bCs/>
          <w:spacing w:val="-3"/>
          <w:lang w:val="en-GB"/>
        </w:rPr>
        <w:tab/>
      </w:r>
      <w:r w:rsidRPr="00D059AE">
        <w:rPr>
          <w:rFonts w:eastAsia="Cambria" w:cs="Arial"/>
          <w:bCs/>
          <w:spacing w:val="-3"/>
          <w:lang w:val="en-GB"/>
        </w:rPr>
        <w:tab/>
      </w:r>
      <w:r w:rsidRPr="00D059AE">
        <w:rPr>
          <w:rFonts w:eastAsia="Cambria" w:cs="Arial"/>
          <w:bCs/>
          <w:spacing w:val="-3"/>
          <w:lang w:val="en-GB"/>
        </w:rPr>
        <w:tab/>
        <w:t>CPVO-TP/026/2-Rev</w:t>
      </w:r>
    </w:p>
    <w:p w:rsidR="00D059AE" w:rsidRPr="00D059AE" w:rsidRDefault="00D059AE" w:rsidP="00D059AE">
      <w:pPr>
        <w:numPr>
          <w:ilvl w:val="0"/>
          <w:numId w:val="3"/>
        </w:numPr>
        <w:suppressAutoHyphens/>
        <w:spacing w:after="160" w:line="259" w:lineRule="auto"/>
        <w:ind w:left="644" w:hanging="218"/>
        <w:rPr>
          <w:rFonts w:eastAsia="Cambria" w:cs="Arial"/>
          <w:bCs/>
          <w:spacing w:val="-3"/>
          <w:lang w:val="pt-BR"/>
        </w:rPr>
      </w:pPr>
      <w:r w:rsidRPr="00D059AE">
        <w:rPr>
          <w:rFonts w:eastAsia="Cambria" w:cs="Arial"/>
          <w:bCs/>
          <w:i/>
          <w:iCs/>
          <w:spacing w:val="-3"/>
          <w:lang w:val="pt-BR"/>
        </w:rPr>
        <w:t xml:space="preserve">Spinacea oleracea </w:t>
      </w:r>
      <w:r w:rsidRPr="00D059AE">
        <w:rPr>
          <w:rFonts w:eastAsia="Cambria" w:cs="Arial"/>
          <w:bCs/>
          <w:spacing w:val="-3"/>
          <w:lang w:val="pt-BR"/>
        </w:rPr>
        <w:t>L.</w:t>
      </w:r>
      <w:r w:rsidRPr="00D059AE">
        <w:rPr>
          <w:rFonts w:eastAsia="Cambria" w:cs="Arial"/>
          <w:bCs/>
          <w:i/>
          <w:iCs/>
          <w:spacing w:val="-3"/>
          <w:lang w:val="pt-BR"/>
        </w:rPr>
        <w:tab/>
      </w:r>
      <w:r w:rsidRPr="00D059AE">
        <w:rPr>
          <w:rFonts w:eastAsia="Cambria" w:cs="Arial"/>
          <w:bCs/>
          <w:spacing w:val="-3"/>
          <w:lang w:val="pt-BR"/>
        </w:rPr>
        <w:tab/>
      </w:r>
      <w:r w:rsidRPr="00D059AE">
        <w:rPr>
          <w:rFonts w:eastAsia="Cambria" w:cs="Arial"/>
          <w:bCs/>
          <w:spacing w:val="-3"/>
          <w:lang w:val="pt-BR"/>
        </w:rPr>
        <w:tab/>
      </w:r>
      <w:r w:rsidRPr="00D059AE">
        <w:rPr>
          <w:rFonts w:eastAsia="Cambria" w:cs="Arial"/>
          <w:bCs/>
          <w:spacing w:val="-3"/>
          <w:lang w:val="pt-BR"/>
        </w:rPr>
        <w:tab/>
        <w:t>CPVO/TP-055/5-Rev.4</w:t>
      </w:r>
    </w:p>
    <w:p w:rsidR="00D059AE" w:rsidRPr="00D059AE" w:rsidRDefault="00D059AE" w:rsidP="00D059AE">
      <w:pPr>
        <w:numPr>
          <w:ilvl w:val="0"/>
          <w:numId w:val="3"/>
        </w:numPr>
        <w:suppressAutoHyphens/>
        <w:spacing w:after="160" w:line="259" w:lineRule="auto"/>
        <w:ind w:left="644" w:hanging="218"/>
        <w:rPr>
          <w:rFonts w:eastAsia="Cambria" w:cs="Arial"/>
          <w:bCs/>
          <w:spacing w:val="-3"/>
          <w:lang w:val="en-GB"/>
        </w:rPr>
      </w:pPr>
      <w:r w:rsidRPr="00D059AE">
        <w:rPr>
          <w:rFonts w:eastAsia="Cambria" w:cs="Arial"/>
          <w:bCs/>
          <w:i/>
          <w:iCs/>
          <w:spacing w:val="-3"/>
          <w:lang w:val="en-GB"/>
        </w:rPr>
        <w:t xml:space="preserve">X </w:t>
      </w:r>
      <w:proofErr w:type="spellStart"/>
      <w:r w:rsidRPr="00D059AE">
        <w:rPr>
          <w:rFonts w:eastAsia="Cambria" w:cs="Arial"/>
          <w:bCs/>
          <w:i/>
          <w:iCs/>
          <w:spacing w:val="-3"/>
          <w:lang w:val="en-GB"/>
        </w:rPr>
        <w:t>Triticosecale</w:t>
      </w:r>
      <w:proofErr w:type="spellEnd"/>
      <w:r w:rsidRPr="00D059AE">
        <w:rPr>
          <w:rFonts w:eastAsia="Cambria" w:cs="Arial"/>
          <w:bCs/>
          <w:i/>
          <w:iCs/>
          <w:spacing w:val="-3"/>
          <w:lang w:val="en-GB"/>
        </w:rPr>
        <w:t xml:space="preserve"> </w:t>
      </w:r>
      <w:r w:rsidRPr="00D059AE">
        <w:rPr>
          <w:rFonts w:eastAsia="Cambria" w:cs="Arial"/>
          <w:bCs/>
          <w:spacing w:val="-3"/>
          <w:lang w:val="en-GB"/>
        </w:rPr>
        <w:t>Witt.</w:t>
      </w:r>
      <w:r w:rsidRPr="00D059AE">
        <w:rPr>
          <w:rFonts w:eastAsia="Cambria" w:cs="Arial"/>
          <w:bCs/>
          <w:spacing w:val="-3"/>
          <w:lang w:val="en-GB"/>
        </w:rPr>
        <w:tab/>
      </w:r>
      <w:r w:rsidRPr="00D059AE">
        <w:rPr>
          <w:rFonts w:eastAsia="Cambria" w:cs="Arial"/>
          <w:bCs/>
          <w:spacing w:val="-3"/>
          <w:lang w:val="en-GB"/>
        </w:rPr>
        <w:tab/>
      </w:r>
      <w:r w:rsidRPr="00D059AE">
        <w:rPr>
          <w:rFonts w:eastAsia="Cambria" w:cs="Arial"/>
          <w:bCs/>
          <w:spacing w:val="-3"/>
          <w:lang w:val="en-GB"/>
        </w:rPr>
        <w:tab/>
      </w:r>
      <w:r w:rsidRPr="00D059AE">
        <w:rPr>
          <w:rFonts w:eastAsia="Cambria" w:cs="Arial"/>
          <w:bCs/>
          <w:spacing w:val="-3"/>
          <w:lang w:val="en-GB"/>
        </w:rPr>
        <w:tab/>
      </w:r>
      <w:r w:rsidRPr="00D059AE">
        <w:rPr>
          <w:rFonts w:eastAsia="Cambria" w:cs="Arial"/>
          <w:bCs/>
          <w:spacing w:val="-3"/>
          <w:lang w:val="en-GB"/>
        </w:rPr>
        <w:tab/>
        <w:t>CPVO/TP-121/3-Corr</w:t>
      </w:r>
    </w:p>
    <w:p w:rsidR="00D059AE" w:rsidRPr="00D059AE" w:rsidRDefault="00D059AE" w:rsidP="00D059AE">
      <w:pPr>
        <w:numPr>
          <w:ilvl w:val="0"/>
          <w:numId w:val="3"/>
        </w:numPr>
        <w:suppressAutoHyphens/>
        <w:spacing w:after="160" w:line="259" w:lineRule="auto"/>
        <w:ind w:left="644" w:hanging="218"/>
        <w:rPr>
          <w:rFonts w:eastAsia="Cambria" w:cs="Arial"/>
          <w:bCs/>
          <w:spacing w:val="-3"/>
          <w:lang w:val="en-GB"/>
        </w:rPr>
      </w:pPr>
      <w:proofErr w:type="spellStart"/>
      <w:r w:rsidRPr="00D059AE">
        <w:rPr>
          <w:rFonts w:eastAsia="Cambria" w:cs="Arial"/>
          <w:bCs/>
          <w:i/>
          <w:iCs/>
          <w:spacing w:val="-3"/>
          <w:lang w:val="en-GB"/>
        </w:rPr>
        <w:t>Secale</w:t>
      </w:r>
      <w:proofErr w:type="spellEnd"/>
      <w:r w:rsidRPr="00D059AE">
        <w:rPr>
          <w:rFonts w:eastAsia="Cambria" w:cs="Arial"/>
          <w:bCs/>
          <w:i/>
          <w:iCs/>
          <w:spacing w:val="-3"/>
          <w:lang w:val="en-GB"/>
        </w:rPr>
        <w:t xml:space="preserve"> </w:t>
      </w:r>
      <w:proofErr w:type="spellStart"/>
      <w:r w:rsidRPr="00D059AE">
        <w:rPr>
          <w:rFonts w:eastAsia="Cambria" w:cs="Arial"/>
          <w:bCs/>
          <w:i/>
          <w:iCs/>
          <w:spacing w:val="-3"/>
          <w:lang w:val="en-GB"/>
        </w:rPr>
        <w:t>cereale</w:t>
      </w:r>
      <w:proofErr w:type="spellEnd"/>
      <w:r w:rsidRPr="00D059AE">
        <w:rPr>
          <w:rFonts w:eastAsia="Cambria" w:cs="Arial"/>
          <w:bCs/>
          <w:i/>
          <w:iCs/>
          <w:spacing w:val="-3"/>
          <w:lang w:val="en-GB"/>
        </w:rPr>
        <w:t xml:space="preserve"> </w:t>
      </w:r>
      <w:r w:rsidRPr="00D059AE">
        <w:rPr>
          <w:rFonts w:eastAsia="Cambria" w:cs="Arial"/>
          <w:bCs/>
          <w:spacing w:val="-3"/>
          <w:lang w:val="en-GB"/>
        </w:rPr>
        <w:t>L.</w:t>
      </w:r>
      <w:r w:rsidRPr="00D059AE">
        <w:rPr>
          <w:rFonts w:eastAsia="Cambria" w:cs="Arial"/>
          <w:bCs/>
          <w:i/>
          <w:iCs/>
          <w:spacing w:val="-3"/>
          <w:lang w:val="en-GB"/>
        </w:rPr>
        <w:tab/>
      </w:r>
      <w:r w:rsidRPr="00D059AE">
        <w:rPr>
          <w:rFonts w:eastAsia="Cambria" w:cs="Arial"/>
          <w:bCs/>
          <w:i/>
          <w:iCs/>
          <w:spacing w:val="-3"/>
          <w:lang w:val="en-GB"/>
        </w:rPr>
        <w:tab/>
      </w:r>
      <w:r w:rsidRPr="00D059AE">
        <w:rPr>
          <w:rFonts w:eastAsia="Cambria" w:cs="Arial"/>
          <w:bCs/>
          <w:i/>
          <w:iCs/>
          <w:spacing w:val="-3"/>
          <w:lang w:val="en-GB"/>
        </w:rPr>
        <w:tab/>
      </w:r>
      <w:r w:rsidRPr="00D059AE">
        <w:rPr>
          <w:rFonts w:eastAsia="Cambria" w:cs="Arial"/>
          <w:bCs/>
          <w:i/>
          <w:iCs/>
          <w:spacing w:val="-3"/>
          <w:lang w:val="en-GB"/>
        </w:rPr>
        <w:tab/>
      </w:r>
      <w:r w:rsidRPr="00D059AE">
        <w:rPr>
          <w:rFonts w:eastAsia="Cambria" w:cs="Arial"/>
          <w:bCs/>
          <w:spacing w:val="-3"/>
          <w:lang w:val="en-GB"/>
        </w:rPr>
        <w:tab/>
        <w:t>CPVO-TP/058/1-Rev-Corr</w:t>
      </w:r>
    </w:p>
    <w:p w:rsidR="00D059AE" w:rsidRPr="00D059AE" w:rsidRDefault="00D059AE" w:rsidP="00D059AE">
      <w:pPr>
        <w:numPr>
          <w:ilvl w:val="0"/>
          <w:numId w:val="3"/>
        </w:numPr>
        <w:suppressAutoHyphens/>
        <w:spacing w:after="160" w:line="259" w:lineRule="auto"/>
        <w:ind w:left="644" w:hanging="218"/>
        <w:rPr>
          <w:rFonts w:eastAsia="Cambria" w:cs="Arial"/>
          <w:bCs/>
          <w:spacing w:val="-3"/>
          <w:lang w:val="en-GB"/>
        </w:rPr>
      </w:pPr>
      <w:proofErr w:type="spellStart"/>
      <w:r w:rsidRPr="00D059AE">
        <w:rPr>
          <w:rFonts w:eastAsia="Cambria" w:cs="Arial"/>
          <w:bCs/>
          <w:i/>
          <w:spacing w:val="-3"/>
          <w:lang w:val="en-GB"/>
        </w:rPr>
        <w:t>Hippophae</w:t>
      </w:r>
      <w:proofErr w:type="spellEnd"/>
      <w:r w:rsidRPr="00D059AE">
        <w:rPr>
          <w:rFonts w:eastAsia="Cambria" w:cs="Arial"/>
          <w:bCs/>
          <w:i/>
          <w:spacing w:val="-3"/>
          <w:lang w:val="en-GB"/>
        </w:rPr>
        <w:t xml:space="preserve"> </w:t>
      </w:r>
      <w:proofErr w:type="spellStart"/>
      <w:r w:rsidRPr="00D059AE">
        <w:rPr>
          <w:rFonts w:eastAsia="Cambria" w:cs="Arial"/>
          <w:bCs/>
          <w:i/>
          <w:spacing w:val="-3"/>
          <w:lang w:val="en-GB"/>
        </w:rPr>
        <w:t>rhamnoides</w:t>
      </w:r>
      <w:proofErr w:type="spellEnd"/>
      <w:r w:rsidRPr="00D059AE">
        <w:rPr>
          <w:rFonts w:eastAsia="Cambria" w:cs="Arial"/>
          <w:bCs/>
          <w:spacing w:val="-3"/>
          <w:lang w:val="en-GB"/>
        </w:rPr>
        <w:t xml:space="preserve"> L.</w:t>
      </w:r>
      <w:r w:rsidRPr="00D059AE">
        <w:rPr>
          <w:rFonts w:eastAsia="Cambria" w:cs="Arial"/>
          <w:bCs/>
          <w:spacing w:val="-3"/>
          <w:lang w:val="en-GB"/>
        </w:rPr>
        <w:tab/>
      </w:r>
      <w:r w:rsidRPr="00D059AE">
        <w:rPr>
          <w:rFonts w:eastAsia="Cambria" w:cs="Arial"/>
          <w:bCs/>
          <w:spacing w:val="-3"/>
          <w:lang w:val="en-GB"/>
        </w:rPr>
        <w:tab/>
      </w:r>
      <w:r w:rsidRPr="00D059AE">
        <w:rPr>
          <w:rFonts w:eastAsia="Cambria" w:cs="Arial"/>
          <w:bCs/>
          <w:spacing w:val="-3"/>
          <w:lang w:val="en-GB"/>
        </w:rPr>
        <w:tab/>
      </w:r>
      <w:r w:rsidRPr="00D059AE">
        <w:rPr>
          <w:rFonts w:eastAsia="Cambria" w:cs="Arial"/>
          <w:bCs/>
          <w:spacing w:val="-3"/>
          <w:lang w:val="en-GB"/>
        </w:rPr>
        <w:tab/>
        <w:t>CPVO-TP/240/2</w:t>
      </w:r>
    </w:p>
    <w:p w:rsidR="00D059AE" w:rsidRPr="00D059AE" w:rsidRDefault="00D059AE" w:rsidP="00D059AE">
      <w:pPr>
        <w:numPr>
          <w:ilvl w:val="0"/>
          <w:numId w:val="3"/>
        </w:numPr>
        <w:suppressAutoHyphens/>
        <w:spacing w:after="160" w:line="259" w:lineRule="auto"/>
        <w:ind w:left="644" w:hanging="218"/>
        <w:rPr>
          <w:rFonts w:eastAsia="Cambria" w:cs="Arial"/>
          <w:bCs/>
          <w:spacing w:val="-3"/>
          <w:lang w:val="pt-BR"/>
        </w:rPr>
      </w:pPr>
      <w:r w:rsidRPr="00D059AE">
        <w:rPr>
          <w:rFonts w:eastAsia="Cambria" w:cs="Arial"/>
          <w:bCs/>
          <w:spacing w:val="-3"/>
          <w:lang w:val="pt-BR"/>
        </w:rPr>
        <w:t>Diplotaxis tenuifolia</w:t>
      </w:r>
      <w:r w:rsidRPr="00D059AE">
        <w:rPr>
          <w:rFonts w:eastAsia="Cambria" w:cs="Arial"/>
          <w:bCs/>
          <w:spacing w:val="-3"/>
          <w:lang w:val="pt-BR"/>
        </w:rPr>
        <w:tab/>
      </w:r>
      <w:r w:rsidRPr="00D059AE">
        <w:rPr>
          <w:rFonts w:eastAsia="Cambria" w:cs="Arial"/>
          <w:bCs/>
          <w:spacing w:val="-3"/>
          <w:lang w:val="pt-BR"/>
        </w:rPr>
        <w:tab/>
      </w:r>
      <w:r w:rsidRPr="00D059AE">
        <w:rPr>
          <w:rFonts w:eastAsia="Cambria" w:cs="Arial"/>
          <w:bCs/>
          <w:spacing w:val="-3"/>
          <w:lang w:val="pt-BR"/>
        </w:rPr>
        <w:tab/>
      </w:r>
      <w:r w:rsidRPr="00D059AE">
        <w:rPr>
          <w:rFonts w:eastAsia="Cambria" w:cs="Arial"/>
          <w:bCs/>
          <w:spacing w:val="-3"/>
          <w:lang w:val="pt-BR"/>
        </w:rPr>
        <w:tab/>
      </w:r>
      <w:r w:rsidRPr="00D059AE">
        <w:rPr>
          <w:rFonts w:eastAsia="Cambria" w:cs="Arial"/>
          <w:bCs/>
          <w:spacing w:val="-3"/>
          <w:lang w:val="pt-BR"/>
        </w:rPr>
        <w:tab/>
        <w:t>CPVO-TP/244/1-Rev.2</w:t>
      </w:r>
    </w:p>
    <w:p w:rsidR="00D059AE" w:rsidRPr="00D059AE" w:rsidRDefault="00D059AE" w:rsidP="00D059AE">
      <w:pPr>
        <w:numPr>
          <w:ilvl w:val="0"/>
          <w:numId w:val="3"/>
        </w:numPr>
        <w:suppressAutoHyphens/>
        <w:spacing w:after="160" w:line="259" w:lineRule="auto"/>
        <w:ind w:left="644" w:hanging="218"/>
        <w:rPr>
          <w:rFonts w:eastAsia="Cambria" w:cs="Arial"/>
          <w:bCs/>
          <w:spacing w:val="-3"/>
          <w:lang w:val="de-DE"/>
        </w:rPr>
      </w:pPr>
      <w:r w:rsidRPr="00D059AE">
        <w:rPr>
          <w:rFonts w:eastAsia="Cambria" w:cs="Arial"/>
          <w:bCs/>
          <w:i/>
          <w:iCs/>
          <w:spacing w:val="-3"/>
          <w:lang w:val="de-DE"/>
        </w:rPr>
        <w:t>Foeniculum vulgare</w:t>
      </w:r>
      <w:r w:rsidRPr="00D059AE">
        <w:rPr>
          <w:rFonts w:eastAsia="Cambria" w:cs="Arial"/>
          <w:bCs/>
          <w:spacing w:val="-3"/>
          <w:lang w:val="de-DE"/>
        </w:rPr>
        <w:t xml:space="preserve"> Mill.</w:t>
      </w:r>
      <w:r w:rsidRPr="00D059AE">
        <w:rPr>
          <w:rFonts w:eastAsia="Cambria" w:cs="Arial"/>
          <w:bCs/>
          <w:spacing w:val="-3"/>
          <w:lang w:val="de-DE"/>
        </w:rPr>
        <w:tab/>
      </w:r>
      <w:r w:rsidRPr="00D059AE">
        <w:rPr>
          <w:rFonts w:eastAsia="Cambria" w:cs="Arial"/>
          <w:bCs/>
          <w:spacing w:val="-3"/>
          <w:lang w:val="de-DE"/>
        </w:rPr>
        <w:tab/>
      </w:r>
      <w:r w:rsidRPr="00D059AE">
        <w:rPr>
          <w:rFonts w:eastAsia="Cambria" w:cs="Arial"/>
          <w:bCs/>
          <w:spacing w:val="-3"/>
          <w:lang w:val="de-DE"/>
        </w:rPr>
        <w:tab/>
      </w:r>
      <w:r w:rsidRPr="00D059AE">
        <w:rPr>
          <w:rFonts w:eastAsia="Cambria" w:cs="Arial"/>
          <w:bCs/>
          <w:spacing w:val="-3"/>
          <w:lang w:val="de-DE"/>
        </w:rPr>
        <w:tab/>
        <w:t>CPVO-TP/183/2</w:t>
      </w:r>
    </w:p>
    <w:p w:rsidR="00D059AE" w:rsidRPr="00D059AE" w:rsidRDefault="00D059AE" w:rsidP="00D059AE">
      <w:pPr>
        <w:numPr>
          <w:ilvl w:val="0"/>
          <w:numId w:val="3"/>
        </w:numPr>
        <w:suppressAutoHyphens/>
        <w:spacing w:after="160" w:line="259" w:lineRule="auto"/>
        <w:ind w:left="644" w:hanging="218"/>
        <w:rPr>
          <w:rFonts w:eastAsia="Cambria" w:cs="Arial"/>
          <w:bCs/>
          <w:spacing w:val="-3"/>
          <w:lang w:val="es-ES"/>
        </w:rPr>
      </w:pPr>
      <w:r w:rsidRPr="00D059AE">
        <w:rPr>
          <w:rFonts w:eastAsia="Cambria" w:cs="Arial"/>
          <w:bCs/>
          <w:i/>
          <w:iCs/>
          <w:spacing w:val="-3"/>
          <w:lang w:val="pt-BR"/>
        </w:rPr>
        <w:t>Eruca sativa</w:t>
      </w:r>
      <w:r w:rsidRPr="00D059AE">
        <w:rPr>
          <w:rFonts w:eastAsia="Cambria" w:cs="Arial"/>
          <w:bCs/>
          <w:spacing w:val="-3"/>
          <w:lang w:val="pt-BR"/>
        </w:rPr>
        <w:t xml:space="preserve"> Mill</w:t>
      </w:r>
      <w:r w:rsidRPr="00D059AE">
        <w:rPr>
          <w:rFonts w:eastAsia="Cambria" w:cs="Arial"/>
          <w:bCs/>
          <w:spacing w:val="-3"/>
          <w:lang w:val="pt-BR"/>
        </w:rPr>
        <w:tab/>
      </w:r>
      <w:r w:rsidRPr="00D059AE">
        <w:rPr>
          <w:rFonts w:eastAsia="Cambria" w:cs="Arial"/>
          <w:bCs/>
          <w:spacing w:val="-3"/>
          <w:lang w:val="pt-BR"/>
        </w:rPr>
        <w:tab/>
      </w:r>
      <w:r w:rsidRPr="00D059AE">
        <w:rPr>
          <w:rFonts w:eastAsia="Cambria" w:cs="Arial"/>
          <w:bCs/>
          <w:spacing w:val="-3"/>
          <w:lang w:val="pt-BR"/>
        </w:rPr>
        <w:tab/>
      </w:r>
      <w:r w:rsidRPr="00D059AE">
        <w:rPr>
          <w:rFonts w:eastAsia="Cambria" w:cs="Arial"/>
          <w:bCs/>
          <w:spacing w:val="-3"/>
          <w:lang w:val="pt-BR"/>
        </w:rPr>
        <w:tab/>
      </w:r>
      <w:r w:rsidRPr="00D059AE">
        <w:rPr>
          <w:rFonts w:eastAsia="Cambria" w:cs="Arial"/>
          <w:bCs/>
          <w:spacing w:val="-3"/>
          <w:lang w:val="pt-BR"/>
        </w:rPr>
        <w:tab/>
        <w:t>CPVO-TP/245/1-Rev.2-Corr.</w:t>
      </w:r>
    </w:p>
    <w:p w:rsidR="00D059AE" w:rsidRPr="00D059AE" w:rsidRDefault="00D059AE" w:rsidP="00D059AE">
      <w:pPr>
        <w:numPr>
          <w:ilvl w:val="0"/>
          <w:numId w:val="3"/>
        </w:numPr>
        <w:suppressAutoHyphens/>
        <w:spacing w:after="160" w:line="259" w:lineRule="auto"/>
        <w:ind w:left="644" w:hanging="218"/>
        <w:rPr>
          <w:rFonts w:eastAsia="Cambria" w:cs="Arial"/>
          <w:bCs/>
          <w:spacing w:val="-3"/>
          <w:lang w:val="pt-BR"/>
        </w:rPr>
      </w:pPr>
      <w:r w:rsidRPr="00D059AE">
        <w:rPr>
          <w:rFonts w:eastAsia="Cambria" w:cs="Arial"/>
          <w:bCs/>
          <w:i/>
          <w:iCs/>
          <w:spacing w:val="-3"/>
          <w:lang w:val="pt-BR"/>
        </w:rPr>
        <w:lastRenderedPageBreak/>
        <w:t>Cannabis sativa</w:t>
      </w:r>
      <w:r w:rsidRPr="00D059AE">
        <w:rPr>
          <w:rFonts w:eastAsia="Cambria" w:cs="Arial"/>
          <w:bCs/>
          <w:spacing w:val="-3"/>
          <w:lang w:val="pt-BR"/>
        </w:rPr>
        <w:t xml:space="preserve"> L.</w:t>
      </w:r>
      <w:r w:rsidRPr="00D059AE">
        <w:rPr>
          <w:rFonts w:eastAsia="Cambria" w:cs="Arial"/>
          <w:bCs/>
          <w:spacing w:val="-3"/>
          <w:lang w:val="pt-BR"/>
        </w:rPr>
        <w:tab/>
      </w:r>
      <w:r w:rsidRPr="00D059AE">
        <w:rPr>
          <w:rFonts w:eastAsia="Cambria" w:cs="Arial"/>
          <w:bCs/>
          <w:spacing w:val="-3"/>
          <w:lang w:val="pt-BR"/>
        </w:rPr>
        <w:tab/>
      </w:r>
      <w:r w:rsidRPr="00D059AE">
        <w:rPr>
          <w:rFonts w:eastAsia="Cambria" w:cs="Arial"/>
          <w:bCs/>
          <w:spacing w:val="-3"/>
          <w:lang w:val="pt-BR"/>
        </w:rPr>
        <w:tab/>
      </w:r>
      <w:r w:rsidRPr="00D059AE">
        <w:rPr>
          <w:rFonts w:eastAsia="Cambria" w:cs="Arial"/>
          <w:bCs/>
          <w:spacing w:val="-3"/>
          <w:lang w:val="pt-BR"/>
        </w:rPr>
        <w:tab/>
      </w:r>
      <w:r w:rsidRPr="00D059AE">
        <w:rPr>
          <w:rFonts w:eastAsia="Cambria" w:cs="Arial"/>
          <w:bCs/>
          <w:spacing w:val="-3"/>
          <w:lang w:val="pt-BR"/>
        </w:rPr>
        <w:tab/>
        <w:t>CPVO-TP/276/2-Rev</w:t>
      </w:r>
    </w:p>
    <w:p w:rsidR="00D059AE" w:rsidRPr="00D059AE" w:rsidRDefault="00D059AE" w:rsidP="00D059AE">
      <w:pPr>
        <w:numPr>
          <w:ilvl w:val="0"/>
          <w:numId w:val="3"/>
        </w:numPr>
        <w:suppressAutoHyphens/>
        <w:spacing w:after="160" w:line="259" w:lineRule="auto"/>
        <w:ind w:left="644" w:hanging="218"/>
        <w:rPr>
          <w:rFonts w:eastAsia="Cambria" w:cs="Arial"/>
          <w:bCs/>
          <w:spacing w:val="-3"/>
          <w:lang w:val="en-GB"/>
        </w:rPr>
      </w:pPr>
      <w:r w:rsidRPr="00D059AE">
        <w:rPr>
          <w:rFonts w:eastAsia="Cambria" w:cs="Arial"/>
          <w:bCs/>
          <w:i/>
          <w:iCs/>
          <w:spacing w:val="-3"/>
          <w:lang w:val="en-GB"/>
        </w:rPr>
        <w:t xml:space="preserve">Echinacea </w:t>
      </w:r>
      <w:proofErr w:type="spellStart"/>
      <w:r w:rsidRPr="00D059AE">
        <w:rPr>
          <w:rFonts w:eastAsia="Cambria" w:cs="Arial"/>
          <w:bCs/>
          <w:spacing w:val="-3"/>
          <w:lang w:val="en-GB"/>
        </w:rPr>
        <w:t>Moench</w:t>
      </w:r>
      <w:proofErr w:type="spellEnd"/>
      <w:r w:rsidRPr="00D059AE">
        <w:rPr>
          <w:rFonts w:eastAsia="Cambria" w:cs="Arial"/>
          <w:bCs/>
          <w:spacing w:val="-3"/>
          <w:lang w:val="en-GB"/>
        </w:rPr>
        <w:t xml:space="preserve"> </w:t>
      </w:r>
      <w:r w:rsidRPr="00D059AE">
        <w:rPr>
          <w:rFonts w:eastAsia="Cambria" w:cs="Arial"/>
          <w:bCs/>
          <w:spacing w:val="-3"/>
          <w:lang w:val="en-GB"/>
        </w:rPr>
        <w:tab/>
      </w:r>
      <w:r w:rsidRPr="00D059AE">
        <w:rPr>
          <w:rFonts w:eastAsia="Cambria" w:cs="Arial"/>
          <w:bCs/>
          <w:spacing w:val="-3"/>
          <w:lang w:val="en-GB"/>
        </w:rPr>
        <w:tab/>
      </w:r>
      <w:r w:rsidRPr="00D059AE">
        <w:rPr>
          <w:rFonts w:eastAsia="Cambria" w:cs="Arial"/>
          <w:bCs/>
          <w:spacing w:val="-3"/>
          <w:lang w:val="en-GB"/>
        </w:rPr>
        <w:tab/>
      </w:r>
      <w:r w:rsidRPr="00D059AE">
        <w:rPr>
          <w:rFonts w:eastAsia="Cambria" w:cs="Arial"/>
          <w:bCs/>
          <w:spacing w:val="-3"/>
          <w:lang w:val="en-GB"/>
        </w:rPr>
        <w:tab/>
        <w:t>CPVO-TP/281/2</w:t>
      </w:r>
    </w:p>
    <w:p w:rsidR="00D059AE" w:rsidRPr="00D059AE" w:rsidRDefault="00D059AE" w:rsidP="00D059AE">
      <w:pPr>
        <w:numPr>
          <w:ilvl w:val="0"/>
          <w:numId w:val="3"/>
        </w:numPr>
        <w:suppressAutoHyphens/>
        <w:spacing w:after="160" w:line="259" w:lineRule="auto"/>
        <w:ind w:left="644" w:hanging="218"/>
        <w:rPr>
          <w:rFonts w:eastAsia="Cambria" w:cs="Arial"/>
          <w:bCs/>
          <w:spacing w:val="-3"/>
          <w:lang w:val="en-GB"/>
        </w:rPr>
      </w:pPr>
      <w:r w:rsidRPr="00D059AE">
        <w:rPr>
          <w:rFonts w:eastAsia="Cambria" w:cs="Arial"/>
          <w:bCs/>
          <w:i/>
          <w:iCs/>
          <w:spacing w:val="-3"/>
          <w:lang w:val="en-GB"/>
        </w:rPr>
        <w:t>Lagerstroemia</w:t>
      </w:r>
      <w:r w:rsidRPr="00D059AE">
        <w:rPr>
          <w:rFonts w:eastAsia="Cambria" w:cs="Arial"/>
          <w:bCs/>
          <w:spacing w:val="-3"/>
          <w:lang w:val="en-GB"/>
        </w:rPr>
        <w:t xml:space="preserve"> L. </w:t>
      </w:r>
      <w:r w:rsidRPr="00D059AE">
        <w:rPr>
          <w:rFonts w:eastAsia="Cambria" w:cs="Arial"/>
          <w:bCs/>
          <w:spacing w:val="-3"/>
          <w:lang w:val="en-GB"/>
        </w:rPr>
        <w:tab/>
      </w:r>
      <w:r w:rsidRPr="00D059AE">
        <w:rPr>
          <w:rFonts w:eastAsia="Cambria" w:cs="Arial"/>
          <w:bCs/>
          <w:spacing w:val="-3"/>
          <w:lang w:val="en-GB"/>
        </w:rPr>
        <w:tab/>
      </w:r>
      <w:r w:rsidRPr="00D059AE">
        <w:rPr>
          <w:rFonts w:eastAsia="Cambria" w:cs="Arial"/>
          <w:bCs/>
          <w:spacing w:val="-3"/>
          <w:lang w:val="en-GB"/>
        </w:rPr>
        <w:tab/>
      </w:r>
      <w:r w:rsidRPr="00D059AE">
        <w:rPr>
          <w:rFonts w:eastAsia="Cambria" w:cs="Arial"/>
          <w:bCs/>
          <w:spacing w:val="-3"/>
          <w:lang w:val="en-GB"/>
        </w:rPr>
        <w:tab/>
      </w:r>
      <w:r w:rsidRPr="00D059AE">
        <w:rPr>
          <w:rFonts w:eastAsia="Cambria" w:cs="Arial"/>
          <w:bCs/>
          <w:spacing w:val="-3"/>
          <w:lang w:val="en-GB"/>
        </w:rPr>
        <w:tab/>
        <w:t>CPVO-TP/095/1</w:t>
      </w:r>
    </w:p>
    <w:p w:rsidR="00D059AE" w:rsidRPr="00E438EA" w:rsidRDefault="00D059AE" w:rsidP="00D059AE">
      <w:pPr>
        <w:numPr>
          <w:ilvl w:val="0"/>
          <w:numId w:val="3"/>
        </w:numPr>
        <w:suppressAutoHyphens/>
        <w:spacing w:after="160" w:line="259" w:lineRule="auto"/>
        <w:ind w:left="644" w:hanging="218"/>
        <w:rPr>
          <w:rFonts w:eastAsia="Cambria" w:cs="Arial"/>
          <w:bCs/>
          <w:spacing w:val="-3"/>
          <w:lang w:val="pt-BR"/>
        </w:rPr>
      </w:pPr>
      <w:r w:rsidRPr="00D059AE">
        <w:rPr>
          <w:rFonts w:eastAsia="Cambria" w:cs="Arial"/>
          <w:bCs/>
          <w:i/>
          <w:iCs/>
          <w:spacing w:val="-3"/>
          <w:lang w:val="pt-BR"/>
        </w:rPr>
        <w:t xml:space="preserve">Eustoma exaltatum </w:t>
      </w:r>
      <w:r w:rsidRPr="00D059AE">
        <w:rPr>
          <w:rFonts w:eastAsia="Cambria" w:cs="Arial"/>
          <w:bCs/>
          <w:spacing w:val="-3"/>
          <w:lang w:val="pt-BR"/>
        </w:rPr>
        <w:t>(L).</w:t>
      </w:r>
      <w:r w:rsidRPr="00D059AE">
        <w:rPr>
          <w:rFonts w:eastAsia="Cambria" w:cs="Arial"/>
          <w:bCs/>
          <w:spacing w:val="-3"/>
          <w:lang w:val="pt-BR"/>
        </w:rPr>
        <w:tab/>
      </w:r>
      <w:r w:rsidRPr="00D059AE">
        <w:rPr>
          <w:rFonts w:eastAsia="Cambria" w:cs="Arial"/>
          <w:bCs/>
          <w:spacing w:val="-3"/>
          <w:lang w:val="pt-BR"/>
        </w:rPr>
        <w:tab/>
      </w:r>
      <w:r w:rsidRPr="00D059AE">
        <w:rPr>
          <w:rFonts w:eastAsia="Cambria" w:cs="Arial"/>
          <w:bCs/>
          <w:spacing w:val="-3"/>
          <w:lang w:val="pt-BR"/>
        </w:rPr>
        <w:tab/>
      </w:r>
      <w:r w:rsidRPr="00D059AE">
        <w:rPr>
          <w:rFonts w:eastAsia="Cambria" w:cs="Arial"/>
          <w:bCs/>
          <w:spacing w:val="-3"/>
          <w:lang w:val="pt-BR"/>
        </w:rPr>
        <w:tab/>
        <w:t>CPVO-TP/197/2</w:t>
      </w:r>
    </w:p>
    <w:p w:rsidR="00D059AE" w:rsidRPr="00D059AE" w:rsidRDefault="00D059AE" w:rsidP="00462642">
      <w:pPr>
        <w:rPr>
          <w:rFonts w:eastAsia="Cambria"/>
          <w:lang w:val="pt-BR"/>
        </w:rPr>
      </w:pPr>
    </w:p>
    <w:p w:rsidR="00D059AE" w:rsidRDefault="00D059AE" w:rsidP="00462642">
      <w:pPr>
        <w:pStyle w:val="Heading2"/>
        <w:rPr>
          <w:rFonts w:eastAsia="Cambria"/>
          <w:lang w:val="en-GB"/>
        </w:rPr>
      </w:pPr>
      <w:r w:rsidRPr="00D059AE">
        <w:rPr>
          <w:rFonts w:eastAsia="Cambria"/>
          <w:lang w:val="en-GB"/>
        </w:rPr>
        <w:t xml:space="preserve">Legal developments and Regulations </w:t>
      </w:r>
    </w:p>
    <w:p w:rsidR="00462642" w:rsidRPr="00462642" w:rsidRDefault="00462642" w:rsidP="00462642">
      <w:pPr>
        <w:rPr>
          <w:rFonts w:eastAsia="Cambria"/>
          <w:lang w:val="en-GB"/>
        </w:rPr>
      </w:pPr>
    </w:p>
    <w:p w:rsidR="00D059AE" w:rsidRPr="00462642" w:rsidRDefault="00D059AE" w:rsidP="00462642">
      <w:pPr>
        <w:numPr>
          <w:ilvl w:val="0"/>
          <w:numId w:val="4"/>
        </w:numPr>
        <w:suppressAutoHyphens/>
        <w:spacing w:after="160" w:line="259" w:lineRule="auto"/>
        <w:ind w:left="709" w:hanging="283"/>
        <w:contextualSpacing/>
        <w:rPr>
          <w:rFonts w:eastAsia="Cambria" w:cs="Arial"/>
          <w:bCs/>
          <w:spacing w:val="-3"/>
          <w:lang w:val="en-GB"/>
        </w:rPr>
      </w:pPr>
      <w:r w:rsidRPr="00D059AE">
        <w:rPr>
          <w:rFonts w:eastAsia="Cambria" w:cs="Arial"/>
          <w:bCs/>
          <w:spacing w:val="-3"/>
          <w:lang w:val="en-GB"/>
        </w:rPr>
        <w:t>A study about "the economic contribution of PVR system in the EU" has been launched in 2021</w:t>
      </w:r>
      <w:r w:rsidRPr="00D059AE">
        <w:rPr>
          <w:rFonts w:eastAsia="Cambria" w:cs="Arial"/>
          <w:bCs/>
          <w:spacing w:val="-3"/>
          <w:lang w:val="en-IE"/>
        </w:rPr>
        <w:t xml:space="preserve"> and published in April 2022. I</w:t>
      </w:r>
      <w:r w:rsidRPr="00D059AE">
        <w:rPr>
          <w:rFonts w:eastAsia="Cambria" w:cs="Arial"/>
          <w:bCs/>
          <w:spacing w:val="-3"/>
          <w:lang w:val="en-GB"/>
        </w:rPr>
        <w:t>t involves the CPVO, EUIPO, the European Commission and breeder's associations. The study consider</w:t>
      </w:r>
      <w:r w:rsidRPr="00D059AE">
        <w:rPr>
          <w:rFonts w:eastAsia="Cambria" w:cs="Arial"/>
          <w:bCs/>
          <w:spacing w:val="-3"/>
          <w:lang w:val="en-IE"/>
        </w:rPr>
        <w:t>s</w:t>
      </w:r>
      <w:r w:rsidRPr="00D059AE">
        <w:rPr>
          <w:rFonts w:eastAsia="Cambria" w:cs="Arial"/>
          <w:bCs/>
          <w:spacing w:val="-3"/>
          <w:lang w:val="en-GB"/>
        </w:rPr>
        <w:t xml:space="preserve"> the potential for the PVR system to help meet the Commission's Green Deal objectives and the United Nations (UN) Sustainable Development Goals</w:t>
      </w:r>
      <w:r w:rsidRPr="00D059AE">
        <w:rPr>
          <w:rFonts w:eastAsia="Cambria" w:cs="Arial"/>
          <w:bCs/>
          <w:spacing w:val="-3"/>
          <w:lang w:val="en-IE"/>
        </w:rPr>
        <w:t>.</w:t>
      </w:r>
    </w:p>
    <w:p w:rsidR="00462642" w:rsidRPr="00D059AE" w:rsidRDefault="00462642" w:rsidP="00462642">
      <w:pPr>
        <w:rPr>
          <w:rFonts w:eastAsia="Cambria"/>
          <w:lang w:val="en-GB"/>
        </w:rPr>
      </w:pPr>
    </w:p>
    <w:p w:rsidR="00D059AE" w:rsidRDefault="00D059AE" w:rsidP="00462642">
      <w:pPr>
        <w:pStyle w:val="Heading2"/>
        <w:rPr>
          <w:rFonts w:eastAsia="Cambria"/>
          <w:lang w:val="en-GB"/>
        </w:rPr>
      </w:pPr>
      <w:r w:rsidRPr="00D059AE">
        <w:rPr>
          <w:rFonts w:eastAsia="Cambria"/>
          <w:lang w:val="en-GB"/>
        </w:rPr>
        <w:t>International affairs</w:t>
      </w:r>
    </w:p>
    <w:p w:rsidR="00462642" w:rsidRPr="00462642" w:rsidRDefault="00462642" w:rsidP="00462642">
      <w:pPr>
        <w:rPr>
          <w:rFonts w:eastAsia="Cambria"/>
          <w:lang w:val="en-GB"/>
        </w:rPr>
      </w:pPr>
    </w:p>
    <w:p w:rsidR="00D059AE" w:rsidRDefault="00BE4B2A" w:rsidP="00462642">
      <w:pPr>
        <w:rPr>
          <w:rFonts w:eastAsia="Cambria"/>
          <w:lang w:val="en-GB"/>
        </w:rPr>
      </w:pPr>
      <w:r>
        <w:rPr>
          <w:rFonts w:eastAsia="Cambria"/>
          <w:lang w:val="en-GB"/>
        </w:rPr>
        <w:fldChar w:fldCharType="begin"/>
      </w:r>
      <w:r>
        <w:rPr>
          <w:rFonts w:eastAsia="Cambria"/>
          <w:lang w:val="en-GB"/>
        </w:rPr>
        <w:instrText xml:space="preserve"> AUTONUM  </w:instrText>
      </w:r>
      <w:r>
        <w:rPr>
          <w:rFonts w:eastAsia="Cambria"/>
          <w:lang w:val="en-GB"/>
        </w:rPr>
        <w:fldChar w:fldCharType="end"/>
      </w:r>
      <w:r>
        <w:rPr>
          <w:rFonts w:eastAsia="Cambria"/>
          <w:lang w:val="en-GB"/>
        </w:rPr>
        <w:tab/>
      </w:r>
      <w:r w:rsidR="00D059AE" w:rsidRPr="00D059AE">
        <w:rPr>
          <w:rFonts w:eastAsia="Cambria"/>
          <w:lang w:val="en-GB"/>
        </w:rPr>
        <w:t>The CPVO participated in several IP Key international outreach activities</w:t>
      </w:r>
    </w:p>
    <w:p w:rsidR="00462642" w:rsidRPr="00D059AE" w:rsidRDefault="00462642" w:rsidP="00462642">
      <w:pPr>
        <w:rPr>
          <w:rFonts w:eastAsia="Cambria"/>
          <w:lang w:val="en-GB"/>
        </w:rPr>
      </w:pPr>
    </w:p>
    <w:p w:rsidR="00D059AE" w:rsidRDefault="00D059AE" w:rsidP="00462642">
      <w:pPr>
        <w:pStyle w:val="Heading3"/>
        <w:rPr>
          <w:rFonts w:eastAsia="Cambria"/>
          <w:lang w:val="en-GB"/>
        </w:rPr>
      </w:pPr>
      <w:r w:rsidRPr="00D059AE">
        <w:rPr>
          <w:rFonts w:eastAsia="Cambria"/>
          <w:lang w:val="en-GB"/>
        </w:rPr>
        <w:t>IP Key China</w:t>
      </w:r>
    </w:p>
    <w:p w:rsidR="00462642" w:rsidRPr="00462642" w:rsidRDefault="00462642" w:rsidP="00462642">
      <w:pPr>
        <w:rPr>
          <w:rFonts w:eastAsia="Cambria"/>
          <w:lang w:val="en-GB"/>
        </w:rPr>
      </w:pPr>
    </w:p>
    <w:p w:rsidR="00D059AE" w:rsidRDefault="00D059AE" w:rsidP="00462642">
      <w:pPr>
        <w:numPr>
          <w:ilvl w:val="1"/>
          <w:numId w:val="4"/>
        </w:numPr>
        <w:suppressAutoHyphens/>
        <w:spacing w:after="160" w:line="259" w:lineRule="auto"/>
        <w:ind w:left="567" w:hanging="567"/>
        <w:rPr>
          <w:rFonts w:eastAsia="Cambria" w:cs="Arial"/>
          <w:bCs/>
          <w:spacing w:val="-3"/>
          <w:lang w:val="en-GB"/>
        </w:rPr>
      </w:pPr>
      <w:r w:rsidRPr="00D059AE">
        <w:rPr>
          <w:rFonts w:eastAsia="Cambria" w:cs="Arial"/>
          <w:bCs/>
          <w:spacing w:val="-3"/>
          <w:lang w:val="en-GB"/>
        </w:rPr>
        <w:t xml:space="preserve">Closed webinar Chinese Seed Law: videos of the activity available on the </w:t>
      </w:r>
      <w:hyperlink r:id="rId12" w:history="1">
        <w:proofErr w:type="spellStart"/>
        <w:r w:rsidRPr="00462642">
          <w:rPr>
            <w:rFonts w:eastAsia="Cambria" w:cs="Arial"/>
            <w:bCs/>
            <w:color w:val="0000FF"/>
            <w:spacing w:val="-3"/>
            <w:u w:val="single"/>
            <w:lang w:val="en-GB"/>
          </w:rPr>
          <w:t>IPKey</w:t>
        </w:r>
        <w:proofErr w:type="spellEnd"/>
        <w:r w:rsidRPr="00462642">
          <w:rPr>
            <w:rFonts w:eastAsia="Cambria" w:cs="Arial"/>
            <w:bCs/>
            <w:color w:val="0000FF"/>
            <w:spacing w:val="-3"/>
            <w:u w:val="single"/>
            <w:lang w:val="en-GB"/>
          </w:rPr>
          <w:t xml:space="preserve"> China website</w:t>
        </w:r>
      </w:hyperlink>
      <w:r w:rsidRPr="00D059AE">
        <w:rPr>
          <w:rFonts w:eastAsia="Cambria" w:cs="Arial"/>
          <w:bCs/>
          <w:spacing w:val="-3"/>
          <w:lang w:val="en-GB"/>
        </w:rPr>
        <w:t>;</w:t>
      </w:r>
    </w:p>
    <w:p w:rsidR="00462642" w:rsidRPr="00D059AE" w:rsidRDefault="00462642" w:rsidP="00462642">
      <w:pPr>
        <w:suppressAutoHyphens/>
        <w:spacing w:after="160" w:line="259" w:lineRule="auto"/>
        <w:ind w:left="567"/>
        <w:rPr>
          <w:rFonts w:eastAsia="Cambria" w:cs="Arial"/>
          <w:bCs/>
          <w:spacing w:val="-3"/>
          <w:lang w:val="en-GB"/>
        </w:rPr>
      </w:pPr>
    </w:p>
    <w:p w:rsidR="00D059AE" w:rsidRDefault="00D059AE" w:rsidP="00462642">
      <w:pPr>
        <w:pStyle w:val="Heading3"/>
        <w:rPr>
          <w:rFonts w:eastAsia="Cambria"/>
          <w:lang w:val="en-GB"/>
        </w:rPr>
      </w:pPr>
      <w:proofErr w:type="spellStart"/>
      <w:r w:rsidRPr="00D059AE">
        <w:rPr>
          <w:rFonts w:eastAsia="Cambria"/>
          <w:lang w:val="en-GB"/>
        </w:rPr>
        <w:t>IPKey</w:t>
      </w:r>
      <w:proofErr w:type="spellEnd"/>
      <w:r w:rsidRPr="00D059AE">
        <w:rPr>
          <w:rFonts w:eastAsia="Cambria"/>
          <w:lang w:val="en-GB"/>
        </w:rPr>
        <w:t xml:space="preserve"> Latin America and AL INVEST PI: new phase in 2022-2023. </w:t>
      </w:r>
    </w:p>
    <w:p w:rsidR="00462642" w:rsidRPr="00462642" w:rsidRDefault="00462642" w:rsidP="00462642">
      <w:pPr>
        <w:rPr>
          <w:rFonts w:eastAsia="Cambria"/>
          <w:lang w:val="en-GB"/>
        </w:rPr>
      </w:pPr>
    </w:p>
    <w:p w:rsidR="00D059AE" w:rsidRPr="00D059AE" w:rsidRDefault="00D059AE" w:rsidP="00462642">
      <w:pPr>
        <w:numPr>
          <w:ilvl w:val="1"/>
          <w:numId w:val="4"/>
        </w:numPr>
        <w:suppressAutoHyphens/>
        <w:spacing w:after="160" w:line="259" w:lineRule="auto"/>
        <w:ind w:left="567" w:hanging="567"/>
        <w:rPr>
          <w:rFonts w:eastAsia="Cambria" w:cs="Arial"/>
          <w:bCs/>
          <w:spacing w:val="-3"/>
          <w:lang w:val="en-GB"/>
        </w:rPr>
      </w:pPr>
      <w:r w:rsidRPr="00D059AE">
        <w:rPr>
          <w:rFonts w:eastAsia="Cambria" w:cs="Arial"/>
          <w:bCs/>
          <w:spacing w:val="-3"/>
          <w:lang w:val="en-GB"/>
        </w:rPr>
        <w:t xml:space="preserve">Study on the PVR legislation of Ecuador presented to Ministries in Ecuador during a seminar in May 2022 </w:t>
      </w:r>
    </w:p>
    <w:p w:rsidR="00D059AE" w:rsidRPr="00D059AE" w:rsidRDefault="00D059AE" w:rsidP="00462642">
      <w:pPr>
        <w:numPr>
          <w:ilvl w:val="1"/>
          <w:numId w:val="4"/>
        </w:numPr>
        <w:suppressAutoHyphens/>
        <w:spacing w:after="160" w:line="259" w:lineRule="auto"/>
        <w:ind w:left="567" w:hanging="567"/>
        <w:rPr>
          <w:rFonts w:eastAsia="Cambria" w:cs="Arial"/>
          <w:bCs/>
          <w:spacing w:val="-3"/>
          <w:lang w:val="en-GB"/>
        </w:rPr>
      </w:pPr>
      <w:r w:rsidRPr="00D059AE">
        <w:rPr>
          <w:rFonts w:eastAsia="Cambria" w:cs="Arial"/>
          <w:bCs/>
          <w:iCs/>
          <w:spacing w:val="-3"/>
          <w:lang w:val="en-GB"/>
        </w:rPr>
        <w:t xml:space="preserve">October 2022 together with the project AL INVEST PI, </w:t>
      </w:r>
      <w:proofErr w:type="spellStart"/>
      <w:r w:rsidRPr="00D059AE">
        <w:rPr>
          <w:rFonts w:eastAsia="Cambria" w:cs="Arial"/>
          <w:bCs/>
          <w:iCs/>
          <w:spacing w:val="-3"/>
          <w:lang w:val="en-GB"/>
        </w:rPr>
        <w:t>IPKey</w:t>
      </w:r>
      <w:proofErr w:type="spellEnd"/>
      <w:r w:rsidRPr="00D059AE">
        <w:rPr>
          <w:rFonts w:eastAsia="Cambria" w:cs="Arial"/>
          <w:bCs/>
          <w:iCs/>
          <w:spacing w:val="-3"/>
          <w:lang w:val="en-GB"/>
        </w:rPr>
        <w:t xml:space="preserve"> Latin America: webinar (with more than 400 participants) on licensing of plant variety rights, partially relying on the content developed for the learning course on licensing plant varieties (“</w:t>
      </w:r>
      <w:proofErr w:type="spellStart"/>
      <w:r w:rsidRPr="00D059AE">
        <w:rPr>
          <w:rFonts w:eastAsia="Cambria" w:cs="Arial"/>
          <w:bCs/>
          <w:iCs/>
          <w:spacing w:val="-3"/>
          <w:lang w:val="en-GB"/>
        </w:rPr>
        <w:t>Laboratorio</w:t>
      </w:r>
      <w:proofErr w:type="spellEnd"/>
      <w:r w:rsidRPr="00D059AE">
        <w:rPr>
          <w:rFonts w:eastAsia="Cambria" w:cs="Arial"/>
          <w:bCs/>
          <w:iCs/>
          <w:spacing w:val="-3"/>
          <w:lang w:val="en-GB"/>
        </w:rPr>
        <w:t xml:space="preserve"> de </w:t>
      </w:r>
      <w:proofErr w:type="spellStart"/>
      <w:r w:rsidRPr="00D059AE">
        <w:rPr>
          <w:rFonts w:eastAsia="Cambria" w:cs="Arial"/>
          <w:bCs/>
          <w:iCs/>
          <w:spacing w:val="-3"/>
          <w:lang w:val="en-GB"/>
        </w:rPr>
        <w:t>Contratos</w:t>
      </w:r>
      <w:proofErr w:type="spellEnd"/>
      <w:r w:rsidRPr="00D059AE">
        <w:rPr>
          <w:rFonts w:eastAsia="Cambria" w:cs="Arial"/>
          <w:bCs/>
          <w:iCs/>
          <w:spacing w:val="-3"/>
          <w:lang w:val="en-GB"/>
        </w:rPr>
        <w:t xml:space="preserve"> de </w:t>
      </w:r>
      <w:proofErr w:type="spellStart"/>
      <w:r w:rsidRPr="00D059AE">
        <w:rPr>
          <w:rFonts w:eastAsia="Cambria" w:cs="Arial"/>
          <w:bCs/>
          <w:iCs/>
          <w:spacing w:val="-3"/>
          <w:lang w:val="en-GB"/>
        </w:rPr>
        <w:t>Licencias</w:t>
      </w:r>
      <w:proofErr w:type="spellEnd"/>
      <w:r w:rsidRPr="00D059AE">
        <w:rPr>
          <w:rFonts w:eastAsia="Cambria" w:cs="Arial"/>
          <w:bCs/>
          <w:iCs/>
          <w:spacing w:val="-3"/>
          <w:lang w:val="en-GB"/>
        </w:rPr>
        <w:t xml:space="preserve"> de </w:t>
      </w:r>
      <w:proofErr w:type="spellStart"/>
      <w:r w:rsidRPr="00D059AE">
        <w:rPr>
          <w:rFonts w:eastAsia="Cambria" w:cs="Arial"/>
          <w:bCs/>
          <w:iCs/>
          <w:spacing w:val="-3"/>
          <w:lang w:val="en-GB"/>
        </w:rPr>
        <w:t>Variedades</w:t>
      </w:r>
      <w:proofErr w:type="spellEnd"/>
      <w:r w:rsidRPr="00D059AE">
        <w:rPr>
          <w:rFonts w:eastAsia="Cambria" w:cs="Arial"/>
          <w:bCs/>
          <w:iCs/>
          <w:spacing w:val="-3"/>
          <w:lang w:val="en-GB"/>
        </w:rPr>
        <w:t xml:space="preserve"> </w:t>
      </w:r>
      <w:proofErr w:type="spellStart"/>
      <w:r w:rsidRPr="00D059AE">
        <w:rPr>
          <w:rFonts w:eastAsia="Cambria" w:cs="Arial"/>
          <w:bCs/>
          <w:iCs/>
          <w:spacing w:val="-3"/>
          <w:lang w:val="en-GB"/>
        </w:rPr>
        <w:t>Vegetales</w:t>
      </w:r>
      <w:proofErr w:type="spellEnd"/>
      <w:r w:rsidRPr="00D059AE">
        <w:rPr>
          <w:rFonts w:eastAsia="Cambria" w:cs="Arial"/>
          <w:bCs/>
          <w:iCs/>
          <w:spacing w:val="-3"/>
          <w:lang w:val="en-GB"/>
        </w:rPr>
        <w:t>”).</w:t>
      </w:r>
    </w:p>
    <w:p w:rsidR="00D059AE" w:rsidRPr="00D059AE" w:rsidRDefault="00D059AE" w:rsidP="00462642">
      <w:pPr>
        <w:numPr>
          <w:ilvl w:val="1"/>
          <w:numId w:val="4"/>
        </w:numPr>
        <w:suppressAutoHyphens/>
        <w:spacing w:after="160" w:line="259" w:lineRule="auto"/>
        <w:ind w:left="567" w:hanging="567"/>
        <w:rPr>
          <w:rFonts w:eastAsia="Cambria" w:cs="Arial"/>
          <w:bCs/>
          <w:spacing w:val="-3"/>
          <w:lang w:val="en-GB"/>
        </w:rPr>
      </w:pPr>
      <w:r w:rsidRPr="00D059AE">
        <w:rPr>
          <w:rFonts w:eastAsia="Cambria" w:cs="Arial"/>
          <w:bCs/>
          <w:iCs/>
          <w:spacing w:val="-3"/>
          <w:lang w:val="en-GB"/>
        </w:rPr>
        <w:t>November 2022: enforcement seminar, carried out in cooperation with UPOV and national authorities of the Region.</w:t>
      </w:r>
    </w:p>
    <w:p w:rsidR="00D059AE" w:rsidRPr="00D059AE" w:rsidRDefault="00D059AE" w:rsidP="00462642">
      <w:pPr>
        <w:rPr>
          <w:rFonts w:eastAsia="Cambria"/>
          <w:lang w:val="en-GB"/>
        </w:rPr>
      </w:pPr>
    </w:p>
    <w:p w:rsidR="00D059AE" w:rsidRPr="00D059AE" w:rsidRDefault="00D059AE" w:rsidP="00462642">
      <w:pPr>
        <w:pStyle w:val="Heading3"/>
        <w:rPr>
          <w:rFonts w:eastAsia="Cambria"/>
          <w:lang w:val="en-GB"/>
        </w:rPr>
      </w:pPr>
      <w:proofErr w:type="spellStart"/>
      <w:r w:rsidRPr="00D059AE">
        <w:rPr>
          <w:rFonts w:eastAsia="Cambria"/>
          <w:lang w:val="en-GB"/>
        </w:rPr>
        <w:t>IPKey</w:t>
      </w:r>
      <w:proofErr w:type="spellEnd"/>
      <w:r w:rsidRPr="00D059AE">
        <w:rPr>
          <w:rFonts w:eastAsia="Cambria"/>
          <w:lang w:val="en-GB"/>
        </w:rPr>
        <w:t xml:space="preserve"> South East Asia:</w:t>
      </w:r>
    </w:p>
    <w:p w:rsidR="00D059AE" w:rsidRPr="00D059AE" w:rsidRDefault="00D059AE" w:rsidP="00462642">
      <w:pPr>
        <w:rPr>
          <w:rFonts w:eastAsia="Cambria"/>
          <w:lang w:val="en-GB"/>
        </w:rPr>
      </w:pPr>
    </w:p>
    <w:p w:rsidR="00D059AE" w:rsidRPr="00D059AE" w:rsidRDefault="00D059AE" w:rsidP="00462642">
      <w:pPr>
        <w:numPr>
          <w:ilvl w:val="1"/>
          <w:numId w:val="4"/>
        </w:numPr>
        <w:suppressAutoHyphens/>
        <w:spacing w:after="160" w:line="259" w:lineRule="auto"/>
        <w:ind w:left="567" w:hanging="567"/>
        <w:rPr>
          <w:rFonts w:eastAsia="Cambria" w:cs="Arial"/>
          <w:bCs/>
          <w:spacing w:val="-3"/>
          <w:lang w:val="en-GB"/>
        </w:rPr>
      </w:pPr>
      <w:r w:rsidRPr="00D059AE">
        <w:rPr>
          <w:rFonts w:eastAsia="Cambria" w:cs="Arial"/>
          <w:bCs/>
          <w:spacing w:val="-3"/>
          <w:lang w:val="en-GB"/>
        </w:rPr>
        <w:t>Webinar on Plant Variety Protection and UPOV 1991 (January 2022)</w:t>
      </w:r>
    </w:p>
    <w:p w:rsidR="00D059AE" w:rsidRDefault="00D059AE" w:rsidP="00462642">
      <w:pPr>
        <w:numPr>
          <w:ilvl w:val="1"/>
          <w:numId w:val="4"/>
        </w:numPr>
        <w:suppressAutoHyphens/>
        <w:spacing w:after="160" w:line="259" w:lineRule="auto"/>
        <w:ind w:left="567" w:hanging="567"/>
        <w:rPr>
          <w:rFonts w:eastAsia="Cambria" w:cs="Arial"/>
          <w:bCs/>
          <w:spacing w:val="-3"/>
          <w:lang w:val="en-GB"/>
        </w:rPr>
      </w:pPr>
      <w:r w:rsidRPr="00D059AE">
        <w:rPr>
          <w:rFonts w:eastAsia="Cambria" w:cs="Arial"/>
          <w:bCs/>
          <w:spacing w:val="-3"/>
          <w:lang w:val="en-GB"/>
        </w:rPr>
        <w:t xml:space="preserve">Workshop on support to beneficiary countries to accession to </w:t>
      </w:r>
      <w:r w:rsidR="00E438EA">
        <w:rPr>
          <w:rFonts w:eastAsia="Cambria" w:cs="Arial"/>
          <w:bCs/>
          <w:spacing w:val="-3"/>
          <w:lang w:val="en-GB"/>
        </w:rPr>
        <w:t xml:space="preserve">the 1991 Act of the </w:t>
      </w:r>
      <w:r w:rsidRPr="00D059AE">
        <w:rPr>
          <w:rFonts w:eastAsia="Cambria" w:cs="Arial"/>
          <w:bCs/>
          <w:spacing w:val="-3"/>
          <w:lang w:val="en-GB"/>
        </w:rPr>
        <w:t xml:space="preserve">UPOV </w:t>
      </w:r>
      <w:r w:rsidR="00E438EA">
        <w:rPr>
          <w:rFonts w:eastAsia="Cambria" w:cs="Arial"/>
          <w:bCs/>
          <w:spacing w:val="-3"/>
          <w:lang w:val="en-GB"/>
        </w:rPr>
        <w:t xml:space="preserve">Convention </w:t>
      </w:r>
      <w:r w:rsidRPr="00D059AE">
        <w:rPr>
          <w:rFonts w:eastAsia="Cambria" w:cs="Arial"/>
          <w:bCs/>
          <w:spacing w:val="-3"/>
          <w:lang w:val="en-GB"/>
        </w:rPr>
        <w:t xml:space="preserve">(January 2022), presentations available on the </w:t>
      </w:r>
      <w:hyperlink r:id="rId13" w:history="1">
        <w:proofErr w:type="spellStart"/>
        <w:r w:rsidRPr="00462642">
          <w:rPr>
            <w:rFonts w:eastAsia="Cambria" w:cs="Arial"/>
            <w:bCs/>
            <w:color w:val="0000FF"/>
            <w:spacing w:val="-3"/>
            <w:u w:val="single"/>
            <w:lang w:val="en-GB"/>
          </w:rPr>
          <w:t>IPKey</w:t>
        </w:r>
        <w:proofErr w:type="spellEnd"/>
        <w:r w:rsidRPr="00462642">
          <w:rPr>
            <w:rFonts w:eastAsia="Cambria" w:cs="Arial"/>
            <w:bCs/>
            <w:color w:val="0000FF"/>
            <w:spacing w:val="-3"/>
            <w:u w:val="single"/>
            <w:lang w:val="en-GB"/>
          </w:rPr>
          <w:t xml:space="preserve"> SEA website</w:t>
        </w:r>
      </w:hyperlink>
      <w:r w:rsidRPr="00D059AE">
        <w:rPr>
          <w:rFonts w:eastAsia="Cambria" w:cs="Arial"/>
          <w:bCs/>
          <w:spacing w:val="-3"/>
          <w:lang w:val="en-GB"/>
        </w:rPr>
        <w:t>.</w:t>
      </w:r>
    </w:p>
    <w:p w:rsidR="00462642" w:rsidRPr="00D059AE" w:rsidRDefault="00462642" w:rsidP="00462642">
      <w:pPr>
        <w:rPr>
          <w:rFonts w:eastAsia="Cambria"/>
          <w:lang w:val="en-GB"/>
        </w:rPr>
      </w:pPr>
    </w:p>
    <w:p w:rsidR="00D059AE" w:rsidRDefault="00D059AE" w:rsidP="00462642">
      <w:pPr>
        <w:pStyle w:val="Heading3"/>
        <w:rPr>
          <w:rFonts w:eastAsia="Cambria"/>
          <w:iCs/>
          <w:lang w:val="en-GB"/>
        </w:rPr>
      </w:pPr>
      <w:proofErr w:type="spellStart"/>
      <w:r w:rsidRPr="00D059AE">
        <w:rPr>
          <w:rFonts w:eastAsia="Cambria"/>
          <w:lang w:val="en-GB"/>
        </w:rPr>
        <w:t>AfrIPI</w:t>
      </w:r>
      <w:proofErr w:type="spellEnd"/>
      <w:r w:rsidRPr="00D059AE">
        <w:rPr>
          <w:rFonts w:eastAsia="Cambria"/>
          <w:lang w:val="en-GB"/>
        </w:rPr>
        <w:t xml:space="preserve">: </w:t>
      </w:r>
      <w:r w:rsidRPr="00D059AE">
        <w:rPr>
          <w:rFonts w:eastAsia="Cambria"/>
          <w:iCs/>
          <w:lang w:val="en-GB"/>
        </w:rPr>
        <w:t>due to the project constraints, no activity was carried out</w:t>
      </w:r>
    </w:p>
    <w:p w:rsidR="00462642" w:rsidRPr="00462642" w:rsidRDefault="00462642" w:rsidP="00462642">
      <w:pPr>
        <w:rPr>
          <w:rFonts w:eastAsia="Cambria"/>
          <w:lang w:val="en-GB"/>
        </w:rPr>
      </w:pPr>
    </w:p>
    <w:p w:rsidR="00D059AE" w:rsidRDefault="00D059AE" w:rsidP="00462642">
      <w:pPr>
        <w:pStyle w:val="Heading3"/>
        <w:rPr>
          <w:rFonts w:eastAsia="Cambria"/>
          <w:lang w:val="en-GB"/>
        </w:rPr>
      </w:pPr>
      <w:r w:rsidRPr="00D059AE">
        <w:rPr>
          <w:rFonts w:eastAsia="Cambria"/>
          <w:lang w:val="en-GB"/>
        </w:rPr>
        <w:t xml:space="preserve">OAPI: the </w:t>
      </w:r>
      <w:r w:rsidR="00BE4B2A">
        <w:rPr>
          <w:rFonts w:eastAsia="Cambria"/>
          <w:lang w:val="en-GB"/>
        </w:rPr>
        <w:t xml:space="preserve">CPVO </w:t>
      </w:r>
      <w:r w:rsidRPr="00D059AE">
        <w:rPr>
          <w:rFonts w:eastAsia="Cambria"/>
          <w:lang w:val="en-GB"/>
        </w:rPr>
        <w:t>Office gave support in the implementation of 9 activities, of which:</w:t>
      </w:r>
    </w:p>
    <w:p w:rsidR="00462642" w:rsidRPr="00462642" w:rsidRDefault="00462642" w:rsidP="00462642">
      <w:pPr>
        <w:rPr>
          <w:rFonts w:eastAsia="Cambria"/>
          <w:lang w:val="en-GB"/>
        </w:rPr>
      </w:pPr>
    </w:p>
    <w:p w:rsidR="00D059AE" w:rsidRPr="00D059AE" w:rsidRDefault="00D059AE" w:rsidP="00462642">
      <w:pPr>
        <w:numPr>
          <w:ilvl w:val="1"/>
          <w:numId w:val="4"/>
        </w:numPr>
        <w:suppressAutoHyphens/>
        <w:spacing w:after="160" w:line="259" w:lineRule="auto"/>
        <w:ind w:left="567" w:hanging="567"/>
        <w:rPr>
          <w:rFonts w:eastAsia="Cambria" w:cs="Arial"/>
          <w:bCs/>
          <w:spacing w:val="-3"/>
          <w:lang w:val="en-GB"/>
        </w:rPr>
      </w:pPr>
      <w:r w:rsidRPr="00D059AE">
        <w:rPr>
          <w:rFonts w:eastAsia="Cambria" w:cs="Arial"/>
          <w:bCs/>
          <w:spacing w:val="-3"/>
          <w:lang w:val="en-GB"/>
        </w:rPr>
        <w:t>2 national seminars on PVR system</w:t>
      </w:r>
    </w:p>
    <w:p w:rsidR="00D059AE" w:rsidRPr="00D059AE" w:rsidRDefault="00D059AE" w:rsidP="00462642">
      <w:pPr>
        <w:numPr>
          <w:ilvl w:val="1"/>
          <w:numId w:val="4"/>
        </w:numPr>
        <w:suppressAutoHyphens/>
        <w:spacing w:after="160" w:line="259" w:lineRule="auto"/>
        <w:ind w:left="567" w:hanging="567"/>
        <w:rPr>
          <w:rFonts w:eastAsia="Cambria" w:cs="Arial"/>
          <w:bCs/>
          <w:spacing w:val="-3"/>
          <w:lang w:val="en-GB"/>
        </w:rPr>
      </w:pPr>
      <w:r w:rsidRPr="00D059AE">
        <w:rPr>
          <w:rFonts w:eastAsia="Cambria" w:cs="Arial"/>
          <w:bCs/>
          <w:spacing w:val="-3"/>
          <w:lang w:val="en-GB"/>
        </w:rPr>
        <w:t>4 activities concerning Quality Audit System in 4 different OAPI countries</w:t>
      </w:r>
    </w:p>
    <w:p w:rsidR="00D059AE" w:rsidRPr="00D059AE" w:rsidRDefault="00D059AE" w:rsidP="00462642">
      <w:pPr>
        <w:numPr>
          <w:ilvl w:val="1"/>
          <w:numId w:val="4"/>
        </w:numPr>
        <w:suppressAutoHyphens/>
        <w:spacing w:after="160" w:line="259" w:lineRule="auto"/>
        <w:ind w:left="567" w:hanging="567"/>
        <w:rPr>
          <w:rFonts w:eastAsia="Cambria" w:cs="Arial"/>
          <w:bCs/>
          <w:spacing w:val="-3"/>
          <w:lang w:val="en-GB"/>
        </w:rPr>
      </w:pPr>
      <w:r w:rsidRPr="00D059AE">
        <w:rPr>
          <w:rFonts w:eastAsia="Cambria" w:cs="Arial"/>
          <w:bCs/>
          <w:spacing w:val="-3"/>
          <w:lang w:val="en-GB"/>
        </w:rPr>
        <w:t>2 study visits of OAPI delegation to the CPVO</w:t>
      </w:r>
    </w:p>
    <w:p w:rsidR="00D059AE" w:rsidRDefault="00D059AE" w:rsidP="00462642">
      <w:pPr>
        <w:numPr>
          <w:ilvl w:val="1"/>
          <w:numId w:val="4"/>
        </w:numPr>
        <w:suppressAutoHyphens/>
        <w:spacing w:after="160" w:line="259" w:lineRule="auto"/>
        <w:ind w:left="567" w:hanging="567"/>
        <w:rPr>
          <w:rFonts w:eastAsia="Cambria" w:cs="Arial"/>
          <w:bCs/>
          <w:spacing w:val="-3"/>
          <w:lang w:val="en-GB"/>
        </w:rPr>
      </w:pPr>
      <w:r w:rsidRPr="00D059AE">
        <w:rPr>
          <w:rFonts w:eastAsia="Cambria" w:cs="Arial"/>
          <w:bCs/>
          <w:spacing w:val="-3"/>
          <w:lang w:val="en-GB"/>
        </w:rPr>
        <w:t xml:space="preserve">1 training on the application process for legal and officers and examiners of OAPI </w:t>
      </w:r>
    </w:p>
    <w:p w:rsidR="00462642" w:rsidRPr="00D059AE" w:rsidRDefault="00462642" w:rsidP="00462642">
      <w:pPr>
        <w:rPr>
          <w:rFonts w:eastAsia="Cambria"/>
          <w:lang w:val="en-GB"/>
        </w:rPr>
      </w:pPr>
    </w:p>
    <w:p w:rsidR="00D059AE" w:rsidRDefault="00D059AE" w:rsidP="0014103F">
      <w:pPr>
        <w:pStyle w:val="Heading3"/>
        <w:rPr>
          <w:rFonts w:eastAsia="Cambria"/>
          <w:lang w:val="en-GB"/>
        </w:rPr>
      </w:pPr>
      <w:proofErr w:type="spellStart"/>
      <w:r w:rsidRPr="00D059AE">
        <w:rPr>
          <w:rFonts w:eastAsia="Cambria"/>
          <w:lang w:val="en-GB"/>
        </w:rPr>
        <w:lastRenderedPageBreak/>
        <w:t>CarIPI</w:t>
      </w:r>
      <w:proofErr w:type="spellEnd"/>
      <w:r w:rsidRPr="00D059AE">
        <w:rPr>
          <w:rFonts w:eastAsia="Cambria"/>
          <w:lang w:val="en-GB"/>
        </w:rPr>
        <w:t>:</w:t>
      </w:r>
    </w:p>
    <w:p w:rsidR="00462642" w:rsidRPr="00462642" w:rsidRDefault="00462642" w:rsidP="0014103F">
      <w:pPr>
        <w:keepNext/>
        <w:rPr>
          <w:rFonts w:eastAsia="Cambria"/>
          <w:lang w:val="en-GB"/>
        </w:rPr>
      </w:pPr>
    </w:p>
    <w:p w:rsidR="00D059AE" w:rsidRPr="00D059AE" w:rsidRDefault="00D059AE" w:rsidP="0014103F">
      <w:pPr>
        <w:keepNext/>
        <w:numPr>
          <w:ilvl w:val="1"/>
          <w:numId w:val="4"/>
        </w:numPr>
        <w:suppressAutoHyphens/>
        <w:spacing w:after="160" w:line="259" w:lineRule="auto"/>
        <w:ind w:left="567" w:hanging="567"/>
        <w:rPr>
          <w:rFonts w:eastAsia="Cambria" w:cs="Arial"/>
          <w:bCs/>
          <w:spacing w:val="-3"/>
          <w:lang w:val="en-GB"/>
        </w:rPr>
      </w:pPr>
      <w:r w:rsidRPr="00D059AE">
        <w:rPr>
          <w:rFonts w:eastAsia="Cambria" w:cs="Arial"/>
          <w:bCs/>
          <w:spacing w:val="-3"/>
          <w:lang w:val="en-GB"/>
        </w:rPr>
        <w:t xml:space="preserve">2022 </w:t>
      </w:r>
      <w:proofErr w:type="spellStart"/>
      <w:r w:rsidRPr="00D059AE">
        <w:rPr>
          <w:rFonts w:eastAsia="Cambria" w:cs="Arial"/>
          <w:bCs/>
          <w:spacing w:val="-3"/>
          <w:lang w:val="en-GB"/>
        </w:rPr>
        <w:t>CarIPI</w:t>
      </w:r>
      <w:proofErr w:type="spellEnd"/>
      <w:r w:rsidRPr="00D059AE">
        <w:rPr>
          <w:rFonts w:eastAsia="Cambria" w:cs="Arial"/>
          <w:bCs/>
          <w:spacing w:val="-3"/>
          <w:lang w:val="en-GB"/>
        </w:rPr>
        <w:t>, together with the CPVO and UPOV, organised an in-person seminar on Regional Cooperation in PVR in the Dominican Republic</w:t>
      </w:r>
    </w:p>
    <w:p w:rsidR="00D059AE" w:rsidRDefault="00D059AE" w:rsidP="0014103F">
      <w:pPr>
        <w:keepNext/>
        <w:numPr>
          <w:ilvl w:val="1"/>
          <w:numId w:val="4"/>
        </w:numPr>
        <w:suppressAutoHyphens/>
        <w:spacing w:after="160" w:line="259" w:lineRule="auto"/>
        <w:ind w:left="567" w:hanging="567"/>
        <w:rPr>
          <w:rFonts w:eastAsia="Cambria" w:cs="Arial"/>
          <w:bCs/>
          <w:spacing w:val="-3"/>
          <w:lang w:val="en-GB"/>
        </w:rPr>
      </w:pPr>
      <w:r w:rsidRPr="00D059AE">
        <w:rPr>
          <w:rFonts w:eastAsia="Cambria" w:cs="Arial"/>
          <w:bCs/>
          <w:spacing w:val="-3"/>
          <w:lang w:val="en-GB"/>
        </w:rPr>
        <w:t xml:space="preserve">The other activity, carried out in September 2022, concerned the protection of plant genetic resources, traditional knowledge and folklore and the interfaces with the PVR System. </w:t>
      </w:r>
    </w:p>
    <w:p w:rsidR="00462642" w:rsidRPr="00D059AE" w:rsidRDefault="00462642" w:rsidP="00462642">
      <w:pPr>
        <w:rPr>
          <w:rFonts w:eastAsia="Cambria"/>
          <w:lang w:val="en-GB"/>
        </w:rPr>
      </w:pPr>
    </w:p>
    <w:p w:rsidR="00D059AE" w:rsidRDefault="00D059AE" w:rsidP="00462642">
      <w:pPr>
        <w:pStyle w:val="Heading3"/>
        <w:rPr>
          <w:rFonts w:eastAsia="Cambria"/>
          <w:lang w:val="en-GB"/>
        </w:rPr>
      </w:pPr>
      <w:r w:rsidRPr="00D059AE">
        <w:rPr>
          <w:rFonts w:eastAsia="Cambria"/>
          <w:lang w:val="en-GB"/>
        </w:rPr>
        <w:t>TAIEX: (Dominican Republic, Chile, Saint Vincent and the Grenadines)</w:t>
      </w:r>
    </w:p>
    <w:p w:rsidR="00462642" w:rsidRPr="00462642" w:rsidRDefault="00462642" w:rsidP="00462642">
      <w:pPr>
        <w:rPr>
          <w:rFonts w:eastAsia="Cambria"/>
          <w:lang w:val="en-GB"/>
        </w:rPr>
      </w:pPr>
    </w:p>
    <w:p w:rsidR="00D059AE" w:rsidRDefault="00D059AE" w:rsidP="00462642">
      <w:pPr>
        <w:numPr>
          <w:ilvl w:val="1"/>
          <w:numId w:val="4"/>
        </w:numPr>
        <w:suppressAutoHyphens/>
        <w:spacing w:after="160" w:line="259" w:lineRule="auto"/>
        <w:ind w:left="567" w:hanging="567"/>
        <w:rPr>
          <w:rFonts w:eastAsia="Cambria" w:cs="Arial"/>
          <w:bCs/>
          <w:spacing w:val="-3"/>
          <w:lang w:val="en-GB"/>
        </w:rPr>
      </w:pPr>
      <w:r w:rsidRPr="00D059AE">
        <w:rPr>
          <w:rFonts w:eastAsia="Cambria" w:cs="Arial"/>
          <w:bCs/>
          <w:spacing w:val="-3"/>
          <w:lang w:val="en-GB"/>
        </w:rPr>
        <w:t xml:space="preserve">The CPVO in 2022 cooperated with 3 different countries in the implementation of TAIEX activities, together with experts from EU Member States. The activities were all targeting PVR authorities, to support them in the implementation of the national PVR system, including administrative procedures for the management of the application process, technical examination and guidelines on administrative proceedings before PVR offices. </w:t>
      </w:r>
    </w:p>
    <w:p w:rsidR="00462642" w:rsidRPr="00D059AE" w:rsidRDefault="00462642" w:rsidP="00462642">
      <w:pPr>
        <w:rPr>
          <w:rFonts w:eastAsia="Cambria"/>
          <w:lang w:val="en-GB"/>
        </w:rPr>
      </w:pPr>
    </w:p>
    <w:p w:rsidR="00D059AE" w:rsidRDefault="00D059AE" w:rsidP="00462642">
      <w:pPr>
        <w:pStyle w:val="Heading3"/>
        <w:rPr>
          <w:rFonts w:eastAsia="Cambria"/>
          <w:lang w:val="en-GB"/>
        </w:rPr>
      </w:pPr>
      <w:r w:rsidRPr="00D059AE">
        <w:rPr>
          <w:rFonts w:eastAsia="Cambria"/>
          <w:lang w:val="en-GB"/>
        </w:rPr>
        <w:t>UPOV activities</w:t>
      </w:r>
    </w:p>
    <w:p w:rsidR="00462642" w:rsidRPr="00462642" w:rsidRDefault="00462642" w:rsidP="00462642">
      <w:pPr>
        <w:rPr>
          <w:rFonts w:eastAsia="Cambria"/>
          <w:lang w:val="en-GB"/>
        </w:rPr>
      </w:pPr>
    </w:p>
    <w:p w:rsidR="00D059AE" w:rsidRPr="00D059AE" w:rsidRDefault="00D059AE" w:rsidP="00462642">
      <w:pPr>
        <w:numPr>
          <w:ilvl w:val="1"/>
          <w:numId w:val="7"/>
        </w:numPr>
        <w:tabs>
          <w:tab w:val="clear" w:pos="1440"/>
        </w:tabs>
        <w:suppressAutoHyphens/>
        <w:spacing w:after="160" w:line="259" w:lineRule="auto"/>
        <w:ind w:left="567" w:right="141" w:hanging="567"/>
        <w:rPr>
          <w:rFonts w:eastAsia="Cambria" w:cs="Arial"/>
          <w:bCs/>
          <w:spacing w:val="-3"/>
          <w:lang w:val="en-GB"/>
        </w:rPr>
      </w:pPr>
      <w:r w:rsidRPr="00D059AE">
        <w:rPr>
          <w:rFonts w:eastAsia="Cambria" w:cs="Arial"/>
          <w:bCs/>
          <w:spacing w:val="-3"/>
          <w:lang w:val="en-GB"/>
        </w:rPr>
        <w:t>Attendance of all TWPs</w:t>
      </w:r>
    </w:p>
    <w:p w:rsidR="00D059AE" w:rsidRPr="00D059AE" w:rsidRDefault="00D059AE" w:rsidP="00462642">
      <w:pPr>
        <w:numPr>
          <w:ilvl w:val="1"/>
          <w:numId w:val="7"/>
        </w:numPr>
        <w:tabs>
          <w:tab w:val="clear" w:pos="1440"/>
        </w:tabs>
        <w:suppressAutoHyphens/>
        <w:spacing w:after="160" w:line="259" w:lineRule="auto"/>
        <w:ind w:left="567" w:right="141" w:hanging="567"/>
        <w:rPr>
          <w:rFonts w:eastAsia="Cambria" w:cs="Arial"/>
          <w:bCs/>
          <w:spacing w:val="-3"/>
          <w:lang w:val="en-GB"/>
        </w:rPr>
      </w:pPr>
      <w:r w:rsidRPr="00D059AE">
        <w:rPr>
          <w:rFonts w:eastAsia="Cambria" w:cs="Arial"/>
          <w:bCs/>
          <w:spacing w:val="-3"/>
          <w:lang w:val="en-GB"/>
        </w:rPr>
        <w:t>Attendance of the regular UPOV meetings in Geneva</w:t>
      </w:r>
    </w:p>
    <w:p w:rsidR="00D059AE" w:rsidRPr="00D059AE" w:rsidRDefault="00D059AE" w:rsidP="00462642">
      <w:pPr>
        <w:numPr>
          <w:ilvl w:val="1"/>
          <w:numId w:val="7"/>
        </w:numPr>
        <w:tabs>
          <w:tab w:val="clear" w:pos="1440"/>
        </w:tabs>
        <w:suppressAutoHyphens/>
        <w:spacing w:after="160" w:line="259" w:lineRule="auto"/>
        <w:ind w:left="567" w:right="141" w:hanging="567"/>
        <w:rPr>
          <w:rFonts w:eastAsia="Cambria" w:cs="Arial"/>
          <w:bCs/>
          <w:spacing w:val="-3"/>
          <w:lang w:val="en-GB"/>
        </w:rPr>
      </w:pPr>
      <w:r w:rsidRPr="00D059AE">
        <w:rPr>
          <w:rFonts w:eastAsia="Cambria" w:cs="Arial"/>
          <w:bCs/>
          <w:spacing w:val="-3"/>
          <w:lang w:val="en-GB"/>
        </w:rPr>
        <w:t>EDV WG</w:t>
      </w:r>
    </w:p>
    <w:p w:rsidR="00D059AE" w:rsidRPr="00D059AE" w:rsidRDefault="00D059AE" w:rsidP="00462642">
      <w:pPr>
        <w:numPr>
          <w:ilvl w:val="1"/>
          <w:numId w:val="7"/>
        </w:numPr>
        <w:tabs>
          <w:tab w:val="clear" w:pos="1440"/>
        </w:tabs>
        <w:suppressAutoHyphens/>
        <w:spacing w:after="160" w:line="259" w:lineRule="auto"/>
        <w:ind w:left="567" w:right="141" w:hanging="567"/>
        <w:rPr>
          <w:rFonts w:eastAsia="Cambria" w:cs="Arial"/>
          <w:bCs/>
          <w:spacing w:val="-3"/>
          <w:lang w:val="en-GB"/>
        </w:rPr>
      </w:pPr>
      <w:r w:rsidRPr="00D059AE">
        <w:rPr>
          <w:rFonts w:eastAsia="Cambria" w:cs="Arial"/>
          <w:bCs/>
          <w:spacing w:val="-3"/>
          <w:lang w:val="en-GB"/>
        </w:rPr>
        <w:t>WG Harvested Material</w:t>
      </w:r>
    </w:p>
    <w:p w:rsidR="00D059AE" w:rsidRPr="00D059AE" w:rsidRDefault="00D059AE" w:rsidP="00462642">
      <w:pPr>
        <w:numPr>
          <w:ilvl w:val="1"/>
          <w:numId w:val="7"/>
        </w:numPr>
        <w:tabs>
          <w:tab w:val="clear" w:pos="1440"/>
        </w:tabs>
        <w:suppressAutoHyphens/>
        <w:spacing w:after="160" w:line="259" w:lineRule="auto"/>
        <w:ind w:left="567" w:right="141" w:hanging="567"/>
        <w:rPr>
          <w:rFonts w:eastAsia="Cambria" w:cs="Arial"/>
          <w:bCs/>
          <w:spacing w:val="-3"/>
          <w:lang w:val="en-GB"/>
        </w:rPr>
      </w:pPr>
      <w:r w:rsidRPr="00D059AE">
        <w:rPr>
          <w:rFonts w:eastAsia="Cambria" w:cs="Arial"/>
          <w:bCs/>
          <w:spacing w:val="-3"/>
          <w:lang w:val="en-GB"/>
        </w:rPr>
        <w:t>WG on Smallholder Farmers in relation to private and non-commercial use</w:t>
      </w:r>
    </w:p>
    <w:p w:rsidR="00D059AE" w:rsidRPr="00D059AE" w:rsidRDefault="00D059AE" w:rsidP="00462642">
      <w:pPr>
        <w:numPr>
          <w:ilvl w:val="1"/>
          <w:numId w:val="7"/>
        </w:numPr>
        <w:tabs>
          <w:tab w:val="clear" w:pos="1440"/>
        </w:tabs>
        <w:suppressAutoHyphens/>
        <w:spacing w:after="160" w:line="259" w:lineRule="auto"/>
        <w:ind w:left="567" w:right="141" w:hanging="567"/>
        <w:rPr>
          <w:rFonts w:eastAsia="Cambria" w:cs="Arial"/>
          <w:bCs/>
          <w:spacing w:val="-3"/>
          <w:lang w:val="en-GB"/>
        </w:rPr>
      </w:pPr>
      <w:r w:rsidRPr="00D059AE">
        <w:rPr>
          <w:rFonts w:eastAsia="Cambria" w:cs="Arial"/>
          <w:bCs/>
          <w:spacing w:val="-3"/>
          <w:lang w:val="en-GB"/>
        </w:rPr>
        <w:t>Seminar on plant breeding and plant variety protection and climate change</w:t>
      </w:r>
    </w:p>
    <w:p w:rsidR="00D059AE" w:rsidRDefault="00D059AE" w:rsidP="00462642">
      <w:pPr>
        <w:numPr>
          <w:ilvl w:val="1"/>
          <w:numId w:val="7"/>
        </w:numPr>
        <w:tabs>
          <w:tab w:val="clear" w:pos="1440"/>
        </w:tabs>
        <w:suppressAutoHyphens/>
        <w:spacing w:after="160" w:line="259" w:lineRule="auto"/>
        <w:ind w:left="567" w:right="141" w:hanging="567"/>
        <w:rPr>
          <w:rFonts w:eastAsia="Cambria" w:cs="Arial"/>
          <w:bCs/>
          <w:spacing w:val="-3"/>
          <w:lang w:val="en-GB"/>
        </w:rPr>
      </w:pPr>
      <w:r w:rsidRPr="00D059AE">
        <w:rPr>
          <w:rFonts w:eastAsia="Cambria" w:cs="Arial"/>
          <w:bCs/>
          <w:spacing w:val="-3"/>
          <w:lang w:val="en-GB"/>
        </w:rPr>
        <w:t>DUS WG</w:t>
      </w:r>
    </w:p>
    <w:p w:rsidR="00462642" w:rsidRPr="00D059AE" w:rsidRDefault="00462642" w:rsidP="00462642">
      <w:pPr>
        <w:rPr>
          <w:rFonts w:eastAsia="Cambria"/>
          <w:lang w:val="en-GB"/>
        </w:rPr>
      </w:pPr>
    </w:p>
    <w:p w:rsidR="00D059AE" w:rsidRDefault="00D059AE" w:rsidP="00462642">
      <w:pPr>
        <w:pStyle w:val="Heading3"/>
        <w:rPr>
          <w:rFonts w:eastAsia="Cambria"/>
          <w:lang w:val="en-GB"/>
        </w:rPr>
      </w:pPr>
      <w:r w:rsidRPr="00D059AE">
        <w:rPr>
          <w:rFonts w:eastAsia="Cambria"/>
          <w:lang w:val="en-GB"/>
        </w:rPr>
        <w:t>OECD</w:t>
      </w:r>
    </w:p>
    <w:p w:rsidR="00462642" w:rsidRPr="00462642" w:rsidRDefault="00462642" w:rsidP="00462642">
      <w:pPr>
        <w:rPr>
          <w:rFonts w:eastAsia="Cambria"/>
          <w:lang w:val="en-GB"/>
        </w:rPr>
      </w:pPr>
    </w:p>
    <w:p w:rsidR="00D059AE" w:rsidRDefault="00D059AE" w:rsidP="00462642">
      <w:pPr>
        <w:numPr>
          <w:ilvl w:val="1"/>
          <w:numId w:val="8"/>
        </w:numPr>
        <w:tabs>
          <w:tab w:val="clear" w:pos="1440"/>
        </w:tabs>
        <w:suppressAutoHyphens/>
        <w:spacing w:after="120" w:line="259" w:lineRule="auto"/>
        <w:ind w:left="567" w:right="141" w:hanging="567"/>
        <w:rPr>
          <w:rFonts w:eastAsia="Cambria" w:cs="Arial"/>
          <w:bCs/>
          <w:spacing w:val="-3"/>
          <w:lang w:val="en-GB"/>
        </w:rPr>
      </w:pPr>
      <w:r w:rsidRPr="00D059AE">
        <w:rPr>
          <w:rFonts w:eastAsia="Cambria" w:cs="Arial"/>
          <w:bCs/>
          <w:spacing w:val="-3"/>
          <w:lang w:val="en-GB"/>
        </w:rPr>
        <w:t xml:space="preserve">Attendance of the OECD Seed Scheme Technical Working Group meetings and the </w:t>
      </w:r>
      <w:r w:rsidR="00BE4B2A">
        <w:rPr>
          <w:rFonts w:eastAsia="Cambria" w:cs="Arial"/>
          <w:bCs/>
          <w:spacing w:val="-3"/>
          <w:lang w:val="en-GB"/>
        </w:rPr>
        <w:t>A</w:t>
      </w:r>
      <w:r w:rsidR="00BE4B2A" w:rsidRPr="00D059AE">
        <w:rPr>
          <w:rFonts w:eastAsia="Cambria" w:cs="Arial"/>
          <w:bCs/>
          <w:spacing w:val="-3"/>
          <w:lang w:val="en-GB"/>
        </w:rPr>
        <w:t xml:space="preserve">nnual </w:t>
      </w:r>
      <w:r w:rsidR="00BE4B2A">
        <w:rPr>
          <w:rFonts w:eastAsia="Cambria" w:cs="Arial"/>
          <w:bCs/>
          <w:spacing w:val="-3"/>
          <w:lang w:val="en-GB"/>
        </w:rPr>
        <w:t>M</w:t>
      </w:r>
      <w:r w:rsidR="00BE4B2A" w:rsidRPr="00D059AE">
        <w:rPr>
          <w:rFonts w:eastAsia="Cambria" w:cs="Arial"/>
          <w:bCs/>
          <w:spacing w:val="-3"/>
          <w:lang w:val="en-GB"/>
        </w:rPr>
        <w:t>eeting</w:t>
      </w:r>
    </w:p>
    <w:p w:rsidR="0014103F" w:rsidRDefault="0014103F" w:rsidP="0014103F">
      <w:pPr>
        <w:rPr>
          <w:rFonts w:eastAsia="Cambria"/>
          <w:lang w:val="en-GB"/>
        </w:rPr>
      </w:pPr>
    </w:p>
    <w:p w:rsidR="0014103F" w:rsidRPr="00D059AE" w:rsidRDefault="0014103F" w:rsidP="0014103F">
      <w:pPr>
        <w:rPr>
          <w:rFonts w:eastAsia="Cambria"/>
          <w:lang w:val="en-GB"/>
        </w:rPr>
      </w:pPr>
    </w:p>
    <w:p w:rsidR="00D059AE" w:rsidRDefault="00D059AE" w:rsidP="0014103F">
      <w:pPr>
        <w:pStyle w:val="Heading1"/>
      </w:pPr>
      <w:bookmarkStart w:id="3" w:name="_Toc8669124"/>
      <w:r w:rsidRPr="00D059AE">
        <w:t>Agricultural sector</w:t>
      </w:r>
      <w:bookmarkEnd w:id="3"/>
    </w:p>
    <w:p w:rsidR="0014103F" w:rsidRPr="0014103F" w:rsidRDefault="0014103F" w:rsidP="0014103F"/>
    <w:p w:rsidR="00D059AE" w:rsidRDefault="00D059AE" w:rsidP="0014103F">
      <w:pPr>
        <w:pStyle w:val="Heading2"/>
        <w:rPr>
          <w:rFonts w:eastAsia="Cambria"/>
        </w:rPr>
      </w:pPr>
      <w:r w:rsidRPr="00D059AE">
        <w:rPr>
          <w:rFonts w:eastAsia="Cambria"/>
        </w:rPr>
        <w:t>Statistics</w:t>
      </w:r>
    </w:p>
    <w:p w:rsidR="0014103F" w:rsidRPr="0014103F" w:rsidRDefault="0014103F" w:rsidP="0014103F">
      <w:pPr>
        <w:rPr>
          <w:rFonts w:eastAsia="Cambria"/>
        </w:rPr>
      </w:pPr>
    </w:p>
    <w:p w:rsidR="00D059AE" w:rsidRPr="0014103F" w:rsidRDefault="00BE4B2A" w:rsidP="0014103F">
      <w:pPr>
        <w:rPr>
          <w:rFonts w:eastAsia="Cambria"/>
        </w:rPr>
      </w:pPr>
      <w:r>
        <w:rPr>
          <w:rFonts w:eastAsia="Cambria"/>
          <w:lang w:val="en-GB"/>
        </w:rPr>
        <w:fldChar w:fldCharType="begin"/>
      </w:r>
      <w:r>
        <w:rPr>
          <w:rFonts w:eastAsia="Cambria"/>
          <w:lang w:val="en-GB"/>
        </w:rPr>
        <w:instrText xml:space="preserve"> AUTONUM  </w:instrText>
      </w:r>
      <w:r>
        <w:rPr>
          <w:rFonts w:eastAsia="Cambria"/>
          <w:lang w:val="en-GB"/>
        </w:rPr>
        <w:fldChar w:fldCharType="end"/>
      </w:r>
      <w:r>
        <w:rPr>
          <w:rFonts w:eastAsia="Cambria"/>
          <w:lang w:val="en-GB"/>
        </w:rPr>
        <w:tab/>
      </w:r>
      <w:r w:rsidR="00D059AE" w:rsidRPr="00D059AE">
        <w:rPr>
          <w:rFonts w:eastAsia="Cambria"/>
          <w:lang w:val="en-GB"/>
        </w:rPr>
        <w:t xml:space="preserve">The table hereunder shows the 10 most important agricultural crops over the last 5 years. </w:t>
      </w:r>
      <w:r w:rsidR="00D059AE" w:rsidRPr="0014103F">
        <w:rPr>
          <w:rFonts w:eastAsia="Cambria"/>
        </w:rPr>
        <w:t xml:space="preserve">The order of the species has remained unchanged; however, cannabis appears in the top 10 species, replacing triticale. </w:t>
      </w:r>
    </w:p>
    <w:p w:rsidR="00D059AE" w:rsidRPr="00D059AE" w:rsidRDefault="00D059AE" w:rsidP="0014103F">
      <w:pPr>
        <w:rPr>
          <w:rFonts w:eastAsia="Cambria"/>
          <w:lang w:val="en-GB"/>
        </w:rPr>
      </w:pPr>
    </w:p>
    <w:tbl>
      <w:tblPr>
        <w:tblW w:w="9072" w:type="dxa"/>
        <w:tblLayout w:type="fixed"/>
        <w:tblCellMar>
          <w:left w:w="0" w:type="dxa"/>
          <w:right w:w="0" w:type="dxa"/>
        </w:tblCellMar>
        <w:tblLook w:val="01E0" w:firstRow="1" w:lastRow="1" w:firstColumn="1" w:lastColumn="1" w:noHBand="0" w:noVBand="0"/>
      </w:tblPr>
      <w:tblGrid>
        <w:gridCol w:w="4634"/>
        <w:gridCol w:w="753"/>
        <w:gridCol w:w="717"/>
        <w:gridCol w:w="717"/>
        <w:gridCol w:w="718"/>
        <w:gridCol w:w="825"/>
        <w:gridCol w:w="708"/>
      </w:tblGrid>
      <w:tr w:rsidR="00D059AE" w:rsidRPr="00D059AE" w:rsidTr="00462642">
        <w:trPr>
          <w:trHeight w:val="510"/>
        </w:trPr>
        <w:tc>
          <w:tcPr>
            <w:tcW w:w="4634" w:type="dxa"/>
            <w:shd w:val="clear" w:color="auto" w:fill="95C11F"/>
            <w:hideMark/>
          </w:tcPr>
          <w:p w:rsidR="00D059AE" w:rsidRPr="00D059AE" w:rsidRDefault="00D059AE" w:rsidP="00EC127B">
            <w:pPr>
              <w:keepNext/>
              <w:widowControl w:val="0"/>
              <w:autoSpaceDE w:val="0"/>
              <w:autoSpaceDN w:val="0"/>
              <w:spacing w:before="142" w:line="256" w:lineRule="auto"/>
              <w:ind w:left="79"/>
              <w:jc w:val="left"/>
              <w:rPr>
                <w:rFonts w:ascii="Tahoma" w:eastAsia="Arial" w:hAnsi="Tahoma" w:cs="Tahoma"/>
                <w:b/>
                <w:sz w:val="18"/>
                <w:szCs w:val="22"/>
              </w:rPr>
            </w:pPr>
            <w:r w:rsidRPr="00D059AE">
              <w:rPr>
                <w:rFonts w:ascii="Tahoma" w:eastAsia="Arial" w:hAnsi="Tahoma" w:cs="Tahoma"/>
                <w:b/>
                <w:color w:val="FFFFFF"/>
                <w:spacing w:val="-2"/>
                <w:sz w:val="18"/>
                <w:szCs w:val="22"/>
              </w:rPr>
              <w:lastRenderedPageBreak/>
              <w:t>Species</w:t>
            </w:r>
          </w:p>
        </w:tc>
        <w:tc>
          <w:tcPr>
            <w:tcW w:w="753" w:type="dxa"/>
            <w:shd w:val="clear" w:color="auto" w:fill="95C11F"/>
            <w:hideMark/>
          </w:tcPr>
          <w:p w:rsidR="00D059AE" w:rsidRPr="00D059AE" w:rsidRDefault="00D059AE" w:rsidP="00EC127B">
            <w:pPr>
              <w:keepNext/>
              <w:widowControl w:val="0"/>
              <w:autoSpaceDE w:val="0"/>
              <w:autoSpaceDN w:val="0"/>
              <w:spacing w:before="142" w:line="256" w:lineRule="auto"/>
              <w:ind w:left="79" w:right="79"/>
              <w:jc w:val="right"/>
              <w:rPr>
                <w:rFonts w:ascii="Tahoma" w:eastAsia="Arial" w:hAnsi="Tahoma" w:cs="Tahoma"/>
                <w:b/>
                <w:sz w:val="18"/>
                <w:szCs w:val="22"/>
              </w:rPr>
            </w:pPr>
            <w:r w:rsidRPr="00D059AE">
              <w:rPr>
                <w:rFonts w:ascii="Tahoma" w:eastAsia="Arial" w:hAnsi="Tahoma" w:cs="Tahoma"/>
                <w:b/>
                <w:color w:val="FFFFFF"/>
                <w:spacing w:val="-4"/>
                <w:sz w:val="18"/>
                <w:szCs w:val="22"/>
              </w:rPr>
              <w:t>2018</w:t>
            </w:r>
          </w:p>
        </w:tc>
        <w:tc>
          <w:tcPr>
            <w:tcW w:w="717" w:type="dxa"/>
            <w:shd w:val="clear" w:color="auto" w:fill="95C11F"/>
            <w:hideMark/>
          </w:tcPr>
          <w:p w:rsidR="00D059AE" w:rsidRPr="00D059AE" w:rsidRDefault="00D059AE" w:rsidP="00EC127B">
            <w:pPr>
              <w:keepNext/>
              <w:widowControl w:val="0"/>
              <w:autoSpaceDE w:val="0"/>
              <w:autoSpaceDN w:val="0"/>
              <w:spacing w:before="142" w:line="256" w:lineRule="auto"/>
              <w:ind w:left="79" w:right="80"/>
              <w:jc w:val="right"/>
              <w:rPr>
                <w:rFonts w:ascii="Tahoma" w:eastAsia="Arial" w:hAnsi="Tahoma" w:cs="Tahoma"/>
                <w:b/>
                <w:sz w:val="18"/>
                <w:szCs w:val="22"/>
              </w:rPr>
            </w:pPr>
            <w:r w:rsidRPr="00D059AE">
              <w:rPr>
                <w:rFonts w:ascii="Tahoma" w:eastAsia="Arial" w:hAnsi="Tahoma" w:cs="Tahoma"/>
                <w:b/>
                <w:color w:val="FFFFFF"/>
                <w:spacing w:val="-4"/>
                <w:sz w:val="18"/>
                <w:szCs w:val="22"/>
              </w:rPr>
              <w:t>2019</w:t>
            </w:r>
          </w:p>
        </w:tc>
        <w:tc>
          <w:tcPr>
            <w:tcW w:w="717" w:type="dxa"/>
            <w:shd w:val="clear" w:color="auto" w:fill="95C11F"/>
            <w:hideMark/>
          </w:tcPr>
          <w:p w:rsidR="00D059AE" w:rsidRPr="00D059AE" w:rsidRDefault="00D059AE" w:rsidP="00EC127B">
            <w:pPr>
              <w:keepNext/>
              <w:widowControl w:val="0"/>
              <w:autoSpaceDE w:val="0"/>
              <w:autoSpaceDN w:val="0"/>
              <w:spacing w:before="142" w:line="256" w:lineRule="auto"/>
              <w:ind w:left="79" w:right="80"/>
              <w:jc w:val="right"/>
              <w:rPr>
                <w:rFonts w:ascii="Tahoma" w:eastAsia="Arial" w:hAnsi="Tahoma" w:cs="Tahoma"/>
                <w:b/>
                <w:sz w:val="18"/>
                <w:szCs w:val="22"/>
              </w:rPr>
            </w:pPr>
            <w:r w:rsidRPr="00D059AE">
              <w:rPr>
                <w:rFonts w:ascii="Tahoma" w:eastAsia="Arial" w:hAnsi="Tahoma" w:cs="Tahoma"/>
                <w:b/>
                <w:color w:val="FFFFFF"/>
                <w:spacing w:val="-4"/>
                <w:sz w:val="18"/>
                <w:szCs w:val="22"/>
              </w:rPr>
              <w:t>2020</w:t>
            </w:r>
          </w:p>
        </w:tc>
        <w:tc>
          <w:tcPr>
            <w:tcW w:w="718" w:type="dxa"/>
            <w:shd w:val="clear" w:color="auto" w:fill="95C11F"/>
            <w:hideMark/>
          </w:tcPr>
          <w:p w:rsidR="00D059AE" w:rsidRPr="00D059AE" w:rsidRDefault="00D059AE" w:rsidP="00EC127B">
            <w:pPr>
              <w:keepNext/>
              <w:widowControl w:val="0"/>
              <w:autoSpaceDE w:val="0"/>
              <w:autoSpaceDN w:val="0"/>
              <w:spacing w:before="142" w:line="256" w:lineRule="auto"/>
              <w:ind w:left="79" w:right="81"/>
              <w:jc w:val="right"/>
              <w:rPr>
                <w:rFonts w:ascii="Tahoma" w:eastAsia="Arial" w:hAnsi="Tahoma" w:cs="Tahoma"/>
                <w:b/>
                <w:sz w:val="18"/>
                <w:szCs w:val="22"/>
              </w:rPr>
            </w:pPr>
            <w:r w:rsidRPr="00D059AE">
              <w:rPr>
                <w:rFonts w:ascii="Tahoma" w:eastAsia="Arial" w:hAnsi="Tahoma" w:cs="Tahoma"/>
                <w:b/>
                <w:color w:val="FFFFFF"/>
                <w:spacing w:val="-4"/>
                <w:sz w:val="18"/>
                <w:szCs w:val="22"/>
              </w:rPr>
              <w:t>2021</w:t>
            </w:r>
          </w:p>
        </w:tc>
        <w:tc>
          <w:tcPr>
            <w:tcW w:w="825" w:type="dxa"/>
            <w:shd w:val="clear" w:color="auto" w:fill="95C11F"/>
            <w:hideMark/>
          </w:tcPr>
          <w:p w:rsidR="00D059AE" w:rsidRPr="00D059AE" w:rsidRDefault="00D059AE" w:rsidP="00EC127B">
            <w:pPr>
              <w:keepNext/>
              <w:widowControl w:val="0"/>
              <w:autoSpaceDE w:val="0"/>
              <w:autoSpaceDN w:val="0"/>
              <w:spacing w:before="142" w:line="256" w:lineRule="auto"/>
              <w:ind w:left="79" w:right="81"/>
              <w:jc w:val="right"/>
              <w:rPr>
                <w:rFonts w:ascii="Tahoma" w:eastAsia="Arial" w:hAnsi="Tahoma" w:cs="Tahoma"/>
                <w:b/>
                <w:sz w:val="18"/>
                <w:szCs w:val="22"/>
              </w:rPr>
            </w:pPr>
            <w:r w:rsidRPr="00D059AE">
              <w:rPr>
                <w:rFonts w:ascii="Tahoma" w:eastAsia="Arial" w:hAnsi="Tahoma" w:cs="Tahoma"/>
                <w:b/>
                <w:color w:val="FFFFFF"/>
                <w:spacing w:val="-4"/>
                <w:sz w:val="18"/>
                <w:szCs w:val="22"/>
              </w:rPr>
              <w:t>2022</w:t>
            </w:r>
          </w:p>
        </w:tc>
        <w:tc>
          <w:tcPr>
            <w:tcW w:w="708" w:type="dxa"/>
            <w:shd w:val="clear" w:color="auto" w:fill="95C11F"/>
            <w:hideMark/>
          </w:tcPr>
          <w:p w:rsidR="00D059AE" w:rsidRPr="00D059AE" w:rsidRDefault="00D059AE" w:rsidP="00EC127B">
            <w:pPr>
              <w:keepNext/>
              <w:widowControl w:val="0"/>
              <w:autoSpaceDE w:val="0"/>
              <w:autoSpaceDN w:val="0"/>
              <w:spacing w:before="37" w:line="232" w:lineRule="auto"/>
              <w:ind w:left="102" w:right="79" w:firstLine="11"/>
              <w:jc w:val="left"/>
              <w:rPr>
                <w:rFonts w:ascii="Tahoma" w:eastAsia="Arial" w:hAnsi="Tahoma" w:cs="Tahoma"/>
                <w:b/>
                <w:color w:val="FFFFFF"/>
                <w:spacing w:val="-2"/>
                <w:sz w:val="18"/>
                <w:szCs w:val="22"/>
              </w:rPr>
            </w:pPr>
            <w:r w:rsidRPr="00D059AE">
              <w:rPr>
                <w:rFonts w:ascii="Tahoma" w:eastAsia="Arial" w:hAnsi="Tahoma" w:cs="Tahoma"/>
                <w:b/>
                <w:color w:val="FFFFFF"/>
                <w:spacing w:val="-2"/>
                <w:sz w:val="18"/>
                <w:szCs w:val="22"/>
              </w:rPr>
              <w:t>Total</w:t>
            </w:r>
          </w:p>
          <w:p w:rsidR="00D059AE" w:rsidRPr="00D059AE" w:rsidRDefault="00D059AE" w:rsidP="00EC127B">
            <w:pPr>
              <w:keepNext/>
              <w:widowControl w:val="0"/>
              <w:autoSpaceDE w:val="0"/>
              <w:autoSpaceDN w:val="0"/>
              <w:spacing w:before="37" w:line="232" w:lineRule="auto"/>
              <w:ind w:left="79" w:right="81"/>
              <w:jc w:val="left"/>
              <w:rPr>
                <w:rFonts w:ascii="Tahoma" w:eastAsia="Arial" w:hAnsi="Tahoma" w:cs="Tahoma"/>
                <w:b/>
                <w:sz w:val="18"/>
                <w:szCs w:val="22"/>
              </w:rPr>
            </w:pPr>
            <w:r w:rsidRPr="00D059AE">
              <w:rPr>
                <w:rFonts w:ascii="Tahoma" w:eastAsia="Arial" w:hAnsi="Tahoma" w:cs="Tahoma"/>
                <w:b/>
                <w:color w:val="FFFFFF"/>
                <w:spacing w:val="-6"/>
                <w:sz w:val="18"/>
                <w:szCs w:val="22"/>
              </w:rPr>
              <w:t>(1995-2</w:t>
            </w:r>
            <w:r w:rsidRPr="00D059AE">
              <w:rPr>
                <w:rFonts w:ascii="Tahoma" w:eastAsia="Arial" w:hAnsi="Tahoma" w:cs="Tahoma"/>
                <w:b/>
                <w:color w:val="FFFFFF"/>
                <w:spacing w:val="-7"/>
                <w:sz w:val="18"/>
                <w:szCs w:val="22"/>
              </w:rPr>
              <w:t>022)</w:t>
            </w:r>
          </w:p>
        </w:tc>
      </w:tr>
      <w:tr w:rsidR="00D059AE" w:rsidRPr="00D059AE" w:rsidTr="00462642">
        <w:trPr>
          <w:trHeight w:val="295"/>
        </w:trPr>
        <w:tc>
          <w:tcPr>
            <w:tcW w:w="4634" w:type="dxa"/>
            <w:shd w:val="clear" w:color="auto" w:fill="F4F2EF"/>
            <w:hideMark/>
          </w:tcPr>
          <w:p w:rsidR="00D059AE" w:rsidRPr="00D059AE" w:rsidRDefault="00D059AE" w:rsidP="00EC127B">
            <w:pPr>
              <w:keepNext/>
              <w:widowControl w:val="0"/>
              <w:autoSpaceDE w:val="0"/>
              <w:autoSpaceDN w:val="0"/>
              <w:spacing w:before="46" w:line="256" w:lineRule="auto"/>
              <w:ind w:left="79"/>
              <w:jc w:val="left"/>
              <w:rPr>
                <w:rFonts w:ascii="Tahoma" w:eastAsia="Arial" w:hAnsi="Tahoma" w:cs="Tahoma"/>
                <w:sz w:val="18"/>
                <w:szCs w:val="22"/>
              </w:rPr>
            </w:pPr>
            <w:r w:rsidRPr="00D059AE">
              <w:rPr>
                <w:rFonts w:ascii="Tahoma" w:eastAsia="Arial" w:hAnsi="Tahoma" w:cs="Tahoma"/>
                <w:i/>
                <w:sz w:val="18"/>
                <w:szCs w:val="22"/>
              </w:rPr>
              <w:t>Zea</w:t>
            </w:r>
            <w:r w:rsidRPr="00D059AE">
              <w:rPr>
                <w:rFonts w:ascii="Tahoma" w:eastAsia="Arial" w:hAnsi="Tahoma" w:cs="Tahoma"/>
                <w:i/>
                <w:spacing w:val="-17"/>
                <w:sz w:val="18"/>
                <w:szCs w:val="22"/>
              </w:rPr>
              <w:t xml:space="preserve"> </w:t>
            </w:r>
            <w:r w:rsidRPr="00D059AE">
              <w:rPr>
                <w:rFonts w:ascii="Tahoma" w:eastAsia="Arial" w:hAnsi="Tahoma" w:cs="Tahoma"/>
                <w:i/>
                <w:sz w:val="18"/>
                <w:szCs w:val="22"/>
              </w:rPr>
              <w:t>mays</w:t>
            </w:r>
            <w:r w:rsidRPr="00D059AE">
              <w:rPr>
                <w:rFonts w:ascii="Tahoma" w:eastAsia="Arial" w:hAnsi="Tahoma" w:cs="Tahoma"/>
                <w:i/>
                <w:spacing w:val="-8"/>
                <w:sz w:val="18"/>
                <w:szCs w:val="22"/>
              </w:rPr>
              <w:t xml:space="preserve"> </w:t>
            </w:r>
            <w:r w:rsidRPr="00D059AE">
              <w:rPr>
                <w:rFonts w:ascii="Tahoma" w:eastAsia="Arial" w:hAnsi="Tahoma" w:cs="Tahoma"/>
                <w:spacing w:val="-5"/>
                <w:sz w:val="18"/>
                <w:szCs w:val="22"/>
              </w:rPr>
              <w:t>L.</w:t>
            </w:r>
          </w:p>
        </w:tc>
        <w:tc>
          <w:tcPr>
            <w:tcW w:w="753" w:type="dxa"/>
            <w:shd w:val="clear" w:color="auto" w:fill="F4F2EF"/>
            <w:vAlign w:val="center"/>
            <w:hideMark/>
          </w:tcPr>
          <w:p w:rsidR="00D059AE" w:rsidRPr="00D059AE" w:rsidRDefault="00D059AE" w:rsidP="00EC127B">
            <w:pPr>
              <w:keepNext/>
              <w:widowControl w:val="0"/>
              <w:autoSpaceDE w:val="0"/>
              <w:autoSpaceDN w:val="0"/>
              <w:spacing w:before="46" w:line="256" w:lineRule="auto"/>
              <w:ind w:left="79" w:right="79"/>
              <w:jc w:val="center"/>
              <w:rPr>
                <w:rFonts w:ascii="Tahoma" w:eastAsia="Arial" w:hAnsi="Tahoma" w:cs="Tahoma"/>
                <w:sz w:val="18"/>
                <w:szCs w:val="22"/>
              </w:rPr>
            </w:pPr>
            <w:r w:rsidRPr="00D059AE">
              <w:rPr>
                <w:rFonts w:ascii="Tahoma" w:eastAsia="Arial" w:hAnsi="Tahoma" w:cs="Tahoma"/>
                <w:spacing w:val="-5"/>
                <w:w w:val="95"/>
                <w:sz w:val="18"/>
                <w:szCs w:val="22"/>
              </w:rPr>
              <w:t>262</w:t>
            </w:r>
          </w:p>
        </w:tc>
        <w:tc>
          <w:tcPr>
            <w:tcW w:w="717" w:type="dxa"/>
            <w:shd w:val="clear" w:color="auto" w:fill="F4F2EF"/>
            <w:vAlign w:val="center"/>
            <w:hideMark/>
          </w:tcPr>
          <w:p w:rsidR="00D059AE" w:rsidRPr="00D059AE" w:rsidRDefault="00D059AE" w:rsidP="00EC127B">
            <w:pPr>
              <w:keepNext/>
              <w:widowControl w:val="0"/>
              <w:autoSpaceDE w:val="0"/>
              <w:autoSpaceDN w:val="0"/>
              <w:spacing w:before="46" w:line="256" w:lineRule="auto"/>
              <w:ind w:left="79" w:right="80"/>
              <w:jc w:val="center"/>
              <w:rPr>
                <w:rFonts w:ascii="Tahoma" w:eastAsia="Arial" w:hAnsi="Tahoma" w:cs="Tahoma"/>
                <w:sz w:val="18"/>
                <w:szCs w:val="22"/>
              </w:rPr>
            </w:pPr>
            <w:r w:rsidRPr="00D059AE">
              <w:rPr>
                <w:rFonts w:ascii="Tahoma" w:eastAsia="Arial" w:hAnsi="Tahoma" w:cs="Tahoma"/>
                <w:spacing w:val="-5"/>
                <w:w w:val="95"/>
                <w:sz w:val="18"/>
                <w:szCs w:val="22"/>
              </w:rPr>
              <w:t>229</w:t>
            </w:r>
          </w:p>
        </w:tc>
        <w:tc>
          <w:tcPr>
            <w:tcW w:w="717" w:type="dxa"/>
            <w:shd w:val="clear" w:color="auto" w:fill="F4F2EF"/>
            <w:vAlign w:val="center"/>
            <w:hideMark/>
          </w:tcPr>
          <w:p w:rsidR="00D059AE" w:rsidRPr="00D059AE" w:rsidRDefault="00D059AE" w:rsidP="00EC127B">
            <w:pPr>
              <w:keepNext/>
              <w:widowControl w:val="0"/>
              <w:autoSpaceDE w:val="0"/>
              <w:autoSpaceDN w:val="0"/>
              <w:spacing w:before="46" w:line="256" w:lineRule="auto"/>
              <w:ind w:left="79" w:right="80"/>
              <w:jc w:val="center"/>
              <w:rPr>
                <w:rFonts w:ascii="Tahoma" w:eastAsia="Arial" w:hAnsi="Tahoma" w:cs="Tahoma"/>
                <w:sz w:val="18"/>
                <w:szCs w:val="22"/>
              </w:rPr>
            </w:pPr>
            <w:r w:rsidRPr="00D059AE">
              <w:rPr>
                <w:rFonts w:ascii="Tahoma" w:eastAsia="Arial" w:hAnsi="Tahoma" w:cs="Tahoma"/>
                <w:spacing w:val="-5"/>
                <w:w w:val="95"/>
                <w:sz w:val="18"/>
                <w:szCs w:val="22"/>
              </w:rPr>
              <w:t>173</w:t>
            </w:r>
          </w:p>
        </w:tc>
        <w:tc>
          <w:tcPr>
            <w:tcW w:w="718" w:type="dxa"/>
            <w:shd w:val="clear" w:color="auto" w:fill="F4F2EF"/>
            <w:vAlign w:val="center"/>
            <w:hideMark/>
          </w:tcPr>
          <w:p w:rsidR="00D059AE" w:rsidRPr="00D059AE" w:rsidRDefault="00D059AE" w:rsidP="00EC127B">
            <w:pPr>
              <w:keepNext/>
              <w:widowControl w:val="0"/>
              <w:autoSpaceDE w:val="0"/>
              <w:autoSpaceDN w:val="0"/>
              <w:spacing w:before="46" w:line="256" w:lineRule="auto"/>
              <w:ind w:left="79" w:right="81"/>
              <w:jc w:val="center"/>
              <w:rPr>
                <w:rFonts w:ascii="Tahoma" w:eastAsia="Arial" w:hAnsi="Tahoma" w:cs="Tahoma"/>
                <w:sz w:val="18"/>
                <w:szCs w:val="22"/>
              </w:rPr>
            </w:pPr>
            <w:r w:rsidRPr="00D059AE">
              <w:rPr>
                <w:rFonts w:ascii="Tahoma" w:eastAsia="Arial" w:hAnsi="Tahoma" w:cs="Tahoma"/>
                <w:spacing w:val="-5"/>
                <w:w w:val="95"/>
                <w:sz w:val="18"/>
                <w:szCs w:val="22"/>
              </w:rPr>
              <w:t>325</w:t>
            </w:r>
          </w:p>
        </w:tc>
        <w:tc>
          <w:tcPr>
            <w:tcW w:w="825" w:type="dxa"/>
            <w:shd w:val="clear" w:color="auto" w:fill="F4F2EF"/>
            <w:vAlign w:val="center"/>
            <w:hideMark/>
          </w:tcPr>
          <w:p w:rsidR="00D059AE" w:rsidRPr="00D059AE" w:rsidRDefault="00D059AE" w:rsidP="00EC127B">
            <w:pPr>
              <w:keepNext/>
              <w:widowControl w:val="0"/>
              <w:autoSpaceDE w:val="0"/>
              <w:autoSpaceDN w:val="0"/>
              <w:spacing w:before="46" w:line="256" w:lineRule="auto"/>
              <w:ind w:left="79" w:right="81"/>
              <w:jc w:val="center"/>
              <w:rPr>
                <w:rFonts w:ascii="Tahoma" w:eastAsia="Arial" w:hAnsi="Tahoma" w:cs="Tahoma"/>
                <w:sz w:val="18"/>
                <w:szCs w:val="22"/>
              </w:rPr>
            </w:pPr>
            <w:r w:rsidRPr="00D059AE">
              <w:rPr>
                <w:rFonts w:ascii="Tahoma" w:eastAsia="Arial" w:hAnsi="Tahoma" w:cs="Tahoma"/>
                <w:color w:val="000000"/>
                <w:sz w:val="16"/>
                <w:szCs w:val="16"/>
              </w:rPr>
              <w:t>217</w:t>
            </w:r>
          </w:p>
        </w:tc>
        <w:tc>
          <w:tcPr>
            <w:tcW w:w="708" w:type="dxa"/>
            <w:shd w:val="clear" w:color="auto" w:fill="F4F2EF"/>
            <w:vAlign w:val="center"/>
            <w:hideMark/>
          </w:tcPr>
          <w:p w:rsidR="00D059AE" w:rsidRPr="00EC127B" w:rsidRDefault="00D059AE" w:rsidP="00EC127B">
            <w:pPr>
              <w:keepNext/>
              <w:widowControl w:val="0"/>
              <w:autoSpaceDE w:val="0"/>
              <w:autoSpaceDN w:val="0"/>
              <w:spacing w:before="46" w:line="256" w:lineRule="auto"/>
              <w:ind w:left="79" w:right="81"/>
              <w:jc w:val="center"/>
              <w:rPr>
                <w:rFonts w:ascii="Tahoma" w:eastAsia="Arial" w:hAnsi="Tahoma" w:cs="Tahoma"/>
                <w:i/>
                <w:spacing w:val="-5"/>
                <w:sz w:val="18"/>
                <w:szCs w:val="22"/>
              </w:rPr>
            </w:pPr>
            <w:r w:rsidRPr="00EC127B">
              <w:rPr>
                <w:rFonts w:ascii="Tahoma" w:eastAsia="Arial" w:hAnsi="Tahoma" w:cs="Tahoma"/>
                <w:i/>
                <w:spacing w:val="-5"/>
                <w:sz w:val="18"/>
                <w:szCs w:val="22"/>
              </w:rPr>
              <w:t>5725</w:t>
            </w:r>
          </w:p>
        </w:tc>
      </w:tr>
      <w:tr w:rsidR="00D059AE" w:rsidRPr="00D059AE" w:rsidTr="00462642">
        <w:trPr>
          <w:trHeight w:val="511"/>
        </w:trPr>
        <w:tc>
          <w:tcPr>
            <w:tcW w:w="4634" w:type="dxa"/>
            <w:hideMark/>
          </w:tcPr>
          <w:p w:rsidR="00D059AE" w:rsidRPr="00E438EA" w:rsidRDefault="00D059AE" w:rsidP="00EC127B">
            <w:pPr>
              <w:keepNext/>
              <w:widowControl w:val="0"/>
              <w:autoSpaceDE w:val="0"/>
              <w:autoSpaceDN w:val="0"/>
              <w:spacing w:before="46" w:line="244" w:lineRule="auto"/>
              <w:ind w:left="79" w:right="253"/>
              <w:jc w:val="left"/>
              <w:rPr>
                <w:rFonts w:ascii="Tahoma" w:eastAsia="Arial" w:hAnsi="Tahoma" w:cs="Tahoma"/>
                <w:sz w:val="18"/>
                <w:szCs w:val="22"/>
                <w:lang w:val="pt-BR"/>
              </w:rPr>
            </w:pPr>
            <w:r w:rsidRPr="00E438EA">
              <w:rPr>
                <w:rFonts w:ascii="Tahoma" w:eastAsia="Arial" w:hAnsi="Tahoma" w:cs="Tahoma"/>
                <w:i/>
                <w:spacing w:val="-4"/>
                <w:sz w:val="18"/>
                <w:szCs w:val="22"/>
                <w:lang w:val="pt-BR"/>
              </w:rPr>
              <w:t>Triticum</w:t>
            </w:r>
            <w:r w:rsidRPr="00E438EA">
              <w:rPr>
                <w:rFonts w:ascii="Tahoma" w:eastAsia="Arial" w:hAnsi="Tahoma" w:cs="Tahoma"/>
                <w:i/>
                <w:spacing w:val="-18"/>
                <w:sz w:val="18"/>
                <w:szCs w:val="22"/>
                <w:lang w:val="pt-BR"/>
              </w:rPr>
              <w:t xml:space="preserve"> </w:t>
            </w:r>
            <w:r w:rsidRPr="00E438EA">
              <w:rPr>
                <w:rFonts w:ascii="Tahoma" w:eastAsia="Arial" w:hAnsi="Tahoma" w:cs="Tahoma"/>
                <w:i/>
                <w:spacing w:val="-4"/>
                <w:sz w:val="18"/>
                <w:szCs w:val="22"/>
                <w:lang w:val="pt-BR"/>
              </w:rPr>
              <w:t>aestivum</w:t>
            </w:r>
            <w:r w:rsidRPr="00E438EA">
              <w:rPr>
                <w:rFonts w:ascii="Tahoma" w:eastAsia="Arial" w:hAnsi="Tahoma" w:cs="Tahoma"/>
                <w:i/>
                <w:spacing w:val="-11"/>
                <w:sz w:val="18"/>
                <w:szCs w:val="22"/>
                <w:lang w:val="pt-BR"/>
              </w:rPr>
              <w:t xml:space="preserve"> </w:t>
            </w:r>
            <w:r w:rsidRPr="00E438EA">
              <w:rPr>
                <w:rFonts w:ascii="Tahoma" w:eastAsia="Arial" w:hAnsi="Tahoma" w:cs="Tahoma"/>
                <w:spacing w:val="-4"/>
                <w:sz w:val="18"/>
                <w:szCs w:val="22"/>
                <w:lang w:val="pt-BR"/>
              </w:rPr>
              <w:t>L.</w:t>
            </w:r>
            <w:r w:rsidRPr="00E438EA">
              <w:rPr>
                <w:rFonts w:ascii="Tahoma" w:eastAsia="Arial" w:hAnsi="Tahoma" w:cs="Tahoma"/>
                <w:spacing w:val="-11"/>
                <w:sz w:val="18"/>
                <w:szCs w:val="22"/>
                <w:lang w:val="pt-BR"/>
              </w:rPr>
              <w:t xml:space="preserve"> </w:t>
            </w:r>
            <w:r w:rsidRPr="00E438EA">
              <w:rPr>
                <w:rFonts w:ascii="Tahoma" w:eastAsia="Arial" w:hAnsi="Tahoma" w:cs="Tahoma"/>
                <w:spacing w:val="-4"/>
                <w:sz w:val="18"/>
                <w:szCs w:val="22"/>
                <w:lang w:val="pt-BR"/>
              </w:rPr>
              <w:t>emend.</w:t>
            </w:r>
            <w:r w:rsidRPr="00E438EA">
              <w:rPr>
                <w:rFonts w:ascii="Tahoma" w:eastAsia="Arial" w:hAnsi="Tahoma" w:cs="Tahoma"/>
                <w:spacing w:val="-11"/>
                <w:sz w:val="18"/>
                <w:szCs w:val="22"/>
                <w:lang w:val="pt-BR"/>
              </w:rPr>
              <w:t xml:space="preserve"> </w:t>
            </w:r>
            <w:r w:rsidRPr="00E438EA">
              <w:rPr>
                <w:rFonts w:ascii="Tahoma" w:eastAsia="Arial" w:hAnsi="Tahoma" w:cs="Tahoma"/>
                <w:spacing w:val="-4"/>
                <w:sz w:val="18"/>
                <w:szCs w:val="22"/>
                <w:lang w:val="pt-BR"/>
              </w:rPr>
              <w:t>Fiori</w:t>
            </w:r>
            <w:r w:rsidRPr="00E438EA">
              <w:rPr>
                <w:rFonts w:ascii="Tahoma" w:eastAsia="Arial" w:hAnsi="Tahoma" w:cs="Tahoma"/>
                <w:spacing w:val="-11"/>
                <w:sz w:val="18"/>
                <w:szCs w:val="22"/>
                <w:lang w:val="pt-BR"/>
              </w:rPr>
              <w:t xml:space="preserve"> </w:t>
            </w:r>
            <w:r w:rsidRPr="00E438EA">
              <w:rPr>
                <w:rFonts w:ascii="Tahoma" w:eastAsia="Arial" w:hAnsi="Tahoma" w:cs="Tahoma"/>
                <w:spacing w:val="-4"/>
                <w:sz w:val="18"/>
                <w:szCs w:val="22"/>
                <w:lang w:val="pt-BR"/>
              </w:rPr>
              <w:t xml:space="preserve">&amp; </w:t>
            </w:r>
            <w:r w:rsidRPr="00E438EA">
              <w:rPr>
                <w:rFonts w:ascii="Tahoma" w:eastAsia="Arial" w:hAnsi="Tahoma" w:cs="Tahoma"/>
                <w:spacing w:val="-2"/>
                <w:sz w:val="18"/>
                <w:szCs w:val="22"/>
                <w:lang w:val="pt-BR"/>
              </w:rPr>
              <w:t>Paol.</w:t>
            </w:r>
          </w:p>
        </w:tc>
        <w:tc>
          <w:tcPr>
            <w:tcW w:w="753" w:type="dxa"/>
            <w:vAlign w:val="center"/>
            <w:hideMark/>
          </w:tcPr>
          <w:p w:rsidR="00D059AE" w:rsidRPr="00D059AE" w:rsidRDefault="00D059AE" w:rsidP="00EC127B">
            <w:pPr>
              <w:keepNext/>
              <w:widowControl w:val="0"/>
              <w:autoSpaceDE w:val="0"/>
              <w:autoSpaceDN w:val="0"/>
              <w:spacing w:before="46" w:line="256" w:lineRule="auto"/>
              <w:ind w:left="79" w:right="79"/>
              <w:jc w:val="center"/>
              <w:rPr>
                <w:rFonts w:ascii="Tahoma" w:eastAsia="Arial" w:hAnsi="Tahoma" w:cs="Tahoma"/>
                <w:sz w:val="18"/>
                <w:szCs w:val="22"/>
              </w:rPr>
            </w:pPr>
            <w:r w:rsidRPr="00D059AE">
              <w:rPr>
                <w:rFonts w:ascii="Tahoma" w:eastAsia="Arial" w:hAnsi="Tahoma" w:cs="Tahoma"/>
                <w:spacing w:val="-5"/>
                <w:w w:val="95"/>
                <w:sz w:val="18"/>
                <w:szCs w:val="22"/>
              </w:rPr>
              <w:t>152</w:t>
            </w:r>
          </w:p>
        </w:tc>
        <w:tc>
          <w:tcPr>
            <w:tcW w:w="717" w:type="dxa"/>
            <w:vAlign w:val="center"/>
            <w:hideMark/>
          </w:tcPr>
          <w:p w:rsidR="00D059AE" w:rsidRPr="00D059AE" w:rsidRDefault="00D059AE" w:rsidP="00EC127B">
            <w:pPr>
              <w:keepNext/>
              <w:widowControl w:val="0"/>
              <w:autoSpaceDE w:val="0"/>
              <w:autoSpaceDN w:val="0"/>
              <w:spacing w:before="46" w:line="256" w:lineRule="auto"/>
              <w:ind w:left="79" w:right="80"/>
              <w:jc w:val="center"/>
              <w:rPr>
                <w:rFonts w:ascii="Tahoma" w:eastAsia="Arial" w:hAnsi="Tahoma" w:cs="Tahoma"/>
                <w:sz w:val="18"/>
                <w:szCs w:val="22"/>
              </w:rPr>
            </w:pPr>
            <w:r w:rsidRPr="00D059AE">
              <w:rPr>
                <w:rFonts w:ascii="Tahoma" w:eastAsia="Arial" w:hAnsi="Tahoma" w:cs="Tahoma"/>
                <w:spacing w:val="-5"/>
                <w:w w:val="95"/>
                <w:sz w:val="18"/>
                <w:szCs w:val="22"/>
              </w:rPr>
              <w:t>150</w:t>
            </w:r>
          </w:p>
        </w:tc>
        <w:tc>
          <w:tcPr>
            <w:tcW w:w="717" w:type="dxa"/>
            <w:vAlign w:val="center"/>
            <w:hideMark/>
          </w:tcPr>
          <w:p w:rsidR="00D059AE" w:rsidRPr="00D059AE" w:rsidRDefault="00D059AE" w:rsidP="00EC127B">
            <w:pPr>
              <w:keepNext/>
              <w:widowControl w:val="0"/>
              <w:autoSpaceDE w:val="0"/>
              <w:autoSpaceDN w:val="0"/>
              <w:spacing w:before="46" w:line="256" w:lineRule="auto"/>
              <w:ind w:left="79" w:right="80"/>
              <w:jc w:val="center"/>
              <w:rPr>
                <w:rFonts w:ascii="Tahoma" w:eastAsia="Arial" w:hAnsi="Tahoma" w:cs="Tahoma"/>
                <w:sz w:val="18"/>
                <w:szCs w:val="22"/>
              </w:rPr>
            </w:pPr>
            <w:r w:rsidRPr="00D059AE">
              <w:rPr>
                <w:rFonts w:ascii="Tahoma" w:eastAsia="Arial" w:hAnsi="Tahoma" w:cs="Tahoma"/>
                <w:spacing w:val="-5"/>
                <w:w w:val="95"/>
                <w:sz w:val="18"/>
                <w:szCs w:val="22"/>
              </w:rPr>
              <w:t>133</w:t>
            </w:r>
          </w:p>
        </w:tc>
        <w:tc>
          <w:tcPr>
            <w:tcW w:w="718" w:type="dxa"/>
            <w:vAlign w:val="center"/>
            <w:hideMark/>
          </w:tcPr>
          <w:p w:rsidR="00D059AE" w:rsidRPr="00D059AE" w:rsidRDefault="00D059AE" w:rsidP="00EC127B">
            <w:pPr>
              <w:keepNext/>
              <w:widowControl w:val="0"/>
              <w:autoSpaceDE w:val="0"/>
              <w:autoSpaceDN w:val="0"/>
              <w:spacing w:before="46" w:line="256" w:lineRule="auto"/>
              <w:ind w:left="79" w:right="81"/>
              <w:jc w:val="center"/>
              <w:rPr>
                <w:rFonts w:ascii="Tahoma" w:eastAsia="Arial" w:hAnsi="Tahoma" w:cs="Tahoma"/>
                <w:sz w:val="18"/>
                <w:szCs w:val="22"/>
              </w:rPr>
            </w:pPr>
            <w:r w:rsidRPr="00D059AE">
              <w:rPr>
                <w:rFonts w:ascii="Tahoma" w:eastAsia="Arial" w:hAnsi="Tahoma" w:cs="Tahoma"/>
                <w:spacing w:val="-5"/>
                <w:w w:val="95"/>
                <w:sz w:val="18"/>
                <w:szCs w:val="22"/>
              </w:rPr>
              <w:t>124</w:t>
            </w:r>
          </w:p>
        </w:tc>
        <w:tc>
          <w:tcPr>
            <w:tcW w:w="825" w:type="dxa"/>
            <w:vAlign w:val="center"/>
            <w:hideMark/>
          </w:tcPr>
          <w:p w:rsidR="00D059AE" w:rsidRPr="00D059AE" w:rsidRDefault="00D059AE" w:rsidP="00EC127B">
            <w:pPr>
              <w:keepNext/>
              <w:widowControl w:val="0"/>
              <w:autoSpaceDE w:val="0"/>
              <w:autoSpaceDN w:val="0"/>
              <w:spacing w:before="46" w:line="256" w:lineRule="auto"/>
              <w:ind w:left="79" w:right="81"/>
              <w:jc w:val="center"/>
              <w:rPr>
                <w:rFonts w:ascii="Tahoma" w:eastAsia="Arial" w:hAnsi="Tahoma" w:cs="Tahoma"/>
                <w:sz w:val="18"/>
                <w:szCs w:val="22"/>
              </w:rPr>
            </w:pPr>
            <w:r w:rsidRPr="00D059AE">
              <w:rPr>
                <w:rFonts w:ascii="Tahoma" w:eastAsia="Arial" w:hAnsi="Tahoma" w:cs="Tahoma"/>
                <w:color w:val="000000"/>
                <w:sz w:val="16"/>
                <w:szCs w:val="16"/>
              </w:rPr>
              <w:t>141</w:t>
            </w:r>
          </w:p>
        </w:tc>
        <w:tc>
          <w:tcPr>
            <w:tcW w:w="708" w:type="dxa"/>
            <w:vAlign w:val="center"/>
            <w:hideMark/>
          </w:tcPr>
          <w:p w:rsidR="00D059AE" w:rsidRPr="00EC127B" w:rsidRDefault="00D059AE" w:rsidP="00EC127B">
            <w:pPr>
              <w:keepNext/>
              <w:widowControl w:val="0"/>
              <w:autoSpaceDE w:val="0"/>
              <w:autoSpaceDN w:val="0"/>
              <w:spacing w:before="46" w:line="256" w:lineRule="auto"/>
              <w:ind w:left="79" w:right="81"/>
              <w:jc w:val="center"/>
              <w:rPr>
                <w:rFonts w:ascii="Tahoma" w:eastAsia="Arial" w:hAnsi="Tahoma" w:cs="Tahoma"/>
                <w:i/>
                <w:spacing w:val="-5"/>
                <w:sz w:val="18"/>
                <w:szCs w:val="22"/>
              </w:rPr>
            </w:pPr>
            <w:r w:rsidRPr="00EC127B">
              <w:rPr>
                <w:rFonts w:ascii="Tahoma" w:eastAsia="Arial" w:hAnsi="Tahoma" w:cs="Tahoma"/>
                <w:i/>
                <w:spacing w:val="-5"/>
                <w:sz w:val="18"/>
                <w:szCs w:val="22"/>
              </w:rPr>
              <w:t>2572</w:t>
            </w:r>
          </w:p>
        </w:tc>
      </w:tr>
      <w:tr w:rsidR="00D059AE" w:rsidRPr="00D059AE" w:rsidTr="00462642">
        <w:trPr>
          <w:trHeight w:val="295"/>
        </w:trPr>
        <w:tc>
          <w:tcPr>
            <w:tcW w:w="4634" w:type="dxa"/>
            <w:shd w:val="clear" w:color="auto" w:fill="F4F2EF"/>
            <w:hideMark/>
          </w:tcPr>
          <w:p w:rsidR="00D059AE" w:rsidRPr="00D059AE" w:rsidRDefault="00D059AE" w:rsidP="00EC127B">
            <w:pPr>
              <w:keepNext/>
              <w:widowControl w:val="0"/>
              <w:autoSpaceDE w:val="0"/>
              <w:autoSpaceDN w:val="0"/>
              <w:spacing w:before="46" w:line="256" w:lineRule="auto"/>
              <w:ind w:left="79"/>
              <w:jc w:val="left"/>
              <w:rPr>
                <w:rFonts w:ascii="Tahoma" w:eastAsia="Arial" w:hAnsi="Tahoma" w:cs="Tahoma"/>
                <w:sz w:val="18"/>
                <w:szCs w:val="22"/>
              </w:rPr>
            </w:pPr>
            <w:r w:rsidRPr="00D059AE">
              <w:rPr>
                <w:rFonts w:ascii="Tahoma" w:eastAsia="Arial" w:hAnsi="Tahoma" w:cs="Tahoma"/>
                <w:i/>
                <w:spacing w:val="-4"/>
                <w:sz w:val="18"/>
                <w:szCs w:val="22"/>
              </w:rPr>
              <w:t>Brassica</w:t>
            </w:r>
            <w:r w:rsidRPr="00D059AE">
              <w:rPr>
                <w:rFonts w:ascii="Tahoma" w:eastAsia="Arial" w:hAnsi="Tahoma" w:cs="Tahoma"/>
                <w:i/>
                <w:spacing w:val="-15"/>
                <w:sz w:val="18"/>
                <w:szCs w:val="22"/>
              </w:rPr>
              <w:t xml:space="preserve"> </w:t>
            </w:r>
            <w:proofErr w:type="spellStart"/>
            <w:r w:rsidRPr="00D059AE">
              <w:rPr>
                <w:rFonts w:ascii="Tahoma" w:eastAsia="Arial" w:hAnsi="Tahoma" w:cs="Tahoma"/>
                <w:i/>
                <w:spacing w:val="-4"/>
                <w:sz w:val="18"/>
                <w:szCs w:val="22"/>
              </w:rPr>
              <w:t>napus</w:t>
            </w:r>
            <w:proofErr w:type="spellEnd"/>
            <w:r w:rsidRPr="00D059AE">
              <w:rPr>
                <w:rFonts w:ascii="Tahoma" w:eastAsia="Arial" w:hAnsi="Tahoma" w:cs="Tahoma"/>
                <w:i/>
                <w:spacing w:val="-7"/>
                <w:sz w:val="18"/>
                <w:szCs w:val="22"/>
              </w:rPr>
              <w:t xml:space="preserve"> </w:t>
            </w:r>
            <w:r w:rsidRPr="00D059AE">
              <w:rPr>
                <w:rFonts w:ascii="Tahoma" w:eastAsia="Arial" w:hAnsi="Tahoma" w:cs="Tahoma"/>
                <w:spacing w:val="-4"/>
                <w:sz w:val="18"/>
                <w:szCs w:val="22"/>
              </w:rPr>
              <w:t>L.</w:t>
            </w:r>
            <w:r w:rsidRPr="00D059AE">
              <w:rPr>
                <w:rFonts w:ascii="Tahoma" w:eastAsia="Arial" w:hAnsi="Tahoma" w:cs="Tahoma"/>
                <w:spacing w:val="-6"/>
                <w:sz w:val="18"/>
                <w:szCs w:val="22"/>
              </w:rPr>
              <w:t xml:space="preserve"> </w:t>
            </w:r>
            <w:r w:rsidRPr="00D059AE">
              <w:rPr>
                <w:rFonts w:ascii="Tahoma" w:eastAsia="Arial" w:hAnsi="Tahoma" w:cs="Tahoma"/>
                <w:spacing w:val="-4"/>
                <w:sz w:val="18"/>
                <w:szCs w:val="22"/>
              </w:rPr>
              <w:t>emend.</w:t>
            </w:r>
            <w:r w:rsidRPr="00D059AE">
              <w:rPr>
                <w:rFonts w:ascii="Tahoma" w:eastAsia="Arial" w:hAnsi="Tahoma" w:cs="Tahoma"/>
                <w:spacing w:val="-7"/>
                <w:sz w:val="18"/>
                <w:szCs w:val="22"/>
              </w:rPr>
              <w:t xml:space="preserve"> </w:t>
            </w:r>
            <w:proofErr w:type="spellStart"/>
            <w:r w:rsidRPr="00D059AE">
              <w:rPr>
                <w:rFonts w:ascii="Tahoma" w:eastAsia="Arial" w:hAnsi="Tahoma" w:cs="Tahoma"/>
                <w:spacing w:val="-4"/>
                <w:sz w:val="18"/>
                <w:szCs w:val="22"/>
              </w:rPr>
              <w:t>Metzg</w:t>
            </w:r>
            <w:proofErr w:type="spellEnd"/>
            <w:r w:rsidRPr="00D059AE">
              <w:rPr>
                <w:rFonts w:ascii="Tahoma" w:eastAsia="Arial" w:hAnsi="Tahoma" w:cs="Tahoma"/>
                <w:spacing w:val="-4"/>
                <w:sz w:val="18"/>
                <w:szCs w:val="22"/>
              </w:rPr>
              <w:t>.</w:t>
            </w:r>
          </w:p>
        </w:tc>
        <w:tc>
          <w:tcPr>
            <w:tcW w:w="753" w:type="dxa"/>
            <w:shd w:val="clear" w:color="auto" w:fill="F4F2EF"/>
            <w:vAlign w:val="center"/>
            <w:hideMark/>
          </w:tcPr>
          <w:p w:rsidR="00D059AE" w:rsidRPr="00D059AE" w:rsidRDefault="00D059AE" w:rsidP="00EC127B">
            <w:pPr>
              <w:keepNext/>
              <w:widowControl w:val="0"/>
              <w:autoSpaceDE w:val="0"/>
              <w:autoSpaceDN w:val="0"/>
              <w:spacing w:before="46" w:line="256" w:lineRule="auto"/>
              <w:ind w:left="79" w:right="79"/>
              <w:jc w:val="center"/>
              <w:rPr>
                <w:rFonts w:ascii="Tahoma" w:eastAsia="Arial" w:hAnsi="Tahoma" w:cs="Tahoma"/>
                <w:sz w:val="18"/>
                <w:szCs w:val="22"/>
              </w:rPr>
            </w:pPr>
            <w:r w:rsidRPr="00D059AE">
              <w:rPr>
                <w:rFonts w:ascii="Tahoma" w:eastAsia="Arial" w:hAnsi="Tahoma" w:cs="Tahoma"/>
                <w:spacing w:val="-5"/>
                <w:w w:val="95"/>
                <w:sz w:val="18"/>
                <w:szCs w:val="22"/>
              </w:rPr>
              <w:t>103</w:t>
            </w:r>
          </w:p>
        </w:tc>
        <w:tc>
          <w:tcPr>
            <w:tcW w:w="717" w:type="dxa"/>
            <w:shd w:val="clear" w:color="auto" w:fill="F4F2EF"/>
            <w:vAlign w:val="center"/>
            <w:hideMark/>
          </w:tcPr>
          <w:p w:rsidR="00D059AE" w:rsidRPr="00D059AE" w:rsidRDefault="00D059AE" w:rsidP="00EC127B">
            <w:pPr>
              <w:keepNext/>
              <w:widowControl w:val="0"/>
              <w:autoSpaceDE w:val="0"/>
              <w:autoSpaceDN w:val="0"/>
              <w:spacing w:before="46" w:line="256" w:lineRule="auto"/>
              <w:ind w:left="79" w:right="80"/>
              <w:jc w:val="center"/>
              <w:rPr>
                <w:rFonts w:ascii="Tahoma" w:eastAsia="Arial" w:hAnsi="Tahoma" w:cs="Tahoma"/>
                <w:sz w:val="18"/>
                <w:szCs w:val="22"/>
              </w:rPr>
            </w:pPr>
            <w:r w:rsidRPr="00D059AE">
              <w:rPr>
                <w:rFonts w:ascii="Tahoma" w:eastAsia="Arial" w:hAnsi="Tahoma" w:cs="Tahoma"/>
                <w:spacing w:val="-5"/>
                <w:w w:val="95"/>
                <w:sz w:val="18"/>
                <w:szCs w:val="22"/>
              </w:rPr>
              <w:t>120</w:t>
            </w:r>
          </w:p>
        </w:tc>
        <w:tc>
          <w:tcPr>
            <w:tcW w:w="717" w:type="dxa"/>
            <w:shd w:val="clear" w:color="auto" w:fill="F4F2EF"/>
            <w:vAlign w:val="center"/>
            <w:hideMark/>
          </w:tcPr>
          <w:p w:rsidR="00D059AE" w:rsidRPr="00D059AE" w:rsidRDefault="00D059AE" w:rsidP="00EC127B">
            <w:pPr>
              <w:keepNext/>
              <w:widowControl w:val="0"/>
              <w:autoSpaceDE w:val="0"/>
              <w:autoSpaceDN w:val="0"/>
              <w:spacing w:before="46" w:line="256" w:lineRule="auto"/>
              <w:ind w:left="79" w:right="80"/>
              <w:jc w:val="center"/>
              <w:rPr>
                <w:rFonts w:ascii="Tahoma" w:eastAsia="Arial" w:hAnsi="Tahoma" w:cs="Tahoma"/>
                <w:sz w:val="18"/>
                <w:szCs w:val="22"/>
              </w:rPr>
            </w:pPr>
            <w:r w:rsidRPr="00D059AE">
              <w:rPr>
                <w:rFonts w:ascii="Tahoma" w:eastAsia="Arial" w:hAnsi="Tahoma" w:cs="Tahoma"/>
                <w:spacing w:val="-5"/>
                <w:w w:val="95"/>
                <w:sz w:val="18"/>
                <w:szCs w:val="22"/>
              </w:rPr>
              <w:t>149</w:t>
            </w:r>
          </w:p>
        </w:tc>
        <w:tc>
          <w:tcPr>
            <w:tcW w:w="718" w:type="dxa"/>
            <w:shd w:val="clear" w:color="auto" w:fill="F4F2EF"/>
            <w:vAlign w:val="center"/>
            <w:hideMark/>
          </w:tcPr>
          <w:p w:rsidR="00D059AE" w:rsidRPr="00D059AE" w:rsidRDefault="00D059AE" w:rsidP="00EC127B">
            <w:pPr>
              <w:keepNext/>
              <w:widowControl w:val="0"/>
              <w:autoSpaceDE w:val="0"/>
              <w:autoSpaceDN w:val="0"/>
              <w:spacing w:before="46" w:line="256" w:lineRule="auto"/>
              <w:ind w:left="79" w:right="81"/>
              <w:jc w:val="center"/>
              <w:rPr>
                <w:rFonts w:ascii="Tahoma" w:eastAsia="Arial" w:hAnsi="Tahoma" w:cs="Tahoma"/>
                <w:sz w:val="18"/>
                <w:szCs w:val="22"/>
              </w:rPr>
            </w:pPr>
            <w:r w:rsidRPr="00D059AE">
              <w:rPr>
                <w:rFonts w:ascii="Tahoma" w:eastAsia="Arial" w:hAnsi="Tahoma" w:cs="Tahoma"/>
                <w:spacing w:val="-5"/>
                <w:w w:val="95"/>
                <w:sz w:val="18"/>
                <w:szCs w:val="22"/>
              </w:rPr>
              <w:t>92</w:t>
            </w:r>
          </w:p>
        </w:tc>
        <w:tc>
          <w:tcPr>
            <w:tcW w:w="825" w:type="dxa"/>
            <w:shd w:val="clear" w:color="auto" w:fill="F4F2EF"/>
            <w:vAlign w:val="center"/>
            <w:hideMark/>
          </w:tcPr>
          <w:p w:rsidR="00D059AE" w:rsidRPr="00D059AE" w:rsidRDefault="00D059AE" w:rsidP="00EC127B">
            <w:pPr>
              <w:keepNext/>
              <w:widowControl w:val="0"/>
              <w:autoSpaceDE w:val="0"/>
              <w:autoSpaceDN w:val="0"/>
              <w:spacing w:before="46" w:line="256" w:lineRule="auto"/>
              <w:ind w:left="79" w:right="81"/>
              <w:jc w:val="center"/>
              <w:rPr>
                <w:rFonts w:ascii="Tahoma" w:eastAsia="Arial" w:hAnsi="Tahoma" w:cs="Tahoma"/>
                <w:sz w:val="18"/>
                <w:szCs w:val="22"/>
              </w:rPr>
            </w:pPr>
            <w:r w:rsidRPr="00D059AE">
              <w:rPr>
                <w:rFonts w:ascii="Tahoma" w:eastAsia="Arial" w:hAnsi="Tahoma" w:cs="Tahoma"/>
                <w:color w:val="000000"/>
                <w:sz w:val="16"/>
                <w:szCs w:val="16"/>
              </w:rPr>
              <w:t>107</w:t>
            </w:r>
          </w:p>
        </w:tc>
        <w:tc>
          <w:tcPr>
            <w:tcW w:w="708" w:type="dxa"/>
            <w:shd w:val="clear" w:color="auto" w:fill="F4F2EF"/>
            <w:vAlign w:val="center"/>
            <w:hideMark/>
          </w:tcPr>
          <w:p w:rsidR="00D059AE" w:rsidRPr="00EC127B" w:rsidRDefault="00D059AE" w:rsidP="00EC127B">
            <w:pPr>
              <w:keepNext/>
              <w:widowControl w:val="0"/>
              <w:autoSpaceDE w:val="0"/>
              <w:autoSpaceDN w:val="0"/>
              <w:spacing w:before="46" w:line="256" w:lineRule="auto"/>
              <w:ind w:left="79" w:right="81"/>
              <w:jc w:val="center"/>
              <w:rPr>
                <w:rFonts w:ascii="Tahoma" w:eastAsia="Arial" w:hAnsi="Tahoma" w:cs="Tahoma"/>
                <w:i/>
                <w:spacing w:val="-5"/>
                <w:sz w:val="18"/>
                <w:szCs w:val="22"/>
              </w:rPr>
            </w:pPr>
            <w:r w:rsidRPr="00EC127B">
              <w:rPr>
                <w:rFonts w:ascii="Tahoma" w:eastAsia="Arial" w:hAnsi="Tahoma" w:cs="Tahoma"/>
                <w:i/>
                <w:spacing w:val="-5"/>
                <w:sz w:val="18"/>
                <w:szCs w:val="22"/>
              </w:rPr>
              <w:t>2028</w:t>
            </w:r>
          </w:p>
        </w:tc>
      </w:tr>
      <w:tr w:rsidR="00D059AE" w:rsidRPr="00D059AE" w:rsidTr="00462642">
        <w:trPr>
          <w:trHeight w:val="295"/>
        </w:trPr>
        <w:tc>
          <w:tcPr>
            <w:tcW w:w="4634" w:type="dxa"/>
            <w:hideMark/>
          </w:tcPr>
          <w:p w:rsidR="00D059AE" w:rsidRPr="00D059AE" w:rsidRDefault="00D059AE" w:rsidP="00EC127B">
            <w:pPr>
              <w:keepNext/>
              <w:widowControl w:val="0"/>
              <w:autoSpaceDE w:val="0"/>
              <w:autoSpaceDN w:val="0"/>
              <w:spacing w:before="46" w:line="256" w:lineRule="auto"/>
              <w:ind w:left="79"/>
              <w:jc w:val="left"/>
              <w:rPr>
                <w:rFonts w:ascii="Tahoma" w:eastAsia="Arial" w:hAnsi="Tahoma" w:cs="Tahoma"/>
                <w:sz w:val="18"/>
                <w:szCs w:val="22"/>
              </w:rPr>
            </w:pPr>
            <w:proofErr w:type="spellStart"/>
            <w:r w:rsidRPr="00D059AE">
              <w:rPr>
                <w:rFonts w:ascii="Tahoma" w:eastAsia="Arial" w:hAnsi="Tahoma" w:cs="Tahoma"/>
                <w:i/>
                <w:sz w:val="18"/>
                <w:szCs w:val="22"/>
              </w:rPr>
              <w:t>Solanum</w:t>
            </w:r>
            <w:proofErr w:type="spellEnd"/>
            <w:r w:rsidRPr="00D059AE">
              <w:rPr>
                <w:rFonts w:ascii="Tahoma" w:eastAsia="Arial" w:hAnsi="Tahoma" w:cs="Tahoma"/>
                <w:i/>
                <w:spacing w:val="10"/>
                <w:sz w:val="18"/>
                <w:szCs w:val="22"/>
              </w:rPr>
              <w:t xml:space="preserve"> </w:t>
            </w:r>
            <w:proofErr w:type="spellStart"/>
            <w:r w:rsidRPr="00D059AE">
              <w:rPr>
                <w:rFonts w:ascii="Tahoma" w:eastAsia="Arial" w:hAnsi="Tahoma" w:cs="Tahoma"/>
                <w:i/>
                <w:sz w:val="18"/>
                <w:szCs w:val="22"/>
              </w:rPr>
              <w:t>tuberosum</w:t>
            </w:r>
            <w:proofErr w:type="spellEnd"/>
            <w:r w:rsidRPr="00D059AE">
              <w:rPr>
                <w:rFonts w:ascii="Tahoma" w:eastAsia="Arial" w:hAnsi="Tahoma" w:cs="Tahoma"/>
                <w:i/>
                <w:spacing w:val="24"/>
                <w:sz w:val="18"/>
                <w:szCs w:val="22"/>
              </w:rPr>
              <w:t xml:space="preserve"> </w:t>
            </w:r>
            <w:r w:rsidRPr="00D059AE">
              <w:rPr>
                <w:rFonts w:ascii="Tahoma" w:eastAsia="Arial" w:hAnsi="Tahoma" w:cs="Tahoma"/>
                <w:spacing w:val="-5"/>
                <w:sz w:val="18"/>
                <w:szCs w:val="22"/>
              </w:rPr>
              <w:t>L.</w:t>
            </w:r>
          </w:p>
        </w:tc>
        <w:tc>
          <w:tcPr>
            <w:tcW w:w="753" w:type="dxa"/>
            <w:vAlign w:val="center"/>
            <w:hideMark/>
          </w:tcPr>
          <w:p w:rsidR="00D059AE" w:rsidRPr="00D059AE" w:rsidRDefault="00D059AE" w:rsidP="00EC127B">
            <w:pPr>
              <w:keepNext/>
              <w:widowControl w:val="0"/>
              <w:autoSpaceDE w:val="0"/>
              <w:autoSpaceDN w:val="0"/>
              <w:spacing w:before="46" w:line="256" w:lineRule="auto"/>
              <w:ind w:left="79" w:right="79"/>
              <w:jc w:val="center"/>
              <w:rPr>
                <w:rFonts w:ascii="Tahoma" w:eastAsia="Arial" w:hAnsi="Tahoma" w:cs="Tahoma"/>
                <w:sz w:val="18"/>
                <w:szCs w:val="22"/>
              </w:rPr>
            </w:pPr>
            <w:r w:rsidRPr="00D059AE">
              <w:rPr>
                <w:rFonts w:ascii="Tahoma" w:eastAsia="Arial" w:hAnsi="Tahoma" w:cs="Tahoma"/>
                <w:spacing w:val="-5"/>
                <w:w w:val="95"/>
                <w:sz w:val="18"/>
                <w:szCs w:val="22"/>
              </w:rPr>
              <w:t>84</w:t>
            </w:r>
          </w:p>
        </w:tc>
        <w:tc>
          <w:tcPr>
            <w:tcW w:w="717" w:type="dxa"/>
            <w:vAlign w:val="center"/>
            <w:hideMark/>
          </w:tcPr>
          <w:p w:rsidR="00D059AE" w:rsidRPr="00D059AE" w:rsidRDefault="00D059AE" w:rsidP="00EC127B">
            <w:pPr>
              <w:keepNext/>
              <w:widowControl w:val="0"/>
              <w:autoSpaceDE w:val="0"/>
              <w:autoSpaceDN w:val="0"/>
              <w:spacing w:before="46" w:line="256" w:lineRule="auto"/>
              <w:ind w:left="79" w:right="80"/>
              <w:jc w:val="center"/>
              <w:rPr>
                <w:rFonts w:ascii="Tahoma" w:eastAsia="Arial" w:hAnsi="Tahoma" w:cs="Tahoma"/>
                <w:sz w:val="18"/>
                <w:szCs w:val="22"/>
              </w:rPr>
            </w:pPr>
            <w:r w:rsidRPr="00D059AE">
              <w:rPr>
                <w:rFonts w:ascii="Tahoma" w:eastAsia="Arial" w:hAnsi="Tahoma" w:cs="Tahoma"/>
                <w:spacing w:val="-5"/>
                <w:w w:val="95"/>
                <w:sz w:val="18"/>
                <w:szCs w:val="22"/>
              </w:rPr>
              <w:t>68</w:t>
            </w:r>
          </w:p>
        </w:tc>
        <w:tc>
          <w:tcPr>
            <w:tcW w:w="717" w:type="dxa"/>
            <w:vAlign w:val="center"/>
            <w:hideMark/>
          </w:tcPr>
          <w:p w:rsidR="00D059AE" w:rsidRPr="00D059AE" w:rsidRDefault="00D059AE" w:rsidP="00EC127B">
            <w:pPr>
              <w:keepNext/>
              <w:widowControl w:val="0"/>
              <w:autoSpaceDE w:val="0"/>
              <w:autoSpaceDN w:val="0"/>
              <w:spacing w:before="46" w:line="256" w:lineRule="auto"/>
              <w:ind w:left="79" w:right="80"/>
              <w:jc w:val="center"/>
              <w:rPr>
                <w:rFonts w:ascii="Tahoma" w:eastAsia="Arial" w:hAnsi="Tahoma" w:cs="Tahoma"/>
                <w:sz w:val="18"/>
                <w:szCs w:val="22"/>
              </w:rPr>
            </w:pPr>
            <w:r w:rsidRPr="00D059AE">
              <w:rPr>
                <w:rFonts w:ascii="Tahoma" w:eastAsia="Arial" w:hAnsi="Tahoma" w:cs="Tahoma"/>
                <w:spacing w:val="-5"/>
                <w:w w:val="95"/>
                <w:sz w:val="18"/>
                <w:szCs w:val="22"/>
              </w:rPr>
              <w:t>72</w:t>
            </w:r>
          </w:p>
        </w:tc>
        <w:tc>
          <w:tcPr>
            <w:tcW w:w="718" w:type="dxa"/>
            <w:vAlign w:val="center"/>
            <w:hideMark/>
          </w:tcPr>
          <w:p w:rsidR="00D059AE" w:rsidRPr="00D059AE" w:rsidRDefault="00D059AE" w:rsidP="00EC127B">
            <w:pPr>
              <w:keepNext/>
              <w:widowControl w:val="0"/>
              <w:autoSpaceDE w:val="0"/>
              <w:autoSpaceDN w:val="0"/>
              <w:spacing w:before="46" w:line="256" w:lineRule="auto"/>
              <w:ind w:left="79" w:right="81"/>
              <w:jc w:val="center"/>
              <w:rPr>
                <w:rFonts w:ascii="Tahoma" w:eastAsia="Arial" w:hAnsi="Tahoma" w:cs="Tahoma"/>
                <w:sz w:val="18"/>
                <w:szCs w:val="22"/>
              </w:rPr>
            </w:pPr>
            <w:r w:rsidRPr="00D059AE">
              <w:rPr>
                <w:rFonts w:ascii="Tahoma" w:eastAsia="Arial" w:hAnsi="Tahoma" w:cs="Tahoma"/>
                <w:spacing w:val="-5"/>
                <w:w w:val="95"/>
                <w:sz w:val="18"/>
                <w:szCs w:val="22"/>
              </w:rPr>
              <w:t>72</w:t>
            </w:r>
          </w:p>
        </w:tc>
        <w:tc>
          <w:tcPr>
            <w:tcW w:w="825" w:type="dxa"/>
            <w:vAlign w:val="center"/>
            <w:hideMark/>
          </w:tcPr>
          <w:p w:rsidR="00D059AE" w:rsidRPr="00D059AE" w:rsidRDefault="00D059AE" w:rsidP="00EC127B">
            <w:pPr>
              <w:keepNext/>
              <w:widowControl w:val="0"/>
              <w:autoSpaceDE w:val="0"/>
              <w:autoSpaceDN w:val="0"/>
              <w:spacing w:before="46" w:line="256" w:lineRule="auto"/>
              <w:ind w:left="79" w:right="81"/>
              <w:jc w:val="center"/>
              <w:rPr>
                <w:rFonts w:ascii="Tahoma" w:eastAsia="Arial" w:hAnsi="Tahoma" w:cs="Tahoma"/>
                <w:sz w:val="18"/>
                <w:szCs w:val="22"/>
              </w:rPr>
            </w:pPr>
            <w:r w:rsidRPr="00D059AE">
              <w:rPr>
                <w:rFonts w:ascii="Tahoma" w:eastAsia="Arial" w:hAnsi="Tahoma" w:cs="Tahoma"/>
                <w:color w:val="000000"/>
                <w:sz w:val="16"/>
                <w:szCs w:val="16"/>
              </w:rPr>
              <w:t>59</w:t>
            </w:r>
          </w:p>
        </w:tc>
        <w:tc>
          <w:tcPr>
            <w:tcW w:w="708" w:type="dxa"/>
            <w:vAlign w:val="center"/>
            <w:hideMark/>
          </w:tcPr>
          <w:p w:rsidR="00D059AE" w:rsidRPr="00EC127B" w:rsidRDefault="00D059AE" w:rsidP="00EC127B">
            <w:pPr>
              <w:keepNext/>
              <w:widowControl w:val="0"/>
              <w:autoSpaceDE w:val="0"/>
              <w:autoSpaceDN w:val="0"/>
              <w:spacing w:before="46" w:line="256" w:lineRule="auto"/>
              <w:ind w:left="79" w:right="81"/>
              <w:jc w:val="center"/>
              <w:rPr>
                <w:rFonts w:ascii="Tahoma" w:eastAsia="Arial" w:hAnsi="Tahoma" w:cs="Tahoma"/>
                <w:i/>
                <w:spacing w:val="-5"/>
                <w:sz w:val="18"/>
                <w:szCs w:val="22"/>
              </w:rPr>
            </w:pPr>
            <w:r w:rsidRPr="00EC127B">
              <w:rPr>
                <w:rFonts w:ascii="Tahoma" w:eastAsia="Arial" w:hAnsi="Tahoma" w:cs="Tahoma"/>
                <w:i/>
                <w:spacing w:val="-5"/>
                <w:sz w:val="18"/>
                <w:szCs w:val="22"/>
              </w:rPr>
              <w:t>1936</w:t>
            </w:r>
          </w:p>
        </w:tc>
      </w:tr>
      <w:tr w:rsidR="00D059AE" w:rsidRPr="00D059AE" w:rsidTr="00462642">
        <w:trPr>
          <w:trHeight w:val="295"/>
        </w:trPr>
        <w:tc>
          <w:tcPr>
            <w:tcW w:w="4634" w:type="dxa"/>
            <w:shd w:val="clear" w:color="auto" w:fill="F4F2EF"/>
            <w:hideMark/>
          </w:tcPr>
          <w:p w:rsidR="00D059AE" w:rsidRPr="00D059AE" w:rsidRDefault="00D059AE" w:rsidP="00EC127B">
            <w:pPr>
              <w:keepNext/>
              <w:widowControl w:val="0"/>
              <w:autoSpaceDE w:val="0"/>
              <w:autoSpaceDN w:val="0"/>
              <w:spacing w:before="46" w:line="256" w:lineRule="auto"/>
              <w:ind w:left="79"/>
              <w:jc w:val="left"/>
              <w:rPr>
                <w:rFonts w:ascii="Tahoma" w:eastAsia="Arial" w:hAnsi="Tahoma" w:cs="Tahoma"/>
                <w:sz w:val="18"/>
                <w:szCs w:val="22"/>
              </w:rPr>
            </w:pPr>
            <w:proofErr w:type="spellStart"/>
            <w:r w:rsidRPr="00D059AE">
              <w:rPr>
                <w:rFonts w:ascii="Tahoma" w:eastAsia="Arial" w:hAnsi="Tahoma" w:cs="Tahoma"/>
                <w:i/>
                <w:sz w:val="18"/>
                <w:szCs w:val="22"/>
              </w:rPr>
              <w:t>Hordeum</w:t>
            </w:r>
            <w:proofErr w:type="spellEnd"/>
            <w:r w:rsidRPr="00D059AE">
              <w:rPr>
                <w:rFonts w:ascii="Tahoma" w:eastAsia="Arial" w:hAnsi="Tahoma" w:cs="Tahoma"/>
                <w:i/>
                <w:spacing w:val="-3"/>
                <w:sz w:val="18"/>
                <w:szCs w:val="22"/>
              </w:rPr>
              <w:t xml:space="preserve"> </w:t>
            </w:r>
            <w:proofErr w:type="spellStart"/>
            <w:r w:rsidRPr="00D059AE">
              <w:rPr>
                <w:rFonts w:ascii="Tahoma" w:eastAsia="Arial" w:hAnsi="Tahoma" w:cs="Tahoma"/>
                <w:i/>
                <w:sz w:val="18"/>
                <w:szCs w:val="22"/>
              </w:rPr>
              <w:t>vulgare</w:t>
            </w:r>
            <w:proofErr w:type="spellEnd"/>
            <w:r w:rsidRPr="00D059AE">
              <w:rPr>
                <w:rFonts w:ascii="Tahoma" w:eastAsia="Arial" w:hAnsi="Tahoma" w:cs="Tahoma"/>
                <w:i/>
                <w:spacing w:val="9"/>
                <w:sz w:val="18"/>
                <w:szCs w:val="22"/>
              </w:rPr>
              <w:t xml:space="preserve"> </w:t>
            </w:r>
            <w:r w:rsidRPr="00D059AE">
              <w:rPr>
                <w:rFonts w:ascii="Tahoma" w:eastAsia="Arial" w:hAnsi="Tahoma" w:cs="Tahoma"/>
                <w:spacing w:val="-5"/>
                <w:sz w:val="18"/>
                <w:szCs w:val="22"/>
              </w:rPr>
              <w:t>L.</w:t>
            </w:r>
          </w:p>
        </w:tc>
        <w:tc>
          <w:tcPr>
            <w:tcW w:w="753" w:type="dxa"/>
            <w:shd w:val="clear" w:color="auto" w:fill="F4F2EF"/>
            <w:vAlign w:val="center"/>
            <w:hideMark/>
          </w:tcPr>
          <w:p w:rsidR="00D059AE" w:rsidRPr="00D059AE" w:rsidRDefault="00D059AE" w:rsidP="00EC127B">
            <w:pPr>
              <w:keepNext/>
              <w:widowControl w:val="0"/>
              <w:autoSpaceDE w:val="0"/>
              <w:autoSpaceDN w:val="0"/>
              <w:spacing w:before="46" w:line="256" w:lineRule="auto"/>
              <w:ind w:left="79" w:right="79"/>
              <w:jc w:val="center"/>
              <w:rPr>
                <w:rFonts w:ascii="Tahoma" w:eastAsia="Arial" w:hAnsi="Tahoma" w:cs="Tahoma"/>
                <w:sz w:val="18"/>
                <w:szCs w:val="22"/>
              </w:rPr>
            </w:pPr>
            <w:r w:rsidRPr="00D059AE">
              <w:rPr>
                <w:rFonts w:ascii="Tahoma" w:eastAsia="Arial" w:hAnsi="Tahoma" w:cs="Tahoma"/>
                <w:spacing w:val="-5"/>
                <w:w w:val="95"/>
                <w:sz w:val="18"/>
                <w:szCs w:val="22"/>
              </w:rPr>
              <w:t>93</w:t>
            </w:r>
          </w:p>
        </w:tc>
        <w:tc>
          <w:tcPr>
            <w:tcW w:w="717" w:type="dxa"/>
            <w:shd w:val="clear" w:color="auto" w:fill="F4F2EF"/>
            <w:vAlign w:val="center"/>
            <w:hideMark/>
          </w:tcPr>
          <w:p w:rsidR="00D059AE" w:rsidRPr="00D059AE" w:rsidRDefault="00D059AE" w:rsidP="00EC127B">
            <w:pPr>
              <w:keepNext/>
              <w:widowControl w:val="0"/>
              <w:autoSpaceDE w:val="0"/>
              <w:autoSpaceDN w:val="0"/>
              <w:spacing w:before="46" w:line="256" w:lineRule="auto"/>
              <w:ind w:left="79" w:right="80"/>
              <w:jc w:val="center"/>
              <w:rPr>
                <w:rFonts w:ascii="Tahoma" w:eastAsia="Arial" w:hAnsi="Tahoma" w:cs="Tahoma"/>
                <w:sz w:val="18"/>
                <w:szCs w:val="22"/>
              </w:rPr>
            </w:pPr>
            <w:r w:rsidRPr="00D059AE">
              <w:rPr>
                <w:rFonts w:ascii="Tahoma" w:eastAsia="Arial" w:hAnsi="Tahoma" w:cs="Tahoma"/>
                <w:spacing w:val="-5"/>
                <w:w w:val="95"/>
                <w:sz w:val="18"/>
                <w:szCs w:val="22"/>
              </w:rPr>
              <w:t>100</w:t>
            </w:r>
          </w:p>
        </w:tc>
        <w:tc>
          <w:tcPr>
            <w:tcW w:w="717" w:type="dxa"/>
            <w:shd w:val="clear" w:color="auto" w:fill="F4F2EF"/>
            <w:vAlign w:val="center"/>
            <w:hideMark/>
          </w:tcPr>
          <w:p w:rsidR="00D059AE" w:rsidRPr="00D059AE" w:rsidRDefault="00D059AE" w:rsidP="00EC127B">
            <w:pPr>
              <w:keepNext/>
              <w:widowControl w:val="0"/>
              <w:autoSpaceDE w:val="0"/>
              <w:autoSpaceDN w:val="0"/>
              <w:spacing w:before="46" w:line="256" w:lineRule="auto"/>
              <w:ind w:left="79" w:right="80"/>
              <w:jc w:val="center"/>
              <w:rPr>
                <w:rFonts w:ascii="Tahoma" w:eastAsia="Arial" w:hAnsi="Tahoma" w:cs="Tahoma"/>
                <w:sz w:val="18"/>
                <w:szCs w:val="22"/>
              </w:rPr>
            </w:pPr>
            <w:r w:rsidRPr="00D059AE">
              <w:rPr>
                <w:rFonts w:ascii="Tahoma" w:eastAsia="Arial" w:hAnsi="Tahoma" w:cs="Tahoma"/>
                <w:spacing w:val="-5"/>
                <w:w w:val="95"/>
                <w:sz w:val="18"/>
                <w:szCs w:val="22"/>
              </w:rPr>
              <w:t>75</w:t>
            </w:r>
          </w:p>
        </w:tc>
        <w:tc>
          <w:tcPr>
            <w:tcW w:w="718" w:type="dxa"/>
            <w:shd w:val="clear" w:color="auto" w:fill="F4F2EF"/>
            <w:vAlign w:val="center"/>
            <w:hideMark/>
          </w:tcPr>
          <w:p w:rsidR="00D059AE" w:rsidRPr="00D059AE" w:rsidRDefault="00D059AE" w:rsidP="00EC127B">
            <w:pPr>
              <w:keepNext/>
              <w:widowControl w:val="0"/>
              <w:autoSpaceDE w:val="0"/>
              <w:autoSpaceDN w:val="0"/>
              <w:spacing w:before="46" w:line="256" w:lineRule="auto"/>
              <w:ind w:left="79" w:right="81"/>
              <w:jc w:val="center"/>
              <w:rPr>
                <w:rFonts w:ascii="Tahoma" w:eastAsia="Arial" w:hAnsi="Tahoma" w:cs="Tahoma"/>
                <w:sz w:val="18"/>
                <w:szCs w:val="22"/>
              </w:rPr>
            </w:pPr>
            <w:r w:rsidRPr="00D059AE">
              <w:rPr>
                <w:rFonts w:ascii="Tahoma" w:eastAsia="Arial" w:hAnsi="Tahoma" w:cs="Tahoma"/>
                <w:spacing w:val="-5"/>
                <w:w w:val="95"/>
                <w:sz w:val="18"/>
                <w:szCs w:val="22"/>
              </w:rPr>
              <w:t>56</w:t>
            </w:r>
          </w:p>
        </w:tc>
        <w:tc>
          <w:tcPr>
            <w:tcW w:w="825" w:type="dxa"/>
            <w:shd w:val="clear" w:color="auto" w:fill="F4F2EF"/>
            <w:vAlign w:val="center"/>
            <w:hideMark/>
          </w:tcPr>
          <w:p w:rsidR="00D059AE" w:rsidRPr="00D059AE" w:rsidRDefault="00D059AE" w:rsidP="00EC127B">
            <w:pPr>
              <w:keepNext/>
              <w:widowControl w:val="0"/>
              <w:autoSpaceDE w:val="0"/>
              <w:autoSpaceDN w:val="0"/>
              <w:spacing w:before="46" w:line="256" w:lineRule="auto"/>
              <w:ind w:left="79" w:right="81"/>
              <w:jc w:val="center"/>
              <w:rPr>
                <w:rFonts w:ascii="Tahoma" w:eastAsia="Arial" w:hAnsi="Tahoma" w:cs="Tahoma"/>
                <w:sz w:val="18"/>
                <w:szCs w:val="22"/>
              </w:rPr>
            </w:pPr>
            <w:r w:rsidRPr="00D059AE">
              <w:rPr>
                <w:rFonts w:ascii="Tahoma" w:eastAsia="Arial" w:hAnsi="Tahoma" w:cs="Tahoma"/>
                <w:color w:val="000000"/>
                <w:sz w:val="16"/>
                <w:szCs w:val="16"/>
              </w:rPr>
              <w:t>83</w:t>
            </w:r>
          </w:p>
        </w:tc>
        <w:tc>
          <w:tcPr>
            <w:tcW w:w="708" w:type="dxa"/>
            <w:shd w:val="clear" w:color="auto" w:fill="F4F2EF"/>
            <w:vAlign w:val="center"/>
            <w:hideMark/>
          </w:tcPr>
          <w:p w:rsidR="00D059AE" w:rsidRPr="00EC127B" w:rsidRDefault="00D059AE" w:rsidP="00EC127B">
            <w:pPr>
              <w:keepNext/>
              <w:widowControl w:val="0"/>
              <w:autoSpaceDE w:val="0"/>
              <w:autoSpaceDN w:val="0"/>
              <w:spacing w:before="46" w:line="256" w:lineRule="auto"/>
              <w:ind w:left="79" w:right="81"/>
              <w:jc w:val="center"/>
              <w:rPr>
                <w:rFonts w:ascii="Tahoma" w:eastAsia="Arial" w:hAnsi="Tahoma" w:cs="Tahoma"/>
                <w:i/>
                <w:spacing w:val="-5"/>
                <w:sz w:val="18"/>
                <w:szCs w:val="22"/>
              </w:rPr>
            </w:pPr>
            <w:r w:rsidRPr="00EC127B">
              <w:rPr>
                <w:rFonts w:ascii="Tahoma" w:eastAsia="Arial" w:hAnsi="Tahoma" w:cs="Tahoma"/>
                <w:i/>
                <w:spacing w:val="-5"/>
                <w:sz w:val="18"/>
                <w:szCs w:val="22"/>
              </w:rPr>
              <w:t>1680</w:t>
            </w:r>
          </w:p>
        </w:tc>
      </w:tr>
      <w:tr w:rsidR="00D059AE" w:rsidRPr="00D059AE" w:rsidTr="00462642">
        <w:trPr>
          <w:trHeight w:val="295"/>
        </w:trPr>
        <w:tc>
          <w:tcPr>
            <w:tcW w:w="4634" w:type="dxa"/>
            <w:hideMark/>
          </w:tcPr>
          <w:p w:rsidR="00D059AE" w:rsidRPr="00D059AE" w:rsidRDefault="00D059AE" w:rsidP="00EC127B">
            <w:pPr>
              <w:keepNext/>
              <w:widowControl w:val="0"/>
              <w:autoSpaceDE w:val="0"/>
              <w:autoSpaceDN w:val="0"/>
              <w:spacing w:before="46" w:line="256" w:lineRule="auto"/>
              <w:ind w:left="79"/>
              <w:jc w:val="left"/>
              <w:rPr>
                <w:rFonts w:ascii="Tahoma" w:eastAsia="Arial" w:hAnsi="Tahoma" w:cs="Tahoma"/>
                <w:sz w:val="18"/>
                <w:szCs w:val="22"/>
              </w:rPr>
            </w:pPr>
            <w:r w:rsidRPr="00D059AE">
              <w:rPr>
                <w:rFonts w:ascii="Tahoma" w:eastAsia="Arial" w:hAnsi="Tahoma" w:cs="Tahoma"/>
                <w:i/>
                <w:sz w:val="18"/>
                <w:szCs w:val="22"/>
              </w:rPr>
              <w:t>Helianthus</w:t>
            </w:r>
            <w:r w:rsidRPr="00D059AE">
              <w:rPr>
                <w:rFonts w:ascii="Tahoma" w:eastAsia="Arial" w:hAnsi="Tahoma" w:cs="Tahoma"/>
                <w:i/>
                <w:spacing w:val="3"/>
                <w:sz w:val="18"/>
                <w:szCs w:val="22"/>
              </w:rPr>
              <w:t xml:space="preserve"> </w:t>
            </w:r>
            <w:proofErr w:type="spellStart"/>
            <w:r w:rsidRPr="00D059AE">
              <w:rPr>
                <w:rFonts w:ascii="Tahoma" w:eastAsia="Arial" w:hAnsi="Tahoma" w:cs="Tahoma"/>
                <w:i/>
                <w:sz w:val="18"/>
                <w:szCs w:val="22"/>
              </w:rPr>
              <w:t>annuus</w:t>
            </w:r>
            <w:proofErr w:type="spellEnd"/>
            <w:r w:rsidRPr="00D059AE">
              <w:rPr>
                <w:rFonts w:ascii="Tahoma" w:eastAsia="Arial" w:hAnsi="Tahoma" w:cs="Tahoma"/>
                <w:i/>
                <w:spacing w:val="16"/>
                <w:sz w:val="18"/>
                <w:szCs w:val="22"/>
              </w:rPr>
              <w:t xml:space="preserve"> </w:t>
            </w:r>
            <w:r w:rsidRPr="00D059AE">
              <w:rPr>
                <w:rFonts w:ascii="Tahoma" w:eastAsia="Arial" w:hAnsi="Tahoma" w:cs="Tahoma"/>
                <w:spacing w:val="-5"/>
                <w:sz w:val="18"/>
                <w:szCs w:val="22"/>
              </w:rPr>
              <w:t>L.</w:t>
            </w:r>
          </w:p>
        </w:tc>
        <w:tc>
          <w:tcPr>
            <w:tcW w:w="753" w:type="dxa"/>
            <w:vAlign w:val="center"/>
            <w:hideMark/>
          </w:tcPr>
          <w:p w:rsidR="00D059AE" w:rsidRPr="00D059AE" w:rsidRDefault="00D059AE" w:rsidP="00EC127B">
            <w:pPr>
              <w:keepNext/>
              <w:widowControl w:val="0"/>
              <w:autoSpaceDE w:val="0"/>
              <w:autoSpaceDN w:val="0"/>
              <w:spacing w:before="46" w:line="256" w:lineRule="auto"/>
              <w:ind w:left="79" w:right="79"/>
              <w:jc w:val="center"/>
              <w:rPr>
                <w:rFonts w:ascii="Tahoma" w:eastAsia="Arial" w:hAnsi="Tahoma" w:cs="Tahoma"/>
                <w:sz w:val="18"/>
                <w:szCs w:val="22"/>
              </w:rPr>
            </w:pPr>
            <w:r w:rsidRPr="00D059AE">
              <w:rPr>
                <w:rFonts w:ascii="Tahoma" w:eastAsia="Arial" w:hAnsi="Tahoma" w:cs="Tahoma"/>
                <w:spacing w:val="-5"/>
                <w:w w:val="95"/>
                <w:sz w:val="18"/>
                <w:szCs w:val="22"/>
              </w:rPr>
              <w:t>59</w:t>
            </w:r>
          </w:p>
        </w:tc>
        <w:tc>
          <w:tcPr>
            <w:tcW w:w="717" w:type="dxa"/>
            <w:vAlign w:val="center"/>
            <w:hideMark/>
          </w:tcPr>
          <w:p w:rsidR="00D059AE" w:rsidRPr="00D059AE" w:rsidRDefault="00D059AE" w:rsidP="00EC127B">
            <w:pPr>
              <w:keepNext/>
              <w:widowControl w:val="0"/>
              <w:autoSpaceDE w:val="0"/>
              <w:autoSpaceDN w:val="0"/>
              <w:spacing w:before="46" w:line="256" w:lineRule="auto"/>
              <w:ind w:left="79" w:right="80"/>
              <w:jc w:val="center"/>
              <w:rPr>
                <w:rFonts w:ascii="Tahoma" w:eastAsia="Arial" w:hAnsi="Tahoma" w:cs="Tahoma"/>
                <w:sz w:val="18"/>
                <w:szCs w:val="22"/>
              </w:rPr>
            </w:pPr>
            <w:r w:rsidRPr="00D059AE">
              <w:rPr>
                <w:rFonts w:ascii="Tahoma" w:eastAsia="Arial" w:hAnsi="Tahoma" w:cs="Tahoma"/>
                <w:spacing w:val="-5"/>
                <w:w w:val="95"/>
                <w:sz w:val="18"/>
                <w:szCs w:val="22"/>
              </w:rPr>
              <w:t>40</w:t>
            </w:r>
          </w:p>
        </w:tc>
        <w:tc>
          <w:tcPr>
            <w:tcW w:w="717" w:type="dxa"/>
            <w:vAlign w:val="center"/>
            <w:hideMark/>
          </w:tcPr>
          <w:p w:rsidR="00D059AE" w:rsidRPr="00D059AE" w:rsidRDefault="00D059AE" w:rsidP="00EC127B">
            <w:pPr>
              <w:keepNext/>
              <w:widowControl w:val="0"/>
              <w:autoSpaceDE w:val="0"/>
              <w:autoSpaceDN w:val="0"/>
              <w:spacing w:before="46" w:line="256" w:lineRule="auto"/>
              <w:ind w:left="79" w:right="80"/>
              <w:jc w:val="center"/>
              <w:rPr>
                <w:rFonts w:ascii="Tahoma" w:eastAsia="Arial" w:hAnsi="Tahoma" w:cs="Tahoma"/>
                <w:sz w:val="18"/>
                <w:szCs w:val="22"/>
              </w:rPr>
            </w:pPr>
            <w:r w:rsidRPr="00D059AE">
              <w:rPr>
                <w:rFonts w:ascii="Tahoma" w:eastAsia="Arial" w:hAnsi="Tahoma" w:cs="Tahoma"/>
                <w:spacing w:val="-5"/>
                <w:w w:val="95"/>
                <w:sz w:val="18"/>
                <w:szCs w:val="22"/>
              </w:rPr>
              <w:t>55</w:t>
            </w:r>
          </w:p>
        </w:tc>
        <w:tc>
          <w:tcPr>
            <w:tcW w:w="718" w:type="dxa"/>
            <w:vAlign w:val="center"/>
            <w:hideMark/>
          </w:tcPr>
          <w:p w:rsidR="00D059AE" w:rsidRPr="00D059AE" w:rsidRDefault="00D059AE" w:rsidP="00EC127B">
            <w:pPr>
              <w:keepNext/>
              <w:widowControl w:val="0"/>
              <w:autoSpaceDE w:val="0"/>
              <w:autoSpaceDN w:val="0"/>
              <w:spacing w:before="46" w:line="256" w:lineRule="auto"/>
              <w:ind w:left="79" w:right="81"/>
              <w:jc w:val="center"/>
              <w:rPr>
                <w:rFonts w:ascii="Tahoma" w:eastAsia="Arial" w:hAnsi="Tahoma" w:cs="Tahoma"/>
                <w:sz w:val="18"/>
                <w:szCs w:val="22"/>
              </w:rPr>
            </w:pPr>
            <w:r w:rsidRPr="00D059AE">
              <w:rPr>
                <w:rFonts w:ascii="Tahoma" w:eastAsia="Arial" w:hAnsi="Tahoma" w:cs="Tahoma"/>
                <w:spacing w:val="-5"/>
                <w:w w:val="95"/>
                <w:sz w:val="18"/>
                <w:szCs w:val="22"/>
              </w:rPr>
              <w:t>135</w:t>
            </w:r>
          </w:p>
        </w:tc>
        <w:tc>
          <w:tcPr>
            <w:tcW w:w="825" w:type="dxa"/>
            <w:vAlign w:val="center"/>
            <w:hideMark/>
          </w:tcPr>
          <w:p w:rsidR="00D059AE" w:rsidRPr="00D059AE" w:rsidRDefault="00D059AE" w:rsidP="00EC127B">
            <w:pPr>
              <w:keepNext/>
              <w:widowControl w:val="0"/>
              <w:autoSpaceDE w:val="0"/>
              <w:autoSpaceDN w:val="0"/>
              <w:spacing w:before="46" w:line="256" w:lineRule="auto"/>
              <w:ind w:left="79" w:right="81"/>
              <w:jc w:val="center"/>
              <w:rPr>
                <w:rFonts w:ascii="Tahoma" w:eastAsia="Arial" w:hAnsi="Tahoma" w:cs="Tahoma"/>
                <w:sz w:val="18"/>
                <w:szCs w:val="22"/>
              </w:rPr>
            </w:pPr>
            <w:r w:rsidRPr="00D059AE">
              <w:rPr>
                <w:rFonts w:ascii="Tahoma" w:eastAsia="Arial" w:hAnsi="Tahoma" w:cs="Tahoma"/>
                <w:color w:val="000000"/>
                <w:sz w:val="16"/>
                <w:szCs w:val="16"/>
              </w:rPr>
              <w:t>68</w:t>
            </w:r>
          </w:p>
        </w:tc>
        <w:tc>
          <w:tcPr>
            <w:tcW w:w="708" w:type="dxa"/>
            <w:vAlign w:val="center"/>
            <w:hideMark/>
          </w:tcPr>
          <w:p w:rsidR="00D059AE" w:rsidRPr="00EC127B" w:rsidRDefault="00D059AE" w:rsidP="00EC127B">
            <w:pPr>
              <w:keepNext/>
              <w:widowControl w:val="0"/>
              <w:autoSpaceDE w:val="0"/>
              <w:autoSpaceDN w:val="0"/>
              <w:spacing w:before="46" w:line="256" w:lineRule="auto"/>
              <w:ind w:left="79" w:right="81"/>
              <w:jc w:val="center"/>
              <w:rPr>
                <w:rFonts w:ascii="Tahoma" w:eastAsia="Arial" w:hAnsi="Tahoma" w:cs="Tahoma"/>
                <w:i/>
                <w:spacing w:val="-5"/>
                <w:sz w:val="18"/>
                <w:szCs w:val="22"/>
              </w:rPr>
            </w:pPr>
            <w:r w:rsidRPr="00EC127B">
              <w:rPr>
                <w:rFonts w:ascii="Tahoma" w:eastAsia="Arial" w:hAnsi="Tahoma" w:cs="Tahoma"/>
                <w:i/>
                <w:spacing w:val="-5"/>
                <w:sz w:val="18"/>
                <w:szCs w:val="22"/>
              </w:rPr>
              <w:t>1367</w:t>
            </w:r>
          </w:p>
        </w:tc>
      </w:tr>
      <w:tr w:rsidR="00D059AE" w:rsidRPr="00D059AE" w:rsidTr="00462642">
        <w:trPr>
          <w:trHeight w:val="295"/>
        </w:trPr>
        <w:tc>
          <w:tcPr>
            <w:tcW w:w="4634" w:type="dxa"/>
            <w:shd w:val="clear" w:color="auto" w:fill="F4F2EF"/>
            <w:hideMark/>
          </w:tcPr>
          <w:p w:rsidR="00D059AE" w:rsidRPr="00D059AE" w:rsidRDefault="00D059AE" w:rsidP="00EC127B">
            <w:pPr>
              <w:keepNext/>
              <w:widowControl w:val="0"/>
              <w:autoSpaceDE w:val="0"/>
              <w:autoSpaceDN w:val="0"/>
              <w:spacing w:before="46" w:line="256" w:lineRule="auto"/>
              <w:ind w:left="79"/>
              <w:jc w:val="left"/>
              <w:rPr>
                <w:rFonts w:ascii="Tahoma" w:eastAsia="Arial" w:hAnsi="Tahoma" w:cs="Tahoma"/>
                <w:sz w:val="18"/>
                <w:szCs w:val="22"/>
              </w:rPr>
            </w:pPr>
            <w:proofErr w:type="spellStart"/>
            <w:r w:rsidRPr="00D059AE">
              <w:rPr>
                <w:rFonts w:ascii="Tahoma" w:eastAsia="Arial" w:hAnsi="Tahoma" w:cs="Tahoma"/>
                <w:i/>
                <w:sz w:val="18"/>
                <w:szCs w:val="22"/>
              </w:rPr>
              <w:t>Lolium</w:t>
            </w:r>
            <w:proofErr w:type="spellEnd"/>
            <w:r w:rsidRPr="00D059AE">
              <w:rPr>
                <w:rFonts w:ascii="Tahoma" w:eastAsia="Arial" w:hAnsi="Tahoma" w:cs="Tahoma"/>
                <w:i/>
                <w:spacing w:val="-2"/>
                <w:sz w:val="18"/>
                <w:szCs w:val="22"/>
              </w:rPr>
              <w:t xml:space="preserve"> </w:t>
            </w:r>
            <w:proofErr w:type="spellStart"/>
            <w:r w:rsidRPr="00D059AE">
              <w:rPr>
                <w:rFonts w:ascii="Tahoma" w:eastAsia="Arial" w:hAnsi="Tahoma" w:cs="Tahoma"/>
                <w:i/>
                <w:sz w:val="18"/>
                <w:szCs w:val="22"/>
              </w:rPr>
              <w:t>perenne</w:t>
            </w:r>
            <w:proofErr w:type="spellEnd"/>
            <w:r w:rsidRPr="00D059AE">
              <w:rPr>
                <w:rFonts w:ascii="Tahoma" w:eastAsia="Arial" w:hAnsi="Tahoma" w:cs="Tahoma"/>
                <w:i/>
                <w:spacing w:val="9"/>
                <w:sz w:val="18"/>
                <w:szCs w:val="22"/>
              </w:rPr>
              <w:t xml:space="preserve"> </w:t>
            </w:r>
            <w:r w:rsidRPr="00D059AE">
              <w:rPr>
                <w:rFonts w:ascii="Tahoma" w:eastAsia="Arial" w:hAnsi="Tahoma" w:cs="Tahoma"/>
                <w:spacing w:val="-7"/>
                <w:sz w:val="18"/>
                <w:szCs w:val="22"/>
              </w:rPr>
              <w:t>L.</w:t>
            </w:r>
          </w:p>
        </w:tc>
        <w:tc>
          <w:tcPr>
            <w:tcW w:w="753" w:type="dxa"/>
            <w:shd w:val="clear" w:color="auto" w:fill="F4F2EF"/>
            <w:vAlign w:val="center"/>
            <w:hideMark/>
          </w:tcPr>
          <w:p w:rsidR="00D059AE" w:rsidRPr="00D059AE" w:rsidRDefault="00D059AE" w:rsidP="00EC127B">
            <w:pPr>
              <w:keepNext/>
              <w:widowControl w:val="0"/>
              <w:autoSpaceDE w:val="0"/>
              <w:autoSpaceDN w:val="0"/>
              <w:spacing w:before="46" w:line="256" w:lineRule="auto"/>
              <w:ind w:left="79" w:right="79"/>
              <w:jc w:val="center"/>
              <w:rPr>
                <w:rFonts w:ascii="Tahoma" w:eastAsia="Arial" w:hAnsi="Tahoma" w:cs="Tahoma"/>
                <w:sz w:val="18"/>
                <w:szCs w:val="22"/>
              </w:rPr>
            </w:pPr>
            <w:r w:rsidRPr="00D059AE">
              <w:rPr>
                <w:rFonts w:ascii="Tahoma" w:eastAsia="Arial" w:hAnsi="Tahoma" w:cs="Tahoma"/>
                <w:spacing w:val="-5"/>
                <w:w w:val="95"/>
                <w:sz w:val="18"/>
                <w:szCs w:val="22"/>
              </w:rPr>
              <w:t>19</w:t>
            </w:r>
          </w:p>
        </w:tc>
        <w:tc>
          <w:tcPr>
            <w:tcW w:w="717" w:type="dxa"/>
            <w:shd w:val="clear" w:color="auto" w:fill="F4F2EF"/>
            <w:vAlign w:val="center"/>
            <w:hideMark/>
          </w:tcPr>
          <w:p w:rsidR="00D059AE" w:rsidRPr="00D059AE" w:rsidRDefault="00D059AE" w:rsidP="00EC127B">
            <w:pPr>
              <w:keepNext/>
              <w:widowControl w:val="0"/>
              <w:autoSpaceDE w:val="0"/>
              <w:autoSpaceDN w:val="0"/>
              <w:spacing w:before="46" w:line="256" w:lineRule="auto"/>
              <w:ind w:left="79" w:right="80"/>
              <w:jc w:val="center"/>
              <w:rPr>
                <w:rFonts w:ascii="Tahoma" w:eastAsia="Arial" w:hAnsi="Tahoma" w:cs="Tahoma"/>
                <w:sz w:val="18"/>
                <w:szCs w:val="22"/>
              </w:rPr>
            </w:pPr>
            <w:r w:rsidRPr="00D059AE">
              <w:rPr>
                <w:rFonts w:ascii="Tahoma" w:eastAsia="Arial" w:hAnsi="Tahoma" w:cs="Tahoma"/>
                <w:spacing w:val="-5"/>
                <w:w w:val="95"/>
                <w:sz w:val="18"/>
                <w:szCs w:val="22"/>
              </w:rPr>
              <w:t>46</w:t>
            </w:r>
          </w:p>
        </w:tc>
        <w:tc>
          <w:tcPr>
            <w:tcW w:w="717" w:type="dxa"/>
            <w:shd w:val="clear" w:color="auto" w:fill="F4F2EF"/>
            <w:vAlign w:val="center"/>
            <w:hideMark/>
          </w:tcPr>
          <w:p w:rsidR="00D059AE" w:rsidRPr="00D059AE" w:rsidRDefault="00D059AE" w:rsidP="00EC127B">
            <w:pPr>
              <w:keepNext/>
              <w:widowControl w:val="0"/>
              <w:autoSpaceDE w:val="0"/>
              <w:autoSpaceDN w:val="0"/>
              <w:spacing w:before="46" w:line="256" w:lineRule="auto"/>
              <w:ind w:left="79" w:right="80"/>
              <w:jc w:val="center"/>
              <w:rPr>
                <w:rFonts w:ascii="Tahoma" w:eastAsia="Arial" w:hAnsi="Tahoma" w:cs="Tahoma"/>
                <w:sz w:val="18"/>
                <w:szCs w:val="22"/>
              </w:rPr>
            </w:pPr>
            <w:r w:rsidRPr="00D059AE">
              <w:rPr>
                <w:rFonts w:ascii="Tahoma" w:eastAsia="Arial" w:hAnsi="Tahoma" w:cs="Tahoma"/>
                <w:spacing w:val="-5"/>
                <w:w w:val="95"/>
                <w:sz w:val="18"/>
                <w:szCs w:val="22"/>
              </w:rPr>
              <w:t>19</w:t>
            </w:r>
          </w:p>
        </w:tc>
        <w:tc>
          <w:tcPr>
            <w:tcW w:w="718" w:type="dxa"/>
            <w:shd w:val="clear" w:color="auto" w:fill="F4F2EF"/>
            <w:vAlign w:val="center"/>
            <w:hideMark/>
          </w:tcPr>
          <w:p w:rsidR="00D059AE" w:rsidRPr="00D059AE" w:rsidRDefault="00D059AE" w:rsidP="00EC127B">
            <w:pPr>
              <w:keepNext/>
              <w:widowControl w:val="0"/>
              <w:autoSpaceDE w:val="0"/>
              <w:autoSpaceDN w:val="0"/>
              <w:spacing w:before="46" w:line="256" w:lineRule="auto"/>
              <w:ind w:left="79" w:right="81"/>
              <w:jc w:val="center"/>
              <w:rPr>
                <w:rFonts w:ascii="Tahoma" w:eastAsia="Arial" w:hAnsi="Tahoma" w:cs="Tahoma"/>
                <w:sz w:val="18"/>
                <w:szCs w:val="22"/>
              </w:rPr>
            </w:pPr>
            <w:r w:rsidRPr="00D059AE">
              <w:rPr>
                <w:rFonts w:ascii="Tahoma" w:eastAsia="Arial" w:hAnsi="Tahoma" w:cs="Tahoma"/>
                <w:spacing w:val="-5"/>
                <w:w w:val="95"/>
                <w:sz w:val="18"/>
                <w:szCs w:val="22"/>
              </w:rPr>
              <w:t>20</w:t>
            </w:r>
          </w:p>
        </w:tc>
        <w:tc>
          <w:tcPr>
            <w:tcW w:w="825" w:type="dxa"/>
            <w:shd w:val="clear" w:color="auto" w:fill="F4F2EF"/>
            <w:vAlign w:val="center"/>
            <w:hideMark/>
          </w:tcPr>
          <w:p w:rsidR="00D059AE" w:rsidRPr="00D059AE" w:rsidRDefault="00D059AE" w:rsidP="00EC127B">
            <w:pPr>
              <w:keepNext/>
              <w:widowControl w:val="0"/>
              <w:autoSpaceDE w:val="0"/>
              <w:autoSpaceDN w:val="0"/>
              <w:spacing w:before="46" w:line="256" w:lineRule="auto"/>
              <w:ind w:left="79" w:right="81"/>
              <w:jc w:val="center"/>
              <w:rPr>
                <w:rFonts w:ascii="Tahoma" w:eastAsia="Arial" w:hAnsi="Tahoma" w:cs="Tahoma"/>
                <w:sz w:val="18"/>
                <w:szCs w:val="22"/>
              </w:rPr>
            </w:pPr>
            <w:r w:rsidRPr="00D059AE">
              <w:rPr>
                <w:rFonts w:ascii="Tahoma" w:eastAsia="Arial" w:hAnsi="Tahoma" w:cs="Tahoma"/>
                <w:color w:val="000000"/>
                <w:sz w:val="16"/>
                <w:szCs w:val="16"/>
              </w:rPr>
              <w:t>30</w:t>
            </w:r>
          </w:p>
        </w:tc>
        <w:tc>
          <w:tcPr>
            <w:tcW w:w="708" w:type="dxa"/>
            <w:shd w:val="clear" w:color="auto" w:fill="F4F2EF"/>
            <w:vAlign w:val="center"/>
            <w:hideMark/>
          </w:tcPr>
          <w:p w:rsidR="00D059AE" w:rsidRPr="00EC127B" w:rsidRDefault="00D059AE" w:rsidP="00EC127B">
            <w:pPr>
              <w:keepNext/>
              <w:widowControl w:val="0"/>
              <w:autoSpaceDE w:val="0"/>
              <w:autoSpaceDN w:val="0"/>
              <w:spacing w:before="46" w:line="256" w:lineRule="auto"/>
              <w:ind w:left="79" w:right="81"/>
              <w:jc w:val="center"/>
              <w:rPr>
                <w:rFonts w:ascii="Tahoma" w:eastAsia="Arial" w:hAnsi="Tahoma" w:cs="Tahoma"/>
                <w:i/>
                <w:spacing w:val="-5"/>
                <w:sz w:val="18"/>
                <w:szCs w:val="22"/>
              </w:rPr>
            </w:pPr>
            <w:r w:rsidRPr="00EC127B">
              <w:rPr>
                <w:rFonts w:ascii="Tahoma" w:eastAsia="Arial" w:hAnsi="Tahoma" w:cs="Tahoma"/>
                <w:i/>
                <w:spacing w:val="-5"/>
                <w:sz w:val="18"/>
                <w:szCs w:val="22"/>
              </w:rPr>
              <w:t>473</w:t>
            </w:r>
          </w:p>
        </w:tc>
      </w:tr>
      <w:tr w:rsidR="00D059AE" w:rsidRPr="00D059AE" w:rsidTr="00462642">
        <w:trPr>
          <w:trHeight w:val="510"/>
        </w:trPr>
        <w:tc>
          <w:tcPr>
            <w:tcW w:w="4634" w:type="dxa"/>
            <w:hideMark/>
          </w:tcPr>
          <w:p w:rsidR="00D059AE" w:rsidRPr="00E438EA" w:rsidRDefault="00D059AE" w:rsidP="00EC127B">
            <w:pPr>
              <w:keepNext/>
              <w:widowControl w:val="0"/>
              <w:autoSpaceDE w:val="0"/>
              <w:autoSpaceDN w:val="0"/>
              <w:spacing w:before="46" w:line="256" w:lineRule="auto"/>
              <w:ind w:left="79"/>
              <w:jc w:val="left"/>
              <w:rPr>
                <w:rFonts w:ascii="Tahoma" w:eastAsia="Arial" w:hAnsi="Tahoma" w:cs="Tahoma"/>
                <w:i/>
                <w:sz w:val="18"/>
                <w:szCs w:val="22"/>
                <w:lang w:val="pt-BR"/>
              </w:rPr>
            </w:pPr>
            <w:r w:rsidRPr="00E438EA">
              <w:rPr>
                <w:rFonts w:ascii="Tahoma" w:eastAsia="Arial" w:hAnsi="Tahoma" w:cs="Tahoma"/>
                <w:i/>
                <w:spacing w:val="-4"/>
                <w:sz w:val="18"/>
                <w:szCs w:val="22"/>
                <w:lang w:val="pt-BR"/>
              </w:rPr>
              <w:t>Triticum</w:t>
            </w:r>
            <w:r w:rsidRPr="00E438EA">
              <w:rPr>
                <w:rFonts w:ascii="Tahoma" w:eastAsia="Arial" w:hAnsi="Tahoma" w:cs="Tahoma"/>
                <w:i/>
                <w:spacing w:val="-11"/>
                <w:sz w:val="18"/>
                <w:szCs w:val="22"/>
                <w:lang w:val="pt-BR"/>
              </w:rPr>
              <w:t xml:space="preserve"> </w:t>
            </w:r>
            <w:r w:rsidRPr="00E438EA">
              <w:rPr>
                <w:rFonts w:ascii="Tahoma" w:eastAsia="Arial" w:hAnsi="Tahoma" w:cs="Tahoma"/>
                <w:i/>
                <w:spacing w:val="-4"/>
                <w:sz w:val="18"/>
                <w:szCs w:val="22"/>
                <w:lang w:val="pt-BR"/>
              </w:rPr>
              <w:t>turgidum</w:t>
            </w:r>
            <w:r w:rsidRPr="00E438EA">
              <w:rPr>
                <w:rFonts w:ascii="Tahoma" w:eastAsia="Arial" w:hAnsi="Tahoma" w:cs="Tahoma"/>
                <w:i/>
                <w:spacing w:val="-1"/>
                <w:sz w:val="18"/>
                <w:szCs w:val="22"/>
                <w:lang w:val="pt-BR"/>
              </w:rPr>
              <w:t xml:space="preserve"> </w:t>
            </w:r>
            <w:r w:rsidRPr="00E438EA">
              <w:rPr>
                <w:rFonts w:ascii="Tahoma" w:eastAsia="Arial" w:hAnsi="Tahoma" w:cs="Tahoma"/>
                <w:spacing w:val="-4"/>
                <w:sz w:val="18"/>
                <w:szCs w:val="22"/>
                <w:lang w:val="pt-BR"/>
              </w:rPr>
              <w:t>L.</w:t>
            </w:r>
            <w:r w:rsidRPr="00E438EA">
              <w:rPr>
                <w:rFonts w:ascii="Tahoma" w:eastAsia="Arial" w:hAnsi="Tahoma" w:cs="Tahoma"/>
                <w:spacing w:val="-2"/>
                <w:sz w:val="18"/>
                <w:szCs w:val="22"/>
                <w:lang w:val="pt-BR"/>
              </w:rPr>
              <w:t xml:space="preserve"> </w:t>
            </w:r>
            <w:r w:rsidRPr="00E438EA">
              <w:rPr>
                <w:rFonts w:ascii="Tahoma" w:eastAsia="Arial" w:hAnsi="Tahoma" w:cs="Tahoma"/>
                <w:spacing w:val="-4"/>
                <w:sz w:val="18"/>
                <w:szCs w:val="22"/>
                <w:lang w:val="pt-BR"/>
              </w:rPr>
              <w:t>subsp.</w:t>
            </w:r>
            <w:r w:rsidRPr="00E438EA">
              <w:rPr>
                <w:rFonts w:ascii="Tahoma" w:eastAsia="Arial" w:hAnsi="Tahoma" w:cs="Tahoma"/>
                <w:spacing w:val="-1"/>
                <w:sz w:val="18"/>
                <w:szCs w:val="22"/>
                <w:lang w:val="pt-BR"/>
              </w:rPr>
              <w:t xml:space="preserve"> </w:t>
            </w:r>
            <w:r w:rsidRPr="00E438EA">
              <w:rPr>
                <w:rFonts w:ascii="Tahoma" w:eastAsia="Arial" w:hAnsi="Tahoma" w:cs="Tahoma"/>
                <w:i/>
                <w:spacing w:val="-4"/>
                <w:sz w:val="18"/>
                <w:szCs w:val="22"/>
                <w:lang w:val="pt-BR"/>
              </w:rPr>
              <w:t>durum</w:t>
            </w:r>
          </w:p>
          <w:p w:rsidR="00D059AE" w:rsidRPr="00D059AE" w:rsidRDefault="00D059AE" w:rsidP="00EC127B">
            <w:pPr>
              <w:keepNext/>
              <w:widowControl w:val="0"/>
              <w:autoSpaceDE w:val="0"/>
              <w:autoSpaceDN w:val="0"/>
              <w:spacing w:before="6" w:line="256" w:lineRule="auto"/>
              <w:ind w:left="79"/>
              <w:jc w:val="left"/>
              <w:rPr>
                <w:rFonts w:ascii="Tahoma" w:eastAsia="Arial" w:hAnsi="Tahoma" w:cs="Tahoma"/>
                <w:sz w:val="18"/>
                <w:szCs w:val="22"/>
              </w:rPr>
            </w:pPr>
            <w:r w:rsidRPr="00E438EA">
              <w:rPr>
                <w:rFonts w:ascii="Tahoma" w:eastAsia="Arial" w:hAnsi="Tahoma" w:cs="Tahoma"/>
                <w:w w:val="80"/>
                <w:sz w:val="18"/>
                <w:szCs w:val="22"/>
                <w:lang w:val="pt-BR"/>
              </w:rPr>
              <w:t>(Desf.)</w:t>
            </w:r>
            <w:r w:rsidRPr="00E438EA">
              <w:rPr>
                <w:rFonts w:ascii="Tahoma" w:eastAsia="Arial" w:hAnsi="Tahoma" w:cs="Tahoma"/>
                <w:spacing w:val="-1"/>
                <w:sz w:val="18"/>
                <w:szCs w:val="22"/>
                <w:lang w:val="pt-BR"/>
              </w:rPr>
              <w:t xml:space="preserve"> </w:t>
            </w:r>
            <w:proofErr w:type="spellStart"/>
            <w:r w:rsidRPr="00D059AE">
              <w:rPr>
                <w:rFonts w:ascii="Tahoma" w:eastAsia="Arial" w:hAnsi="Tahoma" w:cs="Tahoma"/>
                <w:spacing w:val="-2"/>
                <w:w w:val="95"/>
                <w:sz w:val="18"/>
                <w:szCs w:val="22"/>
              </w:rPr>
              <w:t>Husn</w:t>
            </w:r>
            <w:proofErr w:type="spellEnd"/>
            <w:r w:rsidRPr="00D059AE">
              <w:rPr>
                <w:rFonts w:ascii="Tahoma" w:eastAsia="Arial" w:hAnsi="Tahoma" w:cs="Tahoma"/>
                <w:spacing w:val="-2"/>
                <w:w w:val="95"/>
                <w:sz w:val="18"/>
                <w:szCs w:val="22"/>
              </w:rPr>
              <w:t>.</w:t>
            </w:r>
          </w:p>
        </w:tc>
        <w:tc>
          <w:tcPr>
            <w:tcW w:w="753" w:type="dxa"/>
            <w:vAlign w:val="center"/>
            <w:hideMark/>
          </w:tcPr>
          <w:p w:rsidR="00D059AE" w:rsidRPr="00D059AE" w:rsidRDefault="00D059AE" w:rsidP="00EC127B">
            <w:pPr>
              <w:keepNext/>
              <w:widowControl w:val="0"/>
              <w:autoSpaceDE w:val="0"/>
              <w:autoSpaceDN w:val="0"/>
              <w:spacing w:before="46" w:line="256" w:lineRule="auto"/>
              <w:ind w:left="79" w:right="79"/>
              <w:jc w:val="center"/>
              <w:rPr>
                <w:rFonts w:ascii="Tahoma" w:eastAsia="Arial" w:hAnsi="Tahoma" w:cs="Tahoma"/>
                <w:sz w:val="18"/>
                <w:szCs w:val="22"/>
              </w:rPr>
            </w:pPr>
            <w:r w:rsidRPr="00D059AE">
              <w:rPr>
                <w:rFonts w:ascii="Tahoma" w:eastAsia="Arial" w:hAnsi="Tahoma" w:cs="Tahoma"/>
                <w:spacing w:val="-5"/>
                <w:w w:val="95"/>
                <w:sz w:val="18"/>
                <w:szCs w:val="22"/>
              </w:rPr>
              <w:t>22</w:t>
            </w:r>
          </w:p>
        </w:tc>
        <w:tc>
          <w:tcPr>
            <w:tcW w:w="717" w:type="dxa"/>
            <w:vAlign w:val="center"/>
            <w:hideMark/>
          </w:tcPr>
          <w:p w:rsidR="00D059AE" w:rsidRPr="00D059AE" w:rsidRDefault="00D059AE" w:rsidP="00EC127B">
            <w:pPr>
              <w:keepNext/>
              <w:widowControl w:val="0"/>
              <w:autoSpaceDE w:val="0"/>
              <w:autoSpaceDN w:val="0"/>
              <w:spacing w:before="46" w:line="256" w:lineRule="auto"/>
              <w:ind w:left="79" w:right="80"/>
              <w:jc w:val="center"/>
              <w:rPr>
                <w:rFonts w:ascii="Tahoma" w:eastAsia="Arial" w:hAnsi="Tahoma" w:cs="Tahoma"/>
                <w:sz w:val="18"/>
                <w:szCs w:val="22"/>
              </w:rPr>
            </w:pPr>
            <w:r w:rsidRPr="00D059AE">
              <w:rPr>
                <w:rFonts w:ascii="Tahoma" w:eastAsia="Arial" w:hAnsi="Tahoma" w:cs="Tahoma"/>
                <w:spacing w:val="-5"/>
                <w:w w:val="95"/>
                <w:sz w:val="18"/>
                <w:szCs w:val="22"/>
              </w:rPr>
              <w:t>13</w:t>
            </w:r>
          </w:p>
        </w:tc>
        <w:tc>
          <w:tcPr>
            <w:tcW w:w="717" w:type="dxa"/>
            <w:vAlign w:val="center"/>
            <w:hideMark/>
          </w:tcPr>
          <w:p w:rsidR="00D059AE" w:rsidRPr="00D059AE" w:rsidRDefault="00D059AE" w:rsidP="00EC127B">
            <w:pPr>
              <w:keepNext/>
              <w:widowControl w:val="0"/>
              <w:autoSpaceDE w:val="0"/>
              <w:autoSpaceDN w:val="0"/>
              <w:spacing w:before="46" w:line="256" w:lineRule="auto"/>
              <w:ind w:left="79" w:right="80"/>
              <w:jc w:val="center"/>
              <w:rPr>
                <w:rFonts w:ascii="Tahoma" w:eastAsia="Arial" w:hAnsi="Tahoma" w:cs="Tahoma"/>
                <w:sz w:val="18"/>
                <w:szCs w:val="22"/>
              </w:rPr>
            </w:pPr>
            <w:r w:rsidRPr="00D059AE">
              <w:rPr>
                <w:rFonts w:ascii="Tahoma" w:eastAsia="Arial" w:hAnsi="Tahoma" w:cs="Tahoma"/>
                <w:spacing w:val="-5"/>
                <w:w w:val="95"/>
                <w:sz w:val="18"/>
                <w:szCs w:val="22"/>
              </w:rPr>
              <w:t>25</w:t>
            </w:r>
          </w:p>
        </w:tc>
        <w:tc>
          <w:tcPr>
            <w:tcW w:w="718" w:type="dxa"/>
            <w:vAlign w:val="center"/>
            <w:hideMark/>
          </w:tcPr>
          <w:p w:rsidR="00D059AE" w:rsidRPr="00D059AE" w:rsidRDefault="00D059AE" w:rsidP="00EC127B">
            <w:pPr>
              <w:keepNext/>
              <w:widowControl w:val="0"/>
              <w:autoSpaceDE w:val="0"/>
              <w:autoSpaceDN w:val="0"/>
              <w:spacing w:before="46" w:line="256" w:lineRule="auto"/>
              <w:ind w:left="79" w:right="81"/>
              <w:jc w:val="center"/>
              <w:rPr>
                <w:rFonts w:ascii="Tahoma" w:eastAsia="Arial" w:hAnsi="Tahoma" w:cs="Tahoma"/>
                <w:sz w:val="18"/>
                <w:szCs w:val="22"/>
              </w:rPr>
            </w:pPr>
            <w:r w:rsidRPr="00D059AE">
              <w:rPr>
                <w:rFonts w:ascii="Tahoma" w:eastAsia="Arial" w:hAnsi="Tahoma" w:cs="Tahoma"/>
                <w:spacing w:val="-5"/>
                <w:w w:val="95"/>
                <w:sz w:val="18"/>
                <w:szCs w:val="22"/>
              </w:rPr>
              <w:t>25</w:t>
            </w:r>
          </w:p>
        </w:tc>
        <w:tc>
          <w:tcPr>
            <w:tcW w:w="825" w:type="dxa"/>
            <w:vAlign w:val="center"/>
            <w:hideMark/>
          </w:tcPr>
          <w:p w:rsidR="00D059AE" w:rsidRPr="00D059AE" w:rsidRDefault="00D059AE" w:rsidP="00EC127B">
            <w:pPr>
              <w:keepNext/>
              <w:widowControl w:val="0"/>
              <w:autoSpaceDE w:val="0"/>
              <w:autoSpaceDN w:val="0"/>
              <w:spacing w:before="46" w:line="256" w:lineRule="auto"/>
              <w:ind w:left="79" w:right="81"/>
              <w:jc w:val="center"/>
              <w:rPr>
                <w:rFonts w:ascii="Tahoma" w:eastAsia="Arial" w:hAnsi="Tahoma" w:cs="Tahoma"/>
                <w:sz w:val="18"/>
                <w:szCs w:val="22"/>
              </w:rPr>
            </w:pPr>
            <w:r w:rsidRPr="00D059AE">
              <w:rPr>
                <w:rFonts w:ascii="Tahoma" w:eastAsia="Arial" w:hAnsi="Tahoma" w:cs="Tahoma"/>
                <w:color w:val="000000"/>
                <w:sz w:val="16"/>
                <w:szCs w:val="16"/>
              </w:rPr>
              <w:t>16</w:t>
            </w:r>
          </w:p>
        </w:tc>
        <w:tc>
          <w:tcPr>
            <w:tcW w:w="708" w:type="dxa"/>
            <w:vAlign w:val="center"/>
            <w:hideMark/>
          </w:tcPr>
          <w:p w:rsidR="00D059AE" w:rsidRPr="00EC127B" w:rsidRDefault="00D059AE" w:rsidP="00EC127B">
            <w:pPr>
              <w:keepNext/>
              <w:widowControl w:val="0"/>
              <w:autoSpaceDE w:val="0"/>
              <w:autoSpaceDN w:val="0"/>
              <w:spacing w:before="46" w:line="256" w:lineRule="auto"/>
              <w:ind w:left="79" w:right="81"/>
              <w:jc w:val="center"/>
              <w:rPr>
                <w:rFonts w:ascii="Tahoma" w:eastAsia="Arial" w:hAnsi="Tahoma" w:cs="Tahoma"/>
                <w:i/>
                <w:spacing w:val="-5"/>
                <w:sz w:val="18"/>
                <w:szCs w:val="22"/>
              </w:rPr>
            </w:pPr>
            <w:r w:rsidRPr="00EC127B">
              <w:rPr>
                <w:rFonts w:ascii="Tahoma" w:eastAsia="Arial" w:hAnsi="Tahoma" w:cs="Tahoma"/>
                <w:i/>
                <w:spacing w:val="-5"/>
                <w:sz w:val="18"/>
                <w:szCs w:val="22"/>
              </w:rPr>
              <w:t>418</w:t>
            </w:r>
          </w:p>
        </w:tc>
      </w:tr>
      <w:tr w:rsidR="00D059AE" w:rsidRPr="00D059AE" w:rsidTr="00462642">
        <w:trPr>
          <w:trHeight w:val="727"/>
        </w:trPr>
        <w:tc>
          <w:tcPr>
            <w:tcW w:w="4634" w:type="dxa"/>
            <w:shd w:val="clear" w:color="auto" w:fill="F4F2EF"/>
            <w:hideMark/>
          </w:tcPr>
          <w:p w:rsidR="00D059AE" w:rsidRPr="00E438EA" w:rsidRDefault="00D059AE" w:rsidP="00EC127B">
            <w:pPr>
              <w:keepNext/>
              <w:widowControl w:val="0"/>
              <w:autoSpaceDE w:val="0"/>
              <w:autoSpaceDN w:val="0"/>
              <w:spacing w:before="46" w:line="244" w:lineRule="auto"/>
              <w:ind w:left="79"/>
              <w:jc w:val="left"/>
              <w:rPr>
                <w:rFonts w:ascii="Tahoma" w:eastAsia="Arial" w:hAnsi="Tahoma" w:cs="Tahoma"/>
                <w:sz w:val="18"/>
                <w:szCs w:val="22"/>
                <w:lang w:val="pt-BR"/>
              </w:rPr>
            </w:pPr>
            <w:r w:rsidRPr="00E438EA">
              <w:rPr>
                <w:rFonts w:ascii="Tahoma" w:eastAsia="Arial" w:hAnsi="Tahoma" w:cs="Tahoma"/>
                <w:i/>
                <w:sz w:val="18"/>
                <w:szCs w:val="22"/>
                <w:lang w:val="pt-BR"/>
              </w:rPr>
              <w:t>Beta</w:t>
            </w:r>
            <w:r w:rsidRPr="00E438EA">
              <w:rPr>
                <w:rFonts w:ascii="Tahoma" w:eastAsia="Arial" w:hAnsi="Tahoma" w:cs="Tahoma"/>
                <w:i/>
                <w:spacing w:val="-6"/>
                <w:sz w:val="18"/>
                <w:szCs w:val="22"/>
                <w:lang w:val="pt-BR"/>
              </w:rPr>
              <w:t xml:space="preserve"> </w:t>
            </w:r>
            <w:r w:rsidRPr="00E438EA">
              <w:rPr>
                <w:rFonts w:ascii="Tahoma" w:eastAsia="Arial" w:hAnsi="Tahoma" w:cs="Tahoma"/>
                <w:i/>
                <w:sz w:val="18"/>
                <w:szCs w:val="22"/>
                <w:lang w:val="pt-BR"/>
              </w:rPr>
              <w:t xml:space="preserve">vulgaris </w:t>
            </w:r>
            <w:r w:rsidRPr="00E438EA">
              <w:rPr>
                <w:rFonts w:ascii="Tahoma" w:eastAsia="Arial" w:hAnsi="Tahoma" w:cs="Tahoma"/>
                <w:sz w:val="18"/>
                <w:szCs w:val="22"/>
                <w:lang w:val="pt-BR"/>
              </w:rPr>
              <w:t xml:space="preserve">L. ssp. </w:t>
            </w:r>
            <w:r w:rsidRPr="00E438EA">
              <w:rPr>
                <w:rFonts w:ascii="Tahoma" w:eastAsia="Arial" w:hAnsi="Tahoma" w:cs="Tahoma"/>
                <w:i/>
                <w:sz w:val="18"/>
                <w:szCs w:val="22"/>
                <w:lang w:val="pt-BR"/>
              </w:rPr>
              <w:t xml:space="preserve">vulgaris </w:t>
            </w:r>
            <w:r w:rsidRPr="00E438EA">
              <w:rPr>
                <w:rFonts w:ascii="Tahoma" w:eastAsia="Arial" w:hAnsi="Tahoma" w:cs="Tahoma"/>
                <w:sz w:val="18"/>
                <w:szCs w:val="22"/>
                <w:lang w:val="pt-BR"/>
              </w:rPr>
              <w:t xml:space="preserve">var. </w:t>
            </w:r>
            <w:r w:rsidRPr="00E438EA">
              <w:rPr>
                <w:rFonts w:ascii="Tahoma" w:eastAsia="Arial" w:hAnsi="Tahoma" w:cs="Tahoma"/>
                <w:i/>
                <w:spacing w:val="-4"/>
                <w:sz w:val="18"/>
                <w:szCs w:val="22"/>
                <w:lang w:val="pt-BR"/>
              </w:rPr>
              <w:t>saccharifera</w:t>
            </w:r>
            <w:r w:rsidRPr="00E438EA">
              <w:rPr>
                <w:rFonts w:ascii="Tahoma" w:eastAsia="Arial" w:hAnsi="Tahoma" w:cs="Tahoma"/>
                <w:i/>
                <w:spacing w:val="-9"/>
                <w:sz w:val="18"/>
                <w:szCs w:val="22"/>
                <w:lang w:val="pt-BR"/>
              </w:rPr>
              <w:t xml:space="preserve"> </w:t>
            </w:r>
            <w:r w:rsidRPr="00E438EA">
              <w:rPr>
                <w:rFonts w:ascii="Tahoma" w:eastAsia="Arial" w:hAnsi="Tahoma" w:cs="Tahoma"/>
                <w:spacing w:val="-4"/>
                <w:sz w:val="18"/>
                <w:szCs w:val="22"/>
                <w:lang w:val="pt-BR"/>
              </w:rPr>
              <w:t>Alef.</w:t>
            </w:r>
            <w:r w:rsidRPr="00E438EA">
              <w:rPr>
                <w:rFonts w:ascii="Tahoma" w:eastAsia="Arial" w:hAnsi="Tahoma" w:cs="Tahoma"/>
                <w:spacing w:val="-9"/>
                <w:sz w:val="18"/>
                <w:szCs w:val="22"/>
                <w:lang w:val="pt-BR"/>
              </w:rPr>
              <w:t xml:space="preserve"> </w:t>
            </w:r>
            <w:r w:rsidRPr="00E438EA">
              <w:rPr>
                <w:rFonts w:ascii="Tahoma" w:eastAsia="Arial" w:hAnsi="Tahoma" w:cs="Tahoma"/>
                <w:spacing w:val="-4"/>
                <w:sz w:val="18"/>
                <w:szCs w:val="22"/>
                <w:lang w:val="pt-BR"/>
              </w:rPr>
              <w:t>(syn.</w:t>
            </w:r>
            <w:r w:rsidRPr="00E438EA">
              <w:rPr>
                <w:rFonts w:ascii="Tahoma" w:eastAsia="Arial" w:hAnsi="Tahoma" w:cs="Tahoma"/>
                <w:spacing w:val="-9"/>
                <w:sz w:val="18"/>
                <w:szCs w:val="22"/>
                <w:lang w:val="pt-BR"/>
              </w:rPr>
              <w:t xml:space="preserve"> </w:t>
            </w:r>
            <w:r w:rsidRPr="00E438EA">
              <w:rPr>
                <w:rFonts w:ascii="Tahoma" w:eastAsia="Arial" w:hAnsi="Tahoma" w:cs="Tahoma"/>
                <w:i/>
                <w:spacing w:val="-4"/>
                <w:sz w:val="18"/>
                <w:szCs w:val="22"/>
                <w:lang w:val="pt-BR"/>
              </w:rPr>
              <w:t>Beta</w:t>
            </w:r>
            <w:r w:rsidRPr="00E438EA">
              <w:rPr>
                <w:rFonts w:ascii="Tahoma" w:eastAsia="Arial" w:hAnsi="Tahoma" w:cs="Tahoma"/>
                <w:i/>
                <w:spacing w:val="-17"/>
                <w:sz w:val="18"/>
                <w:szCs w:val="22"/>
                <w:lang w:val="pt-BR"/>
              </w:rPr>
              <w:t xml:space="preserve"> </w:t>
            </w:r>
            <w:r w:rsidRPr="00E438EA">
              <w:rPr>
                <w:rFonts w:ascii="Tahoma" w:eastAsia="Arial" w:hAnsi="Tahoma" w:cs="Tahoma"/>
                <w:i/>
                <w:spacing w:val="-4"/>
                <w:sz w:val="18"/>
                <w:szCs w:val="22"/>
                <w:lang w:val="pt-BR"/>
              </w:rPr>
              <w:t>vulgaris</w:t>
            </w:r>
            <w:r w:rsidRPr="00E438EA">
              <w:rPr>
                <w:rFonts w:ascii="Tahoma" w:eastAsia="Arial" w:hAnsi="Tahoma" w:cs="Tahoma"/>
                <w:i/>
                <w:spacing w:val="-9"/>
                <w:sz w:val="18"/>
                <w:szCs w:val="22"/>
                <w:lang w:val="pt-BR"/>
              </w:rPr>
              <w:t xml:space="preserve"> </w:t>
            </w:r>
            <w:r w:rsidRPr="00E438EA">
              <w:rPr>
                <w:rFonts w:ascii="Tahoma" w:eastAsia="Arial" w:hAnsi="Tahoma" w:cs="Tahoma"/>
                <w:spacing w:val="-4"/>
                <w:sz w:val="18"/>
                <w:szCs w:val="22"/>
                <w:lang w:val="pt-BR"/>
              </w:rPr>
              <w:t xml:space="preserve">L. </w:t>
            </w:r>
            <w:r w:rsidRPr="00E438EA">
              <w:rPr>
                <w:rFonts w:ascii="Tahoma" w:eastAsia="Arial" w:hAnsi="Tahoma" w:cs="Tahoma"/>
                <w:sz w:val="18"/>
                <w:szCs w:val="22"/>
                <w:lang w:val="pt-BR"/>
              </w:rPr>
              <w:t xml:space="preserve">ssp. </w:t>
            </w:r>
            <w:r w:rsidRPr="00E438EA">
              <w:rPr>
                <w:rFonts w:ascii="Tahoma" w:eastAsia="Arial" w:hAnsi="Tahoma" w:cs="Tahoma"/>
                <w:i/>
                <w:sz w:val="18"/>
                <w:szCs w:val="22"/>
                <w:lang w:val="pt-BR"/>
              </w:rPr>
              <w:t xml:space="preserve">vulgaris </w:t>
            </w:r>
            <w:r w:rsidRPr="00E438EA">
              <w:rPr>
                <w:rFonts w:ascii="Tahoma" w:eastAsia="Arial" w:hAnsi="Tahoma" w:cs="Tahoma"/>
                <w:sz w:val="18"/>
                <w:szCs w:val="22"/>
                <w:lang w:val="pt-BR"/>
              </w:rPr>
              <w:t xml:space="preserve">var. </w:t>
            </w:r>
            <w:r w:rsidRPr="00E438EA">
              <w:rPr>
                <w:rFonts w:ascii="Tahoma" w:eastAsia="Arial" w:hAnsi="Tahoma" w:cs="Tahoma"/>
                <w:i/>
                <w:sz w:val="18"/>
                <w:szCs w:val="22"/>
                <w:lang w:val="pt-BR"/>
              </w:rPr>
              <w:t xml:space="preserve">altissima </w:t>
            </w:r>
            <w:r w:rsidRPr="00E438EA">
              <w:rPr>
                <w:rFonts w:ascii="Tahoma" w:eastAsia="Arial" w:hAnsi="Tahoma" w:cs="Tahoma"/>
                <w:sz w:val="18"/>
                <w:szCs w:val="22"/>
                <w:lang w:val="pt-BR"/>
              </w:rPr>
              <w:t>Döll)</w:t>
            </w:r>
          </w:p>
        </w:tc>
        <w:tc>
          <w:tcPr>
            <w:tcW w:w="753" w:type="dxa"/>
            <w:shd w:val="clear" w:color="auto" w:fill="F4F2EF"/>
            <w:vAlign w:val="center"/>
            <w:hideMark/>
          </w:tcPr>
          <w:p w:rsidR="00D059AE" w:rsidRPr="00D059AE" w:rsidRDefault="00D059AE" w:rsidP="00EC127B">
            <w:pPr>
              <w:keepNext/>
              <w:widowControl w:val="0"/>
              <w:autoSpaceDE w:val="0"/>
              <w:autoSpaceDN w:val="0"/>
              <w:spacing w:before="46" w:line="256" w:lineRule="auto"/>
              <w:ind w:left="79" w:right="79"/>
              <w:jc w:val="center"/>
              <w:rPr>
                <w:rFonts w:ascii="Tahoma" w:eastAsia="Arial" w:hAnsi="Tahoma" w:cs="Tahoma"/>
                <w:sz w:val="18"/>
                <w:szCs w:val="22"/>
              </w:rPr>
            </w:pPr>
            <w:r w:rsidRPr="00D059AE">
              <w:rPr>
                <w:rFonts w:ascii="Tahoma" w:eastAsia="Arial" w:hAnsi="Tahoma" w:cs="Tahoma"/>
                <w:spacing w:val="-5"/>
                <w:w w:val="95"/>
                <w:sz w:val="18"/>
                <w:szCs w:val="22"/>
              </w:rPr>
              <w:t>19</w:t>
            </w:r>
          </w:p>
        </w:tc>
        <w:tc>
          <w:tcPr>
            <w:tcW w:w="717" w:type="dxa"/>
            <w:shd w:val="clear" w:color="auto" w:fill="F4F2EF"/>
            <w:vAlign w:val="center"/>
          </w:tcPr>
          <w:p w:rsidR="00D059AE" w:rsidRPr="00D059AE" w:rsidRDefault="00D059AE" w:rsidP="00EC127B">
            <w:pPr>
              <w:keepNext/>
              <w:widowControl w:val="0"/>
              <w:autoSpaceDE w:val="0"/>
              <w:autoSpaceDN w:val="0"/>
              <w:spacing w:before="46" w:line="256" w:lineRule="auto"/>
              <w:ind w:left="79" w:right="80"/>
              <w:jc w:val="center"/>
              <w:rPr>
                <w:rFonts w:ascii="Tahoma" w:eastAsia="Arial" w:hAnsi="Tahoma" w:cs="Tahoma"/>
                <w:sz w:val="18"/>
                <w:szCs w:val="22"/>
              </w:rPr>
            </w:pPr>
          </w:p>
        </w:tc>
        <w:tc>
          <w:tcPr>
            <w:tcW w:w="717" w:type="dxa"/>
            <w:shd w:val="clear" w:color="auto" w:fill="F4F2EF"/>
            <w:vAlign w:val="center"/>
            <w:hideMark/>
          </w:tcPr>
          <w:p w:rsidR="00D059AE" w:rsidRPr="00D059AE" w:rsidRDefault="00D059AE" w:rsidP="00EC127B">
            <w:pPr>
              <w:keepNext/>
              <w:widowControl w:val="0"/>
              <w:autoSpaceDE w:val="0"/>
              <w:autoSpaceDN w:val="0"/>
              <w:spacing w:line="256" w:lineRule="auto"/>
              <w:ind w:left="79"/>
              <w:jc w:val="center"/>
              <w:rPr>
                <w:rFonts w:ascii="Tahoma" w:eastAsia="Arial" w:hAnsi="Tahoma" w:cs="Tahoma"/>
                <w:sz w:val="18"/>
                <w:szCs w:val="22"/>
              </w:rPr>
            </w:pPr>
            <w:r w:rsidRPr="00D059AE">
              <w:rPr>
                <w:rFonts w:ascii="Tahoma" w:eastAsia="Arial" w:hAnsi="Tahoma" w:cs="Tahoma"/>
                <w:spacing w:val="-5"/>
                <w:w w:val="95"/>
                <w:sz w:val="18"/>
                <w:szCs w:val="22"/>
              </w:rPr>
              <w:t>11</w:t>
            </w:r>
          </w:p>
        </w:tc>
        <w:tc>
          <w:tcPr>
            <w:tcW w:w="718" w:type="dxa"/>
            <w:shd w:val="clear" w:color="auto" w:fill="F4F2EF"/>
            <w:vAlign w:val="center"/>
            <w:hideMark/>
          </w:tcPr>
          <w:p w:rsidR="00D059AE" w:rsidRPr="00D059AE" w:rsidRDefault="00D059AE" w:rsidP="00EC127B">
            <w:pPr>
              <w:keepNext/>
              <w:widowControl w:val="0"/>
              <w:autoSpaceDE w:val="0"/>
              <w:autoSpaceDN w:val="0"/>
              <w:spacing w:before="46" w:line="256" w:lineRule="auto"/>
              <w:ind w:left="79" w:right="81"/>
              <w:jc w:val="center"/>
              <w:rPr>
                <w:rFonts w:ascii="Tahoma" w:eastAsia="Arial" w:hAnsi="Tahoma" w:cs="Tahoma"/>
                <w:sz w:val="18"/>
                <w:szCs w:val="22"/>
              </w:rPr>
            </w:pPr>
            <w:r w:rsidRPr="00D059AE">
              <w:rPr>
                <w:rFonts w:ascii="Tahoma" w:eastAsia="Arial" w:hAnsi="Tahoma" w:cs="Tahoma"/>
                <w:w w:val="87"/>
                <w:sz w:val="18"/>
                <w:szCs w:val="22"/>
              </w:rPr>
              <w:t>6</w:t>
            </w:r>
          </w:p>
        </w:tc>
        <w:tc>
          <w:tcPr>
            <w:tcW w:w="825" w:type="dxa"/>
            <w:shd w:val="clear" w:color="auto" w:fill="F4F2EF"/>
            <w:vAlign w:val="center"/>
            <w:hideMark/>
          </w:tcPr>
          <w:p w:rsidR="00D059AE" w:rsidRPr="00D059AE" w:rsidRDefault="00D059AE" w:rsidP="00EC127B">
            <w:pPr>
              <w:keepNext/>
              <w:widowControl w:val="0"/>
              <w:autoSpaceDE w:val="0"/>
              <w:autoSpaceDN w:val="0"/>
              <w:spacing w:before="46" w:line="256" w:lineRule="auto"/>
              <w:ind w:left="79" w:right="81"/>
              <w:jc w:val="center"/>
              <w:rPr>
                <w:rFonts w:ascii="Tahoma" w:eastAsia="Arial" w:hAnsi="Tahoma" w:cs="Tahoma"/>
                <w:sz w:val="18"/>
                <w:szCs w:val="22"/>
              </w:rPr>
            </w:pPr>
            <w:r w:rsidRPr="00D059AE">
              <w:rPr>
                <w:rFonts w:ascii="Tahoma" w:eastAsia="Arial" w:hAnsi="Tahoma" w:cs="Tahoma"/>
                <w:color w:val="000000"/>
                <w:sz w:val="16"/>
                <w:szCs w:val="16"/>
              </w:rPr>
              <w:t>13</w:t>
            </w:r>
          </w:p>
        </w:tc>
        <w:tc>
          <w:tcPr>
            <w:tcW w:w="708" w:type="dxa"/>
            <w:shd w:val="clear" w:color="auto" w:fill="F4F2EF"/>
            <w:vAlign w:val="center"/>
            <w:hideMark/>
          </w:tcPr>
          <w:p w:rsidR="00D059AE" w:rsidRPr="00EC127B" w:rsidRDefault="00D059AE" w:rsidP="00EC127B">
            <w:pPr>
              <w:keepNext/>
              <w:widowControl w:val="0"/>
              <w:autoSpaceDE w:val="0"/>
              <w:autoSpaceDN w:val="0"/>
              <w:spacing w:before="46" w:line="256" w:lineRule="auto"/>
              <w:ind w:left="79" w:right="81"/>
              <w:jc w:val="center"/>
              <w:rPr>
                <w:rFonts w:ascii="Tahoma" w:eastAsia="Arial" w:hAnsi="Tahoma" w:cs="Tahoma"/>
                <w:i/>
                <w:spacing w:val="-5"/>
                <w:sz w:val="18"/>
                <w:szCs w:val="22"/>
              </w:rPr>
            </w:pPr>
            <w:r w:rsidRPr="00EC127B">
              <w:rPr>
                <w:rFonts w:ascii="Tahoma" w:eastAsia="Arial" w:hAnsi="Tahoma" w:cs="Tahoma"/>
                <w:i/>
                <w:spacing w:val="-5"/>
                <w:sz w:val="18"/>
                <w:szCs w:val="22"/>
              </w:rPr>
              <w:t>406</w:t>
            </w:r>
          </w:p>
        </w:tc>
      </w:tr>
      <w:tr w:rsidR="00D059AE" w:rsidRPr="00D059AE" w:rsidTr="00462642">
        <w:trPr>
          <w:trHeight w:val="295"/>
        </w:trPr>
        <w:tc>
          <w:tcPr>
            <w:tcW w:w="4634" w:type="dxa"/>
            <w:hideMark/>
          </w:tcPr>
          <w:p w:rsidR="00D059AE" w:rsidRPr="00D059AE" w:rsidRDefault="00D059AE" w:rsidP="00EC127B">
            <w:pPr>
              <w:keepNext/>
              <w:widowControl w:val="0"/>
              <w:autoSpaceDE w:val="0"/>
              <w:autoSpaceDN w:val="0"/>
              <w:spacing w:before="46" w:line="256" w:lineRule="auto"/>
              <w:ind w:left="79"/>
              <w:jc w:val="left"/>
              <w:rPr>
                <w:rFonts w:ascii="Tahoma" w:eastAsia="Arial" w:hAnsi="Tahoma" w:cs="Tahoma"/>
                <w:sz w:val="18"/>
                <w:szCs w:val="22"/>
              </w:rPr>
            </w:pPr>
            <w:r w:rsidRPr="00D059AE">
              <w:rPr>
                <w:rFonts w:ascii="Tahoma" w:eastAsia="Arial" w:hAnsi="Tahoma" w:cs="Tahoma"/>
                <w:i/>
                <w:sz w:val="18"/>
                <w:szCs w:val="22"/>
              </w:rPr>
              <w:t>Cannabis</w:t>
            </w:r>
            <w:r w:rsidRPr="00D059AE">
              <w:rPr>
                <w:rFonts w:ascii="Tahoma" w:eastAsia="Arial" w:hAnsi="Tahoma" w:cs="Tahoma"/>
                <w:i/>
                <w:spacing w:val="6"/>
                <w:sz w:val="18"/>
                <w:szCs w:val="22"/>
              </w:rPr>
              <w:t xml:space="preserve"> </w:t>
            </w:r>
            <w:r w:rsidRPr="00D059AE">
              <w:rPr>
                <w:rFonts w:ascii="Tahoma" w:eastAsia="Arial" w:hAnsi="Tahoma" w:cs="Tahoma"/>
                <w:i/>
                <w:sz w:val="18"/>
                <w:szCs w:val="22"/>
              </w:rPr>
              <w:t>sativa</w:t>
            </w:r>
            <w:r w:rsidRPr="00D059AE">
              <w:rPr>
                <w:rFonts w:ascii="Tahoma" w:eastAsia="Arial" w:hAnsi="Tahoma" w:cs="Tahoma"/>
                <w:i/>
                <w:spacing w:val="19"/>
                <w:sz w:val="18"/>
                <w:szCs w:val="22"/>
              </w:rPr>
              <w:t xml:space="preserve"> </w:t>
            </w:r>
            <w:r w:rsidRPr="00D059AE">
              <w:rPr>
                <w:rFonts w:ascii="Tahoma" w:eastAsia="Arial" w:hAnsi="Tahoma" w:cs="Tahoma"/>
                <w:spacing w:val="-7"/>
                <w:sz w:val="18"/>
                <w:szCs w:val="22"/>
              </w:rPr>
              <w:t>L.</w:t>
            </w:r>
          </w:p>
        </w:tc>
        <w:tc>
          <w:tcPr>
            <w:tcW w:w="753" w:type="dxa"/>
            <w:vAlign w:val="center"/>
            <w:hideMark/>
          </w:tcPr>
          <w:p w:rsidR="00D059AE" w:rsidRPr="00D059AE" w:rsidRDefault="00D059AE" w:rsidP="00EC127B">
            <w:pPr>
              <w:keepNext/>
              <w:widowControl w:val="0"/>
              <w:autoSpaceDE w:val="0"/>
              <w:autoSpaceDN w:val="0"/>
              <w:spacing w:before="46" w:line="256" w:lineRule="auto"/>
              <w:ind w:left="79" w:right="79"/>
              <w:jc w:val="center"/>
              <w:rPr>
                <w:rFonts w:ascii="Tahoma" w:eastAsia="Arial" w:hAnsi="Tahoma" w:cs="Tahoma"/>
                <w:sz w:val="18"/>
                <w:szCs w:val="22"/>
              </w:rPr>
            </w:pPr>
            <w:r w:rsidRPr="00D059AE">
              <w:rPr>
                <w:rFonts w:ascii="Tahoma" w:eastAsia="Arial" w:hAnsi="Tahoma" w:cs="Tahoma"/>
                <w:spacing w:val="-5"/>
                <w:w w:val="95"/>
                <w:sz w:val="18"/>
                <w:szCs w:val="22"/>
              </w:rPr>
              <w:t>44</w:t>
            </w:r>
          </w:p>
        </w:tc>
        <w:tc>
          <w:tcPr>
            <w:tcW w:w="717" w:type="dxa"/>
            <w:vAlign w:val="center"/>
            <w:hideMark/>
          </w:tcPr>
          <w:p w:rsidR="00D059AE" w:rsidRPr="00D059AE" w:rsidRDefault="00D059AE" w:rsidP="00EC127B">
            <w:pPr>
              <w:keepNext/>
              <w:widowControl w:val="0"/>
              <w:autoSpaceDE w:val="0"/>
              <w:autoSpaceDN w:val="0"/>
              <w:spacing w:before="46" w:line="256" w:lineRule="auto"/>
              <w:ind w:left="79" w:right="80"/>
              <w:jc w:val="center"/>
              <w:rPr>
                <w:rFonts w:ascii="Tahoma" w:eastAsia="Arial" w:hAnsi="Tahoma" w:cs="Tahoma"/>
                <w:sz w:val="18"/>
                <w:szCs w:val="22"/>
              </w:rPr>
            </w:pPr>
            <w:r w:rsidRPr="00D059AE">
              <w:rPr>
                <w:rFonts w:ascii="Tahoma" w:eastAsia="Arial" w:hAnsi="Tahoma" w:cs="Tahoma"/>
                <w:spacing w:val="-5"/>
                <w:w w:val="95"/>
                <w:sz w:val="18"/>
                <w:szCs w:val="22"/>
              </w:rPr>
              <w:t>61</w:t>
            </w:r>
          </w:p>
        </w:tc>
        <w:tc>
          <w:tcPr>
            <w:tcW w:w="717" w:type="dxa"/>
            <w:vAlign w:val="center"/>
            <w:hideMark/>
          </w:tcPr>
          <w:p w:rsidR="00D059AE" w:rsidRPr="00D059AE" w:rsidRDefault="00D059AE" w:rsidP="00EC127B">
            <w:pPr>
              <w:keepNext/>
              <w:widowControl w:val="0"/>
              <w:autoSpaceDE w:val="0"/>
              <w:autoSpaceDN w:val="0"/>
              <w:spacing w:before="46" w:line="256" w:lineRule="auto"/>
              <w:ind w:left="79" w:right="80"/>
              <w:jc w:val="center"/>
              <w:rPr>
                <w:rFonts w:ascii="Tahoma" w:eastAsia="Arial" w:hAnsi="Tahoma" w:cs="Tahoma"/>
                <w:sz w:val="18"/>
                <w:szCs w:val="22"/>
              </w:rPr>
            </w:pPr>
            <w:r w:rsidRPr="00D059AE">
              <w:rPr>
                <w:rFonts w:ascii="Tahoma" w:eastAsia="Arial" w:hAnsi="Tahoma" w:cs="Tahoma"/>
                <w:spacing w:val="-5"/>
                <w:w w:val="95"/>
                <w:sz w:val="18"/>
                <w:szCs w:val="22"/>
              </w:rPr>
              <w:t>89</w:t>
            </w:r>
          </w:p>
        </w:tc>
        <w:tc>
          <w:tcPr>
            <w:tcW w:w="718" w:type="dxa"/>
            <w:vAlign w:val="center"/>
            <w:hideMark/>
          </w:tcPr>
          <w:p w:rsidR="00D059AE" w:rsidRPr="00D059AE" w:rsidRDefault="00D059AE" w:rsidP="00EC127B">
            <w:pPr>
              <w:keepNext/>
              <w:widowControl w:val="0"/>
              <w:autoSpaceDE w:val="0"/>
              <w:autoSpaceDN w:val="0"/>
              <w:spacing w:before="46" w:line="256" w:lineRule="auto"/>
              <w:ind w:left="79" w:right="81"/>
              <w:jc w:val="center"/>
              <w:rPr>
                <w:rFonts w:ascii="Tahoma" w:eastAsia="Arial" w:hAnsi="Tahoma" w:cs="Tahoma"/>
                <w:sz w:val="18"/>
                <w:szCs w:val="22"/>
              </w:rPr>
            </w:pPr>
            <w:r w:rsidRPr="00D059AE">
              <w:rPr>
                <w:rFonts w:ascii="Tahoma" w:eastAsia="Arial" w:hAnsi="Tahoma" w:cs="Tahoma"/>
                <w:spacing w:val="-5"/>
                <w:w w:val="95"/>
                <w:sz w:val="18"/>
                <w:szCs w:val="22"/>
              </w:rPr>
              <w:t>104</w:t>
            </w:r>
          </w:p>
        </w:tc>
        <w:tc>
          <w:tcPr>
            <w:tcW w:w="825" w:type="dxa"/>
            <w:vAlign w:val="center"/>
            <w:hideMark/>
          </w:tcPr>
          <w:p w:rsidR="00D059AE" w:rsidRPr="00D059AE" w:rsidRDefault="00D059AE" w:rsidP="00EC127B">
            <w:pPr>
              <w:keepNext/>
              <w:widowControl w:val="0"/>
              <w:autoSpaceDE w:val="0"/>
              <w:autoSpaceDN w:val="0"/>
              <w:spacing w:before="46" w:line="256" w:lineRule="auto"/>
              <w:ind w:left="79" w:right="81"/>
              <w:jc w:val="center"/>
              <w:rPr>
                <w:rFonts w:ascii="Tahoma" w:eastAsia="Arial" w:hAnsi="Tahoma" w:cs="Tahoma"/>
                <w:sz w:val="18"/>
                <w:szCs w:val="22"/>
              </w:rPr>
            </w:pPr>
            <w:r w:rsidRPr="00D059AE">
              <w:rPr>
                <w:rFonts w:ascii="Tahoma" w:eastAsia="Arial" w:hAnsi="Tahoma" w:cs="Tahoma"/>
                <w:color w:val="000000"/>
                <w:sz w:val="16"/>
                <w:szCs w:val="16"/>
              </w:rPr>
              <w:t>50</w:t>
            </w:r>
          </w:p>
        </w:tc>
        <w:tc>
          <w:tcPr>
            <w:tcW w:w="708" w:type="dxa"/>
            <w:vAlign w:val="center"/>
            <w:hideMark/>
          </w:tcPr>
          <w:p w:rsidR="00D059AE" w:rsidRPr="00EC127B" w:rsidRDefault="00D059AE" w:rsidP="00EC127B">
            <w:pPr>
              <w:keepNext/>
              <w:widowControl w:val="0"/>
              <w:autoSpaceDE w:val="0"/>
              <w:autoSpaceDN w:val="0"/>
              <w:spacing w:before="46" w:line="256" w:lineRule="auto"/>
              <w:ind w:left="79" w:right="81"/>
              <w:jc w:val="center"/>
              <w:rPr>
                <w:rFonts w:ascii="Tahoma" w:eastAsia="Arial" w:hAnsi="Tahoma" w:cs="Tahoma"/>
                <w:i/>
                <w:spacing w:val="-5"/>
                <w:sz w:val="18"/>
                <w:szCs w:val="22"/>
              </w:rPr>
            </w:pPr>
            <w:r w:rsidRPr="00EC127B">
              <w:rPr>
                <w:rFonts w:ascii="Tahoma" w:eastAsia="Arial" w:hAnsi="Tahoma" w:cs="Tahoma"/>
                <w:i/>
                <w:spacing w:val="-5"/>
                <w:sz w:val="18"/>
                <w:szCs w:val="22"/>
              </w:rPr>
              <w:t>394</w:t>
            </w:r>
          </w:p>
        </w:tc>
      </w:tr>
      <w:tr w:rsidR="00D059AE" w:rsidRPr="00D059AE" w:rsidTr="00462642">
        <w:trPr>
          <w:trHeight w:val="295"/>
        </w:trPr>
        <w:tc>
          <w:tcPr>
            <w:tcW w:w="4634" w:type="dxa"/>
            <w:shd w:val="clear" w:color="auto" w:fill="F4F2EF"/>
            <w:hideMark/>
          </w:tcPr>
          <w:p w:rsidR="00D059AE" w:rsidRPr="00EC127B" w:rsidRDefault="00D059AE" w:rsidP="00EC127B">
            <w:pPr>
              <w:keepNext/>
              <w:widowControl w:val="0"/>
              <w:autoSpaceDE w:val="0"/>
              <w:autoSpaceDN w:val="0"/>
              <w:spacing w:before="46" w:line="256" w:lineRule="auto"/>
              <w:ind w:left="79"/>
              <w:jc w:val="left"/>
              <w:rPr>
                <w:rFonts w:ascii="Tahoma" w:eastAsia="Arial" w:hAnsi="Tahoma" w:cs="Tahoma"/>
                <w:sz w:val="18"/>
                <w:szCs w:val="22"/>
              </w:rPr>
            </w:pPr>
            <w:r w:rsidRPr="00EC127B">
              <w:rPr>
                <w:rFonts w:ascii="Tahoma" w:eastAsia="Arial" w:hAnsi="Tahoma" w:cs="Tahoma"/>
                <w:spacing w:val="-2"/>
                <w:sz w:val="18"/>
                <w:szCs w:val="22"/>
              </w:rPr>
              <w:t>Total</w:t>
            </w:r>
          </w:p>
        </w:tc>
        <w:tc>
          <w:tcPr>
            <w:tcW w:w="753" w:type="dxa"/>
            <w:shd w:val="clear" w:color="auto" w:fill="F4F2EF"/>
            <w:vAlign w:val="center"/>
            <w:hideMark/>
          </w:tcPr>
          <w:p w:rsidR="00D059AE" w:rsidRPr="00EC127B" w:rsidRDefault="00D059AE" w:rsidP="00EC127B">
            <w:pPr>
              <w:keepNext/>
              <w:widowControl w:val="0"/>
              <w:autoSpaceDE w:val="0"/>
              <w:autoSpaceDN w:val="0"/>
              <w:spacing w:before="46" w:line="256" w:lineRule="auto"/>
              <w:ind w:left="79" w:right="79"/>
              <w:jc w:val="center"/>
              <w:rPr>
                <w:rFonts w:ascii="Tahoma" w:eastAsia="Arial" w:hAnsi="Tahoma" w:cs="Tahoma"/>
                <w:sz w:val="18"/>
                <w:szCs w:val="22"/>
              </w:rPr>
            </w:pPr>
            <w:r w:rsidRPr="00EC127B">
              <w:rPr>
                <w:rFonts w:ascii="Tahoma" w:eastAsia="Arial" w:hAnsi="Tahoma" w:cs="Tahoma"/>
                <w:spacing w:val="-5"/>
                <w:sz w:val="18"/>
                <w:szCs w:val="22"/>
              </w:rPr>
              <w:t>857</w:t>
            </w:r>
          </w:p>
        </w:tc>
        <w:tc>
          <w:tcPr>
            <w:tcW w:w="717" w:type="dxa"/>
            <w:shd w:val="clear" w:color="auto" w:fill="F4F2EF"/>
            <w:vAlign w:val="center"/>
            <w:hideMark/>
          </w:tcPr>
          <w:p w:rsidR="00D059AE" w:rsidRPr="00EC127B" w:rsidRDefault="00D059AE" w:rsidP="00EC127B">
            <w:pPr>
              <w:keepNext/>
              <w:widowControl w:val="0"/>
              <w:autoSpaceDE w:val="0"/>
              <w:autoSpaceDN w:val="0"/>
              <w:spacing w:before="46" w:line="256" w:lineRule="auto"/>
              <w:ind w:left="79" w:right="80"/>
              <w:jc w:val="center"/>
              <w:rPr>
                <w:rFonts w:ascii="Tahoma" w:eastAsia="Arial" w:hAnsi="Tahoma" w:cs="Tahoma"/>
                <w:sz w:val="18"/>
                <w:szCs w:val="22"/>
              </w:rPr>
            </w:pPr>
            <w:r w:rsidRPr="00EC127B">
              <w:rPr>
                <w:rFonts w:ascii="Tahoma" w:eastAsia="Arial" w:hAnsi="Tahoma" w:cs="Tahoma"/>
                <w:spacing w:val="-5"/>
                <w:sz w:val="18"/>
                <w:szCs w:val="22"/>
              </w:rPr>
              <w:t>827</w:t>
            </w:r>
          </w:p>
        </w:tc>
        <w:tc>
          <w:tcPr>
            <w:tcW w:w="717" w:type="dxa"/>
            <w:shd w:val="clear" w:color="auto" w:fill="F4F2EF"/>
            <w:vAlign w:val="center"/>
            <w:hideMark/>
          </w:tcPr>
          <w:p w:rsidR="00D059AE" w:rsidRPr="00EC127B" w:rsidRDefault="00D059AE" w:rsidP="00EC127B">
            <w:pPr>
              <w:keepNext/>
              <w:widowControl w:val="0"/>
              <w:autoSpaceDE w:val="0"/>
              <w:autoSpaceDN w:val="0"/>
              <w:spacing w:before="46" w:line="256" w:lineRule="auto"/>
              <w:ind w:left="79" w:right="80"/>
              <w:jc w:val="center"/>
              <w:rPr>
                <w:rFonts w:ascii="Tahoma" w:eastAsia="Arial" w:hAnsi="Tahoma" w:cs="Tahoma"/>
                <w:sz w:val="18"/>
                <w:szCs w:val="22"/>
              </w:rPr>
            </w:pPr>
            <w:r w:rsidRPr="00EC127B">
              <w:rPr>
                <w:rFonts w:ascii="Tahoma" w:eastAsia="Arial" w:hAnsi="Tahoma" w:cs="Tahoma"/>
                <w:spacing w:val="-5"/>
                <w:sz w:val="18"/>
                <w:szCs w:val="22"/>
              </w:rPr>
              <w:t>801</w:t>
            </w:r>
          </w:p>
        </w:tc>
        <w:tc>
          <w:tcPr>
            <w:tcW w:w="718" w:type="dxa"/>
            <w:shd w:val="clear" w:color="auto" w:fill="F4F2EF"/>
            <w:vAlign w:val="center"/>
            <w:hideMark/>
          </w:tcPr>
          <w:p w:rsidR="00D059AE" w:rsidRPr="00EC127B" w:rsidRDefault="00D059AE" w:rsidP="00EC127B">
            <w:pPr>
              <w:keepNext/>
              <w:widowControl w:val="0"/>
              <w:autoSpaceDE w:val="0"/>
              <w:autoSpaceDN w:val="0"/>
              <w:spacing w:before="46" w:line="256" w:lineRule="auto"/>
              <w:ind w:left="79" w:right="81"/>
              <w:jc w:val="center"/>
              <w:rPr>
                <w:rFonts w:ascii="Tahoma" w:eastAsia="Arial" w:hAnsi="Tahoma" w:cs="Tahoma"/>
                <w:sz w:val="18"/>
                <w:szCs w:val="22"/>
              </w:rPr>
            </w:pPr>
            <w:r w:rsidRPr="00EC127B">
              <w:rPr>
                <w:rFonts w:ascii="Tahoma" w:eastAsia="Arial" w:hAnsi="Tahoma" w:cs="Tahoma"/>
                <w:spacing w:val="-5"/>
                <w:sz w:val="18"/>
                <w:szCs w:val="22"/>
              </w:rPr>
              <w:t>959</w:t>
            </w:r>
          </w:p>
        </w:tc>
        <w:tc>
          <w:tcPr>
            <w:tcW w:w="825" w:type="dxa"/>
            <w:shd w:val="clear" w:color="auto" w:fill="F4F2EF"/>
            <w:vAlign w:val="center"/>
            <w:hideMark/>
          </w:tcPr>
          <w:p w:rsidR="00D059AE" w:rsidRPr="00EC127B" w:rsidRDefault="00D059AE" w:rsidP="00EC127B">
            <w:pPr>
              <w:keepNext/>
              <w:widowControl w:val="0"/>
              <w:autoSpaceDE w:val="0"/>
              <w:autoSpaceDN w:val="0"/>
              <w:spacing w:before="46" w:line="256" w:lineRule="auto"/>
              <w:ind w:left="79" w:right="81"/>
              <w:jc w:val="center"/>
              <w:rPr>
                <w:rFonts w:ascii="Tahoma" w:eastAsia="Arial" w:hAnsi="Tahoma" w:cs="Tahoma"/>
                <w:spacing w:val="-5"/>
                <w:sz w:val="18"/>
                <w:szCs w:val="22"/>
              </w:rPr>
            </w:pPr>
            <w:r w:rsidRPr="00EC127B">
              <w:rPr>
                <w:rFonts w:ascii="Tahoma" w:eastAsia="Arial" w:hAnsi="Tahoma" w:cs="Tahoma"/>
                <w:spacing w:val="-5"/>
                <w:sz w:val="18"/>
                <w:szCs w:val="22"/>
              </w:rPr>
              <w:t>784</w:t>
            </w:r>
          </w:p>
        </w:tc>
        <w:tc>
          <w:tcPr>
            <w:tcW w:w="708" w:type="dxa"/>
            <w:shd w:val="clear" w:color="auto" w:fill="F4F2EF"/>
            <w:vAlign w:val="center"/>
          </w:tcPr>
          <w:p w:rsidR="00D059AE" w:rsidRPr="00D059AE" w:rsidRDefault="00D059AE" w:rsidP="00EC127B">
            <w:pPr>
              <w:keepNext/>
              <w:widowControl w:val="0"/>
              <w:autoSpaceDE w:val="0"/>
              <w:autoSpaceDN w:val="0"/>
              <w:spacing w:line="256" w:lineRule="auto"/>
              <w:ind w:left="79"/>
              <w:jc w:val="center"/>
              <w:rPr>
                <w:rFonts w:ascii="Tahoma" w:eastAsia="Arial" w:hAnsi="Tahoma" w:cs="Tahoma"/>
                <w:sz w:val="18"/>
                <w:szCs w:val="22"/>
              </w:rPr>
            </w:pPr>
          </w:p>
        </w:tc>
      </w:tr>
    </w:tbl>
    <w:p w:rsidR="00D059AE" w:rsidRPr="00D059AE" w:rsidRDefault="00D059AE" w:rsidP="0014103F">
      <w:pPr>
        <w:rPr>
          <w:rFonts w:eastAsia="Cambria"/>
          <w:lang w:val="en-GB"/>
        </w:rPr>
      </w:pPr>
    </w:p>
    <w:p w:rsidR="00D059AE" w:rsidRDefault="00D059AE" w:rsidP="0014103F">
      <w:pPr>
        <w:pStyle w:val="Heading2"/>
        <w:rPr>
          <w:rFonts w:eastAsia="Cambria"/>
        </w:rPr>
      </w:pPr>
      <w:r w:rsidRPr="00D059AE">
        <w:rPr>
          <w:rFonts w:eastAsia="Cambria"/>
        </w:rPr>
        <w:t>The agricultural expert meeting, (AEM)</w:t>
      </w:r>
    </w:p>
    <w:p w:rsidR="0014103F" w:rsidRPr="0014103F" w:rsidRDefault="0014103F" w:rsidP="0014103F">
      <w:pPr>
        <w:rPr>
          <w:rFonts w:eastAsia="Cambria"/>
        </w:rPr>
      </w:pPr>
    </w:p>
    <w:p w:rsidR="00D059AE" w:rsidRDefault="00BE4B2A" w:rsidP="0014103F">
      <w:pPr>
        <w:rPr>
          <w:rFonts w:eastAsia="Cambria"/>
        </w:rPr>
      </w:pPr>
      <w:r>
        <w:rPr>
          <w:rFonts w:eastAsia="Cambria"/>
        </w:rPr>
        <w:fldChar w:fldCharType="begin"/>
      </w:r>
      <w:r>
        <w:rPr>
          <w:rFonts w:eastAsia="Cambria"/>
        </w:rPr>
        <w:instrText xml:space="preserve"> AUTONUM  </w:instrText>
      </w:r>
      <w:r>
        <w:rPr>
          <w:rFonts w:eastAsia="Cambria"/>
        </w:rPr>
        <w:fldChar w:fldCharType="end"/>
      </w:r>
      <w:r>
        <w:rPr>
          <w:rFonts w:eastAsia="Cambria"/>
        </w:rPr>
        <w:tab/>
      </w:r>
      <w:r w:rsidR="00D059AE" w:rsidRPr="00D059AE">
        <w:rPr>
          <w:rFonts w:eastAsia="Cambria"/>
        </w:rPr>
        <w:t xml:space="preserve">The CPVO held its annual meeting with EU agricultural experts on 27 and 28 September 2022 in Krakow, Poland. The meeting was attended by experts from seventeen examinations offices as well as by representatives of the breeder’s organisations. The group discussed several </w:t>
      </w:r>
      <w:r w:rsidR="00D059AE" w:rsidRPr="00D059AE">
        <w:rPr>
          <w:rFonts w:eastAsia="Cambria"/>
          <w:lang w:val="en-GB"/>
        </w:rPr>
        <w:t>DUS technical examination related topics, and technical protocol</w:t>
      </w:r>
      <w:r w:rsidR="00D059AE" w:rsidRPr="00D059AE">
        <w:rPr>
          <w:rFonts w:eastAsia="Cambria"/>
        </w:rPr>
        <w:t>s</w:t>
      </w:r>
      <w:r w:rsidR="00D059AE" w:rsidRPr="00D059AE">
        <w:rPr>
          <w:rFonts w:eastAsia="Cambria"/>
          <w:lang w:val="en-GB"/>
        </w:rPr>
        <w:t xml:space="preserve"> </w:t>
      </w:r>
      <w:r w:rsidR="00D059AE" w:rsidRPr="00D059AE">
        <w:rPr>
          <w:rFonts w:eastAsia="Cambria"/>
        </w:rPr>
        <w:t>(</w:t>
      </w:r>
      <w:r w:rsidR="00D059AE" w:rsidRPr="00D059AE">
        <w:rPr>
          <w:rFonts w:eastAsia="Cambria"/>
          <w:lang w:val="en-GB"/>
        </w:rPr>
        <w:t>see list above)</w:t>
      </w:r>
      <w:r w:rsidR="00D059AE" w:rsidRPr="00D059AE">
        <w:rPr>
          <w:rFonts w:eastAsia="Cambria"/>
        </w:rPr>
        <w:t>:</w:t>
      </w:r>
    </w:p>
    <w:p w:rsidR="0014103F" w:rsidRPr="00D059AE" w:rsidRDefault="0014103F" w:rsidP="0014103F">
      <w:pPr>
        <w:rPr>
          <w:rFonts w:eastAsia="Cambria"/>
        </w:rPr>
      </w:pPr>
    </w:p>
    <w:p w:rsidR="00D059AE" w:rsidRPr="0014103F" w:rsidRDefault="00D059AE" w:rsidP="00D059AE">
      <w:pPr>
        <w:numPr>
          <w:ilvl w:val="0"/>
          <w:numId w:val="6"/>
        </w:numPr>
        <w:suppressAutoHyphens/>
        <w:spacing w:after="160" w:line="259" w:lineRule="auto"/>
        <w:ind w:left="709" w:hanging="709"/>
        <w:rPr>
          <w:rFonts w:eastAsia="Cambria" w:cs="Arial"/>
          <w:bCs/>
          <w:spacing w:val="-3"/>
        </w:rPr>
      </w:pPr>
      <w:r w:rsidRPr="0014103F">
        <w:rPr>
          <w:rFonts w:eastAsia="Cambria" w:cs="Arial"/>
          <w:bCs/>
          <w:spacing w:val="-3"/>
          <w:lang w:val="en-GB"/>
        </w:rPr>
        <w:t xml:space="preserve">Maize: </w:t>
      </w:r>
      <w:r w:rsidRPr="0014103F">
        <w:rPr>
          <w:rFonts w:eastAsia="Cambria" w:cs="Arial"/>
          <w:bCs/>
          <w:spacing w:val="-3"/>
        </w:rPr>
        <w:t>testing systems with breeder’s participation in France and Italy</w:t>
      </w:r>
    </w:p>
    <w:p w:rsidR="00D059AE" w:rsidRPr="0014103F" w:rsidRDefault="00D059AE" w:rsidP="00D059AE">
      <w:pPr>
        <w:numPr>
          <w:ilvl w:val="0"/>
          <w:numId w:val="6"/>
        </w:numPr>
        <w:suppressAutoHyphens/>
        <w:spacing w:after="160" w:line="259" w:lineRule="auto"/>
        <w:ind w:left="709" w:hanging="709"/>
        <w:rPr>
          <w:rFonts w:eastAsia="Cambria" w:cs="Arial"/>
          <w:bCs/>
          <w:spacing w:val="-3"/>
        </w:rPr>
      </w:pPr>
      <w:r w:rsidRPr="0014103F">
        <w:rPr>
          <w:rFonts w:eastAsia="Cambria" w:cs="Arial"/>
          <w:bCs/>
          <w:spacing w:val="-3"/>
          <w:lang w:val="en-GB"/>
        </w:rPr>
        <w:t xml:space="preserve">Wheat: </w:t>
      </w:r>
      <w:r w:rsidRPr="0014103F">
        <w:rPr>
          <w:rFonts w:eastAsia="Cambria" w:cs="Arial"/>
          <w:bCs/>
          <w:spacing w:val="-3"/>
        </w:rPr>
        <w:t>testing of wheat hybrids - the discussion kept for future due to the limited experience, synthetic wheat varieties</w:t>
      </w:r>
    </w:p>
    <w:p w:rsidR="00D059AE" w:rsidRPr="0014103F" w:rsidRDefault="00D059AE" w:rsidP="00D059AE">
      <w:pPr>
        <w:numPr>
          <w:ilvl w:val="0"/>
          <w:numId w:val="6"/>
        </w:numPr>
        <w:suppressAutoHyphens/>
        <w:spacing w:after="160" w:line="259" w:lineRule="auto"/>
        <w:ind w:left="709" w:hanging="709"/>
        <w:rPr>
          <w:rFonts w:eastAsia="Cambria" w:cs="Arial"/>
          <w:bCs/>
          <w:spacing w:val="-3"/>
        </w:rPr>
      </w:pPr>
      <w:r w:rsidRPr="0014103F">
        <w:rPr>
          <w:rFonts w:eastAsia="Cambria" w:cs="Arial"/>
          <w:bCs/>
          <w:spacing w:val="-3"/>
        </w:rPr>
        <w:t>Spring Barley: problems with distinctness observation</w:t>
      </w:r>
    </w:p>
    <w:p w:rsidR="00D059AE" w:rsidRPr="0014103F" w:rsidRDefault="00D059AE" w:rsidP="00D059AE">
      <w:pPr>
        <w:numPr>
          <w:ilvl w:val="0"/>
          <w:numId w:val="6"/>
        </w:numPr>
        <w:suppressAutoHyphens/>
        <w:spacing w:after="160" w:line="259" w:lineRule="auto"/>
        <w:ind w:left="709" w:hanging="709"/>
        <w:rPr>
          <w:rFonts w:eastAsia="Cambria" w:cs="Arial"/>
          <w:bCs/>
          <w:spacing w:val="-3"/>
        </w:rPr>
      </w:pPr>
      <w:r w:rsidRPr="0014103F">
        <w:rPr>
          <w:rFonts w:eastAsia="Cambria" w:cs="Arial"/>
          <w:bCs/>
          <w:spacing w:val="-3"/>
          <w:lang w:val="en-GB"/>
        </w:rPr>
        <w:t>True Potatoes Seeds (TPS)</w:t>
      </w:r>
      <w:r w:rsidRPr="0014103F">
        <w:rPr>
          <w:rFonts w:eastAsia="Cambria" w:cs="Arial"/>
          <w:bCs/>
          <w:spacing w:val="-3"/>
        </w:rPr>
        <w:t xml:space="preserve">: discussions continued in 2022, two technical workshops took place at Naktuinbouw, presentation on progress and results of observation shared  </w:t>
      </w:r>
    </w:p>
    <w:p w:rsidR="00D059AE" w:rsidRPr="0014103F" w:rsidRDefault="00D059AE" w:rsidP="0014103F">
      <w:pPr>
        <w:numPr>
          <w:ilvl w:val="0"/>
          <w:numId w:val="6"/>
        </w:numPr>
        <w:suppressAutoHyphens/>
        <w:spacing w:after="160" w:line="259" w:lineRule="auto"/>
        <w:ind w:left="709" w:hanging="709"/>
        <w:rPr>
          <w:rFonts w:eastAsia="Cambria" w:cs="Arial"/>
          <w:bCs/>
          <w:spacing w:val="-3"/>
        </w:rPr>
      </w:pPr>
      <w:r w:rsidRPr="0014103F">
        <w:rPr>
          <w:rFonts w:eastAsia="Cambria" w:cs="Arial"/>
          <w:bCs/>
          <w:spacing w:val="-3"/>
        </w:rPr>
        <w:t>Characteristics with one single observation in varieties examined for more than one growing cycles</w:t>
      </w:r>
    </w:p>
    <w:p w:rsidR="00D059AE" w:rsidRPr="0014103F" w:rsidRDefault="00D059AE" w:rsidP="0014103F">
      <w:pPr>
        <w:numPr>
          <w:ilvl w:val="0"/>
          <w:numId w:val="6"/>
        </w:numPr>
        <w:suppressAutoHyphens/>
        <w:spacing w:after="160" w:line="259" w:lineRule="auto"/>
        <w:ind w:left="709" w:hanging="709"/>
        <w:rPr>
          <w:rFonts w:eastAsia="Cambria" w:cs="Arial"/>
          <w:bCs/>
          <w:spacing w:val="-3"/>
        </w:rPr>
      </w:pPr>
      <w:r w:rsidRPr="0014103F">
        <w:rPr>
          <w:rFonts w:eastAsia="Cambria" w:cs="Arial"/>
          <w:bCs/>
          <w:spacing w:val="-3"/>
        </w:rPr>
        <w:t>Issues in relation to non-availability of reference material</w:t>
      </w:r>
      <w:r w:rsidRPr="0014103F">
        <w:rPr>
          <w:rFonts w:eastAsia="Cambria" w:cs="Arial"/>
          <w:bCs/>
          <w:spacing w:val="-3"/>
        </w:rPr>
        <w:tab/>
      </w:r>
      <w:r w:rsidRPr="0014103F">
        <w:rPr>
          <w:rFonts w:eastAsia="Cambria" w:cs="Arial"/>
          <w:bCs/>
          <w:spacing w:val="-3"/>
        </w:rPr>
        <w:tab/>
      </w:r>
    </w:p>
    <w:p w:rsidR="00D059AE" w:rsidRPr="0014103F" w:rsidRDefault="00D059AE" w:rsidP="00D059AE">
      <w:pPr>
        <w:numPr>
          <w:ilvl w:val="0"/>
          <w:numId w:val="3"/>
        </w:numPr>
        <w:suppressAutoHyphens/>
        <w:spacing w:after="160" w:line="259" w:lineRule="auto"/>
        <w:ind w:hanging="720"/>
        <w:rPr>
          <w:rFonts w:eastAsia="Cambria" w:cs="Arial"/>
          <w:bCs/>
          <w:spacing w:val="-3"/>
          <w:lang w:val="en-IE"/>
        </w:rPr>
      </w:pPr>
      <w:r w:rsidRPr="0014103F">
        <w:rPr>
          <w:rFonts w:eastAsia="Cambria" w:cs="Arial"/>
          <w:bCs/>
          <w:spacing w:val="-3"/>
          <w:lang w:val="en-GB"/>
        </w:rPr>
        <w:t xml:space="preserve">The experts </w:t>
      </w:r>
      <w:r w:rsidRPr="0014103F">
        <w:rPr>
          <w:rFonts w:eastAsia="Cambria" w:cs="Arial"/>
          <w:bCs/>
          <w:spacing w:val="-3"/>
        </w:rPr>
        <w:t xml:space="preserve">have been </w:t>
      </w:r>
      <w:r w:rsidRPr="0014103F">
        <w:rPr>
          <w:rFonts w:eastAsia="Cambria" w:cs="Arial"/>
          <w:bCs/>
          <w:spacing w:val="-3"/>
          <w:lang w:val="en-GB"/>
        </w:rPr>
        <w:t xml:space="preserve">informed on the </w:t>
      </w:r>
      <w:r w:rsidRPr="0014103F">
        <w:rPr>
          <w:rFonts w:eastAsia="Cambria" w:cs="Arial"/>
          <w:bCs/>
          <w:spacing w:val="-3"/>
        </w:rPr>
        <w:t xml:space="preserve">planning for the technical workshops to be organised in 2023, particularly </w:t>
      </w:r>
      <w:r w:rsidRPr="0014103F">
        <w:rPr>
          <w:rFonts w:eastAsia="Cambria" w:cs="Arial"/>
          <w:bCs/>
          <w:spacing w:val="-3"/>
          <w:lang w:val="en-GB"/>
        </w:rPr>
        <w:t>to</w:t>
      </w:r>
      <w:r w:rsidRPr="0014103F">
        <w:rPr>
          <w:rFonts w:eastAsia="Cambria" w:cs="Arial"/>
          <w:bCs/>
          <w:spacing w:val="-3"/>
        </w:rPr>
        <w:t xml:space="preserve"> be dedicated to TPS in Germany</w:t>
      </w:r>
      <w:r w:rsidRPr="0014103F">
        <w:rPr>
          <w:rFonts w:eastAsia="Cambria" w:cs="Arial"/>
          <w:bCs/>
          <w:spacing w:val="-3"/>
          <w:lang w:val="en-GB"/>
        </w:rPr>
        <w:t xml:space="preserve">. </w:t>
      </w:r>
    </w:p>
    <w:p w:rsidR="0014103F" w:rsidRPr="0014103F" w:rsidRDefault="0014103F" w:rsidP="0014103F">
      <w:pPr>
        <w:rPr>
          <w:rFonts w:eastAsia="Cambria"/>
          <w:lang w:val="en-IE"/>
        </w:rPr>
      </w:pPr>
    </w:p>
    <w:p w:rsidR="00D059AE" w:rsidRDefault="00D059AE" w:rsidP="0014103F">
      <w:pPr>
        <w:rPr>
          <w:rFonts w:eastAsia="Cambria"/>
        </w:rPr>
      </w:pPr>
      <w:r w:rsidRPr="00D059AE">
        <w:rPr>
          <w:rFonts w:eastAsia="Cambria"/>
          <w:u w:val="single"/>
        </w:rPr>
        <w:t>R&amp;D projects:</w:t>
      </w:r>
      <w:r w:rsidRPr="00D059AE">
        <w:rPr>
          <w:rFonts w:eastAsia="Cambria"/>
        </w:rPr>
        <w:t xml:space="preserve"> the group received short updates on the advancement of the projects in the agricultural sector.</w:t>
      </w:r>
    </w:p>
    <w:p w:rsidR="0014103F" w:rsidRPr="00D059AE" w:rsidRDefault="0014103F" w:rsidP="0014103F">
      <w:pPr>
        <w:rPr>
          <w:rFonts w:eastAsia="Cambria"/>
        </w:rPr>
      </w:pPr>
    </w:p>
    <w:p w:rsidR="00D059AE" w:rsidRDefault="00D059AE" w:rsidP="0014103F">
      <w:pPr>
        <w:pStyle w:val="Heading2"/>
        <w:rPr>
          <w:rFonts w:eastAsia="Cambria"/>
          <w:lang w:val="en-GB"/>
        </w:rPr>
      </w:pPr>
      <w:r w:rsidRPr="00D059AE">
        <w:rPr>
          <w:rFonts w:eastAsia="Cambria"/>
          <w:lang w:val="en-GB"/>
        </w:rPr>
        <w:t>Invite project</w:t>
      </w:r>
    </w:p>
    <w:p w:rsidR="0014103F" w:rsidRPr="0014103F" w:rsidRDefault="0014103F" w:rsidP="0014103F">
      <w:pPr>
        <w:rPr>
          <w:rFonts w:eastAsia="Cambria"/>
          <w:lang w:val="en-GB"/>
        </w:rPr>
      </w:pPr>
    </w:p>
    <w:p w:rsidR="00D059AE" w:rsidRDefault="00BE4B2A" w:rsidP="0014103F">
      <w:pPr>
        <w:rPr>
          <w:rFonts w:eastAsia="Cambria"/>
          <w:lang w:val="en-GB"/>
        </w:rPr>
      </w:pPr>
      <w:r>
        <w:rPr>
          <w:rFonts w:eastAsia="Cambria"/>
          <w:lang w:val="en-GB"/>
        </w:rPr>
        <w:fldChar w:fldCharType="begin"/>
      </w:r>
      <w:r>
        <w:rPr>
          <w:rFonts w:eastAsia="Cambria"/>
          <w:lang w:val="en-GB"/>
        </w:rPr>
        <w:instrText xml:space="preserve"> AUTONUM  </w:instrText>
      </w:r>
      <w:r>
        <w:rPr>
          <w:rFonts w:eastAsia="Cambria"/>
          <w:lang w:val="en-GB"/>
        </w:rPr>
        <w:fldChar w:fldCharType="end"/>
      </w:r>
      <w:r>
        <w:rPr>
          <w:rFonts w:eastAsia="Cambria"/>
          <w:lang w:val="en-GB"/>
        </w:rPr>
        <w:tab/>
      </w:r>
      <w:r w:rsidR="00D059AE" w:rsidRPr="00D059AE">
        <w:rPr>
          <w:rFonts w:eastAsia="Cambria"/>
          <w:lang w:val="en-GB"/>
        </w:rPr>
        <w:t xml:space="preserve">The CPVO participates to the Horizon 2020 project INVITE that aims at improving variety testing for ten species from the agricultural (maize, wheat, sunflower, ryegrass, soybean, rapeseed, potato), vegetable (tomato) and fruit (apple) sectors. In 2022, the work has continued for the development of new molecular and phenotyping tools, as well as for predictive models and field-testing protocols. CPVO provided technical and legal support to the consortium where appropriate. INVITE’s third annual meeting took place in Vienna 19-21 April 2022, in the premises of AGES. It included a </w:t>
      </w:r>
      <w:proofErr w:type="spellStart"/>
      <w:r w:rsidR="00D059AE" w:rsidRPr="00D059AE">
        <w:rPr>
          <w:rFonts w:eastAsia="Cambria"/>
          <w:lang w:val="en-GB"/>
        </w:rPr>
        <w:t>Technoshow</w:t>
      </w:r>
      <w:proofErr w:type="spellEnd"/>
      <w:r w:rsidR="00D059AE" w:rsidRPr="00D059AE">
        <w:rPr>
          <w:rFonts w:eastAsia="Cambria"/>
          <w:lang w:val="en-GB"/>
        </w:rPr>
        <w:t xml:space="preserve"> to showcase phenotyping tools developed by the partners and by commercial service providers.</w:t>
      </w:r>
    </w:p>
    <w:p w:rsidR="0014103F" w:rsidRPr="00D059AE" w:rsidRDefault="0014103F" w:rsidP="0014103F">
      <w:pPr>
        <w:rPr>
          <w:rFonts w:eastAsia="Cambria"/>
          <w:lang w:val="en-GB"/>
        </w:rPr>
      </w:pPr>
    </w:p>
    <w:p w:rsidR="00D059AE" w:rsidRPr="00D059AE" w:rsidRDefault="00D059AE" w:rsidP="00EC127B">
      <w:pPr>
        <w:pStyle w:val="Heading2"/>
        <w:rPr>
          <w:rFonts w:eastAsia="Cambria"/>
          <w:color w:val="006600"/>
        </w:rPr>
      </w:pPr>
      <w:r w:rsidRPr="00D059AE">
        <w:rPr>
          <w:rFonts w:eastAsia="Cambria"/>
        </w:rPr>
        <w:lastRenderedPageBreak/>
        <w:t>Ongoing R&amp;D projects</w:t>
      </w:r>
    </w:p>
    <w:p w:rsidR="00D059AE" w:rsidRPr="00D059AE" w:rsidRDefault="00D059AE" w:rsidP="00EC127B">
      <w:pPr>
        <w:keepNext/>
        <w:rPr>
          <w:rFonts w:eastAsia="Cambria"/>
        </w:rPr>
      </w:pPr>
    </w:p>
    <w:p w:rsidR="00D059AE" w:rsidRPr="00D059AE" w:rsidRDefault="00D059AE" w:rsidP="00EC127B">
      <w:pPr>
        <w:pStyle w:val="Heading3"/>
        <w:rPr>
          <w:rFonts w:eastAsia="Cambria"/>
          <w:lang w:val="en-IE"/>
        </w:rPr>
      </w:pPr>
      <w:r w:rsidRPr="00D059AE">
        <w:rPr>
          <w:rFonts w:eastAsia="Cambria"/>
        </w:rPr>
        <w:t>‘</w:t>
      </w:r>
      <w:r w:rsidRPr="00D059AE">
        <w:rPr>
          <w:rFonts w:eastAsia="Cambria"/>
          <w:lang w:val="en-IE"/>
        </w:rPr>
        <w:t>Developing a strategy to apply SNP molecular markers in the framework of winter oil seed rape DUS testing’</w:t>
      </w:r>
    </w:p>
    <w:p w:rsidR="00D059AE" w:rsidRPr="00D059AE" w:rsidRDefault="00D059AE" w:rsidP="00EC127B">
      <w:pPr>
        <w:keepNext/>
        <w:rPr>
          <w:rFonts w:eastAsia="Cambria"/>
          <w:lang w:val="en-GB"/>
        </w:rPr>
      </w:pPr>
    </w:p>
    <w:p w:rsidR="00D059AE" w:rsidRDefault="00BE4B2A" w:rsidP="00EC127B">
      <w:pPr>
        <w:keepNext/>
        <w:rPr>
          <w:rFonts w:eastAsia="Cambria"/>
          <w:lang w:val="en-IE"/>
        </w:rPr>
      </w:pPr>
      <w:r>
        <w:rPr>
          <w:rFonts w:eastAsia="Cambria"/>
          <w:lang w:val="en-GB"/>
        </w:rPr>
        <w:fldChar w:fldCharType="begin"/>
      </w:r>
      <w:r>
        <w:rPr>
          <w:rFonts w:eastAsia="Cambria"/>
          <w:lang w:val="en-GB"/>
        </w:rPr>
        <w:instrText xml:space="preserve"> AUTONUM  </w:instrText>
      </w:r>
      <w:r>
        <w:rPr>
          <w:rFonts w:eastAsia="Cambria"/>
          <w:lang w:val="en-GB"/>
        </w:rPr>
        <w:fldChar w:fldCharType="end"/>
      </w:r>
      <w:r>
        <w:rPr>
          <w:rFonts w:eastAsia="Cambria"/>
          <w:lang w:val="en-GB"/>
        </w:rPr>
        <w:tab/>
      </w:r>
      <w:r w:rsidR="00D059AE" w:rsidRPr="00D059AE">
        <w:rPr>
          <w:rFonts w:eastAsia="Cambria"/>
          <w:lang w:val="en-GB"/>
        </w:rPr>
        <w:t xml:space="preserve">Based on a first project </w:t>
      </w:r>
      <w:r w:rsidR="00D059AE" w:rsidRPr="00D059AE">
        <w:rPr>
          <w:rFonts w:eastAsia="Cambria"/>
        </w:rPr>
        <w:t xml:space="preserve">(2016-2017) </w:t>
      </w:r>
      <w:r w:rsidR="00D059AE" w:rsidRPr="00D059AE">
        <w:rPr>
          <w:rFonts w:eastAsia="Cambria"/>
          <w:lang w:val="en-GB"/>
        </w:rPr>
        <w:t xml:space="preserve">called “Test of the potential use of SNPs markers on oilseed rape varieties”, </w:t>
      </w:r>
      <w:r w:rsidR="00D059AE" w:rsidRPr="00D059AE">
        <w:rPr>
          <w:rFonts w:eastAsia="Cambria"/>
        </w:rPr>
        <w:t xml:space="preserve">in which </w:t>
      </w:r>
      <w:r w:rsidR="00D059AE" w:rsidRPr="00D059AE">
        <w:rPr>
          <w:rFonts w:eastAsia="Cambria"/>
          <w:lang w:val="en-GB"/>
        </w:rPr>
        <w:t>GEVES (FR)</w:t>
      </w:r>
      <w:r w:rsidR="00D059AE" w:rsidRPr="00D059AE">
        <w:rPr>
          <w:rFonts w:eastAsia="Cambria"/>
        </w:rPr>
        <w:t>, BSA (DE)</w:t>
      </w:r>
      <w:r w:rsidR="00D059AE" w:rsidRPr="00D059AE">
        <w:rPr>
          <w:rFonts w:eastAsia="Cambria"/>
          <w:lang w:val="en-GB"/>
        </w:rPr>
        <w:t xml:space="preserve"> and NIAB (</w:t>
      </w:r>
      <w:r w:rsidR="00234F49" w:rsidRPr="000C21C5">
        <w:rPr>
          <w:rFonts w:eastAsia="Calibri"/>
          <w:lang w:val="en-GB" w:eastAsia="en-GB"/>
        </w:rPr>
        <w:t>United Kingdom</w:t>
      </w:r>
      <w:r w:rsidR="00D059AE" w:rsidRPr="00D059AE">
        <w:rPr>
          <w:rFonts w:eastAsia="Cambria"/>
          <w:lang w:val="en-GB"/>
        </w:rPr>
        <w:t xml:space="preserve">) selected and tested on different matrices a set of 500 SNPs to design reliable </w:t>
      </w:r>
      <w:proofErr w:type="spellStart"/>
      <w:r w:rsidR="00D059AE" w:rsidRPr="00D059AE">
        <w:rPr>
          <w:rFonts w:eastAsia="Cambria"/>
          <w:lang w:val="en-GB"/>
        </w:rPr>
        <w:t>KASPar</w:t>
      </w:r>
      <w:proofErr w:type="spellEnd"/>
      <w:r w:rsidR="00D059AE" w:rsidRPr="00D059AE">
        <w:rPr>
          <w:rFonts w:eastAsia="Cambria"/>
          <w:lang w:val="en-GB"/>
        </w:rPr>
        <w:t xml:space="preserve"> assays and confirmed the possibility to reliably use bulk samples of seeds in rapeseed</w:t>
      </w:r>
      <w:r w:rsidR="00D059AE" w:rsidRPr="00D059AE">
        <w:rPr>
          <w:rFonts w:eastAsia="Cambria"/>
        </w:rPr>
        <w:t xml:space="preserve"> a </w:t>
      </w:r>
      <w:r w:rsidR="00D059AE" w:rsidRPr="00D059AE">
        <w:rPr>
          <w:rFonts w:eastAsia="Cambria"/>
          <w:lang w:val="en-GB"/>
        </w:rPr>
        <w:t>follow-up project was approved in March 2019 for a duration of 24 months</w:t>
      </w:r>
      <w:r w:rsidR="00D059AE" w:rsidRPr="00D059AE">
        <w:rPr>
          <w:rFonts w:eastAsia="Cambria"/>
        </w:rPr>
        <w:t xml:space="preserve"> (GEVES and BSA). </w:t>
      </w:r>
      <w:r w:rsidR="00D059AE" w:rsidRPr="00D059AE">
        <w:rPr>
          <w:rFonts w:eastAsia="Cambria"/>
          <w:lang w:val="en-GB"/>
        </w:rPr>
        <w:t xml:space="preserve">In </w:t>
      </w:r>
      <w:proofErr w:type="spellStart"/>
      <w:r w:rsidR="00D059AE" w:rsidRPr="00D059AE">
        <w:rPr>
          <w:rFonts w:eastAsia="Cambria"/>
          <w:lang w:val="en-GB"/>
        </w:rPr>
        <w:t>th</w:t>
      </w:r>
      <w:proofErr w:type="spellEnd"/>
      <w:r w:rsidR="00D059AE" w:rsidRPr="00D059AE">
        <w:rPr>
          <w:rFonts w:eastAsia="Cambria"/>
        </w:rPr>
        <w:t>is p</w:t>
      </w:r>
      <w:r w:rsidR="00D059AE" w:rsidRPr="00D059AE">
        <w:rPr>
          <w:rFonts w:eastAsia="Cambria"/>
          <w:lang w:val="en-GB"/>
        </w:rPr>
        <w:t>roject</w:t>
      </w:r>
      <w:r w:rsidR="00D059AE" w:rsidRPr="00D059AE">
        <w:rPr>
          <w:rFonts w:eastAsia="Cambria"/>
        </w:rPr>
        <w:t>,</w:t>
      </w:r>
      <w:r w:rsidR="00D059AE" w:rsidRPr="00D059AE">
        <w:rPr>
          <w:rFonts w:eastAsia="Cambria"/>
          <w:lang w:val="en-GB"/>
        </w:rPr>
        <w:t xml:space="preserve"> the work</w:t>
      </w:r>
      <w:r w:rsidR="00D059AE" w:rsidRPr="00D059AE">
        <w:rPr>
          <w:rFonts w:eastAsia="Cambria"/>
        </w:rPr>
        <w:t xml:space="preserve"> continued</w:t>
      </w:r>
      <w:r w:rsidR="00D059AE" w:rsidRPr="00D059AE">
        <w:rPr>
          <w:rFonts w:eastAsia="Cambria"/>
          <w:lang w:val="en-GB"/>
        </w:rPr>
        <w:t xml:space="preserve"> </w:t>
      </w:r>
      <w:r w:rsidR="00D059AE" w:rsidRPr="00D059AE">
        <w:rPr>
          <w:rFonts w:eastAsia="Cambria"/>
        </w:rPr>
        <w:t xml:space="preserve">and </w:t>
      </w:r>
      <w:r w:rsidR="00D059AE" w:rsidRPr="00D059AE">
        <w:rPr>
          <w:rFonts w:eastAsia="Cambria"/>
          <w:lang w:val="en-IE"/>
        </w:rPr>
        <w:t xml:space="preserve">allowed the selection of 360 neutral SNP markers use for the genotyping of about 2000 varieties (representing 80 % of the French </w:t>
      </w:r>
      <w:r w:rsidR="00D059AE" w:rsidRPr="00D059AE">
        <w:rPr>
          <w:rFonts w:eastAsia="Cambria"/>
        </w:rPr>
        <w:t>and</w:t>
      </w:r>
      <w:r w:rsidR="00D059AE" w:rsidRPr="00D059AE">
        <w:rPr>
          <w:rFonts w:eastAsia="Cambria"/>
          <w:lang w:val="en-IE"/>
        </w:rPr>
        <w:t xml:space="preserve"> German collections) and the development of a new approach for the selection of the reference varieties. By using genetic networks, clusters of reference varieties can be defined and only those containing candidates are grown in the fields. T</w:t>
      </w:r>
      <w:r w:rsidR="00D059AE" w:rsidRPr="00D059AE">
        <w:rPr>
          <w:rFonts w:eastAsia="Cambria"/>
        </w:rPr>
        <w:t>he new model can help reducing the size of first year trial by 20-45%, in theory,</w:t>
      </w:r>
      <w:r w:rsidR="00D059AE" w:rsidRPr="00D059AE">
        <w:rPr>
          <w:rFonts w:eastAsia="Cambria"/>
          <w:lang w:val="en-IE"/>
        </w:rPr>
        <w:t xml:space="preserve"> whether combined to the GAIA or the COYD models.</w:t>
      </w:r>
    </w:p>
    <w:p w:rsidR="00BE4B2A" w:rsidRPr="00D059AE" w:rsidRDefault="00BE4B2A" w:rsidP="0014103F">
      <w:pPr>
        <w:rPr>
          <w:rFonts w:eastAsia="Cambria"/>
        </w:rPr>
      </w:pPr>
    </w:p>
    <w:p w:rsidR="00D059AE" w:rsidRPr="00D059AE" w:rsidRDefault="00BE4B2A" w:rsidP="0014103F">
      <w:pPr>
        <w:rPr>
          <w:rFonts w:eastAsia="Cambria"/>
        </w:rPr>
      </w:pPr>
      <w:r>
        <w:rPr>
          <w:rFonts w:eastAsia="Cambria"/>
        </w:rPr>
        <w:fldChar w:fldCharType="begin"/>
      </w:r>
      <w:r>
        <w:rPr>
          <w:rFonts w:eastAsia="Cambria"/>
        </w:rPr>
        <w:instrText xml:space="preserve"> AUTONUM  </w:instrText>
      </w:r>
      <w:r>
        <w:rPr>
          <w:rFonts w:eastAsia="Cambria"/>
        </w:rPr>
        <w:fldChar w:fldCharType="end"/>
      </w:r>
      <w:r>
        <w:rPr>
          <w:rFonts w:eastAsia="Cambria"/>
        </w:rPr>
        <w:tab/>
      </w:r>
      <w:r w:rsidR="00D059AE" w:rsidRPr="00D059AE">
        <w:rPr>
          <w:rFonts w:eastAsia="Cambria"/>
        </w:rPr>
        <w:t>A</w:t>
      </w:r>
      <w:r w:rsidR="00D059AE" w:rsidRPr="00D059AE">
        <w:rPr>
          <w:rFonts w:eastAsia="Cambria"/>
          <w:lang w:val="en-GB"/>
        </w:rPr>
        <w:t xml:space="preserve"> second follow up project</w:t>
      </w:r>
      <w:r w:rsidR="00D059AE" w:rsidRPr="00D059AE">
        <w:rPr>
          <w:rFonts w:eastAsia="Cambria"/>
        </w:rPr>
        <w:t xml:space="preserve"> is foreseen in 2023 with main objectives to build reference libraries of molecular profiles and calibrate genetic thresholds for each participating </w:t>
      </w:r>
      <w:r>
        <w:rPr>
          <w:rFonts w:eastAsia="Cambria"/>
        </w:rPr>
        <w:t>Examination Office (</w:t>
      </w:r>
      <w:r w:rsidR="00D059AE" w:rsidRPr="00D059AE">
        <w:rPr>
          <w:rFonts w:eastAsia="Cambria"/>
        </w:rPr>
        <w:t>EO</w:t>
      </w:r>
      <w:r>
        <w:rPr>
          <w:rFonts w:eastAsia="Cambria"/>
        </w:rPr>
        <w:t>)</w:t>
      </w:r>
      <w:r w:rsidR="00D059AE" w:rsidRPr="00D059AE">
        <w:rPr>
          <w:rFonts w:eastAsia="Cambria"/>
        </w:rPr>
        <w:t xml:space="preserve">, to run the model and confront the results. </w:t>
      </w:r>
      <w:r w:rsidR="00D059AE" w:rsidRPr="00D059AE">
        <w:rPr>
          <w:rFonts w:eastAsia="Cambria"/>
          <w:lang w:val="en-GB"/>
        </w:rPr>
        <w:t xml:space="preserve">That implementation phase would include </w:t>
      </w:r>
      <w:r w:rsidR="00D059AE" w:rsidRPr="00D059AE">
        <w:rPr>
          <w:rFonts w:eastAsia="Cambria"/>
        </w:rPr>
        <w:t>more</w:t>
      </w:r>
      <w:r w:rsidR="00D059AE" w:rsidRPr="00D059AE">
        <w:rPr>
          <w:rFonts w:eastAsia="Cambria"/>
          <w:lang w:val="en-GB"/>
        </w:rPr>
        <w:t xml:space="preserve"> entrusted EOs.</w:t>
      </w:r>
    </w:p>
    <w:p w:rsidR="00D059AE" w:rsidRPr="00D059AE" w:rsidRDefault="00D059AE" w:rsidP="0014103F">
      <w:pPr>
        <w:rPr>
          <w:rFonts w:eastAsia="Cambria"/>
          <w:lang w:val="en-IE"/>
        </w:rPr>
      </w:pPr>
    </w:p>
    <w:p w:rsidR="00D059AE" w:rsidRPr="00D059AE" w:rsidRDefault="00D059AE" w:rsidP="0014103F">
      <w:pPr>
        <w:pStyle w:val="Heading3"/>
        <w:rPr>
          <w:rFonts w:eastAsia="Tahoma"/>
        </w:rPr>
      </w:pPr>
      <w:r w:rsidRPr="00D059AE">
        <w:rPr>
          <w:rFonts w:eastAsia="Cambria"/>
          <w:b/>
        </w:rPr>
        <w:t>‘</w:t>
      </w:r>
      <w:r w:rsidRPr="00D059AE">
        <w:rPr>
          <w:rFonts w:eastAsia="Tahoma"/>
        </w:rPr>
        <w:t>DURDUStools - Integration of molecular data into DUS testing in durum wheat: development of a common online molecular database and a genetic distance calculation tool</w:t>
      </w:r>
      <w:r w:rsidRPr="00D059AE">
        <w:rPr>
          <w:rFonts w:eastAsia="Cambria"/>
          <w:b/>
          <w:sz w:val="24"/>
          <w:szCs w:val="24"/>
        </w:rPr>
        <w:t xml:space="preserve"> </w:t>
      </w:r>
      <w:r w:rsidRPr="00D059AE">
        <w:rPr>
          <w:rFonts w:eastAsia="Tahoma"/>
        </w:rPr>
        <w:t xml:space="preserve"> </w:t>
      </w:r>
    </w:p>
    <w:p w:rsidR="00D059AE" w:rsidRPr="00D059AE" w:rsidRDefault="00D059AE" w:rsidP="0014103F">
      <w:pPr>
        <w:keepNext/>
        <w:rPr>
          <w:rFonts w:eastAsia="Tahoma"/>
        </w:rPr>
      </w:pPr>
    </w:p>
    <w:p w:rsidR="00D059AE" w:rsidRPr="00D059AE" w:rsidRDefault="006055D6" w:rsidP="0014103F">
      <w:pPr>
        <w:keepNext/>
        <w:rPr>
          <w:rFonts w:eastAsia="Cambria"/>
        </w:rPr>
      </w:pPr>
      <w:r>
        <w:rPr>
          <w:rFonts w:eastAsia="Cambria"/>
          <w:lang w:val="en-GB"/>
        </w:rPr>
        <w:fldChar w:fldCharType="begin"/>
      </w:r>
      <w:r>
        <w:rPr>
          <w:rFonts w:eastAsia="Cambria"/>
          <w:lang w:val="en-GB"/>
        </w:rPr>
        <w:instrText xml:space="preserve"> AUTONUM  </w:instrText>
      </w:r>
      <w:r>
        <w:rPr>
          <w:rFonts w:eastAsia="Cambria"/>
          <w:lang w:val="en-GB"/>
        </w:rPr>
        <w:fldChar w:fldCharType="end"/>
      </w:r>
      <w:r>
        <w:rPr>
          <w:rFonts w:eastAsia="Cambria"/>
          <w:lang w:val="en-GB"/>
        </w:rPr>
        <w:tab/>
      </w:r>
      <w:r w:rsidR="00D059AE" w:rsidRPr="00D059AE">
        <w:rPr>
          <w:rFonts w:eastAsia="Cambria"/>
          <w:lang w:val="en-GB"/>
        </w:rPr>
        <w:t>This project is a follow-up of a previous project (DURDUS), which developed a centralized system to genotype durum wheat variety collections using a commercial DNA chip. It started in January 2021 for a duration of 24+6 months. The coordinator is the Austrian examination office AGES. Project partners are INIA</w:t>
      </w:r>
      <w:r>
        <w:rPr>
          <w:rFonts w:eastAsia="Cambria"/>
          <w:lang w:val="en-GB"/>
        </w:rPr>
        <w:t> </w:t>
      </w:r>
      <w:r w:rsidR="00D059AE" w:rsidRPr="00D059AE">
        <w:rPr>
          <w:rFonts w:eastAsia="Cambria"/>
          <w:lang w:val="en-GB"/>
        </w:rPr>
        <w:t xml:space="preserve">(ES), CREA-SCS (IT) and NEBIH (HU). </w:t>
      </w:r>
      <w:r w:rsidR="00D059AE" w:rsidRPr="00D059AE">
        <w:rPr>
          <w:rFonts w:eastAsia="Cambria"/>
        </w:rPr>
        <w:t xml:space="preserve">The aim is to ensure the long-term usability of the results achieved in the DURDUS project, through the setup of a common online molecular database hosting DNA profiles of all varieties from the durum wheat reference collection and the development of an online genetic distance (GD) calculation tool available for the choice of comparators in DUS tests. This new tool was tested by the participating EOs in 2022 into routine DUS testing. A Partnership Agreement should be negotiated for the maintenance of the database after the end of the project in June 2023. </w:t>
      </w:r>
    </w:p>
    <w:p w:rsidR="00D059AE" w:rsidRPr="00D059AE" w:rsidRDefault="00D059AE" w:rsidP="0014103F">
      <w:pPr>
        <w:rPr>
          <w:rFonts w:eastAsia="Cambria"/>
          <w:lang w:val="en-GB"/>
        </w:rPr>
      </w:pPr>
    </w:p>
    <w:p w:rsidR="00D059AE" w:rsidRPr="00D059AE" w:rsidRDefault="006055D6" w:rsidP="0014103F">
      <w:pPr>
        <w:rPr>
          <w:rFonts w:eastAsia="Cambria"/>
        </w:rPr>
      </w:pPr>
      <w:r>
        <w:rPr>
          <w:rFonts w:eastAsia="Cambria"/>
        </w:rPr>
        <w:fldChar w:fldCharType="begin"/>
      </w:r>
      <w:r>
        <w:rPr>
          <w:rFonts w:eastAsia="Cambria"/>
        </w:rPr>
        <w:instrText xml:space="preserve"> AUTONUM  </w:instrText>
      </w:r>
      <w:r>
        <w:rPr>
          <w:rFonts w:eastAsia="Cambria"/>
        </w:rPr>
        <w:fldChar w:fldCharType="end"/>
      </w:r>
      <w:r>
        <w:rPr>
          <w:rFonts w:eastAsia="Cambria"/>
        </w:rPr>
        <w:tab/>
      </w:r>
      <w:r w:rsidR="00D059AE" w:rsidRPr="00D059AE">
        <w:rPr>
          <w:rFonts w:eastAsia="Cambria"/>
        </w:rPr>
        <w:t xml:space="preserve">All reports of finalized R&amp;D projects are published on the CPVO web site: </w:t>
      </w:r>
    </w:p>
    <w:p w:rsidR="00D059AE" w:rsidRPr="00D059AE" w:rsidRDefault="009E4D2B" w:rsidP="0014103F">
      <w:pPr>
        <w:rPr>
          <w:rFonts w:eastAsia="Cambria"/>
        </w:rPr>
      </w:pPr>
      <w:hyperlink r:id="rId14" w:history="1">
        <w:r w:rsidR="00D059AE" w:rsidRPr="00D059AE">
          <w:rPr>
            <w:rFonts w:eastAsia="Cambria"/>
            <w:color w:val="0000FF"/>
            <w:u w:val="single"/>
          </w:rPr>
          <w:t>https://cpvo.europa.eu/en/about-us/what-we-do/research-and-development</w:t>
        </w:r>
      </w:hyperlink>
    </w:p>
    <w:p w:rsidR="0014103F" w:rsidRPr="000E7CD0" w:rsidRDefault="0014103F" w:rsidP="0014103F">
      <w:pPr>
        <w:jc w:val="right"/>
        <w:rPr>
          <w:rFonts w:cs="Arial"/>
        </w:rPr>
      </w:pPr>
    </w:p>
    <w:p w:rsidR="0014103F" w:rsidRPr="007B724D" w:rsidRDefault="0014103F" w:rsidP="0014103F">
      <w:pPr>
        <w:jc w:val="right"/>
        <w:rPr>
          <w:rFonts w:cs="Arial"/>
        </w:rPr>
      </w:pPr>
    </w:p>
    <w:p w:rsidR="0014103F" w:rsidRDefault="0014103F" w:rsidP="0014103F">
      <w:pPr>
        <w:jc w:val="right"/>
      </w:pPr>
    </w:p>
    <w:p w:rsidR="0014103F" w:rsidRPr="00C5280D" w:rsidRDefault="0014103F" w:rsidP="0014103F">
      <w:pPr>
        <w:jc w:val="right"/>
      </w:pPr>
      <w:r w:rsidRPr="0031003B">
        <w:t xml:space="preserve">[Annex </w:t>
      </w:r>
      <w:r>
        <w:t>I</w:t>
      </w:r>
      <w:r w:rsidRPr="0031003B">
        <w:t>II follows]</w:t>
      </w:r>
    </w:p>
    <w:p w:rsidR="00787679" w:rsidRDefault="00787679" w:rsidP="00D059AE">
      <w:pPr>
        <w:jc w:val="center"/>
        <w:sectPr w:rsidR="00787679" w:rsidSect="00462642">
          <w:headerReference w:type="default" r:id="rId15"/>
          <w:headerReference w:type="first" r:id="rId16"/>
          <w:pgSz w:w="11907" w:h="16840" w:code="9"/>
          <w:pgMar w:top="510" w:right="1134" w:bottom="1134" w:left="1134" w:header="510" w:footer="680" w:gutter="0"/>
          <w:pgNumType w:start="1"/>
          <w:cols w:space="720"/>
          <w:titlePg/>
        </w:sectPr>
      </w:pPr>
    </w:p>
    <w:p w:rsidR="00D059AE" w:rsidRDefault="00D059AE" w:rsidP="00D059AE">
      <w:pPr>
        <w:jc w:val="center"/>
      </w:pPr>
    </w:p>
    <w:p w:rsidR="00787679" w:rsidRDefault="00787679" w:rsidP="00D059AE">
      <w:pPr>
        <w:jc w:val="center"/>
      </w:pPr>
      <w:r>
        <w:t>FRANCE</w:t>
      </w:r>
    </w:p>
    <w:p w:rsidR="00787679" w:rsidRDefault="00787679" w:rsidP="00D059AE">
      <w:pPr>
        <w:jc w:val="center"/>
      </w:pPr>
    </w:p>
    <w:p w:rsidR="00787679" w:rsidRDefault="00787679" w:rsidP="00D059AE">
      <w:pPr>
        <w:jc w:val="center"/>
      </w:pPr>
    </w:p>
    <w:p w:rsidR="00787679" w:rsidRPr="00EC127B" w:rsidRDefault="00787679" w:rsidP="00EC127B">
      <w:pPr>
        <w:pStyle w:val="ListParagraph"/>
        <w:numPr>
          <w:ilvl w:val="0"/>
          <w:numId w:val="17"/>
        </w:numPr>
        <w:ind w:left="0" w:firstLine="0"/>
        <w:rPr>
          <w:rFonts w:eastAsia="Calibri"/>
        </w:rPr>
      </w:pPr>
      <w:r w:rsidRPr="00EC127B">
        <w:rPr>
          <w:rFonts w:eastAsia="Calibri"/>
        </w:rPr>
        <w:t>GEVES is the Examination Office of France, in charge of DUS and VCUS evaluation of new plant varieties, and in charge of quality testing of seeds.</w:t>
      </w:r>
    </w:p>
    <w:p w:rsidR="00787679" w:rsidRPr="00787679" w:rsidRDefault="00787679" w:rsidP="00787679">
      <w:pPr>
        <w:rPr>
          <w:rFonts w:eastAsia="Calibri"/>
        </w:rPr>
      </w:pPr>
    </w:p>
    <w:p w:rsidR="00787679" w:rsidRPr="00EC127B" w:rsidRDefault="00787679" w:rsidP="00EC127B">
      <w:pPr>
        <w:pStyle w:val="ListParagraph"/>
        <w:numPr>
          <w:ilvl w:val="0"/>
          <w:numId w:val="17"/>
        </w:numPr>
        <w:ind w:left="0" w:firstLine="0"/>
        <w:rPr>
          <w:rFonts w:eastAsia="Calibri"/>
          <w:bCs/>
        </w:rPr>
      </w:pPr>
      <w:r w:rsidRPr="00EC127B">
        <w:rPr>
          <w:rFonts w:eastAsia="Calibri"/>
        </w:rPr>
        <w:t xml:space="preserve">GEVES website can be consulted here </w:t>
      </w:r>
      <w:hyperlink r:id="rId17" w:history="1">
        <w:r w:rsidRPr="00EC127B">
          <w:rPr>
            <w:rFonts w:eastAsia="Calibri"/>
            <w:bCs/>
            <w:color w:val="0000FF"/>
            <w:u w:val="single"/>
          </w:rPr>
          <w:t>www.geves.fr</w:t>
        </w:r>
      </w:hyperlink>
      <w:r w:rsidRPr="00EC127B">
        <w:rPr>
          <w:rFonts w:eastAsia="Calibri"/>
          <w:bCs/>
        </w:rPr>
        <w:t xml:space="preserve"> </w:t>
      </w:r>
    </w:p>
    <w:p w:rsidR="00787679" w:rsidRPr="00787679" w:rsidRDefault="00787679" w:rsidP="00787679">
      <w:pPr>
        <w:rPr>
          <w:rFonts w:eastAsia="Calibri"/>
          <w:bCs/>
        </w:rPr>
      </w:pPr>
    </w:p>
    <w:p w:rsidR="00787679" w:rsidRPr="00EC127B" w:rsidRDefault="00787679" w:rsidP="00EC127B">
      <w:pPr>
        <w:pStyle w:val="ListParagraph"/>
        <w:numPr>
          <w:ilvl w:val="0"/>
          <w:numId w:val="17"/>
        </w:numPr>
        <w:ind w:left="0" w:firstLine="0"/>
        <w:rPr>
          <w:rFonts w:eastAsia="Calibri"/>
        </w:rPr>
      </w:pPr>
      <w:r w:rsidRPr="00EC127B">
        <w:rPr>
          <w:rFonts w:eastAsia="Calibri"/>
        </w:rPr>
        <w:t xml:space="preserve">Description files can be found on the website for the varieties listed on the French catalogue. </w:t>
      </w:r>
      <w:hyperlink r:id="rId18" w:history="1">
        <w:r w:rsidRPr="00EC127B">
          <w:rPr>
            <w:rFonts w:eastAsia="Calibri"/>
            <w:color w:val="0000FF"/>
            <w:u w:val="single"/>
          </w:rPr>
          <w:t>https://www.geves.fr/catalogue-france/</w:t>
        </w:r>
      </w:hyperlink>
      <w:r w:rsidRPr="00EC127B">
        <w:rPr>
          <w:rFonts w:eastAsia="Calibri"/>
        </w:rPr>
        <w:t xml:space="preserve"> </w:t>
      </w:r>
    </w:p>
    <w:p w:rsidR="00787679" w:rsidRPr="00787679" w:rsidRDefault="00787679" w:rsidP="00787679">
      <w:pPr>
        <w:rPr>
          <w:rFonts w:eastAsia="Calibri"/>
        </w:rPr>
      </w:pPr>
    </w:p>
    <w:p w:rsidR="00787679" w:rsidRPr="00787679" w:rsidRDefault="00787679" w:rsidP="00EC127B">
      <w:pPr>
        <w:pStyle w:val="ListParagraph"/>
        <w:numPr>
          <w:ilvl w:val="0"/>
          <w:numId w:val="17"/>
        </w:numPr>
        <w:ind w:left="0" w:firstLine="0"/>
        <w:rPr>
          <w:rFonts w:eastAsia="Calibri"/>
        </w:rPr>
      </w:pPr>
      <w:r w:rsidRPr="00787679">
        <w:rPr>
          <w:rFonts w:eastAsia="Calibri"/>
        </w:rPr>
        <w:t xml:space="preserve">You can subscribe to our NEWSLETTER available both in French and in English to receive the latest information on GEVES’s expert activities in plants and seeds, at national and international levels. Please subscribe here: </w:t>
      </w:r>
      <w:hyperlink r:id="rId19" w:history="1">
        <w:r w:rsidRPr="00787679">
          <w:rPr>
            <w:rFonts w:eastAsia="Calibri"/>
            <w:color w:val="0000FF"/>
            <w:u w:val="single"/>
          </w:rPr>
          <w:t>https://www.geves.fr/newsletter-en/</w:t>
        </w:r>
      </w:hyperlink>
      <w:r w:rsidRPr="00787679">
        <w:rPr>
          <w:rFonts w:eastAsia="Calibri"/>
        </w:rPr>
        <w:t xml:space="preserve"> </w:t>
      </w:r>
      <w:hyperlink r:id="rId20" w:history="1"/>
    </w:p>
    <w:p w:rsidR="00787679" w:rsidRPr="00787679" w:rsidRDefault="00787679" w:rsidP="00787679">
      <w:pPr>
        <w:rPr>
          <w:rFonts w:eastAsia="Calibri"/>
        </w:rPr>
      </w:pPr>
    </w:p>
    <w:p w:rsidR="00787679" w:rsidRPr="00787679" w:rsidRDefault="00787679" w:rsidP="00EC127B">
      <w:pPr>
        <w:pStyle w:val="ListParagraph"/>
        <w:numPr>
          <w:ilvl w:val="0"/>
          <w:numId w:val="17"/>
        </w:numPr>
        <w:ind w:left="0" w:firstLine="0"/>
        <w:rPr>
          <w:rFonts w:eastAsia="Calibri"/>
        </w:rPr>
      </w:pPr>
      <w:r w:rsidRPr="00787679">
        <w:rPr>
          <w:rFonts w:eastAsia="Calibri"/>
        </w:rPr>
        <w:t>GEVES will host the TWF meeting in Nimes from July 3</w:t>
      </w:r>
      <w:r w:rsidRPr="00787679">
        <w:rPr>
          <w:rFonts w:eastAsia="Calibri"/>
          <w:vertAlign w:val="superscript"/>
        </w:rPr>
        <w:t>rd</w:t>
      </w:r>
      <w:r w:rsidRPr="00787679">
        <w:rPr>
          <w:rFonts w:eastAsia="Calibri"/>
        </w:rPr>
        <w:t xml:space="preserve"> to 7</w:t>
      </w:r>
      <w:r w:rsidRPr="00787679">
        <w:rPr>
          <w:rFonts w:eastAsia="Calibri"/>
          <w:vertAlign w:val="superscript"/>
        </w:rPr>
        <w:t>th</w:t>
      </w:r>
      <w:r w:rsidRPr="00787679">
        <w:rPr>
          <w:rFonts w:eastAsia="Calibri"/>
        </w:rPr>
        <w:t xml:space="preserve"> 2023, with a full day of technical visit including a visit to the DUS testing station of INRAE </w:t>
      </w:r>
      <w:proofErr w:type="spellStart"/>
      <w:r w:rsidRPr="00787679">
        <w:rPr>
          <w:rFonts w:eastAsia="Calibri"/>
        </w:rPr>
        <w:t>l’Amarine</w:t>
      </w:r>
      <w:proofErr w:type="spellEnd"/>
      <w:r w:rsidRPr="00787679">
        <w:rPr>
          <w:rFonts w:eastAsia="Calibri"/>
        </w:rPr>
        <w:t xml:space="preserve">  in charge of DUS tests of apricot, peach, Japanese plum, interspecific hybrids and rootstocks. </w:t>
      </w:r>
    </w:p>
    <w:p w:rsidR="00787679" w:rsidRPr="00787679" w:rsidRDefault="00787679" w:rsidP="00787679">
      <w:pPr>
        <w:rPr>
          <w:rFonts w:eastAsia="Calibri"/>
        </w:rPr>
      </w:pPr>
    </w:p>
    <w:p w:rsidR="00787679" w:rsidRDefault="00787679" w:rsidP="00EC127B">
      <w:pPr>
        <w:pStyle w:val="ListParagraph"/>
        <w:numPr>
          <w:ilvl w:val="0"/>
          <w:numId w:val="17"/>
        </w:numPr>
        <w:ind w:left="0" w:firstLine="0"/>
        <w:rPr>
          <w:rFonts w:eastAsia="Calibri"/>
        </w:rPr>
      </w:pPr>
      <w:r w:rsidRPr="00787679">
        <w:rPr>
          <w:rFonts w:eastAsia="Calibri"/>
        </w:rPr>
        <w:t xml:space="preserve">The activity in the framework of national listing, PBR, and the activity in the framework of DUS bilateral agreements has slightly decreased in 2022. </w:t>
      </w:r>
    </w:p>
    <w:p w:rsidR="00787679" w:rsidRPr="00787679" w:rsidRDefault="00787679" w:rsidP="00787679">
      <w:pPr>
        <w:rPr>
          <w:rFonts w:eastAsia="Calibri"/>
        </w:rPr>
      </w:pPr>
    </w:p>
    <w:p w:rsidR="00787679" w:rsidRDefault="00787679" w:rsidP="00EC127B">
      <w:pPr>
        <w:pStyle w:val="ListParagraph"/>
        <w:numPr>
          <w:ilvl w:val="0"/>
          <w:numId w:val="17"/>
        </w:numPr>
        <w:ind w:left="0" w:firstLine="0"/>
        <w:rPr>
          <w:rFonts w:eastAsia="Calibri"/>
        </w:rPr>
      </w:pPr>
      <w:r w:rsidRPr="00787679">
        <w:rPr>
          <w:rFonts w:eastAsia="Calibri"/>
        </w:rPr>
        <w:t xml:space="preserve">Main activity remains on agricultural species. Detailed figures can be found on the annual report available on our website. </w:t>
      </w:r>
    </w:p>
    <w:p w:rsidR="00787679" w:rsidRPr="00787679" w:rsidRDefault="00787679" w:rsidP="00787679">
      <w:pPr>
        <w:rPr>
          <w:rFonts w:eastAsia="Calibri"/>
        </w:rPr>
      </w:pPr>
    </w:p>
    <w:p w:rsidR="00787679" w:rsidRDefault="00787679" w:rsidP="00EC127B">
      <w:pPr>
        <w:pStyle w:val="ListParagraph"/>
        <w:numPr>
          <w:ilvl w:val="0"/>
          <w:numId w:val="17"/>
        </w:numPr>
        <w:ind w:left="0" w:firstLine="0"/>
        <w:rPr>
          <w:rFonts w:eastAsia="Calibri"/>
        </w:rPr>
      </w:pPr>
      <w:r w:rsidRPr="00787679">
        <w:rPr>
          <w:rFonts w:eastAsia="Calibri"/>
        </w:rPr>
        <w:t>In total in 2022, GEVES tested more than 1700 new cultivars</w:t>
      </w:r>
      <w:r>
        <w:rPr>
          <w:rFonts w:eastAsia="Calibri"/>
        </w:rPr>
        <w:t xml:space="preserve"> for DUS</w:t>
      </w:r>
      <w:r w:rsidRPr="00787679">
        <w:rPr>
          <w:rFonts w:eastAsia="Calibri"/>
        </w:rPr>
        <w:t>:</w:t>
      </w:r>
    </w:p>
    <w:p w:rsidR="00787679" w:rsidRPr="00787679" w:rsidRDefault="00787679" w:rsidP="00787679">
      <w:pPr>
        <w:rPr>
          <w:rFonts w:eastAsia="Calibri"/>
        </w:rPr>
      </w:pPr>
    </w:p>
    <w:p w:rsidR="00787679" w:rsidRPr="00787679" w:rsidRDefault="00787679" w:rsidP="00787679">
      <w:pPr>
        <w:numPr>
          <w:ilvl w:val="0"/>
          <w:numId w:val="9"/>
        </w:numPr>
        <w:spacing w:after="120"/>
        <w:contextualSpacing/>
        <w:rPr>
          <w:rFonts w:eastAsia="Calibri" w:cs="Arial"/>
        </w:rPr>
      </w:pPr>
      <w:proofErr w:type="gramStart"/>
      <w:r w:rsidRPr="00787679">
        <w:rPr>
          <w:rFonts w:eastAsia="Calibri" w:cs="Arial"/>
        </w:rPr>
        <w:t>around</w:t>
      </w:r>
      <w:proofErr w:type="gramEnd"/>
      <w:r w:rsidRPr="00787679">
        <w:rPr>
          <w:rFonts w:eastAsia="Calibri" w:cs="Arial"/>
        </w:rPr>
        <w:t xml:space="preserve"> 1300 new varieties and parental components in the agricultural sector.</w:t>
      </w:r>
    </w:p>
    <w:p w:rsidR="00787679" w:rsidRDefault="00787679" w:rsidP="00787679">
      <w:pPr>
        <w:ind w:left="720"/>
        <w:rPr>
          <w:rFonts w:eastAsia="Calibri" w:cs="Arial"/>
        </w:rPr>
      </w:pPr>
      <w:r w:rsidRPr="00787679">
        <w:rPr>
          <w:rFonts w:eastAsia="Calibri" w:cs="Arial"/>
        </w:rPr>
        <w:t xml:space="preserve">Main species tested are maize, wheat, barley, oilseed rape, sunflower, </w:t>
      </w:r>
      <w:proofErr w:type="gramStart"/>
      <w:r w:rsidRPr="00787679">
        <w:rPr>
          <w:rFonts w:eastAsia="Calibri" w:cs="Arial"/>
        </w:rPr>
        <w:t>soybean</w:t>
      </w:r>
      <w:proofErr w:type="gramEnd"/>
      <w:r w:rsidRPr="00787679">
        <w:rPr>
          <w:rFonts w:eastAsia="Calibri" w:cs="Arial"/>
        </w:rPr>
        <w:t xml:space="preserve">. </w:t>
      </w:r>
    </w:p>
    <w:p w:rsidR="00787679" w:rsidRPr="00787679" w:rsidRDefault="00787679" w:rsidP="00787679">
      <w:pPr>
        <w:ind w:left="720"/>
        <w:rPr>
          <w:rFonts w:eastAsia="Calibri" w:cs="Arial"/>
        </w:rPr>
      </w:pPr>
    </w:p>
    <w:p w:rsidR="00787679" w:rsidRPr="00787679" w:rsidRDefault="00787679" w:rsidP="00787679">
      <w:pPr>
        <w:numPr>
          <w:ilvl w:val="0"/>
          <w:numId w:val="9"/>
        </w:numPr>
        <w:spacing w:after="120"/>
        <w:contextualSpacing/>
        <w:rPr>
          <w:rFonts w:eastAsia="Calibri" w:cs="Arial"/>
        </w:rPr>
      </w:pPr>
      <w:proofErr w:type="gramStart"/>
      <w:r w:rsidRPr="00787679">
        <w:rPr>
          <w:rFonts w:eastAsia="Calibri" w:cs="Arial"/>
        </w:rPr>
        <w:t>around</w:t>
      </w:r>
      <w:proofErr w:type="gramEnd"/>
      <w:r w:rsidRPr="00787679">
        <w:rPr>
          <w:rFonts w:eastAsia="Calibri" w:cs="Arial"/>
        </w:rPr>
        <w:t xml:space="preserve"> 220 new candidate varieties in the vegetable sector.</w:t>
      </w:r>
    </w:p>
    <w:p w:rsidR="00787679" w:rsidRDefault="00787679" w:rsidP="00787679">
      <w:pPr>
        <w:ind w:left="720"/>
        <w:contextualSpacing/>
        <w:rPr>
          <w:rFonts w:eastAsia="Calibri" w:cs="Arial"/>
        </w:rPr>
      </w:pPr>
      <w:r w:rsidRPr="00787679">
        <w:rPr>
          <w:rFonts w:eastAsia="Calibri" w:cs="Arial"/>
        </w:rPr>
        <w:t>Main species are lettuce, tomato, melon, pepper, cauliflower and cabbages.</w:t>
      </w:r>
    </w:p>
    <w:p w:rsidR="00787679" w:rsidRPr="00787679" w:rsidRDefault="00787679" w:rsidP="00787679">
      <w:pPr>
        <w:ind w:left="720"/>
        <w:contextualSpacing/>
        <w:rPr>
          <w:rFonts w:eastAsia="Calibri" w:cs="Arial"/>
        </w:rPr>
      </w:pPr>
    </w:p>
    <w:p w:rsidR="00787679" w:rsidRPr="00787679" w:rsidRDefault="00787679" w:rsidP="00787679">
      <w:pPr>
        <w:numPr>
          <w:ilvl w:val="0"/>
          <w:numId w:val="9"/>
        </w:numPr>
        <w:spacing w:after="120"/>
        <w:contextualSpacing/>
        <w:rPr>
          <w:rFonts w:eastAsia="Calibri" w:cs="Arial"/>
        </w:rPr>
      </w:pPr>
      <w:proofErr w:type="gramStart"/>
      <w:r w:rsidRPr="00787679">
        <w:rPr>
          <w:rFonts w:eastAsia="Calibri" w:cs="Arial"/>
        </w:rPr>
        <w:t>around</w:t>
      </w:r>
      <w:proofErr w:type="gramEnd"/>
      <w:r w:rsidRPr="00787679">
        <w:rPr>
          <w:rFonts w:eastAsia="Calibri" w:cs="Arial"/>
        </w:rPr>
        <w:t xml:space="preserve"> 140 new candidate varieties in the ornamental sector.</w:t>
      </w:r>
    </w:p>
    <w:p w:rsidR="00787679" w:rsidRDefault="00787679" w:rsidP="00787679">
      <w:pPr>
        <w:ind w:left="720"/>
        <w:contextualSpacing/>
        <w:rPr>
          <w:rFonts w:eastAsia="Calibri" w:cs="Arial"/>
        </w:rPr>
      </w:pPr>
      <w:r w:rsidRPr="00787679">
        <w:rPr>
          <w:rFonts w:eastAsia="Calibri" w:cs="Arial"/>
        </w:rPr>
        <w:t xml:space="preserve">Main species are Hydrangea, Salvia, Chrysanthemum, </w:t>
      </w:r>
      <w:proofErr w:type="gramStart"/>
      <w:r w:rsidRPr="00787679">
        <w:rPr>
          <w:rFonts w:eastAsia="Calibri" w:cs="Arial"/>
        </w:rPr>
        <w:t>Buddleia</w:t>
      </w:r>
      <w:proofErr w:type="gramEnd"/>
      <w:r w:rsidRPr="00787679">
        <w:rPr>
          <w:rFonts w:eastAsia="Calibri" w:cs="Arial"/>
        </w:rPr>
        <w:t>.</w:t>
      </w:r>
    </w:p>
    <w:p w:rsidR="00787679" w:rsidRPr="00787679" w:rsidRDefault="00787679" w:rsidP="00787679">
      <w:pPr>
        <w:ind w:left="720"/>
        <w:contextualSpacing/>
        <w:rPr>
          <w:rFonts w:eastAsia="Calibri" w:cs="Arial"/>
        </w:rPr>
      </w:pPr>
    </w:p>
    <w:p w:rsidR="00787679" w:rsidRPr="00787679" w:rsidRDefault="00787679" w:rsidP="00787679">
      <w:pPr>
        <w:numPr>
          <w:ilvl w:val="0"/>
          <w:numId w:val="9"/>
        </w:numPr>
        <w:spacing w:after="120"/>
        <w:contextualSpacing/>
        <w:rPr>
          <w:rFonts w:eastAsia="Calibri" w:cs="Arial"/>
        </w:rPr>
      </w:pPr>
      <w:proofErr w:type="gramStart"/>
      <w:r w:rsidRPr="00787679">
        <w:rPr>
          <w:rFonts w:eastAsia="Calibri" w:cs="Arial"/>
        </w:rPr>
        <w:t>around</w:t>
      </w:r>
      <w:proofErr w:type="gramEnd"/>
      <w:r w:rsidRPr="00787679">
        <w:rPr>
          <w:rFonts w:eastAsia="Calibri" w:cs="Arial"/>
        </w:rPr>
        <w:t xml:space="preserve"> 50 new candidate varieties in the fruit sector.</w:t>
      </w:r>
    </w:p>
    <w:p w:rsidR="00787679" w:rsidRPr="00787679" w:rsidRDefault="00787679" w:rsidP="00787679">
      <w:pPr>
        <w:ind w:left="708"/>
        <w:rPr>
          <w:rFonts w:eastAsia="Calibri" w:cs="Arial"/>
        </w:rPr>
      </w:pPr>
      <w:r w:rsidRPr="00787679">
        <w:rPr>
          <w:rFonts w:eastAsia="Calibri" w:cs="Arial"/>
        </w:rPr>
        <w:t>Main species tested are apple, pear, peach, cherry, apricot, Japanese plum, vine.</w:t>
      </w:r>
    </w:p>
    <w:p w:rsidR="00787679" w:rsidRPr="00787679" w:rsidRDefault="00787679" w:rsidP="00787679">
      <w:pPr>
        <w:rPr>
          <w:rFonts w:eastAsia="Calibri"/>
        </w:rPr>
      </w:pPr>
    </w:p>
    <w:p w:rsidR="00787679" w:rsidRDefault="00787679" w:rsidP="00EC127B">
      <w:pPr>
        <w:pStyle w:val="ListParagraph"/>
        <w:numPr>
          <w:ilvl w:val="0"/>
          <w:numId w:val="17"/>
        </w:numPr>
        <w:ind w:left="0" w:firstLine="0"/>
        <w:rPr>
          <w:rFonts w:eastAsia="Calibri"/>
        </w:rPr>
      </w:pPr>
      <w:r w:rsidRPr="00787679">
        <w:rPr>
          <w:rFonts w:eastAsia="Calibri"/>
        </w:rPr>
        <w:t xml:space="preserve">The International System of Cooperation for DUS is active and efficient. For more information, the international cooperation service of GEVES can be contacted here: </w:t>
      </w:r>
      <w:hyperlink r:id="rId21" w:history="1">
        <w:r w:rsidRPr="00787679">
          <w:rPr>
            <w:rFonts w:eastAsia="Calibri"/>
            <w:color w:val="0000FF"/>
            <w:u w:val="single"/>
          </w:rPr>
          <w:t>Camille.zitter@geves.fr</w:t>
        </w:r>
      </w:hyperlink>
      <w:r w:rsidRPr="00787679">
        <w:rPr>
          <w:rFonts w:eastAsia="Calibri"/>
        </w:rPr>
        <w:t xml:space="preserve"> </w:t>
      </w:r>
    </w:p>
    <w:p w:rsidR="000851F6" w:rsidRPr="00787679" w:rsidRDefault="000851F6" w:rsidP="00787679">
      <w:pPr>
        <w:rPr>
          <w:rFonts w:eastAsia="Calibri"/>
        </w:rPr>
      </w:pPr>
    </w:p>
    <w:p w:rsidR="00787679" w:rsidRPr="00787679" w:rsidRDefault="00787679" w:rsidP="00EC127B">
      <w:pPr>
        <w:pStyle w:val="ListParagraph"/>
        <w:numPr>
          <w:ilvl w:val="0"/>
          <w:numId w:val="17"/>
        </w:numPr>
        <w:ind w:left="0" w:firstLine="0"/>
        <w:rPr>
          <w:rFonts w:eastAsia="Calibri"/>
        </w:rPr>
      </w:pPr>
      <w:r w:rsidRPr="00787679">
        <w:rPr>
          <w:rFonts w:eastAsia="Calibri"/>
        </w:rPr>
        <w:t xml:space="preserve">In 2022, the international cooperation service of GEVES received more than 1000 applications, mainly from the EU but also from all over the world. 70% of the requests are take-over requests and the DUS reports are then sent according to UPOV </w:t>
      </w:r>
      <w:r w:rsidR="000851F6">
        <w:rPr>
          <w:rFonts w:eastAsia="Calibri"/>
        </w:rPr>
        <w:t xml:space="preserve">document </w:t>
      </w:r>
      <w:r w:rsidRPr="00787679">
        <w:rPr>
          <w:rFonts w:eastAsia="Calibri"/>
        </w:rPr>
        <w:t>TGP5</w:t>
      </w:r>
      <w:r w:rsidR="000851F6">
        <w:rPr>
          <w:rFonts w:eastAsia="Calibri"/>
        </w:rPr>
        <w:t xml:space="preserve"> “</w:t>
      </w:r>
      <w:r w:rsidR="000851F6">
        <w:rPr>
          <w:rFonts w:cs="Arial"/>
          <w:color w:val="333333"/>
          <w:sz w:val="18"/>
          <w:szCs w:val="18"/>
          <w:shd w:val="clear" w:color="auto" w:fill="FFFFFF"/>
        </w:rPr>
        <w:t>UPOV Report on Technical Examination and UPOV Variety Description”</w:t>
      </w:r>
      <w:r w:rsidRPr="00787679">
        <w:rPr>
          <w:rFonts w:eastAsia="Calibri"/>
        </w:rPr>
        <w:t xml:space="preserve">. </w:t>
      </w:r>
    </w:p>
    <w:p w:rsidR="00787679" w:rsidRPr="00787679" w:rsidRDefault="00787679" w:rsidP="00787679">
      <w:pPr>
        <w:rPr>
          <w:rFonts w:eastAsia="Calibri"/>
        </w:rPr>
      </w:pPr>
    </w:p>
    <w:p w:rsidR="00787679" w:rsidRDefault="00787679" w:rsidP="00EC127B">
      <w:pPr>
        <w:pStyle w:val="ListParagraph"/>
        <w:numPr>
          <w:ilvl w:val="0"/>
          <w:numId w:val="17"/>
        </w:numPr>
        <w:ind w:left="0" w:firstLine="0"/>
        <w:rPr>
          <w:rFonts w:eastAsia="Calibri"/>
        </w:rPr>
      </w:pPr>
      <w:r w:rsidRPr="00787679">
        <w:rPr>
          <w:rFonts w:eastAsia="Calibri"/>
        </w:rPr>
        <w:t>In addition to that, the French National Office for PBR (</w:t>
      </w:r>
      <w:r w:rsidRPr="00787679">
        <w:rPr>
          <w:rFonts w:eastAsia="Calibri"/>
          <w:b/>
        </w:rPr>
        <w:t>INOV</w:t>
      </w:r>
      <w:r w:rsidRPr="00787679">
        <w:rPr>
          <w:rFonts w:eastAsia="Calibri"/>
        </w:rPr>
        <w:t xml:space="preserve">) has received 113 applications in 2022, out of which 95% were tested for DUS by GEVES.  </w:t>
      </w:r>
    </w:p>
    <w:p w:rsidR="000851F6" w:rsidRPr="00787679" w:rsidRDefault="000851F6" w:rsidP="00787679">
      <w:pPr>
        <w:rPr>
          <w:rFonts w:eastAsia="Calibri"/>
        </w:rPr>
      </w:pPr>
    </w:p>
    <w:p w:rsidR="00787679" w:rsidRPr="00787679" w:rsidRDefault="00787679" w:rsidP="00EC127B">
      <w:pPr>
        <w:pStyle w:val="ListParagraph"/>
        <w:numPr>
          <w:ilvl w:val="0"/>
          <w:numId w:val="17"/>
        </w:numPr>
        <w:ind w:left="0" w:firstLine="0"/>
        <w:rPr>
          <w:rFonts w:eastAsia="Calibri"/>
        </w:rPr>
      </w:pPr>
      <w:r w:rsidRPr="00787679">
        <w:rPr>
          <w:rFonts w:eastAsia="Calibri"/>
        </w:rPr>
        <w:t xml:space="preserve">INOV is involved in UPOV </w:t>
      </w:r>
      <w:r w:rsidRPr="00787679">
        <w:rPr>
          <w:rFonts w:eastAsia="Calibri"/>
          <w:b/>
        </w:rPr>
        <w:t>PRISMA</w:t>
      </w:r>
      <w:r w:rsidRPr="00787679">
        <w:rPr>
          <w:rFonts w:eastAsia="Calibri"/>
        </w:rPr>
        <w:t xml:space="preserve"> for all genera and species. Contact : </w:t>
      </w:r>
      <w:hyperlink r:id="rId22" w:history="1">
        <w:r w:rsidRPr="00787679">
          <w:rPr>
            <w:rFonts w:eastAsia="Calibri"/>
            <w:color w:val="0000FF"/>
            <w:u w:val="single"/>
          </w:rPr>
          <w:t>inov@geves.fr</w:t>
        </w:r>
      </w:hyperlink>
      <w:r w:rsidRPr="00787679">
        <w:rPr>
          <w:rFonts w:eastAsia="Calibri"/>
        </w:rPr>
        <w:t xml:space="preserve"> </w:t>
      </w:r>
    </w:p>
    <w:p w:rsidR="00787679" w:rsidRPr="00787679" w:rsidRDefault="00787679" w:rsidP="00787679">
      <w:pPr>
        <w:rPr>
          <w:rFonts w:eastAsia="Calibri"/>
        </w:rPr>
      </w:pPr>
    </w:p>
    <w:p w:rsidR="00787679" w:rsidRDefault="00787679" w:rsidP="00EC127B">
      <w:pPr>
        <w:pStyle w:val="ListParagraph"/>
        <w:numPr>
          <w:ilvl w:val="0"/>
          <w:numId w:val="17"/>
        </w:numPr>
        <w:ind w:left="0" w:firstLine="0"/>
        <w:rPr>
          <w:rFonts w:eastAsia="Calibri"/>
        </w:rPr>
      </w:pPr>
      <w:r w:rsidRPr="00787679">
        <w:rPr>
          <w:rFonts w:eastAsia="Calibri"/>
        </w:rPr>
        <w:t xml:space="preserve">Regarding the use of </w:t>
      </w:r>
      <w:r w:rsidRPr="00787679">
        <w:rPr>
          <w:rFonts w:eastAsia="Calibri"/>
          <w:b/>
          <w:bCs/>
        </w:rPr>
        <w:t>molecular markers</w:t>
      </w:r>
      <w:r w:rsidRPr="00787679">
        <w:rPr>
          <w:rFonts w:eastAsia="Calibri"/>
        </w:rPr>
        <w:t xml:space="preserve">, GEVES is using in 2022 in routine molecular markers for the management of reference collection according to UPOV guidance for maize, sorghum, spring barley. </w:t>
      </w:r>
      <w:r w:rsidR="000851F6">
        <w:rPr>
          <w:rFonts w:eastAsia="Calibri"/>
        </w:rPr>
        <w:t xml:space="preserve"> </w:t>
      </w:r>
      <w:r w:rsidRPr="00787679">
        <w:rPr>
          <w:rFonts w:eastAsia="Calibri"/>
        </w:rPr>
        <w:t>Projects are being currently led on Oilseed rape, Hydrangea and Tomato.</w:t>
      </w:r>
    </w:p>
    <w:p w:rsidR="00787679" w:rsidRPr="00787679" w:rsidRDefault="00787679" w:rsidP="00787679">
      <w:pPr>
        <w:rPr>
          <w:rFonts w:eastAsia="Calibri"/>
        </w:rPr>
      </w:pPr>
    </w:p>
    <w:p w:rsidR="00787679" w:rsidRDefault="00787679" w:rsidP="00EC127B">
      <w:pPr>
        <w:pStyle w:val="ListParagraph"/>
        <w:numPr>
          <w:ilvl w:val="0"/>
          <w:numId w:val="17"/>
        </w:numPr>
        <w:ind w:left="0" w:firstLine="0"/>
        <w:rPr>
          <w:rFonts w:eastAsia="Calibri"/>
        </w:rPr>
      </w:pPr>
      <w:r w:rsidRPr="00787679">
        <w:rPr>
          <w:rFonts w:eastAsia="Calibri"/>
        </w:rPr>
        <w:t>As regards to new developments on agricultural species, GEVES has indeed applied for a follow-up to the project “Developing a strategy to apply SNP molecular markers in the framework of winter oilseed rape DUS testing” presented during last TWA (</w:t>
      </w:r>
      <w:hyperlink r:id="rId23" w:history="1">
        <w:r w:rsidRPr="00787679">
          <w:rPr>
            <w:rFonts w:eastAsia="Calibri"/>
            <w:color w:val="0000FF"/>
            <w:u w:val="single"/>
          </w:rPr>
          <w:t>TWA/51/4-add</w:t>
        </w:r>
      </w:hyperlink>
      <w:r w:rsidRPr="00787679">
        <w:rPr>
          <w:rFonts w:eastAsia="Calibri"/>
        </w:rPr>
        <w:t>). This follow-up (</w:t>
      </w:r>
      <w:proofErr w:type="spellStart"/>
      <w:r w:rsidRPr="00787679">
        <w:rPr>
          <w:rFonts w:eastAsia="Calibri"/>
        </w:rPr>
        <w:t>SNPsNap</w:t>
      </w:r>
      <w:proofErr w:type="spellEnd"/>
      <w:r w:rsidRPr="00787679">
        <w:rPr>
          <w:rFonts w:eastAsia="Calibri"/>
        </w:rPr>
        <w:t>) mainly aims at validating the new model elaborated during the previous work on historical data.</w:t>
      </w:r>
    </w:p>
    <w:p w:rsidR="00787679" w:rsidRPr="00787679" w:rsidRDefault="00787679" w:rsidP="00787679">
      <w:pPr>
        <w:rPr>
          <w:rFonts w:eastAsia="Calibri"/>
        </w:rPr>
      </w:pPr>
    </w:p>
    <w:p w:rsidR="00787679" w:rsidRPr="00787679" w:rsidRDefault="00787679" w:rsidP="00EC127B">
      <w:pPr>
        <w:pStyle w:val="ListParagraph"/>
        <w:numPr>
          <w:ilvl w:val="0"/>
          <w:numId w:val="17"/>
        </w:numPr>
        <w:ind w:left="0" w:firstLine="0"/>
        <w:rPr>
          <w:rFonts w:eastAsia="Calibri" w:cs="Calibri"/>
        </w:rPr>
      </w:pPr>
      <w:r w:rsidRPr="00787679">
        <w:rPr>
          <w:rFonts w:eastAsia="Calibri"/>
        </w:rPr>
        <w:lastRenderedPageBreak/>
        <w:t xml:space="preserve">For more information on </w:t>
      </w:r>
      <w:proofErr w:type="spellStart"/>
      <w:r w:rsidRPr="00787679">
        <w:rPr>
          <w:rFonts w:eastAsia="Calibri"/>
        </w:rPr>
        <w:t>Biomolecular</w:t>
      </w:r>
      <w:proofErr w:type="spellEnd"/>
      <w:r w:rsidRPr="00787679">
        <w:rPr>
          <w:rFonts w:eastAsia="Calibri"/>
        </w:rPr>
        <w:t xml:space="preserve"> Techniques, please contact: GEVES BIOGEVES </w:t>
      </w:r>
      <w:hyperlink r:id="rId24" w:history="1">
        <w:r w:rsidRPr="00787679">
          <w:rPr>
            <w:rFonts w:eastAsia="Calibri" w:cs="Calibri"/>
            <w:color w:val="0000FF"/>
            <w:u w:val="single"/>
          </w:rPr>
          <w:t>rene.mathis@geves.fr</w:t>
        </w:r>
      </w:hyperlink>
      <w:r w:rsidRPr="00787679">
        <w:rPr>
          <w:rFonts w:eastAsia="Calibri" w:cs="Calibri"/>
        </w:rPr>
        <w:t>.</w:t>
      </w:r>
    </w:p>
    <w:p w:rsidR="00787679" w:rsidRPr="00787679" w:rsidRDefault="00787679" w:rsidP="00787679">
      <w:pPr>
        <w:rPr>
          <w:rFonts w:eastAsia="Calibri"/>
        </w:rPr>
      </w:pPr>
    </w:p>
    <w:p w:rsidR="00787679" w:rsidRPr="00787679" w:rsidRDefault="00787679" w:rsidP="00787679">
      <w:pPr>
        <w:pBdr>
          <w:top w:val="single" w:sz="4" w:space="1" w:color="auto"/>
          <w:left w:val="single" w:sz="4" w:space="4" w:color="auto"/>
          <w:bottom w:val="single" w:sz="4" w:space="1" w:color="auto"/>
          <w:right w:val="single" w:sz="4" w:space="4" w:color="auto"/>
        </w:pBdr>
        <w:rPr>
          <w:rFonts w:eastAsia="Calibri" w:cs="Arial"/>
        </w:rPr>
      </w:pPr>
      <w:r w:rsidRPr="000851F6">
        <w:rPr>
          <w:rFonts w:eastAsia="Calibri" w:cs="Arial"/>
        </w:rPr>
        <w:t xml:space="preserve">A </w:t>
      </w:r>
      <w:r w:rsidRPr="00EC127B">
        <w:rPr>
          <w:rFonts w:eastAsia="Calibri" w:cs="Arial"/>
          <w:bCs/>
        </w:rPr>
        <w:t>workshop</w:t>
      </w:r>
      <w:r w:rsidRPr="000851F6">
        <w:rPr>
          <w:rFonts w:eastAsia="Calibri" w:cs="Arial"/>
        </w:rPr>
        <w:t xml:space="preserve"> is organized on </w:t>
      </w:r>
      <w:r w:rsidRPr="00EC127B">
        <w:rPr>
          <w:rFonts w:eastAsia="Calibri" w:cs="Arial"/>
          <w:bCs/>
        </w:rPr>
        <w:t>the use of molecular markers in official DUS studies</w:t>
      </w:r>
      <w:r w:rsidRPr="000851F6">
        <w:rPr>
          <w:rFonts w:eastAsia="Calibri" w:cs="Arial"/>
        </w:rPr>
        <w:t>. The</w:t>
      </w:r>
      <w:r w:rsidRPr="00787679">
        <w:rPr>
          <w:rFonts w:eastAsia="Calibri" w:cs="Arial"/>
        </w:rPr>
        <w:t xml:space="preserve"> workshop will take place in person near La Rochelle, France, on June 6</w:t>
      </w:r>
      <w:r w:rsidRPr="00787679">
        <w:rPr>
          <w:rFonts w:eastAsia="Calibri" w:cs="Arial"/>
          <w:vertAlign w:val="superscript"/>
        </w:rPr>
        <w:t>th</w:t>
      </w:r>
      <w:r w:rsidRPr="00787679">
        <w:rPr>
          <w:rFonts w:eastAsia="Calibri" w:cs="Arial"/>
        </w:rPr>
        <w:t xml:space="preserve"> to 8</w:t>
      </w:r>
      <w:r w:rsidRPr="00787679">
        <w:rPr>
          <w:rFonts w:eastAsia="Calibri" w:cs="Arial"/>
          <w:vertAlign w:val="superscript"/>
        </w:rPr>
        <w:t>th</w:t>
      </w:r>
      <w:r w:rsidRPr="00787679">
        <w:rPr>
          <w:rFonts w:eastAsia="Calibri" w:cs="Arial"/>
        </w:rPr>
        <w:t xml:space="preserve"> 2023, and aims to offer a mix of theoretical and practical work. This workshop is aimed at people who play a role in the variety registration process, for example in an examination office or associated competent authority. More information available </w:t>
      </w:r>
      <w:proofErr w:type="gramStart"/>
      <w:r w:rsidRPr="00787679">
        <w:rPr>
          <w:rFonts w:eastAsia="Calibri" w:cs="Arial"/>
        </w:rPr>
        <w:t>here :</w:t>
      </w:r>
      <w:proofErr w:type="gramEnd"/>
      <w:r w:rsidRPr="00787679">
        <w:rPr>
          <w:rFonts w:eastAsia="Calibri" w:cs="Arial"/>
        </w:rPr>
        <w:t xml:space="preserve"> </w:t>
      </w:r>
      <w:hyperlink r:id="rId25" w:history="1">
        <w:r w:rsidRPr="00787679">
          <w:rPr>
            <w:rFonts w:eastAsia="Calibri" w:cs="Arial"/>
            <w:color w:val="0000FF"/>
            <w:u w:val="single"/>
          </w:rPr>
          <w:t>https://www.geves.fr/news/6-8-june-2023-workshop-on-the-use-of-molecular-markers-in-dus-studies/</w:t>
        </w:r>
      </w:hyperlink>
      <w:r w:rsidRPr="00787679">
        <w:rPr>
          <w:rFonts w:eastAsia="Calibri" w:cs="Arial"/>
        </w:rPr>
        <w:t xml:space="preserve"> </w:t>
      </w:r>
    </w:p>
    <w:p w:rsidR="00787679" w:rsidRDefault="00787679" w:rsidP="00787679">
      <w:pPr>
        <w:rPr>
          <w:rFonts w:eastAsia="Calibri"/>
        </w:rPr>
      </w:pPr>
    </w:p>
    <w:p w:rsidR="00787679" w:rsidRPr="00787679" w:rsidRDefault="00787679" w:rsidP="00EC127B">
      <w:pPr>
        <w:pStyle w:val="ListParagraph"/>
        <w:numPr>
          <w:ilvl w:val="0"/>
          <w:numId w:val="17"/>
        </w:numPr>
        <w:ind w:left="0" w:firstLine="0"/>
        <w:rPr>
          <w:rFonts w:eastAsia="Calibri" w:cs="Calibri"/>
          <w:szCs w:val="24"/>
          <w:lang w:eastAsia="fr-FR"/>
        </w:rPr>
      </w:pPr>
      <w:r w:rsidRPr="00787679">
        <w:rPr>
          <w:rFonts w:eastAsia="Calibri"/>
        </w:rPr>
        <w:t xml:space="preserve">Regarding the use of </w:t>
      </w:r>
      <w:r w:rsidRPr="00EC127B">
        <w:rPr>
          <w:rFonts w:eastAsia="Calibri"/>
          <w:bCs/>
        </w:rPr>
        <w:t>disease resistance characteristics</w:t>
      </w:r>
      <w:r w:rsidRPr="00787679">
        <w:rPr>
          <w:rFonts w:eastAsia="Calibri"/>
        </w:rPr>
        <w:t xml:space="preserve">, GEVES uses in routine genetic disease resistance characteristics, processed in bio assays, for DUS results. It provides also services, facilities, protocols, identified standards and strains for such activities to Examination Offices and seed companies, all over the world. For more information, please contact: GEVES SNES </w:t>
      </w:r>
      <w:hyperlink r:id="rId26" w:history="1">
        <w:r w:rsidRPr="00787679">
          <w:rPr>
            <w:rFonts w:eastAsia="Calibri"/>
            <w:color w:val="0000FF"/>
            <w:u w:val="single"/>
          </w:rPr>
          <w:t>Sophie.perrot@geves.fr</w:t>
        </w:r>
      </w:hyperlink>
      <w:r w:rsidRPr="00787679">
        <w:rPr>
          <w:rFonts w:eastAsia="Calibri"/>
        </w:rPr>
        <w:t xml:space="preserve"> </w:t>
      </w:r>
    </w:p>
    <w:p w:rsidR="00787679" w:rsidRPr="000E7CD0" w:rsidRDefault="00787679" w:rsidP="00787679">
      <w:pPr>
        <w:jc w:val="right"/>
        <w:rPr>
          <w:rFonts w:cs="Arial"/>
        </w:rPr>
      </w:pPr>
    </w:p>
    <w:p w:rsidR="00787679" w:rsidRPr="007B724D" w:rsidRDefault="00787679" w:rsidP="00787679">
      <w:pPr>
        <w:jc w:val="right"/>
        <w:rPr>
          <w:rFonts w:cs="Arial"/>
        </w:rPr>
      </w:pPr>
    </w:p>
    <w:p w:rsidR="00787679" w:rsidRDefault="00787679" w:rsidP="00787679">
      <w:pPr>
        <w:jc w:val="right"/>
      </w:pPr>
    </w:p>
    <w:p w:rsidR="00787679" w:rsidRPr="00C5280D" w:rsidRDefault="00787679" w:rsidP="00787679">
      <w:pPr>
        <w:jc w:val="right"/>
      </w:pPr>
      <w:r w:rsidRPr="0031003B">
        <w:t xml:space="preserve">[Annex </w:t>
      </w:r>
      <w:r>
        <w:t>IV</w:t>
      </w:r>
      <w:r w:rsidRPr="0031003B">
        <w:t xml:space="preserve"> follows]</w:t>
      </w:r>
    </w:p>
    <w:p w:rsidR="00C040E7" w:rsidRDefault="00C040E7" w:rsidP="00787679">
      <w:pPr>
        <w:sectPr w:rsidR="00C040E7" w:rsidSect="00462642">
          <w:headerReference w:type="default" r:id="rId27"/>
          <w:headerReference w:type="first" r:id="rId28"/>
          <w:pgSz w:w="11907" w:h="16840" w:code="9"/>
          <w:pgMar w:top="510" w:right="1134" w:bottom="1134" w:left="1134" w:header="510" w:footer="680" w:gutter="0"/>
          <w:pgNumType w:start="1"/>
          <w:cols w:space="720"/>
          <w:titlePg/>
        </w:sectPr>
      </w:pPr>
    </w:p>
    <w:p w:rsidR="00C040E7" w:rsidRPr="00C040E7" w:rsidRDefault="00C040E7" w:rsidP="00C040E7">
      <w:pPr>
        <w:jc w:val="center"/>
      </w:pPr>
    </w:p>
    <w:p w:rsidR="00C040E7" w:rsidRPr="00C040E7" w:rsidRDefault="00C040E7" w:rsidP="00C040E7">
      <w:pPr>
        <w:jc w:val="center"/>
      </w:pPr>
      <w:r w:rsidRPr="00C040E7">
        <w:t>NETHERLANDS</w:t>
      </w:r>
    </w:p>
    <w:p w:rsidR="00C040E7" w:rsidRDefault="00C040E7" w:rsidP="00C040E7">
      <w:pPr>
        <w:jc w:val="center"/>
      </w:pPr>
    </w:p>
    <w:p w:rsidR="00C040E7" w:rsidRPr="00C040E7" w:rsidRDefault="00C040E7" w:rsidP="00C040E7">
      <w:pPr>
        <w:jc w:val="center"/>
      </w:pPr>
    </w:p>
    <w:p w:rsidR="00C040E7" w:rsidRPr="00C040E7" w:rsidRDefault="00C040E7" w:rsidP="00C040E7">
      <w:pPr>
        <w:keepNext/>
        <w:outlineLvl w:val="1"/>
        <w:rPr>
          <w:u w:val="single"/>
          <w:lang w:val="en-GB" w:eastAsia="nl-NL"/>
        </w:rPr>
      </w:pPr>
      <w:r w:rsidRPr="00C040E7">
        <w:rPr>
          <w:u w:val="single"/>
          <w:lang w:val="en-GB" w:eastAsia="nl-NL"/>
        </w:rPr>
        <w:t>Naktuinbouw Variety Testing developments</w:t>
      </w:r>
    </w:p>
    <w:p w:rsidR="00C040E7" w:rsidRPr="00C040E7" w:rsidRDefault="00C040E7" w:rsidP="00C040E7">
      <w:pPr>
        <w:spacing w:line="240" w:lineRule="atLeast"/>
        <w:jc w:val="left"/>
        <w:rPr>
          <w:rFonts w:cs="Maiandra GD"/>
          <w:color w:val="000000"/>
          <w:szCs w:val="18"/>
          <w:lang w:val="en-GB" w:eastAsia="nl-NL"/>
        </w:rPr>
      </w:pPr>
    </w:p>
    <w:p w:rsidR="00C040E7" w:rsidRPr="00C040E7" w:rsidRDefault="00C040E7" w:rsidP="00C040E7">
      <w:pPr>
        <w:numPr>
          <w:ilvl w:val="0"/>
          <w:numId w:val="10"/>
        </w:numPr>
        <w:spacing w:line="240" w:lineRule="atLeast"/>
        <w:ind w:left="284" w:hanging="284"/>
        <w:rPr>
          <w:rFonts w:cs="Maiandra GD"/>
          <w:color w:val="000000"/>
          <w:szCs w:val="18"/>
          <w:lang w:val="en-GB" w:eastAsia="nl-NL"/>
        </w:rPr>
      </w:pPr>
      <w:r w:rsidRPr="00C040E7">
        <w:rPr>
          <w:rFonts w:cs="Maiandra GD"/>
          <w:color w:val="000000"/>
          <w:szCs w:val="18"/>
          <w:lang w:val="en-GB" w:eastAsia="nl-NL"/>
        </w:rPr>
        <w:t xml:space="preserve">As from April 2022 one junior DUS examiner joined the DUS team to replace colleagues who retired or changed jobs. The DUS team now consists of 40 employees, including 2 managers and 4 specialized in disease resistance. The Department of Variety Testing includes also a support team, a trial management team and a project team. In total there are 70 employees. </w:t>
      </w:r>
    </w:p>
    <w:p w:rsidR="00C040E7" w:rsidRPr="00C040E7" w:rsidRDefault="00C040E7" w:rsidP="00C040E7">
      <w:pPr>
        <w:numPr>
          <w:ilvl w:val="0"/>
          <w:numId w:val="10"/>
        </w:numPr>
        <w:spacing w:line="240" w:lineRule="atLeast"/>
        <w:ind w:left="284" w:hanging="284"/>
        <w:rPr>
          <w:rFonts w:cs="Maiandra GD"/>
          <w:color w:val="000000"/>
          <w:szCs w:val="18"/>
          <w:lang w:val="en-GB" w:eastAsia="nl-NL"/>
        </w:rPr>
      </w:pPr>
      <w:r w:rsidRPr="00C040E7">
        <w:rPr>
          <w:rFonts w:cs="Maiandra GD"/>
          <w:color w:val="000000"/>
          <w:szCs w:val="18"/>
          <w:lang w:val="en-GB" w:eastAsia="nl-NL"/>
        </w:rPr>
        <w:t>The Variety Testing Department yearly offers a number of courses around Plant Breeders’ Rights and/or Listing. Last year almost all courses have been provided as online-sessions (Zoom/Teams).</w:t>
      </w:r>
    </w:p>
    <w:p w:rsidR="00C040E7" w:rsidRPr="00C040E7" w:rsidRDefault="00C040E7" w:rsidP="00C040E7">
      <w:pPr>
        <w:numPr>
          <w:ilvl w:val="0"/>
          <w:numId w:val="10"/>
        </w:numPr>
        <w:spacing w:line="240" w:lineRule="atLeast"/>
        <w:ind w:left="284" w:hanging="284"/>
        <w:rPr>
          <w:rFonts w:cs="Maiandra GD"/>
          <w:color w:val="000000"/>
          <w:szCs w:val="18"/>
          <w:lang w:val="en-GB" w:eastAsia="nl-NL"/>
        </w:rPr>
      </w:pPr>
      <w:bookmarkStart w:id="4" w:name="_Hlk39065189"/>
      <w:bookmarkStart w:id="5" w:name="_Hlk99720565"/>
      <w:r w:rsidRPr="00C040E7">
        <w:rPr>
          <w:rFonts w:cs="Maiandra GD"/>
          <w:szCs w:val="18"/>
          <w:lang w:eastAsia="nl-NL"/>
        </w:rPr>
        <w:t xml:space="preserve">Applicants more and more use the online systems of UPOV PRISMA and CPVO for filing their applications for listing and/or Plant Breeders’ Rights. Nowadays it is possible to apply for Plant Breeders’ Rights for all species through UPOV PRISMA as well as for Listing in the Netherlands. </w:t>
      </w:r>
    </w:p>
    <w:p w:rsidR="00C040E7" w:rsidRPr="00C040E7" w:rsidRDefault="00C040E7" w:rsidP="00C040E7">
      <w:pPr>
        <w:rPr>
          <w:lang w:eastAsia="nl-NL"/>
        </w:rPr>
      </w:pPr>
    </w:p>
    <w:p w:rsidR="00C040E7" w:rsidRPr="00C040E7" w:rsidRDefault="00C040E7" w:rsidP="00C040E7">
      <w:pPr>
        <w:keepNext/>
        <w:outlineLvl w:val="1"/>
        <w:rPr>
          <w:u w:val="single"/>
          <w:lang w:val="en-GB" w:eastAsia="nl-NL"/>
        </w:rPr>
      </w:pPr>
      <w:r w:rsidRPr="00C040E7">
        <w:rPr>
          <w:u w:val="single"/>
          <w:lang w:val="en-GB" w:eastAsia="nl-NL"/>
        </w:rPr>
        <w:t xml:space="preserve">Number of applications received </w:t>
      </w:r>
    </w:p>
    <w:p w:rsidR="00C040E7" w:rsidRPr="00C040E7" w:rsidRDefault="00C040E7" w:rsidP="00C040E7">
      <w:pPr>
        <w:rPr>
          <w:lang w:val="en-GB" w:eastAsia="nl-NL"/>
        </w:rPr>
      </w:pPr>
    </w:p>
    <w:p w:rsidR="00C040E7" w:rsidRPr="00C040E7" w:rsidRDefault="00C040E7" w:rsidP="00C040E7">
      <w:pPr>
        <w:rPr>
          <w:lang w:val="en-GB" w:eastAsia="nl-NL"/>
        </w:rPr>
      </w:pPr>
      <w:r w:rsidRPr="00C040E7">
        <w:rPr>
          <w:lang w:val="en-GB" w:eastAsia="nl-NL"/>
        </w:rPr>
        <w:t>In 2022, 2393 applications were received for testing for the first year for National listing, and for National or European Plant Breeders’ Rights. Applications of the same variety for Listing as well as PBR, in vegetables and in agricultural crops are split in this table.</w:t>
      </w:r>
    </w:p>
    <w:bookmarkEnd w:id="4"/>
    <w:p w:rsidR="00C040E7" w:rsidRPr="00C040E7" w:rsidRDefault="00C040E7" w:rsidP="00C040E7">
      <w:pPr>
        <w:spacing w:line="240" w:lineRule="atLeast"/>
        <w:jc w:val="left"/>
        <w:rPr>
          <w:rFonts w:cs="Maiandra GD"/>
          <w:szCs w:val="18"/>
          <w:lang w:eastAsia="nl-NL"/>
        </w:rPr>
      </w:pPr>
    </w:p>
    <w:tbl>
      <w:tblPr>
        <w:tblpPr w:leftFromText="141" w:rightFromText="141" w:vertAnchor="text"/>
        <w:tblW w:w="5522" w:type="dxa"/>
        <w:tblCellMar>
          <w:left w:w="0" w:type="dxa"/>
          <w:right w:w="0" w:type="dxa"/>
        </w:tblCellMar>
        <w:tblLook w:val="04A0" w:firstRow="1" w:lastRow="0" w:firstColumn="1" w:lastColumn="0" w:noHBand="0" w:noVBand="1"/>
      </w:tblPr>
      <w:tblGrid>
        <w:gridCol w:w="1719"/>
        <w:gridCol w:w="1218"/>
        <w:gridCol w:w="1134"/>
        <w:gridCol w:w="992"/>
        <w:gridCol w:w="993"/>
      </w:tblGrid>
      <w:tr w:rsidR="00C040E7" w:rsidRPr="00C040E7" w:rsidTr="00E438EA">
        <w:trPr>
          <w:trHeight w:val="292"/>
        </w:trPr>
        <w:tc>
          <w:tcPr>
            <w:tcW w:w="1185" w:type="dxa"/>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hideMark/>
          </w:tcPr>
          <w:bookmarkEnd w:id="5"/>
          <w:p w:rsidR="00C040E7" w:rsidRPr="00EC127B" w:rsidRDefault="00C040E7" w:rsidP="00C040E7">
            <w:pPr>
              <w:spacing w:line="240" w:lineRule="atLeast"/>
              <w:jc w:val="right"/>
              <w:rPr>
                <w:rFonts w:ascii="Calibri" w:hAnsi="Calibri" w:cs="Calibri"/>
                <w:bCs/>
                <w:color w:val="000000"/>
                <w:szCs w:val="22"/>
                <w:lang w:val="nl-NL" w:eastAsia="nl-NL"/>
              </w:rPr>
            </w:pPr>
            <w:r w:rsidRPr="00EC127B">
              <w:rPr>
                <w:rFonts w:cs="Maiandra GD"/>
                <w:bCs/>
                <w:color w:val="000000"/>
                <w:szCs w:val="18"/>
                <w:lang w:val="nl-NL" w:eastAsia="nl-NL"/>
              </w:rPr>
              <w:t>2022</w:t>
            </w:r>
          </w:p>
        </w:tc>
        <w:tc>
          <w:tcPr>
            <w:tcW w:w="1218"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040E7" w:rsidRPr="00EC127B" w:rsidRDefault="00C040E7" w:rsidP="00C040E7">
            <w:pPr>
              <w:spacing w:line="240" w:lineRule="atLeast"/>
              <w:jc w:val="left"/>
              <w:rPr>
                <w:rFonts w:cs="Maiandra GD"/>
                <w:bCs/>
                <w:color w:val="000000"/>
                <w:szCs w:val="18"/>
                <w:lang w:val="nl-NL" w:eastAsia="nl-NL"/>
              </w:rPr>
            </w:pPr>
            <w:r w:rsidRPr="00EC127B">
              <w:rPr>
                <w:rFonts w:cs="Maiandra GD"/>
                <w:bCs/>
                <w:color w:val="000000"/>
                <w:szCs w:val="18"/>
                <w:lang w:val="nl-NL" w:eastAsia="nl-NL"/>
              </w:rPr>
              <w:t>NL listing</w:t>
            </w:r>
          </w:p>
        </w:tc>
        <w:tc>
          <w:tcPr>
            <w:tcW w:w="1134"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040E7" w:rsidRPr="00EC127B" w:rsidRDefault="00C040E7" w:rsidP="00C040E7">
            <w:pPr>
              <w:spacing w:line="240" w:lineRule="atLeast"/>
              <w:jc w:val="left"/>
              <w:rPr>
                <w:rFonts w:cs="Maiandra GD"/>
                <w:bCs/>
                <w:color w:val="000000"/>
                <w:szCs w:val="18"/>
                <w:lang w:val="nl-NL" w:eastAsia="nl-NL"/>
              </w:rPr>
            </w:pPr>
            <w:r w:rsidRPr="00EC127B">
              <w:rPr>
                <w:rFonts w:cs="Maiandra GD"/>
                <w:bCs/>
                <w:color w:val="000000"/>
                <w:szCs w:val="18"/>
                <w:lang w:val="nl-NL" w:eastAsia="nl-NL"/>
              </w:rPr>
              <w:t>NL PBR</w:t>
            </w:r>
          </w:p>
        </w:tc>
        <w:tc>
          <w:tcPr>
            <w:tcW w:w="992"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040E7" w:rsidRPr="00EC127B" w:rsidRDefault="00C040E7" w:rsidP="00C040E7">
            <w:pPr>
              <w:spacing w:line="240" w:lineRule="atLeast"/>
              <w:jc w:val="left"/>
              <w:rPr>
                <w:rFonts w:cs="Arial"/>
                <w:bCs/>
                <w:color w:val="000000"/>
                <w:szCs w:val="18"/>
                <w:lang w:val="nl-NL" w:eastAsia="nl-NL"/>
              </w:rPr>
            </w:pPr>
            <w:r w:rsidRPr="00EC127B">
              <w:rPr>
                <w:rFonts w:cs="Maiandra GD"/>
                <w:bCs/>
                <w:color w:val="000000"/>
                <w:szCs w:val="18"/>
                <w:lang w:val="nl-NL" w:eastAsia="nl-NL"/>
              </w:rPr>
              <w:t>EU PBR</w:t>
            </w:r>
          </w:p>
        </w:tc>
        <w:tc>
          <w:tcPr>
            <w:tcW w:w="993"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040E7" w:rsidRPr="00EC127B" w:rsidRDefault="00C040E7" w:rsidP="00C040E7">
            <w:pPr>
              <w:spacing w:line="240" w:lineRule="atLeast"/>
              <w:jc w:val="left"/>
              <w:rPr>
                <w:rFonts w:ascii="Calibri" w:hAnsi="Calibri" w:cs="Calibri"/>
                <w:bCs/>
                <w:color w:val="000000"/>
                <w:szCs w:val="18"/>
                <w:lang w:val="nl-NL" w:eastAsia="nl-NL"/>
              </w:rPr>
            </w:pPr>
            <w:r w:rsidRPr="00EC127B">
              <w:rPr>
                <w:rFonts w:cs="Maiandra GD"/>
                <w:bCs/>
                <w:color w:val="000000"/>
                <w:szCs w:val="18"/>
                <w:lang w:val="nl-NL" w:eastAsia="nl-NL"/>
              </w:rPr>
              <w:t>TOTAL</w:t>
            </w:r>
          </w:p>
        </w:tc>
      </w:tr>
      <w:tr w:rsidR="00C040E7" w:rsidRPr="00C040E7" w:rsidTr="00E438EA">
        <w:trPr>
          <w:trHeight w:val="292"/>
        </w:trPr>
        <w:tc>
          <w:tcPr>
            <w:tcW w:w="1185" w:type="dxa"/>
            <w:tcBorders>
              <w:top w:val="nil"/>
              <w:left w:val="single" w:sz="8" w:space="0" w:color="auto"/>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C040E7" w:rsidRPr="00EC127B" w:rsidRDefault="00C040E7" w:rsidP="00C040E7">
            <w:pPr>
              <w:spacing w:line="240" w:lineRule="atLeast"/>
              <w:jc w:val="left"/>
              <w:rPr>
                <w:rFonts w:cs="Maiandra GD"/>
                <w:bCs/>
                <w:i/>
                <w:iCs/>
                <w:color w:val="000000"/>
                <w:szCs w:val="18"/>
                <w:lang w:val="nl-NL" w:eastAsia="nl-NL"/>
              </w:rPr>
            </w:pPr>
            <w:r w:rsidRPr="00EC127B">
              <w:rPr>
                <w:rFonts w:cs="Maiandra GD"/>
                <w:bCs/>
                <w:i/>
                <w:iCs/>
                <w:color w:val="000000"/>
                <w:szCs w:val="18"/>
                <w:lang w:val="nl-NL" w:eastAsia="nl-NL"/>
              </w:rPr>
              <w:t>Agriculture</w:t>
            </w:r>
          </w:p>
        </w:tc>
        <w:tc>
          <w:tcPr>
            <w:tcW w:w="1218"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C040E7" w:rsidRPr="000851F6" w:rsidRDefault="00C040E7" w:rsidP="00C040E7">
            <w:pPr>
              <w:spacing w:line="240" w:lineRule="atLeast"/>
              <w:jc w:val="right"/>
              <w:rPr>
                <w:rFonts w:cs="Maiandra GD"/>
                <w:szCs w:val="18"/>
                <w:lang w:val="nl-NL" w:eastAsia="nl-NL"/>
              </w:rPr>
            </w:pPr>
            <w:r w:rsidRPr="000851F6">
              <w:rPr>
                <w:rFonts w:cs="Maiandra GD"/>
                <w:color w:val="000000"/>
                <w:szCs w:val="18"/>
                <w:lang w:val="nl-NL" w:eastAsia="nl-NL"/>
              </w:rPr>
              <w:t>252</w:t>
            </w:r>
          </w:p>
        </w:tc>
        <w:tc>
          <w:tcPr>
            <w:tcW w:w="1134"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C040E7" w:rsidRPr="000851F6" w:rsidRDefault="00C040E7" w:rsidP="00C040E7">
            <w:pPr>
              <w:spacing w:line="240" w:lineRule="atLeast"/>
              <w:jc w:val="right"/>
              <w:rPr>
                <w:rFonts w:cs="Maiandra GD"/>
                <w:color w:val="000000"/>
                <w:szCs w:val="18"/>
                <w:lang w:val="nl-NL" w:eastAsia="nl-NL"/>
              </w:rPr>
            </w:pPr>
            <w:r w:rsidRPr="000851F6">
              <w:rPr>
                <w:rFonts w:cs="Maiandra GD"/>
                <w:color w:val="000000"/>
                <w:szCs w:val="18"/>
                <w:lang w:val="nl-NL" w:eastAsia="nl-NL"/>
              </w:rPr>
              <w:t>70</w:t>
            </w:r>
          </w:p>
        </w:tc>
        <w:tc>
          <w:tcPr>
            <w:tcW w:w="992"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C040E7" w:rsidRPr="000851F6" w:rsidRDefault="00C040E7" w:rsidP="00C040E7">
            <w:pPr>
              <w:spacing w:line="240" w:lineRule="atLeast"/>
              <w:jc w:val="right"/>
              <w:rPr>
                <w:rFonts w:cs="Maiandra GD"/>
                <w:color w:val="000000"/>
                <w:szCs w:val="18"/>
                <w:lang w:val="nl-NL" w:eastAsia="nl-NL"/>
              </w:rPr>
            </w:pPr>
            <w:r w:rsidRPr="000851F6">
              <w:rPr>
                <w:rFonts w:cs="Maiandra GD"/>
                <w:color w:val="000000"/>
                <w:szCs w:val="18"/>
                <w:lang w:val="nl-NL" w:eastAsia="nl-NL"/>
              </w:rPr>
              <w:t>42</w:t>
            </w:r>
          </w:p>
        </w:tc>
        <w:tc>
          <w:tcPr>
            <w:tcW w:w="993"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C040E7" w:rsidRPr="000851F6" w:rsidRDefault="00C040E7" w:rsidP="00C040E7">
            <w:pPr>
              <w:spacing w:line="240" w:lineRule="atLeast"/>
              <w:jc w:val="left"/>
              <w:rPr>
                <w:rFonts w:cs="Maiandra GD"/>
                <w:color w:val="000000"/>
                <w:szCs w:val="18"/>
                <w:lang w:val="nl-NL" w:eastAsia="nl-NL"/>
              </w:rPr>
            </w:pPr>
            <w:r w:rsidRPr="000851F6">
              <w:rPr>
                <w:rFonts w:cs="Maiandra GD"/>
                <w:color w:val="000000"/>
                <w:szCs w:val="18"/>
                <w:lang w:val="nl-NL" w:eastAsia="nl-NL"/>
              </w:rPr>
              <w:t> </w:t>
            </w:r>
          </w:p>
        </w:tc>
      </w:tr>
      <w:tr w:rsidR="00C040E7" w:rsidRPr="00C040E7" w:rsidTr="00E438EA">
        <w:trPr>
          <w:trHeight w:val="292"/>
        </w:trPr>
        <w:tc>
          <w:tcPr>
            <w:tcW w:w="1185" w:type="dxa"/>
            <w:tcBorders>
              <w:top w:val="nil"/>
              <w:left w:val="single" w:sz="8" w:space="0" w:color="auto"/>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C040E7" w:rsidRPr="00EC127B" w:rsidRDefault="00C040E7" w:rsidP="00C040E7">
            <w:pPr>
              <w:spacing w:line="240" w:lineRule="atLeast"/>
              <w:jc w:val="left"/>
              <w:rPr>
                <w:rFonts w:cs="Maiandra GD"/>
                <w:bCs/>
                <w:i/>
                <w:iCs/>
                <w:color w:val="000000"/>
                <w:szCs w:val="18"/>
                <w:lang w:val="nl-NL" w:eastAsia="nl-NL"/>
              </w:rPr>
            </w:pPr>
            <w:r w:rsidRPr="00EC127B">
              <w:rPr>
                <w:rFonts w:cs="Maiandra GD"/>
                <w:bCs/>
                <w:i/>
                <w:iCs/>
                <w:color w:val="000000"/>
                <w:szCs w:val="18"/>
                <w:lang w:val="nl-NL" w:eastAsia="nl-NL"/>
              </w:rPr>
              <w:t>Vegetable</w:t>
            </w:r>
          </w:p>
        </w:tc>
        <w:tc>
          <w:tcPr>
            <w:tcW w:w="1218"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C040E7" w:rsidRPr="000851F6" w:rsidRDefault="00C040E7" w:rsidP="00C040E7">
            <w:pPr>
              <w:spacing w:line="240" w:lineRule="atLeast"/>
              <w:jc w:val="right"/>
              <w:rPr>
                <w:rFonts w:cs="Maiandra GD"/>
                <w:szCs w:val="18"/>
                <w:lang w:val="nl-NL" w:eastAsia="nl-NL"/>
              </w:rPr>
            </w:pPr>
            <w:r w:rsidRPr="000851F6">
              <w:rPr>
                <w:rFonts w:cs="Maiandra GD"/>
                <w:color w:val="000000"/>
                <w:szCs w:val="18"/>
                <w:lang w:val="nl-NL" w:eastAsia="nl-NL"/>
              </w:rPr>
              <w:t>717</w:t>
            </w:r>
          </w:p>
        </w:tc>
        <w:tc>
          <w:tcPr>
            <w:tcW w:w="1134"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C040E7" w:rsidRPr="000851F6" w:rsidRDefault="00C040E7" w:rsidP="00C040E7">
            <w:pPr>
              <w:spacing w:line="240" w:lineRule="atLeast"/>
              <w:jc w:val="right"/>
              <w:rPr>
                <w:rFonts w:cs="Maiandra GD"/>
                <w:color w:val="000000"/>
                <w:szCs w:val="18"/>
                <w:lang w:val="nl-NL" w:eastAsia="nl-NL"/>
              </w:rPr>
            </w:pPr>
            <w:r w:rsidRPr="000851F6">
              <w:rPr>
                <w:rFonts w:cs="Maiandra GD"/>
                <w:color w:val="000000"/>
                <w:szCs w:val="18"/>
                <w:lang w:val="nl-NL" w:eastAsia="nl-NL"/>
              </w:rPr>
              <w:t>453</w:t>
            </w:r>
          </w:p>
        </w:tc>
        <w:tc>
          <w:tcPr>
            <w:tcW w:w="992"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C040E7" w:rsidRPr="000851F6" w:rsidRDefault="00C040E7" w:rsidP="00C040E7">
            <w:pPr>
              <w:spacing w:line="240" w:lineRule="atLeast"/>
              <w:jc w:val="right"/>
              <w:rPr>
                <w:rFonts w:cs="Maiandra GD"/>
                <w:color w:val="000000"/>
                <w:szCs w:val="18"/>
                <w:lang w:val="nl-NL" w:eastAsia="nl-NL"/>
              </w:rPr>
            </w:pPr>
            <w:r w:rsidRPr="000851F6">
              <w:rPr>
                <w:rFonts w:cs="Maiandra GD"/>
                <w:color w:val="000000"/>
                <w:szCs w:val="18"/>
                <w:lang w:val="nl-NL" w:eastAsia="nl-NL"/>
              </w:rPr>
              <w:t>58</w:t>
            </w:r>
          </w:p>
        </w:tc>
        <w:tc>
          <w:tcPr>
            <w:tcW w:w="993"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C040E7" w:rsidRPr="000851F6" w:rsidRDefault="00C040E7" w:rsidP="00C040E7">
            <w:pPr>
              <w:spacing w:line="240" w:lineRule="atLeast"/>
              <w:jc w:val="left"/>
              <w:rPr>
                <w:rFonts w:cs="Maiandra GD"/>
                <w:color w:val="000000"/>
                <w:szCs w:val="18"/>
                <w:lang w:val="nl-NL" w:eastAsia="nl-NL"/>
              </w:rPr>
            </w:pPr>
            <w:r w:rsidRPr="000851F6">
              <w:rPr>
                <w:rFonts w:cs="Maiandra GD"/>
                <w:color w:val="000000"/>
                <w:szCs w:val="18"/>
                <w:lang w:val="nl-NL" w:eastAsia="nl-NL"/>
              </w:rPr>
              <w:t> </w:t>
            </w:r>
          </w:p>
        </w:tc>
      </w:tr>
      <w:tr w:rsidR="00C040E7" w:rsidRPr="00C040E7" w:rsidTr="00E438EA">
        <w:trPr>
          <w:trHeight w:val="292"/>
        </w:trPr>
        <w:tc>
          <w:tcPr>
            <w:tcW w:w="1185" w:type="dxa"/>
            <w:tcBorders>
              <w:top w:val="nil"/>
              <w:left w:val="single" w:sz="8" w:space="0" w:color="auto"/>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C040E7" w:rsidRPr="00EC127B" w:rsidRDefault="00C040E7" w:rsidP="00C040E7">
            <w:pPr>
              <w:spacing w:line="240" w:lineRule="atLeast"/>
              <w:jc w:val="left"/>
              <w:rPr>
                <w:rFonts w:cs="Maiandra GD"/>
                <w:bCs/>
                <w:i/>
                <w:iCs/>
                <w:color w:val="000000"/>
                <w:szCs w:val="18"/>
                <w:lang w:val="nl-NL" w:eastAsia="nl-NL"/>
              </w:rPr>
            </w:pPr>
            <w:r w:rsidRPr="00EC127B">
              <w:rPr>
                <w:rFonts w:cs="Maiandra GD"/>
                <w:bCs/>
                <w:i/>
                <w:iCs/>
                <w:color w:val="000000"/>
                <w:szCs w:val="18"/>
                <w:lang w:val="nl-NL" w:eastAsia="nl-NL"/>
              </w:rPr>
              <w:t>Ornamental  (incl. trees)</w:t>
            </w:r>
          </w:p>
        </w:tc>
        <w:tc>
          <w:tcPr>
            <w:tcW w:w="1218"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C040E7" w:rsidRPr="000851F6" w:rsidRDefault="00C040E7" w:rsidP="00C040E7">
            <w:pPr>
              <w:spacing w:line="240" w:lineRule="atLeast"/>
              <w:jc w:val="left"/>
              <w:rPr>
                <w:rFonts w:cs="Maiandra GD"/>
                <w:szCs w:val="18"/>
                <w:lang w:val="nl-NL" w:eastAsia="nl-NL"/>
              </w:rPr>
            </w:pPr>
            <w:r w:rsidRPr="000851F6">
              <w:rPr>
                <w:rFonts w:cs="Maiandra GD"/>
                <w:color w:val="000000"/>
                <w:szCs w:val="18"/>
                <w:lang w:val="nl-NL" w:eastAsia="nl-NL"/>
              </w:rPr>
              <w:t> </w:t>
            </w:r>
          </w:p>
        </w:tc>
        <w:tc>
          <w:tcPr>
            <w:tcW w:w="1134"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C040E7" w:rsidRPr="000851F6" w:rsidRDefault="00C040E7" w:rsidP="00C040E7">
            <w:pPr>
              <w:spacing w:line="240" w:lineRule="atLeast"/>
              <w:jc w:val="right"/>
              <w:rPr>
                <w:rFonts w:cs="Maiandra GD"/>
                <w:color w:val="000000"/>
                <w:szCs w:val="18"/>
                <w:lang w:val="nl-NL" w:eastAsia="nl-NL"/>
              </w:rPr>
            </w:pPr>
            <w:r w:rsidRPr="000851F6">
              <w:rPr>
                <w:rFonts w:cs="Maiandra GD"/>
                <w:color w:val="000000"/>
                <w:szCs w:val="18"/>
                <w:lang w:val="nl-NL" w:eastAsia="nl-NL"/>
              </w:rPr>
              <w:t>161</w:t>
            </w:r>
          </w:p>
        </w:tc>
        <w:tc>
          <w:tcPr>
            <w:tcW w:w="992"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C040E7" w:rsidRPr="000851F6" w:rsidRDefault="00C040E7" w:rsidP="00C040E7">
            <w:pPr>
              <w:spacing w:line="240" w:lineRule="atLeast"/>
              <w:jc w:val="right"/>
              <w:rPr>
                <w:rFonts w:cs="Maiandra GD"/>
                <w:color w:val="000000"/>
                <w:szCs w:val="18"/>
                <w:lang w:val="nl-NL" w:eastAsia="nl-NL"/>
              </w:rPr>
            </w:pPr>
            <w:r w:rsidRPr="000851F6">
              <w:rPr>
                <w:rFonts w:cs="Maiandra GD"/>
                <w:color w:val="000000"/>
                <w:szCs w:val="18"/>
                <w:lang w:val="nl-NL" w:eastAsia="nl-NL"/>
              </w:rPr>
              <w:t>640</w:t>
            </w:r>
          </w:p>
        </w:tc>
        <w:tc>
          <w:tcPr>
            <w:tcW w:w="993"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C040E7" w:rsidRPr="000851F6" w:rsidRDefault="00C040E7" w:rsidP="00C040E7">
            <w:pPr>
              <w:spacing w:line="240" w:lineRule="atLeast"/>
              <w:jc w:val="left"/>
              <w:rPr>
                <w:rFonts w:cs="Maiandra GD"/>
                <w:color w:val="000000"/>
                <w:szCs w:val="18"/>
                <w:lang w:val="nl-NL" w:eastAsia="nl-NL"/>
              </w:rPr>
            </w:pPr>
            <w:r w:rsidRPr="000851F6">
              <w:rPr>
                <w:rFonts w:cs="Maiandra GD"/>
                <w:color w:val="000000"/>
                <w:szCs w:val="18"/>
                <w:lang w:val="nl-NL" w:eastAsia="nl-NL"/>
              </w:rPr>
              <w:t> </w:t>
            </w:r>
          </w:p>
        </w:tc>
      </w:tr>
      <w:tr w:rsidR="00C040E7" w:rsidRPr="00C040E7" w:rsidTr="00E438EA">
        <w:trPr>
          <w:trHeight w:val="292"/>
        </w:trPr>
        <w:tc>
          <w:tcPr>
            <w:tcW w:w="1185" w:type="dxa"/>
            <w:tcBorders>
              <w:top w:val="nil"/>
              <w:left w:val="single" w:sz="8" w:space="0" w:color="auto"/>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C040E7" w:rsidRPr="00EC127B" w:rsidRDefault="00C040E7" w:rsidP="00C040E7">
            <w:pPr>
              <w:spacing w:line="240" w:lineRule="atLeast"/>
              <w:jc w:val="left"/>
              <w:rPr>
                <w:rFonts w:cs="Maiandra GD"/>
                <w:bCs/>
                <w:color w:val="000000"/>
                <w:szCs w:val="18"/>
                <w:lang w:val="nl-NL" w:eastAsia="nl-NL"/>
              </w:rPr>
            </w:pPr>
            <w:r w:rsidRPr="00EC127B">
              <w:rPr>
                <w:rFonts w:cs="Maiandra GD"/>
                <w:bCs/>
                <w:color w:val="000000"/>
                <w:szCs w:val="18"/>
                <w:lang w:val="nl-NL" w:eastAsia="nl-NL"/>
              </w:rPr>
              <w:t>TOTAL</w:t>
            </w:r>
          </w:p>
        </w:tc>
        <w:tc>
          <w:tcPr>
            <w:tcW w:w="1218"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C040E7" w:rsidRPr="00EC127B" w:rsidRDefault="00C040E7" w:rsidP="00C040E7">
            <w:pPr>
              <w:spacing w:line="240" w:lineRule="atLeast"/>
              <w:jc w:val="right"/>
              <w:rPr>
                <w:rFonts w:cs="Maiandra GD"/>
                <w:bCs/>
                <w:szCs w:val="18"/>
                <w:lang w:val="nl-NL" w:eastAsia="nl-NL"/>
              </w:rPr>
            </w:pPr>
            <w:r w:rsidRPr="00EC127B">
              <w:rPr>
                <w:rFonts w:cs="Maiandra GD"/>
                <w:bCs/>
                <w:color w:val="000000"/>
                <w:szCs w:val="18"/>
                <w:lang w:val="nl-NL" w:eastAsia="nl-NL"/>
              </w:rPr>
              <w:t>969</w:t>
            </w:r>
          </w:p>
        </w:tc>
        <w:tc>
          <w:tcPr>
            <w:tcW w:w="1134"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C040E7" w:rsidRPr="00EC127B" w:rsidRDefault="00C040E7" w:rsidP="00C040E7">
            <w:pPr>
              <w:spacing w:line="240" w:lineRule="atLeast"/>
              <w:jc w:val="right"/>
              <w:rPr>
                <w:rFonts w:cs="Maiandra GD"/>
                <w:bCs/>
                <w:color w:val="000000"/>
                <w:szCs w:val="18"/>
                <w:lang w:val="nl-NL" w:eastAsia="nl-NL"/>
              </w:rPr>
            </w:pPr>
            <w:r w:rsidRPr="00EC127B">
              <w:rPr>
                <w:rFonts w:cs="Maiandra GD"/>
                <w:bCs/>
                <w:color w:val="000000"/>
                <w:szCs w:val="18"/>
                <w:lang w:val="nl-NL" w:eastAsia="nl-NL"/>
              </w:rPr>
              <w:t>684</w:t>
            </w:r>
          </w:p>
        </w:tc>
        <w:tc>
          <w:tcPr>
            <w:tcW w:w="992"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C040E7" w:rsidRPr="00EC127B" w:rsidRDefault="00C040E7" w:rsidP="00C040E7">
            <w:pPr>
              <w:spacing w:line="240" w:lineRule="atLeast"/>
              <w:jc w:val="right"/>
              <w:rPr>
                <w:rFonts w:cs="Maiandra GD"/>
                <w:bCs/>
                <w:color w:val="000000"/>
                <w:szCs w:val="18"/>
                <w:lang w:val="nl-NL" w:eastAsia="nl-NL"/>
              </w:rPr>
            </w:pPr>
            <w:r w:rsidRPr="00EC127B">
              <w:rPr>
                <w:rFonts w:cs="Maiandra GD"/>
                <w:bCs/>
                <w:color w:val="000000"/>
                <w:szCs w:val="18"/>
                <w:lang w:val="nl-NL" w:eastAsia="nl-NL"/>
              </w:rPr>
              <w:t>740</w:t>
            </w:r>
          </w:p>
        </w:tc>
        <w:tc>
          <w:tcPr>
            <w:tcW w:w="993"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C040E7" w:rsidRPr="00EC127B" w:rsidRDefault="00C040E7" w:rsidP="00C040E7">
            <w:pPr>
              <w:spacing w:line="240" w:lineRule="atLeast"/>
              <w:jc w:val="right"/>
              <w:rPr>
                <w:rFonts w:cs="Maiandra GD"/>
                <w:bCs/>
                <w:color w:val="000000"/>
                <w:szCs w:val="18"/>
                <w:lang w:val="nl-NL" w:eastAsia="nl-NL"/>
              </w:rPr>
            </w:pPr>
            <w:r w:rsidRPr="00EC127B">
              <w:rPr>
                <w:rFonts w:cs="Maiandra GD"/>
                <w:bCs/>
                <w:color w:val="000000"/>
                <w:szCs w:val="18"/>
                <w:lang w:val="nl-NL" w:eastAsia="nl-NL"/>
              </w:rPr>
              <w:t>2393</w:t>
            </w:r>
          </w:p>
        </w:tc>
      </w:tr>
    </w:tbl>
    <w:p w:rsidR="00C040E7" w:rsidRPr="000851F6" w:rsidRDefault="00C040E7" w:rsidP="00C040E7">
      <w:pPr>
        <w:spacing w:line="240" w:lineRule="atLeast"/>
        <w:jc w:val="left"/>
        <w:rPr>
          <w:rFonts w:ascii="Calibri" w:eastAsia="Arial" w:hAnsi="Calibri" w:cs="Calibri"/>
          <w:color w:val="000000"/>
          <w:sz w:val="22"/>
          <w:szCs w:val="22"/>
          <w:lang w:val="nl-NL"/>
          <w14:ligatures w14:val="standardContextual"/>
        </w:rPr>
      </w:pPr>
    </w:p>
    <w:p w:rsidR="00C040E7" w:rsidRPr="000851F6" w:rsidRDefault="00C040E7" w:rsidP="00C040E7">
      <w:pPr>
        <w:spacing w:line="240" w:lineRule="atLeast"/>
        <w:jc w:val="left"/>
        <w:rPr>
          <w:rFonts w:cs="Arial"/>
          <w:color w:val="000000"/>
          <w:lang w:val="nl-NL" w:eastAsia="nl-NL"/>
        </w:rPr>
      </w:pPr>
    </w:p>
    <w:p w:rsidR="00C040E7" w:rsidRPr="000851F6" w:rsidRDefault="00C040E7" w:rsidP="00C040E7">
      <w:pPr>
        <w:spacing w:line="240" w:lineRule="atLeast"/>
        <w:jc w:val="left"/>
        <w:rPr>
          <w:rFonts w:ascii="Calibri" w:hAnsi="Calibri" w:cs="Calibri"/>
          <w:color w:val="000000"/>
          <w:sz w:val="22"/>
          <w:szCs w:val="22"/>
          <w:lang w:val="nl-NL"/>
        </w:rPr>
      </w:pPr>
    </w:p>
    <w:p w:rsidR="00C040E7" w:rsidRPr="000851F6" w:rsidRDefault="00C040E7" w:rsidP="00C040E7">
      <w:pPr>
        <w:spacing w:line="240" w:lineRule="atLeast"/>
        <w:jc w:val="left"/>
        <w:rPr>
          <w:rFonts w:cs="Maiandra GD"/>
          <w:szCs w:val="18"/>
          <w:lang w:eastAsia="nl-NL"/>
        </w:rPr>
      </w:pPr>
    </w:p>
    <w:p w:rsidR="00C040E7" w:rsidRPr="000851F6" w:rsidRDefault="00C040E7" w:rsidP="00C040E7">
      <w:pPr>
        <w:spacing w:line="240" w:lineRule="atLeast"/>
        <w:jc w:val="left"/>
        <w:rPr>
          <w:rFonts w:cs="Maiandra GD"/>
          <w:szCs w:val="18"/>
          <w:lang w:eastAsia="nl-NL"/>
        </w:rPr>
      </w:pPr>
    </w:p>
    <w:p w:rsidR="00C040E7" w:rsidRPr="000851F6" w:rsidRDefault="00C040E7" w:rsidP="00C040E7">
      <w:pPr>
        <w:spacing w:line="240" w:lineRule="atLeast"/>
        <w:jc w:val="left"/>
        <w:rPr>
          <w:rFonts w:cs="Maiandra GD"/>
          <w:szCs w:val="18"/>
          <w:lang w:eastAsia="nl-NL"/>
        </w:rPr>
      </w:pPr>
    </w:p>
    <w:p w:rsidR="00C040E7" w:rsidRPr="00EC127B" w:rsidRDefault="00C040E7" w:rsidP="00C040E7">
      <w:pPr>
        <w:spacing w:line="240" w:lineRule="atLeast"/>
        <w:jc w:val="left"/>
        <w:rPr>
          <w:rFonts w:cs="Maiandra GD"/>
          <w:color w:val="000000"/>
          <w:szCs w:val="18"/>
          <w:lang w:val="en-GB" w:eastAsia="nl-NL"/>
        </w:rPr>
      </w:pPr>
    </w:p>
    <w:p w:rsidR="00C040E7" w:rsidRPr="00C040E7" w:rsidRDefault="00C040E7" w:rsidP="00C040E7">
      <w:pPr>
        <w:spacing w:line="240" w:lineRule="atLeast"/>
        <w:jc w:val="left"/>
        <w:rPr>
          <w:rFonts w:cs="Maiandra GD"/>
          <w:b/>
          <w:color w:val="000000"/>
          <w:szCs w:val="18"/>
          <w:lang w:val="en-GB" w:eastAsia="nl-NL"/>
        </w:rPr>
      </w:pPr>
    </w:p>
    <w:p w:rsidR="00C040E7" w:rsidRPr="00C040E7" w:rsidRDefault="00C040E7" w:rsidP="00C040E7">
      <w:pPr>
        <w:rPr>
          <w:lang w:val="en-GB" w:eastAsia="nl-NL"/>
        </w:rPr>
      </w:pPr>
    </w:p>
    <w:p w:rsidR="00C040E7" w:rsidRPr="00C040E7" w:rsidRDefault="00C040E7" w:rsidP="00C040E7">
      <w:pPr>
        <w:keepNext/>
        <w:outlineLvl w:val="1"/>
        <w:rPr>
          <w:u w:val="single"/>
          <w:lang w:val="en-GB" w:eastAsia="nl-NL"/>
        </w:rPr>
      </w:pPr>
      <w:r w:rsidRPr="00C040E7">
        <w:rPr>
          <w:u w:val="single"/>
          <w:lang w:val="en-GB" w:eastAsia="nl-NL"/>
        </w:rPr>
        <w:t>DUS projects</w:t>
      </w:r>
    </w:p>
    <w:p w:rsidR="00C040E7" w:rsidRPr="00C040E7" w:rsidRDefault="00C040E7" w:rsidP="00C040E7">
      <w:pPr>
        <w:rPr>
          <w:lang w:val="en-GB" w:eastAsia="nl-NL"/>
        </w:rPr>
      </w:pPr>
    </w:p>
    <w:p w:rsidR="00C040E7" w:rsidRPr="00C040E7" w:rsidRDefault="00C040E7" w:rsidP="00C040E7">
      <w:pPr>
        <w:keepNext/>
        <w:outlineLvl w:val="2"/>
        <w:rPr>
          <w:rFonts w:cs="Arial"/>
          <w:i/>
          <w:lang w:val="en-GB" w:eastAsia="nl-NL"/>
        </w:rPr>
      </w:pPr>
      <w:r w:rsidRPr="00C040E7">
        <w:rPr>
          <w:i/>
          <w:lang w:val="en-GB" w:eastAsia="nl-NL"/>
        </w:rPr>
        <w:t>Digitisation</w:t>
      </w:r>
    </w:p>
    <w:p w:rsidR="00C040E7" w:rsidRPr="00C040E7" w:rsidRDefault="00C040E7" w:rsidP="00C040E7">
      <w:pPr>
        <w:numPr>
          <w:ilvl w:val="0"/>
          <w:numId w:val="11"/>
        </w:numPr>
        <w:spacing w:line="240" w:lineRule="atLeast"/>
        <w:ind w:left="567" w:hanging="284"/>
        <w:rPr>
          <w:rFonts w:cs="Maiandra GD"/>
          <w:color w:val="000000"/>
          <w:szCs w:val="18"/>
          <w:lang w:val="en-GB" w:eastAsia="nl-NL"/>
        </w:rPr>
      </w:pPr>
      <w:r w:rsidRPr="00C040E7">
        <w:rPr>
          <w:rFonts w:cs="Maiandra GD"/>
          <w:color w:val="000000"/>
          <w:szCs w:val="18"/>
          <w:lang w:val="en-GB" w:eastAsia="nl-NL"/>
        </w:rPr>
        <w:t xml:space="preserve">Naktuinbouw continues to work on the expansion of the </w:t>
      </w:r>
      <w:proofErr w:type="spellStart"/>
      <w:r w:rsidRPr="00C040E7">
        <w:rPr>
          <w:rFonts w:cs="Maiandra GD"/>
          <w:color w:val="000000"/>
          <w:szCs w:val="18"/>
          <w:lang w:val="en-GB" w:eastAsia="nl-NL"/>
        </w:rPr>
        <w:t>Naktuinbouw</w:t>
      </w:r>
      <w:proofErr w:type="spellEnd"/>
      <w:r w:rsidRPr="00C040E7">
        <w:rPr>
          <w:rFonts w:cs="Maiandra GD"/>
          <w:color w:val="000000"/>
          <w:szCs w:val="18"/>
          <w:lang w:val="en-GB" w:eastAsia="nl-NL"/>
        </w:rPr>
        <w:t xml:space="preserve"> Academy: a digital training platform. </w:t>
      </w:r>
    </w:p>
    <w:p w:rsidR="00C040E7" w:rsidRPr="00C040E7" w:rsidRDefault="00C040E7" w:rsidP="00C040E7">
      <w:pPr>
        <w:numPr>
          <w:ilvl w:val="0"/>
          <w:numId w:val="11"/>
        </w:numPr>
        <w:spacing w:line="240" w:lineRule="atLeast"/>
        <w:ind w:left="567" w:hanging="284"/>
        <w:rPr>
          <w:rFonts w:cs="Maiandra GD"/>
          <w:color w:val="000000"/>
          <w:szCs w:val="18"/>
          <w:lang w:val="en-GB" w:eastAsia="nl-NL"/>
        </w:rPr>
      </w:pPr>
      <w:r w:rsidRPr="00C040E7">
        <w:rPr>
          <w:rFonts w:cs="Maiandra GD"/>
          <w:color w:val="000000"/>
          <w:szCs w:val="18"/>
          <w:lang w:val="en-GB" w:eastAsia="nl-NL"/>
        </w:rPr>
        <w:t xml:space="preserve">Databases: </w:t>
      </w:r>
      <w:proofErr w:type="spellStart"/>
      <w:r w:rsidRPr="00C040E7">
        <w:rPr>
          <w:rFonts w:cs="Maiandra GD"/>
          <w:color w:val="000000"/>
          <w:szCs w:val="18"/>
          <w:lang w:val="en-GB" w:eastAsia="nl-NL"/>
        </w:rPr>
        <w:t>Naktuinbouw</w:t>
      </w:r>
      <w:proofErr w:type="spellEnd"/>
      <w:r w:rsidRPr="00C040E7">
        <w:rPr>
          <w:rFonts w:cs="Maiandra GD"/>
          <w:color w:val="000000"/>
          <w:szCs w:val="18"/>
          <w:lang w:val="en-GB" w:eastAsia="nl-NL"/>
        </w:rPr>
        <w:t xml:space="preserve"> develops SNP-databases in French bean, Rose, Lettuce, Onion, Hemp and Tomato. Some databases are developed nationally, others in international projects (</w:t>
      </w:r>
      <w:proofErr w:type="spellStart"/>
      <w:r w:rsidRPr="00C040E7">
        <w:rPr>
          <w:rFonts w:cs="Maiandra GD"/>
          <w:color w:val="000000"/>
          <w:szCs w:val="18"/>
          <w:lang w:val="en-GB" w:eastAsia="nl-NL"/>
        </w:rPr>
        <w:t>e.g.IMODDUS</w:t>
      </w:r>
      <w:proofErr w:type="spellEnd"/>
      <w:r w:rsidRPr="00C040E7">
        <w:rPr>
          <w:rFonts w:cs="Maiandra GD"/>
          <w:color w:val="000000"/>
          <w:szCs w:val="18"/>
          <w:lang w:val="en-GB" w:eastAsia="nl-NL"/>
        </w:rPr>
        <w:t>). The projects are funded by amongst others the Dutch board for plant varieties and CPVO.</w:t>
      </w:r>
    </w:p>
    <w:p w:rsidR="00C040E7" w:rsidRPr="00C040E7" w:rsidRDefault="00C040E7" w:rsidP="00C040E7">
      <w:pPr>
        <w:spacing w:line="240" w:lineRule="atLeast"/>
        <w:jc w:val="left"/>
        <w:rPr>
          <w:rFonts w:cs="Maiandra GD"/>
          <w:color w:val="000000"/>
          <w:szCs w:val="18"/>
          <w:lang w:val="en-GB" w:eastAsia="nl-NL"/>
        </w:rPr>
      </w:pPr>
    </w:p>
    <w:p w:rsidR="00C040E7" w:rsidRPr="00C040E7" w:rsidRDefault="00C040E7" w:rsidP="00C040E7">
      <w:pPr>
        <w:keepNext/>
        <w:outlineLvl w:val="2"/>
        <w:rPr>
          <w:bCs/>
          <w:i/>
          <w:lang w:val="en-GB" w:eastAsia="nl-NL"/>
        </w:rPr>
      </w:pPr>
      <w:r w:rsidRPr="00C040E7">
        <w:rPr>
          <w:bCs/>
          <w:i/>
          <w:lang w:val="en-GB" w:eastAsia="nl-NL"/>
        </w:rPr>
        <w:t xml:space="preserve">EU projects: </w:t>
      </w:r>
      <w:r w:rsidRPr="00C040E7">
        <w:rPr>
          <w:i/>
          <w:lang w:val="en-GB" w:eastAsia="nl-NL"/>
        </w:rPr>
        <w:t xml:space="preserve">Database Melon, </w:t>
      </w:r>
      <w:proofErr w:type="spellStart"/>
      <w:r w:rsidRPr="00C040E7">
        <w:rPr>
          <w:i/>
          <w:lang w:val="en-GB" w:eastAsia="nl-NL"/>
        </w:rPr>
        <w:t>Harmorescoll</w:t>
      </w:r>
      <w:proofErr w:type="spellEnd"/>
      <w:r w:rsidRPr="00C040E7">
        <w:rPr>
          <w:i/>
          <w:lang w:val="en-GB" w:eastAsia="nl-NL"/>
        </w:rPr>
        <w:t xml:space="preserve"> and INVITE and </w:t>
      </w:r>
      <w:proofErr w:type="spellStart"/>
      <w:r w:rsidRPr="00C040E7">
        <w:rPr>
          <w:i/>
          <w:lang w:val="en-GB" w:eastAsia="nl-NL"/>
        </w:rPr>
        <w:t>IPKey</w:t>
      </w:r>
      <w:proofErr w:type="spellEnd"/>
    </w:p>
    <w:p w:rsidR="00C040E7" w:rsidRPr="00C040E7" w:rsidRDefault="00C040E7" w:rsidP="00C040E7">
      <w:pPr>
        <w:numPr>
          <w:ilvl w:val="0"/>
          <w:numId w:val="12"/>
        </w:numPr>
        <w:spacing w:line="240" w:lineRule="atLeast"/>
        <w:ind w:left="567" w:hanging="284"/>
        <w:rPr>
          <w:rFonts w:cs="Maiandra GD"/>
          <w:szCs w:val="18"/>
          <w:lang w:val="en-GB" w:eastAsia="nl-NL"/>
        </w:rPr>
      </w:pPr>
      <w:r w:rsidRPr="00C040E7">
        <w:rPr>
          <w:rFonts w:cs="Maiandra GD"/>
          <w:szCs w:val="18"/>
          <w:lang w:val="en-GB" w:eastAsia="nl-NL"/>
        </w:rPr>
        <w:t>An EU database for melon varieties is developed by cooperation between France, Portugal, Slovakia Spain and the Netherlands. The development is funded by CPVO. In 2021 the project has been finished and continuation in cooperation is agreed.</w:t>
      </w:r>
    </w:p>
    <w:p w:rsidR="00C040E7" w:rsidRPr="00C040E7" w:rsidRDefault="00C040E7" w:rsidP="00C040E7">
      <w:pPr>
        <w:numPr>
          <w:ilvl w:val="0"/>
          <w:numId w:val="12"/>
        </w:numPr>
        <w:spacing w:line="240" w:lineRule="atLeast"/>
        <w:ind w:left="567" w:hanging="284"/>
        <w:rPr>
          <w:rFonts w:cs="Maiandra GD"/>
          <w:color w:val="000000"/>
          <w:szCs w:val="18"/>
          <w:lang w:val="en-GB" w:eastAsia="nl-NL"/>
        </w:rPr>
      </w:pPr>
      <w:proofErr w:type="spellStart"/>
      <w:r w:rsidRPr="00C040E7">
        <w:rPr>
          <w:rFonts w:cs="Maiandra GD"/>
          <w:color w:val="000000"/>
          <w:szCs w:val="18"/>
          <w:lang w:val="en-GB" w:eastAsia="nl-NL"/>
        </w:rPr>
        <w:t>Harmorescoll</w:t>
      </w:r>
      <w:proofErr w:type="spellEnd"/>
      <w:r w:rsidRPr="00C040E7">
        <w:rPr>
          <w:rFonts w:cs="Maiandra GD"/>
          <w:color w:val="000000"/>
          <w:szCs w:val="18"/>
          <w:lang w:val="en-GB" w:eastAsia="nl-NL"/>
        </w:rPr>
        <w:t xml:space="preserve">: in this project the reference material for obligatory disease resistance tests will be harmonized. </w:t>
      </w:r>
    </w:p>
    <w:p w:rsidR="00C040E7" w:rsidRPr="00C040E7" w:rsidRDefault="00C040E7" w:rsidP="00C040E7">
      <w:pPr>
        <w:numPr>
          <w:ilvl w:val="0"/>
          <w:numId w:val="12"/>
        </w:numPr>
        <w:spacing w:line="240" w:lineRule="atLeast"/>
        <w:ind w:left="567" w:hanging="284"/>
        <w:rPr>
          <w:rFonts w:cs="Maiandra GD"/>
          <w:color w:val="000000"/>
          <w:szCs w:val="18"/>
          <w:lang w:val="en-GB" w:eastAsia="nl-NL"/>
        </w:rPr>
      </w:pPr>
      <w:r w:rsidRPr="00C040E7">
        <w:rPr>
          <w:rFonts w:cs="Maiandra GD"/>
          <w:color w:val="000000"/>
          <w:szCs w:val="18"/>
          <w:lang w:val="en-GB" w:eastAsia="nl-NL"/>
        </w:rPr>
        <w:t xml:space="preserve">The EU project INVITE on the improvement on DUS and VCU. </w:t>
      </w:r>
      <w:proofErr w:type="spellStart"/>
      <w:r w:rsidRPr="00C040E7">
        <w:rPr>
          <w:rFonts w:cs="Maiandra GD"/>
          <w:color w:val="000000"/>
          <w:szCs w:val="18"/>
          <w:lang w:val="en-GB" w:eastAsia="nl-NL"/>
        </w:rPr>
        <w:t>Naktuinbouw</w:t>
      </w:r>
      <w:proofErr w:type="spellEnd"/>
      <w:r w:rsidRPr="00C040E7">
        <w:rPr>
          <w:rFonts w:cs="Maiandra GD"/>
          <w:color w:val="000000"/>
          <w:szCs w:val="18"/>
          <w:lang w:val="en-GB" w:eastAsia="nl-NL"/>
        </w:rPr>
        <w:t xml:space="preserve"> is one of the partners in this program. </w:t>
      </w:r>
    </w:p>
    <w:p w:rsidR="00C040E7" w:rsidRPr="00C040E7" w:rsidRDefault="00C040E7" w:rsidP="00C040E7">
      <w:pPr>
        <w:numPr>
          <w:ilvl w:val="0"/>
          <w:numId w:val="12"/>
        </w:numPr>
        <w:spacing w:line="240" w:lineRule="atLeast"/>
        <w:ind w:left="567" w:hanging="284"/>
        <w:rPr>
          <w:rFonts w:cs="Arial"/>
          <w:color w:val="000000"/>
          <w:lang w:val="en-GB" w:eastAsia="nl-NL"/>
        </w:rPr>
      </w:pPr>
      <w:proofErr w:type="spellStart"/>
      <w:r w:rsidRPr="00C040E7">
        <w:rPr>
          <w:rFonts w:cs="Maiandra GD"/>
          <w:color w:val="000000"/>
          <w:szCs w:val="18"/>
          <w:lang w:val="en-GB" w:eastAsia="nl-NL"/>
        </w:rPr>
        <w:t>Imoddus</w:t>
      </w:r>
      <w:proofErr w:type="spellEnd"/>
      <w:r w:rsidRPr="00C040E7">
        <w:rPr>
          <w:rFonts w:cs="Maiandra GD"/>
          <w:color w:val="000000"/>
          <w:szCs w:val="18"/>
          <w:lang w:val="en-GB" w:eastAsia="nl-NL"/>
        </w:rPr>
        <w:t xml:space="preserve"> join a project on setting up resistance tests to </w:t>
      </w:r>
      <w:r w:rsidRPr="00C040E7">
        <w:rPr>
          <w:rFonts w:cs="Maiandra GD"/>
          <w:i/>
          <w:iCs/>
          <w:color w:val="000000"/>
          <w:szCs w:val="18"/>
          <w:lang w:val="en-GB" w:eastAsia="nl-NL"/>
        </w:rPr>
        <w:t xml:space="preserve">Aphis </w:t>
      </w:r>
      <w:proofErr w:type="spellStart"/>
      <w:r w:rsidRPr="00C040E7">
        <w:rPr>
          <w:rFonts w:cs="Maiandra GD"/>
          <w:i/>
          <w:iCs/>
          <w:color w:val="000000"/>
          <w:szCs w:val="18"/>
          <w:lang w:val="en-GB" w:eastAsia="nl-NL"/>
        </w:rPr>
        <w:t>gossypii</w:t>
      </w:r>
      <w:proofErr w:type="spellEnd"/>
      <w:r w:rsidRPr="00C040E7">
        <w:rPr>
          <w:rFonts w:cs="Maiandra GD"/>
          <w:color w:val="000000"/>
          <w:szCs w:val="18"/>
          <w:lang w:val="en-GB" w:eastAsia="nl-NL"/>
        </w:rPr>
        <w:t xml:space="preserve"> in Melon</w:t>
      </w:r>
    </w:p>
    <w:p w:rsidR="00C040E7" w:rsidRPr="00C040E7" w:rsidRDefault="00C040E7" w:rsidP="00C040E7">
      <w:pPr>
        <w:numPr>
          <w:ilvl w:val="0"/>
          <w:numId w:val="12"/>
        </w:numPr>
        <w:spacing w:line="240" w:lineRule="atLeast"/>
        <w:ind w:left="567" w:hanging="284"/>
        <w:rPr>
          <w:rFonts w:cs="Maiandra GD"/>
          <w:color w:val="000000"/>
          <w:szCs w:val="18"/>
          <w:lang w:val="en-GB" w:eastAsia="nl-NL"/>
        </w:rPr>
      </w:pPr>
      <w:proofErr w:type="spellStart"/>
      <w:r w:rsidRPr="00C040E7">
        <w:rPr>
          <w:rFonts w:cs="Maiandra GD"/>
          <w:color w:val="000000"/>
          <w:szCs w:val="18"/>
          <w:lang w:val="en-GB" w:eastAsia="nl-NL"/>
        </w:rPr>
        <w:t>Naktuinbouw</w:t>
      </w:r>
      <w:proofErr w:type="spellEnd"/>
      <w:r w:rsidRPr="00C040E7">
        <w:rPr>
          <w:rFonts w:cs="Maiandra GD"/>
          <w:color w:val="000000"/>
          <w:szCs w:val="18"/>
          <w:lang w:val="en-GB" w:eastAsia="nl-NL"/>
        </w:rPr>
        <w:t xml:space="preserve"> continues to support </w:t>
      </w:r>
      <w:proofErr w:type="spellStart"/>
      <w:r w:rsidRPr="00C040E7">
        <w:rPr>
          <w:rFonts w:cs="Maiandra GD"/>
          <w:color w:val="000000"/>
          <w:szCs w:val="18"/>
          <w:lang w:val="en-GB" w:eastAsia="nl-NL"/>
        </w:rPr>
        <w:t>IPKey</w:t>
      </w:r>
      <w:proofErr w:type="spellEnd"/>
      <w:r w:rsidRPr="00C040E7">
        <w:rPr>
          <w:rFonts w:cs="Maiandra GD"/>
          <w:color w:val="000000"/>
          <w:szCs w:val="18"/>
          <w:lang w:val="en-GB" w:eastAsia="nl-NL"/>
        </w:rPr>
        <w:t xml:space="preserve"> projects </w:t>
      </w:r>
    </w:p>
    <w:p w:rsidR="00C040E7" w:rsidRPr="00C040E7" w:rsidRDefault="00C040E7" w:rsidP="00C040E7">
      <w:pPr>
        <w:spacing w:line="240" w:lineRule="atLeast"/>
        <w:jc w:val="left"/>
        <w:rPr>
          <w:rFonts w:cs="Maiandra GD"/>
          <w:color w:val="000000"/>
          <w:szCs w:val="18"/>
          <w:lang w:val="en-GB" w:eastAsia="nl-NL"/>
        </w:rPr>
      </w:pPr>
    </w:p>
    <w:p w:rsidR="00C040E7" w:rsidRPr="00C040E7" w:rsidRDefault="00C040E7" w:rsidP="00C040E7">
      <w:pPr>
        <w:keepNext/>
        <w:outlineLvl w:val="2"/>
        <w:rPr>
          <w:i/>
          <w:lang w:val="en-GB" w:eastAsia="nl-NL"/>
        </w:rPr>
      </w:pPr>
      <w:r w:rsidRPr="00C040E7">
        <w:rPr>
          <w:i/>
          <w:lang w:val="en-GB" w:eastAsia="nl-NL"/>
        </w:rPr>
        <w:t>Other projects</w:t>
      </w:r>
    </w:p>
    <w:p w:rsidR="00C040E7" w:rsidRPr="00C040E7" w:rsidRDefault="00C040E7" w:rsidP="00C040E7">
      <w:pPr>
        <w:numPr>
          <w:ilvl w:val="0"/>
          <w:numId w:val="12"/>
        </w:numPr>
        <w:spacing w:line="240" w:lineRule="atLeast"/>
        <w:ind w:left="567" w:hanging="284"/>
        <w:rPr>
          <w:rFonts w:cs="Maiandra GD"/>
          <w:color w:val="000000"/>
          <w:szCs w:val="18"/>
          <w:lang w:val="en-GB" w:eastAsia="nl-NL"/>
        </w:rPr>
      </w:pPr>
      <w:r w:rsidRPr="00C040E7">
        <w:rPr>
          <w:rFonts w:cs="Maiandra GD"/>
          <w:color w:val="000000"/>
          <w:szCs w:val="18"/>
          <w:lang w:val="en-GB" w:eastAsia="nl-NL"/>
        </w:rPr>
        <w:t>Study on minimum distances in Tulip 2021-2023.</w:t>
      </w:r>
    </w:p>
    <w:p w:rsidR="00C040E7" w:rsidRPr="00C040E7" w:rsidRDefault="00C040E7" w:rsidP="00C040E7">
      <w:pPr>
        <w:numPr>
          <w:ilvl w:val="0"/>
          <w:numId w:val="12"/>
        </w:numPr>
        <w:spacing w:line="240" w:lineRule="atLeast"/>
        <w:ind w:left="567" w:hanging="284"/>
        <w:rPr>
          <w:rFonts w:cs="Maiandra GD"/>
          <w:color w:val="000000"/>
          <w:szCs w:val="18"/>
          <w:lang w:val="en-GB" w:eastAsia="nl-NL"/>
        </w:rPr>
      </w:pPr>
      <w:r w:rsidRPr="00C040E7">
        <w:rPr>
          <w:rFonts w:cs="Maiandra GD"/>
          <w:color w:val="000000"/>
          <w:szCs w:val="18"/>
          <w:lang w:val="en-GB" w:eastAsia="nl-NL"/>
        </w:rPr>
        <w:t>Studies on DUS and VCU testing in True Potato Seeds</w:t>
      </w:r>
    </w:p>
    <w:p w:rsidR="00C040E7" w:rsidRPr="00C040E7" w:rsidRDefault="00C040E7" w:rsidP="00C040E7">
      <w:pPr>
        <w:numPr>
          <w:ilvl w:val="0"/>
          <w:numId w:val="12"/>
        </w:numPr>
        <w:spacing w:line="240" w:lineRule="atLeast"/>
        <w:ind w:left="567" w:hanging="284"/>
        <w:rPr>
          <w:rFonts w:cs="Maiandra GD"/>
          <w:color w:val="000000"/>
          <w:szCs w:val="18"/>
          <w:lang w:val="nl-NL" w:eastAsia="nl-NL"/>
        </w:rPr>
      </w:pPr>
      <w:r w:rsidRPr="00C040E7">
        <w:rPr>
          <w:rFonts w:cs="Maiandra GD"/>
          <w:color w:val="000000"/>
          <w:szCs w:val="18"/>
          <w:lang w:val="en-GB" w:eastAsia="nl-NL"/>
        </w:rPr>
        <w:t xml:space="preserve">Automatic morphological descriptions of ornamental crops through machine learning. </w:t>
      </w:r>
      <w:hyperlink r:id="rId29" w:history="1">
        <w:r w:rsidRPr="00C040E7">
          <w:rPr>
            <w:rFonts w:cs="Maiandra GD"/>
            <w:szCs w:val="18"/>
            <w:lang w:val="nl-NL" w:eastAsia="nl-NL"/>
          </w:rPr>
          <w:t>https://www.wur.nl/nl/Onderzoek-Resultaten/Onderzoeksinstituten/plant-research/biometris/show-biometris/MODOMA-Deep-Learning-in-sierteelt.htm</w:t>
        </w:r>
      </w:hyperlink>
    </w:p>
    <w:p w:rsidR="00C040E7" w:rsidRPr="00C040E7" w:rsidRDefault="00C040E7" w:rsidP="00C040E7">
      <w:pPr>
        <w:numPr>
          <w:ilvl w:val="0"/>
          <w:numId w:val="12"/>
        </w:numPr>
        <w:spacing w:line="240" w:lineRule="atLeast"/>
        <w:ind w:left="567" w:hanging="284"/>
        <w:rPr>
          <w:rFonts w:cs="Maiandra GD"/>
          <w:color w:val="000000"/>
          <w:szCs w:val="18"/>
          <w:lang w:val="nl-NL" w:eastAsia="nl-NL"/>
        </w:rPr>
      </w:pPr>
      <w:r w:rsidRPr="00C040E7">
        <w:rPr>
          <w:rFonts w:cs="Maiandra GD"/>
          <w:color w:val="000000"/>
          <w:szCs w:val="18"/>
          <w:lang w:val="en-GB" w:eastAsia="nl-NL"/>
        </w:rPr>
        <w:t>Develop a disease resistance test for ZYMV in courgette</w:t>
      </w:r>
    </w:p>
    <w:p w:rsidR="00C040E7" w:rsidRPr="00C040E7" w:rsidRDefault="00C040E7" w:rsidP="00C040E7">
      <w:pPr>
        <w:spacing w:line="240" w:lineRule="atLeast"/>
        <w:jc w:val="left"/>
        <w:rPr>
          <w:rFonts w:cs="Maiandra GD"/>
          <w:color w:val="000000"/>
          <w:szCs w:val="18"/>
          <w:lang w:val="nl-NL" w:eastAsia="nl-NL"/>
        </w:rPr>
      </w:pPr>
    </w:p>
    <w:p w:rsidR="00C040E7" w:rsidRPr="00C040E7" w:rsidRDefault="00C040E7" w:rsidP="00C040E7">
      <w:pPr>
        <w:spacing w:line="240" w:lineRule="atLeast"/>
        <w:jc w:val="left"/>
        <w:rPr>
          <w:rFonts w:cs="Maiandra GD"/>
          <w:color w:val="000000"/>
          <w:szCs w:val="18"/>
          <w:lang w:val="en-GB" w:eastAsia="nl-NL"/>
        </w:rPr>
      </w:pPr>
      <w:bookmarkStart w:id="6" w:name="_Hlk99720143"/>
    </w:p>
    <w:bookmarkEnd w:id="6"/>
    <w:p w:rsidR="00C040E7" w:rsidRPr="00C040E7" w:rsidRDefault="00C040E7" w:rsidP="00C040E7">
      <w:pPr>
        <w:keepNext/>
        <w:outlineLvl w:val="2"/>
        <w:rPr>
          <w:rFonts w:cs="Arial"/>
          <w:i/>
          <w:lang w:val="en-GB" w:eastAsia="nl-NL"/>
        </w:rPr>
      </w:pPr>
      <w:r w:rsidRPr="00C040E7">
        <w:rPr>
          <w:i/>
          <w:lang w:val="en-GB" w:eastAsia="nl-NL"/>
        </w:rPr>
        <w:t>International cooperation 2023</w:t>
      </w:r>
    </w:p>
    <w:p w:rsidR="00C040E7" w:rsidRPr="00C040E7" w:rsidRDefault="00C040E7" w:rsidP="00C040E7">
      <w:pPr>
        <w:numPr>
          <w:ilvl w:val="0"/>
          <w:numId w:val="13"/>
        </w:numPr>
        <w:spacing w:line="240" w:lineRule="atLeast"/>
        <w:ind w:left="426"/>
        <w:rPr>
          <w:rFonts w:cs="Maiandra GD"/>
          <w:color w:val="000000"/>
          <w:szCs w:val="18"/>
          <w:lang w:val="en-GB" w:eastAsia="nl-NL"/>
        </w:rPr>
      </w:pPr>
      <w:r w:rsidRPr="00C040E7">
        <w:rPr>
          <w:rFonts w:cs="Maiandra GD"/>
          <w:color w:val="000000"/>
          <w:szCs w:val="18"/>
          <w:lang w:val="en-GB" w:eastAsia="nl-NL"/>
        </w:rPr>
        <w:t xml:space="preserve">Since 2022, a holistic project has been started in the Philippines with the funds provided by RVO. The project aims to share knowledge and provide trainings for the development of the Philippines National Seed Technology Park (NSTP) project. The project continues </w:t>
      </w:r>
      <w:r w:rsidR="004A5FE5" w:rsidRPr="00C040E7">
        <w:rPr>
          <w:rFonts w:cs="Maiandra GD"/>
          <w:color w:val="000000"/>
          <w:szCs w:val="18"/>
          <w:lang w:val="en-GB" w:eastAsia="nl-NL"/>
        </w:rPr>
        <w:t>until</w:t>
      </w:r>
      <w:r w:rsidRPr="00C040E7">
        <w:rPr>
          <w:rFonts w:cs="Maiandra GD"/>
          <w:color w:val="000000"/>
          <w:szCs w:val="18"/>
          <w:lang w:val="en-GB" w:eastAsia="nl-NL"/>
        </w:rPr>
        <w:t xml:space="preserve"> July 2024.</w:t>
      </w:r>
    </w:p>
    <w:p w:rsidR="00C040E7" w:rsidRPr="00C040E7" w:rsidRDefault="00C040E7" w:rsidP="00C040E7">
      <w:pPr>
        <w:numPr>
          <w:ilvl w:val="0"/>
          <w:numId w:val="13"/>
        </w:numPr>
        <w:spacing w:line="240" w:lineRule="atLeast"/>
        <w:ind w:left="426"/>
        <w:rPr>
          <w:rFonts w:cs="Maiandra GD"/>
          <w:color w:val="000000"/>
          <w:szCs w:val="18"/>
          <w:lang w:val="en-GB" w:eastAsia="nl-NL"/>
        </w:rPr>
      </w:pPr>
      <w:r w:rsidRPr="00C040E7">
        <w:rPr>
          <w:rFonts w:cs="Maiandra GD"/>
          <w:color w:val="000000"/>
          <w:szCs w:val="18"/>
          <w:lang w:val="en-GB" w:eastAsia="nl-NL"/>
        </w:rPr>
        <w:t xml:space="preserve">In 2023, </w:t>
      </w:r>
      <w:proofErr w:type="spellStart"/>
      <w:r w:rsidRPr="00C040E7">
        <w:rPr>
          <w:rFonts w:cs="Maiandra GD"/>
          <w:color w:val="000000"/>
          <w:szCs w:val="18"/>
          <w:lang w:val="en-GB" w:eastAsia="nl-NL"/>
        </w:rPr>
        <w:t>Naktuinbouw</w:t>
      </w:r>
      <w:proofErr w:type="spellEnd"/>
      <w:r w:rsidRPr="00C040E7">
        <w:rPr>
          <w:rFonts w:cs="Maiandra GD"/>
          <w:color w:val="000000"/>
          <w:szCs w:val="18"/>
          <w:lang w:val="en-GB" w:eastAsia="nl-NL"/>
        </w:rPr>
        <w:t xml:space="preserve"> hosted the Sounding Board meeting of </w:t>
      </w:r>
      <w:proofErr w:type="spellStart"/>
      <w:r w:rsidRPr="00C040E7">
        <w:rPr>
          <w:rFonts w:cs="Maiandra GD"/>
          <w:color w:val="000000"/>
          <w:szCs w:val="18"/>
          <w:lang w:val="en-GB" w:eastAsia="nl-NL"/>
        </w:rPr>
        <w:t>SeedNL</w:t>
      </w:r>
      <w:proofErr w:type="spellEnd"/>
      <w:r w:rsidRPr="00C040E7">
        <w:rPr>
          <w:rFonts w:cs="Maiandra GD"/>
          <w:color w:val="000000"/>
          <w:szCs w:val="18"/>
          <w:lang w:val="en-GB" w:eastAsia="nl-NL"/>
        </w:rPr>
        <w:t>, received a delegation from Morocco regarding knowledge exchange for DUS trials of fibre-cannabis and will receive experts from Colombia in October for a DUS training on Cannabis under the TAIEX project.</w:t>
      </w:r>
    </w:p>
    <w:p w:rsidR="00C040E7" w:rsidRPr="00C040E7" w:rsidRDefault="00C040E7" w:rsidP="00C040E7">
      <w:pPr>
        <w:numPr>
          <w:ilvl w:val="0"/>
          <w:numId w:val="13"/>
        </w:numPr>
        <w:spacing w:line="240" w:lineRule="atLeast"/>
        <w:ind w:left="426"/>
        <w:rPr>
          <w:rFonts w:cs="Maiandra GD"/>
          <w:color w:val="000000"/>
          <w:szCs w:val="18"/>
          <w:lang w:val="en-GB" w:eastAsia="nl-NL"/>
        </w:rPr>
      </w:pPr>
      <w:r w:rsidRPr="00C040E7">
        <w:rPr>
          <w:rFonts w:cs="Maiandra GD"/>
          <w:color w:val="000000"/>
          <w:szCs w:val="18"/>
          <w:lang w:val="en-GB" w:eastAsia="nl-NL"/>
        </w:rPr>
        <w:t>Another TAIEX project with Japan regarding the exchange of knowledge on molecular techniques for infringements of plant breeder rights is under planning.</w:t>
      </w:r>
    </w:p>
    <w:p w:rsidR="00C040E7" w:rsidRPr="00C040E7" w:rsidRDefault="00C040E7" w:rsidP="00C040E7">
      <w:pPr>
        <w:spacing w:line="240" w:lineRule="atLeast"/>
        <w:ind w:left="426"/>
        <w:jc w:val="left"/>
        <w:rPr>
          <w:rFonts w:cs="Maiandra GD"/>
          <w:color w:val="000000"/>
          <w:szCs w:val="18"/>
          <w:lang w:val="en-GB" w:eastAsia="nl-NL"/>
        </w:rPr>
      </w:pPr>
    </w:p>
    <w:p w:rsidR="00C040E7" w:rsidRPr="00C040E7" w:rsidRDefault="00C040E7" w:rsidP="00C040E7">
      <w:pPr>
        <w:keepNext/>
        <w:outlineLvl w:val="2"/>
        <w:rPr>
          <w:i/>
          <w:lang w:val="en-GB" w:eastAsia="nl-NL"/>
        </w:rPr>
      </w:pPr>
      <w:r w:rsidRPr="00C040E7">
        <w:rPr>
          <w:i/>
          <w:lang w:val="en-GB" w:eastAsia="nl-NL"/>
        </w:rPr>
        <w:t>PVP Development Program (Toolbox)</w:t>
      </w:r>
    </w:p>
    <w:p w:rsidR="00C040E7" w:rsidRPr="00C040E7" w:rsidRDefault="00C040E7" w:rsidP="00C040E7">
      <w:pPr>
        <w:numPr>
          <w:ilvl w:val="0"/>
          <w:numId w:val="14"/>
        </w:numPr>
        <w:spacing w:line="240" w:lineRule="atLeast"/>
        <w:ind w:left="426"/>
        <w:rPr>
          <w:rFonts w:cs="Maiandra GD"/>
          <w:bCs/>
          <w:color w:val="000000"/>
          <w:szCs w:val="18"/>
          <w:lang w:val="en-GB" w:eastAsia="nl-NL"/>
        </w:rPr>
      </w:pPr>
      <w:r w:rsidRPr="00C040E7">
        <w:rPr>
          <w:rFonts w:cs="Maiandra GD"/>
          <w:color w:val="000000"/>
          <w:szCs w:val="18"/>
          <w:lang w:val="en-GB" w:eastAsia="nl-NL"/>
        </w:rPr>
        <w:t>This is a tool to help countries to develop, improve and implement their Plant Breeders’ Rights system. The first 5 years period has been finalised successfully. The Dutch Ministry has made another 5 years of funds available (2022-2027) for the implementation of this program. In 2023, different PVP projects in 11 countries are being carried out.</w:t>
      </w:r>
    </w:p>
    <w:p w:rsidR="00C040E7" w:rsidRPr="00C040E7" w:rsidRDefault="00C040E7" w:rsidP="00C040E7">
      <w:pPr>
        <w:spacing w:line="240" w:lineRule="atLeast"/>
        <w:ind w:left="426"/>
        <w:rPr>
          <w:rFonts w:cs="Maiandra GD"/>
          <w:bCs/>
          <w:color w:val="000000"/>
          <w:szCs w:val="18"/>
          <w:lang w:val="en-GB" w:eastAsia="nl-NL"/>
        </w:rPr>
      </w:pPr>
      <w:r w:rsidRPr="00C040E7">
        <w:rPr>
          <w:rFonts w:ascii="Calibri" w:hAnsi="Calibri" w:cs="Calibri"/>
          <w:sz w:val="22"/>
          <w:szCs w:val="22"/>
          <w:lang w:val="en-GB" w:eastAsia="nl-NL"/>
        </w:rPr>
        <w:t xml:space="preserve">More info: </w:t>
      </w:r>
      <w:hyperlink r:id="rId30" w:history="1">
        <w:r w:rsidRPr="00C040E7">
          <w:rPr>
            <w:rFonts w:cs="Maiandra GD"/>
            <w:color w:val="0000FF"/>
            <w:szCs w:val="18"/>
            <w:u w:val="single"/>
            <w:lang w:val="en-GB" w:eastAsia="nl-NL"/>
          </w:rPr>
          <w:t>PVP Development Program – PVP Toolbox | Naktuinbouw</w:t>
        </w:r>
      </w:hyperlink>
      <w:r w:rsidRPr="00C040E7">
        <w:rPr>
          <w:rFonts w:ascii="Calibri" w:hAnsi="Calibri" w:cs="Calibri"/>
          <w:sz w:val="22"/>
          <w:szCs w:val="22"/>
          <w:lang w:val="en-GB" w:eastAsia="nl-NL"/>
        </w:rPr>
        <w:t xml:space="preserve"> or</w:t>
      </w:r>
      <w:r w:rsidRPr="00C040E7">
        <w:rPr>
          <w:rFonts w:cs="Maiandra GD"/>
          <w:color w:val="000000"/>
          <w:szCs w:val="18"/>
          <w:lang w:val="en-GB" w:eastAsia="nl-NL"/>
        </w:rPr>
        <w:t xml:space="preserve"> contact: </w:t>
      </w:r>
      <w:hyperlink r:id="rId31" w:history="1">
        <w:r w:rsidRPr="00C040E7">
          <w:rPr>
            <w:rFonts w:cs="Maiandra GD"/>
            <w:szCs w:val="18"/>
            <w:lang w:val="en-GB" w:eastAsia="nl-NL"/>
          </w:rPr>
          <w:t>PVPToolbox@naktuinbouw.nl</w:t>
        </w:r>
      </w:hyperlink>
    </w:p>
    <w:p w:rsidR="00C040E7" w:rsidRPr="00C040E7" w:rsidRDefault="00C040E7" w:rsidP="00C040E7">
      <w:pPr>
        <w:spacing w:line="240" w:lineRule="atLeast"/>
        <w:jc w:val="left"/>
        <w:rPr>
          <w:rFonts w:cs="Maiandra GD"/>
          <w:color w:val="000000"/>
          <w:szCs w:val="18"/>
          <w:lang w:val="en-GB" w:eastAsia="nl-NL"/>
        </w:rPr>
      </w:pPr>
    </w:p>
    <w:p w:rsidR="00C040E7" w:rsidRPr="00C040E7" w:rsidRDefault="00C040E7" w:rsidP="00C040E7">
      <w:pPr>
        <w:keepNext/>
        <w:outlineLvl w:val="2"/>
        <w:rPr>
          <w:i/>
          <w:lang w:val="en-GB" w:eastAsia="nl-NL"/>
        </w:rPr>
      </w:pPr>
      <w:r w:rsidRPr="00C040E7">
        <w:rPr>
          <w:i/>
          <w:lang w:val="en-GB" w:eastAsia="nl-NL"/>
        </w:rPr>
        <w:t xml:space="preserve">Plant Breeders Rights training course. </w:t>
      </w:r>
    </w:p>
    <w:p w:rsidR="00C040E7" w:rsidRPr="00C040E7" w:rsidRDefault="00C040E7" w:rsidP="00C040E7">
      <w:pPr>
        <w:numPr>
          <w:ilvl w:val="0"/>
          <w:numId w:val="14"/>
        </w:numPr>
        <w:spacing w:line="240" w:lineRule="atLeast"/>
        <w:ind w:left="426" w:hanging="426"/>
        <w:rPr>
          <w:rFonts w:cs="Maiandra GD"/>
          <w:color w:val="000000"/>
          <w:szCs w:val="18"/>
          <w:lang w:val="en-GB" w:eastAsia="nl-NL"/>
        </w:rPr>
      </w:pPr>
      <w:r w:rsidRPr="00C040E7">
        <w:rPr>
          <w:rFonts w:cs="Maiandra GD"/>
          <w:szCs w:val="18"/>
          <w:lang w:val="en-GB" w:eastAsia="nl-NL"/>
        </w:rPr>
        <w:t xml:space="preserve">In 2022, the course was presented in an online format. In 2023, the course will </w:t>
      </w:r>
      <w:r w:rsidRPr="00C040E7">
        <w:rPr>
          <w:rFonts w:cs="Maiandra GD"/>
          <w:color w:val="000000"/>
          <w:szCs w:val="18"/>
          <w:lang w:val="en-GB" w:eastAsia="nl-NL"/>
        </w:rPr>
        <w:t>be split into four separate e-learnings, each with its own theme. The courses will probably start this fall.</w:t>
      </w:r>
    </w:p>
    <w:p w:rsidR="00C040E7" w:rsidRPr="00C040E7" w:rsidRDefault="00C040E7" w:rsidP="00C040E7">
      <w:pPr>
        <w:spacing w:line="240" w:lineRule="atLeast"/>
        <w:rPr>
          <w:rFonts w:ascii="Calibri" w:hAnsi="Calibri" w:cs="Calibri"/>
          <w:sz w:val="22"/>
          <w:szCs w:val="22"/>
          <w:lang w:val="en-GB" w:eastAsia="nl-NL"/>
        </w:rPr>
      </w:pPr>
    </w:p>
    <w:p w:rsidR="00C040E7" w:rsidRPr="00C040E7" w:rsidRDefault="00C040E7" w:rsidP="00C040E7">
      <w:pPr>
        <w:rPr>
          <w:rFonts w:cs="Arial"/>
          <w:lang w:val="en-GB" w:eastAsia="nl-NL"/>
        </w:rPr>
      </w:pPr>
      <w:r w:rsidRPr="00C040E7">
        <w:rPr>
          <w:lang w:val="en-GB" w:eastAsia="nl-NL"/>
        </w:rPr>
        <w:t xml:space="preserve">More information: </w:t>
      </w:r>
      <w:hyperlink r:id="rId32" w:history="1">
        <w:r w:rsidRPr="00C040E7">
          <w:rPr>
            <w:lang w:val="en-GB" w:eastAsia="nl-NL"/>
          </w:rPr>
          <w:t>https://www.naktuinbouw.com/bulb/training-course/plant-breeders%E2%80%99-rights-food-security-and-economic-development</w:t>
        </w:r>
      </w:hyperlink>
      <w:r w:rsidRPr="00C040E7">
        <w:rPr>
          <w:lang w:val="en-GB" w:eastAsia="nl-NL"/>
        </w:rPr>
        <w:t xml:space="preserve"> or contact: </w:t>
      </w:r>
      <w:hyperlink r:id="rId33" w:history="1">
        <w:r w:rsidRPr="00C040E7">
          <w:rPr>
            <w:lang w:val="en-GB" w:eastAsia="nl-NL"/>
          </w:rPr>
          <w:t>l.pinan.gonzalez@naktuinbouw.nl</w:t>
        </w:r>
      </w:hyperlink>
    </w:p>
    <w:p w:rsidR="00C040E7" w:rsidRPr="00C040E7" w:rsidRDefault="00C040E7" w:rsidP="00C040E7">
      <w:pPr>
        <w:rPr>
          <w:lang w:val="en-GB"/>
        </w:rPr>
      </w:pPr>
    </w:p>
    <w:p w:rsidR="00C040E7" w:rsidRPr="00C040E7" w:rsidRDefault="00C040E7" w:rsidP="00C040E7">
      <w:pPr>
        <w:rPr>
          <w:lang w:val="en-GB"/>
        </w:rPr>
      </w:pPr>
    </w:p>
    <w:p w:rsidR="00C040E7" w:rsidRPr="00C040E7" w:rsidRDefault="00C040E7" w:rsidP="00C040E7">
      <w:pPr>
        <w:rPr>
          <w:lang w:val="en-GB"/>
        </w:rPr>
      </w:pPr>
    </w:p>
    <w:p w:rsidR="00C040E7" w:rsidRPr="00C040E7" w:rsidRDefault="00C040E7" w:rsidP="00C040E7">
      <w:pPr>
        <w:ind w:left="2487"/>
        <w:contextualSpacing/>
        <w:jc w:val="right"/>
      </w:pPr>
      <w:r w:rsidRPr="00234F49">
        <w:t>[Annex V follows]</w:t>
      </w:r>
    </w:p>
    <w:p w:rsidR="004B294E" w:rsidRDefault="004B294E" w:rsidP="00787679">
      <w:pPr>
        <w:sectPr w:rsidR="004B294E" w:rsidSect="00462642">
          <w:headerReference w:type="default" r:id="rId34"/>
          <w:headerReference w:type="first" r:id="rId35"/>
          <w:pgSz w:w="11907" w:h="16840" w:code="9"/>
          <w:pgMar w:top="510" w:right="1134" w:bottom="1134" w:left="1134" w:header="510" w:footer="680" w:gutter="0"/>
          <w:pgNumType w:start="1"/>
          <w:cols w:space="720"/>
          <w:titlePg/>
        </w:sectPr>
      </w:pPr>
    </w:p>
    <w:p w:rsidR="00787679" w:rsidRDefault="00787679" w:rsidP="00787679"/>
    <w:p w:rsidR="004B294E" w:rsidRDefault="004B294E" w:rsidP="004B294E">
      <w:pPr>
        <w:jc w:val="center"/>
      </w:pPr>
      <w:r>
        <w:t>UNITED KINGDOM</w:t>
      </w:r>
    </w:p>
    <w:p w:rsidR="004B294E" w:rsidRDefault="004B294E" w:rsidP="004B294E">
      <w:pPr>
        <w:jc w:val="center"/>
      </w:pPr>
    </w:p>
    <w:p w:rsidR="004B294E" w:rsidRDefault="004B294E" w:rsidP="004B294E">
      <w:pPr>
        <w:jc w:val="center"/>
      </w:pPr>
    </w:p>
    <w:p w:rsidR="000C21C5" w:rsidRPr="000C21C5" w:rsidRDefault="000C21C5" w:rsidP="000C21C5">
      <w:pPr>
        <w:pStyle w:val="ListParagraph"/>
        <w:numPr>
          <w:ilvl w:val="0"/>
          <w:numId w:val="15"/>
        </w:numPr>
        <w:ind w:left="0" w:firstLine="0"/>
        <w:rPr>
          <w:rFonts w:eastAsia="Calibri"/>
          <w:lang w:val="en-GB" w:eastAsia="en-GB"/>
        </w:rPr>
      </w:pPr>
      <w:r w:rsidRPr="000C21C5">
        <w:rPr>
          <w:rFonts w:eastAsia="Calibri"/>
          <w:lang w:val="en-GB" w:eastAsia="en-GB"/>
        </w:rPr>
        <w:t xml:space="preserve">The Plant Varieties and Seeds Office is part of the Animal and Plant Health Agency (APHA), an executive agency of the Department for Environment, Food and Rural Affairs (Defra) and its remit is to coordinate the delivery of variety registration and Plant Breeders Rights (PBR) in the United Kingdom.  Contact details are available on the Gov.UK website: </w:t>
      </w:r>
      <w:hyperlink r:id="rId36" w:anchor="contact-the-plant-variety-rights-office" w:history="1">
        <w:r w:rsidRPr="000C21C5">
          <w:rPr>
            <w:rFonts w:eastAsia="Calibri"/>
            <w:color w:val="0563C1"/>
            <w:u w:val="single"/>
            <w:lang w:val="en-GB" w:eastAsia="en-GB"/>
          </w:rPr>
          <w:t>UK Variety Listing and PBR</w:t>
        </w:r>
      </w:hyperlink>
      <w:r w:rsidRPr="000C21C5">
        <w:rPr>
          <w:rFonts w:eastAsia="Calibri"/>
          <w:lang w:val="en-GB" w:eastAsia="en-GB"/>
        </w:rPr>
        <w:t>.</w:t>
      </w:r>
    </w:p>
    <w:p w:rsidR="000C21C5" w:rsidRPr="000C21C5" w:rsidRDefault="000C21C5" w:rsidP="000C21C5">
      <w:pPr>
        <w:rPr>
          <w:rFonts w:eastAsia="Calibri"/>
          <w:lang w:val="en-GB" w:eastAsia="en-GB"/>
        </w:rPr>
      </w:pPr>
    </w:p>
    <w:p w:rsidR="000C21C5" w:rsidRPr="000C21C5" w:rsidRDefault="000C21C5" w:rsidP="000C21C5">
      <w:pPr>
        <w:pStyle w:val="ListParagraph"/>
        <w:numPr>
          <w:ilvl w:val="0"/>
          <w:numId w:val="15"/>
        </w:numPr>
        <w:ind w:left="0" w:firstLine="0"/>
        <w:rPr>
          <w:rFonts w:eastAsia="Calibri"/>
          <w:lang w:val="en-GB" w:eastAsia="en-GB"/>
        </w:rPr>
      </w:pPr>
      <w:r w:rsidRPr="000C21C5">
        <w:rPr>
          <w:rFonts w:eastAsia="Calibri"/>
          <w:lang w:val="en-GB" w:eastAsia="en-GB"/>
        </w:rPr>
        <w:t xml:space="preserve">In 2022 the United Kingdom received approximately 1400 applications covering Plant Breeders rights and National Listing.  The applications were made up of 460 agricultural, 660 ornamental, 370 fruit, and 140 vegetables. </w:t>
      </w:r>
    </w:p>
    <w:p w:rsidR="000C21C5" w:rsidRPr="000C21C5" w:rsidRDefault="000C21C5" w:rsidP="000C21C5">
      <w:pPr>
        <w:rPr>
          <w:rFonts w:eastAsia="Calibri"/>
          <w:lang w:val="en-GB" w:eastAsia="en-GB"/>
        </w:rPr>
      </w:pPr>
    </w:p>
    <w:p w:rsidR="000C21C5" w:rsidRPr="000C21C5" w:rsidRDefault="000C21C5" w:rsidP="000C21C5">
      <w:pPr>
        <w:pStyle w:val="ListParagraph"/>
        <w:numPr>
          <w:ilvl w:val="0"/>
          <w:numId w:val="15"/>
        </w:numPr>
        <w:ind w:left="0" w:firstLine="0"/>
        <w:rPr>
          <w:rFonts w:eastAsia="Calibri"/>
          <w:lang w:val="en-GB" w:eastAsia="en-GB"/>
        </w:rPr>
      </w:pPr>
      <w:r w:rsidRPr="000C21C5">
        <w:rPr>
          <w:rFonts w:eastAsia="Calibri"/>
          <w:lang w:val="en-GB" w:eastAsia="en-GB"/>
        </w:rPr>
        <w:t>The U</w:t>
      </w:r>
      <w:r>
        <w:rPr>
          <w:rFonts w:eastAsia="Calibri"/>
          <w:lang w:val="en-GB" w:eastAsia="en-GB"/>
        </w:rPr>
        <w:t xml:space="preserve">nited </w:t>
      </w:r>
      <w:r w:rsidRPr="000C21C5">
        <w:rPr>
          <w:rFonts w:eastAsia="Calibri"/>
          <w:lang w:val="en-GB" w:eastAsia="en-GB"/>
        </w:rPr>
        <w:t>K</w:t>
      </w:r>
      <w:r>
        <w:rPr>
          <w:rFonts w:eastAsia="Calibri"/>
          <w:lang w:val="en-GB" w:eastAsia="en-GB"/>
        </w:rPr>
        <w:t>ingdom</w:t>
      </w:r>
      <w:r w:rsidRPr="000C21C5">
        <w:rPr>
          <w:rFonts w:eastAsia="Calibri"/>
          <w:lang w:val="en-GB" w:eastAsia="en-GB"/>
        </w:rPr>
        <w:t xml:space="preserve"> continues to process all applications for PBR or National Listing through UPOV</w:t>
      </w:r>
      <w:r w:rsidR="00D57B67">
        <w:rPr>
          <w:rFonts w:eastAsia="Calibri"/>
          <w:lang w:val="en-GB" w:eastAsia="en-GB"/>
        </w:rPr>
        <w:t> </w:t>
      </w:r>
      <w:r w:rsidRPr="000C21C5">
        <w:rPr>
          <w:rFonts w:eastAsia="Calibri"/>
          <w:lang w:val="en-GB" w:eastAsia="en-GB"/>
        </w:rPr>
        <w:t xml:space="preserve">PRISMA.  The system has quickly been accepted by applicants. </w:t>
      </w:r>
    </w:p>
    <w:p w:rsidR="000C21C5" w:rsidRPr="000C21C5" w:rsidRDefault="000C21C5" w:rsidP="000C21C5">
      <w:pPr>
        <w:rPr>
          <w:rFonts w:eastAsia="Calibri"/>
          <w:lang w:val="en-GB" w:eastAsia="en-GB"/>
        </w:rPr>
      </w:pPr>
    </w:p>
    <w:p w:rsidR="000C21C5" w:rsidRPr="000C21C5" w:rsidRDefault="000C21C5" w:rsidP="000C21C5">
      <w:pPr>
        <w:pStyle w:val="ListParagraph"/>
        <w:numPr>
          <w:ilvl w:val="0"/>
          <w:numId w:val="15"/>
        </w:numPr>
        <w:ind w:left="0" w:firstLine="0"/>
        <w:rPr>
          <w:rFonts w:eastAsia="Calibri"/>
          <w:lang w:val="en-GB" w:eastAsia="en-GB"/>
        </w:rPr>
      </w:pPr>
      <w:r w:rsidRPr="000C21C5">
        <w:rPr>
          <w:rFonts w:eastAsia="Calibri"/>
          <w:lang w:val="en-GB" w:eastAsia="en-GB"/>
        </w:rPr>
        <w:t xml:space="preserve">To demonstrate experience and competence in performing DUS testing at its three DUS test centres (NIAB, Cambridge – agricultural and ornamental species; SASA, Edinburgh – vegetable and agricultural species; and </w:t>
      </w:r>
      <w:proofErr w:type="spellStart"/>
      <w:r w:rsidRPr="000C21C5">
        <w:rPr>
          <w:rFonts w:eastAsia="Calibri"/>
          <w:lang w:val="en-GB" w:eastAsia="en-GB"/>
        </w:rPr>
        <w:t>Agri</w:t>
      </w:r>
      <w:proofErr w:type="spellEnd"/>
      <w:r w:rsidRPr="000C21C5">
        <w:rPr>
          <w:rFonts w:eastAsia="Calibri"/>
          <w:lang w:val="en-GB" w:eastAsia="en-GB"/>
        </w:rPr>
        <w:t xml:space="preserve">-Food and Biosciences Institute (AFBI), </w:t>
      </w:r>
      <w:proofErr w:type="spellStart"/>
      <w:r w:rsidRPr="000C21C5">
        <w:rPr>
          <w:rFonts w:eastAsia="Calibri"/>
          <w:lang w:val="en-GB" w:eastAsia="en-GB"/>
        </w:rPr>
        <w:t>Crossnacreevy</w:t>
      </w:r>
      <w:proofErr w:type="spellEnd"/>
      <w:r w:rsidRPr="000C21C5">
        <w:rPr>
          <w:rFonts w:eastAsia="Calibri"/>
          <w:lang w:val="en-GB" w:eastAsia="en-GB"/>
        </w:rPr>
        <w:t xml:space="preserve"> – agricultural species), the U</w:t>
      </w:r>
      <w:r w:rsidR="00234F49">
        <w:rPr>
          <w:rFonts w:eastAsia="Calibri"/>
          <w:lang w:val="en-GB" w:eastAsia="en-GB"/>
        </w:rPr>
        <w:t>nited </w:t>
      </w:r>
      <w:r w:rsidRPr="000C21C5">
        <w:rPr>
          <w:rFonts w:eastAsia="Calibri"/>
          <w:lang w:val="en-GB" w:eastAsia="en-GB"/>
        </w:rPr>
        <w:t>K</w:t>
      </w:r>
      <w:r w:rsidR="00234F49">
        <w:rPr>
          <w:rFonts w:eastAsia="Calibri"/>
          <w:lang w:val="en-GB" w:eastAsia="en-GB"/>
        </w:rPr>
        <w:t>ingdom</w:t>
      </w:r>
      <w:r w:rsidRPr="000C21C5">
        <w:rPr>
          <w:rFonts w:eastAsia="Calibri"/>
          <w:lang w:val="en-GB" w:eastAsia="en-GB"/>
        </w:rPr>
        <w:t xml:space="preserve"> has implemented a DUS Quality System based on internationally harmonised criteria.  This continues into its third year.  SASA and NIAB have had successful audits in the rolling schedule.</w:t>
      </w:r>
    </w:p>
    <w:p w:rsidR="000C21C5" w:rsidRPr="000C21C5" w:rsidRDefault="000C21C5" w:rsidP="000C21C5">
      <w:pPr>
        <w:rPr>
          <w:rFonts w:eastAsia="Calibri"/>
          <w:lang w:val="en-GB" w:eastAsia="en-GB"/>
        </w:rPr>
      </w:pPr>
    </w:p>
    <w:p w:rsidR="000C21C5" w:rsidRPr="000C21C5" w:rsidRDefault="000C21C5" w:rsidP="000C21C5">
      <w:pPr>
        <w:pStyle w:val="ListParagraph"/>
        <w:numPr>
          <w:ilvl w:val="0"/>
          <w:numId w:val="15"/>
        </w:numPr>
        <w:ind w:left="0" w:firstLine="0"/>
        <w:rPr>
          <w:rFonts w:eastAsia="Calibri"/>
          <w:lang w:val="en-GB" w:eastAsia="en-GB"/>
        </w:rPr>
      </w:pPr>
      <w:proofErr w:type="gramStart"/>
      <w:r w:rsidRPr="000C21C5">
        <w:rPr>
          <w:rFonts w:eastAsia="Calibri"/>
          <w:lang w:val="en-GB" w:eastAsia="en-GB"/>
        </w:rPr>
        <w:t>Agricultural  DUS</w:t>
      </w:r>
      <w:proofErr w:type="gramEnd"/>
      <w:r w:rsidRPr="000C21C5">
        <w:rPr>
          <w:rFonts w:eastAsia="Calibri"/>
          <w:lang w:val="en-GB" w:eastAsia="en-GB"/>
        </w:rPr>
        <w:t xml:space="preserve"> in the U</w:t>
      </w:r>
      <w:r>
        <w:rPr>
          <w:rFonts w:eastAsia="Calibri"/>
          <w:lang w:val="en-GB" w:eastAsia="en-GB"/>
        </w:rPr>
        <w:t xml:space="preserve">nited </w:t>
      </w:r>
      <w:r w:rsidRPr="000C21C5">
        <w:rPr>
          <w:rFonts w:eastAsia="Calibri"/>
          <w:lang w:val="en-GB" w:eastAsia="en-GB"/>
        </w:rPr>
        <w:t>K</w:t>
      </w:r>
      <w:r>
        <w:rPr>
          <w:rFonts w:eastAsia="Calibri"/>
          <w:lang w:val="en-GB" w:eastAsia="en-GB"/>
        </w:rPr>
        <w:t>ingdom</w:t>
      </w:r>
      <w:r w:rsidRPr="000C21C5">
        <w:rPr>
          <w:rFonts w:eastAsia="Calibri"/>
          <w:lang w:val="en-GB" w:eastAsia="en-GB"/>
        </w:rPr>
        <w:t xml:space="preserve"> is conducted at NIAB (</w:t>
      </w:r>
      <w:hyperlink r:id="rId37" w:history="1">
        <w:r w:rsidRPr="000C21C5">
          <w:rPr>
            <w:rFonts w:eastAsia="Calibri"/>
            <w:color w:val="0563C1"/>
            <w:u w:val="single"/>
            <w:lang w:val="en-GB" w:eastAsia="en-GB"/>
          </w:rPr>
          <w:t>www.niab.com</w:t>
        </w:r>
      </w:hyperlink>
      <w:r w:rsidRPr="000C21C5">
        <w:rPr>
          <w:rFonts w:eastAsia="Calibri"/>
          <w:lang w:val="en-GB" w:eastAsia="en-GB"/>
        </w:rPr>
        <w:t>), AFBI (</w:t>
      </w:r>
      <w:hyperlink r:id="rId38" w:history="1">
        <w:r w:rsidRPr="000C21C5">
          <w:rPr>
            <w:rFonts w:eastAsia="Calibri"/>
            <w:color w:val="0563C1"/>
            <w:u w:val="single"/>
            <w:lang w:val="en-GB" w:eastAsia="en-GB"/>
          </w:rPr>
          <w:t>www.afbini.gov.uk</w:t>
        </w:r>
      </w:hyperlink>
      <w:r w:rsidRPr="000C21C5">
        <w:rPr>
          <w:rFonts w:eastAsia="Calibri"/>
          <w:lang w:val="en-GB" w:eastAsia="en-GB"/>
        </w:rPr>
        <w:t>), and SASA (</w:t>
      </w:r>
      <w:hyperlink r:id="rId39" w:history="1">
        <w:r w:rsidRPr="000C21C5">
          <w:rPr>
            <w:rFonts w:eastAsia="Calibri"/>
            <w:color w:val="0563C1"/>
            <w:u w:val="single"/>
            <w:lang w:val="en-GB" w:eastAsia="en-GB"/>
          </w:rPr>
          <w:t>www.sasa.gov.uk</w:t>
        </w:r>
      </w:hyperlink>
      <w:r w:rsidRPr="000C21C5">
        <w:rPr>
          <w:rFonts w:eastAsia="Calibri"/>
          <w:lang w:val="en-GB" w:eastAsia="en-GB"/>
        </w:rPr>
        <w:t xml:space="preserve">).   NIAB carry out the testing of wheat (winter and spring), Barley (winter and spring), Oats (winter and spring), Oilseed Rape (winter), Sugar Beet, Field Beans (winter and spring) and Fodder Kale.  AFBI perform DUS testing of perennial ryegrass, Italian ryegrass, hybrid ryegrass and white clover.  SASA conduct the DUS testing for potatoes. </w:t>
      </w:r>
    </w:p>
    <w:p w:rsidR="000C21C5" w:rsidRPr="000C21C5" w:rsidRDefault="000C21C5" w:rsidP="000C21C5">
      <w:pPr>
        <w:rPr>
          <w:rFonts w:eastAsia="Calibri"/>
          <w:lang w:val="en-GB" w:eastAsia="en-GB"/>
        </w:rPr>
      </w:pPr>
    </w:p>
    <w:p w:rsidR="000C21C5" w:rsidRPr="000C21C5" w:rsidRDefault="000C21C5" w:rsidP="000C21C5">
      <w:pPr>
        <w:pStyle w:val="ListParagraph"/>
        <w:numPr>
          <w:ilvl w:val="0"/>
          <w:numId w:val="15"/>
        </w:numPr>
        <w:ind w:left="0" w:firstLine="0"/>
        <w:rPr>
          <w:rFonts w:eastAsia="Calibri"/>
          <w:lang w:val="en-GB" w:eastAsia="en-GB"/>
        </w:rPr>
      </w:pPr>
      <w:r w:rsidRPr="000C21C5">
        <w:rPr>
          <w:rFonts w:eastAsia="Calibri"/>
          <w:lang w:val="en-GB" w:eastAsia="en-GB"/>
        </w:rPr>
        <w:t xml:space="preserve">An industry stakeholder event was held at NIAB in July 2022 in conjunction with Defra, APHA and the British Society for Plant Breeders (BSPB) focussing on DUS testing of barley in the </w:t>
      </w:r>
      <w:r w:rsidR="00234F49" w:rsidRPr="000C21C5">
        <w:rPr>
          <w:rFonts w:eastAsia="Calibri"/>
          <w:lang w:val="en-GB" w:eastAsia="en-GB"/>
        </w:rPr>
        <w:t>United Kingdom</w:t>
      </w:r>
      <w:r w:rsidRPr="000C21C5">
        <w:rPr>
          <w:rFonts w:eastAsia="Calibri"/>
          <w:lang w:val="en-GB" w:eastAsia="en-GB"/>
        </w:rPr>
        <w:t>.  This well-attended and well-received workshop provided insight to the DUS testing process for Variety Listing and Plant Breeders’ Rights in the U</w:t>
      </w:r>
      <w:r w:rsidR="00234F49">
        <w:rPr>
          <w:rFonts w:eastAsia="Calibri"/>
          <w:lang w:val="en-GB" w:eastAsia="en-GB"/>
        </w:rPr>
        <w:t xml:space="preserve">nited </w:t>
      </w:r>
      <w:r w:rsidRPr="000C21C5">
        <w:rPr>
          <w:rFonts w:eastAsia="Calibri"/>
          <w:lang w:val="en-GB" w:eastAsia="en-GB"/>
        </w:rPr>
        <w:t>K</w:t>
      </w:r>
      <w:r w:rsidR="00234F49">
        <w:rPr>
          <w:rFonts w:eastAsia="Calibri"/>
          <w:lang w:val="en-GB" w:eastAsia="en-GB"/>
        </w:rPr>
        <w:t>ingdom</w:t>
      </w:r>
      <w:r w:rsidRPr="000C21C5">
        <w:rPr>
          <w:rFonts w:eastAsia="Calibri"/>
          <w:lang w:val="en-GB" w:eastAsia="en-GB"/>
        </w:rPr>
        <w:t xml:space="preserve"> as well an opportunity to engage, collaborate and receive feedback from national and international stakeholders.  A similar event focussing on wheat is schedule for June 2023.</w:t>
      </w:r>
    </w:p>
    <w:p w:rsidR="000C21C5" w:rsidRPr="000C21C5" w:rsidRDefault="000C21C5" w:rsidP="000C21C5">
      <w:pPr>
        <w:rPr>
          <w:rFonts w:eastAsia="Calibri"/>
          <w:lang w:val="en-GB" w:eastAsia="en-GB"/>
        </w:rPr>
      </w:pPr>
    </w:p>
    <w:p w:rsidR="000C21C5" w:rsidRPr="000C21C5" w:rsidRDefault="000C21C5" w:rsidP="00234F49">
      <w:pPr>
        <w:pStyle w:val="ListParagraph"/>
        <w:numPr>
          <w:ilvl w:val="0"/>
          <w:numId w:val="15"/>
        </w:numPr>
        <w:ind w:left="0" w:firstLine="0"/>
        <w:rPr>
          <w:rFonts w:eastAsia="Calibri"/>
          <w:lang w:val="en-GB" w:eastAsia="en-GB"/>
        </w:rPr>
      </w:pPr>
      <w:r w:rsidRPr="000C21C5">
        <w:rPr>
          <w:rFonts w:eastAsia="Calibri"/>
          <w:lang w:val="en-GB" w:eastAsia="en-GB"/>
        </w:rPr>
        <w:t xml:space="preserve">The United Kingdom continues to support the UPOV distance learning courses by providing tutors.  Technical and administrative staff throughout the </w:t>
      </w:r>
      <w:r w:rsidR="00234F49" w:rsidRPr="000C21C5">
        <w:rPr>
          <w:rFonts w:eastAsia="Calibri"/>
          <w:lang w:val="en-GB" w:eastAsia="en-GB"/>
        </w:rPr>
        <w:t xml:space="preserve">United Kingdom </w:t>
      </w:r>
      <w:r w:rsidRPr="000C21C5">
        <w:rPr>
          <w:rFonts w:eastAsia="Calibri"/>
          <w:lang w:val="en-GB" w:eastAsia="en-GB"/>
        </w:rPr>
        <w:t xml:space="preserve">take advantage of the distance learning opportunities through DL205 and DL305.  Colleagues across the </w:t>
      </w:r>
      <w:r w:rsidR="00234F49" w:rsidRPr="000C21C5">
        <w:rPr>
          <w:rFonts w:eastAsia="Calibri"/>
          <w:lang w:val="en-GB" w:eastAsia="en-GB"/>
        </w:rPr>
        <w:t xml:space="preserve">United Kingdom </w:t>
      </w:r>
      <w:r w:rsidRPr="000C21C5">
        <w:rPr>
          <w:rFonts w:eastAsia="Calibri"/>
          <w:lang w:val="en-GB" w:eastAsia="en-GB"/>
        </w:rPr>
        <w:t>have also benefitted from attending the two recent UPOV seminars and the UPOV Technical Working Parties Preparatory Webinars.</w:t>
      </w:r>
    </w:p>
    <w:p w:rsidR="000C21C5" w:rsidRPr="000C21C5" w:rsidRDefault="000C21C5" w:rsidP="00234F49">
      <w:pPr>
        <w:rPr>
          <w:rFonts w:eastAsia="Calibri"/>
          <w:lang w:val="en-GB" w:eastAsia="en-GB"/>
        </w:rPr>
      </w:pPr>
    </w:p>
    <w:p w:rsidR="000C21C5" w:rsidRPr="000C21C5" w:rsidRDefault="000C21C5" w:rsidP="00234F49">
      <w:pPr>
        <w:pStyle w:val="ListParagraph"/>
        <w:numPr>
          <w:ilvl w:val="0"/>
          <w:numId w:val="15"/>
        </w:numPr>
        <w:ind w:left="0" w:firstLine="0"/>
        <w:rPr>
          <w:rFonts w:eastAsia="Calibri"/>
          <w:lang w:val="en-GB" w:eastAsia="en-GB"/>
        </w:rPr>
      </w:pPr>
      <w:r w:rsidRPr="000C21C5">
        <w:rPr>
          <w:rFonts w:eastAsia="Arial"/>
          <w:color w:val="000000"/>
          <w:lang w:val="en-GB" w:eastAsia="en-GB"/>
        </w:rPr>
        <w:t xml:space="preserve">To meet the challenges of climate change, the rapid development of new plant varieties for our farmers and growers should be encouraged and facilitated.  </w:t>
      </w:r>
      <w:r w:rsidRPr="000C21C5">
        <w:rPr>
          <w:rFonts w:eastAsia="Calibri"/>
          <w:lang w:val="en-GB" w:eastAsia="en-GB"/>
        </w:rPr>
        <w:t xml:space="preserve">The </w:t>
      </w:r>
      <w:r w:rsidR="00234F49" w:rsidRPr="000C21C5">
        <w:rPr>
          <w:rFonts w:eastAsia="Calibri"/>
          <w:lang w:val="en-GB" w:eastAsia="en-GB"/>
        </w:rPr>
        <w:t xml:space="preserve">United Kingdom </w:t>
      </w:r>
      <w:r w:rsidRPr="000C21C5">
        <w:rPr>
          <w:rFonts w:eastAsia="Calibri"/>
          <w:lang w:val="en-GB" w:eastAsia="en-GB"/>
        </w:rPr>
        <w:t xml:space="preserve">are actively driving the implementation of new techniques to DUS testing through several collaborative or internal projects:  </w:t>
      </w:r>
    </w:p>
    <w:p w:rsidR="000C21C5" w:rsidRPr="000C21C5" w:rsidRDefault="000C21C5" w:rsidP="00234F49">
      <w:pPr>
        <w:rPr>
          <w:rFonts w:eastAsia="Calibri"/>
          <w:lang w:val="en-GB" w:eastAsia="en-GB"/>
        </w:rPr>
      </w:pPr>
    </w:p>
    <w:p w:rsidR="000C21C5" w:rsidRPr="000C21C5" w:rsidRDefault="000C21C5" w:rsidP="00234F49">
      <w:pPr>
        <w:pStyle w:val="ListParagraph"/>
        <w:numPr>
          <w:ilvl w:val="0"/>
          <w:numId w:val="15"/>
        </w:numPr>
        <w:ind w:left="0" w:firstLine="0"/>
        <w:rPr>
          <w:rFonts w:eastAsia="Calibri"/>
          <w:lang w:val="en-GB" w:eastAsia="en-GB"/>
        </w:rPr>
      </w:pPr>
      <w:r w:rsidRPr="000C21C5">
        <w:rPr>
          <w:rFonts w:eastAsia="Calibri"/>
          <w:lang w:val="en-GB" w:eastAsia="en-GB"/>
        </w:rPr>
        <w:t xml:space="preserve">AFBI are coordinators of the 4.5-year Horizon 2020 (SFS-29-2018) </w:t>
      </w:r>
      <w:proofErr w:type="spellStart"/>
      <w:r w:rsidRPr="000C21C5">
        <w:rPr>
          <w:rFonts w:eastAsia="Calibri"/>
          <w:lang w:val="en-GB" w:eastAsia="en-GB"/>
        </w:rPr>
        <w:t>InnoVar</w:t>
      </w:r>
      <w:proofErr w:type="spellEnd"/>
      <w:r w:rsidRPr="000C21C5">
        <w:rPr>
          <w:rFonts w:eastAsia="Calibri"/>
          <w:lang w:val="en-GB" w:eastAsia="en-GB"/>
        </w:rPr>
        <w:t xml:space="preserve"> project (</w:t>
      </w:r>
      <w:hyperlink r:id="rId40" w:history="1">
        <w:r w:rsidRPr="000C21C5">
          <w:rPr>
            <w:rFonts w:eastAsia="Calibri"/>
            <w:color w:val="0563C1"/>
            <w:u w:val="single"/>
            <w:lang w:val="en-GB" w:eastAsia="en-GB"/>
          </w:rPr>
          <w:t>www.h2020innovar.eu</w:t>
        </w:r>
      </w:hyperlink>
      <w:r w:rsidRPr="000C21C5">
        <w:rPr>
          <w:rFonts w:eastAsia="Calibri"/>
          <w:lang w:val="en-GB" w:eastAsia="en-GB"/>
        </w:rPr>
        <w:t xml:space="preserve">).  </w:t>
      </w:r>
      <w:proofErr w:type="spellStart"/>
      <w:r w:rsidRPr="000C21C5">
        <w:rPr>
          <w:rFonts w:eastAsia="Calibri"/>
          <w:lang w:val="en-GB" w:eastAsia="en-GB"/>
        </w:rPr>
        <w:t>InnoVar</w:t>
      </w:r>
      <w:proofErr w:type="spellEnd"/>
      <w:r w:rsidRPr="000C21C5">
        <w:rPr>
          <w:rFonts w:eastAsia="Calibri"/>
          <w:lang w:val="en-GB" w:eastAsia="en-GB"/>
        </w:rPr>
        <w:t xml:space="preserve"> aims to augment and improve the efficacy and accuracy of European crop variety testing and decision-making, using an integrated approach incorporating genomics, </w:t>
      </w:r>
      <w:proofErr w:type="spellStart"/>
      <w:r w:rsidRPr="000C21C5">
        <w:rPr>
          <w:rFonts w:eastAsia="Calibri"/>
          <w:lang w:val="en-GB" w:eastAsia="en-GB"/>
        </w:rPr>
        <w:t>phenomics</w:t>
      </w:r>
      <w:proofErr w:type="spellEnd"/>
      <w:r w:rsidRPr="000C21C5">
        <w:rPr>
          <w:rFonts w:eastAsia="Calibri"/>
          <w:lang w:val="en-GB" w:eastAsia="en-GB"/>
        </w:rPr>
        <w:t xml:space="preserve"> and machine learning. Data from our European-wide trial series will form the basis of a new, purpose built, variety recommendation tools.  The project focuses on bread and durum wheat initially before applying the </w:t>
      </w:r>
      <w:proofErr w:type="spellStart"/>
      <w:r w:rsidRPr="000C21C5">
        <w:rPr>
          <w:rFonts w:eastAsia="Calibri"/>
          <w:lang w:val="en-GB" w:eastAsia="en-GB"/>
        </w:rPr>
        <w:t>InnoVar</w:t>
      </w:r>
      <w:proofErr w:type="spellEnd"/>
      <w:r w:rsidRPr="000C21C5">
        <w:rPr>
          <w:rFonts w:eastAsia="Calibri"/>
          <w:lang w:val="en-GB" w:eastAsia="en-GB"/>
        </w:rPr>
        <w:t xml:space="preserve"> approach to other crops.  The project’s consortium includes 21 partners across Europe, including </w:t>
      </w:r>
      <w:r w:rsidR="00234F49">
        <w:rPr>
          <w:rFonts w:eastAsia="Calibri"/>
          <w:lang w:val="en-GB" w:eastAsia="en-GB"/>
        </w:rPr>
        <w:t>United </w:t>
      </w:r>
      <w:r w:rsidR="00234F49" w:rsidRPr="000C21C5">
        <w:rPr>
          <w:rFonts w:eastAsia="Calibri"/>
          <w:lang w:val="en-GB" w:eastAsia="en-GB"/>
        </w:rPr>
        <w:t xml:space="preserve">Kingdom </w:t>
      </w:r>
      <w:r w:rsidRPr="000C21C5">
        <w:rPr>
          <w:rFonts w:eastAsia="Calibri"/>
          <w:lang w:val="en-GB" w:eastAsia="en-GB"/>
        </w:rPr>
        <w:t>partners ADAS, AHDB and APHA.</w:t>
      </w:r>
    </w:p>
    <w:p w:rsidR="000C21C5" w:rsidRPr="000C21C5" w:rsidRDefault="000C21C5" w:rsidP="00234F49">
      <w:pPr>
        <w:rPr>
          <w:rFonts w:eastAsia="Calibri"/>
          <w:lang w:val="en-GB" w:eastAsia="en-GB"/>
        </w:rPr>
      </w:pPr>
    </w:p>
    <w:p w:rsidR="000C21C5" w:rsidRPr="000C21C5" w:rsidRDefault="000C21C5" w:rsidP="00234F49">
      <w:pPr>
        <w:pStyle w:val="ListParagraph"/>
        <w:numPr>
          <w:ilvl w:val="0"/>
          <w:numId w:val="15"/>
        </w:numPr>
        <w:ind w:left="0" w:firstLine="0"/>
        <w:rPr>
          <w:rFonts w:eastAsia="Calibri"/>
          <w:lang w:val="en-GB" w:eastAsia="en-GB"/>
        </w:rPr>
      </w:pPr>
      <w:r w:rsidRPr="000C21C5">
        <w:rPr>
          <w:rFonts w:eastAsia="Calibri"/>
          <w:lang w:val="en-GB" w:eastAsia="en-GB"/>
        </w:rPr>
        <w:t xml:space="preserve">NIAB, SASA and </w:t>
      </w:r>
      <w:proofErr w:type="spellStart"/>
      <w:r w:rsidRPr="000C21C5">
        <w:rPr>
          <w:rFonts w:eastAsia="Calibri"/>
          <w:lang w:val="en-GB" w:eastAsia="en-GB"/>
        </w:rPr>
        <w:t>BioSS</w:t>
      </w:r>
      <w:proofErr w:type="spellEnd"/>
      <w:r w:rsidRPr="000C21C5">
        <w:rPr>
          <w:rFonts w:eastAsia="Calibri"/>
          <w:lang w:val="en-GB" w:eastAsia="en-GB"/>
        </w:rPr>
        <w:t xml:space="preserve"> (Biomathematics and Statistics Scotland) are active partners in the 5-year H2020 INVITE (Innovations in plant </w:t>
      </w:r>
      <w:proofErr w:type="spellStart"/>
      <w:r w:rsidRPr="000C21C5">
        <w:rPr>
          <w:rFonts w:eastAsia="Calibri"/>
          <w:lang w:val="en-GB" w:eastAsia="en-GB"/>
        </w:rPr>
        <w:t>VarIety</w:t>
      </w:r>
      <w:proofErr w:type="spellEnd"/>
      <w:r w:rsidRPr="000C21C5">
        <w:rPr>
          <w:rFonts w:eastAsia="Calibri"/>
          <w:lang w:val="en-GB" w:eastAsia="en-GB"/>
        </w:rPr>
        <w:t xml:space="preserve"> Testing in Europe – </w:t>
      </w:r>
      <w:hyperlink r:id="rId41" w:history="1">
        <w:r w:rsidRPr="000C21C5">
          <w:rPr>
            <w:rFonts w:eastAsia="Calibri"/>
            <w:color w:val="0563C1"/>
            <w:u w:val="single"/>
            <w:lang w:val="en-GB" w:eastAsia="en-GB"/>
          </w:rPr>
          <w:t>www.h2020-invite.eu</w:t>
        </w:r>
      </w:hyperlink>
      <w:r w:rsidRPr="000C21C5">
        <w:rPr>
          <w:rFonts w:eastAsia="Calibri"/>
          <w:lang w:val="en-GB" w:eastAsia="en-GB"/>
        </w:rPr>
        <w:t xml:space="preserve">).  INVITE aims to improve both efficiency of variety testing and the information available to stakeholders on variety performance under a range of production conditions and biotic and abiotic stresses.  This will be exemplified on ten selected species (apple, fodder grass, sunflower, soybean, wheat, maize, potato, tomato, oilseed rape, and </w:t>
      </w:r>
      <w:proofErr w:type="spellStart"/>
      <w:r w:rsidRPr="000C21C5">
        <w:rPr>
          <w:rFonts w:eastAsia="Calibri"/>
          <w:lang w:val="en-GB" w:eastAsia="en-GB"/>
        </w:rPr>
        <w:t>lucerne</w:t>
      </w:r>
      <w:proofErr w:type="spellEnd"/>
      <w:r w:rsidRPr="000C21C5">
        <w:rPr>
          <w:rFonts w:eastAsia="Calibri"/>
          <w:lang w:val="en-GB" w:eastAsia="en-GB"/>
        </w:rPr>
        <w:t xml:space="preserve">) representing the main features of propagation, food and feed uses, and having an important breeding activity at EU level.  There are 28 partners across Europe involved.  </w:t>
      </w:r>
    </w:p>
    <w:p w:rsidR="000C21C5" w:rsidRPr="000C21C5" w:rsidRDefault="000C21C5" w:rsidP="00234F49">
      <w:pPr>
        <w:rPr>
          <w:rFonts w:eastAsia="Calibri"/>
          <w:lang w:val="en-GB" w:eastAsia="en-GB"/>
        </w:rPr>
      </w:pPr>
    </w:p>
    <w:p w:rsidR="000C21C5" w:rsidRPr="000C21C5" w:rsidRDefault="000C21C5" w:rsidP="00234F49">
      <w:pPr>
        <w:pStyle w:val="ListParagraph"/>
        <w:numPr>
          <w:ilvl w:val="0"/>
          <w:numId w:val="15"/>
        </w:numPr>
        <w:ind w:left="0" w:firstLine="0"/>
        <w:rPr>
          <w:rFonts w:eastAsia="Calibri"/>
          <w:lang w:val="en-GB" w:eastAsia="en-GB"/>
        </w:rPr>
      </w:pPr>
      <w:r w:rsidRPr="000C21C5">
        <w:rPr>
          <w:rFonts w:eastAsia="Calibri"/>
          <w:lang w:val="en-GB" w:eastAsia="en-GB"/>
        </w:rPr>
        <w:t xml:space="preserve">There is collaboration between </w:t>
      </w:r>
      <w:proofErr w:type="spellStart"/>
      <w:r w:rsidRPr="000C21C5">
        <w:rPr>
          <w:rFonts w:eastAsia="Calibri"/>
          <w:lang w:val="en-GB" w:eastAsia="en-GB"/>
        </w:rPr>
        <w:t>InnoVar</w:t>
      </w:r>
      <w:proofErr w:type="spellEnd"/>
      <w:r w:rsidRPr="000C21C5">
        <w:rPr>
          <w:rFonts w:eastAsia="Calibri"/>
          <w:lang w:val="en-GB" w:eastAsia="en-GB"/>
        </w:rPr>
        <w:t xml:space="preserve"> and INVITE.  There is also liaison between INVITE and the Australian INVITA project. </w:t>
      </w:r>
    </w:p>
    <w:p w:rsidR="000C21C5" w:rsidRPr="000C21C5" w:rsidRDefault="000C21C5" w:rsidP="00234F49">
      <w:pPr>
        <w:rPr>
          <w:rFonts w:eastAsia="Calibri"/>
          <w:lang w:val="en-GB" w:eastAsia="en-GB"/>
        </w:rPr>
      </w:pPr>
    </w:p>
    <w:p w:rsidR="000C21C5" w:rsidRPr="000C21C5" w:rsidRDefault="000C21C5" w:rsidP="00234F49">
      <w:pPr>
        <w:pStyle w:val="ListParagraph"/>
        <w:numPr>
          <w:ilvl w:val="0"/>
          <w:numId w:val="15"/>
        </w:numPr>
        <w:ind w:left="0" w:firstLine="0"/>
        <w:rPr>
          <w:rFonts w:eastAsia="Calibri"/>
          <w:lang w:val="en-GB" w:eastAsia="en-GB"/>
        </w:rPr>
      </w:pPr>
      <w:r w:rsidRPr="000C21C5">
        <w:rPr>
          <w:rFonts w:eastAsia="Calibri"/>
          <w:lang w:val="en-GB" w:eastAsia="en-GB"/>
        </w:rPr>
        <w:t xml:space="preserve">NIAB has continued their investigation into the use of UAV (Unmanned Aerial Vehicles) within a DUS testing situation (see document </w:t>
      </w:r>
      <w:hyperlink r:id="rId42" w:history="1">
        <w:r w:rsidRPr="000C21C5">
          <w:rPr>
            <w:rFonts w:eastAsia="Calibri"/>
            <w:color w:val="0563C1"/>
            <w:u w:val="single"/>
            <w:lang w:val="en-GB" w:eastAsia="en-GB"/>
          </w:rPr>
          <w:t>TWA/52/7</w:t>
        </w:r>
      </w:hyperlink>
      <w:r w:rsidRPr="000C21C5">
        <w:rPr>
          <w:rFonts w:eastAsia="Calibri"/>
          <w:lang w:val="en-GB" w:eastAsia="en-GB"/>
        </w:rPr>
        <w:t xml:space="preserve"> for more information).   </w:t>
      </w:r>
    </w:p>
    <w:p w:rsidR="000C21C5" w:rsidRPr="000C21C5" w:rsidRDefault="000C21C5" w:rsidP="00234F49">
      <w:pPr>
        <w:rPr>
          <w:rFonts w:eastAsia="Calibri"/>
          <w:lang w:val="en-GB" w:eastAsia="en-GB"/>
        </w:rPr>
      </w:pPr>
    </w:p>
    <w:p w:rsidR="000C21C5" w:rsidRPr="000C21C5" w:rsidRDefault="000C21C5" w:rsidP="00234F49">
      <w:pPr>
        <w:pStyle w:val="ListParagraph"/>
        <w:numPr>
          <w:ilvl w:val="0"/>
          <w:numId w:val="15"/>
        </w:numPr>
        <w:ind w:left="0" w:firstLine="0"/>
        <w:rPr>
          <w:rFonts w:eastAsia="Calibri"/>
          <w:lang w:val="en-GB" w:eastAsia="en-GB"/>
        </w:rPr>
      </w:pPr>
      <w:r w:rsidRPr="000C21C5">
        <w:rPr>
          <w:rFonts w:eastAsia="Calibri"/>
          <w:lang w:val="en-GB" w:eastAsia="en-GB"/>
        </w:rPr>
        <w:t>Two new projects have been funded by Defra developing methods in DUS work.  The first is the use of marker information to inform the selection of similar varieties to be included in a barley (</w:t>
      </w:r>
      <w:proofErr w:type="spellStart"/>
      <w:r w:rsidRPr="000C21C5">
        <w:rPr>
          <w:rFonts w:eastAsia="Calibri"/>
          <w:i/>
          <w:iCs/>
          <w:lang w:val="en-GB" w:eastAsia="en-GB"/>
        </w:rPr>
        <w:t>Hordeum</w:t>
      </w:r>
      <w:proofErr w:type="spellEnd"/>
      <w:r w:rsidRPr="000C21C5">
        <w:rPr>
          <w:rFonts w:eastAsia="Calibri"/>
          <w:i/>
          <w:iCs/>
          <w:lang w:val="en-GB" w:eastAsia="en-GB"/>
        </w:rPr>
        <w:t xml:space="preserve"> </w:t>
      </w:r>
      <w:proofErr w:type="spellStart"/>
      <w:r w:rsidRPr="000C21C5">
        <w:rPr>
          <w:rFonts w:eastAsia="Calibri"/>
          <w:i/>
          <w:iCs/>
          <w:lang w:val="en-GB" w:eastAsia="en-GB"/>
        </w:rPr>
        <w:t>vulgare</w:t>
      </w:r>
      <w:proofErr w:type="spellEnd"/>
      <w:r w:rsidRPr="000C21C5">
        <w:rPr>
          <w:rFonts w:eastAsia="Calibri"/>
          <w:lang w:val="en-GB" w:eastAsia="en-GB"/>
        </w:rPr>
        <w:t>) test program.  The second, is developing a machine learning program to identify genomic markers with the potential to distinguish between varieties of raspberry (</w:t>
      </w:r>
      <w:proofErr w:type="spellStart"/>
      <w:r w:rsidRPr="000C21C5">
        <w:rPr>
          <w:rFonts w:eastAsia="Calibri"/>
          <w:i/>
          <w:iCs/>
          <w:lang w:val="en-GB" w:eastAsia="en-GB"/>
        </w:rPr>
        <w:t>Rubus</w:t>
      </w:r>
      <w:proofErr w:type="spellEnd"/>
      <w:r w:rsidRPr="000C21C5">
        <w:rPr>
          <w:rFonts w:eastAsia="Calibri"/>
          <w:i/>
          <w:iCs/>
          <w:lang w:val="en-GB" w:eastAsia="en-GB"/>
        </w:rPr>
        <w:t xml:space="preserve"> </w:t>
      </w:r>
      <w:proofErr w:type="spellStart"/>
      <w:r w:rsidRPr="000C21C5">
        <w:rPr>
          <w:rFonts w:eastAsia="Calibri"/>
          <w:i/>
          <w:iCs/>
          <w:lang w:val="en-GB" w:eastAsia="en-GB"/>
        </w:rPr>
        <w:t>idaeus</w:t>
      </w:r>
      <w:proofErr w:type="spellEnd"/>
      <w:r w:rsidRPr="000C21C5">
        <w:rPr>
          <w:rFonts w:eastAsia="Calibri"/>
          <w:lang w:val="en-GB" w:eastAsia="en-GB"/>
        </w:rPr>
        <w:t xml:space="preserve"> L.).  Both projects are in their infancy and will complete in January 2025.  </w:t>
      </w:r>
    </w:p>
    <w:p w:rsidR="000C21C5" w:rsidRPr="000C21C5" w:rsidRDefault="000C21C5" w:rsidP="00234F49">
      <w:pPr>
        <w:rPr>
          <w:rFonts w:eastAsia="Calibri"/>
          <w:lang w:val="en-GB" w:eastAsia="en-GB"/>
        </w:rPr>
      </w:pPr>
    </w:p>
    <w:p w:rsidR="000C21C5" w:rsidRPr="000C21C5" w:rsidRDefault="000C21C5" w:rsidP="00234F49">
      <w:pPr>
        <w:pStyle w:val="ListParagraph"/>
        <w:numPr>
          <w:ilvl w:val="0"/>
          <w:numId w:val="15"/>
        </w:numPr>
        <w:ind w:left="0" w:firstLine="0"/>
        <w:rPr>
          <w:rFonts w:eastAsia="Calibri"/>
          <w:lang w:val="en-GB" w:eastAsia="en-GB"/>
        </w:rPr>
      </w:pPr>
      <w:r w:rsidRPr="000C21C5">
        <w:rPr>
          <w:rFonts w:eastAsia="Calibri"/>
          <w:lang w:val="en-GB" w:eastAsia="en-GB"/>
        </w:rPr>
        <w:t xml:space="preserve">NIAB have identified potential improvements to the testing system by investigating new additional characteristics.  The exploration in to </w:t>
      </w:r>
      <w:proofErr w:type="spellStart"/>
      <w:r w:rsidRPr="000C21C5">
        <w:rPr>
          <w:rFonts w:eastAsia="Calibri"/>
          <w:lang w:val="en-GB" w:eastAsia="en-GB"/>
        </w:rPr>
        <w:t>clubroot</w:t>
      </w:r>
      <w:proofErr w:type="spellEnd"/>
      <w:r w:rsidRPr="000C21C5">
        <w:rPr>
          <w:rFonts w:eastAsia="Calibri"/>
          <w:lang w:val="en-GB" w:eastAsia="en-GB"/>
        </w:rPr>
        <w:t xml:space="preserve"> resistance in oilseed rape (</w:t>
      </w:r>
      <w:r w:rsidRPr="000C21C5">
        <w:rPr>
          <w:rFonts w:eastAsia="Calibri"/>
          <w:i/>
          <w:iCs/>
          <w:lang w:val="en-GB" w:eastAsia="en-GB"/>
        </w:rPr>
        <w:t xml:space="preserve">Brassica </w:t>
      </w:r>
      <w:proofErr w:type="spellStart"/>
      <w:r w:rsidRPr="000C21C5">
        <w:rPr>
          <w:rFonts w:eastAsia="Calibri"/>
          <w:i/>
          <w:iCs/>
          <w:lang w:val="en-GB" w:eastAsia="en-GB"/>
        </w:rPr>
        <w:t>napus</w:t>
      </w:r>
      <w:proofErr w:type="spellEnd"/>
      <w:r w:rsidRPr="000C21C5">
        <w:rPr>
          <w:rFonts w:eastAsia="Calibri"/>
          <w:i/>
          <w:iCs/>
          <w:lang w:val="en-GB" w:eastAsia="en-GB"/>
        </w:rPr>
        <w:t xml:space="preserve"> </w:t>
      </w:r>
      <w:r w:rsidRPr="000C21C5">
        <w:rPr>
          <w:rFonts w:eastAsia="Calibri"/>
          <w:lang w:val="en-GB" w:eastAsia="en-GB"/>
        </w:rPr>
        <w:t>L.</w:t>
      </w:r>
      <w:r w:rsidRPr="000C21C5">
        <w:rPr>
          <w:rFonts w:eastAsia="Calibri"/>
          <w:i/>
          <w:iCs/>
          <w:lang w:val="en-GB" w:eastAsia="en-GB"/>
        </w:rPr>
        <w:t xml:space="preserve"> </w:t>
      </w:r>
      <w:proofErr w:type="spellStart"/>
      <w:r w:rsidRPr="000C21C5">
        <w:rPr>
          <w:rFonts w:eastAsia="Calibri"/>
          <w:i/>
          <w:iCs/>
          <w:lang w:val="en-GB" w:eastAsia="en-GB"/>
        </w:rPr>
        <w:t>olefifera</w:t>
      </w:r>
      <w:proofErr w:type="spellEnd"/>
      <w:r w:rsidRPr="000C21C5">
        <w:rPr>
          <w:rFonts w:eastAsia="Calibri"/>
          <w:lang w:val="en-GB" w:eastAsia="en-GB"/>
        </w:rPr>
        <w:t xml:space="preserve">) continues.  A concerted effort to identify new characteristics for barley, including discussions with </w:t>
      </w:r>
      <w:proofErr w:type="spellStart"/>
      <w:r w:rsidRPr="000C21C5">
        <w:rPr>
          <w:rFonts w:eastAsia="Calibri"/>
          <w:lang w:val="en-GB" w:eastAsia="en-GB"/>
        </w:rPr>
        <w:t>Euroseeds</w:t>
      </w:r>
      <w:proofErr w:type="spellEnd"/>
      <w:r w:rsidRPr="000C21C5">
        <w:rPr>
          <w:rFonts w:eastAsia="Calibri"/>
          <w:lang w:val="en-GB" w:eastAsia="en-GB"/>
        </w:rPr>
        <w:t xml:space="preserve"> and </w:t>
      </w:r>
      <w:r w:rsidR="00D57B67">
        <w:rPr>
          <w:rFonts w:eastAsia="Calibri"/>
          <w:lang w:val="en-GB" w:eastAsia="en-GB"/>
        </w:rPr>
        <w:t>GEVES</w:t>
      </w:r>
      <w:r w:rsidRPr="000C21C5">
        <w:rPr>
          <w:rFonts w:eastAsia="Calibri"/>
          <w:lang w:val="en-GB" w:eastAsia="en-GB"/>
        </w:rPr>
        <w:t>, has resulted in the following characters being short-listed for consideration for inclusion in our National Test Protocol:</w:t>
      </w:r>
    </w:p>
    <w:p w:rsidR="000C21C5" w:rsidRPr="000C21C5" w:rsidRDefault="000C21C5" w:rsidP="00234F49">
      <w:pPr>
        <w:rPr>
          <w:rFonts w:eastAsia="Calibri"/>
          <w:lang w:val="en-GB" w:eastAsia="en-GB"/>
        </w:rPr>
      </w:pPr>
    </w:p>
    <w:p w:rsidR="000C21C5" w:rsidRPr="000C21C5" w:rsidRDefault="000C21C5" w:rsidP="00234F49">
      <w:pPr>
        <w:ind w:firstLine="720"/>
        <w:rPr>
          <w:rFonts w:eastAsia="Calibri" w:cs="Arial"/>
          <w:lang w:val="en-GB" w:eastAsia="en-GB"/>
        </w:rPr>
      </w:pPr>
      <w:r w:rsidRPr="000C21C5">
        <w:rPr>
          <w:rFonts w:eastAsia="Calibri" w:cs="Arial"/>
          <w:lang w:val="en-GB" w:eastAsia="en-GB"/>
        </w:rPr>
        <w:t>First rachis segment: width</w:t>
      </w:r>
    </w:p>
    <w:p w:rsidR="000C21C5" w:rsidRPr="000C21C5" w:rsidRDefault="000C21C5" w:rsidP="000C21C5">
      <w:pPr>
        <w:ind w:firstLine="720"/>
        <w:rPr>
          <w:rFonts w:eastAsia="Calibri" w:cs="Arial"/>
          <w:lang w:val="en-GB" w:eastAsia="en-GB"/>
        </w:rPr>
      </w:pPr>
      <w:r w:rsidRPr="000C21C5">
        <w:rPr>
          <w:rFonts w:eastAsia="Calibri" w:cs="Arial"/>
          <w:lang w:val="en-GB" w:eastAsia="en-GB"/>
        </w:rPr>
        <w:t xml:space="preserve">Grain: </w:t>
      </w:r>
      <w:proofErr w:type="spellStart"/>
      <w:r w:rsidRPr="000C21C5">
        <w:rPr>
          <w:rFonts w:eastAsia="Calibri" w:cs="Arial"/>
          <w:lang w:val="en-GB" w:eastAsia="en-GB"/>
        </w:rPr>
        <w:t>rachilla</w:t>
      </w:r>
      <w:proofErr w:type="spellEnd"/>
      <w:r w:rsidRPr="000C21C5">
        <w:rPr>
          <w:rFonts w:eastAsia="Calibri" w:cs="Arial"/>
          <w:lang w:val="en-GB" w:eastAsia="en-GB"/>
        </w:rPr>
        <w:t xml:space="preserve"> – length</w:t>
      </w:r>
    </w:p>
    <w:p w:rsidR="000C21C5" w:rsidRPr="000C21C5" w:rsidRDefault="000C21C5" w:rsidP="000C21C5">
      <w:pPr>
        <w:ind w:firstLine="720"/>
        <w:rPr>
          <w:rFonts w:eastAsia="Calibri" w:cs="Arial"/>
          <w:lang w:val="en-GB" w:eastAsia="en-GB"/>
        </w:rPr>
      </w:pPr>
      <w:r w:rsidRPr="000C21C5">
        <w:rPr>
          <w:rFonts w:eastAsia="Calibri" w:cs="Arial"/>
          <w:lang w:val="en-GB" w:eastAsia="en-GB"/>
        </w:rPr>
        <w:t>Grain: shape</w:t>
      </w:r>
    </w:p>
    <w:p w:rsidR="000C21C5" w:rsidRPr="000C21C5" w:rsidRDefault="000C21C5" w:rsidP="000C21C5">
      <w:pPr>
        <w:ind w:firstLine="720"/>
        <w:rPr>
          <w:rFonts w:eastAsia="Calibri" w:cs="Arial"/>
          <w:lang w:val="en-GB" w:eastAsia="en-GB"/>
        </w:rPr>
      </w:pPr>
      <w:proofErr w:type="spellStart"/>
      <w:r w:rsidRPr="000C21C5">
        <w:rPr>
          <w:rFonts w:eastAsia="Calibri" w:cs="Arial"/>
          <w:lang w:val="en-GB" w:eastAsia="en-GB"/>
        </w:rPr>
        <w:t>Glycosidic</w:t>
      </w:r>
      <w:proofErr w:type="spellEnd"/>
      <w:r w:rsidRPr="000C21C5">
        <w:rPr>
          <w:rFonts w:eastAsia="Calibri" w:cs="Arial"/>
          <w:lang w:val="en-GB" w:eastAsia="en-GB"/>
        </w:rPr>
        <w:t xml:space="preserve"> nitrile production</w:t>
      </w:r>
    </w:p>
    <w:p w:rsidR="000C21C5" w:rsidRPr="000C21C5" w:rsidRDefault="000C21C5" w:rsidP="000C21C5">
      <w:pPr>
        <w:ind w:firstLine="720"/>
        <w:rPr>
          <w:rFonts w:eastAsia="Calibri" w:cs="Arial"/>
          <w:lang w:val="en-GB" w:eastAsia="en-GB"/>
        </w:rPr>
      </w:pPr>
      <w:proofErr w:type="spellStart"/>
      <w:r w:rsidRPr="000C21C5">
        <w:rPr>
          <w:rFonts w:eastAsia="Calibri" w:cs="Arial"/>
          <w:lang w:val="en-GB" w:eastAsia="en-GB"/>
        </w:rPr>
        <w:t>Proanthocyanidin</w:t>
      </w:r>
      <w:proofErr w:type="spellEnd"/>
      <w:r w:rsidRPr="000C21C5">
        <w:rPr>
          <w:rFonts w:eastAsia="Calibri" w:cs="Arial"/>
          <w:lang w:val="en-GB" w:eastAsia="en-GB"/>
        </w:rPr>
        <w:t xml:space="preserve"> content</w:t>
      </w:r>
    </w:p>
    <w:p w:rsidR="000C21C5" w:rsidRPr="000C21C5" w:rsidRDefault="000C21C5" w:rsidP="000C21C5">
      <w:pPr>
        <w:rPr>
          <w:rFonts w:eastAsia="Calibri" w:cs="Arial"/>
          <w:lang w:val="en-GB" w:eastAsia="en-GB"/>
        </w:rPr>
      </w:pPr>
    </w:p>
    <w:p w:rsidR="000C21C5" w:rsidRPr="000C21C5" w:rsidRDefault="000C21C5" w:rsidP="00234F49">
      <w:pPr>
        <w:pStyle w:val="ListParagraph"/>
        <w:numPr>
          <w:ilvl w:val="0"/>
          <w:numId w:val="15"/>
        </w:numPr>
        <w:ind w:left="0" w:firstLine="0"/>
        <w:rPr>
          <w:rFonts w:eastAsia="Calibri"/>
          <w:lang w:val="en-GB" w:eastAsia="en-GB"/>
        </w:rPr>
      </w:pPr>
      <w:r w:rsidRPr="000C21C5">
        <w:rPr>
          <w:rFonts w:eastAsia="Calibri"/>
          <w:lang w:val="en-GB" w:eastAsia="en-GB"/>
        </w:rPr>
        <w:t xml:space="preserve">We would welcome comments from UPOV members and observers that have experience of these characteristics. Please contact Alex </w:t>
      </w:r>
      <w:proofErr w:type="spellStart"/>
      <w:r w:rsidRPr="000C21C5">
        <w:rPr>
          <w:rFonts w:eastAsia="Calibri"/>
          <w:lang w:val="en-GB" w:eastAsia="en-GB"/>
        </w:rPr>
        <w:t>Talibudeen</w:t>
      </w:r>
      <w:proofErr w:type="spellEnd"/>
      <w:r w:rsidRPr="000C21C5">
        <w:rPr>
          <w:rFonts w:eastAsia="Calibri"/>
          <w:lang w:val="en-GB" w:eastAsia="en-GB"/>
        </w:rPr>
        <w:t xml:space="preserve"> for oilseed rape and Vanessa McMillan for barley.</w:t>
      </w:r>
    </w:p>
    <w:p w:rsidR="000C21C5" w:rsidRPr="000C21C5" w:rsidRDefault="000C21C5" w:rsidP="00234F49">
      <w:pPr>
        <w:rPr>
          <w:rFonts w:eastAsia="Calibri"/>
          <w:lang w:val="en-GB" w:eastAsia="en-GB"/>
        </w:rPr>
      </w:pPr>
    </w:p>
    <w:p w:rsidR="00234F49" w:rsidRPr="00C040E7" w:rsidRDefault="00234F49" w:rsidP="00234F49">
      <w:pPr>
        <w:rPr>
          <w:lang w:val="en-GB"/>
        </w:rPr>
      </w:pPr>
    </w:p>
    <w:p w:rsidR="00234F49" w:rsidRPr="00C040E7" w:rsidRDefault="00234F49" w:rsidP="00234F49">
      <w:pPr>
        <w:rPr>
          <w:lang w:val="en-GB"/>
        </w:rPr>
      </w:pPr>
    </w:p>
    <w:p w:rsidR="000C21C5" w:rsidRPr="00100E53" w:rsidRDefault="00234F49" w:rsidP="00100E53">
      <w:pPr>
        <w:ind w:left="2487"/>
        <w:contextualSpacing/>
        <w:jc w:val="right"/>
      </w:pPr>
      <w:r w:rsidRPr="00234F49">
        <w:t>[</w:t>
      </w:r>
      <w:r>
        <w:t xml:space="preserve">End of </w:t>
      </w:r>
      <w:r w:rsidRPr="00234F49">
        <w:t xml:space="preserve">Annex V </w:t>
      </w:r>
      <w:r>
        <w:t>and of document</w:t>
      </w:r>
      <w:r w:rsidR="00100E53">
        <w:t>]</w:t>
      </w:r>
    </w:p>
    <w:sectPr w:rsidR="000C21C5" w:rsidRPr="00100E53" w:rsidSect="00462642">
      <w:headerReference w:type="default" r:id="rId43"/>
      <w:headerReference w:type="first" r:id="rId4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8EA" w:rsidRDefault="00E438EA" w:rsidP="006655D3">
      <w:r>
        <w:separator/>
      </w:r>
    </w:p>
    <w:p w:rsidR="00E438EA" w:rsidRDefault="00E438EA" w:rsidP="006655D3"/>
    <w:p w:rsidR="00E438EA" w:rsidRDefault="00E438EA" w:rsidP="006655D3"/>
  </w:endnote>
  <w:endnote w:type="continuationSeparator" w:id="0">
    <w:p w:rsidR="00E438EA" w:rsidRDefault="00E438EA" w:rsidP="006655D3">
      <w:r>
        <w:separator/>
      </w:r>
    </w:p>
    <w:p w:rsidR="00E438EA" w:rsidRPr="00294751" w:rsidRDefault="00E438EA">
      <w:pPr>
        <w:pStyle w:val="Footer"/>
        <w:spacing w:after="60"/>
        <w:rPr>
          <w:sz w:val="18"/>
          <w:lang w:val="fr-FR"/>
        </w:rPr>
      </w:pPr>
      <w:r w:rsidRPr="00294751">
        <w:rPr>
          <w:sz w:val="18"/>
          <w:lang w:val="fr-FR"/>
        </w:rPr>
        <w:t>[Suite de la note de la page précédente]</w:t>
      </w:r>
    </w:p>
    <w:p w:rsidR="00E438EA" w:rsidRPr="00294751" w:rsidRDefault="00E438EA" w:rsidP="006655D3">
      <w:pPr>
        <w:rPr>
          <w:lang w:val="fr-FR"/>
        </w:rPr>
      </w:pPr>
    </w:p>
    <w:p w:rsidR="00E438EA" w:rsidRPr="00294751" w:rsidRDefault="00E438EA" w:rsidP="006655D3">
      <w:pPr>
        <w:rPr>
          <w:lang w:val="fr-FR"/>
        </w:rPr>
      </w:pPr>
    </w:p>
  </w:endnote>
  <w:endnote w:type="continuationNotice" w:id="1">
    <w:p w:rsidR="00E438EA" w:rsidRPr="00294751" w:rsidRDefault="00E438EA" w:rsidP="006655D3">
      <w:pPr>
        <w:rPr>
          <w:lang w:val="fr-FR"/>
        </w:rPr>
      </w:pPr>
      <w:r w:rsidRPr="00294751">
        <w:rPr>
          <w:lang w:val="fr-FR"/>
        </w:rPr>
        <w:t>[Suite de la note page suivante]</w:t>
      </w:r>
    </w:p>
    <w:p w:rsidR="00E438EA" w:rsidRPr="00294751" w:rsidRDefault="00E438EA" w:rsidP="006655D3">
      <w:pPr>
        <w:rPr>
          <w:lang w:val="fr-FR"/>
        </w:rPr>
      </w:pPr>
    </w:p>
    <w:p w:rsidR="00E438EA" w:rsidRPr="00294751" w:rsidRDefault="00E438E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8EA" w:rsidRDefault="00E438EA" w:rsidP="006655D3">
      <w:r>
        <w:separator/>
      </w:r>
    </w:p>
  </w:footnote>
  <w:footnote w:type="continuationSeparator" w:id="0">
    <w:p w:rsidR="00E438EA" w:rsidRDefault="00E438EA" w:rsidP="006655D3">
      <w:r>
        <w:separator/>
      </w:r>
    </w:p>
  </w:footnote>
  <w:footnote w:type="continuationNotice" w:id="1">
    <w:p w:rsidR="00E438EA" w:rsidRPr="00AB530F" w:rsidRDefault="00E438EA"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8EA" w:rsidRPr="000D5759" w:rsidRDefault="00E438EA" w:rsidP="000D575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8EA" w:rsidRDefault="00E438EA" w:rsidP="00C87F29">
    <w:pPr>
      <w:pStyle w:val="Header"/>
      <w:rPr>
        <w:lang w:val="fr-CH"/>
      </w:rPr>
    </w:pPr>
    <w:r>
      <w:rPr>
        <w:lang w:val="fr-CH"/>
      </w:rPr>
      <w:t>TWA/52/3</w:t>
    </w:r>
  </w:p>
  <w:p w:rsidR="00E438EA" w:rsidRDefault="00E438EA" w:rsidP="00C87F29">
    <w:pPr>
      <w:pStyle w:val="Header"/>
      <w:rPr>
        <w:lang w:val="fr-CH"/>
      </w:rPr>
    </w:pPr>
  </w:p>
  <w:p w:rsidR="00E438EA" w:rsidRDefault="00E438EA" w:rsidP="00C87F29">
    <w:pPr>
      <w:pStyle w:val="Header"/>
      <w:rPr>
        <w:lang w:val="fr-CH"/>
      </w:rPr>
    </w:pPr>
    <w:r>
      <w:rPr>
        <w:lang w:val="fr-CH"/>
      </w:rPr>
      <w:t>ANNEX V</w:t>
    </w:r>
  </w:p>
  <w:p w:rsidR="00E438EA" w:rsidRPr="000D5759" w:rsidRDefault="00E438EA" w:rsidP="000D5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8EA" w:rsidRDefault="007B4E7A" w:rsidP="00C87F29">
    <w:pPr>
      <w:pStyle w:val="Header"/>
      <w:rPr>
        <w:lang w:val="fr-CH"/>
      </w:rPr>
    </w:pPr>
    <w:r>
      <w:rPr>
        <w:lang w:val="fr-CH"/>
      </w:rPr>
      <w:t>TWA/52/3</w:t>
    </w:r>
  </w:p>
  <w:p w:rsidR="00E438EA" w:rsidRDefault="00E438EA" w:rsidP="00C87F29">
    <w:pPr>
      <w:pStyle w:val="Header"/>
      <w:rPr>
        <w:lang w:val="fr-CH"/>
      </w:rPr>
    </w:pPr>
  </w:p>
  <w:p w:rsidR="00E438EA" w:rsidRDefault="00E438EA" w:rsidP="00C87F29">
    <w:pPr>
      <w:pStyle w:val="Header"/>
      <w:rPr>
        <w:lang w:val="fr-CH"/>
      </w:rPr>
    </w:pPr>
    <w:r>
      <w:rPr>
        <w:lang w:val="fr-CH"/>
      </w:rPr>
      <w:t>ANNEX I</w:t>
    </w:r>
  </w:p>
  <w:p w:rsidR="00E438EA" w:rsidRPr="000D5759" w:rsidRDefault="00E438EA" w:rsidP="000D57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8EA" w:rsidRPr="00462642" w:rsidRDefault="00E438EA" w:rsidP="00EB048E">
    <w:pPr>
      <w:pStyle w:val="Header"/>
      <w:rPr>
        <w:rStyle w:val="PageNumber"/>
        <w:lang w:val="fr-CH"/>
      </w:rPr>
    </w:pPr>
    <w:r w:rsidRPr="00462642">
      <w:rPr>
        <w:rStyle w:val="PageNumber"/>
        <w:lang w:val="fr-CH"/>
      </w:rPr>
      <w:t>TWA/52/3</w:t>
    </w:r>
  </w:p>
  <w:p w:rsidR="00E438EA" w:rsidRPr="00462642" w:rsidRDefault="00E438EA" w:rsidP="00EB048E">
    <w:pPr>
      <w:pStyle w:val="Header"/>
      <w:rPr>
        <w:lang w:val="fr-CH"/>
      </w:rPr>
    </w:pPr>
    <w:r w:rsidRPr="00462642">
      <w:rPr>
        <w:lang w:val="fr-CH"/>
      </w:rPr>
      <w:t xml:space="preserve">Annex II, page </w:t>
    </w:r>
    <w:r w:rsidRPr="00462642">
      <w:rPr>
        <w:lang w:val="fr-CH"/>
      </w:rPr>
      <w:fldChar w:fldCharType="begin"/>
    </w:r>
    <w:r w:rsidRPr="00462642">
      <w:rPr>
        <w:lang w:val="fr-CH"/>
      </w:rPr>
      <w:instrText xml:space="preserve"> PAGE   \* MERGEFORMAT </w:instrText>
    </w:r>
    <w:r w:rsidRPr="00462642">
      <w:rPr>
        <w:lang w:val="fr-CH"/>
      </w:rPr>
      <w:fldChar w:fldCharType="separate"/>
    </w:r>
    <w:r w:rsidR="009E4D2B">
      <w:rPr>
        <w:noProof/>
        <w:lang w:val="fr-CH"/>
      </w:rPr>
      <w:t>5</w:t>
    </w:r>
    <w:r w:rsidRPr="00462642">
      <w:rPr>
        <w:noProof/>
        <w:lang w:val="fr-CH"/>
      </w:rPr>
      <w:fldChar w:fldCharType="end"/>
    </w:r>
  </w:p>
  <w:p w:rsidR="00E438EA" w:rsidRPr="00462642" w:rsidRDefault="00E438EA" w:rsidP="006655D3">
    <w:pP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8EA" w:rsidRDefault="00E438EA" w:rsidP="00C87F29">
    <w:pPr>
      <w:pStyle w:val="Header"/>
      <w:rPr>
        <w:lang w:val="fr-CH"/>
      </w:rPr>
    </w:pPr>
    <w:r>
      <w:rPr>
        <w:lang w:val="fr-CH"/>
      </w:rPr>
      <w:t>TWA/52/3</w:t>
    </w:r>
  </w:p>
  <w:p w:rsidR="00E438EA" w:rsidRDefault="00E438EA" w:rsidP="00C87F29">
    <w:pPr>
      <w:pStyle w:val="Header"/>
      <w:rPr>
        <w:lang w:val="fr-CH"/>
      </w:rPr>
    </w:pPr>
  </w:p>
  <w:p w:rsidR="00E438EA" w:rsidRDefault="00E438EA" w:rsidP="00C87F29">
    <w:pPr>
      <w:pStyle w:val="Header"/>
      <w:rPr>
        <w:lang w:val="fr-CH"/>
      </w:rPr>
    </w:pPr>
    <w:r>
      <w:rPr>
        <w:lang w:val="fr-CH"/>
      </w:rPr>
      <w:t>ANNEX II</w:t>
    </w:r>
  </w:p>
  <w:p w:rsidR="00E438EA" w:rsidRPr="000D5759" w:rsidRDefault="00E438EA" w:rsidP="000D575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8EA" w:rsidRPr="00462642" w:rsidRDefault="00E438EA" w:rsidP="00EB048E">
    <w:pPr>
      <w:pStyle w:val="Header"/>
      <w:rPr>
        <w:rStyle w:val="PageNumber"/>
        <w:lang w:val="fr-CH"/>
      </w:rPr>
    </w:pPr>
    <w:r w:rsidRPr="00462642">
      <w:rPr>
        <w:rStyle w:val="PageNumber"/>
        <w:lang w:val="fr-CH"/>
      </w:rPr>
      <w:t>TWA/52/3</w:t>
    </w:r>
  </w:p>
  <w:p w:rsidR="00E438EA" w:rsidRPr="00462642" w:rsidRDefault="00E438EA" w:rsidP="00EB048E">
    <w:pPr>
      <w:pStyle w:val="Header"/>
      <w:rPr>
        <w:lang w:val="fr-CH"/>
      </w:rPr>
    </w:pPr>
    <w:proofErr w:type="spellStart"/>
    <w:r w:rsidRPr="00462642">
      <w:rPr>
        <w:lang w:val="fr-CH"/>
      </w:rPr>
      <w:t>Annex</w:t>
    </w:r>
    <w:proofErr w:type="spellEnd"/>
    <w:r w:rsidRPr="00462642">
      <w:rPr>
        <w:lang w:val="fr-CH"/>
      </w:rPr>
      <w:t xml:space="preserve"> </w:t>
    </w:r>
    <w:r>
      <w:rPr>
        <w:lang w:val="fr-CH"/>
      </w:rPr>
      <w:t>I</w:t>
    </w:r>
    <w:r w:rsidR="00D25675">
      <w:rPr>
        <w:lang w:val="fr-CH"/>
      </w:rPr>
      <w:t>II</w:t>
    </w:r>
    <w:r w:rsidRPr="00462642">
      <w:rPr>
        <w:lang w:val="fr-CH"/>
      </w:rPr>
      <w:t xml:space="preserve">, page </w:t>
    </w:r>
    <w:r w:rsidRPr="00462642">
      <w:rPr>
        <w:lang w:val="fr-CH"/>
      </w:rPr>
      <w:fldChar w:fldCharType="begin"/>
    </w:r>
    <w:r w:rsidRPr="00462642">
      <w:rPr>
        <w:lang w:val="fr-CH"/>
      </w:rPr>
      <w:instrText xml:space="preserve"> PAGE   \* MERGEFORMAT </w:instrText>
    </w:r>
    <w:r w:rsidRPr="00462642">
      <w:rPr>
        <w:lang w:val="fr-CH"/>
      </w:rPr>
      <w:fldChar w:fldCharType="separate"/>
    </w:r>
    <w:r w:rsidR="009E4D2B">
      <w:rPr>
        <w:noProof/>
        <w:lang w:val="fr-CH"/>
      </w:rPr>
      <w:t>2</w:t>
    </w:r>
    <w:r w:rsidRPr="00462642">
      <w:rPr>
        <w:noProof/>
        <w:lang w:val="fr-CH"/>
      </w:rPr>
      <w:fldChar w:fldCharType="end"/>
    </w:r>
  </w:p>
  <w:p w:rsidR="00E438EA" w:rsidRPr="00462642" w:rsidRDefault="00E438EA" w:rsidP="006655D3">
    <w:pP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8EA" w:rsidRDefault="00E438EA" w:rsidP="00C87F29">
    <w:pPr>
      <w:pStyle w:val="Header"/>
      <w:rPr>
        <w:lang w:val="fr-CH"/>
      </w:rPr>
    </w:pPr>
    <w:r>
      <w:rPr>
        <w:lang w:val="fr-CH"/>
      </w:rPr>
      <w:t>TWA/52/3</w:t>
    </w:r>
  </w:p>
  <w:p w:rsidR="00E438EA" w:rsidRDefault="00E438EA" w:rsidP="00C87F29">
    <w:pPr>
      <w:pStyle w:val="Header"/>
      <w:rPr>
        <w:lang w:val="fr-CH"/>
      </w:rPr>
    </w:pPr>
  </w:p>
  <w:p w:rsidR="00E438EA" w:rsidRDefault="00E438EA" w:rsidP="00C87F29">
    <w:pPr>
      <w:pStyle w:val="Header"/>
      <w:rPr>
        <w:lang w:val="fr-CH"/>
      </w:rPr>
    </w:pPr>
    <w:r>
      <w:rPr>
        <w:lang w:val="fr-CH"/>
      </w:rPr>
      <w:t>ANNEX III</w:t>
    </w:r>
  </w:p>
  <w:p w:rsidR="00E438EA" w:rsidRPr="000D5759" w:rsidRDefault="00E438EA" w:rsidP="000D575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B67" w:rsidRPr="00462642" w:rsidRDefault="00D57B67" w:rsidP="00EB048E">
    <w:pPr>
      <w:pStyle w:val="Header"/>
      <w:rPr>
        <w:rStyle w:val="PageNumber"/>
        <w:lang w:val="fr-CH"/>
      </w:rPr>
    </w:pPr>
    <w:r w:rsidRPr="00462642">
      <w:rPr>
        <w:rStyle w:val="PageNumber"/>
        <w:lang w:val="fr-CH"/>
      </w:rPr>
      <w:t>TWA/52/3</w:t>
    </w:r>
  </w:p>
  <w:p w:rsidR="00D57B67" w:rsidRPr="00462642" w:rsidRDefault="00D57B67" w:rsidP="00EB048E">
    <w:pPr>
      <w:pStyle w:val="Header"/>
      <w:rPr>
        <w:lang w:val="fr-CH"/>
      </w:rPr>
    </w:pPr>
    <w:proofErr w:type="spellStart"/>
    <w:r w:rsidRPr="00462642">
      <w:rPr>
        <w:lang w:val="fr-CH"/>
      </w:rPr>
      <w:t>Annex</w:t>
    </w:r>
    <w:proofErr w:type="spellEnd"/>
    <w:r w:rsidRPr="00462642">
      <w:rPr>
        <w:lang w:val="fr-CH"/>
      </w:rPr>
      <w:t xml:space="preserve"> </w:t>
    </w:r>
    <w:r>
      <w:rPr>
        <w:lang w:val="fr-CH"/>
      </w:rPr>
      <w:t>IV</w:t>
    </w:r>
    <w:r w:rsidRPr="00462642">
      <w:rPr>
        <w:lang w:val="fr-CH"/>
      </w:rPr>
      <w:t xml:space="preserve">, page </w:t>
    </w:r>
    <w:r w:rsidRPr="00462642">
      <w:rPr>
        <w:lang w:val="fr-CH"/>
      </w:rPr>
      <w:fldChar w:fldCharType="begin"/>
    </w:r>
    <w:r w:rsidRPr="00462642">
      <w:rPr>
        <w:lang w:val="fr-CH"/>
      </w:rPr>
      <w:instrText xml:space="preserve"> PAGE   \* MERGEFORMAT </w:instrText>
    </w:r>
    <w:r w:rsidRPr="00462642">
      <w:rPr>
        <w:lang w:val="fr-CH"/>
      </w:rPr>
      <w:fldChar w:fldCharType="separate"/>
    </w:r>
    <w:r w:rsidR="009E4D2B">
      <w:rPr>
        <w:noProof/>
        <w:lang w:val="fr-CH"/>
      </w:rPr>
      <w:t>2</w:t>
    </w:r>
    <w:r w:rsidRPr="00462642">
      <w:rPr>
        <w:noProof/>
        <w:lang w:val="fr-CH"/>
      </w:rPr>
      <w:fldChar w:fldCharType="end"/>
    </w:r>
  </w:p>
  <w:p w:rsidR="00D57B67" w:rsidRPr="00462642" w:rsidRDefault="00D57B67"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8EA" w:rsidRDefault="00E438EA" w:rsidP="00C87F29">
    <w:pPr>
      <w:pStyle w:val="Header"/>
      <w:rPr>
        <w:lang w:val="fr-CH"/>
      </w:rPr>
    </w:pPr>
    <w:r>
      <w:rPr>
        <w:lang w:val="fr-CH"/>
      </w:rPr>
      <w:t>TWA/52/3</w:t>
    </w:r>
  </w:p>
  <w:p w:rsidR="00E438EA" w:rsidRDefault="00E438EA" w:rsidP="00C87F29">
    <w:pPr>
      <w:pStyle w:val="Header"/>
      <w:rPr>
        <w:lang w:val="fr-CH"/>
      </w:rPr>
    </w:pPr>
  </w:p>
  <w:p w:rsidR="00E438EA" w:rsidRDefault="00E438EA" w:rsidP="00C87F29">
    <w:pPr>
      <w:pStyle w:val="Header"/>
      <w:rPr>
        <w:lang w:val="fr-CH"/>
      </w:rPr>
    </w:pPr>
    <w:r>
      <w:rPr>
        <w:lang w:val="fr-CH"/>
      </w:rPr>
      <w:t>ANNEX IV</w:t>
    </w:r>
  </w:p>
  <w:p w:rsidR="00E438EA" w:rsidRPr="000D5759" w:rsidRDefault="00E438EA" w:rsidP="000D575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8EA" w:rsidRPr="00462642" w:rsidRDefault="00E438EA" w:rsidP="00EB048E">
    <w:pPr>
      <w:pStyle w:val="Header"/>
      <w:rPr>
        <w:rStyle w:val="PageNumber"/>
        <w:lang w:val="fr-CH"/>
      </w:rPr>
    </w:pPr>
    <w:r w:rsidRPr="00462642">
      <w:rPr>
        <w:rStyle w:val="PageNumber"/>
        <w:lang w:val="fr-CH"/>
      </w:rPr>
      <w:t xml:space="preserve">TWA/52/3 </w:t>
    </w:r>
    <w:proofErr w:type="spellStart"/>
    <w:r w:rsidRPr="00462642">
      <w:rPr>
        <w:rStyle w:val="PageNumber"/>
        <w:lang w:val="fr-CH"/>
      </w:rPr>
      <w:t>Prov</w:t>
    </w:r>
    <w:proofErr w:type="spellEnd"/>
    <w:r w:rsidRPr="00462642">
      <w:rPr>
        <w:rStyle w:val="PageNumber"/>
        <w:lang w:val="fr-CH"/>
      </w:rPr>
      <w:t>.</w:t>
    </w:r>
  </w:p>
  <w:p w:rsidR="00E438EA" w:rsidRPr="00462642" w:rsidRDefault="00E438EA" w:rsidP="00EB048E">
    <w:pPr>
      <w:pStyle w:val="Header"/>
      <w:rPr>
        <w:lang w:val="fr-CH"/>
      </w:rPr>
    </w:pPr>
    <w:proofErr w:type="spellStart"/>
    <w:r w:rsidRPr="00462642">
      <w:rPr>
        <w:lang w:val="fr-CH"/>
      </w:rPr>
      <w:t>Annex</w:t>
    </w:r>
    <w:proofErr w:type="spellEnd"/>
    <w:r w:rsidRPr="00462642">
      <w:rPr>
        <w:lang w:val="fr-CH"/>
      </w:rPr>
      <w:t xml:space="preserve"> </w:t>
    </w:r>
    <w:r>
      <w:rPr>
        <w:lang w:val="fr-CH"/>
      </w:rPr>
      <w:t>V</w:t>
    </w:r>
    <w:r w:rsidRPr="00462642">
      <w:rPr>
        <w:lang w:val="fr-CH"/>
      </w:rPr>
      <w:t xml:space="preserve">, page </w:t>
    </w:r>
    <w:r w:rsidRPr="00462642">
      <w:rPr>
        <w:lang w:val="fr-CH"/>
      </w:rPr>
      <w:fldChar w:fldCharType="begin"/>
    </w:r>
    <w:r w:rsidRPr="00462642">
      <w:rPr>
        <w:lang w:val="fr-CH"/>
      </w:rPr>
      <w:instrText xml:space="preserve"> PAGE   \* MERGEFORMAT </w:instrText>
    </w:r>
    <w:r w:rsidRPr="00462642">
      <w:rPr>
        <w:lang w:val="fr-CH"/>
      </w:rPr>
      <w:fldChar w:fldCharType="separate"/>
    </w:r>
    <w:r w:rsidR="009E4D2B">
      <w:rPr>
        <w:noProof/>
        <w:lang w:val="fr-CH"/>
      </w:rPr>
      <w:t>2</w:t>
    </w:r>
    <w:r w:rsidRPr="00462642">
      <w:rPr>
        <w:noProof/>
        <w:lang w:val="fr-CH"/>
      </w:rPr>
      <w:fldChar w:fldCharType="end"/>
    </w:r>
  </w:p>
  <w:p w:rsidR="00E438EA" w:rsidRPr="00462642" w:rsidRDefault="00E438EA" w:rsidP="006655D3">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26DC"/>
    <w:multiLevelType w:val="hybridMultilevel"/>
    <w:tmpl w:val="E112F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F56E1"/>
    <w:multiLevelType w:val="hybridMultilevel"/>
    <w:tmpl w:val="7FBE0168"/>
    <w:lvl w:ilvl="0" w:tplc="629EE452">
      <w:start w:val="1"/>
      <w:numFmt w:val="bullet"/>
      <w:lvlText w:val="•"/>
      <w:lvlJc w:val="left"/>
      <w:pPr>
        <w:tabs>
          <w:tab w:val="num" w:pos="720"/>
        </w:tabs>
        <w:ind w:left="720" w:hanging="360"/>
      </w:pPr>
      <w:rPr>
        <w:rFonts w:ascii="Arial" w:hAnsi="Arial" w:hint="default"/>
      </w:rPr>
    </w:lvl>
    <w:lvl w:ilvl="1" w:tplc="CC4898EE">
      <w:start w:val="1"/>
      <w:numFmt w:val="bullet"/>
      <w:lvlText w:val="•"/>
      <w:lvlJc w:val="left"/>
      <w:pPr>
        <w:tabs>
          <w:tab w:val="num" w:pos="1440"/>
        </w:tabs>
        <w:ind w:left="1440" w:hanging="360"/>
      </w:pPr>
      <w:rPr>
        <w:rFonts w:ascii="Arial" w:hAnsi="Arial" w:hint="default"/>
      </w:rPr>
    </w:lvl>
    <w:lvl w:ilvl="2" w:tplc="4B0C7E5C" w:tentative="1">
      <w:start w:val="1"/>
      <w:numFmt w:val="bullet"/>
      <w:lvlText w:val="•"/>
      <w:lvlJc w:val="left"/>
      <w:pPr>
        <w:tabs>
          <w:tab w:val="num" w:pos="2160"/>
        </w:tabs>
        <w:ind w:left="2160" w:hanging="360"/>
      </w:pPr>
      <w:rPr>
        <w:rFonts w:ascii="Arial" w:hAnsi="Arial" w:hint="default"/>
      </w:rPr>
    </w:lvl>
    <w:lvl w:ilvl="3" w:tplc="245A07B6" w:tentative="1">
      <w:start w:val="1"/>
      <w:numFmt w:val="bullet"/>
      <w:lvlText w:val="•"/>
      <w:lvlJc w:val="left"/>
      <w:pPr>
        <w:tabs>
          <w:tab w:val="num" w:pos="2880"/>
        </w:tabs>
        <w:ind w:left="2880" w:hanging="360"/>
      </w:pPr>
      <w:rPr>
        <w:rFonts w:ascii="Arial" w:hAnsi="Arial" w:hint="default"/>
      </w:rPr>
    </w:lvl>
    <w:lvl w:ilvl="4" w:tplc="12743A68" w:tentative="1">
      <w:start w:val="1"/>
      <w:numFmt w:val="bullet"/>
      <w:lvlText w:val="•"/>
      <w:lvlJc w:val="left"/>
      <w:pPr>
        <w:tabs>
          <w:tab w:val="num" w:pos="3600"/>
        </w:tabs>
        <w:ind w:left="3600" w:hanging="360"/>
      </w:pPr>
      <w:rPr>
        <w:rFonts w:ascii="Arial" w:hAnsi="Arial" w:hint="default"/>
      </w:rPr>
    </w:lvl>
    <w:lvl w:ilvl="5" w:tplc="27C295E6" w:tentative="1">
      <w:start w:val="1"/>
      <w:numFmt w:val="bullet"/>
      <w:lvlText w:val="•"/>
      <w:lvlJc w:val="left"/>
      <w:pPr>
        <w:tabs>
          <w:tab w:val="num" w:pos="4320"/>
        </w:tabs>
        <w:ind w:left="4320" w:hanging="360"/>
      </w:pPr>
      <w:rPr>
        <w:rFonts w:ascii="Arial" w:hAnsi="Arial" w:hint="default"/>
      </w:rPr>
    </w:lvl>
    <w:lvl w:ilvl="6" w:tplc="3E34B1A6" w:tentative="1">
      <w:start w:val="1"/>
      <w:numFmt w:val="bullet"/>
      <w:lvlText w:val="•"/>
      <w:lvlJc w:val="left"/>
      <w:pPr>
        <w:tabs>
          <w:tab w:val="num" w:pos="5040"/>
        </w:tabs>
        <w:ind w:left="5040" w:hanging="360"/>
      </w:pPr>
      <w:rPr>
        <w:rFonts w:ascii="Arial" w:hAnsi="Arial" w:hint="default"/>
      </w:rPr>
    </w:lvl>
    <w:lvl w:ilvl="7" w:tplc="C49C16DC" w:tentative="1">
      <w:start w:val="1"/>
      <w:numFmt w:val="bullet"/>
      <w:lvlText w:val="•"/>
      <w:lvlJc w:val="left"/>
      <w:pPr>
        <w:tabs>
          <w:tab w:val="num" w:pos="5760"/>
        </w:tabs>
        <w:ind w:left="5760" w:hanging="360"/>
      </w:pPr>
      <w:rPr>
        <w:rFonts w:ascii="Arial" w:hAnsi="Arial" w:hint="default"/>
      </w:rPr>
    </w:lvl>
    <w:lvl w:ilvl="8" w:tplc="3ACADE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0C7C39"/>
    <w:multiLevelType w:val="hybridMultilevel"/>
    <w:tmpl w:val="D25215B4"/>
    <w:lvl w:ilvl="0" w:tplc="098231B8">
      <w:numFmt w:val="bullet"/>
      <w:lvlText w:val="-"/>
      <w:lvlJc w:val="left"/>
      <w:pPr>
        <w:ind w:left="720" w:hanging="360"/>
      </w:pPr>
      <w:rPr>
        <w:rFonts w:ascii="Tahoma" w:eastAsia="Cambria"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D0B78"/>
    <w:multiLevelType w:val="hybridMultilevel"/>
    <w:tmpl w:val="5ED0D76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29765B1"/>
    <w:multiLevelType w:val="hybridMultilevel"/>
    <w:tmpl w:val="16AE8A6E"/>
    <w:lvl w:ilvl="0" w:tplc="41F01FDA">
      <w:start w:val="1"/>
      <w:numFmt w:val="bullet"/>
      <w:lvlText w:val="•"/>
      <w:lvlJc w:val="left"/>
      <w:pPr>
        <w:tabs>
          <w:tab w:val="num" w:pos="720"/>
        </w:tabs>
        <w:ind w:left="720" w:hanging="360"/>
      </w:pPr>
      <w:rPr>
        <w:rFonts w:ascii="Arial" w:hAnsi="Arial" w:hint="default"/>
      </w:rPr>
    </w:lvl>
    <w:lvl w:ilvl="1" w:tplc="6A7C818E">
      <w:start w:val="1"/>
      <w:numFmt w:val="bullet"/>
      <w:lvlText w:val="•"/>
      <w:lvlJc w:val="left"/>
      <w:pPr>
        <w:tabs>
          <w:tab w:val="num" w:pos="1440"/>
        </w:tabs>
        <w:ind w:left="1440" w:hanging="360"/>
      </w:pPr>
      <w:rPr>
        <w:rFonts w:ascii="Arial" w:hAnsi="Arial" w:hint="default"/>
      </w:rPr>
    </w:lvl>
    <w:lvl w:ilvl="2" w:tplc="CB38D48C" w:tentative="1">
      <w:start w:val="1"/>
      <w:numFmt w:val="bullet"/>
      <w:lvlText w:val="•"/>
      <w:lvlJc w:val="left"/>
      <w:pPr>
        <w:tabs>
          <w:tab w:val="num" w:pos="2160"/>
        </w:tabs>
        <w:ind w:left="2160" w:hanging="360"/>
      </w:pPr>
      <w:rPr>
        <w:rFonts w:ascii="Arial" w:hAnsi="Arial" w:hint="default"/>
      </w:rPr>
    </w:lvl>
    <w:lvl w:ilvl="3" w:tplc="B9D498E2" w:tentative="1">
      <w:start w:val="1"/>
      <w:numFmt w:val="bullet"/>
      <w:lvlText w:val="•"/>
      <w:lvlJc w:val="left"/>
      <w:pPr>
        <w:tabs>
          <w:tab w:val="num" w:pos="2880"/>
        </w:tabs>
        <w:ind w:left="2880" w:hanging="360"/>
      </w:pPr>
      <w:rPr>
        <w:rFonts w:ascii="Arial" w:hAnsi="Arial" w:hint="default"/>
      </w:rPr>
    </w:lvl>
    <w:lvl w:ilvl="4" w:tplc="A2CAA766" w:tentative="1">
      <w:start w:val="1"/>
      <w:numFmt w:val="bullet"/>
      <w:lvlText w:val="•"/>
      <w:lvlJc w:val="left"/>
      <w:pPr>
        <w:tabs>
          <w:tab w:val="num" w:pos="3600"/>
        </w:tabs>
        <w:ind w:left="3600" w:hanging="360"/>
      </w:pPr>
      <w:rPr>
        <w:rFonts w:ascii="Arial" w:hAnsi="Arial" w:hint="default"/>
      </w:rPr>
    </w:lvl>
    <w:lvl w:ilvl="5" w:tplc="855EFD24" w:tentative="1">
      <w:start w:val="1"/>
      <w:numFmt w:val="bullet"/>
      <w:lvlText w:val="•"/>
      <w:lvlJc w:val="left"/>
      <w:pPr>
        <w:tabs>
          <w:tab w:val="num" w:pos="4320"/>
        </w:tabs>
        <w:ind w:left="4320" w:hanging="360"/>
      </w:pPr>
      <w:rPr>
        <w:rFonts w:ascii="Arial" w:hAnsi="Arial" w:hint="default"/>
      </w:rPr>
    </w:lvl>
    <w:lvl w:ilvl="6" w:tplc="10FCCFB2" w:tentative="1">
      <w:start w:val="1"/>
      <w:numFmt w:val="bullet"/>
      <w:lvlText w:val="•"/>
      <w:lvlJc w:val="left"/>
      <w:pPr>
        <w:tabs>
          <w:tab w:val="num" w:pos="5040"/>
        </w:tabs>
        <w:ind w:left="5040" w:hanging="360"/>
      </w:pPr>
      <w:rPr>
        <w:rFonts w:ascii="Arial" w:hAnsi="Arial" w:hint="default"/>
      </w:rPr>
    </w:lvl>
    <w:lvl w:ilvl="7" w:tplc="619E6C26" w:tentative="1">
      <w:start w:val="1"/>
      <w:numFmt w:val="bullet"/>
      <w:lvlText w:val="•"/>
      <w:lvlJc w:val="left"/>
      <w:pPr>
        <w:tabs>
          <w:tab w:val="num" w:pos="5760"/>
        </w:tabs>
        <w:ind w:left="5760" w:hanging="360"/>
      </w:pPr>
      <w:rPr>
        <w:rFonts w:ascii="Arial" w:hAnsi="Arial" w:hint="default"/>
      </w:rPr>
    </w:lvl>
    <w:lvl w:ilvl="8" w:tplc="64EC3B4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F906EE"/>
    <w:multiLevelType w:val="hybridMultilevel"/>
    <w:tmpl w:val="160651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884769"/>
    <w:multiLevelType w:val="hybridMultilevel"/>
    <w:tmpl w:val="B59EE940"/>
    <w:lvl w:ilvl="0" w:tplc="04130003">
      <w:start w:val="1"/>
      <w:numFmt w:val="bullet"/>
      <w:lvlText w:val="o"/>
      <w:lvlJc w:val="left"/>
      <w:pPr>
        <w:ind w:left="1004" w:hanging="360"/>
      </w:pPr>
      <w:rPr>
        <w:rFonts w:ascii="Courier New" w:hAnsi="Courier New" w:cs="Courier New"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7" w15:restartNumberingAfterBreak="0">
    <w:nsid w:val="20F22E3C"/>
    <w:multiLevelType w:val="hybridMultilevel"/>
    <w:tmpl w:val="898AE65C"/>
    <w:lvl w:ilvl="0" w:tplc="04130003">
      <w:start w:val="1"/>
      <w:numFmt w:val="bullet"/>
      <w:lvlText w:val="o"/>
      <w:lvlJc w:val="left"/>
      <w:pPr>
        <w:ind w:left="720" w:hanging="360"/>
      </w:pPr>
      <w:rPr>
        <w:rFonts w:ascii="Courier New" w:hAnsi="Courier New" w:cs="Courier New" w:hint="default"/>
      </w:rPr>
    </w:lvl>
    <w:lvl w:ilvl="1" w:tplc="6CEAB946">
      <w:numFmt w:val="bullet"/>
      <w:lvlText w:val="•"/>
      <w:lvlJc w:val="left"/>
      <w:pPr>
        <w:ind w:left="1875" w:hanging="795"/>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4A33D1"/>
    <w:multiLevelType w:val="hybridMultilevel"/>
    <w:tmpl w:val="F78EB290"/>
    <w:lvl w:ilvl="0" w:tplc="FC503FEE">
      <w:numFmt w:val="bullet"/>
      <w:lvlText w:val="-"/>
      <w:lvlJc w:val="left"/>
      <w:pPr>
        <w:ind w:left="720" w:hanging="360"/>
      </w:pPr>
      <w:rPr>
        <w:rFonts w:ascii="Tahoma" w:eastAsia="Cambr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DC79F9"/>
    <w:multiLevelType w:val="hybridMultilevel"/>
    <w:tmpl w:val="4C2C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1" w15:restartNumberingAfterBreak="0">
    <w:nsid w:val="52705814"/>
    <w:multiLevelType w:val="hybridMultilevel"/>
    <w:tmpl w:val="4A10B870"/>
    <w:lvl w:ilvl="0" w:tplc="1DB8A0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476893"/>
    <w:multiLevelType w:val="hybridMultilevel"/>
    <w:tmpl w:val="0A022C62"/>
    <w:lvl w:ilvl="0" w:tplc="3D42936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732E8E"/>
    <w:multiLevelType w:val="hybridMultilevel"/>
    <w:tmpl w:val="6E74DDE4"/>
    <w:lvl w:ilvl="0" w:tplc="FC503FEE">
      <w:numFmt w:val="bullet"/>
      <w:lvlText w:val="-"/>
      <w:lvlJc w:val="left"/>
      <w:pPr>
        <w:ind w:left="1217" w:hanging="360"/>
      </w:pPr>
      <w:rPr>
        <w:rFonts w:ascii="Tahoma" w:eastAsia="Cambria" w:hAnsi="Tahoma" w:cs="Tahoma" w:hint="default"/>
      </w:rPr>
    </w:lvl>
    <w:lvl w:ilvl="1" w:tplc="08090003">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4" w15:restartNumberingAfterBreak="0">
    <w:nsid w:val="595D067A"/>
    <w:multiLevelType w:val="hybridMultilevel"/>
    <w:tmpl w:val="5D9CC2B0"/>
    <w:lvl w:ilvl="0" w:tplc="943642CE">
      <w:numFmt w:val="bullet"/>
      <w:lvlText w:val="-"/>
      <w:lvlJc w:val="left"/>
      <w:pPr>
        <w:ind w:left="720" w:hanging="360"/>
      </w:pPr>
      <w:rPr>
        <w:rFonts w:ascii="Tahoma" w:eastAsia="Cambr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A53F5E"/>
    <w:multiLevelType w:val="hybridMultilevel"/>
    <w:tmpl w:val="0914AD8E"/>
    <w:lvl w:ilvl="0" w:tplc="1DB8A0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F12107"/>
    <w:multiLevelType w:val="hybridMultilevel"/>
    <w:tmpl w:val="685298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4"/>
  </w:num>
  <w:num w:numId="4">
    <w:abstractNumId w:val="2"/>
  </w:num>
  <w:num w:numId="5">
    <w:abstractNumId w:val="8"/>
  </w:num>
  <w:num w:numId="6">
    <w:abstractNumId w:val="13"/>
  </w:num>
  <w:num w:numId="7">
    <w:abstractNumId w:val="4"/>
  </w:num>
  <w:num w:numId="8">
    <w:abstractNumId w:val="1"/>
  </w:num>
  <w:num w:numId="9">
    <w:abstractNumId w:val="12"/>
  </w:num>
  <w:num w:numId="10">
    <w:abstractNumId w:val="3"/>
  </w:num>
  <w:num w:numId="11">
    <w:abstractNumId w:val="7"/>
  </w:num>
  <w:num w:numId="12">
    <w:abstractNumId w:val="6"/>
  </w:num>
  <w:num w:numId="13">
    <w:abstractNumId w:val="16"/>
  </w:num>
  <w:num w:numId="14">
    <w:abstractNumId w:val="5"/>
  </w:num>
  <w:num w:numId="15">
    <w:abstractNumId w:val="0"/>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A3A"/>
    <w:rsid w:val="00010CF3"/>
    <w:rsid w:val="00011E27"/>
    <w:rsid w:val="000148BC"/>
    <w:rsid w:val="00024AB8"/>
    <w:rsid w:val="00030854"/>
    <w:rsid w:val="000326CC"/>
    <w:rsid w:val="00036028"/>
    <w:rsid w:val="0004198B"/>
    <w:rsid w:val="00044642"/>
    <w:rsid w:val="000446B9"/>
    <w:rsid w:val="00047E21"/>
    <w:rsid w:val="00050E16"/>
    <w:rsid w:val="000851F6"/>
    <w:rsid w:val="00085505"/>
    <w:rsid w:val="000900E4"/>
    <w:rsid w:val="000C21C5"/>
    <w:rsid w:val="000C4E25"/>
    <w:rsid w:val="000C7021"/>
    <w:rsid w:val="000D5759"/>
    <w:rsid w:val="000D6BBC"/>
    <w:rsid w:val="000D7780"/>
    <w:rsid w:val="000E636A"/>
    <w:rsid w:val="000F2F11"/>
    <w:rsid w:val="00100A5F"/>
    <w:rsid w:val="00100E53"/>
    <w:rsid w:val="00105929"/>
    <w:rsid w:val="00110BED"/>
    <w:rsid w:val="00110C36"/>
    <w:rsid w:val="001131D5"/>
    <w:rsid w:val="00114547"/>
    <w:rsid w:val="0014103F"/>
    <w:rsid w:val="00141DB8"/>
    <w:rsid w:val="00172084"/>
    <w:rsid w:val="0017474A"/>
    <w:rsid w:val="001758C6"/>
    <w:rsid w:val="00182B99"/>
    <w:rsid w:val="001C1525"/>
    <w:rsid w:val="0021332C"/>
    <w:rsid w:val="00213982"/>
    <w:rsid w:val="00234F49"/>
    <w:rsid w:val="0024416D"/>
    <w:rsid w:val="00271911"/>
    <w:rsid w:val="00273187"/>
    <w:rsid w:val="002800A0"/>
    <w:rsid w:val="002801B3"/>
    <w:rsid w:val="00281060"/>
    <w:rsid w:val="00284050"/>
    <w:rsid w:val="00285BD0"/>
    <w:rsid w:val="002940E8"/>
    <w:rsid w:val="00294751"/>
    <w:rsid w:val="002A6E50"/>
    <w:rsid w:val="002B2655"/>
    <w:rsid w:val="002B4298"/>
    <w:rsid w:val="002B7A36"/>
    <w:rsid w:val="002C256A"/>
    <w:rsid w:val="002D5226"/>
    <w:rsid w:val="00305A7F"/>
    <w:rsid w:val="003152FE"/>
    <w:rsid w:val="00327436"/>
    <w:rsid w:val="00336801"/>
    <w:rsid w:val="00344BD6"/>
    <w:rsid w:val="0035528D"/>
    <w:rsid w:val="00361821"/>
    <w:rsid w:val="00361E9E"/>
    <w:rsid w:val="00364D6C"/>
    <w:rsid w:val="003753EE"/>
    <w:rsid w:val="003A0835"/>
    <w:rsid w:val="003A5AAF"/>
    <w:rsid w:val="003B700A"/>
    <w:rsid w:val="003C7FBE"/>
    <w:rsid w:val="003D227C"/>
    <w:rsid w:val="003D2B4D"/>
    <w:rsid w:val="003F37F5"/>
    <w:rsid w:val="00441CD1"/>
    <w:rsid w:val="00444A88"/>
    <w:rsid w:val="00462642"/>
    <w:rsid w:val="00474DA4"/>
    <w:rsid w:val="00476B4D"/>
    <w:rsid w:val="004805FA"/>
    <w:rsid w:val="004935D2"/>
    <w:rsid w:val="004A5FE5"/>
    <w:rsid w:val="004B1215"/>
    <w:rsid w:val="004B294E"/>
    <w:rsid w:val="004D047D"/>
    <w:rsid w:val="004F1E9E"/>
    <w:rsid w:val="004F305A"/>
    <w:rsid w:val="00503DD5"/>
    <w:rsid w:val="00512164"/>
    <w:rsid w:val="00520297"/>
    <w:rsid w:val="00527BD8"/>
    <w:rsid w:val="005338F9"/>
    <w:rsid w:val="0054281C"/>
    <w:rsid w:val="00544581"/>
    <w:rsid w:val="0055268D"/>
    <w:rsid w:val="00575DE2"/>
    <w:rsid w:val="00576BE4"/>
    <w:rsid w:val="005779DB"/>
    <w:rsid w:val="00577A3A"/>
    <w:rsid w:val="00585A6C"/>
    <w:rsid w:val="005A2A67"/>
    <w:rsid w:val="005A400A"/>
    <w:rsid w:val="005B269D"/>
    <w:rsid w:val="005C332C"/>
    <w:rsid w:val="005D16F1"/>
    <w:rsid w:val="005E7466"/>
    <w:rsid w:val="005F7B92"/>
    <w:rsid w:val="006055D6"/>
    <w:rsid w:val="00612379"/>
    <w:rsid w:val="006153B6"/>
    <w:rsid w:val="0061555F"/>
    <w:rsid w:val="006245ED"/>
    <w:rsid w:val="00636CA6"/>
    <w:rsid w:val="00641200"/>
    <w:rsid w:val="00645CA8"/>
    <w:rsid w:val="006655D3"/>
    <w:rsid w:val="00667404"/>
    <w:rsid w:val="00687EB4"/>
    <w:rsid w:val="00695C56"/>
    <w:rsid w:val="006A5CDE"/>
    <w:rsid w:val="006A644A"/>
    <w:rsid w:val="006B17D2"/>
    <w:rsid w:val="006C224E"/>
    <w:rsid w:val="006D780A"/>
    <w:rsid w:val="00704ECF"/>
    <w:rsid w:val="0071271E"/>
    <w:rsid w:val="00732DEC"/>
    <w:rsid w:val="00735BD5"/>
    <w:rsid w:val="007451EC"/>
    <w:rsid w:val="00751613"/>
    <w:rsid w:val="00753EE9"/>
    <w:rsid w:val="007556F6"/>
    <w:rsid w:val="00760EEF"/>
    <w:rsid w:val="00777EE5"/>
    <w:rsid w:val="00784836"/>
    <w:rsid w:val="00787679"/>
    <w:rsid w:val="0079023E"/>
    <w:rsid w:val="007A2854"/>
    <w:rsid w:val="007B4E7A"/>
    <w:rsid w:val="007C1D92"/>
    <w:rsid w:val="007C4CB9"/>
    <w:rsid w:val="007D0B9D"/>
    <w:rsid w:val="007D19B0"/>
    <w:rsid w:val="007F498F"/>
    <w:rsid w:val="00801C1C"/>
    <w:rsid w:val="0080679D"/>
    <w:rsid w:val="008108B0"/>
    <w:rsid w:val="00811B20"/>
    <w:rsid w:val="00812609"/>
    <w:rsid w:val="008211B5"/>
    <w:rsid w:val="0082296E"/>
    <w:rsid w:val="00824099"/>
    <w:rsid w:val="00846D7C"/>
    <w:rsid w:val="00846ECA"/>
    <w:rsid w:val="008472FE"/>
    <w:rsid w:val="00867AC1"/>
    <w:rsid w:val="008751DE"/>
    <w:rsid w:val="00890DF8"/>
    <w:rsid w:val="008A0ADE"/>
    <w:rsid w:val="008A743F"/>
    <w:rsid w:val="008C0970"/>
    <w:rsid w:val="008D0BC5"/>
    <w:rsid w:val="008D2CF7"/>
    <w:rsid w:val="00900C26"/>
    <w:rsid w:val="0090197F"/>
    <w:rsid w:val="00903264"/>
    <w:rsid w:val="00906DDC"/>
    <w:rsid w:val="00934E09"/>
    <w:rsid w:val="00936253"/>
    <w:rsid w:val="00940D46"/>
    <w:rsid w:val="009413F1"/>
    <w:rsid w:val="00951234"/>
    <w:rsid w:val="00952DD4"/>
    <w:rsid w:val="009561F4"/>
    <w:rsid w:val="00965AE7"/>
    <w:rsid w:val="00970FED"/>
    <w:rsid w:val="00992D82"/>
    <w:rsid w:val="00997029"/>
    <w:rsid w:val="009A7339"/>
    <w:rsid w:val="009B440E"/>
    <w:rsid w:val="009C2E2A"/>
    <w:rsid w:val="009D690D"/>
    <w:rsid w:val="009E4D2B"/>
    <w:rsid w:val="009E65B6"/>
    <w:rsid w:val="009F0A51"/>
    <w:rsid w:val="009F77CF"/>
    <w:rsid w:val="00A24C10"/>
    <w:rsid w:val="00A42AC3"/>
    <w:rsid w:val="00A430CF"/>
    <w:rsid w:val="00A54309"/>
    <w:rsid w:val="00A610A9"/>
    <w:rsid w:val="00A80F2A"/>
    <w:rsid w:val="00A96C33"/>
    <w:rsid w:val="00AB2B93"/>
    <w:rsid w:val="00AB530F"/>
    <w:rsid w:val="00AB7E3F"/>
    <w:rsid w:val="00AB7E5B"/>
    <w:rsid w:val="00AC2883"/>
    <w:rsid w:val="00AE0EF1"/>
    <w:rsid w:val="00AE2937"/>
    <w:rsid w:val="00B07301"/>
    <w:rsid w:val="00B11F3E"/>
    <w:rsid w:val="00B224DE"/>
    <w:rsid w:val="00B324D4"/>
    <w:rsid w:val="00B46575"/>
    <w:rsid w:val="00B61777"/>
    <w:rsid w:val="00B622E6"/>
    <w:rsid w:val="00B679B0"/>
    <w:rsid w:val="00B83E82"/>
    <w:rsid w:val="00B84BBD"/>
    <w:rsid w:val="00BA3929"/>
    <w:rsid w:val="00BA43FB"/>
    <w:rsid w:val="00BC127D"/>
    <w:rsid w:val="00BC1FE6"/>
    <w:rsid w:val="00BE4B2A"/>
    <w:rsid w:val="00C040E7"/>
    <w:rsid w:val="00C061B6"/>
    <w:rsid w:val="00C2446C"/>
    <w:rsid w:val="00C36AE5"/>
    <w:rsid w:val="00C41F17"/>
    <w:rsid w:val="00C437A3"/>
    <w:rsid w:val="00C527FA"/>
    <w:rsid w:val="00C5280D"/>
    <w:rsid w:val="00C53EB3"/>
    <w:rsid w:val="00C5791C"/>
    <w:rsid w:val="00C66290"/>
    <w:rsid w:val="00C72B7A"/>
    <w:rsid w:val="00C832FE"/>
    <w:rsid w:val="00C87F29"/>
    <w:rsid w:val="00C973F2"/>
    <w:rsid w:val="00CA304C"/>
    <w:rsid w:val="00CA774A"/>
    <w:rsid w:val="00CB4921"/>
    <w:rsid w:val="00CC11B0"/>
    <w:rsid w:val="00CC2841"/>
    <w:rsid w:val="00CF1330"/>
    <w:rsid w:val="00CF7E36"/>
    <w:rsid w:val="00D0106A"/>
    <w:rsid w:val="00D059AE"/>
    <w:rsid w:val="00D25675"/>
    <w:rsid w:val="00D3708D"/>
    <w:rsid w:val="00D40426"/>
    <w:rsid w:val="00D57B67"/>
    <w:rsid w:val="00D57C96"/>
    <w:rsid w:val="00D57D18"/>
    <w:rsid w:val="00D70E65"/>
    <w:rsid w:val="00D91203"/>
    <w:rsid w:val="00D95174"/>
    <w:rsid w:val="00DA4973"/>
    <w:rsid w:val="00DA6F36"/>
    <w:rsid w:val="00DB596E"/>
    <w:rsid w:val="00DB7773"/>
    <w:rsid w:val="00DC00EA"/>
    <w:rsid w:val="00DC3802"/>
    <w:rsid w:val="00DD6208"/>
    <w:rsid w:val="00DF7E99"/>
    <w:rsid w:val="00E06B25"/>
    <w:rsid w:val="00E07D87"/>
    <w:rsid w:val="00E249C8"/>
    <w:rsid w:val="00E32F7E"/>
    <w:rsid w:val="00E438EA"/>
    <w:rsid w:val="00E5267B"/>
    <w:rsid w:val="00E559F0"/>
    <w:rsid w:val="00E63C0E"/>
    <w:rsid w:val="00E72D49"/>
    <w:rsid w:val="00E7593C"/>
    <w:rsid w:val="00E7678A"/>
    <w:rsid w:val="00E935F1"/>
    <w:rsid w:val="00E94A81"/>
    <w:rsid w:val="00EA1FFB"/>
    <w:rsid w:val="00EB048E"/>
    <w:rsid w:val="00EB4E9C"/>
    <w:rsid w:val="00EC127B"/>
    <w:rsid w:val="00EE34DF"/>
    <w:rsid w:val="00EE4AEE"/>
    <w:rsid w:val="00EF2F89"/>
    <w:rsid w:val="00EF7F1D"/>
    <w:rsid w:val="00F03E98"/>
    <w:rsid w:val="00F1237A"/>
    <w:rsid w:val="00F22CBD"/>
    <w:rsid w:val="00F272F1"/>
    <w:rsid w:val="00F31412"/>
    <w:rsid w:val="00F357BF"/>
    <w:rsid w:val="00F45372"/>
    <w:rsid w:val="00F560F7"/>
    <w:rsid w:val="00F6225A"/>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F2221F17-BFC2-4818-8D15-1EEC400C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next w:val="Normal"/>
    <w:autoRedefine/>
    <w:qFormat/>
    <w:rsid w:val="00846ECA"/>
    <w:pPr>
      <w:keepNext/>
      <w:jc w:val="both"/>
      <w:outlineLvl w:val="1"/>
    </w:pPr>
    <w:rPr>
      <w:rFonts w:ascii="Arial" w:hAnsi="Arial"/>
      <w:u w:val="single"/>
    </w:rPr>
  </w:style>
  <w:style w:type="paragraph" w:styleId="Heading3">
    <w:name w:val="heading 3"/>
    <w:next w:val="Normal"/>
    <w:autoRedefine/>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autoRedefine/>
    <w:rsid w:val="00846ECA"/>
    <w:pPr>
      <w:spacing w:before="60"/>
      <w:ind w:left="567" w:hanging="567"/>
      <w:jc w:val="both"/>
    </w:pPr>
    <w:rPr>
      <w:rFonts w:ascii="Arial" w:hAnsi="Arial"/>
      <w:sz w:val="16"/>
    </w:rPr>
  </w:style>
  <w:style w:type="character" w:styleId="FootnoteReference">
    <w:name w:val="footnote reference"/>
    <w:basedOn w:val="DefaultParagraphFont"/>
    <w:semiHidden/>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erChar">
    <w:name w:val="Header Char"/>
    <w:basedOn w:val="DefaultParagraphFont"/>
    <w:link w:val="Header"/>
    <w:rsid w:val="00336801"/>
    <w:rPr>
      <w:rFonts w:ascii="Arial" w:hAnsi="Arial"/>
      <w:lang w:val="fr-FR"/>
    </w:rPr>
  </w:style>
  <w:style w:type="paragraph" w:styleId="ListParagraph">
    <w:name w:val="List Paragraph"/>
    <w:basedOn w:val="Normal"/>
    <w:uiPriority w:val="34"/>
    <w:qFormat/>
    <w:rsid w:val="000C2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ipkey.eu/en/south-east-asia/activities/support-accession-sea-countries-upov-1991-convention" TargetMode="External"/><Relationship Id="rId18" Type="http://schemas.openxmlformats.org/officeDocument/2006/relationships/hyperlink" Target="https://www.geves.fr/catalogue-france/" TargetMode="External"/><Relationship Id="rId26" Type="http://schemas.openxmlformats.org/officeDocument/2006/relationships/hyperlink" Target="mailto:Sophie.perrot@geves.fr" TargetMode="External"/><Relationship Id="rId39" Type="http://schemas.openxmlformats.org/officeDocument/2006/relationships/hyperlink" Target="http://www.sasa.gov.uk" TargetMode="External"/><Relationship Id="rId21" Type="http://schemas.openxmlformats.org/officeDocument/2006/relationships/hyperlink" Target="mailto:Camille.zitter@geves.fr" TargetMode="External"/><Relationship Id="rId34" Type="http://schemas.openxmlformats.org/officeDocument/2006/relationships/header" Target="header7.xml"/><Relationship Id="rId42" Type="http://schemas.openxmlformats.org/officeDocument/2006/relationships/hyperlink" Target="https://www.upov.int/meetings/en/details.jsp?meeting_id=7522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eur04.safelinks.protection.outlook.com/?url=https%3A%2F%2Fwww.wur.nl%2Fnl%2FOnderzoek-Resultaten%2FOnderzoeksinstituten%2Fplant-research%2Fbiometris%2Fshow-biometris%2FMODOMA-Deep-Learning-in-sierteelt.htm&amp;data=04%7C01%7CM.hoffman%40naktuinbouw.nl%7Cb726db346db84d0a784208da16ddff17%7C6539375e88934d028b2165c65c057157%7C0%7C0%7C637847439962587144%7CUnknown%7CTWFpbGZsb3d8eyJWIjoiMC4wLjAwMDAiLCJQIjoiV2luMzIiLCJBTiI6Ik1haWwiLCJXVCI6Mn0%3D%7C3000&amp;sdata=Vp6l0eGK9ZdKLsoo2B9ZOTTzyD%2B6Har48d5jIBjVu84%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pvo.europa.eu/en/news-and-events/news/sme-fund-community-plant-variety-how-apply" TargetMode="External"/><Relationship Id="rId24" Type="http://schemas.openxmlformats.org/officeDocument/2006/relationships/hyperlink" Target="mailto:rene.mathis@geves.fr" TargetMode="External"/><Relationship Id="rId32" Type="http://schemas.openxmlformats.org/officeDocument/2006/relationships/hyperlink" Target="https://eur04.safelinks.protection.outlook.com/?url=https%3A%2F%2Fwww.naktuinbouw.com%2Fbulb%2Ftraining-course%2Fplant-breeders%25E2%2580%2599-rights-food-security-and-economic-development&amp;data=05%7C01%7CM.hoffman%40naktuinbouw.nl%7Ca60bb18e49b5409c99b008db3c105331%7C6539375e88934d028b2165c65c057157%7C0%7C0%7C638169813039815484%7CUnknown%7CTWFpbGZsb3d8eyJWIjoiMC4wLjAwMDAiLCJQIjoiV2luMzIiLCJBTiI6Ik1haWwiLCJXVCI6Mn0%3D%7C3000%7C%7C%7C&amp;sdata=9PrrCw1UvrM5CwGKT7u929Z7WZKfPUnnzu8JwUK4Zm8%3D&amp;reserved=0" TargetMode="External"/><Relationship Id="rId37" Type="http://schemas.openxmlformats.org/officeDocument/2006/relationships/hyperlink" Target="http://www.niab.com" TargetMode="External"/><Relationship Id="rId40" Type="http://schemas.openxmlformats.org/officeDocument/2006/relationships/hyperlink" Target="http://www.h2020innovar.e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upov.int/edocs/mdocs/upov/en/twa_51/twa_51_4_add.pdf" TargetMode="External"/><Relationship Id="rId28" Type="http://schemas.openxmlformats.org/officeDocument/2006/relationships/header" Target="header6.xml"/><Relationship Id="rId36" Type="http://schemas.openxmlformats.org/officeDocument/2006/relationships/hyperlink" Target="https://www.gov.uk/guidance/plant-breeders-rights" TargetMode="External"/><Relationship Id="rId10" Type="http://schemas.openxmlformats.org/officeDocument/2006/relationships/header" Target="header2.xml"/><Relationship Id="rId19" Type="http://schemas.openxmlformats.org/officeDocument/2006/relationships/hyperlink" Target="https://www.geves.fr/newsletter-en/" TargetMode="External"/><Relationship Id="rId31" Type="http://schemas.openxmlformats.org/officeDocument/2006/relationships/hyperlink" Target="mailto:PVPToolbox@naktuinbouw.nl" TargetMode="External"/><Relationship Id="rId44"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pvo.europa.eu/en/about-us/what-we-do/research-and-development" TargetMode="External"/><Relationship Id="rId22" Type="http://schemas.openxmlformats.org/officeDocument/2006/relationships/hyperlink" Target="mailto:inov@geves.fr" TargetMode="External"/><Relationship Id="rId27" Type="http://schemas.openxmlformats.org/officeDocument/2006/relationships/header" Target="header5.xml"/><Relationship Id="rId30" Type="http://schemas.openxmlformats.org/officeDocument/2006/relationships/hyperlink" Target="mailto:PVP%20Development%20Program%20&#8211;%20PVP%20Toolbox%20|%20Naktuinbouw" TargetMode="External"/><Relationship Id="rId35" Type="http://schemas.openxmlformats.org/officeDocument/2006/relationships/header" Target="header8.xml"/><Relationship Id="rId43" Type="http://schemas.openxmlformats.org/officeDocument/2006/relationships/header" Target="header9.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ipkey.eu/en/china/activities/plant-variety-protection-awareness-raising-seminar" TargetMode="External"/><Relationship Id="rId17" Type="http://schemas.openxmlformats.org/officeDocument/2006/relationships/hyperlink" Target="http://www.geves.fr" TargetMode="External"/><Relationship Id="rId25" Type="http://schemas.openxmlformats.org/officeDocument/2006/relationships/hyperlink" Target="https://www.geves.fr/news/6-8-june-2023-workshop-on-the-use-of-molecular-markers-in-dus-studies/" TargetMode="External"/><Relationship Id="rId33" Type="http://schemas.openxmlformats.org/officeDocument/2006/relationships/hyperlink" Target="mailto:l.pinan.gonzalez@naktuinbouw.nl" TargetMode="External"/><Relationship Id="rId38" Type="http://schemas.openxmlformats.org/officeDocument/2006/relationships/hyperlink" Target="http://www.afbini.gov.uk" TargetMode="External"/><Relationship Id="rId46" Type="http://schemas.openxmlformats.org/officeDocument/2006/relationships/theme" Target="theme/theme1.xml"/><Relationship Id="rId20" Type="http://schemas.openxmlformats.org/officeDocument/2006/relationships/hyperlink" Target="https://www.geves.fr/newsletter-en/" TargetMode="External"/><Relationship Id="rId41" Type="http://schemas.openxmlformats.org/officeDocument/2006/relationships/hyperlink" Target="http://www.h2020-invite.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52\Template\routing_slip_with_doc_twa_5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133FB-3772-4331-B329-0A0AE77AC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routing_slip_with_doc_twa_52</Template>
  <TotalTime>0</TotalTime>
  <Pages>13</Pages>
  <Words>4428</Words>
  <Characters>27481</Characters>
  <Application>Microsoft Office Word</Application>
  <DocSecurity>0</DocSecurity>
  <Lines>229</Lines>
  <Paragraphs>63</Paragraphs>
  <ScaleCrop>false</ScaleCrop>
  <HeadingPairs>
    <vt:vector size="2" baseType="variant">
      <vt:variant>
        <vt:lpstr>Title</vt:lpstr>
      </vt:variant>
      <vt:variant>
        <vt:i4>1</vt:i4>
      </vt:variant>
    </vt:vector>
  </HeadingPairs>
  <TitlesOfParts>
    <vt:vector size="1" baseType="lpstr">
      <vt:lpstr>TWA/52/</vt:lpstr>
    </vt:vector>
  </TitlesOfParts>
  <Company>UPOV</Company>
  <LinksUpToDate>false</LinksUpToDate>
  <CharactersWithSpaces>31846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TWA/52/</dc:title>
  <dc:creator>MAY Jessica</dc:creator>
  <cp:lastModifiedBy>MAY Jessica</cp:lastModifiedBy>
  <cp:revision>4</cp:revision>
  <cp:lastPrinted>2016-11-22T15:41:00Z</cp:lastPrinted>
  <dcterms:created xsi:type="dcterms:W3CDTF">2023-05-31T12:35:00Z</dcterms:created>
  <dcterms:modified xsi:type="dcterms:W3CDTF">2023-06-01T07:29:00Z</dcterms:modified>
</cp:coreProperties>
</file>