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A83C1B" w:rsidTr="00EB4E9C">
        <w:tc>
          <w:tcPr>
            <w:tcW w:w="6522" w:type="dxa"/>
          </w:tcPr>
          <w:p w:rsidR="00DC3802" w:rsidRPr="00A83C1B" w:rsidRDefault="00DC3802" w:rsidP="00E10372">
            <w:r w:rsidRPr="00A83C1B">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A83C1B" w:rsidRDefault="00DC3802" w:rsidP="00B076DF">
            <w:pPr>
              <w:pStyle w:val="Lettrine"/>
            </w:pPr>
            <w:r w:rsidRPr="00A83C1B">
              <w:t>E</w:t>
            </w:r>
          </w:p>
        </w:tc>
      </w:tr>
      <w:tr w:rsidR="00DC3802" w:rsidRPr="00A83C1B" w:rsidTr="00EB4E9C">
        <w:tc>
          <w:tcPr>
            <w:tcW w:w="6522" w:type="dxa"/>
          </w:tcPr>
          <w:p w:rsidR="00DC3802" w:rsidRPr="00A83C1B" w:rsidRDefault="00DC3802" w:rsidP="00E10372">
            <w:pPr>
              <w:pStyle w:val="upove"/>
            </w:pPr>
            <w:r w:rsidRPr="00A83C1B">
              <w:t>International Union for the Protection of New Varieties of Plants</w:t>
            </w:r>
          </w:p>
        </w:tc>
        <w:tc>
          <w:tcPr>
            <w:tcW w:w="3117" w:type="dxa"/>
          </w:tcPr>
          <w:p w:rsidR="00DC3802" w:rsidRPr="00A83C1B" w:rsidRDefault="00DC3802" w:rsidP="00E10372"/>
        </w:tc>
      </w:tr>
    </w:tbl>
    <w:p w:rsidR="00DC3802" w:rsidRPr="00A83C1B" w:rsidRDefault="00DC3802" w:rsidP="00E10372"/>
    <w:p w:rsidR="00DA4973" w:rsidRPr="00A83C1B" w:rsidRDefault="00DA4973" w:rsidP="00E1037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A83C1B" w:rsidTr="00EB4E9C">
        <w:tc>
          <w:tcPr>
            <w:tcW w:w="6512" w:type="dxa"/>
          </w:tcPr>
          <w:p w:rsidR="00F82781" w:rsidRPr="00F82781" w:rsidRDefault="00F82781" w:rsidP="00F82781">
            <w:pPr>
              <w:pStyle w:val="Sessiontc"/>
            </w:pPr>
            <w:r w:rsidRPr="00F82781">
              <w:t>Technical Working Party for Agricultural Crops</w:t>
            </w:r>
          </w:p>
          <w:p w:rsidR="00EB4E9C" w:rsidRPr="00A83C1B" w:rsidRDefault="00F82781" w:rsidP="00F82781">
            <w:pPr>
              <w:pStyle w:val="Sessiontcplacedate"/>
              <w:rPr>
                <w:sz w:val="22"/>
              </w:rPr>
            </w:pPr>
            <w:r w:rsidRPr="00F82781">
              <w:t>Forty-Eighth Session</w:t>
            </w:r>
            <w:r w:rsidRPr="00F82781">
              <w:br/>
              <w:t>Montevideo, Uruguay, September 16 to 20, 2019</w:t>
            </w:r>
          </w:p>
        </w:tc>
        <w:tc>
          <w:tcPr>
            <w:tcW w:w="3127" w:type="dxa"/>
          </w:tcPr>
          <w:p w:rsidR="00DA4499" w:rsidRPr="00A83C1B" w:rsidRDefault="00621302" w:rsidP="00E10372">
            <w:pPr>
              <w:pStyle w:val="Doccode"/>
              <w:jc w:val="both"/>
            </w:pPr>
            <w:r w:rsidRPr="00A83C1B">
              <w:t>T</w:t>
            </w:r>
            <w:r w:rsidR="00E70039" w:rsidRPr="00A83C1B">
              <w:t>W</w:t>
            </w:r>
            <w:r w:rsidR="00F82781">
              <w:t>A</w:t>
            </w:r>
            <w:r w:rsidR="00EB4E9C" w:rsidRPr="00A83C1B">
              <w:t>/</w:t>
            </w:r>
            <w:r w:rsidR="00F82781">
              <w:t>48</w:t>
            </w:r>
            <w:r w:rsidR="00EB4E9C" w:rsidRPr="00A83C1B">
              <w:t>/</w:t>
            </w:r>
            <w:r w:rsidR="00430D58" w:rsidRPr="00C8192C">
              <w:t>4</w:t>
            </w:r>
          </w:p>
          <w:p w:rsidR="00EB4E9C" w:rsidRPr="00A83C1B" w:rsidRDefault="00EB4E9C" w:rsidP="00E10372">
            <w:pPr>
              <w:pStyle w:val="Docoriginal"/>
              <w:jc w:val="both"/>
            </w:pPr>
            <w:r w:rsidRPr="00A83C1B">
              <w:t>Original:</w:t>
            </w:r>
            <w:r w:rsidRPr="00A83C1B">
              <w:rPr>
                <w:b w:val="0"/>
                <w:spacing w:val="0"/>
              </w:rPr>
              <w:t xml:space="preserve">  English</w:t>
            </w:r>
          </w:p>
          <w:p w:rsidR="00EB4E9C" w:rsidRPr="00A83C1B" w:rsidRDefault="00EB4E9C" w:rsidP="00CD6DAD">
            <w:pPr>
              <w:pStyle w:val="Docoriginal"/>
              <w:jc w:val="both"/>
            </w:pPr>
            <w:r w:rsidRPr="00A83C1B">
              <w:t>Date</w:t>
            </w:r>
            <w:r w:rsidRPr="00103B24">
              <w:t>:</w:t>
            </w:r>
            <w:r w:rsidRPr="00103B24">
              <w:rPr>
                <w:b w:val="0"/>
                <w:spacing w:val="0"/>
              </w:rPr>
              <w:t xml:space="preserve">  </w:t>
            </w:r>
            <w:r w:rsidR="00F82781">
              <w:rPr>
                <w:b w:val="0"/>
                <w:spacing w:val="0"/>
              </w:rPr>
              <w:t xml:space="preserve">August </w:t>
            </w:r>
            <w:r w:rsidR="00CD6DAD">
              <w:rPr>
                <w:b w:val="0"/>
                <w:spacing w:val="0"/>
              </w:rPr>
              <w:t>9</w:t>
            </w:r>
            <w:bookmarkStart w:id="0" w:name="_GoBack"/>
            <w:bookmarkEnd w:id="0"/>
            <w:r w:rsidR="000E2A6E" w:rsidRPr="00103B24">
              <w:rPr>
                <w:b w:val="0"/>
                <w:spacing w:val="0"/>
              </w:rPr>
              <w:t>, 2019</w:t>
            </w:r>
          </w:p>
        </w:tc>
      </w:tr>
    </w:tbl>
    <w:p w:rsidR="000D7780" w:rsidRPr="00A83C1B" w:rsidRDefault="00FE4419" w:rsidP="001E359B">
      <w:pPr>
        <w:pStyle w:val="Titleofdoc0"/>
      </w:pPr>
      <w:bookmarkStart w:id="1" w:name="TitleOfDoc"/>
      <w:bookmarkEnd w:id="1"/>
      <w:r w:rsidRPr="00A83C1B">
        <w:t xml:space="preserve">comments on </w:t>
      </w:r>
      <w:r w:rsidR="00E032E5" w:rsidRPr="00A83C1B">
        <w:t>TGP Documents</w:t>
      </w:r>
    </w:p>
    <w:p w:rsidR="006A644A" w:rsidRPr="00A83C1B" w:rsidRDefault="00AE0EF1" w:rsidP="00E10372">
      <w:pPr>
        <w:pStyle w:val="preparedby1"/>
        <w:jc w:val="both"/>
      </w:pPr>
      <w:bookmarkStart w:id="2" w:name="Prepared"/>
      <w:bookmarkEnd w:id="2"/>
      <w:r w:rsidRPr="00A83C1B">
        <w:t xml:space="preserve">Document </w:t>
      </w:r>
      <w:r w:rsidR="0061555F" w:rsidRPr="00A83C1B">
        <w:t>prepared by the Office of the Union</w:t>
      </w:r>
    </w:p>
    <w:p w:rsidR="00050E16" w:rsidRPr="00A83C1B" w:rsidRDefault="00050E16" w:rsidP="00E10372">
      <w:pPr>
        <w:pStyle w:val="Disclaimer"/>
        <w:jc w:val="both"/>
      </w:pPr>
      <w:r w:rsidRPr="00A83C1B">
        <w:t>Disclaimer:  this document does not represent UPOV policies or guidance</w:t>
      </w:r>
    </w:p>
    <w:p w:rsidR="00FE4419" w:rsidRPr="00A83C1B" w:rsidRDefault="000E5E5F" w:rsidP="00FE4419">
      <w:r w:rsidRPr="00A83C1B">
        <w:fldChar w:fldCharType="begin"/>
      </w:r>
      <w:r w:rsidRPr="00A83C1B">
        <w:instrText xml:space="preserve"> AUTONUM  </w:instrText>
      </w:r>
      <w:r w:rsidRPr="00A83C1B">
        <w:fldChar w:fldCharType="end"/>
      </w:r>
      <w:r w:rsidRPr="00A83C1B">
        <w:tab/>
      </w:r>
      <w:r w:rsidR="00FE4419" w:rsidRPr="00A83C1B">
        <w:t>The purpose of this document is to report the comments on TGP documents made by the Technical Working Party for Ornamental Plants and Forest Trees (TWO), at its fifty-first session</w:t>
      </w:r>
      <w:r w:rsidR="006E3955">
        <w:t>,</w:t>
      </w:r>
      <w:r w:rsidR="00FE4419" w:rsidRPr="00A83C1B">
        <w:t xml:space="preserve"> held in Christchurch, New Zealand, from February 18 to 22, 2019</w:t>
      </w:r>
      <w:r w:rsidR="00F82781">
        <w:t>,</w:t>
      </w:r>
      <w:r w:rsidR="00AE68EC">
        <w:t xml:space="preserve"> the </w:t>
      </w:r>
      <w:r w:rsidR="001F4089" w:rsidRPr="001F4089">
        <w:t>Technical Wor</w:t>
      </w:r>
      <w:r w:rsidR="001F4089">
        <w:t xml:space="preserve">king Party for Vegetables (TWV), at </w:t>
      </w:r>
      <w:r w:rsidR="001F4089" w:rsidRPr="001F4089">
        <w:t xml:space="preserve">its </w:t>
      </w:r>
      <w:r w:rsidR="0018271F">
        <w:br/>
      </w:r>
      <w:r w:rsidR="001F4089" w:rsidRPr="001F4089">
        <w:t>fifty-third session</w:t>
      </w:r>
      <w:r w:rsidR="006E3955">
        <w:t>, held</w:t>
      </w:r>
      <w:r w:rsidR="001F4089" w:rsidRPr="001F4089">
        <w:t xml:space="preserve"> in Seoul, Republic of Korea, from May 20 to 24, </w:t>
      </w:r>
      <w:r w:rsidR="001F4089" w:rsidRPr="00C8192C">
        <w:t>2019</w:t>
      </w:r>
      <w:r w:rsidR="00F82781" w:rsidRPr="00C8192C">
        <w:t xml:space="preserve"> and the Technical Working Party for Fruit Crops (TWF), at its fiftieth session, held in Budapest, Hungary, from June 24 to 28, 2019</w:t>
      </w:r>
      <w:r w:rsidR="00FE4419" w:rsidRPr="00C8192C">
        <w:t>.</w:t>
      </w:r>
    </w:p>
    <w:p w:rsidR="00FE4419" w:rsidRPr="00A83C1B" w:rsidRDefault="00FE4419" w:rsidP="00FE4419"/>
    <w:p w:rsidR="00FE4419" w:rsidRPr="00A83C1B" w:rsidRDefault="00FE4419" w:rsidP="00FE4419">
      <w:r w:rsidRPr="00A83C1B">
        <w:fldChar w:fldCharType="begin"/>
      </w:r>
      <w:r w:rsidRPr="00A83C1B">
        <w:instrText xml:space="preserve"> AUTONUM  </w:instrText>
      </w:r>
      <w:r w:rsidRPr="00A83C1B">
        <w:fldChar w:fldCharType="end"/>
      </w:r>
      <w:r w:rsidRPr="00A83C1B">
        <w:tab/>
        <w:t>The structure of this document is as follows:</w:t>
      </w:r>
    </w:p>
    <w:p w:rsidR="00FE4419" w:rsidRPr="00A83C1B" w:rsidRDefault="00FE4419" w:rsidP="00FE4419"/>
    <w:p w:rsidR="008D1E0F" w:rsidRDefault="00FE4419">
      <w:pPr>
        <w:pStyle w:val="TOC1"/>
        <w:rPr>
          <w:rFonts w:asciiTheme="minorHAnsi" w:eastAsiaTheme="minorEastAsia" w:hAnsiTheme="minorHAnsi" w:cstheme="minorBidi"/>
          <w:caps w:val="0"/>
          <w:noProof/>
          <w:sz w:val="22"/>
          <w:szCs w:val="22"/>
        </w:rPr>
      </w:pPr>
      <w:r w:rsidRPr="00A83C1B">
        <w:rPr>
          <w:snapToGrid w:val="0"/>
          <w:sz w:val="20"/>
        </w:rPr>
        <w:fldChar w:fldCharType="begin"/>
      </w:r>
      <w:r w:rsidRPr="00A83C1B">
        <w:rPr>
          <w:snapToGrid w:val="0"/>
        </w:rPr>
        <w:instrText xml:space="preserve"> TOC \o "1-3" \h \z \u </w:instrText>
      </w:r>
      <w:r w:rsidRPr="00A83C1B">
        <w:rPr>
          <w:snapToGrid w:val="0"/>
          <w:sz w:val="20"/>
        </w:rPr>
        <w:fldChar w:fldCharType="separate"/>
      </w:r>
      <w:hyperlink w:anchor="_Toc11934800" w:history="1">
        <w:r w:rsidR="008D1E0F" w:rsidRPr="00DF4821">
          <w:rPr>
            <w:rStyle w:val="Hyperlink"/>
            <w:noProof/>
          </w:rPr>
          <w:t>Possible future revisions of TGP documents</w:t>
        </w:r>
        <w:r w:rsidR="008D1E0F">
          <w:rPr>
            <w:noProof/>
            <w:webHidden/>
          </w:rPr>
          <w:tab/>
        </w:r>
        <w:r w:rsidR="008D1E0F">
          <w:rPr>
            <w:noProof/>
            <w:webHidden/>
          </w:rPr>
          <w:fldChar w:fldCharType="begin"/>
        </w:r>
        <w:r w:rsidR="008D1E0F">
          <w:rPr>
            <w:noProof/>
            <w:webHidden/>
          </w:rPr>
          <w:instrText xml:space="preserve"> PAGEREF _Toc11934800 \h </w:instrText>
        </w:r>
        <w:r w:rsidR="008D1E0F">
          <w:rPr>
            <w:noProof/>
            <w:webHidden/>
          </w:rPr>
        </w:r>
        <w:r w:rsidR="008D1E0F">
          <w:rPr>
            <w:noProof/>
            <w:webHidden/>
          </w:rPr>
          <w:fldChar w:fldCharType="separate"/>
        </w:r>
        <w:r w:rsidR="00F35AD4">
          <w:rPr>
            <w:noProof/>
            <w:webHidden/>
          </w:rPr>
          <w:t>1</w:t>
        </w:r>
        <w:r w:rsidR="008D1E0F">
          <w:rPr>
            <w:noProof/>
            <w:webHidden/>
          </w:rPr>
          <w:fldChar w:fldCharType="end"/>
        </w:r>
      </w:hyperlink>
    </w:p>
    <w:p w:rsidR="008D1E0F" w:rsidRDefault="00CD6DAD">
      <w:pPr>
        <w:pStyle w:val="TOC2"/>
        <w:rPr>
          <w:rFonts w:asciiTheme="minorHAnsi" w:eastAsiaTheme="minorEastAsia" w:hAnsiTheme="minorHAnsi" w:cstheme="minorBidi"/>
          <w:noProof/>
          <w:sz w:val="22"/>
          <w:szCs w:val="22"/>
        </w:rPr>
      </w:pPr>
      <w:hyperlink w:anchor="_Toc11934801" w:history="1">
        <w:r w:rsidR="008D1E0F" w:rsidRPr="00DF4821">
          <w:rPr>
            <w:rStyle w:val="Hyperlink"/>
            <w:noProof/>
          </w:rPr>
          <w:t>TGP/7: Development of Test Guidelines</w:t>
        </w:r>
        <w:r w:rsidR="008D1E0F">
          <w:rPr>
            <w:noProof/>
            <w:webHidden/>
          </w:rPr>
          <w:tab/>
        </w:r>
        <w:r w:rsidR="008D1E0F">
          <w:rPr>
            <w:noProof/>
            <w:webHidden/>
          </w:rPr>
          <w:fldChar w:fldCharType="begin"/>
        </w:r>
        <w:r w:rsidR="008D1E0F">
          <w:rPr>
            <w:noProof/>
            <w:webHidden/>
          </w:rPr>
          <w:instrText xml:space="preserve"> PAGEREF _Toc11934801 \h </w:instrText>
        </w:r>
        <w:r w:rsidR="008D1E0F">
          <w:rPr>
            <w:noProof/>
            <w:webHidden/>
          </w:rPr>
        </w:r>
        <w:r w:rsidR="008D1E0F">
          <w:rPr>
            <w:noProof/>
            <w:webHidden/>
          </w:rPr>
          <w:fldChar w:fldCharType="separate"/>
        </w:r>
        <w:r w:rsidR="00F35AD4">
          <w:rPr>
            <w:noProof/>
            <w:webHidden/>
          </w:rPr>
          <w:t>1</w:t>
        </w:r>
        <w:r w:rsidR="008D1E0F">
          <w:rPr>
            <w:noProof/>
            <w:webHidden/>
          </w:rPr>
          <w:fldChar w:fldCharType="end"/>
        </w:r>
      </w:hyperlink>
    </w:p>
    <w:p w:rsidR="008D1E0F" w:rsidRDefault="00CD6DAD">
      <w:pPr>
        <w:pStyle w:val="TOC3"/>
        <w:rPr>
          <w:rFonts w:asciiTheme="minorHAnsi" w:eastAsiaTheme="minorEastAsia" w:hAnsiTheme="minorHAnsi" w:cstheme="minorBidi"/>
          <w:i w:val="0"/>
          <w:noProof/>
          <w:sz w:val="22"/>
          <w:szCs w:val="22"/>
          <w:lang w:val="en-US"/>
        </w:rPr>
      </w:pPr>
      <w:hyperlink w:anchor="_Toc11934802" w:history="1">
        <w:r w:rsidR="008D1E0F" w:rsidRPr="00DF4821">
          <w:rPr>
            <w:rStyle w:val="Hyperlink"/>
            <w:noProof/>
          </w:rPr>
          <w:t>Characteristics which only apply to certain varieties</w:t>
        </w:r>
        <w:r w:rsidR="008D1E0F">
          <w:rPr>
            <w:noProof/>
            <w:webHidden/>
          </w:rPr>
          <w:tab/>
        </w:r>
        <w:r w:rsidR="008D1E0F">
          <w:rPr>
            <w:noProof/>
            <w:webHidden/>
          </w:rPr>
          <w:fldChar w:fldCharType="begin"/>
        </w:r>
        <w:r w:rsidR="008D1E0F">
          <w:rPr>
            <w:noProof/>
            <w:webHidden/>
          </w:rPr>
          <w:instrText xml:space="preserve"> PAGEREF _Toc11934802 \h </w:instrText>
        </w:r>
        <w:r w:rsidR="008D1E0F">
          <w:rPr>
            <w:noProof/>
            <w:webHidden/>
          </w:rPr>
        </w:r>
        <w:r w:rsidR="008D1E0F">
          <w:rPr>
            <w:noProof/>
            <w:webHidden/>
          </w:rPr>
          <w:fldChar w:fldCharType="separate"/>
        </w:r>
        <w:r w:rsidR="00F35AD4">
          <w:rPr>
            <w:noProof/>
            <w:webHidden/>
          </w:rPr>
          <w:t>1</w:t>
        </w:r>
        <w:r w:rsidR="008D1E0F">
          <w:rPr>
            <w:noProof/>
            <w:webHidden/>
          </w:rPr>
          <w:fldChar w:fldCharType="end"/>
        </w:r>
      </w:hyperlink>
    </w:p>
    <w:p w:rsidR="008D1E0F" w:rsidRDefault="00CD6DAD">
      <w:pPr>
        <w:pStyle w:val="TOC2"/>
        <w:rPr>
          <w:rFonts w:asciiTheme="minorHAnsi" w:eastAsiaTheme="minorEastAsia" w:hAnsiTheme="minorHAnsi" w:cstheme="minorBidi"/>
          <w:noProof/>
          <w:sz w:val="22"/>
          <w:szCs w:val="22"/>
        </w:rPr>
      </w:pPr>
      <w:hyperlink w:anchor="_Toc11934803" w:history="1">
        <w:r w:rsidR="008D1E0F" w:rsidRPr="00DF4821">
          <w:rPr>
            <w:rStyle w:val="Hyperlink"/>
            <w:noProof/>
          </w:rPr>
          <w:t>TGP/14: Glossary of Terms Used in UPOV Documents</w:t>
        </w:r>
        <w:r w:rsidR="008D1E0F">
          <w:rPr>
            <w:noProof/>
            <w:webHidden/>
          </w:rPr>
          <w:tab/>
        </w:r>
        <w:r w:rsidR="008D1E0F">
          <w:rPr>
            <w:noProof/>
            <w:webHidden/>
          </w:rPr>
          <w:fldChar w:fldCharType="begin"/>
        </w:r>
        <w:r w:rsidR="008D1E0F">
          <w:rPr>
            <w:noProof/>
            <w:webHidden/>
          </w:rPr>
          <w:instrText xml:space="preserve"> PAGEREF _Toc11934803 \h </w:instrText>
        </w:r>
        <w:r w:rsidR="008D1E0F">
          <w:rPr>
            <w:noProof/>
            <w:webHidden/>
          </w:rPr>
        </w:r>
        <w:r w:rsidR="008D1E0F">
          <w:rPr>
            <w:noProof/>
            <w:webHidden/>
          </w:rPr>
          <w:fldChar w:fldCharType="separate"/>
        </w:r>
        <w:r w:rsidR="00F35AD4">
          <w:rPr>
            <w:noProof/>
            <w:webHidden/>
          </w:rPr>
          <w:t>2</w:t>
        </w:r>
        <w:r w:rsidR="008D1E0F">
          <w:rPr>
            <w:noProof/>
            <w:webHidden/>
          </w:rPr>
          <w:fldChar w:fldCharType="end"/>
        </w:r>
      </w:hyperlink>
    </w:p>
    <w:p w:rsidR="008D1E0F" w:rsidRDefault="00CD6DAD">
      <w:pPr>
        <w:pStyle w:val="TOC3"/>
        <w:rPr>
          <w:rFonts w:asciiTheme="minorHAnsi" w:eastAsiaTheme="minorEastAsia" w:hAnsiTheme="minorHAnsi" w:cstheme="minorBidi"/>
          <w:i w:val="0"/>
          <w:noProof/>
          <w:sz w:val="22"/>
          <w:szCs w:val="22"/>
          <w:lang w:val="en-US"/>
        </w:rPr>
      </w:pPr>
      <w:hyperlink w:anchor="_Toc11934804" w:history="1">
        <w:r w:rsidR="008D1E0F" w:rsidRPr="00DF4821">
          <w:rPr>
            <w:rStyle w:val="Hyperlink"/>
            <w:noProof/>
          </w:rPr>
          <w:t>Color names for the RHS Colour Chart</w:t>
        </w:r>
        <w:r w:rsidR="008D1E0F">
          <w:rPr>
            <w:noProof/>
            <w:webHidden/>
          </w:rPr>
          <w:tab/>
        </w:r>
        <w:r w:rsidR="008D1E0F">
          <w:rPr>
            <w:noProof/>
            <w:webHidden/>
          </w:rPr>
          <w:fldChar w:fldCharType="begin"/>
        </w:r>
        <w:r w:rsidR="008D1E0F">
          <w:rPr>
            <w:noProof/>
            <w:webHidden/>
          </w:rPr>
          <w:instrText xml:space="preserve"> PAGEREF _Toc11934804 \h </w:instrText>
        </w:r>
        <w:r w:rsidR="008D1E0F">
          <w:rPr>
            <w:noProof/>
            <w:webHidden/>
          </w:rPr>
        </w:r>
        <w:r w:rsidR="008D1E0F">
          <w:rPr>
            <w:noProof/>
            <w:webHidden/>
          </w:rPr>
          <w:fldChar w:fldCharType="separate"/>
        </w:r>
        <w:r w:rsidR="00F35AD4">
          <w:rPr>
            <w:noProof/>
            <w:webHidden/>
          </w:rPr>
          <w:t>2</w:t>
        </w:r>
        <w:r w:rsidR="008D1E0F">
          <w:rPr>
            <w:noProof/>
            <w:webHidden/>
          </w:rPr>
          <w:fldChar w:fldCharType="end"/>
        </w:r>
      </w:hyperlink>
    </w:p>
    <w:p w:rsidR="008D1E0F" w:rsidRDefault="00CD6DAD">
      <w:pPr>
        <w:pStyle w:val="TOC2"/>
        <w:rPr>
          <w:rFonts w:asciiTheme="minorHAnsi" w:eastAsiaTheme="minorEastAsia" w:hAnsiTheme="minorHAnsi" w:cstheme="minorBidi"/>
          <w:noProof/>
          <w:sz w:val="22"/>
          <w:szCs w:val="22"/>
        </w:rPr>
      </w:pPr>
      <w:hyperlink w:anchor="_Toc11934805" w:history="1">
        <w:r w:rsidR="008D1E0F" w:rsidRPr="00DF4821">
          <w:rPr>
            <w:rStyle w:val="Hyperlink"/>
            <w:noProof/>
          </w:rPr>
          <w:t>TGP/15: Guidance on the Use of Biochemical and Molecular Markers in the Examination of Distinctness, Uniformity and Stability (DUS)</w:t>
        </w:r>
        <w:r w:rsidR="008D1E0F">
          <w:rPr>
            <w:noProof/>
            <w:webHidden/>
          </w:rPr>
          <w:tab/>
        </w:r>
        <w:r w:rsidR="008D1E0F">
          <w:rPr>
            <w:noProof/>
            <w:webHidden/>
          </w:rPr>
          <w:fldChar w:fldCharType="begin"/>
        </w:r>
        <w:r w:rsidR="008D1E0F">
          <w:rPr>
            <w:noProof/>
            <w:webHidden/>
          </w:rPr>
          <w:instrText xml:space="preserve"> PAGEREF _Toc11934805 \h </w:instrText>
        </w:r>
        <w:r w:rsidR="008D1E0F">
          <w:rPr>
            <w:noProof/>
            <w:webHidden/>
          </w:rPr>
        </w:r>
        <w:r w:rsidR="008D1E0F">
          <w:rPr>
            <w:noProof/>
            <w:webHidden/>
          </w:rPr>
          <w:fldChar w:fldCharType="separate"/>
        </w:r>
        <w:r w:rsidR="00F35AD4">
          <w:rPr>
            <w:noProof/>
            <w:webHidden/>
          </w:rPr>
          <w:t>2</w:t>
        </w:r>
        <w:r w:rsidR="008D1E0F">
          <w:rPr>
            <w:noProof/>
            <w:webHidden/>
          </w:rPr>
          <w:fldChar w:fldCharType="end"/>
        </w:r>
      </w:hyperlink>
    </w:p>
    <w:p w:rsidR="008D1E0F" w:rsidRDefault="00CD6DAD">
      <w:pPr>
        <w:pStyle w:val="TOC3"/>
        <w:rPr>
          <w:rFonts w:asciiTheme="minorHAnsi" w:eastAsiaTheme="minorEastAsia" w:hAnsiTheme="minorHAnsi" w:cstheme="minorBidi"/>
          <w:i w:val="0"/>
          <w:noProof/>
          <w:sz w:val="22"/>
          <w:szCs w:val="22"/>
          <w:lang w:val="en-US"/>
        </w:rPr>
      </w:pPr>
      <w:hyperlink w:anchor="_Toc11934806" w:history="1">
        <w:r w:rsidR="008D1E0F" w:rsidRPr="00DF4821">
          <w:rPr>
            <w:rStyle w:val="Hyperlink"/>
            <w:noProof/>
          </w:rPr>
          <w:t>New example: Characteristic-specific marker with incomplete information on state of expression</w:t>
        </w:r>
        <w:r w:rsidR="008D1E0F">
          <w:rPr>
            <w:noProof/>
            <w:webHidden/>
          </w:rPr>
          <w:tab/>
        </w:r>
        <w:r w:rsidR="008D1E0F">
          <w:rPr>
            <w:noProof/>
            <w:webHidden/>
          </w:rPr>
          <w:fldChar w:fldCharType="begin"/>
        </w:r>
        <w:r w:rsidR="008D1E0F">
          <w:rPr>
            <w:noProof/>
            <w:webHidden/>
          </w:rPr>
          <w:instrText xml:space="preserve"> PAGEREF _Toc11934806 \h </w:instrText>
        </w:r>
        <w:r w:rsidR="008D1E0F">
          <w:rPr>
            <w:noProof/>
            <w:webHidden/>
          </w:rPr>
        </w:r>
        <w:r w:rsidR="008D1E0F">
          <w:rPr>
            <w:noProof/>
            <w:webHidden/>
          </w:rPr>
          <w:fldChar w:fldCharType="separate"/>
        </w:r>
        <w:r w:rsidR="00F35AD4">
          <w:rPr>
            <w:noProof/>
            <w:webHidden/>
          </w:rPr>
          <w:t>2</w:t>
        </w:r>
        <w:r w:rsidR="008D1E0F">
          <w:rPr>
            <w:noProof/>
            <w:webHidden/>
          </w:rPr>
          <w:fldChar w:fldCharType="end"/>
        </w:r>
      </w:hyperlink>
    </w:p>
    <w:p w:rsidR="008D1E0F" w:rsidRDefault="00CD6DAD">
      <w:pPr>
        <w:pStyle w:val="TOC1"/>
        <w:rPr>
          <w:rFonts w:asciiTheme="minorHAnsi" w:eastAsiaTheme="minorEastAsia" w:hAnsiTheme="minorHAnsi" w:cstheme="minorBidi"/>
          <w:caps w:val="0"/>
          <w:noProof/>
          <w:sz w:val="22"/>
          <w:szCs w:val="22"/>
        </w:rPr>
      </w:pPr>
      <w:hyperlink w:anchor="_Toc11934807" w:history="1">
        <w:r w:rsidR="008D1E0F" w:rsidRPr="00DF4821">
          <w:rPr>
            <w:rStyle w:val="Hyperlink"/>
            <w:noProof/>
          </w:rPr>
          <w:t>New proposals for revisions of TGP documents</w:t>
        </w:r>
        <w:r w:rsidR="008D1E0F">
          <w:rPr>
            <w:noProof/>
            <w:webHidden/>
          </w:rPr>
          <w:tab/>
        </w:r>
        <w:r w:rsidR="008D1E0F">
          <w:rPr>
            <w:noProof/>
            <w:webHidden/>
          </w:rPr>
          <w:fldChar w:fldCharType="begin"/>
        </w:r>
        <w:r w:rsidR="008D1E0F">
          <w:rPr>
            <w:noProof/>
            <w:webHidden/>
          </w:rPr>
          <w:instrText xml:space="preserve"> PAGEREF _Toc11934807 \h </w:instrText>
        </w:r>
        <w:r w:rsidR="008D1E0F">
          <w:rPr>
            <w:noProof/>
            <w:webHidden/>
          </w:rPr>
        </w:r>
        <w:r w:rsidR="008D1E0F">
          <w:rPr>
            <w:noProof/>
            <w:webHidden/>
          </w:rPr>
          <w:fldChar w:fldCharType="separate"/>
        </w:r>
        <w:r w:rsidR="00F35AD4">
          <w:rPr>
            <w:noProof/>
            <w:webHidden/>
          </w:rPr>
          <w:t>3</w:t>
        </w:r>
        <w:r w:rsidR="008D1E0F">
          <w:rPr>
            <w:noProof/>
            <w:webHidden/>
          </w:rPr>
          <w:fldChar w:fldCharType="end"/>
        </w:r>
      </w:hyperlink>
    </w:p>
    <w:p w:rsidR="008D1E0F" w:rsidRDefault="00CD6DAD">
      <w:pPr>
        <w:pStyle w:val="TOC2"/>
        <w:rPr>
          <w:rFonts w:asciiTheme="minorHAnsi" w:eastAsiaTheme="minorEastAsia" w:hAnsiTheme="minorHAnsi" w:cstheme="minorBidi"/>
          <w:noProof/>
          <w:sz w:val="22"/>
          <w:szCs w:val="22"/>
        </w:rPr>
      </w:pPr>
      <w:hyperlink w:anchor="_Toc11934808" w:history="1">
        <w:r w:rsidR="008D1E0F" w:rsidRPr="00DF4821">
          <w:rPr>
            <w:rStyle w:val="Hyperlink"/>
            <w:noProof/>
          </w:rPr>
          <w:t>TGP/7: Development of Test Guidelines</w:t>
        </w:r>
        <w:r w:rsidR="008D1E0F">
          <w:rPr>
            <w:noProof/>
            <w:webHidden/>
          </w:rPr>
          <w:tab/>
        </w:r>
        <w:r w:rsidR="008D1E0F">
          <w:rPr>
            <w:noProof/>
            <w:webHidden/>
          </w:rPr>
          <w:fldChar w:fldCharType="begin"/>
        </w:r>
        <w:r w:rsidR="008D1E0F">
          <w:rPr>
            <w:noProof/>
            <w:webHidden/>
          </w:rPr>
          <w:instrText xml:space="preserve"> PAGEREF _Toc11934808 \h </w:instrText>
        </w:r>
        <w:r w:rsidR="008D1E0F">
          <w:rPr>
            <w:noProof/>
            <w:webHidden/>
          </w:rPr>
        </w:r>
        <w:r w:rsidR="008D1E0F">
          <w:rPr>
            <w:noProof/>
            <w:webHidden/>
          </w:rPr>
          <w:fldChar w:fldCharType="separate"/>
        </w:r>
        <w:r w:rsidR="00F35AD4">
          <w:rPr>
            <w:noProof/>
            <w:webHidden/>
          </w:rPr>
          <w:t>3</w:t>
        </w:r>
        <w:r w:rsidR="008D1E0F">
          <w:rPr>
            <w:noProof/>
            <w:webHidden/>
          </w:rPr>
          <w:fldChar w:fldCharType="end"/>
        </w:r>
      </w:hyperlink>
    </w:p>
    <w:p w:rsidR="008D1E0F" w:rsidRDefault="00CD6DAD">
      <w:pPr>
        <w:pStyle w:val="TOC3"/>
        <w:rPr>
          <w:rFonts w:asciiTheme="minorHAnsi" w:eastAsiaTheme="minorEastAsia" w:hAnsiTheme="minorHAnsi" w:cstheme="minorBidi"/>
          <w:i w:val="0"/>
          <w:noProof/>
          <w:sz w:val="22"/>
          <w:szCs w:val="22"/>
          <w:lang w:val="en-US"/>
        </w:rPr>
      </w:pPr>
      <w:hyperlink w:anchor="_Toc11934809" w:history="1">
        <w:r w:rsidR="008D1E0F" w:rsidRPr="00DF4821">
          <w:rPr>
            <w:rStyle w:val="Hyperlink"/>
            <w:noProof/>
          </w:rPr>
          <w:t>Procedure for partial revision of UPOV Test Guidelines</w:t>
        </w:r>
        <w:r w:rsidR="008D1E0F">
          <w:rPr>
            <w:noProof/>
            <w:webHidden/>
          </w:rPr>
          <w:tab/>
        </w:r>
        <w:r w:rsidR="008D1E0F">
          <w:rPr>
            <w:noProof/>
            <w:webHidden/>
          </w:rPr>
          <w:fldChar w:fldCharType="begin"/>
        </w:r>
        <w:r w:rsidR="008D1E0F">
          <w:rPr>
            <w:noProof/>
            <w:webHidden/>
          </w:rPr>
          <w:instrText xml:space="preserve"> PAGEREF _Toc11934809 \h </w:instrText>
        </w:r>
        <w:r w:rsidR="008D1E0F">
          <w:rPr>
            <w:noProof/>
            <w:webHidden/>
          </w:rPr>
        </w:r>
        <w:r w:rsidR="008D1E0F">
          <w:rPr>
            <w:noProof/>
            <w:webHidden/>
          </w:rPr>
          <w:fldChar w:fldCharType="separate"/>
        </w:r>
        <w:r w:rsidR="00F35AD4">
          <w:rPr>
            <w:noProof/>
            <w:webHidden/>
          </w:rPr>
          <w:t>3</w:t>
        </w:r>
        <w:r w:rsidR="008D1E0F">
          <w:rPr>
            <w:noProof/>
            <w:webHidden/>
          </w:rPr>
          <w:fldChar w:fldCharType="end"/>
        </w:r>
      </w:hyperlink>
    </w:p>
    <w:p w:rsidR="008D1E0F" w:rsidRDefault="00CD6DAD">
      <w:pPr>
        <w:pStyle w:val="TOC3"/>
        <w:rPr>
          <w:rFonts w:asciiTheme="minorHAnsi" w:eastAsiaTheme="minorEastAsia" w:hAnsiTheme="minorHAnsi" w:cstheme="minorBidi"/>
          <w:i w:val="0"/>
          <w:noProof/>
          <w:sz w:val="22"/>
          <w:szCs w:val="22"/>
          <w:lang w:val="en-US"/>
        </w:rPr>
      </w:pPr>
      <w:hyperlink w:anchor="_Toc11934810" w:history="1">
        <w:r w:rsidR="008D1E0F" w:rsidRPr="00DF4821">
          <w:rPr>
            <w:rStyle w:val="Hyperlink"/>
            <w:noProof/>
          </w:rPr>
          <w:t>Presentation of full scale of notes for quantitative characteristics in Test Guidelines</w:t>
        </w:r>
        <w:r w:rsidR="008D1E0F">
          <w:rPr>
            <w:noProof/>
            <w:webHidden/>
          </w:rPr>
          <w:tab/>
        </w:r>
        <w:r w:rsidR="008D1E0F">
          <w:rPr>
            <w:noProof/>
            <w:webHidden/>
          </w:rPr>
          <w:fldChar w:fldCharType="begin"/>
        </w:r>
        <w:r w:rsidR="008D1E0F">
          <w:rPr>
            <w:noProof/>
            <w:webHidden/>
          </w:rPr>
          <w:instrText xml:space="preserve"> PAGEREF _Toc11934810 \h </w:instrText>
        </w:r>
        <w:r w:rsidR="008D1E0F">
          <w:rPr>
            <w:noProof/>
            <w:webHidden/>
          </w:rPr>
        </w:r>
        <w:r w:rsidR="008D1E0F">
          <w:rPr>
            <w:noProof/>
            <w:webHidden/>
          </w:rPr>
          <w:fldChar w:fldCharType="separate"/>
        </w:r>
        <w:r w:rsidR="00F35AD4">
          <w:rPr>
            <w:noProof/>
            <w:webHidden/>
          </w:rPr>
          <w:t>3</w:t>
        </w:r>
        <w:r w:rsidR="008D1E0F">
          <w:rPr>
            <w:noProof/>
            <w:webHidden/>
          </w:rPr>
          <w:fldChar w:fldCharType="end"/>
        </w:r>
      </w:hyperlink>
    </w:p>
    <w:p w:rsidR="00FE4419" w:rsidRPr="00A83C1B" w:rsidRDefault="00FE4419" w:rsidP="0046064D">
      <w:pPr>
        <w:pStyle w:val="Heading1"/>
      </w:pPr>
      <w:r w:rsidRPr="00A83C1B">
        <w:rPr>
          <w:rFonts w:cs="Arial"/>
          <w:bCs/>
          <w:snapToGrid w:val="0"/>
          <w:sz w:val="18"/>
        </w:rPr>
        <w:fldChar w:fldCharType="end"/>
      </w:r>
    </w:p>
    <w:p w:rsidR="000E5E5F" w:rsidRPr="00C8192C" w:rsidRDefault="00FE4419" w:rsidP="00FE4419">
      <w:r w:rsidRPr="00A83C1B">
        <w:fldChar w:fldCharType="begin"/>
      </w:r>
      <w:r w:rsidRPr="00A83C1B">
        <w:instrText xml:space="preserve"> AUTONUM  </w:instrText>
      </w:r>
      <w:r w:rsidRPr="00A83C1B">
        <w:fldChar w:fldCharType="end"/>
      </w:r>
      <w:r w:rsidRPr="00A83C1B">
        <w:tab/>
      </w:r>
      <w:r w:rsidR="000E5E5F" w:rsidRPr="00A83C1B">
        <w:t>The TWO</w:t>
      </w:r>
      <w:r w:rsidR="0036724F">
        <w:t>,</w:t>
      </w:r>
      <w:r w:rsidR="001F4089">
        <w:t xml:space="preserve"> </w:t>
      </w:r>
      <w:r w:rsidR="001F4089" w:rsidRPr="00C8192C">
        <w:t>TWV</w:t>
      </w:r>
      <w:r w:rsidR="000E5E5F" w:rsidRPr="00C8192C">
        <w:t xml:space="preserve"> </w:t>
      </w:r>
      <w:r w:rsidR="0036724F" w:rsidRPr="00C8192C">
        <w:t xml:space="preserve">and TWF </w:t>
      </w:r>
      <w:r w:rsidR="000E5E5F" w:rsidRPr="00C8192C">
        <w:t>considered document TWP/3/1</w:t>
      </w:r>
      <w:r w:rsidR="00D60267" w:rsidRPr="00C8192C">
        <w:t xml:space="preserve"> Rev.</w:t>
      </w:r>
      <w:r w:rsidR="0083577A" w:rsidRPr="00C8192C">
        <w:t xml:space="preserve"> </w:t>
      </w:r>
      <w:r w:rsidR="00C906C7" w:rsidRPr="00C8192C">
        <w:t xml:space="preserve">“TGP documents” </w:t>
      </w:r>
      <w:r w:rsidR="0083577A" w:rsidRPr="00C8192C">
        <w:t>(see document</w:t>
      </w:r>
      <w:r w:rsidR="001F4089" w:rsidRPr="00C8192C">
        <w:t>s</w:t>
      </w:r>
      <w:r w:rsidR="0083577A" w:rsidRPr="00C8192C">
        <w:t xml:space="preserve"> TWO/51/12 </w:t>
      </w:r>
      <w:r w:rsidR="00F81472" w:rsidRPr="00C8192C">
        <w:t>“</w:t>
      </w:r>
      <w:r w:rsidR="0083577A" w:rsidRPr="00C8192C">
        <w:t>Report</w:t>
      </w:r>
      <w:r w:rsidR="00F81472" w:rsidRPr="00C8192C">
        <w:t>”</w:t>
      </w:r>
      <w:r w:rsidR="0083577A" w:rsidRPr="00C8192C">
        <w:t>, paragraph 8</w:t>
      </w:r>
      <w:r w:rsidR="0036724F" w:rsidRPr="00C8192C">
        <w:t>,</w:t>
      </w:r>
      <w:r w:rsidR="001F4089" w:rsidRPr="00C8192C">
        <w:t xml:space="preserve"> TWV/53/14 “Report”, paragraph 8</w:t>
      </w:r>
      <w:r w:rsidR="0036724F" w:rsidRPr="00C8192C">
        <w:t xml:space="preserve"> and TWF/50/13 “Report”, paragraph 9</w:t>
      </w:r>
      <w:r w:rsidR="0083577A" w:rsidRPr="00C8192C">
        <w:t>)</w:t>
      </w:r>
      <w:r w:rsidR="000E5E5F" w:rsidRPr="00C8192C">
        <w:t>.</w:t>
      </w:r>
    </w:p>
    <w:p w:rsidR="0046064D" w:rsidRPr="00C8192C" w:rsidRDefault="0046064D" w:rsidP="0046064D">
      <w:pPr>
        <w:pStyle w:val="Heading1"/>
      </w:pPr>
    </w:p>
    <w:p w:rsidR="00CA4FDD" w:rsidRPr="00C8192C" w:rsidRDefault="00CA4FDD" w:rsidP="00CA4FDD"/>
    <w:p w:rsidR="0046064D" w:rsidRPr="00C8192C" w:rsidRDefault="0046064D" w:rsidP="0046064D">
      <w:pPr>
        <w:pStyle w:val="Heading1"/>
      </w:pPr>
      <w:bookmarkStart w:id="3" w:name="_Toc11934800"/>
      <w:r w:rsidRPr="00C8192C">
        <w:t>Possible future revisions of TGP documents</w:t>
      </w:r>
      <w:bookmarkEnd w:id="3"/>
    </w:p>
    <w:p w:rsidR="00641E13" w:rsidRPr="00C8192C" w:rsidRDefault="00641E13" w:rsidP="00E10372">
      <w:pPr>
        <w:pStyle w:val="Heading3"/>
      </w:pPr>
    </w:p>
    <w:p w:rsidR="000E5E5F" w:rsidRPr="00C8192C" w:rsidRDefault="000E5E5F" w:rsidP="0046064D">
      <w:pPr>
        <w:pStyle w:val="Heading2"/>
      </w:pPr>
      <w:bookmarkStart w:id="4" w:name="_Toc11934801"/>
      <w:r w:rsidRPr="00C8192C">
        <w:t>TGP/7: Development of Test Guidelines</w:t>
      </w:r>
      <w:bookmarkEnd w:id="4"/>
    </w:p>
    <w:p w:rsidR="00C05D5C" w:rsidRPr="00C8192C" w:rsidRDefault="00C05D5C" w:rsidP="00E10372">
      <w:pPr>
        <w:keepNext/>
      </w:pPr>
    </w:p>
    <w:p w:rsidR="000E5E5F" w:rsidRPr="00C8192C" w:rsidRDefault="000E5E5F" w:rsidP="0046064D">
      <w:pPr>
        <w:pStyle w:val="Heading3"/>
      </w:pPr>
      <w:bookmarkStart w:id="5" w:name="_Toc11934802"/>
      <w:r w:rsidRPr="00C8192C">
        <w:t>Characteristics which only apply to certain varieties</w:t>
      </w:r>
      <w:bookmarkEnd w:id="5"/>
      <w:r w:rsidRPr="00C8192C">
        <w:t xml:space="preserve"> </w:t>
      </w:r>
    </w:p>
    <w:p w:rsidR="000E5E5F" w:rsidRPr="00C8192C" w:rsidRDefault="000E5E5F" w:rsidP="00E10372">
      <w:pPr>
        <w:keepNext/>
      </w:pPr>
    </w:p>
    <w:p w:rsidR="00C05D5C" w:rsidRPr="00C8192C" w:rsidRDefault="00C05D5C" w:rsidP="00E10372">
      <w:pPr>
        <w:keepNext/>
      </w:pPr>
      <w:r w:rsidRPr="00C8192C">
        <w:fldChar w:fldCharType="begin"/>
      </w:r>
      <w:r w:rsidRPr="00C8192C">
        <w:instrText xml:space="preserve"> AUTONUM  </w:instrText>
      </w:r>
      <w:r w:rsidRPr="00C8192C">
        <w:fldChar w:fldCharType="end"/>
      </w:r>
      <w:r w:rsidRPr="00C8192C">
        <w:tab/>
        <w:t>The TWO</w:t>
      </w:r>
      <w:r w:rsidR="00B71E84" w:rsidRPr="00C8192C">
        <w:t>,</w:t>
      </w:r>
      <w:r w:rsidR="001F4089" w:rsidRPr="00C8192C">
        <w:t xml:space="preserve"> TWV</w:t>
      </w:r>
      <w:r w:rsidRPr="00C8192C">
        <w:t xml:space="preserve"> </w:t>
      </w:r>
      <w:r w:rsidR="00B71E84" w:rsidRPr="00C8192C">
        <w:t xml:space="preserve">and TWF </w:t>
      </w:r>
      <w:r w:rsidRPr="00C8192C">
        <w:t>considered document TWP/3/9</w:t>
      </w:r>
      <w:r w:rsidR="008A7E8D" w:rsidRPr="00C8192C">
        <w:t xml:space="preserve"> (see document</w:t>
      </w:r>
      <w:r w:rsidR="001F4089" w:rsidRPr="00C8192C">
        <w:t>s</w:t>
      </w:r>
      <w:r w:rsidR="008A7E8D" w:rsidRPr="00C8192C">
        <w:t xml:space="preserve"> TWO/51/12 “Report”, paragraph</w:t>
      </w:r>
      <w:r w:rsidR="00CE4FA1" w:rsidRPr="00C8192C">
        <w:t>s</w:t>
      </w:r>
      <w:r w:rsidR="008A7E8D" w:rsidRPr="00C8192C">
        <w:t xml:space="preserve"> 19</w:t>
      </w:r>
      <w:r w:rsidR="00CE4FA1" w:rsidRPr="00C8192C">
        <w:t xml:space="preserve"> to 23</w:t>
      </w:r>
      <w:r w:rsidR="001F4089" w:rsidRPr="00C8192C">
        <w:t xml:space="preserve"> TWV/53/14 “Report”, paragraphs 12 to 16</w:t>
      </w:r>
      <w:r w:rsidR="00B71E84" w:rsidRPr="00C8192C">
        <w:t xml:space="preserve"> and TWF/50/13 “Report”, paragraphs 11 to 13</w:t>
      </w:r>
      <w:r w:rsidR="008A7E8D" w:rsidRPr="00C8192C">
        <w:t>)</w:t>
      </w:r>
      <w:r w:rsidRPr="00C8192C">
        <w:t>.</w:t>
      </w:r>
    </w:p>
    <w:p w:rsidR="00FF08EF" w:rsidRPr="00C8192C" w:rsidRDefault="00FF08EF" w:rsidP="00E10372"/>
    <w:p w:rsidR="00FF08EF" w:rsidRPr="00A83C1B" w:rsidRDefault="00FF08EF" w:rsidP="00E10372">
      <w:pPr>
        <w:rPr>
          <w:snapToGrid w:val="0"/>
        </w:rPr>
      </w:pPr>
      <w:r w:rsidRPr="00C8192C">
        <w:fldChar w:fldCharType="begin"/>
      </w:r>
      <w:r w:rsidRPr="00C8192C">
        <w:instrText xml:space="preserve"> AUTONUM  </w:instrText>
      </w:r>
      <w:r w:rsidRPr="00C8192C">
        <w:fldChar w:fldCharType="end"/>
      </w:r>
      <w:r w:rsidR="00B71E84" w:rsidRPr="00C8192C">
        <w:tab/>
        <w:t>The TWO,</w:t>
      </w:r>
      <w:r w:rsidR="001F4089" w:rsidRPr="00C8192C">
        <w:t xml:space="preserve"> TWV</w:t>
      </w:r>
      <w:r w:rsidR="00B71E84" w:rsidRPr="00C8192C">
        <w:t xml:space="preserve"> and TWF</w:t>
      </w:r>
      <w:r w:rsidR="001F4089" w:rsidRPr="00C8192C">
        <w:t xml:space="preserve"> </w:t>
      </w:r>
      <w:r w:rsidR="002D6613" w:rsidRPr="00C8192C">
        <w:t>considered the request to provide</w:t>
      </w:r>
      <w:r w:rsidRPr="00C8192C">
        <w:t xml:space="preserve"> </w:t>
      </w:r>
      <w:r w:rsidRPr="00C8192C">
        <w:rPr>
          <w:snapToGrid w:val="0"/>
        </w:rPr>
        <w:t>suitable examples of quantitative and</w:t>
      </w:r>
      <w:r w:rsidRPr="00A83C1B">
        <w:rPr>
          <w:snapToGrid w:val="0"/>
        </w:rPr>
        <w:t xml:space="preserve"> pseudo</w:t>
      </w:r>
      <w:r w:rsidRPr="00A83C1B">
        <w:rPr>
          <w:snapToGrid w:val="0"/>
        </w:rPr>
        <w:noBreakHyphen/>
        <w:t>qualitative characteristic</w:t>
      </w:r>
      <w:r w:rsidR="002D6613" w:rsidRPr="00A83C1B">
        <w:rPr>
          <w:snapToGrid w:val="0"/>
        </w:rPr>
        <w:t>s</w:t>
      </w:r>
      <w:r w:rsidRPr="00A83C1B">
        <w:rPr>
          <w:snapToGrid w:val="0"/>
        </w:rPr>
        <w:t xml:space="preserve"> to demonstrate how the proposed approach might be used in a way that would not present risks for decisions on distinctness</w:t>
      </w:r>
      <w:r w:rsidR="002D6613" w:rsidRPr="00A83C1B">
        <w:rPr>
          <w:snapToGrid w:val="0"/>
        </w:rPr>
        <w:t>.</w:t>
      </w:r>
    </w:p>
    <w:p w:rsidR="000C3D0F" w:rsidRPr="00A83C1B" w:rsidRDefault="000C3D0F" w:rsidP="00E10372">
      <w:pPr>
        <w:rPr>
          <w:snapToGrid w:val="0"/>
        </w:rPr>
      </w:pPr>
    </w:p>
    <w:p w:rsidR="002A0E0D" w:rsidRPr="00A83C1B" w:rsidRDefault="002A0E0D" w:rsidP="00E10372">
      <w:pPr>
        <w:rPr>
          <w:snapToGrid w:val="0"/>
        </w:rPr>
      </w:pPr>
      <w:r w:rsidRPr="00A83C1B">
        <w:fldChar w:fldCharType="begin"/>
      </w:r>
      <w:r w:rsidRPr="00A83C1B">
        <w:instrText xml:space="preserve"> AUTONUM  </w:instrText>
      </w:r>
      <w:r w:rsidRPr="00A83C1B">
        <w:fldChar w:fldCharType="end"/>
      </w:r>
      <w:r w:rsidRPr="00A83C1B">
        <w:tab/>
        <w:t xml:space="preserve">The TWO agreed that </w:t>
      </w:r>
      <w:r w:rsidR="004E2F95" w:rsidRPr="00A83C1B">
        <w:t>w</w:t>
      </w:r>
      <w:r w:rsidRPr="00A83C1B">
        <w:rPr>
          <w:snapToGrid w:val="0"/>
        </w:rPr>
        <w:t>hen a structure was “absent or very weak”</w:t>
      </w:r>
      <w:r w:rsidR="002D6613" w:rsidRPr="00A83C1B">
        <w:rPr>
          <w:snapToGrid w:val="0"/>
        </w:rPr>
        <w:t xml:space="preserve"> on a plant part</w:t>
      </w:r>
      <w:r w:rsidRPr="00A83C1B">
        <w:rPr>
          <w:snapToGrid w:val="0"/>
        </w:rPr>
        <w:t xml:space="preserve">, </w:t>
      </w:r>
      <w:r w:rsidR="004E2F95" w:rsidRPr="00A83C1B">
        <w:rPr>
          <w:snapToGrid w:val="0"/>
        </w:rPr>
        <w:t xml:space="preserve">the observation of </w:t>
      </w:r>
      <w:r w:rsidRPr="00A83C1B">
        <w:rPr>
          <w:snapToGrid w:val="0"/>
        </w:rPr>
        <w:t xml:space="preserve">further </w:t>
      </w:r>
      <w:r w:rsidR="004E2F95" w:rsidRPr="00A83C1B">
        <w:rPr>
          <w:snapToGrid w:val="0"/>
        </w:rPr>
        <w:t xml:space="preserve">characteristics </w:t>
      </w:r>
      <w:r w:rsidRPr="00A83C1B">
        <w:rPr>
          <w:snapToGrid w:val="0"/>
        </w:rPr>
        <w:t xml:space="preserve">on that structure </w:t>
      </w:r>
      <w:r w:rsidR="002D6613" w:rsidRPr="00A83C1B">
        <w:rPr>
          <w:snapToGrid w:val="0"/>
        </w:rPr>
        <w:t>could be difficult or impractical</w:t>
      </w:r>
      <w:r w:rsidR="004E2F95" w:rsidRPr="00A83C1B">
        <w:rPr>
          <w:snapToGrid w:val="0"/>
        </w:rPr>
        <w:t xml:space="preserve">.  For example, </w:t>
      </w:r>
      <w:r w:rsidR="00F861DE" w:rsidRPr="00A83C1B">
        <w:rPr>
          <w:snapToGrid w:val="0"/>
        </w:rPr>
        <w:t xml:space="preserve">it would not be </w:t>
      </w:r>
      <w:r w:rsidR="002D6613" w:rsidRPr="00A83C1B">
        <w:rPr>
          <w:snapToGrid w:val="0"/>
        </w:rPr>
        <w:t xml:space="preserve">practical to observe “hair: color” on </w:t>
      </w:r>
      <w:r w:rsidR="004E2F95" w:rsidRPr="00A83C1B">
        <w:rPr>
          <w:snapToGrid w:val="0"/>
        </w:rPr>
        <w:t>a plant</w:t>
      </w:r>
      <w:r w:rsidR="00F861DE" w:rsidRPr="00A83C1B">
        <w:rPr>
          <w:snapToGrid w:val="0"/>
        </w:rPr>
        <w:t> </w:t>
      </w:r>
      <w:r w:rsidR="004E2F95" w:rsidRPr="00A83C1B">
        <w:rPr>
          <w:snapToGrid w:val="0"/>
        </w:rPr>
        <w:t>part with “</w:t>
      </w:r>
      <w:r w:rsidRPr="00A83C1B">
        <w:rPr>
          <w:snapToGrid w:val="0"/>
        </w:rPr>
        <w:t>presence of hairs</w:t>
      </w:r>
      <w:r w:rsidR="004E2F95" w:rsidRPr="00A83C1B">
        <w:rPr>
          <w:snapToGrid w:val="0"/>
        </w:rPr>
        <w:t>:</w:t>
      </w:r>
      <w:r w:rsidR="00F861DE" w:rsidRPr="00A83C1B">
        <w:rPr>
          <w:snapToGrid w:val="0"/>
        </w:rPr>
        <w:t xml:space="preserve"> </w:t>
      </w:r>
      <w:r w:rsidR="004E2F95" w:rsidRPr="00A83C1B">
        <w:rPr>
          <w:snapToGrid w:val="0"/>
        </w:rPr>
        <w:t>absent or very weak</w:t>
      </w:r>
      <w:r w:rsidR="002D6613" w:rsidRPr="00A83C1B">
        <w:rPr>
          <w:snapToGrid w:val="0"/>
        </w:rPr>
        <w:t>”</w:t>
      </w:r>
      <w:r w:rsidR="008A7E8D" w:rsidRPr="00A83C1B">
        <w:t>.</w:t>
      </w:r>
    </w:p>
    <w:p w:rsidR="00DD089D" w:rsidRPr="00A83C1B" w:rsidRDefault="00DD089D" w:rsidP="00606CB3">
      <w:pPr>
        <w:rPr>
          <w:snapToGrid w:val="0"/>
        </w:rPr>
      </w:pPr>
    </w:p>
    <w:p w:rsidR="00606CB3" w:rsidRPr="00A83C1B" w:rsidRDefault="00606CB3" w:rsidP="00DD089D">
      <w:pPr>
        <w:rPr>
          <w:snapToGrid w:val="0"/>
        </w:rPr>
      </w:pPr>
      <w:r w:rsidRPr="00A83C1B">
        <w:lastRenderedPageBreak/>
        <w:fldChar w:fldCharType="begin"/>
      </w:r>
      <w:r w:rsidRPr="00A83C1B">
        <w:instrText xml:space="preserve"> AUTONUM  </w:instrText>
      </w:r>
      <w:r w:rsidRPr="00A83C1B">
        <w:fldChar w:fldCharType="end"/>
      </w:r>
      <w:r w:rsidRPr="00A83C1B">
        <w:tab/>
        <w:t xml:space="preserve">The TWO agreed </w:t>
      </w:r>
      <w:r w:rsidR="00DD089D" w:rsidRPr="00A83C1B">
        <w:t xml:space="preserve">that the following pseudo-qualitative characteristic from the Test Guidelines for Dahlia (TG/226/1) was a suitable example </w:t>
      </w:r>
      <w:r w:rsidR="00DD089D" w:rsidRPr="00A83C1B">
        <w:rPr>
          <w:snapToGrid w:val="0"/>
        </w:rPr>
        <w:t>to demonstrate how the proposed approach might be used in a way that would not present risks for decisions on distinctness.</w:t>
      </w:r>
    </w:p>
    <w:p w:rsidR="00DD089D" w:rsidRDefault="0046064D" w:rsidP="00DD089D">
      <w:pPr>
        <w:ind w:firstLine="567"/>
        <w:rPr>
          <w:snapToGrid w:val="0"/>
        </w:rPr>
      </w:pPr>
      <w:r w:rsidRPr="00A83C1B">
        <w:rPr>
          <w:snapToGrid w:val="0"/>
        </w:rPr>
        <w:t>“</w:t>
      </w:r>
      <w:r w:rsidR="00DD089D" w:rsidRPr="00A83C1B">
        <w:rPr>
          <w:snapToGrid w:val="0"/>
        </w:rPr>
        <w:t>(PQ) Flower head: type: single (1); semi-double (2); daisy-eyed double (3); double (4)</w:t>
      </w:r>
      <w:r w:rsidRPr="00A83C1B">
        <w:rPr>
          <w:snapToGrid w:val="0"/>
        </w:rPr>
        <w:t>”</w:t>
      </w:r>
    </w:p>
    <w:p w:rsidR="00B71E84" w:rsidRPr="00A83C1B" w:rsidRDefault="00B71E84" w:rsidP="00DD089D">
      <w:pPr>
        <w:ind w:firstLine="567"/>
        <w:rPr>
          <w:snapToGrid w:val="0"/>
        </w:rPr>
      </w:pPr>
    </w:p>
    <w:p w:rsidR="0066709B" w:rsidRDefault="004E2F95" w:rsidP="00CA2D40">
      <w:pPr>
        <w:rPr>
          <w:snapToGrid w:val="0"/>
        </w:rPr>
      </w:pPr>
      <w:r w:rsidRPr="00A83C1B">
        <w:fldChar w:fldCharType="begin"/>
      </w:r>
      <w:r w:rsidRPr="00A83C1B">
        <w:instrText xml:space="preserve"> AUTONUM  </w:instrText>
      </w:r>
      <w:r w:rsidRPr="00A83C1B">
        <w:fldChar w:fldCharType="end"/>
      </w:r>
      <w:r w:rsidRPr="00A83C1B">
        <w:tab/>
        <w:t>The TWO agreed that</w:t>
      </w:r>
      <w:r w:rsidR="00CA2D40" w:rsidRPr="00A83C1B">
        <w:rPr>
          <w:snapToGrid w:val="0"/>
        </w:rPr>
        <w:t xml:space="preserve"> </w:t>
      </w:r>
      <w:r w:rsidR="0066709B" w:rsidRPr="00A83C1B">
        <w:rPr>
          <w:snapToGrid w:val="0"/>
        </w:rPr>
        <w:t>the header of the characteristic should preferably contain the exclusion and, if necessary, an explanation may be provided in the Test Guidelines.</w:t>
      </w:r>
    </w:p>
    <w:p w:rsidR="001F4089" w:rsidRDefault="001F4089" w:rsidP="00CA2D40">
      <w:pPr>
        <w:rPr>
          <w:snapToGrid w:val="0"/>
        </w:rPr>
      </w:pPr>
    </w:p>
    <w:p w:rsidR="001F4089" w:rsidRPr="000E7A30" w:rsidRDefault="001F4089" w:rsidP="001F4089">
      <w:r>
        <w:fldChar w:fldCharType="begin"/>
      </w:r>
      <w:r>
        <w:instrText xml:space="preserve"> AUTONUM  </w:instrText>
      </w:r>
      <w:r>
        <w:fldChar w:fldCharType="end"/>
      </w:r>
      <w:r>
        <w:tab/>
      </w:r>
      <w:r w:rsidRPr="000E7A30">
        <w:t>The TWV agreed that when a structure was “absent or weak” on a plant part, the observation of further characteristics on that structure could be difficult. For example in the Test Guidelines for Lettuce (TG</w:t>
      </w:r>
      <w:r w:rsidR="006E3955">
        <w:t>/</w:t>
      </w:r>
      <w:r w:rsidRPr="000E7A30">
        <w:t>13/11), characteristic 3: “Plant:</w:t>
      </w:r>
      <w:r w:rsidR="006E3955">
        <w:t xml:space="preserve"> </w:t>
      </w:r>
      <w:r w:rsidRPr="000E7A30">
        <w:t xml:space="preserve">degree of overlapping of upper part of leaves”, indicated </w:t>
      </w:r>
      <w:r w:rsidRPr="00AC1BE9">
        <w:t>as QN, with states (1) “</w:t>
      </w:r>
      <w:r w:rsidRPr="000E7A30">
        <w:t>absent or weak, (2) medium, (3) strong. However the TWV agreed that in combination with the tab</w:t>
      </w:r>
      <w:r>
        <w:t>l</w:t>
      </w:r>
      <w:r w:rsidRPr="000E7A30">
        <w:t>e provided in Chapter 5.3 of the Test Guidelines it reduce</w:t>
      </w:r>
      <w:r>
        <w:t>d</w:t>
      </w:r>
      <w:r w:rsidRPr="000E7A30">
        <w:t xml:space="preserve"> the risks for decisions on distinctness, and therefore encourage</w:t>
      </w:r>
      <w:r>
        <w:t>d</w:t>
      </w:r>
      <w:r w:rsidRPr="000E7A30">
        <w:t xml:space="preserve"> the use of such table</w:t>
      </w:r>
      <w:r>
        <w:t>s</w:t>
      </w:r>
      <w:r w:rsidRPr="000E7A30">
        <w:t xml:space="preserve"> when needed.</w:t>
      </w:r>
    </w:p>
    <w:p w:rsidR="001F4089" w:rsidRPr="000E7A30" w:rsidRDefault="001F4089" w:rsidP="001F4089"/>
    <w:p w:rsidR="001F4089" w:rsidRPr="000E7A30" w:rsidRDefault="001F4089" w:rsidP="001F4089">
      <w:r>
        <w:fldChar w:fldCharType="begin"/>
      </w:r>
      <w:r>
        <w:instrText xml:space="preserve"> AUTONUM  </w:instrText>
      </w:r>
      <w:r>
        <w:fldChar w:fldCharType="end"/>
      </w:r>
      <w:r>
        <w:tab/>
      </w:r>
      <w:r w:rsidRPr="000E7A30">
        <w:t>The TWV agreed that the following pseudo-qualitative characteristic fr</w:t>
      </w:r>
      <w:r>
        <w:t>om the Test Guidelines for Leaf </w:t>
      </w:r>
      <w:r w:rsidRPr="000E7A30">
        <w:t xml:space="preserve">Chicory (TG/154/4) </w:t>
      </w:r>
      <w:r>
        <w:t>was a</w:t>
      </w:r>
      <w:r w:rsidRPr="000E7A30">
        <w:t xml:space="preserve"> suitable example to demonstrate how the proposed approach might be used in a way that would not present risk</w:t>
      </w:r>
      <w:r w:rsidR="006E3955">
        <w:t>s for decisions on distinctness:</w:t>
      </w:r>
    </w:p>
    <w:p w:rsidR="001F4089" w:rsidRPr="000E7A30" w:rsidRDefault="00094F10" w:rsidP="001F4089">
      <w:pPr>
        <w:ind w:firstLine="567"/>
      </w:pPr>
      <w:r>
        <w:t>“</w:t>
      </w:r>
      <w:r w:rsidR="001F4089" w:rsidRPr="000E7A30">
        <w:t>Characteristic 16: “Plant: head formation: absent (1); open (2); closed (3)</w:t>
      </w:r>
    </w:p>
    <w:p w:rsidR="001F4089" w:rsidRPr="000E7A30" w:rsidRDefault="001F4089" w:rsidP="001F4089">
      <w:pPr>
        <w:ind w:firstLine="567"/>
      </w:pPr>
      <w:r w:rsidRPr="000E7A30">
        <w:t>Characteristic 17: “Only for varieties with head formation…”</w:t>
      </w:r>
    </w:p>
    <w:p w:rsidR="0066709B" w:rsidRDefault="0066709B" w:rsidP="00CA2D40">
      <w:pPr>
        <w:rPr>
          <w:snapToGrid w:val="0"/>
        </w:rPr>
      </w:pPr>
    </w:p>
    <w:p w:rsidR="00B71E84" w:rsidRPr="00C8192C" w:rsidRDefault="00B71E84" w:rsidP="00B71E84">
      <w:r w:rsidRPr="00C8192C">
        <w:fldChar w:fldCharType="begin"/>
      </w:r>
      <w:r w:rsidRPr="00C8192C">
        <w:instrText xml:space="preserve"> AUTONUM  </w:instrText>
      </w:r>
      <w:r w:rsidRPr="00C8192C">
        <w:fldChar w:fldCharType="end"/>
      </w:r>
      <w:r w:rsidRPr="00C8192C">
        <w:tab/>
        <w:t>The TWF agreed that the following quantitative characteristic from the Test Guidelines for Fig (TG/265/1) was a suitable example to demonstrate how the proposed approach might be used in a way that would not present risks for decisions on distinctness.</w:t>
      </w:r>
    </w:p>
    <w:p w:rsidR="00B71E84" w:rsidRPr="00C8192C" w:rsidRDefault="00094F10" w:rsidP="00B71E84">
      <w:pPr>
        <w:ind w:firstLine="567"/>
      </w:pPr>
      <w:r>
        <w:t>“</w:t>
      </w:r>
      <w:r w:rsidR="00B71E84" w:rsidRPr="00C8192C">
        <w:t>Characteristic 17 (QN): “Leaf: predominant type: entire (1); three-lobed (2); five-lobed (3)</w:t>
      </w:r>
    </w:p>
    <w:p w:rsidR="00B71E84" w:rsidRPr="00C8192C" w:rsidRDefault="00B71E84" w:rsidP="00B71E84">
      <w:pPr>
        <w:ind w:firstLine="567"/>
      </w:pPr>
      <w:r w:rsidRPr="00C8192C">
        <w:t>Characteristic 18: “</w:t>
      </w:r>
      <w:r w:rsidRPr="00C8192C">
        <w:rPr>
          <w:u w:val="single"/>
        </w:rPr>
        <w:t>Only varieties with predominant leaf type: entire</w:t>
      </w:r>
      <w:r w:rsidRPr="00C8192C">
        <w:t>: Leaf: shape…”</w:t>
      </w:r>
    </w:p>
    <w:p w:rsidR="00B71E84" w:rsidRPr="00C8192C" w:rsidRDefault="00B71E84" w:rsidP="00CA2D40">
      <w:pPr>
        <w:rPr>
          <w:snapToGrid w:val="0"/>
        </w:rPr>
      </w:pPr>
    </w:p>
    <w:p w:rsidR="00C05D5C" w:rsidRPr="00C8192C" w:rsidRDefault="00C05D5C" w:rsidP="0046064D">
      <w:pPr>
        <w:pStyle w:val="Heading2"/>
      </w:pPr>
      <w:bookmarkStart w:id="6" w:name="_Toc11934803"/>
      <w:r w:rsidRPr="00C8192C">
        <w:t>TGP/14: Glossary of Terms Used in UPOV Documents</w:t>
      </w:r>
      <w:bookmarkEnd w:id="6"/>
    </w:p>
    <w:p w:rsidR="00C05D5C" w:rsidRPr="00C8192C" w:rsidRDefault="00C05D5C" w:rsidP="00E10372">
      <w:pPr>
        <w:keepNext/>
      </w:pPr>
    </w:p>
    <w:p w:rsidR="00C05D5C" w:rsidRPr="00C8192C" w:rsidRDefault="00C05D5C" w:rsidP="0046064D">
      <w:pPr>
        <w:pStyle w:val="Heading3"/>
      </w:pPr>
      <w:bookmarkStart w:id="7" w:name="_Toc11934804"/>
      <w:r w:rsidRPr="00C8192C">
        <w:t xml:space="preserve">Color names for the RHS </w:t>
      </w:r>
      <w:proofErr w:type="spellStart"/>
      <w:r w:rsidRPr="00C8192C">
        <w:t>Colour</w:t>
      </w:r>
      <w:proofErr w:type="spellEnd"/>
      <w:r w:rsidRPr="00C8192C">
        <w:t xml:space="preserve"> Chart</w:t>
      </w:r>
      <w:bookmarkEnd w:id="7"/>
    </w:p>
    <w:p w:rsidR="00C05D5C" w:rsidRPr="00C8192C" w:rsidRDefault="00C05D5C" w:rsidP="00E10372">
      <w:pPr>
        <w:keepNext/>
      </w:pPr>
    </w:p>
    <w:p w:rsidR="00C05D5C" w:rsidRPr="00C8192C" w:rsidRDefault="00C05D5C" w:rsidP="00E10372">
      <w:pPr>
        <w:keepNext/>
      </w:pPr>
      <w:r w:rsidRPr="00C8192C">
        <w:fldChar w:fldCharType="begin"/>
      </w:r>
      <w:r w:rsidRPr="00C8192C">
        <w:instrText xml:space="preserve"> AUTONUM  </w:instrText>
      </w:r>
      <w:r w:rsidRPr="00C8192C">
        <w:fldChar w:fldCharType="end"/>
      </w:r>
      <w:r w:rsidR="00DC3297" w:rsidRPr="00C8192C">
        <w:tab/>
        <w:t>The TWO,</w:t>
      </w:r>
      <w:r w:rsidR="001F4089" w:rsidRPr="00C8192C">
        <w:t xml:space="preserve"> TWV</w:t>
      </w:r>
      <w:r w:rsidR="00DC3297" w:rsidRPr="00C8192C">
        <w:t xml:space="preserve"> and TWF</w:t>
      </w:r>
      <w:r w:rsidR="001F4089" w:rsidRPr="00C8192C">
        <w:t xml:space="preserve"> </w:t>
      </w:r>
      <w:r w:rsidRPr="00C8192C">
        <w:t>considered document TWP/3/11</w:t>
      </w:r>
      <w:r w:rsidR="008A7E8D" w:rsidRPr="00C8192C">
        <w:t xml:space="preserve"> (see document</w:t>
      </w:r>
      <w:r w:rsidR="00522C48" w:rsidRPr="00C8192C">
        <w:t>s</w:t>
      </w:r>
      <w:r w:rsidR="008A7E8D" w:rsidRPr="00C8192C">
        <w:t xml:space="preserve"> TWO/51/12 “Report”, paragraph</w:t>
      </w:r>
      <w:r w:rsidR="00641E13" w:rsidRPr="00C8192C">
        <w:t>s</w:t>
      </w:r>
      <w:r w:rsidR="008A7E8D" w:rsidRPr="00C8192C">
        <w:t xml:space="preserve"> 27</w:t>
      </w:r>
      <w:r w:rsidR="00641E13" w:rsidRPr="00C8192C">
        <w:t xml:space="preserve"> to 29</w:t>
      </w:r>
      <w:r w:rsidR="00DC3297" w:rsidRPr="00C8192C">
        <w:t xml:space="preserve">, </w:t>
      </w:r>
      <w:r w:rsidR="001F4089" w:rsidRPr="00C8192C">
        <w:t>TWV/53/14 “Report”</w:t>
      </w:r>
      <w:r w:rsidR="008D1E0F" w:rsidRPr="00C8192C">
        <w:t xml:space="preserve">, paragraphs 25 </w:t>
      </w:r>
      <w:r w:rsidR="00522C48" w:rsidRPr="00C8192C">
        <w:t xml:space="preserve">to </w:t>
      </w:r>
      <w:r w:rsidR="008D1E0F" w:rsidRPr="00C8192C">
        <w:t>30</w:t>
      </w:r>
      <w:r w:rsidR="00DC3297" w:rsidRPr="00C8192C">
        <w:t xml:space="preserve"> and TWF/50/13 “Report”, paragraphs 20 to 24</w:t>
      </w:r>
      <w:r w:rsidR="008A7E8D" w:rsidRPr="00C8192C">
        <w:t>)</w:t>
      </w:r>
      <w:r w:rsidRPr="00C8192C">
        <w:t>.</w:t>
      </w:r>
    </w:p>
    <w:p w:rsidR="00C05D5C" w:rsidRPr="00C8192C" w:rsidRDefault="00C05D5C" w:rsidP="00E10372"/>
    <w:p w:rsidR="00C05D5C" w:rsidRPr="00C8192C" w:rsidRDefault="00860D69" w:rsidP="00E10372">
      <w:r w:rsidRPr="00C8192C">
        <w:fldChar w:fldCharType="begin"/>
      </w:r>
      <w:r w:rsidRPr="00C8192C">
        <w:instrText xml:space="preserve"> AUTONUM  </w:instrText>
      </w:r>
      <w:r w:rsidRPr="00C8192C">
        <w:fldChar w:fldCharType="end"/>
      </w:r>
      <w:r w:rsidRPr="00C8192C">
        <w:tab/>
        <w:t xml:space="preserve">The TWO </w:t>
      </w:r>
      <w:r w:rsidR="00522C48" w:rsidRPr="00C8192C">
        <w:t xml:space="preserve">and the TWV </w:t>
      </w:r>
      <w:r w:rsidRPr="00C8192C">
        <w:t>considered the proposal for the revision of the list of UPOV Color Groups in document TGP/14 “Glossary of Terms used in UPOV Documents” on the basis of the color groups set out in document TWP/3/11, Annex I.</w:t>
      </w:r>
      <w:r w:rsidR="00816AE8" w:rsidRPr="00C8192C">
        <w:t xml:space="preserve">  The TWO </w:t>
      </w:r>
      <w:r w:rsidR="0044354D" w:rsidRPr="00C8192C">
        <w:t xml:space="preserve">and the TWF </w:t>
      </w:r>
      <w:r w:rsidR="00816AE8" w:rsidRPr="00C8192C">
        <w:t xml:space="preserve">agreed that the new list of UPOV Color Groups </w:t>
      </w:r>
      <w:r w:rsidR="00575772" w:rsidRPr="00C8192C">
        <w:t xml:space="preserve">prepared on the basis of the Sixth Edition of the RHS </w:t>
      </w:r>
      <w:proofErr w:type="spellStart"/>
      <w:r w:rsidR="00575772" w:rsidRPr="00C8192C">
        <w:t>Colour</w:t>
      </w:r>
      <w:proofErr w:type="spellEnd"/>
      <w:r w:rsidR="00575772" w:rsidRPr="00C8192C">
        <w:t xml:space="preserve"> Chart </w:t>
      </w:r>
      <w:r w:rsidR="00816AE8" w:rsidRPr="00C8192C">
        <w:t xml:space="preserve">should be proposed for inclusion in </w:t>
      </w:r>
      <w:r w:rsidR="00193B27" w:rsidRPr="00C8192C">
        <w:t>document TGP/14.</w:t>
      </w:r>
    </w:p>
    <w:p w:rsidR="00C05D5C" w:rsidRPr="00C8192C" w:rsidRDefault="00C05D5C" w:rsidP="00E10372"/>
    <w:p w:rsidR="00C05D5C" w:rsidRDefault="00860D69" w:rsidP="00E10372">
      <w:r w:rsidRPr="00C8192C">
        <w:fldChar w:fldCharType="begin"/>
      </w:r>
      <w:r w:rsidRPr="00C8192C">
        <w:instrText xml:space="preserve"> AUTONUM  </w:instrText>
      </w:r>
      <w:r w:rsidRPr="00C8192C">
        <w:fldChar w:fldCharType="end"/>
      </w:r>
      <w:r w:rsidRPr="00C8192C">
        <w:tab/>
        <w:t xml:space="preserve">The TWO </w:t>
      </w:r>
      <w:r w:rsidR="00522C48" w:rsidRPr="00C8192C">
        <w:t xml:space="preserve">and the TWV </w:t>
      </w:r>
      <w:r w:rsidRPr="00C8192C">
        <w:t xml:space="preserve">considered the proposal for the revision of document TGP/14, Section 2, Subsection 3: “Color”, and Subsection 3: Annex: “Color names for the RHS </w:t>
      </w:r>
      <w:proofErr w:type="spellStart"/>
      <w:r w:rsidRPr="00C8192C">
        <w:t>Colour</w:t>
      </w:r>
      <w:proofErr w:type="spellEnd"/>
      <w:r w:rsidRPr="00C8192C">
        <w:t xml:space="preserve"> Chart”, to reflect the introduction of the revised list of UPOV Color Groups.</w:t>
      </w:r>
      <w:r w:rsidR="00816AE8" w:rsidRPr="00C8192C">
        <w:t xml:space="preserve"> </w:t>
      </w:r>
      <w:r w:rsidR="00193B27" w:rsidRPr="00C8192C">
        <w:t xml:space="preserve"> The TWO </w:t>
      </w:r>
      <w:r w:rsidR="0044354D" w:rsidRPr="00C8192C">
        <w:t xml:space="preserve">and the TWF </w:t>
      </w:r>
      <w:r w:rsidR="00816AE8" w:rsidRPr="00C8192C">
        <w:t>agreed</w:t>
      </w:r>
      <w:r w:rsidR="00193B27" w:rsidRPr="00C8192C">
        <w:t xml:space="preserve"> that document TGP/14</w:t>
      </w:r>
      <w:r w:rsidR="00193B27" w:rsidRPr="00A83C1B">
        <w:t xml:space="preserve"> should be revised to reflect the introduction of the new list of UPOV Color Groups on the basis of the proposal set out in document TWP/3/11, Annex II.</w:t>
      </w:r>
    </w:p>
    <w:p w:rsidR="00522C48" w:rsidRDefault="00522C48" w:rsidP="00E10372"/>
    <w:p w:rsidR="00522C48" w:rsidRDefault="00522C48" w:rsidP="00522C48">
      <w:r w:rsidRPr="000E7A30">
        <w:fldChar w:fldCharType="begin"/>
      </w:r>
      <w:r w:rsidRPr="000E7A30">
        <w:instrText xml:space="preserve"> AUTONUM  </w:instrText>
      </w:r>
      <w:r w:rsidRPr="000E7A30">
        <w:fldChar w:fldCharType="end"/>
      </w:r>
      <w:r w:rsidRPr="000E7A30">
        <w:tab/>
        <w:t>The TWV</w:t>
      </w:r>
      <w:r>
        <w:t xml:space="preserve"> noted that RHS </w:t>
      </w:r>
      <w:proofErr w:type="spellStart"/>
      <w:r>
        <w:t>colour</w:t>
      </w:r>
      <w:proofErr w:type="spellEnd"/>
      <w:r>
        <w:t xml:space="preserve"> charts were not commonly used in the vegetable sector (for DUS examination).</w:t>
      </w:r>
    </w:p>
    <w:p w:rsidR="00575772" w:rsidRPr="00A83C1B" w:rsidRDefault="00575772" w:rsidP="00E10372"/>
    <w:p w:rsidR="000E5E5F" w:rsidRPr="00A83C1B" w:rsidRDefault="000E5E5F" w:rsidP="0046064D">
      <w:pPr>
        <w:pStyle w:val="Heading2"/>
      </w:pPr>
      <w:bookmarkStart w:id="8" w:name="_Toc11934805"/>
      <w:r w:rsidRPr="00A83C1B">
        <w:t>TGP/15: Guidance on the Use of Biochemical and Molecular Markers in the Examination of Distinctness, Uniformity and Stability (DUS)</w:t>
      </w:r>
      <w:bookmarkEnd w:id="8"/>
      <w:r w:rsidRPr="00A83C1B">
        <w:t xml:space="preserve"> </w:t>
      </w:r>
    </w:p>
    <w:p w:rsidR="00860D69" w:rsidRPr="00A83C1B" w:rsidRDefault="00860D69" w:rsidP="00E10372">
      <w:pPr>
        <w:keepNext/>
      </w:pPr>
    </w:p>
    <w:p w:rsidR="000E5E5F" w:rsidRPr="00A83C1B" w:rsidRDefault="000E5E5F" w:rsidP="0046064D">
      <w:pPr>
        <w:pStyle w:val="Heading3"/>
      </w:pPr>
      <w:bookmarkStart w:id="9" w:name="_Toc11934806"/>
      <w:r w:rsidRPr="00A83C1B">
        <w:t>New example: Characteristic-specific marker with incomplete information on state of expression</w:t>
      </w:r>
      <w:bookmarkEnd w:id="9"/>
      <w:r w:rsidRPr="00A83C1B">
        <w:t xml:space="preserve"> </w:t>
      </w:r>
    </w:p>
    <w:p w:rsidR="000E5E5F" w:rsidRPr="00A83C1B" w:rsidRDefault="000E5E5F" w:rsidP="00E10372">
      <w:pPr>
        <w:keepNext/>
      </w:pPr>
    </w:p>
    <w:p w:rsidR="00860D69" w:rsidRPr="00C8192C" w:rsidRDefault="00860D69" w:rsidP="00E10372">
      <w:pPr>
        <w:keepNext/>
      </w:pPr>
      <w:r w:rsidRPr="00C8192C">
        <w:fldChar w:fldCharType="begin"/>
      </w:r>
      <w:r w:rsidRPr="00C8192C">
        <w:instrText xml:space="preserve"> AUTONUM  </w:instrText>
      </w:r>
      <w:r w:rsidRPr="00C8192C">
        <w:fldChar w:fldCharType="end"/>
      </w:r>
      <w:r w:rsidR="00746D67" w:rsidRPr="00C8192C">
        <w:tab/>
        <w:t>The TWO,</w:t>
      </w:r>
      <w:r w:rsidR="00522C48" w:rsidRPr="00C8192C">
        <w:t xml:space="preserve"> TWV</w:t>
      </w:r>
      <w:r w:rsidR="00746D67" w:rsidRPr="00C8192C">
        <w:t xml:space="preserve"> and TWF</w:t>
      </w:r>
      <w:r w:rsidR="00522C48" w:rsidRPr="00C8192C">
        <w:t xml:space="preserve"> </w:t>
      </w:r>
      <w:r w:rsidRPr="00C8192C">
        <w:t>considered document TWP/3/12</w:t>
      </w:r>
      <w:r w:rsidR="008A7E8D" w:rsidRPr="00C8192C">
        <w:t xml:space="preserve"> (see document</w:t>
      </w:r>
      <w:r w:rsidR="00522C48" w:rsidRPr="00C8192C">
        <w:t>s</w:t>
      </w:r>
      <w:r w:rsidR="008A7E8D" w:rsidRPr="00C8192C">
        <w:t xml:space="preserve"> TWO/51/12 “Report”, paragraph</w:t>
      </w:r>
      <w:r w:rsidR="00641E13" w:rsidRPr="00C8192C">
        <w:t>s</w:t>
      </w:r>
      <w:r w:rsidR="008A7E8D" w:rsidRPr="00C8192C">
        <w:t xml:space="preserve"> 30</w:t>
      </w:r>
      <w:r w:rsidR="00641E13" w:rsidRPr="00C8192C">
        <w:t xml:space="preserve"> to 35</w:t>
      </w:r>
      <w:r w:rsidR="00746D67" w:rsidRPr="00C8192C">
        <w:t>,</w:t>
      </w:r>
      <w:r w:rsidR="00522C48" w:rsidRPr="00C8192C">
        <w:t xml:space="preserve"> TWV/53/14 “Report”, paragraphs 21 to 24</w:t>
      </w:r>
      <w:r w:rsidR="00746D67" w:rsidRPr="00C8192C">
        <w:t xml:space="preserve"> and TWF/50/13 “Report”, paragraphs 25 to 29</w:t>
      </w:r>
      <w:r w:rsidR="008A7E8D" w:rsidRPr="00C8192C">
        <w:t>)</w:t>
      </w:r>
      <w:r w:rsidRPr="00C8192C">
        <w:t>.</w:t>
      </w:r>
    </w:p>
    <w:p w:rsidR="00C57194" w:rsidRPr="00C8192C" w:rsidRDefault="00C57194" w:rsidP="00E10372"/>
    <w:p w:rsidR="00522C48" w:rsidRPr="000E7A30" w:rsidRDefault="00522C48" w:rsidP="00522C48">
      <w:r w:rsidRPr="00C8192C">
        <w:fldChar w:fldCharType="begin"/>
      </w:r>
      <w:r w:rsidRPr="00C8192C">
        <w:instrText xml:space="preserve"> AUTONUM  </w:instrText>
      </w:r>
      <w:r w:rsidRPr="00C8192C">
        <w:fldChar w:fldCharType="end"/>
      </w:r>
      <w:r w:rsidRPr="00C8192C">
        <w:tab/>
        <w:t xml:space="preserve">The </w:t>
      </w:r>
      <w:r w:rsidR="006E3955" w:rsidRPr="00C8192C">
        <w:t>TWO</w:t>
      </w:r>
      <w:r w:rsidR="00746D67" w:rsidRPr="00C8192C">
        <w:t>,</w:t>
      </w:r>
      <w:r w:rsidR="006E3955" w:rsidRPr="00C8192C">
        <w:t xml:space="preserve"> </w:t>
      </w:r>
      <w:r w:rsidRPr="00C8192C">
        <w:t>TWV</w:t>
      </w:r>
      <w:r w:rsidR="00746D67" w:rsidRPr="00C8192C">
        <w:t xml:space="preserve"> and TWF</w:t>
      </w:r>
      <w:r w:rsidRPr="00C8192C">
        <w:t xml:space="preserve"> noted that the TC had agreed that document TGP/15 should be amended to clarify that it was the responsibility of the authority to decide on the reliability of the link between the gene and</w:t>
      </w:r>
      <w:r w:rsidRPr="000E7A30">
        <w:t xml:space="preserve"> the expression of the characteristic.</w:t>
      </w:r>
    </w:p>
    <w:p w:rsidR="00522C48" w:rsidRPr="000E7A30" w:rsidRDefault="00522C48" w:rsidP="00522C48"/>
    <w:p w:rsidR="00522C48" w:rsidRPr="00C8192C" w:rsidRDefault="00522C48" w:rsidP="00522C48">
      <w:r w:rsidRPr="00C8192C">
        <w:lastRenderedPageBreak/>
        <w:fldChar w:fldCharType="begin"/>
      </w:r>
      <w:r w:rsidRPr="00C8192C">
        <w:instrText xml:space="preserve"> AUTONUM  </w:instrText>
      </w:r>
      <w:r w:rsidRPr="00C8192C">
        <w:fldChar w:fldCharType="end"/>
      </w:r>
      <w:r w:rsidRPr="00C8192C">
        <w:tab/>
        <w:t xml:space="preserve">The </w:t>
      </w:r>
      <w:r w:rsidR="006E3955" w:rsidRPr="00C8192C">
        <w:t>TWO</w:t>
      </w:r>
      <w:r w:rsidR="00746D67" w:rsidRPr="00C8192C">
        <w:t>,</w:t>
      </w:r>
      <w:r w:rsidR="006E3955" w:rsidRPr="00C8192C">
        <w:t xml:space="preserve"> </w:t>
      </w:r>
      <w:r w:rsidRPr="00C8192C">
        <w:t xml:space="preserve">TWV </w:t>
      </w:r>
      <w:r w:rsidR="00746D67" w:rsidRPr="00C8192C">
        <w:t xml:space="preserve">and TWF </w:t>
      </w:r>
      <w:r w:rsidRPr="00C8192C">
        <w:t>noted that the TC had agreed to include an explanation in document TGP/15 that it would be the responsibility of the respective TWP and the TC to assess whether the reliability of the link between the gene and the expression of the characteristic was satisfied in order to include a method in the Test Guidelines.</w:t>
      </w:r>
    </w:p>
    <w:p w:rsidR="00522C48" w:rsidRPr="00C8192C" w:rsidRDefault="00522C48" w:rsidP="00522C48"/>
    <w:p w:rsidR="00522C48" w:rsidRPr="00C8192C" w:rsidRDefault="00522C48" w:rsidP="00522C48">
      <w:r w:rsidRPr="00C8192C">
        <w:fldChar w:fldCharType="begin"/>
      </w:r>
      <w:r w:rsidRPr="00C8192C">
        <w:instrText xml:space="preserve"> AUTONUM  </w:instrText>
      </w:r>
      <w:r w:rsidRPr="00C8192C">
        <w:fldChar w:fldCharType="end"/>
      </w:r>
      <w:r w:rsidRPr="00C8192C">
        <w:tab/>
        <w:t xml:space="preserve">The </w:t>
      </w:r>
      <w:r w:rsidR="006E3955" w:rsidRPr="00C8192C">
        <w:t>TWO</w:t>
      </w:r>
      <w:r w:rsidR="00746D67" w:rsidRPr="00C8192C">
        <w:t>,</w:t>
      </w:r>
      <w:r w:rsidR="006E3955" w:rsidRPr="00C8192C">
        <w:t xml:space="preserve"> the </w:t>
      </w:r>
      <w:r w:rsidRPr="00C8192C">
        <w:t>TWV</w:t>
      </w:r>
      <w:r w:rsidR="00746D67" w:rsidRPr="00C8192C">
        <w:t xml:space="preserve"> and TWF</w:t>
      </w:r>
      <w:r w:rsidRPr="00C8192C">
        <w:t xml:space="preserve"> noted that the TC had agreed that a new example should be added to document TGP/15 to illustrate a situation where the characteristic-specific marker does not provide complete information on the state of expression of a characteristic.</w:t>
      </w:r>
    </w:p>
    <w:p w:rsidR="00522C48" w:rsidRPr="00C8192C" w:rsidRDefault="00522C48" w:rsidP="00E10372"/>
    <w:p w:rsidR="00C57194" w:rsidRPr="00A83C1B" w:rsidRDefault="00C57194" w:rsidP="00E10372">
      <w:r w:rsidRPr="00C8192C">
        <w:fldChar w:fldCharType="begin"/>
      </w:r>
      <w:r w:rsidRPr="00C8192C">
        <w:instrText xml:space="preserve"> AUTONUM  </w:instrText>
      </w:r>
      <w:r w:rsidRPr="00C8192C">
        <w:fldChar w:fldCharType="end"/>
      </w:r>
      <w:r w:rsidRPr="00C8192C">
        <w:tab/>
        <w:t>The TWO</w:t>
      </w:r>
      <w:r w:rsidR="00746D67" w:rsidRPr="00C8192C">
        <w:t>,</w:t>
      </w:r>
      <w:r w:rsidRPr="00C8192C">
        <w:t xml:space="preserve"> </w:t>
      </w:r>
      <w:r w:rsidR="00522C48" w:rsidRPr="00C8192C">
        <w:t xml:space="preserve">TWV </w:t>
      </w:r>
      <w:r w:rsidR="00746D67" w:rsidRPr="00C8192C">
        <w:t xml:space="preserve">and TWF </w:t>
      </w:r>
      <w:r w:rsidR="00D831FB" w:rsidRPr="00C8192C">
        <w:t>agreed with</w:t>
      </w:r>
      <w:r w:rsidRPr="00C8192C">
        <w:t xml:space="preserve"> the </w:t>
      </w:r>
      <w:r w:rsidR="001A3083" w:rsidRPr="00C8192C">
        <w:t>proposed</w:t>
      </w:r>
      <w:r w:rsidRPr="00C8192C">
        <w:t xml:space="preserve"> example </w:t>
      </w:r>
      <w:r w:rsidR="001A3083" w:rsidRPr="00C8192C">
        <w:t xml:space="preserve">to </w:t>
      </w:r>
      <w:r w:rsidRPr="00C8192C">
        <w:t>be added to document TGP/15 to illustrate a situation where the characteristic-specific marker does not provide complete information on the</w:t>
      </w:r>
      <w:r w:rsidRPr="00A83C1B">
        <w:t xml:space="preserve"> state of expression of a characteristic, as set out in the Annex to document TWP/3/12.</w:t>
      </w:r>
    </w:p>
    <w:p w:rsidR="00D831FB" w:rsidRPr="00A83C1B" w:rsidRDefault="00D831FB" w:rsidP="00E10372"/>
    <w:p w:rsidR="00577752" w:rsidRDefault="00D831FB" w:rsidP="00E10372">
      <w:r w:rsidRPr="00A83C1B">
        <w:fldChar w:fldCharType="begin"/>
      </w:r>
      <w:r w:rsidRPr="00A83C1B">
        <w:instrText xml:space="preserve"> AUTONUM  </w:instrText>
      </w:r>
      <w:r w:rsidRPr="00A83C1B">
        <w:fldChar w:fldCharType="end"/>
      </w:r>
      <w:r w:rsidRPr="00A83C1B">
        <w:tab/>
        <w:t xml:space="preserve">The TWO noted that </w:t>
      </w:r>
      <w:r w:rsidR="00577752" w:rsidRPr="00A83C1B">
        <w:t xml:space="preserve">disease resistance </w:t>
      </w:r>
      <w:r w:rsidRPr="00A83C1B">
        <w:t>characteristic</w:t>
      </w:r>
      <w:r w:rsidR="005A3267" w:rsidRPr="00A83C1B">
        <w:t>s</w:t>
      </w:r>
      <w:r w:rsidRPr="00A83C1B">
        <w:t xml:space="preserve"> were </w:t>
      </w:r>
      <w:r w:rsidR="00577752" w:rsidRPr="00A83C1B">
        <w:t xml:space="preserve">not commonly </w:t>
      </w:r>
      <w:r w:rsidR="00CF507E" w:rsidRPr="00A83C1B">
        <w:t xml:space="preserve">used </w:t>
      </w:r>
      <w:r w:rsidR="00577752" w:rsidRPr="00A83C1B">
        <w:t xml:space="preserve">in ornamental </w:t>
      </w:r>
      <w:r w:rsidRPr="00A83C1B">
        <w:t>plants</w:t>
      </w:r>
      <w:r w:rsidR="00577752" w:rsidRPr="00A83C1B">
        <w:t>.</w:t>
      </w:r>
    </w:p>
    <w:p w:rsidR="00746D67" w:rsidRDefault="00746D67" w:rsidP="00E10372"/>
    <w:p w:rsidR="00522C48" w:rsidRPr="00167A45" w:rsidRDefault="00522C48" w:rsidP="00522C48">
      <w:pPr>
        <w:rPr>
          <w:highlight w:val="cyan"/>
        </w:rPr>
      </w:pPr>
      <w:r w:rsidRPr="000E7A30">
        <w:fldChar w:fldCharType="begin"/>
      </w:r>
      <w:r w:rsidRPr="000E7A30">
        <w:instrText xml:space="preserve"> AUTONUM  </w:instrText>
      </w:r>
      <w:r w:rsidRPr="000E7A30">
        <w:fldChar w:fldCharType="end"/>
      </w:r>
      <w:r w:rsidRPr="000E7A30">
        <w:tab/>
        <w:t xml:space="preserve">The TWV agreed that a new sentence should be added to TGP/15 in the case where a variety is claimed by the applicant to be resistant in the </w:t>
      </w:r>
      <w:r w:rsidR="006E3955" w:rsidRPr="000E7A30">
        <w:t xml:space="preserve">TQ </w:t>
      </w:r>
      <w:r w:rsidR="006E3955">
        <w:t>but</w:t>
      </w:r>
      <w:r w:rsidRPr="000E7A30">
        <w:t xml:space="preserve"> the marker test is negative, a bio-assay should be conducted/performed</w:t>
      </w:r>
      <w:r>
        <w:t xml:space="preserve"> and be conclusive</w:t>
      </w:r>
      <w:r w:rsidRPr="000E7A30">
        <w:t xml:space="preserve">. </w:t>
      </w:r>
    </w:p>
    <w:p w:rsidR="00CA4FDD" w:rsidRDefault="00CA4FDD" w:rsidP="00FE4419"/>
    <w:p w:rsidR="004D2C3D" w:rsidRPr="00A83C1B" w:rsidRDefault="004D2C3D" w:rsidP="00FE4419"/>
    <w:p w:rsidR="00FE4419" w:rsidRPr="00A83C1B" w:rsidRDefault="00FE4419" w:rsidP="00FE4419">
      <w:pPr>
        <w:pStyle w:val="Heading1"/>
      </w:pPr>
      <w:bookmarkStart w:id="10" w:name="_Toc11934807"/>
      <w:r w:rsidRPr="00A83C1B">
        <w:t>New proposals for revisions of TGP documents</w:t>
      </w:r>
      <w:bookmarkEnd w:id="10"/>
    </w:p>
    <w:p w:rsidR="00FE4419" w:rsidRPr="00A83C1B" w:rsidRDefault="00FE4419" w:rsidP="00FE4419">
      <w:pPr>
        <w:keepNext/>
      </w:pPr>
    </w:p>
    <w:p w:rsidR="00FE4419" w:rsidRPr="00A83C1B" w:rsidRDefault="00FE4419" w:rsidP="00FE4419">
      <w:pPr>
        <w:pStyle w:val="Heading2"/>
      </w:pPr>
      <w:bookmarkStart w:id="11" w:name="_Toc535500497"/>
      <w:bookmarkStart w:id="12" w:name="_Toc11934808"/>
      <w:r w:rsidRPr="00A83C1B">
        <w:t>TGP/7: Development of Test Guidelines</w:t>
      </w:r>
      <w:bookmarkEnd w:id="11"/>
      <w:bookmarkEnd w:id="12"/>
    </w:p>
    <w:p w:rsidR="00FE4419" w:rsidRDefault="00FE4419" w:rsidP="00FE4419">
      <w:pPr>
        <w:keepNext/>
      </w:pPr>
    </w:p>
    <w:p w:rsidR="00522C48" w:rsidRPr="008C5149" w:rsidRDefault="00522C48" w:rsidP="008D1E0F">
      <w:pPr>
        <w:pStyle w:val="Heading3"/>
      </w:pPr>
      <w:bookmarkStart w:id="13" w:name="_Toc527377896"/>
      <w:bookmarkStart w:id="14" w:name="_Toc535500498"/>
      <w:bookmarkStart w:id="15" w:name="_Toc11934809"/>
      <w:r w:rsidRPr="008C5149">
        <w:t>Procedure for partial revision of UPOV Test Guidelines</w:t>
      </w:r>
      <w:bookmarkEnd w:id="13"/>
      <w:bookmarkEnd w:id="14"/>
      <w:bookmarkEnd w:id="15"/>
    </w:p>
    <w:p w:rsidR="00522C48" w:rsidRPr="008C5149" w:rsidRDefault="00522C48" w:rsidP="00522C48">
      <w:pPr>
        <w:keepNext/>
      </w:pPr>
    </w:p>
    <w:p w:rsidR="00522C48" w:rsidRPr="008C5149" w:rsidRDefault="00522C48" w:rsidP="00522C48">
      <w:pPr>
        <w:keepNext/>
      </w:pPr>
      <w:r w:rsidRPr="008C5149">
        <w:fldChar w:fldCharType="begin"/>
      </w:r>
      <w:r w:rsidRPr="008C5149">
        <w:instrText xml:space="preserve"> AUTONUM  </w:instrText>
      </w:r>
      <w:r w:rsidRPr="008C5149">
        <w:fldChar w:fldCharType="end"/>
      </w:r>
      <w:r w:rsidRPr="008C5149">
        <w:tab/>
        <w:t xml:space="preserve">The </w:t>
      </w:r>
      <w:r w:rsidR="00C93488">
        <w:t xml:space="preserve">TWO, </w:t>
      </w:r>
      <w:r w:rsidRPr="008C5149">
        <w:t>TWV</w:t>
      </w:r>
      <w:r w:rsidR="00BF362A">
        <w:t xml:space="preserve"> </w:t>
      </w:r>
      <w:r w:rsidR="00BF362A" w:rsidRPr="00C93488">
        <w:t>and TWF</w:t>
      </w:r>
      <w:r w:rsidRPr="00C93488">
        <w:t xml:space="preserve"> considered</w:t>
      </w:r>
      <w:r w:rsidRPr="00A83C1B">
        <w:t xml:space="preserve"> the proposal for the revision of document TGP/7 and </w:t>
      </w:r>
      <w:r w:rsidRPr="008C5149">
        <w:t>noted that the TC had considered a proposal to revise the procedure for partial revisions of Test Guidelines</w:t>
      </w:r>
      <w:r>
        <w:t xml:space="preserve"> </w:t>
      </w:r>
      <w:r w:rsidRPr="00A83C1B">
        <w:t>(see document</w:t>
      </w:r>
      <w:r w:rsidR="00BF362A">
        <w:t>s</w:t>
      </w:r>
      <w:r w:rsidRPr="00A83C1B">
        <w:t xml:space="preserve"> </w:t>
      </w:r>
      <w:r>
        <w:t>TWV/53/14 “Report”, paragraphs 31 and 32</w:t>
      </w:r>
      <w:r w:rsidR="00BF362A">
        <w:t xml:space="preserve"> and </w:t>
      </w:r>
      <w:r w:rsidR="00BF362A" w:rsidRPr="00C8192C">
        <w:t>TWF/50/13 “Report”, paragraphs 30 to 33</w:t>
      </w:r>
      <w:r w:rsidRPr="00C8192C">
        <w:t>).</w:t>
      </w:r>
    </w:p>
    <w:p w:rsidR="00522C48" w:rsidRDefault="00522C48" w:rsidP="00522C48">
      <w:pPr>
        <w:keepNext/>
      </w:pPr>
    </w:p>
    <w:p w:rsidR="00BF362A" w:rsidRPr="00C8192C" w:rsidRDefault="00522C48" w:rsidP="00522C48">
      <w:pPr>
        <w:keepNext/>
      </w:pPr>
      <w:r w:rsidRPr="008C5149">
        <w:fldChar w:fldCharType="begin"/>
      </w:r>
      <w:r w:rsidRPr="008C5149">
        <w:instrText xml:space="preserve"> AUTONUM  </w:instrText>
      </w:r>
      <w:r w:rsidRPr="008C5149">
        <w:fldChar w:fldCharType="end"/>
      </w:r>
      <w:r w:rsidRPr="008C5149">
        <w:tab/>
        <w:t xml:space="preserve">The </w:t>
      </w:r>
      <w:r w:rsidRPr="00C93488">
        <w:t>TWV</w:t>
      </w:r>
      <w:r w:rsidR="00BF362A" w:rsidRPr="00C93488">
        <w:t xml:space="preserve"> and TWF</w:t>
      </w:r>
      <w:r w:rsidRPr="00C93488">
        <w:t xml:space="preserve"> welcomed</w:t>
      </w:r>
      <w:r>
        <w:t xml:space="preserve"> the possibility to have an accelerated procedure for </w:t>
      </w:r>
      <w:r w:rsidRPr="008C5149">
        <w:t>partial revisions of</w:t>
      </w:r>
      <w:r>
        <w:t xml:space="preserve"> Test </w:t>
      </w:r>
      <w:r w:rsidRPr="008C5149">
        <w:t>Guidelines</w:t>
      </w:r>
      <w:r>
        <w:t xml:space="preserve">, allowing the possibility for experts to come with new proposals in the course of the year, respecting the deadline agreed </w:t>
      </w:r>
      <w:r w:rsidRPr="00AC1BE9">
        <w:t>to prepare and circulate the document on time before the session, to allow sufficient time for consideration by members of the Union.</w:t>
      </w:r>
      <w:r w:rsidR="00F758E1">
        <w:t xml:space="preserve"> </w:t>
      </w:r>
      <w:r w:rsidR="00F758E1" w:rsidRPr="00C8192C">
        <w:t>T</w:t>
      </w:r>
      <w:r w:rsidR="00BF362A" w:rsidRPr="00C8192C">
        <w:t>he TWF highlighted the importance for all relevant TWP experts to be invited to comment on any proposal for new partial revisions of Test Guidelines in the forthcoming session and suggested, in that regard, to include all participants of the previous TWP session in the communication</w:t>
      </w:r>
      <w:r w:rsidR="00F758E1" w:rsidRPr="00C8192C">
        <w:t>.</w:t>
      </w:r>
    </w:p>
    <w:p w:rsidR="00522C48" w:rsidRPr="00C8192C" w:rsidRDefault="00522C48" w:rsidP="00522C48">
      <w:pPr>
        <w:keepNext/>
      </w:pPr>
    </w:p>
    <w:p w:rsidR="00FE4419" w:rsidRPr="00C8192C" w:rsidRDefault="00FE4419" w:rsidP="008D1E0F">
      <w:pPr>
        <w:pStyle w:val="Heading3"/>
      </w:pPr>
      <w:bookmarkStart w:id="16" w:name="_Toc889272"/>
      <w:bookmarkStart w:id="17" w:name="_Toc11934810"/>
      <w:r w:rsidRPr="00C8192C">
        <w:t>Presentation of full scale of notes for quantitative characteristics in Test Guidelines</w:t>
      </w:r>
      <w:bookmarkEnd w:id="16"/>
      <w:bookmarkEnd w:id="17"/>
    </w:p>
    <w:p w:rsidR="00FE4419" w:rsidRPr="00C8192C" w:rsidRDefault="00FE4419" w:rsidP="00FE4419"/>
    <w:p w:rsidR="00FE4419" w:rsidRPr="00C8192C" w:rsidRDefault="00FE4419" w:rsidP="00FE4419">
      <w:r w:rsidRPr="00C8192C">
        <w:fldChar w:fldCharType="begin"/>
      </w:r>
      <w:r w:rsidRPr="00C8192C">
        <w:instrText xml:space="preserve"> AUTONUM  </w:instrText>
      </w:r>
      <w:r w:rsidRPr="00C8192C">
        <w:fldChar w:fldCharType="end"/>
      </w:r>
      <w:r w:rsidRPr="00C8192C">
        <w:tab/>
        <w:t>The TWO</w:t>
      </w:r>
      <w:r w:rsidR="00221C40" w:rsidRPr="00C8192C">
        <w:t>,</w:t>
      </w:r>
      <w:r w:rsidRPr="00C8192C">
        <w:t xml:space="preserve"> </w:t>
      </w:r>
      <w:r w:rsidR="00522C48" w:rsidRPr="00C8192C">
        <w:t>TWV</w:t>
      </w:r>
      <w:r w:rsidR="00221C40" w:rsidRPr="00C8192C">
        <w:t xml:space="preserve"> and TWF</w:t>
      </w:r>
      <w:r w:rsidR="00522C48" w:rsidRPr="00C8192C">
        <w:t xml:space="preserve"> </w:t>
      </w:r>
      <w:r w:rsidRPr="00C8192C">
        <w:t>considered the proposal for the revision of document TGP/7 and agreed that all states of expression for quantitative characteristics should be presented in Test Guidelines (see document</w:t>
      </w:r>
      <w:r w:rsidR="00522C48" w:rsidRPr="00C8192C">
        <w:t>s</w:t>
      </w:r>
      <w:r w:rsidRPr="00C8192C">
        <w:t xml:space="preserve"> TWO/51/12 “Report”, paragraph</w:t>
      </w:r>
      <w:r w:rsidR="0046064D" w:rsidRPr="00C8192C">
        <w:t>s</w:t>
      </w:r>
      <w:r w:rsidRPr="00C8192C">
        <w:t xml:space="preserve"> 15</w:t>
      </w:r>
      <w:r w:rsidR="0046064D" w:rsidRPr="00C8192C">
        <w:t xml:space="preserve"> and 16</w:t>
      </w:r>
      <w:r w:rsidR="00221C40" w:rsidRPr="00C8192C">
        <w:t>,</w:t>
      </w:r>
      <w:r w:rsidR="00522C48" w:rsidRPr="00C8192C">
        <w:t xml:space="preserve"> TWV/53/14 “Report”, paragraphs 35 and 36</w:t>
      </w:r>
      <w:r w:rsidR="00221C40" w:rsidRPr="00C8192C">
        <w:t xml:space="preserve"> and TWF/50/13 “Report”, paragraphs 36 and 37</w:t>
      </w:r>
      <w:r w:rsidRPr="00C8192C">
        <w:t xml:space="preserve">).  </w:t>
      </w:r>
    </w:p>
    <w:p w:rsidR="00FE4419" w:rsidRPr="00C8192C" w:rsidRDefault="00FE4419" w:rsidP="00FE4419"/>
    <w:p w:rsidR="00FE4419" w:rsidRPr="00C8192C" w:rsidRDefault="00FE4419" w:rsidP="00FE4419">
      <w:r w:rsidRPr="00C8192C">
        <w:fldChar w:fldCharType="begin"/>
      </w:r>
      <w:r w:rsidRPr="00C8192C">
        <w:instrText xml:space="preserve"> AUTONUM  </w:instrText>
      </w:r>
      <w:r w:rsidRPr="00C8192C">
        <w:fldChar w:fldCharType="end"/>
      </w:r>
      <w:r w:rsidRPr="00C8192C">
        <w:tab/>
        <w:t xml:space="preserve">The TWO </w:t>
      </w:r>
      <w:r w:rsidR="00522C48" w:rsidRPr="00C8192C">
        <w:t xml:space="preserve">and the TWV </w:t>
      </w:r>
      <w:r w:rsidRPr="00C8192C">
        <w:t>recalled that guidance in document TGP/7 required quantitative characteristics with “1</w:t>
      </w:r>
      <w:r w:rsidRPr="00C8192C">
        <w:noBreakHyphen/>
        <w:t xml:space="preserve">9” scale to have example varieties for at least three states of expression and “1-5” / “1-4” / “1-3” scales for at least two states of expression.  The TWO </w:t>
      </w:r>
      <w:r w:rsidR="00522C48" w:rsidRPr="00C8192C">
        <w:t xml:space="preserve">and the TWV </w:t>
      </w:r>
      <w:r w:rsidRPr="00C8192C">
        <w:t xml:space="preserve">agreed with the proposal to present all states of expression of quantitative characteristics in Test Guidelines and agreed that this would not change the minimum number of example varieties required in document TGP/7.  </w:t>
      </w:r>
    </w:p>
    <w:p w:rsidR="007253C9" w:rsidRPr="00C8192C" w:rsidRDefault="007253C9" w:rsidP="00FE4419"/>
    <w:p w:rsidR="007253C9" w:rsidRPr="00A83C1B" w:rsidRDefault="007253C9" w:rsidP="00FE4419">
      <w:r w:rsidRPr="00C8192C">
        <w:fldChar w:fldCharType="begin"/>
      </w:r>
      <w:r w:rsidRPr="00C8192C">
        <w:instrText xml:space="preserve"> AUTONUM  </w:instrText>
      </w:r>
      <w:r w:rsidRPr="00C8192C">
        <w:fldChar w:fldCharType="end"/>
      </w:r>
      <w:r w:rsidRPr="00C8192C">
        <w:tab/>
        <w:t>The TWF welcomed the proposal to present the full scale of notes for QN characteristics in Test Guidelines as it would provide greater clarity for DUS examiners, in particular in the case of testing at breeders’ premises. It further agreed that it would improve the quality of the data provided.</w:t>
      </w:r>
    </w:p>
    <w:p w:rsidR="005D3C52" w:rsidRDefault="005D3C52" w:rsidP="005F3FB3"/>
    <w:p w:rsidR="00CA4FDD" w:rsidRDefault="00CA4FDD" w:rsidP="005F3FB3"/>
    <w:p w:rsidR="00CA4FDD" w:rsidRPr="00A83C1B" w:rsidRDefault="00CA4FDD" w:rsidP="005F3FB3"/>
    <w:p w:rsidR="00050E16" w:rsidRPr="00C5280D" w:rsidRDefault="00C67443" w:rsidP="0046064D">
      <w:pPr>
        <w:pStyle w:val="endofdoc"/>
        <w:spacing w:before="0"/>
      </w:pPr>
      <w:r w:rsidRPr="00A83C1B">
        <w:rPr>
          <w:snapToGrid w:val="0"/>
        </w:rPr>
        <w:t xml:space="preserve">[End </w:t>
      </w:r>
      <w:r w:rsidR="005D3C52" w:rsidRPr="00A83C1B">
        <w:rPr>
          <w:snapToGrid w:val="0"/>
        </w:rPr>
        <w:t>of</w:t>
      </w:r>
      <w:r w:rsidRPr="00A83C1B">
        <w:rPr>
          <w:snapToGrid w:val="0"/>
        </w:rPr>
        <w:t xml:space="preserve"> </w:t>
      </w:r>
      <w:r w:rsidR="009F6F2D" w:rsidRPr="00A83C1B">
        <w:rPr>
          <w:snapToGrid w:val="0"/>
        </w:rPr>
        <w:t>document</w:t>
      </w:r>
      <w:r w:rsidRPr="00A83C1B">
        <w:rPr>
          <w:snapToGrid w:val="0"/>
        </w:rPr>
        <w:t>]</w:t>
      </w:r>
    </w:p>
    <w:sectPr w:rsidR="00050E16" w:rsidRPr="00C5280D" w:rsidSect="00E61555">
      <w:headerReference w:type="default" r:id="rId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CF4" w:rsidRDefault="00702CF4" w:rsidP="006655D3">
      <w:r>
        <w:separator/>
      </w:r>
    </w:p>
    <w:p w:rsidR="00702CF4" w:rsidRDefault="00702CF4" w:rsidP="006655D3"/>
    <w:p w:rsidR="00702CF4" w:rsidRDefault="00702CF4" w:rsidP="006655D3"/>
  </w:endnote>
  <w:endnote w:type="continuationSeparator" w:id="0">
    <w:p w:rsidR="00702CF4" w:rsidRDefault="00702CF4" w:rsidP="006655D3">
      <w:r>
        <w:separator/>
      </w:r>
    </w:p>
    <w:p w:rsidR="00702CF4" w:rsidRPr="00294751" w:rsidRDefault="00702CF4">
      <w:pPr>
        <w:pStyle w:val="Footer"/>
        <w:spacing w:after="60"/>
        <w:rPr>
          <w:sz w:val="18"/>
          <w:lang w:val="fr-FR"/>
        </w:rPr>
      </w:pPr>
      <w:r w:rsidRPr="00294751">
        <w:rPr>
          <w:sz w:val="18"/>
          <w:lang w:val="fr-FR"/>
        </w:rPr>
        <w:t>[Suite de la note de la page précédente]</w:t>
      </w:r>
    </w:p>
    <w:p w:rsidR="00702CF4" w:rsidRPr="00294751" w:rsidRDefault="00702CF4" w:rsidP="006655D3">
      <w:pPr>
        <w:rPr>
          <w:lang w:val="fr-FR"/>
        </w:rPr>
      </w:pPr>
    </w:p>
    <w:p w:rsidR="00702CF4" w:rsidRPr="00294751" w:rsidRDefault="00702CF4" w:rsidP="006655D3">
      <w:pPr>
        <w:rPr>
          <w:lang w:val="fr-FR"/>
        </w:rPr>
      </w:pPr>
    </w:p>
  </w:endnote>
  <w:endnote w:type="continuationNotice" w:id="1">
    <w:p w:rsidR="00702CF4" w:rsidRPr="00294751" w:rsidRDefault="00702CF4" w:rsidP="006655D3">
      <w:pPr>
        <w:rPr>
          <w:lang w:val="fr-FR"/>
        </w:rPr>
      </w:pPr>
      <w:r w:rsidRPr="00294751">
        <w:rPr>
          <w:lang w:val="fr-FR"/>
        </w:rPr>
        <w:t>[Suite de la note page suivante]</w:t>
      </w:r>
    </w:p>
    <w:p w:rsidR="00702CF4" w:rsidRPr="00294751" w:rsidRDefault="00702CF4" w:rsidP="006655D3">
      <w:pPr>
        <w:rPr>
          <w:lang w:val="fr-FR"/>
        </w:rPr>
      </w:pPr>
    </w:p>
    <w:p w:rsidR="00702CF4" w:rsidRPr="00294751" w:rsidRDefault="00702CF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ngsana New">
    <w:panose1 w:val="02020603050405020304"/>
    <w:charset w:val="DE"/>
    <w:family w:val="roman"/>
    <w:notTrueType/>
    <w:pitch w:val="variable"/>
    <w:sig w:usb0="01000001" w:usb1="00000000" w:usb2="00000000" w:usb3="00000000" w:csb0="0001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CF4" w:rsidRDefault="00702CF4" w:rsidP="006655D3">
      <w:r>
        <w:separator/>
      </w:r>
    </w:p>
  </w:footnote>
  <w:footnote w:type="continuationSeparator" w:id="0">
    <w:p w:rsidR="00702CF4" w:rsidRDefault="00702CF4" w:rsidP="006655D3">
      <w:r>
        <w:separator/>
      </w:r>
    </w:p>
  </w:footnote>
  <w:footnote w:type="continuationNotice" w:id="1">
    <w:p w:rsidR="00702CF4" w:rsidRPr="00AB530F" w:rsidRDefault="00702CF4"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3C7" w:rsidRPr="00D748A4" w:rsidRDefault="009E03C7" w:rsidP="00E61555">
    <w:pPr>
      <w:pStyle w:val="Header"/>
      <w:rPr>
        <w:rStyle w:val="PageNumber"/>
        <w:lang w:val="en-US"/>
      </w:rPr>
    </w:pPr>
    <w:r w:rsidRPr="00D748A4">
      <w:rPr>
        <w:rStyle w:val="PageNumber"/>
        <w:lang w:val="en-US"/>
      </w:rPr>
      <w:t>TW</w:t>
    </w:r>
    <w:r w:rsidR="00F35AD4">
      <w:rPr>
        <w:rStyle w:val="PageNumber"/>
        <w:lang w:val="en-US"/>
      </w:rPr>
      <w:t>A</w:t>
    </w:r>
    <w:r w:rsidRPr="00D748A4">
      <w:rPr>
        <w:rStyle w:val="PageNumber"/>
        <w:lang w:val="en-US"/>
      </w:rPr>
      <w:t>/</w:t>
    </w:r>
    <w:r w:rsidR="00F35AD4">
      <w:rPr>
        <w:rStyle w:val="PageNumber"/>
        <w:lang w:val="en-US"/>
      </w:rPr>
      <w:t>48</w:t>
    </w:r>
    <w:r w:rsidRPr="00D748A4">
      <w:rPr>
        <w:rStyle w:val="PageNumber"/>
        <w:lang w:val="en-US"/>
      </w:rPr>
      <w:t>/</w:t>
    </w:r>
    <w:r w:rsidR="00C906C7">
      <w:rPr>
        <w:rStyle w:val="PageNumber"/>
        <w:lang w:val="en-US"/>
      </w:rPr>
      <w:t>4</w:t>
    </w:r>
  </w:p>
  <w:p w:rsidR="009E03C7" w:rsidRPr="00D748A4" w:rsidRDefault="009E03C7" w:rsidP="00E61555">
    <w:pPr>
      <w:pStyle w:val="Header"/>
      <w:rPr>
        <w:lang w:val="en-US"/>
      </w:rPr>
    </w:pPr>
    <w:proofErr w:type="gramStart"/>
    <w:r>
      <w:rPr>
        <w:lang w:val="en-US"/>
      </w:rPr>
      <w:t>page</w:t>
    </w:r>
    <w:proofErr w:type="gramEnd"/>
    <w:r>
      <w:rPr>
        <w:lang w:val="en-US"/>
      </w:rPr>
      <w:t xml:space="preserve"> </w:t>
    </w:r>
    <w:r>
      <w:fldChar w:fldCharType="begin"/>
    </w:r>
    <w:r w:rsidRPr="005C1492">
      <w:rPr>
        <w:lang w:val="en-US"/>
      </w:rPr>
      <w:instrText xml:space="preserve"> PAGE   \* MERGEFORMAT </w:instrText>
    </w:r>
    <w:r>
      <w:fldChar w:fldCharType="separate"/>
    </w:r>
    <w:r w:rsidR="00CD6DAD">
      <w:rPr>
        <w:noProof/>
        <w:lang w:val="en-US"/>
      </w:rPr>
      <w:t>3</w:t>
    </w:r>
    <w:r>
      <w:rPr>
        <w:noProof/>
      </w:rPr>
      <w:fldChar w:fldCharType="end"/>
    </w:r>
  </w:p>
  <w:p w:rsidR="009E03C7" w:rsidRPr="00D748A4" w:rsidRDefault="009E03C7" w:rsidP="00E6155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035AC"/>
    <w:multiLevelType w:val="singleLevel"/>
    <w:tmpl w:val="13E6CF88"/>
    <w:lvl w:ilvl="0">
      <w:start w:val="1"/>
      <w:numFmt w:val="bullet"/>
      <w:pStyle w:val="indentpara"/>
      <w:lvlText w:val=""/>
      <w:lvlJc w:val="left"/>
      <w:pPr>
        <w:tabs>
          <w:tab w:val="num" w:pos="4897"/>
        </w:tabs>
        <w:ind w:left="4897" w:hanging="360"/>
      </w:pPr>
      <w:rPr>
        <w:rFonts w:ascii="Symbol" w:hAnsi="Symbol" w:hint="default"/>
      </w:rPr>
    </w:lvl>
  </w:abstractNum>
  <w:abstractNum w:abstractNumId="1" w15:restartNumberingAfterBreak="0">
    <w:nsid w:val="176B2401"/>
    <w:multiLevelType w:val="hybridMultilevel"/>
    <w:tmpl w:val="055C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554900"/>
    <w:multiLevelType w:val="hybridMultilevel"/>
    <w:tmpl w:val="7D12C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CC1293"/>
    <w:multiLevelType w:val="hybridMultilevel"/>
    <w:tmpl w:val="CB5639DE"/>
    <w:lvl w:ilvl="0" w:tplc="3A2C1B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0F2E76"/>
    <w:multiLevelType w:val="hybridMultilevel"/>
    <w:tmpl w:val="232CB8F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523D345A"/>
    <w:multiLevelType w:val="hybridMultilevel"/>
    <w:tmpl w:val="20805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567535"/>
    <w:multiLevelType w:val="hybridMultilevel"/>
    <w:tmpl w:val="77206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C2402A"/>
    <w:multiLevelType w:val="hybridMultilevel"/>
    <w:tmpl w:val="948AD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314102"/>
    <w:multiLevelType w:val="hybridMultilevel"/>
    <w:tmpl w:val="5B309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0"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3"/>
  </w:num>
  <w:num w:numId="2">
    <w:abstractNumId w:val="4"/>
  </w:num>
  <w:num w:numId="3">
    <w:abstractNumId w:val="6"/>
  </w:num>
  <w:num w:numId="4">
    <w:abstractNumId w:val="8"/>
  </w:num>
  <w:num w:numId="5">
    <w:abstractNumId w:val="7"/>
  </w:num>
  <w:num w:numId="6">
    <w:abstractNumId w:val="2"/>
  </w:num>
  <w:num w:numId="7">
    <w:abstractNumId w:val="10"/>
  </w:num>
  <w:num w:numId="8">
    <w:abstractNumId w:val="9"/>
  </w:num>
  <w:num w:numId="9">
    <w:abstractNumId w:val="0"/>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activeWritingStyle w:appName="MSWord" w:lang="fr-FR" w:vendorID="64" w:dllVersion="131078" w:nlCheck="1" w:checkStyle="0"/>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3D2"/>
    <w:rsid w:val="00010CF3"/>
    <w:rsid w:val="00011E27"/>
    <w:rsid w:val="000148BC"/>
    <w:rsid w:val="000229CB"/>
    <w:rsid w:val="00022E42"/>
    <w:rsid w:val="00024AB8"/>
    <w:rsid w:val="00026023"/>
    <w:rsid w:val="0003068C"/>
    <w:rsid w:val="00030854"/>
    <w:rsid w:val="00036028"/>
    <w:rsid w:val="00044642"/>
    <w:rsid w:val="000446B9"/>
    <w:rsid w:val="000463A4"/>
    <w:rsid w:val="00047E21"/>
    <w:rsid w:val="00050E16"/>
    <w:rsid w:val="000520C2"/>
    <w:rsid w:val="0005332D"/>
    <w:rsid w:val="00054D86"/>
    <w:rsid w:val="00062C31"/>
    <w:rsid w:val="0006317F"/>
    <w:rsid w:val="00085505"/>
    <w:rsid w:val="00086A6D"/>
    <w:rsid w:val="00094F10"/>
    <w:rsid w:val="000A0D92"/>
    <w:rsid w:val="000A48B4"/>
    <w:rsid w:val="000A7F35"/>
    <w:rsid w:val="000B2146"/>
    <w:rsid w:val="000C2C3A"/>
    <w:rsid w:val="000C3D0F"/>
    <w:rsid w:val="000C4E25"/>
    <w:rsid w:val="000C7021"/>
    <w:rsid w:val="000D1B1B"/>
    <w:rsid w:val="000D6BBC"/>
    <w:rsid w:val="000D7780"/>
    <w:rsid w:val="000E1443"/>
    <w:rsid w:val="000E2A6E"/>
    <w:rsid w:val="000E5E5F"/>
    <w:rsid w:val="000E636A"/>
    <w:rsid w:val="000F12D1"/>
    <w:rsid w:val="000F2F11"/>
    <w:rsid w:val="00103B24"/>
    <w:rsid w:val="00105929"/>
    <w:rsid w:val="00110C36"/>
    <w:rsid w:val="001131D5"/>
    <w:rsid w:val="001132F2"/>
    <w:rsid w:val="00127714"/>
    <w:rsid w:val="00141DB8"/>
    <w:rsid w:val="00151B39"/>
    <w:rsid w:val="00156C0B"/>
    <w:rsid w:val="00172084"/>
    <w:rsid w:val="0017474A"/>
    <w:rsid w:val="001758C6"/>
    <w:rsid w:val="00180C4B"/>
    <w:rsid w:val="001817E9"/>
    <w:rsid w:val="0018271F"/>
    <w:rsid w:val="00182B99"/>
    <w:rsid w:val="00193B27"/>
    <w:rsid w:val="001A0647"/>
    <w:rsid w:val="001A3083"/>
    <w:rsid w:val="001A3915"/>
    <w:rsid w:val="001A7468"/>
    <w:rsid w:val="001B1157"/>
    <w:rsid w:val="001B1862"/>
    <w:rsid w:val="001D3012"/>
    <w:rsid w:val="001D6303"/>
    <w:rsid w:val="001E359B"/>
    <w:rsid w:val="001F1925"/>
    <w:rsid w:val="001F4089"/>
    <w:rsid w:val="001F4FAA"/>
    <w:rsid w:val="00205165"/>
    <w:rsid w:val="0021332C"/>
    <w:rsid w:val="00213982"/>
    <w:rsid w:val="00221C40"/>
    <w:rsid w:val="0023675F"/>
    <w:rsid w:val="0024416D"/>
    <w:rsid w:val="0025742F"/>
    <w:rsid w:val="00271911"/>
    <w:rsid w:val="002800A0"/>
    <w:rsid w:val="002801B3"/>
    <w:rsid w:val="00281060"/>
    <w:rsid w:val="00287A38"/>
    <w:rsid w:val="002904B0"/>
    <w:rsid w:val="002940E8"/>
    <w:rsid w:val="00294751"/>
    <w:rsid w:val="002A0132"/>
    <w:rsid w:val="002A0E0D"/>
    <w:rsid w:val="002A6E50"/>
    <w:rsid w:val="002B0731"/>
    <w:rsid w:val="002B0D0D"/>
    <w:rsid w:val="002B4298"/>
    <w:rsid w:val="002B5EB7"/>
    <w:rsid w:val="002C256A"/>
    <w:rsid w:val="002D3A79"/>
    <w:rsid w:val="002D6613"/>
    <w:rsid w:val="002E77E2"/>
    <w:rsid w:val="002F15B8"/>
    <w:rsid w:val="00305A7F"/>
    <w:rsid w:val="003152FE"/>
    <w:rsid w:val="00320637"/>
    <w:rsid w:val="00325D94"/>
    <w:rsid w:val="00327436"/>
    <w:rsid w:val="0033037F"/>
    <w:rsid w:val="00331BB6"/>
    <w:rsid w:val="00335389"/>
    <w:rsid w:val="003420C4"/>
    <w:rsid w:val="00344BD6"/>
    <w:rsid w:val="00353474"/>
    <w:rsid w:val="00354403"/>
    <w:rsid w:val="0035528D"/>
    <w:rsid w:val="00361821"/>
    <w:rsid w:val="00361E9E"/>
    <w:rsid w:val="0036724F"/>
    <w:rsid w:val="003722D8"/>
    <w:rsid w:val="0037481A"/>
    <w:rsid w:val="003752F6"/>
    <w:rsid w:val="00387529"/>
    <w:rsid w:val="00397D70"/>
    <w:rsid w:val="003B6EC7"/>
    <w:rsid w:val="003C7FBE"/>
    <w:rsid w:val="003D0DAC"/>
    <w:rsid w:val="003D227C"/>
    <w:rsid w:val="003D2B4D"/>
    <w:rsid w:val="003D4318"/>
    <w:rsid w:val="003F27C2"/>
    <w:rsid w:val="003F5B0E"/>
    <w:rsid w:val="00406368"/>
    <w:rsid w:val="004225B3"/>
    <w:rsid w:val="00430D58"/>
    <w:rsid w:val="004311F6"/>
    <w:rsid w:val="00433881"/>
    <w:rsid w:val="004418E1"/>
    <w:rsid w:val="0044354D"/>
    <w:rsid w:val="00444A88"/>
    <w:rsid w:val="00450C2F"/>
    <w:rsid w:val="0046064D"/>
    <w:rsid w:val="00467847"/>
    <w:rsid w:val="004713D2"/>
    <w:rsid w:val="00474DA4"/>
    <w:rsid w:val="00476B4D"/>
    <w:rsid w:val="004805FA"/>
    <w:rsid w:val="0049068F"/>
    <w:rsid w:val="004935D2"/>
    <w:rsid w:val="0049744F"/>
    <w:rsid w:val="004A4818"/>
    <w:rsid w:val="004B0A47"/>
    <w:rsid w:val="004B1215"/>
    <w:rsid w:val="004B1D40"/>
    <w:rsid w:val="004B4E50"/>
    <w:rsid w:val="004B55C5"/>
    <w:rsid w:val="004C1048"/>
    <w:rsid w:val="004C1A0C"/>
    <w:rsid w:val="004C41D6"/>
    <w:rsid w:val="004C7D68"/>
    <w:rsid w:val="004D047D"/>
    <w:rsid w:val="004D2C3D"/>
    <w:rsid w:val="004E2F95"/>
    <w:rsid w:val="004F1E9E"/>
    <w:rsid w:val="004F305A"/>
    <w:rsid w:val="0050384E"/>
    <w:rsid w:val="00512164"/>
    <w:rsid w:val="00513652"/>
    <w:rsid w:val="00520297"/>
    <w:rsid w:val="00522C48"/>
    <w:rsid w:val="005338F9"/>
    <w:rsid w:val="00535233"/>
    <w:rsid w:val="0054281C"/>
    <w:rsid w:val="00543E51"/>
    <w:rsid w:val="00544581"/>
    <w:rsid w:val="00550766"/>
    <w:rsid w:val="0055268D"/>
    <w:rsid w:val="00560471"/>
    <w:rsid w:val="00575772"/>
    <w:rsid w:val="00576BE4"/>
    <w:rsid w:val="00577752"/>
    <w:rsid w:val="00587129"/>
    <w:rsid w:val="005A3267"/>
    <w:rsid w:val="005A400A"/>
    <w:rsid w:val="005C1492"/>
    <w:rsid w:val="005D3C52"/>
    <w:rsid w:val="005D7DD3"/>
    <w:rsid w:val="005E572B"/>
    <w:rsid w:val="005F1B25"/>
    <w:rsid w:val="005F3FB3"/>
    <w:rsid w:val="005F7B92"/>
    <w:rsid w:val="00606CB3"/>
    <w:rsid w:val="00612379"/>
    <w:rsid w:val="00614ACB"/>
    <w:rsid w:val="006153B6"/>
    <w:rsid w:val="0061555F"/>
    <w:rsid w:val="00621302"/>
    <w:rsid w:val="00636CA6"/>
    <w:rsid w:val="00641200"/>
    <w:rsid w:val="00641E13"/>
    <w:rsid w:val="006455EC"/>
    <w:rsid w:val="006655D3"/>
    <w:rsid w:val="0066709B"/>
    <w:rsid w:val="00667404"/>
    <w:rsid w:val="00685361"/>
    <w:rsid w:val="00687EB4"/>
    <w:rsid w:val="00695C56"/>
    <w:rsid w:val="006A0BAA"/>
    <w:rsid w:val="006A4EE4"/>
    <w:rsid w:val="006A5CDE"/>
    <w:rsid w:val="006A644A"/>
    <w:rsid w:val="006B17D2"/>
    <w:rsid w:val="006B75CA"/>
    <w:rsid w:val="006B7966"/>
    <w:rsid w:val="006C224E"/>
    <w:rsid w:val="006D780A"/>
    <w:rsid w:val="006E3955"/>
    <w:rsid w:val="006E5BC2"/>
    <w:rsid w:val="00702CF4"/>
    <w:rsid w:val="00703B43"/>
    <w:rsid w:val="007076E1"/>
    <w:rsid w:val="0071271E"/>
    <w:rsid w:val="00715001"/>
    <w:rsid w:val="007253C9"/>
    <w:rsid w:val="00732A6C"/>
    <w:rsid w:val="00732DEC"/>
    <w:rsid w:val="00735BD5"/>
    <w:rsid w:val="00744841"/>
    <w:rsid w:val="007456AE"/>
    <w:rsid w:val="00746D67"/>
    <w:rsid w:val="00746E2D"/>
    <w:rsid w:val="00751613"/>
    <w:rsid w:val="00753A49"/>
    <w:rsid w:val="007556F6"/>
    <w:rsid w:val="00756895"/>
    <w:rsid w:val="00760363"/>
    <w:rsid w:val="00760EEF"/>
    <w:rsid w:val="00761910"/>
    <w:rsid w:val="00774641"/>
    <w:rsid w:val="00776127"/>
    <w:rsid w:val="00777EE5"/>
    <w:rsid w:val="007805D1"/>
    <w:rsid w:val="00783B2C"/>
    <w:rsid w:val="00784836"/>
    <w:rsid w:val="00784B92"/>
    <w:rsid w:val="00786D1E"/>
    <w:rsid w:val="0079023E"/>
    <w:rsid w:val="007A2854"/>
    <w:rsid w:val="007C1D92"/>
    <w:rsid w:val="007C4CB9"/>
    <w:rsid w:val="007C68C2"/>
    <w:rsid w:val="007C76C6"/>
    <w:rsid w:val="007D0B9D"/>
    <w:rsid w:val="007D1720"/>
    <w:rsid w:val="007D19B0"/>
    <w:rsid w:val="007E40E7"/>
    <w:rsid w:val="007F023C"/>
    <w:rsid w:val="007F498F"/>
    <w:rsid w:val="008005D8"/>
    <w:rsid w:val="00805E12"/>
    <w:rsid w:val="0080679D"/>
    <w:rsid w:val="008108B0"/>
    <w:rsid w:val="00810CC3"/>
    <w:rsid w:val="00811B20"/>
    <w:rsid w:val="00815BA5"/>
    <w:rsid w:val="00816AE8"/>
    <w:rsid w:val="00817028"/>
    <w:rsid w:val="008211B5"/>
    <w:rsid w:val="0082296E"/>
    <w:rsid w:val="00824099"/>
    <w:rsid w:val="00827377"/>
    <w:rsid w:val="0083577A"/>
    <w:rsid w:val="008402AE"/>
    <w:rsid w:val="00846D7C"/>
    <w:rsid w:val="00851D7C"/>
    <w:rsid w:val="00860A1D"/>
    <w:rsid w:val="00860D69"/>
    <w:rsid w:val="00867AC1"/>
    <w:rsid w:val="0087091E"/>
    <w:rsid w:val="00874398"/>
    <w:rsid w:val="008846C6"/>
    <w:rsid w:val="00890DF8"/>
    <w:rsid w:val="00892A6D"/>
    <w:rsid w:val="00894A96"/>
    <w:rsid w:val="00896B2C"/>
    <w:rsid w:val="008A3B74"/>
    <w:rsid w:val="008A4604"/>
    <w:rsid w:val="008A743F"/>
    <w:rsid w:val="008A7E8D"/>
    <w:rsid w:val="008B4625"/>
    <w:rsid w:val="008C0970"/>
    <w:rsid w:val="008C3EA7"/>
    <w:rsid w:val="008D0BC5"/>
    <w:rsid w:val="008D1E0F"/>
    <w:rsid w:val="008D265B"/>
    <w:rsid w:val="008D287A"/>
    <w:rsid w:val="008D28B9"/>
    <w:rsid w:val="008D2CF7"/>
    <w:rsid w:val="008D531F"/>
    <w:rsid w:val="008E54DD"/>
    <w:rsid w:val="00900C26"/>
    <w:rsid w:val="0090197F"/>
    <w:rsid w:val="00906DDC"/>
    <w:rsid w:val="00934E09"/>
    <w:rsid w:val="00936253"/>
    <w:rsid w:val="00937747"/>
    <w:rsid w:val="00940760"/>
    <w:rsid w:val="00940D46"/>
    <w:rsid w:val="00952DD4"/>
    <w:rsid w:val="0096129F"/>
    <w:rsid w:val="009636DA"/>
    <w:rsid w:val="00965AE7"/>
    <w:rsid w:val="009663E1"/>
    <w:rsid w:val="00967F51"/>
    <w:rsid w:val="00970FED"/>
    <w:rsid w:val="009718F1"/>
    <w:rsid w:val="00971C34"/>
    <w:rsid w:val="00992D82"/>
    <w:rsid w:val="009936F4"/>
    <w:rsid w:val="00995181"/>
    <w:rsid w:val="00997029"/>
    <w:rsid w:val="009A2346"/>
    <w:rsid w:val="009A7339"/>
    <w:rsid w:val="009B00F8"/>
    <w:rsid w:val="009B440E"/>
    <w:rsid w:val="009D06E6"/>
    <w:rsid w:val="009D075C"/>
    <w:rsid w:val="009D690D"/>
    <w:rsid w:val="009E03C7"/>
    <w:rsid w:val="009E1509"/>
    <w:rsid w:val="009E65B6"/>
    <w:rsid w:val="009F6F2D"/>
    <w:rsid w:val="00A14284"/>
    <w:rsid w:val="00A200E9"/>
    <w:rsid w:val="00A2056A"/>
    <w:rsid w:val="00A22211"/>
    <w:rsid w:val="00A23AFF"/>
    <w:rsid w:val="00A24C10"/>
    <w:rsid w:val="00A25CE3"/>
    <w:rsid w:val="00A26C5C"/>
    <w:rsid w:val="00A30B26"/>
    <w:rsid w:val="00A42AC3"/>
    <w:rsid w:val="00A430CF"/>
    <w:rsid w:val="00A54309"/>
    <w:rsid w:val="00A63E09"/>
    <w:rsid w:val="00A649FA"/>
    <w:rsid w:val="00A655D8"/>
    <w:rsid w:val="00A83C1B"/>
    <w:rsid w:val="00A84F24"/>
    <w:rsid w:val="00AA118D"/>
    <w:rsid w:val="00AA7A21"/>
    <w:rsid w:val="00AB1F49"/>
    <w:rsid w:val="00AB2B93"/>
    <w:rsid w:val="00AB530F"/>
    <w:rsid w:val="00AB6A92"/>
    <w:rsid w:val="00AB7E5B"/>
    <w:rsid w:val="00AC2883"/>
    <w:rsid w:val="00AC55E8"/>
    <w:rsid w:val="00AE0EF1"/>
    <w:rsid w:val="00AE2937"/>
    <w:rsid w:val="00AE5095"/>
    <w:rsid w:val="00AE68EC"/>
    <w:rsid w:val="00AF5EB5"/>
    <w:rsid w:val="00B015FD"/>
    <w:rsid w:val="00B047A5"/>
    <w:rsid w:val="00B05E75"/>
    <w:rsid w:val="00B07301"/>
    <w:rsid w:val="00B076DF"/>
    <w:rsid w:val="00B11F3E"/>
    <w:rsid w:val="00B14D66"/>
    <w:rsid w:val="00B224B6"/>
    <w:rsid w:val="00B224DE"/>
    <w:rsid w:val="00B24AF2"/>
    <w:rsid w:val="00B265F0"/>
    <w:rsid w:val="00B324D4"/>
    <w:rsid w:val="00B457BF"/>
    <w:rsid w:val="00B46575"/>
    <w:rsid w:val="00B526A2"/>
    <w:rsid w:val="00B53649"/>
    <w:rsid w:val="00B560B3"/>
    <w:rsid w:val="00B61777"/>
    <w:rsid w:val="00B62702"/>
    <w:rsid w:val="00B6464A"/>
    <w:rsid w:val="00B65899"/>
    <w:rsid w:val="00B71E84"/>
    <w:rsid w:val="00B83B2C"/>
    <w:rsid w:val="00B84BBD"/>
    <w:rsid w:val="00B84CF4"/>
    <w:rsid w:val="00B866B4"/>
    <w:rsid w:val="00BA43FB"/>
    <w:rsid w:val="00BC0ED6"/>
    <w:rsid w:val="00BC127D"/>
    <w:rsid w:val="00BC1FE6"/>
    <w:rsid w:val="00BF05F1"/>
    <w:rsid w:val="00BF362A"/>
    <w:rsid w:val="00C05D5C"/>
    <w:rsid w:val="00C061B6"/>
    <w:rsid w:val="00C2057F"/>
    <w:rsid w:val="00C21C15"/>
    <w:rsid w:val="00C2446C"/>
    <w:rsid w:val="00C2595D"/>
    <w:rsid w:val="00C352D3"/>
    <w:rsid w:val="00C36AE5"/>
    <w:rsid w:val="00C41F17"/>
    <w:rsid w:val="00C43149"/>
    <w:rsid w:val="00C527FA"/>
    <w:rsid w:val="00C5280D"/>
    <w:rsid w:val="00C53EB3"/>
    <w:rsid w:val="00C57194"/>
    <w:rsid w:val="00C5791C"/>
    <w:rsid w:val="00C6101E"/>
    <w:rsid w:val="00C62289"/>
    <w:rsid w:val="00C64BC0"/>
    <w:rsid w:val="00C657A7"/>
    <w:rsid w:val="00C66290"/>
    <w:rsid w:val="00C67443"/>
    <w:rsid w:val="00C72B7A"/>
    <w:rsid w:val="00C81927"/>
    <w:rsid w:val="00C8192C"/>
    <w:rsid w:val="00C87C8E"/>
    <w:rsid w:val="00C906C7"/>
    <w:rsid w:val="00C93488"/>
    <w:rsid w:val="00C973F2"/>
    <w:rsid w:val="00CA1E7F"/>
    <w:rsid w:val="00CA2D40"/>
    <w:rsid w:val="00CA304C"/>
    <w:rsid w:val="00CA4FDD"/>
    <w:rsid w:val="00CA774A"/>
    <w:rsid w:val="00CC11B0"/>
    <w:rsid w:val="00CC2841"/>
    <w:rsid w:val="00CD6DAD"/>
    <w:rsid w:val="00CE0680"/>
    <w:rsid w:val="00CE4FA1"/>
    <w:rsid w:val="00CF1330"/>
    <w:rsid w:val="00CF507E"/>
    <w:rsid w:val="00CF7E36"/>
    <w:rsid w:val="00D214F4"/>
    <w:rsid w:val="00D3603B"/>
    <w:rsid w:val="00D3708D"/>
    <w:rsid w:val="00D40426"/>
    <w:rsid w:val="00D45EAD"/>
    <w:rsid w:val="00D57C96"/>
    <w:rsid w:val="00D57D18"/>
    <w:rsid w:val="00D60267"/>
    <w:rsid w:val="00D61871"/>
    <w:rsid w:val="00D62CBC"/>
    <w:rsid w:val="00D831FB"/>
    <w:rsid w:val="00D9030F"/>
    <w:rsid w:val="00D9054C"/>
    <w:rsid w:val="00D91203"/>
    <w:rsid w:val="00D95174"/>
    <w:rsid w:val="00DA1712"/>
    <w:rsid w:val="00DA4499"/>
    <w:rsid w:val="00DA4973"/>
    <w:rsid w:val="00DA6F36"/>
    <w:rsid w:val="00DB596E"/>
    <w:rsid w:val="00DB7773"/>
    <w:rsid w:val="00DC00EA"/>
    <w:rsid w:val="00DC2AE0"/>
    <w:rsid w:val="00DC3297"/>
    <w:rsid w:val="00DC3802"/>
    <w:rsid w:val="00DC6BDE"/>
    <w:rsid w:val="00DD089D"/>
    <w:rsid w:val="00DD3686"/>
    <w:rsid w:val="00DD657B"/>
    <w:rsid w:val="00DF2EA2"/>
    <w:rsid w:val="00DF592A"/>
    <w:rsid w:val="00E032E5"/>
    <w:rsid w:val="00E07D87"/>
    <w:rsid w:val="00E10372"/>
    <w:rsid w:val="00E11149"/>
    <w:rsid w:val="00E11AD4"/>
    <w:rsid w:val="00E1549D"/>
    <w:rsid w:val="00E17838"/>
    <w:rsid w:val="00E32F7E"/>
    <w:rsid w:val="00E347D9"/>
    <w:rsid w:val="00E4175D"/>
    <w:rsid w:val="00E44247"/>
    <w:rsid w:val="00E5112D"/>
    <w:rsid w:val="00E5267B"/>
    <w:rsid w:val="00E55CC3"/>
    <w:rsid w:val="00E60FC4"/>
    <w:rsid w:val="00E61555"/>
    <w:rsid w:val="00E654E5"/>
    <w:rsid w:val="00E667F9"/>
    <w:rsid w:val="00E70039"/>
    <w:rsid w:val="00E7242F"/>
    <w:rsid w:val="00E72D49"/>
    <w:rsid w:val="00E7593C"/>
    <w:rsid w:val="00E7678A"/>
    <w:rsid w:val="00E935F1"/>
    <w:rsid w:val="00E94A81"/>
    <w:rsid w:val="00EA1FFB"/>
    <w:rsid w:val="00EA5D4C"/>
    <w:rsid w:val="00EB048E"/>
    <w:rsid w:val="00EB4E9C"/>
    <w:rsid w:val="00EB6923"/>
    <w:rsid w:val="00EC0C2E"/>
    <w:rsid w:val="00EC3DDC"/>
    <w:rsid w:val="00EC481C"/>
    <w:rsid w:val="00EC7BA5"/>
    <w:rsid w:val="00ED0CDA"/>
    <w:rsid w:val="00ED3B16"/>
    <w:rsid w:val="00ED7CA5"/>
    <w:rsid w:val="00EE1AFA"/>
    <w:rsid w:val="00EE34DF"/>
    <w:rsid w:val="00EE41AF"/>
    <w:rsid w:val="00EF2F89"/>
    <w:rsid w:val="00F03E98"/>
    <w:rsid w:val="00F05E8B"/>
    <w:rsid w:val="00F06208"/>
    <w:rsid w:val="00F07276"/>
    <w:rsid w:val="00F1237A"/>
    <w:rsid w:val="00F22CBD"/>
    <w:rsid w:val="00F272F1"/>
    <w:rsid w:val="00F35AD4"/>
    <w:rsid w:val="00F36DC4"/>
    <w:rsid w:val="00F40428"/>
    <w:rsid w:val="00F45372"/>
    <w:rsid w:val="00F560F7"/>
    <w:rsid w:val="00F62D35"/>
    <w:rsid w:val="00F6334D"/>
    <w:rsid w:val="00F6521C"/>
    <w:rsid w:val="00F66B4C"/>
    <w:rsid w:val="00F70D1F"/>
    <w:rsid w:val="00F758E1"/>
    <w:rsid w:val="00F81217"/>
    <w:rsid w:val="00F81472"/>
    <w:rsid w:val="00F82781"/>
    <w:rsid w:val="00F84C51"/>
    <w:rsid w:val="00F861DE"/>
    <w:rsid w:val="00FA49AB"/>
    <w:rsid w:val="00FB2C8C"/>
    <w:rsid w:val="00FC3F94"/>
    <w:rsid w:val="00FC5786"/>
    <w:rsid w:val="00FD1FF9"/>
    <w:rsid w:val="00FD4D33"/>
    <w:rsid w:val="00FE39C7"/>
    <w:rsid w:val="00FE4419"/>
    <w:rsid w:val="00FE5FA3"/>
    <w:rsid w:val="00FF08EF"/>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4A61E6AD"/>
  <w15:docId w15:val="{19CE35D1-5D76-475A-84A0-C1ABDEB4C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C1A0C"/>
    <w:pPr>
      <w:jc w:val="both"/>
      <w:outlineLvl w:val="1"/>
    </w:pPr>
    <w:rPr>
      <w:rFonts w:ascii="Arial" w:hAnsi="Arial"/>
      <w:u w:val="single"/>
    </w:rPr>
  </w:style>
  <w:style w:type="paragraph" w:styleId="Heading3">
    <w:name w:val="heading 3"/>
    <w:next w:val="Normal"/>
    <w:link w:val="Heading3Char"/>
    <w:autoRedefine/>
    <w:qFormat/>
    <w:rsid w:val="00B047A5"/>
    <w:pPr>
      <w:keepNext/>
      <w:jc w:val="both"/>
      <w:outlineLvl w:val="2"/>
    </w:pPr>
    <w:rPr>
      <w:rFonts w:ascii="Arial" w:eastAsiaTheme="minorEastAsia"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F66B4C"/>
    <w:pPr>
      <w:outlineLvl w:val="5"/>
    </w:pPr>
    <w:rPr>
      <w:lang w:val="es-ES_tradnl"/>
    </w:rPr>
  </w:style>
  <w:style w:type="paragraph" w:styleId="Heading7">
    <w:name w:val="heading 7"/>
    <w:basedOn w:val="Normal"/>
    <w:next w:val="Normal"/>
    <w:link w:val="Heading7Char"/>
    <w:qFormat/>
    <w:rsid w:val="00F66B4C"/>
    <w:pPr>
      <w:spacing w:before="240" w:after="60"/>
      <w:outlineLvl w:val="6"/>
    </w:pPr>
    <w:rPr>
      <w:szCs w:val="24"/>
    </w:rPr>
  </w:style>
  <w:style w:type="paragraph" w:styleId="Heading8">
    <w:name w:val="heading 8"/>
    <w:basedOn w:val="Normal"/>
    <w:next w:val="Normal"/>
    <w:link w:val="Heading8Char"/>
    <w:qFormat/>
    <w:rsid w:val="00F66B4C"/>
    <w:pPr>
      <w:keepNext/>
      <w:jc w:val="center"/>
      <w:outlineLvl w:val="7"/>
    </w:pPr>
    <w:rPr>
      <w:u w:val="single"/>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rsid w:val="00D3708D"/>
    <w:pPr>
      <w:tabs>
        <w:tab w:val="right" w:leader="dot" w:pos="9071"/>
      </w:tabs>
      <w:ind w:left="284" w:hanging="284"/>
    </w:pPr>
    <w:rPr>
      <w:sz w:val="24"/>
    </w:rPr>
  </w:style>
  <w:style w:type="paragraph" w:styleId="Index2">
    <w:name w:val="index 2"/>
    <w:basedOn w:val="Normal"/>
    <w:next w:val="Normal"/>
    <w:rsid w:val="00D3708D"/>
    <w:pPr>
      <w:tabs>
        <w:tab w:val="right" w:leader="dot" w:pos="9071"/>
      </w:tabs>
      <w:ind w:left="568" w:hanging="284"/>
    </w:pPr>
    <w:rPr>
      <w:sz w:val="24"/>
    </w:rPr>
  </w:style>
  <w:style w:type="paragraph" w:styleId="Index3">
    <w:name w:val="index 3"/>
    <w:basedOn w:val="Normal"/>
    <w:next w:val="Normal"/>
    <w:rsid w:val="00D3708D"/>
    <w:pPr>
      <w:tabs>
        <w:tab w:val="right" w:leader="dot" w:pos="9071"/>
      </w:tabs>
      <w:ind w:left="851" w:hanging="284"/>
    </w:pPr>
    <w:rPr>
      <w:sz w:val="24"/>
    </w:rPr>
  </w:style>
  <w:style w:type="paragraph" w:styleId="MacroText">
    <w:name w:val="macro"/>
    <w:link w:val="MacroTextChar"/>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1F4FAA"/>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link w:val="EndnoteTextChar"/>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link w:val="DateChar"/>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1F4FAA"/>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qFormat/>
    <w:rsid w:val="00AB1F49"/>
    <w:pPr>
      <w:tabs>
        <w:tab w:val="right" w:leader="dot" w:pos="9639"/>
      </w:tabs>
      <w:ind w:left="568" w:right="851" w:hanging="284"/>
    </w:pPr>
    <w:rPr>
      <w:sz w:val="18"/>
    </w:rPr>
  </w:style>
  <w:style w:type="paragraph" w:styleId="TOC3">
    <w:name w:val="toc 3"/>
    <w:next w:val="Normal"/>
    <w:autoRedefine/>
    <w:uiPriority w:val="39"/>
    <w:qFormat/>
    <w:rsid w:val="00CA4FDD"/>
    <w:pPr>
      <w:tabs>
        <w:tab w:val="right" w:leader="dot" w:pos="9639"/>
      </w:tabs>
      <w:spacing w:after="60"/>
      <w:ind w:left="851" w:right="1418" w:hanging="284"/>
      <w:contextualSpacing/>
    </w:pPr>
    <w:rPr>
      <w:rFonts w:ascii="Arial" w:hAnsi="Arial"/>
      <w:i/>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qFormat/>
    <w:rsid w:val="00CA4FDD"/>
    <w:pPr>
      <w:tabs>
        <w:tab w:val="right" w:leader="dot" w:pos="9639"/>
      </w:tabs>
      <w:spacing w:before="60"/>
      <w:ind w:right="1418"/>
      <w:jc w:val="center"/>
    </w:pPr>
    <w:rPr>
      <w:caps/>
      <w:sz w:val="18"/>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character" w:customStyle="1" w:styleId="Heading2Char">
    <w:name w:val="Heading 2 Char"/>
    <w:link w:val="Heading2"/>
    <w:locked/>
    <w:rsid w:val="004C1A0C"/>
    <w:rPr>
      <w:rFonts w:ascii="Arial" w:hAnsi="Arial"/>
      <w:u w:val="single"/>
    </w:rPr>
  </w:style>
  <w:style w:type="paragraph" w:customStyle="1" w:styleId="Style1">
    <w:name w:val="Style1"/>
    <w:basedOn w:val="Normal"/>
    <w:rsid w:val="004713D2"/>
    <w:pPr>
      <w:tabs>
        <w:tab w:val="decimal" w:pos="907"/>
        <w:tab w:val="left" w:pos="1077"/>
      </w:tabs>
    </w:pPr>
    <w:rPr>
      <w:rFonts w:ascii="Times New Roman" w:eastAsiaTheme="minorEastAsia" w:hAnsi="Times New Roman"/>
      <w:sz w:val="24"/>
      <w:szCs w:val="24"/>
      <w:lang w:eastAsia="ja-JP"/>
    </w:rPr>
  </w:style>
  <w:style w:type="character" w:customStyle="1" w:styleId="BodyTextChar">
    <w:name w:val="Body Text Char"/>
    <w:basedOn w:val="DefaultParagraphFont"/>
    <w:link w:val="BodyText"/>
    <w:rsid w:val="005C1492"/>
    <w:rPr>
      <w:rFonts w:ascii="Arial" w:hAnsi="Arial"/>
    </w:rPr>
  </w:style>
  <w:style w:type="character" w:customStyle="1" w:styleId="HeaderChar">
    <w:name w:val="Header Char"/>
    <w:basedOn w:val="DefaultParagraphFont"/>
    <w:link w:val="Header"/>
    <w:uiPriority w:val="99"/>
    <w:rsid w:val="005C1492"/>
    <w:rPr>
      <w:rFonts w:ascii="Arial" w:hAnsi="Arial"/>
      <w:lang w:val="fr-FR"/>
    </w:rPr>
  </w:style>
  <w:style w:type="character" w:customStyle="1" w:styleId="FootnoteTextChar">
    <w:name w:val="Footnote Text Char"/>
    <w:basedOn w:val="DefaultParagraphFont"/>
    <w:link w:val="FootnoteText"/>
    <w:rsid w:val="005C1492"/>
    <w:rPr>
      <w:rFonts w:ascii="Arial" w:hAnsi="Arial"/>
      <w:sz w:val="16"/>
    </w:rPr>
  </w:style>
  <w:style w:type="paragraph" w:customStyle="1" w:styleId="Standard">
    <w:name w:val="Standard"/>
    <w:rsid w:val="005C1492"/>
    <w:rPr>
      <w:rFonts w:eastAsia="MS Mincho"/>
      <w:sz w:val="24"/>
      <w:lang w:val="de-DE"/>
    </w:rPr>
  </w:style>
  <w:style w:type="paragraph" w:customStyle="1" w:styleId="style10">
    <w:name w:val="style1"/>
    <w:basedOn w:val="Normal"/>
    <w:rsid w:val="00FF08EF"/>
    <w:pPr>
      <w:jc w:val="left"/>
    </w:pPr>
    <w:rPr>
      <w:rFonts w:cs="Arial"/>
      <w:sz w:val="24"/>
      <w:szCs w:val="24"/>
    </w:rPr>
  </w:style>
  <w:style w:type="paragraph" w:styleId="ListParagraph">
    <w:name w:val="List Paragraph"/>
    <w:basedOn w:val="Normal"/>
    <w:uiPriority w:val="34"/>
    <w:qFormat/>
    <w:rsid w:val="00A84F24"/>
    <w:pPr>
      <w:spacing w:after="200" w:line="276" w:lineRule="auto"/>
      <w:ind w:left="720"/>
      <w:contextualSpacing/>
      <w:jc w:val="left"/>
    </w:pPr>
    <w:rPr>
      <w:rFonts w:eastAsiaTheme="minorEastAsia" w:cstheme="minorBidi"/>
      <w:szCs w:val="22"/>
    </w:rPr>
  </w:style>
  <w:style w:type="paragraph" w:customStyle="1" w:styleId="Heading60">
    <w:name w:val="Heading6"/>
    <w:basedOn w:val="Normal"/>
    <w:qFormat/>
    <w:rsid w:val="00B265F0"/>
    <w:pPr>
      <w:keepNext/>
      <w:ind w:left="567" w:firstLine="567"/>
    </w:pPr>
    <w:rPr>
      <w:rFonts w:eastAsia="MS Mincho"/>
      <w:i/>
    </w:rPr>
  </w:style>
  <w:style w:type="table" w:styleId="TableGrid">
    <w:name w:val="Table Grid"/>
    <w:basedOn w:val="TableNormal"/>
    <w:rsid w:val="00B265F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D1FF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F66B4C"/>
    <w:rPr>
      <w:rFonts w:ascii="Arial" w:hAnsi="Arial"/>
      <w:lang w:val="es-ES_tradnl"/>
    </w:rPr>
  </w:style>
  <w:style w:type="character" w:customStyle="1" w:styleId="Heading7Char">
    <w:name w:val="Heading 7 Char"/>
    <w:basedOn w:val="DefaultParagraphFont"/>
    <w:link w:val="Heading7"/>
    <w:rsid w:val="00F66B4C"/>
    <w:rPr>
      <w:rFonts w:ascii="Arial" w:hAnsi="Arial"/>
      <w:szCs w:val="24"/>
    </w:rPr>
  </w:style>
  <w:style w:type="character" w:customStyle="1" w:styleId="Heading8Char">
    <w:name w:val="Heading 8 Char"/>
    <w:basedOn w:val="DefaultParagraphFont"/>
    <w:link w:val="Heading8"/>
    <w:rsid w:val="00F66B4C"/>
    <w:rPr>
      <w:rFonts w:ascii="Arial" w:hAnsi="Arial"/>
      <w:u w:val="single"/>
    </w:rPr>
  </w:style>
  <w:style w:type="numbering" w:customStyle="1" w:styleId="NoList1">
    <w:name w:val="No List1"/>
    <w:next w:val="NoList"/>
    <w:uiPriority w:val="99"/>
    <w:semiHidden/>
    <w:unhideWhenUsed/>
    <w:rsid w:val="00F66B4C"/>
  </w:style>
  <w:style w:type="paragraph" w:styleId="NormalWeb">
    <w:name w:val="Normal (Web)"/>
    <w:basedOn w:val="Normal"/>
    <w:uiPriority w:val="99"/>
    <w:rsid w:val="00F66B4C"/>
    <w:pPr>
      <w:spacing w:before="100" w:beforeAutospacing="1" w:after="100" w:afterAutospacing="1"/>
      <w:jc w:val="left"/>
    </w:pPr>
    <w:rPr>
      <w:szCs w:val="24"/>
    </w:rPr>
  </w:style>
  <w:style w:type="paragraph" w:customStyle="1" w:styleId="pdflink">
    <w:name w:val="pdflink"/>
    <w:basedOn w:val="Normal"/>
    <w:next w:val="Normal"/>
    <w:rsid w:val="00F66B4C"/>
    <w:rPr>
      <w:color w:val="800000"/>
      <w:u w:val="words"/>
    </w:rPr>
  </w:style>
  <w:style w:type="paragraph" w:customStyle="1" w:styleId="Draft">
    <w:name w:val="Draft"/>
    <w:basedOn w:val="Normal"/>
    <w:next w:val="preparedby"/>
    <w:rsid w:val="00F66B4C"/>
    <w:pPr>
      <w:spacing w:before="720" w:after="480"/>
      <w:jc w:val="center"/>
    </w:pPr>
    <w:rPr>
      <w:caps/>
      <w:sz w:val="28"/>
    </w:rPr>
  </w:style>
  <w:style w:type="paragraph" w:customStyle="1" w:styleId="quote1">
    <w:name w:val="quote1"/>
    <w:basedOn w:val="Normal"/>
    <w:semiHidden/>
    <w:rsid w:val="00F66B4C"/>
    <w:pPr>
      <w:ind w:left="567" w:right="565" w:firstLine="567"/>
    </w:pPr>
    <w:rPr>
      <w:snapToGrid w:val="0"/>
      <w:sz w:val="22"/>
      <w:szCs w:val="22"/>
    </w:rPr>
  </w:style>
  <w:style w:type="paragraph" w:customStyle="1" w:styleId="tqparabox">
    <w:name w:val="tqparabox"/>
    <w:basedOn w:val="Normal"/>
    <w:rsid w:val="00F66B4C"/>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rsid w:val="00F66B4C"/>
    <w:pPr>
      <w:ind w:left="1200"/>
    </w:pPr>
  </w:style>
  <w:style w:type="paragraph" w:styleId="BodyTextIndent">
    <w:name w:val="Body Text Indent"/>
    <w:basedOn w:val="Normal"/>
    <w:link w:val="BodyTextIndentChar"/>
    <w:rsid w:val="00F66B4C"/>
    <w:pPr>
      <w:ind w:left="567"/>
    </w:pPr>
    <w:rPr>
      <w:lang w:val="es-ES_tradnl"/>
    </w:rPr>
  </w:style>
  <w:style w:type="character" w:customStyle="1" w:styleId="BodyTextIndentChar">
    <w:name w:val="Body Text Indent Char"/>
    <w:basedOn w:val="DefaultParagraphFont"/>
    <w:link w:val="BodyTextIndent"/>
    <w:rsid w:val="00F66B4C"/>
    <w:rPr>
      <w:rFonts w:ascii="Arial" w:hAnsi="Arial"/>
      <w:lang w:val="es-ES_tradnl"/>
    </w:rPr>
  </w:style>
  <w:style w:type="paragraph" w:customStyle="1" w:styleId="twpcheck">
    <w:name w:val="twpcheck"/>
    <w:basedOn w:val="Normal"/>
    <w:rsid w:val="00F66B4C"/>
    <w:pPr>
      <w:spacing w:before="80" w:after="80"/>
      <w:jc w:val="left"/>
    </w:pPr>
    <w:rPr>
      <w:snapToGrid w:val="0"/>
      <w:sz w:val="16"/>
      <w:szCs w:val="16"/>
    </w:rPr>
  </w:style>
  <w:style w:type="paragraph" w:customStyle="1" w:styleId="DecisionInvitingPara">
    <w:name w:val="Decision Inviting Para."/>
    <w:basedOn w:val="Normal"/>
    <w:rsid w:val="00F66B4C"/>
    <w:pPr>
      <w:ind w:left="4536"/>
    </w:pPr>
    <w:rPr>
      <w:i/>
      <w:lang w:val="es-ES_tradnl"/>
    </w:rPr>
  </w:style>
  <w:style w:type="paragraph" w:customStyle="1" w:styleId="Enttepair">
    <w:name w:val="Entête_pair"/>
    <w:basedOn w:val="Normal"/>
    <w:next w:val="Normal"/>
    <w:rsid w:val="00F66B4C"/>
    <w:pPr>
      <w:pBdr>
        <w:bottom w:val="single" w:sz="4" w:space="1" w:color="auto"/>
      </w:pBdr>
      <w:jc w:val="left"/>
    </w:pPr>
    <w:rPr>
      <w:szCs w:val="24"/>
    </w:rPr>
  </w:style>
  <w:style w:type="paragraph" w:customStyle="1" w:styleId="Entteimpair">
    <w:name w:val="Entête_impair"/>
    <w:basedOn w:val="Normal"/>
    <w:next w:val="Normal"/>
    <w:rsid w:val="00F66B4C"/>
    <w:pPr>
      <w:pBdr>
        <w:bottom w:val="single" w:sz="4" w:space="1" w:color="auto"/>
      </w:pBdr>
      <w:jc w:val="right"/>
    </w:pPr>
  </w:style>
  <w:style w:type="table" w:customStyle="1" w:styleId="TableGrid1">
    <w:name w:val="Table Grid1"/>
    <w:basedOn w:val="TableNormal"/>
    <w:next w:val="TableGrid"/>
    <w:rsid w:val="00F66B4C"/>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sid w:val="00F66B4C"/>
  </w:style>
  <w:style w:type="character" w:customStyle="1" w:styleId="E-mailSignatureChar">
    <w:name w:val="E-mail Signature Char"/>
    <w:basedOn w:val="DefaultParagraphFont"/>
    <w:link w:val="E-mailSignature"/>
    <w:rsid w:val="00F66B4C"/>
    <w:rPr>
      <w:rFonts w:ascii="Arial" w:hAnsi="Arial"/>
    </w:rPr>
  </w:style>
  <w:style w:type="character" w:styleId="Emphasis">
    <w:name w:val="Emphasis"/>
    <w:basedOn w:val="DefaultParagraphFont"/>
    <w:qFormat/>
    <w:rsid w:val="00F66B4C"/>
    <w:rPr>
      <w:i/>
      <w:iCs/>
    </w:rPr>
  </w:style>
  <w:style w:type="paragraph" w:styleId="EnvelopeAddress">
    <w:name w:val="envelope address"/>
    <w:basedOn w:val="Normal"/>
    <w:rsid w:val="00F66B4C"/>
    <w:pPr>
      <w:framePr w:w="7920" w:h="1980" w:hRule="exact" w:hSpace="180" w:wrap="auto" w:hAnchor="page" w:xAlign="center" w:yAlign="bottom"/>
      <w:ind w:left="2880"/>
    </w:pPr>
    <w:rPr>
      <w:szCs w:val="24"/>
    </w:rPr>
  </w:style>
  <w:style w:type="paragraph" w:styleId="EnvelopeReturn">
    <w:name w:val="envelope return"/>
    <w:basedOn w:val="Normal"/>
    <w:rsid w:val="00F66B4C"/>
  </w:style>
  <w:style w:type="character" w:styleId="HTMLAcronym">
    <w:name w:val="HTML Acronym"/>
    <w:basedOn w:val="DefaultParagraphFont"/>
    <w:rsid w:val="00F66B4C"/>
  </w:style>
  <w:style w:type="paragraph" w:styleId="HTMLAddress">
    <w:name w:val="HTML Address"/>
    <w:basedOn w:val="Normal"/>
    <w:link w:val="HTMLAddressChar"/>
    <w:rsid w:val="00F66B4C"/>
    <w:rPr>
      <w:i/>
      <w:iCs/>
    </w:rPr>
  </w:style>
  <w:style w:type="character" w:customStyle="1" w:styleId="HTMLAddressChar">
    <w:name w:val="HTML Address Char"/>
    <w:basedOn w:val="DefaultParagraphFont"/>
    <w:link w:val="HTMLAddress"/>
    <w:rsid w:val="00F66B4C"/>
    <w:rPr>
      <w:rFonts w:ascii="Arial" w:hAnsi="Arial"/>
      <w:i/>
      <w:iCs/>
    </w:rPr>
  </w:style>
  <w:style w:type="character" w:styleId="HTMLCite">
    <w:name w:val="HTML Cite"/>
    <w:basedOn w:val="DefaultParagraphFont"/>
    <w:rsid w:val="00F66B4C"/>
    <w:rPr>
      <w:i/>
      <w:iCs/>
    </w:rPr>
  </w:style>
  <w:style w:type="character" w:styleId="HTMLCode">
    <w:name w:val="HTML Code"/>
    <w:basedOn w:val="DefaultParagraphFont"/>
    <w:rsid w:val="00F66B4C"/>
    <w:rPr>
      <w:rFonts w:ascii="Courier New" w:hAnsi="Courier New" w:cs="Courier New"/>
      <w:sz w:val="20"/>
      <w:szCs w:val="20"/>
    </w:rPr>
  </w:style>
  <w:style w:type="character" w:styleId="HTMLDefinition">
    <w:name w:val="HTML Definition"/>
    <w:basedOn w:val="DefaultParagraphFont"/>
    <w:rsid w:val="00F66B4C"/>
    <w:rPr>
      <w:i/>
      <w:iCs/>
    </w:rPr>
  </w:style>
  <w:style w:type="character" w:styleId="HTMLKeyboard">
    <w:name w:val="HTML Keyboard"/>
    <w:basedOn w:val="DefaultParagraphFont"/>
    <w:rsid w:val="00F66B4C"/>
    <w:rPr>
      <w:rFonts w:ascii="Courier New" w:hAnsi="Courier New" w:cs="Courier New"/>
      <w:sz w:val="20"/>
      <w:szCs w:val="20"/>
    </w:rPr>
  </w:style>
  <w:style w:type="paragraph" w:styleId="HTMLPreformatted">
    <w:name w:val="HTML Preformatted"/>
    <w:basedOn w:val="Normal"/>
    <w:link w:val="HTMLPreformattedChar"/>
    <w:rsid w:val="00F66B4C"/>
    <w:rPr>
      <w:rFonts w:ascii="Courier New" w:hAnsi="Courier New" w:cs="Courier New"/>
    </w:rPr>
  </w:style>
  <w:style w:type="character" w:customStyle="1" w:styleId="HTMLPreformattedChar">
    <w:name w:val="HTML Preformatted Char"/>
    <w:basedOn w:val="DefaultParagraphFont"/>
    <w:link w:val="HTMLPreformatted"/>
    <w:rsid w:val="00F66B4C"/>
    <w:rPr>
      <w:rFonts w:ascii="Courier New" w:hAnsi="Courier New" w:cs="Courier New"/>
    </w:rPr>
  </w:style>
  <w:style w:type="character" w:styleId="HTMLSample">
    <w:name w:val="HTML Sample"/>
    <w:basedOn w:val="DefaultParagraphFont"/>
    <w:rsid w:val="00F66B4C"/>
    <w:rPr>
      <w:rFonts w:ascii="Courier New" w:hAnsi="Courier New" w:cs="Courier New"/>
    </w:rPr>
  </w:style>
  <w:style w:type="character" w:styleId="HTMLTypewriter">
    <w:name w:val="HTML Typewriter"/>
    <w:basedOn w:val="DefaultParagraphFont"/>
    <w:rsid w:val="00F66B4C"/>
    <w:rPr>
      <w:rFonts w:ascii="Courier New" w:hAnsi="Courier New" w:cs="Courier New"/>
      <w:sz w:val="20"/>
      <w:szCs w:val="20"/>
    </w:rPr>
  </w:style>
  <w:style w:type="character" w:styleId="HTMLVariable">
    <w:name w:val="HTML Variable"/>
    <w:basedOn w:val="DefaultParagraphFont"/>
    <w:rsid w:val="00F66B4C"/>
    <w:rPr>
      <w:i/>
      <w:iCs/>
    </w:rPr>
  </w:style>
  <w:style w:type="character" w:styleId="LineNumber">
    <w:name w:val="line number"/>
    <w:basedOn w:val="DefaultParagraphFont"/>
    <w:rsid w:val="00F66B4C"/>
  </w:style>
  <w:style w:type="paragraph" w:styleId="List">
    <w:name w:val="List"/>
    <w:basedOn w:val="Normal"/>
    <w:rsid w:val="00F66B4C"/>
    <w:pPr>
      <w:ind w:left="360" w:hanging="360"/>
    </w:pPr>
  </w:style>
  <w:style w:type="paragraph" w:styleId="List2">
    <w:name w:val="List 2"/>
    <w:basedOn w:val="Normal"/>
    <w:rsid w:val="00F66B4C"/>
    <w:pPr>
      <w:ind w:left="720" w:hanging="360"/>
    </w:pPr>
  </w:style>
  <w:style w:type="paragraph" w:styleId="List3">
    <w:name w:val="List 3"/>
    <w:basedOn w:val="Normal"/>
    <w:rsid w:val="00F66B4C"/>
    <w:pPr>
      <w:ind w:left="1080" w:hanging="360"/>
    </w:pPr>
  </w:style>
  <w:style w:type="paragraph" w:styleId="List4">
    <w:name w:val="List 4"/>
    <w:basedOn w:val="Normal"/>
    <w:rsid w:val="00F66B4C"/>
    <w:pPr>
      <w:ind w:left="1440" w:hanging="360"/>
    </w:pPr>
  </w:style>
  <w:style w:type="paragraph" w:styleId="List5">
    <w:name w:val="List 5"/>
    <w:basedOn w:val="Normal"/>
    <w:rsid w:val="00F66B4C"/>
    <w:pPr>
      <w:ind w:left="1800" w:hanging="360"/>
    </w:pPr>
  </w:style>
  <w:style w:type="paragraph" w:styleId="ListBullet">
    <w:name w:val="List Bullet"/>
    <w:basedOn w:val="Normal"/>
    <w:autoRedefine/>
    <w:rsid w:val="00F66B4C"/>
    <w:pPr>
      <w:tabs>
        <w:tab w:val="num" w:pos="360"/>
      </w:tabs>
      <w:ind w:left="360" w:hanging="360"/>
    </w:pPr>
    <w:rPr>
      <w:bCs/>
      <w:szCs w:val="24"/>
      <w:lang w:val="es-ES" w:eastAsia="zh-CN"/>
    </w:rPr>
  </w:style>
  <w:style w:type="paragraph" w:styleId="ListBullet2">
    <w:name w:val="List Bullet 2"/>
    <w:basedOn w:val="Normal"/>
    <w:rsid w:val="00F66B4C"/>
    <w:pPr>
      <w:tabs>
        <w:tab w:val="num" w:pos="720"/>
      </w:tabs>
      <w:ind w:left="720" w:hanging="360"/>
    </w:pPr>
  </w:style>
  <w:style w:type="paragraph" w:styleId="ListBullet3">
    <w:name w:val="List Bullet 3"/>
    <w:basedOn w:val="Normal"/>
    <w:rsid w:val="00F66B4C"/>
    <w:pPr>
      <w:tabs>
        <w:tab w:val="num" w:pos="1080"/>
      </w:tabs>
      <w:ind w:left="1080" w:hanging="360"/>
    </w:pPr>
  </w:style>
  <w:style w:type="paragraph" w:styleId="ListBullet4">
    <w:name w:val="List Bullet 4"/>
    <w:basedOn w:val="Normal"/>
    <w:rsid w:val="00F66B4C"/>
    <w:pPr>
      <w:tabs>
        <w:tab w:val="num" w:pos="1440"/>
      </w:tabs>
      <w:ind w:left="1440" w:hanging="360"/>
    </w:pPr>
  </w:style>
  <w:style w:type="paragraph" w:styleId="ListBullet5">
    <w:name w:val="List Bullet 5"/>
    <w:basedOn w:val="Normal"/>
    <w:rsid w:val="00F66B4C"/>
    <w:pPr>
      <w:tabs>
        <w:tab w:val="num" w:pos="1800"/>
      </w:tabs>
      <w:ind w:left="1800" w:hanging="360"/>
    </w:pPr>
  </w:style>
  <w:style w:type="paragraph" w:styleId="ListContinue">
    <w:name w:val="List Continue"/>
    <w:basedOn w:val="Normal"/>
    <w:rsid w:val="00F66B4C"/>
    <w:pPr>
      <w:spacing w:after="120"/>
      <w:ind w:left="360"/>
    </w:pPr>
  </w:style>
  <w:style w:type="paragraph" w:styleId="ListContinue2">
    <w:name w:val="List Continue 2"/>
    <w:basedOn w:val="Normal"/>
    <w:rsid w:val="00F66B4C"/>
    <w:pPr>
      <w:spacing w:after="120"/>
      <w:ind w:left="720"/>
    </w:pPr>
  </w:style>
  <w:style w:type="paragraph" w:styleId="ListContinue3">
    <w:name w:val="List Continue 3"/>
    <w:basedOn w:val="Normal"/>
    <w:rsid w:val="00F66B4C"/>
    <w:pPr>
      <w:spacing w:after="120"/>
      <w:ind w:left="1080"/>
    </w:pPr>
  </w:style>
  <w:style w:type="paragraph" w:styleId="ListContinue4">
    <w:name w:val="List Continue 4"/>
    <w:basedOn w:val="Normal"/>
    <w:rsid w:val="00F66B4C"/>
    <w:pPr>
      <w:spacing w:after="120"/>
      <w:ind w:left="1440"/>
    </w:pPr>
  </w:style>
  <w:style w:type="paragraph" w:styleId="ListContinue5">
    <w:name w:val="List Continue 5"/>
    <w:basedOn w:val="Normal"/>
    <w:rsid w:val="00F66B4C"/>
    <w:pPr>
      <w:spacing w:after="120"/>
      <w:ind w:left="1800"/>
    </w:pPr>
  </w:style>
  <w:style w:type="paragraph" w:styleId="ListNumber">
    <w:name w:val="List Number"/>
    <w:basedOn w:val="Normal"/>
    <w:rsid w:val="00F66B4C"/>
    <w:pPr>
      <w:tabs>
        <w:tab w:val="num" w:pos="360"/>
      </w:tabs>
      <w:ind w:left="360" w:hanging="360"/>
    </w:pPr>
  </w:style>
  <w:style w:type="paragraph" w:styleId="ListNumber2">
    <w:name w:val="List Number 2"/>
    <w:basedOn w:val="Normal"/>
    <w:rsid w:val="00F66B4C"/>
    <w:pPr>
      <w:tabs>
        <w:tab w:val="num" w:pos="720"/>
      </w:tabs>
      <w:ind w:left="720" w:hanging="360"/>
    </w:pPr>
  </w:style>
  <w:style w:type="paragraph" w:styleId="ListNumber3">
    <w:name w:val="List Number 3"/>
    <w:basedOn w:val="Normal"/>
    <w:rsid w:val="00F66B4C"/>
    <w:pPr>
      <w:tabs>
        <w:tab w:val="num" w:pos="1080"/>
      </w:tabs>
      <w:ind w:left="1080" w:hanging="360"/>
    </w:pPr>
  </w:style>
  <w:style w:type="paragraph" w:styleId="ListNumber4">
    <w:name w:val="List Number 4"/>
    <w:basedOn w:val="Normal"/>
    <w:rsid w:val="00F66B4C"/>
    <w:pPr>
      <w:tabs>
        <w:tab w:val="num" w:pos="1440"/>
      </w:tabs>
      <w:ind w:left="1440" w:hanging="360"/>
    </w:pPr>
  </w:style>
  <w:style w:type="paragraph" w:styleId="ListNumber5">
    <w:name w:val="List Number 5"/>
    <w:basedOn w:val="Normal"/>
    <w:rsid w:val="00F66B4C"/>
    <w:pPr>
      <w:tabs>
        <w:tab w:val="num" w:pos="1800"/>
      </w:tabs>
      <w:ind w:left="1800" w:hanging="360"/>
    </w:pPr>
  </w:style>
  <w:style w:type="paragraph" w:styleId="MessageHeader">
    <w:name w:val="Message Header"/>
    <w:basedOn w:val="Normal"/>
    <w:link w:val="MessageHeaderChar"/>
    <w:rsid w:val="00F66B4C"/>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character" w:customStyle="1" w:styleId="MessageHeaderChar">
    <w:name w:val="Message Header Char"/>
    <w:basedOn w:val="DefaultParagraphFont"/>
    <w:link w:val="MessageHeader"/>
    <w:rsid w:val="00F66B4C"/>
    <w:rPr>
      <w:rFonts w:ascii="Arial" w:hAnsi="Arial"/>
      <w:szCs w:val="24"/>
      <w:shd w:val="pct20" w:color="auto" w:fill="auto"/>
    </w:rPr>
  </w:style>
  <w:style w:type="paragraph" w:styleId="NoteHeading">
    <w:name w:val="Note Heading"/>
    <w:basedOn w:val="Normal"/>
    <w:next w:val="Normal"/>
    <w:link w:val="NoteHeadingChar"/>
    <w:rsid w:val="00F66B4C"/>
  </w:style>
  <w:style w:type="character" w:customStyle="1" w:styleId="NoteHeadingChar">
    <w:name w:val="Note Heading Char"/>
    <w:basedOn w:val="DefaultParagraphFont"/>
    <w:link w:val="NoteHeading"/>
    <w:rsid w:val="00F66B4C"/>
    <w:rPr>
      <w:rFonts w:ascii="Arial" w:hAnsi="Arial"/>
    </w:rPr>
  </w:style>
  <w:style w:type="paragraph" w:styleId="Salutation">
    <w:name w:val="Salutation"/>
    <w:basedOn w:val="Normal"/>
    <w:next w:val="Normal"/>
    <w:link w:val="SalutationChar"/>
    <w:rsid w:val="00F66B4C"/>
  </w:style>
  <w:style w:type="character" w:customStyle="1" w:styleId="SalutationChar">
    <w:name w:val="Salutation Char"/>
    <w:basedOn w:val="DefaultParagraphFont"/>
    <w:link w:val="Salutation"/>
    <w:rsid w:val="00F66B4C"/>
    <w:rPr>
      <w:rFonts w:ascii="Arial" w:hAnsi="Arial"/>
    </w:rPr>
  </w:style>
  <w:style w:type="character" w:styleId="Strong">
    <w:name w:val="Strong"/>
    <w:basedOn w:val="DefaultParagraphFont"/>
    <w:qFormat/>
    <w:rsid w:val="00F66B4C"/>
    <w:rPr>
      <w:b/>
      <w:bCs/>
    </w:rPr>
  </w:style>
  <w:style w:type="paragraph" w:styleId="Subtitle">
    <w:name w:val="Subtitle"/>
    <w:basedOn w:val="Normal"/>
    <w:link w:val="SubtitleChar"/>
    <w:qFormat/>
    <w:rsid w:val="00F66B4C"/>
    <w:pPr>
      <w:spacing w:after="60"/>
      <w:jc w:val="center"/>
      <w:outlineLvl w:val="1"/>
    </w:pPr>
    <w:rPr>
      <w:szCs w:val="24"/>
    </w:rPr>
  </w:style>
  <w:style w:type="character" w:customStyle="1" w:styleId="SubtitleChar">
    <w:name w:val="Subtitle Char"/>
    <w:basedOn w:val="DefaultParagraphFont"/>
    <w:link w:val="Subtitle"/>
    <w:rsid w:val="00F66B4C"/>
    <w:rPr>
      <w:rFonts w:ascii="Arial" w:hAnsi="Arial"/>
      <w:szCs w:val="24"/>
    </w:rPr>
  </w:style>
  <w:style w:type="table" w:styleId="Table3Deffects1">
    <w:name w:val="Table 3D effects 1"/>
    <w:basedOn w:val="TableNormal"/>
    <w:semiHidden/>
    <w:rsid w:val="00F66B4C"/>
    <w:pPr>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66B4C"/>
    <w:pPr>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66B4C"/>
    <w:pPr>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66B4C"/>
    <w:pPr>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66B4C"/>
    <w:pPr>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66B4C"/>
    <w:pPr>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66B4C"/>
    <w:pPr>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66B4C"/>
    <w:pPr>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66B4C"/>
    <w:pPr>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66B4C"/>
    <w:pPr>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66B4C"/>
    <w:pPr>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66B4C"/>
    <w:pPr>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66B4C"/>
    <w:pPr>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66B4C"/>
    <w:pPr>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66B4C"/>
    <w:pPr>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66B4C"/>
    <w:pPr>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66B4C"/>
    <w:pPr>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semiHidden/>
    <w:rsid w:val="00F66B4C"/>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66B4C"/>
    <w:pPr>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F66B4C"/>
    <w:pPr>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66B4C"/>
    <w:pPr>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66B4C"/>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66B4C"/>
    <w:pPr>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66B4C"/>
    <w:pPr>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66B4C"/>
    <w:pPr>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66B4C"/>
    <w:pPr>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66B4C"/>
    <w:pPr>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66B4C"/>
    <w:pPr>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66B4C"/>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66B4C"/>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66B4C"/>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66B4C"/>
    <w:pPr>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66B4C"/>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66B4C"/>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66B4C"/>
    <w:pPr>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66B4C"/>
    <w:pPr>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66B4C"/>
    <w:pPr>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66B4C"/>
    <w:pPr>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66B4C"/>
    <w:pPr>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66B4C"/>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66B4C"/>
    <w:pPr>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66B4C"/>
    <w:pPr>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66B4C"/>
    <w:pPr>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F66B4C"/>
    <w:pPr>
      <w:ind w:left="1440"/>
    </w:pPr>
  </w:style>
  <w:style w:type="paragraph" w:styleId="TOC8">
    <w:name w:val="toc 8"/>
    <w:basedOn w:val="Normal"/>
    <w:next w:val="Normal"/>
    <w:autoRedefine/>
    <w:rsid w:val="00F66B4C"/>
    <w:pPr>
      <w:ind w:left="1680"/>
    </w:pPr>
  </w:style>
  <w:style w:type="paragraph" w:styleId="TOC9">
    <w:name w:val="toc 9"/>
    <w:basedOn w:val="Normal"/>
    <w:next w:val="Normal"/>
    <w:autoRedefine/>
    <w:rsid w:val="00F66B4C"/>
    <w:pPr>
      <w:ind w:left="1920"/>
    </w:pPr>
  </w:style>
  <w:style w:type="character" w:styleId="FollowedHyperlink">
    <w:name w:val="FollowedHyperlink"/>
    <w:basedOn w:val="DefaultParagraphFont"/>
    <w:rsid w:val="00F66B4C"/>
    <w:rPr>
      <w:color w:val="606420"/>
      <w:u w:val="single"/>
    </w:rPr>
  </w:style>
  <w:style w:type="paragraph" w:styleId="BlockText">
    <w:name w:val="Block Text"/>
    <w:basedOn w:val="Normal"/>
    <w:rsid w:val="00F66B4C"/>
    <w:pPr>
      <w:ind w:left="567" w:right="566"/>
    </w:pPr>
    <w:rPr>
      <w:sz w:val="22"/>
    </w:rPr>
  </w:style>
  <w:style w:type="paragraph" w:styleId="Caption">
    <w:name w:val="caption"/>
    <w:basedOn w:val="Normal"/>
    <w:next w:val="Normal"/>
    <w:qFormat/>
    <w:rsid w:val="00F66B4C"/>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F66B4C"/>
    <w:rPr>
      <w:sz w:val="22"/>
      <w:lang w:val="es-ES_tradnl"/>
    </w:rPr>
  </w:style>
  <w:style w:type="character" w:customStyle="1" w:styleId="CommentTextChar">
    <w:name w:val="Comment Text Char"/>
    <w:basedOn w:val="DefaultParagraphFont"/>
    <w:link w:val="CommentText"/>
    <w:rsid w:val="00F66B4C"/>
    <w:rPr>
      <w:rFonts w:ascii="Arial" w:hAnsi="Arial"/>
      <w:sz w:val="22"/>
      <w:lang w:val="es-ES_tradnl"/>
    </w:rPr>
  </w:style>
  <w:style w:type="paragraph" w:customStyle="1" w:styleId="Committee">
    <w:name w:val="Committee"/>
    <w:basedOn w:val="Title"/>
    <w:rsid w:val="00F66B4C"/>
    <w:rPr>
      <w:caps w:val="0"/>
      <w:lang w:val="es-ES_tradnl"/>
    </w:rPr>
  </w:style>
  <w:style w:type="paragraph" w:customStyle="1" w:styleId="n">
    <w:name w:val="n"/>
    <w:basedOn w:val="Header"/>
    <w:rsid w:val="00F66B4C"/>
  </w:style>
  <w:style w:type="paragraph" w:customStyle="1" w:styleId="TitleofSection">
    <w:name w:val="Title of Section"/>
    <w:basedOn w:val="TitleofDoc"/>
    <w:rsid w:val="00F66B4C"/>
    <w:pPr>
      <w:spacing w:before="120" w:after="120"/>
    </w:pPr>
    <w:rPr>
      <w:b/>
      <w:caps w:val="0"/>
      <w:lang w:val="es-ES_tradnl" w:eastAsia="de-DE"/>
    </w:rPr>
  </w:style>
  <w:style w:type="paragraph" w:customStyle="1" w:styleId="TOCAnnex">
    <w:name w:val="TOC Annex"/>
    <w:basedOn w:val="Normal"/>
    <w:rsid w:val="00F66B4C"/>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F66B4C"/>
    <w:pPr>
      <w:jc w:val="center"/>
    </w:pPr>
    <w:rPr>
      <w:b/>
      <w:caps/>
      <w:szCs w:val="24"/>
    </w:rPr>
  </w:style>
  <w:style w:type="paragraph" w:customStyle="1" w:styleId="Notetoarticle">
    <w:name w:val="Note to article"/>
    <w:basedOn w:val="Normal"/>
    <w:semiHidden/>
    <w:rsid w:val="00F66B4C"/>
  </w:style>
  <w:style w:type="paragraph" w:styleId="PlainText">
    <w:name w:val="Plain Text"/>
    <w:basedOn w:val="Normal"/>
    <w:link w:val="PlainTextChar"/>
    <w:rsid w:val="00F66B4C"/>
    <w:rPr>
      <w:rFonts w:ascii="Courier New" w:hAnsi="Courier New" w:cs="Courier New"/>
      <w:lang w:eastAsia="fr-FR"/>
    </w:rPr>
  </w:style>
  <w:style w:type="character" w:customStyle="1" w:styleId="PlainTextChar">
    <w:name w:val="Plain Text Char"/>
    <w:basedOn w:val="DefaultParagraphFont"/>
    <w:link w:val="PlainText"/>
    <w:rsid w:val="00F66B4C"/>
    <w:rPr>
      <w:rFonts w:ascii="Courier New" w:hAnsi="Courier New" w:cs="Courier New"/>
      <w:lang w:eastAsia="fr-FR"/>
    </w:rPr>
  </w:style>
  <w:style w:type="character" w:customStyle="1" w:styleId="plcountryChar">
    <w:name w:val="plcountry Char"/>
    <w:basedOn w:val="DefaultParagraphFont"/>
    <w:link w:val="plcountry"/>
    <w:rsid w:val="00F66B4C"/>
    <w:rPr>
      <w:rFonts w:ascii="Arial" w:hAnsi="Arial"/>
      <w:caps/>
      <w:noProof/>
      <w:snapToGrid w:val="0"/>
      <w:u w:val="single"/>
    </w:rPr>
  </w:style>
  <w:style w:type="character" w:customStyle="1" w:styleId="pldetailsChar">
    <w:name w:val="pldetails Char"/>
    <w:link w:val="pldetails"/>
    <w:locked/>
    <w:rsid w:val="00F66B4C"/>
    <w:rPr>
      <w:rFonts w:ascii="Arial" w:hAnsi="Arial"/>
      <w:noProof/>
      <w:snapToGrid w:val="0"/>
    </w:rPr>
  </w:style>
  <w:style w:type="paragraph" w:customStyle="1" w:styleId="Inf6Titre4">
    <w:name w:val="Inf6_Titre4"/>
    <w:basedOn w:val="Normal"/>
    <w:next w:val="Normal"/>
    <w:rsid w:val="00F66B4C"/>
    <w:pPr>
      <w:spacing w:after="360"/>
      <w:jc w:val="center"/>
    </w:pPr>
    <w:rPr>
      <w:rFonts w:cs="Arial"/>
      <w:caps/>
    </w:rPr>
  </w:style>
  <w:style w:type="paragraph" w:customStyle="1" w:styleId="Inf6Titre1">
    <w:name w:val="Inf6_Titre1"/>
    <w:basedOn w:val="Heading1"/>
    <w:next w:val="Normal"/>
    <w:rsid w:val="00F66B4C"/>
    <w:pPr>
      <w:ind w:firstLine="284"/>
      <w:jc w:val="center"/>
    </w:pPr>
    <w:rPr>
      <w:b/>
    </w:rPr>
  </w:style>
  <w:style w:type="paragraph" w:customStyle="1" w:styleId="Inf6Titre2">
    <w:name w:val="Inf6_Titre2"/>
    <w:basedOn w:val="Inf6Titre1"/>
    <w:next w:val="Normal"/>
    <w:rsid w:val="00F66B4C"/>
    <w:pPr>
      <w:spacing w:after="360" w:line="360" w:lineRule="auto"/>
      <w:ind w:firstLine="0"/>
    </w:pPr>
    <w:rPr>
      <w:rFonts w:cs="Arial"/>
      <w:b w:val="0"/>
    </w:rPr>
  </w:style>
  <w:style w:type="paragraph" w:customStyle="1" w:styleId="Inf6Titre3">
    <w:name w:val="Inf6_Titre3"/>
    <w:basedOn w:val="Inf6Titre2"/>
    <w:next w:val="Normal"/>
    <w:rsid w:val="00F66B4C"/>
    <w:pPr>
      <w:keepNext w:val="0"/>
      <w:spacing w:after="240" w:line="240" w:lineRule="auto"/>
    </w:pPr>
    <w:rPr>
      <w:b/>
      <w:caps w:val="0"/>
    </w:rPr>
  </w:style>
  <w:style w:type="character" w:customStyle="1" w:styleId="Heading1Char">
    <w:name w:val="Heading 1 Char"/>
    <w:aliases w:val="COMMON NAME Char,common Char"/>
    <w:basedOn w:val="DefaultParagraphFont"/>
    <w:link w:val="Heading1"/>
    <w:rsid w:val="00F66B4C"/>
    <w:rPr>
      <w:rFonts w:ascii="Arial" w:hAnsi="Arial"/>
      <w:caps/>
    </w:rPr>
  </w:style>
  <w:style w:type="character" w:customStyle="1" w:styleId="Heading3Char">
    <w:name w:val="Heading 3 Char"/>
    <w:basedOn w:val="DefaultParagraphFont"/>
    <w:link w:val="Heading3"/>
    <w:rsid w:val="00F66B4C"/>
    <w:rPr>
      <w:rFonts w:ascii="Arial" w:eastAsiaTheme="minorEastAsia" w:hAnsi="Arial"/>
      <w:i/>
    </w:rPr>
  </w:style>
  <w:style w:type="character" w:customStyle="1" w:styleId="Heading5Char">
    <w:name w:val="Heading 5 Char"/>
    <w:link w:val="Heading5"/>
    <w:locked/>
    <w:rsid w:val="00F66B4C"/>
    <w:rPr>
      <w:rFonts w:ascii="Arial" w:hAnsi="Arial"/>
      <w:i/>
    </w:rPr>
  </w:style>
  <w:style w:type="character" w:customStyle="1" w:styleId="Heading9Char">
    <w:name w:val="Heading 9 Char"/>
    <w:basedOn w:val="DefaultParagraphFont"/>
    <w:link w:val="Heading9"/>
    <w:rsid w:val="00F66B4C"/>
    <w:rPr>
      <w:rFonts w:ascii="Arial" w:hAnsi="Arial"/>
      <w:i/>
      <w:sz w:val="18"/>
    </w:rPr>
  </w:style>
  <w:style w:type="character" w:customStyle="1" w:styleId="TitleChar">
    <w:name w:val="Title Char"/>
    <w:basedOn w:val="DefaultParagraphFont"/>
    <w:link w:val="Title"/>
    <w:rsid w:val="00F66B4C"/>
    <w:rPr>
      <w:rFonts w:ascii="Arial" w:hAnsi="Arial"/>
      <w:b/>
      <w:caps/>
      <w:kern w:val="28"/>
      <w:sz w:val="30"/>
    </w:rPr>
  </w:style>
  <w:style w:type="character" w:customStyle="1" w:styleId="DecisionParagraphsChar">
    <w:name w:val="DecisionParagraphs Char"/>
    <w:basedOn w:val="DefaultParagraphFont"/>
    <w:link w:val="DecisionParagraphs"/>
    <w:locked/>
    <w:rsid w:val="00F66B4C"/>
    <w:rPr>
      <w:rFonts w:ascii="Arial" w:hAnsi="Arial"/>
      <w:i/>
    </w:rPr>
  </w:style>
  <w:style w:type="character" w:customStyle="1" w:styleId="ClosingChar">
    <w:name w:val="Closing Char"/>
    <w:basedOn w:val="DefaultParagraphFont"/>
    <w:link w:val="Closing"/>
    <w:rsid w:val="00F66B4C"/>
    <w:rPr>
      <w:rFonts w:ascii="Arial" w:hAnsi="Arial"/>
    </w:rPr>
  </w:style>
  <w:style w:type="character" w:customStyle="1" w:styleId="MacroTextChar">
    <w:name w:val="Macro Text Char"/>
    <w:basedOn w:val="DefaultParagraphFont"/>
    <w:link w:val="MacroText"/>
    <w:rsid w:val="00F66B4C"/>
    <w:rPr>
      <w:rFonts w:ascii="Courier New" w:hAnsi="Courier New"/>
      <w:sz w:val="16"/>
    </w:rPr>
  </w:style>
  <w:style w:type="character" w:customStyle="1" w:styleId="DateChar">
    <w:name w:val="Date Char"/>
    <w:basedOn w:val="DefaultParagraphFont"/>
    <w:link w:val="Date"/>
    <w:rsid w:val="00F66B4C"/>
    <w:rPr>
      <w:rFonts w:ascii="Arial" w:hAnsi="Arial"/>
      <w:b/>
      <w:sz w:val="22"/>
    </w:rPr>
  </w:style>
  <w:style w:type="paragraph" w:customStyle="1" w:styleId="StyleDocoriginalNotBold">
    <w:name w:val="Style Doc_original + Not Bold"/>
    <w:basedOn w:val="Docoriginal"/>
    <w:link w:val="StyleDocoriginalNotBoldChar"/>
    <w:autoRedefine/>
    <w:rsid w:val="00F66B4C"/>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F66B4C"/>
    <w:rPr>
      <w:rFonts w:ascii="Arial" w:hAnsi="Arial"/>
      <w:b/>
      <w:bCs/>
      <w:spacing w:val="10"/>
      <w:sz w:val="18"/>
      <w:lang w:val="fr-FR" w:eastAsia="en-US" w:bidi="ar-SA"/>
    </w:rPr>
  </w:style>
  <w:style w:type="paragraph" w:customStyle="1" w:styleId="StyleDocnumber">
    <w:name w:val="Style Doc_number"/>
    <w:basedOn w:val="Docoriginal"/>
    <w:rsid w:val="00F66B4C"/>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F66B4C"/>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F66B4C"/>
    <w:rPr>
      <w:rFonts w:ascii="Arial" w:hAnsi="Arial"/>
      <w:b/>
      <w:bCs/>
      <w:spacing w:val="10"/>
      <w:sz w:val="18"/>
      <w:lang w:val="fr-FR" w:eastAsia="en-US" w:bidi="ar-SA"/>
    </w:rPr>
  </w:style>
  <w:style w:type="character" w:customStyle="1" w:styleId="StyleDocoriginalNotBold1">
    <w:name w:val="Style Doc_original + Not Bold1"/>
    <w:basedOn w:val="DefaultParagraphFont"/>
    <w:rsid w:val="00F66B4C"/>
    <w:rPr>
      <w:rFonts w:ascii="Arial" w:hAnsi="Arial"/>
      <w:b/>
      <w:bCs/>
      <w:spacing w:val="10"/>
      <w:lang w:val="en-US" w:eastAsia="en-US" w:bidi="ar-SA"/>
    </w:rPr>
  </w:style>
  <w:style w:type="character" w:customStyle="1" w:styleId="StyleDoclangBold">
    <w:name w:val="Style Doc_lang + Bold"/>
    <w:basedOn w:val="Doclang"/>
    <w:rsid w:val="00F66B4C"/>
    <w:rPr>
      <w:rFonts w:ascii="Arial" w:hAnsi="Arial"/>
      <w:b/>
      <w:bCs/>
      <w:sz w:val="20"/>
      <w:lang w:val="en-US"/>
    </w:rPr>
  </w:style>
  <w:style w:type="paragraph" w:customStyle="1" w:styleId="ZchnZchn1">
    <w:name w:val="Zchn Zchn1"/>
    <w:basedOn w:val="Normal"/>
    <w:rsid w:val="00F66B4C"/>
    <w:pPr>
      <w:spacing w:after="160" w:line="240" w:lineRule="exact"/>
      <w:jc w:val="left"/>
    </w:pPr>
    <w:rPr>
      <w:rFonts w:ascii="Verdana" w:eastAsia="PMingLiU" w:hAnsi="Verdana"/>
    </w:rPr>
  </w:style>
  <w:style w:type="paragraph" w:customStyle="1" w:styleId="Normaltg">
    <w:name w:val="Normaltg"/>
    <w:basedOn w:val="Normal"/>
    <w:uiPriority w:val="99"/>
    <w:rsid w:val="00F66B4C"/>
    <w:rPr>
      <w:rFonts w:eastAsiaTheme="minorEastAsia" w:cs="Angsana New"/>
      <w:szCs w:val="24"/>
      <w:lang w:eastAsia="ja-JP" w:bidi="th-TH"/>
    </w:rPr>
  </w:style>
  <w:style w:type="paragraph" w:customStyle="1" w:styleId="Normaltb">
    <w:name w:val="Normaltb"/>
    <w:basedOn w:val="Normal"/>
    <w:rsid w:val="00F66B4C"/>
    <w:pPr>
      <w:keepNext/>
      <w:spacing w:before="120" w:after="120"/>
      <w:jc w:val="left"/>
    </w:pPr>
    <w:rPr>
      <w:rFonts w:eastAsiaTheme="minorEastAsia"/>
      <w:b/>
      <w:bCs/>
    </w:rPr>
  </w:style>
  <w:style w:type="paragraph" w:customStyle="1" w:styleId="Normalt">
    <w:name w:val="Normalt"/>
    <w:basedOn w:val="Normal"/>
    <w:link w:val="NormaltChar"/>
    <w:rsid w:val="00F66B4C"/>
    <w:pPr>
      <w:spacing w:before="120" w:after="120"/>
      <w:jc w:val="left"/>
    </w:pPr>
    <w:rPr>
      <w:rFonts w:eastAsia="MS Mincho"/>
    </w:rPr>
  </w:style>
  <w:style w:type="character" w:customStyle="1" w:styleId="NormaltChar">
    <w:name w:val="Normalt Char"/>
    <w:link w:val="Normalt"/>
    <w:rsid w:val="00F66B4C"/>
    <w:rPr>
      <w:rFonts w:ascii="Arial" w:eastAsia="MS Mincho" w:hAnsi="Arial"/>
    </w:rPr>
  </w:style>
  <w:style w:type="character" w:styleId="CommentReference">
    <w:name w:val="annotation reference"/>
    <w:basedOn w:val="DefaultParagraphFont"/>
    <w:rsid w:val="00F66B4C"/>
    <w:rPr>
      <w:sz w:val="16"/>
      <w:szCs w:val="16"/>
    </w:rPr>
  </w:style>
  <w:style w:type="paragraph" w:styleId="CommentSubject">
    <w:name w:val="annotation subject"/>
    <w:basedOn w:val="CommentText"/>
    <w:next w:val="CommentText"/>
    <w:link w:val="CommentSubjectChar"/>
    <w:rsid w:val="00F66B4C"/>
    <w:rPr>
      <w:rFonts w:eastAsiaTheme="minorEastAsia"/>
      <w:b/>
      <w:bCs/>
      <w:sz w:val="20"/>
      <w:lang w:val="en-US"/>
    </w:rPr>
  </w:style>
  <w:style w:type="character" w:customStyle="1" w:styleId="CommentSubjectChar">
    <w:name w:val="Comment Subject Char"/>
    <w:basedOn w:val="CommentTextChar"/>
    <w:link w:val="CommentSubject"/>
    <w:rsid w:val="00F66B4C"/>
    <w:rPr>
      <w:rFonts w:ascii="Arial" w:eastAsiaTheme="minorEastAsia" w:hAnsi="Arial"/>
      <w:b/>
      <w:bCs/>
      <w:sz w:val="22"/>
      <w:lang w:val="es-ES_tradnl"/>
    </w:rPr>
  </w:style>
  <w:style w:type="paragraph" w:customStyle="1" w:styleId="Default">
    <w:name w:val="Default"/>
    <w:rsid w:val="00F66B4C"/>
    <w:pPr>
      <w:autoSpaceDE w:val="0"/>
      <w:autoSpaceDN w:val="0"/>
      <w:adjustRightInd w:val="0"/>
    </w:pPr>
    <w:rPr>
      <w:rFonts w:ascii="Arial" w:hAnsi="Arial" w:cs="Arial"/>
      <w:color w:val="000000"/>
      <w:sz w:val="24"/>
      <w:szCs w:val="24"/>
    </w:rPr>
  </w:style>
  <w:style w:type="paragraph" w:customStyle="1" w:styleId="tgchartext">
    <w:name w:val="tg_char_text"/>
    <w:basedOn w:val="Normal"/>
    <w:rsid w:val="00F66B4C"/>
    <w:pPr>
      <w:spacing w:before="80" w:after="80"/>
      <w:jc w:val="left"/>
    </w:pPr>
    <w:rPr>
      <w:sz w:val="16"/>
    </w:rPr>
  </w:style>
  <w:style w:type="character" w:customStyle="1" w:styleId="CommentTextChar1">
    <w:name w:val="Comment Text Char1"/>
    <w:basedOn w:val="DefaultParagraphFont"/>
    <w:rsid w:val="00F66B4C"/>
    <w:rPr>
      <w:sz w:val="22"/>
      <w:lang w:val="es-ES_tradnl"/>
    </w:rPr>
  </w:style>
  <w:style w:type="paragraph" w:customStyle="1" w:styleId="ONUMFS">
    <w:name w:val="ONUM FS"/>
    <w:basedOn w:val="BodyText"/>
    <w:rsid w:val="00F66B4C"/>
    <w:pPr>
      <w:numPr>
        <w:numId w:val="8"/>
      </w:numPr>
      <w:spacing w:after="220"/>
    </w:pPr>
  </w:style>
  <w:style w:type="paragraph" w:customStyle="1" w:styleId="ONUME">
    <w:name w:val="ONUM E"/>
    <w:basedOn w:val="BodyText"/>
    <w:rsid w:val="00F66B4C"/>
    <w:pPr>
      <w:numPr>
        <w:numId w:val="7"/>
      </w:numPr>
      <w:spacing w:after="220"/>
    </w:pPr>
  </w:style>
  <w:style w:type="paragraph" w:styleId="Revision">
    <w:name w:val="Revision"/>
    <w:hidden/>
    <w:uiPriority w:val="99"/>
    <w:semiHidden/>
    <w:rsid w:val="00F66B4C"/>
    <w:rPr>
      <w:rFonts w:ascii="Arial" w:hAnsi="Arial"/>
    </w:rPr>
  </w:style>
  <w:style w:type="table" w:customStyle="1" w:styleId="TableGrid11">
    <w:name w:val="Table Grid11"/>
    <w:basedOn w:val="TableNormal"/>
    <w:next w:val="TableGrid"/>
    <w:uiPriority w:val="59"/>
    <w:rsid w:val="00F66B4C"/>
    <w:rPr>
      <w:rFonts w:ascii="Arial" w:eastAsiaTheme="minorHAnsi" w:hAnsi="Arial" w:cs="Arial"/>
      <w:sz w:val="22"/>
      <w:szCs w:val="22"/>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66B4C"/>
    <w:rPr>
      <w:rFonts w:ascii="Arial" w:hAnsi="Arial"/>
      <w:u w:val="single"/>
      <w:lang w:val="fr-FR"/>
    </w:rPr>
  </w:style>
  <w:style w:type="character" w:customStyle="1" w:styleId="FooterChar">
    <w:name w:val="Footer Char"/>
    <w:aliases w:val="doc_path_name Char"/>
    <w:basedOn w:val="DefaultParagraphFont"/>
    <w:link w:val="Footer"/>
    <w:rsid w:val="00F66B4C"/>
    <w:rPr>
      <w:rFonts w:ascii="Arial" w:hAnsi="Arial"/>
      <w:sz w:val="14"/>
    </w:rPr>
  </w:style>
  <w:style w:type="character" w:customStyle="1" w:styleId="SignatureChar">
    <w:name w:val="Signature Char"/>
    <w:basedOn w:val="DefaultParagraphFont"/>
    <w:link w:val="Signature"/>
    <w:rsid w:val="00F66B4C"/>
    <w:rPr>
      <w:rFonts w:ascii="Arial" w:hAnsi="Arial"/>
    </w:rPr>
  </w:style>
  <w:style w:type="character" w:customStyle="1" w:styleId="EndnoteTextChar">
    <w:name w:val="Endnote Text Char"/>
    <w:basedOn w:val="DefaultParagraphFont"/>
    <w:link w:val="EndnoteText"/>
    <w:rsid w:val="00F66B4C"/>
    <w:rPr>
      <w:rFonts w:ascii="Arial" w:hAnsi="Arial"/>
    </w:rPr>
  </w:style>
  <w:style w:type="paragraph" w:customStyle="1" w:styleId="indentpara">
    <w:name w:val="indentpara"/>
    <w:basedOn w:val="Normal"/>
    <w:rsid w:val="00F66B4C"/>
    <w:pPr>
      <w:numPr>
        <w:numId w:val="9"/>
      </w:numPr>
    </w:pPr>
    <w:rPr>
      <w:rFonts w:ascii="Times New Roman" w:eastAsiaTheme="minorEastAsia" w:hAnsi="Times New Roman"/>
      <w:sz w:val="24"/>
    </w:rPr>
  </w:style>
  <w:style w:type="paragraph" w:customStyle="1" w:styleId="dec">
    <w:name w:val="dec"/>
    <w:basedOn w:val="Normal"/>
    <w:link w:val="decChar"/>
    <w:qFormat/>
    <w:rsid w:val="00F66B4C"/>
    <w:pPr>
      <w:ind w:left="4536"/>
    </w:pPr>
    <w:rPr>
      <w:rFonts w:eastAsiaTheme="minorEastAsia"/>
      <w:i/>
      <w:spacing w:val="-2"/>
    </w:rPr>
  </w:style>
  <w:style w:type="character" w:customStyle="1" w:styleId="decChar">
    <w:name w:val="dec Char"/>
    <w:basedOn w:val="DefaultParagraphFont"/>
    <w:link w:val="dec"/>
    <w:rsid w:val="00F66B4C"/>
    <w:rPr>
      <w:rFonts w:ascii="Arial" w:eastAsiaTheme="minorEastAsia" w:hAnsi="Arial"/>
      <w:i/>
      <w:spacing w:val="-2"/>
    </w:rPr>
  </w:style>
  <w:style w:type="paragraph" w:customStyle="1" w:styleId="Standard1">
    <w:name w:val="Standard1"/>
    <w:rsid w:val="00F66B4C"/>
    <w:rPr>
      <w:rFonts w:eastAsiaTheme="minorEastAsia"/>
      <w:sz w:val="24"/>
      <w:szCs w:val="24"/>
      <w:lang w:val="de-DE" w:eastAsia="ko-KR"/>
    </w:rPr>
  </w:style>
  <w:style w:type="paragraph" w:styleId="BodyText2">
    <w:name w:val="Body Text 2"/>
    <w:basedOn w:val="Normal"/>
    <w:link w:val="BodyText2Char"/>
    <w:rsid w:val="00F66B4C"/>
    <w:pPr>
      <w:spacing w:after="120" w:line="480" w:lineRule="auto"/>
    </w:pPr>
    <w:rPr>
      <w:rFonts w:eastAsiaTheme="minorEastAsia"/>
    </w:rPr>
  </w:style>
  <w:style w:type="character" w:customStyle="1" w:styleId="BodyText2Char">
    <w:name w:val="Body Text 2 Char"/>
    <w:basedOn w:val="DefaultParagraphFont"/>
    <w:link w:val="BodyText2"/>
    <w:rsid w:val="00F66B4C"/>
    <w:rPr>
      <w:rFonts w:ascii="Arial" w:eastAsiaTheme="minorEastAsia" w:hAnsi="Arial"/>
    </w:rPr>
  </w:style>
  <w:style w:type="paragraph" w:customStyle="1" w:styleId="ZchnZchn">
    <w:name w:val="Zchn Zchn"/>
    <w:basedOn w:val="Normal"/>
    <w:rsid w:val="00F66B4C"/>
    <w:pPr>
      <w:spacing w:after="160" w:line="240" w:lineRule="exact"/>
      <w:jc w:val="left"/>
    </w:pPr>
    <w:rPr>
      <w:rFonts w:ascii="Verdana" w:eastAsia="PMingLiU" w:hAnsi="Verdana"/>
    </w:rPr>
  </w:style>
  <w:style w:type="paragraph" w:styleId="TOCHeading">
    <w:name w:val="TOC Heading"/>
    <w:basedOn w:val="Heading1"/>
    <w:next w:val="Normal"/>
    <w:uiPriority w:val="39"/>
    <w:unhideWhenUsed/>
    <w:qFormat/>
    <w:rsid w:val="00FE4419"/>
    <w:pPr>
      <w:keepLines/>
      <w:spacing w:before="240" w:line="259" w:lineRule="auto"/>
      <w:jc w:val="left"/>
      <w:outlineLvl w:val="9"/>
    </w:pPr>
    <w:rPr>
      <w:rFonts w:asciiTheme="majorHAnsi" w:eastAsiaTheme="majorEastAsia" w:hAnsiTheme="majorHAnsi" w:cstheme="majorBidi"/>
      <w:cap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38F44-17CB-4FDD-99CE-E98C06C4A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1640</Words>
  <Characters>9565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TWO/50</vt:lpstr>
    </vt:vector>
  </TitlesOfParts>
  <Company>UPOV</Company>
  <LinksUpToDate>false</LinksUpToDate>
  <CharactersWithSpaces>11183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TWO/50</dc:title>
  <dc:creator>OERTEL Romy</dc:creator>
  <cp:lastModifiedBy>MAY Jessica</cp:lastModifiedBy>
  <cp:revision>23</cp:revision>
  <cp:lastPrinted>2019-08-05T14:54:00Z</cp:lastPrinted>
  <dcterms:created xsi:type="dcterms:W3CDTF">2019-08-05T11:30:00Z</dcterms:created>
  <dcterms:modified xsi:type="dcterms:W3CDTF">2019-08-12T09:20:00Z</dcterms:modified>
</cp:coreProperties>
</file>