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006F72">
        <w:tc>
          <w:tcPr>
            <w:tcW w:w="6512" w:type="dxa"/>
          </w:tcPr>
          <w:p w:rsidR="00524CC2" w:rsidRPr="00174BFE" w:rsidRDefault="00524CC2" w:rsidP="00006F72">
            <w:pPr>
              <w:pStyle w:val="Sessiontwp"/>
            </w:pPr>
            <w:r w:rsidRPr="00174BFE">
              <w:t>Technical Working Party for Agricultural Crops</w:t>
            </w:r>
          </w:p>
          <w:p w:rsidR="00524CC2" w:rsidRPr="00174BFE" w:rsidRDefault="00524CC2" w:rsidP="00006F72">
            <w:pPr>
              <w:pStyle w:val="Sessiontwpplacedate"/>
            </w:pPr>
            <w:r w:rsidRPr="00174BFE">
              <w:t>Forty-Sixth Session</w:t>
            </w:r>
          </w:p>
          <w:p w:rsidR="00524CC2" w:rsidRPr="00174BFE" w:rsidRDefault="00524CC2" w:rsidP="00006F72">
            <w:pPr>
              <w:pStyle w:val="Sessiontwpplacedate"/>
            </w:pPr>
            <w:r w:rsidRPr="00174BFE">
              <w:t>Hanover, Germany, June 19 to 23, 2017</w:t>
            </w:r>
          </w:p>
          <w:p w:rsidR="00524CC2" w:rsidRPr="00174BFE" w:rsidRDefault="00524CC2" w:rsidP="00006F72"/>
          <w:p w:rsidR="00524CC2" w:rsidRPr="00174BFE" w:rsidRDefault="00524CC2" w:rsidP="00006F72">
            <w:pPr>
              <w:pStyle w:val="Sessiontwp"/>
            </w:pPr>
            <w:r w:rsidRPr="00174BFE">
              <w:t>Technical Working Party for Vegetables</w:t>
            </w:r>
          </w:p>
          <w:p w:rsidR="00524CC2" w:rsidRPr="00174BFE" w:rsidRDefault="00524CC2" w:rsidP="00006F72">
            <w:pPr>
              <w:pStyle w:val="Sessiontwpplacedate"/>
            </w:pPr>
            <w:r w:rsidRPr="00174BFE">
              <w:t>Fifty-First Session</w:t>
            </w:r>
          </w:p>
          <w:p w:rsidR="00524CC2" w:rsidRPr="00174BFE" w:rsidRDefault="00524CC2" w:rsidP="00006F72">
            <w:pPr>
              <w:pStyle w:val="Sessiontwpplacedate"/>
            </w:pPr>
            <w:proofErr w:type="spellStart"/>
            <w:r w:rsidRPr="00174BFE">
              <w:t>Roelofarendsveen</w:t>
            </w:r>
            <w:proofErr w:type="spellEnd"/>
            <w:r w:rsidRPr="00174BFE">
              <w:t xml:space="preserve">, Netherlands, July 3 to 7, 2017 </w:t>
            </w:r>
          </w:p>
          <w:p w:rsidR="00524CC2" w:rsidRPr="00174BFE" w:rsidRDefault="00524CC2" w:rsidP="00006F72"/>
          <w:p w:rsidR="00524CC2" w:rsidRPr="00174BFE" w:rsidRDefault="00524CC2" w:rsidP="00006F72">
            <w:pPr>
              <w:pStyle w:val="Sessiontwp"/>
            </w:pPr>
            <w:r w:rsidRPr="00174BFE">
              <w:t xml:space="preserve">Technical Working Party </w:t>
            </w:r>
            <w:r w:rsidR="00373753" w:rsidRPr="00174BFE">
              <w:t>for</w:t>
            </w:r>
            <w:r w:rsidRPr="00174BFE">
              <w:t xml:space="preserve"> Ornamental Plants and Forest Trees</w:t>
            </w:r>
          </w:p>
          <w:p w:rsidR="00524CC2" w:rsidRPr="00174BFE" w:rsidRDefault="00524CC2" w:rsidP="00006F72">
            <w:pPr>
              <w:pStyle w:val="Sessiontwpplacedate"/>
            </w:pPr>
            <w:r w:rsidRPr="00174BFE">
              <w:t>Fiftieth Session</w:t>
            </w:r>
          </w:p>
          <w:p w:rsidR="00524CC2" w:rsidRPr="00174BFE" w:rsidRDefault="00524CC2" w:rsidP="00006F72">
            <w:pPr>
              <w:pStyle w:val="Sessiontwpplacedate"/>
            </w:pPr>
            <w:r w:rsidRPr="00174BFE">
              <w:t>Victoria, Canada, September 11 to 15, 2017</w:t>
            </w:r>
          </w:p>
          <w:p w:rsidR="00524CC2" w:rsidRPr="00174BFE" w:rsidRDefault="00524CC2" w:rsidP="00006F72"/>
          <w:p w:rsidR="00524CC2" w:rsidRPr="00174BFE" w:rsidRDefault="00524CC2" w:rsidP="00006F72">
            <w:pPr>
              <w:pStyle w:val="Sessiontwp"/>
            </w:pPr>
            <w:r w:rsidRPr="00174BFE">
              <w:t>Technical Working Party for Fruit Crops</w:t>
            </w:r>
          </w:p>
          <w:p w:rsidR="00524CC2" w:rsidRPr="00174BFE" w:rsidRDefault="00524CC2" w:rsidP="00006F72">
            <w:pPr>
              <w:pStyle w:val="Sessiontwpplacedate"/>
            </w:pPr>
            <w:r w:rsidRPr="00174BFE">
              <w:t>Forty-Eighth Session</w:t>
            </w:r>
          </w:p>
          <w:p w:rsidR="00524CC2" w:rsidRPr="00174BFE" w:rsidRDefault="00524CC2" w:rsidP="00006F72">
            <w:pPr>
              <w:pStyle w:val="Sessiontwpplacedate"/>
            </w:pPr>
            <w:r w:rsidRPr="00174BFE">
              <w:t>Kelowna, Canada, September 18 to 22, 2017</w:t>
            </w:r>
          </w:p>
          <w:p w:rsidR="00524CC2" w:rsidRPr="00174BFE" w:rsidRDefault="00524CC2" w:rsidP="00006F72"/>
          <w:p w:rsidR="00524CC2" w:rsidRPr="00174BFE" w:rsidRDefault="00524CC2" w:rsidP="00006F72">
            <w:pPr>
              <w:pStyle w:val="Sessiontwp"/>
            </w:pPr>
            <w:r w:rsidRPr="00174BFE">
              <w:t>Technical Working Party on Automation and Computer Programs</w:t>
            </w:r>
          </w:p>
          <w:p w:rsidR="00524CC2" w:rsidRPr="00174BFE" w:rsidRDefault="00524CC2" w:rsidP="00006F72">
            <w:pPr>
              <w:pStyle w:val="Sessiontwpplacedate"/>
            </w:pPr>
            <w:r w:rsidRPr="00174BFE">
              <w:t>Thirty-Fifth Session</w:t>
            </w:r>
          </w:p>
          <w:p w:rsidR="00524CC2" w:rsidRPr="00174BFE" w:rsidRDefault="00524CC2" w:rsidP="00006F72">
            <w:pPr>
              <w:pStyle w:val="Sessiontwpplacedate"/>
            </w:pPr>
            <w:r w:rsidRPr="00174BFE">
              <w:t>Buenos Aires, Argentina, November 14 to 17, 2017</w:t>
            </w:r>
          </w:p>
        </w:tc>
        <w:tc>
          <w:tcPr>
            <w:tcW w:w="3127" w:type="dxa"/>
          </w:tcPr>
          <w:p w:rsidR="00524CC2" w:rsidRPr="00174BFE" w:rsidRDefault="00F80EDE" w:rsidP="00006F72">
            <w:pPr>
              <w:pStyle w:val="Doccode"/>
            </w:pPr>
            <w:r w:rsidRPr="00174BFE">
              <w:t>TWP</w:t>
            </w:r>
            <w:r w:rsidR="00147180" w:rsidRPr="00174BFE">
              <w:t>/1/8</w:t>
            </w:r>
          </w:p>
          <w:p w:rsidR="00524CC2" w:rsidRPr="00174BFE" w:rsidRDefault="00524CC2" w:rsidP="00006F72">
            <w:pPr>
              <w:pStyle w:val="Docoriginal"/>
            </w:pPr>
            <w:r w:rsidRPr="00174BFE">
              <w:t>Original:</w:t>
            </w:r>
            <w:r w:rsidRPr="00174BFE">
              <w:rPr>
                <w:b w:val="0"/>
                <w:spacing w:val="0"/>
              </w:rPr>
              <w:t xml:space="preserve">  English</w:t>
            </w:r>
          </w:p>
          <w:p w:rsidR="00524CC2" w:rsidRPr="007C1D92" w:rsidRDefault="00524CC2" w:rsidP="00174BFE">
            <w:pPr>
              <w:pStyle w:val="Docoriginal"/>
            </w:pPr>
            <w:r w:rsidRPr="00174BFE">
              <w:t>Date:</w:t>
            </w:r>
            <w:r w:rsidRPr="00174BFE">
              <w:rPr>
                <w:b w:val="0"/>
                <w:spacing w:val="0"/>
              </w:rPr>
              <w:t xml:space="preserve">  </w:t>
            </w:r>
            <w:r w:rsidR="0000496F" w:rsidRPr="00174BFE">
              <w:rPr>
                <w:b w:val="0"/>
                <w:spacing w:val="0"/>
              </w:rPr>
              <w:t xml:space="preserve">June </w:t>
            </w:r>
            <w:r w:rsidR="005C4ED8" w:rsidRPr="00174BFE">
              <w:rPr>
                <w:b w:val="0"/>
                <w:spacing w:val="0"/>
              </w:rPr>
              <w:t>1</w:t>
            </w:r>
            <w:r w:rsidR="00174BFE" w:rsidRPr="00174BFE">
              <w:rPr>
                <w:b w:val="0"/>
                <w:spacing w:val="0"/>
              </w:rPr>
              <w:t>4</w:t>
            </w:r>
            <w:r w:rsidR="007B0C12" w:rsidRPr="00174BFE">
              <w:rPr>
                <w:b w:val="0"/>
                <w:spacing w:val="0"/>
              </w:rPr>
              <w:t>, 2017</w:t>
            </w:r>
          </w:p>
        </w:tc>
      </w:tr>
    </w:tbl>
    <w:p w:rsidR="00D51651" w:rsidRPr="006A644A" w:rsidRDefault="00147180" w:rsidP="00D51651">
      <w:pPr>
        <w:pStyle w:val="Titleofdoc0"/>
      </w:pPr>
      <w:r w:rsidRPr="00147180">
        <w:t>Guidance for drafters of Test Guidelines</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0D5270" w:rsidRPr="000D5270" w:rsidRDefault="000D5270" w:rsidP="000D5270">
      <w:pPr>
        <w:pStyle w:val="Heading1"/>
      </w:pPr>
      <w:bookmarkStart w:id="2" w:name="_Toc484782673"/>
      <w:bookmarkStart w:id="3" w:name="_Toc485066562"/>
      <w:r>
        <w:t>EXECUTIVE Summary</w:t>
      </w:r>
      <w:bookmarkEnd w:id="2"/>
      <w:bookmarkEnd w:id="3"/>
    </w:p>
    <w:p w:rsidR="000D5270" w:rsidRDefault="000D5270" w:rsidP="000D5270">
      <w:pPr>
        <w:pStyle w:val="Heading1"/>
      </w:pPr>
    </w:p>
    <w:p w:rsidR="000D5270" w:rsidRDefault="000D5270" w:rsidP="000D5270">
      <w:r>
        <w:fldChar w:fldCharType="begin"/>
      </w:r>
      <w:r>
        <w:instrText xml:space="preserve"> AUTONUM  </w:instrText>
      </w:r>
      <w:r>
        <w:fldChar w:fldCharType="end"/>
      </w:r>
      <w:r>
        <w:tab/>
      </w:r>
      <w:r w:rsidR="008C21F6">
        <w:t xml:space="preserve">The purpose of this document is to </w:t>
      </w:r>
      <w:r w:rsidR="0000496F">
        <w:t xml:space="preserve">provide guidance for drafters of Test Guidelines and to </w:t>
      </w:r>
      <w:r w:rsidR="008C21F6">
        <w:t>report developments on the web-based Test Guidelines template (web-based TG template)</w:t>
      </w:r>
      <w:r>
        <w:t>.</w:t>
      </w:r>
    </w:p>
    <w:p w:rsidR="002C3F31" w:rsidRDefault="002C3F31" w:rsidP="002C3F31">
      <w:pPr>
        <w:rPr>
          <w:rFonts w:cs="Arial"/>
          <w:color w:val="000000"/>
        </w:rPr>
      </w:pPr>
    </w:p>
    <w:p w:rsidR="00B415DE" w:rsidRPr="00B415DE" w:rsidRDefault="00B415DE" w:rsidP="00B415DE">
      <w:pPr>
        <w:tabs>
          <w:tab w:val="left" w:pos="567"/>
          <w:tab w:val="left" w:pos="1134"/>
          <w:tab w:val="left" w:pos="5387"/>
          <w:tab w:val="left" w:pos="5954"/>
        </w:tabs>
      </w:pPr>
      <w:r w:rsidRPr="00B415DE">
        <w:fldChar w:fldCharType="begin"/>
      </w:r>
      <w:r w:rsidRPr="00B415DE">
        <w:instrText xml:space="preserve"> AUTONUM  </w:instrText>
      </w:r>
      <w:r w:rsidRPr="00B415DE">
        <w:fldChar w:fldCharType="end"/>
      </w:r>
      <w:r w:rsidRPr="00B415DE">
        <w:tab/>
        <w:t>The TWPs are invited to:</w:t>
      </w:r>
    </w:p>
    <w:p w:rsidR="00B415DE" w:rsidRPr="00B415DE" w:rsidRDefault="00B415DE" w:rsidP="00B415DE">
      <w:pPr>
        <w:tabs>
          <w:tab w:val="left" w:pos="567"/>
          <w:tab w:val="left" w:pos="1134"/>
          <w:tab w:val="left" w:pos="5387"/>
          <w:tab w:val="left" w:pos="5954"/>
        </w:tabs>
      </w:pPr>
    </w:p>
    <w:p w:rsidR="00B415DE" w:rsidRPr="00B415DE" w:rsidRDefault="00B415DE" w:rsidP="00B415DE">
      <w:pPr>
        <w:tabs>
          <w:tab w:val="left" w:pos="567"/>
          <w:tab w:val="left" w:pos="1134"/>
          <w:tab w:val="left" w:pos="5387"/>
          <w:tab w:val="left" w:pos="5954"/>
        </w:tabs>
      </w:pPr>
      <w:r w:rsidRPr="00B415DE">
        <w:tab/>
        <w:t>(</w:t>
      </w:r>
      <w:proofErr w:type="gramStart"/>
      <w:r w:rsidRPr="00B415DE">
        <w:t>a</w:t>
      </w:r>
      <w:proofErr w:type="gramEnd"/>
      <w:r w:rsidRPr="00B415DE">
        <w:t>)</w:t>
      </w:r>
      <w:r w:rsidRPr="00B415DE">
        <w:tab/>
        <w:t xml:space="preserve">note the items resolved in Version 1.0 of the web-based TG template, as set out in </w:t>
      </w:r>
      <w:r w:rsidRPr="00373753">
        <w:t>paragraph 18 of this document;</w:t>
      </w:r>
    </w:p>
    <w:p w:rsidR="00B415DE" w:rsidRPr="00B415DE" w:rsidRDefault="00B415DE" w:rsidP="00B415DE">
      <w:pPr>
        <w:tabs>
          <w:tab w:val="left" w:pos="567"/>
          <w:tab w:val="left" w:pos="1134"/>
          <w:tab w:val="left" w:pos="5387"/>
          <w:tab w:val="left" w:pos="5954"/>
        </w:tabs>
      </w:pPr>
    </w:p>
    <w:p w:rsidR="00B415DE" w:rsidRPr="00B415DE" w:rsidRDefault="00B415DE" w:rsidP="00B415DE">
      <w:pPr>
        <w:tabs>
          <w:tab w:val="left" w:pos="567"/>
          <w:tab w:val="left" w:pos="1134"/>
          <w:tab w:val="left" w:pos="5387"/>
          <w:tab w:val="left" w:pos="5954"/>
        </w:tabs>
      </w:pPr>
      <w:r w:rsidRPr="00B415DE">
        <w:tab/>
        <w:t>(b)</w:t>
      </w:r>
      <w:r w:rsidRPr="00B415DE">
        <w:tab/>
      </w:r>
      <w:proofErr w:type="gramStart"/>
      <w:r w:rsidRPr="00B415DE">
        <w:t>note</w:t>
      </w:r>
      <w:proofErr w:type="gramEnd"/>
      <w:r w:rsidRPr="00B415DE">
        <w:t xml:space="preserve"> that a general revision of the software code is underway to eliminate remaining reported malfunctioning issues and to stabilize the system;</w:t>
      </w:r>
    </w:p>
    <w:p w:rsidR="00B415DE" w:rsidRPr="00B415DE" w:rsidRDefault="00B415DE" w:rsidP="00B415DE">
      <w:pPr>
        <w:tabs>
          <w:tab w:val="left" w:pos="567"/>
          <w:tab w:val="left" w:pos="1134"/>
          <w:tab w:val="left" w:pos="5387"/>
          <w:tab w:val="left" w:pos="5954"/>
        </w:tabs>
      </w:pPr>
    </w:p>
    <w:p w:rsidR="00B415DE" w:rsidRPr="00373753" w:rsidRDefault="00B415DE" w:rsidP="00B415DE">
      <w:pPr>
        <w:tabs>
          <w:tab w:val="left" w:pos="567"/>
          <w:tab w:val="left" w:pos="1134"/>
          <w:tab w:val="left" w:pos="5387"/>
          <w:tab w:val="left" w:pos="5954"/>
        </w:tabs>
      </w:pPr>
      <w:r w:rsidRPr="00B415DE">
        <w:tab/>
        <w:t>(c)</w:t>
      </w:r>
      <w:r w:rsidRPr="00B415DE">
        <w:tab/>
      </w:r>
      <w:proofErr w:type="gramStart"/>
      <w:r w:rsidRPr="00B415DE">
        <w:t>note</w:t>
      </w:r>
      <w:proofErr w:type="gramEnd"/>
      <w:r w:rsidRPr="00B415DE">
        <w:t xml:space="preserve"> the issues to be considered for inclusion in Version 2 of the web</w:t>
      </w:r>
      <w:r w:rsidRPr="00B415DE">
        <w:noBreakHyphen/>
        <w:t xml:space="preserve">based TG Template, as </w:t>
      </w:r>
      <w:r w:rsidRPr="00373753">
        <w:t>set out in paragraph 21 of this document;</w:t>
      </w:r>
    </w:p>
    <w:p w:rsidR="00B415DE" w:rsidRPr="00373753" w:rsidRDefault="00B415DE" w:rsidP="00B415DE">
      <w:pPr>
        <w:tabs>
          <w:tab w:val="left" w:pos="567"/>
          <w:tab w:val="left" w:pos="1134"/>
          <w:tab w:val="left" w:pos="5387"/>
          <w:tab w:val="left" w:pos="5954"/>
        </w:tabs>
      </w:pPr>
    </w:p>
    <w:p w:rsidR="00B415DE" w:rsidRPr="00373753" w:rsidRDefault="00B415DE" w:rsidP="00B415DE">
      <w:pPr>
        <w:tabs>
          <w:tab w:val="left" w:pos="567"/>
          <w:tab w:val="left" w:pos="1134"/>
          <w:tab w:val="left" w:pos="5387"/>
          <w:tab w:val="left" w:pos="5954"/>
        </w:tabs>
      </w:pPr>
      <w:r w:rsidRPr="00373753">
        <w:tab/>
        <w:t>(d)</w:t>
      </w:r>
      <w:r w:rsidRPr="00373753">
        <w:tab/>
      </w:r>
      <w:proofErr w:type="gramStart"/>
      <w:r w:rsidRPr="00373753">
        <w:t>note</w:t>
      </w:r>
      <w:proofErr w:type="gramEnd"/>
      <w:r w:rsidRPr="00373753">
        <w:t xml:space="preserve"> the issues on the web-based TG template agreed by the TC, at its fifty-third session, as set out in paragraphs 25 to 27 of this document;</w:t>
      </w:r>
    </w:p>
    <w:p w:rsidR="00B415DE" w:rsidRPr="00373753" w:rsidRDefault="00B415DE" w:rsidP="00B415DE">
      <w:pPr>
        <w:tabs>
          <w:tab w:val="left" w:pos="567"/>
          <w:tab w:val="left" w:pos="1134"/>
          <w:tab w:val="left" w:pos="5387"/>
          <w:tab w:val="left" w:pos="5954"/>
        </w:tabs>
      </w:pPr>
    </w:p>
    <w:p w:rsidR="00B415DE" w:rsidRPr="00373753" w:rsidRDefault="00B415DE" w:rsidP="00B415DE">
      <w:pPr>
        <w:tabs>
          <w:tab w:val="left" w:pos="567"/>
          <w:tab w:val="left" w:pos="1134"/>
          <w:tab w:val="left" w:pos="5387"/>
          <w:tab w:val="left" w:pos="5954"/>
        </w:tabs>
      </w:pPr>
      <w:r w:rsidRPr="00373753">
        <w:tab/>
        <w:t>(e)</w:t>
      </w:r>
      <w:r w:rsidRPr="00373753">
        <w:tab/>
      </w:r>
      <w:proofErr w:type="gramStart"/>
      <w:r w:rsidRPr="00373753">
        <w:t>consider</w:t>
      </w:r>
      <w:proofErr w:type="gramEnd"/>
      <w:r w:rsidRPr="00373753">
        <w:t xml:space="preserve"> whether explanations covering all characteristics should be displayed before Chapter 8.1 “Explanations covering several characteristics” without a note in the Table of Chars, as set out in paragraphs 28 and 29 of this document;   </w:t>
      </w:r>
    </w:p>
    <w:p w:rsidR="00B415DE" w:rsidRPr="00373753" w:rsidRDefault="00B415DE" w:rsidP="00B415DE">
      <w:pPr>
        <w:tabs>
          <w:tab w:val="left" w:pos="567"/>
          <w:tab w:val="left" w:pos="1134"/>
          <w:tab w:val="left" w:pos="5387"/>
          <w:tab w:val="left" w:pos="5954"/>
        </w:tabs>
      </w:pPr>
    </w:p>
    <w:p w:rsidR="00B415DE" w:rsidRPr="00373753" w:rsidRDefault="00B415DE" w:rsidP="00B415DE">
      <w:pPr>
        <w:tabs>
          <w:tab w:val="left" w:pos="567"/>
          <w:tab w:val="left" w:pos="1134"/>
          <w:tab w:val="left" w:pos="5387"/>
          <w:tab w:val="left" w:pos="5954"/>
        </w:tabs>
      </w:pPr>
      <w:r w:rsidRPr="00373753">
        <w:tab/>
        <w:t>(f)</w:t>
      </w:r>
      <w:r w:rsidRPr="00373753">
        <w:tab/>
      </w:r>
      <w:proofErr w:type="gramStart"/>
      <w:r w:rsidRPr="00373753">
        <w:t>note</w:t>
      </w:r>
      <w:proofErr w:type="gramEnd"/>
      <w:r w:rsidRPr="00373753">
        <w:t xml:space="preserve"> the issues currently being addressed on the web-based TG template for inclusion during the second semester of 2017, as set out in paragraph 30 of this document; </w:t>
      </w:r>
    </w:p>
    <w:p w:rsidR="00B415DE" w:rsidRPr="00373753" w:rsidRDefault="00B415DE" w:rsidP="00B415DE">
      <w:pPr>
        <w:tabs>
          <w:tab w:val="left" w:pos="567"/>
          <w:tab w:val="left" w:pos="1134"/>
          <w:tab w:val="left" w:pos="5387"/>
          <w:tab w:val="left" w:pos="5954"/>
        </w:tabs>
      </w:pPr>
    </w:p>
    <w:p w:rsidR="00B415DE" w:rsidRPr="00373753" w:rsidRDefault="00B415DE" w:rsidP="00B415DE">
      <w:pPr>
        <w:tabs>
          <w:tab w:val="left" w:pos="567"/>
          <w:tab w:val="left" w:pos="1134"/>
          <w:tab w:val="left" w:pos="5387"/>
          <w:tab w:val="left" w:pos="5954"/>
        </w:tabs>
      </w:pPr>
      <w:r w:rsidRPr="00373753">
        <w:tab/>
        <w:t>(g)</w:t>
      </w:r>
      <w:r w:rsidRPr="00373753">
        <w:tab/>
        <w:t>note that training on the use of the web-based TG template will be offered to the TWPs, at their sessions in 2017, during the preparatory workshops of the sessions and during discussions on agenda item “guidance for drafters’ of Test Guidelines”; and</w:t>
      </w:r>
    </w:p>
    <w:p w:rsidR="00B415DE" w:rsidRPr="00373753" w:rsidRDefault="00B415DE" w:rsidP="00B415DE">
      <w:pPr>
        <w:tabs>
          <w:tab w:val="left" w:pos="567"/>
          <w:tab w:val="left" w:pos="1134"/>
          <w:tab w:val="left" w:pos="5387"/>
          <w:tab w:val="left" w:pos="5954"/>
        </w:tabs>
      </w:pPr>
    </w:p>
    <w:p w:rsidR="00B415DE" w:rsidRPr="00B415DE" w:rsidRDefault="00B415DE" w:rsidP="00B415DE">
      <w:pPr>
        <w:tabs>
          <w:tab w:val="left" w:pos="567"/>
          <w:tab w:val="left" w:pos="1134"/>
          <w:tab w:val="left" w:pos="5387"/>
          <w:tab w:val="left" w:pos="5954"/>
        </w:tabs>
      </w:pPr>
      <w:r w:rsidRPr="00373753">
        <w:lastRenderedPageBreak/>
        <w:tab/>
        <w:t>(h)</w:t>
      </w:r>
      <w:r w:rsidRPr="00373753">
        <w:tab/>
      </w:r>
      <w:proofErr w:type="gramStart"/>
      <w:r w:rsidRPr="00373753">
        <w:t>note</w:t>
      </w:r>
      <w:proofErr w:type="gramEnd"/>
      <w:r w:rsidRPr="00373753">
        <w:t xml:space="preserve"> that feedback and questions can be provided directly via the web-bases TG template, as set out in paragraph 33 of this document.</w:t>
      </w:r>
    </w:p>
    <w:p w:rsidR="00DA1461" w:rsidRDefault="00DA1461" w:rsidP="002C3F31">
      <w:pPr>
        <w:rPr>
          <w:rFonts w:cs="Arial"/>
          <w:color w:val="000000"/>
        </w:rPr>
      </w:pPr>
    </w:p>
    <w:p w:rsidR="00DA1461" w:rsidRPr="009B48EB" w:rsidRDefault="00DA1461" w:rsidP="002C3F31">
      <w:pPr>
        <w:rPr>
          <w:rFonts w:cs="Arial"/>
          <w:color w:val="000000"/>
        </w:rPr>
      </w:pPr>
    </w:p>
    <w:p w:rsidR="002C3F31" w:rsidRPr="00F34FFC" w:rsidRDefault="002C3F31" w:rsidP="002C3F31">
      <w:pPr>
        <w:rPr>
          <w:rFonts w:cs="Arial"/>
          <w:color w:val="000000"/>
        </w:rPr>
      </w:pPr>
      <w:r w:rsidRPr="00F34FFC">
        <w:fldChar w:fldCharType="begin"/>
      </w:r>
      <w:r w:rsidRPr="00F34FFC">
        <w:instrText xml:space="preserve"> AUTONUM  </w:instrText>
      </w:r>
      <w:r w:rsidRPr="00F34FFC">
        <w:fldChar w:fldCharType="end"/>
      </w:r>
      <w:r w:rsidRPr="00F34FFC">
        <w:tab/>
      </w:r>
      <w:r w:rsidRPr="00F34FFC">
        <w:rPr>
          <w:rFonts w:cs="Arial"/>
          <w:color w:val="000000"/>
        </w:rPr>
        <w:t>The following abbreviations are used in this document:</w:t>
      </w:r>
    </w:p>
    <w:p w:rsidR="002C3F31" w:rsidRPr="00F34FFC" w:rsidRDefault="002C3F31" w:rsidP="002C3F31">
      <w:pPr>
        <w:rPr>
          <w:rFonts w:cs="Arial"/>
          <w:color w:val="000000"/>
        </w:rPr>
      </w:pPr>
    </w:p>
    <w:p w:rsidR="002C3F31" w:rsidRPr="00F34FFC" w:rsidRDefault="002C3F31" w:rsidP="002C3F31">
      <w:pPr>
        <w:rPr>
          <w:rFonts w:cs="Arial"/>
        </w:rPr>
      </w:pPr>
      <w:r w:rsidRPr="00F34FFC">
        <w:rPr>
          <w:rFonts w:cs="Arial"/>
        </w:rPr>
        <w:tab/>
        <w:t>TC:</w:t>
      </w:r>
      <w:r w:rsidRPr="00F34FFC">
        <w:rPr>
          <w:rFonts w:cs="Arial"/>
        </w:rPr>
        <w:tab/>
      </w:r>
      <w:r w:rsidRPr="00F34FFC">
        <w:rPr>
          <w:rFonts w:cs="Arial"/>
        </w:rPr>
        <w:tab/>
        <w:t>Technical Committee</w:t>
      </w:r>
    </w:p>
    <w:p w:rsidR="002C3F31" w:rsidRPr="00F34FFC" w:rsidRDefault="002C3F31" w:rsidP="002C3F31">
      <w:pPr>
        <w:rPr>
          <w:rFonts w:eastAsia="PMingLiU" w:cs="Arial"/>
          <w:szCs w:val="24"/>
        </w:rPr>
      </w:pPr>
      <w:r w:rsidRPr="00F34FFC">
        <w:rPr>
          <w:rFonts w:eastAsia="PMingLiU" w:cs="Arial"/>
          <w:szCs w:val="24"/>
        </w:rPr>
        <w:tab/>
        <w:t>TC-EDC:</w:t>
      </w:r>
      <w:r w:rsidRPr="00F34FFC">
        <w:rPr>
          <w:rFonts w:eastAsia="PMingLiU" w:cs="Arial"/>
          <w:szCs w:val="24"/>
        </w:rPr>
        <w:tab/>
        <w:t>Enlarged Editorial Committee</w:t>
      </w:r>
    </w:p>
    <w:p w:rsidR="002C3F31" w:rsidRPr="00F34FFC" w:rsidRDefault="002C3F31" w:rsidP="002C3F31">
      <w:pPr>
        <w:rPr>
          <w:rFonts w:eastAsia="PMingLiU" w:cs="Arial"/>
          <w:szCs w:val="24"/>
        </w:rPr>
      </w:pPr>
      <w:r w:rsidRPr="00F34FFC">
        <w:rPr>
          <w:rFonts w:eastAsia="PMingLiU" w:cs="Arial"/>
          <w:szCs w:val="24"/>
        </w:rPr>
        <w:tab/>
        <w:t>TG:</w:t>
      </w:r>
      <w:r w:rsidRPr="00F34FFC">
        <w:rPr>
          <w:rFonts w:eastAsia="PMingLiU" w:cs="Arial"/>
          <w:szCs w:val="24"/>
        </w:rPr>
        <w:tab/>
      </w:r>
      <w:r w:rsidRPr="00F34FFC">
        <w:rPr>
          <w:rFonts w:eastAsia="PMingLiU" w:cs="Arial"/>
          <w:szCs w:val="24"/>
        </w:rPr>
        <w:tab/>
        <w:t xml:space="preserve">Test Guidelines </w:t>
      </w:r>
    </w:p>
    <w:p w:rsidR="002C3F31" w:rsidRPr="00F34FFC" w:rsidRDefault="002C3F31" w:rsidP="002C3F31">
      <w:pPr>
        <w:rPr>
          <w:rFonts w:eastAsia="PMingLiU" w:cs="Arial"/>
          <w:szCs w:val="24"/>
        </w:rPr>
      </w:pPr>
      <w:r w:rsidRPr="00F34FFC">
        <w:rPr>
          <w:rFonts w:eastAsia="PMingLiU" w:cs="Arial"/>
          <w:szCs w:val="24"/>
        </w:rPr>
        <w:tab/>
        <w:t>TWA:</w:t>
      </w:r>
      <w:r w:rsidRPr="00F34FFC">
        <w:rPr>
          <w:rFonts w:eastAsia="PMingLiU" w:cs="Arial"/>
          <w:szCs w:val="24"/>
        </w:rPr>
        <w:tab/>
      </w:r>
      <w:r w:rsidRPr="00F34FFC">
        <w:rPr>
          <w:rFonts w:eastAsia="PMingLiU" w:cs="Arial"/>
          <w:szCs w:val="24"/>
        </w:rPr>
        <w:tab/>
        <w:t>Technical Working Party for Agricultural Crops</w:t>
      </w:r>
    </w:p>
    <w:p w:rsidR="002C3F31" w:rsidRPr="00F34FFC" w:rsidRDefault="002C3F31" w:rsidP="002C3F31">
      <w:pPr>
        <w:rPr>
          <w:rFonts w:eastAsia="PMingLiU" w:cs="Arial"/>
          <w:szCs w:val="24"/>
        </w:rPr>
      </w:pPr>
      <w:r w:rsidRPr="00F34FFC">
        <w:rPr>
          <w:rFonts w:eastAsia="PMingLiU" w:cs="Arial"/>
          <w:szCs w:val="24"/>
        </w:rPr>
        <w:tab/>
        <w:t>TWC:</w:t>
      </w:r>
      <w:r w:rsidRPr="00F34FFC">
        <w:rPr>
          <w:rFonts w:eastAsia="PMingLiU" w:cs="Arial"/>
          <w:szCs w:val="24"/>
        </w:rPr>
        <w:tab/>
      </w:r>
      <w:r w:rsidRPr="00F34FFC">
        <w:rPr>
          <w:rFonts w:eastAsia="PMingLiU" w:cs="Arial"/>
          <w:szCs w:val="24"/>
        </w:rPr>
        <w:tab/>
        <w:t>Technical Working Party on Automation and Computer Programs</w:t>
      </w:r>
    </w:p>
    <w:p w:rsidR="002C3F31" w:rsidRPr="00F34FFC" w:rsidRDefault="002C3F31" w:rsidP="002C3F31">
      <w:pPr>
        <w:rPr>
          <w:rFonts w:eastAsia="PMingLiU" w:cs="Arial"/>
          <w:szCs w:val="24"/>
        </w:rPr>
      </w:pPr>
      <w:r w:rsidRPr="00F34FFC">
        <w:rPr>
          <w:rFonts w:eastAsia="PMingLiU" w:cs="Arial"/>
          <w:szCs w:val="24"/>
        </w:rPr>
        <w:tab/>
        <w:t xml:space="preserve">TWF: </w:t>
      </w:r>
      <w:r w:rsidRPr="00F34FFC">
        <w:rPr>
          <w:rFonts w:eastAsia="PMingLiU" w:cs="Arial"/>
          <w:szCs w:val="24"/>
        </w:rPr>
        <w:tab/>
      </w:r>
      <w:r w:rsidRPr="00F34FFC">
        <w:rPr>
          <w:rFonts w:eastAsia="PMingLiU" w:cs="Arial"/>
          <w:szCs w:val="24"/>
        </w:rPr>
        <w:tab/>
        <w:t>Technical Working Party for Fruit Crops</w:t>
      </w:r>
    </w:p>
    <w:p w:rsidR="002C3F31" w:rsidRPr="00F34FFC" w:rsidRDefault="002C3F31" w:rsidP="002C3F31">
      <w:pPr>
        <w:rPr>
          <w:rFonts w:eastAsia="PMingLiU" w:cs="Arial"/>
          <w:szCs w:val="24"/>
        </w:rPr>
      </w:pPr>
      <w:r w:rsidRPr="00F34FFC">
        <w:rPr>
          <w:rFonts w:eastAsia="PMingLiU" w:cs="Arial"/>
          <w:szCs w:val="24"/>
        </w:rPr>
        <w:tab/>
        <w:t>TWO:</w:t>
      </w:r>
      <w:r w:rsidRPr="00F34FFC">
        <w:rPr>
          <w:rFonts w:eastAsia="PMingLiU" w:cs="Arial"/>
          <w:szCs w:val="24"/>
        </w:rPr>
        <w:tab/>
      </w:r>
      <w:r w:rsidRPr="00F34FFC">
        <w:rPr>
          <w:rFonts w:eastAsia="PMingLiU" w:cs="Arial"/>
          <w:szCs w:val="24"/>
        </w:rPr>
        <w:tab/>
        <w:t xml:space="preserve">Technical Working Party for Ornamental Plants and </w:t>
      </w:r>
      <w:smartTag w:uri="urn:schemas-microsoft-com:office:smarttags" w:element="place">
        <w:r w:rsidRPr="00F34FFC">
          <w:rPr>
            <w:rFonts w:eastAsia="PMingLiU" w:cs="Arial"/>
            <w:szCs w:val="24"/>
          </w:rPr>
          <w:t>Forest</w:t>
        </w:r>
      </w:smartTag>
      <w:r w:rsidRPr="00F34FFC">
        <w:rPr>
          <w:rFonts w:eastAsia="PMingLiU" w:cs="Arial"/>
          <w:szCs w:val="24"/>
        </w:rPr>
        <w:t xml:space="preserve"> Trees</w:t>
      </w:r>
    </w:p>
    <w:p w:rsidR="002C3F31" w:rsidRPr="00F34FFC" w:rsidRDefault="002C3F31" w:rsidP="002C3F31">
      <w:pPr>
        <w:rPr>
          <w:rFonts w:eastAsia="PMingLiU" w:cs="Arial"/>
          <w:szCs w:val="24"/>
        </w:rPr>
      </w:pPr>
      <w:r w:rsidRPr="00F34FFC">
        <w:rPr>
          <w:rFonts w:eastAsia="PMingLiU" w:cs="Arial"/>
          <w:szCs w:val="24"/>
        </w:rPr>
        <w:tab/>
        <w:t>TWPs:</w:t>
      </w:r>
      <w:r w:rsidRPr="00F34FFC">
        <w:rPr>
          <w:rFonts w:eastAsia="PMingLiU" w:cs="Arial"/>
          <w:szCs w:val="24"/>
        </w:rPr>
        <w:tab/>
        <w:t>Technical Working Parties</w:t>
      </w:r>
    </w:p>
    <w:p w:rsidR="002C3F31" w:rsidRPr="00F34FFC" w:rsidRDefault="002C3F31" w:rsidP="002C3F31">
      <w:pPr>
        <w:rPr>
          <w:rFonts w:eastAsia="PMingLiU" w:cs="Arial"/>
          <w:szCs w:val="24"/>
        </w:rPr>
      </w:pPr>
      <w:r w:rsidRPr="00F34FFC">
        <w:rPr>
          <w:rFonts w:eastAsia="PMingLiU" w:cs="Arial"/>
          <w:szCs w:val="24"/>
        </w:rPr>
        <w:tab/>
        <w:t>TWV:</w:t>
      </w:r>
      <w:r w:rsidRPr="00F34FFC">
        <w:rPr>
          <w:rFonts w:eastAsia="PMingLiU" w:cs="Arial"/>
          <w:szCs w:val="24"/>
        </w:rPr>
        <w:tab/>
      </w:r>
      <w:r w:rsidRPr="00F34FFC">
        <w:rPr>
          <w:rFonts w:eastAsia="PMingLiU" w:cs="Arial"/>
          <w:szCs w:val="24"/>
        </w:rPr>
        <w:tab/>
        <w:t>Technical Working Party for Vegetables</w:t>
      </w:r>
    </w:p>
    <w:p w:rsidR="000D5270" w:rsidRPr="0000496F" w:rsidRDefault="000D5270" w:rsidP="002C3F31">
      <w:pPr>
        <w:rPr>
          <w:highlight w:val="cyan"/>
        </w:rPr>
      </w:pPr>
    </w:p>
    <w:p w:rsidR="002C3F31" w:rsidRPr="00DA1461" w:rsidRDefault="002C3F31" w:rsidP="002C3F31">
      <w:pPr>
        <w:rPr>
          <w:rFonts w:cs="Arial"/>
        </w:rPr>
      </w:pPr>
      <w:r w:rsidRPr="00DA1461">
        <w:rPr>
          <w:rFonts w:cs="Arial"/>
        </w:rPr>
        <w:fldChar w:fldCharType="begin"/>
      </w:r>
      <w:r w:rsidRPr="00DA1461">
        <w:rPr>
          <w:rFonts w:cs="Arial"/>
        </w:rPr>
        <w:instrText xml:space="preserve"> AUTONUM  </w:instrText>
      </w:r>
      <w:r w:rsidRPr="00DA1461">
        <w:rPr>
          <w:rFonts w:cs="Arial"/>
        </w:rPr>
        <w:fldChar w:fldCharType="end"/>
      </w:r>
      <w:r w:rsidRPr="00DA1461">
        <w:rPr>
          <w:rFonts w:cs="Arial"/>
        </w:rPr>
        <w:tab/>
        <w:t>The structure of this document is as follows:</w:t>
      </w:r>
    </w:p>
    <w:p w:rsidR="002C3F31" w:rsidRDefault="002C3F31" w:rsidP="002C3F31">
      <w:pPr>
        <w:rPr>
          <w:rFonts w:cs="Arial"/>
          <w:highlight w:val="cyan"/>
        </w:rPr>
      </w:pPr>
    </w:p>
    <w:p w:rsidR="005D69F5" w:rsidRPr="005D69F5" w:rsidRDefault="00DA1461">
      <w:pPr>
        <w:pStyle w:val="TOC1"/>
        <w:rPr>
          <w:rFonts w:asciiTheme="minorHAnsi" w:eastAsiaTheme="minorEastAsia" w:hAnsiTheme="minorHAnsi" w:cstheme="minorBidi"/>
          <w:bCs w:val="0"/>
          <w:caps w:val="0"/>
          <w:sz w:val="24"/>
          <w:szCs w:val="22"/>
        </w:rPr>
      </w:pPr>
      <w:r w:rsidRPr="005D69F5">
        <w:rPr>
          <w:sz w:val="24"/>
          <w:highlight w:val="cyan"/>
        </w:rPr>
        <w:fldChar w:fldCharType="begin"/>
      </w:r>
      <w:r w:rsidRPr="005D69F5">
        <w:rPr>
          <w:sz w:val="24"/>
          <w:highlight w:val="cyan"/>
        </w:rPr>
        <w:instrText xml:space="preserve"> TOC \o "1-3" \h \z \u </w:instrText>
      </w:r>
      <w:r w:rsidRPr="005D69F5">
        <w:rPr>
          <w:sz w:val="24"/>
          <w:highlight w:val="cyan"/>
        </w:rPr>
        <w:fldChar w:fldCharType="separate"/>
      </w:r>
      <w:hyperlink w:anchor="_Toc485066562" w:history="1">
        <w:r w:rsidR="005D69F5" w:rsidRPr="005D69F5">
          <w:rPr>
            <w:rStyle w:val="Hyperlink"/>
            <w:sz w:val="20"/>
          </w:rPr>
          <w:t>EXECUTIVE Summary</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_Toc485066562 \h </w:instrText>
        </w:r>
        <w:r w:rsidR="005D69F5" w:rsidRPr="005D69F5">
          <w:rPr>
            <w:webHidden/>
            <w:sz w:val="20"/>
          </w:rPr>
        </w:r>
        <w:r w:rsidR="005D69F5" w:rsidRPr="005D69F5">
          <w:rPr>
            <w:webHidden/>
            <w:sz w:val="20"/>
          </w:rPr>
          <w:fldChar w:fldCharType="separate"/>
        </w:r>
        <w:r w:rsidR="000D72E0">
          <w:rPr>
            <w:webHidden/>
            <w:sz w:val="20"/>
          </w:rPr>
          <w:t>1</w:t>
        </w:r>
        <w:r w:rsidR="005D69F5" w:rsidRPr="005D69F5">
          <w:rPr>
            <w:webHidden/>
            <w:sz w:val="20"/>
          </w:rPr>
          <w:fldChar w:fldCharType="end"/>
        </w:r>
      </w:hyperlink>
    </w:p>
    <w:p w:rsidR="005D69F5" w:rsidRPr="005D69F5" w:rsidRDefault="000D72E0">
      <w:pPr>
        <w:pStyle w:val="TOC1"/>
        <w:rPr>
          <w:rFonts w:asciiTheme="minorHAnsi" w:eastAsiaTheme="minorEastAsia" w:hAnsiTheme="minorHAnsi" w:cstheme="minorBidi"/>
          <w:bCs w:val="0"/>
          <w:caps w:val="0"/>
          <w:sz w:val="24"/>
          <w:szCs w:val="22"/>
        </w:rPr>
      </w:pPr>
      <w:hyperlink w:anchor="_Toc485066563" w:history="1">
        <w:r w:rsidR="005D69F5" w:rsidRPr="005D69F5">
          <w:rPr>
            <w:rStyle w:val="Hyperlink"/>
            <w:sz w:val="20"/>
          </w:rPr>
          <w:t>Developments in 2016</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_Toc485066563 \h </w:instrText>
        </w:r>
        <w:r w:rsidR="005D69F5" w:rsidRPr="005D69F5">
          <w:rPr>
            <w:webHidden/>
            <w:sz w:val="20"/>
          </w:rPr>
        </w:r>
        <w:r w:rsidR="005D69F5" w:rsidRPr="005D69F5">
          <w:rPr>
            <w:webHidden/>
            <w:sz w:val="20"/>
          </w:rPr>
          <w:fldChar w:fldCharType="separate"/>
        </w:r>
        <w:r>
          <w:rPr>
            <w:webHidden/>
            <w:sz w:val="20"/>
          </w:rPr>
          <w:t>2</w:t>
        </w:r>
        <w:r w:rsidR="005D69F5" w:rsidRPr="005D69F5">
          <w:rPr>
            <w:webHidden/>
            <w:sz w:val="20"/>
          </w:rPr>
          <w:fldChar w:fldCharType="end"/>
        </w:r>
      </w:hyperlink>
    </w:p>
    <w:p w:rsidR="005D69F5" w:rsidRPr="005D69F5" w:rsidRDefault="000D72E0">
      <w:pPr>
        <w:pStyle w:val="TOC1"/>
        <w:rPr>
          <w:rFonts w:asciiTheme="minorHAnsi" w:eastAsiaTheme="minorEastAsia" w:hAnsiTheme="minorHAnsi" w:cstheme="minorBidi"/>
          <w:bCs w:val="0"/>
          <w:caps w:val="0"/>
          <w:sz w:val="24"/>
          <w:szCs w:val="22"/>
        </w:rPr>
      </w:pPr>
      <w:hyperlink w:anchor="_Toc485066564" w:history="1">
        <w:r w:rsidR="005D69F5" w:rsidRPr="005D69F5">
          <w:rPr>
            <w:rStyle w:val="Hyperlink"/>
            <w:sz w:val="20"/>
          </w:rPr>
          <w:t>Developments in 2017</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_Toc485066564 \h </w:instrText>
        </w:r>
        <w:r w:rsidR="005D69F5" w:rsidRPr="005D69F5">
          <w:rPr>
            <w:webHidden/>
            <w:sz w:val="20"/>
          </w:rPr>
        </w:r>
        <w:r w:rsidR="005D69F5" w:rsidRPr="005D69F5">
          <w:rPr>
            <w:webHidden/>
            <w:sz w:val="20"/>
          </w:rPr>
          <w:fldChar w:fldCharType="separate"/>
        </w:r>
        <w:r>
          <w:rPr>
            <w:webHidden/>
            <w:sz w:val="20"/>
          </w:rPr>
          <w:t>3</w:t>
        </w:r>
        <w:r w:rsidR="005D69F5" w:rsidRPr="005D69F5">
          <w:rPr>
            <w:webHidden/>
            <w:sz w:val="20"/>
          </w:rPr>
          <w:fldChar w:fldCharType="end"/>
        </w:r>
      </w:hyperlink>
    </w:p>
    <w:p w:rsidR="005D69F5" w:rsidRPr="005D69F5" w:rsidRDefault="000D72E0">
      <w:pPr>
        <w:pStyle w:val="TOC2"/>
        <w:rPr>
          <w:rFonts w:asciiTheme="minorHAnsi" w:eastAsiaTheme="minorEastAsia" w:hAnsiTheme="minorHAnsi" w:cstheme="minorBidi"/>
          <w:sz w:val="24"/>
          <w:szCs w:val="22"/>
        </w:rPr>
      </w:pPr>
      <w:hyperlink w:anchor="_Toc485066565" w:history="1">
        <w:r w:rsidR="005D69F5" w:rsidRPr="005D69F5">
          <w:rPr>
            <w:rStyle w:val="Hyperlink"/>
            <w:sz w:val="20"/>
          </w:rPr>
          <w:t>Issues considered by the Technical Committee</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_Toc485066565 \h </w:instrText>
        </w:r>
        <w:r w:rsidR="005D69F5" w:rsidRPr="005D69F5">
          <w:rPr>
            <w:webHidden/>
            <w:sz w:val="20"/>
          </w:rPr>
        </w:r>
        <w:r w:rsidR="005D69F5" w:rsidRPr="005D69F5">
          <w:rPr>
            <w:webHidden/>
            <w:sz w:val="20"/>
          </w:rPr>
          <w:fldChar w:fldCharType="separate"/>
        </w:r>
        <w:r>
          <w:rPr>
            <w:webHidden/>
            <w:sz w:val="20"/>
          </w:rPr>
          <w:t>4</w:t>
        </w:r>
        <w:r w:rsidR="005D69F5" w:rsidRPr="005D69F5">
          <w:rPr>
            <w:webHidden/>
            <w:sz w:val="20"/>
          </w:rPr>
          <w:fldChar w:fldCharType="end"/>
        </w:r>
      </w:hyperlink>
    </w:p>
    <w:p w:rsidR="005D69F5" w:rsidRPr="005D69F5" w:rsidRDefault="000D72E0">
      <w:pPr>
        <w:pStyle w:val="TOC3"/>
        <w:rPr>
          <w:rFonts w:asciiTheme="minorHAnsi" w:eastAsiaTheme="minorEastAsia" w:hAnsiTheme="minorHAnsi" w:cstheme="minorBidi"/>
          <w:i w:val="0"/>
          <w:sz w:val="24"/>
          <w:szCs w:val="22"/>
        </w:rPr>
      </w:pPr>
      <w:hyperlink w:anchor="_Toc485066566" w:history="1">
        <w:r w:rsidR="005D69F5" w:rsidRPr="005D69F5">
          <w:rPr>
            <w:rStyle w:val="Hyperlink"/>
            <w:sz w:val="20"/>
          </w:rPr>
          <w:t>Order of UPOV codes and botanical names</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_Toc485066566 \h </w:instrText>
        </w:r>
        <w:r w:rsidR="005D69F5" w:rsidRPr="005D69F5">
          <w:rPr>
            <w:webHidden/>
            <w:sz w:val="20"/>
          </w:rPr>
        </w:r>
        <w:r w:rsidR="005D69F5" w:rsidRPr="005D69F5">
          <w:rPr>
            <w:webHidden/>
            <w:sz w:val="20"/>
          </w:rPr>
          <w:fldChar w:fldCharType="separate"/>
        </w:r>
        <w:r>
          <w:rPr>
            <w:webHidden/>
            <w:sz w:val="20"/>
          </w:rPr>
          <w:t>4</w:t>
        </w:r>
        <w:r w:rsidR="005D69F5" w:rsidRPr="005D69F5">
          <w:rPr>
            <w:webHidden/>
            <w:sz w:val="20"/>
          </w:rPr>
          <w:fldChar w:fldCharType="end"/>
        </w:r>
      </w:hyperlink>
    </w:p>
    <w:p w:rsidR="005D69F5" w:rsidRPr="005D69F5" w:rsidRDefault="000D72E0">
      <w:pPr>
        <w:pStyle w:val="TOC3"/>
        <w:rPr>
          <w:rFonts w:asciiTheme="minorHAnsi" w:eastAsiaTheme="minorEastAsia" w:hAnsiTheme="minorHAnsi" w:cstheme="minorBidi"/>
          <w:i w:val="0"/>
          <w:sz w:val="24"/>
          <w:szCs w:val="22"/>
        </w:rPr>
      </w:pPr>
      <w:hyperlink w:anchor="_Toc485066567" w:history="1">
        <w:r w:rsidR="005D69F5" w:rsidRPr="005D69F5">
          <w:rPr>
            <w:rStyle w:val="Hyperlink"/>
            <w:sz w:val="20"/>
          </w:rPr>
          <w:t>Order of methods of observation</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_Toc485066567 \h </w:instrText>
        </w:r>
        <w:r w:rsidR="005D69F5" w:rsidRPr="005D69F5">
          <w:rPr>
            <w:webHidden/>
            <w:sz w:val="20"/>
          </w:rPr>
        </w:r>
        <w:r w:rsidR="005D69F5" w:rsidRPr="005D69F5">
          <w:rPr>
            <w:webHidden/>
            <w:sz w:val="20"/>
          </w:rPr>
          <w:fldChar w:fldCharType="separate"/>
        </w:r>
        <w:r>
          <w:rPr>
            <w:webHidden/>
            <w:sz w:val="20"/>
          </w:rPr>
          <w:t>4</w:t>
        </w:r>
        <w:r w:rsidR="005D69F5" w:rsidRPr="005D69F5">
          <w:rPr>
            <w:webHidden/>
            <w:sz w:val="20"/>
          </w:rPr>
          <w:fldChar w:fldCharType="end"/>
        </w:r>
      </w:hyperlink>
    </w:p>
    <w:p w:rsidR="005D69F5" w:rsidRPr="005D69F5" w:rsidRDefault="000D72E0">
      <w:pPr>
        <w:pStyle w:val="TOC3"/>
        <w:rPr>
          <w:rFonts w:asciiTheme="minorHAnsi" w:eastAsiaTheme="minorEastAsia" w:hAnsiTheme="minorHAnsi" w:cstheme="minorBidi"/>
          <w:i w:val="0"/>
          <w:sz w:val="24"/>
          <w:szCs w:val="22"/>
        </w:rPr>
      </w:pPr>
      <w:hyperlink w:anchor="_Toc485066568" w:history="1">
        <w:r w:rsidR="005D69F5" w:rsidRPr="005D69F5">
          <w:rPr>
            <w:rStyle w:val="Hyperlink"/>
            <w:sz w:val="20"/>
          </w:rPr>
          <w:t>Subsequent explanations covering several characteristics</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_Toc485066568 \h </w:instrText>
        </w:r>
        <w:r w:rsidR="005D69F5" w:rsidRPr="005D69F5">
          <w:rPr>
            <w:webHidden/>
            <w:sz w:val="20"/>
          </w:rPr>
        </w:r>
        <w:r w:rsidR="005D69F5" w:rsidRPr="005D69F5">
          <w:rPr>
            <w:webHidden/>
            <w:sz w:val="20"/>
          </w:rPr>
          <w:fldChar w:fldCharType="separate"/>
        </w:r>
        <w:r>
          <w:rPr>
            <w:webHidden/>
            <w:sz w:val="20"/>
          </w:rPr>
          <w:t>5</w:t>
        </w:r>
        <w:r w:rsidR="005D69F5" w:rsidRPr="005D69F5">
          <w:rPr>
            <w:webHidden/>
            <w:sz w:val="20"/>
          </w:rPr>
          <w:fldChar w:fldCharType="end"/>
        </w:r>
      </w:hyperlink>
    </w:p>
    <w:p w:rsidR="005D69F5" w:rsidRPr="005D69F5" w:rsidRDefault="000D72E0">
      <w:pPr>
        <w:pStyle w:val="TOC3"/>
        <w:rPr>
          <w:rFonts w:asciiTheme="minorHAnsi" w:eastAsiaTheme="minorEastAsia" w:hAnsiTheme="minorHAnsi" w:cstheme="minorBidi"/>
          <w:i w:val="0"/>
          <w:sz w:val="24"/>
          <w:szCs w:val="22"/>
        </w:rPr>
      </w:pPr>
      <w:hyperlink w:anchor="_Toc485066569" w:history="1">
        <w:r w:rsidR="005D69F5" w:rsidRPr="005D69F5">
          <w:rPr>
            <w:rStyle w:val="Hyperlink"/>
            <w:sz w:val="20"/>
          </w:rPr>
          <w:t>Explanations covering all characteristics</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_Toc485066569 \h </w:instrText>
        </w:r>
        <w:r w:rsidR="005D69F5" w:rsidRPr="005D69F5">
          <w:rPr>
            <w:webHidden/>
            <w:sz w:val="20"/>
          </w:rPr>
        </w:r>
        <w:r w:rsidR="005D69F5" w:rsidRPr="005D69F5">
          <w:rPr>
            <w:webHidden/>
            <w:sz w:val="20"/>
          </w:rPr>
          <w:fldChar w:fldCharType="separate"/>
        </w:r>
        <w:r>
          <w:rPr>
            <w:webHidden/>
            <w:sz w:val="20"/>
          </w:rPr>
          <w:t>5</w:t>
        </w:r>
        <w:r w:rsidR="005D69F5" w:rsidRPr="005D69F5">
          <w:rPr>
            <w:webHidden/>
            <w:sz w:val="20"/>
          </w:rPr>
          <w:fldChar w:fldCharType="end"/>
        </w:r>
      </w:hyperlink>
    </w:p>
    <w:p w:rsidR="005D69F5" w:rsidRPr="005D69F5" w:rsidRDefault="000D72E0">
      <w:pPr>
        <w:pStyle w:val="TOC2"/>
        <w:rPr>
          <w:rFonts w:asciiTheme="minorHAnsi" w:eastAsiaTheme="minorEastAsia" w:hAnsiTheme="minorHAnsi" w:cstheme="minorBidi"/>
          <w:sz w:val="24"/>
          <w:szCs w:val="22"/>
        </w:rPr>
      </w:pPr>
      <w:hyperlink w:anchor="_Toc485066570" w:history="1">
        <w:r w:rsidR="005D69F5" w:rsidRPr="005D69F5">
          <w:rPr>
            <w:rStyle w:val="Hyperlink"/>
            <w:sz w:val="20"/>
          </w:rPr>
          <w:t>Issues currently being addressed</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_Toc485066570 \h </w:instrText>
        </w:r>
        <w:r w:rsidR="005D69F5" w:rsidRPr="005D69F5">
          <w:rPr>
            <w:webHidden/>
            <w:sz w:val="20"/>
          </w:rPr>
        </w:r>
        <w:r w:rsidR="005D69F5" w:rsidRPr="005D69F5">
          <w:rPr>
            <w:webHidden/>
            <w:sz w:val="20"/>
          </w:rPr>
          <w:fldChar w:fldCharType="separate"/>
        </w:r>
        <w:r>
          <w:rPr>
            <w:webHidden/>
            <w:sz w:val="20"/>
          </w:rPr>
          <w:t>6</w:t>
        </w:r>
        <w:r w:rsidR="005D69F5" w:rsidRPr="005D69F5">
          <w:rPr>
            <w:webHidden/>
            <w:sz w:val="20"/>
          </w:rPr>
          <w:fldChar w:fldCharType="end"/>
        </w:r>
      </w:hyperlink>
    </w:p>
    <w:p w:rsidR="005D69F5" w:rsidRPr="005D69F5" w:rsidRDefault="000D72E0">
      <w:pPr>
        <w:pStyle w:val="TOC2"/>
        <w:rPr>
          <w:rFonts w:asciiTheme="minorHAnsi" w:eastAsiaTheme="minorEastAsia" w:hAnsiTheme="minorHAnsi" w:cstheme="minorBidi"/>
          <w:sz w:val="24"/>
          <w:szCs w:val="22"/>
        </w:rPr>
      </w:pPr>
      <w:hyperlink w:anchor="_Toc485066571" w:history="1">
        <w:r w:rsidR="005D69F5" w:rsidRPr="005D69F5">
          <w:rPr>
            <w:rStyle w:val="Hyperlink"/>
            <w:sz w:val="20"/>
          </w:rPr>
          <w:t>Training</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_Toc485066571 \h </w:instrText>
        </w:r>
        <w:r w:rsidR="005D69F5" w:rsidRPr="005D69F5">
          <w:rPr>
            <w:webHidden/>
            <w:sz w:val="20"/>
          </w:rPr>
        </w:r>
        <w:r w:rsidR="005D69F5" w:rsidRPr="005D69F5">
          <w:rPr>
            <w:webHidden/>
            <w:sz w:val="20"/>
          </w:rPr>
          <w:fldChar w:fldCharType="separate"/>
        </w:r>
        <w:r>
          <w:rPr>
            <w:webHidden/>
            <w:sz w:val="20"/>
          </w:rPr>
          <w:t>6</w:t>
        </w:r>
        <w:r w:rsidR="005D69F5" w:rsidRPr="005D69F5">
          <w:rPr>
            <w:webHidden/>
            <w:sz w:val="20"/>
          </w:rPr>
          <w:fldChar w:fldCharType="end"/>
        </w:r>
      </w:hyperlink>
    </w:p>
    <w:p w:rsidR="005D69F5" w:rsidRPr="005D69F5" w:rsidRDefault="000D72E0">
      <w:pPr>
        <w:pStyle w:val="TOC3"/>
        <w:rPr>
          <w:rFonts w:asciiTheme="minorHAnsi" w:eastAsiaTheme="minorEastAsia" w:hAnsiTheme="minorHAnsi" w:cstheme="minorBidi"/>
          <w:i w:val="0"/>
          <w:sz w:val="24"/>
          <w:szCs w:val="22"/>
        </w:rPr>
      </w:pPr>
      <w:hyperlink w:anchor="_Toc485066572" w:history="1">
        <w:r w:rsidR="005D69F5" w:rsidRPr="005D69F5">
          <w:rPr>
            <w:rStyle w:val="Hyperlink"/>
            <w:sz w:val="20"/>
          </w:rPr>
          <w:t>Guidance for users of the web-based TG template</w:t>
        </w:r>
        <w:r w:rsidR="005D69F5" w:rsidRPr="005D69F5">
          <w:rPr>
            <w:webHidden/>
            <w:sz w:val="20"/>
          </w:rPr>
          <w:tab/>
        </w:r>
        <w:r w:rsidR="005D69F5" w:rsidRPr="005D69F5">
          <w:rPr>
            <w:webHidden/>
            <w:sz w:val="20"/>
          </w:rPr>
          <w:fldChar w:fldCharType="begin"/>
        </w:r>
        <w:r w:rsidR="005D69F5" w:rsidRPr="005D69F5">
          <w:rPr>
            <w:webHidden/>
            <w:sz w:val="20"/>
          </w:rPr>
          <w:instrText xml:space="preserve"> PAGEREF _Toc485066572 \h </w:instrText>
        </w:r>
        <w:r w:rsidR="005D69F5" w:rsidRPr="005D69F5">
          <w:rPr>
            <w:webHidden/>
            <w:sz w:val="20"/>
          </w:rPr>
        </w:r>
        <w:r w:rsidR="005D69F5" w:rsidRPr="005D69F5">
          <w:rPr>
            <w:webHidden/>
            <w:sz w:val="20"/>
          </w:rPr>
          <w:fldChar w:fldCharType="separate"/>
        </w:r>
        <w:r>
          <w:rPr>
            <w:webHidden/>
            <w:sz w:val="20"/>
          </w:rPr>
          <w:t>6</w:t>
        </w:r>
        <w:r w:rsidR="005D69F5" w:rsidRPr="005D69F5">
          <w:rPr>
            <w:webHidden/>
            <w:sz w:val="20"/>
          </w:rPr>
          <w:fldChar w:fldCharType="end"/>
        </w:r>
      </w:hyperlink>
    </w:p>
    <w:p w:rsidR="00C940BA" w:rsidRDefault="00DA1461" w:rsidP="00DA1461">
      <w:pPr>
        <w:rPr>
          <w:rFonts w:cs="Arial"/>
        </w:rPr>
      </w:pPr>
      <w:r w:rsidRPr="005D69F5">
        <w:rPr>
          <w:rFonts w:cs="Arial"/>
          <w:sz w:val="28"/>
          <w:highlight w:val="cyan"/>
        </w:rPr>
        <w:fldChar w:fldCharType="end"/>
      </w:r>
      <w:r w:rsidR="00C940BA">
        <w:rPr>
          <w:rFonts w:cs="Arial"/>
        </w:rPr>
        <w:t>ANNEX</w:t>
      </w:r>
      <w:r w:rsidR="00393EF8">
        <w:rPr>
          <w:rFonts w:cs="Arial"/>
        </w:rPr>
        <w:t xml:space="preserve"> </w:t>
      </w:r>
      <w:proofErr w:type="gramStart"/>
      <w:r w:rsidR="00393EF8">
        <w:rPr>
          <w:rFonts w:cs="Arial"/>
        </w:rPr>
        <w:t>I</w:t>
      </w:r>
      <w:proofErr w:type="gramEnd"/>
      <w:r w:rsidR="00C940BA">
        <w:rPr>
          <w:rFonts w:cs="Arial"/>
        </w:rPr>
        <w:tab/>
        <w:t>Features of the Web-based TG Template</w:t>
      </w:r>
    </w:p>
    <w:p w:rsidR="00393EF8" w:rsidRDefault="00393EF8" w:rsidP="00F34FFC">
      <w:pPr>
        <w:keepNext/>
        <w:keepLines/>
        <w:ind w:left="1134" w:hanging="1134"/>
        <w:rPr>
          <w:rFonts w:cs="Arial"/>
        </w:rPr>
      </w:pPr>
      <w:r>
        <w:rPr>
          <w:rFonts w:cs="Arial"/>
        </w:rPr>
        <w:t>ANNEX II</w:t>
      </w:r>
      <w:r>
        <w:rPr>
          <w:rFonts w:cs="Arial"/>
        </w:rPr>
        <w:tab/>
      </w:r>
      <w:r w:rsidR="00F34FFC">
        <w:rPr>
          <w:rFonts w:cs="Arial"/>
        </w:rPr>
        <w:t xml:space="preserve">Features currently under development for the web-based TG template (screenshots/ explanations) </w:t>
      </w:r>
    </w:p>
    <w:p w:rsidR="000D5270" w:rsidRDefault="000D5270" w:rsidP="000D5270"/>
    <w:p w:rsidR="00DA1461" w:rsidRDefault="00DA1461" w:rsidP="000D5270"/>
    <w:p w:rsidR="00B03F9A" w:rsidRDefault="00635C58" w:rsidP="007C37F2">
      <w:pPr>
        <w:pStyle w:val="Heading1"/>
      </w:pPr>
      <w:bookmarkStart w:id="4" w:name="_Toc484782674"/>
      <w:bookmarkStart w:id="5" w:name="_Toc485066563"/>
      <w:r>
        <w:t>Developments in 2016</w:t>
      </w:r>
      <w:bookmarkEnd w:id="4"/>
      <w:bookmarkEnd w:id="5"/>
    </w:p>
    <w:p w:rsidR="00B03F9A" w:rsidRPr="00B03F9A" w:rsidRDefault="00B03F9A" w:rsidP="00B03F9A"/>
    <w:p w:rsidR="00B03F9A" w:rsidRPr="00B03F9A" w:rsidRDefault="00B03F9A" w:rsidP="00B03F9A">
      <w:r w:rsidRPr="00B03F9A">
        <w:rPr>
          <w:rFonts w:cs="Arial"/>
        </w:rPr>
        <w:fldChar w:fldCharType="begin"/>
      </w:r>
      <w:r w:rsidRPr="00B03F9A">
        <w:rPr>
          <w:rFonts w:cs="Arial"/>
        </w:rPr>
        <w:instrText xml:space="preserve"> AUTONUM  </w:instrText>
      </w:r>
      <w:r w:rsidRPr="00B03F9A">
        <w:rPr>
          <w:rFonts w:cs="Arial"/>
        </w:rPr>
        <w:fldChar w:fldCharType="end"/>
      </w:r>
      <w:r w:rsidRPr="00B03F9A">
        <w:rPr>
          <w:rFonts w:cs="Arial"/>
        </w:rPr>
        <w:tab/>
        <w:t xml:space="preserve">At their sessions in 2016, the TWC, TWO, TWV, TWA and TWF considered documents </w:t>
      </w:r>
      <w:r w:rsidRPr="00B03F9A">
        <w:rPr>
          <w:snapToGrid w:val="0"/>
        </w:rPr>
        <w:t>TWC/34/9, TWO/49/9, TWV/50/9, TWA/45/9 and TWF/47/9 “</w:t>
      </w:r>
      <w:r w:rsidRPr="00B03F9A">
        <w:t>Revision of document TGP/7:  Drafter’s Kit for Test Guidelines”, respectively, and received a demonstration by the Office of the Union of Version 1 of the web</w:t>
      </w:r>
      <w:r w:rsidRPr="00B03F9A">
        <w:noBreakHyphen/>
        <w:t xml:space="preserve">based TG Template. (see documents </w:t>
      </w:r>
      <w:r w:rsidRPr="00B03F9A">
        <w:rPr>
          <w:snapToGrid w:val="0"/>
        </w:rPr>
        <w:t xml:space="preserve">TWC/34/32 “Report”, paragraphs 23 to 29; </w:t>
      </w:r>
      <w:r w:rsidRPr="00B03F9A">
        <w:t xml:space="preserve">TWO/49/25 “Report”, paragraphs 17 to 23; </w:t>
      </w:r>
      <w:r w:rsidRPr="00B03F9A">
        <w:rPr>
          <w:snapToGrid w:val="0"/>
        </w:rPr>
        <w:t xml:space="preserve">TWV/50/25 “Report”, paragraphs 23 to 28; </w:t>
      </w:r>
      <w:r w:rsidRPr="00B03F9A">
        <w:t>TWA/45/25 “Report”, paragraphs 23 to 27; and TWF/47/25 “Report”, paragraphs 22 to 28).</w:t>
      </w:r>
    </w:p>
    <w:p w:rsidR="00B03F9A" w:rsidRPr="00B03F9A" w:rsidRDefault="00B03F9A" w:rsidP="00B03F9A"/>
    <w:p w:rsidR="00B03F9A" w:rsidRPr="00B03F9A" w:rsidRDefault="00B03F9A" w:rsidP="00B03F9A">
      <w:r w:rsidRPr="00B03F9A">
        <w:rPr>
          <w:snapToGrid w:val="0"/>
          <w:lang w:eastAsia="ja-JP"/>
        </w:rPr>
        <w:fldChar w:fldCharType="begin"/>
      </w:r>
      <w:r w:rsidRPr="00B03F9A">
        <w:rPr>
          <w:snapToGrid w:val="0"/>
          <w:lang w:eastAsia="ja-JP"/>
        </w:rPr>
        <w:instrText xml:space="preserve"> AUTONUM  </w:instrText>
      </w:r>
      <w:r w:rsidRPr="00B03F9A">
        <w:rPr>
          <w:snapToGrid w:val="0"/>
          <w:lang w:eastAsia="ja-JP"/>
        </w:rPr>
        <w:fldChar w:fldCharType="end"/>
      </w:r>
      <w:r w:rsidRPr="00B03F9A">
        <w:rPr>
          <w:snapToGrid w:val="0"/>
          <w:lang w:eastAsia="ja-JP"/>
        </w:rPr>
        <w:tab/>
        <w:t>The TWPs</w:t>
      </w:r>
      <w:r w:rsidRPr="00B03F9A">
        <w:t xml:space="preserve"> noted that the development of Version 2 of the web-based TG Template would not start before 2018, subject to availability of resources, after Version 1 had been fully stabilized and tested.</w:t>
      </w:r>
    </w:p>
    <w:p w:rsidR="00B03F9A" w:rsidRPr="00B03F9A" w:rsidRDefault="00B03F9A" w:rsidP="00B03F9A"/>
    <w:p w:rsidR="00B03F9A" w:rsidRPr="00B03F9A" w:rsidRDefault="00B03F9A" w:rsidP="00B03F9A">
      <w:r w:rsidRPr="00B03F9A">
        <w:rPr>
          <w:snapToGrid w:val="0"/>
          <w:lang w:eastAsia="ja-JP"/>
        </w:rPr>
        <w:fldChar w:fldCharType="begin"/>
      </w:r>
      <w:r w:rsidRPr="00B03F9A">
        <w:rPr>
          <w:snapToGrid w:val="0"/>
          <w:lang w:eastAsia="ja-JP"/>
        </w:rPr>
        <w:instrText xml:space="preserve"> AUTONUM  </w:instrText>
      </w:r>
      <w:r w:rsidRPr="00B03F9A">
        <w:rPr>
          <w:snapToGrid w:val="0"/>
          <w:lang w:eastAsia="ja-JP"/>
        </w:rPr>
        <w:fldChar w:fldCharType="end"/>
      </w:r>
      <w:r w:rsidRPr="00B03F9A">
        <w:rPr>
          <w:snapToGrid w:val="0"/>
          <w:lang w:eastAsia="ja-JP"/>
        </w:rPr>
        <w:tab/>
        <w:t>The TWPs</w:t>
      </w:r>
      <w:r w:rsidRPr="00B03F9A">
        <w:t xml:space="preserve"> noted that document TGP/7 would be revised to reflect the introduction of the web</w:t>
      </w:r>
      <w:r w:rsidRPr="00B03F9A">
        <w:noBreakHyphen/>
        <w:t>based TG Template after Version 1 had been fully stabilized and tested.</w:t>
      </w:r>
    </w:p>
    <w:p w:rsidR="00B03F9A" w:rsidRPr="00B03F9A" w:rsidRDefault="00B03F9A" w:rsidP="00B03F9A">
      <w:pPr>
        <w:rPr>
          <w:snapToGrid w:val="0"/>
          <w:lang w:eastAsia="ja-JP"/>
        </w:rPr>
      </w:pPr>
    </w:p>
    <w:p w:rsidR="00B03F9A" w:rsidRPr="00B03F9A" w:rsidRDefault="00B03F9A" w:rsidP="00B03F9A">
      <w:pPr>
        <w:rPr>
          <w:snapToGrid w:val="0"/>
        </w:rPr>
      </w:pPr>
      <w:r w:rsidRPr="00B03F9A">
        <w:rPr>
          <w:snapToGrid w:val="0"/>
        </w:rPr>
        <w:fldChar w:fldCharType="begin"/>
      </w:r>
      <w:r w:rsidRPr="00B03F9A">
        <w:rPr>
          <w:snapToGrid w:val="0"/>
        </w:rPr>
        <w:instrText xml:space="preserve"> AUTONUM  </w:instrText>
      </w:r>
      <w:r w:rsidRPr="00B03F9A">
        <w:rPr>
          <w:snapToGrid w:val="0"/>
        </w:rPr>
        <w:fldChar w:fldCharType="end"/>
      </w:r>
      <w:r w:rsidRPr="00B03F9A">
        <w:rPr>
          <w:snapToGrid w:val="0"/>
        </w:rPr>
        <w:tab/>
        <w:t xml:space="preserve">The TWC noted that the system specifications of the web-based TG Template allowed the future development of a web-service application to allow data extraction from the web-based TG Template to other databases, which could offer possibilities to support the development of individual authorities’ own test guidelines.  The TWC noted that such functionality could be developed in the future if data mapping of their own databases was done by the authorities. </w:t>
      </w:r>
    </w:p>
    <w:p w:rsidR="00B415DE" w:rsidRDefault="00B415DE">
      <w:pPr>
        <w:jc w:val="left"/>
        <w:rPr>
          <w:rFonts w:cs="Arial"/>
        </w:rPr>
      </w:pPr>
      <w:r>
        <w:rPr>
          <w:rFonts w:cs="Arial"/>
        </w:rPr>
        <w:br w:type="page"/>
      </w:r>
    </w:p>
    <w:p w:rsidR="00B03F9A" w:rsidRPr="00B03F9A" w:rsidRDefault="00B03F9A" w:rsidP="00B03F9A">
      <w:r w:rsidRPr="00B03F9A">
        <w:rPr>
          <w:rFonts w:cs="Arial"/>
        </w:rPr>
        <w:lastRenderedPageBreak/>
        <w:fldChar w:fldCharType="begin"/>
      </w:r>
      <w:r w:rsidRPr="00B03F9A">
        <w:rPr>
          <w:rFonts w:cs="Arial"/>
        </w:rPr>
        <w:instrText xml:space="preserve"> AUTONUM  </w:instrText>
      </w:r>
      <w:r w:rsidRPr="00B03F9A">
        <w:rPr>
          <w:rFonts w:cs="Arial"/>
        </w:rPr>
        <w:fldChar w:fldCharType="end"/>
      </w:r>
      <w:r w:rsidRPr="00B03F9A">
        <w:rPr>
          <w:rFonts w:cs="Arial"/>
        </w:rPr>
        <w:tab/>
        <w:t xml:space="preserve">At their sessions in 2016, the TWO, TWV, TWA and TWF also considered documents </w:t>
      </w:r>
      <w:r w:rsidRPr="00B03F9A">
        <w:rPr>
          <w:snapToGrid w:val="0"/>
        </w:rPr>
        <w:t>TWC/34/17, TWO/49/17, TWV/50/17, TWA/45/17 and TWF/47/17 “</w:t>
      </w:r>
      <w:r w:rsidRPr="00B03F9A">
        <w:t xml:space="preserve">Guidance for drafters of Test Guidelines”, respectively, and received a demonstration by the Office of the Union </w:t>
      </w:r>
      <w:r w:rsidRPr="00B03F9A">
        <w:rPr>
          <w:rFonts w:cs="Arial"/>
        </w:rPr>
        <w:t xml:space="preserve">on </w:t>
      </w:r>
      <w:r w:rsidRPr="00B03F9A">
        <w:t>the tutorials for the following different user roles of the web-based Test Guidelines template. (</w:t>
      </w:r>
      <w:proofErr w:type="gramStart"/>
      <w:r w:rsidRPr="00B03F9A">
        <w:t>see</w:t>
      </w:r>
      <w:proofErr w:type="gramEnd"/>
      <w:r w:rsidRPr="00B03F9A">
        <w:t xml:space="preserve"> documents TWO/49/25 “Report”, paragraphs 17 to 23; </w:t>
      </w:r>
      <w:r w:rsidRPr="00B03F9A">
        <w:rPr>
          <w:snapToGrid w:val="0"/>
        </w:rPr>
        <w:t xml:space="preserve">TWV/50/25 “Report”, paragraphs 100 and 101; </w:t>
      </w:r>
      <w:r w:rsidRPr="00B03F9A">
        <w:t>TWA/45/25 “Report”, paragraphs 93 to 95; and TWF/47/25 “Report”, paragraphs 64 to 66).</w:t>
      </w:r>
    </w:p>
    <w:p w:rsidR="00B03F9A" w:rsidRPr="00B03F9A" w:rsidRDefault="00B03F9A" w:rsidP="00B03F9A">
      <w:pPr>
        <w:rPr>
          <w:rFonts w:cs="Arial"/>
        </w:rPr>
      </w:pPr>
    </w:p>
    <w:p w:rsidR="00B03F9A" w:rsidRPr="00B03F9A" w:rsidRDefault="00B03F9A" w:rsidP="00B03F9A">
      <w:r w:rsidRPr="00B03F9A">
        <w:rPr>
          <w:rFonts w:cs="Arial"/>
          <w:snapToGrid w:val="0"/>
          <w:lang w:eastAsia="ja-JP"/>
        </w:rPr>
        <w:fldChar w:fldCharType="begin"/>
      </w:r>
      <w:r w:rsidRPr="00B03F9A">
        <w:rPr>
          <w:rFonts w:cs="Arial"/>
          <w:snapToGrid w:val="0"/>
          <w:lang w:eastAsia="ja-JP"/>
        </w:rPr>
        <w:instrText xml:space="preserve"> AUTONUM  </w:instrText>
      </w:r>
      <w:r w:rsidRPr="00B03F9A">
        <w:rPr>
          <w:rFonts w:cs="Arial"/>
          <w:snapToGrid w:val="0"/>
          <w:lang w:eastAsia="ja-JP"/>
        </w:rPr>
        <w:fldChar w:fldCharType="end"/>
      </w:r>
      <w:r w:rsidRPr="00B03F9A">
        <w:rPr>
          <w:rFonts w:cs="Arial"/>
          <w:snapToGrid w:val="0"/>
          <w:lang w:eastAsia="ja-JP"/>
        </w:rPr>
        <w:tab/>
      </w:r>
      <w:r w:rsidRPr="00B03F9A">
        <w:t>The TWO agreed that the tutorials should continue to be developed to include additional comments received from users of the web-based TG template.  The TWO agreed that the tutorials should be made available on the TG drafter’s web page and a link provided in the web-based TG template webpage.</w:t>
      </w:r>
    </w:p>
    <w:p w:rsidR="00B03F9A" w:rsidRPr="00B03F9A" w:rsidRDefault="00B03F9A" w:rsidP="00B03F9A"/>
    <w:p w:rsidR="00B03F9A" w:rsidRPr="00B03F9A" w:rsidRDefault="00B03F9A" w:rsidP="00B03F9A">
      <w:pPr>
        <w:rPr>
          <w:rFonts w:cs="Arial"/>
          <w:snapToGrid w:val="0"/>
          <w:lang w:eastAsia="ja-JP"/>
        </w:rPr>
      </w:pPr>
      <w:r w:rsidRPr="00B03F9A">
        <w:rPr>
          <w:rFonts w:cs="Arial"/>
          <w:snapToGrid w:val="0"/>
          <w:lang w:eastAsia="ja-JP"/>
        </w:rPr>
        <w:fldChar w:fldCharType="begin"/>
      </w:r>
      <w:r w:rsidRPr="00B03F9A">
        <w:rPr>
          <w:rFonts w:cs="Arial"/>
          <w:snapToGrid w:val="0"/>
          <w:lang w:eastAsia="ja-JP"/>
        </w:rPr>
        <w:instrText xml:space="preserve"> AUTONUM  </w:instrText>
      </w:r>
      <w:r w:rsidRPr="00B03F9A">
        <w:rPr>
          <w:rFonts w:cs="Arial"/>
          <w:snapToGrid w:val="0"/>
          <w:lang w:eastAsia="ja-JP"/>
        </w:rPr>
        <w:fldChar w:fldCharType="end"/>
      </w:r>
      <w:r w:rsidRPr="00B03F9A">
        <w:rPr>
          <w:rFonts w:cs="Arial"/>
          <w:snapToGrid w:val="0"/>
          <w:lang w:eastAsia="ja-JP"/>
        </w:rPr>
        <w:tab/>
        <w:t>The TWO welcomed Version 1 of the web-based TG template and proposed that the following issues should be addressed:</w:t>
      </w:r>
    </w:p>
    <w:p w:rsidR="00B03F9A" w:rsidRPr="00B03F9A" w:rsidRDefault="00B03F9A" w:rsidP="00B03F9A">
      <w:pPr>
        <w:rPr>
          <w:rFonts w:cs="Arial"/>
          <w:snapToGrid w:val="0"/>
          <w:lang w:eastAsia="ja-JP"/>
        </w:rPr>
      </w:pP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cs="Arial"/>
          <w:snapToGrid w:val="0"/>
          <w:lang w:eastAsia="ja-JP"/>
        </w:rPr>
        <w:t xml:space="preserve">to allow immediate visualization of updates made by the Leading Expert in the export file; </w:t>
      </w: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rPr>
        <w:t>to improve availability online of the tutorials (e.g. link on TG drafter’s web page and web-based TG template);</w:t>
      </w: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rPr>
        <w:t>to open the Test Guidelines for drafting by Leading Experts as soon as possible after a TWP session;</w:t>
      </w: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rPr>
        <w:t>to add a shortcut to the print dialog box;</w:t>
      </w: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rPr>
        <w:t>to enable editing of a comment by an Interested Expert without replacing the text previously drafted;</w:t>
      </w: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rPr>
        <w:t>to generate a confirmation message when a comment by an Interested Expert had been successfully introduced;</w:t>
      </w:r>
    </w:p>
    <w:p w:rsidR="00B03F9A" w:rsidRPr="00B03F9A" w:rsidRDefault="00B03F9A" w:rsidP="00B03F9A">
      <w:pPr>
        <w:numPr>
          <w:ilvl w:val="0"/>
          <w:numId w:val="5"/>
        </w:numPr>
        <w:ind w:left="1134" w:hanging="567"/>
        <w:contextualSpacing/>
        <w:rPr>
          <w:rFonts w:eastAsiaTheme="minorEastAsia"/>
        </w:rPr>
      </w:pPr>
      <w:r w:rsidRPr="00B03F9A">
        <w:rPr>
          <w:rFonts w:eastAsiaTheme="minorEastAsia"/>
        </w:rPr>
        <w:t>to improve formatting in TQ 5 to clarify that the applicant has an option to either fill in the RHS </w:t>
      </w:r>
      <w:proofErr w:type="spellStart"/>
      <w:r w:rsidRPr="00B03F9A">
        <w:rPr>
          <w:rFonts w:eastAsiaTheme="minorEastAsia"/>
        </w:rPr>
        <w:t>Colour</w:t>
      </w:r>
      <w:proofErr w:type="spellEnd"/>
      <w:r w:rsidRPr="00B03F9A">
        <w:rPr>
          <w:rFonts w:eastAsiaTheme="minorEastAsia"/>
        </w:rPr>
        <w:t xml:space="preserve"> Chart number or select to the appropriate color group from the list of color groups in a color characteristics;</w:t>
      </w:r>
    </w:p>
    <w:p w:rsidR="00B03F9A" w:rsidRPr="00B03F9A" w:rsidRDefault="00B03F9A" w:rsidP="00B03F9A">
      <w:pPr>
        <w:numPr>
          <w:ilvl w:val="0"/>
          <w:numId w:val="5"/>
        </w:numPr>
        <w:spacing w:after="240"/>
        <w:ind w:left="1134" w:hanging="567"/>
        <w:rPr>
          <w:rFonts w:eastAsiaTheme="minorEastAsia"/>
        </w:rPr>
      </w:pPr>
      <w:proofErr w:type="gramStart"/>
      <w:r w:rsidRPr="00B03F9A">
        <w:rPr>
          <w:rFonts w:eastAsiaTheme="minorEastAsia"/>
        </w:rPr>
        <w:t>to</w:t>
      </w:r>
      <w:proofErr w:type="gramEnd"/>
      <w:r w:rsidRPr="00B03F9A">
        <w:rPr>
          <w:rFonts w:eastAsiaTheme="minorEastAsia"/>
        </w:rPr>
        <w:t xml:space="preserve"> adjust the standard wording for plant material supplied in the form of corms: “</w:t>
      </w:r>
      <w:r w:rsidRPr="00B03F9A">
        <w:rPr>
          <w:rFonts w:eastAsia="Arial"/>
          <w:color w:val="000000"/>
        </w:rPr>
        <w:t xml:space="preserve">The material is to be supplied in the form of corms able to </w:t>
      </w:r>
      <w:r w:rsidRPr="00B03F9A">
        <w:rPr>
          <w:rFonts w:eastAsia="Arial"/>
          <w:color w:val="000000"/>
          <w:u w:val="single"/>
        </w:rPr>
        <w:t>produce plants</w:t>
      </w:r>
      <w:r w:rsidRPr="00B03F9A">
        <w:rPr>
          <w:rFonts w:eastAsia="Arial"/>
          <w:color w:val="000000"/>
        </w:rPr>
        <w:t xml:space="preserve"> to show all the characteristics in the first year of examination.</w:t>
      </w:r>
      <w:r w:rsidRPr="00B03F9A">
        <w:rPr>
          <w:rFonts w:eastAsiaTheme="minorEastAsia"/>
        </w:rPr>
        <w:t>”</w:t>
      </w:r>
    </w:p>
    <w:p w:rsidR="00B03F9A" w:rsidRPr="00B03F9A" w:rsidRDefault="00B03F9A" w:rsidP="00B03F9A">
      <w:pPr>
        <w:rPr>
          <w:snapToGrid w:val="0"/>
        </w:rPr>
      </w:pPr>
      <w:r w:rsidRPr="00B03F9A">
        <w:rPr>
          <w:rFonts w:cs="Arial"/>
          <w:snapToGrid w:val="0"/>
          <w:lang w:eastAsia="ja-JP"/>
        </w:rPr>
        <w:fldChar w:fldCharType="begin"/>
      </w:r>
      <w:r w:rsidRPr="00B03F9A">
        <w:rPr>
          <w:rFonts w:cs="Arial"/>
          <w:snapToGrid w:val="0"/>
          <w:lang w:eastAsia="ja-JP"/>
        </w:rPr>
        <w:instrText xml:space="preserve"> AUTONUM  </w:instrText>
      </w:r>
      <w:r w:rsidRPr="00B03F9A">
        <w:rPr>
          <w:rFonts w:cs="Arial"/>
          <w:snapToGrid w:val="0"/>
          <w:lang w:eastAsia="ja-JP"/>
        </w:rPr>
        <w:fldChar w:fldCharType="end"/>
      </w:r>
      <w:r w:rsidRPr="00B03F9A">
        <w:rPr>
          <w:rFonts w:cs="Arial"/>
          <w:snapToGrid w:val="0"/>
          <w:lang w:eastAsia="ja-JP"/>
        </w:rPr>
        <w:tab/>
      </w:r>
      <w:r w:rsidRPr="00B03F9A">
        <w:rPr>
          <w:snapToGrid w:val="0"/>
        </w:rPr>
        <w:t xml:space="preserve">The TWO and TWA </w:t>
      </w:r>
      <w:r w:rsidRPr="00B03F9A">
        <w:t>noted that further comments by users of the web</w:t>
      </w:r>
      <w:r w:rsidRPr="00B03F9A">
        <w:noBreakHyphen/>
        <w:t>based TG Template could be sent to the Office of the Union.</w:t>
      </w:r>
    </w:p>
    <w:p w:rsidR="00B03F9A" w:rsidRPr="00B03F9A" w:rsidRDefault="00B03F9A" w:rsidP="00B03F9A">
      <w:pPr>
        <w:rPr>
          <w:snapToGrid w:val="0"/>
        </w:rPr>
      </w:pPr>
    </w:p>
    <w:p w:rsidR="00B03F9A" w:rsidRPr="00B03F9A" w:rsidRDefault="00B03F9A" w:rsidP="00B03F9A">
      <w:r w:rsidRPr="00B03F9A">
        <w:rPr>
          <w:rFonts w:cs="Arial"/>
          <w:snapToGrid w:val="0"/>
          <w:lang w:eastAsia="ja-JP"/>
        </w:rPr>
        <w:fldChar w:fldCharType="begin"/>
      </w:r>
      <w:r w:rsidRPr="00B03F9A">
        <w:rPr>
          <w:rFonts w:cs="Arial"/>
          <w:snapToGrid w:val="0"/>
          <w:lang w:eastAsia="ja-JP"/>
        </w:rPr>
        <w:instrText xml:space="preserve"> AUTONUM  </w:instrText>
      </w:r>
      <w:r w:rsidRPr="00B03F9A">
        <w:rPr>
          <w:rFonts w:cs="Arial"/>
          <w:snapToGrid w:val="0"/>
          <w:lang w:eastAsia="ja-JP"/>
        </w:rPr>
        <w:fldChar w:fldCharType="end"/>
      </w:r>
      <w:r w:rsidRPr="00B03F9A">
        <w:rPr>
          <w:rFonts w:cs="Arial"/>
          <w:snapToGrid w:val="0"/>
          <w:lang w:eastAsia="ja-JP"/>
        </w:rPr>
        <w:tab/>
        <w:t>The TWA</w:t>
      </w:r>
      <w:r w:rsidRPr="00B03F9A">
        <w:rPr>
          <w:rFonts w:cs="Arial"/>
        </w:rPr>
        <w:t xml:space="preserve"> noted that the tutorials were available online on the TG Drafters’ webpage of the UPOV website and that a copy was reproduced in the Annex to </w:t>
      </w:r>
      <w:r w:rsidRPr="00B03F9A">
        <w:t>document TWA/45/17.</w:t>
      </w:r>
    </w:p>
    <w:p w:rsidR="00B03F9A" w:rsidRPr="00B03F9A" w:rsidRDefault="00B03F9A" w:rsidP="00B03F9A">
      <w:pPr>
        <w:keepNext/>
        <w:outlineLvl w:val="1"/>
        <w:rPr>
          <w:rFonts w:eastAsia="PMingLiU"/>
          <w:u w:val="single"/>
        </w:rPr>
      </w:pPr>
    </w:p>
    <w:p w:rsidR="00B03F9A" w:rsidRPr="00B03F9A" w:rsidRDefault="00B03F9A" w:rsidP="00B03F9A">
      <w:pPr>
        <w:rPr>
          <w:snapToGrid w:val="0"/>
        </w:rPr>
      </w:pPr>
      <w:r w:rsidRPr="00B03F9A">
        <w:rPr>
          <w:snapToGrid w:val="0"/>
        </w:rPr>
        <w:fldChar w:fldCharType="begin"/>
      </w:r>
      <w:r w:rsidRPr="00B03F9A">
        <w:rPr>
          <w:snapToGrid w:val="0"/>
        </w:rPr>
        <w:instrText xml:space="preserve"> AUTONUM  </w:instrText>
      </w:r>
      <w:r w:rsidRPr="00B03F9A">
        <w:rPr>
          <w:snapToGrid w:val="0"/>
        </w:rPr>
        <w:fldChar w:fldCharType="end"/>
      </w:r>
      <w:r w:rsidRPr="00B03F9A">
        <w:rPr>
          <w:snapToGrid w:val="0"/>
        </w:rPr>
        <w:tab/>
        <w:t>The TWV agreed that the link to the web-based TG Template on the UPOV website should be made more accessible, therefore should appear under “Quick links - Test Guidelines” and under “Meeting documents”.</w:t>
      </w:r>
    </w:p>
    <w:p w:rsidR="00B03F9A" w:rsidRPr="00B03F9A" w:rsidRDefault="00B03F9A" w:rsidP="00B03F9A"/>
    <w:p w:rsidR="00B03F9A" w:rsidRPr="00B03F9A" w:rsidRDefault="00B03F9A" w:rsidP="00B03F9A">
      <w:r w:rsidRPr="00B03F9A">
        <w:rPr>
          <w:snapToGrid w:val="0"/>
          <w:lang w:eastAsia="ja-JP"/>
        </w:rPr>
        <w:fldChar w:fldCharType="begin"/>
      </w:r>
      <w:r w:rsidRPr="00B03F9A">
        <w:rPr>
          <w:snapToGrid w:val="0"/>
          <w:lang w:eastAsia="ja-JP"/>
        </w:rPr>
        <w:instrText xml:space="preserve"> AUTONUM  </w:instrText>
      </w:r>
      <w:r w:rsidRPr="00B03F9A">
        <w:rPr>
          <w:snapToGrid w:val="0"/>
          <w:lang w:eastAsia="ja-JP"/>
        </w:rPr>
        <w:fldChar w:fldCharType="end"/>
      </w:r>
      <w:r w:rsidRPr="00B03F9A">
        <w:rPr>
          <w:snapToGrid w:val="0"/>
          <w:lang w:eastAsia="ja-JP"/>
        </w:rPr>
        <w:tab/>
        <w:t>The TWO</w:t>
      </w:r>
      <w:r w:rsidRPr="00B03F9A">
        <w:t xml:space="preserve"> received a presentation by an expert from the Republic of Korea on the “Creation of illustrations for Test Guidelines”, a copy of which is reproduced in document </w:t>
      </w:r>
      <w:r w:rsidRPr="00B03F9A">
        <w:rPr>
          <w:rFonts w:cs="Arial"/>
        </w:rPr>
        <w:t>TWO/49/23</w:t>
      </w:r>
      <w:r w:rsidRPr="00B03F9A">
        <w:t>.  The TWO noted the use of Microsoft Power Point for creating illustrations of botanical structures used as explanations for characteristics in Test Guidelines, and received a demonstration on creating illustrations for plant growth habit, leaf shapes and flower structures.  The TWO welcomed the demonstration and agreed that the method could be used for drafting illustrations to UPOV Test Guidelines (see document TWO/49/25 “Report”, paragraph 70).</w:t>
      </w:r>
    </w:p>
    <w:p w:rsidR="00B03F9A" w:rsidRPr="00B03F9A" w:rsidRDefault="00B03F9A" w:rsidP="00B03F9A">
      <w:pPr>
        <w:rPr>
          <w:snapToGrid w:val="0"/>
        </w:rPr>
      </w:pPr>
    </w:p>
    <w:p w:rsidR="00B03F9A" w:rsidRDefault="00635C58" w:rsidP="007C37F2">
      <w:pPr>
        <w:pStyle w:val="Heading1"/>
      </w:pPr>
      <w:bookmarkStart w:id="6" w:name="_Toc484782675"/>
      <w:bookmarkStart w:id="7" w:name="_Toc485066564"/>
      <w:r>
        <w:t>Developments in 2017</w:t>
      </w:r>
      <w:bookmarkEnd w:id="6"/>
      <w:bookmarkEnd w:id="7"/>
    </w:p>
    <w:p w:rsidR="007C37F2" w:rsidRDefault="007C37F2" w:rsidP="000D5270"/>
    <w:p w:rsidR="000D5270" w:rsidRPr="00D51062" w:rsidRDefault="000D5270" w:rsidP="000D5270">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w:t>
      </w:r>
      <w:r w:rsidR="00C940BA">
        <w:rPr>
          <w:snapToGrid w:val="0"/>
        </w:rPr>
        <w:t>, at its fifty-third session, held in Geneva from April 3 to 5, 2017,</w:t>
      </w:r>
      <w:r w:rsidRPr="00D51062">
        <w:rPr>
          <w:snapToGrid w:val="0"/>
        </w:rPr>
        <w:t xml:space="preserve"> considered document</w:t>
      </w:r>
      <w:r w:rsidR="00C940BA">
        <w:rPr>
          <w:snapToGrid w:val="0"/>
        </w:rPr>
        <w:t> TC/53/29 “Web-based Test Guidelines template” (see document TC/53/31 “Report”, paragraphs 232 to 239).</w:t>
      </w:r>
    </w:p>
    <w:p w:rsidR="000D5270" w:rsidRPr="00D51062" w:rsidRDefault="000D5270" w:rsidP="000D5270">
      <w:pPr>
        <w:ind w:left="567" w:hanging="567"/>
        <w:rPr>
          <w:rFonts w:cs="Arial"/>
          <w:snapToGrid w:val="0"/>
        </w:rPr>
      </w:pPr>
    </w:p>
    <w:p w:rsidR="000D5270" w:rsidRPr="00D51062" w:rsidRDefault="000D5270" w:rsidP="000D5270">
      <w:r w:rsidRPr="00D51062">
        <w:fldChar w:fldCharType="begin"/>
      </w:r>
      <w:r w:rsidRPr="00D51062">
        <w:instrText xml:space="preserve"> AUTONUM  </w:instrText>
      </w:r>
      <w:r w:rsidRPr="00D51062">
        <w:fldChar w:fldCharType="end"/>
      </w:r>
      <w:r w:rsidRPr="00D51062">
        <w:tab/>
        <w:t xml:space="preserve">The TC noted the comments by the TWPs, at their sessions in 2016, as presented in </w:t>
      </w:r>
      <w:r w:rsidRPr="00D51062">
        <w:rPr>
          <w:snapToGrid w:val="0"/>
        </w:rPr>
        <w:t xml:space="preserve">document TC/53/29, </w:t>
      </w:r>
      <w:r w:rsidRPr="00D51062">
        <w:t>paragraphs 7 to 17.</w:t>
      </w:r>
    </w:p>
    <w:p w:rsidR="00B415DE" w:rsidRDefault="00B415DE">
      <w:pPr>
        <w:jc w:val="left"/>
      </w:pPr>
      <w:r>
        <w:br w:type="page"/>
      </w:r>
    </w:p>
    <w:p w:rsidR="000D5270" w:rsidRPr="00D51062" w:rsidRDefault="000D5270" w:rsidP="000D5270">
      <w:r w:rsidRPr="00D51062">
        <w:fldChar w:fldCharType="begin"/>
      </w:r>
      <w:r w:rsidRPr="00D51062">
        <w:instrText xml:space="preserve"> AUTONUM  </w:instrText>
      </w:r>
      <w:r w:rsidRPr="00D51062">
        <w:fldChar w:fldCharType="end"/>
      </w:r>
      <w:r w:rsidRPr="00D51062">
        <w:tab/>
        <w:t>The TC noted that the following items had been resolved in Version 1.0 of the web</w:t>
      </w:r>
      <w:r w:rsidRPr="00D51062">
        <w:noBreakHyphen/>
        <w:t>based TG template:</w:t>
      </w:r>
    </w:p>
    <w:p w:rsidR="000D5270" w:rsidRPr="00D51062" w:rsidRDefault="000D5270" w:rsidP="000D5270"/>
    <w:p w:rsidR="000D5270" w:rsidRPr="00D51062" w:rsidRDefault="000D5270" w:rsidP="000D5270">
      <w:pPr>
        <w:pStyle w:val="ListParagraph"/>
        <w:numPr>
          <w:ilvl w:val="0"/>
          <w:numId w:val="1"/>
        </w:numPr>
        <w:spacing w:line="240" w:lineRule="auto"/>
        <w:ind w:left="1134" w:hanging="567"/>
        <w:jc w:val="both"/>
        <w:rPr>
          <w:rFonts w:ascii="Arial" w:hAnsi="Arial" w:cs="Arial"/>
          <w:sz w:val="20"/>
        </w:rPr>
      </w:pPr>
      <w:r w:rsidRPr="00D51062">
        <w:rPr>
          <w:rFonts w:ascii="Arial" w:hAnsi="Arial" w:cs="Arial"/>
          <w:sz w:val="20"/>
        </w:rPr>
        <w:t xml:space="preserve">immediate visualization of updates made by the Leading Expert in the export file; </w:t>
      </w:r>
    </w:p>
    <w:p w:rsidR="000D5270" w:rsidRPr="00D51062" w:rsidRDefault="000D5270" w:rsidP="000D5270">
      <w:pPr>
        <w:pStyle w:val="ListParagraph"/>
        <w:numPr>
          <w:ilvl w:val="0"/>
          <w:numId w:val="1"/>
        </w:numPr>
        <w:spacing w:line="240" w:lineRule="auto"/>
        <w:ind w:left="1134" w:hanging="567"/>
        <w:jc w:val="both"/>
        <w:rPr>
          <w:rFonts w:ascii="Arial" w:hAnsi="Arial" w:cs="Arial"/>
          <w:sz w:val="20"/>
        </w:rPr>
      </w:pPr>
      <w:r w:rsidRPr="00D51062">
        <w:rPr>
          <w:rFonts w:ascii="Arial" w:hAnsi="Arial" w:cs="Arial"/>
          <w:sz w:val="20"/>
        </w:rPr>
        <w:t>online availability of tutorials (web-based TG template webpage);</w:t>
      </w:r>
    </w:p>
    <w:p w:rsidR="000D5270" w:rsidRPr="00D51062" w:rsidRDefault="000D5270" w:rsidP="000D5270">
      <w:pPr>
        <w:pStyle w:val="ListParagraph"/>
        <w:numPr>
          <w:ilvl w:val="0"/>
          <w:numId w:val="1"/>
        </w:numPr>
        <w:spacing w:line="240" w:lineRule="auto"/>
        <w:ind w:left="1134" w:hanging="567"/>
        <w:jc w:val="both"/>
        <w:rPr>
          <w:rFonts w:ascii="Arial" w:hAnsi="Arial" w:cs="Arial"/>
          <w:sz w:val="20"/>
        </w:rPr>
      </w:pPr>
      <w:r w:rsidRPr="00D51062">
        <w:rPr>
          <w:rFonts w:ascii="Arial" w:hAnsi="Arial" w:cs="Arial"/>
          <w:sz w:val="20"/>
        </w:rPr>
        <w:t>editing of comments by Interested Experts without replacing previously drafted text;</w:t>
      </w:r>
    </w:p>
    <w:p w:rsidR="000D5270" w:rsidRPr="00D51062" w:rsidRDefault="000D5270" w:rsidP="000D5270">
      <w:pPr>
        <w:pStyle w:val="ListParagraph"/>
        <w:numPr>
          <w:ilvl w:val="0"/>
          <w:numId w:val="1"/>
        </w:numPr>
        <w:spacing w:line="240" w:lineRule="auto"/>
        <w:ind w:left="1134" w:hanging="567"/>
        <w:jc w:val="both"/>
        <w:rPr>
          <w:rFonts w:ascii="Arial" w:hAnsi="Arial" w:cs="Arial"/>
          <w:sz w:val="20"/>
        </w:rPr>
      </w:pPr>
      <w:r w:rsidRPr="00D51062">
        <w:rPr>
          <w:rFonts w:ascii="Arial" w:hAnsi="Arial" w:cs="Arial"/>
          <w:sz w:val="20"/>
        </w:rPr>
        <w:t>confirmation message after successful introduction of comments by Interested Experts;</w:t>
      </w:r>
    </w:p>
    <w:p w:rsidR="000D5270" w:rsidRPr="00D51062" w:rsidRDefault="000D5270" w:rsidP="000D5270">
      <w:pPr>
        <w:pStyle w:val="ListParagraph"/>
        <w:numPr>
          <w:ilvl w:val="0"/>
          <w:numId w:val="1"/>
        </w:numPr>
        <w:spacing w:after="0" w:line="240" w:lineRule="auto"/>
        <w:ind w:left="1134" w:hanging="567"/>
        <w:jc w:val="both"/>
        <w:rPr>
          <w:rFonts w:ascii="Arial" w:hAnsi="Arial" w:cs="Arial"/>
          <w:sz w:val="20"/>
        </w:rPr>
      </w:pPr>
      <w:r w:rsidRPr="00D51062">
        <w:rPr>
          <w:rFonts w:ascii="Arial" w:hAnsi="Arial" w:cs="Arial"/>
          <w:sz w:val="20"/>
        </w:rPr>
        <w:t>addition of a free text box for wording on “form of plant material to be supplied” (e.g. “The material is to be supplied in the form of corms able to produce plants to show all the characteristics in the first year of examination.”)</w:t>
      </w:r>
    </w:p>
    <w:p w:rsidR="000D5270" w:rsidRPr="00D51062" w:rsidRDefault="000D5270" w:rsidP="000D5270"/>
    <w:p w:rsidR="000D5270" w:rsidRPr="00D51062" w:rsidRDefault="000D5270" w:rsidP="000D5270">
      <w:r w:rsidRPr="00D51062">
        <w:fldChar w:fldCharType="begin"/>
      </w:r>
      <w:r w:rsidRPr="00D51062">
        <w:instrText xml:space="preserve"> AUTONUM  </w:instrText>
      </w:r>
      <w:r w:rsidRPr="00D51062">
        <w:fldChar w:fldCharType="end"/>
      </w:r>
      <w:r w:rsidRPr="00D51062">
        <w:tab/>
        <w:t xml:space="preserve">The TC noted that a general revision of the software code was underway to eliminate remaining reported malfunctioning issues and to stabilize the system.  The TC noted that the Office of the Union had introduced a translator’s interface for the generation of versions of Test Guidelines in the official UPOV languages </w:t>
      </w:r>
      <w:r>
        <w:t>but</w:t>
      </w:r>
      <w:r w:rsidRPr="00D51062">
        <w:t xml:space="preserve"> that further development of the interface would be needed before it could be used efficiently by the translators.</w:t>
      </w:r>
    </w:p>
    <w:p w:rsidR="000D5270" w:rsidRPr="00D51062" w:rsidRDefault="000D5270" w:rsidP="000D5270">
      <w:pPr>
        <w:tabs>
          <w:tab w:val="left" w:pos="2321"/>
        </w:tabs>
      </w:pPr>
    </w:p>
    <w:p w:rsidR="000D5270" w:rsidRPr="00D51062" w:rsidRDefault="000D5270" w:rsidP="000D5270">
      <w:r w:rsidRPr="00D51062">
        <w:fldChar w:fldCharType="begin"/>
      </w:r>
      <w:r w:rsidRPr="00D51062">
        <w:instrText xml:space="preserve"> AUTONUM  </w:instrText>
      </w:r>
      <w:r w:rsidRPr="00D51062">
        <w:fldChar w:fldCharType="end"/>
      </w:r>
      <w:r w:rsidRPr="00D51062">
        <w:tab/>
        <w:t>The TC recalled that the development of Version 2 of the web-based TG Template would not start before 2018, subject to availability of resources, after Version 1 had been fully stabilized and tested.</w:t>
      </w:r>
    </w:p>
    <w:p w:rsidR="000D5270" w:rsidRPr="00D51062" w:rsidRDefault="000D5270" w:rsidP="000D5270"/>
    <w:p w:rsidR="000D5270" w:rsidRPr="00D51062" w:rsidRDefault="000D5270" w:rsidP="000D5270">
      <w:r w:rsidRPr="00D51062">
        <w:fldChar w:fldCharType="begin"/>
      </w:r>
      <w:r w:rsidRPr="00D51062">
        <w:instrText xml:space="preserve"> AUTONUM  </w:instrText>
      </w:r>
      <w:r w:rsidRPr="00D51062">
        <w:fldChar w:fldCharType="end"/>
      </w:r>
      <w:r w:rsidRPr="00D51062">
        <w:tab/>
        <w:t xml:space="preserve">The TC noted </w:t>
      </w:r>
      <w:r>
        <w:t xml:space="preserve">that </w:t>
      </w:r>
      <w:r w:rsidRPr="00D51062">
        <w:t>the following issues would be considered for inclusion in Version 2 of the web</w:t>
      </w:r>
      <w:r w:rsidRPr="00D51062">
        <w:noBreakHyphen/>
        <w:t xml:space="preserve">based TG Template, as set out in </w:t>
      </w:r>
      <w:r w:rsidRPr="00D51062">
        <w:rPr>
          <w:snapToGrid w:val="0"/>
        </w:rPr>
        <w:t xml:space="preserve">document TC/53/29, </w:t>
      </w:r>
      <w:r w:rsidRPr="00D51062">
        <w:t>paragraphs 21 and 22:</w:t>
      </w:r>
    </w:p>
    <w:p w:rsidR="000D5270" w:rsidRPr="00D51062" w:rsidRDefault="000D5270" w:rsidP="000D5270"/>
    <w:p w:rsidR="000D5270" w:rsidRPr="00D51062" w:rsidRDefault="000D5270" w:rsidP="000D5270">
      <w:pPr>
        <w:pStyle w:val="ListParagraph"/>
        <w:numPr>
          <w:ilvl w:val="0"/>
          <w:numId w:val="1"/>
        </w:numPr>
        <w:spacing w:line="240" w:lineRule="auto"/>
        <w:ind w:left="1134" w:hanging="567"/>
        <w:jc w:val="both"/>
        <w:rPr>
          <w:rFonts w:ascii="Arial" w:hAnsi="Arial" w:cs="Arial"/>
          <w:sz w:val="20"/>
        </w:rPr>
      </w:pPr>
      <w:r w:rsidRPr="00D51062">
        <w:rPr>
          <w:rFonts w:ascii="Arial" w:hAnsi="Arial" w:cs="Arial"/>
          <w:sz w:val="20"/>
        </w:rPr>
        <w:t xml:space="preserve">Addition of hyperlinks in the exported documents to the symbols indicating that a characteristic has explanations covering individual and/or several characteristics in the Table of Characteristics in order to facilitate electronic navigation in the document; </w:t>
      </w:r>
    </w:p>
    <w:p w:rsidR="000D5270" w:rsidRPr="00D51062" w:rsidRDefault="000D5270" w:rsidP="000D5270">
      <w:pPr>
        <w:pStyle w:val="ListParagraph"/>
        <w:numPr>
          <w:ilvl w:val="0"/>
          <w:numId w:val="1"/>
        </w:numPr>
        <w:spacing w:line="240" w:lineRule="auto"/>
        <w:ind w:left="1134" w:hanging="567"/>
        <w:jc w:val="both"/>
        <w:rPr>
          <w:rFonts w:ascii="Arial" w:hAnsi="Arial" w:cs="Arial"/>
          <w:sz w:val="20"/>
        </w:rPr>
      </w:pPr>
      <w:r w:rsidRPr="00D51062">
        <w:rPr>
          <w:rFonts w:ascii="Arial" w:hAnsi="Arial" w:cs="Arial"/>
          <w:sz w:val="20"/>
        </w:rPr>
        <w:t xml:space="preserve">Possibility to display large tables in landscape format, such as for indication of growth types; </w:t>
      </w:r>
    </w:p>
    <w:p w:rsidR="000D5270" w:rsidRPr="00D51062" w:rsidRDefault="000D5270" w:rsidP="000D5270">
      <w:pPr>
        <w:pStyle w:val="ListParagraph"/>
        <w:numPr>
          <w:ilvl w:val="0"/>
          <w:numId w:val="1"/>
        </w:numPr>
        <w:spacing w:after="0" w:line="240" w:lineRule="auto"/>
        <w:ind w:left="1134" w:hanging="567"/>
        <w:jc w:val="both"/>
        <w:rPr>
          <w:rFonts w:ascii="Arial" w:hAnsi="Arial" w:cs="Arial"/>
          <w:sz w:val="20"/>
        </w:rPr>
      </w:pPr>
      <w:r w:rsidRPr="00D51062">
        <w:rPr>
          <w:rFonts w:ascii="Arial" w:hAnsi="Arial" w:cs="Arial"/>
          <w:sz w:val="20"/>
        </w:rPr>
        <w:t>Provide the comments by the Office of the Union on draft Test Guidelines in the web-based TG Template.</w:t>
      </w:r>
    </w:p>
    <w:p w:rsidR="000D5270" w:rsidRPr="00D51062" w:rsidRDefault="000D5270" w:rsidP="000D5270">
      <w:pPr>
        <w:jc w:val="left"/>
      </w:pPr>
    </w:p>
    <w:p w:rsidR="000D5270" w:rsidRPr="00D51062" w:rsidRDefault="000D5270" w:rsidP="000D5270">
      <w:r w:rsidRPr="00D51062">
        <w:fldChar w:fldCharType="begin"/>
      </w:r>
      <w:r w:rsidRPr="00D51062">
        <w:instrText xml:space="preserve"> AUTONUM  </w:instrText>
      </w:r>
      <w:r w:rsidRPr="00D51062">
        <w:fldChar w:fldCharType="end"/>
      </w:r>
      <w:r w:rsidRPr="00D51062">
        <w:tab/>
        <w:t xml:space="preserve">Subject to the completion of discussions on proposed amendments to document TGP/7 “Development of Test Guidelines”, further changes </w:t>
      </w:r>
      <w:r>
        <w:t>would</w:t>
      </w:r>
      <w:r w:rsidRPr="00D51062">
        <w:t xml:space="preserve"> need to be introduced in the web-based TG Template (see document</w:t>
      </w:r>
      <w:r w:rsidR="00AD3CE8">
        <w:t xml:space="preserve"> TWP/1/1 Rev. “TGP Documents”</w:t>
      </w:r>
      <w:r w:rsidRPr="00D51062">
        <w:t>).</w:t>
      </w:r>
    </w:p>
    <w:p w:rsidR="000D5270" w:rsidRPr="00D51062" w:rsidRDefault="000D5270" w:rsidP="000D5270"/>
    <w:p w:rsidR="000D5270" w:rsidRDefault="000D5270" w:rsidP="000D5270">
      <w:r w:rsidRPr="00D51062">
        <w:fldChar w:fldCharType="begin"/>
      </w:r>
      <w:r w:rsidRPr="00D51062">
        <w:instrText xml:space="preserve"> AUTONUM  </w:instrText>
      </w:r>
      <w:r w:rsidRPr="00D51062">
        <w:fldChar w:fldCharType="end"/>
      </w:r>
      <w:r w:rsidRPr="00D51062">
        <w:tab/>
        <w:t xml:space="preserve">The TC agreed that training on </w:t>
      </w:r>
      <w:r>
        <w:t>the use of</w:t>
      </w:r>
      <w:r w:rsidRPr="00D51062">
        <w:t xml:space="preserve"> the web-based TG template should be offered to the TWPs during the preparatory workshops of the session and/or during the discussions on the agenda item “guidance for drafters’ of Test Guidelines”. The TC agreed that training should also include FAQs and tutorials for users of the web-based TG template.</w:t>
      </w:r>
    </w:p>
    <w:p w:rsidR="00DA1461" w:rsidRDefault="00DA1461" w:rsidP="00393EF8">
      <w:pPr>
        <w:pStyle w:val="Heading2"/>
      </w:pPr>
    </w:p>
    <w:p w:rsidR="00577941" w:rsidRPr="00577941" w:rsidRDefault="00577941" w:rsidP="00577941"/>
    <w:p w:rsidR="00393EF8" w:rsidRPr="00DA1461" w:rsidRDefault="00393EF8" w:rsidP="00DA1461">
      <w:pPr>
        <w:pStyle w:val="Heading2"/>
      </w:pPr>
      <w:bookmarkStart w:id="8" w:name="_Toc485066565"/>
      <w:r w:rsidRPr="00DA1461">
        <w:t>Issues considered by the Technical Committee</w:t>
      </w:r>
      <w:bookmarkEnd w:id="8"/>
    </w:p>
    <w:p w:rsidR="00393EF8" w:rsidRDefault="00393EF8" w:rsidP="000D5270"/>
    <w:p w:rsidR="000D5270" w:rsidRDefault="000D5270" w:rsidP="000D5270">
      <w:r>
        <w:fldChar w:fldCharType="begin"/>
      </w:r>
      <w:r>
        <w:instrText xml:space="preserve"> AUTONUM  </w:instrText>
      </w:r>
      <w:r>
        <w:fldChar w:fldCharType="end"/>
      </w:r>
      <w:r>
        <w:tab/>
      </w:r>
      <w:r w:rsidR="0023491C">
        <w:t>T</w:t>
      </w:r>
      <w:r>
        <w:t xml:space="preserve">he following </w:t>
      </w:r>
      <w:r w:rsidR="0023491C">
        <w:t>issues</w:t>
      </w:r>
      <w:r>
        <w:t xml:space="preserve"> </w:t>
      </w:r>
      <w:r w:rsidR="00AD3CE8">
        <w:t xml:space="preserve">on the web-based TG template </w:t>
      </w:r>
      <w:r w:rsidR="00A80BDD">
        <w:t xml:space="preserve">were agreed </w:t>
      </w:r>
      <w:r w:rsidR="00F92DB1">
        <w:t>by the TC</w:t>
      </w:r>
      <w:r w:rsidR="00A80BDD">
        <w:t xml:space="preserve">, </w:t>
      </w:r>
      <w:r w:rsidR="00F92DB1">
        <w:t>at its fifty-third session</w:t>
      </w:r>
      <w:r>
        <w:t xml:space="preserve"> (see document TC/53/31 “Report”</w:t>
      </w:r>
      <w:r w:rsidR="00760BB8">
        <w:t>, paragraphs 129 to 139</w:t>
      </w:r>
      <w:r w:rsidR="00A80BDD">
        <w:t xml:space="preserve"> and</w:t>
      </w:r>
      <w:r w:rsidR="00760BB8">
        <w:t xml:space="preserve"> 141</w:t>
      </w:r>
      <w:r w:rsidR="00A80BDD">
        <w:t>)</w:t>
      </w:r>
      <w:r>
        <w:t>:</w:t>
      </w:r>
    </w:p>
    <w:p w:rsidR="0013635D" w:rsidRDefault="0013635D" w:rsidP="0013635D"/>
    <w:p w:rsidR="0013635D" w:rsidRPr="00D51062" w:rsidRDefault="0013635D" w:rsidP="00635C58">
      <w:pPr>
        <w:pStyle w:val="Heading3"/>
      </w:pPr>
      <w:bookmarkStart w:id="9" w:name="_Toc476321141"/>
      <w:bookmarkStart w:id="10" w:name="_Toc485066566"/>
      <w:r w:rsidRPr="00D51062">
        <w:t>Order of UPOV codes and botanical names</w:t>
      </w:r>
      <w:bookmarkEnd w:id="9"/>
      <w:bookmarkEnd w:id="10"/>
    </w:p>
    <w:p w:rsidR="0013635D" w:rsidRPr="00D51062" w:rsidRDefault="0013635D" w:rsidP="0013635D">
      <w:pPr>
        <w:keepNext/>
        <w:rPr>
          <w:snapToGrid w:val="0"/>
        </w:rPr>
      </w:pPr>
    </w:p>
    <w:p w:rsidR="0013635D" w:rsidRPr="00D51062" w:rsidRDefault="0013635D" w:rsidP="0013635D">
      <w:r w:rsidRPr="00D51062">
        <w:fldChar w:fldCharType="begin"/>
      </w:r>
      <w:r w:rsidRPr="00D51062">
        <w:instrText xml:space="preserve"> AUTONUM  </w:instrText>
      </w:r>
      <w:r w:rsidRPr="00D51062">
        <w:fldChar w:fldCharType="end"/>
      </w:r>
      <w:r w:rsidRPr="00D51062">
        <w:tab/>
      </w:r>
      <w:r w:rsidRPr="004A75CB">
        <w:t xml:space="preserve">The TC </w:t>
      </w:r>
      <w:r w:rsidRPr="00D51062">
        <w:rPr>
          <w:snapToGrid w:val="0"/>
        </w:rPr>
        <w:t>agreed that UPOV codes and botanical names in draft Test Guidelines should, in general, be displayed in alphabetical order.  However, the TC agreed that the web-based TG Template should allow the Leading Expert to change the order, if appropriate</w:t>
      </w:r>
      <w:r w:rsidR="007C37F2">
        <w:rPr>
          <w:snapToGrid w:val="0"/>
        </w:rPr>
        <w:t>.</w:t>
      </w:r>
    </w:p>
    <w:p w:rsidR="0013635D" w:rsidRPr="00D51062" w:rsidRDefault="0013635D" w:rsidP="0013635D">
      <w:pPr>
        <w:rPr>
          <w:snapToGrid w:val="0"/>
        </w:rPr>
      </w:pPr>
    </w:p>
    <w:p w:rsidR="0013635D" w:rsidRPr="00D51062" w:rsidRDefault="0013635D" w:rsidP="00635C58">
      <w:pPr>
        <w:pStyle w:val="Heading3"/>
      </w:pPr>
      <w:bookmarkStart w:id="11" w:name="_Toc476321142"/>
      <w:bookmarkStart w:id="12" w:name="_Toc485066567"/>
      <w:r w:rsidRPr="00D51062">
        <w:t>Order of methods of observation</w:t>
      </w:r>
      <w:bookmarkEnd w:id="11"/>
      <w:bookmarkEnd w:id="12"/>
    </w:p>
    <w:p w:rsidR="0013635D" w:rsidRPr="00D51062" w:rsidRDefault="0013635D" w:rsidP="0013635D">
      <w:pPr>
        <w:keepNext/>
        <w:rPr>
          <w:snapToGrid w:val="0"/>
        </w:rPr>
      </w:pPr>
    </w:p>
    <w:p w:rsidR="0013635D" w:rsidRPr="00D51062" w:rsidRDefault="0013635D" w:rsidP="0013635D">
      <w:pPr>
        <w:rPr>
          <w:snapToGrid w:val="0"/>
        </w:rPr>
      </w:pPr>
      <w:r w:rsidRPr="00D51062">
        <w:fldChar w:fldCharType="begin"/>
      </w:r>
      <w:r w:rsidRPr="00D51062">
        <w:instrText xml:space="preserve"> AUTONUM  </w:instrText>
      </w:r>
      <w:r w:rsidRPr="00D51062">
        <w:fldChar w:fldCharType="end"/>
      </w:r>
      <w:r w:rsidRPr="00D51062">
        <w:tab/>
      </w:r>
      <w:r w:rsidRPr="004A75CB">
        <w:t>The TC</w:t>
      </w:r>
      <w:r w:rsidR="007C37F2">
        <w:t xml:space="preserve"> </w:t>
      </w:r>
      <w:r w:rsidRPr="00D51062">
        <w:t xml:space="preserve">agreed that </w:t>
      </w:r>
      <w:r w:rsidRPr="00D51062">
        <w:rPr>
          <w:snapToGrid w:val="0"/>
        </w:rPr>
        <w:t>the methods of observation of a characteristic should continue to be presented in alphabetical order, thereby avoiding any indication of order of preference.</w:t>
      </w:r>
    </w:p>
    <w:p w:rsidR="00B415DE" w:rsidRDefault="00B415DE">
      <w:pPr>
        <w:jc w:val="left"/>
      </w:pPr>
      <w:r>
        <w:br w:type="page"/>
      </w:r>
    </w:p>
    <w:p w:rsidR="00C608CB" w:rsidRPr="00D51062" w:rsidRDefault="00C608CB" w:rsidP="00C608CB">
      <w:pPr>
        <w:pStyle w:val="Heading3"/>
      </w:pPr>
      <w:bookmarkStart w:id="13" w:name="_Toc476321145"/>
      <w:bookmarkStart w:id="14" w:name="_Toc485066568"/>
      <w:r w:rsidRPr="00D51062">
        <w:t>Subsequent explanations covering several characteristics</w:t>
      </w:r>
      <w:bookmarkEnd w:id="13"/>
      <w:bookmarkEnd w:id="14"/>
    </w:p>
    <w:p w:rsidR="00C608CB" w:rsidRPr="00D51062" w:rsidRDefault="00C608CB" w:rsidP="00C608CB">
      <w:pPr>
        <w:keepNext/>
        <w:rPr>
          <w:snapToGrid w:val="0"/>
        </w:rPr>
      </w:pPr>
    </w:p>
    <w:p w:rsidR="00C608CB" w:rsidRDefault="00C608CB" w:rsidP="00C608CB">
      <w:pPr>
        <w:rPr>
          <w:snapToGrid w:val="0"/>
        </w:rPr>
      </w:pPr>
      <w:r w:rsidRPr="00D51062">
        <w:fldChar w:fldCharType="begin"/>
      </w:r>
      <w:r w:rsidRPr="00D51062">
        <w:instrText xml:space="preserve"> AUTONUM  </w:instrText>
      </w:r>
      <w:r w:rsidRPr="00D51062">
        <w:fldChar w:fldCharType="end"/>
      </w:r>
      <w:r w:rsidRPr="00D51062">
        <w:tab/>
        <w:t xml:space="preserve">The TC agreed that </w:t>
      </w:r>
      <w:r w:rsidRPr="00D51062">
        <w:rPr>
          <w:snapToGrid w:val="0"/>
        </w:rPr>
        <w:t>characteristics with the same explanation could be displayed in Chapter 8.2 “Explanations for individual characteristics” with subsequent explanations being cross-referenced to the first characteristic displaying the appropriate information, as follows</w:t>
      </w:r>
      <w:r>
        <w:rPr>
          <w:snapToGrid w:val="0"/>
        </w:rPr>
        <w:t xml:space="preserve"> </w:t>
      </w:r>
      <w:r w:rsidRPr="004A75CB">
        <w:t>(see document TC/53/31 “Report”, paragraphs 107 to 110)</w:t>
      </w:r>
      <w:r w:rsidRPr="00D51062">
        <w:rPr>
          <w:snapToGrid w:val="0"/>
        </w:rPr>
        <w:t xml:space="preserve">: </w:t>
      </w:r>
    </w:p>
    <w:p w:rsidR="00C608CB" w:rsidRPr="00D51062" w:rsidRDefault="00C608CB" w:rsidP="00C608CB">
      <w:pPr>
        <w:rPr>
          <w:snapToGrid w:val="0"/>
        </w:rPr>
      </w:pPr>
    </w:p>
    <w:p w:rsidR="00C608CB" w:rsidRPr="00D51062" w:rsidRDefault="00C608CB" w:rsidP="00C608CB">
      <w:pPr>
        <w:keepNext/>
        <w:keepLines/>
        <w:ind w:left="567"/>
        <w:rPr>
          <w:snapToGrid w:val="0"/>
        </w:rPr>
      </w:pPr>
      <w:r w:rsidRPr="00D51062">
        <w:rPr>
          <w:snapToGrid w:val="0"/>
        </w:rPr>
        <w:t xml:space="preserve">e.g.: </w:t>
      </w:r>
      <w:r w:rsidRPr="00D51062">
        <w:rPr>
          <w:snapToGrid w:val="0"/>
        </w:rPr>
        <w:tab/>
        <w:t>Ad. 10 “[</w:t>
      </w:r>
      <w:r w:rsidRPr="00D51062">
        <w:rPr>
          <w:i/>
          <w:snapToGrid w:val="0"/>
        </w:rPr>
        <w:t>explanation text/illustration</w:t>
      </w:r>
      <w:r w:rsidRPr="00D51062">
        <w:rPr>
          <w:snapToGrid w:val="0"/>
        </w:rPr>
        <w:t>]”</w:t>
      </w:r>
    </w:p>
    <w:p w:rsidR="00C608CB" w:rsidRPr="00D51062" w:rsidRDefault="00C608CB" w:rsidP="00C608CB">
      <w:pPr>
        <w:keepNext/>
        <w:keepLines/>
        <w:ind w:left="567"/>
        <w:rPr>
          <w:snapToGrid w:val="0"/>
        </w:rPr>
      </w:pPr>
    </w:p>
    <w:p w:rsidR="00C608CB" w:rsidRPr="00D51062" w:rsidRDefault="00C608CB" w:rsidP="00C608CB">
      <w:pPr>
        <w:keepNext/>
        <w:keepLines/>
        <w:ind w:left="567" w:firstLine="567"/>
        <w:rPr>
          <w:snapToGrid w:val="0"/>
        </w:rPr>
      </w:pPr>
      <w:proofErr w:type="gramStart"/>
      <w:r w:rsidRPr="00D51062">
        <w:rPr>
          <w:snapToGrid w:val="0"/>
        </w:rPr>
        <w:t>Ad.</w:t>
      </w:r>
      <w:proofErr w:type="gramEnd"/>
      <w:r w:rsidRPr="00D51062">
        <w:rPr>
          <w:snapToGrid w:val="0"/>
        </w:rPr>
        <w:t xml:space="preserve"> 11 “See Ad. 10”</w:t>
      </w:r>
    </w:p>
    <w:p w:rsidR="00C608CB" w:rsidRPr="00D51062" w:rsidRDefault="00C608CB" w:rsidP="00C608CB">
      <w:pPr>
        <w:keepNext/>
        <w:keepLines/>
        <w:ind w:left="567" w:firstLine="567"/>
        <w:rPr>
          <w:snapToGrid w:val="0"/>
        </w:rPr>
      </w:pPr>
    </w:p>
    <w:p w:rsidR="00C608CB" w:rsidRPr="00D51062" w:rsidRDefault="00C608CB" w:rsidP="00C608CB">
      <w:pPr>
        <w:keepNext/>
        <w:keepLines/>
        <w:ind w:left="567" w:firstLine="567"/>
        <w:rPr>
          <w:snapToGrid w:val="0"/>
        </w:rPr>
      </w:pPr>
      <w:r w:rsidRPr="00D51062">
        <w:rPr>
          <w:snapToGrid w:val="0"/>
        </w:rPr>
        <w:t>[…]</w:t>
      </w:r>
    </w:p>
    <w:p w:rsidR="00C608CB" w:rsidRPr="00D51062" w:rsidRDefault="00C608CB" w:rsidP="00C608CB">
      <w:pPr>
        <w:keepNext/>
        <w:keepLines/>
        <w:ind w:left="567" w:firstLine="567"/>
        <w:rPr>
          <w:snapToGrid w:val="0"/>
        </w:rPr>
      </w:pPr>
    </w:p>
    <w:p w:rsidR="00C608CB" w:rsidRPr="00D51062" w:rsidRDefault="00C608CB" w:rsidP="00C608CB">
      <w:pPr>
        <w:keepNext/>
        <w:keepLines/>
        <w:ind w:left="567" w:firstLine="567"/>
        <w:rPr>
          <w:snapToGrid w:val="0"/>
        </w:rPr>
      </w:pPr>
      <w:proofErr w:type="gramStart"/>
      <w:r w:rsidRPr="00D51062">
        <w:rPr>
          <w:snapToGrid w:val="0"/>
        </w:rPr>
        <w:t>Ad.</w:t>
      </w:r>
      <w:proofErr w:type="gramEnd"/>
      <w:r w:rsidRPr="00D51062">
        <w:rPr>
          <w:snapToGrid w:val="0"/>
        </w:rPr>
        <w:t xml:space="preserve"> 50 “See Ad. 10”</w:t>
      </w:r>
    </w:p>
    <w:p w:rsidR="0013635D" w:rsidRPr="00D51062" w:rsidRDefault="0013635D" w:rsidP="0013635D"/>
    <w:p w:rsidR="0013635D" w:rsidRPr="00D51062" w:rsidRDefault="0013635D" w:rsidP="00635C58">
      <w:pPr>
        <w:pStyle w:val="Heading3"/>
      </w:pPr>
      <w:bookmarkStart w:id="15" w:name="_Toc476321144"/>
      <w:bookmarkStart w:id="16" w:name="_Toc485066569"/>
      <w:r w:rsidRPr="00D51062">
        <w:t>Explanations covering all characteristics</w:t>
      </w:r>
      <w:bookmarkEnd w:id="15"/>
      <w:bookmarkEnd w:id="16"/>
    </w:p>
    <w:p w:rsidR="0013635D" w:rsidRPr="00D51062" w:rsidRDefault="0013635D" w:rsidP="0013635D">
      <w:pPr>
        <w:keepNext/>
        <w:rPr>
          <w:snapToGrid w:val="0"/>
        </w:rPr>
      </w:pPr>
    </w:p>
    <w:p w:rsidR="0013635D" w:rsidRDefault="0013635D" w:rsidP="0013635D">
      <w:r w:rsidRPr="00D51062">
        <w:fldChar w:fldCharType="begin"/>
      </w:r>
      <w:r w:rsidRPr="00D51062">
        <w:instrText xml:space="preserve"> AUTONUM  </w:instrText>
      </w:r>
      <w:r w:rsidRPr="00D51062">
        <w:fldChar w:fldCharType="end"/>
      </w:r>
      <w:r w:rsidRPr="00D51062">
        <w:tab/>
        <w:t xml:space="preserve">The TC considered whether </w:t>
      </w:r>
      <w:r w:rsidRPr="00D51062">
        <w:rPr>
          <w:snapToGrid w:val="0"/>
        </w:rPr>
        <w:t xml:space="preserve">explanations covering all characteristics should be displayed before Chapter 8.1 “Explanations covering several characteristics” without a note in the </w:t>
      </w:r>
      <w:r w:rsidR="005C4ED8">
        <w:rPr>
          <w:snapToGrid w:val="0"/>
          <w:color w:val="000000"/>
          <w:lang w:val="nl-NL"/>
        </w:rPr>
        <w:t>Table of Characteristics</w:t>
      </w:r>
      <w:r w:rsidRPr="00D51062">
        <w:t>.  The TC agreed to invite the TWPs, at their sessions in 2017, to consider this proposal and report to the TC, at its session in 2018</w:t>
      </w:r>
      <w:r>
        <w:t xml:space="preserve"> </w:t>
      </w:r>
      <w:r w:rsidRPr="004A75CB">
        <w:t>(see document TC/53/31 “Report”, paragraphs 107 to 110)</w:t>
      </w:r>
      <w:r w:rsidRPr="00D51062">
        <w:t>.</w:t>
      </w:r>
    </w:p>
    <w:p w:rsidR="005C4ED8" w:rsidRDefault="005C4ED8" w:rsidP="005C4ED8"/>
    <w:p w:rsidR="005C4ED8" w:rsidRPr="005C4ED8" w:rsidRDefault="005C4ED8" w:rsidP="005C4ED8">
      <w:pPr>
        <w:pStyle w:val="Heading4"/>
        <w:rPr>
          <w:lang w:val="en-US"/>
        </w:rPr>
      </w:pPr>
      <w:r>
        <w:rPr>
          <w:lang w:val="en-US"/>
        </w:rPr>
        <w:t>Current situation</w:t>
      </w:r>
      <w:r w:rsidRPr="005C4ED8">
        <w:rPr>
          <w:lang w:val="en-US"/>
        </w:rPr>
        <w:t>:</w:t>
      </w:r>
    </w:p>
    <w:p w:rsidR="005C4ED8" w:rsidRDefault="005C4ED8" w:rsidP="005C4ED8"/>
    <w:p w:rsidR="005C4ED8" w:rsidRDefault="005C4ED8" w:rsidP="005C4ED8">
      <w:r>
        <w:t>Indication of explanation (a) on the table of characteristics:</w:t>
      </w:r>
    </w:p>
    <w:p w:rsidR="005C4ED8" w:rsidRDefault="005C4ED8" w:rsidP="005C4ED8">
      <w:r>
        <w:rPr>
          <w:noProof/>
        </w:rPr>
        <w:drawing>
          <wp:inline distT="0" distB="0" distL="0" distR="0" wp14:anchorId="59E79FAB" wp14:editId="25E55098">
            <wp:extent cx="5943600" cy="944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944880"/>
                    </a:xfrm>
                    <a:prstGeom prst="rect">
                      <a:avLst/>
                    </a:prstGeom>
                  </pic:spPr>
                </pic:pic>
              </a:graphicData>
            </a:graphic>
          </wp:inline>
        </w:drawing>
      </w:r>
    </w:p>
    <w:p w:rsidR="005C4ED8" w:rsidRDefault="005C4ED8" w:rsidP="005C4ED8"/>
    <w:p w:rsidR="005C4ED8" w:rsidRDefault="005C4ED8" w:rsidP="005C4ED8">
      <w:r>
        <w:t xml:space="preserve">Information in the following example is displayed under Chapter 8.1 “Explanations covering several characteristics”.  </w:t>
      </w:r>
    </w:p>
    <w:p w:rsidR="005C4ED8" w:rsidRDefault="005C4ED8" w:rsidP="005C4ED8">
      <w:pPr>
        <w:jc w:val="center"/>
      </w:pPr>
      <w:r>
        <w:rPr>
          <w:noProof/>
        </w:rPr>
        <w:drawing>
          <wp:inline distT="0" distB="0" distL="0" distR="0" wp14:anchorId="69519927" wp14:editId="7A6D675F">
            <wp:extent cx="4519982" cy="1319295"/>
            <wp:effectExtent l="19050" t="19050" r="1397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43519" cy="1326165"/>
                    </a:xfrm>
                    <a:prstGeom prst="rect">
                      <a:avLst/>
                    </a:prstGeom>
                    <a:ln>
                      <a:solidFill>
                        <a:schemeClr val="tx1"/>
                      </a:solidFill>
                    </a:ln>
                  </pic:spPr>
                </pic:pic>
              </a:graphicData>
            </a:graphic>
          </wp:inline>
        </w:drawing>
      </w:r>
    </w:p>
    <w:p w:rsidR="005C4ED8" w:rsidRDefault="005C4ED8" w:rsidP="005C4ED8"/>
    <w:p w:rsidR="005C4ED8" w:rsidRPr="005C4ED8" w:rsidRDefault="005C4ED8" w:rsidP="005C4ED8">
      <w:pPr>
        <w:pStyle w:val="Heading4"/>
        <w:rPr>
          <w:lang w:val="en-US"/>
        </w:rPr>
      </w:pPr>
      <w:r>
        <w:rPr>
          <w:lang w:val="en-US"/>
        </w:rPr>
        <w:t>Example</w:t>
      </w:r>
      <w:r w:rsidRPr="005C4ED8">
        <w:rPr>
          <w:lang w:val="en-US"/>
        </w:rPr>
        <w:t>:</w:t>
      </w:r>
      <w:r>
        <w:rPr>
          <w:lang w:val="en-US"/>
        </w:rPr>
        <w:t xml:space="preserve"> new proposal</w:t>
      </w:r>
    </w:p>
    <w:p w:rsidR="005C4ED8" w:rsidRDefault="005C4ED8" w:rsidP="005C4ED8"/>
    <w:p w:rsidR="005C4ED8" w:rsidRDefault="005C4ED8" w:rsidP="005C4ED8">
      <w:r>
        <w:t>The same information is displayed before Chapter 8.1 in the following example:</w:t>
      </w:r>
    </w:p>
    <w:p w:rsidR="005C4ED8" w:rsidRDefault="005C4ED8" w:rsidP="005C4ED8"/>
    <w:p w:rsidR="005C4ED8" w:rsidRDefault="005C4ED8" w:rsidP="005C4ED8">
      <w:pPr>
        <w:jc w:val="center"/>
      </w:pPr>
      <w:r>
        <w:rPr>
          <w:noProof/>
        </w:rPr>
        <w:drawing>
          <wp:inline distT="0" distB="0" distL="0" distR="0" wp14:anchorId="5223B187" wp14:editId="3E5E7836">
            <wp:extent cx="4517409" cy="1631769"/>
            <wp:effectExtent l="19050" t="19050" r="16510" b="260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45295" cy="1641842"/>
                    </a:xfrm>
                    <a:prstGeom prst="rect">
                      <a:avLst/>
                    </a:prstGeom>
                    <a:ln>
                      <a:solidFill>
                        <a:schemeClr val="tx1"/>
                      </a:solidFill>
                    </a:ln>
                  </pic:spPr>
                </pic:pic>
              </a:graphicData>
            </a:graphic>
          </wp:inline>
        </w:drawing>
      </w:r>
    </w:p>
    <w:p w:rsidR="005C4ED8" w:rsidRDefault="005C4ED8" w:rsidP="0013635D"/>
    <w:p w:rsidR="005C4ED8" w:rsidRDefault="005C4ED8" w:rsidP="0013635D"/>
    <w:p w:rsidR="005C4ED8" w:rsidRDefault="00841AEF" w:rsidP="0013635D">
      <w:r>
        <w:fldChar w:fldCharType="begin"/>
      </w:r>
      <w:r>
        <w:instrText xml:space="preserve"> AUTONUM  </w:instrText>
      </w:r>
      <w:r>
        <w:fldChar w:fldCharType="end"/>
      </w:r>
      <w:r>
        <w:tab/>
        <w:t xml:space="preserve">The </w:t>
      </w:r>
      <w:r w:rsidR="005C4ED8">
        <w:t>TWPs may wish to consider the following aspects in relation to the proposal:</w:t>
      </w:r>
    </w:p>
    <w:p w:rsidR="005C4ED8" w:rsidRDefault="005C4ED8" w:rsidP="0013635D"/>
    <w:p w:rsidR="005C4ED8" w:rsidRDefault="005C4ED8" w:rsidP="005C4ED8">
      <w:pPr>
        <w:pStyle w:val="ListParagraph"/>
        <w:numPr>
          <w:ilvl w:val="0"/>
          <w:numId w:val="7"/>
        </w:numPr>
        <w:spacing w:line="240" w:lineRule="auto"/>
        <w:ind w:left="1134" w:hanging="567"/>
        <w:jc w:val="both"/>
        <w:rPr>
          <w:rFonts w:ascii="Arial" w:hAnsi="Arial" w:cs="Arial"/>
          <w:sz w:val="20"/>
        </w:rPr>
      </w:pPr>
      <w:r>
        <w:rPr>
          <w:rFonts w:ascii="Arial" w:hAnsi="Arial" w:cs="Arial"/>
          <w:sz w:val="20"/>
        </w:rPr>
        <w:t xml:space="preserve">the </w:t>
      </w:r>
      <w:r w:rsidR="00841AEF" w:rsidRPr="005C4ED8">
        <w:rPr>
          <w:rFonts w:ascii="Arial" w:hAnsi="Arial" w:cs="Arial"/>
          <w:sz w:val="20"/>
        </w:rPr>
        <w:t xml:space="preserve">display of explanations covering all characteristics before Chapter 8.1 </w:t>
      </w:r>
      <w:r>
        <w:rPr>
          <w:rFonts w:ascii="Arial" w:hAnsi="Arial" w:cs="Arial"/>
          <w:sz w:val="20"/>
        </w:rPr>
        <w:t>would</w:t>
      </w:r>
      <w:r w:rsidR="00841AEF" w:rsidRPr="005C4ED8">
        <w:rPr>
          <w:rFonts w:ascii="Arial" w:hAnsi="Arial" w:cs="Arial"/>
          <w:sz w:val="20"/>
        </w:rPr>
        <w:t xml:space="preserve"> reduce the </w:t>
      </w:r>
      <w:r>
        <w:rPr>
          <w:rFonts w:ascii="Arial" w:hAnsi="Arial" w:cs="Arial"/>
          <w:sz w:val="20"/>
        </w:rPr>
        <w:t>number</w:t>
      </w:r>
      <w:r w:rsidR="00841AEF" w:rsidRPr="005C4ED8">
        <w:rPr>
          <w:rFonts w:ascii="Arial" w:hAnsi="Arial" w:cs="Arial"/>
          <w:sz w:val="20"/>
        </w:rPr>
        <w:t xml:space="preserve"> of </w:t>
      </w:r>
      <w:r w:rsidR="00213955" w:rsidRPr="005C4ED8">
        <w:rPr>
          <w:rFonts w:ascii="Arial" w:hAnsi="Arial" w:cs="Arial"/>
          <w:sz w:val="20"/>
        </w:rPr>
        <w:t>notes</w:t>
      </w:r>
      <w:r w:rsidR="00841AEF" w:rsidRPr="005C4ED8">
        <w:rPr>
          <w:rFonts w:ascii="Arial" w:hAnsi="Arial" w:cs="Arial"/>
          <w:sz w:val="20"/>
        </w:rPr>
        <w:t xml:space="preserve"> displayed </w:t>
      </w:r>
      <w:r w:rsidR="00213955" w:rsidRPr="005C4ED8">
        <w:rPr>
          <w:rFonts w:ascii="Arial" w:hAnsi="Arial" w:cs="Arial"/>
          <w:sz w:val="20"/>
        </w:rPr>
        <w:t>at</w:t>
      </w:r>
      <w:r w:rsidR="00841AEF" w:rsidRPr="005C4ED8">
        <w:rPr>
          <w:rFonts w:ascii="Arial" w:hAnsi="Arial" w:cs="Arial"/>
          <w:sz w:val="20"/>
        </w:rPr>
        <w:t xml:space="preserve"> the characteristic </w:t>
      </w:r>
      <w:r w:rsidR="00213955" w:rsidRPr="005C4ED8">
        <w:rPr>
          <w:rFonts w:ascii="Arial" w:hAnsi="Arial" w:cs="Arial"/>
          <w:sz w:val="20"/>
        </w:rPr>
        <w:t xml:space="preserve">header </w:t>
      </w:r>
      <w:r w:rsidR="00E21699" w:rsidRPr="005C4ED8">
        <w:rPr>
          <w:rFonts w:ascii="Arial" w:hAnsi="Arial" w:cs="Arial"/>
          <w:sz w:val="20"/>
        </w:rPr>
        <w:t>in the table of characteristics</w:t>
      </w:r>
      <w:r>
        <w:rPr>
          <w:rFonts w:ascii="Arial" w:hAnsi="Arial" w:cs="Arial"/>
          <w:sz w:val="20"/>
        </w:rPr>
        <w:t>;</w:t>
      </w:r>
    </w:p>
    <w:p w:rsidR="00213955" w:rsidRDefault="005C4ED8" w:rsidP="005C4ED8">
      <w:pPr>
        <w:pStyle w:val="ListParagraph"/>
        <w:numPr>
          <w:ilvl w:val="0"/>
          <w:numId w:val="7"/>
        </w:numPr>
        <w:spacing w:line="240" w:lineRule="auto"/>
        <w:ind w:left="1134" w:hanging="567"/>
        <w:jc w:val="both"/>
        <w:rPr>
          <w:rFonts w:ascii="Arial" w:hAnsi="Arial" w:cs="Arial"/>
          <w:sz w:val="20"/>
        </w:rPr>
      </w:pPr>
      <w:r>
        <w:rPr>
          <w:rFonts w:ascii="Arial" w:hAnsi="Arial" w:cs="Arial"/>
          <w:sz w:val="20"/>
        </w:rPr>
        <w:t>n</w:t>
      </w:r>
      <w:r w:rsidR="00E21699" w:rsidRPr="005C4ED8">
        <w:rPr>
          <w:rFonts w:ascii="Arial" w:hAnsi="Arial" w:cs="Arial"/>
          <w:sz w:val="20"/>
        </w:rPr>
        <w:t xml:space="preserve">ot having an indication that </w:t>
      </w:r>
      <w:r w:rsidR="00213955" w:rsidRPr="005C4ED8">
        <w:rPr>
          <w:rFonts w:ascii="Arial" w:hAnsi="Arial" w:cs="Arial"/>
          <w:sz w:val="20"/>
        </w:rPr>
        <w:t>such</w:t>
      </w:r>
      <w:r w:rsidR="00E21699" w:rsidRPr="005C4ED8">
        <w:rPr>
          <w:rFonts w:ascii="Arial" w:hAnsi="Arial" w:cs="Arial"/>
          <w:sz w:val="20"/>
        </w:rPr>
        <w:t xml:space="preserve"> </w:t>
      </w:r>
      <w:r>
        <w:rPr>
          <w:rFonts w:ascii="Arial" w:hAnsi="Arial" w:cs="Arial"/>
          <w:sz w:val="20"/>
        </w:rPr>
        <w:t xml:space="preserve">an </w:t>
      </w:r>
      <w:r w:rsidR="00E21699" w:rsidRPr="005C4ED8">
        <w:rPr>
          <w:rFonts w:ascii="Arial" w:hAnsi="Arial" w:cs="Arial"/>
          <w:sz w:val="20"/>
        </w:rPr>
        <w:t xml:space="preserve">explanation </w:t>
      </w:r>
      <w:r>
        <w:rPr>
          <w:rFonts w:ascii="Arial" w:hAnsi="Arial" w:cs="Arial"/>
          <w:sz w:val="20"/>
        </w:rPr>
        <w:t xml:space="preserve">exists </w:t>
      </w:r>
      <w:r w:rsidR="00E21699" w:rsidRPr="005C4ED8">
        <w:rPr>
          <w:rFonts w:ascii="Arial" w:hAnsi="Arial" w:cs="Arial"/>
          <w:sz w:val="20"/>
        </w:rPr>
        <w:t>could</w:t>
      </w:r>
      <w:r w:rsidR="00213955" w:rsidRPr="005C4ED8">
        <w:rPr>
          <w:rFonts w:ascii="Arial" w:hAnsi="Arial" w:cs="Arial"/>
          <w:sz w:val="20"/>
        </w:rPr>
        <w:t xml:space="preserve"> </w:t>
      </w:r>
      <w:r>
        <w:rPr>
          <w:rFonts w:ascii="Arial" w:hAnsi="Arial" w:cs="Arial"/>
          <w:sz w:val="20"/>
        </w:rPr>
        <w:t xml:space="preserve">result in </w:t>
      </w:r>
      <w:r w:rsidR="00213955" w:rsidRPr="005C4ED8">
        <w:rPr>
          <w:rFonts w:ascii="Arial" w:hAnsi="Arial" w:cs="Arial"/>
          <w:sz w:val="20"/>
        </w:rPr>
        <w:t xml:space="preserve">the information </w:t>
      </w:r>
      <w:r>
        <w:rPr>
          <w:rFonts w:ascii="Arial" w:hAnsi="Arial" w:cs="Arial"/>
          <w:sz w:val="20"/>
        </w:rPr>
        <w:t>being overlooked;</w:t>
      </w:r>
    </w:p>
    <w:p w:rsidR="005C4ED8" w:rsidRDefault="005C4ED8" w:rsidP="005C4ED8">
      <w:pPr>
        <w:pStyle w:val="ListParagraph"/>
        <w:numPr>
          <w:ilvl w:val="0"/>
          <w:numId w:val="7"/>
        </w:numPr>
        <w:spacing w:line="240" w:lineRule="auto"/>
        <w:ind w:left="1134" w:hanging="567"/>
        <w:jc w:val="both"/>
        <w:rPr>
          <w:rFonts w:ascii="Arial" w:hAnsi="Arial" w:cs="Arial"/>
          <w:sz w:val="20"/>
        </w:rPr>
      </w:pPr>
      <w:proofErr w:type="gramStart"/>
      <w:r>
        <w:rPr>
          <w:rFonts w:ascii="Arial" w:hAnsi="Arial" w:cs="Arial"/>
          <w:sz w:val="20"/>
        </w:rPr>
        <w:t>an</w:t>
      </w:r>
      <w:proofErr w:type="gramEnd"/>
      <w:r>
        <w:rPr>
          <w:rFonts w:ascii="Arial" w:hAnsi="Arial" w:cs="Arial"/>
          <w:sz w:val="20"/>
        </w:rPr>
        <w:t xml:space="preserve"> important text would not have a Section reference (8.?)</w:t>
      </w:r>
    </w:p>
    <w:p w:rsidR="00AB1670" w:rsidRPr="005C4ED8" w:rsidRDefault="00AB1670" w:rsidP="00AB1670">
      <w:pPr>
        <w:pStyle w:val="ListParagraph"/>
        <w:spacing w:line="240" w:lineRule="auto"/>
        <w:ind w:left="1134"/>
        <w:jc w:val="both"/>
        <w:rPr>
          <w:rFonts w:ascii="Arial" w:hAnsi="Arial" w:cs="Arial"/>
          <w:sz w:val="20"/>
        </w:rPr>
      </w:pPr>
    </w:p>
    <w:p w:rsidR="00D51651" w:rsidRDefault="00530984" w:rsidP="0023491C">
      <w:pPr>
        <w:pStyle w:val="Heading2"/>
      </w:pPr>
      <w:bookmarkStart w:id="17" w:name="_Toc485066570"/>
      <w:r>
        <w:t>Issues</w:t>
      </w:r>
      <w:r w:rsidR="007C37F2">
        <w:t xml:space="preserve"> </w:t>
      </w:r>
      <w:r>
        <w:t>currently being addressed</w:t>
      </w:r>
      <w:bookmarkEnd w:id="17"/>
      <w:r>
        <w:t xml:space="preserve"> </w:t>
      </w:r>
    </w:p>
    <w:p w:rsidR="00225BD7" w:rsidRDefault="00225BD7" w:rsidP="0023491C"/>
    <w:p w:rsidR="00225BD7" w:rsidRDefault="00225BD7" w:rsidP="0023491C">
      <w:r>
        <w:fldChar w:fldCharType="begin"/>
      </w:r>
      <w:r>
        <w:instrText xml:space="preserve"> AUTONUM  </w:instrText>
      </w:r>
      <w:r>
        <w:fldChar w:fldCharType="end"/>
      </w:r>
      <w:r>
        <w:tab/>
      </w:r>
      <w:r w:rsidR="0023491C">
        <w:t>Solutions for the</w:t>
      </w:r>
      <w:r w:rsidR="007C37F2">
        <w:t xml:space="preserve"> f</w:t>
      </w:r>
      <w:r>
        <w:t xml:space="preserve">ollowing </w:t>
      </w:r>
      <w:r w:rsidR="00357F83">
        <w:t xml:space="preserve">issues are currently being </w:t>
      </w:r>
      <w:r w:rsidR="0023491C">
        <w:t xml:space="preserve">developed for inclusion </w:t>
      </w:r>
      <w:r w:rsidR="00357F83">
        <w:t>on</w:t>
      </w:r>
      <w:r w:rsidR="007C37F2">
        <w:t xml:space="preserve"> the web-based TG template</w:t>
      </w:r>
      <w:r w:rsidR="00357F83">
        <w:t xml:space="preserve"> during the second semester of 2017</w:t>
      </w:r>
      <w:r w:rsidR="0023491C">
        <w:t xml:space="preserve"> (s</w:t>
      </w:r>
      <w:r w:rsidR="00357F83">
        <w:t xml:space="preserve">creenshots provided </w:t>
      </w:r>
      <w:r w:rsidR="0023491C">
        <w:t>as</w:t>
      </w:r>
      <w:r w:rsidR="00357F83">
        <w:t xml:space="preserve"> Annex II to this document</w:t>
      </w:r>
      <w:r w:rsidR="0023491C">
        <w:t>):</w:t>
      </w:r>
    </w:p>
    <w:p w:rsidR="00357F83" w:rsidRDefault="00357F83" w:rsidP="0023491C"/>
    <w:p w:rsidR="0023491C" w:rsidRPr="00883A91" w:rsidRDefault="0023491C" w:rsidP="00883A91">
      <w:pPr>
        <w:pStyle w:val="ListParagraph"/>
        <w:numPr>
          <w:ilvl w:val="0"/>
          <w:numId w:val="6"/>
        </w:numPr>
        <w:ind w:left="1134" w:hanging="567"/>
        <w:rPr>
          <w:rFonts w:ascii="Arial" w:hAnsi="Arial" w:cs="Arial"/>
          <w:sz w:val="20"/>
        </w:rPr>
      </w:pPr>
      <w:r w:rsidRPr="00883A91">
        <w:rPr>
          <w:rFonts w:ascii="Arial" w:hAnsi="Arial" w:cs="Arial"/>
          <w:sz w:val="20"/>
        </w:rPr>
        <w:t>to specify information for more than one method of propagation i</w:t>
      </w:r>
      <w:r w:rsidR="00357F83" w:rsidRPr="00883A91">
        <w:rPr>
          <w:rFonts w:ascii="Arial" w:hAnsi="Arial" w:cs="Arial"/>
          <w:sz w:val="20"/>
        </w:rPr>
        <w:t>n Chapter 3.4 “Test Design”</w:t>
      </w:r>
      <w:r w:rsidRPr="00883A91">
        <w:rPr>
          <w:rFonts w:ascii="Arial" w:hAnsi="Arial" w:cs="Arial"/>
          <w:sz w:val="20"/>
        </w:rPr>
        <w:t>;</w:t>
      </w:r>
    </w:p>
    <w:p w:rsidR="0023491C" w:rsidRPr="00883A91" w:rsidRDefault="0023491C" w:rsidP="00883A91">
      <w:pPr>
        <w:pStyle w:val="ListParagraph"/>
        <w:numPr>
          <w:ilvl w:val="0"/>
          <w:numId w:val="6"/>
        </w:numPr>
        <w:ind w:left="1134" w:hanging="567"/>
        <w:rPr>
          <w:rFonts w:ascii="Arial" w:hAnsi="Arial" w:cs="Arial"/>
          <w:sz w:val="20"/>
        </w:rPr>
      </w:pPr>
      <w:r w:rsidRPr="00883A91">
        <w:rPr>
          <w:rFonts w:ascii="Arial" w:hAnsi="Arial" w:cs="Arial"/>
          <w:sz w:val="20"/>
        </w:rPr>
        <w:t>addition of new SW paragraph at Chapter 4.2 “Uniformity” to specify type of propagation considered in the Test Guidelines;</w:t>
      </w:r>
    </w:p>
    <w:p w:rsidR="0023491C" w:rsidRPr="00883A91" w:rsidRDefault="00357F83" w:rsidP="00883A91">
      <w:pPr>
        <w:pStyle w:val="ListParagraph"/>
        <w:numPr>
          <w:ilvl w:val="0"/>
          <w:numId w:val="6"/>
        </w:numPr>
        <w:ind w:left="1134" w:hanging="567"/>
        <w:rPr>
          <w:rFonts w:ascii="Arial" w:hAnsi="Arial" w:cs="Arial"/>
          <w:sz w:val="20"/>
        </w:rPr>
      </w:pPr>
      <w:r w:rsidRPr="00883A91">
        <w:rPr>
          <w:rFonts w:ascii="Arial" w:hAnsi="Arial" w:cs="Arial"/>
          <w:sz w:val="20"/>
        </w:rPr>
        <w:t>example variety master list</w:t>
      </w:r>
      <w:r w:rsidR="0023491C" w:rsidRPr="00883A91">
        <w:rPr>
          <w:rFonts w:ascii="Arial" w:hAnsi="Arial" w:cs="Arial"/>
          <w:sz w:val="20"/>
        </w:rPr>
        <w:t xml:space="preserve">: addition of a </w:t>
      </w:r>
      <w:r w:rsidRPr="00883A91">
        <w:rPr>
          <w:rFonts w:ascii="Arial" w:hAnsi="Arial" w:cs="Arial"/>
          <w:sz w:val="20"/>
        </w:rPr>
        <w:t xml:space="preserve">pop up window </w:t>
      </w:r>
      <w:r w:rsidR="0023491C" w:rsidRPr="00883A91">
        <w:rPr>
          <w:rFonts w:ascii="Arial" w:hAnsi="Arial" w:cs="Arial"/>
          <w:sz w:val="20"/>
        </w:rPr>
        <w:t>with related characteristics before confirming the deletion of a variety from the master list of example varieties;</w:t>
      </w:r>
    </w:p>
    <w:p w:rsidR="00883A91" w:rsidRPr="00883A91" w:rsidRDefault="00357F83" w:rsidP="00883A91">
      <w:pPr>
        <w:pStyle w:val="ListParagraph"/>
        <w:numPr>
          <w:ilvl w:val="0"/>
          <w:numId w:val="6"/>
        </w:numPr>
        <w:ind w:left="1134" w:hanging="567"/>
        <w:rPr>
          <w:rFonts w:ascii="Arial" w:hAnsi="Arial" w:cs="Arial"/>
          <w:sz w:val="20"/>
        </w:rPr>
      </w:pPr>
      <w:r w:rsidRPr="00883A91">
        <w:rPr>
          <w:rFonts w:ascii="Arial" w:hAnsi="Arial" w:cs="Arial"/>
          <w:sz w:val="20"/>
        </w:rPr>
        <w:t xml:space="preserve">improved functionality to move characteristics </w:t>
      </w:r>
      <w:r w:rsidR="00883A91" w:rsidRPr="00883A91">
        <w:rPr>
          <w:rFonts w:ascii="Arial" w:hAnsi="Arial" w:cs="Arial"/>
          <w:sz w:val="20"/>
        </w:rPr>
        <w:t xml:space="preserve">up and down </w:t>
      </w:r>
      <w:r w:rsidRPr="00883A91">
        <w:rPr>
          <w:rFonts w:ascii="Arial" w:hAnsi="Arial" w:cs="Arial"/>
          <w:sz w:val="20"/>
        </w:rPr>
        <w:t xml:space="preserve">in the table of characteristics </w:t>
      </w:r>
      <w:r w:rsidR="00883A91" w:rsidRPr="00883A91">
        <w:rPr>
          <w:rFonts w:ascii="Arial" w:hAnsi="Arial" w:cs="Arial"/>
          <w:sz w:val="20"/>
        </w:rPr>
        <w:t>(</w:t>
      </w:r>
      <w:r w:rsidRPr="00883A91">
        <w:rPr>
          <w:rFonts w:ascii="Arial" w:hAnsi="Arial" w:cs="Arial"/>
          <w:sz w:val="20"/>
        </w:rPr>
        <w:t>drag and drop</w:t>
      </w:r>
      <w:r w:rsidR="00883A91" w:rsidRPr="00883A91">
        <w:rPr>
          <w:rFonts w:ascii="Arial" w:hAnsi="Arial" w:cs="Arial"/>
          <w:sz w:val="20"/>
        </w:rPr>
        <w:t>);</w:t>
      </w:r>
    </w:p>
    <w:p w:rsidR="00883A91" w:rsidRPr="00883A91" w:rsidRDefault="00883A91" w:rsidP="00883A91">
      <w:pPr>
        <w:pStyle w:val="ListParagraph"/>
        <w:numPr>
          <w:ilvl w:val="0"/>
          <w:numId w:val="6"/>
        </w:numPr>
        <w:ind w:left="1134" w:hanging="567"/>
        <w:rPr>
          <w:rFonts w:ascii="Arial" w:hAnsi="Arial" w:cs="Arial"/>
          <w:sz w:val="20"/>
        </w:rPr>
      </w:pPr>
      <w:r w:rsidRPr="00883A91">
        <w:rPr>
          <w:rFonts w:ascii="Arial" w:hAnsi="Arial" w:cs="Arial"/>
          <w:sz w:val="20"/>
        </w:rPr>
        <w:t xml:space="preserve">addition of </w:t>
      </w:r>
      <w:r w:rsidR="00357F83" w:rsidRPr="00883A91">
        <w:rPr>
          <w:rFonts w:ascii="Arial" w:hAnsi="Arial" w:cs="Arial"/>
          <w:sz w:val="20"/>
        </w:rPr>
        <w:t>characteristics not contained in the table of characteristics at the end of the T</w:t>
      </w:r>
      <w:r w:rsidRPr="00883A91">
        <w:rPr>
          <w:rFonts w:ascii="Arial" w:hAnsi="Arial" w:cs="Arial"/>
          <w:sz w:val="20"/>
        </w:rPr>
        <w:t>echnical Questionnaire</w:t>
      </w:r>
      <w:r>
        <w:rPr>
          <w:rFonts w:ascii="Arial" w:hAnsi="Arial" w:cs="Arial"/>
          <w:sz w:val="20"/>
        </w:rPr>
        <w:t xml:space="preserve"> (TQ);</w:t>
      </w:r>
    </w:p>
    <w:p w:rsidR="00357F83" w:rsidRPr="00883A91" w:rsidRDefault="00883A91" w:rsidP="00883A91">
      <w:pPr>
        <w:pStyle w:val="ListParagraph"/>
        <w:numPr>
          <w:ilvl w:val="0"/>
          <w:numId w:val="6"/>
        </w:numPr>
        <w:ind w:left="1134" w:hanging="567"/>
        <w:rPr>
          <w:rFonts w:ascii="Arial" w:hAnsi="Arial" w:cs="Arial"/>
          <w:sz w:val="20"/>
        </w:rPr>
      </w:pPr>
      <w:r w:rsidRPr="00883A91">
        <w:rPr>
          <w:rFonts w:ascii="Arial" w:hAnsi="Arial" w:cs="Arial"/>
          <w:sz w:val="20"/>
        </w:rPr>
        <w:t xml:space="preserve">separation of color characteristics in TQ to be indicated as RHS </w:t>
      </w:r>
      <w:proofErr w:type="spellStart"/>
      <w:r w:rsidRPr="00883A91">
        <w:rPr>
          <w:rFonts w:ascii="Arial" w:hAnsi="Arial" w:cs="Arial"/>
          <w:sz w:val="20"/>
        </w:rPr>
        <w:t>Colour</w:t>
      </w:r>
      <w:proofErr w:type="spellEnd"/>
      <w:r w:rsidRPr="00883A91">
        <w:rPr>
          <w:rFonts w:ascii="Arial" w:hAnsi="Arial" w:cs="Arial"/>
          <w:sz w:val="20"/>
        </w:rPr>
        <w:t xml:space="preserve"> Chart reference or color group</w:t>
      </w:r>
      <w:r>
        <w:rPr>
          <w:rFonts w:ascii="Arial" w:hAnsi="Arial" w:cs="Arial"/>
          <w:sz w:val="20"/>
        </w:rPr>
        <w:t>;</w:t>
      </w:r>
    </w:p>
    <w:p w:rsidR="00357F83" w:rsidRPr="00883A91" w:rsidRDefault="00883A91" w:rsidP="00883A91">
      <w:pPr>
        <w:pStyle w:val="ListParagraph"/>
        <w:numPr>
          <w:ilvl w:val="0"/>
          <w:numId w:val="6"/>
        </w:numPr>
        <w:ind w:left="1134" w:hanging="567"/>
        <w:rPr>
          <w:rFonts w:ascii="Arial" w:hAnsi="Arial" w:cs="Arial"/>
          <w:sz w:val="20"/>
        </w:rPr>
      </w:pPr>
      <w:proofErr w:type="gramStart"/>
      <w:r w:rsidRPr="00883A91">
        <w:rPr>
          <w:rFonts w:ascii="Arial" w:hAnsi="Arial" w:cs="Arial"/>
          <w:sz w:val="20"/>
        </w:rPr>
        <w:t>a</w:t>
      </w:r>
      <w:r w:rsidR="00357F83" w:rsidRPr="00883A91">
        <w:rPr>
          <w:rFonts w:ascii="Arial" w:hAnsi="Arial" w:cs="Arial"/>
          <w:sz w:val="20"/>
        </w:rPr>
        <w:t>ddition</w:t>
      </w:r>
      <w:proofErr w:type="gramEnd"/>
      <w:r w:rsidR="00357F83" w:rsidRPr="00883A91">
        <w:rPr>
          <w:rFonts w:ascii="Arial" w:hAnsi="Arial" w:cs="Arial"/>
          <w:sz w:val="20"/>
        </w:rPr>
        <w:t xml:space="preserve"> of a possibility to </w:t>
      </w:r>
      <w:r w:rsidR="00D438E1">
        <w:rPr>
          <w:rFonts w:ascii="Arial" w:hAnsi="Arial" w:cs="Arial"/>
          <w:sz w:val="20"/>
        </w:rPr>
        <w:t xml:space="preserve">edit the scope of the Test Guidelines on the cover page (e.g. for excluding </w:t>
      </w:r>
      <w:r w:rsidR="00357F83" w:rsidRPr="00883A91">
        <w:rPr>
          <w:rFonts w:ascii="Arial" w:hAnsi="Arial" w:cs="Arial"/>
          <w:sz w:val="20"/>
        </w:rPr>
        <w:t>species and UPOV Codes</w:t>
      </w:r>
      <w:r w:rsidR="00D438E1">
        <w:rPr>
          <w:rFonts w:ascii="Arial" w:hAnsi="Arial" w:cs="Arial"/>
          <w:sz w:val="20"/>
        </w:rPr>
        <w:t>)</w:t>
      </w:r>
      <w:r>
        <w:rPr>
          <w:rFonts w:ascii="Arial" w:hAnsi="Arial" w:cs="Arial"/>
          <w:sz w:val="20"/>
        </w:rPr>
        <w:t>.</w:t>
      </w:r>
    </w:p>
    <w:p w:rsidR="00357F83" w:rsidRDefault="00357F83" w:rsidP="00393EF8">
      <w:pPr>
        <w:pStyle w:val="Heading2"/>
      </w:pPr>
      <w:bookmarkStart w:id="18" w:name="_Toc485066571"/>
      <w:r>
        <w:t>Training</w:t>
      </w:r>
      <w:bookmarkEnd w:id="18"/>
    </w:p>
    <w:p w:rsidR="00357F83" w:rsidRDefault="00357F83" w:rsidP="0062094C">
      <w:pPr>
        <w:keepNext/>
        <w:keepLines/>
      </w:pPr>
    </w:p>
    <w:p w:rsidR="00357F83" w:rsidRDefault="00357F83" w:rsidP="0062094C">
      <w:pPr>
        <w:keepNext/>
        <w:keepLines/>
      </w:pPr>
      <w:r>
        <w:fldChar w:fldCharType="begin"/>
      </w:r>
      <w:r>
        <w:instrText xml:space="preserve"> AUTONUM  </w:instrText>
      </w:r>
      <w:r>
        <w:fldChar w:fldCharType="end"/>
      </w:r>
      <w:r>
        <w:tab/>
      </w:r>
      <w:r w:rsidRPr="00D51062">
        <w:t>The TC</w:t>
      </w:r>
      <w:r w:rsidR="007E4A93">
        <w:t xml:space="preserve">, at its fifty-third session, </w:t>
      </w:r>
      <w:r w:rsidRPr="00D51062">
        <w:t xml:space="preserve">agreed that training on </w:t>
      </w:r>
      <w:r>
        <w:t>the use of</w:t>
      </w:r>
      <w:r w:rsidRPr="00D51062">
        <w:t xml:space="preserve"> the web-based TG template should be offered to the TWPs during the preparatory workshops of the session and/or during the discussions on the agenda item “guidance for drafters’ of Test Guidelines”. The TC agreed that training should also include FAQs and tutorials for users of the web-based TG template</w:t>
      </w:r>
      <w:r>
        <w:t xml:space="preserve"> (see document TC/51/31 “Report”, paragraph</w:t>
      </w:r>
      <w:r w:rsidR="007E4A93">
        <w:t> </w:t>
      </w:r>
      <w:r>
        <w:t>239)</w:t>
      </w:r>
      <w:r w:rsidRPr="00D51062">
        <w:t>.</w:t>
      </w:r>
    </w:p>
    <w:p w:rsidR="00357F83" w:rsidRDefault="00357F83" w:rsidP="00357F83"/>
    <w:p w:rsidR="00357F83" w:rsidRDefault="00357F83" w:rsidP="00357F83">
      <w:r>
        <w:fldChar w:fldCharType="begin"/>
      </w:r>
      <w:r>
        <w:instrText xml:space="preserve"> AUTONUM  </w:instrText>
      </w:r>
      <w:r>
        <w:fldChar w:fldCharType="end"/>
      </w:r>
      <w:r>
        <w:tab/>
      </w:r>
      <w:r w:rsidR="007E4A93">
        <w:t>T</w:t>
      </w:r>
      <w:r>
        <w:t xml:space="preserve">raining will be provided </w:t>
      </w:r>
      <w:r w:rsidR="007E4A93">
        <w:t xml:space="preserve">to all TWPs, at their sessions in 2017, under </w:t>
      </w:r>
      <w:r w:rsidRPr="00D51062">
        <w:t>agenda item “guidance for drafters’ of Test Guidelines”</w:t>
      </w:r>
      <w:r>
        <w:t>.</w:t>
      </w:r>
      <w:r w:rsidR="00872751">
        <w:t xml:space="preserve">  Bilateral training will also be organized upon request from experts by </w:t>
      </w:r>
      <w:r>
        <w:t>electronic means.</w:t>
      </w:r>
    </w:p>
    <w:p w:rsidR="00357F83" w:rsidRDefault="00357F83" w:rsidP="00357F83"/>
    <w:p w:rsidR="00357F83" w:rsidRDefault="00357F83" w:rsidP="00357F83">
      <w:r>
        <w:fldChar w:fldCharType="begin"/>
      </w:r>
      <w:r>
        <w:instrText xml:space="preserve"> AUTONUM  </w:instrText>
      </w:r>
      <w:r>
        <w:fldChar w:fldCharType="end"/>
      </w:r>
      <w:r>
        <w:tab/>
      </w:r>
      <w:r w:rsidR="005201C3">
        <w:t xml:space="preserve">Users are invited to provide </w:t>
      </w:r>
      <w:r>
        <w:t xml:space="preserve">feedback or questions </w:t>
      </w:r>
      <w:r w:rsidR="005201C3">
        <w:t xml:space="preserve">directly via the </w:t>
      </w:r>
      <w:r>
        <w:t>web-based TG Template by clicking on the link “Feedback”:</w:t>
      </w:r>
    </w:p>
    <w:p w:rsidR="00357F83" w:rsidRDefault="00357F83" w:rsidP="00357F83"/>
    <w:p w:rsidR="00357F83" w:rsidRDefault="00357F83" w:rsidP="00B415DE">
      <w:pPr>
        <w:jc w:val="center"/>
      </w:pPr>
      <w:r w:rsidRPr="008C21F6">
        <w:rPr>
          <w:noProof/>
        </w:rPr>
        <w:drawing>
          <wp:inline distT="0" distB="0" distL="0" distR="0" wp14:anchorId="4A04E344" wp14:editId="388F8BE2">
            <wp:extent cx="5834418" cy="87516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63587" cy="879538"/>
                    </a:xfrm>
                    <a:prstGeom prst="rect">
                      <a:avLst/>
                    </a:prstGeom>
                  </pic:spPr>
                </pic:pic>
              </a:graphicData>
            </a:graphic>
          </wp:inline>
        </w:drawing>
      </w:r>
    </w:p>
    <w:p w:rsidR="00061B59" w:rsidRDefault="00061B59" w:rsidP="00357F83"/>
    <w:p w:rsidR="00357F83" w:rsidRDefault="004F59C6" w:rsidP="00393EF8">
      <w:pPr>
        <w:pStyle w:val="Heading3"/>
      </w:pPr>
      <w:bookmarkStart w:id="19" w:name="_Toc485066572"/>
      <w:r>
        <w:t>Guidance for users of the web-based TG template</w:t>
      </w:r>
      <w:bookmarkEnd w:id="19"/>
    </w:p>
    <w:p w:rsidR="00357F83" w:rsidRDefault="00357F83" w:rsidP="00357F83"/>
    <w:p w:rsidR="00357F83" w:rsidRDefault="00357F83" w:rsidP="00357F83">
      <w:pPr>
        <w:pStyle w:val="DecisionParagraphs"/>
        <w:tabs>
          <w:tab w:val="clear" w:pos="5387"/>
        </w:tabs>
        <w:ind w:left="0"/>
        <w:rPr>
          <w:i w:val="0"/>
        </w:rPr>
      </w:pPr>
      <w:r>
        <w:rPr>
          <w:i w:val="0"/>
        </w:rPr>
        <w:fldChar w:fldCharType="begin"/>
      </w:r>
      <w:r>
        <w:rPr>
          <w:i w:val="0"/>
        </w:rPr>
        <w:instrText xml:space="preserve"> AUTONUM  </w:instrText>
      </w:r>
      <w:r>
        <w:rPr>
          <w:i w:val="0"/>
        </w:rPr>
        <w:fldChar w:fldCharType="end"/>
      </w:r>
      <w:r>
        <w:rPr>
          <w:i w:val="0"/>
        </w:rPr>
        <w:tab/>
      </w:r>
      <w:r w:rsidR="004F59C6">
        <w:rPr>
          <w:i w:val="0"/>
        </w:rPr>
        <w:t>T</w:t>
      </w:r>
      <w:r>
        <w:rPr>
          <w:i w:val="0"/>
        </w:rPr>
        <w:t xml:space="preserve">utorials for the following user roles </w:t>
      </w:r>
      <w:r w:rsidR="004F59C6">
        <w:rPr>
          <w:i w:val="0"/>
        </w:rPr>
        <w:t xml:space="preserve">are available on </w:t>
      </w:r>
      <w:r w:rsidR="004F59C6" w:rsidRPr="004F59C6">
        <w:rPr>
          <w:i w:val="0"/>
        </w:rPr>
        <w:t>the web-based TG Template under the link “Tutorials”:</w:t>
      </w:r>
    </w:p>
    <w:p w:rsidR="005201C3" w:rsidRDefault="005201C3" w:rsidP="004F59C6">
      <w:pPr>
        <w:pStyle w:val="DecisionParagraphs"/>
        <w:tabs>
          <w:tab w:val="clear" w:pos="5387"/>
        </w:tabs>
        <w:ind w:left="0"/>
        <w:rPr>
          <w:i w:val="0"/>
        </w:rPr>
      </w:pPr>
    </w:p>
    <w:p w:rsidR="00357F83" w:rsidRDefault="00357F83" w:rsidP="004F59C6">
      <w:pPr>
        <w:pStyle w:val="DecisionParagraphs"/>
        <w:numPr>
          <w:ilvl w:val="0"/>
          <w:numId w:val="2"/>
        </w:numPr>
        <w:tabs>
          <w:tab w:val="clear" w:pos="5387"/>
        </w:tabs>
        <w:rPr>
          <w:i w:val="0"/>
        </w:rPr>
      </w:pPr>
      <w:r>
        <w:rPr>
          <w:i w:val="0"/>
        </w:rPr>
        <w:t>Leading Expert drafting tutorial</w:t>
      </w:r>
    </w:p>
    <w:p w:rsidR="00357F83" w:rsidRDefault="00357F83" w:rsidP="00357F83">
      <w:pPr>
        <w:pStyle w:val="DecisionParagraphs"/>
        <w:numPr>
          <w:ilvl w:val="0"/>
          <w:numId w:val="2"/>
        </w:numPr>
        <w:tabs>
          <w:tab w:val="clear" w:pos="5387"/>
        </w:tabs>
        <w:rPr>
          <w:i w:val="0"/>
        </w:rPr>
      </w:pPr>
      <w:r>
        <w:rPr>
          <w:i w:val="0"/>
        </w:rPr>
        <w:t>Interested Expert comments tutorial</w:t>
      </w:r>
    </w:p>
    <w:p w:rsidR="00357F83" w:rsidRPr="00F27EB7" w:rsidRDefault="00357F83" w:rsidP="00357F83">
      <w:pPr>
        <w:pStyle w:val="DecisionParagraphs"/>
        <w:numPr>
          <w:ilvl w:val="0"/>
          <w:numId w:val="2"/>
        </w:numPr>
        <w:tabs>
          <w:tab w:val="clear" w:pos="5387"/>
        </w:tabs>
        <w:rPr>
          <w:i w:val="0"/>
        </w:rPr>
      </w:pPr>
      <w:r>
        <w:rPr>
          <w:i w:val="0"/>
        </w:rPr>
        <w:t>Leading Expert checking tutorial</w:t>
      </w:r>
    </w:p>
    <w:p w:rsidR="00357F83" w:rsidRDefault="00357F83" w:rsidP="00357F83">
      <w:pPr>
        <w:rPr>
          <w:snapToGrid w:val="0"/>
        </w:rPr>
      </w:pPr>
    </w:p>
    <w:p w:rsidR="00357F83" w:rsidRDefault="00357F83" w:rsidP="00B415DE">
      <w:pPr>
        <w:jc w:val="center"/>
        <w:rPr>
          <w:snapToGrid w:val="0"/>
        </w:rPr>
      </w:pPr>
      <w:r w:rsidRPr="00C414B0">
        <w:rPr>
          <w:noProof/>
          <w:snapToGrid w:val="0"/>
        </w:rPr>
        <w:drawing>
          <wp:inline distT="0" distB="0" distL="0" distR="0" wp14:anchorId="040E49D8" wp14:editId="3333A149">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18195" cy="1485143"/>
                    </a:xfrm>
                    <a:prstGeom prst="rect">
                      <a:avLst/>
                    </a:prstGeom>
                  </pic:spPr>
                </pic:pic>
              </a:graphicData>
            </a:graphic>
          </wp:inline>
        </w:drawing>
      </w:r>
    </w:p>
    <w:p w:rsidR="00174BFE" w:rsidRDefault="00174BFE" w:rsidP="00B415DE">
      <w:pPr>
        <w:jc w:val="center"/>
        <w:rPr>
          <w:snapToGrid w:val="0"/>
        </w:rPr>
      </w:pPr>
      <w:bookmarkStart w:id="20" w:name="_GoBack"/>
      <w:bookmarkEnd w:id="20"/>
    </w:p>
    <w:p w:rsidR="004F59C6" w:rsidRDefault="004F59C6" w:rsidP="004F59C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Alternatively, the tutorials are also available for download under the following link: </w:t>
      </w:r>
      <w:hyperlink r:id="rId15" w:history="1">
        <w:r w:rsidRPr="008F647E">
          <w:rPr>
            <w:rStyle w:val="Hyperlink"/>
            <w:snapToGrid w:val="0"/>
          </w:rPr>
          <w:t>http://upov.int/export/sites/upov/tgp/en/tg_template_tutorial_complete.pdf</w:t>
        </w:r>
      </w:hyperlink>
    </w:p>
    <w:p w:rsidR="00357F83" w:rsidRDefault="00357F83" w:rsidP="00357F83"/>
    <w:p w:rsidR="00357F83" w:rsidRDefault="0062094C" w:rsidP="00225BD7">
      <w:r>
        <w:fldChar w:fldCharType="begin"/>
      </w:r>
      <w:r>
        <w:instrText xml:space="preserve"> AUTONUM  </w:instrText>
      </w:r>
      <w:r>
        <w:fldChar w:fldCharType="end"/>
      </w:r>
      <w:r>
        <w:tab/>
        <w:t>The web-based TG template tutorials contain a list of most frequently asked questions for the different user roles.</w:t>
      </w:r>
    </w:p>
    <w:p w:rsidR="00357F83" w:rsidRDefault="00357F83" w:rsidP="00225BD7"/>
    <w:p w:rsidR="00357F83" w:rsidRPr="00DA1461" w:rsidRDefault="00AD3CE8" w:rsidP="00DA1461">
      <w:pPr>
        <w:tabs>
          <w:tab w:val="left" w:pos="5387"/>
          <w:tab w:val="left" w:pos="5954"/>
        </w:tabs>
        <w:ind w:left="4820"/>
        <w:rPr>
          <w:i/>
        </w:rPr>
      </w:pPr>
      <w:r w:rsidRPr="00DA1461">
        <w:rPr>
          <w:i/>
        </w:rPr>
        <w:fldChar w:fldCharType="begin"/>
      </w:r>
      <w:r w:rsidRPr="00DA1461">
        <w:rPr>
          <w:i/>
        </w:rPr>
        <w:instrText xml:space="preserve"> AUTONUM  </w:instrText>
      </w:r>
      <w:r w:rsidRPr="00DA1461">
        <w:rPr>
          <w:i/>
        </w:rPr>
        <w:fldChar w:fldCharType="end"/>
      </w:r>
      <w:r w:rsidRPr="00DA1461">
        <w:rPr>
          <w:i/>
        </w:rPr>
        <w:tab/>
        <w:t>The TWPs are invited to:</w:t>
      </w:r>
    </w:p>
    <w:p w:rsidR="00AD3CE8" w:rsidRPr="00DA1461" w:rsidRDefault="00AD3CE8" w:rsidP="00DA1461">
      <w:pPr>
        <w:tabs>
          <w:tab w:val="left" w:pos="5387"/>
          <w:tab w:val="left" w:pos="5954"/>
        </w:tabs>
        <w:ind w:left="4820"/>
        <w:rPr>
          <w:i/>
        </w:rPr>
      </w:pPr>
    </w:p>
    <w:p w:rsidR="00AD3CE8" w:rsidRPr="00373753" w:rsidRDefault="00AD3CE8" w:rsidP="00DA1461">
      <w:pPr>
        <w:tabs>
          <w:tab w:val="left" w:pos="5387"/>
          <w:tab w:val="left" w:pos="5954"/>
        </w:tabs>
        <w:ind w:left="4820"/>
        <w:rPr>
          <w:i/>
        </w:rPr>
      </w:pPr>
      <w:r w:rsidRPr="00DA1461">
        <w:rPr>
          <w:i/>
        </w:rPr>
        <w:tab/>
        <w:t>(</w:t>
      </w:r>
      <w:proofErr w:type="gramStart"/>
      <w:r w:rsidRPr="00DA1461">
        <w:rPr>
          <w:i/>
        </w:rPr>
        <w:t>a</w:t>
      </w:r>
      <w:proofErr w:type="gramEnd"/>
      <w:r w:rsidRPr="00DA1461">
        <w:rPr>
          <w:i/>
        </w:rPr>
        <w:t>)</w:t>
      </w:r>
      <w:r w:rsidRPr="00DA1461">
        <w:rPr>
          <w:i/>
        </w:rPr>
        <w:tab/>
      </w:r>
      <w:r w:rsidR="00175714" w:rsidRPr="00DA1461">
        <w:rPr>
          <w:i/>
        </w:rPr>
        <w:t xml:space="preserve">note </w:t>
      </w:r>
      <w:r w:rsidRPr="00DA1461">
        <w:rPr>
          <w:i/>
        </w:rPr>
        <w:t xml:space="preserve">the items resolved in Version 1.0 of the web-based TG template, as set out in </w:t>
      </w:r>
      <w:r w:rsidRPr="00373753">
        <w:rPr>
          <w:i/>
        </w:rPr>
        <w:t>paragrap</w:t>
      </w:r>
      <w:r w:rsidR="00530984" w:rsidRPr="00373753">
        <w:rPr>
          <w:i/>
        </w:rPr>
        <w:t>h 1</w:t>
      </w:r>
      <w:r w:rsidR="00C608CB" w:rsidRPr="00373753">
        <w:rPr>
          <w:i/>
        </w:rPr>
        <w:t>8</w:t>
      </w:r>
      <w:r w:rsidR="00530984" w:rsidRPr="00373753">
        <w:rPr>
          <w:i/>
        </w:rPr>
        <w:t xml:space="preserve"> of this document;</w:t>
      </w:r>
    </w:p>
    <w:p w:rsidR="00530984" w:rsidRPr="00373753" w:rsidRDefault="00530984" w:rsidP="00DA1461">
      <w:pPr>
        <w:tabs>
          <w:tab w:val="left" w:pos="5387"/>
          <w:tab w:val="left" w:pos="5954"/>
        </w:tabs>
        <w:ind w:left="4820"/>
        <w:rPr>
          <w:i/>
        </w:rPr>
      </w:pPr>
    </w:p>
    <w:p w:rsidR="00530984" w:rsidRPr="00373753" w:rsidRDefault="00530984" w:rsidP="00DA1461">
      <w:pPr>
        <w:tabs>
          <w:tab w:val="left" w:pos="5387"/>
          <w:tab w:val="left" w:pos="5954"/>
        </w:tabs>
        <w:ind w:left="4820"/>
        <w:rPr>
          <w:i/>
        </w:rPr>
      </w:pPr>
      <w:r w:rsidRPr="00373753">
        <w:rPr>
          <w:i/>
        </w:rPr>
        <w:tab/>
        <w:t>(b)</w:t>
      </w:r>
      <w:r w:rsidRPr="00373753">
        <w:rPr>
          <w:i/>
        </w:rPr>
        <w:tab/>
      </w:r>
      <w:proofErr w:type="gramStart"/>
      <w:r w:rsidR="00175714" w:rsidRPr="00373753">
        <w:rPr>
          <w:i/>
        </w:rPr>
        <w:t>note</w:t>
      </w:r>
      <w:proofErr w:type="gramEnd"/>
      <w:r w:rsidR="00175714" w:rsidRPr="00373753">
        <w:rPr>
          <w:i/>
        </w:rPr>
        <w:t xml:space="preserve"> </w:t>
      </w:r>
      <w:r w:rsidRPr="00373753">
        <w:rPr>
          <w:i/>
        </w:rPr>
        <w:t>that a general revision of the software code is underway to eliminate remaining reported malfunctioning issues and to stabilize the system;</w:t>
      </w:r>
    </w:p>
    <w:p w:rsidR="00530984" w:rsidRPr="00373753" w:rsidRDefault="00530984" w:rsidP="00DA1461">
      <w:pPr>
        <w:tabs>
          <w:tab w:val="left" w:pos="5387"/>
          <w:tab w:val="left" w:pos="5954"/>
        </w:tabs>
        <w:ind w:left="4820"/>
        <w:rPr>
          <w:i/>
        </w:rPr>
      </w:pPr>
    </w:p>
    <w:p w:rsidR="00530984" w:rsidRPr="00373753" w:rsidRDefault="00530984" w:rsidP="00DA1461">
      <w:pPr>
        <w:tabs>
          <w:tab w:val="left" w:pos="5387"/>
          <w:tab w:val="left" w:pos="5954"/>
        </w:tabs>
        <w:ind w:left="4820"/>
        <w:rPr>
          <w:i/>
        </w:rPr>
      </w:pPr>
      <w:r w:rsidRPr="00373753">
        <w:rPr>
          <w:i/>
        </w:rPr>
        <w:tab/>
        <w:t>(c)</w:t>
      </w:r>
      <w:r w:rsidRPr="00373753">
        <w:rPr>
          <w:i/>
        </w:rPr>
        <w:tab/>
      </w:r>
      <w:proofErr w:type="gramStart"/>
      <w:r w:rsidR="00175714" w:rsidRPr="00373753">
        <w:rPr>
          <w:i/>
        </w:rPr>
        <w:t>note</w:t>
      </w:r>
      <w:proofErr w:type="gramEnd"/>
      <w:r w:rsidR="00175714" w:rsidRPr="00373753">
        <w:rPr>
          <w:i/>
        </w:rPr>
        <w:t xml:space="preserve"> </w:t>
      </w:r>
      <w:r w:rsidRPr="00373753">
        <w:rPr>
          <w:i/>
        </w:rPr>
        <w:t>the issues to be considered for inclusion in Version 2 of the web</w:t>
      </w:r>
      <w:r w:rsidRPr="00373753">
        <w:rPr>
          <w:i/>
        </w:rPr>
        <w:noBreakHyphen/>
        <w:t xml:space="preserve">based TG Template, as set out in paragraph </w:t>
      </w:r>
      <w:r w:rsidR="00C608CB" w:rsidRPr="00373753">
        <w:rPr>
          <w:i/>
        </w:rPr>
        <w:t>21</w:t>
      </w:r>
      <w:r w:rsidRPr="00373753">
        <w:rPr>
          <w:i/>
        </w:rPr>
        <w:t xml:space="preserve"> of this document;</w:t>
      </w:r>
    </w:p>
    <w:p w:rsidR="00530984" w:rsidRPr="00373753" w:rsidRDefault="00530984" w:rsidP="00DA1461">
      <w:pPr>
        <w:tabs>
          <w:tab w:val="left" w:pos="5387"/>
          <w:tab w:val="left" w:pos="5954"/>
        </w:tabs>
        <w:ind w:left="4820"/>
        <w:rPr>
          <w:i/>
        </w:rPr>
      </w:pPr>
    </w:p>
    <w:p w:rsidR="00530984" w:rsidRPr="00373753" w:rsidRDefault="00530984" w:rsidP="00DA1461">
      <w:pPr>
        <w:tabs>
          <w:tab w:val="left" w:pos="5387"/>
          <w:tab w:val="left" w:pos="5954"/>
        </w:tabs>
        <w:ind w:left="4820"/>
        <w:rPr>
          <w:i/>
        </w:rPr>
      </w:pPr>
      <w:r w:rsidRPr="00373753">
        <w:rPr>
          <w:i/>
        </w:rPr>
        <w:tab/>
        <w:t>(d)</w:t>
      </w:r>
      <w:r w:rsidRPr="00373753">
        <w:rPr>
          <w:i/>
        </w:rPr>
        <w:tab/>
      </w:r>
      <w:proofErr w:type="gramStart"/>
      <w:r w:rsidR="00175714" w:rsidRPr="00373753">
        <w:rPr>
          <w:i/>
        </w:rPr>
        <w:t>note</w:t>
      </w:r>
      <w:proofErr w:type="gramEnd"/>
      <w:r w:rsidR="00175714" w:rsidRPr="00373753">
        <w:rPr>
          <w:i/>
        </w:rPr>
        <w:t xml:space="preserve"> </w:t>
      </w:r>
      <w:r w:rsidRPr="00373753">
        <w:rPr>
          <w:i/>
        </w:rPr>
        <w:t>the issues on the web-based TG template agreed by the TC, at its fifty-third session, as set out in paragraphs 2</w:t>
      </w:r>
      <w:r w:rsidR="00C608CB" w:rsidRPr="00373753">
        <w:rPr>
          <w:i/>
        </w:rPr>
        <w:t>5 to 27</w:t>
      </w:r>
      <w:r w:rsidRPr="00373753">
        <w:rPr>
          <w:i/>
        </w:rPr>
        <w:t xml:space="preserve"> of this document;</w:t>
      </w:r>
    </w:p>
    <w:p w:rsidR="00175714" w:rsidRPr="00373753" w:rsidRDefault="00175714" w:rsidP="00DA1461">
      <w:pPr>
        <w:tabs>
          <w:tab w:val="left" w:pos="5387"/>
          <w:tab w:val="left" w:pos="5954"/>
        </w:tabs>
        <w:ind w:left="4820"/>
        <w:rPr>
          <w:i/>
        </w:rPr>
      </w:pPr>
    </w:p>
    <w:p w:rsidR="00175714" w:rsidRPr="00373753" w:rsidRDefault="00175714" w:rsidP="00DA1461">
      <w:pPr>
        <w:tabs>
          <w:tab w:val="left" w:pos="5387"/>
          <w:tab w:val="left" w:pos="5954"/>
        </w:tabs>
        <w:ind w:left="4820"/>
        <w:rPr>
          <w:i/>
        </w:rPr>
      </w:pPr>
      <w:r w:rsidRPr="00373753">
        <w:rPr>
          <w:i/>
        </w:rPr>
        <w:tab/>
        <w:t>(e)</w:t>
      </w:r>
      <w:r w:rsidRPr="00373753">
        <w:rPr>
          <w:i/>
        </w:rPr>
        <w:tab/>
      </w:r>
      <w:proofErr w:type="gramStart"/>
      <w:r w:rsidRPr="00373753">
        <w:rPr>
          <w:i/>
        </w:rPr>
        <w:t>consider</w:t>
      </w:r>
      <w:proofErr w:type="gramEnd"/>
      <w:r w:rsidRPr="00373753">
        <w:rPr>
          <w:i/>
        </w:rPr>
        <w:t xml:space="preserve"> whether explanations covering all characteristics should be displayed before Chapter 8.1 “Explanations covering several characteristics” without a note in the Table of Chars</w:t>
      </w:r>
      <w:r w:rsidR="00C608CB" w:rsidRPr="00373753">
        <w:rPr>
          <w:i/>
        </w:rPr>
        <w:t>, as set out in paragraphs 28 and 29 of this document;</w:t>
      </w:r>
      <w:r w:rsidRPr="00373753">
        <w:rPr>
          <w:i/>
        </w:rPr>
        <w:t xml:space="preserve">   </w:t>
      </w:r>
    </w:p>
    <w:p w:rsidR="00530984" w:rsidRPr="00373753" w:rsidRDefault="00530984" w:rsidP="00DA1461">
      <w:pPr>
        <w:tabs>
          <w:tab w:val="left" w:pos="5387"/>
          <w:tab w:val="left" w:pos="5954"/>
        </w:tabs>
        <w:ind w:left="4820"/>
        <w:rPr>
          <w:i/>
        </w:rPr>
      </w:pPr>
    </w:p>
    <w:p w:rsidR="00530984" w:rsidRPr="00373753" w:rsidRDefault="00530984" w:rsidP="00DA1461">
      <w:pPr>
        <w:tabs>
          <w:tab w:val="left" w:pos="5387"/>
          <w:tab w:val="left" w:pos="5954"/>
        </w:tabs>
        <w:ind w:left="4820"/>
        <w:rPr>
          <w:i/>
        </w:rPr>
      </w:pPr>
      <w:r w:rsidRPr="00373753">
        <w:rPr>
          <w:i/>
        </w:rPr>
        <w:tab/>
        <w:t>(</w:t>
      </w:r>
      <w:r w:rsidR="00C608CB" w:rsidRPr="00373753">
        <w:rPr>
          <w:i/>
        </w:rPr>
        <w:t>f</w:t>
      </w:r>
      <w:r w:rsidRPr="00373753">
        <w:rPr>
          <w:i/>
        </w:rPr>
        <w:t>)</w:t>
      </w:r>
      <w:r w:rsidRPr="00373753">
        <w:rPr>
          <w:i/>
        </w:rPr>
        <w:tab/>
      </w:r>
      <w:proofErr w:type="gramStart"/>
      <w:r w:rsidR="00175714" w:rsidRPr="00373753">
        <w:rPr>
          <w:i/>
        </w:rPr>
        <w:t>note</w:t>
      </w:r>
      <w:proofErr w:type="gramEnd"/>
      <w:r w:rsidR="00175714" w:rsidRPr="00373753">
        <w:rPr>
          <w:i/>
        </w:rPr>
        <w:t xml:space="preserve"> </w:t>
      </w:r>
      <w:r w:rsidRPr="00373753">
        <w:rPr>
          <w:i/>
        </w:rPr>
        <w:t xml:space="preserve">the issues currently being addressed on the web-based TG template for inclusion during the second semester of 2017, as set </w:t>
      </w:r>
      <w:r w:rsidR="00741F7A" w:rsidRPr="00373753">
        <w:rPr>
          <w:i/>
        </w:rPr>
        <w:t xml:space="preserve">out in paragraph </w:t>
      </w:r>
      <w:r w:rsidR="00C608CB" w:rsidRPr="00373753">
        <w:rPr>
          <w:i/>
        </w:rPr>
        <w:t>30</w:t>
      </w:r>
      <w:r w:rsidR="00741F7A" w:rsidRPr="00373753">
        <w:rPr>
          <w:i/>
        </w:rPr>
        <w:t xml:space="preserve"> of this document;</w:t>
      </w:r>
      <w:r w:rsidR="00DA1461" w:rsidRPr="00373753">
        <w:rPr>
          <w:i/>
        </w:rPr>
        <w:t xml:space="preserve"> </w:t>
      </w:r>
    </w:p>
    <w:p w:rsidR="00741F7A" w:rsidRPr="00373753" w:rsidRDefault="00741F7A" w:rsidP="00DA1461">
      <w:pPr>
        <w:tabs>
          <w:tab w:val="left" w:pos="5387"/>
          <w:tab w:val="left" w:pos="5954"/>
        </w:tabs>
        <w:ind w:left="4820"/>
        <w:rPr>
          <w:i/>
        </w:rPr>
      </w:pPr>
    </w:p>
    <w:p w:rsidR="00741F7A" w:rsidRPr="00373753" w:rsidRDefault="00DA1461" w:rsidP="00DA1461">
      <w:pPr>
        <w:tabs>
          <w:tab w:val="left" w:pos="5387"/>
          <w:tab w:val="left" w:pos="5954"/>
        </w:tabs>
        <w:ind w:left="4820"/>
        <w:rPr>
          <w:i/>
        </w:rPr>
      </w:pPr>
      <w:r w:rsidRPr="00373753">
        <w:rPr>
          <w:i/>
        </w:rPr>
        <w:tab/>
        <w:t>(</w:t>
      </w:r>
      <w:r w:rsidR="00C608CB" w:rsidRPr="00373753">
        <w:rPr>
          <w:i/>
        </w:rPr>
        <w:t>g</w:t>
      </w:r>
      <w:r w:rsidRPr="00373753">
        <w:rPr>
          <w:i/>
        </w:rPr>
        <w:t>)</w:t>
      </w:r>
      <w:r w:rsidRPr="00373753">
        <w:rPr>
          <w:i/>
        </w:rPr>
        <w:tab/>
      </w:r>
      <w:r w:rsidR="00175714" w:rsidRPr="00373753">
        <w:rPr>
          <w:i/>
        </w:rPr>
        <w:t xml:space="preserve">note </w:t>
      </w:r>
      <w:r w:rsidRPr="00373753">
        <w:rPr>
          <w:i/>
        </w:rPr>
        <w:t>that training on the use of the web-based TG template will be offered to the TWPs, at their sessions in 2017, during the preparatory workshops of the sessions and during discussions on agenda item “guidance for drafters’ of Test Guidelines”; and</w:t>
      </w:r>
    </w:p>
    <w:p w:rsidR="00DA1461" w:rsidRPr="00373753" w:rsidRDefault="00DA1461" w:rsidP="00DA1461">
      <w:pPr>
        <w:tabs>
          <w:tab w:val="left" w:pos="5387"/>
          <w:tab w:val="left" w:pos="5954"/>
        </w:tabs>
        <w:ind w:left="4820"/>
        <w:rPr>
          <w:i/>
        </w:rPr>
      </w:pPr>
    </w:p>
    <w:p w:rsidR="00DA1461" w:rsidRPr="00DA1461" w:rsidRDefault="00DA1461" w:rsidP="00DA1461">
      <w:pPr>
        <w:tabs>
          <w:tab w:val="left" w:pos="5387"/>
          <w:tab w:val="left" w:pos="5954"/>
        </w:tabs>
        <w:ind w:left="4820"/>
        <w:rPr>
          <w:i/>
        </w:rPr>
      </w:pPr>
      <w:r w:rsidRPr="00373753">
        <w:rPr>
          <w:i/>
        </w:rPr>
        <w:tab/>
        <w:t>(</w:t>
      </w:r>
      <w:r w:rsidR="00C608CB" w:rsidRPr="00373753">
        <w:rPr>
          <w:i/>
        </w:rPr>
        <w:t>h</w:t>
      </w:r>
      <w:r w:rsidRPr="00373753">
        <w:rPr>
          <w:i/>
        </w:rPr>
        <w:t>)</w:t>
      </w:r>
      <w:r w:rsidRPr="00373753">
        <w:rPr>
          <w:i/>
        </w:rPr>
        <w:tab/>
      </w:r>
      <w:proofErr w:type="gramStart"/>
      <w:r w:rsidR="00175714" w:rsidRPr="00373753">
        <w:rPr>
          <w:i/>
        </w:rPr>
        <w:t>note</w:t>
      </w:r>
      <w:proofErr w:type="gramEnd"/>
      <w:r w:rsidR="00175714" w:rsidRPr="00373753">
        <w:rPr>
          <w:i/>
        </w:rPr>
        <w:t xml:space="preserve"> </w:t>
      </w:r>
      <w:r w:rsidRPr="00373753">
        <w:rPr>
          <w:i/>
        </w:rPr>
        <w:t>that feedback and questions can be provided directly via the web-bases TG template, as set out in paragraph 3</w:t>
      </w:r>
      <w:r w:rsidR="00C608CB" w:rsidRPr="00373753">
        <w:rPr>
          <w:i/>
        </w:rPr>
        <w:t>3</w:t>
      </w:r>
      <w:r w:rsidRPr="00373753">
        <w:rPr>
          <w:i/>
        </w:rPr>
        <w:t xml:space="preserve"> of this document.</w:t>
      </w:r>
    </w:p>
    <w:p w:rsidR="00530984" w:rsidRDefault="00530984" w:rsidP="00225BD7"/>
    <w:p w:rsidR="00B415DE" w:rsidRDefault="00B415DE" w:rsidP="00225BD7"/>
    <w:p w:rsidR="00225BD7" w:rsidRDefault="00225BD7" w:rsidP="00225BD7"/>
    <w:p w:rsidR="0000496F" w:rsidRPr="0000496F" w:rsidRDefault="00393EF8" w:rsidP="00577941">
      <w:pPr>
        <w:jc w:val="right"/>
      </w:pPr>
      <w:r>
        <w:t>[Annexes follow]</w:t>
      </w:r>
    </w:p>
    <w:p w:rsidR="0000496F" w:rsidRPr="0000496F" w:rsidRDefault="0000496F" w:rsidP="0000496F">
      <w:pPr>
        <w:sectPr w:rsidR="0000496F" w:rsidRPr="0000496F" w:rsidSect="00906DDC">
          <w:headerReference w:type="default" r:id="rId16"/>
          <w:pgSz w:w="11907" w:h="16840" w:code="9"/>
          <w:pgMar w:top="510" w:right="1134" w:bottom="1134" w:left="1134" w:header="510" w:footer="680" w:gutter="0"/>
          <w:cols w:space="720"/>
          <w:titlePg/>
        </w:sectPr>
      </w:pPr>
    </w:p>
    <w:p w:rsidR="0000496F" w:rsidRPr="0000496F" w:rsidRDefault="0000496F" w:rsidP="0000496F">
      <w:pPr>
        <w:jc w:val="center"/>
        <w:rPr>
          <w:caps/>
          <w:snapToGrid w:val="0"/>
        </w:rPr>
      </w:pPr>
    </w:p>
    <w:p w:rsidR="0000496F" w:rsidRPr="0000496F" w:rsidRDefault="0000496F" w:rsidP="0000496F">
      <w:pPr>
        <w:jc w:val="center"/>
        <w:rPr>
          <w:caps/>
          <w:snapToGrid w:val="0"/>
        </w:rPr>
      </w:pPr>
      <w:r w:rsidRPr="0000496F">
        <w:rPr>
          <w:caps/>
          <w:snapToGrid w:val="0"/>
        </w:rPr>
        <w:t>Features of the web-based TG Template</w:t>
      </w:r>
    </w:p>
    <w:p w:rsidR="0000496F" w:rsidRDefault="0000496F" w:rsidP="0000496F">
      <w:pPr>
        <w:jc w:val="center"/>
        <w:rPr>
          <w:caps/>
          <w:snapToGrid w:val="0"/>
        </w:rPr>
      </w:pPr>
    </w:p>
    <w:p w:rsidR="0000496F" w:rsidRPr="0000496F" w:rsidRDefault="0000496F" w:rsidP="0000496F">
      <w:pPr>
        <w:jc w:val="center"/>
        <w:rPr>
          <w:caps/>
          <w:snapToGrid w:val="0"/>
        </w:rPr>
      </w:pPr>
    </w:p>
    <w:p w:rsidR="0000496F" w:rsidRPr="0000496F" w:rsidRDefault="0000496F" w:rsidP="0000496F">
      <w:pPr>
        <w:jc w:val="center"/>
        <w:rPr>
          <w:snapToGrid w:val="0"/>
        </w:rPr>
      </w:pPr>
      <w:r w:rsidRPr="0000496F">
        <w:rPr>
          <w:snapToGrid w:val="0"/>
        </w:rPr>
        <w:t>(Extract from document TC/50/10 “</w:t>
      </w:r>
      <w:r w:rsidRPr="0000496F">
        <w:t>Report on developments in UPOV including relevant matters discussed in the last sessions of the Administrative and Legal Committee, the Consultative Committee and the Council”</w:t>
      </w:r>
      <w:r w:rsidRPr="0000496F">
        <w:rPr>
          <w:snapToGrid w:val="0"/>
        </w:rPr>
        <w:t>)</w:t>
      </w:r>
    </w:p>
    <w:p w:rsidR="0000496F" w:rsidRDefault="0000496F" w:rsidP="0000496F">
      <w:pPr>
        <w:keepNext/>
        <w:autoSpaceDE w:val="0"/>
        <w:autoSpaceDN w:val="0"/>
        <w:adjustRightInd w:val="0"/>
        <w:rPr>
          <w:rFonts w:cs="Arial"/>
        </w:rPr>
      </w:pPr>
    </w:p>
    <w:p w:rsidR="0000496F" w:rsidRPr="0000496F" w:rsidRDefault="0000496F" w:rsidP="0000496F">
      <w:pPr>
        <w:keepNext/>
        <w:autoSpaceDE w:val="0"/>
        <w:autoSpaceDN w:val="0"/>
        <w:adjustRightInd w:val="0"/>
        <w:rPr>
          <w:rFonts w:cs="Arial"/>
        </w:rPr>
      </w:pPr>
    </w:p>
    <w:p w:rsidR="0000496F" w:rsidRPr="0000496F" w:rsidRDefault="0000496F" w:rsidP="0000496F">
      <w:r w:rsidRPr="0000496F">
        <w:t>The web-based TG Template will be developed in two separate phases in the form of Versions 1 and 2.</w:t>
      </w:r>
    </w:p>
    <w:p w:rsidR="0000496F" w:rsidRPr="0000496F" w:rsidRDefault="0000496F" w:rsidP="0000496F">
      <w:pPr>
        <w:keepNext/>
        <w:autoSpaceDE w:val="0"/>
        <w:autoSpaceDN w:val="0"/>
        <w:adjustRightInd w:val="0"/>
        <w:rPr>
          <w:rFonts w:cs="Arial"/>
        </w:rPr>
      </w:pPr>
    </w:p>
    <w:p w:rsidR="0000496F" w:rsidRPr="0000496F" w:rsidRDefault="0000496F" w:rsidP="0000496F">
      <w:pPr>
        <w:keepNext/>
        <w:outlineLvl w:val="3"/>
        <w:rPr>
          <w:u w:val="single"/>
        </w:rPr>
      </w:pPr>
      <w:bookmarkStart w:id="21" w:name="_Toc381174894"/>
      <w:bookmarkStart w:id="22" w:name="_Toc387249875"/>
      <w:r w:rsidRPr="0000496F">
        <w:rPr>
          <w:u w:val="single"/>
        </w:rPr>
        <w:t>Version 1</w:t>
      </w:r>
      <w:bookmarkEnd w:id="21"/>
      <w:bookmarkEnd w:id="22"/>
    </w:p>
    <w:p w:rsidR="0000496F" w:rsidRPr="0000496F" w:rsidRDefault="0000496F" w:rsidP="0000496F">
      <w:pPr>
        <w:keepNext/>
      </w:pPr>
    </w:p>
    <w:p w:rsidR="0000496F" w:rsidRPr="0000496F" w:rsidRDefault="0000496F" w:rsidP="0000496F">
      <w:r w:rsidRPr="0000496F">
        <w:t xml:space="preserve">Version 1 of the web-based TG Template will be fully functional for the development of UPOV Test Guidelines by </w:t>
      </w:r>
      <w:r w:rsidRPr="0000496F">
        <w:rPr>
          <w:iCs/>
          <w:snapToGrid w:val="0"/>
          <w:color w:val="000000"/>
        </w:rPr>
        <w:t>Leading Expert</w:t>
      </w:r>
      <w:r w:rsidRPr="0000496F">
        <w:t xml:space="preserve">s and will enable Interested Experts to provide comments.  Version 1 of the web-based TG Template will be completed in 2016 and a demonstration will be made at the TWPs sessions in 2016. </w:t>
      </w:r>
    </w:p>
    <w:p w:rsidR="0000496F" w:rsidRPr="0000496F" w:rsidRDefault="0000496F" w:rsidP="0000496F">
      <w:pPr>
        <w:ind w:right="567"/>
      </w:pPr>
      <w:bookmarkStart w:id="23" w:name="_Toc381174895"/>
    </w:p>
    <w:p w:rsidR="0000496F" w:rsidRPr="0000496F" w:rsidRDefault="0000496F" w:rsidP="0000496F">
      <w:pPr>
        <w:rPr>
          <w:i/>
        </w:rPr>
      </w:pPr>
      <w:bookmarkStart w:id="24" w:name="_Toc387249876"/>
      <w:r w:rsidRPr="0000496F">
        <w:rPr>
          <w:i/>
        </w:rPr>
        <w:t>Features</w:t>
      </w:r>
      <w:bookmarkEnd w:id="23"/>
      <w:bookmarkEnd w:id="24"/>
    </w:p>
    <w:p w:rsidR="0000496F" w:rsidRPr="0000496F" w:rsidRDefault="0000496F" w:rsidP="0000496F">
      <w:pPr>
        <w:keepNext/>
        <w:ind w:right="567"/>
      </w:pPr>
    </w:p>
    <w:p w:rsidR="0000496F" w:rsidRPr="0000496F" w:rsidRDefault="0000496F" w:rsidP="0000496F">
      <w:pPr>
        <w:ind w:right="567"/>
      </w:pPr>
      <w:r w:rsidRPr="0000496F">
        <w:t>The main features of Version 1 are as follows:</w:t>
      </w:r>
    </w:p>
    <w:p w:rsidR="0000496F" w:rsidRPr="0000496F" w:rsidRDefault="0000496F" w:rsidP="0000496F">
      <w:pPr>
        <w:ind w:right="567"/>
      </w:pPr>
    </w:p>
    <w:p w:rsidR="0000496F" w:rsidRPr="0000496F" w:rsidRDefault="0000496F" w:rsidP="0000496F">
      <w:pPr>
        <w:numPr>
          <w:ilvl w:val="0"/>
          <w:numId w:val="3"/>
        </w:numPr>
        <w:spacing w:after="40"/>
        <w:ind w:left="1134" w:hanging="567"/>
        <w:rPr>
          <w:rFonts w:eastAsiaTheme="minorEastAsia"/>
        </w:rPr>
      </w:pPr>
      <w:r w:rsidRPr="0000496F">
        <w:rPr>
          <w:rFonts w:eastAsiaTheme="minorEastAsia"/>
        </w:rPr>
        <w:t xml:space="preserve">Draft Test Guidelines will be prepared by </w:t>
      </w:r>
      <w:r w:rsidRPr="0000496F">
        <w:rPr>
          <w:rFonts w:eastAsiaTheme="minorEastAsia"/>
          <w:iCs/>
          <w:snapToGrid w:val="0"/>
          <w:color w:val="000000"/>
        </w:rPr>
        <w:t>Leading Experts</w:t>
      </w:r>
      <w:r w:rsidRPr="0000496F">
        <w:rPr>
          <w:rFonts w:eastAsiaTheme="minorEastAsia"/>
        </w:rPr>
        <w:t xml:space="preserve"> online via the web-based TG Template</w:t>
      </w:r>
    </w:p>
    <w:p w:rsidR="0000496F" w:rsidRPr="0000496F" w:rsidRDefault="0000496F" w:rsidP="0000496F">
      <w:pPr>
        <w:numPr>
          <w:ilvl w:val="0"/>
          <w:numId w:val="3"/>
        </w:numPr>
        <w:spacing w:after="40"/>
        <w:ind w:left="1134" w:hanging="567"/>
        <w:rPr>
          <w:rFonts w:eastAsiaTheme="minorEastAsia"/>
        </w:rPr>
      </w:pPr>
      <w:r w:rsidRPr="0000496F">
        <w:rPr>
          <w:rFonts w:eastAsiaTheme="minorEastAsia"/>
        </w:rPr>
        <w:t>Fixed template containing all universal standard wording which is appropriate for all Test Guidelines (see document TGP/7 “Development of Test Guidelines”, Section 3.1 “The TG Template”)</w:t>
      </w:r>
    </w:p>
    <w:p w:rsidR="0000496F" w:rsidRPr="0000496F" w:rsidRDefault="0000496F" w:rsidP="0000496F">
      <w:pPr>
        <w:numPr>
          <w:ilvl w:val="0"/>
          <w:numId w:val="3"/>
        </w:numPr>
        <w:spacing w:after="40"/>
        <w:ind w:left="1134" w:hanging="567"/>
        <w:rPr>
          <w:rFonts w:eastAsiaTheme="minorEastAsia"/>
        </w:rPr>
      </w:pPr>
      <w:r w:rsidRPr="0000496F">
        <w:rPr>
          <w:rFonts w:eastAsiaTheme="minorEastAsia"/>
        </w:rPr>
        <w:t>Options to add Additional Standard Wording (ASW) (see document TGP/7, Section 3.2 “Additional Standard Wording (ASW) for the TG Template”)</w:t>
      </w:r>
    </w:p>
    <w:p w:rsidR="0000496F" w:rsidRPr="0000496F" w:rsidRDefault="0000496F" w:rsidP="0000496F">
      <w:pPr>
        <w:numPr>
          <w:ilvl w:val="0"/>
          <w:numId w:val="3"/>
        </w:numPr>
        <w:spacing w:after="40"/>
        <w:ind w:left="1134" w:hanging="567"/>
        <w:rPr>
          <w:rFonts w:eastAsiaTheme="minorEastAsia"/>
        </w:rPr>
      </w:pPr>
      <w:r w:rsidRPr="0000496F">
        <w:rPr>
          <w:rFonts w:eastAsiaTheme="minorEastAsia"/>
        </w:rPr>
        <w:t>Links to Guidance Notes (GN) (see document TGP/7, Section 3.3 “Guidance Notes (GN) for the TG Template”)</w:t>
      </w:r>
    </w:p>
    <w:p w:rsidR="0000496F" w:rsidRPr="0000496F" w:rsidRDefault="0000496F" w:rsidP="0000496F">
      <w:pPr>
        <w:numPr>
          <w:ilvl w:val="0"/>
          <w:numId w:val="3"/>
        </w:numPr>
        <w:ind w:left="1134" w:hanging="567"/>
        <w:contextualSpacing/>
        <w:rPr>
          <w:rFonts w:eastAsiaTheme="minorEastAsia"/>
          <w:i/>
          <w:snapToGrid w:val="0"/>
        </w:rPr>
      </w:pPr>
      <w:r w:rsidRPr="0000496F">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00496F" w:rsidRPr="0000496F" w:rsidRDefault="0000496F" w:rsidP="0000496F">
      <w:pPr>
        <w:rPr>
          <w:snapToGrid w:val="0"/>
        </w:rPr>
      </w:pPr>
      <w:r w:rsidRPr="0000496F">
        <w:br/>
        <w:t xml:space="preserve">The database will contain all information from the </w:t>
      </w:r>
      <w:r w:rsidRPr="0000496F">
        <w:rPr>
          <w:color w:val="000000"/>
          <w:lang w:val="nl-NL"/>
        </w:rPr>
        <w:t xml:space="preserve">Table of Characteristics, including </w:t>
      </w:r>
      <w:r w:rsidRPr="0000496F">
        <w:t xml:space="preserve">states of expression, notes, example varieties, etc.  The database can be searched for relevant characteristics and a relevant </w:t>
      </w:r>
      <w:r w:rsidRPr="0000496F">
        <w:rPr>
          <w:snapToGrid w:val="0"/>
        </w:rPr>
        <w:t>characteristic uploaded into draft Test Guidelines with subsequent modification as required.</w:t>
      </w:r>
    </w:p>
    <w:p w:rsidR="0000496F" w:rsidRPr="0000496F" w:rsidRDefault="0000496F" w:rsidP="0000496F">
      <w:pPr>
        <w:ind w:right="567"/>
        <w:rPr>
          <w:i/>
          <w:snapToGrid w:val="0"/>
        </w:rPr>
      </w:pPr>
    </w:p>
    <w:p w:rsidR="0000496F" w:rsidRPr="0000496F" w:rsidRDefault="0000496F" w:rsidP="0000496F">
      <w:pPr>
        <w:numPr>
          <w:ilvl w:val="0"/>
          <w:numId w:val="4"/>
        </w:numPr>
        <w:ind w:left="1134" w:hanging="567"/>
        <w:contextualSpacing/>
        <w:rPr>
          <w:rFonts w:eastAsiaTheme="minorEastAsia"/>
        </w:rPr>
      </w:pPr>
      <w:r w:rsidRPr="0000496F">
        <w:rPr>
          <w:rFonts w:eastAsiaTheme="minorEastAsia"/>
        </w:rPr>
        <w:t>Comments boxes for Interested Experts to complete online with a facility to view all comments</w:t>
      </w:r>
    </w:p>
    <w:p w:rsidR="0000496F" w:rsidRPr="0000496F" w:rsidRDefault="0000496F" w:rsidP="0000496F">
      <w:pPr>
        <w:numPr>
          <w:ilvl w:val="0"/>
          <w:numId w:val="4"/>
        </w:numPr>
        <w:ind w:left="1134" w:hanging="567"/>
        <w:contextualSpacing/>
        <w:rPr>
          <w:rFonts w:eastAsiaTheme="minorEastAsia"/>
        </w:rPr>
      </w:pPr>
      <w:r w:rsidRPr="0000496F">
        <w:rPr>
          <w:rFonts w:eastAsiaTheme="minorEastAsia"/>
        </w:rPr>
        <w:t xml:space="preserve">Options to produce output in HTML or Word format. </w:t>
      </w:r>
    </w:p>
    <w:p w:rsidR="0000496F" w:rsidRPr="0000496F" w:rsidRDefault="0000496F" w:rsidP="0000496F">
      <w:pPr>
        <w:numPr>
          <w:ilvl w:val="0"/>
          <w:numId w:val="4"/>
        </w:numPr>
        <w:ind w:left="1134" w:hanging="567"/>
        <w:contextualSpacing/>
        <w:rPr>
          <w:rFonts w:eastAsiaTheme="minorEastAsia"/>
        </w:rPr>
      </w:pPr>
      <w:r w:rsidRPr="0000496F">
        <w:rPr>
          <w:rFonts w:eastAsiaTheme="minorEastAsia"/>
        </w:rPr>
        <w:t>English only version</w:t>
      </w:r>
    </w:p>
    <w:p w:rsidR="0000496F" w:rsidRPr="0000496F" w:rsidRDefault="0000496F" w:rsidP="0000496F">
      <w:pPr>
        <w:numPr>
          <w:ilvl w:val="0"/>
          <w:numId w:val="4"/>
        </w:numPr>
        <w:ind w:left="1134" w:hanging="567"/>
        <w:contextualSpacing/>
        <w:rPr>
          <w:rFonts w:eastAsiaTheme="minorEastAsia"/>
        </w:rPr>
      </w:pPr>
      <w:r w:rsidRPr="0000496F">
        <w:rPr>
          <w:rFonts w:eastAsiaTheme="minorEastAsia"/>
        </w:rPr>
        <w:t>Translators’ facility for the Table of Characteristics (Chapter 7)</w:t>
      </w:r>
    </w:p>
    <w:p w:rsidR="0000496F" w:rsidRPr="0000496F" w:rsidRDefault="0000496F" w:rsidP="0000496F">
      <w:pPr>
        <w:ind w:right="567"/>
        <w:rPr>
          <w:i/>
          <w:snapToGrid w:val="0"/>
          <w:color w:val="000000"/>
          <w:lang w:val="nl-NL"/>
        </w:rPr>
      </w:pPr>
    </w:p>
    <w:p w:rsidR="0000496F" w:rsidRPr="0000496F" w:rsidRDefault="0000496F" w:rsidP="0000496F">
      <w:pPr>
        <w:tabs>
          <w:tab w:val="left" w:pos="9639"/>
        </w:tabs>
        <w:rPr>
          <w:snapToGrid w:val="0"/>
          <w:color w:val="000000"/>
          <w:lang w:val="nl-NL"/>
        </w:rPr>
      </w:pPr>
      <w:r w:rsidRPr="0000496F">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00496F" w:rsidRPr="0000496F" w:rsidRDefault="0000496F" w:rsidP="0000496F">
      <w:pPr>
        <w:autoSpaceDE w:val="0"/>
        <w:autoSpaceDN w:val="0"/>
        <w:adjustRightInd w:val="0"/>
        <w:ind w:right="567"/>
        <w:rPr>
          <w:rFonts w:cs="Arial"/>
          <w:lang w:val="nl-NL"/>
        </w:rPr>
      </w:pPr>
    </w:p>
    <w:p w:rsidR="0000496F" w:rsidRPr="0000496F" w:rsidRDefault="0000496F" w:rsidP="0000496F">
      <w:pPr>
        <w:rPr>
          <w:u w:val="single"/>
        </w:rPr>
      </w:pPr>
      <w:bookmarkStart w:id="25" w:name="_Toc381174897"/>
      <w:bookmarkStart w:id="26" w:name="_Toc387249878"/>
      <w:r w:rsidRPr="0000496F">
        <w:rPr>
          <w:u w:val="single"/>
        </w:rPr>
        <w:t>Version 2</w:t>
      </w:r>
      <w:bookmarkEnd w:id="25"/>
      <w:bookmarkEnd w:id="26"/>
    </w:p>
    <w:p w:rsidR="0000496F" w:rsidRPr="0000496F" w:rsidRDefault="0000496F" w:rsidP="0000496F">
      <w:pPr>
        <w:ind w:right="567"/>
      </w:pPr>
    </w:p>
    <w:p w:rsidR="0000496F" w:rsidRPr="0000496F" w:rsidRDefault="0000496F" w:rsidP="0000496F">
      <w:pPr>
        <w:ind w:right="567"/>
      </w:pPr>
      <w:r w:rsidRPr="0000496F">
        <w:t>Version 2 of the web-based TG Template will provide the two following additional features:</w:t>
      </w:r>
    </w:p>
    <w:p w:rsidR="0000496F" w:rsidRPr="0000496F" w:rsidRDefault="0000496F" w:rsidP="0000496F">
      <w:pPr>
        <w:ind w:right="567"/>
      </w:pPr>
    </w:p>
    <w:p w:rsidR="0000496F" w:rsidRPr="0000496F" w:rsidRDefault="0000496F" w:rsidP="0000496F">
      <w:pPr>
        <w:rPr>
          <w:i/>
        </w:rPr>
      </w:pPr>
      <w:bookmarkStart w:id="27" w:name="_Toc381174898"/>
      <w:bookmarkStart w:id="28" w:name="_Toc387249879"/>
      <w:r w:rsidRPr="0000496F">
        <w:rPr>
          <w:i/>
        </w:rPr>
        <w:t>Concurrent translation</w:t>
      </w:r>
      <w:bookmarkEnd w:id="27"/>
      <w:bookmarkEnd w:id="28"/>
      <w:r w:rsidRPr="0000496F">
        <w:rPr>
          <w:i/>
        </w:rPr>
        <w:t xml:space="preserve"> </w:t>
      </w:r>
    </w:p>
    <w:p w:rsidR="0000496F" w:rsidRPr="0000496F" w:rsidRDefault="0000496F" w:rsidP="0000496F">
      <w:pPr>
        <w:keepNext/>
        <w:ind w:right="567"/>
      </w:pPr>
    </w:p>
    <w:p w:rsidR="0000496F" w:rsidRPr="0000496F" w:rsidRDefault="0000496F" w:rsidP="0000496F">
      <w:r w:rsidRPr="0000496F">
        <w:t xml:space="preserve">In version 2 of the web-based TG Template, the French, German and Spanish language versions of the Test Guidelines will be automatically developed concurrently with the English draft for the standard wording, </w:t>
      </w:r>
      <w:r w:rsidRPr="0000496F">
        <w:rPr>
          <w:snapToGrid w:val="0"/>
          <w:color w:val="000000"/>
        </w:rPr>
        <w:t>Additional Standard Wording (ASW) and c</w:t>
      </w:r>
      <w:r w:rsidRPr="0000496F">
        <w:t>haracteristics uploaded, unchanged, from the database comprising the collection of approved characteristics.  Text that has not been automatically translated will be indicated for translation in the language concerned.</w:t>
      </w:r>
    </w:p>
    <w:p w:rsidR="0000496F" w:rsidRPr="0000496F" w:rsidRDefault="0000496F" w:rsidP="0000496F">
      <w:pPr>
        <w:ind w:right="567"/>
      </w:pPr>
    </w:p>
    <w:p w:rsidR="0000496F" w:rsidRPr="0000496F" w:rsidRDefault="0000496F" w:rsidP="0000496F">
      <w:pPr>
        <w:keepNext/>
        <w:rPr>
          <w:i/>
        </w:rPr>
      </w:pPr>
      <w:bookmarkStart w:id="29" w:name="_Toc381174899"/>
      <w:bookmarkStart w:id="30" w:name="_Toc387249880"/>
      <w:r w:rsidRPr="0000496F">
        <w:rPr>
          <w:i/>
        </w:rPr>
        <w:t>Individual authorities’ test guidelines</w:t>
      </w:r>
      <w:bookmarkEnd w:id="29"/>
      <w:bookmarkEnd w:id="30"/>
    </w:p>
    <w:p w:rsidR="0000496F" w:rsidRPr="0000496F" w:rsidRDefault="0000496F" w:rsidP="0000496F">
      <w:pPr>
        <w:keepNext/>
        <w:ind w:right="567"/>
      </w:pPr>
    </w:p>
    <w:p w:rsidR="0000496F" w:rsidRPr="0000496F" w:rsidRDefault="0000496F" w:rsidP="0000496F">
      <w:r w:rsidRPr="0000496F">
        <w:t>Version 1 of the web-based TG Template has been designed for the development of Test Guidelines for UPOV.  However, it has also been designed such that Version 2 will enable members of the Union to use:</w:t>
      </w:r>
    </w:p>
    <w:p w:rsidR="0000496F" w:rsidRPr="0000496F" w:rsidRDefault="0000496F" w:rsidP="0000496F">
      <w:pPr>
        <w:ind w:right="567"/>
      </w:pPr>
    </w:p>
    <w:p w:rsidR="0000496F" w:rsidRPr="0000496F" w:rsidRDefault="0000496F" w:rsidP="0000496F">
      <w:pPr>
        <w:ind w:left="1134" w:hanging="567"/>
      </w:pPr>
      <w:r w:rsidRPr="0000496F">
        <w:t>(a)</w:t>
      </w:r>
      <w:r w:rsidRPr="0000496F">
        <w:tab/>
      </w:r>
      <w:proofErr w:type="gramStart"/>
      <w:r w:rsidRPr="0000496F">
        <w:t>adopted</w:t>
      </w:r>
      <w:proofErr w:type="gramEnd"/>
      <w:r w:rsidRPr="0000496F">
        <w:t xml:space="preserve"> UPOV Test Guidelines as a basis for the development of individual authorities’ test guidelines;</w:t>
      </w:r>
    </w:p>
    <w:p w:rsidR="0000496F" w:rsidRPr="0000496F" w:rsidRDefault="0000496F" w:rsidP="0000496F">
      <w:pPr>
        <w:ind w:left="1134" w:hanging="567"/>
      </w:pPr>
    </w:p>
    <w:p w:rsidR="0000496F" w:rsidRPr="0000496F" w:rsidRDefault="0000496F" w:rsidP="0000496F">
      <w:pPr>
        <w:ind w:left="1134" w:hanging="567"/>
      </w:pPr>
      <w:r w:rsidRPr="0000496F">
        <w:t>(b)</w:t>
      </w:r>
      <w:r w:rsidRPr="0000496F">
        <w:tab/>
        <w:t>the web-based TG Template and database of characteristics to develop  individual authorities’ test guidelines for which there are no UPOV Test Guidelines;  and</w:t>
      </w:r>
    </w:p>
    <w:p w:rsidR="0000496F" w:rsidRPr="0000496F" w:rsidRDefault="0000496F" w:rsidP="0000496F">
      <w:pPr>
        <w:ind w:left="1134" w:hanging="567"/>
      </w:pPr>
    </w:p>
    <w:p w:rsidR="0000496F" w:rsidRPr="0000496F" w:rsidRDefault="0000496F" w:rsidP="0000496F">
      <w:pPr>
        <w:ind w:left="1134" w:hanging="567"/>
      </w:pPr>
      <w:r w:rsidRPr="0000496F">
        <w:t>(</w:t>
      </w:r>
      <w:proofErr w:type="gramStart"/>
      <w:r w:rsidRPr="0000496F">
        <w:t>c</w:t>
      </w:r>
      <w:proofErr w:type="gramEnd"/>
      <w:r w:rsidRPr="0000496F">
        <w:t>)</w:t>
      </w:r>
      <w:r w:rsidRPr="0000496F">
        <w:tab/>
        <w:t>use individual authorities’ test guidelines, developed using the web-based TG Template, as the basis for draft UPOV Test Guidelines.</w:t>
      </w:r>
    </w:p>
    <w:p w:rsidR="0000496F" w:rsidRPr="0000496F" w:rsidRDefault="0000496F" w:rsidP="0000496F">
      <w:pPr>
        <w:ind w:right="567"/>
      </w:pPr>
    </w:p>
    <w:p w:rsidR="0000496F" w:rsidRPr="0000496F" w:rsidRDefault="0000496F" w:rsidP="0000496F">
      <w:r w:rsidRPr="0000496F">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00496F" w:rsidRPr="0000496F" w:rsidRDefault="0000496F" w:rsidP="0000496F">
      <w:pPr>
        <w:ind w:right="567"/>
      </w:pPr>
    </w:p>
    <w:p w:rsidR="0000496F" w:rsidRDefault="0000496F" w:rsidP="00D51651">
      <w:pPr>
        <w:jc w:val="right"/>
      </w:pPr>
    </w:p>
    <w:p w:rsidR="000916A8" w:rsidRDefault="000916A8" w:rsidP="00D51651">
      <w:pPr>
        <w:jc w:val="right"/>
      </w:pPr>
    </w:p>
    <w:p w:rsidR="00050E16" w:rsidRDefault="00B45E8E" w:rsidP="00B45E8E">
      <w:pPr>
        <w:jc w:val="right"/>
      </w:pPr>
      <w:r>
        <w:t>[</w:t>
      </w:r>
      <w:r w:rsidR="000916A8">
        <w:t>Annex II follows</w:t>
      </w:r>
      <w:r w:rsidR="00D51651" w:rsidRPr="00C5280D">
        <w:t>]</w:t>
      </w:r>
    </w:p>
    <w:p w:rsidR="00357F83" w:rsidRDefault="00357F83" w:rsidP="000916A8">
      <w:pPr>
        <w:jc w:val="left"/>
      </w:pPr>
    </w:p>
    <w:p w:rsidR="00357F83" w:rsidRDefault="00357F83" w:rsidP="000916A8">
      <w:pPr>
        <w:jc w:val="left"/>
      </w:pPr>
    </w:p>
    <w:p w:rsidR="00357F83" w:rsidRDefault="00357F83" w:rsidP="000916A8">
      <w:pPr>
        <w:jc w:val="left"/>
      </w:pPr>
    </w:p>
    <w:p w:rsidR="00357F83" w:rsidRDefault="00357F83" w:rsidP="000916A8">
      <w:pPr>
        <w:jc w:val="left"/>
      </w:pPr>
    </w:p>
    <w:p w:rsidR="00357F83" w:rsidRDefault="00357F83" w:rsidP="000916A8">
      <w:pPr>
        <w:jc w:val="left"/>
        <w:sectPr w:rsidR="00357F83" w:rsidSect="00C940BA">
          <w:headerReference w:type="default" r:id="rId17"/>
          <w:headerReference w:type="first" r:id="rId18"/>
          <w:pgSz w:w="11907" w:h="16840" w:code="9"/>
          <w:pgMar w:top="510" w:right="1134" w:bottom="1134" w:left="1134" w:header="510" w:footer="680" w:gutter="0"/>
          <w:pgNumType w:start="1"/>
          <w:cols w:space="720"/>
          <w:titlePg/>
        </w:sectPr>
      </w:pPr>
    </w:p>
    <w:p w:rsidR="00FF21F2" w:rsidRDefault="00FF21F2" w:rsidP="00FF21F2">
      <w:pPr>
        <w:jc w:val="center"/>
        <w:rPr>
          <w:caps/>
        </w:rPr>
      </w:pPr>
    </w:p>
    <w:p w:rsidR="00FF21F2" w:rsidRPr="00FF21F2" w:rsidRDefault="00F34FFC" w:rsidP="00FF21F2">
      <w:pPr>
        <w:jc w:val="center"/>
        <w:rPr>
          <w:caps/>
        </w:rPr>
      </w:pPr>
      <w:r>
        <w:rPr>
          <w:caps/>
        </w:rPr>
        <w:t>FEATURES CURRENTLY under development for</w:t>
      </w:r>
      <w:r w:rsidR="00FF21F2" w:rsidRPr="00FF21F2">
        <w:rPr>
          <w:caps/>
        </w:rPr>
        <w:t xml:space="preserve"> the web-based TG Template</w:t>
      </w:r>
      <w:r w:rsidR="00FF21F2">
        <w:rPr>
          <w:caps/>
        </w:rPr>
        <w:t xml:space="preserve"> (screenshots/explanations)</w:t>
      </w:r>
    </w:p>
    <w:p w:rsidR="00FF21F2" w:rsidRDefault="00FF21F2" w:rsidP="00FF21F2"/>
    <w:p w:rsidR="00FF21F2" w:rsidRDefault="00FF21F2" w:rsidP="00FF21F2">
      <w:r>
        <w:t>The following additional issues are currently being developed for inclusion on the web-based TG template during the second semester of 2017:</w:t>
      </w:r>
    </w:p>
    <w:p w:rsidR="00FF21F2" w:rsidRDefault="00FF21F2" w:rsidP="00FF21F2"/>
    <w:p w:rsidR="00357F83" w:rsidRDefault="00FF21F2" w:rsidP="00FF21F2">
      <w:r>
        <w:t>1.</w:t>
      </w:r>
      <w:r>
        <w:tab/>
      </w:r>
      <w:r w:rsidR="00357F83">
        <w:t>Chapter 3.4 “Test Design”</w:t>
      </w:r>
    </w:p>
    <w:p w:rsidR="00FF21F2" w:rsidRDefault="00FF21F2" w:rsidP="00FF21F2"/>
    <w:p w:rsidR="00357F83" w:rsidRDefault="00357F83" w:rsidP="00357F83">
      <w:proofErr w:type="gramStart"/>
      <w:r>
        <w:t>the</w:t>
      </w:r>
      <w:proofErr w:type="gramEnd"/>
      <w:r>
        <w:t xml:space="preserve"> possibility to specify information for more than one method of propagation will be added</w:t>
      </w:r>
      <w:r w:rsidR="00FF21F2">
        <w:t>:</w:t>
      </w:r>
    </w:p>
    <w:p w:rsidR="00357F83" w:rsidRDefault="00357F83" w:rsidP="00357F83"/>
    <w:p w:rsidR="00357F83" w:rsidRPr="00B038DA" w:rsidRDefault="00357F83" w:rsidP="00357F83">
      <w:r>
        <w:rPr>
          <w:noProof/>
        </w:rPr>
        <mc:AlternateContent>
          <mc:Choice Requires="wps">
            <w:drawing>
              <wp:anchor distT="0" distB="0" distL="114300" distR="114300" simplePos="0" relativeHeight="251659264" behindDoc="0" locked="0" layoutInCell="1" allowOverlap="1" wp14:anchorId="5AAD3C60" wp14:editId="42F2026C">
                <wp:simplePos x="0" y="0"/>
                <wp:positionH relativeFrom="column">
                  <wp:posOffset>37361</wp:posOffset>
                </wp:positionH>
                <wp:positionV relativeFrom="paragraph">
                  <wp:posOffset>227273</wp:posOffset>
                </wp:positionV>
                <wp:extent cx="3589361" cy="436728"/>
                <wp:effectExtent l="0" t="0" r="11430" b="20955"/>
                <wp:wrapNone/>
                <wp:docPr id="6" name="Rectangle 6"/>
                <wp:cNvGraphicFramePr/>
                <a:graphic xmlns:a="http://schemas.openxmlformats.org/drawingml/2006/main">
                  <a:graphicData uri="http://schemas.microsoft.com/office/word/2010/wordprocessingShape">
                    <wps:wsp>
                      <wps:cNvSpPr/>
                      <wps:spPr>
                        <a:xfrm>
                          <a:off x="0" y="0"/>
                          <a:ext cx="3589361" cy="4367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95pt;margin-top:17.9pt;width:282.6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" filled="f" strokecolor="red" strokeweight="2pt"/>
            </w:pict>
          </mc:Fallback>
        </mc:AlternateContent>
      </w:r>
      <w:r>
        <w:rPr>
          <w:noProof/>
        </w:rPr>
        <w:drawing>
          <wp:inline distT="0" distB="0" distL="0" distR="0" wp14:anchorId="5953B104" wp14:editId="7ABAC0BD">
            <wp:extent cx="5729605" cy="1844675"/>
            <wp:effectExtent l="0" t="0" r="444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1844675"/>
                    </a:xfrm>
                    <a:prstGeom prst="rect">
                      <a:avLst/>
                    </a:prstGeom>
                    <a:noFill/>
                    <a:ln>
                      <a:noFill/>
                    </a:ln>
                  </pic:spPr>
                </pic:pic>
              </a:graphicData>
            </a:graphic>
          </wp:inline>
        </w:drawing>
      </w:r>
    </w:p>
    <w:p w:rsidR="00357F83" w:rsidRDefault="00357F83" w:rsidP="00357F83"/>
    <w:p w:rsidR="00357F83" w:rsidRDefault="00FF21F2" w:rsidP="00FF21F2">
      <w:r>
        <w:t>2.</w:t>
      </w:r>
      <w:r>
        <w:tab/>
      </w:r>
      <w:r w:rsidR="00357F83">
        <w:t>Chapter 4.2 “Uniformity”</w:t>
      </w:r>
    </w:p>
    <w:p w:rsidR="00357F83" w:rsidRDefault="00357F83" w:rsidP="00357F83"/>
    <w:p w:rsidR="00357F83" w:rsidRDefault="00FF21F2" w:rsidP="00357F83">
      <w:r>
        <w:t>New standard wording (</w:t>
      </w:r>
      <w:r w:rsidR="00357F83">
        <w:t>SW</w:t>
      </w:r>
      <w:r>
        <w:t>)</w:t>
      </w:r>
      <w:r w:rsidR="00357F83">
        <w:t xml:space="preserve"> will be added at the beginning of Chapter 4.2 “Uniformity”</w:t>
      </w:r>
      <w:r>
        <w:t xml:space="preserve"> </w:t>
      </w:r>
      <w:r w:rsidRPr="00883A91">
        <w:rPr>
          <w:rFonts w:cs="Arial"/>
        </w:rPr>
        <w:t>to specify type of propagation co</w:t>
      </w:r>
      <w:r>
        <w:rPr>
          <w:rFonts w:cs="Arial"/>
        </w:rPr>
        <w:t>nsidered in the Test Guidelines:</w:t>
      </w:r>
    </w:p>
    <w:p w:rsidR="00357F83" w:rsidRDefault="00357F83" w:rsidP="00357F83"/>
    <w:p w:rsidR="00357F83" w:rsidRDefault="00357F83" w:rsidP="00357F83">
      <w:r>
        <w:rPr>
          <w:b/>
          <w:bCs/>
          <w:noProof/>
        </w:rPr>
        <w:drawing>
          <wp:inline distT="0" distB="0" distL="0" distR="0" wp14:anchorId="69810E24" wp14:editId="1708621B">
            <wp:extent cx="4751709" cy="164082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1937" cy="1640908"/>
                    </a:xfrm>
                    <a:prstGeom prst="rect">
                      <a:avLst/>
                    </a:prstGeom>
                    <a:noFill/>
                    <a:ln>
                      <a:noFill/>
                    </a:ln>
                  </pic:spPr>
                </pic:pic>
              </a:graphicData>
            </a:graphic>
          </wp:inline>
        </w:drawing>
      </w:r>
    </w:p>
    <w:p w:rsidR="00357F83" w:rsidRDefault="00357F83" w:rsidP="00357F83"/>
    <w:p w:rsidR="00357F83" w:rsidRDefault="00FF21F2" w:rsidP="00FF21F2">
      <w:r>
        <w:t>3.</w:t>
      </w:r>
      <w:r>
        <w:tab/>
      </w:r>
      <w:r w:rsidR="00357F83" w:rsidRPr="00CA4407">
        <w:t xml:space="preserve">Example </w:t>
      </w:r>
      <w:r w:rsidR="00357F83">
        <w:t>v</w:t>
      </w:r>
      <w:r w:rsidR="00357F83" w:rsidRPr="00CA4407">
        <w:t xml:space="preserve">arieties </w:t>
      </w:r>
      <w:r w:rsidR="00357F83">
        <w:t>m</w:t>
      </w:r>
      <w:r w:rsidR="00357F83" w:rsidRPr="00CA4407">
        <w:t xml:space="preserve">aster </w:t>
      </w:r>
      <w:r w:rsidR="00357F83">
        <w:t>l</w:t>
      </w:r>
      <w:r w:rsidR="00357F83" w:rsidRPr="00CA4407">
        <w:t>ist</w:t>
      </w:r>
    </w:p>
    <w:p w:rsidR="00357F83" w:rsidRPr="00225BD7" w:rsidRDefault="00357F83" w:rsidP="00357F83"/>
    <w:p w:rsidR="00357F83" w:rsidRDefault="00FF21F2" w:rsidP="00357F83">
      <w:pPr>
        <w:spacing w:after="200" w:line="276" w:lineRule="auto"/>
      </w:pPr>
      <w:r>
        <w:t xml:space="preserve">In case an </w:t>
      </w:r>
      <w:r w:rsidR="00357F83">
        <w:t>example variety is deleted from the master list</w:t>
      </w:r>
      <w:r>
        <w:t xml:space="preserve"> of example varieties</w:t>
      </w:r>
      <w:r w:rsidR="00357F83">
        <w:t xml:space="preserve">, a pop up window indicating which characteristics </w:t>
      </w:r>
      <w:r>
        <w:t>the</w:t>
      </w:r>
      <w:r w:rsidR="00357F83">
        <w:t xml:space="preserve"> variety was used will be displayed </w:t>
      </w:r>
      <w:r>
        <w:t xml:space="preserve">before confirming </w:t>
      </w:r>
      <w:r w:rsidR="00357F83">
        <w:t>the deletion.</w:t>
      </w:r>
    </w:p>
    <w:p w:rsidR="00357F83" w:rsidRDefault="00FF21F2" w:rsidP="00FF21F2">
      <w:r>
        <w:t>4.</w:t>
      </w:r>
      <w:r>
        <w:tab/>
      </w:r>
      <w:r w:rsidR="00357F83" w:rsidRPr="006C3910">
        <w:t xml:space="preserve">List of </w:t>
      </w:r>
      <w:r w:rsidR="00357F83">
        <w:t>c</w:t>
      </w:r>
      <w:r w:rsidR="00357F83" w:rsidRPr="006C3910">
        <w:t>haracteristics</w:t>
      </w:r>
    </w:p>
    <w:p w:rsidR="00357F83" w:rsidRPr="00225BD7" w:rsidRDefault="00357F83" w:rsidP="00357F83"/>
    <w:p w:rsidR="00357F83" w:rsidRDefault="00357F83" w:rsidP="00357F83">
      <w:pPr>
        <w:spacing w:after="200" w:line="276" w:lineRule="auto"/>
      </w:pPr>
      <w:r>
        <w:t>An improved functionality to move characteristics in the table of characteristics by drag and drop will be implemented, instead of having to use the up and down arrows.</w:t>
      </w:r>
    </w:p>
    <w:p w:rsidR="00FF21F2" w:rsidRDefault="00FF21F2">
      <w:pPr>
        <w:jc w:val="left"/>
      </w:pPr>
      <w:r>
        <w:br w:type="page"/>
      </w:r>
    </w:p>
    <w:p w:rsidR="00357F83" w:rsidRDefault="00FF21F2" w:rsidP="00FF21F2">
      <w:r>
        <w:t>5.</w:t>
      </w:r>
      <w:r>
        <w:tab/>
      </w:r>
      <w:r w:rsidR="00357F83" w:rsidRPr="00280D45">
        <w:t>Characteristics</w:t>
      </w:r>
      <w:r w:rsidR="007159D7">
        <w:t xml:space="preserve"> in the Technical Questionnaire (TQ)</w:t>
      </w:r>
    </w:p>
    <w:p w:rsidR="00357F83" w:rsidRPr="007F0BB4" w:rsidRDefault="00357F83" w:rsidP="00357F83"/>
    <w:p w:rsidR="00357F83" w:rsidRDefault="007159D7" w:rsidP="00357F83">
      <w:pPr>
        <w:spacing w:after="200" w:line="276" w:lineRule="auto"/>
      </w:pPr>
      <w:r>
        <w:t xml:space="preserve">It will be possible to </w:t>
      </w:r>
      <w:r w:rsidR="00357F83">
        <w:t>add characteristics not contained in the table of characteristics</w:t>
      </w:r>
      <w:r w:rsidR="00357F83" w:rsidRPr="007159D7">
        <w:t xml:space="preserve"> at the end of the </w:t>
      </w:r>
      <w:r>
        <w:t>Technical Questionnaire (TQ):</w:t>
      </w:r>
    </w:p>
    <w:p w:rsidR="00357F83" w:rsidRDefault="00357F83" w:rsidP="00D438E1">
      <w:pPr>
        <w:spacing w:after="200" w:line="276" w:lineRule="auto"/>
        <w:ind w:left="851"/>
      </w:pPr>
      <w:r>
        <w:rPr>
          <w:noProof/>
        </w:rPr>
        <w:drawing>
          <wp:inline distT="0" distB="0" distL="0" distR="0" wp14:anchorId="37A87648" wp14:editId="54CE8524">
            <wp:extent cx="5211445" cy="3324860"/>
            <wp:effectExtent l="0" t="0" r="825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1445" cy="3324860"/>
                    </a:xfrm>
                    <a:prstGeom prst="rect">
                      <a:avLst/>
                    </a:prstGeom>
                    <a:noFill/>
                    <a:ln>
                      <a:noFill/>
                    </a:ln>
                  </pic:spPr>
                </pic:pic>
              </a:graphicData>
            </a:graphic>
          </wp:inline>
        </w:drawing>
      </w:r>
    </w:p>
    <w:p w:rsidR="00357F83" w:rsidRDefault="007159D7" w:rsidP="007159D7">
      <w:r>
        <w:t>6</w:t>
      </w:r>
      <w:r>
        <w:tab/>
        <w:t xml:space="preserve">RHS </w:t>
      </w:r>
      <w:proofErr w:type="spellStart"/>
      <w:r>
        <w:t>Colour</w:t>
      </w:r>
      <w:proofErr w:type="spellEnd"/>
      <w:r>
        <w:t xml:space="preserve"> Chart references in the Technical Questionnaire (TQ)</w:t>
      </w:r>
    </w:p>
    <w:p w:rsidR="00357F83" w:rsidRDefault="00357F83" w:rsidP="00357F83">
      <w:pPr>
        <w:jc w:val="left"/>
      </w:pPr>
    </w:p>
    <w:p w:rsidR="00357F83" w:rsidRDefault="007159D7" w:rsidP="00357F83">
      <w:pPr>
        <w:jc w:val="left"/>
      </w:pPr>
      <w:r>
        <w:t xml:space="preserve">Drafters of Test Guidelines will be able to select whether they would wish to request the RHS </w:t>
      </w:r>
      <w:proofErr w:type="spellStart"/>
      <w:r>
        <w:t>Colour</w:t>
      </w:r>
      <w:proofErr w:type="spellEnd"/>
      <w:r>
        <w:t xml:space="preserve"> Chart number besides the color groups for candidate varieties.  The new functionality will retain the same screen on the user’s interface but </w:t>
      </w:r>
      <w:r w:rsidR="00D438E1">
        <w:t>will</w:t>
      </w:r>
      <w:r>
        <w:t xml:space="preserve"> generate a document with the two separate </w:t>
      </w:r>
      <w:r w:rsidR="00D438E1">
        <w:t xml:space="preserve">possibilities for the information to be provided. </w:t>
      </w:r>
    </w:p>
    <w:p w:rsidR="00357F83" w:rsidRDefault="00357F83" w:rsidP="00357F83">
      <w:pPr>
        <w:jc w:val="left"/>
      </w:pPr>
    </w:p>
    <w:p w:rsidR="00357F83" w:rsidRDefault="00357F83" w:rsidP="00D438E1">
      <w:pPr>
        <w:ind w:left="1701"/>
        <w:jc w:val="left"/>
      </w:pPr>
      <w:r w:rsidRPr="00200E0C">
        <w:rPr>
          <w:noProof/>
        </w:rPr>
        <w:drawing>
          <wp:inline distT="0" distB="0" distL="0" distR="0" wp14:anchorId="77772618" wp14:editId="30FD5E61">
            <wp:extent cx="3964675" cy="3341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64299" cy="3341634"/>
                    </a:xfrm>
                    <a:prstGeom prst="rect">
                      <a:avLst/>
                    </a:prstGeom>
                  </pic:spPr>
                </pic:pic>
              </a:graphicData>
            </a:graphic>
          </wp:inline>
        </w:drawing>
      </w:r>
    </w:p>
    <w:p w:rsidR="00357F83" w:rsidRDefault="00357F83" w:rsidP="00357F83">
      <w:pPr>
        <w:jc w:val="left"/>
      </w:pPr>
    </w:p>
    <w:p w:rsidR="00357F83" w:rsidRDefault="00357F83" w:rsidP="00357F83">
      <w:pPr>
        <w:jc w:val="left"/>
        <w:rPr>
          <w:u w:val="single"/>
        </w:rPr>
      </w:pPr>
      <w:r>
        <w:br w:type="page"/>
      </w:r>
    </w:p>
    <w:p w:rsidR="00D438E1" w:rsidRDefault="00D438E1" w:rsidP="00D438E1">
      <w:r>
        <w:t>7.</w:t>
      </w:r>
      <w:r>
        <w:tab/>
        <w:t>Information on scope of the Test Guidelines on the c</w:t>
      </w:r>
      <w:r w:rsidR="00357F83">
        <w:t xml:space="preserve">over page </w:t>
      </w:r>
    </w:p>
    <w:p w:rsidR="00D438E1" w:rsidRDefault="00D438E1" w:rsidP="00D438E1"/>
    <w:p w:rsidR="00357F83" w:rsidRDefault="00D438E1" w:rsidP="00D438E1">
      <w:r>
        <w:t xml:space="preserve">A new function is being created to </w:t>
      </w:r>
      <w:r w:rsidRPr="00D438E1">
        <w:t>edit the scope of the Test Guidelines on the cover page (e.g. for ex</w:t>
      </w:r>
      <w:r>
        <w:t xml:space="preserve">cluding species and UPOV Codes): </w:t>
      </w:r>
    </w:p>
    <w:p w:rsidR="00357F83" w:rsidRDefault="00357F83" w:rsidP="00357F83">
      <w:pPr>
        <w:jc w:val="left"/>
      </w:pPr>
    </w:p>
    <w:p w:rsidR="00D438E1" w:rsidRDefault="00D438E1" w:rsidP="00357F83">
      <w:pPr>
        <w:jc w:val="left"/>
      </w:pPr>
      <w:r>
        <w:t>Example:</w:t>
      </w:r>
    </w:p>
    <w:p w:rsidR="00357F83" w:rsidRDefault="00357F83" w:rsidP="00393EF8">
      <w:pPr>
        <w:jc w:val="center"/>
      </w:pPr>
      <w:r w:rsidRPr="00BE026D">
        <w:rPr>
          <w:noProof/>
        </w:rPr>
        <w:drawing>
          <wp:inline distT="0" distB="0" distL="0" distR="0" wp14:anchorId="031A8C3A" wp14:editId="2C825082">
            <wp:extent cx="2660067" cy="1320986"/>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660944" cy="1321422"/>
                    </a:xfrm>
                    <a:prstGeom prst="rect">
                      <a:avLst/>
                    </a:prstGeom>
                  </pic:spPr>
                </pic:pic>
              </a:graphicData>
            </a:graphic>
          </wp:inline>
        </w:drawing>
      </w:r>
    </w:p>
    <w:p w:rsidR="00357F83" w:rsidRDefault="00393EF8" w:rsidP="00357F83">
      <w:pPr>
        <w:jc w:val="left"/>
      </w:pPr>
      <w:r>
        <w:t>Screenshot:</w:t>
      </w:r>
    </w:p>
    <w:p w:rsidR="00393EF8" w:rsidRDefault="00393EF8" w:rsidP="00357F83">
      <w:pPr>
        <w:jc w:val="left"/>
        <w:rPr>
          <w:noProof/>
        </w:rPr>
      </w:pPr>
    </w:p>
    <w:p w:rsidR="00357F83" w:rsidRDefault="00357F83" w:rsidP="00393EF8">
      <w:pPr>
        <w:jc w:val="center"/>
      </w:pPr>
      <w:r>
        <w:rPr>
          <w:noProof/>
        </w:rPr>
        <w:drawing>
          <wp:inline distT="0" distB="0" distL="0" distR="0" wp14:anchorId="1E5750FD" wp14:editId="16CAC883">
            <wp:extent cx="5725236" cy="2122227"/>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b="44930"/>
                    <a:stretch/>
                  </pic:blipFill>
                  <pic:spPr bwMode="auto">
                    <a:xfrm>
                      <a:off x="0" y="0"/>
                      <a:ext cx="5724525" cy="2121963"/>
                    </a:xfrm>
                    <a:prstGeom prst="rect">
                      <a:avLst/>
                    </a:prstGeom>
                    <a:noFill/>
                    <a:ln>
                      <a:noFill/>
                    </a:ln>
                    <a:extLst>
                      <a:ext uri="{53640926-AAD7-44D8-BBD7-CCE9431645EC}">
                        <a14:shadowObscured xmlns:a14="http://schemas.microsoft.com/office/drawing/2010/main"/>
                      </a:ext>
                    </a:extLst>
                  </pic:spPr>
                </pic:pic>
              </a:graphicData>
            </a:graphic>
          </wp:inline>
        </w:drawing>
      </w:r>
    </w:p>
    <w:p w:rsidR="00357F83" w:rsidRDefault="00357F83" w:rsidP="00357F83">
      <w:pPr>
        <w:jc w:val="right"/>
      </w:pPr>
    </w:p>
    <w:p w:rsidR="00357F83" w:rsidRDefault="00357F83" w:rsidP="00357F83">
      <w:pPr>
        <w:jc w:val="right"/>
      </w:pPr>
    </w:p>
    <w:p w:rsidR="00357F83" w:rsidRDefault="00357F83" w:rsidP="00357F83">
      <w:pPr>
        <w:jc w:val="right"/>
      </w:pPr>
    </w:p>
    <w:p w:rsidR="00357F83" w:rsidRPr="00C5280D" w:rsidRDefault="00D438E1" w:rsidP="00B45E8E">
      <w:pPr>
        <w:jc w:val="right"/>
      </w:pPr>
      <w:r>
        <w:t xml:space="preserve">[End of Annex </w:t>
      </w:r>
      <w:r w:rsidR="00393EF8">
        <w:t xml:space="preserve">II </w:t>
      </w:r>
      <w:r>
        <w:t>and of document]</w:t>
      </w:r>
    </w:p>
    <w:sectPr w:rsidR="00357F83" w:rsidRPr="00C5280D" w:rsidSect="00C940BA">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F72" w:rsidRDefault="00006F72" w:rsidP="006655D3">
      <w:r>
        <w:separator/>
      </w:r>
    </w:p>
    <w:p w:rsidR="00006F72" w:rsidRDefault="00006F72" w:rsidP="006655D3"/>
    <w:p w:rsidR="00006F72" w:rsidRDefault="00006F72" w:rsidP="006655D3"/>
  </w:endnote>
  <w:endnote w:type="continuationSeparator" w:id="0">
    <w:p w:rsidR="00006F72" w:rsidRDefault="00006F72" w:rsidP="006655D3">
      <w:r>
        <w:separator/>
      </w:r>
    </w:p>
    <w:p w:rsidR="00006F72" w:rsidRPr="00294751" w:rsidRDefault="00006F72">
      <w:pPr>
        <w:pStyle w:val="Footer"/>
        <w:spacing w:after="60"/>
        <w:rPr>
          <w:sz w:val="18"/>
          <w:lang w:val="fr-FR"/>
        </w:rPr>
      </w:pPr>
      <w:r w:rsidRPr="00294751">
        <w:rPr>
          <w:sz w:val="18"/>
          <w:lang w:val="fr-FR"/>
        </w:rPr>
        <w:t>[Suite de la note de la page précédente]</w:t>
      </w:r>
    </w:p>
    <w:p w:rsidR="00006F72" w:rsidRPr="00294751" w:rsidRDefault="00006F72" w:rsidP="006655D3">
      <w:pPr>
        <w:rPr>
          <w:lang w:val="fr-FR"/>
        </w:rPr>
      </w:pPr>
    </w:p>
    <w:p w:rsidR="00006F72" w:rsidRPr="00294751" w:rsidRDefault="00006F72" w:rsidP="006655D3">
      <w:pPr>
        <w:rPr>
          <w:lang w:val="fr-FR"/>
        </w:rPr>
      </w:pPr>
    </w:p>
  </w:endnote>
  <w:endnote w:type="continuationNotice" w:id="1">
    <w:p w:rsidR="00006F72" w:rsidRPr="00294751" w:rsidRDefault="00006F72" w:rsidP="006655D3">
      <w:pPr>
        <w:rPr>
          <w:lang w:val="fr-FR"/>
        </w:rPr>
      </w:pPr>
      <w:r w:rsidRPr="00294751">
        <w:rPr>
          <w:lang w:val="fr-FR"/>
        </w:rPr>
        <w:t>[Suite de la note page suivante]</w:t>
      </w:r>
    </w:p>
    <w:p w:rsidR="00006F72" w:rsidRPr="00294751" w:rsidRDefault="00006F72" w:rsidP="006655D3">
      <w:pPr>
        <w:rPr>
          <w:lang w:val="fr-FR"/>
        </w:rPr>
      </w:pPr>
    </w:p>
    <w:p w:rsidR="00006F72" w:rsidRPr="00294751" w:rsidRDefault="00006F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F72" w:rsidRDefault="00006F72" w:rsidP="006655D3">
      <w:r>
        <w:separator/>
      </w:r>
    </w:p>
  </w:footnote>
  <w:footnote w:type="continuationSeparator" w:id="0">
    <w:p w:rsidR="00006F72" w:rsidRDefault="00006F72" w:rsidP="006655D3">
      <w:r>
        <w:separator/>
      </w:r>
    </w:p>
  </w:footnote>
  <w:footnote w:type="continuationNotice" w:id="1">
    <w:p w:rsidR="00006F72" w:rsidRPr="00AB530F" w:rsidRDefault="00006F7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72" w:rsidRPr="00C5280D" w:rsidRDefault="00006F72" w:rsidP="00EB048E">
    <w:pPr>
      <w:pStyle w:val="Header"/>
      <w:rPr>
        <w:rStyle w:val="PageNumber"/>
        <w:lang w:val="en-US"/>
      </w:rPr>
    </w:pPr>
    <w:r>
      <w:rPr>
        <w:rStyle w:val="PageNumber"/>
        <w:lang w:val="en-US"/>
      </w:rPr>
      <w:t>TWP/1/8</w:t>
    </w:r>
  </w:p>
  <w:p w:rsidR="00006F72" w:rsidRPr="00C5280D" w:rsidRDefault="00006F7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2E0">
      <w:rPr>
        <w:rStyle w:val="PageNumber"/>
        <w:noProof/>
        <w:lang w:val="en-US"/>
      </w:rPr>
      <w:t>7</w:t>
    </w:r>
    <w:r w:rsidRPr="00C5280D">
      <w:rPr>
        <w:rStyle w:val="PageNumber"/>
        <w:lang w:val="en-US"/>
      </w:rPr>
      <w:fldChar w:fldCharType="end"/>
    </w:r>
  </w:p>
  <w:p w:rsidR="00006F72" w:rsidRPr="00C5280D" w:rsidRDefault="00006F7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72" w:rsidRPr="00C5280D" w:rsidRDefault="00006F72" w:rsidP="00EB048E">
    <w:pPr>
      <w:pStyle w:val="Header"/>
      <w:rPr>
        <w:rStyle w:val="PageNumber"/>
        <w:lang w:val="en-US"/>
      </w:rPr>
    </w:pPr>
    <w:r>
      <w:rPr>
        <w:rStyle w:val="PageNumber"/>
        <w:lang w:val="en-US"/>
      </w:rPr>
      <w:t>TWP/1/8</w:t>
    </w:r>
  </w:p>
  <w:p w:rsidR="00006F72" w:rsidRPr="00C5280D" w:rsidRDefault="00006F72"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2E0">
      <w:rPr>
        <w:rStyle w:val="PageNumber"/>
        <w:noProof/>
        <w:lang w:val="en-US"/>
      </w:rPr>
      <w:t>7</w:t>
    </w:r>
    <w:r w:rsidRPr="00C5280D">
      <w:rPr>
        <w:rStyle w:val="PageNumber"/>
        <w:lang w:val="en-US"/>
      </w:rPr>
      <w:fldChar w:fldCharType="end"/>
    </w:r>
  </w:p>
  <w:p w:rsidR="00006F72" w:rsidRDefault="00006F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72" w:rsidRDefault="00006F72">
    <w:pPr>
      <w:pStyle w:val="Header"/>
      <w:rPr>
        <w:lang w:val="en-US"/>
      </w:rPr>
    </w:pPr>
    <w:r>
      <w:rPr>
        <w:lang w:val="en-US"/>
      </w:rPr>
      <w:t>TWP/1/8</w:t>
    </w:r>
  </w:p>
  <w:p w:rsidR="00006F72" w:rsidRDefault="00006F72">
    <w:pPr>
      <w:pStyle w:val="Header"/>
      <w:rPr>
        <w:lang w:val="en-US"/>
      </w:rPr>
    </w:pPr>
  </w:p>
  <w:p w:rsidR="00006F72" w:rsidRDefault="00006F72">
    <w:pPr>
      <w:pStyle w:val="Header"/>
      <w:rPr>
        <w:lang w:val="en-US"/>
      </w:rPr>
    </w:pPr>
    <w:r>
      <w:rPr>
        <w:lang w:val="en-US"/>
      </w:rPr>
      <w:t>ANNEX I</w:t>
    </w:r>
  </w:p>
  <w:p w:rsidR="00006F72" w:rsidRPr="00C940BA" w:rsidRDefault="00006F7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72" w:rsidRPr="00C5280D" w:rsidRDefault="00006F72" w:rsidP="00EB048E">
    <w:pPr>
      <w:pStyle w:val="Header"/>
      <w:rPr>
        <w:rStyle w:val="PageNumber"/>
        <w:lang w:val="en-US"/>
      </w:rPr>
    </w:pPr>
    <w:r>
      <w:rPr>
        <w:rStyle w:val="PageNumber"/>
        <w:lang w:val="en-US"/>
      </w:rPr>
      <w:t>TWP/1/8</w:t>
    </w:r>
  </w:p>
  <w:p w:rsidR="00006F72" w:rsidRPr="00C5280D" w:rsidRDefault="00006F72"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72E0">
      <w:rPr>
        <w:rStyle w:val="PageNumber"/>
        <w:noProof/>
        <w:lang w:val="en-US"/>
      </w:rPr>
      <w:t>7</w:t>
    </w:r>
    <w:r w:rsidRPr="00C5280D">
      <w:rPr>
        <w:rStyle w:val="PageNumber"/>
        <w:lang w:val="en-US"/>
      </w:rPr>
      <w:fldChar w:fldCharType="end"/>
    </w:r>
  </w:p>
  <w:p w:rsidR="00006F72" w:rsidRDefault="00006F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F72" w:rsidRDefault="00006F72">
    <w:pPr>
      <w:pStyle w:val="Header"/>
      <w:rPr>
        <w:lang w:val="en-US"/>
      </w:rPr>
    </w:pPr>
    <w:r>
      <w:rPr>
        <w:lang w:val="en-US"/>
      </w:rPr>
      <w:t>TWP/1/8</w:t>
    </w:r>
  </w:p>
  <w:p w:rsidR="00006F72" w:rsidRDefault="00006F72">
    <w:pPr>
      <w:pStyle w:val="Header"/>
      <w:rPr>
        <w:lang w:val="en-US"/>
      </w:rPr>
    </w:pPr>
  </w:p>
  <w:p w:rsidR="00006F72" w:rsidRDefault="00006F72">
    <w:pPr>
      <w:pStyle w:val="Header"/>
      <w:rPr>
        <w:lang w:val="en-US"/>
      </w:rPr>
    </w:pPr>
    <w:r>
      <w:rPr>
        <w:lang w:val="en-US"/>
      </w:rPr>
      <w:t>ANNEX II</w:t>
    </w:r>
  </w:p>
  <w:p w:rsidR="00006F72" w:rsidRPr="00C940BA" w:rsidRDefault="00006F7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210F4"/>
    <w:multiLevelType w:val="hybridMultilevel"/>
    <w:tmpl w:val="368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708DA"/>
    <w:multiLevelType w:val="hybridMultilevel"/>
    <w:tmpl w:val="9D3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0496F"/>
    <w:rsid w:val="00006F72"/>
    <w:rsid w:val="00010CF3"/>
    <w:rsid w:val="00011E27"/>
    <w:rsid w:val="000148BC"/>
    <w:rsid w:val="00024AB8"/>
    <w:rsid w:val="00030854"/>
    <w:rsid w:val="00036028"/>
    <w:rsid w:val="00044642"/>
    <w:rsid w:val="000446B9"/>
    <w:rsid w:val="00047E21"/>
    <w:rsid w:val="00050E16"/>
    <w:rsid w:val="00061B59"/>
    <w:rsid w:val="00085505"/>
    <w:rsid w:val="000916A8"/>
    <w:rsid w:val="000C4E25"/>
    <w:rsid w:val="000C7021"/>
    <w:rsid w:val="000D5270"/>
    <w:rsid w:val="000D6BBC"/>
    <w:rsid w:val="000D72E0"/>
    <w:rsid w:val="000D7780"/>
    <w:rsid w:val="000E636A"/>
    <w:rsid w:val="000F2F11"/>
    <w:rsid w:val="00105929"/>
    <w:rsid w:val="00110C36"/>
    <w:rsid w:val="001131D5"/>
    <w:rsid w:val="001132F2"/>
    <w:rsid w:val="00120911"/>
    <w:rsid w:val="00122548"/>
    <w:rsid w:val="0013635D"/>
    <w:rsid w:val="00141C62"/>
    <w:rsid w:val="00141DB8"/>
    <w:rsid w:val="00147180"/>
    <w:rsid w:val="00172084"/>
    <w:rsid w:val="0017474A"/>
    <w:rsid w:val="00174BFE"/>
    <w:rsid w:val="00175714"/>
    <w:rsid w:val="001758C6"/>
    <w:rsid w:val="00182B99"/>
    <w:rsid w:val="0019776B"/>
    <w:rsid w:val="001D6303"/>
    <w:rsid w:val="00200E0C"/>
    <w:rsid w:val="0021332C"/>
    <w:rsid w:val="00213955"/>
    <w:rsid w:val="00213982"/>
    <w:rsid w:val="00225BD7"/>
    <w:rsid w:val="0023491C"/>
    <w:rsid w:val="0024416D"/>
    <w:rsid w:val="0026204B"/>
    <w:rsid w:val="00271911"/>
    <w:rsid w:val="002800A0"/>
    <w:rsid w:val="002801B3"/>
    <w:rsid w:val="00281060"/>
    <w:rsid w:val="00284CDF"/>
    <w:rsid w:val="002940E8"/>
    <w:rsid w:val="00294751"/>
    <w:rsid w:val="002A043C"/>
    <w:rsid w:val="002A602E"/>
    <w:rsid w:val="002A6E50"/>
    <w:rsid w:val="002B4298"/>
    <w:rsid w:val="002C256A"/>
    <w:rsid w:val="002C3F31"/>
    <w:rsid w:val="002E6E41"/>
    <w:rsid w:val="002F3C2F"/>
    <w:rsid w:val="00305A7F"/>
    <w:rsid w:val="003152FE"/>
    <w:rsid w:val="00327436"/>
    <w:rsid w:val="00335389"/>
    <w:rsid w:val="00344BD6"/>
    <w:rsid w:val="0035528D"/>
    <w:rsid w:val="00357F83"/>
    <w:rsid w:val="00361821"/>
    <w:rsid w:val="00361E9E"/>
    <w:rsid w:val="00370BF0"/>
    <w:rsid w:val="00373753"/>
    <w:rsid w:val="00384B59"/>
    <w:rsid w:val="00393EF8"/>
    <w:rsid w:val="003C7FBE"/>
    <w:rsid w:val="003D227C"/>
    <w:rsid w:val="003D2B4D"/>
    <w:rsid w:val="00411442"/>
    <w:rsid w:val="00444A88"/>
    <w:rsid w:val="00474DA4"/>
    <w:rsid w:val="00476B4D"/>
    <w:rsid w:val="004805FA"/>
    <w:rsid w:val="004935D2"/>
    <w:rsid w:val="00494E6F"/>
    <w:rsid w:val="0049744F"/>
    <w:rsid w:val="004B1215"/>
    <w:rsid w:val="004C39C2"/>
    <w:rsid w:val="004D047D"/>
    <w:rsid w:val="004E01A1"/>
    <w:rsid w:val="004F1E9E"/>
    <w:rsid w:val="004F305A"/>
    <w:rsid w:val="004F59C6"/>
    <w:rsid w:val="00512164"/>
    <w:rsid w:val="005147FB"/>
    <w:rsid w:val="005201C3"/>
    <w:rsid w:val="00520297"/>
    <w:rsid w:val="00524CC2"/>
    <w:rsid w:val="00524E82"/>
    <w:rsid w:val="00530984"/>
    <w:rsid w:val="005338F9"/>
    <w:rsid w:val="0054281C"/>
    <w:rsid w:val="00544581"/>
    <w:rsid w:val="0055268D"/>
    <w:rsid w:val="00576BE4"/>
    <w:rsid w:val="00577941"/>
    <w:rsid w:val="005A400A"/>
    <w:rsid w:val="005C4ED8"/>
    <w:rsid w:val="005D69F5"/>
    <w:rsid w:val="005E0F76"/>
    <w:rsid w:val="005F7B92"/>
    <w:rsid w:val="00612379"/>
    <w:rsid w:val="006153B6"/>
    <w:rsid w:val="0061555F"/>
    <w:rsid w:val="0062094C"/>
    <w:rsid w:val="00621302"/>
    <w:rsid w:val="00635C58"/>
    <w:rsid w:val="00636CA6"/>
    <w:rsid w:val="00641200"/>
    <w:rsid w:val="006655D3"/>
    <w:rsid w:val="00667404"/>
    <w:rsid w:val="00677A17"/>
    <w:rsid w:val="00687EB4"/>
    <w:rsid w:val="00695C56"/>
    <w:rsid w:val="006A5CDE"/>
    <w:rsid w:val="006A644A"/>
    <w:rsid w:val="006B17D2"/>
    <w:rsid w:val="006C0D29"/>
    <w:rsid w:val="006C224E"/>
    <w:rsid w:val="006D780A"/>
    <w:rsid w:val="0071271E"/>
    <w:rsid w:val="00713D12"/>
    <w:rsid w:val="007159D7"/>
    <w:rsid w:val="00730193"/>
    <w:rsid w:val="00732DEC"/>
    <w:rsid w:val="00735BD5"/>
    <w:rsid w:val="00741F7A"/>
    <w:rsid w:val="00751613"/>
    <w:rsid w:val="007556F6"/>
    <w:rsid w:val="00760BB8"/>
    <w:rsid w:val="00760EEF"/>
    <w:rsid w:val="007714CE"/>
    <w:rsid w:val="00777EE5"/>
    <w:rsid w:val="00784836"/>
    <w:rsid w:val="0079023E"/>
    <w:rsid w:val="007A2854"/>
    <w:rsid w:val="007B0C12"/>
    <w:rsid w:val="007C1D92"/>
    <w:rsid w:val="007C37F2"/>
    <w:rsid w:val="007C4CB9"/>
    <w:rsid w:val="007D0B9D"/>
    <w:rsid w:val="007D19B0"/>
    <w:rsid w:val="007D49CC"/>
    <w:rsid w:val="007E0CA0"/>
    <w:rsid w:val="007E4A93"/>
    <w:rsid w:val="007F0BB4"/>
    <w:rsid w:val="007F498F"/>
    <w:rsid w:val="0080679D"/>
    <w:rsid w:val="008108B0"/>
    <w:rsid w:val="00811B20"/>
    <w:rsid w:val="008211B5"/>
    <w:rsid w:val="0082296E"/>
    <w:rsid w:val="00824099"/>
    <w:rsid w:val="00835B95"/>
    <w:rsid w:val="00841AEF"/>
    <w:rsid w:val="00846D7C"/>
    <w:rsid w:val="00860A1D"/>
    <w:rsid w:val="008662ED"/>
    <w:rsid w:val="00867AC1"/>
    <w:rsid w:val="0087152E"/>
    <w:rsid w:val="00872751"/>
    <w:rsid w:val="00882156"/>
    <w:rsid w:val="00883A91"/>
    <w:rsid w:val="00890DF8"/>
    <w:rsid w:val="008A743F"/>
    <w:rsid w:val="008C0970"/>
    <w:rsid w:val="008C21F6"/>
    <w:rsid w:val="008D0BC5"/>
    <w:rsid w:val="008D2CF7"/>
    <w:rsid w:val="00900C26"/>
    <w:rsid w:val="0090197F"/>
    <w:rsid w:val="00906DDC"/>
    <w:rsid w:val="009114F0"/>
    <w:rsid w:val="00934E09"/>
    <w:rsid w:val="00936253"/>
    <w:rsid w:val="00940D46"/>
    <w:rsid w:val="00952DD4"/>
    <w:rsid w:val="00965AE7"/>
    <w:rsid w:val="00970FED"/>
    <w:rsid w:val="00982805"/>
    <w:rsid w:val="00992D82"/>
    <w:rsid w:val="00997029"/>
    <w:rsid w:val="009A7339"/>
    <w:rsid w:val="009B440E"/>
    <w:rsid w:val="009D690D"/>
    <w:rsid w:val="009E65B6"/>
    <w:rsid w:val="00A24C10"/>
    <w:rsid w:val="00A42AC3"/>
    <w:rsid w:val="00A430CF"/>
    <w:rsid w:val="00A54309"/>
    <w:rsid w:val="00A80BDD"/>
    <w:rsid w:val="00AB1670"/>
    <w:rsid w:val="00AB2B93"/>
    <w:rsid w:val="00AB530F"/>
    <w:rsid w:val="00AB7E5B"/>
    <w:rsid w:val="00AC2883"/>
    <w:rsid w:val="00AD3CE8"/>
    <w:rsid w:val="00AE0EF1"/>
    <w:rsid w:val="00AE2937"/>
    <w:rsid w:val="00B02D5A"/>
    <w:rsid w:val="00B03F9A"/>
    <w:rsid w:val="00B07301"/>
    <w:rsid w:val="00B11F3E"/>
    <w:rsid w:val="00B224DE"/>
    <w:rsid w:val="00B324D4"/>
    <w:rsid w:val="00B415DE"/>
    <w:rsid w:val="00B45E8E"/>
    <w:rsid w:val="00B46575"/>
    <w:rsid w:val="00B61777"/>
    <w:rsid w:val="00B84603"/>
    <w:rsid w:val="00B84BBD"/>
    <w:rsid w:val="00B940EB"/>
    <w:rsid w:val="00BA43FB"/>
    <w:rsid w:val="00BC127D"/>
    <w:rsid w:val="00BC1FE6"/>
    <w:rsid w:val="00C061B6"/>
    <w:rsid w:val="00C2446C"/>
    <w:rsid w:val="00C25DF3"/>
    <w:rsid w:val="00C36AE5"/>
    <w:rsid w:val="00C41F17"/>
    <w:rsid w:val="00C45CCF"/>
    <w:rsid w:val="00C527FA"/>
    <w:rsid w:val="00C5280D"/>
    <w:rsid w:val="00C53EB3"/>
    <w:rsid w:val="00C5791C"/>
    <w:rsid w:val="00C608CB"/>
    <w:rsid w:val="00C66290"/>
    <w:rsid w:val="00C72B7A"/>
    <w:rsid w:val="00C863D6"/>
    <w:rsid w:val="00C940BA"/>
    <w:rsid w:val="00C973F2"/>
    <w:rsid w:val="00CA304C"/>
    <w:rsid w:val="00CA774A"/>
    <w:rsid w:val="00CC11B0"/>
    <w:rsid w:val="00CC2841"/>
    <w:rsid w:val="00CF1330"/>
    <w:rsid w:val="00CF7E36"/>
    <w:rsid w:val="00D01D7C"/>
    <w:rsid w:val="00D3708D"/>
    <w:rsid w:val="00D40426"/>
    <w:rsid w:val="00D417A1"/>
    <w:rsid w:val="00D438E1"/>
    <w:rsid w:val="00D51651"/>
    <w:rsid w:val="00D52B93"/>
    <w:rsid w:val="00D57C96"/>
    <w:rsid w:val="00D57D18"/>
    <w:rsid w:val="00D91203"/>
    <w:rsid w:val="00D95174"/>
    <w:rsid w:val="00DA1461"/>
    <w:rsid w:val="00DA1712"/>
    <w:rsid w:val="00DA4499"/>
    <w:rsid w:val="00DA4973"/>
    <w:rsid w:val="00DA6F36"/>
    <w:rsid w:val="00DB596E"/>
    <w:rsid w:val="00DB7773"/>
    <w:rsid w:val="00DC00EA"/>
    <w:rsid w:val="00DC3802"/>
    <w:rsid w:val="00DF2B80"/>
    <w:rsid w:val="00E07D87"/>
    <w:rsid w:val="00E21699"/>
    <w:rsid w:val="00E32F7E"/>
    <w:rsid w:val="00E444A5"/>
    <w:rsid w:val="00E470A2"/>
    <w:rsid w:val="00E5267B"/>
    <w:rsid w:val="00E70039"/>
    <w:rsid w:val="00E72D49"/>
    <w:rsid w:val="00E7593C"/>
    <w:rsid w:val="00E7678A"/>
    <w:rsid w:val="00E935F1"/>
    <w:rsid w:val="00E94A81"/>
    <w:rsid w:val="00EA1FFB"/>
    <w:rsid w:val="00EB048E"/>
    <w:rsid w:val="00EB4E9C"/>
    <w:rsid w:val="00EC481C"/>
    <w:rsid w:val="00EE1AFA"/>
    <w:rsid w:val="00EE34DF"/>
    <w:rsid w:val="00EF2F89"/>
    <w:rsid w:val="00EF3ECC"/>
    <w:rsid w:val="00F03E98"/>
    <w:rsid w:val="00F1237A"/>
    <w:rsid w:val="00F22CBD"/>
    <w:rsid w:val="00F272F1"/>
    <w:rsid w:val="00F3446D"/>
    <w:rsid w:val="00F34FFC"/>
    <w:rsid w:val="00F45372"/>
    <w:rsid w:val="00F560F7"/>
    <w:rsid w:val="00F6334D"/>
    <w:rsid w:val="00F76A11"/>
    <w:rsid w:val="00F80EDE"/>
    <w:rsid w:val="00F92DB1"/>
    <w:rsid w:val="00FA49AB"/>
    <w:rsid w:val="00FD0CB1"/>
    <w:rsid w:val="00FE39C7"/>
    <w:rsid w:val="00FF21F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0D5270"/>
    <w:pPr>
      <w:keepNext/>
      <w:jc w:val="both"/>
      <w:outlineLvl w:val="0"/>
    </w:pPr>
    <w:rPr>
      <w:rFonts w:ascii="Arial" w:hAnsi="Arial"/>
      <w:caps/>
      <w:snapToGrid w:val="0"/>
    </w:rPr>
  </w:style>
  <w:style w:type="paragraph" w:styleId="Heading2">
    <w:name w:val="heading 2"/>
    <w:next w:val="Normal"/>
    <w:link w:val="Heading2Char"/>
    <w:autoRedefine/>
    <w:qFormat/>
    <w:rsid w:val="00DA1461"/>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444A5"/>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E444A5"/>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basedOn w:val="Normal"/>
    <w:next w:val="Normal"/>
    <w:uiPriority w:val="39"/>
    <w:qFormat/>
    <w:rsid w:val="00E444A5"/>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link w:val="Heading2"/>
    <w:locked/>
    <w:rsid w:val="00DA1461"/>
    <w:rPr>
      <w:rFonts w:ascii="Arial" w:hAnsi="Arial"/>
      <w:u w:val="single"/>
    </w:rPr>
  </w:style>
  <w:style w:type="paragraph" w:styleId="ListParagraph">
    <w:name w:val="List Paragraph"/>
    <w:basedOn w:val="Normal"/>
    <w:uiPriority w:val="34"/>
    <w:qFormat/>
    <w:rsid w:val="000D5270"/>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DecisionParagraphsChar">
    <w:name w:val="DecisionParagraphs Char"/>
    <w:basedOn w:val="DefaultParagraphFont"/>
    <w:link w:val="DecisionParagraphs"/>
    <w:rsid w:val="007F0BB4"/>
    <w:rPr>
      <w:rFonts w:ascii="Arial" w:hAnsi="Arial"/>
      <w:i/>
    </w:rPr>
  </w:style>
  <w:style w:type="character" w:styleId="FollowedHyperlink">
    <w:name w:val="FollowedHyperlink"/>
    <w:basedOn w:val="DefaultParagraphFont"/>
    <w:rsid w:val="004F59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0D5270"/>
    <w:pPr>
      <w:keepNext/>
      <w:jc w:val="both"/>
      <w:outlineLvl w:val="0"/>
    </w:pPr>
    <w:rPr>
      <w:rFonts w:ascii="Arial" w:hAnsi="Arial"/>
      <w:caps/>
      <w:snapToGrid w:val="0"/>
    </w:rPr>
  </w:style>
  <w:style w:type="paragraph" w:styleId="Heading2">
    <w:name w:val="heading 2"/>
    <w:next w:val="Normal"/>
    <w:link w:val="Heading2Char"/>
    <w:autoRedefine/>
    <w:qFormat/>
    <w:rsid w:val="00DA1461"/>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444A5"/>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E444A5"/>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basedOn w:val="Normal"/>
    <w:next w:val="Normal"/>
    <w:uiPriority w:val="39"/>
    <w:qFormat/>
    <w:rsid w:val="00E444A5"/>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link w:val="Heading2"/>
    <w:locked/>
    <w:rsid w:val="00DA1461"/>
    <w:rPr>
      <w:rFonts w:ascii="Arial" w:hAnsi="Arial"/>
      <w:u w:val="single"/>
    </w:rPr>
  </w:style>
  <w:style w:type="paragraph" w:styleId="ListParagraph">
    <w:name w:val="List Paragraph"/>
    <w:basedOn w:val="Normal"/>
    <w:uiPriority w:val="34"/>
    <w:qFormat/>
    <w:rsid w:val="000D5270"/>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DecisionParagraphsChar">
    <w:name w:val="DecisionParagraphs Char"/>
    <w:basedOn w:val="DefaultParagraphFont"/>
    <w:link w:val="DecisionParagraphs"/>
    <w:rsid w:val="007F0BB4"/>
    <w:rPr>
      <w:rFonts w:ascii="Arial" w:hAnsi="Arial"/>
      <w:i/>
    </w:rPr>
  </w:style>
  <w:style w:type="character" w:styleId="FollowedHyperlink">
    <w:name w:val="FollowedHyperlink"/>
    <w:basedOn w:val="DefaultParagraphFont"/>
    <w:rsid w:val="004F59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upov.int/export/sites/upov/tgp/en/tg_template_tutorial_complete.pdf" TargetMode="Externa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765D7-3D6E-4296-9B1A-3EE5DA8D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12</Pages>
  <Words>3578</Words>
  <Characters>20786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TWP/1/8</vt:lpstr>
    </vt:vector>
  </TitlesOfParts>
  <Company>UPOV</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TWP/1/8</dc:title>
  <cp:lastModifiedBy>SANCHEZ-VIZCAINO GOMEZ Rosa Maria</cp:lastModifiedBy>
  <cp:revision>58</cp:revision>
  <cp:lastPrinted>2017-06-15T12:54:00Z</cp:lastPrinted>
  <dcterms:created xsi:type="dcterms:W3CDTF">2017-05-15T13:32:00Z</dcterms:created>
  <dcterms:modified xsi:type="dcterms:W3CDTF">2017-06-15T12:55:00Z</dcterms:modified>
</cp:coreProperties>
</file>