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8498F" w:rsidRPr="00815738" w:rsidTr="003D55CD">
        <w:tc>
          <w:tcPr>
            <w:tcW w:w="6522" w:type="dxa"/>
          </w:tcPr>
          <w:p w:rsidR="0038498F" w:rsidRPr="00AC2883" w:rsidRDefault="0038498F" w:rsidP="003D55CD">
            <w:r w:rsidRPr="00D250C5">
              <w:rPr>
                <w:noProof/>
              </w:rPr>
              <w:drawing>
                <wp:inline distT="0" distB="0" distL="0" distR="0" wp14:anchorId="05528B9C" wp14:editId="4AC298D8">
                  <wp:extent cx="952031" cy="244054"/>
                  <wp:effectExtent l="0" t="0" r="635" b="381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38498F" w:rsidRPr="007C1D92" w:rsidRDefault="0038498F" w:rsidP="003D55CD">
            <w:pPr>
              <w:pStyle w:val="Lettrine"/>
            </w:pPr>
            <w:r w:rsidRPr="00172084">
              <w:t>E</w:t>
            </w:r>
          </w:p>
        </w:tc>
      </w:tr>
      <w:tr w:rsidR="0038498F" w:rsidRPr="00DA4973" w:rsidTr="003D55CD">
        <w:tc>
          <w:tcPr>
            <w:tcW w:w="6522" w:type="dxa"/>
          </w:tcPr>
          <w:p w:rsidR="0038498F" w:rsidRPr="00AC2883" w:rsidRDefault="0038498F" w:rsidP="003D55CD">
            <w:pPr>
              <w:pStyle w:val="upove"/>
            </w:pPr>
            <w:r w:rsidRPr="00AC2883">
              <w:t>International Union for the Protection of New Varieties of Plants</w:t>
            </w:r>
          </w:p>
        </w:tc>
        <w:tc>
          <w:tcPr>
            <w:tcW w:w="3117" w:type="dxa"/>
          </w:tcPr>
          <w:p w:rsidR="0038498F" w:rsidRPr="00DA4973" w:rsidRDefault="0038498F" w:rsidP="003D55CD"/>
        </w:tc>
      </w:tr>
    </w:tbl>
    <w:p w:rsidR="0038498F" w:rsidRDefault="0038498F" w:rsidP="0038498F"/>
    <w:p w:rsidR="0038498F" w:rsidRPr="00365DC1" w:rsidRDefault="0038498F" w:rsidP="0038498F"/>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8498F" w:rsidRPr="00C5280D" w:rsidTr="003D55CD">
        <w:tc>
          <w:tcPr>
            <w:tcW w:w="6512" w:type="dxa"/>
          </w:tcPr>
          <w:p w:rsidR="0038498F" w:rsidRPr="00D8018A" w:rsidRDefault="0038498F" w:rsidP="003D55CD">
            <w:pPr>
              <w:pStyle w:val="Sessiontwp"/>
            </w:pPr>
            <w:r w:rsidRPr="00D8018A">
              <w:t>Technical Working Party for Agricultural Crops</w:t>
            </w:r>
          </w:p>
          <w:p w:rsidR="0038498F" w:rsidRPr="00D8018A" w:rsidRDefault="0038498F" w:rsidP="003D55CD">
            <w:pPr>
              <w:pStyle w:val="Sessiontwpplacedate"/>
            </w:pPr>
            <w:r w:rsidRPr="00D8018A">
              <w:t>Forty-Sixth Session</w:t>
            </w:r>
          </w:p>
          <w:p w:rsidR="0038498F" w:rsidRPr="00D8018A" w:rsidRDefault="0038498F" w:rsidP="003D55CD">
            <w:pPr>
              <w:pStyle w:val="Sessiontwpplacedate"/>
            </w:pPr>
            <w:r w:rsidRPr="00D8018A">
              <w:t>Hanover, Germany, June 19 to 23, 2017</w:t>
            </w:r>
          </w:p>
          <w:p w:rsidR="0038498F" w:rsidRPr="00D8018A" w:rsidRDefault="0038498F" w:rsidP="003D55CD"/>
          <w:p w:rsidR="0038498F" w:rsidRPr="00D8018A" w:rsidRDefault="0038498F" w:rsidP="003D55CD">
            <w:pPr>
              <w:pStyle w:val="Sessiontwp"/>
            </w:pPr>
            <w:r w:rsidRPr="00D8018A">
              <w:t>Technical Working Party for Vegetables</w:t>
            </w:r>
          </w:p>
          <w:p w:rsidR="0038498F" w:rsidRPr="00D8018A" w:rsidRDefault="0038498F" w:rsidP="003D55CD">
            <w:pPr>
              <w:pStyle w:val="Sessiontwpplacedate"/>
            </w:pPr>
            <w:r w:rsidRPr="00D8018A">
              <w:t>Fifty-First Session</w:t>
            </w:r>
          </w:p>
          <w:p w:rsidR="0038498F" w:rsidRPr="00D8018A" w:rsidRDefault="0038498F" w:rsidP="003D55CD">
            <w:pPr>
              <w:pStyle w:val="Sessiontwpplacedate"/>
            </w:pPr>
            <w:proofErr w:type="spellStart"/>
            <w:r w:rsidRPr="00D8018A">
              <w:t>Roelofarendsveen</w:t>
            </w:r>
            <w:proofErr w:type="spellEnd"/>
            <w:r w:rsidRPr="00D8018A">
              <w:t xml:space="preserve">, Netherlands, July 3 to 7, 2017 </w:t>
            </w:r>
          </w:p>
          <w:p w:rsidR="0038498F" w:rsidRPr="00D8018A" w:rsidRDefault="0038498F" w:rsidP="003D55CD"/>
          <w:p w:rsidR="0038498F" w:rsidRPr="00D8018A" w:rsidRDefault="0038498F" w:rsidP="003D55CD">
            <w:pPr>
              <w:pStyle w:val="Sessiontwp"/>
            </w:pPr>
            <w:r w:rsidRPr="00D8018A">
              <w:t xml:space="preserve">Technical Working Party </w:t>
            </w:r>
            <w:r w:rsidR="00C87F91">
              <w:t>for</w:t>
            </w:r>
            <w:bookmarkStart w:id="0" w:name="_GoBack"/>
            <w:bookmarkEnd w:id="0"/>
            <w:r w:rsidRPr="00D8018A">
              <w:t xml:space="preserve"> Ornamental Plants and Forest Trees</w:t>
            </w:r>
          </w:p>
          <w:p w:rsidR="0038498F" w:rsidRPr="00D8018A" w:rsidRDefault="0038498F" w:rsidP="003D55CD">
            <w:pPr>
              <w:pStyle w:val="Sessiontwpplacedate"/>
            </w:pPr>
            <w:r w:rsidRPr="00D8018A">
              <w:t>Fiftieth Session</w:t>
            </w:r>
          </w:p>
          <w:p w:rsidR="0038498F" w:rsidRPr="00D8018A" w:rsidRDefault="0038498F" w:rsidP="003D55CD">
            <w:pPr>
              <w:pStyle w:val="Sessiontwpplacedate"/>
            </w:pPr>
            <w:r w:rsidRPr="00D8018A">
              <w:t>Victoria, Canada, September 11 to 15, 2017</w:t>
            </w:r>
          </w:p>
          <w:p w:rsidR="0038498F" w:rsidRPr="00D8018A" w:rsidRDefault="0038498F" w:rsidP="003D55CD"/>
          <w:p w:rsidR="0038498F" w:rsidRPr="00D8018A" w:rsidRDefault="0038498F" w:rsidP="003D55CD">
            <w:pPr>
              <w:pStyle w:val="Sessiontwp"/>
            </w:pPr>
            <w:r w:rsidRPr="00D8018A">
              <w:t>Technical Working Party for Fruit Crops</w:t>
            </w:r>
          </w:p>
          <w:p w:rsidR="0038498F" w:rsidRPr="00D8018A" w:rsidRDefault="0038498F" w:rsidP="003D55CD">
            <w:pPr>
              <w:pStyle w:val="Sessiontwpplacedate"/>
            </w:pPr>
            <w:r w:rsidRPr="00D8018A">
              <w:t>Forty-Eighth Session</w:t>
            </w:r>
          </w:p>
          <w:p w:rsidR="0038498F" w:rsidRPr="00D8018A" w:rsidRDefault="0038498F" w:rsidP="003D55CD">
            <w:pPr>
              <w:pStyle w:val="Sessiontwpplacedate"/>
            </w:pPr>
            <w:r w:rsidRPr="00D8018A">
              <w:t>Kelowna, Canada, September 18 to 22, 2017</w:t>
            </w:r>
          </w:p>
          <w:p w:rsidR="0038498F" w:rsidRPr="00D8018A" w:rsidRDefault="0038498F" w:rsidP="003D55CD"/>
          <w:p w:rsidR="0038498F" w:rsidRPr="00D8018A" w:rsidRDefault="0038498F" w:rsidP="003D55CD">
            <w:pPr>
              <w:pStyle w:val="Sessiontwp"/>
            </w:pPr>
            <w:r w:rsidRPr="00D8018A">
              <w:t>Technical Working Party on Automation and Computer Programs</w:t>
            </w:r>
          </w:p>
          <w:p w:rsidR="0038498F" w:rsidRPr="00D8018A" w:rsidRDefault="0038498F" w:rsidP="003D55CD">
            <w:pPr>
              <w:pStyle w:val="Sessiontwpplacedate"/>
            </w:pPr>
            <w:r w:rsidRPr="00D8018A">
              <w:t>Thirty-Fifth Session</w:t>
            </w:r>
          </w:p>
          <w:p w:rsidR="0038498F" w:rsidRPr="00D8018A" w:rsidRDefault="0038498F" w:rsidP="003D55CD">
            <w:pPr>
              <w:pStyle w:val="Sessiontwpplacedate"/>
            </w:pPr>
            <w:r w:rsidRPr="00D8018A">
              <w:t>Buenos Aires, Argentina, November 14 to 17, 2017</w:t>
            </w:r>
          </w:p>
        </w:tc>
        <w:tc>
          <w:tcPr>
            <w:tcW w:w="3127" w:type="dxa"/>
          </w:tcPr>
          <w:p w:rsidR="0038498F" w:rsidRPr="00D8018A" w:rsidRDefault="0038498F" w:rsidP="003D55CD">
            <w:pPr>
              <w:pStyle w:val="Doccode"/>
            </w:pPr>
            <w:r w:rsidRPr="00D8018A">
              <w:t>TWP/1/1 Rev.</w:t>
            </w:r>
          </w:p>
          <w:p w:rsidR="0038498F" w:rsidRPr="00D8018A" w:rsidRDefault="0038498F" w:rsidP="003D55CD">
            <w:pPr>
              <w:pStyle w:val="Docoriginal"/>
            </w:pPr>
            <w:r w:rsidRPr="00D8018A">
              <w:t>Original:</w:t>
            </w:r>
            <w:r w:rsidRPr="00D8018A">
              <w:rPr>
                <w:b w:val="0"/>
                <w:spacing w:val="0"/>
              </w:rPr>
              <w:t xml:space="preserve">  English</w:t>
            </w:r>
          </w:p>
          <w:p w:rsidR="0038498F" w:rsidRPr="007C1D92" w:rsidRDefault="0038498F" w:rsidP="00D8018A">
            <w:pPr>
              <w:pStyle w:val="Docoriginal"/>
            </w:pPr>
            <w:r w:rsidRPr="00D8018A">
              <w:t>Date:</w:t>
            </w:r>
            <w:r w:rsidRPr="00D8018A">
              <w:rPr>
                <w:b w:val="0"/>
                <w:spacing w:val="0"/>
              </w:rPr>
              <w:t xml:space="preserve">  </w:t>
            </w:r>
            <w:r w:rsidR="00457398" w:rsidRPr="00D8018A">
              <w:rPr>
                <w:b w:val="0"/>
                <w:spacing w:val="0"/>
              </w:rPr>
              <w:t xml:space="preserve">June </w:t>
            </w:r>
            <w:r w:rsidR="00D8018A" w:rsidRPr="00D8018A">
              <w:rPr>
                <w:b w:val="0"/>
                <w:spacing w:val="0"/>
              </w:rPr>
              <w:t>9</w:t>
            </w:r>
            <w:r w:rsidRPr="00D8018A">
              <w:rPr>
                <w:b w:val="0"/>
                <w:spacing w:val="0"/>
              </w:rPr>
              <w:t>, 2017</w:t>
            </w:r>
          </w:p>
        </w:tc>
      </w:tr>
    </w:tbl>
    <w:p w:rsidR="0038498F" w:rsidRPr="006A644A" w:rsidRDefault="0038498F" w:rsidP="0038498F">
      <w:pPr>
        <w:pStyle w:val="Titleofdoc0"/>
      </w:pPr>
      <w:bookmarkStart w:id="1" w:name="TitleOfDoc"/>
      <w:bookmarkEnd w:id="1"/>
      <w:r>
        <w:t>TGP documents</w:t>
      </w:r>
    </w:p>
    <w:p w:rsidR="0038498F" w:rsidRDefault="0038498F" w:rsidP="0038498F">
      <w:pPr>
        <w:pStyle w:val="preparedby1"/>
      </w:pPr>
      <w:r w:rsidRPr="000C4E25">
        <w:t>Document prepared by the Office of the Union</w:t>
      </w:r>
    </w:p>
    <w:p w:rsidR="0038498F" w:rsidRPr="006A644A" w:rsidRDefault="0038498F" w:rsidP="0038498F">
      <w:pPr>
        <w:pStyle w:val="Disclaimer"/>
      </w:pPr>
      <w:r w:rsidRPr="006A644A">
        <w:t>Disclaimer:  this document does not represent UPOV policies or guidance</w:t>
      </w:r>
    </w:p>
    <w:p w:rsidR="0038498F" w:rsidRPr="00111958" w:rsidRDefault="0038498F" w:rsidP="0038498F">
      <w:pPr>
        <w:pStyle w:val="Heading1"/>
        <w:rPr>
          <w:snapToGrid w:val="0"/>
        </w:rPr>
      </w:pPr>
      <w:bookmarkStart w:id="2" w:name="_Toc481744310"/>
      <w:bookmarkStart w:id="3" w:name="_Toc484513272"/>
      <w:r w:rsidRPr="00111958">
        <w:rPr>
          <w:snapToGrid w:val="0"/>
        </w:rPr>
        <w:t>EXECUTIVE SUMMARY</w:t>
      </w:r>
      <w:bookmarkEnd w:id="2"/>
      <w:bookmarkEnd w:id="3"/>
    </w:p>
    <w:p w:rsidR="0038498F" w:rsidRPr="00111958" w:rsidRDefault="0038498F" w:rsidP="0038498F">
      <w:pPr>
        <w:rPr>
          <w:snapToGrid w:val="0"/>
        </w:rPr>
      </w:pPr>
    </w:p>
    <w:p w:rsidR="00531479" w:rsidRPr="00111958" w:rsidRDefault="00531479" w:rsidP="00531479">
      <w:pPr>
        <w:rPr>
          <w:rFonts w:cs="Arial"/>
        </w:rPr>
      </w:pPr>
      <w:r w:rsidRPr="00111958">
        <w:rPr>
          <w:snapToGrid w:val="0"/>
        </w:rPr>
        <w:fldChar w:fldCharType="begin"/>
      </w:r>
      <w:r w:rsidRPr="00111958">
        <w:rPr>
          <w:snapToGrid w:val="0"/>
        </w:rPr>
        <w:instrText xml:space="preserve"> AUTONUM  </w:instrText>
      </w:r>
      <w:r w:rsidRPr="00111958">
        <w:rPr>
          <w:snapToGrid w:val="0"/>
        </w:rPr>
        <w:fldChar w:fldCharType="end"/>
      </w:r>
      <w:r w:rsidRPr="00111958">
        <w:rPr>
          <w:snapToGrid w:val="0"/>
        </w:rPr>
        <w:tab/>
      </w:r>
      <w:r w:rsidRPr="00111958">
        <w:t xml:space="preserve">The purpose of this document is to provide an overview of revisions of </w:t>
      </w:r>
      <w:r w:rsidRPr="00111958">
        <w:rPr>
          <w:rFonts w:cs="Arial"/>
        </w:rPr>
        <w:t xml:space="preserve">TGP documents. </w:t>
      </w:r>
    </w:p>
    <w:p w:rsidR="00531479" w:rsidRPr="00531479" w:rsidRDefault="00531479" w:rsidP="00531479"/>
    <w:p w:rsidR="00531479" w:rsidRPr="00111958" w:rsidRDefault="00531479" w:rsidP="00531479">
      <w:pPr>
        <w:tabs>
          <w:tab w:val="left" w:pos="567"/>
          <w:tab w:val="left" w:pos="1134"/>
          <w:tab w:val="left" w:pos="5387"/>
          <w:tab w:val="left" w:pos="5954"/>
        </w:tabs>
      </w:pPr>
      <w:r w:rsidRPr="00531479">
        <w:fldChar w:fldCharType="begin"/>
      </w:r>
      <w:r w:rsidRPr="00531479">
        <w:instrText xml:space="preserve"> AUTONUM  </w:instrText>
      </w:r>
      <w:r w:rsidRPr="00531479">
        <w:fldChar w:fldCharType="end"/>
      </w:r>
      <w:r w:rsidRPr="00531479">
        <w:tab/>
        <w:t>The Technical Working Parties (TWPs) are invited to</w:t>
      </w:r>
      <w:r w:rsidR="00D83CC9">
        <w:t xml:space="preserve"> note</w:t>
      </w:r>
      <w:r w:rsidRPr="00531479">
        <w:t>:</w:t>
      </w:r>
    </w:p>
    <w:p w:rsidR="00531479" w:rsidRPr="00111958" w:rsidRDefault="00531479" w:rsidP="00531479">
      <w:pPr>
        <w:tabs>
          <w:tab w:val="left" w:pos="567"/>
          <w:tab w:val="left" w:pos="1134"/>
          <w:tab w:val="left" w:pos="5387"/>
          <w:tab w:val="left" w:pos="5954"/>
        </w:tabs>
      </w:pPr>
    </w:p>
    <w:p w:rsidR="006B1220" w:rsidRPr="002F16E6" w:rsidRDefault="00531479" w:rsidP="00531479">
      <w:pPr>
        <w:tabs>
          <w:tab w:val="left" w:pos="567"/>
          <w:tab w:val="left" w:pos="1134"/>
          <w:tab w:val="left" w:pos="5387"/>
          <w:tab w:val="left" w:pos="5954"/>
        </w:tabs>
      </w:pPr>
      <w:r w:rsidRPr="00111958">
        <w:tab/>
      </w:r>
      <w:r w:rsidRPr="002F16E6">
        <w:t>(a)</w:t>
      </w:r>
      <w:r w:rsidRPr="002F16E6">
        <w:tab/>
      </w:r>
      <w:r w:rsidR="006B1220" w:rsidRPr="002F16E6">
        <w:t>the revisions to documents TGP/7, TGP/8 and TGP/14 agreed by the Technical</w:t>
      </w:r>
      <w:r w:rsidR="002F16E6">
        <w:t> </w:t>
      </w:r>
      <w:r w:rsidR="006B1220" w:rsidRPr="002F16E6">
        <w:t>Committee</w:t>
      </w:r>
      <w:r w:rsidR="00E1007A">
        <w:t> </w:t>
      </w:r>
      <w:r w:rsidR="006B1220" w:rsidRPr="002F16E6">
        <w:t xml:space="preserve">(TC), as set out in </w:t>
      </w:r>
      <w:r w:rsidR="006B1220" w:rsidRPr="00D8018A">
        <w:t>paragraphs 6 to 14</w:t>
      </w:r>
      <w:r w:rsidR="006B1220" w:rsidRPr="002F16E6">
        <w:t xml:space="preserve"> and Annexes I and II to this document;</w:t>
      </w:r>
    </w:p>
    <w:p w:rsidR="006B1220" w:rsidRPr="002F16E6" w:rsidRDefault="006B1220" w:rsidP="00531479">
      <w:pPr>
        <w:tabs>
          <w:tab w:val="left" w:pos="567"/>
          <w:tab w:val="left" w:pos="1134"/>
          <w:tab w:val="left" w:pos="5387"/>
          <w:tab w:val="left" w:pos="5954"/>
        </w:tabs>
      </w:pPr>
    </w:p>
    <w:p w:rsidR="00531479" w:rsidRPr="002F16E6" w:rsidRDefault="006B1220" w:rsidP="00531479">
      <w:pPr>
        <w:tabs>
          <w:tab w:val="left" w:pos="567"/>
          <w:tab w:val="left" w:pos="1134"/>
          <w:tab w:val="left" w:pos="5387"/>
          <w:tab w:val="left" w:pos="5954"/>
        </w:tabs>
        <w:rPr>
          <w:iCs/>
          <w:snapToGrid w:val="0"/>
        </w:rPr>
      </w:pPr>
      <w:r w:rsidRPr="002F16E6">
        <w:tab/>
        <w:t>(b)</w:t>
      </w:r>
      <w:r w:rsidRPr="002F16E6">
        <w:tab/>
      </w:r>
      <w:proofErr w:type="gramStart"/>
      <w:r w:rsidR="00531479" w:rsidRPr="002F16E6">
        <w:t>the</w:t>
      </w:r>
      <w:proofErr w:type="gramEnd"/>
      <w:r w:rsidR="00531479" w:rsidRPr="002F16E6">
        <w:t xml:space="preserve"> proposals for future revisions of TGP documents to be discussed by the TWPs at their sessions in 2017 which will be dealt with under separate documents</w:t>
      </w:r>
      <w:r w:rsidR="00531479" w:rsidRPr="002F16E6">
        <w:rPr>
          <w:iCs/>
          <w:snapToGrid w:val="0"/>
        </w:rPr>
        <w:t>;</w:t>
      </w:r>
    </w:p>
    <w:p w:rsidR="00531479" w:rsidRPr="002F16E6" w:rsidRDefault="00531479" w:rsidP="00531479">
      <w:pPr>
        <w:tabs>
          <w:tab w:val="left" w:pos="567"/>
          <w:tab w:val="left" w:pos="1134"/>
          <w:tab w:val="left" w:pos="5387"/>
          <w:tab w:val="left" w:pos="5954"/>
        </w:tabs>
        <w:rPr>
          <w:iCs/>
          <w:snapToGrid w:val="0"/>
        </w:rPr>
      </w:pPr>
    </w:p>
    <w:p w:rsidR="00531479" w:rsidRPr="00111958" w:rsidRDefault="00531479" w:rsidP="00531479">
      <w:pPr>
        <w:tabs>
          <w:tab w:val="left" w:pos="567"/>
          <w:tab w:val="left" w:pos="1134"/>
          <w:tab w:val="left" w:pos="5387"/>
          <w:tab w:val="left" w:pos="5954"/>
        </w:tabs>
      </w:pPr>
      <w:r w:rsidRPr="002F16E6">
        <w:rPr>
          <w:iCs/>
          <w:snapToGrid w:val="0"/>
        </w:rPr>
        <w:tab/>
        <w:t>(c)</w:t>
      </w:r>
      <w:r w:rsidRPr="002F16E6">
        <w:rPr>
          <w:iCs/>
          <w:snapToGrid w:val="0"/>
        </w:rPr>
        <w:tab/>
      </w:r>
      <w:proofErr w:type="gramStart"/>
      <w:r w:rsidRPr="002F16E6">
        <w:t>the</w:t>
      </w:r>
      <w:proofErr w:type="gramEnd"/>
      <w:r w:rsidRPr="002F16E6">
        <w:t xml:space="preserve"> program for the development of TGP  documents, as set out in the Annex to this document.</w:t>
      </w:r>
    </w:p>
    <w:p w:rsidR="00172DC6" w:rsidRDefault="00172DC6" w:rsidP="00172DC6"/>
    <w:p w:rsidR="00172DC6" w:rsidRPr="00373D71" w:rsidRDefault="00172DC6" w:rsidP="00172DC6">
      <w:pPr>
        <w:rPr>
          <w:rFonts w:cs="Arial"/>
        </w:rPr>
      </w:pPr>
      <w:r w:rsidRPr="00373D71">
        <w:rPr>
          <w:rFonts w:cs="Arial"/>
        </w:rPr>
        <w:fldChar w:fldCharType="begin"/>
      </w:r>
      <w:r w:rsidRPr="00373D71">
        <w:rPr>
          <w:rFonts w:cs="Arial"/>
        </w:rPr>
        <w:instrText xml:space="preserve"> AUTONUM  </w:instrText>
      </w:r>
      <w:r w:rsidRPr="00373D71">
        <w:rPr>
          <w:rFonts w:cs="Arial"/>
        </w:rPr>
        <w:fldChar w:fldCharType="end"/>
      </w:r>
      <w:r w:rsidRPr="00373D71">
        <w:rPr>
          <w:rFonts w:cs="Arial"/>
        </w:rPr>
        <w:tab/>
        <w:t>The following abbreviations are used in this document:</w:t>
      </w:r>
    </w:p>
    <w:p w:rsidR="00172DC6" w:rsidRPr="00373D71" w:rsidRDefault="00172DC6" w:rsidP="00172DC6">
      <w:pPr>
        <w:ind w:left="1701" w:hanging="1134"/>
        <w:rPr>
          <w:rFonts w:cs="Arial"/>
        </w:rPr>
      </w:pPr>
    </w:p>
    <w:p w:rsidR="00172DC6" w:rsidRPr="00373D71" w:rsidRDefault="00172DC6" w:rsidP="00172DC6">
      <w:pPr>
        <w:ind w:left="1701" w:hanging="1134"/>
        <w:rPr>
          <w:rFonts w:cs="Arial"/>
        </w:rPr>
      </w:pPr>
      <w:r w:rsidRPr="00373D71">
        <w:rPr>
          <w:rFonts w:cs="Arial"/>
        </w:rPr>
        <w:t xml:space="preserve">CAJ:  </w:t>
      </w:r>
      <w:r w:rsidRPr="00373D71">
        <w:rPr>
          <w:rFonts w:cs="Arial"/>
        </w:rPr>
        <w:tab/>
        <w:t xml:space="preserve">Administrative and Legal Committee </w:t>
      </w:r>
    </w:p>
    <w:p w:rsidR="00172DC6" w:rsidRPr="00373D71" w:rsidRDefault="00172DC6" w:rsidP="00172DC6">
      <w:pPr>
        <w:ind w:left="1701" w:hanging="1134"/>
        <w:rPr>
          <w:rFonts w:cs="Arial"/>
        </w:rPr>
      </w:pPr>
      <w:r w:rsidRPr="00373D71">
        <w:rPr>
          <w:rFonts w:cs="Arial"/>
        </w:rPr>
        <w:t xml:space="preserve">TC:  </w:t>
      </w:r>
      <w:r w:rsidRPr="00373D71">
        <w:rPr>
          <w:rFonts w:cs="Arial"/>
        </w:rPr>
        <w:tab/>
        <w:t>Technical Committee</w:t>
      </w:r>
    </w:p>
    <w:p w:rsidR="00172DC6" w:rsidRPr="00373D71" w:rsidRDefault="00172DC6" w:rsidP="00172DC6">
      <w:pPr>
        <w:ind w:left="1701" w:hanging="1134"/>
        <w:rPr>
          <w:rFonts w:cs="Arial"/>
        </w:rPr>
      </w:pPr>
      <w:r w:rsidRPr="00373D71">
        <w:rPr>
          <w:rFonts w:cs="Arial"/>
        </w:rPr>
        <w:t xml:space="preserve">TC-EDC:  </w:t>
      </w:r>
      <w:r w:rsidRPr="00373D71">
        <w:rPr>
          <w:rFonts w:cs="Arial"/>
        </w:rPr>
        <w:tab/>
        <w:t>Enlarged Editorial Committee</w:t>
      </w:r>
    </w:p>
    <w:p w:rsidR="00172DC6" w:rsidRPr="00373D71" w:rsidRDefault="00172DC6" w:rsidP="00172DC6">
      <w:pPr>
        <w:ind w:left="1701" w:hanging="1134"/>
        <w:rPr>
          <w:rFonts w:cs="Arial"/>
        </w:rPr>
      </w:pPr>
      <w:r w:rsidRPr="00373D71">
        <w:rPr>
          <w:rFonts w:cs="Arial"/>
        </w:rPr>
        <w:t xml:space="preserve">TWA:  </w:t>
      </w:r>
      <w:r w:rsidRPr="00373D71">
        <w:rPr>
          <w:rFonts w:cs="Arial"/>
        </w:rPr>
        <w:tab/>
        <w:t>Technical Working Party for Agricultural Crops</w:t>
      </w:r>
    </w:p>
    <w:p w:rsidR="00172DC6" w:rsidRPr="00373D71" w:rsidRDefault="00172DC6" w:rsidP="00172DC6">
      <w:pPr>
        <w:ind w:left="1701" w:hanging="1134"/>
        <w:rPr>
          <w:rFonts w:cs="Arial"/>
        </w:rPr>
      </w:pPr>
      <w:r w:rsidRPr="00373D71">
        <w:rPr>
          <w:rFonts w:cs="Arial"/>
        </w:rPr>
        <w:t xml:space="preserve">TWC:  </w:t>
      </w:r>
      <w:r w:rsidRPr="00373D71">
        <w:rPr>
          <w:rFonts w:cs="Arial"/>
        </w:rPr>
        <w:tab/>
        <w:t>Technical Working Party on Automation and Computer Programs</w:t>
      </w:r>
    </w:p>
    <w:p w:rsidR="00172DC6" w:rsidRPr="00373D71" w:rsidRDefault="00172DC6" w:rsidP="00172DC6">
      <w:pPr>
        <w:ind w:left="1701" w:hanging="1134"/>
        <w:rPr>
          <w:rFonts w:cs="Arial"/>
        </w:rPr>
      </w:pPr>
      <w:r w:rsidRPr="00373D71">
        <w:rPr>
          <w:rFonts w:cs="Arial"/>
        </w:rPr>
        <w:t xml:space="preserve">TWF:  </w:t>
      </w:r>
      <w:r w:rsidRPr="00373D71">
        <w:rPr>
          <w:rFonts w:cs="Arial"/>
        </w:rPr>
        <w:tab/>
        <w:t xml:space="preserve">Technical Working Party for Fruit Crops </w:t>
      </w:r>
    </w:p>
    <w:p w:rsidR="00172DC6" w:rsidRPr="00373D71" w:rsidRDefault="00172DC6" w:rsidP="00172DC6">
      <w:pPr>
        <w:ind w:left="1701" w:hanging="1134"/>
        <w:rPr>
          <w:rFonts w:cs="Arial"/>
        </w:rPr>
      </w:pPr>
      <w:r w:rsidRPr="00373D71">
        <w:rPr>
          <w:rFonts w:cs="Arial"/>
        </w:rPr>
        <w:t xml:space="preserve">TWO:  </w:t>
      </w:r>
      <w:r w:rsidRPr="00373D71">
        <w:rPr>
          <w:rFonts w:cs="Arial"/>
        </w:rPr>
        <w:tab/>
        <w:t xml:space="preserve">Technical Working Party for Ornamental Plants and Forest Trees </w:t>
      </w:r>
    </w:p>
    <w:p w:rsidR="00172DC6" w:rsidRPr="00373D71" w:rsidRDefault="00172DC6" w:rsidP="00172DC6">
      <w:pPr>
        <w:ind w:left="1701" w:hanging="1134"/>
        <w:rPr>
          <w:rFonts w:cs="Arial"/>
        </w:rPr>
      </w:pPr>
      <w:r w:rsidRPr="00373D71">
        <w:rPr>
          <w:rFonts w:cs="Arial"/>
        </w:rPr>
        <w:t xml:space="preserve">TWV:  </w:t>
      </w:r>
      <w:r w:rsidRPr="00373D71">
        <w:rPr>
          <w:rFonts w:cs="Arial"/>
        </w:rPr>
        <w:tab/>
        <w:t>Technical Working Party for Vegetables</w:t>
      </w:r>
    </w:p>
    <w:p w:rsidR="00172DC6" w:rsidRDefault="00172DC6" w:rsidP="00172DC6">
      <w:pPr>
        <w:ind w:left="1701" w:hanging="1134"/>
        <w:rPr>
          <w:rFonts w:cs="Arial"/>
          <w:color w:val="000000"/>
        </w:rPr>
      </w:pPr>
      <w:r w:rsidRPr="00373D71">
        <w:rPr>
          <w:rFonts w:cs="Arial"/>
          <w:color w:val="000000"/>
        </w:rPr>
        <w:t>TWPs:</w:t>
      </w:r>
      <w:r w:rsidRPr="00373D71">
        <w:rPr>
          <w:rFonts w:cs="Arial"/>
          <w:color w:val="000000"/>
        </w:rPr>
        <w:tab/>
        <w:t>Technical Working Parties</w:t>
      </w:r>
    </w:p>
    <w:p w:rsidR="00172DC6" w:rsidRDefault="00172DC6" w:rsidP="00531479">
      <w:pPr>
        <w:tabs>
          <w:tab w:val="left" w:pos="567"/>
          <w:tab w:val="left" w:pos="1134"/>
          <w:tab w:val="left" w:pos="5387"/>
          <w:tab w:val="left" w:pos="5954"/>
        </w:tabs>
      </w:pPr>
    </w:p>
    <w:p w:rsidR="00BC7BAA" w:rsidRDefault="00BC7BAA">
      <w:pPr>
        <w:jc w:val="left"/>
        <w:rPr>
          <w:rFonts w:cs="Arial"/>
        </w:rPr>
      </w:pPr>
      <w:r>
        <w:rPr>
          <w:rFonts w:cs="Arial"/>
        </w:rPr>
        <w:br w:type="page"/>
      </w:r>
    </w:p>
    <w:p w:rsidR="00531479" w:rsidRPr="00111958" w:rsidRDefault="00531479" w:rsidP="00531479">
      <w:pPr>
        <w:rPr>
          <w:rFonts w:cs="Arial"/>
        </w:rPr>
      </w:pPr>
      <w:r w:rsidRPr="00111958">
        <w:rPr>
          <w:rFonts w:cs="Arial"/>
        </w:rPr>
        <w:lastRenderedPageBreak/>
        <w:fldChar w:fldCharType="begin"/>
      </w:r>
      <w:r w:rsidRPr="00111958">
        <w:rPr>
          <w:rFonts w:cs="Arial"/>
        </w:rPr>
        <w:instrText xml:space="preserve"> AUTONUM  </w:instrText>
      </w:r>
      <w:r w:rsidRPr="00111958">
        <w:rPr>
          <w:rFonts w:cs="Arial"/>
        </w:rPr>
        <w:fldChar w:fldCharType="end"/>
      </w:r>
      <w:r w:rsidRPr="00111958">
        <w:rPr>
          <w:rFonts w:cs="Arial"/>
        </w:rPr>
        <w:tab/>
        <w:t>The structure of this document is as follows:</w:t>
      </w:r>
    </w:p>
    <w:p w:rsidR="00531479" w:rsidRPr="00111958" w:rsidRDefault="00531479" w:rsidP="00531479">
      <w:pPr>
        <w:rPr>
          <w:rFonts w:cs="Arial"/>
        </w:rPr>
      </w:pPr>
    </w:p>
    <w:p w:rsidR="003D1429" w:rsidRDefault="00531479">
      <w:pPr>
        <w:pStyle w:val="TOC1"/>
        <w:rPr>
          <w:rFonts w:asciiTheme="minorHAnsi" w:eastAsiaTheme="minorEastAsia" w:hAnsiTheme="minorHAnsi" w:cstheme="minorBidi"/>
          <w:caps w:val="0"/>
          <w:noProof/>
          <w:sz w:val="22"/>
          <w:szCs w:val="22"/>
        </w:rPr>
      </w:pPr>
      <w:r w:rsidRPr="00111958">
        <w:rPr>
          <w:snapToGrid w:val="0"/>
        </w:rPr>
        <w:fldChar w:fldCharType="begin"/>
      </w:r>
      <w:r w:rsidRPr="00111958">
        <w:rPr>
          <w:snapToGrid w:val="0"/>
        </w:rPr>
        <w:instrText xml:space="preserve"> TOC \o "1-4" \h \z \u </w:instrText>
      </w:r>
      <w:r w:rsidRPr="00111958">
        <w:rPr>
          <w:snapToGrid w:val="0"/>
        </w:rPr>
        <w:fldChar w:fldCharType="separate"/>
      </w:r>
      <w:hyperlink w:anchor="_Toc484513272" w:history="1">
        <w:r w:rsidR="003D1429" w:rsidRPr="00D37265">
          <w:rPr>
            <w:rStyle w:val="Hyperlink"/>
            <w:noProof/>
            <w:snapToGrid w:val="0"/>
          </w:rPr>
          <w:t>EXECUTIVE SUMMARY</w:t>
        </w:r>
        <w:r w:rsidR="003D1429">
          <w:rPr>
            <w:noProof/>
            <w:webHidden/>
          </w:rPr>
          <w:tab/>
        </w:r>
        <w:r w:rsidR="003D1429">
          <w:rPr>
            <w:noProof/>
            <w:webHidden/>
          </w:rPr>
          <w:fldChar w:fldCharType="begin"/>
        </w:r>
        <w:r w:rsidR="003D1429">
          <w:rPr>
            <w:noProof/>
            <w:webHidden/>
          </w:rPr>
          <w:instrText xml:space="preserve"> PAGEREF _Toc484513272 \h </w:instrText>
        </w:r>
        <w:r w:rsidR="003D1429">
          <w:rPr>
            <w:noProof/>
            <w:webHidden/>
          </w:rPr>
        </w:r>
        <w:r w:rsidR="003D1429">
          <w:rPr>
            <w:noProof/>
            <w:webHidden/>
          </w:rPr>
          <w:fldChar w:fldCharType="separate"/>
        </w:r>
        <w:r w:rsidR="00EA130A">
          <w:rPr>
            <w:noProof/>
            <w:webHidden/>
          </w:rPr>
          <w:t>1</w:t>
        </w:r>
        <w:r w:rsidR="003D1429">
          <w:rPr>
            <w:noProof/>
            <w:webHidden/>
          </w:rPr>
          <w:fldChar w:fldCharType="end"/>
        </w:r>
      </w:hyperlink>
    </w:p>
    <w:p w:rsidR="003D1429" w:rsidRDefault="00EA130A">
      <w:pPr>
        <w:pStyle w:val="TOC1"/>
        <w:rPr>
          <w:rFonts w:asciiTheme="minorHAnsi" w:eastAsiaTheme="minorEastAsia" w:hAnsiTheme="minorHAnsi" w:cstheme="minorBidi"/>
          <w:caps w:val="0"/>
          <w:noProof/>
          <w:sz w:val="22"/>
          <w:szCs w:val="22"/>
        </w:rPr>
      </w:pPr>
      <w:hyperlink w:anchor="_Toc484513273" w:history="1">
        <w:r w:rsidR="003D1429" w:rsidRPr="00D37265">
          <w:rPr>
            <w:rStyle w:val="Hyperlink"/>
            <w:noProof/>
          </w:rPr>
          <w:t>BACKGROUND</w:t>
        </w:r>
        <w:r w:rsidR="003D1429">
          <w:rPr>
            <w:noProof/>
            <w:webHidden/>
          </w:rPr>
          <w:tab/>
        </w:r>
        <w:r w:rsidR="003D1429">
          <w:rPr>
            <w:noProof/>
            <w:webHidden/>
          </w:rPr>
          <w:fldChar w:fldCharType="begin"/>
        </w:r>
        <w:r w:rsidR="003D1429">
          <w:rPr>
            <w:noProof/>
            <w:webHidden/>
          </w:rPr>
          <w:instrText xml:space="preserve"> PAGEREF _Toc484513273 \h </w:instrText>
        </w:r>
        <w:r w:rsidR="003D1429">
          <w:rPr>
            <w:noProof/>
            <w:webHidden/>
          </w:rPr>
        </w:r>
        <w:r w:rsidR="003D1429">
          <w:rPr>
            <w:noProof/>
            <w:webHidden/>
          </w:rPr>
          <w:fldChar w:fldCharType="separate"/>
        </w:r>
        <w:r>
          <w:rPr>
            <w:noProof/>
            <w:webHidden/>
          </w:rPr>
          <w:t>2</w:t>
        </w:r>
        <w:r w:rsidR="003D1429">
          <w:rPr>
            <w:noProof/>
            <w:webHidden/>
          </w:rPr>
          <w:fldChar w:fldCharType="end"/>
        </w:r>
      </w:hyperlink>
    </w:p>
    <w:p w:rsidR="003D1429" w:rsidRDefault="00EA130A">
      <w:pPr>
        <w:pStyle w:val="TOC1"/>
        <w:rPr>
          <w:rFonts w:asciiTheme="minorHAnsi" w:eastAsiaTheme="minorEastAsia" w:hAnsiTheme="minorHAnsi" w:cstheme="minorBidi"/>
          <w:caps w:val="0"/>
          <w:noProof/>
          <w:sz w:val="22"/>
          <w:szCs w:val="22"/>
        </w:rPr>
      </w:pPr>
      <w:hyperlink w:anchor="_Toc484513274" w:history="1">
        <w:r w:rsidR="003D1429" w:rsidRPr="00D37265">
          <w:rPr>
            <w:rStyle w:val="Hyperlink"/>
            <w:noProof/>
          </w:rPr>
          <w:t>REVISIONS AGREED BY THE TECHNICAL COMMITTEE</w:t>
        </w:r>
        <w:r w:rsidR="003D1429">
          <w:rPr>
            <w:noProof/>
            <w:webHidden/>
          </w:rPr>
          <w:tab/>
        </w:r>
        <w:r w:rsidR="003D1429">
          <w:rPr>
            <w:noProof/>
            <w:webHidden/>
          </w:rPr>
          <w:fldChar w:fldCharType="begin"/>
        </w:r>
        <w:r w:rsidR="003D1429">
          <w:rPr>
            <w:noProof/>
            <w:webHidden/>
          </w:rPr>
          <w:instrText xml:space="preserve"> PAGEREF _Toc484513274 \h </w:instrText>
        </w:r>
        <w:r w:rsidR="003D1429">
          <w:rPr>
            <w:noProof/>
            <w:webHidden/>
          </w:rPr>
        </w:r>
        <w:r w:rsidR="003D1429">
          <w:rPr>
            <w:noProof/>
            <w:webHidden/>
          </w:rPr>
          <w:fldChar w:fldCharType="separate"/>
        </w:r>
        <w:r>
          <w:rPr>
            <w:noProof/>
            <w:webHidden/>
          </w:rPr>
          <w:t>2</w:t>
        </w:r>
        <w:r w:rsidR="003D1429">
          <w:rPr>
            <w:noProof/>
            <w:webHidden/>
          </w:rPr>
          <w:fldChar w:fldCharType="end"/>
        </w:r>
      </w:hyperlink>
    </w:p>
    <w:p w:rsidR="003D1429" w:rsidRDefault="00EA130A">
      <w:pPr>
        <w:pStyle w:val="TOC2"/>
        <w:rPr>
          <w:rFonts w:asciiTheme="minorHAnsi" w:eastAsiaTheme="minorEastAsia" w:hAnsiTheme="minorHAnsi" w:cstheme="minorBidi"/>
          <w:smallCaps w:val="0"/>
          <w:noProof/>
          <w:sz w:val="22"/>
          <w:szCs w:val="22"/>
        </w:rPr>
      </w:pPr>
      <w:hyperlink w:anchor="_Toc484513275" w:history="1">
        <w:r w:rsidR="003D1429" w:rsidRPr="00D37265">
          <w:rPr>
            <w:rStyle w:val="Hyperlink"/>
            <w:noProof/>
          </w:rPr>
          <w:t>TGP/7: Development of Test Guidelines</w:t>
        </w:r>
        <w:r w:rsidR="003D1429">
          <w:rPr>
            <w:noProof/>
            <w:webHidden/>
          </w:rPr>
          <w:tab/>
        </w:r>
        <w:r w:rsidR="003D1429">
          <w:rPr>
            <w:noProof/>
            <w:webHidden/>
          </w:rPr>
          <w:fldChar w:fldCharType="begin"/>
        </w:r>
        <w:r w:rsidR="003D1429">
          <w:rPr>
            <w:noProof/>
            <w:webHidden/>
          </w:rPr>
          <w:instrText xml:space="preserve"> PAGEREF _Toc484513275 \h </w:instrText>
        </w:r>
        <w:r w:rsidR="003D1429">
          <w:rPr>
            <w:noProof/>
            <w:webHidden/>
          </w:rPr>
        </w:r>
        <w:r w:rsidR="003D1429">
          <w:rPr>
            <w:noProof/>
            <w:webHidden/>
          </w:rPr>
          <w:fldChar w:fldCharType="separate"/>
        </w:r>
        <w:r>
          <w:rPr>
            <w:noProof/>
            <w:webHidden/>
          </w:rPr>
          <w:t>2</w:t>
        </w:r>
        <w:r w:rsidR="003D1429">
          <w:rPr>
            <w:noProof/>
            <w:webHidden/>
          </w:rPr>
          <w:fldChar w:fldCharType="end"/>
        </w:r>
      </w:hyperlink>
    </w:p>
    <w:p w:rsidR="003D1429" w:rsidRDefault="00EA130A">
      <w:pPr>
        <w:pStyle w:val="TOC3"/>
        <w:rPr>
          <w:rFonts w:asciiTheme="minorHAnsi" w:eastAsiaTheme="minorEastAsia" w:hAnsiTheme="minorHAnsi" w:cstheme="minorBidi"/>
          <w:noProof/>
          <w:sz w:val="22"/>
          <w:szCs w:val="22"/>
          <w:lang w:val="en-US"/>
        </w:rPr>
      </w:pPr>
      <w:hyperlink w:anchor="_Toc484513276" w:history="1">
        <w:r w:rsidR="003D1429" w:rsidRPr="00D37265">
          <w:rPr>
            <w:rStyle w:val="Hyperlink"/>
            <w:noProof/>
          </w:rPr>
          <w:t>(i)</w:t>
        </w:r>
        <w:r w:rsidR="003D1429">
          <w:rPr>
            <w:rFonts w:asciiTheme="minorHAnsi" w:eastAsiaTheme="minorEastAsia" w:hAnsiTheme="minorHAnsi" w:cstheme="minorBidi"/>
            <w:noProof/>
            <w:sz w:val="22"/>
            <w:szCs w:val="22"/>
            <w:lang w:val="en-US"/>
          </w:rPr>
          <w:tab/>
        </w:r>
        <w:r w:rsidR="003D1429" w:rsidRPr="00D37265">
          <w:rPr>
            <w:rStyle w:val="Hyperlink"/>
            <w:noProof/>
          </w:rPr>
          <w:t>Drafter’s Kit for Test Guidelines</w:t>
        </w:r>
        <w:r w:rsidR="003D1429">
          <w:rPr>
            <w:noProof/>
            <w:webHidden/>
          </w:rPr>
          <w:tab/>
        </w:r>
        <w:r w:rsidR="003D1429">
          <w:rPr>
            <w:noProof/>
            <w:webHidden/>
          </w:rPr>
          <w:fldChar w:fldCharType="begin"/>
        </w:r>
        <w:r w:rsidR="003D1429">
          <w:rPr>
            <w:noProof/>
            <w:webHidden/>
          </w:rPr>
          <w:instrText xml:space="preserve"> PAGEREF _Toc484513276 \h </w:instrText>
        </w:r>
        <w:r w:rsidR="003D1429">
          <w:rPr>
            <w:noProof/>
            <w:webHidden/>
          </w:rPr>
        </w:r>
        <w:r w:rsidR="003D1429">
          <w:rPr>
            <w:noProof/>
            <w:webHidden/>
          </w:rPr>
          <w:fldChar w:fldCharType="separate"/>
        </w:r>
        <w:r>
          <w:rPr>
            <w:noProof/>
            <w:webHidden/>
          </w:rPr>
          <w:t>2</w:t>
        </w:r>
        <w:r w:rsidR="003D1429">
          <w:rPr>
            <w:noProof/>
            <w:webHidden/>
          </w:rPr>
          <w:fldChar w:fldCharType="end"/>
        </w:r>
      </w:hyperlink>
    </w:p>
    <w:p w:rsidR="003D1429" w:rsidRDefault="00EA130A">
      <w:pPr>
        <w:pStyle w:val="TOC3"/>
        <w:rPr>
          <w:rFonts w:asciiTheme="minorHAnsi" w:eastAsiaTheme="minorEastAsia" w:hAnsiTheme="minorHAnsi" w:cstheme="minorBidi"/>
          <w:noProof/>
          <w:sz w:val="22"/>
          <w:szCs w:val="22"/>
          <w:lang w:val="en-US"/>
        </w:rPr>
      </w:pPr>
      <w:hyperlink w:anchor="_Toc484513277" w:history="1">
        <w:r w:rsidR="003D1429" w:rsidRPr="00D37265">
          <w:rPr>
            <w:rStyle w:val="Hyperlink"/>
            <w:noProof/>
          </w:rPr>
          <w:t>(ii)</w:t>
        </w:r>
        <w:r w:rsidR="003D1429">
          <w:rPr>
            <w:rFonts w:asciiTheme="minorHAnsi" w:eastAsiaTheme="minorEastAsia" w:hAnsiTheme="minorHAnsi" w:cstheme="minorBidi"/>
            <w:noProof/>
            <w:sz w:val="22"/>
            <w:szCs w:val="22"/>
            <w:lang w:val="en-US"/>
          </w:rPr>
          <w:tab/>
        </w:r>
        <w:r w:rsidR="003D1429" w:rsidRPr="00D37265">
          <w:rPr>
            <w:rStyle w:val="Hyperlink"/>
            <w:noProof/>
          </w:rPr>
          <w:t>Presentation of different types of example varieties</w:t>
        </w:r>
        <w:r w:rsidR="003D1429">
          <w:rPr>
            <w:noProof/>
            <w:webHidden/>
          </w:rPr>
          <w:tab/>
        </w:r>
        <w:r w:rsidR="003D1429">
          <w:rPr>
            <w:noProof/>
            <w:webHidden/>
          </w:rPr>
          <w:fldChar w:fldCharType="begin"/>
        </w:r>
        <w:r w:rsidR="003D1429">
          <w:rPr>
            <w:noProof/>
            <w:webHidden/>
          </w:rPr>
          <w:instrText xml:space="preserve"> PAGEREF _Toc484513277 \h </w:instrText>
        </w:r>
        <w:r w:rsidR="003D1429">
          <w:rPr>
            <w:noProof/>
            <w:webHidden/>
          </w:rPr>
        </w:r>
        <w:r w:rsidR="003D1429">
          <w:rPr>
            <w:noProof/>
            <w:webHidden/>
          </w:rPr>
          <w:fldChar w:fldCharType="separate"/>
        </w:r>
        <w:r>
          <w:rPr>
            <w:noProof/>
            <w:webHidden/>
          </w:rPr>
          <w:t>3</w:t>
        </w:r>
        <w:r w:rsidR="003D1429">
          <w:rPr>
            <w:noProof/>
            <w:webHidden/>
          </w:rPr>
          <w:fldChar w:fldCharType="end"/>
        </w:r>
      </w:hyperlink>
    </w:p>
    <w:p w:rsidR="003D1429" w:rsidRDefault="00EA130A">
      <w:pPr>
        <w:pStyle w:val="TOC2"/>
        <w:rPr>
          <w:rFonts w:asciiTheme="minorHAnsi" w:eastAsiaTheme="minorEastAsia" w:hAnsiTheme="minorHAnsi" w:cstheme="minorBidi"/>
          <w:smallCaps w:val="0"/>
          <w:noProof/>
          <w:sz w:val="22"/>
          <w:szCs w:val="22"/>
        </w:rPr>
      </w:pPr>
      <w:hyperlink w:anchor="_Toc484513278" w:history="1">
        <w:r w:rsidR="003D1429" w:rsidRPr="00D37265">
          <w:rPr>
            <w:rStyle w:val="Hyperlink"/>
            <w:noProof/>
          </w:rPr>
          <w:t>TGP/8: Trial Design and Techniques Used in the Examination of Distinctness, Uniformity and Stability</w:t>
        </w:r>
        <w:r w:rsidR="003D1429">
          <w:rPr>
            <w:noProof/>
            <w:webHidden/>
          </w:rPr>
          <w:tab/>
        </w:r>
        <w:r w:rsidR="003D1429">
          <w:rPr>
            <w:noProof/>
            <w:webHidden/>
          </w:rPr>
          <w:fldChar w:fldCharType="begin"/>
        </w:r>
        <w:r w:rsidR="003D1429">
          <w:rPr>
            <w:noProof/>
            <w:webHidden/>
          </w:rPr>
          <w:instrText xml:space="preserve"> PAGEREF _Toc484513278 \h </w:instrText>
        </w:r>
        <w:r w:rsidR="003D1429">
          <w:rPr>
            <w:noProof/>
            <w:webHidden/>
          </w:rPr>
        </w:r>
        <w:r w:rsidR="003D1429">
          <w:rPr>
            <w:noProof/>
            <w:webHidden/>
          </w:rPr>
          <w:fldChar w:fldCharType="separate"/>
        </w:r>
        <w:r>
          <w:rPr>
            <w:noProof/>
            <w:webHidden/>
          </w:rPr>
          <w:t>3</w:t>
        </w:r>
        <w:r w:rsidR="003D1429">
          <w:rPr>
            <w:noProof/>
            <w:webHidden/>
          </w:rPr>
          <w:fldChar w:fldCharType="end"/>
        </w:r>
      </w:hyperlink>
    </w:p>
    <w:p w:rsidR="003D1429" w:rsidRDefault="00EA130A">
      <w:pPr>
        <w:pStyle w:val="TOC3"/>
        <w:rPr>
          <w:rFonts w:asciiTheme="minorHAnsi" w:eastAsiaTheme="minorEastAsia" w:hAnsiTheme="minorHAnsi" w:cstheme="minorBidi"/>
          <w:noProof/>
          <w:sz w:val="22"/>
          <w:szCs w:val="22"/>
          <w:lang w:val="en-US"/>
        </w:rPr>
      </w:pPr>
      <w:hyperlink w:anchor="_Toc484513279" w:history="1">
        <w:r w:rsidR="003D1429" w:rsidRPr="00D37265">
          <w:rPr>
            <w:rStyle w:val="Hyperlink"/>
            <w:noProof/>
          </w:rPr>
          <w:t>(iii)</w:t>
        </w:r>
        <w:r w:rsidR="003D1429">
          <w:rPr>
            <w:rFonts w:asciiTheme="minorHAnsi" w:eastAsiaTheme="minorEastAsia" w:hAnsiTheme="minorHAnsi" w:cstheme="minorBidi"/>
            <w:noProof/>
            <w:sz w:val="22"/>
            <w:szCs w:val="22"/>
            <w:lang w:val="en-US"/>
          </w:rPr>
          <w:tab/>
        </w:r>
        <w:r w:rsidR="003D1429" w:rsidRPr="00D37265">
          <w:rPr>
            <w:rStyle w:val="Hyperlink"/>
            <w:noProof/>
          </w:rPr>
          <w:t>Examining DUS in Bulk Samples</w:t>
        </w:r>
        <w:r w:rsidR="003D1429">
          <w:rPr>
            <w:noProof/>
            <w:webHidden/>
          </w:rPr>
          <w:tab/>
        </w:r>
        <w:r w:rsidR="003D1429">
          <w:rPr>
            <w:noProof/>
            <w:webHidden/>
          </w:rPr>
          <w:fldChar w:fldCharType="begin"/>
        </w:r>
        <w:r w:rsidR="003D1429">
          <w:rPr>
            <w:noProof/>
            <w:webHidden/>
          </w:rPr>
          <w:instrText xml:space="preserve"> PAGEREF _Toc484513279 \h </w:instrText>
        </w:r>
        <w:r w:rsidR="003D1429">
          <w:rPr>
            <w:noProof/>
            <w:webHidden/>
          </w:rPr>
        </w:r>
        <w:r w:rsidR="003D1429">
          <w:rPr>
            <w:noProof/>
            <w:webHidden/>
          </w:rPr>
          <w:fldChar w:fldCharType="separate"/>
        </w:r>
        <w:r>
          <w:rPr>
            <w:noProof/>
            <w:webHidden/>
          </w:rPr>
          <w:t>3</w:t>
        </w:r>
        <w:r w:rsidR="003D1429">
          <w:rPr>
            <w:noProof/>
            <w:webHidden/>
          </w:rPr>
          <w:fldChar w:fldCharType="end"/>
        </w:r>
      </w:hyperlink>
    </w:p>
    <w:p w:rsidR="003D1429" w:rsidRDefault="00EA130A">
      <w:pPr>
        <w:pStyle w:val="TOC2"/>
        <w:rPr>
          <w:rFonts w:asciiTheme="minorHAnsi" w:eastAsiaTheme="minorEastAsia" w:hAnsiTheme="minorHAnsi" w:cstheme="minorBidi"/>
          <w:smallCaps w:val="0"/>
          <w:noProof/>
          <w:sz w:val="22"/>
          <w:szCs w:val="22"/>
        </w:rPr>
      </w:pPr>
      <w:hyperlink w:anchor="_Toc484513280" w:history="1">
        <w:r w:rsidR="003D1429" w:rsidRPr="00D37265">
          <w:rPr>
            <w:rStyle w:val="Hyperlink"/>
            <w:noProof/>
          </w:rPr>
          <w:t>TGP/14: Glossary of Terms Used in UPOV Documents</w:t>
        </w:r>
        <w:r w:rsidR="003D1429">
          <w:rPr>
            <w:noProof/>
            <w:webHidden/>
          </w:rPr>
          <w:tab/>
        </w:r>
        <w:r w:rsidR="003D1429">
          <w:rPr>
            <w:noProof/>
            <w:webHidden/>
          </w:rPr>
          <w:fldChar w:fldCharType="begin"/>
        </w:r>
        <w:r w:rsidR="003D1429">
          <w:rPr>
            <w:noProof/>
            <w:webHidden/>
          </w:rPr>
          <w:instrText xml:space="preserve"> PAGEREF _Toc484513280 \h </w:instrText>
        </w:r>
        <w:r w:rsidR="003D1429">
          <w:rPr>
            <w:noProof/>
            <w:webHidden/>
          </w:rPr>
        </w:r>
        <w:r w:rsidR="003D1429">
          <w:rPr>
            <w:noProof/>
            <w:webHidden/>
          </w:rPr>
          <w:fldChar w:fldCharType="separate"/>
        </w:r>
        <w:r>
          <w:rPr>
            <w:noProof/>
            <w:webHidden/>
          </w:rPr>
          <w:t>3</w:t>
        </w:r>
        <w:r w:rsidR="003D1429">
          <w:rPr>
            <w:noProof/>
            <w:webHidden/>
          </w:rPr>
          <w:fldChar w:fldCharType="end"/>
        </w:r>
      </w:hyperlink>
    </w:p>
    <w:p w:rsidR="003D1429" w:rsidRDefault="00EA130A">
      <w:pPr>
        <w:pStyle w:val="TOC3"/>
        <w:rPr>
          <w:rFonts w:asciiTheme="minorHAnsi" w:eastAsiaTheme="minorEastAsia" w:hAnsiTheme="minorHAnsi" w:cstheme="minorBidi"/>
          <w:noProof/>
          <w:sz w:val="22"/>
          <w:szCs w:val="22"/>
          <w:lang w:val="en-US"/>
        </w:rPr>
      </w:pPr>
      <w:hyperlink w:anchor="_Toc484513281" w:history="1">
        <w:r w:rsidR="003D1429" w:rsidRPr="00D37265">
          <w:rPr>
            <w:rStyle w:val="Hyperlink"/>
            <w:noProof/>
          </w:rPr>
          <w:t>(iv)</w:t>
        </w:r>
        <w:r w:rsidR="003D1429">
          <w:rPr>
            <w:rFonts w:asciiTheme="minorHAnsi" w:eastAsiaTheme="minorEastAsia" w:hAnsiTheme="minorHAnsi" w:cstheme="minorBidi"/>
            <w:noProof/>
            <w:sz w:val="22"/>
            <w:szCs w:val="22"/>
            <w:lang w:val="en-US"/>
          </w:rPr>
          <w:tab/>
        </w:r>
        <w:r w:rsidR="003D1429" w:rsidRPr="00D37265">
          <w:rPr>
            <w:rStyle w:val="Hyperlink"/>
            <w:noProof/>
          </w:rPr>
          <w:t>Illustrations for shape and ratio characteristics</w:t>
        </w:r>
        <w:r w:rsidR="003D1429">
          <w:rPr>
            <w:noProof/>
            <w:webHidden/>
          </w:rPr>
          <w:tab/>
        </w:r>
        <w:r w:rsidR="003D1429">
          <w:rPr>
            <w:noProof/>
            <w:webHidden/>
          </w:rPr>
          <w:fldChar w:fldCharType="begin"/>
        </w:r>
        <w:r w:rsidR="003D1429">
          <w:rPr>
            <w:noProof/>
            <w:webHidden/>
          </w:rPr>
          <w:instrText xml:space="preserve"> PAGEREF _Toc484513281 \h </w:instrText>
        </w:r>
        <w:r w:rsidR="003D1429">
          <w:rPr>
            <w:noProof/>
            <w:webHidden/>
          </w:rPr>
        </w:r>
        <w:r w:rsidR="003D1429">
          <w:rPr>
            <w:noProof/>
            <w:webHidden/>
          </w:rPr>
          <w:fldChar w:fldCharType="separate"/>
        </w:r>
        <w:r>
          <w:rPr>
            <w:noProof/>
            <w:webHidden/>
          </w:rPr>
          <w:t>3</w:t>
        </w:r>
        <w:r w:rsidR="003D1429">
          <w:rPr>
            <w:noProof/>
            <w:webHidden/>
          </w:rPr>
          <w:fldChar w:fldCharType="end"/>
        </w:r>
      </w:hyperlink>
    </w:p>
    <w:p w:rsidR="003D1429" w:rsidRDefault="00EA130A">
      <w:pPr>
        <w:pStyle w:val="TOC1"/>
        <w:rPr>
          <w:rFonts w:asciiTheme="minorHAnsi" w:eastAsiaTheme="minorEastAsia" w:hAnsiTheme="minorHAnsi" w:cstheme="minorBidi"/>
          <w:caps w:val="0"/>
          <w:noProof/>
          <w:sz w:val="22"/>
          <w:szCs w:val="22"/>
        </w:rPr>
      </w:pPr>
      <w:hyperlink w:anchor="_Toc484513282" w:history="1">
        <w:r w:rsidR="003D1429" w:rsidRPr="00D37265">
          <w:rPr>
            <w:rStyle w:val="Hyperlink"/>
            <w:noProof/>
          </w:rPr>
          <w:t>proposed Future RevisionS of TGP Documents</w:t>
        </w:r>
        <w:r w:rsidR="003D1429">
          <w:rPr>
            <w:noProof/>
            <w:webHidden/>
          </w:rPr>
          <w:tab/>
        </w:r>
        <w:r w:rsidR="003D1429">
          <w:rPr>
            <w:noProof/>
            <w:webHidden/>
          </w:rPr>
          <w:fldChar w:fldCharType="begin"/>
        </w:r>
        <w:r w:rsidR="003D1429">
          <w:rPr>
            <w:noProof/>
            <w:webHidden/>
          </w:rPr>
          <w:instrText xml:space="preserve"> PAGEREF _Toc484513282 \h </w:instrText>
        </w:r>
        <w:r w:rsidR="003D1429">
          <w:rPr>
            <w:noProof/>
            <w:webHidden/>
          </w:rPr>
        </w:r>
        <w:r w:rsidR="003D1429">
          <w:rPr>
            <w:noProof/>
            <w:webHidden/>
          </w:rPr>
          <w:fldChar w:fldCharType="separate"/>
        </w:r>
        <w:r>
          <w:rPr>
            <w:noProof/>
            <w:webHidden/>
          </w:rPr>
          <w:t>4</w:t>
        </w:r>
        <w:r w:rsidR="003D1429">
          <w:rPr>
            <w:noProof/>
            <w:webHidden/>
          </w:rPr>
          <w:fldChar w:fldCharType="end"/>
        </w:r>
      </w:hyperlink>
    </w:p>
    <w:p w:rsidR="003D1429" w:rsidRDefault="00EA130A">
      <w:pPr>
        <w:pStyle w:val="TOC2"/>
        <w:rPr>
          <w:rFonts w:asciiTheme="minorHAnsi" w:eastAsiaTheme="minorEastAsia" w:hAnsiTheme="minorHAnsi" w:cstheme="minorBidi"/>
          <w:smallCaps w:val="0"/>
          <w:noProof/>
          <w:sz w:val="22"/>
          <w:szCs w:val="22"/>
        </w:rPr>
      </w:pPr>
      <w:hyperlink w:anchor="_Toc484513283" w:history="1">
        <w:r w:rsidR="003D1429" w:rsidRPr="00D37265">
          <w:rPr>
            <w:rStyle w:val="Hyperlink"/>
            <w:noProof/>
          </w:rPr>
          <w:t>TGP/5: Section 1: Model Administrative Agreement for International Cooperation in the Testing of Varieties</w:t>
        </w:r>
        <w:r w:rsidR="003D1429">
          <w:rPr>
            <w:noProof/>
            <w:webHidden/>
          </w:rPr>
          <w:tab/>
        </w:r>
        <w:r w:rsidR="003D1429">
          <w:rPr>
            <w:noProof/>
            <w:webHidden/>
          </w:rPr>
          <w:fldChar w:fldCharType="begin"/>
        </w:r>
        <w:r w:rsidR="003D1429">
          <w:rPr>
            <w:noProof/>
            <w:webHidden/>
          </w:rPr>
          <w:instrText xml:space="preserve"> PAGEREF _Toc484513283 \h </w:instrText>
        </w:r>
        <w:r w:rsidR="003D1429">
          <w:rPr>
            <w:noProof/>
            <w:webHidden/>
          </w:rPr>
        </w:r>
        <w:r w:rsidR="003D1429">
          <w:rPr>
            <w:noProof/>
            <w:webHidden/>
          </w:rPr>
          <w:fldChar w:fldCharType="separate"/>
        </w:r>
        <w:r>
          <w:rPr>
            <w:noProof/>
            <w:webHidden/>
          </w:rPr>
          <w:t>4</w:t>
        </w:r>
        <w:r w:rsidR="003D1429">
          <w:rPr>
            <w:noProof/>
            <w:webHidden/>
          </w:rPr>
          <w:fldChar w:fldCharType="end"/>
        </w:r>
      </w:hyperlink>
    </w:p>
    <w:p w:rsidR="003D1429" w:rsidRDefault="00EA130A">
      <w:pPr>
        <w:pStyle w:val="TOC3"/>
        <w:rPr>
          <w:rFonts w:asciiTheme="minorHAnsi" w:eastAsiaTheme="minorEastAsia" w:hAnsiTheme="minorHAnsi" w:cstheme="minorBidi"/>
          <w:noProof/>
          <w:sz w:val="22"/>
          <w:szCs w:val="22"/>
          <w:lang w:val="en-US"/>
        </w:rPr>
      </w:pPr>
      <w:hyperlink w:anchor="_Toc484513284" w:history="1">
        <w:r w:rsidR="003D1429" w:rsidRPr="00D37265">
          <w:rPr>
            <w:rStyle w:val="Hyperlink"/>
            <w:noProof/>
          </w:rPr>
          <w:t>(i)</w:t>
        </w:r>
        <w:r w:rsidR="003D1429">
          <w:rPr>
            <w:rFonts w:asciiTheme="minorHAnsi" w:eastAsiaTheme="minorEastAsia" w:hAnsiTheme="minorHAnsi" w:cstheme="minorBidi"/>
            <w:noProof/>
            <w:sz w:val="22"/>
            <w:szCs w:val="22"/>
            <w:lang w:val="en-US"/>
          </w:rPr>
          <w:tab/>
        </w:r>
        <w:r w:rsidR="003D1429" w:rsidRPr="00D37265">
          <w:rPr>
            <w:rStyle w:val="Hyperlink"/>
            <w:noProof/>
          </w:rPr>
          <w:t>Confidentiality of molecular information</w:t>
        </w:r>
        <w:r w:rsidR="003D1429">
          <w:rPr>
            <w:noProof/>
            <w:webHidden/>
          </w:rPr>
          <w:tab/>
        </w:r>
        <w:r w:rsidR="003D1429">
          <w:rPr>
            <w:noProof/>
            <w:webHidden/>
          </w:rPr>
          <w:fldChar w:fldCharType="begin"/>
        </w:r>
        <w:r w:rsidR="003D1429">
          <w:rPr>
            <w:noProof/>
            <w:webHidden/>
          </w:rPr>
          <w:instrText xml:space="preserve"> PAGEREF _Toc484513284 \h </w:instrText>
        </w:r>
        <w:r w:rsidR="003D1429">
          <w:rPr>
            <w:noProof/>
            <w:webHidden/>
          </w:rPr>
        </w:r>
        <w:r w:rsidR="003D1429">
          <w:rPr>
            <w:noProof/>
            <w:webHidden/>
          </w:rPr>
          <w:fldChar w:fldCharType="separate"/>
        </w:r>
        <w:r>
          <w:rPr>
            <w:noProof/>
            <w:webHidden/>
          </w:rPr>
          <w:t>4</w:t>
        </w:r>
        <w:r w:rsidR="003D1429">
          <w:rPr>
            <w:noProof/>
            <w:webHidden/>
          </w:rPr>
          <w:fldChar w:fldCharType="end"/>
        </w:r>
      </w:hyperlink>
    </w:p>
    <w:p w:rsidR="003D1429" w:rsidRDefault="00EA130A">
      <w:pPr>
        <w:pStyle w:val="TOC2"/>
        <w:rPr>
          <w:rFonts w:asciiTheme="minorHAnsi" w:eastAsiaTheme="minorEastAsia" w:hAnsiTheme="minorHAnsi" w:cstheme="minorBidi"/>
          <w:smallCaps w:val="0"/>
          <w:noProof/>
          <w:sz w:val="22"/>
          <w:szCs w:val="22"/>
        </w:rPr>
      </w:pPr>
      <w:hyperlink w:anchor="_Toc484513285" w:history="1">
        <w:r w:rsidR="003D1429" w:rsidRPr="00D37265">
          <w:rPr>
            <w:rStyle w:val="Hyperlink"/>
            <w:noProof/>
          </w:rPr>
          <w:t>TGP/7: Development of Test Guidelines</w:t>
        </w:r>
        <w:r w:rsidR="003D1429">
          <w:rPr>
            <w:noProof/>
            <w:webHidden/>
          </w:rPr>
          <w:tab/>
        </w:r>
        <w:r w:rsidR="003D1429">
          <w:rPr>
            <w:noProof/>
            <w:webHidden/>
          </w:rPr>
          <w:fldChar w:fldCharType="begin"/>
        </w:r>
        <w:r w:rsidR="003D1429">
          <w:rPr>
            <w:noProof/>
            <w:webHidden/>
          </w:rPr>
          <w:instrText xml:space="preserve"> PAGEREF _Toc484513285 \h </w:instrText>
        </w:r>
        <w:r w:rsidR="003D1429">
          <w:rPr>
            <w:noProof/>
            <w:webHidden/>
          </w:rPr>
        </w:r>
        <w:r w:rsidR="003D1429">
          <w:rPr>
            <w:noProof/>
            <w:webHidden/>
          </w:rPr>
          <w:fldChar w:fldCharType="separate"/>
        </w:r>
        <w:r>
          <w:rPr>
            <w:noProof/>
            <w:webHidden/>
          </w:rPr>
          <w:t>4</w:t>
        </w:r>
        <w:r w:rsidR="003D1429">
          <w:rPr>
            <w:noProof/>
            <w:webHidden/>
          </w:rPr>
          <w:fldChar w:fldCharType="end"/>
        </w:r>
      </w:hyperlink>
    </w:p>
    <w:p w:rsidR="003D1429" w:rsidRDefault="00EA130A">
      <w:pPr>
        <w:pStyle w:val="TOC3"/>
        <w:rPr>
          <w:rFonts w:asciiTheme="minorHAnsi" w:eastAsiaTheme="minorEastAsia" w:hAnsiTheme="minorHAnsi" w:cstheme="minorBidi"/>
          <w:noProof/>
          <w:sz w:val="22"/>
          <w:szCs w:val="22"/>
          <w:lang w:val="en-US"/>
        </w:rPr>
      </w:pPr>
      <w:hyperlink w:anchor="_Toc484513286" w:history="1">
        <w:r w:rsidR="003D1429" w:rsidRPr="00D37265">
          <w:rPr>
            <w:rStyle w:val="Hyperlink"/>
            <w:noProof/>
          </w:rPr>
          <w:t>(ii)</w:t>
        </w:r>
        <w:r w:rsidR="003D1429">
          <w:rPr>
            <w:rFonts w:asciiTheme="minorHAnsi" w:eastAsiaTheme="minorEastAsia" w:hAnsiTheme="minorHAnsi" w:cstheme="minorBidi"/>
            <w:noProof/>
            <w:sz w:val="22"/>
            <w:szCs w:val="22"/>
            <w:lang w:val="en-US"/>
          </w:rPr>
          <w:tab/>
        </w:r>
        <w:r w:rsidR="003D1429" w:rsidRPr="00D37265">
          <w:rPr>
            <w:rStyle w:val="Hyperlink"/>
            <w:noProof/>
          </w:rPr>
          <w:t>Duration of DUS tests in the fruit sector</w:t>
        </w:r>
        <w:r w:rsidR="003D1429">
          <w:rPr>
            <w:noProof/>
            <w:webHidden/>
          </w:rPr>
          <w:tab/>
        </w:r>
        <w:r w:rsidR="003D1429">
          <w:rPr>
            <w:noProof/>
            <w:webHidden/>
          </w:rPr>
          <w:fldChar w:fldCharType="begin"/>
        </w:r>
        <w:r w:rsidR="003D1429">
          <w:rPr>
            <w:noProof/>
            <w:webHidden/>
          </w:rPr>
          <w:instrText xml:space="preserve"> PAGEREF _Toc484513286 \h </w:instrText>
        </w:r>
        <w:r w:rsidR="003D1429">
          <w:rPr>
            <w:noProof/>
            <w:webHidden/>
          </w:rPr>
        </w:r>
        <w:r w:rsidR="003D1429">
          <w:rPr>
            <w:noProof/>
            <w:webHidden/>
          </w:rPr>
          <w:fldChar w:fldCharType="separate"/>
        </w:r>
        <w:r>
          <w:rPr>
            <w:noProof/>
            <w:webHidden/>
          </w:rPr>
          <w:t>4</w:t>
        </w:r>
        <w:r w:rsidR="003D1429">
          <w:rPr>
            <w:noProof/>
            <w:webHidden/>
          </w:rPr>
          <w:fldChar w:fldCharType="end"/>
        </w:r>
      </w:hyperlink>
    </w:p>
    <w:p w:rsidR="003D1429" w:rsidRDefault="00EA130A">
      <w:pPr>
        <w:pStyle w:val="TOC3"/>
        <w:rPr>
          <w:rFonts w:asciiTheme="minorHAnsi" w:eastAsiaTheme="minorEastAsia" w:hAnsiTheme="minorHAnsi" w:cstheme="minorBidi"/>
          <w:noProof/>
          <w:sz w:val="22"/>
          <w:szCs w:val="22"/>
          <w:lang w:val="en-US"/>
        </w:rPr>
      </w:pPr>
      <w:hyperlink w:anchor="_Toc484513287" w:history="1">
        <w:r w:rsidR="003D1429" w:rsidRPr="00D37265">
          <w:rPr>
            <w:rStyle w:val="Hyperlink"/>
            <w:noProof/>
          </w:rPr>
          <w:t>(iii)</w:t>
        </w:r>
        <w:r w:rsidR="003D1429">
          <w:rPr>
            <w:rFonts w:asciiTheme="minorHAnsi" w:eastAsiaTheme="minorEastAsia" w:hAnsiTheme="minorHAnsi" w:cstheme="minorBidi"/>
            <w:noProof/>
            <w:sz w:val="22"/>
            <w:szCs w:val="22"/>
            <w:lang w:val="en-US"/>
          </w:rPr>
          <w:tab/>
        </w:r>
        <w:r w:rsidR="003D1429" w:rsidRPr="00D37265">
          <w:rPr>
            <w:rStyle w:val="Hyperlink"/>
            <w:noProof/>
          </w:rPr>
          <w:t>Characteristics which only apply to certain varieties</w:t>
        </w:r>
        <w:r w:rsidR="003D1429">
          <w:rPr>
            <w:noProof/>
            <w:webHidden/>
          </w:rPr>
          <w:tab/>
        </w:r>
        <w:r w:rsidR="003D1429">
          <w:rPr>
            <w:noProof/>
            <w:webHidden/>
          </w:rPr>
          <w:fldChar w:fldCharType="begin"/>
        </w:r>
        <w:r w:rsidR="003D1429">
          <w:rPr>
            <w:noProof/>
            <w:webHidden/>
          </w:rPr>
          <w:instrText xml:space="preserve"> PAGEREF _Toc484513287 \h </w:instrText>
        </w:r>
        <w:r w:rsidR="003D1429">
          <w:rPr>
            <w:noProof/>
            <w:webHidden/>
          </w:rPr>
        </w:r>
        <w:r w:rsidR="003D1429">
          <w:rPr>
            <w:noProof/>
            <w:webHidden/>
          </w:rPr>
          <w:fldChar w:fldCharType="separate"/>
        </w:r>
        <w:r>
          <w:rPr>
            <w:noProof/>
            <w:webHidden/>
          </w:rPr>
          <w:t>4</w:t>
        </w:r>
        <w:r w:rsidR="003D1429">
          <w:rPr>
            <w:noProof/>
            <w:webHidden/>
          </w:rPr>
          <w:fldChar w:fldCharType="end"/>
        </w:r>
      </w:hyperlink>
    </w:p>
    <w:p w:rsidR="003D1429" w:rsidRDefault="00EA130A">
      <w:pPr>
        <w:pStyle w:val="TOC2"/>
        <w:rPr>
          <w:rFonts w:asciiTheme="minorHAnsi" w:eastAsiaTheme="minorEastAsia" w:hAnsiTheme="minorHAnsi" w:cstheme="minorBidi"/>
          <w:smallCaps w:val="0"/>
          <w:noProof/>
          <w:sz w:val="22"/>
          <w:szCs w:val="22"/>
        </w:rPr>
      </w:pPr>
      <w:hyperlink w:anchor="_Toc484513288" w:history="1">
        <w:r w:rsidR="003D1429" w:rsidRPr="00D37265">
          <w:rPr>
            <w:rStyle w:val="Hyperlink"/>
            <w:noProof/>
          </w:rPr>
          <w:t>TGP/8: Trial Design and Techniques Used in the Examination of Distinctness, Uniformity and Stability</w:t>
        </w:r>
        <w:r w:rsidR="003D1429">
          <w:rPr>
            <w:noProof/>
            <w:webHidden/>
          </w:rPr>
          <w:tab/>
        </w:r>
        <w:r w:rsidR="003D1429">
          <w:rPr>
            <w:noProof/>
            <w:webHidden/>
          </w:rPr>
          <w:fldChar w:fldCharType="begin"/>
        </w:r>
        <w:r w:rsidR="003D1429">
          <w:rPr>
            <w:noProof/>
            <w:webHidden/>
          </w:rPr>
          <w:instrText xml:space="preserve"> PAGEREF _Toc484513288 \h </w:instrText>
        </w:r>
        <w:r w:rsidR="003D1429">
          <w:rPr>
            <w:noProof/>
            <w:webHidden/>
          </w:rPr>
        </w:r>
        <w:r w:rsidR="003D1429">
          <w:rPr>
            <w:noProof/>
            <w:webHidden/>
          </w:rPr>
          <w:fldChar w:fldCharType="separate"/>
        </w:r>
        <w:r>
          <w:rPr>
            <w:noProof/>
            <w:webHidden/>
          </w:rPr>
          <w:t>4</w:t>
        </w:r>
        <w:r w:rsidR="003D1429">
          <w:rPr>
            <w:noProof/>
            <w:webHidden/>
          </w:rPr>
          <w:fldChar w:fldCharType="end"/>
        </w:r>
      </w:hyperlink>
    </w:p>
    <w:p w:rsidR="003D1429" w:rsidRDefault="00EA130A">
      <w:pPr>
        <w:pStyle w:val="TOC3"/>
        <w:rPr>
          <w:rFonts w:asciiTheme="minorHAnsi" w:eastAsiaTheme="minorEastAsia" w:hAnsiTheme="minorHAnsi" w:cstheme="minorBidi"/>
          <w:noProof/>
          <w:sz w:val="22"/>
          <w:szCs w:val="22"/>
          <w:lang w:val="en-US"/>
        </w:rPr>
      </w:pPr>
      <w:hyperlink w:anchor="_Toc484513289" w:history="1">
        <w:r w:rsidR="003D1429" w:rsidRPr="00D37265">
          <w:rPr>
            <w:rStyle w:val="Hyperlink"/>
            <w:noProof/>
          </w:rPr>
          <w:t>(iv)</w:t>
        </w:r>
        <w:r w:rsidR="003D1429">
          <w:rPr>
            <w:rFonts w:asciiTheme="minorHAnsi" w:eastAsiaTheme="minorEastAsia" w:hAnsiTheme="minorHAnsi" w:cstheme="minorBidi"/>
            <w:noProof/>
            <w:sz w:val="22"/>
            <w:szCs w:val="22"/>
            <w:lang w:val="en-US"/>
          </w:rPr>
          <w:tab/>
        </w:r>
        <w:r w:rsidR="003D1429" w:rsidRPr="00D37265">
          <w:rPr>
            <w:rStyle w:val="Hyperlink"/>
            <w:noProof/>
          </w:rPr>
          <w:t>The Combined-Over-Years Uniformity Criterion (COYU)</w:t>
        </w:r>
        <w:r w:rsidR="003D1429">
          <w:rPr>
            <w:noProof/>
            <w:webHidden/>
          </w:rPr>
          <w:tab/>
        </w:r>
        <w:r w:rsidR="003D1429">
          <w:rPr>
            <w:noProof/>
            <w:webHidden/>
          </w:rPr>
          <w:fldChar w:fldCharType="begin"/>
        </w:r>
        <w:r w:rsidR="003D1429">
          <w:rPr>
            <w:noProof/>
            <w:webHidden/>
          </w:rPr>
          <w:instrText xml:space="preserve"> PAGEREF _Toc484513289 \h </w:instrText>
        </w:r>
        <w:r w:rsidR="003D1429">
          <w:rPr>
            <w:noProof/>
            <w:webHidden/>
          </w:rPr>
        </w:r>
        <w:r w:rsidR="003D1429">
          <w:rPr>
            <w:noProof/>
            <w:webHidden/>
          </w:rPr>
          <w:fldChar w:fldCharType="separate"/>
        </w:r>
        <w:r>
          <w:rPr>
            <w:noProof/>
            <w:webHidden/>
          </w:rPr>
          <w:t>4</w:t>
        </w:r>
        <w:r w:rsidR="003D1429">
          <w:rPr>
            <w:noProof/>
            <w:webHidden/>
          </w:rPr>
          <w:fldChar w:fldCharType="end"/>
        </w:r>
      </w:hyperlink>
    </w:p>
    <w:p w:rsidR="003D1429" w:rsidRDefault="00EA130A">
      <w:pPr>
        <w:pStyle w:val="TOC3"/>
        <w:rPr>
          <w:rFonts w:asciiTheme="minorHAnsi" w:eastAsiaTheme="minorEastAsia" w:hAnsiTheme="minorHAnsi" w:cstheme="minorBidi"/>
          <w:noProof/>
          <w:sz w:val="22"/>
          <w:szCs w:val="22"/>
          <w:lang w:val="en-US"/>
        </w:rPr>
      </w:pPr>
      <w:hyperlink w:anchor="_Toc484513290" w:history="1">
        <w:r w:rsidR="003D1429" w:rsidRPr="00D37265">
          <w:rPr>
            <w:rStyle w:val="Hyperlink"/>
            <w:noProof/>
          </w:rPr>
          <w:t>(v)</w:t>
        </w:r>
        <w:r w:rsidR="003D1429">
          <w:rPr>
            <w:rFonts w:asciiTheme="minorHAnsi" w:eastAsiaTheme="minorEastAsia" w:hAnsiTheme="minorHAnsi" w:cstheme="minorBidi"/>
            <w:noProof/>
            <w:sz w:val="22"/>
            <w:szCs w:val="22"/>
            <w:lang w:val="en-US"/>
          </w:rPr>
          <w:tab/>
        </w:r>
        <w:r w:rsidR="003D1429" w:rsidRPr="00D37265">
          <w:rPr>
            <w:rStyle w:val="Hyperlink"/>
            <w:noProof/>
          </w:rPr>
          <w:t>Data Processing for the Assessment of Distinctness and for Producing Variety Descriptions</w:t>
        </w:r>
        <w:r w:rsidR="003D1429">
          <w:rPr>
            <w:noProof/>
            <w:webHidden/>
          </w:rPr>
          <w:tab/>
        </w:r>
        <w:r w:rsidR="003D1429">
          <w:rPr>
            <w:noProof/>
            <w:webHidden/>
          </w:rPr>
          <w:fldChar w:fldCharType="begin"/>
        </w:r>
        <w:r w:rsidR="003D1429">
          <w:rPr>
            <w:noProof/>
            <w:webHidden/>
          </w:rPr>
          <w:instrText xml:space="preserve"> PAGEREF _Toc484513290 \h </w:instrText>
        </w:r>
        <w:r w:rsidR="003D1429">
          <w:rPr>
            <w:noProof/>
            <w:webHidden/>
          </w:rPr>
        </w:r>
        <w:r w:rsidR="003D1429">
          <w:rPr>
            <w:noProof/>
            <w:webHidden/>
          </w:rPr>
          <w:fldChar w:fldCharType="separate"/>
        </w:r>
        <w:r>
          <w:rPr>
            <w:noProof/>
            <w:webHidden/>
          </w:rPr>
          <w:t>4</w:t>
        </w:r>
        <w:r w:rsidR="003D1429">
          <w:rPr>
            <w:noProof/>
            <w:webHidden/>
          </w:rPr>
          <w:fldChar w:fldCharType="end"/>
        </w:r>
      </w:hyperlink>
    </w:p>
    <w:p w:rsidR="003D1429" w:rsidRDefault="00EA130A">
      <w:pPr>
        <w:pStyle w:val="TOC3"/>
        <w:rPr>
          <w:rFonts w:asciiTheme="minorHAnsi" w:eastAsiaTheme="minorEastAsia" w:hAnsiTheme="minorHAnsi" w:cstheme="minorBidi"/>
          <w:noProof/>
          <w:sz w:val="22"/>
          <w:szCs w:val="22"/>
          <w:lang w:val="en-US"/>
        </w:rPr>
      </w:pPr>
      <w:hyperlink w:anchor="_Toc484513291" w:history="1">
        <w:r w:rsidR="003D1429" w:rsidRPr="00D37265">
          <w:rPr>
            <w:rStyle w:val="Hyperlink"/>
            <w:noProof/>
          </w:rPr>
          <w:t>(vi)</w:t>
        </w:r>
        <w:r w:rsidR="003D1429">
          <w:rPr>
            <w:rFonts w:asciiTheme="minorHAnsi" w:eastAsiaTheme="minorEastAsia" w:hAnsiTheme="minorHAnsi" w:cstheme="minorBidi"/>
            <w:noProof/>
            <w:sz w:val="22"/>
            <w:szCs w:val="22"/>
            <w:lang w:val="en-US"/>
          </w:rPr>
          <w:tab/>
        </w:r>
        <w:r w:rsidR="003D1429" w:rsidRPr="00D37265">
          <w:rPr>
            <w:rStyle w:val="Hyperlink"/>
            <w:noProof/>
            <w:lang w:val="en-GB"/>
          </w:rPr>
          <w:t>Method for more than one single test (year)</w:t>
        </w:r>
        <w:r w:rsidR="003D1429">
          <w:rPr>
            <w:noProof/>
            <w:webHidden/>
          </w:rPr>
          <w:tab/>
        </w:r>
        <w:r w:rsidR="003D1429">
          <w:rPr>
            <w:noProof/>
            <w:webHidden/>
          </w:rPr>
          <w:fldChar w:fldCharType="begin"/>
        </w:r>
        <w:r w:rsidR="003D1429">
          <w:rPr>
            <w:noProof/>
            <w:webHidden/>
          </w:rPr>
          <w:instrText xml:space="preserve"> PAGEREF _Toc484513291 \h </w:instrText>
        </w:r>
        <w:r w:rsidR="003D1429">
          <w:rPr>
            <w:noProof/>
            <w:webHidden/>
          </w:rPr>
        </w:r>
        <w:r w:rsidR="003D1429">
          <w:rPr>
            <w:noProof/>
            <w:webHidden/>
          </w:rPr>
          <w:fldChar w:fldCharType="separate"/>
        </w:r>
        <w:r>
          <w:rPr>
            <w:noProof/>
            <w:webHidden/>
          </w:rPr>
          <w:t>4</w:t>
        </w:r>
        <w:r w:rsidR="003D1429">
          <w:rPr>
            <w:noProof/>
            <w:webHidden/>
          </w:rPr>
          <w:fldChar w:fldCharType="end"/>
        </w:r>
      </w:hyperlink>
    </w:p>
    <w:p w:rsidR="003D1429" w:rsidRDefault="00EA130A">
      <w:pPr>
        <w:pStyle w:val="TOC2"/>
        <w:rPr>
          <w:rFonts w:asciiTheme="minorHAnsi" w:eastAsiaTheme="minorEastAsia" w:hAnsiTheme="minorHAnsi" w:cstheme="minorBidi"/>
          <w:smallCaps w:val="0"/>
          <w:noProof/>
          <w:sz w:val="22"/>
          <w:szCs w:val="22"/>
        </w:rPr>
      </w:pPr>
      <w:hyperlink w:anchor="_Toc484513292" w:history="1">
        <w:r w:rsidR="003D1429" w:rsidRPr="00D37265">
          <w:rPr>
            <w:rStyle w:val="Hyperlink"/>
            <w:noProof/>
          </w:rPr>
          <w:t>TGP/10: Examining uniformity</w:t>
        </w:r>
        <w:r w:rsidR="003D1429">
          <w:rPr>
            <w:noProof/>
            <w:webHidden/>
          </w:rPr>
          <w:tab/>
        </w:r>
        <w:r w:rsidR="003D1429">
          <w:rPr>
            <w:noProof/>
            <w:webHidden/>
          </w:rPr>
          <w:fldChar w:fldCharType="begin"/>
        </w:r>
        <w:r w:rsidR="003D1429">
          <w:rPr>
            <w:noProof/>
            <w:webHidden/>
          </w:rPr>
          <w:instrText xml:space="preserve"> PAGEREF _Toc484513292 \h </w:instrText>
        </w:r>
        <w:r w:rsidR="003D1429">
          <w:rPr>
            <w:noProof/>
            <w:webHidden/>
          </w:rPr>
        </w:r>
        <w:r w:rsidR="003D1429">
          <w:rPr>
            <w:noProof/>
            <w:webHidden/>
          </w:rPr>
          <w:fldChar w:fldCharType="separate"/>
        </w:r>
        <w:r>
          <w:rPr>
            <w:noProof/>
            <w:webHidden/>
          </w:rPr>
          <w:t>4</w:t>
        </w:r>
        <w:r w:rsidR="003D1429">
          <w:rPr>
            <w:noProof/>
            <w:webHidden/>
          </w:rPr>
          <w:fldChar w:fldCharType="end"/>
        </w:r>
      </w:hyperlink>
    </w:p>
    <w:p w:rsidR="003D1429" w:rsidRDefault="00EA130A">
      <w:pPr>
        <w:pStyle w:val="TOC3"/>
        <w:rPr>
          <w:rFonts w:asciiTheme="minorHAnsi" w:eastAsiaTheme="minorEastAsia" w:hAnsiTheme="minorHAnsi" w:cstheme="minorBidi"/>
          <w:noProof/>
          <w:sz w:val="22"/>
          <w:szCs w:val="22"/>
          <w:lang w:val="en-US"/>
        </w:rPr>
      </w:pPr>
      <w:hyperlink w:anchor="_Toc484513293" w:history="1">
        <w:r w:rsidR="003D1429" w:rsidRPr="00D37265">
          <w:rPr>
            <w:rStyle w:val="Hyperlink"/>
            <w:noProof/>
          </w:rPr>
          <w:t>(vii)</w:t>
        </w:r>
        <w:r w:rsidR="003D1429">
          <w:rPr>
            <w:rFonts w:asciiTheme="minorHAnsi" w:eastAsiaTheme="minorEastAsia" w:hAnsiTheme="minorHAnsi" w:cstheme="minorBidi"/>
            <w:noProof/>
            <w:sz w:val="22"/>
            <w:szCs w:val="22"/>
            <w:lang w:val="en-US"/>
          </w:rPr>
          <w:tab/>
        </w:r>
        <w:r w:rsidR="003D1429" w:rsidRPr="00D37265">
          <w:rPr>
            <w:rStyle w:val="Hyperlink"/>
            <w:noProof/>
          </w:rPr>
          <w:t>Assessing Uniformity by Off-Types on Basis of More than One Growing Cycle or on the Basis of Sub</w:t>
        </w:r>
        <w:r w:rsidR="003D1429" w:rsidRPr="00D37265">
          <w:rPr>
            <w:rStyle w:val="Hyperlink"/>
            <w:noProof/>
          </w:rPr>
          <w:noBreakHyphen/>
          <w:t>Samples</w:t>
        </w:r>
        <w:r w:rsidR="003D1429">
          <w:rPr>
            <w:noProof/>
            <w:webHidden/>
          </w:rPr>
          <w:tab/>
        </w:r>
        <w:r w:rsidR="003D1429">
          <w:rPr>
            <w:noProof/>
            <w:webHidden/>
          </w:rPr>
          <w:fldChar w:fldCharType="begin"/>
        </w:r>
        <w:r w:rsidR="003D1429">
          <w:rPr>
            <w:noProof/>
            <w:webHidden/>
          </w:rPr>
          <w:instrText xml:space="preserve"> PAGEREF _Toc484513293 \h </w:instrText>
        </w:r>
        <w:r w:rsidR="003D1429">
          <w:rPr>
            <w:noProof/>
            <w:webHidden/>
          </w:rPr>
        </w:r>
        <w:r w:rsidR="003D1429">
          <w:rPr>
            <w:noProof/>
            <w:webHidden/>
          </w:rPr>
          <w:fldChar w:fldCharType="separate"/>
        </w:r>
        <w:r>
          <w:rPr>
            <w:noProof/>
            <w:webHidden/>
          </w:rPr>
          <w:t>4</w:t>
        </w:r>
        <w:r w:rsidR="003D1429">
          <w:rPr>
            <w:noProof/>
            <w:webHidden/>
          </w:rPr>
          <w:fldChar w:fldCharType="end"/>
        </w:r>
      </w:hyperlink>
    </w:p>
    <w:p w:rsidR="003D1429" w:rsidRDefault="00EA130A">
      <w:pPr>
        <w:pStyle w:val="TOC2"/>
        <w:rPr>
          <w:rFonts w:asciiTheme="minorHAnsi" w:eastAsiaTheme="minorEastAsia" w:hAnsiTheme="minorHAnsi" w:cstheme="minorBidi"/>
          <w:smallCaps w:val="0"/>
          <w:noProof/>
          <w:sz w:val="22"/>
          <w:szCs w:val="22"/>
        </w:rPr>
      </w:pPr>
      <w:hyperlink w:anchor="_Toc484513294" w:history="1">
        <w:r w:rsidR="003D1429" w:rsidRPr="00D37265">
          <w:rPr>
            <w:rStyle w:val="Hyperlink"/>
            <w:noProof/>
          </w:rPr>
          <w:t>TGP/14: Glossary of Terms Used in UPOV Documents</w:t>
        </w:r>
        <w:r w:rsidR="003D1429">
          <w:rPr>
            <w:noProof/>
            <w:webHidden/>
          </w:rPr>
          <w:tab/>
        </w:r>
        <w:r w:rsidR="003D1429">
          <w:rPr>
            <w:noProof/>
            <w:webHidden/>
          </w:rPr>
          <w:fldChar w:fldCharType="begin"/>
        </w:r>
        <w:r w:rsidR="003D1429">
          <w:rPr>
            <w:noProof/>
            <w:webHidden/>
          </w:rPr>
          <w:instrText xml:space="preserve"> PAGEREF _Toc484513294 \h </w:instrText>
        </w:r>
        <w:r w:rsidR="003D1429">
          <w:rPr>
            <w:noProof/>
            <w:webHidden/>
          </w:rPr>
        </w:r>
        <w:r w:rsidR="003D1429">
          <w:rPr>
            <w:noProof/>
            <w:webHidden/>
          </w:rPr>
          <w:fldChar w:fldCharType="separate"/>
        </w:r>
        <w:r>
          <w:rPr>
            <w:noProof/>
            <w:webHidden/>
          </w:rPr>
          <w:t>5</w:t>
        </w:r>
        <w:r w:rsidR="003D1429">
          <w:rPr>
            <w:noProof/>
            <w:webHidden/>
          </w:rPr>
          <w:fldChar w:fldCharType="end"/>
        </w:r>
      </w:hyperlink>
    </w:p>
    <w:p w:rsidR="003D1429" w:rsidRDefault="00EA130A">
      <w:pPr>
        <w:pStyle w:val="TOC3"/>
        <w:rPr>
          <w:rFonts w:asciiTheme="minorHAnsi" w:eastAsiaTheme="minorEastAsia" w:hAnsiTheme="minorHAnsi" w:cstheme="minorBidi"/>
          <w:noProof/>
          <w:sz w:val="22"/>
          <w:szCs w:val="22"/>
          <w:lang w:val="en-US"/>
        </w:rPr>
      </w:pPr>
      <w:hyperlink w:anchor="_Toc484513295" w:history="1">
        <w:r w:rsidR="003D1429" w:rsidRPr="00D37265">
          <w:rPr>
            <w:rStyle w:val="Hyperlink"/>
            <w:noProof/>
          </w:rPr>
          <w:t>(viii)</w:t>
        </w:r>
        <w:r w:rsidR="003D1429">
          <w:rPr>
            <w:rFonts w:asciiTheme="minorHAnsi" w:eastAsiaTheme="minorEastAsia" w:hAnsiTheme="minorHAnsi" w:cstheme="minorBidi"/>
            <w:noProof/>
            <w:sz w:val="22"/>
            <w:szCs w:val="22"/>
            <w:lang w:val="en-US"/>
          </w:rPr>
          <w:tab/>
        </w:r>
        <w:r w:rsidR="003D1429" w:rsidRPr="00D37265">
          <w:rPr>
            <w:rStyle w:val="Hyperlink"/>
            <w:noProof/>
          </w:rPr>
          <w:t>Illustrations for shape and ratio characteristics</w:t>
        </w:r>
        <w:r w:rsidR="003D1429">
          <w:rPr>
            <w:noProof/>
            <w:webHidden/>
          </w:rPr>
          <w:tab/>
        </w:r>
        <w:r w:rsidR="003D1429">
          <w:rPr>
            <w:noProof/>
            <w:webHidden/>
          </w:rPr>
          <w:fldChar w:fldCharType="begin"/>
        </w:r>
        <w:r w:rsidR="003D1429">
          <w:rPr>
            <w:noProof/>
            <w:webHidden/>
          </w:rPr>
          <w:instrText xml:space="preserve"> PAGEREF _Toc484513295 \h </w:instrText>
        </w:r>
        <w:r w:rsidR="003D1429">
          <w:rPr>
            <w:noProof/>
            <w:webHidden/>
          </w:rPr>
        </w:r>
        <w:r w:rsidR="003D1429">
          <w:rPr>
            <w:noProof/>
            <w:webHidden/>
          </w:rPr>
          <w:fldChar w:fldCharType="separate"/>
        </w:r>
        <w:r>
          <w:rPr>
            <w:noProof/>
            <w:webHidden/>
          </w:rPr>
          <w:t>5</w:t>
        </w:r>
        <w:r w:rsidR="003D1429">
          <w:rPr>
            <w:noProof/>
            <w:webHidden/>
          </w:rPr>
          <w:fldChar w:fldCharType="end"/>
        </w:r>
      </w:hyperlink>
    </w:p>
    <w:p w:rsidR="003D1429" w:rsidRDefault="00EA130A">
      <w:pPr>
        <w:pStyle w:val="TOC3"/>
        <w:rPr>
          <w:rFonts w:asciiTheme="minorHAnsi" w:eastAsiaTheme="minorEastAsia" w:hAnsiTheme="minorHAnsi" w:cstheme="minorBidi"/>
          <w:noProof/>
          <w:sz w:val="22"/>
          <w:szCs w:val="22"/>
          <w:lang w:val="en-US"/>
        </w:rPr>
      </w:pPr>
      <w:hyperlink w:anchor="_Toc484513296" w:history="1">
        <w:r w:rsidR="003D1429" w:rsidRPr="00D37265">
          <w:rPr>
            <w:rStyle w:val="Hyperlink"/>
            <w:noProof/>
          </w:rPr>
          <w:t>(ix)</w:t>
        </w:r>
        <w:r w:rsidR="003D1429">
          <w:rPr>
            <w:rFonts w:asciiTheme="minorHAnsi" w:eastAsiaTheme="minorEastAsia" w:hAnsiTheme="minorHAnsi" w:cstheme="minorBidi"/>
            <w:noProof/>
            <w:sz w:val="22"/>
            <w:szCs w:val="22"/>
            <w:lang w:val="en-US"/>
          </w:rPr>
          <w:tab/>
        </w:r>
        <w:r w:rsidR="003D1429" w:rsidRPr="00D37265">
          <w:rPr>
            <w:rStyle w:val="Hyperlink"/>
            <w:noProof/>
          </w:rPr>
          <w:t>UPOV color groups</w:t>
        </w:r>
        <w:r w:rsidR="003D1429">
          <w:rPr>
            <w:noProof/>
            <w:webHidden/>
          </w:rPr>
          <w:tab/>
        </w:r>
        <w:r w:rsidR="003D1429">
          <w:rPr>
            <w:noProof/>
            <w:webHidden/>
          </w:rPr>
          <w:fldChar w:fldCharType="begin"/>
        </w:r>
        <w:r w:rsidR="003D1429">
          <w:rPr>
            <w:noProof/>
            <w:webHidden/>
          </w:rPr>
          <w:instrText xml:space="preserve"> PAGEREF _Toc484513296 \h </w:instrText>
        </w:r>
        <w:r w:rsidR="003D1429">
          <w:rPr>
            <w:noProof/>
            <w:webHidden/>
          </w:rPr>
        </w:r>
        <w:r w:rsidR="003D1429">
          <w:rPr>
            <w:noProof/>
            <w:webHidden/>
          </w:rPr>
          <w:fldChar w:fldCharType="separate"/>
        </w:r>
        <w:r>
          <w:rPr>
            <w:noProof/>
            <w:webHidden/>
          </w:rPr>
          <w:t>5</w:t>
        </w:r>
        <w:r w:rsidR="003D1429">
          <w:rPr>
            <w:noProof/>
            <w:webHidden/>
          </w:rPr>
          <w:fldChar w:fldCharType="end"/>
        </w:r>
      </w:hyperlink>
    </w:p>
    <w:p w:rsidR="003D1429" w:rsidRDefault="00EA130A">
      <w:pPr>
        <w:pStyle w:val="TOC1"/>
        <w:rPr>
          <w:rFonts w:asciiTheme="minorHAnsi" w:eastAsiaTheme="minorEastAsia" w:hAnsiTheme="minorHAnsi" w:cstheme="minorBidi"/>
          <w:caps w:val="0"/>
          <w:noProof/>
          <w:sz w:val="22"/>
          <w:szCs w:val="22"/>
        </w:rPr>
      </w:pPr>
      <w:hyperlink w:anchor="_Toc484513297" w:history="1">
        <w:r w:rsidR="003D1429" w:rsidRPr="00D37265">
          <w:rPr>
            <w:rStyle w:val="Hyperlink"/>
            <w:noProof/>
          </w:rPr>
          <w:t>PROGRAM FOR THE DEVELOPMENT OF TGP DOCUMENTS</w:t>
        </w:r>
        <w:r w:rsidR="003D1429">
          <w:rPr>
            <w:noProof/>
            <w:webHidden/>
          </w:rPr>
          <w:tab/>
        </w:r>
        <w:r w:rsidR="003D1429">
          <w:rPr>
            <w:noProof/>
            <w:webHidden/>
          </w:rPr>
          <w:fldChar w:fldCharType="begin"/>
        </w:r>
        <w:r w:rsidR="003D1429">
          <w:rPr>
            <w:noProof/>
            <w:webHidden/>
          </w:rPr>
          <w:instrText xml:space="preserve"> PAGEREF _Toc484513297 \h </w:instrText>
        </w:r>
        <w:r w:rsidR="003D1429">
          <w:rPr>
            <w:noProof/>
            <w:webHidden/>
          </w:rPr>
        </w:r>
        <w:r w:rsidR="003D1429">
          <w:rPr>
            <w:noProof/>
            <w:webHidden/>
          </w:rPr>
          <w:fldChar w:fldCharType="separate"/>
        </w:r>
        <w:r>
          <w:rPr>
            <w:noProof/>
            <w:webHidden/>
          </w:rPr>
          <w:t>5</w:t>
        </w:r>
        <w:r w:rsidR="003D1429">
          <w:rPr>
            <w:noProof/>
            <w:webHidden/>
          </w:rPr>
          <w:fldChar w:fldCharType="end"/>
        </w:r>
      </w:hyperlink>
    </w:p>
    <w:p w:rsidR="00531479" w:rsidRDefault="00531479" w:rsidP="00531479">
      <w:r w:rsidRPr="00111958">
        <w:rPr>
          <w:caps/>
          <w:noProof/>
          <w:snapToGrid w:val="0"/>
        </w:rPr>
        <w:fldChar w:fldCharType="end"/>
      </w:r>
      <w:r w:rsidRPr="00111958">
        <w:t>ANNEX</w:t>
      </w:r>
      <w:r w:rsidR="0065416E">
        <w:t xml:space="preserve"> </w:t>
      </w:r>
      <w:proofErr w:type="gramStart"/>
      <w:r w:rsidR="0065416E">
        <w:t>I</w:t>
      </w:r>
      <w:proofErr w:type="gramEnd"/>
      <w:r w:rsidRPr="00111958">
        <w:t>:</w:t>
      </w:r>
      <w:r w:rsidRPr="00111958">
        <w:tab/>
      </w:r>
      <w:r w:rsidR="00E850AF">
        <w:t>Revision of document TGP/7 previously agreed by the TC</w:t>
      </w:r>
    </w:p>
    <w:p w:rsidR="0065416E" w:rsidRPr="00373D71" w:rsidRDefault="0065416E" w:rsidP="0065416E">
      <w:r w:rsidRPr="00111958">
        <w:t>ANNEX</w:t>
      </w:r>
      <w:r>
        <w:t xml:space="preserve"> II</w:t>
      </w:r>
      <w:r w:rsidRPr="00111958">
        <w:t>:</w:t>
      </w:r>
      <w:r w:rsidRPr="00111958">
        <w:tab/>
      </w:r>
      <w:r w:rsidR="00E850AF">
        <w:t>Revision of document TGP/14 previously agreed by the TC</w:t>
      </w:r>
    </w:p>
    <w:p w:rsidR="0065416E" w:rsidRPr="00373D71" w:rsidRDefault="0065416E" w:rsidP="0065416E">
      <w:r w:rsidRPr="00111958">
        <w:t>ANNEX</w:t>
      </w:r>
      <w:r>
        <w:t xml:space="preserve"> III</w:t>
      </w:r>
      <w:r w:rsidRPr="00111958">
        <w:t>:</w:t>
      </w:r>
      <w:r w:rsidRPr="00111958">
        <w:tab/>
        <w:t>Program for the development of TGP documents</w:t>
      </w:r>
    </w:p>
    <w:p w:rsidR="00531479" w:rsidRDefault="00531479" w:rsidP="007D085E">
      <w:bookmarkStart w:id="4" w:name="_Toc386185971"/>
      <w:bookmarkStart w:id="5" w:name="_Toc419124859"/>
    </w:p>
    <w:p w:rsidR="007D085E" w:rsidRPr="007D085E" w:rsidRDefault="007D085E" w:rsidP="007D085E"/>
    <w:p w:rsidR="00531479" w:rsidRPr="00373D71" w:rsidRDefault="00531479" w:rsidP="00814794">
      <w:pPr>
        <w:pStyle w:val="Heading1"/>
      </w:pPr>
      <w:bookmarkStart w:id="6" w:name="_Toc352678045"/>
      <w:bookmarkStart w:id="7" w:name="_Toc353797725"/>
      <w:bookmarkStart w:id="8" w:name="_Toc386185970"/>
      <w:bookmarkStart w:id="9" w:name="_Toc419124858"/>
      <w:bookmarkStart w:id="10" w:name="_Toc484513273"/>
      <w:r w:rsidRPr="00373D71">
        <w:t>BACKGROUND</w:t>
      </w:r>
      <w:bookmarkEnd w:id="6"/>
      <w:bookmarkEnd w:id="7"/>
      <w:bookmarkEnd w:id="8"/>
      <w:bookmarkEnd w:id="9"/>
      <w:bookmarkEnd w:id="10"/>
    </w:p>
    <w:p w:rsidR="00531479" w:rsidRPr="00373D71" w:rsidRDefault="00531479" w:rsidP="00531479">
      <w:pPr>
        <w:keepNext/>
        <w:rPr>
          <w:rFonts w:cs="Arial"/>
        </w:rPr>
      </w:pPr>
    </w:p>
    <w:p w:rsidR="00531479" w:rsidRPr="00373D71" w:rsidRDefault="00531479" w:rsidP="00531479">
      <w:pPr>
        <w:rPr>
          <w:rFonts w:cs="Arial"/>
        </w:rPr>
      </w:pPr>
      <w:r w:rsidRPr="00373D71">
        <w:rPr>
          <w:rFonts w:cs="Arial"/>
        </w:rPr>
        <w:fldChar w:fldCharType="begin"/>
      </w:r>
      <w:r w:rsidRPr="00373D71">
        <w:rPr>
          <w:rFonts w:cs="Arial"/>
        </w:rPr>
        <w:instrText xml:space="preserve"> AUTONUM  </w:instrText>
      </w:r>
      <w:r w:rsidRPr="00373D71">
        <w:rPr>
          <w:rFonts w:cs="Arial"/>
        </w:rPr>
        <w:fldChar w:fldCharType="end"/>
      </w:r>
      <w:r w:rsidRPr="00373D71">
        <w:rPr>
          <w:rFonts w:cs="Arial"/>
          <w:color w:val="000000"/>
        </w:rPr>
        <w:tab/>
      </w:r>
      <w:r w:rsidRPr="008F20E3">
        <w:rPr>
          <w:rFonts w:cs="Arial"/>
          <w:spacing w:val="-2"/>
        </w:rPr>
        <w:t>The approved TGP documents are published on the UPOV website at</w:t>
      </w:r>
      <w:r w:rsidRPr="00373D71">
        <w:rPr>
          <w:rFonts w:cs="Arial"/>
        </w:rPr>
        <w:t xml:space="preserve"> </w:t>
      </w:r>
      <w:hyperlink r:id="rId9" w:history="1">
        <w:r w:rsidRPr="00373D71">
          <w:rPr>
            <w:rFonts w:cs="Arial"/>
          </w:rPr>
          <w:t>http://www.upov.int/upov_collection/en/</w:t>
        </w:r>
      </w:hyperlink>
      <w:r w:rsidRPr="00373D71">
        <w:rPr>
          <w:rFonts w:cs="Arial"/>
        </w:rPr>
        <w:t>.</w:t>
      </w:r>
    </w:p>
    <w:p w:rsidR="00531479" w:rsidRDefault="00531479" w:rsidP="00531479">
      <w:bookmarkStart w:id="11" w:name="_Toc386185983"/>
      <w:bookmarkStart w:id="12" w:name="_Toc419124871"/>
      <w:bookmarkStart w:id="13" w:name="_Toc378251517"/>
      <w:bookmarkStart w:id="14" w:name="_Toc381279978"/>
      <w:bookmarkEnd w:id="4"/>
      <w:bookmarkEnd w:id="5"/>
    </w:p>
    <w:p w:rsidR="00531479" w:rsidRDefault="00531479" w:rsidP="00531479"/>
    <w:p w:rsidR="00B92CF9" w:rsidRDefault="00B92CF9" w:rsidP="00B92CF9">
      <w:pPr>
        <w:pStyle w:val="Heading1"/>
      </w:pPr>
      <w:bookmarkStart w:id="15" w:name="_Toc484513274"/>
      <w:r>
        <w:t>REVISIONS AGREED BY THE TECHNICAL COMMITTEE</w:t>
      </w:r>
      <w:bookmarkEnd w:id="15"/>
    </w:p>
    <w:p w:rsidR="00B92CF9" w:rsidRDefault="00B92CF9" w:rsidP="00531479"/>
    <w:p w:rsidR="007F6E05" w:rsidRPr="00DF3B2E" w:rsidRDefault="007F6E05" w:rsidP="007F6E05">
      <w:pPr>
        <w:pStyle w:val="Heading2"/>
      </w:pPr>
      <w:bookmarkStart w:id="16" w:name="_Toc484513275"/>
      <w:r w:rsidRPr="00DF3B2E">
        <w:t>TGP/7: Development of Test Guidelines</w:t>
      </w:r>
      <w:bookmarkEnd w:id="16"/>
    </w:p>
    <w:p w:rsidR="007F6E05" w:rsidRPr="00DF3B2E" w:rsidRDefault="007F6E05" w:rsidP="007F6E05"/>
    <w:p w:rsidR="007F6E05" w:rsidRPr="00DF3B2E" w:rsidRDefault="007F6E05" w:rsidP="007F6E05">
      <w:pPr>
        <w:pStyle w:val="Heading3"/>
      </w:pPr>
      <w:bookmarkStart w:id="17" w:name="_Toc484513276"/>
      <w:r w:rsidRPr="00DF3B2E">
        <w:t>(</w:t>
      </w:r>
      <w:proofErr w:type="spellStart"/>
      <w:r w:rsidR="00021AB6">
        <w:t>i</w:t>
      </w:r>
      <w:proofErr w:type="spellEnd"/>
      <w:r w:rsidRPr="00DF3B2E">
        <w:t>)</w:t>
      </w:r>
      <w:r w:rsidRPr="00DF3B2E">
        <w:tab/>
        <w:t>Drafter’s Kit for Test Guidelines</w:t>
      </w:r>
      <w:bookmarkEnd w:id="17"/>
    </w:p>
    <w:p w:rsidR="004A75CB" w:rsidRPr="004A75CB" w:rsidRDefault="004A75CB" w:rsidP="004A75CB">
      <w:pPr>
        <w:rPr>
          <w:bCs/>
        </w:rPr>
      </w:pPr>
    </w:p>
    <w:p w:rsidR="004A75CB" w:rsidRPr="004A75CB" w:rsidRDefault="004A75CB" w:rsidP="004A75CB">
      <w:r w:rsidRPr="004A75CB">
        <w:fldChar w:fldCharType="begin"/>
      </w:r>
      <w:r w:rsidRPr="004A75CB">
        <w:instrText xml:space="preserve"> AUTONUM  </w:instrText>
      </w:r>
      <w:r w:rsidRPr="004A75CB">
        <w:fldChar w:fldCharType="end"/>
      </w:r>
      <w:r w:rsidRPr="004A75CB">
        <w:tab/>
        <w:t>The TC, at its fifty-third session, held in Geneva from April 3 to 5, 2017, considered document TC/53/15 “Revision of document TGP/7: Drafter’s Kit for Test Guidelines” (see document</w:t>
      </w:r>
      <w:r w:rsidR="00087A83">
        <w:t> </w:t>
      </w:r>
      <w:r w:rsidRPr="004A75CB">
        <w:t>TC/53/31 “Report”, paragraphs 107 to 1</w:t>
      </w:r>
      <w:r w:rsidR="00087A83">
        <w:t>09</w:t>
      </w:r>
      <w:r w:rsidRPr="004A75CB">
        <w:t>).</w:t>
      </w:r>
    </w:p>
    <w:p w:rsidR="004A75CB" w:rsidRPr="004A75CB" w:rsidRDefault="004A75CB" w:rsidP="004A75CB"/>
    <w:p w:rsidR="004A75CB" w:rsidRPr="004A75CB" w:rsidRDefault="004A75CB" w:rsidP="00D83CC9">
      <w:pPr>
        <w:keepLines/>
      </w:pPr>
      <w:r w:rsidRPr="004A75CB">
        <w:lastRenderedPageBreak/>
        <w:fldChar w:fldCharType="begin"/>
      </w:r>
      <w:r w:rsidRPr="004A75CB">
        <w:instrText xml:space="preserve"> AUTONUM  </w:instrText>
      </w:r>
      <w:r w:rsidRPr="004A75CB">
        <w:fldChar w:fldCharType="end"/>
      </w:r>
      <w:r w:rsidRPr="004A75CB">
        <w:tab/>
        <w:t xml:space="preserve">The TC agreed the proposed revisions of document TGP/7 “Development of Test Guidelines” to reflect the introduction of the web-based TG template, as set out in </w:t>
      </w:r>
      <w:r w:rsidR="007F6E05" w:rsidRPr="00D8018A">
        <w:t>Annex I</w:t>
      </w:r>
      <w:r w:rsidR="007F6E05">
        <w:t xml:space="preserve"> to this document</w:t>
      </w:r>
      <w:r w:rsidRPr="004A75CB">
        <w:t>, and agreed that a revised version of document TGP/7 should be presented for adoption by the Council in 2018 on that basis, subject to approval by the Administrative and Legal Committee (CAJ).</w:t>
      </w:r>
    </w:p>
    <w:p w:rsidR="004A75CB" w:rsidRPr="004A75CB" w:rsidRDefault="004A75CB" w:rsidP="004A75CB"/>
    <w:p w:rsidR="004A75CB" w:rsidRPr="004A75CB" w:rsidRDefault="004A75CB" w:rsidP="004A75CB">
      <w:r w:rsidRPr="004A75CB">
        <w:fldChar w:fldCharType="begin"/>
      </w:r>
      <w:r w:rsidRPr="004A75CB">
        <w:instrText xml:space="preserve"> AUTONUM  </w:instrText>
      </w:r>
      <w:r w:rsidRPr="004A75CB">
        <w:fldChar w:fldCharType="end"/>
      </w:r>
      <w:r w:rsidRPr="004A75CB">
        <w:tab/>
        <w:t>The TC noted that Annex 4 of document TGP/7: “Collection of approved characteristics” would be superseded by the web-based TG template and agreed that there should be no change to the basis for including characteristics in the collection, i.e. only characteristics which had been included in adopted Test Guidelines after the adoption of document TGP/7 (“approved characteristics”) for preparing new Test Guidelines would be searchable.</w:t>
      </w:r>
    </w:p>
    <w:p w:rsidR="00087A83" w:rsidRDefault="00087A83" w:rsidP="00087A83"/>
    <w:p w:rsidR="00087A83" w:rsidRDefault="00087A83" w:rsidP="00087A83">
      <w:pPr>
        <w:pStyle w:val="Heading3"/>
      </w:pPr>
      <w:bookmarkStart w:id="18" w:name="_Toc484513277"/>
      <w:r w:rsidRPr="00DF3B2E">
        <w:t>(</w:t>
      </w:r>
      <w:r>
        <w:t>ii</w:t>
      </w:r>
      <w:r w:rsidRPr="00DF3B2E">
        <w:t>)</w:t>
      </w:r>
      <w:r w:rsidRPr="00DF3B2E">
        <w:tab/>
        <w:t>Presentation of different types of example varieties</w:t>
      </w:r>
      <w:bookmarkEnd w:id="18"/>
    </w:p>
    <w:p w:rsidR="00087A83" w:rsidRPr="00021AB6" w:rsidRDefault="00087A83" w:rsidP="00087A83"/>
    <w:p w:rsidR="00087A83" w:rsidRDefault="00087A83" w:rsidP="00087A83">
      <w:pPr>
        <w:rPr>
          <w:snapToGrid w:val="0"/>
        </w:rPr>
      </w:pPr>
      <w:r w:rsidRPr="00DF3B2E">
        <w:fldChar w:fldCharType="begin"/>
      </w:r>
      <w:r w:rsidRPr="00DF3B2E">
        <w:instrText xml:space="preserve"> AUTONUM  </w:instrText>
      </w:r>
      <w:r w:rsidRPr="00DF3B2E">
        <w:fldChar w:fldCharType="end"/>
      </w:r>
      <w:r w:rsidRPr="00DF3B2E">
        <w:tab/>
      </w:r>
      <w:r w:rsidRPr="004A75CB">
        <w:t xml:space="preserve">The TC, at its fifty-third session, held in Geneva from April 3 to 5, 2017, </w:t>
      </w:r>
      <w:r w:rsidRPr="00DF3B2E">
        <w:t xml:space="preserve">agreed that the guidance in document TGP/7 “Development of Test Guidelines”, GN 28, Section 3.2: “Different types of variety” should be revised in order to indicate that </w:t>
      </w:r>
      <w:r w:rsidRPr="00DF3B2E">
        <w:rPr>
          <w:snapToGrid w:val="0"/>
        </w:rPr>
        <w:t>a comma could be used to separate different types of example varieties (e.g. (w) winter type, (s) spring type); and that the indication of type should precede the denomination of each example variety (e.g. (w) winter 1, (w) winter 2, (s) spring 1, (s) spring 2)</w:t>
      </w:r>
      <w:r>
        <w:rPr>
          <w:snapToGrid w:val="0"/>
        </w:rPr>
        <w:t xml:space="preserve"> </w:t>
      </w:r>
      <w:r w:rsidRPr="004A75CB">
        <w:t>(see document TC/53/31 “Report”, paragraphs 107 to 110)</w:t>
      </w:r>
      <w:r w:rsidRPr="00DF3B2E">
        <w:rPr>
          <w:snapToGrid w:val="0"/>
        </w:rPr>
        <w:t>.</w:t>
      </w:r>
    </w:p>
    <w:p w:rsidR="00021AB6" w:rsidRDefault="00021AB6" w:rsidP="00531479"/>
    <w:p w:rsidR="00B92CF9" w:rsidRPr="00DF3B2E" w:rsidRDefault="00B92CF9" w:rsidP="00B92CF9">
      <w:pPr>
        <w:pStyle w:val="Heading2"/>
      </w:pPr>
      <w:bookmarkStart w:id="19" w:name="_Toc484513278"/>
      <w:r w:rsidRPr="00DF3B2E">
        <w:t>TGP/8: Trial Design and Techniques Used in the Examination of Distinctness, Uniformity and Stability</w:t>
      </w:r>
      <w:bookmarkEnd w:id="19"/>
    </w:p>
    <w:p w:rsidR="00B92CF9" w:rsidRPr="00DF3B2E" w:rsidRDefault="00B92CF9" w:rsidP="00B92CF9">
      <w:pPr>
        <w:ind w:left="567"/>
      </w:pPr>
    </w:p>
    <w:p w:rsidR="00B92CF9" w:rsidRPr="00A22AE2" w:rsidRDefault="00B92CF9" w:rsidP="00A22AE2">
      <w:pPr>
        <w:pStyle w:val="Heading3"/>
      </w:pPr>
      <w:bookmarkStart w:id="20" w:name="_Toc484513279"/>
      <w:r w:rsidRPr="00A22AE2">
        <w:t>(</w:t>
      </w:r>
      <w:r w:rsidR="00021AB6">
        <w:t>i</w:t>
      </w:r>
      <w:r w:rsidRPr="00A22AE2">
        <w:t>ii)</w:t>
      </w:r>
      <w:r w:rsidRPr="00A22AE2">
        <w:tab/>
        <w:t>Examining DUS in Bulk Samples</w:t>
      </w:r>
      <w:bookmarkEnd w:id="20"/>
    </w:p>
    <w:p w:rsidR="00B92CF9" w:rsidRDefault="00B92CF9" w:rsidP="00531479"/>
    <w:p w:rsidR="00A22AE2" w:rsidRPr="00D51062" w:rsidRDefault="00A22AE2" w:rsidP="00A22AE2">
      <w:r>
        <w:fldChar w:fldCharType="begin"/>
      </w:r>
      <w:r>
        <w:instrText xml:space="preserve"> AUTONUM  </w:instrText>
      </w:r>
      <w:r>
        <w:fldChar w:fldCharType="end"/>
      </w:r>
      <w:r>
        <w:tab/>
      </w:r>
      <w:r w:rsidRPr="00D51062">
        <w:t>The TC</w:t>
      </w:r>
      <w:r>
        <w:t>, at fifty-third session, held in Geneva from April 3 to 5, 2017,</w:t>
      </w:r>
      <w:r w:rsidRPr="00D51062">
        <w:t xml:space="preserve"> considered document TC/53/17</w:t>
      </w:r>
      <w:r>
        <w:t xml:space="preserve"> “Examining DUS in bulk samples” (see document TC/53/31 “Report”, paragraphs 113 to 116)</w:t>
      </w:r>
      <w:r w:rsidRPr="00D51062">
        <w:t>.</w:t>
      </w:r>
    </w:p>
    <w:p w:rsidR="00A22AE2" w:rsidRPr="00D51062" w:rsidRDefault="00A22AE2" w:rsidP="00A22AE2"/>
    <w:p w:rsidR="00A22AE2" w:rsidRPr="00D51062" w:rsidRDefault="00A22AE2" w:rsidP="00A22AE2">
      <w:r>
        <w:fldChar w:fldCharType="begin"/>
      </w:r>
      <w:r>
        <w:instrText xml:space="preserve"> AUTONUM  </w:instrText>
      </w:r>
      <w:r>
        <w:fldChar w:fldCharType="end"/>
      </w:r>
      <w:r>
        <w:tab/>
      </w:r>
      <w:r w:rsidRPr="00D51062">
        <w:t xml:space="preserve">The </w:t>
      </w:r>
      <w:r w:rsidRPr="00D51062">
        <w:rPr>
          <w:lang w:eastAsia="ja-JP"/>
        </w:rPr>
        <w:t>TC</w:t>
      </w:r>
      <w:r w:rsidRPr="00D51062">
        <w:t xml:space="preserve"> considered the proposed guidance for examining DUS in bulk samples as </w:t>
      </w:r>
      <w:r w:rsidRPr="00D51062">
        <w:rPr>
          <w:rFonts w:cs="Arial"/>
          <w:lang w:eastAsia="ja-JP"/>
        </w:rPr>
        <w:t xml:space="preserve">presented in the Annex to document TC/53/17, </w:t>
      </w:r>
      <w:r w:rsidRPr="00D51062">
        <w:t>for inclusion in a future revision of document TGP/8.</w:t>
      </w:r>
    </w:p>
    <w:p w:rsidR="00A22AE2" w:rsidRPr="00D51062" w:rsidRDefault="00A22AE2" w:rsidP="00A22AE2"/>
    <w:p w:rsidR="00A22AE2" w:rsidRPr="00D51062" w:rsidRDefault="00A22AE2" w:rsidP="00A22AE2">
      <w:r>
        <w:fldChar w:fldCharType="begin"/>
      </w:r>
      <w:r>
        <w:instrText xml:space="preserve"> AUTONUM  </w:instrText>
      </w:r>
      <w:r>
        <w:fldChar w:fldCharType="end"/>
      </w:r>
      <w:r>
        <w:tab/>
      </w:r>
      <w:r w:rsidRPr="00D51062">
        <w:t>The TC recalled that it had agreed the following list of criteria as a basis for the development of future guidance:</w:t>
      </w:r>
    </w:p>
    <w:p w:rsidR="00A22AE2" w:rsidRPr="00D51062" w:rsidRDefault="00A22AE2" w:rsidP="00A22AE2"/>
    <w:p w:rsidR="00A22AE2" w:rsidRPr="00D51062" w:rsidRDefault="00A22AE2" w:rsidP="00A22AE2">
      <w:pPr>
        <w:numPr>
          <w:ilvl w:val="0"/>
          <w:numId w:val="1"/>
        </w:numPr>
        <w:ind w:left="1134" w:right="567" w:hanging="567"/>
        <w:rPr>
          <w:sz w:val="18"/>
        </w:rPr>
      </w:pPr>
      <w:r w:rsidRPr="00D51062">
        <w:rPr>
          <w:iCs/>
          <w:sz w:val="18"/>
        </w:rPr>
        <w:t xml:space="preserve">“the characteristic should fulfill the requirements </w:t>
      </w:r>
      <w:r w:rsidRPr="00D51062">
        <w:rPr>
          <w:sz w:val="18"/>
        </w:rPr>
        <w:t>of a characteristic, as set out in the “General Introduction to the Examination of Distinctness, Uniformity and Stability and the Development of Harmonized Descriptions of new Varieties of Plants” (see document TG/1/3, Section 4.2.1);</w:t>
      </w:r>
    </w:p>
    <w:p w:rsidR="00A22AE2" w:rsidRPr="00D51062" w:rsidRDefault="00A22AE2" w:rsidP="00A22AE2">
      <w:pPr>
        <w:ind w:left="567" w:right="567" w:firstLine="567"/>
        <w:rPr>
          <w:sz w:val="18"/>
        </w:rPr>
      </w:pPr>
    </w:p>
    <w:p w:rsidR="00A22AE2" w:rsidRPr="00D51062" w:rsidRDefault="00A22AE2" w:rsidP="00A22AE2">
      <w:pPr>
        <w:numPr>
          <w:ilvl w:val="0"/>
          <w:numId w:val="1"/>
        </w:numPr>
        <w:ind w:left="567" w:right="567" w:firstLine="0"/>
        <w:rPr>
          <w:sz w:val="18"/>
        </w:rPr>
      </w:pPr>
      <w:r w:rsidRPr="00D51062">
        <w:rPr>
          <w:sz w:val="18"/>
        </w:rPr>
        <w:t>“there should be knowledge of the genetic control of the characteristic;</w:t>
      </w:r>
    </w:p>
    <w:p w:rsidR="00A22AE2" w:rsidRPr="00D51062" w:rsidRDefault="00A22AE2" w:rsidP="00A22AE2">
      <w:pPr>
        <w:ind w:left="567" w:right="567" w:firstLine="567"/>
        <w:rPr>
          <w:iCs/>
          <w:sz w:val="18"/>
        </w:rPr>
      </w:pPr>
    </w:p>
    <w:p w:rsidR="00A22AE2" w:rsidRPr="00D51062" w:rsidRDefault="00A22AE2" w:rsidP="00A22AE2">
      <w:pPr>
        <w:numPr>
          <w:ilvl w:val="0"/>
          <w:numId w:val="1"/>
        </w:numPr>
        <w:ind w:left="1134" w:right="567" w:hanging="567"/>
        <w:rPr>
          <w:iCs/>
          <w:sz w:val="18"/>
        </w:rPr>
      </w:pPr>
      <w:r w:rsidRPr="00D51062">
        <w:rPr>
          <w:iCs/>
          <w:sz w:val="18"/>
        </w:rPr>
        <w:t xml:space="preserve">“the suitability of the characteristic should be validated through an initial assessment of uniformity on individual plants; </w:t>
      </w:r>
    </w:p>
    <w:p w:rsidR="00A22AE2" w:rsidRPr="00D51062" w:rsidRDefault="00A22AE2" w:rsidP="00A22AE2">
      <w:pPr>
        <w:ind w:left="1134" w:right="567" w:hanging="567"/>
        <w:rPr>
          <w:iCs/>
          <w:sz w:val="18"/>
        </w:rPr>
      </w:pPr>
    </w:p>
    <w:p w:rsidR="00A22AE2" w:rsidRPr="00D51062" w:rsidRDefault="00A22AE2" w:rsidP="00A22AE2">
      <w:pPr>
        <w:numPr>
          <w:ilvl w:val="0"/>
          <w:numId w:val="1"/>
        </w:numPr>
        <w:ind w:left="1134" w:right="567" w:hanging="567"/>
        <w:rPr>
          <w:iCs/>
          <w:sz w:val="18"/>
        </w:rPr>
      </w:pPr>
      <w:r w:rsidRPr="00D51062">
        <w:rPr>
          <w:sz w:val="18"/>
        </w:rPr>
        <w:t xml:space="preserve">“information on plant-by-plant variation and differences between growing cycles should be provided (data from </w:t>
      </w:r>
      <w:r w:rsidRPr="00D51062">
        <w:rPr>
          <w:iCs/>
          <w:sz w:val="18"/>
        </w:rPr>
        <w:t>routine measurement of the characteristic from different years);</w:t>
      </w:r>
    </w:p>
    <w:p w:rsidR="00A22AE2" w:rsidRPr="00D51062" w:rsidRDefault="00A22AE2" w:rsidP="00A22AE2">
      <w:pPr>
        <w:ind w:left="1134" w:right="567" w:hanging="567"/>
        <w:rPr>
          <w:iCs/>
          <w:sz w:val="18"/>
        </w:rPr>
      </w:pPr>
    </w:p>
    <w:p w:rsidR="00A22AE2" w:rsidRPr="00D51062" w:rsidRDefault="00A22AE2" w:rsidP="00A22AE2">
      <w:pPr>
        <w:numPr>
          <w:ilvl w:val="0"/>
          <w:numId w:val="1"/>
        </w:numPr>
        <w:ind w:left="1134" w:right="567" w:hanging="567"/>
        <w:rPr>
          <w:sz w:val="18"/>
        </w:rPr>
      </w:pPr>
      <w:r w:rsidRPr="00D51062">
        <w:rPr>
          <w:sz w:val="18"/>
        </w:rPr>
        <w:t>“a full description of the method of assessment should be provided;</w:t>
      </w:r>
    </w:p>
    <w:p w:rsidR="00A22AE2" w:rsidRPr="00D51062" w:rsidRDefault="00A22AE2" w:rsidP="00A22AE2">
      <w:pPr>
        <w:ind w:left="1134" w:right="567" w:hanging="567"/>
        <w:rPr>
          <w:sz w:val="18"/>
        </w:rPr>
      </w:pPr>
    </w:p>
    <w:p w:rsidR="00A22AE2" w:rsidRPr="00D51062" w:rsidRDefault="00A22AE2" w:rsidP="00A22AE2">
      <w:pPr>
        <w:numPr>
          <w:ilvl w:val="0"/>
          <w:numId w:val="1"/>
        </w:numPr>
        <w:ind w:left="1134" w:right="567" w:hanging="567"/>
        <w:rPr>
          <w:sz w:val="18"/>
        </w:rPr>
      </w:pPr>
      <w:r w:rsidRPr="00D51062">
        <w:rPr>
          <w:sz w:val="18"/>
        </w:rPr>
        <w:t>“</w:t>
      </w:r>
      <w:proofErr w:type="gramStart"/>
      <w:r w:rsidRPr="00D51062">
        <w:rPr>
          <w:sz w:val="18"/>
        </w:rPr>
        <w:t>states</w:t>
      </w:r>
      <w:proofErr w:type="gramEnd"/>
      <w:r w:rsidRPr="00D51062">
        <w:rPr>
          <w:sz w:val="18"/>
        </w:rPr>
        <w:t xml:space="preserve"> of expression should be based on existing variation between varieties considering environmental influence.”</w:t>
      </w:r>
    </w:p>
    <w:p w:rsidR="00A22AE2" w:rsidRPr="00D51062" w:rsidRDefault="00A22AE2" w:rsidP="00A22AE2">
      <w:pPr>
        <w:ind w:left="1134" w:right="567"/>
        <w:rPr>
          <w:sz w:val="18"/>
        </w:rPr>
      </w:pPr>
    </w:p>
    <w:p w:rsidR="00A22AE2" w:rsidRPr="00D51062" w:rsidRDefault="00A22AE2" w:rsidP="00A22AE2">
      <w:r>
        <w:fldChar w:fldCharType="begin"/>
      </w:r>
      <w:r>
        <w:instrText xml:space="preserve"> AUTONUM  </w:instrText>
      </w:r>
      <w:r>
        <w:fldChar w:fldCharType="end"/>
      </w:r>
      <w:r>
        <w:tab/>
      </w:r>
      <w:r w:rsidRPr="00D51062">
        <w:t xml:space="preserve">The </w:t>
      </w:r>
      <w:r w:rsidRPr="00D51062">
        <w:rPr>
          <w:lang w:eastAsia="ja-JP"/>
        </w:rPr>
        <w:t>TC endorsed the above guidance and</w:t>
      </w:r>
      <w:r w:rsidRPr="00D51062">
        <w:t xml:space="preserve"> agreed that it would not be feasible to develop further guidance for the time being.</w:t>
      </w:r>
    </w:p>
    <w:p w:rsidR="00147850" w:rsidRDefault="00147850" w:rsidP="00147850"/>
    <w:p w:rsidR="00147850" w:rsidRPr="00DF3B2E" w:rsidRDefault="00147850" w:rsidP="00147850">
      <w:pPr>
        <w:pStyle w:val="Heading2"/>
      </w:pPr>
      <w:bookmarkStart w:id="21" w:name="_Toc484513280"/>
      <w:r w:rsidRPr="00DF3B2E">
        <w:t>TGP/14: Glossary of Terms Used in UPOV Documents</w:t>
      </w:r>
      <w:bookmarkEnd w:id="21"/>
    </w:p>
    <w:p w:rsidR="00147850" w:rsidRPr="00DF3B2E" w:rsidRDefault="00147850" w:rsidP="00147850">
      <w:pPr>
        <w:rPr>
          <w:snapToGrid w:val="0"/>
        </w:rPr>
      </w:pPr>
    </w:p>
    <w:p w:rsidR="00147850" w:rsidRDefault="00147850" w:rsidP="00147850">
      <w:pPr>
        <w:pStyle w:val="Heading3"/>
      </w:pPr>
      <w:bookmarkStart w:id="22" w:name="_Toc484513281"/>
      <w:proofErr w:type="gramStart"/>
      <w:r w:rsidRPr="00DF3B2E">
        <w:t>(</w:t>
      </w:r>
      <w:r w:rsidR="00021AB6">
        <w:t>iv</w:t>
      </w:r>
      <w:r w:rsidRPr="00DF3B2E">
        <w:t>)</w:t>
      </w:r>
      <w:r w:rsidRPr="00DF3B2E">
        <w:tab/>
        <w:t>Illustrations</w:t>
      </w:r>
      <w:proofErr w:type="gramEnd"/>
      <w:r w:rsidRPr="00DF3B2E">
        <w:t xml:space="preserve"> for shape and ratio characteristics</w:t>
      </w:r>
      <w:bookmarkEnd w:id="22"/>
    </w:p>
    <w:p w:rsidR="00147850" w:rsidRPr="007D4AC2" w:rsidRDefault="00147850" w:rsidP="00147850"/>
    <w:p w:rsidR="00147850" w:rsidRPr="007D4AC2" w:rsidRDefault="00147850" w:rsidP="00147850">
      <w:r w:rsidRPr="007D4AC2">
        <w:fldChar w:fldCharType="begin"/>
      </w:r>
      <w:r w:rsidRPr="007D4AC2">
        <w:instrText xml:space="preserve"> AUTONUM  </w:instrText>
      </w:r>
      <w:r w:rsidRPr="007D4AC2">
        <w:fldChar w:fldCharType="end"/>
      </w:r>
      <w:r w:rsidRPr="007D4AC2">
        <w:tab/>
        <w:t xml:space="preserve">The TC, at its fifty-third session, held in Geneva from April 3 to 5, 2017, agreed to revise document TGP/14: Section 2: Subsection 2: Shapes and structures to amend the “grid for position of broadest part and width/ratio” presented in Alternative 2, to remove the wording on “ratio” and to display “relative width” in a separate column from the scale of “broad to narrow”, as presented in </w:t>
      </w:r>
      <w:r w:rsidRPr="00D8018A">
        <w:t xml:space="preserve">Annex </w:t>
      </w:r>
      <w:r w:rsidR="00021AB6" w:rsidRPr="00D8018A">
        <w:t>II</w:t>
      </w:r>
      <w:r>
        <w:t xml:space="preserve"> to this document</w:t>
      </w:r>
      <w:r w:rsidRPr="007D4AC2">
        <w:t xml:space="preserve"> (see document TC/53/31 “Report”, paragraph 141). </w:t>
      </w:r>
    </w:p>
    <w:p w:rsidR="00B92CF9" w:rsidRDefault="00B92CF9" w:rsidP="00531479"/>
    <w:p w:rsidR="00B92CF9" w:rsidRDefault="00B92CF9" w:rsidP="00531479"/>
    <w:p w:rsidR="00D83CC9" w:rsidRDefault="00D83CC9" w:rsidP="00531479"/>
    <w:p w:rsidR="00D83CC9" w:rsidRPr="00373D71" w:rsidRDefault="00D83CC9" w:rsidP="00531479"/>
    <w:p w:rsidR="00531479" w:rsidRPr="00373D71" w:rsidRDefault="00E1007A" w:rsidP="00814794">
      <w:pPr>
        <w:pStyle w:val="Heading1"/>
      </w:pPr>
      <w:bookmarkStart w:id="23" w:name="_Toc484513282"/>
      <w:r>
        <w:t xml:space="preserve">proposed </w:t>
      </w:r>
      <w:r w:rsidR="00531479" w:rsidRPr="00373D71">
        <w:t>Future RevisionS of TGP Documents</w:t>
      </w:r>
      <w:bookmarkEnd w:id="11"/>
      <w:bookmarkEnd w:id="12"/>
      <w:bookmarkEnd w:id="23"/>
      <w:r w:rsidR="00531479" w:rsidRPr="00373D71">
        <w:t xml:space="preserve"> </w:t>
      </w:r>
      <w:bookmarkEnd w:id="13"/>
      <w:bookmarkEnd w:id="14"/>
    </w:p>
    <w:p w:rsidR="00531479" w:rsidRPr="00373D71" w:rsidRDefault="00531479" w:rsidP="00531479">
      <w:bookmarkStart w:id="24" w:name="_Toc352678059"/>
      <w:bookmarkStart w:id="25" w:name="_Toc353797740"/>
      <w:bookmarkStart w:id="26" w:name="_Toc374385120"/>
      <w:bookmarkStart w:id="27" w:name="_Toc374631058"/>
      <w:bookmarkStart w:id="28" w:name="_Toc374632530"/>
      <w:bookmarkStart w:id="29" w:name="_Toc374635730"/>
      <w:bookmarkStart w:id="30" w:name="_Toc378251520"/>
      <w:bookmarkStart w:id="31" w:name="_Toc381279981"/>
      <w:bookmarkStart w:id="32" w:name="_Toc386185984"/>
    </w:p>
    <w:p w:rsidR="00531479" w:rsidRPr="00373D71" w:rsidRDefault="00531479" w:rsidP="00531479">
      <w:r w:rsidRPr="00373D71">
        <w:fldChar w:fldCharType="begin"/>
      </w:r>
      <w:r w:rsidRPr="00373D71">
        <w:instrText xml:space="preserve"> AUTONUM  </w:instrText>
      </w:r>
      <w:r w:rsidRPr="00373D71">
        <w:fldChar w:fldCharType="end"/>
      </w:r>
      <w:r w:rsidRPr="00373D71">
        <w:tab/>
      </w:r>
      <w:r>
        <w:t>The TC, at its fifty-third session, agreed that the following matters for possible future revision of TGP documents should be considered by the TWPs at their sessions in 2017 (see document TC/53/31 “Report”, paragraphs 107 to 145)</w:t>
      </w:r>
      <w:r w:rsidRPr="00373D71">
        <w:t>:</w:t>
      </w:r>
    </w:p>
    <w:p w:rsidR="00814794" w:rsidRPr="00814794" w:rsidRDefault="00814794" w:rsidP="00814794"/>
    <w:p w:rsidR="00531479" w:rsidRPr="00373D71" w:rsidRDefault="00531479" w:rsidP="00531479">
      <w:pPr>
        <w:pStyle w:val="Heading2"/>
      </w:pPr>
      <w:bookmarkStart w:id="33" w:name="_Toc484513283"/>
      <w:r w:rsidRPr="00373D71">
        <w:t>TGP/</w:t>
      </w:r>
      <w:r>
        <w:t>5</w:t>
      </w:r>
      <w:r w:rsidRPr="00373D71">
        <w:t xml:space="preserve">: </w:t>
      </w:r>
      <w:r>
        <w:t>Section 1: Model Administrative Agreement for International Cooperation in the Testing of Varieties</w:t>
      </w:r>
      <w:bookmarkEnd w:id="33"/>
    </w:p>
    <w:p w:rsidR="00531479" w:rsidRPr="00373D71" w:rsidRDefault="00531479" w:rsidP="007D085E">
      <w:pPr>
        <w:keepNext/>
      </w:pPr>
    </w:p>
    <w:p w:rsidR="00531479" w:rsidRPr="00373D71" w:rsidRDefault="00531479" w:rsidP="00F66083">
      <w:pPr>
        <w:pStyle w:val="Heading3"/>
      </w:pPr>
      <w:bookmarkStart w:id="34" w:name="_Toc484513284"/>
      <w:r w:rsidRPr="00373D71">
        <w:t>(</w:t>
      </w:r>
      <w:proofErr w:type="spellStart"/>
      <w:r w:rsidRPr="00373D71">
        <w:t>i</w:t>
      </w:r>
      <w:proofErr w:type="spellEnd"/>
      <w:r w:rsidRPr="00373D71">
        <w:t>)</w:t>
      </w:r>
      <w:r w:rsidRPr="00373D71">
        <w:tab/>
      </w:r>
      <w:r>
        <w:t>Confidentiality of molecular information</w:t>
      </w:r>
      <w:bookmarkEnd w:id="34"/>
    </w:p>
    <w:p w:rsidR="00531479" w:rsidRPr="00DF3B2E" w:rsidRDefault="00531479" w:rsidP="00F528F4">
      <w:pPr>
        <w:ind w:left="1134" w:firstLine="567"/>
      </w:pPr>
      <w:r>
        <w:t>See documen</w:t>
      </w:r>
      <w:r w:rsidRPr="00DF3B2E">
        <w:t>t TWP/1/9</w:t>
      </w:r>
    </w:p>
    <w:p w:rsidR="00F528F4" w:rsidRPr="00814794" w:rsidRDefault="00F528F4" w:rsidP="00814794"/>
    <w:p w:rsidR="00531479" w:rsidRPr="00DF3B2E" w:rsidRDefault="00531479" w:rsidP="00531479">
      <w:pPr>
        <w:pStyle w:val="Heading2"/>
      </w:pPr>
      <w:bookmarkStart w:id="35" w:name="_Toc484513285"/>
      <w:r w:rsidRPr="00DF3B2E">
        <w:t>TGP/7: Development of Test Guidelines</w:t>
      </w:r>
      <w:bookmarkEnd w:id="35"/>
    </w:p>
    <w:p w:rsidR="00531479" w:rsidRPr="00DF3B2E" w:rsidRDefault="00531479" w:rsidP="00531479"/>
    <w:p w:rsidR="00531479" w:rsidRPr="00DF3B2E" w:rsidRDefault="00531479" w:rsidP="00F66083">
      <w:pPr>
        <w:pStyle w:val="Heading3"/>
      </w:pPr>
      <w:bookmarkStart w:id="36" w:name="_Toc484513286"/>
      <w:r w:rsidRPr="00DF3B2E">
        <w:t>(ii)</w:t>
      </w:r>
      <w:r w:rsidRPr="00DF3B2E">
        <w:tab/>
        <w:t>Duration of DUS tests in the fruit sector</w:t>
      </w:r>
      <w:bookmarkEnd w:id="36"/>
    </w:p>
    <w:p w:rsidR="00531479" w:rsidRPr="00DF3B2E" w:rsidRDefault="00531479" w:rsidP="00F528F4">
      <w:pPr>
        <w:ind w:left="1134" w:firstLine="567"/>
      </w:pPr>
      <w:r w:rsidRPr="00DF3B2E">
        <w:t>See document TWP/1/11</w:t>
      </w:r>
    </w:p>
    <w:p w:rsidR="00531479" w:rsidRPr="00DF3B2E" w:rsidRDefault="00531479" w:rsidP="00F528F4">
      <w:pPr>
        <w:ind w:left="567"/>
      </w:pPr>
    </w:p>
    <w:p w:rsidR="00531479" w:rsidRPr="00DF3B2E" w:rsidRDefault="00531479" w:rsidP="00F66083">
      <w:pPr>
        <w:pStyle w:val="Heading3"/>
      </w:pPr>
      <w:bookmarkStart w:id="37" w:name="_Toc484513287"/>
      <w:r w:rsidRPr="00DF3B2E">
        <w:t>(i</w:t>
      </w:r>
      <w:r w:rsidR="00021AB6">
        <w:t>ii</w:t>
      </w:r>
      <w:r w:rsidRPr="00DF3B2E">
        <w:t>)</w:t>
      </w:r>
      <w:r w:rsidRPr="00DF3B2E">
        <w:tab/>
        <w:t>Characteristics which only apply to certain varieties</w:t>
      </w:r>
      <w:bookmarkEnd w:id="37"/>
    </w:p>
    <w:p w:rsidR="00531479" w:rsidRPr="00DF3B2E" w:rsidRDefault="00531479" w:rsidP="00F528F4">
      <w:pPr>
        <w:ind w:left="1134" w:firstLine="567"/>
      </w:pPr>
      <w:r w:rsidRPr="00DF3B2E">
        <w:t>See document TWP/1/12</w:t>
      </w:r>
    </w:p>
    <w:p w:rsidR="00531479" w:rsidRDefault="00531479" w:rsidP="00531479"/>
    <w:p w:rsidR="00531479" w:rsidRPr="00DF3B2E" w:rsidRDefault="00531479" w:rsidP="00531479">
      <w:pPr>
        <w:pStyle w:val="Heading2"/>
      </w:pPr>
      <w:bookmarkStart w:id="38" w:name="_Toc484513288"/>
      <w:r w:rsidRPr="00DF3B2E">
        <w:t>TGP/8: Trial Design and Techniques Used in the Examination of Distinctness, Uniformity and Stability</w:t>
      </w:r>
      <w:bookmarkEnd w:id="38"/>
    </w:p>
    <w:p w:rsidR="00531479" w:rsidRPr="00DF3B2E" w:rsidRDefault="00531479" w:rsidP="00531479"/>
    <w:p w:rsidR="00531479" w:rsidRPr="00DF3B2E" w:rsidRDefault="00531479" w:rsidP="00F66083">
      <w:pPr>
        <w:pStyle w:val="Heading3"/>
      </w:pPr>
      <w:bookmarkStart w:id="39" w:name="_Toc484513289"/>
      <w:proofErr w:type="gramStart"/>
      <w:r w:rsidRPr="00DF3B2E">
        <w:t>(</w:t>
      </w:r>
      <w:r w:rsidR="00AC7789">
        <w:t>i</w:t>
      </w:r>
      <w:r w:rsidRPr="00DF3B2E">
        <w:t>v)</w:t>
      </w:r>
      <w:r w:rsidRPr="00DF3B2E">
        <w:tab/>
        <w:t>The</w:t>
      </w:r>
      <w:proofErr w:type="gramEnd"/>
      <w:r w:rsidRPr="00DF3B2E">
        <w:t xml:space="preserve"> Combined-Over-Years Uniformity Criterion (COYU)</w:t>
      </w:r>
      <w:bookmarkEnd w:id="39"/>
    </w:p>
    <w:p w:rsidR="00531479" w:rsidRPr="00DF3B2E" w:rsidRDefault="00531479" w:rsidP="00F528F4">
      <w:pPr>
        <w:ind w:left="1134" w:firstLine="567"/>
      </w:pPr>
      <w:r w:rsidRPr="00DF3B2E">
        <w:t>See document TWP/1/13</w:t>
      </w:r>
    </w:p>
    <w:p w:rsidR="00531479" w:rsidRPr="00DF3B2E" w:rsidRDefault="00531479" w:rsidP="00F528F4">
      <w:pPr>
        <w:ind w:left="567"/>
      </w:pPr>
    </w:p>
    <w:p w:rsidR="00531479" w:rsidRPr="00DF3B2E" w:rsidRDefault="00531479" w:rsidP="00F66083">
      <w:pPr>
        <w:pStyle w:val="Heading3"/>
      </w:pPr>
      <w:bookmarkStart w:id="40" w:name="_Toc484513290"/>
      <w:r w:rsidRPr="00DF3B2E">
        <w:t>(v)</w:t>
      </w:r>
      <w:r w:rsidRPr="00DF3B2E">
        <w:tab/>
        <w:t>Data Processing for the Assessment of Distinctness and for Producing Variety Descriptions</w:t>
      </w:r>
      <w:bookmarkEnd w:id="40"/>
    </w:p>
    <w:p w:rsidR="00531479" w:rsidRPr="00DF3B2E" w:rsidRDefault="00531479" w:rsidP="00F528F4">
      <w:pPr>
        <w:ind w:left="1134" w:firstLine="567"/>
      </w:pPr>
      <w:r w:rsidRPr="00DF3B2E">
        <w:t>See document TWP/1/15</w:t>
      </w:r>
    </w:p>
    <w:p w:rsidR="00531479" w:rsidRPr="00DF3B2E" w:rsidRDefault="00531479" w:rsidP="00F528F4">
      <w:pPr>
        <w:ind w:left="1134" w:firstLine="567"/>
      </w:pPr>
    </w:p>
    <w:p w:rsidR="00531479" w:rsidRPr="00AC7789" w:rsidRDefault="00531479" w:rsidP="00F66083">
      <w:pPr>
        <w:pStyle w:val="Heading3"/>
      </w:pPr>
      <w:bookmarkStart w:id="41" w:name="_Toc484513291"/>
      <w:proofErr w:type="gramStart"/>
      <w:r w:rsidRPr="00AC7789">
        <w:t>(</w:t>
      </w:r>
      <w:r w:rsidR="00AC7789">
        <w:t>vi</w:t>
      </w:r>
      <w:r w:rsidRPr="00AC7789">
        <w:t>)</w:t>
      </w:r>
      <w:r w:rsidRPr="00AC7789">
        <w:tab/>
      </w:r>
      <w:r w:rsidR="00AC7789" w:rsidRPr="00AC7789">
        <w:rPr>
          <w:lang w:val="en-GB"/>
        </w:rPr>
        <w:t>Method</w:t>
      </w:r>
      <w:proofErr w:type="gramEnd"/>
      <w:r w:rsidR="00AC7789" w:rsidRPr="00AC7789">
        <w:rPr>
          <w:lang w:val="en-GB"/>
        </w:rPr>
        <w:t xml:space="preserve"> for more than one single test (year)</w:t>
      </w:r>
      <w:bookmarkEnd w:id="41"/>
    </w:p>
    <w:p w:rsidR="00AC7789" w:rsidRPr="00E0395D" w:rsidRDefault="00AC7789" w:rsidP="00AC7789">
      <w:pPr>
        <w:rPr>
          <w:rFonts w:eastAsia="PMingLiU"/>
          <w:lang w:val="en-GB"/>
        </w:rPr>
      </w:pPr>
    </w:p>
    <w:p w:rsidR="00AC7789" w:rsidRPr="00E0395D" w:rsidRDefault="00AC7789" w:rsidP="00AC7789">
      <w:pPr>
        <w:rPr>
          <w:rFonts w:eastAsia="PMingLiU"/>
          <w:lang w:val="en-GB"/>
        </w:rPr>
      </w:pPr>
      <w:r w:rsidRPr="00E0395D">
        <w:rPr>
          <w:rFonts w:eastAsia="PMingLiU"/>
          <w:lang w:val="en-GB"/>
        </w:rPr>
        <w:fldChar w:fldCharType="begin"/>
      </w:r>
      <w:r w:rsidRPr="00E0395D">
        <w:rPr>
          <w:rFonts w:eastAsia="PMingLiU"/>
          <w:lang w:val="en-GB"/>
        </w:rPr>
        <w:instrText xml:space="preserve"> AUTONUM  </w:instrText>
      </w:r>
      <w:r w:rsidRPr="00E0395D">
        <w:rPr>
          <w:rFonts w:eastAsia="PMingLiU"/>
          <w:lang w:val="en-GB"/>
        </w:rPr>
        <w:fldChar w:fldCharType="end"/>
      </w:r>
      <w:r w:rsidRPr="00E0395D">
        <w:rPr>
          <w:rFonts w:eastAsia="PMingLiU"/>
          <w:lang w:val="en-GB"/>
        </w:rPr>
        <w:tab/>
        <w:t xml:space="preserve">The TC, at its fifty-third session, held in Geneva from April 3 to 5, 2017, considered document TC/53/19 </w:t>
      </w:r>
      <w:r w:rsidRPr="00E0395D">
        <w:rPr>
          <w:lang w:val="en-GB"/>
        </w:rPr>
        <w:t xml:space="preserve">“Revision of document TGP/10: New section: </w:t>
      </w:r>
      <w:r w:rsidRPr="00E0395D">
        <w:rPr>
          <w:snapToGrid w:val="0"/>
          <w:lang w:val="en-GB"/>
        </w:rPr>
        <w:t>Assessing uniformity by off-types on basis of more than one growing cycle or on the basis of sub-samples</w:t>
      </w:r>
      <w:r w:rsidRPr="00E0395D">
        <w:rPr>
          <w:lang w:val="en-GB"/>
        </w:rPr>
        <w:t xml:space="preserve">” and </w:t>
      </w:r>
      <w:r w:rsidRPr="00E0395D">
        <w:rPr>
          <w:rFonts w:eastAsia="PMingLiU"/>
          <w:lang w:val="en-GB"/>
        </w:rPr>
        <w:t>agreed that, in conjunction with the revision of document TGP/10, the guidance in document TGP/8/2: Part II: 8: “The method of uniformity assessment on the basis of off</w:t>
      </w:r>
      <w:r w:rsidRPr="00E0395D">
        <w:rPr>
          <w:rFonts w:eastAsia="PMingLiU"/>
          <w:lang w:val="en-GB"/>
        </w:rPr>
        <w:noBreakHyphen/>
        <w:t>types” should be revised to reflect the practice within members of the Union on the use of methods for more than one single test (year) (see document TC/53/31 “Report”, paragraph 125).</w:t>
      </w:r>
    </w:p>
    <w:p w:rsidR="00AC7789" w:rsidRPr="00E0395D" w:rsidRDefault="00AC7789" w:rsidP="00AC7789">
      <w:pPr>
        <w:rPr>
          <w:rFonts w:eastAsia="PMingLiU"/>
          <w:lang w:val="en-GB"/>
        </w:rPr>
      </w:pPr>
    </w:p>
    <w:p w:rsidR="00AC7789" w:rsidRPr="00E0395D" w:rsidRDefault="00AC7789" w:rsidP="00AC7789">
      <w:pPr>
        <w:rPr>
          <w:snapToGrid w:val="0"/>
          <w:lang w:val="en-GB"/>
        </w:rPr>
      </w:pPr>
      <w:r>
        <w:rPr>
          <w:snapToGrid w:val="0"/>
          <w:lang w:val="en-GB"/>
        </w:rPr>
        <w:fldChar w:fldCharType="begin"/>
      </w:r>
      <w:r>
        <w:rPr>
          <w:snapToGrid w:val="0"/>
          <w:lang w:val="en-GB"/>
        </w:rPr>
        <w:instrText xml:space="preserve"> AUTONUM  </w:instrText>
      </w:r>
      <w:r>
        <w:rPr>
          <w:snapToGrid w:val="0"/>
          <w:lang w:val="en-GB"/>
        </w:rPr>
        <w:fldChar w:fldCharType="end"/>
      </w:r>
      <w:r>
        <w:rPr>
          <w:snapToGrid w:val="0"/>
          <w:lang w:val="en-GB"/>
        </w:rPr>
        <w:tab/>
      </w:r>
      <w:r w:rsidRPr="00E0395D">
        <w:rPr>
          <w:snapToGrid w:val="0"/>
          <w:lang w:val="en-GB"/>
        </w:rPr>
        <w:t>Document TGP/8</w:t>
      </w:r>
      <w:r>
        <w:rPr>
          <w:snapToGrid w:val="0"/>
          <w:lang w:val="en-GB"/>
        </w:rPr>
        <w:t>: Part II: Section 8: Subsection 8.1: “Fixed population standard”</w:t>
      </w:r>
      <w:r w:rsidRPr="00E0395D">
        <w:rPr>
          <w:snapToGrid w:val="0"/>
          <w:lang w:val="en-GB"/>
        </w:rPr>
        <w:t xml:space="preserve"> currently reads as follows: </w:t>
      </w:r>
    </w:p>
    <w:p w:rsidR="00AC7789" w:rsidRPr="00E0395D" w:rsidRDefault="00AC7789" w:rsidP="00AC7789">
      <w:pPr>
        <w:rPr>
          <w:snapToGrid w:val="0"/>
          <w:lang w:val="en-GB"/>
        </w:rPr>
      </w:pPr>
    </w:p>
    <w:p w:rsidR="00AC7789" w:rsidRPr="00E0395D" w:rsidRDefault="00AC7789" w:rsidP="00AC7789">
      <w:pPr>
        <w:keepNext/>
        <w:ind w:left="567" w:right="567"/>
        <w:rPr>
          <w:snapToGrid w:val="0"/>
          <w:sz w:val="18"/>
          <w:lang w:val="en-GB"/>
        </w:rPr>
      </w:pPr>
      <w:r w:rsidRPr="00E0395D">
        <w:rPr>
          <w:snapToGrid w:val="0"/>
          <w:sz w:val="18"/>
          <w:lang w:val="en-GB"/>
        </w:rPr>
        <w:t>“8.1.7 Method for more than one single test (year)</w:t>
      </w:r>
    </w:p>
    <w:p w:rsidR="00AC7789" w:rsidRPr="00E0395D" w:rsidRDefault="00AC7789" w:rsidP="00AC7789">
      <w:pPr>
        <w:keepNext/>
        <w:ind w:left="567" w:right="567"/>
        <w:rPr>
          <w:snapToGrid w:val="0"/>
          <w:sz w:val="18"/>
          <w:lang w:val="en-GB"/>
        </w:rPr>
      </w:pPr>
    </w:p>
    <w:p w:rsidR="00AC7789" w:rsidRPr="00E0395D" w:rsidRDefault="00AC7789" w:rsidP="00AC7789">
      <w:pPr>
        <w:keepNext/>
        <w:ind w:left="567" w:right="567" w:firstLine="567"/>
        <w:rPr>
          <w:snapToGrid w:val="0"/>
          <w:sz w:val="18"/>
          <w:lang w:val="en-GB"/>
        </w:rPr>
      </w:pPr>
      <w:r w:rsidRPr="00E0395D">
        <w:rPr>
          <w:snapToGrid w:val="0"/>
          <w:sz w:val="18"/>
          <w:lang w:val="en-GB"/>
        </w:rPr>
        <w:t>“8.1.7.1 Introduction</w:t>
      </w:r>
    </w:p>
    <w:p w:rsidR="00AC7789" w:rsidRPr="00E0395D" w:rsidRDefault="00AC7789" w:rsidP="00AC7789">
      <w:pPr>
        <w:ind w:left="567" w:right="567"/>
        <w:rPr>
          <w:snapToGrid w:val="0"/>
          <w:sz w:val="18"/>
          <w:lang w:val="en-GB"/>
        </w:rPr>
      </w:pPr>
    </w:p>
    <w:p w:rsidR="00AC7789" w:rsidRPr="00E0395D" w:rsidRDefault="00AC7789" w:rsidP="00AC7789">
      <w:pPr>
        <w:ind w:left="567" w:right="567"/>
        <w:rPr>
          <w:snapToGrid w:val="0"/>
          <w:sz w:val="18"/>
          <w:lang w:val="en-GB"/>
        </w:rPr>
      </w:pPr>
      <w:r w:rsidRPr="00E0395D">
        <w:rPr>
          <w:snapToGrid w:val="0"/>
          <w:sz w:val="18"/>
          <w:lang w:val="en-GB"/>
        </w:rPr>
        <w:t>“8.1.7.1.1 Often a candidate variety is grown in two (or three years). The question then arises of how to combine the uniformity information from the individual years. Two methods will be described:</w:t>
      </w:r>
    </w:p>
    <w:p w:rsidR="00AC7789" w:rsidRPr="00E0395D" w:rsidRDefault="00AC7789" w:rsidP="00AC7789">
      <w:pPr>
        <w:ind w:left="1134" w:right="567"/>
        <w:rPr>
          <w:snapToGrid w:val="0"/>
          <w:sz w:val="18"/>
          <w:lang w:val="en-GB"/>
        </w:rPr>
      </w:pPr>
    </w:p>
    <w:p w:rsidR="00AC7789" w:rsidRPr="00E0395D" w:rsidRDefault="00AC7789" w:rsidP="00AC7789">
      <w:pPr>
        <w:pStyle w:val="ListParagraph"/>
        <w:numPr>
          <w:ilvl w:val="0"/>
          <w:numId w:val="2"/>
        </w:numPr>
        <w:ind w:left="1134" w:right="567"/>
        <w:rPr>
          <w:snapToGrid w:val="0"/>
          <w:sz w:val="18"/>
          <w:lang w:val="en-GB"/>
        </w:rPr>
      </w:pPr>
      <w:r w:rsidRPr="00E0395D">
        <w:rPr>
          <w:snapToGrid w:val="0"/>
          <w:sz w:val="18"/>
          <w:lang w:val="en-GB"/>
        </w:rPr>
        <w:t>“Make the decision after two (or three) years based on the total number of plants examined and the total number of off-types recorded. (A combined test).</w:t>
      </w:r>
    </w:p>
    <w:p w:rsidR="00AC7789" w:rsidRPr="00E0395D" w:rsidRDefault="00AC7789" w:rsidP="00AC7789">
      <w:pPr>
        <w:pStyle w:val="ListParagraph"/>
        <w:ind w:left="1134" w:right="567"/>
        <w:rPr>
          <w:snapToGrid w:val="0"/>
          <w:sz w:val="18"/>
          <w:lang w:val="en-GB"/>
        </w:rPr>
      </w:pPr>
    </w:p>
    <w:p w:rsidR="00AC7789" w:rsidRPr="00E0395D" w:rsidRDefault="00AC7789" w:rsidP="00AC7789">
      <w:pPr>
        <w:pStyle w:val="ListParagraph"/>
        <w:numPr>
          <w:ilvl w:val="0"/>
          <w:numId w:val="2"/>
        </w:numPr>
        <w:ind w:left="1134" w:right="567"/>
        <w:rPr>
          <w:snapToGrid w:val="0"/>
          <w:sz w:val="18"/>
          <w:lang w:val="en-GB"/>
        </w:rPr>
      </w:pPr>
      <w:r w:rsidRPr="00E0395D">
        <w:rPr>
          <w:snapToGrid w:val="0"/>
          <w:sz w:val="18"/>
          <w:lang w:val="en-GB"/>
        </w:rPr>
        <w:t>“Use the result of the first year to see if the data suggests a clear decision (reject or accept). If the decision is not clear then proceed with the second year and decide after the second year. (A two-stage test).</w:t>
      </w:r>
    </w:p>
    <w:p w:rsidR="00AC7789" w:rsidRPr="00E0395D" w:rsidRDefault="00AC7789" w:rsidP="00AC7789">
      <w:pPr>
        <w:ind w:left="567" w:right="567"/>
        <w:rPr>
          <w:snapToGrid w:val="0"/>
          <w:sz w:val="18"/>
          <w:lang w:val="en-GB"/>
        </w:rPr>
      </w:pPr>
    </w:p>
    <w:p w:rsidR="00AC7789" w:rsidRPr="00E0395D" w:rsidRDefault="00AC7789" w:rsidP="00AC7789">
      <w:pPr>
        <w:ind w:left="567" w:right="567"/>
        <w:rPr>
          <w:snapToGrid w:val="0"/>
          <w:sz w:val="18"/>
          <w:lang w:val="en-GB"/>
        </w:rPr>
      </w:pPr>
      <w:r w:rsidRPr="00E0395D">
        <w:rPr>
          <w:snapToGrid w:val="0"/>
          <w:sz w:val="18"/>
          <w:lang w:val="en-GB"/>
        </w:rPr>
        <w:t>“8.1.7.1.2 However, there are some alternatives (e.g. a decision may be made in each year and a final decision may be reached by rejecting the candidate variety if it shows too many off-types in both (or two out of three years)). Also there are complications when more than one single year test is done. It is therefore suggested that a statistician should be consulted when two (or more) year tests have to be used.”</w:t>
      </w:r>
    </w:p>
    <w:p w:rsidR="00D83CC9" w:rsidRDefault="00D83CC9" w:rsidP="00814794"/>
    <w:p w:rsidR="00531479" w:rsidRPr="00DF3B2E" w:rsidRDefault="00531479" w:rsidP="00531479">
      <w:pPr>
        <w:pStyle w:val="Heading2"/>
      </w:pPr>
      <w:bookmarkStart w:id="42" w:name="_Toc484513292"/>
      <w:r w:rsidRPr="00DF3B2E">
        <w:t>TGP/10: Examining uniformity</w:t>
      </w:r>
      <w:bookmarkEnd w:id="42"/>
    </w:p>
    <w:p w:rsidR="00531479" w:rsidRPr="00DF3B2E" w:rsidRDefault="00531479" w:rsidP="00531479">
      <w:pPr>
        <w:rPr>
          <w:snapToGrid w:val="0"/>
        </w:rPr>
      </w:pPr>
    </w:p>
    <w:p w:rsidR="00531479" w:rsidRPr="00DF3B2E" w:rsidRDefault="00531479" w:rsidP="00F66083">
      <w:pPr>
        <w:pStyle w:val="Heading3"/>
      </w:pPr>
      <w:bookmarkStart w:id="43" w:name="_Toc484513293"/>
      <w:r w:rsidRPr="00DF3B2E">
        <w:t>(</w:t>
      </w:r>
      <w:r w:rsidR="00AC7789">
        <w:t>vii</w:t>
      </w:r>
      <w:r w:rsidRPr="00DF3B2E">
        <w:t>)</w:t>
      </w:r>
      <w:r w:rsidRPr="00DF3B2E">
        <w:tab/>
        <w:t>Assessing Uniformity by Off-Types on Basis of More than One Growing Cycle or on the Basis of Sub</w:t>
      </w:r>
      <w:r w:rsidRPr="00DF3B2E">
        <w:noBreakHyphen/>
        <w:t>Samples</w:t>
      </w:r>
      <w:bookmarkEnd w:id="43"/>
      <w:r w:rsidRPr="00DF3B2E">
        <w:t xml:space="preserve"> </w:t>
      </w:r>
    </w:p>
    <w:bookmarkEnd w:id="24"/>
    <w:bookmarkEnd w:id="25"/>
    <w:bookmarkEnd w:id="26"/>
    <w:bookmarkEnd w:id="27"/>
    <w:bookmarkEnd w:id="28"/>
    <w:bookmarkEnd w:id="29"/>
    <w:bookmarkEnd w:id="30"/>
    <w:bookmarkEnd w:id="31"/>
    <w:bookmarkEnd w:id="32"/>
    <w:p w:rsidR="00531479" w:rsidRPr="00DF3B2E" w:rsidRDefault="00531479" w:rsidP="00F528F4">
      <w:pPr>
        <w:ind w:left="1134" w:firstLine="567"/>
      </w:pPr>
      <w:r w:rsidRPr="00DF3B2E">
        <w:t>See document TWP/1/17</w:t>
      </w:r>
    </w:p>
    <w:p w:rsidR="00531479" w:rsidRDefault="00531479" w:rsidP="00814794"/>
    <w:p w:rsidR="00531479" w:rsidRPr="00DF3B2E" w:rsidRDefault="00531479" w:rsidP="00531479">
      <w:pPr>
        <w:pStyle w:val="Heading2"/>
      </w:pPr>
      <w:bookmarkStart w:id="44" w:name="_Toc484513294"/>
      <w:r w:rsidRPr="00DF3B2E">
        <w:t>TGP/14: Glossary of Terms Used in UPOV Documents</w:t>
      </w:r>
      <w:bookmarkEnd w:id="44"/>
    </w:p>
    <w:p w:rsidR="00104805" w:rsidRDefault="00104805" w:rsidP="00104805"/>
    <w:p w:rsidR="00104805" w:rsidRDefault="00104805" w:rsidP="00104805">
      <w:pPr>
        <w:pStyle w:val="Heading3"/>
      </w:pPr>
      <w:bookmarkStart w:id="45" w:name="_Toc484513295"/>
      <w:r w:rsidRPr="00DF3B2E">
        <w:t>(</w:t>
      </w:r>
      <w:r>
        <w:t>viii</w:t>
      </w:r>
      <w:r w:rsidRPr="00DF3B2E">
        <w:t>)</w:t>
      </w:r>
      <w:r w:rsidRPr="00DF3B2E">
        <w:tab/>
        <w:t>Illustrations for shape and ratio characteristics</w:t>
      </w:r>
      <w:bookmarkEnd w:id="45"/>
    </w:p>
    <w:p w:rsidR="00104805" w:rsidRPr="00DF3B2E" w:rsidRDefault="00104805" w:rsidP="00104805">
      <w:pPr>
        <w:ind w:left="1134" w:firstLine="567"/>
      </w:pPr>
      <w:r w:rsidRPr="00DF3B2E">
        <w:t>See document TWP/1/1</w:t>
      </w:r>
      <w:r>
        <w:t>8</w:t>
      </w:r>
    </w:p>
    <w:p w:rsidR="00531479" w:rsidRPr="00DF3B2E" w:rsidRDefault="00531479" w:rsidP="00531479">
      <w:pPr>
        <w:rPr>
          <w:snapToGrid w:val="0"/>
        </w:rPr>
      </w:pPr>
    </w:p>
    <w:p w:rsidR="00531479" w:rsidRPr="00DF3B2E" w:rsidRDefault="00531479" w:rsidP="00F66083">
      <w:pPr>
        <w:pStyle w:val="Heading3"/>
      </w:pPr>
      <w:bookmarkStart w:id="46" w:name="_Toc484513296"/>
      <w:r w:rsidRPr="00DF3B2E">
        <w:t>(</w:t>
      </w:r>
      <w:r w:rsidR="00104805">
        <w:t>ix</w:t>
      </w:r>
      <w:r w:rsidRPr="00DF3B2E">
        <w:t>)</w:t>
      </w:r>
      <w:r w:rsidRPr="00DF3B2E">
        <w:tab/>
        <w:t>UPOV color groups</w:t>
      </w:r>
      <w:bookmarkEnd w:id="46"/>
    </w:p>
    <w:p w:rsidR="00F528F4" w:rsidRDefault="00F528F4">
      <w:pPr>
        <w:jc w:val="left"/>
      </w:pPr>
    </w:p>
    <w:p w:rsidR="00720961" w:rsidRPr="00720961" w:rsidRDefault="00720961" w:rsidP="00720961">
      <w:r w:rsidRPr="00720961">
        <w:fldChar w:fldCharType="begin"/>
      </w:r>
      <w:r w:rsidRPr="00720961">
        <w:instrText xml:space="preserve"> AUTONUM  </w:instrText>
      </w:r>
      <w:r w:rsidRPr="00720961">
        <w:fldChar w:fldCharType="end"/>
      </w:r>
      <w:r w:rsidRPr="00720961">
        <w:tab/>
        <w:t xml:space="preserve">The TC, at its fifty-third session, held in Geneva from April 3 to 5, 2017, </w:t>
      </w:r>
      <w:r w:rsidR="00D9477C">
        <w:t xml:space="preserve">considered document TC/53/5 “TGP documents” and </w:t>
      </w:r>
      <w:r w:rsidRPr="00720961">
        <w:t xml:space="preserve">noted the information from the TWO that some charts of the 1986 Edition and later versions of the RHS </w:t>
      </w:r>
      <w:proofErr w:type="spellStart"/>
      <w:r w:rsidRPr="00720961">
        <w:t>Colour</w:t>
      </w:r>
      <w:proofErr w:type="spellEnd"/>
      <w:r w:rsidRPr="00720961">
        <w:t xml:space="preserve"> Chart had different colors than the same charts in the Sixth Edition </w:t>
      </w:r>
      <w:r w:rsidR="00D9477C">
        <w:t xml:space="preserve">of </w:t>
      </w:r>
      <w:r w:rsidRPr="00720961">
        <w:t>that document.  The TC endorsed the proposal by the TWO that document TGP/14 “Glossary of terms used in UPOV documents” should be revised to replace the current list of UPOV Color Groups by a new list created on the basis of the Sixth Edition of the RHS </w:t>
      </w:r>
      <w:proofErr w:type="spellStart"/>
      <w:r w:rsidRPr="00720961">
        <w:t>Colour</w:t>
      </w:r>
      <w:proofErr w:type="spellEnd"/>
      <w:r w:rsidRPr="00720961">
        <w:t xml:space="preserve"> Chart (see document TC/53/31 “Report”, paragraphs 142 to 144).</w:t>
      </w:r>
    </w:p>
    <w:p w:rsidR="00720961" w:rsidRPr="00720961" w:rsidRDefault="00720961" w:rsidP="00720961"/>
    <w:p w:rsidR="00720961" w:rsidRPr="00720961" w:rsidRDefault="00720961" w:rsidP="00720961">
      <w:r w:rsidRPr="00720961">
        <w:fldChar w:fldCharType="begin"/>
      </w:r>
      <w:r w:rsidRPr="00720961">
        <w:instrText xml:space="preserve"> AUTONUM  </w:instrText>
      </w:r>
      <w:r w:rsidRPr="00720961">
        <w:fldChar w:fldCharType="end"/>
      </w:r>
      <w:r w:rsidRPr="00720961">
        <w:tab/>
        <w:t xml:space="preserve">The TC noted the discussions in the TWO on whether the UPOV color groups for the RHS </w:t>
      </w:r>
      <w:proofErr w:type="spellStart"/>
      <w:r w:rsidRPr="00720961">
        <w:t>Colour</w:t>
      </w:r>
      <w:proofErr w:type="spellEnd"/>
      <w:r w:rsidRPr="00720961">
        <w:t xml:space="preserve"> Charts could be used for grouping of varieties and organization of the growing trial and that the TWO had agreed that the difference between UPOV color groups was smaller than would be appropriate for excluding varieties from comparison in a growing trial.  </w:t>
      </w:r>
    </w:p>
    <w:p w:rsidR="00720961" w:rsidRPr="00720961" w:rsidRDefault="00720961" w:rsidP="00720961"/>
    <w:p w:rsidR="00720961" w:rsidRPr="00720961" w:rsidRDefault="00720961" w:rsidP="00720961">
      <w:r w:rsidRPr="00720961">
        <w:fldChar w:fldCharType="begin"/>
      </w:r>
      <w:r w:rsidRPr="00720961">
        <w:instrText xml:space="preserve"> AUTONUM  </w:instrText>
      </w:r>
      <w:r w:rsidRPr="00720961">
        <w:fldChar w:fldCharType="end"/>
      </w:r>
      <w:r w:rsidRPr="00720961">
        <w:tab/>
        <w:t>The TC noted that the TWO had requested the expert from Germany, with support by the experts from Australia, Canada, European Union, the Netherlands, New Zealand and the United Kingdom, to draft guidance on the factors to be considered for creating color groups for grouping of varieties and organizing the growing trial.</w:t>
      </w:r>
    </w:p>
    <w:p w:rsidR="00720961" w:rsidRPr="00720961" w:rsidRDefault="00720961" w:rsidP="00720961"/>
    <w:p w:rsidR="00720961" w:rsidRPr="00720961" w:rsidRDefault="00720961" w:rsidP="00720961">
      <w:r w:rsidRPr="00720961">
        <w:fldChar w:fldCharType="begin"/>
      </w:r>
      <w:r w:rsidRPr="00720961">
        <w:instrText xml:space="preserve"> AUTONUM  </w:instrText>
      </w:r>
      <w:r w:rsidRPr="00720961">
        <w:fldChar w:fldCharType="end"/>
      </w:r>
      <w:r w:rsidRPr="00720961">
        <w:tab/>
      </w:r>
      <w:r w:rsidR="00021AB6">
        <w:t>F</w:t>
      </w:r>
      <w:r w:rsidRPr="00720961">
        <w:rPr>
          <w:rFonts w:hint="eastAsia"/>
        </w:rPr>
        <w:t xml:space="preserve">urther progress on the development of the </w:t>
      </w:r>
      <w:r w:rsidRPr="00720961">
        <w:t xml:space="preserve">new list of UPOV color groups for the Sixth Edition of the RHS </w:t>
      </w:r>
      <w:proofErr w:type="spellStart"/>
      <w:r w:rsidRPr="00720961">
        <w:t>Colour</w:t>
      </w:r>
      <w:proofErr w:type="spellEnd"/>
      <w:r w:rsidRPr="00720961">
        <w:t xml:space="preserve"> Chart </w:t>
      </w:r>
      <w:r w:rsidR="00021AB6">
        <w:t>will</w:t>
      </w:r>
      <w:r w:rsidRPr="00720961">
        <w:t xml:space="preserve"> be reported to the </w:t>
      </w:r>
      <w:r w:rsidRPr="00720961">
        <w:rPr>
          <w:rFonts w:hint="eastAsia"/>
        </w:rPr>
        <w:t>T</w:t>
      </w:r>
      <w:r w:rsidRPr="00720961">
        <w:t>WO at its fiftieth session</w:t>
      </w:r>
      <w:r w:rsidRPr="00720961">
        <w:rPr>
          <w:rFonts w:hint="eastAsia"/>
        </w:rPr>
        <w:t xml:space="preserve">, to be held in </w:t>
      </w:r>
      <w:r w:rsidRPr="00720961">
        <w:t>Victoria, British Columbia, Canada</w:t>
      </w:r>
      <w:r w:rsidRPr="00720961">
        <w:rPr>
          <w:rFonts w:hint="eastAsia"/>
        </w:rPr>
        <w:t xml:space="preserve">, </w:t>
      </w:r>
      <w:r w:rsidRPr="00720961">
        <w:t xml:space="preserve">from September 11 to 15, </w:t>
      </w:r>
      <w:r w:rsidRPr="00720961">
        <w:rPr>
          <w:rFonts w:hint="eastAsia"/>
        </w:rPr>
        <w:t>2017.</w:t>
      </w:r>
    </w:p>
    <w:p w:rsidR="007916F0" w:rsidRDefault="007916F0" w:rsidP="00814794">
      <w:bookmarkStart w:id="47" w:name="_Toc352678076"/>
      <w:bookmarkStart w:id="48" w:name="_Toc353797757"/>
      <w:bookmarkStart w:id="49" w:name="_Toc386185988"/>
      <w:bookmarkStart w:id="50" w:name="_Toc419124879"/>
    </w:p>
    <w:p w:rsidR="00531479" w:rsidRPr="00531479" w:rsidRDefault="00531479" w:rsidP="00531479"/>
    <w:p w:rsidR="00531479" w:rsidRPr="00B763A7" w:rsidRDefault="00531479" w:rsidP="00814794">
      <w:pPr>
        <w:pStyle w:val="Heading1"/>
      </w:pPr>
      <w:bookmarkStart w:id="51" w:name="_Toc484513297"/>
      <w:r w:rsidRPr="00B763A7">
        <w:t>PROGRAM FOR THE DEVELOPMENT OF TGP DOCUMENTS</w:t>
      </w:r>
      <w:bookmarkEnd w:id="47"/>
      <w:bookmarkEnd w:id="48"/>
      <w:bookmarkEnd w:id="49"/>
      <w:bookmarkEnd w:id="50"/>
      <w:bookmarkEnd w:id="51"/>
    </w:p>
    <w:p w:rsidR="00531479" w:rsidRPr="00B763A7" w:rsidRDefault="00531479" w:rsidP="00531479">
      <w:pPr>
        <w:keepNext/>
        <w:rPr>
          <w:rFonts w:cs="Arial"/>
          <w:color w:val="000000"/>
          <w:lang w:eastAsia="ja-JP"/>
        </w:rPr>
      </w:pPr>
    </w:p>
    <w:p w:rsidR="00531479" w:rsidRPr="00D9053F" w:rsidRDefault="00531479" w:rsidP="00531479">
      <w:pPr>
        <w:keepNext/>
        <w:keepLines/>
        <w:rPr>
          <w:rFonts w:cs="Arial"/>
          <w:color w:val="000000"/>
          <w:lang w:eastAsia="ja-JP"/>
        </w:rPr>
      </w:pPr>
      <w:r w:rsidRPr="00D9053F">
        <w:rPr>
          <w:rFonts w:cs="Arial"/>
        </w:rPr>
        <w:fldChar w:fldCharType="begin"/>
      </w:r>
      <w:r w:rsidRPr="00D9053F">
        <w:rPr>
          <w:rFonts w:cs="Arial"/>
        </w:rPr>
        <w:instrText xml:space="preserve"> AUTONUM  </w:instrText>
      </w:r>
      <w:r w:rsidRPr="00D9053F">
        <w:rPr>
          <w:rFonts w:cs="Arial"/>
        </w:rPr>
        <w:fldChar w:fldCharType="end"/>
      </w:r>
      <w:r w:rsidRPr="00D9053F">
        <w:rPr>
          <w:rFonts w:cs="Arial"/>
        </w:rPr>
        <w:tab/>
      </w:r>
      <w:bookmarkStart w:id="52" w:name="OLE_LINK10"/>
      <w:r>
        <w:rPr>
          <w:rFonts w:cs="Arial"/>
        </w:rPr>
        <w:t xml:space="preserve">The </w:t>
      </w:r>
      <w:r w:rsidRPr="00D9053F">
        <w:rPr>
          <w:rFonts w:cs="Arial"/>
          <w:color w:val="000000"/>
          <w:lang w:eastAsia="ja-JP"/>
        </w:rPr>
        <w:t xml:space="preserve">Annex to this document presents </w:t>
      </w:r>
      <w:r w:rsidRPr="00D9053F">
        <w:rPr>
          <w:rFonts w:cs="Arial"/>
        </w:rPr>
        <w:t>the program for the development of TGP documents as agreed by the TC, as its fifty-</w:t>
      </w:r>
      <w:r>
        <w:rPr>
          <w:rFonts w:cs="Arial"/>
        </w:rPr>
        <w:t>third</w:t>
      </w:r>
      <w:r w:rsidRPr="00D9053F">
        <w:rPr>
          <w:rFonts w:cs="Arial"/>
        </w:rPr>
        <w:t xml:space="preserve"> session (see</w:t>
      </w:r>
      <w:r>
        <w:rPr>
          <w:rFonts w:cs="Arial"/>
        </w:rPr>
        <w:t> </w:t>
      </w:r>
      <w:r w:rsidRPr="00D9053F">
        <w:rPr>
          <w:rFonts w:cs="Arial"/>
        </w:rPr>
        <w:t>document TC/5</w:t>
      </w:r>
      <w:r>
        <w:rPr>
          <w:rFonts w:cs="Arial"/>
        </w:rPr>
        <w:t>3</w:t>
      </w:r>
      <w:r w:rsidRPr="00D9053F">
        <w:rPr>
          <w:rFonts w:cs="Arial"/>
        </w:rPr>
        <w:t>/</w:t>
      </w:r>
      <w:r>
        <w:rPr>
          <w:rFonts w:cs="Arial"/>
        </w:rPr>
        <w:t>31</w:t>
      </w:r>
      <w:r w:rsidRPr="00D9053F">
        <w:rPr>
          <w:rFonts w:cs="Arial"/>
        </w:rPr>
        <w:t xml:space="preserve"> “Report”, paragraph</w:t>
      </w:r>
      <w:r>
        <w:rPr>
          <w:rFonts w:cs="Arial"/>
        </w:rPr>
        <w:t>s</w:t>
      </w:r>
      <w:r w:rsidRPr="00D9053F">
        <w:rPr>
          <w:rFonts w:cs="Arial"/>
        </w:rPr>
        <w:t xml:space="preserve"> </w:t>
      </w:r>
      <w:r>
        <w:rPr>
          <w:rFonts w:cs="Arial"/>
        </w:rPr>
        <w:t>107 to 145</w:t>
      </w:r>
      <w:r w:rsidRPr="00D9053F">
        <w:rPr>
          <w:rFonts w:cs="Arial"/>
        </w:rPr>
        <w:t>).</w:t>
      </w:r>
      <w:bookmarkEnd w:id="52"/>
    </w:p>
    <w:p w:rsidR="00D83CC9" w:rsidRDefault="00D83CC9" w:rsidP="00D83CC9"/>
    <w:p w:rsidR="00D83CC9" w:rsidRPr="00531479" w:rsidRDefault="00D83CC9" w:rsidP="00D83CC9"/>
    <w:p w:rsidR="00D83CC9" w:rsidRPr="00D83CC9" w:rsidRDefault="00D83CC9" w:rsidP="00D83CC9">
      <w:pPr>
        <w:tabs>
          <w:tab w:val="left" w:pos="567"/>
          <w:tab w:val="left" w:pos="1134"/>
          <w:tab w:val="left" w:pos="5387"/>
          <w:tab w:val="left" w:pos="5954"/>
        </w:tabs>
        <w:ind w:left="4820"/>
        <w:rPr>
          <w:i/>
        </w:rPr>
      </w:pPr>
      <w:r w:rsidRPr="00D83CC9">
        <w:rPr>
          <w:i/>
        </w:rPr>
        <w:fldChar w:fldCharType="begin"/>
      </w:r>
      <w:r w:rsidRPr="00D83CC9">
        <w:rPr>
          <w:i/>
        </w:rPr>
        <w:instrText xml:space="preserve"> AUTONUM  </w:instrText>
      </w:r>
      <w:r w:rsidRPr="00D83CC9">
        <w:rPr>
          <w:i/>
        </w:rPr>
        <w:fldChar w:fldCharType="end"/>
      </w:r>
      <w:r w:rsidRPr="00D83CC9">
        <w:rPr>
          <w:i/>
        </w:rPr>
        <w:tab/>
        <w:t>The Technical Working Parties (TWPs) are invited to note:</w:t>
      </w:r>
    </w:p>
    <w:p w:rsidR="00D83CC9" w:rsidRPr="00D83CC9" w:rsidRDefault="00D83CC9" w:rsidP="00D83CC9">
      <w:pPr>
        <w:tabs>
          <w:tab w:val="left" w:pos="567"/>
          <w:tab w:val="left" w:pos="1134"/>
          <w:tab w:val="left" w:pos="5387"/>
          <w:tab w:val="left" w:pos="5954"/>
        </w:tabs>
        <w:ind w:left="4820"/>
        <w:rPr>
          <w:i/>
        </w:rPr>
      </w:pPr>
    </w:p>
    <w:p w:rsidR="00D83CC9" w:rsidRPr="00D83CC9" w:rsidRDefault="00D83CC9" w:rsidP="00D83CC9">
      <w:pPr>
        <w:tabs>
          <w:tab w:val="left" w:pos="567"/>
          <w:tab w:val="left" w:pos="1134"/>
          <w:tab w:val="left" w:pos="5387"/>
          <w:tab w:val="left" w:pos="5954"/>
        </w:tabs>
        <w:ind w:left="4820"/>
        <w:rPr>
          <w:i/>
        </w:rPr>
      </w:pPr>
      <w:r w:rsidRPr="00D83CC9">
        <w:rPr>
          <w:i/>
        </w:rPr>
        <w:tab/>
        <w:t>(a)</w:t>
      </w:r>
      <w:r w:rsidRPr="00D83CC9">
        <w:rPr>
          <w:i/>
        </w:rPr>
        <w:tab/>
        <w:t xml:space="preserve">the revisions to documents TGP/7, TGP/8 and TGP/14 agreed by the Technical Committee (TC), as set out in </w:t>
      </w:r>
      <w:r w:rsidRPr="00D8018A">
        <w:rPr>
          <w:i/>
        </w:rPr>
        <w:t>paragraphs 6 to 14</w:t>
      </w:r>
      <w:r w:rsidRPr="00D83CC9">
        <w:rPr>
          <w:i/>
        </w:rPr>
        <w:t xml:space="preserve"> and Annexes I and II to this document;</w:t>
      </w:r>
    </w:p>
    <w:p w:rsidR="00D83CC9" w:rsidRPr="00D83CC9" w:rsidRDefault="00D83CC9" w:rsidP="00D83CC9">
      <w:pPr>
        <w:tabs>
          <w:tab w:val="left" w:pos="567"/>
          <w:tab w:val="left" w:pos="1134"/>
          <w:tab w:val="left" w:pos="5387"/>
          <w:tab w:val="left" w:pos="5954"/>
        </w:tabs>
        <w:ind w:left="4820"/>
        <w:rPr>
          <w:i/>
        </w:rPr>
      </w:pPr>
    </w:p>
    <w:p w:rsidR="00D83CC9" w:rsidRPr="00D83CC9" w:rsidRDefault="00D83CC9" w:rsidP="00D83CC9">
      <w:pPr>
        <w:tabs>
          <w:tab w:val="left" w:pos="567"/>
          <w:tab w:val="left" w:pos="1134"/>
          <w:tab w:val="left" w:pos="5387"/>
          <w:tab w:val="left" w:pos="5954"/>
        </w:tabs>
        <w:ind w:left="4820"/>
        <w:rPr>
          <w:i/>
          <w:iCs/>
          <w:snapToGrid w:val="0"/>
        </w:rPr>
      </w:pPr>
      <w:r w:rsidRPr="00D83CC9">
        <w:rPr>
          <w:i/>
        </w:rPr>
        <w:tab/>
        <w:t>(b)</w:t>
      </w:r>
      <w:r w:rsidRPr="00D83CC9">
        <w:rPr>
          <w:i/>
        </w:rPr>
        <w:tab/>
      </w:r>
      <w:proofErr w:type="gramStart"/>
      <w:r w:rsidRPr="00D83CC9">
        <w:rPr>
          <w:i/>
        </w:rPr>
        <w:t>the</w:t>
      </w:r>
      <w:proofErr w:type="gramEnd"/>
      <w:r w:rsidRPr="00D83CC9">
        <w:rPr>
          <w:i/>
        </w:rPr>
        <w:t xml:space="preserve"> proposals for future revisions of TGP documents to be discussed by the TWPs at their sessions in 2017 which will be dealt with under separate documents</w:t>
      </w:r>
      <w:r w:rsidRPr="00D83CC9">
        <w:rPr>
          <w:i/>
          <w:iCs/>
          <w:snapToGrid w:val="0"/>
        </w:rPr>
        <w:t>;</w:t>
      </w:r>
    </w:p>
    <w:p w:rsidR="00D83CC9" w:rsidRPr="00D83CC9" w:rsidRDefault="00D83CC9" w:rsidP="00D83CC9">
      <w:pPr>
        <w:tabs>
          <w:tab w:val="left" w:pos="567"/>
          <w:tab w:val="left" w:pos="1134"/>
          <w:tab w:val="left" w:pos="5387"/>
          <w:tab w:val="left" w:pos="5954"/>
        </w:tabs>
        <w:ind w:left="4820"/>
        <w:rPr>
          <w:i/>
          <w:iCs/>
          <w:snapToGrid w:val="0"/>
        </w:rPr>
      </w:pPr>
    </w:p>
    <w:p w:rsidR="00D83CC9" w:rsidRPr="00D83CC9" w:rsidRDefault="00D83CC9" w:rsidP="00D83CC9">
      <w:pPr>
        <w:tabs>
          <w:tab w:val="left" w:pos="567"/>
          <w:tab w:val="left" w:pos="1134"/>
          <w:tab w:val="left" w:pos="5387"/>
          <w:tab w:val="left" w:pos="5954"/>
        </w:tabs>
        <w:ind w:left="4820"/>
        <w:rPr>
          <w:i/>
        </w:rPr>
      </w:pPr>
      <w:r w:rsidRPr="00D83CC9">
        <w:rPr>
          <w:i/>
          <w:iCs/>
          <w:snapToGrid w:val="0"/>
        </w:rPr>
        <w:tab/>
        <w:t>(c)</w:t>
      </w:r>
      <w:r w:rsidRPr="00D83CC9">
        <w:rPr>
          <w:i/>
          <w:iCs/>
          <w:snapToGrid w:val="0"/>
        </w:rPr>
        <w:tab/>
      </w:r>
      <w:proofErr w:type="gramStart"/>
      <w:r w:rsidRPr="00D83CC9">
        <w:rPr>
          <w:i/>
        </w:rPr>
        <w:t>the</w:t>
      </w:r>
      <w:proofErr w:type="gramEnd"/>
      <w:r w:rsidRPr="00D83CC9">
        <w:rPr>
          <w:i/>
        </w:rPr>
        <w:t xml:space="preserve"> program for the development of TGP  documents, as set out in the Annex to this document.</w:t>
      </w:r>
    </w:p>
    <w:p w:rsidR="00531479" w:rsidRPr="00D83CC9" w:rsidRDefault="00531479" w:rsidP="00D83CC9">
      <w:pPr>
        <w:tabs>
          <w:tab w:val="left" w:pos="5387"/>
          <w:tab w:val="left" w:pos="5954"/>
        </w:tabs>
        <w:ind w:left="4820"/>
        <w:rPr>
          <w:i/>
        </w:rPr>
      </w:pPr>
    </w:p>
    <w:p w:rsidR="00531479" w:rsidRPr="00B763A7" w:rsidRDefault="00531479" w:rsidP="00531479">
      <w:pPr>
        <w:tabs>
          <w:tab w:val="left" w:pos="5387"/>
          <w:tab w:val="left" w:pos="5954"/>
        </w:tabs>
        <w:ind w:left="4820"/>
        <w:rPr>
          <w:i/>
        </w:rPr>
      </w:pPr>
    </w:p>
    <w:p w:rsidR="00531479" w:rsidRDefault="00531479" w:rsidP="00531479">
      <w:pPr>
        <w:jc w:val="right"/>
        <w:rPr>
          <w:snapToGrid w:val="0"/>
        </w:rPr>
      </w:pPr>
      <w:r w:rsidRPr="00B763A7">
        <w:rPr>
          <w:snapToGrid w:val="0"/>
        </w:rPr>
        <w:t>[</w:t>
      </w:r>
      <w:r>
        <w:rPr>
          <w:snapToGrid w:val="0"/>
        </w:rPr>
        <w:t>Annex</w:t>
      </w:r>
      <w:r w:rsidR="00AF2485">
        <w:rPr>
          <w:snapToGrid w:val="0"/>
        </w:rPr>
        <w:t>es</w:t>
      </w:r>
      <w:r>
        <w:rPr>
          <w:snapToGrid w:val="0"/>
        </w:rPr>
        <w:t xml:space="preserve"> follow</w:t>
      </w:r>
      <w:r w:rsidRPr="00B763A7">
        <w:rPr>
          <w:snapToGrid w:val="0"/>
        </w:rPr>
        <w:t>]</w:t>
      </w:r>
    </w:p>
    <w:p w:rsidR="00AF2485" w:rsidRDefault="00AF2485" w:rsidP="00531479">
      <w:pPr>
        <w:jc w:val="right"/>
        <w:rPr>
          <w:snapToGrid w:val="0"/>
        </w:rPr>
      </w:pPr>
    </w:p>
    <w:p w:rsidR="004A75CB" w:rsidRDefault="004A75CB" w:rsidP="00531479">
      <w:pPr>
        <w:jc w:val="right"/>
        <w:rPr>
          <w:snapToGrid w:val="0"/>
        </w:rPr>
      </w:pPr>
    </w:p>
    <w:p w:rsidR="004A75CB" w:rsidRDefault="004A75CB" w:rsidP="00531479">
      <w:pPr>
        <w:jc w:val="right"/>
        <w:rPr>
          <w:snapToGrid w:val="0"/>
        </w:rPr>
      </w:pPr>
    </w:p>
    <w:p w:rsidR="004A75CB" w:rsidRDefault="004A75CB" w:rsidP="00531479">
      <w:pPr>
        <w:jc w:val="right"/>
        <w:rPr>
          <w:snapToGrid w:val="0"/>
        </w:rPr>
      </w:pPr>
    </w:p>
    <w:p w:rsidR="004A75CB" w:rsidRDefault="004A75CB" w:rsidP="00531479">
      <w:pPr>
        <w:jc w:val="right"/>
        <w:rPr>
          <w:snapToGrid w:val="0"/>
        </w:rPr>
        <w:sectPr w:rsidR="004A75CB" w:rsidSect="00BC7BAA">
          <w:headerReference w:type="default" r:id="rId10"/>
          <w:pgSz w:w="11907" w:h="16840" w:code="9"/>
          <w:pgMar w:top="510" w:right="1134" w:bottom="709" w:left="1134" w:header="510" w:footer="680" w:gutter="0"/>
          <w:pgNumType w:start="1"/>
          <w:cols w:space="720"/>
          <w:titlePg/>
        </w:sectPr>
      </w:pPr>
    </w:p>
    <w:p w:rsidR="004A75CB" w:rsidRDefault="004A75CB" w:rsidP="00531479">
      <w:pPr>
        <w:jc w:val="right"/>
        <w:rPr>
          <w:snapToGrid w:val="0"/>
        </w:rPr>
      </w:pPr>
    </w:p>
    <w:p w:rsidR="004A75CB" w:rsidRDefault="004A75CB" w:rsidP="00531479">
      <w:pPr>
        <w:jc w:val="right"/>
        <w:rPr>
          <w:snapToGrid w:val="0"/>
        </w:rPr>
      </w:pPr>
    </w:p>
    <w:p w:rsidR="00D9477C" w:rsidRDefault="004A75CB" w:rsidP="004A75CB">
      <w:pPr>
        <w:jc w:val="center"/>
        <w:rPr>
          <w:caps/>
        </w:rPr>
      </w:pPr>
      <w:r w:rsidRPr="004A75CB">
        <w:rPr>
          <w:caps/>
        </w:rPr>
        <w:t>Revision of document TGP/7 “Development of Test Guidelines”</w:t>
      </w:r>
      <w:r w:rsidR="007F6E05">
        <w:rPr>
          <w:caps/>
        </w:rPr>
        <w:t xml:space="preserve"> </w:t>
      </w:r>
    </w:p>
    <w:p w:rsidR="004A75CB" w:rsidRPr="004A75CB" w:rsidRDefault="007F6E05" w:rsidP="004A75CB">
      <w:pPr>
        <w:jc w:val="center"/>
        <w:rPr>
          <w:caps/>
        </w:rPr>
      </w:pPr>
      <w:r>
        <w:rPr>
          <w:caps/>
        </w:rPr>
        <w:t>previously agreed by the tc</w:t>
      </w:r>
    </w:p>
    <w:p w:rsidR="004A75CB" w:rsidRPr="004A75CB" w:rsidRDefault="004A75CB" w:rsidP="004A75CB"/>
    <w:p w:rsidR="004A75CB" w:rsidRPr="004A75CB" w:rsidRDefault="004A75CB" w:rsidP="004A75CB">
      <w:pPr>
        <w:jc w:val="center"/>
      </w:pPr>
    </w:p>
    <w:p w:rsidR="004A75CB" w:rsidRPr="004A75CB" w:rsidRDefault="004A75CB" w:rsidP="004A75CB">
      <w:r w:rsidRPr="004A75CB">
        <w:rPr>
          <w:noProof/>
        </w:rPr>
        <mc:AlternateContent>
          <mc:Choice Requires="wps">
            <w:drawing>
              <wp:anchor distT="0" distB="0" distL="114300" distR="114300" simplePos="0" relativeHeight="251659264" behindDoc="0" locked="0" layoutInCell="1" allowOverlap="1" wp14:anchorId="39EE486B" wp14:editId="055CF98E">
                <wp:simplePos x="0" y="0"/>
                <wp:positionH relativeFrom="column">
                  <wp:align>center</wp:align>
                </wp:positionH>
                <wp:positionV relativeFrom="paragraph">
                  <wp:posOffset>0</wp:posOffset>
                </wp:positionV>
                <wp:extent cx="4119842" cy="402609"/>
                <wp:effectExtent l="0" t="0" r="1460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402609"/>
                        </a:xfrm>
                        <a:prstGeom prst="rect">
                          <a:avLst/>
                        </a:prstGeom>
                        <a:solidFill>
                          <a:srgbClr val="FFFFFF"/>
                        </a:solidFill>
                        <a:ln w="9525">
                          <a:solidFill>
                            <a:srgbClr val="000000"/>
                          </a:solidFill>
                          <a:miter lim="800000"/>
                          <a:headEnd/>
                          <a:tailEnd/>
                        </a:ln>
                      </wps:spPr>
                      <wps:txbx>
                        <w:txbxContent>
                          <w:p w:rsidR="003D55CD" w:rsidRDefault="003D55CD" w:rsidP="004A75CB">
                            <w:pPr>
                              <w:jc w:val="center"/>
                            </w:pPr>
                            <w:r w:rsidRPr="0073700A">
                              <w:rPr>
                                <w:strike/>
                                <w:highlight w:val="lightGray"/>
                              </w:rPr>
                              <w:t>Strikethrough</w:t>
                            </w:r>
                            <w:r w:rsidRPr="0073700A">
                              <w:rPr>
                                <w:highlight w:val="lightGray"/>
                              </w:rPr>
                              <w:t xml:space="preserve"> highlighted </w:t>
                            </w:r>
                            <w:r w:rsidRPr="0073700A">
                              <w:t xml:space="preserve">indicates deletion from the text and </w:t>
                            </w:r>
                            <w:r w:rsidRPr="0073700A">
                              <w:rPr>
                                <w:highlight w:val="lightGray"/>
                                <w:u w:val="single"/>
                              </w:rPr>
                              <w:t>underlining</w:t>
                            </w:r>
                            <w:r w:rsidRPr="0073700A">
                              <w:rPr>
                                <w:highlight w:val="lightGray"/>
                              </w:rPr>
                              <w:t xml:space="preserve"> highlighted </w:t>
                            </w:r>
                            <w:r w:rsidRPr="0073700A">
                              <w:t>indicates insertion to the text.</w:t>
                            </w:r>
                          </w:p>
                          <w:p w:rsidR="003D55CD" w:rsidRDefault="003D55CD" w:rsidP="004A75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324.4pt;height:31.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">
                <v:textbox>
                  <w:txbxContent>
                    <w:p w:rsidR="003D55CD" w:rsidRDefault="003D55CD" w:rsidP="004A75CB">
                      <w:pPr>
                        <w:jc w:val="center"/>
                      </w:pPr>
                      <w:r w:rsidRPr="0073700A">
                        <w:rPr>
                          <w:strike/>
                          <w:highlight w:val="lightGray"/>
                        </w:rPr>
                        <w:t>Strikethrough</w:t>
                      </w:r>
                      <w:r w:rsidRPr="0073700A">
                        <w:rPr>
                          <w:highlight w:val="lightGray"/>
                        </w:rPr>
                        <w:t xml:space="preserve"> highlighted </w:t>
                      </w:r>
                      <w:r w:rsidRPr="0073700A">
                        <w:t xml:space="preserve">indicates deletion from the text and </w:t>
                      </w:r>
                      <w:r w:rsidRPr="0073700A">
                        <w:rPr>
                          <w:highlight w:val="lightGray"/>
                          <w:u w:val="single"/>
                        </w:rPr>
                        <w:t>underlining</w:t>
                      </w:r>
                      <w:r w:rsidRPr="0073700A">
                        <w:rPr>
                          <w:highlight w:val="lightGray"/>
                        </w:rPr>
                        <w:t xml:space="preserve"> highlighted </w:t>
                      </w:r>
                      <w:r w:rsidRPr="0073700A">
                        <w:t>indicates insertion to the text.</w:t>
                      </w:r>
                    </w:p>
                    <w:p w:rsidR="003D55CD" w:rsidRDefault="003D55CD" w:rsidP="004A75CB"/>
                  </w:txbxContent>
                </v:textbox>
              </v:shape>
            </w:pict>
          </mc:Fallback>
        </mc:AlternateContent>
      </w:r>
    </w:p>
    <w:p w:rsidR="004A75CB" w:rsidRPr="004A75CB" w:rsidRDefault="004A75CB" w:rsidP="004A75CB"/>
    <w:p w:rsidR="004A75CB" w:rsidRPr="004A75CB" w:rsidRDefault="004A75CB" w:rsidP="004A75CB"/>
    <w:p w:rsidR="004A75CB" w:rsidRPr="004A75CB" w:rsidRDefault="004A75CB" w:rsidP="004A75CB"/>
    <w:p w:rsidR="004A75CB" w:rsidRPr="0058216D" w:rsidRDefault="004A75CB" w:rsidP="0058216D">
      <w:pPr>
        <w:rPr>
          <w:u w:val="single"/>
        </w:rPr>
      </w:pPr>
      <w:bookmarkStart w:id="53" w:name="_Toc478118262"/>
      <w:r w:rsidRPr="0058216D">
        <w:rPr>
          <w:u w:val="single"/>
        </w:rPr>
        <w:t>Section 1: Introduction</w:t>
      </w:r>
      <w:bookmarkEnd w:id="53"/>
      <w:r w:rsidRPr="0058216D">
        <w:rPr>
          <w:u w:val="single"/>
        </w:rPr>
        <w:t xml:space="preserve"> </w:t>
      </w:r>
    </w:p>
    <w:p w:rsidR="004A75CB" w:rsidRPr="004A75CB" w:rsidRDefault="004A75CB" w:rsidP="004A75CB">
      <w:pPr>
        <w:keepNext/>
        <w:ind w:left="567" w:right="567"/>
        <w:outlineLvl w:val="1"/>
        <w:rPr>
          <w:sz w:val="18"/>
          <w:u w:val="single"/>
        </w:rPr>
      </w:pPr>
    </w:p>
    <w:p w:rsidR="004A75CB" w:rsidRPr="00347EC8" w:rsidRDefault="004A75CB" w:rsidP="00347EC8">
      <w:pPr>
        <w:ind w:left="567"/>
        <w:rPr>
          <w:sz w:val="18"/>
        </w:rPr>
      </w:pPr>
      <w:bookmarkStart w:id="54" w:name="_Toc478118263"/>
      <w:r w:rsidRPr="00347EC8">
        <w:rPr>
          <w:sz w:val="18"/>
        </w:rPr>
        <w:t>1.3 Structure of TGP/7</w:t>
      </w:r>
      <w:bookmarkEnd w:id="54"/>
    </w:p>
    <w:p w:rsidR="004A75CB" w:rsidRPr="004A75CB" w:rsidRDefault="004A75CB" w:rsidP="004A75CB">
      <w:pPr>
        <w:ind w:left="567"/>
        <w:rPr>
          <w:sz w:val="18"/>
        </w:rPr>
      </w:pPr>
      <w:r w:rsidRPr="004A75CB">
        <w:rPr>
          <w:sz w:val="18"/>
        </w:rPr>
        <w:t>[…]</w:t>
      </w:r>
    </w:p>
    <w:p w:rsidR="004A75CB" w:rsidRPr="0058216D" w:rsidRDefault="004A75CB" w:rsidP="0058216D">
      <w:pPr>
        <w:ind w:left="567"/>
        <w:rPr>
          <w:sz w:val="18"/>
          <w:u w:val="single"/>
        </w:rPr>
      </w:pPr>
      <w:r w:rsidRPr="0058216D">
        <w:rPr>
          <w:sz w:val="18"/>
          <w:u w:val="single"/>
        </w:rPr>
        <w:t>3.1</w:t>
      </w:r>
      <w:r w:rsidRPr="0058216D">
        <w:rPr>
          <w:sz w:val="18"/>
          <w:u w:val="single"/>
        </w:rPr>
        <w:tab/>
        <w:t>The TG </w:t>
      </w:r>
      <w:r w:rsidRPr="0058216D">
        <w:rPr>
          <w:strike/>
          <w:sz w:val="18"/>
          <w:highlight w:val="lightGray"/>
          <w:u w:val="single"/>
        </w:rPr>
        <w:t>Template</w:t>
      </w:r>
      <w:r w:rsidRPr="0058216D">
        <w:rPr>
          <w:sz w:val="18"/>
          <w:highlight w:val="lightGray"/>
          <w:u w:val="single"/>
        </w:rPr>
        <w:t xml:space="preserve"> Structure and Universal Standard Wording</w:t>
      </w:r>
    </w:p>
    <w:p w:rsidR="004A75CB" w:rsidRPr="004A75CB" w:rsidRDefault="004A75CB" w:rsidP="004A75CB">
      <w:pPr>
        <w:ind w:left="567" w:right="567"/>
        <w:rPr>
          <w:sz w:val="18"/>
        </w:rPr>
      </w:pPr>
    </w:p>
    <w:p w:rsidR="004A75CB" w:rsidRPr="004A75CB" w:rsidRDefault="004A75CB" w:rsidP="004A75CB">
      <w:pPr>
        <w:tabs>
          <w:tab w:val="left" w:pos="1418"/>
        </w:tabs>
        <w:spacing w:after="240"/>
        <w:ind w:left="567" w:right="567"/>
        <w:rPr>
          <w:sz w:val="18"/>
          <w:u w:val="single"/>
        </w:rPr>
      </w:pPr>
      <w:r w:rsidRPr="004A75CB">
        <w:rPr>
          <w:sz w:val="18"/>
        </w:rPr>
        <w:t xml:space="preserve">“This section introduces the </w:t>
      </w:r>
      <w:r w:rsidRPr="004A75CB">
        <w:rPr>
          <w:strike/>
          <w:sz w:val="18"/>
          <w:highlight w:val="lightGray"/>
        </w:rPr>
        <w:t>“TG Template” which provides the basic</w:t>
      </w:r>
      <w:r w:rsidRPr="004A75CB">
        <w:rPr>
          <w:sz w:val="18"/>
        </w:rPr>
        <w:t xml:space="preserve"> Test Guidelines structure and </w:t>
      </w:r>
      <w:r w:rsidRPr="004A75CB">
        <w:rPr>
          <w:strike/>
          <w:sz w:val="18"/>
          <w:highlight w:val="lightGray"/>
        </w:rPr>
        <w:t>also</w:t>
      </w:r>
      <w:r w:rsidRPr="004A75CB">
        <w:rPr>
          <w:sz w:val="18"/>
        </w:rPr>
        <w:t xml:space="preserve"> the universal standard wording </w:t>
      </w:r>
      <w:r w:rsidRPr="004A75CB">
        <w:rPr>
          <w:strike/>
          <w:sz w:val="18"/>
          <w:highlight w:val="lightGray"/>
        </w:rPr>
        <w:t>which</w:t>
      </w:r>
      <w:r w:rsidRPr="004A75CB">
        <w:rPr>
          <w:sz w:val="18"/>
        </w:rPr>
        <w:t xml:space="preserve"> </w:t>
      </w:r>
      <w:r w:rsidRPr="004A75CB">
        <w:rPr>
          <w:sz w:val="18"/>
          <w:highlight w:val="lightGray"/>
          <w:u w:val="single"/>
        </w:rPr>
        <w:t>that</w:t>
      </w:r>
      <w:r w:rsidRPr="004A75CB">
        <w:rPr>
          <w:sz w:val="18"/>
        </w:rPr>
        <w:t xml:space="preserve"> is </w:t>
      </w:r>
      <w:r w:rsidRPr="004A75CB">
        <w:rPr>
          <w:strike/>
          <w:sz w:val="18"/>
          <w:highlight w:val="lightGray"/>
        </w:rPr>
        <w:t>currently considered to be</w:t>
      </w:r>
      <w:r w:rsidRPr="004A75CB">
        <w:rPr>
          <w:sz w:val="18"/>
        </w:rPr>
        <w:t xml:space="preserve"> appropriate for all Test Guidelines</w:t>
      </w:r>
      <w:r w:rsidRPr="004A75CB">
        <w:rPr>
          <w:strike/>
          <w:sz w:val="18"/>
          <w:highlight w:val="lightGray"/>
        </w:rPr>
        <w:t>.</w:t>
      </w:r>
      <w:r w:rsidRPr="004A75CB">
        <w:rPr>
          <w:sz w:val="18"/>
          <w:highlight w:val="lightGray"/>
          <w:u w:val="single"/>
        </w:rPr>
        <w:t>,</w:t>
      </w:r>
      <w:r w:rsidRPr="004A75CB">
        <w:rPr>
          <w:sz w:val="18"/>
        </w:rPr>
        <w:t xml:space="preserve"> </w:t>
      </w:r>
      <w:r w:rsidRPr="004A75CB">
        <w:rPr>
          <w:sz w:val="18"/>
          <w:highlight w:val="lightGray"/>
          <w:u w:val="single"/>
        </w:rPr>
        <w:t xml:space="preserve">as provided </w:t>
      </w:r>
      <w:r w:rsidRPr="004A75CB">
        <w:rPr>
          <w:strike/>
          <w:sz w:val="18"/>
          <w:highlight w:val="lightGray"/>
        </w:rPr>
        <w:t>The TG Template itself is provided</w:t>
      </w:r>
      <w:r w:rsidRPr="004A75CB">
        <w:rPr>
          <w:sz w:val="18"/>
        </w:rPr>
        <w:t xml:space="preserve"> in Annex 1 of this document.”</w:t>
      </w:r>
      <w:r w:rsidRPr="004A75CB">
        <w:rPr>
          <w:sz w:val="18"/>
          <w:u w:val="single"/>
        </w:rPr>
        <w:t xml:space="preserve"> </w:t>
      </w:r>
    </w:p>
    <w:p w:rsidR="004A75CB" w:rsidRPr="0058216D" w:rsidRDefault="004A75CB" w:rsidP="0058216D">
      <w:pPr>
        <w:ind w:left="567"/>
        <w:rPr>
          <w:sz w:val="18"/>
          <w:u w:val="single"/>
        </w:rPr>
      </w:pPr>
      <w:r w:rsidRPr="0058216D">
        <w:rPr>
          <w:sz w:val="18"/>
          <w:u w:val="single"/>
        </w:rPr>
        <w:t>3.2</w:t>
      </w:r>
      <w:r w:rsidRPr="0058216D">
        <w:rPr>
          <w:sz w:val="18"/>
          <w:u w:val="single"/>
        </w:rPr>
        <w:tab/>
        <w:t xml:space="preserve">Additional Standard Wording (ASW) </w:t>
      </w:r>
    </w:p>
    <w:p w:rsidR="004A75CB" w:rsidRPr="004A75CB" w:rsidRDefault="004A75CB" w:rsidP="004A75CB">
      <w:pPr>
        <w:keepNext/>
        <w:ind w:left="567" w:right="567"/>
        <w:rPr>
          <w:sz w:val="18"/>
        </w:rPr>
      </w:pPr>
    </w:p>
    <w:p w:rsidR="004A75CB" w:rsidRPr="004A75CB" w:rsidRDefault="004A75CB" w:rsidP="004A75CB">
      <w:pPr>
        <w:keepNext/>
        <w:tabs>
          <w:tab w:val="left" w:pos="1418"/>
        </w:tabs>
        <w:spacing w:after="240"/>
        <w:ind w:left="567" w:right="567"/>
        <w:rPr>
          <w:sz w:val="18"/>
        </w:rPr>
      </w:pPr>
      <w:r w:rsidRPr="004A75CB">
        <w:rPr>
          <w:sz w:val="18"/>
        </w:rPr>
        <w:t>“</w:t>
      </w:r>
      <w:r w:rsidRPr="004A75CB">
        <w:rPr>
          <w:strike/>
          <w:sz w:val="18"/>
          <w:highlight w:val="lightGray"/>
        </w:rPr>
        <w:t>The ‘TG Template’</w:t>
      </w:r>
      <w:r w:rsidRPr="004A75CB">
        <w:rPr>
          <w:sz w:val="18"/>
        </w:rPr>
        <w:t xml:space="preserve"> Annex I </w:t>
      </w:r>
      <w:proofErr w:type="gramStart"/>
      <w:r w:rsidRPr="004A75CB">
        <w:rPr>
          <w:sz w:val="18"/>
        </w:rPr>
        <w:t>contains</w:t>
      </w:r>
      <w:proofErr w:type="gramEnd"/>
      <w:r w:rsidRPr="004A75CB">
        <w:rPr>
          <w:sz w:val="18"/>
        </w:rPr>
        <w:t xml:space="preserve"> the universal standard wording </w:t>
      </w:r>
      <w:r w:rsidRPr="004A75CB">
        <w:rPr>
          <w:strike/>
          <w:sz w:val="18"/>
          <w:highlight w:val="lightGray"/>
        </w:rPr>
        <w:t>which</w:t>
      </w:r>
      <w:r w:rsidRPr="004A75CB">
        <w:rPr>
          <w:sz w:val="18"/>
        </w:rPr>
        <w:t xml:space="preserve"> </w:t>
      </w:r>
      <w:r w:rsidRPr="004A75CB">
        <w:rPr>
          <w:sz w:val="18"/>
          <w:highlight w:val="lightGray"/>
          <w:u w:val="single"/>
        </w:rPr>
        <w:t>that</w:t>
      </w:r>
      <w:r w:rsidRPr="004A75CB">
        <w:rPr>
          <w:sz w:val="18"/>
        </w:rPr>
        <w:t xml:space="preserve"> is </w:t>
      </w:r>
      <w:r w:rsidRPr="004A75CB">
        <w:rPr>
          <w:strike/>
          <w:sz w:val="18"/>
          <w:highlight w:val="lightGray"/>
        </w:rPr>
        <w:t>currently considered to be</w:t>
      </w:r>
      <w:r w:rsidRPr="004A75CB">
        <w:rPr>
          <w:sz w:val="18"/>
        </w:rPr>
        <w:t xml:space="preserve"> appropriate for all Test Guidelines. However, this section explains that UPOV has developed additional standard wording (ASW) which should be used, where appropriate, for the Test Guidelines concerned.  The additional standard wording is provided in Annex 2 of this document.”</w:t>
      </w:r>
    </w:p>
    <w:p w:rsidR="004A75CB" w:rsidRPr="0058216D" w:rsidRDefault="004A75CB" w:rsidP="0058216D">
      <w:pPr>
        <w:ind w:left="567"/>
        <w:rPr>
          <w:sz w:val="18"/>
          <w:u w:val="single"/>
        </w:rPr>
      </w:pPr>
      <w:r w:rsidRPr="0058216D">
        <w:rPr>
          <w:sz w:val="18"/>
          <w:u w:val="single"/>
        </w:rPr>
        <w:t>3.3</w:t>
      </w:r>
      <w:r w:rsidRPr="0058216D">
        <w:rPr>
          <w:sz w:val="18"/>
          <w:u w:val="single"/>
        </w:rPr>
        <w:tab/>
        <w:t xml:space="preserve">Guidance Notes (GN) </w:t>
      </w:r>
      <w:r w:rsidRPr="0058216D">
        <w:rPr>
          <w:strike/>
          <w:sz w:val="18"/>
          <w:highlight w:val="lightGray"/>
          <w:u w:val="single"/>
        </w:rPr>
        <w:t>for the TG Template</w:t>
      </w:r>
      <w:r w:rsidRPr="0058216D">
        <w:rPr>
          <w:sz w:val="18"/>
          <w:highlight w:val="lightGray"/>
          <w:u w:val="single"/>
        </w:rPr>
        <w:t xml:space="preserve"> </w:t>
      </w:r>
    </w:p>
    <w:p w:rsidR="004A75CB" w:rsidRPr="004A75CB" w:rsidRDefault="004A75CB" w:rsidP="004A75CB">
      <w:pPr>
        <w:ind w:left="567" w:right="567"/>
        <w:rPr>
          <w:sz w:val="18"/>
        </w:rPr>
      </w:pPr>
    </w:p>
    <w:p w:rsidR="004A75CB" w:rsidRPr="004A75CB" w:rsidRDefault="004A75CB" w:rsidP="004A75CB">
      <w:pPr>
        <w:tabs>
          <w:tab w:val="left" w:pos="1418"/>
        </w:tabs>
        <w:spacing w:after="240"/>
        <w:ind w:left="567" w:right="567"/>
        <w:rPr>
          <w:sz w:val="18"/>
        </w:rPr>
      </w:pPr>
      <w:r w:rsidRPr="004A75CB">
        <w:rPr>
          <w:sz w:val="18"/>
        </w:rPr>
        <w:t xml:space="preserve">“There are many aspects of the Test Guidelines where the individual drafter’s experience and knowledge are needed for preparing the Test Guidelines.  This includes, for example, the selection of appropriate ASW, trial design, the identification of characteristics and selection of example varieties.  The purpose of this section is to provide guidance notes on how to proceed in a harmonized way for such aspects.  These guidance notes are presented in Annex 3 of this document and include guidance on the use of </w:t>
      </w:r>
      <w:r w:rsidRPr="004A75CB">
        <w:rPr>
          <w:strike/>
          <w:sz w:val="18"/>
          <w:highlight w:val="lightGray"/>
        </w:rPr>
        <w:t>the Collection of Approved</w:t>
      </w:r>
      <w:r w:rsidRPr="004A75CB">
        <w:rPr>
          <w:sz w:val="18"/>
        </w:rPr>
        <w:t xml:space="preserve"> </w:t>
      </w:r>
      <w:proofErr w:type="spellStart"/>
      <w:r w:rsidRPr="004A75CB">
        <w:rPr>
          <w:strike/>
          <w:sz w:val="18"/>
          <w:highlight w:val="lightGray"/>
        </w:rPr>
        <w:t>C</w:t>
      </w:r>
      <w:r w:rsidRPr="004A75CB">
        <w:rPr>
          <w:sz w:val="18"/>
          <w:highlight w:val="lightGray"/>
          <w:u w:val="single"/>
        </w:rPr>
        <w:t>c</w:t>
      </w:r>
      <w:r w:rsidRPr="004A75CB">
        <w:rPr>
          <w:sz w:val="18"/>
        </w:rPr>
        <w:t>haracteristics</w:t>
      </w:r>
      <w:proofErr w:type="spellEnd"/>
      <w:r w:rsidRPr="004A75CB">
        <w:rPr>
          <w:sz w:val="18"/>
        </w:rPr>
        <w:t xml:space="preserve"> </w:t>
      </w:r>
      <w:r w:rsidRPr="004A75CB">
        <w:rPr>
          <w:sz w:val="18"/>
          <w:highlight w:val="lightGray"/>
          <w:u w:val="single"/>
        </w:rPr>
        <w:t>which have been included in adopted Test Guidelines [after the adoption of document TGP/7] (“approved characteristics”)</w:t>
      </w:r>
      <w:r w:rsidRPr="004A75CB">
        <w:rPr>
          <w:strike/>
          <w:sz w:val="18"/>
          <w:highlight w:val="lightGray"/>
        </w:rPr>
        <w:t>presented in Annex 4</w:t>
      </w:r>
      <w:r w:rsidRPr="004A75CB">
        <w:rPr>
          <w:sz w:val="18"/>
        </w:rPr>
        <w:t xml:space="preserve"> (see GN 17).” </w:t>
      </w:r>
    </w:p>
    <w:p w:rsidR="004A75CB" w:rsidRPr="004A75CB" w:rsidRDefault="004A75CB" w:rsidP="004A75CB">
      <w:pPr>
        <w:contextualSpacing/>
        <w:rPr>
          <w:sz w:val="18"/>
        </w:rPr>
      </w:pPr>
      <w:r w:rsidRPr="004A75CB">
        <w:rPr>
          <w:sz w:val="18"/>
        </w:rPr>
        <w:tab/>
        <w:t>[…]</w:t>
      </w:r>
    </w:p>
    <w:p w:rsidR="004A75CB" w:rsidRPr="004A75CB" w:rsidRDefault="004A75CB" w:rsidP="004A75CB">
      <w:pPr>
        <w:contextualSpacing/>
        <w:rPr>
          <w:sz w:val="18"/>
        </w:rPr>
      </w:pPr>
    </w:p>
    <w:p w:rsidR="004A75CB" w:rsidRPr="0058216D" w:rsidRDefault="004A75CB" w:rsidP="0058216D">
      <w:pPr>
        <w:rPr>
          <w:sz w:val="18"/>
          <w:u w:val="single"/>
        </w:rPr>
      </w:pPr>
      <w:bookmarkStart w:id="55" w:name="_Toc478118264"/>
      <w:r w:rsidRPr="0058216D">
        <w:rPr>
          <w:sz w:val="18"/>
          <w:u w:val="single"/>
        </w:rPr>
        <w:t>Section 2: Procedure for the Introduction and revision of UPOV Test Guidelines</w:t>
      </w:r>
      <w:bookmarkEnd w:id="55"/>
    </w:p>
    <w:p w:rsidR="004A75CB" w:rsidRPr="004A75CB" w:rsidRDefault="004A75CB" w:rsidP="004A75CB">
      <w:pPr>
        <w:ind w:left="567" w:right="567"/>
        <w:rPr>
          <w:sz w:val="18"/>
        </w:rPr>
      </w:pPr>
    </w:p>
    <w:p w:rsidR="004A75CB" w:rsidRPr="004A75CB" w:rsidRDefault="004A75CB" w:rsidP="004A75CB">
      <w:pPr>
        <w:ind w:left="567" w:right="567"/>
        <w:rPr>
          <w:sz w:val="18"/>
        </w:rPr>
      </w:pPr>
      <w:r w:rsidRPr="004A75CB">
        <w:rPr>
          <w:sz w:val="18"/>
        </w:rPr>
        <w:t>[…]</w:t>
      </w:r>
    </w:p>
    <w:p w:rsidR="004A75CB" w:rsidRPr="004A75CB" w:rsidRDefault="004A75CB" w:rsidP="004A75CB">
      <w:pPr>
        <w:ind w:left="567" w:right="567"/>
        <w:rPr>
          <w:sz w:val="18"/>
        </w:rPr>
      </w:pPr>
    </w:p>
    <w:p w:rsidR="004A75CB" w:rsidRPr="0058216D" w:rsidRDefault="004A75CB" w:rsidP="0058216D">
      <w:pPr>
        <w:ind w:left="567"/>
        <w:rPr>
          <w:sz w:val="18"/>
        </w:rPr>
      </w:pPr>
      <w:bookmarkStart w:id="56" w:name="_Toc478118265"/>
      <w:r w:rsidRPr="0058216D">
        <w:rPr>
          <w:sz w:val="18"/>
        </w:rPr>
        <w:t>2.2.4.4 Preparation of the Draft(s) by the Leading Expert with the Subgroup</w:t>
      </w:r>
      <w:bookmarkEnd w:id="56"/>
    </w:p>
    <w:p w:rsidR="004A75CB" w:rsidRPr="004A75CB" w:rsidRDefault="004A75CB" w:rsidP="004A75CB">
      <w:pPr>
        <w:tabs>
          <w:tab w:val="left" w:pos="1418"/>
        </w:tabs>
        <w:ind w:left="567" w:right="567"/>
        <w:rPr>
          <w:sz w:val="18"/>
          <w:highlight w:val="lightGray"/>
          <w:u w:val="single"/>
        </w:rPr>
      </w:pPr>
    </w:p>
    <w:p w:rsidR="004A75CB" w:rsidRPr="004A75CB" w:rsidRDefault="004A75CB" w:rsidP="004A75CB">
      <w:pPr>
        <w:tabs>
          <w:tab w:val="left" w:pos="1418"/>
        </w:tabs>
        <w:ind w:left="567" w:right="567"/>
        <w:rPr>
          <w:sz w:val="18"/>
          <w:u w:val="single"/>
        </w:rPr>
      </w:pPr>
      <w:r w:rsidRPr="004A75CB">
        <w:rPr>
          <w:sz w:val="18"/>
          <w:highlight w:val="lightGray"/>
          <w:u w:val="single"/>
        </w:rPr>
        <w:t>The web-based TG Template is to be used for preparing draft UPOV Test Guidelines (see: https://www3.wipo.int/upovtg/).</w:t>
      </w:r>
    </w:p>
    <w:p w:rsidR="004A75CB" w:rsidRPr="004A75CB" w:rsidRDefault="004A75CB" w:rsidP="004A75CB">
      <w:pPr>
        <w:tabs>
          <w:tab w:val="left" w:pos="1418"/>
        </w:tabs>
        <w:ind w:left="567" w:right="567"/>
        <w:rPr>
          <w:sz w:val="18"/>
        </w:rPr>
      </w:pPr>
    </w:p>
    <w:p w:rsidR="004A75CB" w:rsidRPr="004A75CB" w:rsidRDefault="004A75CB" w:rsidP="004A75CB">
      <w:pPr>
        <w:tabs>
          <w:tab w:val="left" w:pos="1418"/>
        </w:tabs>
        <w:ind w:left="567" w:right="567"/>
        <w:rPr>
          <w:color w:val="0D0D0D" w:themeColor="text1" w:themeTint="F2"/>
          <w:sz w:val="18"/>
        </w:rPr>
      </w:pPr>
      <w:r w:rsidRPr="004A75CB">
        <w:rPr>
          <w:sz w:val="18"/>
        </w:rPr>
        <w:t xml:space="preserve">“In advance of the TWP session, the Leading Expert should prepare a preliminary draft of the Test Guidelines (“Subgroup draft”) for comments by the subgroup </w:t>
      </w:r>
      <w:r w:rsidRPr="004A75CB">
        <w:rPr>
          <w:sz w:val="18"/>
          <w:highlight w:val="lightGray"/>
          <w:u w:val="single"/>
        </w:rPr>
        <w:t>using the web-based TG Template</w:t>
      </w:r>
      <w:r w:rsidRPr="004A75CB">
        <w:rPr>
          <w:sz w:val="18"/>
        </w:rPr>
        <w:t xml:space="preserve">.  </w:t>
      </w:r>
      <w:r w:rsidRPr="004A75CB">
        <w:rPr>
          <w:strike/>
          <w:sz w:val="18"/>
          <w:highlight w:val="lightGray"/>
        </w:rPr>
        <w:t xml:space="preserve">In the case of Test Guidelines being developed by more than one TWP, the subgroup draft should be circulated at </w:t>
      </w:r>
      <w:r w:rsidRPr="004A75CB">
        <w:rPr>
          <w:strike/>
          <w:color w:val="0D0D0D" w:themeColor="text1" w:themeTint="F2"/>
          <w:sz w:val="18"/>
          <w:highlight w:val="lightGray"/>
        </w:rPr>
        <w:t xml:space="preserve">the same time to the interested experts in all relevant </w:t>
      </w:r>
      <w:proofErr w:type="spellStart"/>
      <w:r w:rsidRPr="004A75CB">
        <w:rPr>
          <w:strike/>
          <w:color w:val="0D0D0D" w:themeColor="text1" w:themeTint="F2"/>
          <w:sz w:val="18"/>
          <w:highlight w:val="lightGray"/>
        </w:rPr>
        <w:t>TWPs.</w:t>
      </w:r>
      <w:proofErr w:type="spellEnd"/>
      <w:r w:rsidRPr="004A75CB">
        <w:rPr>
          <w:strike/>
          <w:color w:val="0D0D0D" w:themeColor="text1" w:themeTint="F2"/>
          <w:sz w:val="18"/>
        </w:rPr>
        <w:t xml:space="preserve"> </w:t>
      </w:r>
      <w:r w:rsidRPr="004A75CB">
        <w:rPr>
          <w:color w:val="0D0D0D" w:themeColor="text1" w:themeTint="F2"/>
          <w:sz w:val="18"/>
        </w:rPr>
        <w:t xml:space="preserve"> </w:t>
      </w:r>
    </w:p>
    <w:p w:rsidR="004A75CB" w:rsidRPr="004A75CB" w:rsidRDefault="004A75CB" w:rsidP="004A75CB">
      <w:pPr>
        <w:tabs>
          <w:tab w:val="left" w:pos="1418"/>
        </w:tabs>
        <w:ind w:left="567" w:right="567"/>
        <w:rPr>
          <w:color w:val="0D0D0D" w:themeColor="text1" w:themeTint="F2"/>
          <w:sz w:val="18"/>
        </w:rPr>
      </w:pPr>
    </w:p>
    <w:p w:rsidR="004A75CB" w:rsidRPr="004A75CB" w:rsidRDefault="004A75CB" w:rsidP="004A75CB">
      <w:pPr>
        <w:tabs>
          <w:tab w:val="left" w:pos="1418"/>
        </w:tabs>
        <w:ind w:left="567" w:right="567"/>
        <w:rPr>
          <w:color w:val="0D0D0D" w:themeColor="text1" w:themeTint="F2"/>
          <w:sz w:val="18"/>
        </w:rPr>
      </w:pPr>
      <w:r w:rsidRPr="004A75CB">
        <w:rPr>
          <w:color w:val="0D0D0D" w:themeColor="text1" w:themeTint="F2"/>
          <w:sz w:val="18"/>
          <w:highlight w:val="lightGray"/>
          <w:u w:val="single"/>
        </w:rPr>
        <w:t>The subgroup of interested experts participating in the drafting of the Test Guidelines will be invited to provide comments to the Leading Expert using the web-based TG template</w:t>
      </w:r>
      <w:r w:rsidRPr="004A75CB">
        <w:rPr>
          <w:color w:val="0D0D0D" w:themeColor="text1" w:themeTint="F2"/>
          <w:sz w:val="18"/>
          <w:highlight w:val="lightGray"/>
        </w:rPr>
        <w:t>.</w:t>
      </w:r>
    </w:p>
    <w:p w:rsidR="004A75CB" w:rsidRPr="004A75CB" w:rsidRDefault="004A75CB" w:rsidP="004A75CB">
      <w:pPr>
        <w:tabs>
          <w:tab w:val="left" w:pos="1418"/>
        </w:tabs>
        <w:ind w:left="567" w:right="567"/>
        <w:rPr>
          <w:color w:val="0D0D0D" w:themeColor="text1" w:themeTint="F2"/>
          <w:sz w:val="18"/>
        </w:rPr>
      </w:pPr>
    </w:p>
    <w:p w:rsidR="004A75CB" w:rsidRPr="004A75CB" w:rsidRDefault="004A75CB" w:rsidP="004A75CB">
      <w:pPr>
        <w:tabs>
          <w:tab w:val="left" w:pos="1418"/>
        </w:tabs>
        <w:ind w:left="567" w:right="567"/>
        <w:rPr>
          <w:sz w:val="18"/>
        </w:rPr>
      </w:pPr>
      <w:r w:rsidRPr="004A75CB">
        <w:rPr>
          <w:color w:val="0D0D0D" w:themeColor="text1" w:themeTint="F2"/>
          <w:sz w:val="18"/>
        </w:rPr>
        <w:t xml:space="preserve">On the basis of the comments received from the subgroup, the Leading Expert should establish a first </w:t>
      </w:r>
      <w:r w:rsidRPr="004A75CB">
        <w:rPr>
          <w:sz w:val="18"/>
        </w:rPr>
        <w:t xml:space="preserve">draft for the TWP(s).  This draft is </w:t>
      </w:r>
      <w:r w:rsidRPr="004A75CB">
        <w:rPr>
          <w:strike/>
          <w:sz w:val="18"/>
          <w:highlight w:val="lightGray"/>
        </w:rPr>
        <w:t>sent</w:t>
      </w:r>
      <w:r w:rsidRPr="004A75CB">
        <w:rPr>
          <w:sz w:val="18"/>
        </w:rPr>
        <w:t xml:space="preserve"> </w:t>
      </w:r>
      <w:r w:rsidRPr="004A75CB">
        <w:rPr>
          <w:sz w:val="18"/>
          <w:highlight w:val="lightGray"/>
          <w:u w:val="single"/>
        </w:rPr>
        <w:t>provided</w:t>
      </w:r>
      <w:r w:rsidRPr="004A75CB">
        <w:rPr>
          <w:sz w:val="18"/>
        </w:rPr>
        <w:t xml:space="preserve"> to the Office</w:t>
      </w:r>
      <w:r w:rsidRPr="004A75CB">
        <w:rPr>
          <w:sz w:val="18"/>
          <w:highlight w:val="lightGray"/>
          <w:u w:val="single"/>
        </w:rPr>
        <w:t>,</w:t>
      </w:r>
      <w:r w:rsidRPr="004A75CB">
        <w:rPr>
          <w:sz w:val="18"/>
        </w:rPr>
        <w:t xml:space="preserve"> which will produce a document for distribution to the members of the TWP(s) concerned for discussion at their session(s).  Prior to the TWP session, the Office will make a preliminary check that the draft has been prepared according to </w:t>
      </w:r>
      <w:r w:rsidRPr="004A75CB">
        <w:rPr>
          <w:sz w:val="18"/>
          <w:highlight w:val="lightGray"/>
          <w:u w:val="single"/>
        </w:rPr>
        <w:t>the guidance provided in</w:t>
      </w:r>
      <w:r w:rsidRPr="004A75CB">
        <w:rPr>
          <w:sz w:val="18"/>
        </w:rPr>
        <w:t xml:space="preserve"> document TGP/7</w:t>
      </w:r>
      <w:r w:rsidRPr="004A75CB">
        <w:rPr>
          <w:strike/>
          <w:sz w:val="18"/>
        </w:rPr>
        <w:t xml:space="preserve"> </w:t>
      </w:r>
      <w:r w:rsidRPr="004A75CB">
        <w:rPr>
          <w:strike/>
          <w:sz w:val="18"/>
          <w:highlight w:val="lightGray"/>
        </w:rPr>
        <w:t xml:space="preserve">and, in particular, that it conforms </w:t>
      </w:r>
      <w:proofErr w:type="gramStart"/>
      <w:r w:rsidRPr="004A75CB">
        <w:rPr>
          <w:strike/>
          <w:sz w:val="18"/>
          <w:highlight w:val="lightGray"/>
        </w:rPr>
        <w:t>with</w:t>
      </w:r>
      <w:proofErr w:type="gramEnd"/>
      <w:r w:rsidRPr="004A75CB">
        <w:rPr>
          <w:strike/>
          <w:sz w:val="18"/>
          <w:highlight w:val="lightGray"/>
        </w:rPr>
        <w:t xml:space="preserve"> the TG/Template (Annex 1)</w:t>
      </w:r>
      <w:r w:rsidRPr="004A75CB">
        <w:rPr>
          <w:sz w:val="18"/>
        </w:rPr>
        <w:t xml:space="preserve">.  A result of that check will be provided to the </w:t>
      </w:r>
      <w:r w:rsidRPr="004A75CB">
        <w:rPr>
          <w:iCs/>
          <w:snapToGrid w:val="0"/>
          <w:color w:val="000000"/>
          <w:sz w:val="18"/>
        </w:rPr>
        <w:t>Leading Expert at least one week before the session.</w:t>
      </w:r>
      <w:r w:rsidRPr="004A75CB">
        <w:rPr>
          <w:sz w:val="18"/>
        </w:rPr>
        <w:t xml:space="preserve">  </w:t>
      </w:r>
    </w:p>
    <w:p w:rsidR="004A75CB" w:rsidRPr="004A75CB" w:rsidRDefault="004A75CB" w:rsidP="004A75CB">
      <w:pPr>
        <w:tabs>
          <w:tab w:val="left" w:pos="1418"/>
        </w:tabs>
        <w:ind w:left="567" w:right="567"/>
        <w:rPr>
          <w:sz w:val="18"/>
        </w:rPr>
      </w:pPr>
    </w:p>
    <w:p w:rsidR="004A75CB" w:rsidRPr="004A75CB" w:rsidRDefault="004A75CB" w:rsidP="004A75CB">
      <w:pPr>
        <w:tabs>
          <w:tab w:val="left" w:pos="1418"/>
        </w:tabs>
        <w:ind w:left="567" w:right="567"/>
        <w:rPr>
          <w:sz w:val="18"/>
        </w:rPr>
      </w:pPr>
      <w:r w:rsidRPr="004A75CB">
        <w:rPr>
          <w:sz w:val="18"/>
        </w:rPr>
        <w:t xml:space="preserve">In the case of Test Guidelines which have been considered by the relevant TWP(s) (Step 5) and where the responsible TWP has requested amendment of the draft, the Leading Expert should, after consulting the members of the subgroup, establish a further draft for consideration at the following TWP meeting in the manner explained above.  </w:t>
      </w:r>
      <w:r w:rsidRPr="004A75CB">
        <w:rPr>
          <w:sz w:val="18"/>
          <w:highlight w:val="lightGray"/>
          <w:u w:val="single"/>
        </w:rPr>
        <w:t xml:space="preserve">To assist </w:t>
      </w:r>
      <w:r w:rsidRPr="004A75CB">
        <w:rPr>
          <w:iCs/>
          <w:snapToGrid w:val="0"/>
          <w:color w:val="000000"/>
          <w:sz w:val="18"/>
          <w:highlight w:val="lightGray"/>
          <w:u w:val="single"/>
        </w:rPr>
        <w:t>Leading Experts in</w:t>
      </w:r>
      <w:r w:rsidRPr="004A75CB">
        <w:rPr>
          <w:sz w:val="18"/>
          <w:highlight w:val="lightGray"/>
          <w:u w:val="single"/>
        </w:rPr>
        <w:t xml:space="preserve"> preparing draft Test Guidelines the following</w:t>
      </w:r>
      <w:r w:rsidRPr="004A75CB">
        <w:rPr>
          <w:sz w:val="18"/>
        </w:rPr>
        <w:t xml:space="preserve"> </w:t>
      </w:r>
      <w:proofErr w:type="spellStart"/>
      <w:r w:rsidRPr="004A75CB">
        <w:rPr>
          <w:strike/>
          <w:sz w:val="18"/>
          <w:highlight w:val="lightGray"/>
        </w:rPr>
        <w:t>G</w:t>
      </w:r>
      <w:r w:rsidRPr="004A75CB">
        <w:rPr>
          <w:sz w:val="18"/>
          <w:highlight w:val="lightGray"/>
          <w:u w:val="single"/>
        </w:rPr>
        <w:t>g</w:t>
      </w:r>
      <w:r w:rsidRPr="004A75CB">
        <w:rPr>
          <w:sz w:val="18"/>
        </w:rPr>
        <w:t>uidance</w:t>
      </w:r>
      <w:proofErr w:type="spellEnd"/>
      <w:r w:rsidRPr="004A75CB">
        <w:rPr>
          <w:sz w:val="18"/>
        </w:rPr>
        <w:t xml:space="preserve"> information and materials </w:t>
      </w:r>
      <w:r w:rsidRPr="004A75CB">
        <w:rPr>
          <w:strike/>
          <w:sz w:val="18"/>
          <w:highlight w:val="lightGray"/>
        </w:rPr>
        <w:t xml:space="preserve">to assist </w:t>
      </w:r>
      <w:r w:rsidRPr="004A75CB">
        <w:rPr>
          <w:iCs/>
          <w:strike/>
          <w:snapToGrid w:val="0"/>
          <w:color w:val="000000"/>
          <w:sz w:val="18"/>
          <w:highlight w:val="lightGray"/>
        </w:rPr>
        <w:t>Leading Experts in</w:t>
      </w:r>
      <w:r w:rsidRPr="004A75CB">
        <w:rPr>
          <w:strike/>
          <w:sz w:val="18"/>
          <w:highlight w:val="lightGray"/>
        </w:rPr>
        <w:t xml:space="preserve"> preparing draft Test Guidelines is</w:t>
      </w:r>
      <w:r w:rsidRPr="004A75CB">
        <w:rPr>
          <w:sz w:val="18"/>
        </w:rPr>
        <w:t xml:space="preserve"> </w:t>
      </w:r>
      <w:r w:rsidRPr="004A75CB">
        <w:rPr>
          <w:sz w:val="18"/>
          <w:highlight w:val="lightGray"/>
          <w:u w:val="single"/>
        </w:rPr>
        <w:t>are</w:t>
      </w:r>
      <w:r w:rsidRPr="004A75CB">
        <w:rPr>
          <w:sz w:val="18"/>
        </w:rPr>
        <w:t xml:space="preserve"> provided </w:t>
      </w:r>
      <w:r w:rsidRPr="004A75CB">
        <w:rPr>
          <w:sz w:val="18"/>
          <w:highlight w:val="lightGray"/>
          <w:u w:val="single"/>
        </w:rPr>
        <w:t>on the UPOV web site: (see: http://www.upov.int/resource/en/dus_guidance.html).</w:t>
      </w:r>
      <w:r w:rsidRPr="004A75CB">
        <w:rPr>
          <w:sz w:val="18"/>
        </w:rPr>
        <w:t xml:space="preserve"> </w:t>
      </w:r>
      <w:proofErr w:type="gramStart"/>
      <w:r w:rsidRPr="004A75CB">
        <w:rPr>
          <w:strike/>
          <w:sz w:val="18"/>
          <w:highlight w:val="lightGray"/>
        </w:rPr>
        <w:t>in</w:t>
      </w:r>
      <w:proofErr w:type="gramEnd"/>
      <w:r w:rsidRPr="004A75CB">
        <w:rPr>
          <w:strike/>
          <w:sz w:val="18"/>
          <w:highlight w:val="lightGray"/>
        </w:rPr>
        <w:t xml:space="preserve"> an area of the UPOV website restricted to </w:t>
      </w:r>
      <w:r w:rsidRPr="004A75CB">
        <w:rPr>
          <w:iCs/>
          <w:strike/>
          <w:snapToGrid w:val="0"/>
          <w:color w:val="000000"/>
          <w:sz w:val="18"/>
          <w:highlight w:val="lightGray"/>
        </w:rPr>
        <w:t>Leading Expert</w:t>
      </w:r>
      <w:r w:rsidRPr="004A75CB">
        <w:rPr>
          <w:strike/>
          <w:sz w:val="18"/>
          <w:highlight w:val="lightGray"/>
        </w:rPr>
        <w:t>s of Test Guidelines (</w:t>
      </w:r>
      <w:bookmarkStart w:id="57" w:name="OLE_LINK2"/>
      <w:bookmarkStart w:id="58" w:name="OLE_LINK3"/>
      <w:r w:rsidRPr="004A75CB">
        <w:rPr>
          <w:strike/>
          <w:sz w:val="18"/>
          <w:highlight w:val="lightGray"/>
        </w:rPr>
        <w:t>TG Drafters’ Webpage</w:t>
      </w:r>
      <w:bookmarkEnd w:id="57"/>
      <w:bookmarkEnd w:id="58"/>
      <w:r w:rsidRPr="004A75CB">
        <w:rPr>
          <w:strike/>
          <w:sz w:val="18"/>
          <w:highlight w:val="lightGray"/>
        </w:rPr>
        <w:t xml:space="preserve">).  The TG Drafters’ Webpage includes the following </w:t>
      </w:r>
      <w:proofErr w:type="gramStart"/>
      <w:r w:rsidRPr="004A75CB">
        <w:rPr>
          <w:strike/>
          <w:sz w:val="18"/>
          <w:highlight w:val="lightGray"/>
        </w:rPr>
        <w:t>information,</w:t>
      </w:r>
      <w:proofErr w:type="gramEnd"/>
      <w:r w:rsidRPr="004A75CB">
        <w:rPr>
          <w:strike/>
          <w:sz w:val="18"/>
          <w:highlight w:val="lightGray"/>
        </w:rPr>
        <w:t xml:space="preserve"> some elements of which are included in the TG Drafter’s Kit (see Section 4.3):</w:t>
      </w:r>
    </w:p>
    <w:p w:rsidR="004A75CB" w:rsidRPr="004A75CB" w:rsidRDefault="004A75CB" w:rsidP="004A75CB"/>
    <w:p w:rsidR="004A75CB" w:rsidRPr="004A75CB" w:rsidRDefault="004A75CB" w:rsidP="004A75CB">
      <w:pPr>
        <w:ind w:right="567"/>
        <w:rPr>
          <w:strike/>
          <w:sz w:val="18"/>
        </w:rPr>
      </w:pPr>
      <w:r w:rsidRPr="004A75CB">
        <w:rPr>
          <w:strike/>
          <w:sz w:val="18"/>
        </w:rPr>
        <w:tab/>
        <w:t>“</w:t>
      </w:r>
      <w:r w:rsidRPr="004A75CB">
        <w:rPr>
          <w:strike/>
          <w:sz w:val="18"/>
          <w:highlight w:val="lightGray"/>
        </w:rPr>
        <w:t>(</w:t>
      </w:r>
      <w:proofErr w:type="gramStart"/>
      <w:r w:rsidRPr="004A75CB">
        <w:rPr>
          <w:strike/>
          <w:sz w:val="18"/>
          <w:highlight w:val="lightGray"/>
        </w:rPr>
        <w:t>a</w:t>
      </w:r>
      <w:proofErr w:type="gramEnd"/>
      <w:r w:rsidRPr="004A75CB">
        <w:rPr>
          <w:strike/>
          <w:sz w:val="18"/>
          <w:highlight w:val="lightGray"/>
        </w:rPr>
        <w:t>)</w:t>
      </w:r>
      <w:r w:rsidRPr="004A75CB">
        <w:rPr>
          <w:strike/>
          <w:sz w:val="18"/>
        </w:rPr>
        <w:tab/>
      </w:r>
      <w:r w:rsidRPr="004A75CB">
        <w:rPr>
          <w:strike/>
          <w:sz w:val="18"/>
          <w:highlight w:val="lightGray"/>
        </w:rPr>
        <w:t>General information</w:t>
      </w:r>
      <w:r w:rsidRPr="004A75CB">
        <w:rPr>
          <w:strike/>
          <w:sz w:val="18"/>
        </w:rPr>
        <w:t>:</w:t>
      </w:r>
    </w:p>
    <w:p w:rsidR="004A75CB" w:rsidRPr="004A75CB" w:rsidRDefault="004A75CB" w:rsidP="004A75CB">
      <w:pPr>
        <w:ind w:left="1702" w:right="567"/>
        <w:rPr>
          <w:sz w:val="18"/>
        </w:rPr>
      </w:pPr>
    </w:p>
    <w:p w:rsidR="004A75CB" w:rsidRPr="004A75CB" w:rsidRDefault="004A75CB" w:rsidP="004A75CB">
      <w:pPr>
        <w:ind w:left="2268" w:right="567" w:hanging="566"/>
        <w:rPr>
          <w:sz w:val="18"/>
        </w:rPr>
      </w:pPr>
      <w:r w:rsidRPr="004A75CB">
        <w:rPr>
          <w:sz w:val="18"/>
        </w:rPr>
        <w:t>“(</w:t>
      </w:r>
      <w:proofErr w:type="spellStart"/>
      <w:r w:rsidRPr="004A75CB">
        <w:rPr>
          <w:sz w:val="18"/>
        </w:rPr>
        <w:t>i</w:t>
      </w:r>
      <w:proofErr w:type="spellEnd"/>
      <w:r w:rsidRPr="004A75CB">
        <w:rPr>
          <w:sz w:val="18"/>
        </w:rPr>
        <w:t>)</w:t>
      </w:r>
      <w:r w:rsidRPr="004A75CB">
        <w:rPr>
          <w:sz w:val="18"/>
        </w:rPr>
        <w:tab/>
      </w:r>
      <w:r w:rsidRPr="004A75CB">
        <w:rPr>
          <w:strike/>
          <w:sz w:val="18"/>
          <w:highlight w:val="lightGray"/>
        </w:rPr>
        <w:t>Practical guide for drafters of Test Guidelines (“Practical Guide”)</w:t>
      </w:r>
      <w:r w:rsidRPr="004A75CB">
        <w:rPr>
          <w:sz w:val="18"/>
          <w:highlight w:val="lightGray"/>
        </w:rPr>
        <w:t xml:space="preserve"> </w:t>
      </w:r>
      <w:r w:rsidRPr="004A75CB">
        <w:rPr>
          <w:sz w:val="18"/>
          <w:highlight w:val="lightGray"/>
          <w:u w:val="single"/>
        </w:rPr>
        <w:t>General introduction to DUS</w:t>
      </w:r>
      <w:r w:rsidRPr="004A75CB">
        <w:rPr>
          <w:sz w:val="18"/>
        </w:rPr>
        <w:t>;</w:t>
      </w:r>
    </w:p>
    <w:p w:rsidR="004A75CB" w:rsidRPr="004A75CB" w:rsidRDefault="004A75CB" w:rsidP="004A75CB">
      <w:pPr>
        <w:ind w:left="2268" w:right="567" w:hanging="566"/>
        <w:rPr>
          <w:sz w:val="18"/>
        </w:rPr>
      </w:pPr>
      <w:r w:rsidRPr="004A75CB">
        <w:rPr>
          <w:sz w:val="18"/>
        </w:rPr>
        <w:t>“(ii)</w:t>
      </w:r>
      <w:r w:rsidRPr="004A75CB">
        <w:rPr>
          <w:sz w:val="18"/>
        </w:rPr>
        <w:tab/>
      </w:r>
      <w:r w:rsidRPr="004A75CB">
        <w:rPr>
          <w:strike/>
          <w:sz w:val="18"/>
          <w:highlight w:val="lightGray"/>
        </w:rPr>
        <w:t>The electronic TG Template (TGP/7:  Annex 1</w:t>
      </w:r>
      <w:proofErr w:type="gramStart"/>
      <w:r w:rsidRPr="004A75CB">
        <w:rPr>
          <w:strike/>
          <w:sz w:val="18"/>
          <w:highlight w:val="lightGray"/>
        </w:rPr>
        <w:t>)</w:t>
      </w:r>
      <w:r w:rsidRPr="004A75CB">
        <w:rPr>
          <w:sz w:val="18"/>
        </w:rPr>
        <w:t xml:space="preserve">  </w:t>
      </w:r>
      <w:r w:rsidRPr="004A75CB">
        <w:rPr>
          <w:sz w:val="18"/>
          <w:highlight w:val="lightGray"/>
          <w:u w:val="single"/>
        </w:rPr>
        <w:t>TGP</w:t>
      </w:r>
      <w:proofErr w:type="gramEnd"/>
      <w:r w:rsidRPr="004A75CB">
        <w:rPr>
          <w:sz w:val="18"/>
          <w:highlight w:val="lightGray"/>
          <w:u w:val="single"/>
        </w:rPr>
        <w:t xml:space="preserve"> documents</w:t>
      </w:r>
      <w:r w:rsidRPr="004A75CB">
        <w:rPr>
          <w:sz w:val="18"/>
        </w:rPr>
        <w:t xml:space="preserve">; </w:t>
      </w:r>
    </w:p>
    <w:p w:rsidR="004A75CB" w:rsidRPr="004A75CB" w:rsidRDefault="004A75CB" w:rsidP="004A75CB">
      <w:pPr>
        <w:ind w:left="2268" w:right="567" w:hanging="566"/>
        <w:rPr>
          <w:sz w:val="18"/>
        </w:rPr>
      </w:pPr>
      <w:r w:rsidRPr="004A75CB">
        <w:rPr>
          <w:sz w:val="18"/>
        </w:rPr>
        <w:t>“(iii)</w:t>
      </w:r>
      <w:r w:rsidRPr="004A75CB">
        <w:rPr>
          <w:sz w:val="18"/>
        </w:rPr>
        <w:tab/>
      </w:r>
      <w:r w:rsidRPr="004A75CB">
        <w:rPr>
          <w:strike/>
          <w:sz w:val="18"/>
          <w:highlight w:val="lightGray"/>
        </w:rPr>
        <w:t>Collection of Approved Characteristics (TGP/7:  Annex 4</w:t>
      </w:r>
      <w:proofErr w:type="gramStart"/>
      <w:r w:rsidRPr="004A75CB">
        <w:rPr>
          <w:strike/>
          <w:sz w:val="18"/>
          <w:highlight w:val="lightGray"/>
        </w:rPr>
        <w:t>)</w:t>
      </w:r>
      <w:r w:rsidRPr="004A75CB">
        <w:rPr>
          <w:sz w:val="18"/>
        </w:rPr>
        <w:t xml:space="preserve">  </w:t>
      </w:r>
      <w:r w:rsidRPr="004A75CB">
        <w:rPr>
          <w:sz w:val="18"/>
          <w:highlight w:val="lightGray"/>
          <w:u w:val="single"/>
        </w:rPr>
        <w:t>Test</w:t>
      </w:r>
      <w:proofErr w:type="gramEnd"/>
      <w:r w:rsidRPr="004A75CB">
        <w:rPr>
          <w:sz w:val="18"/>
          <w:highlight w:val="lightGray"/>
          <w:u w:val="single"/>
        </w:rPr>
        <w:t xml:space="preserve"> Guidelines</w:t>
      </w:r>
      <w:r w:rsidRPr="004A75CB">
        <w:rPr>
          <w:sz w:val="18"/>
        </w:rPr>
        <w:t>;</w:t>
      </w:r>
    </w:p>
    <w:p w:rsidR="004A75CB" w:rsidRPr="004A75CB" w:rsidRDefault="004A75CB" w:rsidP="004A75CB">
      <w:pPr>
        <w:ind w:left="2268" w:right="567" w:hanging="566"/>
        <w:rPr>
          <w:sz w:val="18"/>
        </w:rPr>
      </w:pPr>
      <w:r w:rsidRPr="004A75CB">
        <w:rPr>
          <w:sz w:val="18"/>
        </w:rPr>
        <w:t>“(iv)</w:t>
      </w:r>
      <w:r w:rsidRPr="004A75CB">
        <w:rPr>
          <w:sz w:val="18"/>
        </w:rPr>
        <w:tab/>
      </w:r>
      <w:r w:rsidRPr="004A75CB">
        <w:rPr>
          <w:strike/>
          <w:sz w:val="18"/>
          <w:highlight w:val="lightGray"/>
        </w:rPr>
        <w:t xml:space="preserve">Adopted Test Guidelines in Word </w:t>
      </w:r>
      <w:proofErr w:type="gramStart"/>
      <w:r w:rsidRPr="004A75CB">
        <w:rPr>
          <w:strike/>
          <w:sz w:val="18"/>
          <w:highlight w:val="lightGray"/>
        </w:rPr>
        <w:t>format</w:t>
      </w:r>
      <w:r w:rsidRPr="004A75CB">
        <w:rPr>
          <w:sz w:val="18"/>
        </w:rPr>
        <w:t xml:space="preserve">  </w:t>
      </w:r>
      <w:r w:rsidRPr="004A75CB">
        <w:rPr>
          <w:sz w:val="18"/>
          <w:highlight w:val="lightGray"/>
          <w:u w:val="single"/>
        </w:rPr>
        <w:t>Practical</w:t>
      </w:r>
      <w:proofErr w:type="gramEnd"/>
      <w:r w:rsidRPr="004A75CB">
        <w:rPr>
          <w:sz w:val="18"/>
          <w:highlight w:val="lightGray"/>
          <w:u w:val="single"/>
        </w:rPr>
        <w:t xml:space="preserve"> Technical Knowledge</w:t>
      </w:r>
      <w:r w:rsidRPr="004A75CB">
        <w:rPr>
          <w:sz w:val="18"/>
        </w:rPr>
        <w:t>;</w:t>
      </w:r>
    </w:p>
    <w:p w:rsidR="004A75CB" w:rsidRPr="004A75CB" w:rsidRDefault="004A75CB" w:rsidP="004A75CB">
      <w:pPr>
        <w:ind w:left="2268" w:right="567" w:hanging="566"/>
        <w:rPr>
          <w:sz w:val="18"/>
        </w:rPr>
      </w:pPr>
      <w:r w:rsidRPr="004A75CB">
        <w:rPr>
          <w:sz w:val="18"/>
        </w:rPr>
        <w:t>“(v)</w:t>
      </w:r>
      <w:r w:rsidRPr="004A75CB">
        <w:rPr>
          <w:sz w:val="18"/>
        </w:rPr>
        <w:tab/>
      </w:r>
      <w:r w:rsidRPr="004A75CB">
        <w:rPr>
          <w:strike/>
          <w:sz w:val="18"/>
          <w:highlight w:val="lightGray"/>
        </w:rPr>
        <w:t>TGP/14 “Glossary of Terms Used in UPOV Documents</w:t>
      </w:r>
      <w:proofErr w:type="gramStart"/>
      <w:r w:rsidRPr="004A75CB">
        <w:rPr>
          <w:strike/>
          <w:sz w:val="18"/>
          <w:highlight w:val="lightGray"/>
        </w:rPr>
        <w:t>”</w:t>
      </w:r>
      <w:r w:rsidRPr="004A75CB">
        <w:rPr>
          <w:sz w:val="18"/>
        </w:rPr>
        <w:t xml:space="preserve">  </w:t>
      </w:r>
      <w:r w:rsidRPr="004A75CB">
        <w:rPr>
          <w:sz w:val="18"/>
          <w:highlight w:val="lightGray"/>
          <w:u w:val="single"/>
        </w:rPr>
        <w:t>Cooperation</w:t>
      </w:r>
      <w:proofErr w:type="gramEnd"/>
      <w:r w:rsidRPr="004A75CB">
        <w:rPr>
          <w:sz w:val="18"/>
          <w:highlight w:val="lightGray"/>
          <w:u w:val="single"/>
        </w:rPr>
        <w:t xml:space="preserve"> in examination</w:t>
      </w:r>
      <w:r w:rsidRPr="004A75CB">
        <w:rPr>
          <w:sz w:val="18"/>
        </w:rPr>
        <w:t>;</w:t>
      </w:r>
    </w:p>
    <w:p w:rsidR="004A75CB" w:rsidRPr="004A75CB" w:rsidRDefault="004A75CB" w:rsidP="004A75CB">
      <w:pPr>
        <w:ind w:right="567"/>
        <w:rPr>
          <w:sz w:val="18"/>
        </w:rPr>
      </w:pPr>
    </w:p>
    <w:p w:rsidR="004A75CB" w:rsidRPr="004A75CB" w:rsidRDefault="004A75CB" w:rsidP="004A75CB">
      <w:pPr>
        <w:ind w:right="567"/>
        <w:rPr>
          <w:strike/>
          <w:sz w:val="18"/>
        </w:rPr>
      </w:pPr>
      <w:r w:rsidRPr="004A75CB">
        <w:rPr>
          <w:strike/>
          <w:sz w:val="18"/>
        </w:rPr>
        <w:tab/>
        <w:t>“</w:t>
      </w:r>
      <w:r w:rsidRPr="004A75CB">
        <w:rPr>
          <w:strike/>
          <w:sz w:val="18"/>
          <w:highlight w:val="lightGray"/>
        </w:rPr>
        <w:t>(b)</w:t>
      </w:r>
      <w:r w:rsidRPr="004A75CB">
        <w:rPr>
          <w:strike/>
          <w:sz w:val="18"/>
        </w:rPr>
        <w:tab/>
      </w:r>
      <w:r w:rsidRPr="004A75CB">
        <w:rPr>
          <w:strike/>
          <w:sz w:val="18"/>
          <w:highlight w:val="lightGray"/>
        </w:rPr>
        <w:t>TWP-specific information</w:t>
      </w:r>
      <w:r w:rsidRPr="004A75CB">
        <w:rPr>
          <w:strike/>
          <w:sz w:val="18"/>
        </w:rPr>
        <w:t xml:space="preserve">: </w:t>
      </w:r>
    </w:p>
    <w:p w:rsidR="004A75CB" w:rsidRPr="004A75CB" w:rsidRDefault="004A75CB" w:rsidP="004A75CB">
      <w:pPr>
        <w:ind w:left="1702" w:right="567"/>
        <w:rPr>
          <w:sz w:val="18"/>
        </w:rPr>
      </w:pPr>
    </w:p>
    <w:p w:rsidR="004A75CB" w:rsidRPr="004A75CB" w:rsidRDefault="004A75CB" w:rsidP="004A75CB">
      <w:pPr>
        <w:ind w:left="2268" w:right="567" w:hanging="567"/>
        <w:rPr>
          <w:sz w:val="18"/>
        </w:rPr>
      </w:pPr>
      <w:r w:rsidRPr="004A75CB">
        <w:rPr>
          <w:sz w:val="18"/>
        </w:rPr>
        <w:t>“(</w:t>
      </w:r>
      <w:r w:rsidRPr="004A75CB">
        <w:rPr>
          <w:sz w:val="18"/>
          <w:highlight w:val="lightGray"/>
          <w:u w:val="single"/>
        </w:rPr>
        <w:t>v</w:t>
      </w:r>
      <w:r w:rsidRPr="004A75CB">
        <w:rPr>
          <w:sz w:val="18"/>
        </w:rPr>
        <w:t>i)</w:t>
      </w:r>
      <w:r w:rsidRPr="004A75CB">
        <w:rPr>
          <w:sz w:val="18"/>
        </w:rPr>
        <w:tab/>
      </w:r>
      <w:r w:rsidRPr="004A75CB">
        <w:rPr>
          <w:strike/>
          <w:sz w:val="18"/>
          <w:highlight w:val="lightGray"/>
        </w:rPr>
        <w:t xml:space="preserve">Leading Expert and dates for the preparation of draft Test </w:t>
      </w:r>
      <w:proofErr w:type="gramStart"/>
      <w:r w:rsidRPr="004A75CB">
        <w:rPr>
          <w:strike/>
          <w:sz w:val="18"/>
          <w:highlight w:val="lightGray"/>
        </w:rPr>
        <w:t>Guidelines</w:t>
      </w:r>
      <w:r w:rsidRPr="004A75CB">
        <w:rPr>
          <w:sz w:val="18"/>
        </w:rPr>
        <w:t xml:space="preserve">  </w:t>
      </w:r>
      <w:r w:rsidRPr="004A75CB">
        <w:rPr>
          <w:sz w:val="18"/>
          <w:highlight w:val="lightGray"/>
          <w:u w:val="single"/>
        </w:rPr>
        <w:t>Web</w:t>
      </w:r>
      <w:proofErr w:type="gramEnd"/>
      <w:r w:rsidRPr="004A75CB">
        <w:rPr>
          <w:sz w:val="18"/>
          <w:highlight w:val="lightGray"/>
          <w:u w:val="single"/>
        </w:rPr>
        <w:t>-based TG template</w:t>
      </w:r>
      <w:r w:rsidRPr="004A75CB">
        <w:rPr>
          <w:sz w:val="18"/>
        </w:rPr>
        <w:t xml:space="preserve">; </w:t>
      </w:r>
    </w:p>
    <w:p w:rsidR="004A75CB" w:rsidRPr="004A75CB" w:rsidRDefault="004A75CB" w:rsidP="004A75CB">
      <w:pPr>
        <w:ind w:left="2268" w:right="567" w:hanging="567"/>
        <w:rPr>
          <w:sz w:val="18"/>
        </w:rPr>
      </w:pPr>
      <w:r w:rsidRPr="004A75CB">
        <w:rPr>
          <w:sz w:val="18"/>
        </w:rPr>
        <w:t>“(</w:t>
      </w:r>
      <w:r w:rsidRPr="004A75CB">
        <w:rPr>
          <w:sz w:val="18"/>
          <w:highlight w:val="lightGray"/>
          <w:u w:val="single"/>
        </w:rPr>
        <w:t>v</w:t>
      </w:r>
      <w:r w:rsidRPr="004A75CB">
        <w:rPr>
          <w:sz w:val="18"/>
        </w:rPr>
        <w:t>ii)</w:t>
      </w:r>
      <w:r w:rsidRPr="004A75CB">
        <w:rPr>
          <w:sz w:val="18"/>
        </w:rPr>
        <w:tab/>
      </w:r>
      <w:r w:rsidRPr="004A75CB">
        <w:rPr>
          <w:strike/>
          <w:sz w:val="18"/>
          <w:highlight w:val="lightGray"/>
        </w:rPr>
        <w:t xml:space="preserve">E-mail addresses of Subgroup of interested </w:t>
      </w:r>
      <w:proofErr w:type="gramStart"/>
      <w:r w:rsidRPr="004A75CB">
        <w:rPr>
          <w:strike/>
          <w:sz w:val="18"/>
          <w:highlight w:val="lightGray"/>
        </w:rPr>
        <w:t>experts</w:t>
      </w:r>
      <w:r w:rsidRPr="004A75CB">
        <w:rPr>
          <w:sz w:val="18"/>
        </w:rPr>
        <w:t xml:space="preserve">  </w:t>
      </w:r>
      <w:r w:rsidRPr="004A75CB">
        <w:rPr>
          <w:sz w:val="18"/>
          <w:highlight w:val="lightGray"/>
          <w:u w:val="single"/>
        </w:rPr>
        <w:t>Additional</w:t>
      </w:r>
      <w:proofErr w:type="gramEnd"/>
      <w:r w:rsidRPr="004A75CB">
        <w:rPr>
          <w:sz w:val="18"/>
          <w:highlight w:val="lightGray"/>
          <w:u w:val="single"/>
        </w:rPr>
        <w:t xml:space="preserve"> characteristics</w:t>
      </w:r>
      <w:r w:rsidRPr="004A75CB">
        <w:rPr>
          <w:sz w:val="18"/>
        </w:rPr>
        <w:t>;</w:t>
      </w:r>
    </w:p>
    <w:p w:rsidR="004A75CB" w:rsidRPr="004A75CB" w:rsidRDefault="004A75CB" w:rsidP="004A75CB">
      <w:pPr>
        <w:ind w:left="2268" w:right="567" w:hanging="567"/>
        <w:rPr>
          <w:sz w:val="18"/>
        </w:rPr>
      </w:pPr>
      <w:r w:rsidRPr="004A75CB">
        <w:rPr>
          <w:sz w:val="18"/>
        </w:rPr>
        <w:t>“(</w:t>
      </w:r>
      <w:r w:rsidRPr="004A75CB">
        <w:rPr>
          <w:sz w:val="18"/>
          <w:highlight w:val="lightGray"/>
          <w:u w:val="single"/>
        </w:rPr>
        <w:t>v</w:t>
      </w:r>
      <w:r w:rsidRPr="004A75CB">
        <w:rPr>
          <w:sz w:val="18"/>
        </w:rPr>
        <w:t>iii)</w:t>
      </w:r>
      <w:r w:rsidRPr="004A75CB">
        <w:rPr>
          <w:sz w:val="18"/>
        </w:rPr>
        <w:tab/>
      </w:r>
      <w:r w:rsidRPr="004A75CB">
        <w:rPr>
          <w:strike/>
          <w:sz w:val="18"/>
          <w:highlight w:val="lightGray"/>
        </w:rPr>
        <w:t>Word versions of draft Test Guidelines presented at the previous TWP session (where appropriate)</w:t>
      </w:r>
      <w:proofErr w:type="gramStart"/>
      <w:r w:rsidRPr="004A75CB">
        <w:rPr>
          <w:sz w:val="18"/>
        </w:rPr>
        <w:t xml:space="preserve">;  </w:t>
      </w:r>
      <w:r w:rsidRPr="004A75CB">
        <w:rPr>
          <w:sz w:val="18"/>
          <w:highlight w:val="lightGray"/>
          <w:u w:val="single"/>
        </w:rPr>
        <w:t>Test</w:t>
      </w:r>
      <w:proofErr w:type="gramEnd"/>
      <w:r w:rsidRPr="004A75CB">
        <w:rPr>
          <w:sz w:val="18"/>
          <w:highlight w:val="lightGray"/>
          <w:u w:val="single"/>
        </w:rPr>
        <w:t xml:space="preserve"> Guidelines under development (TC/xx/2)</w:t>
      </w:r>
      <w:r w:rsidRPr="004A75CB">
        <w:rPr>
          <w:sz w:val="18"/>
        </w:rPr>
        <w:t xml:space="preserve">  </w:t>
      </w:r>
      <w:r w:rsidRPr="004A75CB">
        <w:rPr>
          <w:strike/>
          <w:sz w:val="18"/>
          <w:highlight w:val="lightGray"/>
        </w:rPr>
        <w:t>and</w:t>
      </w:r>
    </w:p>
    <w:p w:rsidR="004A75CB" w:rsidRPr="004A75CB" w:rsidRDefault="004A75CB" w:rsidP="004A75CB">
      <w:pPr>
        <w:ind w:left="2268" w:right="567" w:hanging="567"/>
        <w:rPr>
          <w:sz w:val="18"/>
        </w:rPr>
      </w:pPr>
      <w:proofErr w:type="gramStart"/>
      <w:r w:rsidRPr="004A75CB">
        <w:rPr>
          <w:sz w:val="18"/>
        </w:rPr>
        <w:t>“(</w:t>
      </w:r>
      <w:proofErr w:type="spellStart"/>
      <w:r w:rsidRPr="004A75CB">
        <w:rPr>
          <w:sz w:val="18"/>
        </w:rPr>
        <w:t>i</w:t>
      </w:r>
      <w:r w:rsidRPr="004A75CB">
        <w:rPr>
          <w:strike/>
          <w:sz w:val="18"/>
          <w:highlight w:val="lightGray"/>
        </w:rPr>
        <w:t>v</w:t>
      </w:r>
      <w:r w:rsidRPr="004A75CB">
        <w:rPr>
          <w:sz w:val="18"/>
          <w:highlight w:val="lightGray"/>
          <w:u w:val="single"/>
        </w:rPr>
        <w:t>x</w:t>
      </w:r>
      <w:proofErr w:type="spellEnd"/>
      <w:r w:rsidRPr="004A75CB">
        <w:rPr>
          <w:sz w:val="18"/>
        </w:rPr>
        <w:t>)</w:t>
      </w:r>
      <w:r w:rsidRPr="004A75CB">
        <w:rPr>
          <w:sz w:val="18"/>
        </w:rPr>
        <w:tab/>
      </w:r>
      <w:r w:rsidRPr="004A75CB">
        <w:rPr>
          <w:strike/>
          <w:sz w:val="18"/>
          <w:highlight w:val="lightGray"/>
        </w:rPr>
        <w:t>TWP comments (extracted from the TWP report) on the draft Test Guidelines presented at the previous TWP session (where appropriate)</w:t>
      </w:r>
      <w:r w:rsidRPr="004A75CB">
        <w:rPr>
          <w:sz w:val="18"/>
        </w:rPr>
        <w:t>.</w:t>
      </w:r>
      <w:proofErr w:type="gramEnd"/>
      <w:r w:rsidRPr="004A75CB">
        <w:rPr>
          <w:sz w:val="18"/>
        </w:rPr>
        <w:t xml:space="preserve">  </w:t>
      </w:r>
      <w:r w:rsidRPr="004A75CB">
        <w:rPr>
          <w:sz w:val="18"/>
          <w:highlight w:val="lightGray"/>
          <w:u w:val="single"/>
        </w:rPr>
        <w:t>Summary information on quantity of plant material required on adopted Test Guidelines</w:t>
      </w:r>
      <w:proofErr w:type="gramStart"/>
      <w:r w:rsidRPr="004A75CB">
        <w:rPr>
          <w:sz w:val="18"/>
          <w:highlight w:val="lightGray"/>
          <w:u w:val="single"/>
        </w:rPr>
        <w:t>;</w:t>
      </w:r>
      <w:r w:rsidRPr="004A75CB">
        <w:rPr>
          <w:sz w:val="18"/>
        </w:rPr>
        <w:t xml:space="preserve">  </w:t>
      </w:r>
      <w:r w:rsidRPr="004A75CB">
        <w:rPr>
          <w:sz w:val="18"/>
          <w:highlight w:val="lightGray"/>
          <w:u w:val="single"/>
        </w:rPr>
        <w:t>and</w:t>
      </w:r>
      <w:proofErr w:type="gramEnd"/>
      <w:r w:rsidRPr="004A75CB">
        <w:rPr>
          <w:sz w:val="18"/>
          <w:u w:val="single"/>
        </w:rPr>
        <w:t xml:space="preserve">  </w:t>
      </w:r>
    </w:p>
    <w:p w:rsidR="004A75CB" w:rsidRPr="004A75CB" w:rsidRDefault="004A75CB" w:rsidP="004A75CB">
      <w:pPr>
        <w:ind w:left="2268" w:right="567" w:hanging="567"/>
        <w:rPr>
          <w:sz w:val="18"/>
          <w:u w:val="single"/>
        </w:rPr>
      </w:pPr>
      <w:r w:rsidRPr="004A75CB">
        <w:rPr>
          <w:sz w:val="18"/>
          <w:highlight w:val="lightGray"/>
          <w:u w:val="single"/>
        </w:rPr>
        <w:t>(x)</w:t>
      </w:r>
      <w:r w:rsidRPr="004A75CB">
        <w:rPr>
          <w:sz w:val="18"/>
          <w:highlight w:val="lightGray"/>
          <w:u w:val="single"/>
        </w:rPr>
        <w:tab/>
        <w:t>TGP/14 “Glossary of Terms Used in UPOV Documents”</w:t>
      </w:r>
    </w:p>
    <w:p w:rsidR="004A75CB" w:rsidRPr="004A75CB" w:rsidRDefault="004A75CB" w:rsidP="004A75CB">
      <w:pPr>
        <w:ind w:left="567" w:right="567"/>
        <w:rPr>
          <w:sz w:val="18"/>
        </w:rPr>
      </w:pPr>
      <w:r w:rsidRPr="004A75CB">
        <w:rPr>
          <w:sz w:val="18"/>
        </w:rPr>
        <w:t>[…]</w:t>
      </w:r>
    </w:p>
    <w:p w:rsidR="004A75CB" w:rsidRPr="004A75CB" w:rsidRDefault="004A75CB" w:rsidP="004A75CB">
      <w:pPr>
        <w:ind w:right="567"/>
        <w:rPr>
          <w:sz w:val="18"/>
        </w:rPr>
      </w:pPr>
    </w:p>
    <w:p w:rsidR="004A75CB" w:rsidRPr="0058216D" w:rsidRDefault="004A75CB" w:rsidP="0058216D">
      <w:pPr>
        <w:ind w:left="567"/>
        <w:rPr>
          <w:sz w:val="18"/>
        </w:rPr>
      </w:pPr>
      <w:bookmarkStart w:id="59" w:name="_Toc478118266"/>
      <w:r w:rsidRPr="0058216D">
        <w:rPr>
          <w:sz w:val="18"/>
        </w:rPr>
        <w:t>2.2.5.3 Requirements for draft Test Guidelines to be considered by the Technical Working Parties</w:t>
      </w:r>
      <w:bookmarkEnd w:id="59"/>
    </w:p>
    <w:p w:rsidR="004A75CB" w:rsidRPr="004A75CB" w:rsidRDefault="004A75CB" w:rsidP="004A75CB">
      <w:pPr>
        <w:ind w:left="709" w:right="567"/>
        <w:rPr>
          <w:sz w:val="18"/>
        </w:rPr>
      </w:pPr>
    </w:p>
    <w:p w:rsidR="004A75CB" w:rsidRPr="004A75CB" w:rsidRDefault="004A75CB" w:rsidP="004A75CB">
      <w:pPr>
        <w:ind w:left="709" w:right="567"/>
        <w:rPr>
          <w:sz w:val="18"/>
        </w:rPr>
      </w:pPr>
      <w:r w:rsidRPr="004A75CB">
        <w:rPr>
          <w:sz w:val="18"/>
        </w:rPr>
        <w:t>“Unless otherwise agreed at the TWP session, or thereafter by the TWP Chairperson, the timetable for the consideration of draft Test Guidelines by the Technical Working Parties is as follows:</w:t>
      </w:r>
    </w:p>
    <w:p w:rsidR="004A75CB" w:rsidRPr="004A75CB" w:rsidRDefault="004A75CB" w:rsidP="004A75CB">
      <w:pPr>
        <w:ind w:right="567"/>
        <w:rPr>
          <w:sz w:val="18"/>
        </w:rPr>
      </w:pP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4A75CB" w:rsidRPr="004A75CB" w:rsidTr="004A75CB">
        <w:tc>
          <w:tcPr>
            <w:tcW w:w="5386" w:type="dxa"/>
          </w:tcPr>
          <w:p w:rsidR="004A75CB" w:rsidRPr="004A75CB" w:rsidRDefault="004A75CB" w:rsidP="004A75CB">
            <w:pPr>
              <w:keepNext/>
              <w:keepLines/>
              <w:jc w:val="center"/>
            </w:pPr>
            <w:r w:rsidRPr="004A75CB">
              <w:t>Action</w:t>
            </w:r>
          </w:p>
        </w:tc>
        <w:tc>
          <w:tcPr>
            <w:tcW w:w="3544" w:type="dxa"/>
          </w:tcPr>
          <w:p w:rsidR="004A75CB" w:rsidRPr="004A75CB" w:rsidRDefault="004A75CB" w:rsidP="004A75CB">
            <w:pPr>
              <w:keepNext/>
              <w:keepLines/>
              <w:jc w:val="center"/>
            </w:pPr>
            <w:r w:rsidRPr="004A75CB">
              <w:t xml:space="preserve">Latest date </w:t>
            </w:r>
            <w:r w:rsidRPr="004A75CB">
              <w:br/>
              <w:t>before the TWP session</w:t>
            </w:r>
          </w:p>
        </w:tc>
      </w:tr>
      <w:tr w:rsidR="004A75CB" w:rsidRPr="004A75CB" w:rsidTr="004A75CB">
        <w:tc>
          <w:tcPr>
            <w:tcW w:w="5386" w:type="dxa"/>
          </w:tcPr>
          <w:p w:rsidR="004A75CB" w:rsidRPr="004A75CB" w:rsidRDefault="004A75CB" w:rsidP="004A75CB">
            <w:pPr>
              <w:keepNext/>
              <w:keepLines/>
            </w:pPr>
            <w:r w:rsidRPr="004A75CB">
              <w:t xml:space="preserve">Circulation of Subgroup draft by </w:t>
            </w:r>
            <w:r w:rsidRPr="004A75CB">
              <w:rPr>
                <w:iCs/>
                <w:snapToGrid w:val="0"/>
                <w:color w:val="000000"/>
              </w:rPr>
              <w:t>Leading Expert</w:t>
            </w:r>
            <w:r w:rsidRPr="004A75CB">
              <w:t>:</w:t>
            </w:r>
          </w:p>
        </w:tc>
        <w:tc>
          <w:tcPr>
            <w:tcW w:w="3544" w:type="dxa"/>
          </w:tcPr>
          <w:p w:rsidR="004A75CB" w:rsidRPr="004A75CB" w:rsidRDefault="004A75CB" w:rsidP="004A75CB">
            <w:pPr>
              <w:keepNext/>
              <w:keepLines/>
              <w:jc w:val="center"/>
            </w:pPr>
            <w:r w:rsidRPr="004A75CB">
              <w:t>14 weeks</w:t>
            </w:r>
          </w:p>
        </w:tc>
      </w:tr>
      <w:tr w:rsidR="004A75CB" w:rsidRPr="004A75CB" w:rsidTr="004A75CB">
        <w:tc>
          <w:tcPr>
            <w:tcW w:w="5386" w:type="dxa"/>
          </w:tcPr>
          <w:p w:rsidR="004A75CB" w:rsidRPr="004A75CB" w:rsidRDefault="004A75CB" w:rsidP="004A75CB">
            <w:pPr>
              <w:keepNext/>
              <w:keepLines/>
            </w:pPr>
            <w:r w:rsidRPr="004A75CB">
              <w:t>Comments to be received from Subgroup:</w:t>
            </w:r>
          </w:p>
        </w:tc>
        <w:tc>
          <w:tcPr>
            <w:tcW w:w="3544" w:type="dxa"/>
          </w:tcPr>
          <w:p w:rsidR="004A75CB" w:rsidRPr="004A75CB" w:rsidRDefault="004A75CB" w:rsidP="004A75CB">
            <w:pPr>
              <w:keepNext/>
              <w:keepLines/>
              <w:jc w:val="center"/>
            </w:pPr>
            <w:r w:rsidRPr="004A75CB">
              <w:t>10 weeks</w:t>
            </w:r>
          </w:p>
        </w:tc>
      </w:tr>
      <w:tr w:rsidR="004A75CB" w:rsidRPr="004A75CB" w:rsidTr="004A75CB">
        <w:tc>
          <w:tcPr>
            <w:tcW w:w="5386" w:type="dxa"/>
          </w:tcPr>
          <w:p w:rsidR="004A75CB" w:rsidRPr="004A75CB" w:rsidRDefault="004A75CB" w:rsidP="004A75CB">
            <w:pPr>
              <w:keepNext/>
              <w:keepLines/>
            </w:pPr>
            <w:r w:rsidRPr="004A75CB">
              <w:rPr>
                <w:strike/>
                <w:highlight w:val="lightGray"/>
              </w:rPr>
              <w:t>Sending</w:t>
            </w:r>
            <w:r w:rsidRPr="004A75CB">
              <w:t xml:space="preserve"> </w:t>
            </w:r>
            <w:r w:rsidRPr="004A75CB">
              <w:rPr>
                <w:highlight w:val="lightGray"/>
                <w:u w:val="single"/>
              </w:rPr>
              <w:t>Provision</w:t>
            </w:r>
            <w:r w:rsidRPr="004A75CB">
              <w:t xml:space="preserve"> of draft to the Office by the </w:t>
            </w:r>
            <w:r w:rsidRPr="004A75CB">
              <w:rPr>
                <w:iCs/>
                <w:snapToGrid w:val="0"/>
                <w:color w:val="000000"/>
              </w:rPr>
              <w:t>Leading Expert:</w:t>
            </w:r>
          </w:p>
        </w:tc>
        <w:tc>
          <w:tcPr>
            <w:tcW w:w="3544" w:type="dxa"/>
          </w:tcPr>
          <w:p w:rsidR="004A75CB" w:rsidRPr="004A75CB" w:rsidRDefault="004A75CB" w:rsidP="004A75CB">
            <w:pPr>
              <w:keepNext/>
              <w:keepLines/>
              <w:jc w:val="center"/>
            </w:pPr>
            <w:r w:rsidRPr="004A75CB">
              <w:t>6 weeks</w:t>
            </w:r>
          </w:p>
        </w:tc>
      </w:tr>
      <w:tr w:rsidR="004A75CB" w:rsidRPr="004A75CB" w:rsidTr="004A75CB">
        <w:tc>
          <w:tcPr>
            <w:tcW w:w="5386" w:type="dxa"/>
          </w:tcPr>
          <w:p w:rsidR="004A75CB" w:rsidRPr="004A75CB" w:rsidRDefault="004A75CB" w:rsidP="004A75CB">
            <w:pPr>
              <w:keepNext/>
              <w:keepLines/>
            </w:pPr>
            <w:r w:rsidRPr="004A75CB">
              <w:t>Posting of draft on the website by the Office:</w:t>
            </w:r>
          </w:p>
        </w:tc>
        <w:tc>
          <w:tcPr>
            <w:tcW w:w="3544" w:type="dxa"/>
          </w:tcPr>
          <w:p w:rsidR="004A75CB" w:rsidRPr="004A75CB" w:rsidRDefault="004A75CB" w:rsidP="004A75CB">
            <w:pPr>
              <w:keepNext/>
              <w:keepLines/>
              <w:jc w:val="center"/>
            </w:pPr>
            <w:r w:rsidRPr="004A75CB">
              <w:t>4 weeks</w:t>
            </w:r>
          </w:p>
        </w:tc>
      </w:tr>
    </w:tbl>
    <w:p w:rsidR="004A75CB" w:rsidRPr="004A75CB" w:rsidRDefault="004A75CB" w:rsidP="004A75CB"/>
    <w:p w:rsidR="004A75CB" w:rsidRPr="004A75CB" w:rsidRDefault="004A75CB" w:rsidP="004A75CB">
      <w:pPr>
        <w:ind w:left="567" w:right="567"/>
        <w:rPr>
          <w:sz w:val="18"/>
        </w:rPr>
      </w:pPr>
      <w:r w:rsidRPr="004A75CB">
        <w:rPr>
          <w:sz w:val="18"/>
        </w:rPr>
        <w:t xml:space="preserve">“In cases where </w:t>
      </w:r>
      <w:r w:rsidRPr="004A75CB">
        <w:rPr>
          <w:i/>
          <w:iCs/>
          <w:sz w:val="18"/>
        </w:rPr>
        <w:t>either</w:t>
      </w:r>
      <w:r w:rsidRPr="004A75CB">
        <w:rPr>
          <w:sz w:val="18"/>
        </w:rPr>
        <w:t xml:space="preserve"> of the deadlines for circulation of the Subgroup draft or for the </w:t>
      </w:r>
      <w:r w:rsidRPr="004A75CB">
        <w:rPr>
          <w:strike/>
          <w:sz w:val="18"/>
          <w:highlight w:val="lightGray"/>
        </w:rPr>
        <w:t>sending</w:t>
      </w:r>
      <w:r w:rsidRPr="004A75CB">
        <w:rPr>
          <w:sz w:val="18"/>
        </w:rPr>
        <w:t xml:space="preserve"> </w:t>
      </w:r>
      <w:r w:rsidRPr="004A75CB">
        <w:rPr>
          <w:sz w:val="18"/>
          <w:highlight w:val="lightGray"/>
          <w:u w:val="single"/>
        </w:rPr>
        <w:t>provision</w:t>
      </w:r>
      <w:r w:rsidRPr="004A75CB">
        <w:rPr>
          <w:sz w:val="18"/>
        </w:rPr>
        <w:t xml:space="preserve"> of the draft to the Office by the </w:t>
      </w:r>
      <w:r w:rsidRPr="004A75CB">
        <w:rPr>
          <w:iCs/>
          <w:snapToGrid w:val="0"/>
          <w:color w:val="000000"/>
          <w:sz w:val="18"/>
        </w:rPr>
        <w:t>Leading Expert</w:t>
      </w:r>
      <w:r w:rsidRPr="004A75CB">
        <w:rPr>
          <w:sz w:val="18"/>
        </w:rPr>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4A75CB">
        <w:rPr>
          <w:iCs/>
          <w:snapToGrid w:val="0"/>
          <w:color w:val="000000"/>
          <w:sz w:val="18"/>
        </w:rPr>
        <w:t>Leading Expert</w:t>
      </w:r>
      <w:r w:rsidRPr="004A75CB">
        <w:rPr>
          <w:sz w:val="18"/>
        </w:rPr>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p>
    <w:p w:rsidR="004A75CB" w:rsidRPr="004A75CB" w:rsidRDefault="004A75CB" w:rsidP="004A75CB">
      <w:pPr>
        <w:ind w:firstLine="567"/>
      </w:pPr>
      <w:r w:rsidRPr="004A75CB">
        <w:t xml:space="preserve">[…]  </w:t>
      </w:r>
    </w:p>
    <w:p w:rsidR="004A75CB" w:rsidRPr="004A75CB" w:rsidRDefault="004A75CB" w:rsidP="004A75CB"/>
    <w:p w:rsidR="004A75CB" w:rsidRPr="0058216D" w:rsidRDefault="004A75CB" w:rsidP="0058216D">
      <w:pPr>
        <w:rPr>
          <w:sz w:val="18"/>
          <w:u w:val="single"/>
        </w:rPr>
      </w:pPr>
      <w:bookmarkStart w:id="60" w:name="_Toc478118267"/>
      <w:r w:rsidRPr="0058216D">
        <w:rPr>
          <w:sz w:val="18"/>
          <w:u w:val="single"/>
        </w:rPr>
        <w:t>Section 3 Guidance for Drafting Test Guidelines</w:t>
      </w:r>
      <w:bookmarkEnd w:id="60"/>
    </w:p>
    <w:p w:rsidR="004A75CB" w:rsidRPr="004A75CB" w:rsidRDefault="004A75CB" w:rsidP="004A75CB">
      <w:pPr>
        <w:ind w:left="567" w:right="567"/>
        <w:rPr>
          <w:sz w:val="18"/>
        </w:rPr>
      </w:pPr>
    </w:p>
    <w:p w:rsidR="004A75CB" w:rsidRPr="0058216D" w:rsidRDefault="004A75CB" w:rsidP="0058216D">
      <w:pPr>
        <w:ind w:left="567"/>
        <w:rPr>
          <w:sz w:val="18"/>
        </w:rPr>
      </w:pPr>
      <w:bookmarkStart w:id="61" w:name="_Toc399418831"/>
      <w:bookmarkStart w:id="62" w:name="_Toc478118268"/>
      <w:r w:rsidRPr="0058216D">
        <w:rPr>
          <w:sz w:val="18"/>
        </w:rPr>
        <w:t>3.1</w:t>
      </w:r>
      <w:r w:rsidRPr="0058216D">
        <w:rPr>
          <w:sz w:val="18"/>
        </w:rPr>
        <w:tab/>
        <w:t>The TG </w:t>
      </w:r>
      <w:r w:rsidRPr="0058216D">
        <w:rPr>
          <w:strike/>
          <w:sz w:val="18"/>
          <w:highlight w:val="lightGray"/>
        </w:rPr>
        <w:t>Template</w:t>
      </w:r>
      <w:bookmarkEnd w:id="61"/>
      <w:r w:rsidRPr="0058216D">
        <w:rPr>
          <w:sz w:val="18"/>
          <w:highlight w:val="lightGray"/>
        </w:rPr>
        <w:t xml:space="preserve"> Structure and Universal Standard Wording</w:t>
      </w:r>
      <w:bookmarkEnd w:id="62"/>
      <w:r w:rsidRPr="0058216D">
        <w:rPr>
          <w:sz w:val="18"/>
        </w:rPr>
        <w:t xml:space="preserve"> </w:t>
      </w:r>
    </w:p>
    <w:p w:rsidR="004A75CB" w:rsidRPr="004A75CB" w:rsidRDefault="004A75CB" w:rsidP="004A75CB">
      <w:pPr>
        <w:ind w:left="567" w:right="567"/>
        <w:rPr>
          <w:sz w:val="18"/>
        </w:rPr>
      </w:pPr>
    </w:p>
    <w:p w:rsidR="004A75CB" w:rsidRPr="004A75CB" w:rsidRDefault="004A75CB" w:rsidP="004A75CB">
      <w:pPr>
        <w:tabs>
          <w:tab w:val="left" w:pos="567"/>
        </w:tabs>
        <w:ind w:left="567" w:right="567"/>
        <w:rPr>
          <w:sz w:val="18"/>
        </w:rPr>
      </w:pPr>
      <w:r w:rsidRPr="004A75CB">
        <w:rPr>
          <w:sz w:val="18"/>
        </w:rPr>
        <w:t>“3.1.1</w:t>
      </w:r>
      <w:r w:rsidRPr="004A75CB">
        <w:rPr>
          <w:sz w:val="18"/>
        </w:rPr>
        <w:tab/>
        <w:t xml:space="preserve">UPOV has developed a </w:t>
      </w:r>
      <w:r w:rsidRPr="004A75CB">
        <w:rPr>
          <w:strike/>
          <w:sz w:val="18"/>
          <w:highlight w:val="lightGray"/>
        </w:rPr>
        <w:t>template (the “TG Template”) containing the</w:t>
      </w:r>
      <w:r w:rsidRPr="004A75CB">
        <w:rPr>
          <w:sz w:val="18"/>
        </w:rPr>
        <w:t xml:space="preserve"> </w:t>
      </w:r>
      <w:r w:rsidRPr="004A75CB">
        <w:rPr>
          <w:sz w:val="18"/>
          <w:highlight w:val="lightGray"/>
          <w:u w:val="single"/>
        </w:rPr>
        <w:t>standard structure and</w:t>
      </w:r>
      <w:r w:rsidRPr="004A75CB">
        <w:rPr>
          <w:sz w:val="18"/>
        </w:rPr>
        <w:t xml:space="preserve"> universal standard wording </w:t>
      </w:r>
      <w:r w:rsidRPr="004A75CB">
        <w:rPr>
          <w:strike/>
          <w:sz w:val="18"/>
          <w:highlight w:val="lightGray"/>
        </w:rPr>
        <w:t>which</w:t>
      </w:r>
      <w:r w:rsidRPr="004A75CB">
        <w:rPr>
          <w:sz w:val="18"/>
        </w:rPr>
        <w:t xml:space="preserve"> </w:t>
      </w:r>
      <w:r w:rsidRPr="004A75CB">
        <w:rPr>
          <w:sz w:val="18"/>
          <w:highlight w:val="lightGray"/>
          <w:u w:val="single"/>
        </w:rPr>
        <w:t>that</w:t>
      </w:r>
      <w:r w:rsidRPr="004A75CB">
        <w:rPr>
          <w:sz w:val="18"/>
        </w:rPr>
        <w:t xml:space="preserve"> is appropriate for all UPOV Test Guidelines (“Test Guidelines”) </w:t>
      </w:r>
      <w:r w:rsidRPr="004A75CB">
        <w:rPr>
          <w:strike/>
          <w:sz w:val="18"/>
          <w:highlight w:val="lightGray"/>
        </w:rPr>
        <w:t>and which is prepared in the appropriate format</w:t>
      </w:r>
      <w:r w:rsidRPr="004A75CB">
        <w:rPr>
          <w:sz w:val="18"/>
        </w:rPr>
        <w:t xml:space="preserve">.  </w:t>
      </w:r>
      <w:r w:rsidRPr="004A75CB">
        <w:rPr>
          <w:strike/>
          <w:sz w:val="18"/>
          <w:highlight w:val="lightGray"/>
        </w:rPr>
        <w:t>The TG Template</w:t>
      </w:r>
      <w:r w:rsidRPr="004A75CB">
        <w:rPr>
          <w:sz w:val="18"/>
          <w:highlight w:val="lightGray"/>
        </w:rPr>
        <w:t xml:space="preserve"> </w:t>
      </w:r>
      <w:r w:rsidRPr="004A75CB">
        <w:rPr>
          <w:sz w:val="18"/>
          <w:highlight w:val="lightGray"/>
          <w:u w:val="single"/>
        </w:rPr>
        <w:t>This</w:t>
      </w:r>
      <w:r w:rsidRPr="004A75CB">
        <w:rPr>
          <w:sz w:val="18"/>
        </w:rPr>
        <w:t xml:space="preserve"> is presented in Annex 1 </w:t>
      </w:r>
      <w:r w:rsidRPr="004A75CB">
        <w:rPr>
          <w:strike/>
          <w:sz w:val="18"/>
          <w:highlight w:val="lightGray"/>
        </w:rPr>
        <w:t>and should be used as the starting point for the development or revision of all Test Guidelines</w:t>
      </w:r>
      <w:r w:rsidRPr="004A75CB">
        <w:rPr>
          <w:sz w:val="18"/>
        </w:rPr>
        <w:t>.</w:t>
      </w:r>
    </w:p>
    <w:p w:rsidR="004A75CB" w:rsidRPr="004A75CB" w:rsidRDefault="004A75CB" w:rsidP="004A75CB">
      <w:pPr>
        <w:ind w:left="567" w:right="567"/>
        <w:rPr>
          <w:sz w:val="18"/>
        </w:rPr>
      </w:pPr>
    </w:p>
    <w:p w:rsidR="004A75CB" w:rsidRPr="004A75CB" w:rsidRDefault="004A75CB" w:rsidP="004A75CB">
      <w:pPr>
        <w:ind w:left="567" w:right="567"/>
        <w:rPr>
          <w:sz w:val="18"/>
        </w:rPr>
      </w:pPr>
      <w:r w:rsidRPr="004A75CB">
        <w:rPr>
          <w:sz w:val="18"/>
        </w:rPr>
        <w:t>“3.1.2</w:t>
      </w:r>
      <w:r w:rsidRPr="004A75CB">
        <w:rPr>
          <w:sz w:val="18"/>
        </w:rPr>
        <w:tab/>
      </w:r>
      <w:r w:rsidRPr="004A75CB">
        <w:rPr>
          <w:strike/>
          <w:sz w:val="18"/>
          <w:highlight w:val="lightGray"/>
        </w:rPr>
        <w:t>In addition to the TG Template,</w:t>
      </w:r>
      <w:r w:rsidRPr="004A75CB">
        <w:rPr>
          <w:strike/>
          <w:sz w:val="18"/>
        </w:rPr>
        <w:t xml:space="preserve"> </w:t>
      </w:r>
      <w:proofErr w:type="spellStart"/>
      <w:r w:rsidRPr="004A75CB">
        <w:rPr>
          <w:strike/>
          <w:sz w:val="18"/>
          <w:highlight w:val="lightGray"/>
        </w:rPr>
        <w:t>f</w:t>
      </w:r>
      <w:r w:rsidRPr="004A75CB">
        <w:rPr>
          <w:sz w:val="18"/>
          <w:highlight w:val="lightGray"/>
          <w:u w:val="single"/>
        </w:rPr>
        <w:t>F</w:t>
      </w:r>
      <w:r w:rsidRPr="004A75CB">
        <w:rPr>
          <w:sz w:val="18"/>
        </w:rPr>
        <w:t>urther</w:t>
      </w:r>
      <w:proofErr w:type="spellEnd"/>
      <w:r w:rsidRPr="004A75CB">
        <w:rPr>
          <w:sz w:val="18"/>
        </w:rPr>
        <w:t xml:space="preserve"> guidance </w:t>
      </w:r>
      <w:r w:rsidRPr="004A75CB">
        <w:rPr>
          <w:strike/>
          <w:sz w:val="18"/>
          <w:highlight w:val="lightGray"/>
        </w:rPr>
        <w:t>is provided</w:t>
      </w:r>
      <w:r w:rsidRPr="004A75CB">
        <w:rPr>
          <w:sz w:val="18"/>
        </w:rPr>
        <w:t xml:space="preserve"> for drafters of Test Guidelines </w:t>
      </w:r>
      <w:r w:rsidRPr="004A75CB">
        <w:rPr>
          <w:strike/>
          <w:sz w:val="18"/>
          <w:highlight w:val="lightGray"/>
        </w:rPr>
        <w:t>on how to develop individual Test Guidelines from the TG Template.  This is provided</w:t>
      </w:r>
      <w:r w:rsidRPr="004A75CB">
        <w:rPr>
          <w:sz w:val="18"/>
        </w:rPr>
        <w:t xml:space="preserve"> </w:t>
      </w:r>
      <w:r w:rsidRPr="004A75CB">
        <w:rPr>
          <w:sz w:val="18"/>
          <w:highlight w:val="lightGray"/>
          <w:u w:val="single"/>
        </w:rPr>
        <w:t>is provided</w:t>
      </w:r>
      <w:r w:rsidRPr="004A75CB">
        <w:rPr>
          <w:sz w:val="18"/>
        </w:rPr>
        <w:t xml:space="preserve"> by means of additional standard wording (ASW) and guidance notes (GN)</w:t>
      </w:r>
      <w:r w:rsidRPr="004A75CB">
        <w:rPr>
          <w:sz w:val="18"/>
          <w:highlight w:val="lightGray"/>
          <w:u w:val="single"/>
        </w:rPr>
        <w:t>.</w:t>
      </w:r>
      <w:r w:rsidRPr="004A75CB">
        <w:rPr>
          <w:strike/>
          <w:sz w:val="18"/>
        </w:rPr>
        <w:t xml:space="preserve"> </w:t>
      </w:r>
      <w:proofErr w:type="gramStart"/>
      <w:r w:rsidRPr="004A75CB">
        <w:rPr>
          <w:strike/>
          <w:sz w:val="18"/>
          <w:highlight w:val="lightGray"/>
        </w:rPr>
        <w:t>and</w:t>
      </w:r>
      <w:proofErr w:type="gramEnd"/>
      <w:r w:rsidRPr="004A75CB">
        <w:rPr>
          <w:sz w:val="18"/>
        </w:rPr>
        <w:t xml:space="preserve"> </w:t>
      </w:r>
      <w:proofErr w:type="spellStart"/>
      <w:r w:rsidRPr="004A75CB">
        <w:rPr>
          <w:strike/>
          <w:sz w:val="18"/>
          <w:highlight w:val="lightGray"/>
        </w:rPr>
        <w:t>i</w:t>
      </w:r>
      <w:r w:rsidRPr="004A75CB">
        <w:rPr>
          <w:sz w:val="18"/>
          <w:highlight w:val="lightGray"/>
          <w:u w:val="single"/>
        </w:rPr>
        <w:t>I</w:t>
      </w:r>
      <w:r w:rsidRPr="004A75CB">
        <w:rPr>
          <w:sz w:val="18"/>
        </w:rPr>
        <w:t>ndications</w:t>
      </w:r>
      <w:proofErr w:type="spellEnd"/>
      <w:r w:rsidRPr="004A75CB">
        <w:rPr>
          <w:sz w:val="18"/>
        </w:rPr>
        <w:t xml:space="preserve"> are provided </w:t>
      </w:r>
      <w:r w:rsidRPr="004A75CB">
        <w:rPr>
          <w:strike/>
          <w:sz w:val="18"/>
          <w:highlight w:val="lightGray"/>
        </w:rPr>
        <w:t>within the TG Template</w:t>
      </w:r>
      <w:r w:rsidRPr="004A75CB">
        <w:rPr>
          <w:sz w:val="18"/>
        </w:rPr>
        <w:t xml:space="preserve"> </w:t>
      </w:r>
      <w:r w:rsidRPr="004A75CB">
        <w:rPr>
          <w:sz w:val="18"/>
          <w:highlight w:val="lightGray"/>
          <w:u w:val="single"/>
        </w:rPr>
        <w:t>in Annex I</w:t>
      </w:r>
      <w:r w:rsidRPr="004A75CB">
        <w:rPr>
          <w:sz w:val="18"/>
        </w:rPr>
        <w:t xml:space="preserve"> on where this further guidance is available (see Sections 3.2 and 3.3).”</w:t>
      </w:r>
    </w:p>
    <w:p w:rsidR="004A75CB" w:rsidRPr="004A75CB" w:rsidRDefault="004A75CB" w:rsidP="004A75CB">
      <w:pPr>
        <w:ind w:left="567" w:right="567"/>
        <w:rPr>
          <w:sz w:val="18"/>
        </w:rPr>
      </w:pPr>
    </w:p>
    <w:p w:rsidR="004A75CB" w:rsidRPr="0058216D" w:rsidRDefault="004A75CB" w:rsidP="0058216D">
      <w:pPr>
        <w:ind w:left="567"/>
        <w:rPr>
          <w:sz w:val="18"/>
        </w:rPr>
      </w:pPr>
      <w:bookmarkStart w:id="63" w:name="_Toc463342884"/>
      <w:bookmarkStart w:id="64" w:name="_Toc478118269"/>
      <w:r w:rsidRPr="0058216D">
        <w:rPr>
          <w:sz w:val="18"/>
        </w:rPr>
        <w:t>3.2</w:t>
      </w:r>
      <w:r w:rsidRPr="0058216D">
        <w:rPr>
          <w:sz w:val="18"/>
        </w:rPr>
        <w:tab/>
        <w:t xml:space="preserve">Additional Standard Wording (ASW) </w:t>
      </w:r>
      <w:r w:rsidRPr="0058216D">
        <w:rPr>
          <w:strike/>
          <w:sz w:val="18"/>
          <w:highlight w:val="lightGray"/>
        </w:rPr>
        <w:t>for the TG Template</w:t>
      </w:r>
      <w:bookmarkEnd w:id="63"/>
      <w:bookmarkEnd w:id="64"/>
    </w:p>
    <w:p w:rsidR="004A75CB" w:rsidRPr="004A75CB" w:rsidRDefault="004A75CB" w:rsidP="004A75CB">
      <w:pPr>
        <w:ind w:left="567" w:right="567"/>
        <w:rPr>
          <w:sz w:val="18"/>
        </w:rPr>
      </w:pPr>
    </w:p>
    <w:p w:rsidR="004A75CB" w:rsidRPr="004A75CB" w:rsidRDefault="004A75CB" w:rsidP="004A75CB">
      <w:pPr>
        <w:ind w:left="567" w:right="567"/>
        <w:rPr>
          <w:sz w:val="18"/>
        </w:rPr>
      </w:pPr>
      <w:r w:rsidRPr="004A75CB">
        <w:rPr>
          <w:sz w:val="18"/>
        </w:rPr>
        <w:t>“3.2.1</w:t>
      </w:r>
      <w:r w:rsidRPr="004A75CB">
        <w:rPr>
          <w:sz w:val="18"/>
        </w:rPr>
        <w:tab/>
      </w:r>
      <w:r w:rsidRPr="004A75CB">
        <w:rPr>
          <w:strike/>
          <w:sz w:val="18"/>
          <w:highlight w:val="lightGray"/>
        </w:rPr>
        <w:t>As explained above, the TG Template contains the universal standard wording which is appropriate for all Test Guidelines. However,</w:t>
      </w:r>
      <w:r w:rsidRPr="004A75CB">
        <w:rPr>
          <w:sz w:val="18"/>
        </w:rPr>
        <w:t xml:space="preserve"> </w:t>
      </w:r>
      <w:r w:rsidRPr="004A75CB">
        <w:rPr>
          <w:sz w:val="18"/>
          <w:highlight w:val="lightGray"/>
          <w:u w:val="single"/>
        </w:rPr>
        <w:t>In addition to the universal standard wording,</w:t>
      </w:r>
      <w:r w:rsidRPr="004A75CB">
        <w:rPr>
          <w:sz w:val="18"/>
        </w:rPr>
        <w:t xml:space="preserve"> UPOV has developed additional standard wording which should be used, where appropriate, for the Test Guidelines concerned.  For example, for Test Guidelines where the material is supplied in the form of seed, there is standard wording concerning the quality of the seed to be supplied.  Of course, this standard wording for seed should not be included in Test Guidelines where, for example, the material is to be provided as tubers and for this reason such additional standard wording is not included </w:t>
      </w:r>
      <w:r w:rsidRPr="004A75CB">
        <w:rPr>
          <w:strike/>
          <w:sz w:val="18"/>
          <w:highlight w:val="lightGray"/>
        </w:rPr>
        <w:t>in the TG Template</w:t>
      </w:r>
      <w:r w:rsidRPr="004A75CB">
        <w:rPr>
          <w:sz w:val="18"/>
        </w:rPr>
        <w:t xml:space="preserve"> </w:t>
      </w:r>
      <w:r w:rsidRPr="004A75CB">
        <w:rPr>
          <w:sz w:val="18"/>
          <w:highlight w:val="lightGray"/>
          <w:u w:val="single"/>
        </w:rPr>
        <w:t>as universal standard wording</w:t>
      </w:r>
      <w:r w:rsidRPr="004A75CB">
        <w:rPr>
          <w:sz w:val="18"/>
        </w:rPr>
        <w:t>.  The additional standard wording is presented in Annex 2, Additional Standard Wording (ASW) for the TG Template.</w:t>
      </w:r>
    </w:p>
    <w:p w:rsidR="004A75CB" w:rsidRPr="004A75CB" w:rsidRDefault="004A75CB" w:rsidP="004A75CB">
      <w:pPr>
        <w:ind w:left="567" w:right="567"/>
        <w:rPr>
          <w:sz w:val="18"/>
        </w:rPr>
      </w:pPr>
    </w:p>
    <w:p w:rsidR="004A75CB" w:rsidRPr="004A75CB" w:rsidRDefault="004A75CB" w:rsidP="004A75CB">
      <w:pPr>
        <w:ind w:left="567" w:right="567"/>
        <w:rPr>
          <w:sz w:val="18"/>
        </w:rPr>
      </w:pPr>
      <w:r w:rsidRPr="004A75CB">
        <w:rPr>
          <w:sz w:val="18"/>
        </w:rPr>
        <w:t>“3.2.2</w:t>
      </w:r>
      <w:r w:rsidRPr="004A75CB">
        <w:rPr>
          <w:sz w:val="18"/>
        </w:rPr>
        <w:tab/>
        <w:t xml:space="preserve">Where such additional standard wording is available, an insert is highlighted in </w:t>
      </w:r>
      <w:r w:rsidRPr="004A75CB">
        <w:rPr>
          <w:strike/>
          <w:sz w:val="18"/>
          <w:highlight w:val="lightGray"/>
        </w:rPr>
        <w:t>the TG Template</w:t>
      </w:r>
      <w:r w:rsidRPr="004A75CB">
        <w:rPr>
          <w:sz w:val="18"/>
        </w:rPr>
        <w:t xml:space="preserve"> </w:t>
      </w:r>
      <w:r w:rsidRPr="004A75CB">
        <w:rPr>
          <w:sz w:val="18"/>
          <w:highlight w:val="lightGray"/>
          <w:u w:val="single"/>
        </w:rPr>
        <w:t>Annex I</w:t>
      </w:r>
      <w:r w:rsidRPr="004A75CB">
        <w:rPr>
          <w:sz w:val="18"/>
        </w:rPr>
        <w:t xml:space="preserve"> at the appropriate location, e.g.</w:t>
      </w:r>
    </w:p>
    <w:p w:rsidR="004A75CB" w:rsidRPr="004A75CB" w:rsidRDefault="004A75CB" w:rsidP="004A75CB">
      <w:pPr>
        <w:ind w:left="567" w:right="567"/>
        <w:rPr>
          <w:sz w:val="18"/>
        </w:rPr>
      </w:pPr>
    </w:p>
    <w:p w:rsidR="004A75CB" w:rsidRPr="004A75CB" w:rsidRDefault="004A75CB" w:rsidP="004A75CB">
      <w:pPr>
        <w:ind w:left="567" w:right="567"/>
        <w:rPr>
          <w:sz w:val="18"/>
        </w:rPr>
      </w:pPr>
      <w:r w:rsidRPr="004A75CB">
        <w:rPr>
          <w:sz w:val="18"/>
        </w:rPr>
        <w:t>“</w:t>
      </w:r>
      <w:proofErr w:type="gramStart"/>
      <w:r w:rsidRPr="004A75CB">
        <w:rPr>
          <w:sz w:val="18"/>
        </w:rPr>
        <w:t>{</w:t>
      </w:r>
      <w:r w:rsidRPr="004A75CB">
        <w:rPr>
          <w:b/>
          <w:sz w:val="18"/>
          <w:bdr w:val="single" w:sz="12" w:space="0" w:color="auto"/>
          <w:shd w:val="pct12" w:color="auto" w:fill="auto"/>
        </w:rPr>
        <w:t xml:space="preserve"> ASW</w:t>
      </w:r>
      <w:proofErr w:type="gramEnd"/>
      <w:r w:rsidRPr="004A75CB">
        <w:rPr>
          <w:b/>
          <w:sz w:val="18"/>
          <w:bdr w:val="single" w:sz="12" w:space="0" w:color="auto"/>
        </w:rPr>
        <w:t xml:space="preserve"> 1</w:t>
      </w:r>
      <w:r w:rsidRPr="004A75CB">
        <w:rPr>
          <w:sz w:val="18"/>
          <w:bdr w:val="single" w:sz="12" w:space="0" w:color="auto"/>
        </w:rPr>
        <w:t xml:space="preserve"> </w:t>
      </w:r>
      <w:r w:rsidRPr="004A75CB">
        <w:rPr>
          <w:sz w:val="18"/>
        </w:rPr>
        <w:t xml:space="preserve"> (TG Template:  Chapter 2.3) – seed quality requirements}”</w:t>
      </w:r>
    </w:p>
    <w:p w:rsidR="004A75CB" w:rsidRPr="004A75CB" w:rsidRDefault="004A75CB" w:rsidP="004A75CB">
      <w:pPr>
        <w:ind w:left="567" w:right="567"/>
        <w:rPr>
          <w:sz w:val="18"/>
        </w:rPr>
      </w:pPr>
    </w:p>
    <w:p w:rsidR="004A75CB" w:rsidRPr="0058216D" w:rsidRDefault="004A75CB" w:rsidP="0058216D">
      <w:pPr>
        <w:ind w:left="567"/>
        <w:rPr>
          <w:sz w:val="18"/>
        </w:rPr>
      </w:pPr>
      <w:bookmarkStart w:id="65" w:name="_Toc463342885"/>
      <w:bookmarkStart w:id="66" w:name="_Toc478118270"/>
      <w:r w:rsidRPr="0058216D">
        <w:rPr>
          <w:sz w:val="18"/>
        </w:rPr>
        <w:t>3.3</w:t>
      </w:r>
      <w:r w:rsidRPr="0058216D">
        <w:rPr>
          <w:sz w:val="18"/>
        </w:rPr>
        <w:tab/>
        <w:t xml:space="preserve">Guidance Notes (GN) </w:t>
      </w:r>
      <w:r w:rsidRPr="0058216D">
        <w:rPr>
          <w:strike/>
          <w:sz w:val="18"/>
          <w:highlight w:val="lightGray"/>
        </w:rPr>
        <w:t>for the TG Template</w:t>
      </w:r>
      <w:bookmarkEnd w:id="65"/>
      <w:bookmarkEnd w:id="66"/>
    </w:p>
    <w:p w:rsidR="004A75CB" w:rsidRPr="004A75CB" w:rsidRDefault="004A75CB" w:rsidP="004A75CB">
      <w:pPr>
        <w:ind w:left="567" w:right="567"/>
        <w:rPr>
          <w:sz w:val="18"/>
        </w:rPr>
      </w:pPr>
    </w:p>
    <w:p w:rsidR="004A75CB" w:rsidRPr="004A75CB" w:rsidRDefault="004A75CB" w:rsidP="004A75CB">
      <w:pPr>
        <w:ind w:left="567" w:right="567"/>
        <w:rPr>
          <w:sz w:val="18"/>
        </w:rPr>
      </w:pPr>
      <w:r w:rsidRPr="004A75CB">
        <w:rPr>
          <w:sz w:val="18"/>
        </w:rPr>
        <w:t>“3.3.1</w:t>
      </w:r>
      <w:r w:rsidRPr="004A75CB">
        <w:rPr>
          <w:sz w:val="18"/>
        </w:rPr>
        <w:tab/>
        <w:t xml:space="preserve">There are many aspects of the Test Guidelines where the individual drafter’s experience and knowledge are needed for preparing the Test Guidelines.  This includes, for example, the selection of appropriate ASW, trial design, the identification of characteristics and the selection of example varieties.  In such situations general guidance on how to proceed in a harmonized way, in line with the experience accumulated by UPOV through the crop experts, is provided by a series of guidance notes presented in Annex 3, Guidance Notes (GN) </w:t>
      </w:r>
      <w:r w:rsidRPr="004A75CB">
        <w:rPr>
          <w:strike/>
          <w:sz w:val="18"/>
          <w:highlight w:val="lightGray"/>
        </w:rPr>
        <w:t>for the TG Template</w:t>
      </w:r>
      <w:r w:rsidRPr="004A75CB">
        <w:rPr>
          <w:sz w:val="18"/>
        </w:rPr>
        <w:t>.</w:t>
      </w:r>
    </w:p>
    <w:p w:rsidR="004A75CB" w:rsidRPr="004A75CB" w:rsidRDefault="004A75CB" w:rsidP="004A75CB">
      <w:pPr>
        <w:ind w:left="567" w:right="567"/>
        <w:rPr>
          <w:sz w:val="18"/>
        </w:rPr>
      </w:pPr>
    </w:p>
    <w:p w:rsidR="004A75CB" w:rsidRPr="004A75CB" w:rsidRDefault="004A75CB" w:rsidP="004A75CB">
      <w:pPr>
        <w:keepNext/>
        <w:ind w:left="567" w:right="567"/>
        <w:rPr>
          <w:sz w:val="18"/>
        </w:rPr>
      </w:pPr>
      <w:r w:rsidRPr="004A75CB">
        <w:rPr>
          <w:sz w:val="18"/>
        </w:rPr>
        <w:t>“3.3.2</w:t>
      </w:r>
      <w:r w:rsidRPr="004A75CB">
        <w:rPr>
          <w:sz w:val="18"/>
        </w:rPr>
        <w:tab/>
        <w:t xml:space="preserve">Where such guidance is available for drafters, an insert is highlighted in </w:t>
      </w:r>
      <w:r w:rsidRPr="004A75CB">
        <w:rPr>
          <w:strike/>
          <w:sz w:val="18"/>
          <w:highlight w:val="lightGray"/>
        </w:rPr>
        <w:t>the TG Template</w:t>
      </w:r>
      <w:r w:rsidRPr="004A75CB">
        <w:rPr>
          <w:sz w:val="18"/>
        </w:rPr>
        <w:t xml:space="preserve"> </w:t>
      </w:r>
      <w:r w:rsidRPr="004A75CB">
        <w:rPr>
          <w:sz w:val="18"/>
          <w:highlight w:val="lightGray"/>
          <w:u w:val="single"/>
        </w:rPr>
        <w:t>Annex I</w:t>
      </w:r>
      <w:r w:rsidRPr="004A75CB">
        <w:rPr>
          <w:sz w:val="18"/>
        </w:rPr>
        <w:t xml:space="preserve"> at the appropriate location, e.g.</w:t>
      </w:r>
    </w:p>
    <w:p w:rsidR="004A75CB" w:rsidRPr="004A75CB" w:rsidRDefault="004A75CB" w:rsidP="004A75CB">
      <w:pPr>
        <w:keepNext/>
        <w:ind w:left="567" w:right="567"/>
        <w:rPr>
          <w:sz w:val="18"/>
        </w:rPr>
      </w:pPr>
    </w:p>
    <w:p w:rsidR="004A75CB" w:rsidRPr="004A75CB" w:rsidRDefault="004A75CB" w:rsidP="004A75CB">
      <w:pPr>
        <w:keepNext/>
        <w:ind w:left="567" w:right="567"/>
        <w:rPr>
          <w:sz w:val="18"/>
        </w:rPr>
      </w:pPr>
      <w:r w:rsidRPr="004A75CB">
        <w:rPr>
          <w:sz w:val="18"/>
        </w:rPr>
        <w:t>“</w:t>
      </w:r>
      <w:proofErr w:type="gramStart"/>
      <w:r w:rsidRPr="004A75CB">
        <w:rPr>
          <w:sz w:val="18"/>
        </w:rPr>
        <w:t>{</w:t>
      </w:r>
      <w:r w:rsidRPr="004A75CB">
        <w:rPr>
          <w:sz w:val="18"/>
          <w:bdr w:val="single" w:sz="12" w:space="0" w:color="auto"/>
        </w:rPr>
        <w:t xml:space="preserve"> </w:t>
      </w:r>
      <w:r w:rsidRPr="004A75CB">
        <w:rPr>
          <w:sz w:val="18"/>
          <w:highlight w:val="lightGray"/>
          <w:bdr w:val="single" w:sz="12" w:space="0" w:color="auto"/>
        </w:rPr>
        <w:t>GN</w:t>
      </w:r>
      <w:proofErr w:type="gramEnd"/>
      <w:r w:rsidRPr="004A75CB">
        <w:rPr>
          <w:sz w:val="18"/>
          <w:bdr w:val="single" w:sz="12" w:space="0" w:color="auto"/>
        </w:rPr>
        <w:t xml:space="preserve"> 5</w:t>
      </w:r>
      <w:r w:rsidRPr="004A75CB">
        <w:rPr>
          <w:sz w:val="18"/>
        </w:rPr>
        <w:t xml:space="preserve"> (TG Template:  Chapter 1.1) – Subject of the Test Guidelines:  Family Name}”</w:t>
      </w:r>
    </w:p>
    <w:p w:rsidR="004A75CB" w:rsidRPr="004A75CB" w:rsidRDefault="004A75CB" w:rsidP="004A75CB">
      <w:pPr>
        <w:ind w:left="567" w:right="567"/>
        <w:contextualSpacing/>
        <w:rPr>
          <w:sz w:val="18"/>
        </w:rPr>
      </w:pPr>
    </w:p>
    <w:p w:rsidR="004A75CB" w:rsidRPr="004A75CB" w:rsidRDefault="004A75CB" w:rsidP="004A75CB">
      <w:pPr>
        <w:ind w:left="567" w:right="567"/>
        <w:contextualSpacing/>
        <w:rPr>
          <w:sz w:val="18"/>
        </w:rPr>
      </w:pPr>
    </w:p>
    <w:p w:rsidR="004A75CB" w:rsidRPr="0058216D" w:rsidRDefault="004A75CB" w:rsidP="0058216D">
      <w:pPr>
        <w:ind w:left="567"/>
        <w:rPr>
          <w:sz w:val="18"/>
          <w:u w:val="single"/>
        </w:rPr>
      </w:pPr>
      <w:bookmarkStart w:id="67" w:name="_Toc478118271"/>
      <w:r w:rsidRPr="0058216D">
        <w:rPr>
          <w:sz w:val="18"/>
          <w:highlight w:val="lightGray"/>
        </w:rPr>
        <w:t>3.4</w:t>
      </w:r>
      <w:r w:rsidRPr="0058216D">
        <w:rPr>
          <w:sz w:val="18"/>
          <w:highlight w:val="lightGray"/>
        </w:rPr>
        <w:tab/>
        <w:t>[Web-based TG Template]</w:t>
      </w:r>
      <w:bookmarkEnd w:id="67"/>
    </w:p>
    <w:p w:rsidR="004A75CB" w:rsidRPr="004A75CB" w:rsidRDefault="004A75CB" w:rsidP="004A75CB">
      <w:pPr>
        <w:ind w:left="567" w:right="567"/>
        <w:contextualSpacing/>
        <w:rPr>
          <w:sz w:val="18"/>
        </w:rPr>
      </w:pPr>
    </w:p>
    <w:p w:rsidR="004A75CB" w:rsidRPr="004A75CB" w:rsidRDefault="004A75CB" w:rsidP="004A75CB">
      <w:pPr>
        <w:ind w:left="567" w:right="567"/>
        <w:contextualSpacing/>
        <w:rPr>
          <w:sz w:val="18"/>
          <w:u w:val="single"/>
        </w:rPr>
      </w:pPr>
      <w:r w:rsidRPr="004A75CB">
        <w:rPr>
          <w:sz w:val="18"/>
          <w:highlight w:val="lightGray"/>
          <w:u w:val="single"/>
        </w:rPr>
        <w:t>3.4.1</w:t>
      </w:r>
      <w:r w:rsidRPr="004A75CB">
        <w:rPr>
          <w:sz w:val="18"/>
          <w:highlight w:val="lightGray"/>
          <w:u w:val="single"/>
        </w:rPr>
        <w:tab/>
        <w:t>UPOV has developed the Web-based TG Template (see: https://www3.wipo.int/upovtg/) to implement the guidance for drafting Test Guidelines provided in document TGP/7.</w:t>
      </w:r>
      <w:r w:rsidRPr="004A75CB">
        <w:rPr>
          <w:sz w:val="18"/>
          <w:u w:val="single"/>
        </w:rPr>
        <w:t xml:space="preserve"> </w:t>
      </w:r>
    </w:p>
    <w:p w:rsidR="004A75CB" w:rsidRPr="004A75CB" w:rsidRDefault="004A75CB" w:rsidP="004A75CB">
      <w:pPr>
        <w:ind w:left="567" w:right="567"/>
        <w:contextualSpacing/>
        <w:rPr>
          <w:sz w:val="18"/>
        </w:rPr>
      </w:pPr>
    </w:p>
    <w:p w:rsidR="004A75CB" w:rsidRPr="004A75CB" w:rsidRDefault="004A75CB" w:rsidP="004A75CB">
      <w:pPr>
        <w:ind w:left="567" w:right="567"/>
        <w:contextualSpacing/>
        <w:rPr>
          <w:sz w:val="18"/>
        </w:rPr>
      </w:pPr>
    </w:p>
    <w:p w:rsidR="004A75CB" w:rsidRPr="0058216D" w:rsidRDefault="004A75CB" w:rsidP="0058216D">
      <w:pPr>
        <w:rPr>
          <w:sz w:val="18"/>
          <w:u w:val="single"/>
        </w:rPr>
      </w:pPr>
      <w:bookmarkStart w:id="68" w:name="_Toc478118272"/>
      <w:r w:rsidRPr="0058216D">
        <w:rPr>
          <w:sz w:val="18"/>
          <w:u w:val="single"/>
        </w:rPr>
        <w:t>Section 4: Development of individual authorities’ test guidelines</w:t>
      </w:r>
      <w:bookmarkEnd w:id="68"/>
    </w:p>
    <w:p w:rsidR="004A75CB" w:rsidRPr="004A75CB" w:rsidRDefault="004A75CB" w:rsidP="004A75CB">
      <w:pPr>
        <w:keepNext/>
        <w:ind w:left="567" w:right="567"/>
        <w:outlineLvl w:val="2"/>
        <w:rPr>
          <w:sz w:val="18"/>
        </w:rPr>
      </w:pPr>
    </w:p>
    <w:p w:rsidR="004A75CB" w:rsidRPr="004A75CB" w:rsidRDefault="004A75CB" w:rsidP="004A75CB">
      <w:pPr>
        <w:ind w:left="567"/>
      </w:pPr>
      <w:r w:rsidRPr="004A75CB">
        <w:t>[…]</w:t>
      </w:r>
    </w:p>
    <w:p w:rsidR="004A75CB" w:rsidRPr="004A75CB" w:rsidRDefault="004A75CB" w:rsidP="004A75CB"/>
    <w:p w:rsidR="004A75CB" w:rsidRPr="0058216D" w:rsidRDefault="004A75CB" w:rsidP="0058216D">
      <w:pPr>
        <w:ind w:left="567"/>
        <w:rPr>
          <w:sz w:val="18"/>
        </w:rPr>
      </w:pPr>
      <w:bookmarkStart w:id="69" w:name="_Toc478118273"/>
      <w:r w:rsidRPr="0058216D">
        <w:rPr>
          <w:sz w:val="18"/>
        </w:rPr>
        <w:t xml:space="preserve">4.3 </w:t>
      </w:r>
      <w:r w:rsidRPr="0058216D">
        <w:rPr>
          <w:strike/>
          <w:sz w:val="18"/>
          <w:highlight w:val="lightGray"/>
        </w:rPr>
        <w:t>Drafter’s Kit for the Test Guidelines</w:t>
      </w:r>
      <w:r w:rsidRPr="0058216D">
        <w:rPr>
          <w:sz w:val="18"/>
          <w:highlight w:val="lightGray"/>
        </w:rPr>
        <w:t xml:space="preserve"> Guidance for drafters of individual authorities test guidelines</w:t>
      </w:r>
      <w:bookmarkEnd w:id="69"/>
    </w:p>
    <w:p w:rsidR="004A75CB" w:rsidRPr="004A75CB" w:rsidRDefault="004A75CB" w:rsidP="004A75CB">
      <w:pPr>
        <w:ind w:left="567" w:right="567"/>
        <w:contextualSpacing/>
        <w:rPr>
          <w:sz w:val="18"/>
        </w:rPr>
      </w:pPr>
    </w:p>
    <w:p w:rsidR="004A75CB" w:rsidRPr="004A75CB" w:rsidRDefault="004A75CB" w:rsidP="004A75CB">
      <w:pPr>
        <w:ind w:left="567" w:right="567"/>
        <w:contextualSpacing/>
        <w:rPr>
          <w:sz w:val="18"/>
        </w:rPr>
      </w:pPr>
      <w:r w:rsidRPr="004A75CB">
        <w:rPr>
          <w:sz w:val="18"/>
        </w:rPr>
        <w:t xml:space="preserve">“To assist individual authorities’ in the drafting of their test guidelines, UPOV has provided certain practical information on </w:t>
      </w:r>
      <w:r w:rsidRPr="004A75CB">
        <w:rPr>
          <w:strike/>
          <w:sz w:val="18"/>
          <w:highlight w:val="lightGray"/>
        </w:rPr>
        <w:t>the restricted area of</w:t>
      </w:r>
      <w:r w:rsidRPr="004A75CB">
        <w:rPr>
          <w:sz w:val="18"/>
        </w:rPr>
        <w:t xml:space="preserve"> the UPOV website (</w:t>
      </w:r>
      <w:hyperlink r:id="rId11" w:history="1">
        <w:r w:rsidRPr="004A75CB">
          <w:rPr>
            <w:strike/>
            <w:color w:val="0000FF"/>
            <w:sz w:val="18"/>
            <w:highlight w:val="lightGray"/>
            <w:u w:val="single"/>
          </w:rPr>
          <w:t>http://www.upov.int/restricted_temporary/twptg/en/drafters_kit.html</w:t>
        </w:r>
      </w:hyperlink>
      <w:r w:rsidRPr="004A75CB">
        <w:rPr>
          <w:strike/>
          <w:sz w:val="18"/>
        </w:rPr>
        <w:t xml:space="preserve"> </w:t>
      </w:r>
      <w:r w:rsidRPr="004A75CB">
        <w:rPr>
          <w:sz w:val="18"/>
          <w:highlight w:val="lightGray"/>
          <w:u w:val="single"/>
        </w:rPr>
        <w:t>http://www.upov.int/resource/en/dus_guidance.html</w:t>
      </w:r>
      <w:r w:rsidRPr="004A75CB">
        <w:rPr>
          <w:sz w:val="18"/>
        </w:rPr>
        <w:t xml:space="preserve">) </w:t>
      </w:r>
      <w:r w:rsidRPr="004A75CB">
        <w:rPr>
          <w:strike/>
          <w:sz w:val="18"/>
          <w:highlight w:val="lightGray"/>
        </w:rPr>
        <w:t>in the form of a “TG Drafter’s Kit”.  To assist individual authorities in converting the Test Guidelines into a suitable form for their own use, the TG Drafter’s Kit</w:t>
      </w:r>
      <w:r w:rsidRPr="004A75CB">
        <w:rPr>
          <w:sz w:val="18"/>
        </w:rPr>
        <w:t xml:space="preserve"> </w:t>
      </w:r>
      <w:r w:rsidRPr="004A75CB">
        <w:rPr>
          <w:strike/>
          <w:sz w:val="18"/>
          <w:highlight w:val="lightGray"/>
        </w:rPr>
        <w:t>includes</w:t>
      </w:r>
      <w:r w:rsidRPr="004A75CB">
        <w:rPr>
          <w:sz w:val="18"/>
        </w:rPr>
        <w:t xml:space="preserve"> </w:t>
      </w:r>
      <w:r w:rsidRPr="004A75CB">
        <w:rPr>
          <w:sz w:val="18"/>
          <w:highlight w:val="lightGray"/>
          <w:u w:val="single"/>
        </w:rPr>
        <w:t>including</w:t>
      </w:r>
      <w:r w:rsidRPr="004A75CB">
        <w:rPr>
          <w:sz w:val="18"/>
        </w:rPr>
        <w:t xml:space="preserve"> all adopted Test Guidelines in Word format</w:t>
      </w:r>
      <w:r w:rsidRPr="004A75CB">
        <w:rPr>
          <w:sz w:val="18"/>
          <w:highlight w:val="lightGray"/>
          <w:u w:val="single"/>
        </w:rPr>
        <w:t>.</w:t>
      </w:r>
      <w:r w:rsidRPr="004A75CB">
        <w:rPr>
          <w:sz w:val="18"/>
        </w:rPr>
        <w:t xml:space="preserve"> </w:t>
      </w:r>
      <w:r w:rsidRPr="004A75CB">
        <w:rPr>
          <w:sz w:val="18"/>
          <w:highlight w:val="lightGray"/>
          <w:u w:val="single"/>
        </w:rPr>
        <w:t>Additional characteristics and states of expression notified to the Office of the Union in accordance with document TGP/5 Section 10 “Notification of Additional Characteristics and States of Expression are also provided</w:t>
      </w:r>
      <w:r w:rsidRPr="004A75CB">
        <w:rPr>
          <w:sz w:val="18"/>
        </w:rPr>
        <w:t xml:space="preserve">.  </w:t>
      </w:r>
      <w:r w:rsidRPr="004A75CB">
        <w:rPr>
          <w:strike/>
          <w:sz w:val="18"/>
          <w:highlight w:val="lightGray"/>
        </w:rPr>
        <w:t xml:space="preserve">To provide assistance for the development of individual authorities’ test guidelines in the absence of Test Guidelines, the TG Drafter’s Kit </w:t>
      </w:r>
      <w:r w:rsidRPr="004A75CB">
        <w:rPr>
          <w:strike/>
          <w:sz w:val="18"/>
          <w:highlight w:val="lightGray"/>
          <w:u w:val="single"/>
        </w:rPr>
        <w:t>webpage</w:t>
      </w:r>
      <w:r w:rsidRPr="004A75CB">
        <w:rPr>
          <w:strike/>
          <w:sz w:val="18"/>
          <w:highlight w:val="lightGray"/>
        </w:rPr>
        <w:t xml:space="preserve"> includes, for example, an electronic version of the TG Template (document TGP/7, Annex 1 and the “Collection of Approved Characteristics”, document TGP/7, Annex 4) .</w:t>
      </w:r>
      <w:r w:rsidRPr="004A75CB">
        <w:rPr>
          <w:sz w:val="18"/>
        </w:rPr>
        <w:t>”</w:t>
      </w:r>
    </w:p>
    <w:p w:rsidR="004A75CB" w:rsidRPr="004A75CB" w:rsidRDefault="004A75CB" w:rsidP="004A75CB">
      <w:pPr>
        <w:ind w:left="567" w:right="567"/>
        <w:rPr>
          <w:sz w:val="18"/>
        </w:rPr>
      </w:pPr>
    </w:p>
    <w:p w:rsidR="004A75CB" w:rsidRPr="004A75CB" w:rsidRDefault="004A75CB" w:rsidP="004A75CB">
      <w:pPr>
        <w:ind w:left="567" w:right="567"/>
        <w:rPr>
          <w:sz w:val="18"/>
        </w:rPr>
      </w:pPr>
    </w:p>
    <w:p w:rsidR="004A75CB" w:rsidRPr="0058216D" w:rsidRDefault="004A75CB" w:rsidP="0058216D">
      <w:pPr>
        <w:rPr>
          <w:sz w:val="18"/>
          <w:u w:val="single"/>
        </w:rPr>
      </w:pPr>
      <w:bookmarkStart w:id="70" w:name="_Toc478118274"/>
      <w:r w:rsidRPr="0058216D">
        <w:rPr>
          <w:sz w:val="18"/>
          <w:u w:val="single"/>
        </w:rPr>
        <w:t xml:space="preserve">Annex 1: TG </w:t>
      </w:r>
      <w:r w:rsidRPr="0058216D">
        <w:rPr>
          <w:strike/>
          <w:sz w:val="18"/>
          <w:highlight w:val="lightGray"/>
          <w:u w:val="single"/>
        </w:rPr>
        <w:t>Template</w:t>
      </w:r>
      <w:r w:rsidRPr="0058216D">
        <w:rPr>
          <w:sz w:val="18"/>
          <w:highlight w:val="lightGray"/>
          <w:u w:val="single"/>
        </w:rPr>
        <w:t xml:space="preserve"> Structure and Universal Standard Wording</w:t>
      </w:r>
      <w:bookmarkEnd w:id="70"/>
    </w:p>
    <w:p w:rsidR="004A75CB" w:rsidRPr="004A75CB" w:rsidRDefault="004A75CB" w:rsidP="004A75CB">
      <w:pPr>
        <w:ind w:left="567" w:right="567"/>
        <w:rPr>
          <w:sz w:val="18"/>
        </w:rPr>
      </w:pPr>
    </w:p>
    <w:p w:rsidR="004A75CB" w:rsidRPr="004A75CB" w:rsidRDefault="004A75CB" w:rsidP="004A75CB">
      <w:pPr>
        <w:ind w:left="567" w:right="567"/>
        <w:rPr>
          <w:sz w:val="18"/>
        </w:rPr>
      </w:pPr>
      <w:r w:rsidRPr="004A75CB">
        <w:rPr>
          <w:sz w:val="18"/>
        </w:rPr>
        <w:t>[…]</w:t>
      </w:r>
    </w:p>
    <w:p w:rsidR="004A75CB" w:rsidRPr="004A75CB" w:rsidRDefault="004A75CB" w:rsidP="004A75CB">
      <w:pPr>
        <w:ind w:left="567" w:right="567"/>
        <w:rPr>
          <w:sz w:val="18"/>
        </w:rPr>
      </w:pPr>
    </w:p>
    <w:p w:rsidR="004A75CB" w:rsidRPr="004A75CB" w:rsidRDefault="004A75CB" w:rsidP="004A75CB">
      <w:pPr>
        <w:tabs>
          <w:tab w:val="left" w:pos="709"/>
          <w:tab w:val="left" w:pos="1418"/>
        </w:tabs>
        <w:ind w:left="567" w:right="567"/>
        <w:rPr>
          <w:sz w:val="18"/>
        </w:rPr>
      </w:pPr>
      <w:r w:rsidRPr="004A75CB">
        <w:rPr>
          <w:sz w:val="18"/>
        </w:rPr>
        <w:tab/>
        <w:t>4.1.5</w:t>
      </w:r>
      <w:r w:rsidRPr="004A75CB">
        <w:rPr>
          <w:sz w:val="18"/>
        </w:rPr>
        <w:tab/>
        <w:t xml:space="preserve">Method of Observation </w:t>
      </w:r>
    </w:p>
    <w:p w:rsidR="004A75CB" w:rsidRPr="004A75CB" w:rsidRDefault="004A75CB" w:rsidP="004A75CB">
      <w:pPr>
        <w:ind w:left="567" w:right="567"/>
        <w:rPr>
          <w:sz w:val="18"/>
        </w:rPr>
      </w:pPr>
    </w:p>
    <w:p w:rsidR="004A75CB" w:rsidRPr="004A75CB" w:rsidRDefault="004A75CB" w:rsidP="004A75CB">
      <w:pPr>
        <w:ind w:left="567" w:right="567"/>
        <w:rPr>
          <w:sz w:val="18"/>
        </w:rPr>
      </w:pPr>
      <w:r w:rsidRPr="004A75CB">
        <w:rPr>
          <w:sz w:val="18"/>
        </w:rPr>
        <w:t xml:space="preserve">“The recommended method of observing the characteristic for the purposes of distinctness is indicated by the following key in </w:t>
      </w:r>
      <w:r w:rsidRPr="004A75CB">
        <w:rPr>
          <w:strike/>
          <w:sz w:val="18"/>
          <w:highlight w:val="lightGray"/>
        </w:rPr>
        <w:t>the second column of the</w:t>
      </w:r>
      <w:r w:rsidRPr="004A75CB">
        <w:rPr>
          <w:sz w:val="18"/>
        </w:rPr>
        <w:t xml:space="preserve"> Table of Characteristics (see document TGP/9 “Examining Distinctness”, Section 4 “Observation of characteristics”):”</w:t>
      </w:r>
    </w:p>
    <w:p w:rsidR="004A75CB" w:rsidRPr="004A75CB" w:rsidRDefault="004A75CB" w:rsidP="004A75CB">
      <w:pPr>
        <w:ind w:left="567" w:right="567"/>
        <w:rPr>
          <w:sz w:val="18"/>
        </w:rPr>
      </w:pPr>
    </w:p>
    <w:p w:rsidR="004A75CB" w:rsidRPr="004A75CB" w:rsidRDefault="004A75CB" w:rsidP="004A75CB">
      <w:pPr>
        <w:ind w:left="567"/>
        <w:rPr>
          <w:sz w:val="18"/>
        </w:rPr>
      </w:pPr>
      <w:r w:rsidRPr="004A75CB">
        <w:rPr>
          <w:sz w:val="18"/>
        </w:rPr>
        <w:t>[…]</w:t>
      </w:r>
    </w:p>
    <w:p w:rsidR="004A75CB" w:rsidRPr="004A75CB" w:rsidRDefault="004A75CB" w:rsidP="004A75CB">
      <w:pPr>
        <w:jc w:val="left"/>
      </w:pPr>
      <w:r w:rsidRPr="004A75CB">
        <w:br w:type="page"/>
      </w:r>
    </w:p>
    <w:p w:rsidR="004A75CB" w:rsidRPr="004A75CB" w:rsidRDefault="004A75CB" w:rsidP="004A75CB"/>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636"/>
        <w:gridCol w:w="1322"/>
        <w:gridCol w:w="1402"/>
        <w:gridCol w:w="1402"/>
        <w:gridCol w:w="1402"/>
        <w:gridCol w:w="1418"/>
        <w:gridCol w:w="664"/>
      </w:tblGrid>
      <w:tr w:rsidR="004A75CB" w:rsidRPr="004A75CB" w:rsidTr="004A75CB">
        <w:trPr>
          <w:cantSplit/>
          <w:tblHeader/>
          <w:jc w:val="center"/>
        </w:trPr>
        <w:tc>
          <w:tcPr>
            <w:tcW w:w="1441" w:type="dxa"/>
            <w:tcBorders>
              <w:bottom w:val="single" w:sz="24" w:space="0" w:color="auto"/>
            </w:tcBorders>
          </w:tcPr>
          <w:p w:rsidR="004A75CB" w:rsidRPr="004A75CB" w:rsidRDefault="004A75CB" w:rsidP="004A75CB">
            <w:pPr>
              <w:spacing w:before="120" w:after="120"/>
              <w:jc w:val="left"/>
              <w:rPr>
                <w:rFonts w:cs="Arial"/>
                <w:strike/>
                <w:snapToGrid w:val="0"/>
                <w:sz w:val="16"/>
                <w:lang w:eastAsia="ja-JP" w:bidi="th-TH"/>
              </w:rPr>
            </w:pPr>
            <w:r w:rsidRPr="004A75CB">
              <w:rPr>
                <w:rFonts w:cs="Arial"/>
                <w:strike/>
                <w:snapToGrid w:val="0"/>
                <w:sz w:val="16"/>
                <w:lang w:eastAsia="ja-JP" w:bidi="th-TH"/>
              </w:rPr>
              <w:br/>
              <w:t xml:space="preserve"> </w:t>
            </w:r>
          </w:p>
        </w:tc>
        <w:tc>
          <w:tcPr>
            <w:tcW w:w="1636" w:type="dxa"/>
            <w:tcBorders>
              <w:bottom w:val="single" w:sz="24" w:space="0" w:color="auto"/>
            </w:tcBorders>
          </w:tcPr>
          <w:p w:rsidR="004A75CB" w:rsidRPr="004A75CB" w:rsidRDefault="004A75CB" w:rsidP="004A75CB">
            <w:pPr>
              <w:spacing w:before="120" w:after="120"/>
              <w:jc w:val="left"/>
              <w:rPr>
                <w:rFonts w:cs="Arial"/>
                <w:i/>
                <w:strike/>
                <w:snapToGrid w:val="0"/>
                <w:sz w:val="16"/>
                <w:lang w:eastAsia="ja-JP" w:bidi="th-TH"/>
              </w:rPr>
            </w:pPr>
            <w:r w:rsidRPr="004A75CB">
              <w:rPr>
                <w:rFonts w:cs="Arial"/>
                <w:strike/>
                <w:snapToGrid w:val="0"/>
                <w:sz w:val="16"/>
                <w:lang w:eastAsia="ja-JP" w:bidi="th-TH"/>
              </w:rPr>
              <w:br/>
            </w:r>
          </w:p>
        </w:tc>
        <w:tc>
          <w:tcPr>
            <w:tcW w:w="1322" w:type="dxa"/>
            <w:tcBorders>
              <w:bottom w:val="single" w:sz="24" w:space="0" w:color="auto"/>
            </w:tcBorders>
          </w:tcPr>
          <w:p w:rsidR="004A75CB" w:rsidRPr="004A75CB" w:rsidRDefault="004A75CB" w:rsidP="004A75CB">
            <w:pPr>
              <w:spacing w:before="120" w:after="120"/>
              <w:jc w:val="left"/>
              <w:rPr>
                <w:rFonts w:cs="Arial"/>
                <w:strike/>
                <w:snapToGrid w:val="0"/>
                <w:sz w:val="16"/>
                <w:highlight w:val="lightGray"/>
                <w:lang w:eastAsia="ja-JP" w:bidi="th-TH"/>
              </w:rPr>
            </w:pPr>
            <w:r w:rsidRPr="004A75CB">
              <w:rPr>
                <w:rFonts w:cs="Arial"/>
                <w:strike/>
                <w:snapToGrid w:val="0"/>
                <w:sz w:val="16"/>
                <w:lang w:eastAsia="ja-JP" w:bidi="th-TH"/>
              </w:rPr>
              <w:br/>
            </w:r>
            <w:r w:rsidRPr="004A75CB">
              <w:rPr>
                <w:rFonts w:cs="Arial"/>
                <w:strike/>
                <w:snapToGrid w:val="0"/>
                <w:sz w:val="16"/>
                <w:highlight w:val="lightGray"/>
                <w:lang w:eastAsia="ja-JP" w:bidi="th-TH"/>
              </w:rPr>
              <w:t>English</w:t>
            </w:r>
          </w:p>
        </w:tc>
        <w:tc>
          <w:tcPr>
            <w:tcW w:w="1402" w:type="dxa"/>
            <w:tcBorders>
              <w:bottom w:val="single" w:sz="24" w:space="0" w:color="auto"/>
            </w:tcBorders>
          </w:tcPr>
          <w:p w:rsidR="004A75CB" w:rsidRPr="004A75CB" w:rsidRDefault="004A75CB" w:rsidP="004A75CB">
            <w:pPr>
              <w:spacing w:before="120" w:after="120"/>
              <w:jc w:val="left"/>
              <w:rPr>
                <w:rFonts w:cs="Arial"/>
                <w:strike/>
                <w:snapToGrid w:val="0"/>
                <w:sz w:val="16"/>
                <w:highlight w:val="lightGray"/>
                <w:lang w:eastAsia="ja-JP" w:bidi="th-TH"/>
              </w:rPr>
            </w:pPr>
            <w:r w:rsidRPr="004A75CB">
              <w:rPr>
                <w:rFonts w:cs="Arial"/>
                <w:strike/>
                <w:snapToGrid w:val="0"/>
                <w:sz w:val="16"/>
                <w:highlight w:val="lightGray"/>
                <w:lang w:eastAsia="ja-JP" w:bidi="th-TH"/>
              </w:rPr>
              <w:br/>
            </w:r>
            <w:proofErr w:type="spellStart"/>
            <w:r w:rsidRPr="004A75CB">
              <w:rPr>
                <w:rFonts w:cs="Arial"/>
                <w:strike/>
                <w:snapToGrid w:val="0"/>
                <w:sz w:val="16"/>
                <w:highlight w:val="lightGray"/>
                <w:lang w:eastAsia="ja-JP" w:bidi="th-TH"/>
              </w:rPr>
              <w:t>français</w:t>
            </w:r>
            <w:proofErr w:type="spellEnd"/>
          </w:p>
        </w:tc>
        <w:tc>
          <w:tcPr>
            <w:tcW w:w="1402" w:type="dxa"/>
            <w:tcBorders>
              <w:bottom w:val="single" w:sz="24" w:space="0" w:color="auto"/>
            </w:tcBorders>
          </w:tcPr>
          <w:p w:rsidR="004A75CB" w:rsidRPr="004A75CB" w:rsidRDefault="004A75CB" w:rsidP="004A75CB">
            <w:pPr>
              <w:spacing w:before="120" w:after="120"/>
              <w:jc w:val="left"/>
              <w:rPr>
                <w:rFonts w:cs="Arial"/>
                <w:strike/>
                <w:snapToGrid w:val="0"/>
                <w:sz w:val="16"/>
                <w:highlight w:val="lightGray"/>
                <w:lang w:eastAsia="ja-JP" w:bidi="th-TH"/>
              </w:rPr>
            </w:pPr>
            <w:r w:rsidRPr="004A75CB">
              <w:rPr>
                <w:rFonts w:cs="Arial"/>
                <w:strike/>
                <w:snapToGrid w:val="0"/>
                <w:sz w:val="16"/>
                <w:highlight w:val="lightGray"/>
                <w:lang w:eastAsia="ja-JP" w:bidi="th-TH"/>
              </w:rPr>
              <w:br/>
            </w:r>
            <w:proofErr w:type="spellStart"/>
            <w:r w:rsidRPr="004A75CB">
              <w:rPr>
                <w:rFonts w:cs="Arial"/>
                <w:strike/>
                <w:snapToGrid w:val="0"/>
                <w:sz w:val="16"/>
                <w:highlight w:val="lightGray"/>
                <w:lang w:eastAsia="ja-JP" w:bidi="th-TH"/>
              </w:rPr>
              <w:t>deutsch</w:t>
            </w:r>
            <w:proofErr w:type="spellEnd"/>
          </w:p>
        </w:tc>
        <w:tc>
          <w:tcPr>
            <w:tcW w:w="1402" w:type="dxa"/>
            <w:tcBorders>
              <w:bottom w:val="single" w:sz="24" w:space="0" w:color="auto"/>
            </w:tcBorders>
          </w:tcPr>
          <w:p w:rsidR="004A75CB" w:rsidRPr="004A75CB" w:rsidRDefault="004A75CB" w:rsidP="004A75CB">
            <w:pPr>
              <w:spacing w:before="120" w:after="120"/>
              <w:jc w:val="left"/>
              <w:rPr>
                <w:rFonts w:cs="Arial"/>
                <w:strike/>
                <w:snapToGrid w:val="0"/>
                <w:sz w:val="16"/>
                <w:highlight w:val="lightGray"/>
                <w:lang w:eastAsia="ja-JP" w:bidi="th-TH"/>
              </w:rPr>
            </w:pPr>
            <w:r w:rsidRPr="004A75CB">
              <w:rPr>
                <w:rFonts w:cs="Arial"/>
                <w:strike/>
                <w:snapToGrid w:val="0"/>
                <w:sz w:val="16"/>
                <w:highlight w:val="lightGray"/>
                <w:lang w:eastAsia="ja-JP" w:bidi="th-TH"/>
              </w:rPr>
              <w:br/>
            </w:r>
            <w:proofErr w:type="spellStart"/>
            <w:r w:rsidRPr="004A75CB">
              <w:rPr>
                <w:rFonts w:cs="Arial"/>
                <w:strike/>
                <w:snapToGrid w:val="0"/>
                <w:sz w:val="16"/>
                <w:highlight w:val="lightGray"/>
                <w:lang w:eastAsia="ja-JP" w:bidi="th-TH"/>
              </w:rPr>
              <w:t>español</w:t>
            </w:r>
            <w:proofErr w:type="spellEnd"/>
          </w:p>
        </w:tc>
        <w:tc>
          <w:tcPr>
            <w:tcW w:w="1418" w:type="dxa"/>
            <w:tcBorders>
              <w:bottom w:val="single" w:sz="24" w:space="0" w:color="auto"/>
            </w:tcBorders>
          </w:tcPr>
          <w:p w:rsidR="004A75CB" w:rsidRPr="004A75CB" w:rsidRDefault="004A75CB" w:rsidP="004A75CB">
            <w:pPr>
              <w:spacing w:before="120" w:after="120"/>
              <w:jc w:val="left"/>
              <w:rPr>
                <w:rFonts w:cs="Arial"/>
                <w:strike/>
                <w:snapToGrid w:val="0"/>
                <w:sz w:val="16"/>
                <w:highlight w:val="lightGray"/>
                <w:lang w:eastAsia="ja-JP" w:bidi="th-TH"/>
              </w:rPr>
            </w:pPr>
            <w:r w:rsidRPr="004A75CB">
              <w:rPr>
                <w:rFonts w:cs="Arial"/>
                <w:strike/>
                <w:snapToGrid w:val="0"/>
                <w:sz w:val="16"/>
                <w:highlight w:val="lightGray"/>
                <w:lang w:eastAsia="ja-JP" w:bidi="th-TH"/>
              </w:rPr>
              <w:t>Example Varieties/</w:t>
            </w:r>
            <w:r w:rsidRPr="004A75CB">
              <w:rPr>
                <w:rFonts w:cs="Arial"/>
                <w:strike/>
                <w:snapToGrid w:val="0"/>
                <w:sz w:val="16"/>
                <w:highlight w:val="lightGray"/>
                <w:lang w:eastAsia="ja-JP" w:bidi="th-TH"/>
              </w:rPr>
              <w:br/>
            </w:r>
            <w:proofErr w:type="spellStart"/>
            <w:r w:rsidRPr="004A75CB">
              <w:rPr>
                <w:rFonts w:cs="Arial"/>
                <w:strike/>
                <w:snapToGrid w:val="0"/>
                <w:sz w:val="16"/>
                <w:highlight w:val="lightGray"/>
                <w:lang w:eastAsia="ja-JP" w:bidi="th-TH"/>
              </w:rPr>
              <w:t>Exemples</w:t>
            </w:r>
            <w:proofErr w:type="spellEnd"/>
            <w:r w:rsidRPr="004A75CB">
              <w:rPr>
                <w:rFonts w:cs="Arial"/>
                <w:strike/>
                <w:snapToGrid w:val="0"/>
                <w:sz w:val="16"/>
                <w:highlight w:val="lightGray"/>
                <w:lang w:eastAsia="ja-JP" w:bidi="th-TH"/>
              </w:rPr>
              <w:t>/</w:t>
            </w:r>
            <w:r w:rsidRPr="004A75CB">
              <w:rPr>
                <w:rFonts w:cs="Arial"/>
                <w:strike/>
                <w:snapToGrid w:val="0"/>
                <w:sz w:val="16"/>
                <w:highlight w:val="lightGray"/>
                <w:lang w:eastAsia="ja-JP" w:bidi="th-TH"/>
              </w:rPr>
              <w:br/>
            </w:r>
            <w:proofErr w:type="spellStart"/>
            <w:r w:rsidRPr="004A75CB">
              <w:rPr>
                <w:rFonts w:cs="Arial"/>
                <w:strike/>
                <w:snapToGrid w:val="0"/>
                <w:sz w:val="16"/>
                <w:highlight w:val="lightGray"/>
                <w:lang w:eastAsia="ja-JP" w:bidi="th-TH"/>
              </w:rPr>
              <w:t>Beispielssorten</w:t>
            </w:r>
            <w:proofErr w:type="spellEnd"/>
            <w:r w:rsidRPr="004A75CB">
              <w:rPr>
                <w:rFonts w:cs="Arial"/>
                <w:strike/>
                <w:snapToGrid w:val="0"/>
                <w:sz w:val="16"/>
                <w:highlight w:val="lightGray"/>
                <w:lang w:eastAsia="ja-JP" w:bidi="th-TH"/>
              </w:rPr>
              <w:t>/</w:t>
            </w:r>
            <w:r w:rsidRPr="004A75CB">
              <w:rPr>
                <w:rFonts w:cs="Arial"/>
                <w:strike/>
                <w:snapToGrid w:val="0"/>
                <w:sz w:val="16"/>
                <w:highlight w:val="lightGray"/>
                <w:lang w:eastAsia="ja-JP" w:bidi="th-TH"/>
              </w:rPr>
              <w:br/>
            </w:r>
            <w:proofErr w:type="spellStart"/>
            <w:r w:rsidRPr="004A75CB">
              <w:rPr>
                <w:rFonts w:cs="Arial"/>
                <w:strike/>
                <w:snapToGrid w:val="0"/>
                <w:sz w:val="16"/>
                <w:highlight w:val="lightGray"/>
                <w:lang w:eastAsia="ja-JP" w:bidi="th-TH"/>
              </w:rPr>
              <w:t>Variedades</w:t>
            </w:r>
            <w:proofErr w:type="spellEnd"/>
            <w:r w:rsidRPr="004A75CB">
              <w:rPr>
                <w:rFonts w:cs="Arial"/>
                <w:strike/>
                <w:snapToGrid w:val="0"/>
                <w:sz w:val="16"/>
                <w:highlight w:val="lightGray"/>
                <w:lang w:eastAsia="ja-JP" w:bidi="th-TH"/>
              </w:rPr>
              <w:t xml:space="preserve"> </w:t>
            </w:r>
            <w:proofErr w:type="spellStart"/>
            <w:r w:rsidRPr="004A75CB">
              <w:rPr>
                <w:rFonts w:cs="Arial"/>
                <w:strike/>
                <w:snapToGrid w:val="0"/>
                <w:sz w:val="16"/>
                <w:highlight w:val="lightGray"/>
                <w:lang w:eastAsia="ja-JP" w:bidi="th-TH"/>
              </w:rPr>
              <w:t>ejemplo</w:t>
            </w:r>
            <w:proofErr w:type="spellEnd"/>
          </w:p>
        </w:tc>
        <w:tc>
          <w:tcPr>
            <w:tcW w:w="664" w:type="dxa"/>
            <w:tcBorders>
              <w:bottom w:val="single" w:sz="24" w:space="0" w:color="auto"/>
            </w:tcBorders>
          </w:tcPr>
          <w:p w:rsidR="004A75CB" w:rsidRPr="004A75CB" w:rsidRDefault="004A75CB" w:rsidP="004A75CB">
            <w:pPr>
              <w:spacing w:before="120" w:after="120"/>
              <w:jc w:val="left"/>
              <w:rPr>
                <w:rFonts w:cs="Arial"/>
                <w:strike/>
                <w:snapToGrid w:val="0"/>
                <w:sz w:val="16"/>
                <w:highlight w:val="lightGray"/>
                <w:lang w:eastAsia="ja-JP" w:bidi="th-TH"/>
              </w:rPr>
            </w:pPr>
            <w:r w:rsidRPr="004A75CB">
              <w:rPr>
                <w:rFonts w:cs="Arial"/>
                <w:strike/>
                <w:snapToGrid w:val="0"/>
                <w:sz w:val="16"/>
                <w:highlight w:val="lightGray"/>
                <w:lang w:eastAsia="ja-JP" w:bidi="th-TH"/>
              </w:rPr>
              <w:br/>
              <w:t>Note/</w:t>
            </w:r>
            <w:r w:rsidRPr="004A75CB">
              <w:rPr>
                <w:rFonts w:cs="Arial"/>
                <w:strike/>
                <w:snapToGrid w:val="0"/>
                <w:sz w:val="16"/>
                <w:highlight w:val="lightGray"/>
                <w:lang w:eastAsia="ja-JP" w:bidi="th-TH"/>
              </w:rPr>
              <w:br/>
              <w:t>Nota</w:t>
            </w:r>
          </w:p>
        </w:tc>
      </w:tr>
      <w:tr w:rsidR="004A75CB" w:rsidRPr="004A75CB" w:rsidTr="004A75CB">
        <w:trPr>
          <w:cantSplit/>
          <w:jc w:val="center"/>
        </w:trPr>
        <w:tc>
          <w:tcPr>
            <w:tcW w:w="1441" w:type="dxa"/>
            <w:tcBorders>
              <w:top w:val="single" w:sz="24" w:space="0" w:color="auto"/>
              <w:left w:val="single" w:sz="24" w:space="0" w:color="auto"/>
              <w:bottom w:val="nil"/>
              <w:right w:val="nil"/>
            </w:tcBorders>
            <w:shd w:val="clear" w:color="auto" w:fill="auto"/>
          </w:tcPr>
          <w:p w:rsidR="004A75CB" w:rsidRPr="004A75CB" w:rsidRDefault="004A75CB" w:rsidP="004A75CB">
            <w:pPr>
              <w:keepNext/>
              <w:spacing w:before="120" w:after="120"/>
              <w:jc w:val="left"/>
              <w:rPr>
                <w:rFonts w:cs="Arial"/>
                <w:b/>
                <w:bCs/>
                <w:strike/>
                <w:snapToGrid w:val="0"/>
                <w:sz w:val="16"/>
                <w:highlight w:val="lightGray"/>
                <w:lang w:eastAsia="ja-JP" w:bidi="th-TH"/>
              </w:rPr>
            </w:pPr>
            <w:r w:rsidRPr="004A75CB">
              <w:rPr>
                <w:rFonts w:cs="Arial"/>
                <w:b/>
                <w:bCs/>
                <w:strike/>
                <w:snapToGrid w:val="0"/>
                <w:sz w:val="16"/>
                <w:highlight w:val="lightGray"/>
                <w:lang w:eastAsia="ja-JP" w:bidi="th-TH"/>
              </w:rPr>
              <w:t>Char. No.</w:t>
            </w:r>
          </w:p>
        </w:tc>
        <w:tc>
          <w:tcPr>
            <w:tcW w:w="1636" w:type="dxa"/>
            <w:vMerge w:val="restart"/>
            <w:tcBorders>
              <w:top w:val="single" w:sz="24" w:space="0" w:color="auto"/>
              <w:left w:val="nil"/>
              <w:bottom w:val="nil"/>
              <w:right w:val="nil"/>
            </w:tcBorders>
            <w:shd w:val="clear" w:color="auto" w:fill="auto"/>
          </w:tcPr>
          <w:p w:rsidR="004A75CB" w:rsidRPr="004A75CB" w:rsidRDefault="004A75CB" w:rsidP="004A75CB">
            <w:pPr>
              <w:keepNext/>
              <w:spacing w:before="120" w:after="120"/>
              <w:jc w:val="left"/>
              <w:rPr>
                <w:rFonts w:cs="Arial"/>
                <w:b/>
                <w:bCs/>
                <w:strike/>
                <w:snapToGrid w:val="0"/>
                <w:sz w:val="16"/>
                <w:highlight w:val="lightGray"/>
                <w:lang w:eastAsia="ja-JP" w:bidi="th-TH"/>
              </w:rPr>
            </w:pPr>
            <w:r w:rsidRPr="004A75CB">
              <w:rPr>
                <w:rFonts w:cs="Arial"/>
                <w:b/>
                <w:bCs/>
                <w:strike/>
                <w:snapToGrid w:val="0"/>
                <w:sz w:val="16"/>
                <w:highlight w:val="lightGray"/>
                <w:lang w:eastAsia="ja-JP" w:bidi="th-TH"/>
              </w:rPr>
              <w:t>{</w:t>
            </w:r>
            <w:r w:rsidRPr="004A75CB">
              <w:rPr>
                <w:rFonts w:cs="Arial"/>
                <w:b/>
                <w:bCs/>
                <w:strike/>
                <w:snapToGrid w:val="0"/>
                <w:sz w:val="16"/>
                <w:highlight w:val="lightGray"/>
                <w:bdr w:val="single" w:sz="12" w:space="0" w:color="auto"/>
                <w:lang w:eastAsia="ja-JP" w:bidi="th-TH"/>
              </w:rPr>
              <w:t xml:space="preserve"> GN 24 </w:t>
            </w:r>
            <w:r w:rsidRPr="004A75CB">
              <w:rPr>
                <w:rFonts w:cs="Arial"/>
                <w:b/>
                <w:bCs/>
                <w:strike/>
                <w:snapToGrid w:val="0"/>
                <w:sz w:val="16"/>
                <w:highlight w:val="lightGray"/>
                <w:lang w:eastAsia="ja-JP" w:bidi="th-TH"/>
              </w:rPr>
              <w:t xml:space="preserve">  Growth stage }</w:t>
            </w:r>
          </w:p>
        </w:tc>
        <w:tc>
          <w:tcPr>
            <w:tcW w:w="5528" w:type="dxa"/>
            <w:gridSpan w:val="4"/>
            <w:vMerge w:val="restart"/>
            <w:tcBorders>
              <w:top w:val="single" w:sz="24" w:space="0" w:color="auto"/>
              <w:left w:val="nil"/>
              <w:bottom w:val="nil"/>
              <w:right w:val="nil"/>
            </w:tcBorders>
            <w:shd w:val="clear" w:color="auto" w:fill="auto"/>
          </w:tcPr>
          <w:p w:rsidR="004A75CB" w:rsidRPr="004A75CB" w:rsidRDefault="004A75CB" w:rsidP="004A75CB">
            <w:pPr>
              <w:keepNext/>
              <w:spacing w:before="120" w:after="120"/>
              <w:ind w:left="992" w:hanging="992"/>
              <w:jc w:val="left"/>
              <w:rPr>
                <w:rFonts w:cs="Arial"/>
                <w:b/>
                <w:bCs/>
                <w:strike/>
                <w:snapToGrid w:val="0"/>
                <w:sz w:val="16"/>
                <w:highlight w:val="lightGray"/>
                <w:lang w:eastAsia="ja-JP" w:bidi="th-TH"/>
              </w:rPr>
            </w:pPr>
            <w:r w:rsidRPr="004A75CB">
              <w:rPr>
                <w:rFonts w:cs="Arial"/>
                <w:b/>
                <w:bCs/>
                <w:strike/>
                <w:snapToGrid w:val="0"/>
                <w:sz w:val="16"/>
                <w:highlight w:val="lightGray"/>
                <w:lang w:eastAsia="ja-JP" w:bidi="th-TH"/>
              </w:rPr>
              <w:t>{</w:t>
            </w:r>
            <w:bookmarkStart w:id="71" w:name="_Toc15713684"/>
            <w:r w:rsidRPr="004A75CB">
              <w:rPr>
                <w:rFonts w:cs="Arial"/>
                <w:b/>
                <w:bCs/>
                <w:strike/>
                <w:snapToGrid w:val="0"/>
                <w:sz w:val="16"/>
                <w:highlight w:val="lightGray"/>
                <w:lang w:eastAsia="ja-JP" w:bidi="th-TH"/>
              </w:rPr>
              <w:t xml:space="preserve"> </w:t>
            </w:r>
            <w:r w:rsidRPr="004A75CB">
              <w:rPr>
                <w:rFonts w:cs="Arial"/>
                <w:b/>
                <w:bCs/>
                <w:strike/>
                <w:snapToGrid w:val="0"/>
                <w:sz w:val="16"/>
                <w:highlight w:val="lightGray"/>
                <w:bdr w:val="single" w:sz="12" w:space="0" w:color="auto"/>
                <w:lang w:eastAsia="ja-JP" w:bidi="th-TH"/>
              </w:rPr>
              <w:t xml:space="preserve"> GN 18 </w:t>
            </w:r>
            <w:r w:rsidRPr="004A75CB">
              <w:rPr>
                <w:rFonts w:cs="Arial"/>
                <w:b/>
                <w:bCs/>
                <w:strike/>
                <w:snapToGrid w:val="0"/>
                <w:sz w:val="16"/>
                <w:highlight w:val="lightGray"/>
                <w:lang w:eastAsia="ja-JP" w:bidi="th-TH"/>
              </w:rPr>
              <w:t xml:space="preserve">  Presentation of Characteristics:  Heading of a characteristic</w:t>
            </w:r>
            <w:bookmarkEnd w:id="71"/>
            <w:r w:rsidRPr="004A75CB">
              <w:rPr>
                <w:rFonts w:cs="Arial"/>
                <w:b/>
                <w:bCs/>
                <w:strike/>
                <w:snapToGrid w:val="0"/>
                <w:sz w:val="16"/>
                <w:highlight w:val="lightGray"/>
                <w:lang w:eastAsia="ja-JP" w:bidi="th-TH"/>
              </w:rPr>
              <w:t>}</w:t>
            </w:r>
          </w:p>
        </w:tc>
        <w:tc>
          <w:tcPr>
            <w:tcW w:w="1418" w:type="dxa"/>
            <w:vMerge w:val="restart"/>
            <w:tcBorders>
              <w:top w:val="single" w:sz="24" w:space="0" w:color="auto"/>
              <w:left w:val="nil"/>
              <w:bottom w:val="nil"/>
              <w:right w:val="nil"/>
            </w:tcBorders>
            <w:shd w:val="clear" w:color="auto" w:fill="auto"/>
          </w:tcPr>
          <w:p w:rsidR="004A75CB" w:rsidRPr="004A75CB" w:rsidRDefault="004A75CB" w:rsidP="004A75CB">
            <w:pPr>
              <w:keepNext/>
              <w:spacing w:before="120" w:after="120"/>
              <w:jc w:val="left"/>
              <w:rPr>
                <w:rFonts w:cs="Arial"/>
                <w:b/>
                <w:bCs/>
                <w:strike/>
                <w:snapToGrid w:val="0"/>
                <w:sz w:val="16"/>
                <w:highlight w:val="lightGray"/>
                <w:lang w:eastAsia="ja-JP" w:bidi="th-TH"/>
              </w:rPr>
            </w:pPr>
          </w:p>
        </w:tc>
        <w:tc>
          <w:tcPr>
            <w:tcW w:w="664" w:type="dxa"/>
            <w:vMerge w:val="restart"/>
            <w:tcBorders>
              <w:top w:val="single" w:sz="24" w:space="0" w:color="auto"/>
              <w:left w:val="nil"/>
              <w:bottom w:val="nil"/>
              <w:right w:val="single" w:sz="24" w:space="0" w:color="auto"/>
            </w:tcBorders>
            <w:shd w:val="clear" w:color="auto" w:fill="auto"/>
          </w:tcPr>
          <w:p w:rsidR="004A75CB" w:rsidRPr="004A75CB" w:rsidRDefault="004A75CB" w:rsidP="004A75CB">
            <w:pPr>
              <w:keepNext/>
              <w:spacing w:before="120" w:after="120"/>
              <w:jc w:val="left"/>
              <w:rPr>
                <w:rFonts w:cs="Arial"/>
                <w:b/>
                <w:bCs/>
                <w:strike/>
                <w:snapToGrid w:val="0"/>
                <w:sz w:val="16"/>
                <w:highlight w:val="lightGray"/>
                <w:lang w:eastAsia="ja-JP" w:bidi="th-TH"/>
              </w:rPr>
            </w:pPr>
          </w:p>
        </w:tc>
      </w:tr>
      <w:tr w:rsidR="004A75CB" w:rsidRPr="004A75CB" w:rsidTr="004A75CB">
        <w:trPr>
          <w:cantSplit/>
          <w:trHeight w:val="495"/>
          <w:jc w:val="center"/>
        </w:trPr>
        <w:tc>
          <w:tcPr>
            <w:tcW w:w="1441" w:type="dxa"/>
            <w:vMerge w:val="restart"/>
            <w:tcBorders>
              <w:top w:val="nil"/>
              <w:left w:val="single" w:sz="24" w:space="0" w:color="auto"/>
              <w:bottom w:val="nil"/>
              <w:right w:val="nil"/>
            </w:tcBorders>
            <w:shd w:val="clear" w:color="auto" w:fill="auto"/>
          </w:tcPr>
          <w:p w:rsidR="004A75CB" w:rsidRPr="004A75CB" w:rsidRDefault="004A75CB" w:rsidP="004A75CB">
            <w:pPr>
              <w:spacing w:before="120" w:after="120"/>
              <w:jc w:val="left"/>
              <w:rPr>
                <w:rFonts w:cs="Arial"/>
                <w:b/>
                <w:bCs/>
                <w:strike/>
                <w:snapToGrid w:val="0"/>
                <w:sz w:val="16"/>
                <w:highlight w:val="lightGray"/>
                <w:lang w:eastAsia="ja-JP" w:bidi="th-TH"/>
              </w:rPr>
            </w:pPr>
            <w:r w:rsidRPr="004A75CB">
              <w:rPr>
                <w:rFonts w:cs="Arial"/>
                <w:b/>
                <w:bCs/>
                <w:strike/>
                <w:snapToGrid w:val="0"/>
                <w:sz w:val="16"/>
                <w:highlight w:val="lightGray"/>
                <w:lang w:eastAsia="ja-JP" w:bidi="th-TH"/>
              </w:rPr>
              <w:t>{</w:t>
            </w:r>
            <w:bookmarkStart w:id="72" w:name="_Toc15713679"/>
            <w:r w:rsidRPr="004A75CB">
              <w:rPr>
                <w:rFonts w:cs="Arial"/>
                <w:b/>
                <w:bCs/>
                <w:strike/>
                <w:snapToGrid w:val="0"/>
                <w:sz w:val="16"/>
                <w:highlight w:val="lightGray"/>
                <w:bdr w:val="single" w:sz="12" w:space="0" w:color="auto"/>
                <w:lang w:eastAsia="ja-JP" w:bidi="th-TH"/>
              </w:rPr>
              <w:t xml:space="preserve"> GN 13.1, 13.4 </w:t>
            </w:r>
            <w:r w:rsidRPr="004A75CB">
              <w:rPr>
                <w:rFonts w:cs="Arial"/>
                <w:b/>
                <w:bCs/>
                <w:strike/>
                <w:snapToGrid w:val="0"/>
                <w:sz w:val="16"/>
                <w:highlight w:val="lightGray"/>
                <w:lang w:eastAsia="ja-JP" w:bidi="th-TH"/>
              </w:rPr>
              <w:t>Asterisked characteristics</w:t>
            </w:r>
            <w:bookmarkEnd w:id="72"/>
            <w:r w:rsidRPr="004A75CB">
              <w:rPr>
                <w:rFonts w:cs="Arial"/>
                <w:b/>
                <w:bCs/>
                <w:strike/>
                <w:snapToGrid w:val="0"/>
                <w:sz w:val="16"/>
                <w:highlight w:val="lightGray"/>
                <w:lang w:eastAsia="ja-JP" w:bidi="th-TH"/>
              </w:rPr>
              <w:t>}</w:t>
            </w:r>
          </w:p>
        </w:tc>
        <w:tc>
          <w:tcPr>
            <w:tcW w:w="1636" w:type="dxa"/>
            <w:vMerge/>
            <w:tcBorders>
              <w:top w:val="nil"/>
              <w:left w:val="nil"/>
              <w:bottom w:val="nil"/>
              <w:right w:val="nil"/>
            </w:tcBorders>
            <w:shd w:val="clear" w:color="auto" w:fill="auto"/>
          </w:tcPr>
          <w:p w:rsidR="004A75CB" w:rsidRPr="004A75CB" w:rsidRDefault="004A75CB" w:rsidP="004A75CB">
            <w:pPr>
              <w:spacing w:before="120" w:after="120"/>
              <w:jc w:val="left"/>
              <w:rPr>
                <w:rFonts w:cs="Arial"/>
                <w:b/>
                <w:bCs/>
                <w:strike/>
                <w:snapToGrid w:val="0"/>
                <w:sz w:val="16"/>
                <w:highlight w:val="lightGray"/>
                <w:lang w:eastAsia="ja-JP" w:bidi="th-TH"/>
              </w:rPr>
            </w:pPr>
          </w:p>
        </w:tc>
        <w:tc>
          <w:tcPr>
            <w:tcW w:w="5528" w:type="dxa"/>
            <w:gridSpan w:val="4"/>
            <w:vMerge/>
            <w:tcBorders>
              <w:top w:val="nil"/>
              <w:left w:val="nil"/>
              <w:bottom w:val="nil"/>
              <w:right w:val="nil"/>
            </w:tcBorders>
            <w:shd w:val="clear" w:color="auto" w:fill="auto"/>
          </w:tcPr>
          <w:p w:rsidR="004A75CB" w:rsidRPr="004A75CB" w:rsidRDefault="004A75CB" w:rsidP="004A75CB">
            <w:pPr>
              <w:spacing w:before="120" w:after="120"/>
              <w:jc w:val="left"/>
              <w:rPr>
                <w:rFonts w:cs="Arial"/>
                <w:b/>
                <w:bCs/>
                <w:strike/>
                <w:snapToGrid w:val="0"/>
                <w:sz w:val="16"/>
                <w:highlight w:val="lightGray"/>
                <w:lang w:eastAsia="ja-JP" w:bidi="th-TH"/>
              </w:rPr>
            </w:pPr>
          </w:p>
        </w:tc>
        <w:tc>
          <w:tcPr>
            <w:tcW w:w="1418" w:type="dxa"/>
            <w:vMerge/>
            <w:tcBorders>
              <w:top w:val="nil"/>
              <w:left w:val="nil"/>
              <w:bottom w:val="nil"/>
              <w:right w:val="nil"/>
            </w:tcBorders>
            <w:shd w:val="clear" w:color="auto" w:fill="auto"/>
          </w:tcPr>
          <w:p w:rsidR="004A75CB" w:rsidRPr="004A75CB" w:rsidRDefault="004A75CB" w:rsidP="004A75CB">
            <w:pPr>
              <w:tabs>
                <w:tab w:val="left" w:pos="709"/>
                <w:tab w:val="left" w:pos="1418"/>
              </w:tabs>
              <w:spacing w:before="120" w:after="120"/>
              <w:jc w:val="left"/>
              <w:rPr>
                <w:rFonts w:cs="Arial"/>
                <w:b/>
                <w:bCs/>
                <w:strike/>
                <w:sz w:val="16"/>
                <w:highlight w:val="lightGray"/>
              </w:rPr>
            </w:pPr>
          </w:p>
        </w:tc>
        <w:tc>
          <w:tcPr>
            <w:tcW w:w="664" w:type="dxa"/>
            <w:vMerge/>
            <w:tcBorders>
              <w:top w:val="nil"/>
              <w:left w:val="nil"/>
              <w:bottom w:val="nil"/>
              <w:right w:val="single" w:sz="24" w:space="0" w:color="auto"/>
            </w:tcBorders>
            <w:shd w:val="clear" w:color="auto" w:fill="auto"/>
          </w:tcPr>
          <w:p w:rsidR="004A75CB" w:rsidRPr="004A75CB" w:rsidRDefault="004A75CB" w:rsidP="004A75CB">
            <w:pPr>
              <w:spacing w:before="120" w:after="120"/>
              <w:jc w:val="left"/>
              <w:rPr>
                <w:rFonts w:cs="Arial"/>
                <w:b/>
                <w:bCs/>
                <w:strike/>
                <w:snapToGrid w:val="0"/>
                <w:sz w:val="16"/>
                <w:highlight w:val="lightGray"/>
                <w:lang w:eastAsia="ja-JP" w:bidi="th-TH"/>
              </w:rPr>
            </w:pPr>
          </w:p>
        </w:tc>
      </w:tr>
      <w:tr w:rsidR="004A75CB" w:rsidRPr="004A75CB" w:rsidTr="004A75CB">
        <w:trPr>
          <w:cantSplit/>
          <w:trHeight w:val="495"/>
          <w:jc w:val="center"/>
        </w:trPr>
        <w:tc>
          <w:tcPr>
            <w:tcW w:w="1441" w:type="dxa"/>
            <w:vMerge/>
            <w:tcBorders>
              <w:top w:val="nil"/>
              <w:left w:val="single" w:sz="24" w:space="0" w:color="auto"/>
              <w:bottom w:val="nil"/>
              <w:right w:val="nil"/>
            </w:tcBorders>
            <w:shd w:val="clear" w:color="auto" w:fill="auto"/>
          </w:tcPr>
          <w:p w:rsidR="004A75CB" w:rsidRPr="004A75CB" w:rsidRDefault="004A75CB" w:rsidP="004A75CB">
            <w:pPr>
              <w:spacing w:before="120" w:after="120"/>
              <w:jc w:val="left"/>
              <w:rPr>
                <w:rFonts w:cs="Arial"/>
                <w:b/>
                <w:bCs/>
                <w:strike/>
                <w:snapToGrid w:val="0"/>
                <w:sz w:val="16"/>
                <w:highlight w:val="lightGray"/>
                <w:lang w:eastAsia="ja-JP" w:bidi="th-TH"/>
              </w:rPr>
            </w:pPr>
          </w:p>
        </w:tc>
        <w:tc>
          <w:tcPr>
            <w:tcW w:w="1636" w:type="dxa"/>
            <w:vMerge w:val="restart"/>
            <w:tcBorders>
              <w:top w:val="nil"/>
              <w:left w:val="nil"/>
              <w:bottom w:val="nil"/>
              <w:right w:val="nil"/>
            </w:tcBorders>
            <w:shd w:val="clear" w:color="auto" w:fill="auto"/>
          </w:tcPr>
          <w:p w:rsidR="004A75CB" w:rsidRPr="004A75CB" w:rsidRDefault="004A75CB" w:rsidP="004A75CB">
            <w:pPr>
              <w:spacing w:before="120" w:after="120"/>
              <w:jc w:val="left"/>
              <w:rPr>
                <w:rFonts w:cs="Arial"/>
                <w:b/>
                <w:bCs/>
                <w:strike/>
                <w:snapToGrid w:val="0"/>
                <w:sz w:val="16"/>
                <w:highlight w:val="lightGray"/>
                <w:lang w:eastAsia="ja-JP" w:bidi="th-TH"/>
              </w:rPr>
            </w:pPr>
            <w:r w:rsidRPr="004A75CB">
              <w:rPr>
                <w:rFonts w:cs="Arial"/>
                <w:b/>
                <w:bCs/>
                <w:strike/>
                <w:snapToGrid w:val="0"/>
                <w:sz w:val="16"/>
                <w:highlight w:val="lightGray"/>
                <w:lang w:eastAsia="ja-JP" w:bidi="th-TH"/>
              </w:rPr>
              <w:t>{</w:t>
            </w:r>
            <w:bookmarkStart w:id="73" w:name="_Toc15713683"/>
            <w:r w:rsidRPr="004A75CB">
              <w:rPr>
                <w:rFonts w:cs="Arial"/>
                <w:b/>
                <w:bCs/>
                <w:strike/>
                <w:snapToGrid w:val="0"/>
                <w:sz w:val="16"/>
                <w:highlight w:val="lightGray"/>
                <w:bdr w:val="single" w:sz="12" w:space="0" w:color="auto"/>
                <w:lang w:eastAsia="ja-JP" w:bidi="th-TH"/>
              </w:rPr>
              <w:t xml:space="preserve"> GN 25   </w:t>
            </w:r>
            <w:bookmarkEnd w:id="73"/>
            <w:r w:rsidRPr="004A75CB">
              <w:rPr>
                <w:rFonts w:cs="Arial"/>
                <w:b/>
                <w:bCs/>
                <w:strike/>
                <w:snapToGrid w:val="0"/>
                <w:sz w:val="16"/>
                <w:highlight w:val="lightGray"/>
                <w:lang w:eastAsia="ja-JP" w:bidi="th-TH"/>
              </w:rPr>
              <w:t>Recommendations for conducting the examination }</w:t>
            </w:r>
          </w:p>
        </w:tc>
        <w:tc>
          <w:tcPr>
            <w:tcW w:w="5528" w:type="dxa"/>
            <w:gridSpan w:val="4"/>
            <w:vMerge/>
            <w:tcBorders>
              <w:top w:val="nil"/>
              <w:left w:val="nil"/>
              <w:bottom w:val="nil"/>
              <w:right w:val="nil"/>
            </w:tcBorders>
            <w:shd w:val="clear" w:color="auto" w:fill="auto"/>
          </w:tcPr>
          <w:p w:rsidR="004A75CB" w:rsidRPr="004A75CB" w:rsidRDefault="004A75CB" w:rsidP="004A75CB">
            <w:pPr>
              <w:spacing w:before="120" w:after="120"/>
              <w:jc w:val="left"/>
              <w:rPr>
                <w:rFonts w:cs="Arial"/>
                <w:b/>
                <w:bCs/>
                <w:strike/>
                <w:snapToGrid w:val="0"/>
                <w:sz w:val="16"/>
                <w:highlight w:val="lightGray"/>
                <w:lang w:eastAsia="ja-JP" w:bidi="th-TH"/>
              </w:rPr>
            </w:pPr>
          </w:p>
        </w:tc>
        <w:tc>
          <w:tcPr>
            <w:tcW w:w="1418" w:type="dxa"/>
            <w:vMerge/>
            <w:tcBorders>
              <w:top w:val="nil"/>
              <w:left w:val="nil"/>
              <w:bottom w:val="nil"/>
              <w:right w:val="nil"/>
            </w:tcBorders>
            <w:shd w:val="clear" w:color="auto" w:fill="auto"/>
          </w:tcPr>
          <w:p w:rsidR="004A75CB" w:rsidRPr="004A75CB" w:rsidRDefault="004A75CB" w:rsidP="004A75CB">
            <w:pPr>
              <w:tabs>
                <w:tab w:val="left" w:pos="709"/>
                <w:tab w:val="left" w:pos="1418"/>
              </w:tabs>
              <w:spacing w:before="120" w:after="120"/>
              <w:jc w:val="left"/>
              <w:rPr>
                <w:rFonts w:cs="Arial"/>
                <w:b/>
                <w:bCs/>
                <w:strike/>
                <w:sz w:val="16"/>
                <w:highlight w:val="lightGray"/>
              </w:rPr>
            </w:pPr>
          </w:p>
        </w:tc>
        <w:tc>
          <w:tcPr>
            <w:tcW w:w="664" w:type="dxa"/>
            <w:vMerge/>
            <w:tcBorders>
              <w:top w:val="nil"/>
              <w:left w:val="nil"/>
              <w:bottom w:val="nil"/>
              <w:right w:val="single" w:sz="24" w:space="0" w:color="auto"/>
            </w:tcBorders>
            <w:shd w:val="clear" w:color="auto" w:fill="auto"/>
          </w:tcPr>
          <w:p w:rsidR="004A75CB" w:rsidRPr="004A75CB" w:rsidRDefault="004A75CB" w:rsidP="004A75CB">
            <w:pPr>
              <w:spacing w:before="120" w:after="120"/>
              <w:jc w:val="left"/>
              <w:rPr>
                <w:rFonts w:cs="Arial"/>
                <w:b/>
                <w:bCs/>
                <w:strike/>
                <w:snapToGrid w:val="0"/>
                <w:sz w:val="16"/>
                <w:highlight w:val="lightGray"/>
                <w:lang w:eastAsia="ja-JP" w:bidi="th-TH"/>
              </w:rPr>
            </w:pPr>
          </w:p>
        </w:tc>
      </w:tr>
      <w:tr w:rsidR="004A75CB" w:rsidRPr="004A75CB" w:rsidTr="004A75CB">
        <w:trPr>
          <w:cantSplit/>
          <w:jc w:val="center"/>
        </w:trPr>
        <w:tc>
          <w:tcPr>
            <w:tcW w:w="1441" w:type="dxa"/>
            <w:tcBorders>
              <w:top w:val="nil"/>
              <w:left w:val="single" w:sz="24" w:space="0" w:color="auto"/>
              <w:bottom w:val="single" w:sz="24" w:space="0" w:color="auto"/>
              <w:right w:val="nil"/>
            </w:tcBorders>
            <w:shd w:val="clear" w:color="auto" w:fill="auto"/>
          </w:tcPr>
          <w:p w:rsidR="004A75CB" w:rsidRPr="004A75CB" w:rsidRDefault="004A75CB" w:rsidP="004A75CB">
            <w:pPr>
              <w:spacing w:before="120" w:after="120"/>
              <w:jc w:val="left"/>
              <w:rPr>
                <w:rFonts w:cs="Arial"/>
                <w:b/>
                <w:bCs/>
                <w:strike/>
                <w:snapToGrid w:val="0"/>
                <w:sz w:val="16"/>
                <w:highlight w:val="lightGray"/>
                <w:lang w:eastAsia="ja-JP" w:bidi="th-TH"/>
              </w:rPr>
            </w:pPr>
            <w:r w:rsidRPr="004A75CB">
              <w:rPr>
                <w:rFonts w:cs="Arial"/>
                <w:b/>
                <w:bCs/>
                <w:strike/>
                <w:snapToGrid w:val="0"/>
                <w:sz w:val="16"/>
                <w:highlight w:val="lightGray"/>
                <w:lang w:eastAsia="ja-JP" w:bidi="th-TH"/>
              </w:rPr>
              <w:t>{</w:t>
            </w:r>
            <w:bookmarkStart w:id="74" w:name="_Toc15713680"/>
            <w:r w:rsidRPr="004A75CB">
              <w:rPr>
                <w:rFonts w:cs="Arial"/>
                <w:b/>
                <w:bCs/>
                <w:strike/>
                <w:snapToGrid w:val="0"/>
                <w:sz w:val="16"/>
                <w:highlight w:val="lightGray"/>
                <w:bdr w:val="single" w:sz="12" w:space="0" w:color="auto"/>
                <w:lang w:eastAsia="ja-JP" w:bidi="th-TH"/>
              </w:rPr>
              <w:t xml:space="preserve"> GN 22 </w:t>
            </w:r>
            <w:r w:rsidRPr="004A75CB">
              <w:rPr>
                <w:rFonts w:cs="Arial"/>
                <w:b/>
                <w:bCs/>
                <w:strike/>
                <w:snapToGrid w:val="0"/>
                <w:sz w:val="16"/>
                <w:highlight w:val="lightGray"/>
                <w:lang w:eastAsia="ja-JP" w:bidi="th-TH"/>
              </w:rPr>
              <w:t>Explanation for individual characteristic</w:t>
            </w:r>
            <w:bookmarkEnd w:id="74"/>
            <w:r w:rsidRPr="004A75CB">
              <w:rPr>
                <w:rFonts w:cs="Arial"/>
                <w:b/>
                <w:bCs/>
                <w:strike/>
                <w:snapToGrid w:val="0"/>
                <w:sz w:val="16"/>
                <w:highlight w:val="lightGray"/>
                <w:lang w:eastAsia="ja-JP" w:bidi="th-TH"/>
              </w:rPr>
              <w:t>s}</w:t>
            </w:r>
          </w:p>
        </w:tc>
        <w:tc>
          <w:tcPr>
            <w:tcW w:w="1636" w:type="dxa"/>
            <w:vMerge/>
            <w:tcBorders>
              <w:top w:val="nil"/>
              <w:left w:val="nil"/>
              <w:bottom w:val="single" w:sz="24" w:space="0" w:color="auto"/>
              <w:right w:val="nil"/>
            </w:tcBorders>
            <w:shd w:val="clear" w:color="auto" w:fill="auto"/>
          </w:tcPr>
          <w:p w:rsidR="004A75CB" w:rsidRPr="004A75CB" w:rsidRDefault="004A75CB" w:rsidP="004A75CB">
            <w:pPr>
              <w:spacing w:before="120" w:after="120"/>
              <w:jc w:val="left"/>
              <w:rPr>
                <w:rFonts w:cs="Arial"/>
                <w:b/>
                <w:bCs/>
                <w:strike/>
                <w:snapToGrid w:val="0"/>
                <w:sz w:val="16"/>
                <w:highlight w:val="lightGray"/>
                <w:lang w:eastAsia="ja-JP" w:bidi="th-TH"/>
              </w:rPr>
            </w:pPr>
          </w:p>
        </w:tc>
        <w:tc>
          <w:tcPr>
            <w:tcW w:w="5528" w:type="dxa"/>
            <w:gridSpan w:val="4"/>
            <w:vMerge/>
            <w:tcBorders>
              <w:top w:val="nil"/>
              <w:left w:val="nil"/>
              <w:bottom w:val="single" w:sz="24" w:space="0" w:color="auto"/>
              <w:right w:val="nil"/>
            </w:tcBorders>
            <w:shd w:val="clear" w:color="auto" w:fill="auto"/>
          </w:tcPr>
          <w:p w:rsidR="004A75CB" w:rsidRPr="004A75CB" w:rsidRDefault="004A75CB" w:rsidP="004A75CB">
            <w:pPr>
              <w:spacing w:before="120" w:after="120"/>
              <w:jc w:val="left"/>
              <w:rPr>
                <w:rFonts w:cs="Arial"/>
                <w:b/>
                <w:bCs/>
                <w:strike/>
                <w:snapToGrid w:val="0"/>
                <w:sz w:val="16"/>
                <w:highlight w:val="lightGray"/>
                <w:lang w:eastAsia="ja-JP" w:bidi="th-TH"/>
              </w:rPr>
            </w:pPr>
          </w:p>
        </w:tc>
        <w:tc>
          <w:tcPr>
            <w:tcW w:w="1418" w:type="dxa"/>
            <w:vMerge/>
            <w:tcBorders>
              <w:top w:val="nil"/>
              <w:left w:val="nil"/>
              <w:bottom w:val="single" w:sz="24" w:space="0" w:color="auto"/>
              <w:right w:val="nil"/>
            </w:tcBorders>
            <w:shd w:val="clear" w:color="auto" w:fill="auto"/>
          </w:tcPr>
          <w:p w:rsidR="004A75CB" w:rsidRPr="004A75CB" w:rsidRDefault="004A75CB" w:rsidP="004A75CB">
            <w:pPr>
              <w:tabs>
                <w:tab w:val="left" w:pos="709"/>
                <w:tab w:val="left" w:pos="1418"/>
              </w:tabs>
              <w:spacing w:before="120" w:after="120"/>
              <w:jc w:val="left"/>
              <w:rPr>
                <w:rFonts w:cs="Arial"/>
                <w:b/>
                <w:bCs/>
                <w:strike/>
                <w:sz w:val="16"/>
                <w:highlight w:val="lightGray"/>
              </w:rPr>
            </w:pPr>
          </w:p>
        </w:tc>
        <w:tc>
          <w:tcPr>
            <w:tcW w:w="664" w:type="dxa"/>
            <w:vMerge/>
            <w:tcBorders>
              <w:top w:val="nil"/>
              <w:left w:val="nil"/>
              <w:bottom w:val="single" w:sz="24" w:space="0" w:color="auto"/>
              <w:right w:val="single" w:sz="24" w:space="0" w:color="auto"/>
            </w:tcBorders>
            <w:shd w:val="clear" w:color="auto" w:fill="auto"/>
          </w:tcPr>
          <w:p w:rsidR="004A75CB" w:rsidRPr="004A75CB" w:rsidRDefault="004A75CB" w:rsidP="004A75CB">
            <w:pPr>
              <w:spacing w:before="120" w:after="120"/>
              <w:jc w:val="left"/>
              <w:rPr>
                <w:rFonts w:cs="Arial"/>
                <w:b/>
                <w:bCs/>
                <w:strike/>
                <w:snapToGrid w:val="0"/>
                <w:sz w:val="16"/>
                <w:highlight w:val="lightGray"/>
                <w:lang w:eastAsia="ja-JP" w:bidi="th-TH"/>
              </w:rPr>
            </w:pPr>
          </w:p>
        </w:tc>
      </w:tr>
      <w:tr w:rsidR="004A75CB" w:rsidRPr="004A75CB" w:rsidTr="004A75CB">
        <w:trPr>
          <w:cantSplit/>
          <w:jc w:val="center"/>
        </w:trPr>
        <w:tc>
          <w:tcPr>
            <w:tcW w:w="1441" w:type="dxa"/>
            <w:tcBorders>
              <w:top w:val="single" w:sz="24" w:space="0" w:color="auto"/>
              <w:bottom w:val="single" w:sz="4" w:space="0" w:color="auto"/>
            </w:tcBorders>
            <w:shd w:val="clear" w:color="auto" w:fill="auto"/>
          </w:tcPr>
          <w:p w:rsidR="004A75CB" w:rsidRPr="004A75CB" w:rsidRDefault="004A75CB" w:rsidP="004A75CB">
            <w:pPr>
              <w:spacing w:before="120" w:after="120"/>
              <w:jc w:val="left"/>
              <w:rPr>
                <w:rFonts w:cs="Arial"/>
                <w:b/>
                <w:bCs/>
                <w:strike/>
                <w:snapToGrid w:val="0"/>
                <w:sz w:val="16"/>
                <w:highlight w:val="lightGray"/>
                <w:lang w:eastAsia="ja-JP" w:bidi="th-TH"/>
              </w:rPr>
            </w:pPr>
            <w:r w:rsidRPr="004A75CB">
              <w:rPr>
                <w:rFonts w:cs="Arial"/>
                <w:strike/>
                <w:snapToGrid w:val="0"/>
                <w:sz w:val="16"/>
                <w:highlight w:val="lightGray"/>
                <w:lang w:eastAsia="ja-JP" w:bidi="th-TH"/>
              </w:rPr>
              <w:t>{</w:t>
            </w:r>
            <w:bookmarkStart w:id="75" w:name="_Toc15713681"/>
            <w:r w:rsidRPr="004A75CB">
              <w:rPr>
                <w:rFonts w:cs="Arial"/>
                <w:strike/>
                <w:snapToGrid w:val="0"/>
                <w:sz w:val="16"/>
                <w:highlight w:val="lightGray"/>
                <w:bdr w:val="single" w:sz="12" w:space="0" w:color="auto"/>
                <w:lang w:eastAsia="ja-JP" w:bidi="th-TH"/>
              </w:rPr>
              <w:t xml:space="preserve"> GN 21</w:t>
            </w:r>
            <w:r w:rsidRPr="004A75CB">
              <w:rPr>
                <w:rFonts w:cs="Arial"/>
                <w:strike/>
                <w:snapToGrid w:val="0"/>
                <w:sz w:val="16"/>
                <w:highlight w:val="lightGray"/>
                <w:lang w:eastAsia="ja-JP" w:bidi="th-TH"/>
              </w:rPr>
              <w:br/>
              <w:t>Type of expression of the characteristic</w:t>
            </w:r>
            <w:bookmarkEnd w:id="75"/>
            <w:r w:rsidRPr="004A75CB">
              <w:rPr>
                <w:rFonts w:cs="Arial"/>
                <w:strike/>
                <w:snapToGrid w:val="0"/>
                <w:sz w:val="16"/>
                <w:highlight w:val="lightGray"/>
                <w:lang w:eastAsia="ja-JP" w:bidi="th-TH"/>
              </w:rPr>
              <w:t>}</w:t>
            </w:r>
          </w:p>
        </w:tc>
        <w:tc>
          <w:tcPr>
            <w:tcW w:w="1636" w:type="dxa"/>
            <w:tcBorders>
              <w:top w:val="single" w:sz="24" w:space="0" w:color="auto"/>
              <w:bottom w:val="single" w:sz="4" w:space="0" w:color="auto"/>
            </w:tcBorders>
            <w:shd w:val="clear" w:color="auto" w:fill="auto"/>
          </w:tcPr>
          <w:p w:rsidR="004A75CB" w:rsidRPr="004A75CB" w:rsidRDefault="004A75CB" w:rsidP="004A75CB">
            <w:pPr>
              <w:spacing w:before="120" w:after="120"/>
              <w:jc w:val="left"/>
              <w:rPr>
                <w:rFonts w:cs="Arial"/>
                <w:b/>
                <w:bCs/>
                <w:strike/>
                <w:snapToGrid w:val="0"/>
                <w:sz w:val="16"/>
                <w:highlight w:val="lightGray"/>
                <w:lang w:eastAsia="ja-JP" w:bidi="th-TH"/>
              </w:rPr>
            </w:pPr>
            <w:r w:rsidRPr="004A75CB">
              <w:rPr>
                <w:rFonts w:cs="Arial"/>
                <w:strike/>
                <w:snapToGrid w:val="0"/>
                <w:sz w:val="16"/>
                <w:highlight w:val="lightGray"/>
                <w:lang w:eastAsia="ja-JP" w:bidi="th-TH"/>
              </w:rPr>
              <w:t>{</w:t>
            </w:r>
            <w:r w:rsidRPr="004A75CB">
              <w:rPr>
                <w:rFonts w:cs="Arial"/>
                <w:strike/>
                <w:snapToGrid w:val="0"/>
                <w:sz w:val="16"/>
                <w:highlight w:val="lightGray"/>
                <w:bdr w:val="single" w:sz="12" w:space="0" w:color="auto"/>
                <w:lang w:eastAsia="ja-JP" w:bidi="th-TH"/>
              </w:rPr>
              <w:t xml:space="preserve"> GN 23</w:t>
            </w:r>
            <w:r w:rsidRPr="004A75CB">
              <w:rPr>
                <w:rFonts w:cs="Arial"/>
                <w:strike/>
                <w:snapToGrid w:val="0"/>
                <w:sz w:val="16"/>
                <w:highlight w:val="lightGray"/>
                <w:lang w:eastAsia="ja-JP" w:bidi="th-TH"/>
              </w:rPr>
              <w:br/>
              <w:t>Explanations covering several characteristics}</w:t>
            </w:r>
          </w:p>
        </w:tc>
        <w:tc>
          <w:tcPr>
            <w:tcW w:w="5528" w:type="dxa"/>
            <w:gridSpan w:val="4"/>
            <w:vMerge w:val="restart"/>
            <w:tcBorders>
              <w:top w:val="single" w:sz="24" w:space="0" w:color="auto"/>
            </w:tcBorders>
            <w:shd w:val="clear" w:color="auto" w:fill="auto"/>
          </w:tcPr>
          <w:p w:rsidR="004A75CB" w:rsidRPr="004A75CB" w:rsidRDefault="004A75CB" w:rsidP="004A75CB">
            <w:pPr>
              <w:spacing w:before="120" w:after="120"/>
              <w:jc w:val="left"/>
              <w:rPr>
                <w:rFonts w:cs="Arial"/>
                <w:strike/>
                <w:snapToGrid w:val="0"/>
                <w:sz w:val="16"/>
                <w:highlight w:val="lightGray"/>
                <w:lang w:eastAsia="ja-JP" w:bidi="th-TH"/>
              </w:rPr>
            </w:pPr>
            <w:r w:rsidRPr="004A75CB">
              <w:rPr>
                <w:rFonts w:cs="Arial"/>
                <w:strike/>
                <w:snapToGrid w:val="0"/>
                <w:sz w:val="16"/>
                <w:highlight w:val="lightGray"/>
                <w:lang w:eastAsia="ja-JP" w:bidi="th-TH"/>
              </w:rPr>
              <w:t>{</w:t>
            </w:r>
            <w:r w:rsidRPr="004A75CB">
              <w:rPr>
                <w:rFonts w:cs="Arial"/>
                <w:strike/>
                <w:snapToGrid w:val="0"/>
                <w:sz w:val="16"/>
                <w:highlight w:val="lightGray"/>
                <w:bdr w:val="single" w:sz="12" w:space="0" w:color="auto"/>
                <w:lang w:eastAsia="ja-JP" w:bidi="th-TH"/>
              </w:rPr>
              <w:t xml:space="preserve"> GN 19</w:t>
            </w:r>
            <w:r w:rsidRPr="004A75CB">
              <w:rPr>
                <w:rFonts w:cs="Arial"/>
                <w:strike/>
                <w:snapToGrid w:val="0"/>
                <w:sz w:val="16"/>
                <w:highlight w:val="lightGray"/>
                <w:lang w:eastAsia="ja-JP" w:bidi="th-TH"/>
              </w:rPr>
              <w:t xml:space="preserve">  Presentation of characteristics:  General presentation of states of expression} </w:t>
            </w:r>
          </w:p>
          <w:p w:rsidR="004A75CB" w:rsidRPr="004A75CB" w:rsidRDefault="004A75CB" w:rsidP="004A75CB">
            <w:pPr>
              <w:spacing w:before="120" w:after="120"/>
              <w:jc w:val="left"/>
              <w:rPr>
                <w:rFonts w:cs="Arial"/>
                <w:b/>
                <w:bCs/>
                <w:strike/>
                <w:snapToGrid w:val="0"/>
                <w:sz w:val="16"/>
                <w:highlight w:val="lightGray"/>
                <w:lang w:eastAsia="ja-JP" w:bidi="th-TH"/>
              </w:rPr>
            </w:pPr>
            <w:r w:rsidRPr="004A75CB">
              <w:rPr>
                <w:rFonts w:cs="Arial"/>
                <w:strike/>
                <w:snapToGrid w:val="0"/>
                <w:sz w:val="16"/>
                <w:highlight w:val="lightGray"/>
                <w:lang w:eastAsia="ja-JP" w:bidi="th-TH"/>
              </w:rPr>
              <w:t>{</w:t>
            </w:r>
            <w:r w:rsidRPr="004A75CB">
              <w:rPr>
                <w:rFonts w:cs="Arial"/>
                <w:strike/>
                <w:snapToGrid w:val="0"/>
                <w:sz w:val="16"/>
                <w:highlight w:val="lightGray"/>
                <w:bdr w:val="single" w:sz="12" w:space="0" w:color="auto"/>
                <w:lang w:eastAsia="ja-JP" w:bidi="th-TH"/>
              </w:rPr>
              <w:t xml:space="preserve"> GN 20</w:t>
            </w:r>
            <w:r w:rsidRPr="004A75CB">
              <w:rPr>
                <w:rFonts w:cs="Arial"/>
                <w:strike/>
                <w:snapToGrid w:val="0"/>
                <w:sz w:val="16"/>
                <w:highlight w:val="lightGray"/>
                <w:lang w:eastAsia="ja-JP" w:bidi="th-TH"/>
              </w:rPr>
              <w:t xml:space="preserve">  Presentation of characteristics:  States of expression according to type of expression of a characteristic</w:t>
            </w:r>
          </w:p>
        </w:tc>
        <w:tc>
          <w:tcPr>
            <w:tcW w:w="1418" w:type="dxa"/>
            <w:vMerge w:val="restart"/>
            <w:tcBorders>
              <w:top w:val="single" w:sz="24" w:space="0" w:color="auto"/>
            </w:tcBorders>
            <w:shd w:val="clear" w:color="auto" w:fill="auto"/>
          </w:tcPr>
          <w:p w:rsidR="004A75CB" w:rsidRPr="004A75CB" w:rsidRDefault="004A75CB" w:rsidP="004A75CB">
            <w:pPr>
              <w:tabs>
                <w:tab w:val="left" w:pos="709"/>
                <w:tab w:val="left" w:pos="1418"/>
              </w:tabs>
              <w:spacing w:before="120" w:after="120"/>
              <w:jc w:val="left"/>
              <w:rPr>
                <w:rFonts w:cs="Arial"/>
                <w:strike/>
                <w:sz w:val="16"/>
              </w:rPr>
            </w:pPr>
            <w:r w:rsidRPr="004A75CB">
              <w:rPr>
                <w:rFonts w:cs="Arial"/>
                <w:strike/>
                <w:sz w:val="16"/>
                <w:highlight w:val="lightGray"/>
              </w:rPr>
              <w:t>{</w:t>
            </w:r>
            <w:r w:rsidRPr="004A75CB">
              <w:rPr>
                <w:rFonts w:cs="Arial"/>
                <w:strike/>
                <w:sz w:val="16"/>
                <w:highlight w:val="lightGray"/>
                <w:bdr w:val="single" w:sz="12" w:space="0" w:color="auto"/>
              </w:rPr>
              <w:t xml:space="preserve"> GN 28</w:t>
            </w:r>
            <w:r w:rsidRPr="004A75CB">
              <w:rPr>
                <w:rFonts w:cs="Arial"/>
                <w:strike/>
                <w:sz w:val="16"/>
                <w:highlight w:val="lightGray"/>
              </w:rPr>
              <w:t xml:space="preserve">  Example varieties}</w:t>
            </w:r>
          </w:p>
          <w:p w:rsidR="004A75CB" w:rsidRPr="004A75CB" w:rsidRDefault="004A75CB" w:rsidP="004A75CB">
            <w:pPr>
              <w:tabs>
                <w:tab w:val="left" w:pos="709"/>
                <w:tab w:val="left" w:pos="1418"/>
              </w:tabs>
              <w:spacing w:before="120" w:after="120"/>
              <w:jc w:val="left"/>
              <w:rPr>
                <w:rFonts w:cs="Arial"/>
                <w:b/>
                <w:bCs/>
                <w:strike/>
                <w:sz w:val="16"/>
              </w:rPr>
            </w:pPr>
          </w:p>
        </w:tc>
        <w:tc>
          <w:tcPr>
            <w:tcW w:w="664" w:type="dxa"/>
            <w:vMerge w:val="restart"/>
            <w:tcBorders>
              <w:top w:val="single" w:sz="24" w:space="0" w:color="auto"/>
            </w:tcBorders>
            <w:shd w:val="clear" w:color="auto" w:fill="auto"/>
          </w:tcPr>
          <w:p w:rsidR="004A75CB" w:rsidRPr="004A75CB" w:rsidRDefault="004A75CB" w:rsidP="004A75CB">
            <w:pPr>
              <w:spacing w:before="120" w:after="120"/>
              <w:jc w:val="left"/>
              <w:rPr>
                <w:rFonts w:cs="Arial"/>
                <w:b/>
                <w:bCs/>
                <w:strike/>
                <w:snapToGrid w:val="0"/>
                <w:sz w:val="16"/>
                <w:lang w:eastAsia="ja-JP" w:bidi="th-TH"/>
              </w:rPr>
            </w:pPr>
          </w:p>
        </w:tc>
      </w:tr>
      <w:tr w:rsidR="004A75CB" w:rsidRPr="004A75CB" w:rsidTr="004A75CB">
        <w:trPr>
          <w:cantSplit/>
          <w:jc w:val="center"/>
        </w:trPr>
        <w:tc>
          <w:tcPr>
            <w:tcW w:w="1441" w:type="dxa"/>
            <w:shd w:val="clear" w:color="auto" w:fill="auto"/>
          </w:tcPr>
          <w:p w:rsidR="004A75CB" w:rsidRPr="004A75CB" w:rsidRDefault="004A75CB" w:rsidP="004A75CB">
            <w:pPr>
              <w:spacing w:before="120" w:after="120"/>
              <w:jc w:val="left"/>
              <w:rPr>
                <w:rFonts w:cs="Arial"/>
                <w:b/>
                <w:bCs/>
                <w:strike/>
                <w:snapToGrid w:val="0"/>
                <w:sz w:val="16"/>
                <w:lang w:eastAsia="ja-JP" w:bidi="th-TH"/>
              </w:rPr>
            </w:pPr>
          </w:p>
        </w:tc>
        <w:tc>
          <w:tcPr>
            <w:tcW w:w="1636" w:type="dxa"/>
            <w:shd w:val="clear" w:color="auto" w:fill="auto"/>
          </w:tcPr>
          <w:p w:rsidR="004A75CB" w:rsidRPr="004A75CB" w:rsidRDefault="004A75CB" w:rsidP="004A75CB">
            <w:pPr>
              <w:spacing w:before="120" w:after="120"/>
              <w:jc w:val="left"/>
              <w:rPr>
                <w:rFonts w:cs="Arial"/>
                <w:b/>
                <w:bCs/>
                <w:strike/>
                <w:snapToGrid w:val="0"/>
                <w:sz w:val="16"/>
                <w:lang w:eastAsia="ja-JP" w:bidi="th-TH"/>
              </w:rPr>
            </w:pPr>
          </w:p>
        </w:tc>
        <w:tc>
          <w:tcPr>
            <w:tcW w:w="5528" w:type="dxa"/>
            <w:gridSpan w:val="4"/>
            <w:vMerge/>
            <w:shd w:val="clear" w:color="auto" w:fill="auto"/>
          </w:tcPr>
          <w:p w:rsidR="004A75CB" w:rsidRPr="004A75CB" w:rsidRDefault="004A75CB" w:rsidP="004A75CB">
            <w:pPr>
              <w:spacing w:before="120" w:after="120"/>
              <w:jc w:val="left"/>
              <w:rPr>
                <w:rFonts w:cs="Arial"/>
                <w:b/>
                <w:bCs/>
                <w:strike/>
                <w:snapToGrid w:val="0"/>
                <w:sz w:val="16"/>
                <w:lang w:eastAsia="ja-JP" w:bidi="th-TH"/>
              </w:rPr>
            </w:pPr>
          </w:p>
        </w:tc>
        <w:tc>
          <w:tcPr>
            <w:tcW w:w="1418" w:type="dxa"/>
            <w:vMerge/>
            <w:shd w:val="clear" w:color="auto" w:fill="auto"/>
          </w:tcPr>
          <w:p w:rsidR="004A75CB" w:rsidRPr="004A75CB" w:rsidRDefault="004A75CB" w:rsidP="004A75CB">
            <w:pPr>
              <w:tabs>
                <w:tab w:val="left" w:pos="709"/>
                <w:tab w:val="left" w:pos="1418"/>
              </w:tabs>
              <w:spacing w:before="120" w:after="120"/>
              <w:jc w:val="left"/>
              <w:rPr>
                <w:rFonts w:cs="Arial"/>
                <w:b/>
                <w:bCs/>
                <w:strike/>
                <w:sz w:val="16"/>
              </w:rPr>
            </w:pPr>
          </w:p>
        </w:tc>
        <w:tc>
          <w:tcPr>
            <w:tcW w:w="664" w:type="dxa"/>
            <w:vMerge/>
            <w:shd w:val="clear" w:color="auto" w:fill="auto"/>
          </w:tcPr>
          <w:p w:rsidR="004A75CB" w:rsidRPr="004A75CB" w:rsidRDefault="004A75CB" w:rsidP="004A75CB">
            <w:pPr>
              <w:spacing w:before="120" w:after="120"/>
              <w:jc w:val="left"/>
              <w:rPr>
                <w:rFonts w:cs="Arial"/>
                <w:b/>
                <w:bCs/>
                <w:strike/>
                <w:snapToGrid w:val="0"/>
                <w:sz w:val="16"/>
                <w:lang w:eastAsia="ja-JP" w:bidi="th-TH"/>
              </w:rPr>
            </w:pPr>
          </w:p>
        </w:tc>
      </w:tr>
      <w:tr w:rsidR="004A75CB" w:rsidRPr="004A75CB" w:rsidTr="004A75CB">
        <w:trPr>
          <w:cantSplit/>
          <w:jc w:val="center"/>
        </w:trPr>
        <w:tc>
          <w:tcPr>
            <w:tcW w:w="1441" w:type="dxa"/>
            <w:shd w:val="clear" w:color="auto" w:fill="auto"/>
          </w:tcPr>
          <w:p w:rsidR="004A75CB" w:rsidRPr="004A75CB" w:rsidRDefault="004A75CB" w:rsidP="004A75CB">
            <w:pPr>
              <w:spacing w:before="120" w:after="120"/>
              <w:jc w:val="left"/>
              <w:rPr>
                <w:rFonts w:cs="Arial"/>
                <w:i/>
                <w:strike/>
                <w:snapToGrid w:val="0"/>
                <w:sz w:val="16"/>
                <w:lang w:eastAsia="ja-JP" w:bidi="th-TH"/>
              </w:rPr>
            </w:pPr>
          </w:p>
        </w:tc>
        <w:tc>
          <w:tcPr>
            <w:tcW w:w="1636" w:type="dxa"/>
            <w:shd w:val="clear" w:color="auto" w:fill="auto"/>
          </w:tcPr>
          <w:p w:rsidR="004A75CB" w:rsidRPr="004A75CB" w:rsidRDefault="004A75CB" w:rsidP="004A75CB">
            <w:pPr>
              <w:spacing w:before="120" w:after="120"/>
              <w:jc w:val="left"/>
              <w:rPr>
                <w:rFonts w:cs="Arial"/>
                <w:strike/>
                <w:snapToGrid w:val="0"/>
                <w:sz w:val="16"/>
                <w:lang w:eastAsia="ja-JP" w:bidi="th-TH"/>
              </w:rPr>
            </w:pPr>
          </w:p>
        </w:tc>
        <w:tc>
          <w:tcPr>
            <w:tcW w:w="5528" w:type="dxa"/>
            <w:gridSpan w:val="4"/>
            <w:vMerge/>
            <w:shd w:val="clear" w:color="auto" w:fill="auto"/>
          </w:tcPr>
          <w:p w:rsidR="004A75CB" w:rsidRPr="004A75CB" w:rsidRDefault="004A75CB" w:rsidP="004A75CB">
            <w:pPr>
              <w:spacing w:before="120" w:after="120"/>
              <w:jc w:val="left"/>
              <w:rPr>
                <w:rFonts w:cs="Arial"/>
                <w:strike/>
                <w:snapToGrid w:val="0"/>
                <w:sz w:val="16"/>
                <w:lang w:eastAsia="ja-JP" w:bidi="th-TH"/>
              </w:rPr>
            </w:pPr>
          </w:p>
        </w:tc>
        <w:tc>
          <w:tcPr>
            <w:tcW w:w="1418" w:type="dxa"/>
            <w:vMerge/>
            <w:shd w:val="clear" w:color="auto" w:fill="auto"/>
          </w:tcPr>
          <w:p w:rsidR="004A75CB" w:rsidRPr="004A75CB" w:rsidRDefault="004A75CB" w:rsidP="004A75CB">
            <w:pPr>
              <w:spacing w:before="120" w:after="120"/>
              <w:jc w:val="left"/>
              <w:rPr>
                <w:rFonts w:cs="Arial"/>
                <w:strike/>
                <w:snapToGrid w:val="0"/>
                <w:sz w:val="16"/>
                <w:lang w:eastAsia="ja-JP" w:bidi="th-TH"/>
              </w:rPr>
            </w:pPr>
          </w:p>
        </w:tc>
        <w:tc>
          <w:tcPr>
            <w:tcW w:w="664" w:type="dxa"/>
            <w:vMerge/>
            <w:shd w:val="clear" w:color="auto" w:fill="auto"/>
          </w:tcPr>
          <w:p w:rsidR="004A75CB" w:rsidRPr="004A75CB" w:rsidRDefault="004A75CB" w:rsidP="004A75CB">
            <w:pPr>
              <w:spacing w:before="120" w:after="120"/>
              <w:jc w:val="left"/>
              <w:rPr>
                <w:rFonts w:cs="Arial"/>
                <w:strike/>
                <w:snapToGrid w:val="0"/>
                <w:sz w:val="16"/>
                <w:lang w:eastAsia="ja-JP" w:bidi="th-TH"/>
              </w:rPr>
            </w:pPr>
          </w:p>
        </w:tc>
      </w:tr>
    </w:tbl>
    <w:p w:rsidR="004A75CB" w:rsidRPr="004A75CB" w:rsidRDefault="004A75CB" w:rsidP="004A75CB"/>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4A75CB" w:rsidRPr="004A75CB" w:rsidTr="004A75CB">
        <w:trPr>
          <w:cantSplit/>
          <w:tblHeader/>
        </w:trPr>
        <w:tc>
          <w:tcPr>
            <w:tcW w:w="709" w:type="dxa"/>
            <w:gridSpan w:val="2"/>
            <w:tcBorders>
              <w:top w:val="single" w:sz="4" w:space="0" w:color="auto"/>
              <w:bottom w:val="single" w:sz="4" w:space="0" w:color="auto"/>
            </w:tcBorders>
          </w:tcPr>
          <w:p w:rsidR="004A75CB" w:rsidRPr="004A75CB" w:rsidRDefault="004A75CB" w:rsidP="004A75CB">
            <w:pPr>
              <w:keepNext/>
              <w:spacing w:before="80" w:after="80"/>
              <w:jc w:val="left"/>
              <w:rPr>
                <w:sz w:val="16"/>
              </w:rPr>
            </w:pPr>
          </w:p>
        </w:tc>
        <w:tc>
          <w:tcPr>
            <w:tcW w:w="1790" w:type="dxa"/>
            <w:gridSpan w:val="2"/>
            <w:tcBorders>
              <w:top w:val="single" w:sz="4" w:space="0" w:color="auto"/>
              <w:bottom w:val="single" w:sz="4" w:space="0" w:color="auto"/>
            </w:tcBorders>
            <w:vAlign w:val="center"/>
          </w:tcPr>
          <w:p w:rsidR="004A75CB" w:rsidRPr="004A75CB" w:rsidRDefault="004A75CB" w:rsidP="004A75CB">
            <w:pPr>
              <w:keepNext/>
              <w:spacing w:before="80" w:after="80"/>
              <w:rPr>
                <w:sz w:val="16"/>
              </w:rPr>
            </w:pPr>
            <w:r w:rsidRPr="004A75CB">
              <w:rPr>
                <w:sz w:val="16"/>
              </w:rPr>
              <w:t>English</w:t>
            </w:r>
          </w:p>
        </w:tc>
        <w:tc>
          <w:tcPr>
            <w:tcW w:w="1928" w:type="dxa"/>
            <w:gridSpan w:val="3"/>
            <w:tcBorders>
              <w:top w:val="single" w:sz="4" w:space="0" w:color="auto"/>
              <w:bottom w:val="single" w:sz="4" w:space="0" w:color="auto"/>
            </w:tcBorders>
            <w:vAlign w:val="center"/>
          </w:tcPr>
          <w:p w:rsidR="004A75CB" w:rsidRPr="004A75CB" w:rsidRDefault="004A75CB" w:rsidP="004A75CB">
            <w:pPr>
              <w:keepNext/>
              <w:spacing w:before="80" w:after="80"/>
              <w:jc w:val="left"/>
              <w:rPr>
                <w:sz w:val="16"/>
                <w:lang w:val="fr-FR"/>
              </w:rPr>
            </w:pPr>
            <w:r w:rsidRPr="004A75CB">
              <w:rPr>
                <w:sz w:val="16"/>
                <w:lang w:val="fr-FR"/>
              </w:rPr>
              <w:t>français</w:t>
            </w:r>
          </w:p>
        </w:tc>
        <w:tc>
          <w:tcPr>
            <w:tcW w:w="1914" w:type="dxa"/>
            <w:gridSpan w:val="2"/>
            <w:tcBorders>
              <w:top w:val="single" w:sz="4" w:space="0" w:color="auto"/>
              <w:bottom w:val="single" w:sz="4" w:space="0" w:color="auto"/>
            </w:tcBorders>
            <w:vAlign w:val="center"/>
          </w:tcPr>
          <w:p w:rsidR="004A75CB" w:rsidRPr="004A75CB" w:rsidRDefault="004A75CB" w:rsidP="004A75CB">
            <w:pPr>
              <w:keepNext/>
              <w:spacing w:before="80" w:after="80"/>
              <w:jc w:val="left"/>
              <w:rPr>
                <w:sz w:val="16"/>
                <w:lang w:val="de-DE"/>
              </w:rPr>
            </w:pPr>
            <w:r w:rsidRPr="004A75CB">
              <w:rPr>
                <w:sz w:val="16"/>
                <w:lang w:val="de-DE"/>
              </w:rPr>
              <w:t>deutsch</w:t>
            </w:r>
          </w:p>
        </w:tc>
        <w:tc>
          <w:tcPr>
            <w:tcW w:w="1914" w:type="dxa"/>
            <w:tcBorders>
              <w:top w:val="single" w:sz="4" w:space="0" w:color="auto"/>
              <w:bottom w:val="single" w:sz="4" w:space="0" w:color="auto"/>
            </w:tcBorders>
            <w:vAlign w:val="center"/>
          </w:tcPr>
          <w:p w:rsidR="004A75CB" w:rsidRPr="004A75CB" w:rsidRDefault="004A75CB" w:rsidP="004A75CB">
            <w:pPr>
              <w:keepNext/>
              <w:spacing w:before="80" w:after="80"/>
              <w:jc w:val="left"/>
              <w:rPr>
                <w:sz w:val="16"/>
                <w:lang w:val="es-ES_tradnl"/>
              </w:rPr>
            </w:pPr>
            <w:r w:rsidRPr="004A75CB">
              <w:rPr>
                <w:sz w:val="16"/>
                <w:lang w:val="es-ES_tradnl"/>
              </w:rPr>
              <w:t>español</w:t>
            </w:r>
          </w:p>
        </w:tc>
        <w:tc>
          <w:tcPr>
            <w:tcW w:w="1810" w:type="dxa"/>
            <w:tcBorders>
              <w:top w:val="single" w:sz="4" w:space="0" w:color="auto"/>
              <w:bottom w:val="single" w:sz="4" w:space="0" w:color="auto"/>
            </w:tcBorders>
            <w:vAlign w:val="center"/>
          </w:tcPr>
          <w:p w:rsidR="004A75CB" w:rsidRPr="004A75CB" w:rsidRDefault="004A75CB" w:rsidP="004A75CB">
            <w:pPr>
              <w:keepNext/>
              <w:spacing w:before="80" w:after="80"/>
              <w:jc w:val="left"/>
              <w:rPr>
                <w:sz w:val="16"/>
              </w:rPr>
            </w:pPr>
            <w:r w:rsidRPr="004A75CB">
              <w:rPr>
                <w:sz w:val="16"/>
              </w:rPr>
              <w:t>Example Varieties</w:t>
            </w:r>
            <w:r w:rsidRPr="004A75CB">
              <w:rPr>
                <w:sz w:val="16"/>
              </w:rPr>
              <w:br/>
            </w:r>
            <w:proofErr w:type="spellStart"/>
            <w:r w:rsidRPr="004A75CB">
              <w:rPr>
                <w:sz w:val="16"/>
              </w:rPr>
              <w:t>Exemples</w:t>
            </w:r>
            <w:proofErr w:type="spellEnd"/>
            <w:r w:rsidRPr="004A75CB">
              <w:rPr>
                <w:sz w:val="16"/>
              </w:rPr>
              <w:br/>
            </w:r>
            <w:proofErr w:type="spellStart"/>
            <w:r w:rsidRPr="004A75CB">
              <w:rPr>
                <w:sz w:val="16"/>
              </w:rPr>
              <w:t>Beispielssorten</w:t>
            </w:r>
            <w:proofErr w:type="spellEnd"/>
            <w:r w:rsidRPr="004A75CB">
              <w:rPr>
                <w:sz w:val="16"/>
              </w:rPr>
              <w:br/>
            </w:r>
            <w:proofErr w:type="spellStart"/>
            <w:r w:rsidRPr="004A75CB">
              <w:rPr>
                <w:sz w:val="16"/>
              </w:rPr>
              <w:t>Variedades</w:t>
            </w:r>
            <w:proofErr w:type="spellEnd"/>
            <w:r w:rsidRPr="004A75CB">
              <w:rPr>
                <w:sz w:val="16"/>
              </w:rPr>
              <w:t xml:space="preserve"> </w:t>
            </w:r>
            <w:proofErr w:type="spellStart"/>
            <w:r w:rsidRPr="004A75CB">
              <w:rPr>
                <w:sz w:val="16"/>
              </w:rPr>
              <w:t>ejemplo</w:t>
            </w:r>
            <w:proofErr w:type="spellEnd"/>
          </w:p>
        </w:tc>
        <w:tc>
          <w:tcPr>
            <w:tcW w:w="567" w:type="dxa"/>
            <w:tcBorders>
              <w:top w:val="single" w:sz="4" w:space="0" w:color="auto"/>
              <w:bottom w:val="single" w:sz="4" w:space="0" w:color="auto"/>
            </w:tcBorders>
            <w:vAlign w:val="center"/>
          </w:tcPr>
          <w:p w:rsidR="004A75CB" w:rsidRPr="004A75CB" w:rsidRDefault="004A75CB" w:rsidP="004A75CB">
            <w:pPr>
              <w:keepNext/>
              <w:spacing w:before="80" w:after="80"/>
              <w:jc w:val="center"/>
              <w:rPr>
                <w:sz w:val="16"/>
              </w:rPr>
            </w:pPr>
            <w:r w:rsidRPr="004A75CB">
              <w:rPr>
                <w:sz w:val="16"/>
              </w:rPr>
              <w:t>Note/</w:t>
            </w:r>
            <w:r w:rsidRPr="004A75CB">
              <w:rPr>
                <w:sz w:val="16"/>
              </w:rPr>
              <w:br/>
              <w:t>Nota</w:t>
            </w:r>
          </w:p>
        </w:tc>
      </w:tr>
      <w:tr w:rsidR="004A75CB" w:rsidRPr="004A75CB" w:rsidTr="004A75CB">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4A75CB" w:rsidRPr="004A75CB" w:rsidRDefault="004A75CB" w:rsidP="004A75CB">
            <w:pPr>
              <w:keepNext/>
              <w:spacing w:before="80" w:after="80"/>
              <w:jc w:val="center"/>
              <w:rPr>
                <w:b/>
                <w:sz w:val="16"/>
                <w:szCs w:val="16"/>
              </w:rPr>
            </w:pPr>
            <w:r w:rsidRPr="004A75CB">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4A75CB" w:rsidRPr="004A75CB" w:rsidRDefault="004A75CB" w:rsidP="004A75CB">
            <w:pPr>
              <w:keepNext/>
              <w:spacing w:before="80" w:after="80"/>
              <w:jc w:val="center"/>
              <w:rPr>
                <w:b/>
                <w:sz w:val="16"/>
                <w:szCs w:val="16"/>
              </w:rPr>
            </w:pPr>
            <w:r w:rsidRPr="004A75CB">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4A75CB" w:rsidRPr="004A75CB" w:rsidRDefault="004A75CB" w:rsidP="004A75CB">
            <w:pPr>
              <w:keepNext/>
              <w:spacing w:before="80" w:after="80"/>
              <w:jc w:val="left"/>
              <w:rPr>
                <w:b/>
              </w:rPr>
            </w:pPr>
            <w:r w:rsidRPr="004A75CB">
              <w:rPr>
                <w:b/>
                <w:sz w:val="16"/>
                <w:szCs w:val="16"/>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4A75CB" w:rsidRPr="004A75CB" w:rsidRDefault="004A75CB" w:rsidP="004A75CB">
            <w:pPr>
              <w:keepNext/>
              <w:spacing w:before="80" w:after="80"/>
              <w:jc w:val="left"/>
              <w:rPr>
                <w:b/>
              </w:rPr>
            </w:pPr>
            <w:r w:rsidRPr="004A75CB">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4A75CB" w:rsidRPr="004A75CB" w:rsidRDefault="004A75CB" w:rsidP="004A75CB">
            <w:pPr>
              <w:keepNext/>
              <w:spacing w:before="80" w:after="80"/>
              <w:jc w:val="left"/>
              <w:rPr>
                <w:b/>
                <w:sz w:val="16"/>
              </w:rPr>
            </w:pPr>
            <w:r w:rsidRPr="004A75CB">
              <w:rPr>
                <w:b/>
                <w:sz w:val="16"/>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4A75CB" w:rsidRPr="004A75CB" w:rsidRDefault="004A75CB" w:rsidP="004A75CB">
            <w:pPr>
              <w:keepNext/>
              <w:spacing w:before="80" w:after="80"/>
              <w:jc w:val="left"/>
              <w:rPr>
                <w:b/>
                <w:sz w:val="16"/>
              </w:rPr>
            </w:pPr>
            <w:r w:rsidRPr="004A75CB">
              <w:rPr>
                <w:b/>
                <w:sz w:val="16"/>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4A75CB" w:rsidRPr="004A75CB" w:rsidRDefault="004A75CB" w:rsidP="004A75CB">
            <w:pPr>
              <w:keepNext/>
              <w:spacing w:before="80" w:after="80"/>
              <w:jc w:val="left"/>
              <w:rPr>
                <w:b/>
                <w:sz w:val="16"/>
              </w:rPr>
            </w:pPr>
            <w:r w:rsidRPr="004A75CB">
              <w:rPr>
                <w:b/>
                <w:sz w:val="16"/>
                <w:lang w:val="fr-FR"/>
              </w:rPr>
              <w:t>7</w:t>
            </w:r>
          </w:p>
        </w:tc>
        <w:tc>
          <w:tcPr>
            <w:tcW w:w="1923" w:type="dxa"/>
            <w:gridSpan w:val="2"/>
            <w:tcBorders>
              <w:top w:val="single" w:sz="4" w:space="0" w:color="auto"/>
              <w:left w:val="nil"/>
              <w:bottom w:val="single" w:sz="4" w:space="0" w:color="auto"/>
              <w:right w:val="nil"/>
            </w:tcBorders>
            <w:shd w:val="clear" w:color="auto" w:fill="F0F0F0"/>
          </w:tcPr>
          <w:p w:rsidR="004A75CB" w:rsidRPr="004A75CB" w:rsidRDefault="004A75CB" w:rsidP="004A75CB">
            <w:pPr>
              <w:keepNext/>
              <w:spacing w:before="80" w:after="80"/>
              <w:jc w:val="left"/>
              <w:rPr>
                <w:sz w:val="16"/>
                <w:lang w:val="es-ES_tradnl"/>
              </w:rPr>
            </w:pPr>
          </w:p>
        </w:tc>
        <w:tc>
          <w:tcPr>
            <w:tcW w:w="1810" w:type="dxa"/>
            <w:tcBorders>
              <w:top w:val="single" w:sz="4" w:space="0" w:color="auto"/>
              <w:left w:val="nil"/>
              <w:bottom w:val="single" w:sz="4" w:space="0" w:color="auto"/>
              <w:right w:val="nil"/>
            </w:tcBorders>
            <w:shd w:val="clear" w:color="auto" w:fill="F0F0F0"/>
          </w:tcPr>
          <w:p w:rsidR="004A75CB" w:rsidRPr="004A75CB" w:rsidRDefault="004A75CB" w:rsidP="004A75CB">
            <w:pPr>
              <w:keepNext/>
              <w:spacing w:before="80" w:after="80"/>
              <w:jc w:val="left"/>
              <w:rPr>
                <w:sz w:val="16"/>
              </w:rPr>
            </w:pPr>
          </w:p>
        </w:tc>
        <w:tc>
          <w:tcPr>
            <w:tcW w:w="567" w:type="dxa"/>
            <w:tcBorders>
              <w:top w:val="single" w:sz="4" w:space="0" w:color="auto"/>
              <w:left w:val="nil"/>
              <w:bottom w:val="single" w:sz="4" w:space="0" w:color="auto"/>
            </w:tcBorders>
            <w:shd w:val="clear" w:color="auto" w:fill="F0F0F0"/>
          </w:tcPr>
          <w:p w:rsidR="004A75CB" w:rsidRPr="004A75CB" w:rsidRDefault="004A75CB" w:rsidP="004A75CB">
            <w:pPr>
              <w:keepNext/>
              <w:spacing w:before="80" w:after="80"/>
              <w:jc w:val="center"/>
              <w:rPr>
                <w:b/>
                <w:sz w:val="16"/>
              </w:rPr>
            </w:pPr>
          </w:p>
        </w:tc>
      </w:tr>
      <w:tr w:rsidR="004A75CB" w:rsidRPr="00E1007A" w:rsidTr="004A75CB">
        <w:trPr>
          <w:cantSplit/>
        </w:trPr>
        <w:tc>
          <w:tcPr>
            <w:tcW w:w="709" w:type="dxa"/>
            <w:gridSpan w:val="2"/>
            <w:tcBorders>
              <w:top w:val="single" w:sz="4" w:space="0" w:color="auto"/>
            </w:tcBorders>
          </w:tcPr>
          <w:p w:rsidR="004A75CB" w:rsidRPr="004A75CB" w:rsidRDefault="004A75CB" w:rsidP="004A75CB">
            <w:pPr>
              <w:keepNext/>
              <w:spacing w:before="80" w:after="80"/>
              <w:jc w:val="left"/>
              <w:rPr>
                <w:b/>
                <w:sz w:val="16"/>
                <w:szCs w:val="16"/>
              </w:rPr>
            </w:pPr>
          </w:p>
        </w:tc>
        <w:tc>
          <w:tcPr>
            <w:tcW w:w="1790" w:type="dxa"/>
            <w:gridSpan w:val="2"/>
            <w:tcBorders>
              <w:top w:val="single" w:sz="4" w:space="0" w:color="auto"/>
              <w:bottom w:val="dotted" w:sz="2" w:space="0" w:color="auto"/>
            </w:tcBorders>
          </w:tcPr>
          <w:p w:rsidR="004A75CB" w:rsidRPr="004A75CB" w:rsidRDefault="004A75CB" w:rsidP="004A75CB">
            <w:pPr>
              <w:keepNext/>
              <w:spacing w:before="80" w:after="80"/>
              <w:jc w:val="left"/>
              <w:rPr>
                <w:b/>
                <w:sz w:val="16"/>
                <w:szCs w:val="16"/>
              </w:rPr>
            </w:pPr>
            <w:r w:rsidRPr="004A75CB">
              <w:rPr>
                <w:b/>
                <w:sz w:val="16"/>
                <w:szCs w:val="16"/>
              </w:rPr>
              <w:t>Name of characteristics in English</w:t>
            </w:r>
          </w:p>
          <w:p w:rsidR="004A75CB" w:rsidRPr="004A75CB" w:rsidRDefault="004A75CB" w:rsidP="004A75CB">
            <w:pPr>
              <w:keepNext/>
              <w:spacing w:before="80" w:after="80"/>
              <w:jc w:val="left"/>
            </w:pPr>
            <w:r w:rsidRPr="004A75CB">
              <w:rPr>
                <w:rFonts w:cs="Arial"/>
                <w:sz w:val="16"/>
              </w:rPr>
              <w:t xml:space="preserve">{ </w:t>
            </w:r>
            <w:r w:rsidRPr="004A75CB">
              <w:rPr>
                <w:rFonts w:cs="Arial"/>
                <w:sz w:val="16"/>
                <w:bdr w:val="single" w:sz="12" w:space="0" w:color="auto"/>
              </w:rPr>
              <w:t xml:space="preserve"> </w:t>
            </w:r>
            <w:r w:rsidRPr="004A75CB">
              <w:rPr>
                <w:rFonts w:cs="Arial"/>
                <w:sz w:val="16"/>
                <w:highlight w:val="lightGray"/>
                <w:bdr w:val="single" w:sz="12" w:space="0" w:color="auto"/>
              </w:rPr>
              <w:t xml:space="preserve">GN </w:t>
            </w:r>
            <w:r w:rsidRPr="004A75CB">
              <w:rPr>
                <w:rFonts w:cs="Arial"/>
                <w:sz w:val="16"/>
                <w:bdr w:val="single" w:sz="12" w:space="0" w:color="auto"/>
              </w:rPr>
              <w:t xml:space="preserve">18 </w:t>
            </w:r>
            <w:r w:rsidRPr="004A75CB">
              <w:rPr>
                <w:rFonts w:cs="Arial"/>
                <w:sz w:val="16"/>
              </w:rPr>
              <w:t xml:space="preserve">  Presentation of Characteristics:  Heading of a characteristic}</w:t>
            </w:r>
          </w:p>
        </w:tc>
        <w:tc>
          <w:tcPr>
            <w:tcW w:w="1917" w:type="dxa"/>
            <w:gridSpan w:val="2"/>
            <w:tcBorders>
              <w:top w:val="single" w:sz="4" w:space="0" w:color="auto"/>
              <w:bottom w:val="dotted" w:sz="2" w:space="0" w:color="auto"/>
            </w:tcBorders>
          </w:tcPr>
          <w:p w:rsidR="004A75CB" w:rsidRPr="004A75CB" w:rsidRDefault="004A75CB" w:rsidP="004A75CB">
            <w:pPr>
              <w:keepNext/>
              <w:spacing w:before="80" w:after="80"/>
              <w:jc w:val="left"/>
              <w:rPr>
                <w:b/>
                <w:sz w:val="16"/>
                <w:szCs w:val="16"/>
                <w:lang w:val="fr-CH"/>
              </w:rPr>
            </w:pPr>
            <w:r w:rsidRPr="004A75CB">
              <w:rPr>
                <w:b/>
                <w:sz w:val="16"/>
                <w:szCs w:val="16"/>
                <w:lang w:val="fr-CH"/>
              </w:rPr>
              <w:t>Nom du caractère en français</w:t>
            </w:r>
          </w:p>
        </w:tc>
        <w:tc>
          <w:tcPr>
            <w:tcW w:w="1916" w:type="dxa"/>
            <w:gridSpan w:val="2"/>
            <w:tcBorders>
              <w:top w:val="single" w:sz="4" w:space="0" w:color="auto"/>
              <w:bottom w:val="dotted" w:sz="2" w:space="0" w:color="auto"/>
            </w:tcBorders>
          </w:tcPr>
          <w:p w:rsidR="004A75CB" w:rsidRPr="004A75CB" w:rsidRDefault="004A75CB" w:rsidP="004A75CB">
            <w:pPr>
              <w:keepNext/>
              <w:spacing w:before="80" w:after="80"/>
              <w:jc w:val="left"/>
              <w:rPr>
                <w:b/>
                <w:sz w:val="16"/>
                <w:szCs w:val="16"/>
                <w:lang w:val="de-DE"/>
              </w:rPr>
            </w:pPr>
            <w:r w:rsidRPr="004A75CB">
              <w:rPr>
                <w:b/>
                <w:sz w:val="16"/>
                <w:szCs w:val="16"/>
                <w:lang w:val="de-DE"/>
              </w:rPr>
              <w:t>Name des Merkmals auf Deutsch</w:t>
            </w:r>
          </w:p>
        </w:tc>
        <w:tc>
          <w:tcPr>
            <w:tcW w:w="1923" w:type="dxa"/>
            <w:gridSpan w:val="2"/>
            <w:tcBorders>
              <w:top w:val="single" w:sz="4" w:space="0" w:color="auto"/>
              <w:bottom w:val="dotted" w:sz="2" w:space="0" w:color="auto"/>
            </w:tcBorders>
          </w:tcPr>
          <w:p w:rsidR="004A75CB" w:rsidRPr="004A75CB" w:rsidRDefault="004A75CB" w:rsidP="004A75CB">
            <w:pPr>
              <w:keepNext/>
              <w:spacing w:before="80" w:after="80"/>
              <w:jc w:val="left"/>
              <w:rPr>
                <w:b/>
                <w:sz w:val="16"/>
                <w:szCs w:val="16"/>
                <w:lang w:val="es-ES"/>
              </w:rPr>
            </w:pPr>
            <w:r w:rsidRPr="004A75CB">
              <w:rPr>
                <w:b/>
                <w:sz w:val="16"/>
                <w:szCs w:val="16"/>
                <w:lang w:val="es-ES"/>
              </w:rPr>
              <w:t>Nombre del carácter en español</w:t>
            </w:r>
          </w:p>
        </w:tc>
        <w:tc>
          <w:tcPr>
            <w:tcW w:w="1810" w:type="dxa"/>
            <w:tcBorders>
              <w:top w:val="single" w:sz="4" w:space="0" w:color="auto"/>
              <w:bottom w:val="dotted" w:sz="2" w:space="0" w:color="auto"/>
            </w:tcBorders>
          </w:tcPr>
          <w:p w:rsidR="004A75CB" w:rsidRPr="004A75CB" w:rsidRDefault="004A75CB" w:rsidP="004A75CB">
            <w:pPr>
              <w:keepNext/>
              <w:spacing w:before="80" w:after="80"/>
              <w:rPr>
                <w:lang w:val="es-ES"/>
              </w:rPr>
            </w:pPr>
          </w:p>
        </w:tc>
        <w:tc>
          <w:tcPr>
            <w:tcW w:w="567" w:type="dxa"/>
            <w:tcBorders>
              <w:top w:val="single" w:sz="4" w:space="0" w:color="auto"/>
              <w:bottom w:val="dotted" w:sz="2" w:space="0" w:color="auto"/>
            </w:tcBorders>
          </w:tcPr>
          <w:p w:rsidR="004A75CB" w:rsidRPr="004A75CB" w:rsidRDefault="004A75CB" w:rsidP="004A75CB">
            <w:pPr>
              <w:keepNext/>
              <w:spacing w:before="80" w:after="80"/>
              <w:jc w:val="center"/>
              <w:rPr>
                <w:lang w:val="es-ES"/>
              </w:rPr>
            </w:pPr>
          </w:p>
        </w:tc>
      </w:tr>
      <w:tr w:rsidR="004A75CB" w:rsidRPr="004A75CB" w:rsidTr="004A75CB">
        <w:trPr>
          <w:cantSplit/>
        </w:trPr>
        <w:tc>
          <w:tcPr>
            <w:tcW w:w="709" w:type="dxa"/>
            <w:gridSpan w:val="2"/>
            <w:tcBorders>
              <w:bottom w:val="single" w:sz="4" w:space="0" w:color="auto"/>
            </w:tcBorders>
          </w:tcPr>
          <w:p w:rsidR="004A75CB" w:rsidRPr="004A75CB" w:rsidRDefault="004A75CB" w:rsidP="004A75CB">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4A75CB" w:rsidRPr="004A75CB" w:rsidRDefault="004A75CB" w:rsidP="004A75CB">
            <w:pPr>
              <w:keepNext/>
              <w:spacing w:before="80" w:after="80"/>
              <w:jc w:val="left"/>
              <w:rPr>
                <w:sz w:val="16"/>
                <w:szCs w:val="16"/>
              </w:rPr>
            </w:pPr>
            <w:r w:rsidRPr="004A75CB">
              <w:rPr>
                <w:sz w:val="16"/>
                <w:szCs w:val="16"/>
              </w:rPr>
              <w:t>states of expression</w:t>
            </w:r>
          </w:p>
          <w:p w:rsidR="004A75CB" w:rsidRPr="004A75CB" w:rsidRDefault="004A75CB" w:rsidP="004A75CB">
            <w:pPr>
              <w:spacing w:before="120" w:after="120"/>
              <w:jc w:val="left"/>
              <w:rPr>
                <w:rFonts w:cs="Arial"/>
                <w:snapToGrid w:val="0"/>
                <w:sz w:val="16"/>
                <w:lang w:eastAsia="ja-JP" w:bidi="th-TH"/>
              </w:rPr>
            </w:pPr>
            <w:r w:rsidRPr="004A75CB">
              <w:rPr>
                <w:rFonts w:cs="Arial"/>
                <w:snapToGrid w:val="0"/>
                <w:sz w:val="16"/>
                <w:lang w:eastAsia="ja-JP" w:bidi="th-TH"/>
              </w:rPr>
              <w:t>{</w:t>
            </w:r>
            <w:r w:rsidRPr="004A75CB">
              <w:rPr>
                <w:rFonts w:cs="Arial"/>
                <w:snapToGrid w:val="0"/>
                <w:sz w:val="16"/>
                <w:bdr w:val="single" w:sz="12" w:space="0" w:color="auto"/>
                <w:lang w:eastAsia="ja-JP" w:bidi="th-TH"/>
              </w:rPr>
              <w:t xml:space="preserve"> </w:t>
            </w:r>
            <w:r w:rsidRPr="004A75CB">
              <w:rPr>
                <w:rFonts w:cs="Arial"/>
                <w:snapToGrid w:val="0"/>
                <w:sz w:val="16"/>
                <w:highlight w:val="lightGray"/>
                <w:bdr w:val="single" w:sz="12" w:space="0" w:color="auto"/>
                <w:lang w:eastAsia="ja-JP" w:bidi="th-TH"/>
              </w:rPr>
              <w:t xml:space="preserve">GN </w:t>
            </w:r>
            <w:r w:rsidRPr="004A75CB">
              <w:rPr>
                <w:rFonts w:cs="Arial"/>
                <w:snapToGrid w:val="0"/>
                <w:sz w:val="16"/>
                <w:bdr w:val="single" w:sz="12" w:space="0" w:color="auto"/>
                <w:lang w:eastAsia="ja-JP" w:bidi="th-TH"/>
              </w:rPr>
              <w:t>19</w:t>
            </w:r>
            <w:r w:rsidRPr="004A75CB">
              <w:rPr>
                <w:rFonts w:cs="Arial"/>
                <w:snapToGrid w:val="0"/>
                <w:sz w:val="16"/>
                <w:lang w:eastAsia="ja-JP" w:bidi="th-TH"/>
              </w:rPr>
              <w:t xml:space="preserve">  Presentation of characteristics:  General presentation of states of expression} </w:t>
            </w:r>
          </w:p>
          <w:p w:rsidR="004A75CB" w:rsidRPr="004A75CB" w:rsidRDefault="004A75CB" w:rsidP="004A75CB">
            <w:pPr>
              <w:keepNext/>
              <w:spacing w:before="80" w:after="80"/>
              <w:jc w:val="left"/>
            </w:pPr>
            <w:r w:rsidRPr="004A75CB">
              <w:rPr>
                <w:rFonts w:cs="Arial"/>
                <w:sz w:val="16"/>
              </w:rPr>
              <w:t>{</w:t>
            </w:r>
            <w:r w:rsidRPr="004A75CB">
              <w:rPr>
                <w:rFonts w:cs="Arial"/>
                <w:sz w:val="16"/>
                <w:bdr w:val="single" w:sz="12" w:space="0" w:color="auto"/>
              </w:rPr>
              <w:t xml:space="preserve"> </w:t>
            </w:r>
            <w:r w:rsidRPr="004A75CB">
              <w:rPr>
                <w:rFonts w:cs="Arial"/>
                <w:sz w:val="16"/>
                <w:highlight w:val="lightGray"/>
                <w:bdr w:val="single" w:sz="12" w:space="0" w:color="auto"/>
              </w:rPr>
              <w:t xml:space="preserve">GN </w:t>
            </w:r>
            <w:r w:rsidRPr="004A75CB">
              <w:rPr>
                <w:rFonts w:cs="Arial"/>
                <w:sz w:val="16"/>
                <w:bdr w:val="single" w:sz="12" w:space="0" w:color="auto"/>
              </w:rPr>
              <w:t>20</w:t>
            </w:r>
            <w:r w:rsidRPr="004A75CB">
              <w:rPr>
                <w:rFonts w:cs="Arial"/>
                <w:sz w:val="16"/>
              </w:rPr>
              <w:t xml:space="preserve">  Presentation of characteristics:  States of expression according to type of expression of a characteristic</w:t>
            </w:r>
          </w:p>
        </w:tc>
        <w:tc>
          <w:tcPr>
            <w:tcW w:w="1917" w:type="dxa"/>
            <w:gridSpan w:val="2"/>
            <w:tcBorders>
              <w:top w:val="dotted" w:sz="2" w:space="0" w:color="auto"/>
              <w:bottom w:val="single" w:sz="4" w:space="0" w:color="auto"/>
            </w:tcBorders>
          </w:tcPr>
          <w:p w:rsidR="004A75CB" w:rsidRPr="004A75CB" w:rsidRDefault="004A75CB" w:rsidP="004A75CB">
            <w:pPr>
              <w:keepNext/>
              <w:spacing w:before="80" w:after="80"/>
              <w:jc w:val="left"/>
              <w:rPr>
                <w:sz w:val="16"/>
                <w:szCs w:val="16"/>
              </w:rPr>
            </w:pPr>
            <w:r w:rsidRPr="004A75CB">
              <w:rPr>
                <w:sz w:val="16"/>
                <w:szCs w:val="16"/>
              </w:rPr>
              <w:t xml:space="preserve">types </w:t>
            </w:r>
            <w:proofErr w:type="spellStart"/>
            <w:r w:rsidRPr="004A75CB">
              <w:rPr>
                <w:sz w:val="16"/>
                <w:szCs w:val="16"/>
              </w:rPr>
              <w:t>d’expression</w:t>
            </w:r>
            <w:proofErr w:type="spellEnd"/>
          </w:p>
        </w:tc>
        <w:tc>
          <w:tcPr>
            <w:tcW w:w="1916" w:type="dxa"/>
            <w:gridSpan w:val="2"/>
            <w:tcBorders>
              <w:top w:val="dotted" w:sz="2" w:space="0" w:color="auto"/>
              <w:bottom w:val="single" w:sz="4" w:space="0" w:color="auto"/>
            </w:tcBorders>
          </w:tcPr>
          <w:p w:rsidR="004A75CB" w:rsidRPr="004A75CB" w:rsidRDefault="004A75CB" w:rsidP="004A75CB">
            <w:pPr>
              <w:keepNext/>
              <w:spacing w:before="80" w:after="80"/>
              <w:jc w:val="left"/>
              <w:rPr>
                <w:sz w:val="16"/>
                <w:szCs w:val="16"/>
              </w:rPr>
            </w:pPr>
            <w:proofErr w:type="spellStart"/>
            <w:r w:rsidRPr="004A75CB">
              <w:rPr>
                <w:sz w:val="16"/>
                <w:szCs w:val="16"/>
              </w:rPr>
              <w:t>Ausprägungsstufen</w:t>
            </w:r>
            <w:proofErr w:type="spellEnd"/>
          </w:p>
        </w:tc>
        <w:tc>
          <w:tcPr>
            <w:tcW w:w="1923" w:type="dxa"/>
            <w:gridSpan w:val="2"/>
            <w:tcBorders>
              <w:top w:val="dotted" w:sz="2" w:space="0" w:color="auto"/>
              <w:bottom w:val="single" w:sz="4" w:space="0" w:color="auto"/>
            </w:tcBorders>
          </w:tcPr>
          <w:p w:rsidR="004A75CB" w:rsidRPr="004A75CB" w:rsidRDefault="004A75CB" w:rsidP="004A75CB">
            <w:pPr>
              <w:keepNext/>
              <w:spacing w:before="80" w:after="80"/>
              <w:jc w:val="left"/>
              <w:rPr>
                <w:sz w:val="16"/>
                <w:szCs w:val="16"/>
              </w:rPr>
            </w:pPr>
            <w:proofErr w:type="spellStart"/>
            <w:r w:rsidRPr="004A75CB">
              <w:rPr>
                <w:sz w:val="16"/>
                <w:szCs w:val="16"/>
              </w:rPr>
              <w:t>tipos</w:t>
            </w:r>
            <w:proofErr w:type="spellEnd"/>
            <w:r w:rsidRPr="004A75CB">
              <w:rPr>
                <w:sz w:val="16"/>
                <w:szCs w:val="16"/>
              </w:rPr>
              <w:t xml:space="preserve"> de </w:t>
            </w:r>
            <w:proofErr w:type="spellStart"/>
            <w:r w:rsidRPr="004A75CB">
              <w:rPr>
                <w:sz w:val="16"/>
                <w:szCs w:val="16"/>
              </w:rPr>
              <w:t>expresión</w:t>
            </w:r>
            <w:proofErr w:type="spellEnd"/>
          </w:p>
        </w:tc>
        <w:tc>
          <w:tcPr>
            <w:tcW w:w="1810" w:type="dxa"/>
            <w:tcBorders>
              <w:top w:val="dotted" w:sz="2" w:space="0" w:color="auto"/>
              <w:bottom w:val="single" w:sz="4" w:space="0" w:color="auto"/>
            </w:tcBorders>
          </w:tcPr>
          <w:p w:rsidR="004A75CB" w:rsidRPr="004A75CB" w:rsidRDefault="004A75CB" w:rsidP="004A75CB">
            <w:pPr>
              <w:keepNext/>
              <w:spacing w:before="80" w:after="80"/>
              <w:jc w:val="left"/>
            </w:pPr>
            <w:r w:rsidRPr="004A75CB">
              <w:rPr>
                <w:rFonts w:cs="Arial"/>
                <w:sz w:val="16"/>
              </w:rPr>
              <w:t>{</w:t>
            </w:r>
            <w:r w:rsidRPr="004A75CB">
              <w:rPr>
                <w:rFonts w:cs="Arial"/>
                <w:sz w:val="16"/>
                <w:bdr w:val="single" w:sz="12" w:space="0" w:color="auto"/>
              </w:rPr>
              <w:t xml:space="preserve"> </w:t>
            </w:r>
            <w:r w:rsidRPr="004A75CB">
              <w:rPr>
                <w:rFonts w:cs="Arial"/>
                <w:sz w:val="16"/>
                <w:highlight w:val="lightGray"/>
                <w:bdr w:val="single" w:sz="12" w:space="0" w:color="auto"/>
              </w:rPr>
              <w:t xml:space="preserve">GN </w:t>
            </w:r>
            <w:r w:rsidRPr="004A75CB">
              <w:rPr>
                <w:rFonts w:cs="Arial"/>
                <w:sz w:val="16"/>
                <w:bdr w:val="single" w:sz="12" w:space="0" w:color="auto"/>
              </w:rPr>
              <w:t>28</w:t>
            </w:r>
            <w:r w:rsidRPr="004A75CB">
              <w:rPr>
                <w:rFonts w:cs="Arial"/>
                <w:sz w:val="16"/>
              </w:rPr>
              <w:t xml:space="preserve">  Example varieties}</w:t>
            </w:r>
          </w:p>
        </w:tc>
        <w:tc>
          <w:tcPr>
            <w:tcW w:w="567" w:type="dxa"/>
            <w:tcBorders>
              <w:top w:val="dotted" w:sz="2" w:space="0" w:color="auto"/>
              <w:bottom w:val="single" w:sz="4" w:space="0" w:color="auto"/>
            </w:tcBorders>
          </w:tcPr>
          <w:p w:rsidR="004A75CB" w:rsidRPr="004A75CB" w:rsidRDefault="004A75CB" w:rsidP="004A75CB">
            <w:pPr>
              <w:keepNext/>
              <w:spacing w:before="80" w:after="80"/>
              <w:jc w:val="center"/>
            </w:pPr>
          </w:p>
        </w:tc>
      </w:tr>
    </w:tbl>
    <w:p w:rsidR="004A75CB" w:rsidRPr="004A75CB" w:rsidRDefault="004A75CB" w:rsidP="004A75CB">
      <w:pPr>
        <w:keepNext/>
      </w:pPr>
    </w:p>
    <w:p w:rsidR="004A75CB" w:rsidRPr="004A75CB" w:rsidRDefault="004A75CB" w:rsidP="004A75CB">
      <w:pPr>
        <w:keepNext/>
      </w:pPr>
      <w:bookmarkStart w:id="76" w:name="_Toc27819231"/>
      <w:bookmarkStart w:id="77" w:name="_Toc27819412"/>
      <w:bookmarkStart w:id="78" w:name="_Toc27819593"/>
      <w:bookmarkStart w:id="79" w:name="_Toc27976642"/>
      <w:bookmarkStart w:id="80" w:name="_Toc66250544"/>
      <w:bookmarkStart w:id="81" w:name="_Toc273520647"/>
      <w:bookmarkStart w:id="82" w:name="_Toc334539249"/>
      <w:r w:rsidRPr="004A75CB">
        <w:t>Legend</w:t>
      </w:r>
      <w:bookmarkEnd w:id="76"/>
      <w:bookmarkEnd w:id="77"/>
      <w:bookmarkEnd w:id="78"/>
      <w:bookmarkEnd w:id="79"/>
      <w:bookmarkEnd w:id="80"/>
      <w:bookmarkEnd w:id="81"/>
      <w:bookmarkEnd w:id="82"/>
    </w:p>
    <w:p w:rsidR="004A75CB" w:rsidRPr="004A75CB" w:rsidRDefault="004A75CB" w:rsidP="004A75CB">
      <w:pPr>
        <w:keepNext/>
      </w:pPr>
      <w:r w:rsidRPr="004A75CB">
        <w:t>1</w:t>
      </w:r>
      <w:r w:rsidRPr="004A75CB">
        <w:tab/>
        <w:t>Characteristic number</w:t>
      </w:r>
    </w:p>
    <w:p w:rsidR="004A75CB" w:rsidRPr="004A75CB" w:rsidRDefault="004A75CB" w:rsidP="004A75CB">
      <w:pPr>
        <w:keepNext/>
      </w:pPr>
      <w:r w:rsidRPr="004A75CB">
        <w:t>2</w:t>
      </w:r>
      <w:r w:rsidRPr="004A75CB">
        <w:tab/>
        <w:t>(*)</w:t>
      </w:r>
      <w:r w:rsidRPr="004A75CB">
        <w:tab/>
        <w:t xml:space="preserve">Asterisked characteristic </w:t>
      </w:r>
      <w:r w:rsidRPr="004A75CB">
        <w:tab/>
      </w:r>
      <w:r w:rsidRPr="004A75CB">
        <w:tab/>
      </w:r>
      <w:r w:rsidRPr="004A75CB">
        <w:tab/>
        <w:t xml:space="preserve">– see Chapter 6.1.2 </w:t>
      </w:r>
    </w:p>
    <w:p w:rsidR="004A75CB" w:rsidRPr="004A75CB" w:rsidRDefault="004A75CB" w:rsidP="004A75CB">
      <w:pPr>
        <w:keepNext/>
        <w:rPr>
          <w:sz w:val="16"/>
        </w:rPr>
      </w:pPr>
      <w:r w:rsidRPr="004A75CB">
        <w:rPr>
          <w:sz w:val="16"/>
        </w:rPr>
        <w:t>`</w:t>
      </w:r>
      <w:r w:rsidRPr="004A75CB">
        <w:rPr>
          <w:sz w:val="16"/>
        </w:rPr>
        <w:tab/>
      </w:r>
      <w:r w:rsidRPr="004A75CB">
        <w:rPr>
          <w:rFonts w:cs="Arial"/>
          <w:bCs/>
          <w:sz w:val="16"/>
        </w:rPr>
        <w:t>{</w:t>
      </w:r>
      <w:r w:rsidRPr="004A75CB">
        <w:rPr>
          <w:rFonts w:cs="Arial"/>
          <w:bCs/>
          <w:sz w:val="16"/>
          <w:highlight w:val="lightGray"/>
          <w:bdr w:val="single" w:sz="12" w:space="0" w:color="auto"/>
        </w:rPr>
        <w:t xml:space="preserve">GN </w:t>
      </w:r>
      <w:r w:rsidRPr="004A75CB">
        <w:rPr>
          <w:rFonts w:cs="Arial"/>
          <w:bCs/>
          <w:sz w:val="16"/>
          <w:bdr w:val="single" w:sz="12" w:space="0" w:color="auto"/>
        </w:rPr>
        <w:t xml:space="preserve">13.1, 13.4 </w:t>
      </w:r>
      <w:r w:rsidRPr="004A75CB">
        <w:rPr>
          <w:rFonts w:cs="Arial"/>
          <w:bCs/>
          <w:sz w:val="16"/>
        </w:rPr>
        <w:t>Asterisked characteristics}</w:t>
      </w:r>
    </w:p>
    <w:p w:rsidR="004A75CB" w:rsidRPr="004A75CB" w:rsidRDefault="004A75CB" w:rsidP="004A75CB">
      <w:pPr>
        <w:keepNext/>
      </w:pPr>
      <w:r w:rsidRPr="004A75CB">
        <w:t>3</w:t>
      </w:r>
      <w:r w:rsidRPr="004A75CB">
        <w:tab/>
        <w:t>Type of expression</w:t>
      </w:r>
      <w:r w:rsidRPr="004A75CB">
        <w:tab/>
        <w:t xml:space="preserve"> </w:t>
      </w:r>
    </w:p>
    <w:p w:rsidR="004A75CB" w:rsidRPr="004A75CB" w:rsidRDefault="004A75CB" w:rsidP="004A75CB">
      <w:pPr>
        <w:keepNext/>
        <w:tabs>
          <w:tab w:val="left" w:pos="709"/>
          <w:tab w:val="left" w:pos="1276"/>
        </w:tabs>
        <w:ind w:left="567"/>
      </w:pPr>
      <w:r w:rsidRPr="004A75CB">
        <w:t>QL</w:t>
      </w:r>
      <w:r w:rsidRPr="004A75CB">
        <w:tab/>
        <w:t xml:space="preserve">Qualitative characteristic </w:t>
      </w:r>
      <w:r w:rsidRPr="004A75CB">
        <w:tab/>
      </w:r>
      <w:r w:rsidRPr="004A75CB">
        <w:tab/>
        <w:t>– see Chapter 6.3</w:t>
      </w:r>
    </w:p>
    <w:p w:rsidR="004A75CB" w:rsidRPr="004A75CB" w:rsidRDefault="004A75CB" w:rsidP="004A75CB">
      <w:pPr>
        <w:keepNext/>
        <w:tabs>
          <w:tab w:val="left" w:pos="709"/>
          <w:tab w:val="left" w:pos="1276"/>
        </w:tabs>
        <w:ind w:left="567"/>
      </w:pPr>
      <w:r w:rsidRPr="004A75CB">
        <w:t>QN</w:t>
      </w:r>
      <w:r w:rsidRPr="004A75CB">
        <w:tab/>
        <w:t xml:space="preserve">Quantitative characteristic </w:t>
      </w:r>
      <w:r w:rsidRPr="004A75CB">
        <w:tab/>
      </w:r>
      <w:r w:rsidRPr="004A75CB">
        <w:tab/>
        <w:t>– see Chapter 6.3</w:t>
      </w:r>
    </w:p>
    <w:p w:rsidR="004A75CB" w:rsidRPr="004A75CB" w:rsidRDefault="004A75CB" w:rsidP="004A75CB">
      <w:pPr>
        <w:keepNext/>
        <w:tabs>
          <w:tab w:val="left" w:pos="709"/>
          <w:tab w:val="left" w:pos="1276"/>
        </w:tabs>
        <w:ind w:left="567"/>
      </w:pPr>
      <w:r w:rsidRPr="004A75CB">
        <w:t>PQ</w:t>
      </w:r>
      <w:r w:rsidRPr="004A75CB">
        <w:tab/>
        <w:t xml:space="preserve">Pseudo-qualitative characteristic </w:t>
      </w:r>
      <w:r w:rsidRPr="004A75CB">
        <w:tab/>
        <w:t>– see Chapter 6.3</w:t>
      </w:r>
    </w:p>
    <w:p w:rsidR="004A75CB" w:rsidRPr="004A75CB" w:rsidRDefault="004A75CB" w:rsidP="004A75CB">
      <w:pPr>
        <w:keepNext/>
        <w:tabs>
          <w:tab w:val="left" w:pos="709"/>
          <w:tab w:val="left" w:pos="1276"/>
        </w:tabs>
        <w:ind w:left="567"/>
        <w:rPr>
          <w:sz w:val="16"/>
        </w:rPr>
      </w:pPr>
      <w:proofErr w:type="gramStart"/>
      <w:r w:rsidRPr="004A75CB">
        <w:rPr>
          <w:rFonts w:cs="Arial"/>
          <w:sz w:val="16"/>
        </w:rPr>
        <w:t>{</w:t>
      </w:r>
      <w:r w:rsidRPr="004A75CB">
        <w:rPr>
          <w:rFonts w:cs="Arial"/>
          <w:sz w:val="16"/>
          <w:bdr w:val="single" w:sz="12" w:space="0" w:color="auto"/>
        </w:rPr>
        <w:t xml:space="preserve"> </w:t>
      </w:r>
      <w:r w:rsidRPr="004A75CB">
        <w:rPr>
          <w:rFonts w:cs="Arial"/>
          <w:sz w:val="16"/>
          <w:highlight w:val="lightGray"/>
          <w:bdr w:val="single" w:sz="12" w:space="0" w:color="auto"/>
        </w:rPr>
        <w:t>GN</w:t>
      </w:r>
      <w:proofErr w:type="gramEnd"/>
      <w:r w:rsidRPr="004A75CB">
        <w:rPr>
          <w:rFonts w:cs="Arial"/>
          <w:sz w:val="16"/>
          <w:highlight w:val="lightGray"/>
          <w:bdr w:val="single" w:sz="12" w:space="0" w:color="auto"/>
        </w:rPr>
        <w:t xml:space="preserve"> </w:t>
      </w:r>
      <w:r w:rsidRPr="004A75CB">
        <w:rPr>
          <w:rFonts w:cs="Arial"/>
          <w:sz w:val="16"/>
          <w:bdr w:val="single" w:sz="12" w:space="0" w:color="auto"/>
        </w:rPr>
        <w:t>21</w:t>
      </w:r>
      <w:r w:rsidRPr="004A75CB">
        <w:rPr>
          <w:rFonts w:cs="Arial"/>
          <w:sz w:val="16"/>
        </w:rPr>
        <w:t>Type of expression of the characteristic}</w:t>
      </w:r>
    </w:p>
    <w:p w:rsidR="004A75CB" w:rsidRPr="004A75CB" w:rsidRDefault="004A75CB" w:rsidP="004A75CB">
      <w:pPr>
        <w:keepNext/>
        <w:rPr>
          <w:rFonts w:eastAsia="MS Mincho"/>
        </w:rPr>
      </w:pPr>
      <w:r w:rsidRPr="004A75CB">
        <w:rPr>
          <w:rFonts w:eastAsia="MS Mincho"/>
        </w:rPr>
        <w:t>4</w:t>
      </w:r>
      <w:r w:rsidRPr="004A75CB">
        <w:rPr>
          <w:rFonts w:eastAsia="MS Mincho"/>
        </w:rPr>
        <w:tab/>
        <w:t>Method of observation (and type of plot, if applicable)</w:t>
      </w:r>
    </w:p>
    <w:p w:rsidR="004A75CB" w:rsidRPr="004A75CB" w:rsidRDefault="004A75CB" w:rsidP="004A75CB">
      <w:pPr>
        <w:keepNext/>
        <w:tabs>
          <w:tab w:val="left" w:pos="3969"/>
        </w:tabs>
        <w:ind w:left="567"/>
        <w:rPr>
          <w:rFonts w:eastAsia="MS Mincho"/>
        </w:rPr>
      </w:pPr>
      <w:r w:rsidRPr="004A75CB">
        <w:rPr>
          <w:rFonts w:eastAsia="MS Mincho"/>
        </w:rPr>
        <w:t xml:space="preserve">MG, MS, VG, VS </w:t>
      </w:r>
      <w:r w:rsidRPr="004A75CB">
        <w:rPr>
          <w:rFonts w:eastAsia="MS Mincho"/>
        </w:rPr>
        <w:tab/>
      </w:r>
      <w:r w:rsidRPr="004A75CB">
        <w:rPr>
          <w:rFonts w:eastAsia="MS Mincho"/>
        </w:rPr>
        <w:tab/>
      </w:r>
      <w:r w:rsidRPr="004A75CB">
        <w:rPr>
          <w:rFonts w:eastAsia="MS Mincho"/>
        </w:rPr>
        <w:tab/>
      </w:r>
      <w:r w:rsidRPr="004A75CB">
        <w:t xml:space="preserve">– </w:t>
      </w:r>
      <w:r w:rsidRPr="004A75CB">
        <w:rPr>
          <w:rFonts w:eastAsia="MS Mincho"/>
        </w:rPr>
        <w:t>see Chapter 4.1.5</w:t>
      </w:r>
    </w:p>
    <w:p w:rsidR="004A75CB" w:rsidRPr="004A75CB" w:rsidRDefault="004A75CB" w:rsidP="004A75CB">
      <w:pPr>
        <w:keepNext/>
        <w:tabs>
          <w:tab w:val="left" w:pos="3969"/>
        </w:tabs>
        <w:ind w:left="567"/>
        <w:rPr>
          <w:rFonts w:eastAsia="MS Mincho"/>
          <w:sz w:val="16"/>
        </w:rPr>
      </w:pPr>
      <w:proofErr w:type="gramStart"/>
      <w:r w:rsidRPr="004A75CB">
        <w:rPr>
          <w:rFonts w:cs="Arial"/>
          <w:bCs/>
          <w:sz w:val="16"/>
        </w:rPr>
        <w:t>{</w:t>
      </w:r>
      <w:r w:rsidRPr="004A75CB">
        <w:rPr>
          <w:rFonts w:cs="Arial"/>
          <w:bCs/>
          <w:sz w:val="16"/>
          <w:bdr w:val="single" w:sz="12" w:space="0" w:color="auto"/>
        </w:rPr>
        <w:t xml:space="preserve"> </w:t>
      </w:r>
      <w:r w:rsidRPr="004A75CB">
        <w:rPr>
          <w:rFonts w:cs="Arial"/>
          <w:bCs/>
          <w:sz w:val="16"/>
          <w:highlight w:val="lightGray"/>
          <w:bdr w:val="single" w:sz="12" w:space="0" w:color="auto"/>
        </w:rPr>
        <w:t>GN</w:t>
      </w:r>
      <w:proofErr w:type="gramEnd"/>
      <w:r w:rsidRPr="004A75CB">
        <w:rPr>
          <w:rFonts w:cs="Arial"/>
          <w:bCs/>
          <w:sz w:val="16"/>
          <w:highlight w:val="lightGray"/>
          <w:bdr w:val="single" w:sz="12" w:space="0" w:color="auto"/>
        </w:rPr>
        <w:t xml:space="preserve"> </w:t>
      </w:r>
      <w:r w:rsidRPr="004A75CB">
        <w:rPr>
          <w:rFonts w:cs="Arial"/>
          <w:bCs/>
          <w:sz w:val="16"/>
          <w:bdr w:val="single" w:sz="12" w:space="0" w:color="auto"/>
        </w:rPr>
        <w:t xml:space="preserve">25   </w:t>
      </w:r>
      <w:r w:rsidRPr="004A75CB">
        <w:rPr>
          <w:rFonts w:cs="Arial"/>
          <w:bCs/>
          <w:sz w:val="16"/>
        </w:rPr>
        <w:t>Recommendations for conducting the examination }</w:t>
      </w:r>
    </w:p>
    <w:p w:rsidR="004A75CB" w:rsidRPr="004A75CB" w:rsidRDefault="004A75CB" w:rsidP="004A75CB">
      <w:pPr>
        <w:keepNext/>
        <w:tabs>
          <w:tab w:val="left" w:pos="567"/>
          <w:tab w:val="left" w:pos="1276"/>
        </w:tabs>
      </w:pPr>
      <w:r w:rsidRPr="004A75CB">
        <w:t>5</w:t>
      </w:r>
      <w:r w:rsidRPr="004A75CB">
        <w:tab/>
        <w:t>(+)</w:t>
      </w:r>
      <w:r w:rsidRPr="004A75CB">
        <w:tab/>
        <w:t>See Explanations on the Table of Characteristics in Chapter 8.2</w:t>
      </w:r>
    </w:p>
    <w:p w:rsidR="004A75CB" w:rsidRPr="004A75CB" w:rsidRDefault="004A75CB" w:rsidP="004A75CB">
      <w:pPr>
        <w:keepNext/>
        <w:tabs>
          <w:tab w:val="left" w:pos="567"/>
          <w:tab w:val="left" w:pos="1276"/>
        </w:tabs>
        <w:rPr>
          <w:sz w:val="16"/>
        </w:rPr>
      </w:pPr>
      <w:r w:rsidRPr="004A75CB">
        <w:rPr>
          <w:sz w:val="16"/>
        </w:rPr>
        <w:tab/>
      </w:r>
      <w:proofErr w:type="gramStart"/>
      <w:r w:rsidRPr="004A75CB">
        <w:rPr>
          <w:rFonts w:cs="Arial"/>
          <w:bCs/>
          <w:sz w:val="16"/>
        </w:rPr>
        <w:t>{</w:t>
      </w:r>
      <w:r w:rsidRPr="004A75CB">
        <w:rPr>
          <w:rFonts w:cs="Arial"/>
          <w:bCs/>
          <w:sz w:val="16"/>
          <w:bdr w:val="single" w:sz="12" w:space="0" w:color="auto"/>
        </w:rPr>
        <w:t xml:space="preserve"> </w:t>
      </w:r>
      <w:r w:rsidRPr="004A75CB">
        <w:rPr>
          <w:rFonts w:cs="Arial"/>
          <w:bCs/>
          <w:sz w:val="16"/>
          <w:highlight w:val="lightGray"/>
          <w:bdr w:val="single" w:sz="12" w:space="0" w:color="auto"/>
        </w:rPr>
        <w:t>GN</w:t>
      </w:r>
      <w:proofErr w:type="gramEnd"/>
      <w:r w:rsidRPr="004A75CB">
        <w:rPr>
          <w:rFonts w:cs="Arial"/>
          <w:bCs/>
          <w:sz w:val="16"/>
          <w:highlight w:val="lightGray"/>
          <w:bdr w:val="single" w:sz="12" w:space="0" w:color="auto"/>
        </w:rPr>
        <w:t xml:space="preserve"> </w:t>
      </w:r>
      <w:r w:rsidRPr="004A75CB">
        <w:rPr>
          <w:rFonts w:cs="Arial"/>
          <w:bCs/>
          <w:sz w:val="16"/>
          <w:bdr w:val="single" w:sz="12" w:space="0" w:color="auto"/>
        </w:rPr>
        <w:t xml:space="preserve">22 </w:t>
      </w:r>
      <w:r w:rsidRPr="004A75CB">
        <w:rPr>
          <w:rFonts w:cs="Arial"/>
          <w:bCs/>
          <w:sz w:val="16"/>
        </w:rPr>
        <w:t>Explanation for individual characteristics}</w:t>
      </w:r>
    </w:p>
    <w:p w:rsidR="004A75CB" w:rsidRPr="004A75CB" w:rsidRDefault="004A75CB" w:rsidP="004A75CB">
      <w:pPr>
        <w:keepNext/>
        <w:tabs>
          <w:tab w:val="left" w:pos="567"/>
          <w:tab w:val="left" w:pos="1276"/>
        </w:tabs>
      </w:pPr>
      <w:r w:rsidRPr="004A75CB">
        <w:t>6</w:t>
      </w:r>
      <w:r w:rsidRPr="004A75CB">
        <w:tab/>
        <w:t>(a)-{x}</w:t>
      </w:r>
      <w:r w:rsidRPr="004A75CB">
        <w:tab/>
        <w:t>See Explanations on the Table of Characteristics in Chapter 8.1</w:t>
      </w:r>
    </w:p>
    <w:p w:rsidR="004A75CB" w:rsidRPr="004A75CB" w:rsidRDefault="004A75CB" w:rsidP="004A75CB">
      <w:pPr>
        <w:keepNext/>
        <w:tabs>
          <w:tab w:val="left" w:pos="567"/>
          <w:tab w:val="left" w:pos="1276"/>
        </w:tabs>
        <w:jc w:val="left"/>
        <w:rPr>
          <w:sz w:val="16"/>
        </w:rPr>
      </w:pPr>
      <w:r w:rsidRPr="004A75CB">
        <w:rPr>
          <w:sz w:val="16"/>
        </w:rPr>
        <w:tab/>
      </w:r>
      <w:proofErr w:type="gramStart"/>
      <w:r w:rsidRPr="004A75CB">
        <w:rPr>
          <w:rFonts w:cs="Arial"/>
          <w:sz w:val="16"/>
        </w:rPr>
        <w:t>{</w:t>
      </w:r>
      <w:r w:rsidRPr="004A75CB">
        <w:rPr>
          <w:rFonts w:cs="Arial"/>
          <w:sz w:val="16"/>
          <w:bdr w:val="single" w:sz="12" w:space="0" w:color="auto"/>
        </w:rPr>
        <w:t xml:space="preserve"> </w:t>
      </w:r>
      <w:r w:rsidRPr="004A75CB">
        <w:rPr>
          <w:rFonts w:cs="Arial"/>
          <w:sz w:val="16"/>
          <w:highlight w:val="lightGray"/>
          <w:bdr w:val="single" w:sz="12" w:space="0" w:color="auto"/>
        </w:rPr>
        <w:t>GN</w:t>
      </w:r>
      <w:proofErr w:type="gramEnd"/>
      <w:r w:rsidRPr="004A75CB">
        <w:rPr>
          <w:rFonts w:cs="Arial"/>
          <w:sz w:val="16"/>
          <w:highlight w:val="lightGray"/>
          <w:bdr w:val="single" w:sz="12" w:space="0" w:color="auto"/>
        </w:rPr>
        <w:t xml:space="preserve"> </w:t>
      </w:r>
      <w:r w:rsidRPr="004A75CB">
        <w:rPr>
          <w:rFonts w:cs="Arial"/>
          <w:sz w:val="16"/>
          <w:bdr w:val="single" w:sz="12" w:space="0" w:color="auto"/>
        </w:rPr>
        <w:t xml:space="preserve">23 </w:t>
      </w:r>
      <w:r w:rsidRPr="004A75CB">
        <w:rPr>
          <w:rFonts w:cs="Arial"/>
          <w:sz w:val="16"/>
        </w:rPr>
        <w:t>Explanations covering several characteristics}</w:t>
      </w:r>
    </w:p>
    <w:p w:rsidR="004A75CB" w:rsidRPr="004A75CB" w:rsidRDefault="004A75CB" w:rsidP="004A75CB">
      <w:pPr>
        <w:keepNext/>
      </w:pPr>
      <w:r w:rsidRPr="004A75CB">
        <w:t>7</w:t>
      </w:r>
      <w:r w:rsidRPr="004A75CB">
        <w:tab/>
        <w:t>Growth stage key</w:t>
      </w:r>
    </w:p>
    <w:p w:rsidR="004A75CB" w:rsidRPr="004A75CB" w:rsidRDefault="004A75CB" w:rsidP="004A75CB">
      <w:pPr>
        <w:keepNext/>
        <w:rPr>
          <w:sz w:val="16"/>
        </w:rPr>
      </w:pPr>
      <w:r w:rsidRPr="004A75CB">
        <w:rPr>
          <w:sz w:val="16"/>
        </w:rPr>
        <w:tab/>
      </w:r>
      <w:proofErr w:type="gramStart"/>
      <w:r w:rsidRPr="004A75CB">
        <w:rPr>
          <w:rFonts w:cs="Arial"/>
          <w:sz w:val="16"/>
        </w:rPr>
        <w:t>{</w:t>
      </w:r>
      <w:r w:rsidRPr="004A75CB">
        <w:rPr>
          <w:rFonts w:cs="Arial"/>
          <w:sz w:val="16"/>
          <w:bdr w:val="single" w:sz="12" w:space="0" w:color="auto"/>
        </w:rPr>
        <w:t xml:space="preserve"> </w:t>
      </w:r>
      <w:r w:rsidRPr="004A75CB">
        <w:rPr>
          <w:rFonts w:cs="Arial"/>
          <w:sz w:val="16"/>
          <w:highlight w:val="lightGray"/>
          <w:bdr w:val="single" w:sz="12" w:space="0" w:color="auto"/>
        </w:rPr>
        <w:t>GN</w:t>
      </w:r>
      <w:proofErr w:type="gramEnd"/>
      <w:r w:rsidRPr="004A75CB">
        <w:rPr>
          <w:rFonts w:cs="Arial"/>
          <w:sz w:val="16"/>
          <w:highlight w:val="lightGray"/>
          <w:bdr w:val="single" w:sz="12" w:space="0" w:color="auto"/>
        </w:rPr>
        <w:t xml:space="preserve"> </w:t>
      </w:r>
      <w:r w:rsidRPr="004A75CB">
        <w:rPr>
          <w:rFonts w:cs="Arial"/>
          <w:sz w:val="16"/>
          <w:bdr w:val="single" w:sz="12" w:space="0" w:color="auto"/>
        </w:rPr>
        <w:t xml:space="preserve">24 </w:t>
      </w:r>
      <w:r w:rsidRPr="004A75CB">
        <w:rPr>
          <w:rFonts w:cs="Arial"/>
          <w:sz w:val="16"/>
        </w:rPr>
        <w:t xml:space="preserve">  Growth stage }</w:t>
      </w:r>
    </w:p>
    <w:p w:rsidR="004A75CB" w:rsidRPr="004A75CB" w:rsidRDefault="004A75CB" w:rsidP="004A75CB"/>
    <w:p w:rsidR="004A75CB" w:rsidRPr="004A75CB" w:rsidRDefault="004A75CB" w:rsidP="004A75CB"/>
    <w:p w:rsidR="004A75CB" w:rsidRPr="0058216D" w:rsidRDefault="004A75CB" w:rsidP="0058216D">
      <w:pPr>
        <w:rPr>
          <w:sz w:val="18"/>
          <w:u w:val="single"/>
        </w:rPr>
      </w:pPr>
      <w:bookmarkStart w:id="83" w:name="_Toc478118275"/>
      <w:r w:rsidRPr="0058216D">
        <w:rPr>
          <w:sz w:val="18"/>
          <w:u w:val="single"/>
        </w:rPr>
        <w:t xml:space="preserve">Annex 2: Additional Standard Wording (ASW) </w:t>
      </w:r>
      <w:r w:rsidRPr="0058216D">
        <w:rPr>
          <w:strike/>
          <w:sz w:val="18"/>
          <w:highlight w:val="lightGray"/>
          <w:u w:val="single"/>
        </w:rPr>
        <w:t>for the TG Template</w:t>
      </w:r>
      <w:bookmarkEnd w:id="83"/>
    </w:p>
    <w:p w:rsidR="004A75CB" w:rsidRPr="004A75CB" w:rsidRDefault="004A75CB" w:rsidP="004A75CB">
      <w:pPr>
        <w:ind w:left="567" w:right="567"/>
        <w:rPr>
          <w:sz w:val="18"/>
        </w:rPr>
      </w:pPr>
    </w:p>
    <w:p w:rsidR="004A75CB" w:rsidRPr="004A75CB" w:rsidRDefault="004A75CB" w:rsidP="004A75CB">
      <w:pPr>
        <w:ind w:left="567" w:right="567"/>
        <w:rPr>
          <w:sz w:val="18"/>
        </w:rPr>
      </w:pPr>
      <w:r w:rsidRPr="004A75CB">
        <w:rPr>
          <w:sz w:val="18"/>
        </w:rPr>
        <w:t xml:space="preserve">“This section presents the additional standard wording (ASW) which can be added to the </w:t>
      </w:r>
      <w:r w:rsidRPr="004A75CB">
        <w:rPr>
          <w:sz w:val="18"/>
          <w:highlight w:val="lightGray"/>
          <w:u w:val="single"/>
        </w:rPr>
        <w:t>universal</w:t>
      </w:r>
      <w:r w:rsidRPr="004A75CB">
        <w:rPr>
          <w:sz w:val="18"/>
        </w:rPr>
        <w:t xml:space="preserve"> standard wording within </w:t>
      </w:r>
      <w:r w:rsidRPr="004A75CB">
        <w:rPr>
          <w:strike/>
          <w:sz w:val="18"/>
          <w:highlight w:val="lightGray"/>
        </w:rPr>
        <w:t>the TG</w:t>
      </w:r>
      <w:r w:rsidRPr="004A75CB">
        <w:rPr>
          <w:strike/>
          <w:sz w:val="18"/>
        </w:rPr>
        <w:t> </w:t>
      </w:r>
      <w:r w:rsidRPr="004A75CB">
        <w:rPr>
          <w:strike/>
          <w:sz w:val="18"/>
          <w:highlight w:val="lightGray"/>
        </w:rPr>
        <w:t>Template (</w:t>
      </w:r>
      <w:r w:rsidRPr="004A75CB">
        <w:rPr>
          <w:sz w:val="18"/>
        </w:rPr>
        <w:t>Annex 1</w:t>
      </w:r>
      <w:r w:rsidRPr="004A75CB">
        <w:rPr>
          <w:strike/>
          <w:sz w:val="18"/>
          <w:highlight w:val="lightGray"/>
        </w:rPr>
        <w:t>)</w:t>
      </w:r>
      <w:r w:rsidRPr="004A75CB">
        <w:rPr>
          <w:sz w:val="18"/>
        </w:rPr>
        <w:t xml:space="preserve">.  The numbering refers to the numbering in </w:t>
      </w:r>
      <w:r w:rsidRPr="004A75CB">
        <w:rPr>
          <w:strike/>
          <w:sz w:val="18"/>
          <w:highlight w:val="lightGray"/>
        </w:rPr>
        <w:t>the TG Template</w:t>
      </w:r>
      <w:r w:rsidRPr="004A75CB">
        <w:rPr>
          <w:sz w:val="18"/>
          <w:highlight w:val="lightGray"/>
        </w:rPr>
        <w:t xml:space="preserve"> </w:t>
      </w:r>
      <w:r w:rsidRPr="004A75CB">
        <w:rPr>
          <w:sz w:val="18"/>
          <w:highlight w:val="lightGray"/>
          <w:u w:val="single"/>
        </w:rPr>
        <w:t xml:space="preserve">Annex </w:t>
      </w:r>
      <w:proofErr w:type="gramStart"/>
      <w:r w:rsidRPr="004A75CB">
        <w:rPr>
          <w:sz w:val="18"/>
          <w:highlight w:val="lightGray"/>
          <w:u w:val="single"/>
        </w:rPr>
        <w:t>I</w:t>
      </w:r>
      <w:proofErr w:type="gramEnd"/>
      <w:r w:rsidRPr="004A75CB">
        <w:rPr>
          <w:sz w:val="18"/>
        </w:rPr>
        <w:t>.”</w:t>
      </w:r>
    </w:p>
    <w:p w:rsidR="004A75CB" w:rsidRPr="004A75CB" w:rsidRDefault="004A75CB" w:rsidP="004A75CB">
      <w:pPr>
        <w:ind w:left="567" w:right="567"/>
        <w:rPr>
          <w:sz w:val="18"/>
        </w:rPr>
      </w:pPr>
    </w:p>
    <w:p w:rsidR="004A75CB" w:rsidRPr="004A75CB" w:rsidRDefault="004A75CB" w:rsidP="004A75CB">
      <w:pPr>
        <w:ind w:left="567" w:right="567"/>
        <w:rPr>
          <w:sz w:val="18"/>
        </w:rPr>
      </w:pPr>
    </w:p>
    <w:p w:rsidR="004A75CB" w:rsidRPr="004A75CB" w:rsidRDefault="004A75CB" w:rsidP="004A75CB">
      <w:r w:rsidRPr="004A75CB">
        <w:fldChar w:fldCharType="begin"/>
      </w:r>
      <w:r w:rsidRPr="004A75CB">
        <w:instrText xml:space="preserve"> AUTONUM  </w:instrText>
      </w:r>
      <w:r w:rsidRPr="004A75CB">
        <w:fldChar w:fldCharType="end"/>
      </w:r>
      <w:r w:rsidRPr="004A75CB">
        <w:tab/>
      </w:r>
      <w:r w:rsidR="0058216D">
        <w:t>T</w:t>
      </w:r>
      <w:r w:rsidRPr="004A75CB">
        <w:t xml:space="preserve">he header of all additional standard wording </w:t>
      </w:r>
      <w:r w:rsidR="00EF5C3C">
        <w:t xml:space="preserve">should </w:t>
      </w:r>
      <w:r w:rsidRPr="004A75CB">
        <w:t>be amended to delete references to “TG</w:t>
      </w:r>
      <w:r w:rsidR="00EF5C3C">
        <w:t> </w:t>
      </w:r>
      <w:r w:rsidRPr="004A75CB">
        <w:t>Template”, as follows:</w:t>
      </w:r>
    </w:p>
    <w:p w:rsidR="004A75CB" w:rsidRPr="004A75CB" w:rsidRDefault="004A75CB" w:rsidP="004A75CB"/>
    <w:p w:rsidR="004A75CB" w:rsidRPr="004A75CB" w:rsidRDefault="004A75CB" w:rsidP="004A75CB">
      <w:r w:rsidRPr="004A75CB">
        <w:t>Example:</w:t>
      </w:r>
    </w:p>
    <w:p w:rsidR="004A75CB" w:rsidRPr="004A75CB" w:rsidRDefault="004A75CB" w:rsidP="004A75CB"/>
    <w:p w:rsidR="004A75CB" w:rsidRPr="004A75CB" w:rsidRDefault="004A75CB" w:rsidP="004A75CB">
      <w:pPr>
        <w:ind w:left="567"/>
        <w:rPr>
          <w:i/>
          <w:sz w:val="18"/>
          <w:szCs w:val="18"/>
        </w:rPr>
      </w:pPr>
      <w:bookmarkStart w:id="84" w:name="_Toc463342915"/>
      <w:r w:rsidRPr="004A75CB">
        <w:rPr>
          <w:i/>
          <w:sz w:val="18"/>
          <w:szCs w:val="18"/>
        </w:rPr>
        <w:t xml:space="preserve">“ASW </w:t>
      </w:r>
      <w:proofErr w:type="gramStart"/>
      <w:r w:rsidRPr="004A75CB">
        <w:rPr>
          <w:i/>
          <w:sz w:val="18"/>
          <w:szCs w:val="18"/>
        </w:rPr>
        <w:t>0  (</w:t>
      </w:r>
      <w:proofErr w:type="gramEnd"/>
      <w:r w:rsidRPr="004A75CB">
        <w:rPr>
          <w:i/>
          <w:strike/>
          <w:sz w:val="18"/>
          <w:szCs w:val="18"/>
          <w:highlight w:val="lightGray"/>
        </w:rPr>
        <w:t>TG Template:</w:t>
      </w:r>
      <w:r w:rsidRPr="004A75CB">
        <w:rPr>
          <w:i/>
          <w:strike/>
          <w:sz w:val="18"/>
          <w:szCs w:val="18"/>
        </w:rPr>
        <w:t xml:space="preserve">  </w:t>
      </w:r>
      <w:r w:rsidRPr="004A75CB">
        <w:rPr>
          <w:i/>
          <w:sz w:val="18"/>
          <w:szCs w:val="18"/>
        </w:rPr>
        <w:t>Chapter 1.1) – Coverage of types of varieties in Test Guidelines</w:t>
      </w:r>
      <w:bookmarkEnd w:id="84"/>
      <w:r w:rsidRPr="004A75CB">
        <w:rPr>
          <w:i/>
          <w:sz w:val="18"/>
          <w:szCs w:val="18"/>
        </w:rPr>
        <w:t>”</w:t>
      </w:r>
    </w:p>
    <w:p w:rsidR="004A75CB" w:rsidRPr="004A75CB" w:rsidRDefault="004A75CB" w:rsidP="004A75CB">
      <w:pPr>
        <w:ind w:left="567" w:firstLine="567"/>
        <w:rPr>
          <w:sz w:val="18"/>
          <w:szCs w:val="18"/>
        </w:rPr>
      </w:pPr>
    </w:p>
    <w:p w:rsidR="004A75CB" w:rsidRPr="004A75CB" w:rsidRDefault="004A75CB" w:rsidP="004A75CB">
      <w:pPr>
        <w:ind w:left="567" w:firstLine="567"/>
        <w:rPr>
          <w:sz w:val="18"/>
          <w:szCs w:val="18"/>
        </w:rPr>
      </w:pPr>
    </w:p>
    <w:p w:rsidR="004A75CB" w:rsidRPr="00347EC8" w:rsidRDefault="004A75CB" w:rsidP="00347EC8">
      <w:pPr>
        <w:ind w:left="567"/>
        <w:rPr>
          <w:sz w:val="18"/>
        </w:rPr>
      </w:pPr>
      <w:bookmarkStart w:id="85" w:name="_Toc463342929"/>
      <w:bookmarkStart w:id="86" w:name="_Toc478118276"/>
      <w:r w:rsidRPr="00347EC8">
        <w:rPr>
          <w:sz w:val="18"/>
        </w:rPr>
        <w:t xml:space="preserve">“ASW </w:t>
      </w:r>
      <w:proofErr w:type="gramStart"/>
      <w:r w:rsidRPr="00347EC8">
        <w:rPr>
          <w:sz w:val="18"/>
        </w:rPr>
        <w:t>4  (</w:t>
      </w:r>
      <w:proofErr w:type="gramEnd"/>
      <w:r w:rsidRPr="00347EC8">
        <w:rPr>
          <w:strike/>
          <w:sz w:val="18"/>
          <w:highlight w:val="lightGray"/>
        </w:rPr>
        <w:t>TG Template:</w:t>
      </w:r>
      <w:r w:rsidRPr="00347EC8">
        <w:rPr>
          <w:strike/>
          <w:sz w:val="18"/>
        </w:rPr>
        <w:t xml:space="preserve">  </w:t>
      </w:r>
      <w:r w:rsidRPr="00347EC8">
        <w:rPr>
          <w:sz w:val="18"/>
        </w:rPr>
        <w:t>Chapter 3.3) – Conditions for conducting the examination</w:t>
      </w:r>
      <w:bookmarkEnd w:id="85"/>
      <w:bookmarkEnd w:id="86"/>
    </w:p>
    <w:p w:rsidR="004A75CB" w:rsidRPr="004A75CB" w:rsidRDefault="004A75CB" w:rsidP="004A75CB">
      <w:pPr>
        <w:rPr>
          <w:sz w:val="18"/>
          <w:szCs w:val="18"/>
        </w:rPr>
      </w:pPr>
    </w:p>
    <w:p w:rsidR="004A75CB" w:rsidRPr="005D100D" w:rsidRDefault="004A75CB" w:rsidP="005D100D">
      <w:pPr>
        <w:ind w:left="1134"/>
        <w:rPr>
          <w:sz w:val="18"/>
        </w:rPr>
      </w:pPr>
      <w:bookmarkStart w:id="87" w:name="_Toc463342930"/>
      <w:bookmarkStart w:id="88" w:name="_Toc27819136"/>
      <w:bookmarkStart w:id="89" w:name="_Toc27819317"/>
      <w:bookmarkStart w:id="90" w:name="_Toc27819498"/>
      <w:r w:rsidRPr="005D100D">
        <w:rPr>
          <w:sz w:val="18"/>
        </w:rPr>
        <w:t>“Information for conducting the examination of particular characteristics</w:t>
      </w:r>
      <w:bookmarkEnd w:id="87"/>
    </w:p>
    <w:p w:rsidR="004A75CB" w:rsidRPr="004A75CB" w:rsidRDefault="004A75CB" w:rsidP="004A75CB">
      <w:pPr>
        <w:ind w:left="567"/>
        <w:rPr>
          <w:sz w:val="18"/>
          <w:szCs w:val="18"/>
        </w:rPr>
      </w:pPr>
    </w:p>
    <w:p w:rsidR="004A75CB" w:rsidRPr="004A75CB" w:rsidRDefault="004A75CB" w:rsidP="004A75CB">
      <w:pPr>
        <w:keepNext/>
        <w:ind w:left="567"/>
        <w:outlineLvl w:val="4"/>
        <w:rPr>
          <w:i/>
          <w:sz w:val="18"/>
          <w:szCs w:val="18"/>
        </w:rPr>
      </w:pPr>
      <w:bookmarkStart w:id="91" w:name="_Toc463342931"/>
      <w:r w:rsidRPr="004A75CB">
        <w:rPr>
          <w:i/>
          <w:sz w:val="18"/>
          <w:szCs w:val="18"/>
        </w:rPr>
        <w:t>“(</w:t>
      </w:r>
      <w:proofErr w:type="gramStart"/>
      <w:r w:rsidRPr="004A75CB">
        <w:rPr>
          <w:i/>
          <w:sz w:val="18"/>
          <w:szCs w:val="18"/>
        </w:rPr>
        <w:t>a</w:t>
      </w:r>
      <w:proofErr w:type="gramEnd"/>
      <w:r w:rsidRPr="004A75CB">
        <w:rPr>
          <w:i/>
          <w:sz w:val="18"/>
          <w:szCs w:val="18"/>
        </w:rPr>
        <w:t>)</w:t>
      </w:r>
      <w:r w:rsidRPr="004A75CB">
        <w:rPr>
          <w:i/>
          <w:sz w:val="18"/>
          <w:szCs w:val="18"/>
        </w:rPr>
        <w:tab/>
        <w:t>Stage of development for the assessment</w:t>
      </w:r>
      <w:bookmarkEnd w:id="88"/>
      <w:bookmarkEnd w:id="89"/>
      <w:bookmarkEnd w:id="90"/>
      <w:bookmarkEnd w:id="91"/>
    </w:p>
    <w:p w:rsidR="004A75CB" w:rsidRPr="004A75CB" w:rsidRDefault="004A75CB" w:rsidP="004A75CB">
      <w:pPr>
        <w:ind w:left="567"/>
        <w:rPr>
          <w:sz w:val="18"/>
          <w:szCs w:val="18"/>
        </w:rPr>
      </w:pPr>
    </w:p>
    <w:p w:rsidR="004A75CB" w:rsidRPr="004A75CB" w:rsidRDefault="004A75CB" w:rsidP="004A75CB">
      <w:pPr>
        <w:ind w:left="567" w:right="567"/>
        <w:rPr>
          <w:sz w:val="18"/>
          <w:szCs w:val="18"/>
        </w:rPr>
      </w:pPr>
      <w:r w:rsidRPr="004A75CB">
        <w:rPr>
          <w:sz w:val="18"/>
          <w:szCs w:val="18"/>
        </w:rPr>
        <w:t xml:space="preserve">“The optimum stage of development for the assessment of each characteristic is indicated by a reference in </w:t>
      </w:r>
      <w:r w:rsidRPr="004A75CB">
        <w:rPr>
          <w:strike/>
          <w:sz w:val="18"/>
          <w:szCs w:val="18"/>
          <w:highlight w:val="lightGray"/>
        </w:rPr>
        <w:t>the second column of</w:t>
      </w:r>
      <w:r w:rsidRPr="004A75CB">
        <w:rPr>
          <w:sz w:val="18"/>
          <w:szCs w:val="18"/>
        </w:rPr>
        <w:t xml:space="preserve"> the Table of Characteristics.  The stages of development denoted by each reference are described in Chapter 8 […].”</w:t>
      </w:r>
    </w:p>
    <w:p w:rsidR="004A75CB" w:rsidRPr="004A75CB" w:rsidRDefault="004A75CB" w:rsidP="004A75CB">
      <w:pPr>
        <w:rPr>
          <w:sz w:val="18"/>
          <w:szCs w:val="18"/>
        </w:rPr>
      </w:pPr>
    </w:p>
    <w:p w:rsidR="004A75CB" w:rsidRPr="004A75CB" w:rsidRDefault="004A75CB" w:rsidP="004A75CB">
      <w:pPr>
        <w:keepNext/>
        <w:ind w:left="567"/>
        <w:outlineLvl w:val="4"/>
        <w:rPr>
          <w:i/>
          <w:sz w:val="18"/>
          <w:szCs w:val="18"/>
        </w:rPr>
      </w:pPr>
      <w:bookmarkStart w:id="92" w:name="_Toc27819138"/>
      <w:bookmarkStart w:id="93" w:name="_Toc27819319"/>
      <w:bookmarkStart w:id="94" w:name="_Toc27819500"/>
      <w:bookmarkStart w:id="95" w:name="_Toc463342932"/>
      <w:r w:rsidRPr="004A75CB">
        <w:rPr>
          <w:i/>
          <w:sz w:val="18"/>
          <w:szCs w:val="18"/>
        </w:rPr>
        <w:t>“(b)</w:t>
      </w:r>
      <w:r w:rsidRPr="004A75CB">
        <w:rPr>
          <w:i/>
          <w:sz w:val="18"/>
          <w:szCs w:val="18"/>
        </w:rPr>
        <w:tab/>
        <w:t>Type of plot for observation</w:t>
      </w:r>
      <w:bookmarkEnd w:id="92"/>
      <w:bookmarkEnd w:id="93"/>
      <w:bookmarkEnd w:id="94"/>
      <w:bookmarkEnd w:id="95"/>
    </w:p>
    <w:p w:rsidR="004A75CB" w:rsidRPr="004A75CB" w:rsidRDefault="004A75CB" w:rsidP="004A75CB">
      <w:pPr>
        <w:rPr>
          <w:sz w:val="18"/>
          <w:szCs w:val="18"/>
        </w:rPr>
      </w:pPr>
    </w:p>
    <w:p w:rsidR="004A75CB" w:rsidRPr="004A75CB" w:rsidRDefault="004A75CB" w:rsidP="004A75CB">
      <w:pPr>
        <w:ind w:left="567"/>
        <w:rPr>
          <w:color w:val="000000"/>
          <w:sz w:val="18"/>
          <w:szCs w:val="18"/>
        </w:rPr>
      </w:pPr>
      <w:r w:rsidRPr="004A75CB">
        <w:rPr>
          <w:sz w:val="18"/>
          <w:szCs w:val="18"/>
        </w:rPr>
        <w:t xml:space="preserve">“The following text may, for example, be added to appropriate </w:t>
      </w:r>
      <w:r w:rsidRPr="004A75CB">
        <w:rPr>
          <w:color w:val="000000"/>
          <w:sz w:val="18"/>
          <w:szCs w:val="18"/>
        </w:rPr>
        <w:t xml:space="preserve">Test Guidelines: </w:t>
      </w:r>
    </w:p>
    <w:p w:rsidR="004A75CB" w:rsidRPr="004A75CB" w:rsidRDefault="004A75CB" w:rsidP="004A75CB">
      <w:pPr>
        <w:rPr>
          <w:sz w:val="18"/>
          <w:szCs w:val="18"/>
        </w:rPr>
      </w:pPr>
    </w:p>
    <w:p w:rsidR="004A75CB" w:rsidRPr="004A75CB" w:rsidRDefault="004A75CB" w:rsidP="004A75CB">
      <w:pPr>
        <w:ind w:left="567" w:right="566"/>
        <w:jc w:val="left"/>
        <w:rPr>
          <w:rFonts w:cs="Angsana New"/>
          <w:sz w:val="18"/>
          <w:szCs w:val="18"/>
          <w:lang w:eastAsia="ja-JP" w:bidi="th-TH"/>
        </w:rPr>
      </w:pPr>
      <w:r w:rsidRPr="004A75CB">
        <w:rPr>
          <w:rFonts w:cs="Angsana New"/>
          <w:sz w:val="18"/>
          <w:szCs w:val="18"/>
          <w:lang w:eastAsia="ja-JP" w:bidi="th-TH"/>
        </w:rPr>
        <w:t xml:space="preserve">“The recommended type of plot in which to observe the characteristic is indicated by the following key in the </w:t>
      </w:r>
      <w:r w:rsidRPr="004A75CB">
        <w:rPr>
          <w:rFonts w:cs="Angsana New"/>
          <w:strike/>
          <w:sz w:val="18"/>
          <w:szCs w:val="18"/>
          <w:highlight w:val="lightGray"/>
          <w:lang w:eastAsia="ja-JP" w:bidi="th-TH"/>
        </w:rPr>
        <w:t>second column of the</w:t>
      </w:r>
      <w:r w:rsidRPr="004A75CB">
        <w:rPr>
          <w:rFonts w:cs="Angsana New"/>
          <w:sz w:val="18"/>
          <w:szCs w:val="18"/>
          <w:lang w:eastAsia="ja-JP" w:bidi="th-TH"/>
        </w:rPr>
        <w:t xml:space="preserve"> Table of Characteristics: </w:t>
      </w:r>
    </w:p>
    <w:p w:rsidR="004A75CB" w:rsidRPr="004A75CB" w:rsidRDefault="004A75CB" w:rsidP="004A75CB">
      <w:pPr>
        <w:rPr>
          <w:sz w:val="18"/>
        </w:rPr>
      </w:pPr>
    </w:p>
    <w:p w:rsidR="004A75CB" w:rsidRPr="004A75CB" w:rsidRDefault="004A75CB" w:rsidP="004A75CB">
      <w:pPr>
        <w:ind w:left="1134"/>
        <w:rPr>
          <w:sz w:val="18"/>
        </w:rPr>
      </w:pPr>
      <w:r w:rsidRPr="004A75CB">
        <w:rPr>
          <w:sz w:val="18"/>
        </w:rPr>
        <w:t>“A:</w:t>
      </w:r>
      <w:r w:rsidRPr="004A75CB">
        <w:rPr>
          <w:sz w:val="18"/>
        </w:rPr>
        <w:tab/>
        <w:t>spaced plants</w:t>
      </w:r>
    </w:p>
    <w:p w:rsidR="004A75CB" w:rsidRPr="004A75CB" w:rsidRDefault="004A75CB" w:rsidP="004A75CB">
      <w:pPr>
        <w:ind w:left="1134"/>
        <w:rPr>
          <w:sz w:val="18"/>
        </w:rPr>
      </w:pPr>
      <w:r w:rsidRPr="004A75CB">
        <w:rPr>
          <w:sz w:val="18"/>
        </w:rPr>
        <w:t xml:space="preserve">“B: </w:t>
      </w:r>
      <w:r w:rsidRPr="004A75CB">
        <w:rPr>
          <w:sz w:val="18"/>
        </w:rPr>
        <w:tab/>
        <w:t>row plot</w:t>
      </w:r>
    </w:p>
    <w:p w:rsidR="004A75CB" w:rsidRPr="004A75CB" w:rsidRDefault="004A75CB" w:rsidP="004A75CB">
      <w:pPr>
        <w:ind w:left="1134"/>
        <w:rPr>
          <w:sz w:val="18"/>
        </w:rPr>
      </w:pPr>
      <w:r w:rsidRPr="004A75CB">
        <w:rPr>
          <w:sz w:val="18"/>
        </w:rPr>
        <w:t>“C:</w:t>
      </w:r>
      <w:r w:rsidRPr="004A75CB">
        <w:rPr>
          <w:sz w:val="18"/>
        </w:rPr>
        <w:tab/>
        <w:t>special test</w:t>
      </w:r>
    </w:p>
    <w:p w:rsidR="004A75CB" w:rsidRPr="004A75CB" w:rsidRDefault="004A75CB" w:rsidP="004A75CB"/>
    <w:p w:rsidR="004A75CB" w:rsidRPr="004A75CB" w:rsidRDefault="004A75CB" w:rsidP="004A75CB">
      <w:pPr>
        <w:ind w:firstLine="567"/>
      </w:pPr>
      <w:r w:rsidRPr="004A75CB">
        <w:t>[…]</w:t>
      </w:r>
    </w:p>
    <w:p w:rsidR="004A75CB" w:rsidRPr="004A75CB" w:rsidRDefault="004A75CB" w:rsidP="004A75CB"/>
    <w:p w:rsidR="004A75CB" w:rsidRPr="00347EC8" w:rsidRDefault="004A75CB" w:rsidP="00347EC8">
      <w:pPr>
        <w:ind w:left="567"/>
        <w:rPr>
          <w:sz w:val="18"/>
        </w:rPr>
      </w:pPr>
      <w:bookmarkStart w:id="96" w:name="_Toc226858737"/>
      <w:bookmarkStart w:id="97" w:name="_Toc463342958"/>
      <w:bookmarkStart w:id="98" w:name="_Toc478118277"/>
      <w:r w:rsidRPr="00347EC8">
        <w:rPr>
          <w:sz w:val="18"/>
        </w:rPr>
        <w:t xml:space="preserve">ASW </w:t>
      </w:r>
      <w:proofErr w:type="gramStart"/>
      <w:r w:rsidRPr="00347EC8">
        <w:rPr>
          <w:sz w:val="18"/>
        </w:rPr>
        <w:t>12.1  (</w:t>
      </w:r>
      <w:proofErr w:type="gramEnd"/>
      <w:r w:rsidRPr="00347EC8">
        <w:rPr>
          <w:strike/>
          <w:sz w:val="18"/>
          <w:highlight w:val="lightGray"/>
        </w:rPr>
        <w:t>TG Template:</w:t>
      </w:r>
      <w:r w:rsidRPr="00347EC8">
        <w:rPr>
          <w:strike/>
          <w:sz w:val="18"/>
        </w:rPr>
        <w:t xml:space="preserve">  </w:t>
      </w:r>
      <w:r w:rsidRPr="00347EC8">
        <w:rPr>
          <w:sz w:val="18"/>
        </w:rPr>
        <w:t>Chapter 8) – Explanations covering several characteristics</w:t>
      </w:r>
      <w:bookmarkEnd w:id="96"/>
      <w:bookmarkEnd w:id="97"/>
      <w:bookmarkEnd w:id="98"/>
      <w:r w:rsidRPr="00347EC8">
        <w:rPr>
          <w:sz w:val="18"/>
        </w:rPr>
        <w:t xml:space="preserve"> </w:t>
      </w:r>
    </w:p>
    <w:p w:rsidR="004A75CB" w:rsidRPr="004A75CB" w:rsidRDefault="004A75CB" w:rsidP="004A75CB"/>
    <w:p w:rsidR="004A75CB" w:rsidRPr="004A75CB" w:rsidRDefault="004A75CB" w:rsidP="004A75CB">
      <w:pPr>
        <w:keepNext/>
        <w:ind w:left="567" w:right="567"/>
        <w:rPr>
          <w:sz w:val="18"/>
        </w:rPr>
      </w:pPr>
      <w:r w:rsidRPr="004A75CB">
        <w:rPr>
          <w:sz w:val="18"/>
        </w:rPr>
        <w:t>“8.1</w:t>
      </w:r>
      <w:r w:rsidRPr="004A75CB">
        <w:rPr>
          <w:sz w:val="18"/>
        </w:rPr>
        <w:tab/>
        <w:t>Explanations covering several characteristics</w:t>
      </w:r>
    </w:p>
    <w:p w:rsidR="004A75CB" w:rsidRPr="004A75CB" w:rsidRDefault="004A75CB" w:rsidP="004A75CB">
      <w:pPr>
        <w:keepNext/>
        <w:ind w:left="567" w:right="567"/>
        <w:rPr>
          <w:sz w:val="18"/>
        </w:rPr>
      </w:pPr>
    </w:p>
    <w:p w:rsidR="004A75CB" w:rsidRPr="004A75CB" w:rsidRDefault="004A75CB" w:rsidP="004A75CB">
      <w:pPr>
        <w:keepNext/>
        <w:ind w:left="567" w:right="567"/>
        <w:rPr>
          <w:sz w:val="18"/>
        </w:rPr>
      </w:pPr>
      <w:r w:rsidRPr="004A75CB">
        <w:rPr>
          <w:sz w:val="18"/>
        </w:rPr>
        <w:t xml:space="preserve">“Characteristics containing the following key </w:t>
      </w:r>
      <w:r w:rsidRPr="004A75CB">
        <w:rPr>
          <w:strike/>
          <w:sz w:val="18"/>
          <w:highlight w:val="lightGray"/>
        </w:rPr>
        <w:t>in the second column of the Table of Characteristics</w:t>
      </w:r>
      <w:r w:rsidRPr="004A75CB">
        <w:rPr>
          <w:sz w:val="18"/>
        </w:rPr>
        <w:t xml:space="preserve"> should be examined as indicated below: </w:t>
      </w:r>
    </w:p>
    <w:p w:rsidR="004A75CB" w:rsidRPr="004A75CB" w:rsidRDefault="004A75CB" w:rsidP="004A75CB">
      <w:pPr>
        <w:keepNext/>
      </w:pPr>
    </w:p>
    <w:p w:rsidR="004A75CB" w:rsidRPr="004A75CB" w:rsidRDefault="004A75CB" w:rsidP="004A75CB">
      <w:pPr>
        <w:keepNext/>
        <w:ind w:firstLine="992"/>
        <w:rPr>
          <w:sz w:val="18"/>
        </w:rPr>
      </w:pPr>
      <w:r w:rsidRPr="004A75CB">
        <w:rPr>
          <w:sz w:val="18"/>
        </w:rPr>
        <w:t>(a)</w:t>
      </w:r>
    </w:p>
    <w:p w:rsidR="004A75CB" w:rsidRPr="004A75CB" w:rsidRDefault="004A75CB" w:rsidP="004A75CB">
      <w:pPr>
        <w:keepNext/>
        <w:ind w:firstLine="992"/>
        <w:rPr>
          <w:sz w:val="18"/>
        </w:rPr>
      </w:pPr>
      <w:r w:rsidRPr="004A75CB">
        <w:rPr>
          <w:sz w:val="18"/>
        </w:rPr>
        <w:t>(b)</w:t>
      </w:r>
      <w:r w:rsidRPr="004A75CB">
        <w:rPr>
          <w:sz w:val="18"/>
        </w:rPr>
        <w:tab/>
      </w:r>
      <w:proofErr w:type="gramStart"/>
      <w:r w:rsidRPr="004A75CB">
        <w:rPr>
          <w:sz w:val="18"/>
        </w:rPr>
        <w:t>etc</w:t>
      </w:r>
      <w:proofErr w:type="gramEnd"/>
      <w:r w:rsidRPr="004A75CB">
        <w:rPr>
          <w:sz w:val="18"/>
        </w:rPr>
        <w:t>.”</w:t>
      </w:r>
    </w:p>
    <w:p w:rsidR="004A75CB" w:rsidRPr="004A75CB" w:rsidRDefault="004A75CB" w:rsidP="004A75CB">
      <w:pPr>
        <w:keepNext/>
      </w:pPr>
    </w:p>
    <w:p w:rsidR="004A75CB" w:rsidRPr="004A75CB" w:rsidRDefault="004A75CB" w:rsidP="004A75CB">
      <w:pPr>
        <w:ind w:firstLine="567"/>
        <w:rPr>
          <w:sz w:val="18"/>
          <w:szCs w:val="18"/>
        </w:rPr>
      </w:pPr>
      <w:r w:rsidRPr="004A75CB">
        <w:rPr>
          <w:sz w:val="18"/>
          <w:szCs w:val="18"/>
        </w:rPr>
        <w:t>[…]</w:t>
      </w:r>
    </w:p>
    <w:p w:rsidR="004A75CB" w:rsidRPr="004A75CB" w:rsidRDefault="004A75CB" w:rsidP="004A75CB">
      <w:pPr>
        <w:ind w:firstLine="567"/>
      </w:pPr>
    </w:p>
    <w:p w:rsidR="004A75CB" w:rsidRPr="0058216D" w:rsidRDefault="004A75CB" w:rsidP="0058216D">
      <w:pPr>
        <w:rPr>
          <w:u w:val="single"/>
        </w:rPr>
      </w:pPr>
      <w:bookmarkStart w:id="99" w:name="_Toc478118278"/>
      <w:r w:rsidRPr="0058216D">
        <w:rPr>
          <w:u w:val="single"/>
        </w:rPr>
        <w:t xml:space="preserve">Annex 3: Guidance Notes (GN) </w:t>
      </w:r>
      <w:r w:rsidRPr="0058216D">
        <w:rPr>
          <w:strike/>
          <w:highlight w:val="lightGray"/>
          <w:u w:val="single"/>
        </w:rPr>
        <w:t>for the TG Template</w:t>
      </w:r>
      <w:bookmarkEnd w:id="99"/>
    </w:p>
    <w:p w:rsidR="004A75CB" w:rsidRPr="004A75CB" w:rsidRDefault="004A75CB" w:rsidP="004A75CB">
      <w:pPr>
        <w:ind w:firstLine="567"/>
      </w:pPr>
    </w:p>
    <w:p w:rsidR="004A75CB" w:rsidRPr="004A75CB" w:rsidRDefault="004A75CB" w:rsidP="004A75CB">
      <w:pPr>
        <w:ind w:left="567" w:right="567"/>
        <w:rPr>
          <w:sz w:val="18"/>
        </w:rPr>
      </w:pPr>
      <w:r w:rsidRPr="004A75CB">
        <w:rPr>
          <w:sz w:val="18"/>
        </w:rPr>
        <w:t xml:space="preserve">“This section presents guidance notes (GN) for drafters of Test Guidelines for use when developing </w:t>
      </w:r>
      <w:r w:rsidRPr="004A75CB">
        <w:rPr>
          <w:strike/>
          <w:sz w:val="18"/>
          <w:highlight w:val="lightGray"/>
        </w:rPr>
        <w:t>the TG Template (Annex 1) into</w:t>
      </w:r>
      <w:r w:rsidRPr="004A75CB">
        <w:rPr>
          <w:sz w:val="18"/>
        </w:rPr>
        <w:t xml:space="preserve"> specific Test Guidelines.  The numbering refers to the numbering in </w:t>
      </w:r>
      <w:r w:rsidRPr="004A75CB">
        <w:rPr>
          <w:strike/>
          <w:sz w:val="18"/>
          <w:highlight w:val="lightGray"/>
        </w:rPr>
        <w:t>the</w:t>
      </w:r>
      <w:r w:rsidRPr="004A75CB">
        <w:rPr>
          <w:sz w:val="18"/>
        </w:rPr>
        <w:t xml:space="preserve"> </w:t>
      </w:r>
      <w:r w:rsidRPr="004A75CB">
        <w:rPr>
          <w:strike/>
          <w:sz w:val="18"/>
          <w:highlight w:val="lightGray"/>
        </w:rPr>
        <w:t>TG Template</w:t>
      </w:r>
      <w:r w:rsidRPr="004A75CB">
        <w:rPr>
          <w:strike/>
          <w:sz w:val="18"/>
        </w:rPr>
        <w:t xml:space="preserve"> </w:t>
      </w:r>
      <w:r w:rsidRPr="004A75CB">
        <w:rPr>
          <w:sz w:val="18"/>
          <w:highlight w:val="lightGray"/>
          <w:u w:val="single"/>
        </w:rPr>
        <w:t xml:space="preserve">Annex </w:t>
      </w:r>
      <w:proofErr w:type="gramStart"/>
      <w:r w:rsidRPr="004A75CB">
        <w:rPr>
          <w:sz w:val="18"/>
          <w:highlight w:val="lightGray"/>
          <w:u w:val="single"/>
        </w:rPr>
        <w:t>I</w:t>
      </w:r>
      <w:proofErr w:type="gramEnd"/>
      <w:r w:rsidRPr="004A75CB">
        <w:rPr>
          <w:sz w:val="18"/>
        </w:rPr>
        <w:t>.”</w:t>
      </w:r>
    </w:p>
    <w:p w:rsidR="004A75CB" w:rsidRPr="004A75CB" w:rsidRDefault="004A75CB" w:rsidP="004A75CB"/>
    <w:p w:rsidR="004A75CB" w:rsidRPr="004A75CB" w:rsidRDefault="004A75CB" w:rsidP="004A75CB">
      <w:r w:rsidRPr="004A75CB">
        <w:fldChar w:fldCharType="begin"/>
      </w:r>
      <w:r w:rsidRPr="004A75CB">
        <w:instrText xml:space="preserve"> AUTONUM  </w:instrText>
      </w:r>
      <w:r w:rsidRPr="004A75CB">
        <w:fldChar w:fldCharType="end"/>
      </w:r>
      <w:r w:rsidRPr="004A75CB">
        <w:tab/>
      </w:r>
      <w:r w:rsidR="0058216D">
        <w:t>T</w:t>
      </w:r>
      <w:r w:rsidRPr="004A75CB">
        <w:t xml:space="preserve">he header of all Guidance notes </w:t>
      </w:r>
      <w:r w:rsidR="0058216D">
        <w:t xml:space="preserve">should </w:t>
      </w:r>
      <w:r w:rsidRPr="004A75CB">
        <w:t>be amended to delete references to “TG Template”, as follows:</w:t>
      </w:r>
    </w:p>
    <w:p w:rsidR="004A75CB" w:rsidRPr="004A75CB" w:rsidRDefault="004A75CB" w:rsidP="004A75CB">
      <w:pPr>
        <w:ind w:firstLine="567"/>
      </w:pPr>
    </w:p>
    <w:p w:rsidR="004A75CB" w:rsidRPr="004A75CB" w:rsidRDefault="004A75CB" w:rsidP="004A75CB">
      <w:r w:rsidRPr="004A75CB">
        <w:t>Example:</w:t>
      </w:r>
    </w:p>
    <w:p w:rsidR="004A75CB" w:rsidRPr="004A75CB" w:rsidRDefault="004A75CB" w:rsidP="004A75CB">
      <w:pPr>
        <w:ind w:firstLine="567"/>
      </w:pPr>
    </w:p>
    <w:p w:rsidR="004A75CB" w:rsidRPr="004A75CB" w:rsidRDefault="004A75CB" w:rsidP="004A75CB">
      <w:pPr>
        <w:tabs>
          <w:tab w:val="left" w:pos="851"/>
        </w:tabs>
        <w:ind w:left="567" w:right="567"/>
        <w:rPr>
          <w:sz w:val="18"/>
        </w:rPr>
      </w:pPr>
      <w:r w:rsidRPr="004A75CB">
        <w:rPr>
          <w:sz w:val="18"/>
        </w:rPr>
        <w:t>“GN 0   (</w:t>
      </w:r>
      <w:r w:rsidRPr="004A75CB">
        <w:rPr>
          <w:strike/>
          <w:sz w:val="18"/>
          <w:highlight w:val="lightGray"/>
        </w:rPr>
        <w:t>TG Template:</w:t>
      </w:r>
      <w:r w:rsidRPr="004A75CB">
        <w:rPr>
          <w:strike/>
          <w:sz w:val="18"/>
        </w:rPr>
        <w:t xml:space="preserve">  </w:t>
      </w:r>
      <w:r w:rsidRPr="004A75CB">
        <w:rPr>
          <w:sz w:val="18"/>
        </w:rPr>
        <w:t>Cover page; Chapter 8) – Use of proprietary text, photographs and illustrations in Test Guidelines”</w:t>
      </w:r>
    </w:p>
    <w:p w:rsidR="004A75CB" w:rsidRPr="004A75CB" w:rsidRDefault="004A75CB" w:rsidP="004A75CB">
      <w:pPr>
        <w:ind w:firstLine="567"/>
      </w:pPr>
    </w:p>
    <w:p w:rsidR="004A75CB" w:rsidRPr="004A75CB" w:rsidRDefault="004A75CB" w:rsidP="004A75CB">
      <w:pPr>
        <w:ind w:firstLine="567"/>
      </w:pPr>
      <w:r w:rsidRPr="004A75CB">
        <w:t>[…]</w:t>
      </w:r>
    </w:p>
    <w:p w:rsidR="004A75CB" w:rsidRPr="004A75CB" w:rsidRDefault="004A75CB" w:rsidP="004A75CB">
      <w:pPr>
        <w:ind w:firstLine="567"/>
      </w:pPr>
    </w:p>
    <w:p w:rsidR="004A75CB" w:rsidRPr="0058216D" w:rsidRDefault="004A75CB" w:rsidP="0058216D">
      <w:pPr>
        <w:ind w:left="567"/>
        <w:rPr>
          <w:sz w:val="18"/>
        </w:rPr>
      </w:pPr>
      <w:bookmarkStart w:id="100" w:name="_Toc463342985"/>
      <w:bookmarkStart w:id="101" w:name="_Toc478118279"/>
      <w:r w:rsidRPr="0058216D">
        <w:rPr>
          <w:sz w:val="18"/>
        </w:rPr>
        <w:t>“GN 13</w:t>
      </w:r>
      <w:r w:rsidRPr="0058216D">
        <w:rPr>
          <w:sz w:val="18"/>
        </w:rPr>
        <w:tab/>
        <w:t>Characteristics with specific functions</w:t>
      </w:r>
      <w:bookmarkEnd w:id="100"/>
      <w:r w:rsidRPr="0058216D">
        <w:rPr>
          <w:sz w:val="18"/>
        </w:rPr>
        <w:t>”</w:t>
      </w:r>
      <w:bookmarkEnd w:id="101"/>
    </w:p>
    <w:p w:rsidR="004A75CB" w:rsidRPr="004A75CB" w:rsidRDefault="004A75CB" w:rsidP="004A75CB"/>
    <w:p w:rsidR="004A75CB" w:rsidRPr="004A75CB" w:rsidRDefault="004A75CB" w:rsidP="004A75CB">
      <w:pPr>
        <w:ind w:left="567" w:right="567"/>
        <w:rPr>
          <w:sz w:val="18"/>
        </w:rPr>
      </w:pPr>
      <w:bookmarkStart w:id="102" w:name="_Toc226858768"/>
      <w:bookmarkStart w:id="103" w:name="_Toc463342986"/>
      <w:r w:rsidRPr="004A75CB">
        <w:rPr>
          <w:sz w:val="18"/>
        </w:rPr>
        <w:t xml:space="preserve">“1. </w:t>
      </w:r>
      <w:r w:rsidRPr="004A75CB">
        <w:rPr>
          <w:sz w:val="18"/>
        </w:rPr>
        <w:tab/>
        <w:t>Asterisked characteristics (</w:t>
      </w:r>
      <w:r w:rsidRPr="004A75CB">
        <w:rPr>
          <w:strike/>
          <w:sz w:val="18"/>
          <w:highlight w:val="lightGray"/>
        </w:rPr>
        <w:t>TG Template:</w:t>
      </w:r>
      <w:r w:rsidRPr="004A75CB">
        <w:rPr>
          <w:sz w:val="18"/>
        </w:rPr>
        <w:t xml:space="preserve">  Chapter 7</w:t>
      </w:r>
      <w:r w:rsidRPr="004A75CB">
        <w:rPr>
          <w:strike/>
          <w:sz w:val="18"/>
          <w:highlight w:val="lightGray"/>
        </w:rPr>
        <w:t>:  column 1, header row 2</w:t>
      </w:r>
      <w:r w:rsidRPr="004A75CB">
        <w:rPr>
          <w:sz w:val="18"/>
        </w:rPr>
        <w:t>)</w:t>
      </w:r>
      <w:bookmarkEnd w:id="102"/>
      <w:bookmarkEnd w:id="103"/>
      <w:r w:rsidRPr="004A75CB">
        <w:rPr>
          <w:sz w:val="18"/>
        </w:rPr>
        <w:t>”</w:t>
      </w:r>
    </w:p>
    <w:p w:rsidR="004A75CB" w:rsidRPr="004A75CB" w:rsidRDefault="004A75CB" w:rsidP="004A75CB">
      <w:pPr>
        <w:ind w:left="567" w:right="567"/>
        <w:rPr>
          <w:sz w:val="18"/>
        </w:rPr>
      </w:pPr>
    </w:p>
    <w:p w:rsidR="004A75CB" w:rsidRPr="004A75CB" w:rsidRDefault="004A75CB" w:rsidP="004A75CB">
      <w:pPr>
        <w:ind w:left="567" w:right="567"/>
        <w:rPr>
          <w:sz w:val="18"/>
        </w:rPr>
      </w:pPr>
      <w:r w:rsidRPr="004A75CB">
        <w:rPr>
          <w:sz w:val="18"/>
        </w:rPr>
        <w:t>“1.1</w:t>
      </w:r>
      <w:r w:rsidRPr="004A75CB">
        <w:rPr>
          <w:sz w:val="18"/>
        </w:rPr>
        <w:tab/>
        <w:t>The General Introduction (Chapter 4.8:  Table:  Functional Categories of Characteristics) states that asterisked characteristics are “characteristics that are important for the international harmonization of variety descriptions.”  The criteria for selecting a characteristic as an asterisked characteristic are that: […]”</w:t>
      </w:r>
    </w:p>
    <w:p w:rsidR="004A75CB" w:rsidRPr="004A75CB" w:rsidRDefault="004A75CB" w:rsidP="004A75CB">
      <w:pPr>
        <w:ind w:left="567" w:right="567"/>
        <w:rPr>
          <w:sz w:val="18"/>
        </w:rPr>
      </w:pPr>
    </w:p>
    <w:p w:rsidR="004A75CB" w:rsidRPr="004A75CB" w:rsidRDefault="004A75CB" w:rsidP="004A75CB">
      <w:pPr>
        <w:ind w:left="567" w:right="567"/>
        <w:rPr>
          <w:sz w:val="18"/>
        </w:rPr>
      </w:pPr>
    </w:p>
    <w:p w:rsidR="004A75CB" w:rsidRPr="0058216D" w:rsidRDefault="004A75CB" w:rsidP="0058216D">
      <w:pPr>
        <w:ind w:left="567"/>
        <w:rPr>
          <w:sz w:val="18"/>
        </w:rPr>
      </w:pPr>
      <w:bookmarkStart w:id="104" w:name="_Toc463342995"/>
      <w:bookmarkStart w:id="105" w:name="_Toc478118280"/>
      <w:r w:rsidRPr="0058216D">
        <w:rPr>
          <w:sz w:val="18"/>
        </w:rPr>
        <w:t>“GN 17</w:t>
      </w:r>
      <w:r w:rsidRPr="0058216D">
        <w:rPr>
          <w:sz w:val="18"/>
        </w:rPr>
        <w:tab/>
        <w:t>(</w:t>
      </w:r>
      <w:r w:rsidRPr="0058216D">
        <w:rPr>
          <w:strike/>
          <w:sz w:val="18"/>
          <w:highlight w:val="lightGray"/>
        </w:rPr>
        <w:t>TG Template:</w:t>
      </w:r>
      <w:r w:rsidRPr="0058216D">
        <w:rPr>
          <w:strike/>
          <w:sz w:val="18"/>
        </w:rPr>
        <w:t xml:space="preserve">  </w:t>
      </w:r>
      <w:r w:rsidRPr="0058216D">
        <w:rPr>
          <w:sz w:val="18"/>
        </w:rPr>
        <w:t>Chapter 7) – Presentation of Characteristics:  Approved characteristics</w:t>
      </w:r>
      <w:bookmarkEnd w:id="104"/>
      <w:r w:rsidRPr="0058216D">
        <w:rPr>
          <w:sz w:val="18"/>
        </w:rPr>
        <w:t>”</w:t>
      </w:r>
      <w:bookmarkEnd w:id="105"/>
    </w:p>
    <w:p w:rsidR="004A75CB" w:rsidRPr="004A75CB" w:rsidRDefault="004A75CB" w:rsidP="004A75CB">
      <w:pPr>
        <w:ind w:left="567" w:right="567"/>
        <w:rPr>
          <w:sz w:val="18"/>
        </w:rPr>
      </w:pPr>
    </w:p>
    <w:p w:rsidR="004A75CB" w:rsidRPr="004A75CB" w:rsidRDefault="004A75CB" w:rsidP="004A75CB">
      <w:pPr>
        <w:ind w:left="567" w:right="567"/>
        <w:rPr>
          <w:sz w:val="18"/>
        </w:rPr>
      </w:pPr>
      <w:r w:rsidRPr="004A75CB">
        <w:rPr>
          <w:sz w:val="18"/>
        </w:rPr>
        <w:t xml:space="preserve">“A collection of characteristics, with their corresponding states of expression, which have already been approved for inclusion in existing Test Guidelines </w:t>
      </w:r>
      <w:r w:rsidRPr="004A75CB">
        <w:rPr>
          <w:sz w:val="18"/>
          <w:highlight w:val="lightGray"/>
          <w:u w:val="single"/>
        </w:rPr>
        <w:t>[after the adoption of document TGP/7] (“approved characteristics”)</w:t>
      </w:r>
      <w:r w:rsidRPr="004A75CB">
        <w:rPr>
          <w:sz w:val="18"/>
        </w:rPr>
        <w:t xml:space="preserve">, is </w:t>
      </w:r>
      <w:r w:rsidRPr="004A75CB">
        <w:rPr>
          <w:strike/>
          <w:sz w:val="18"/>
          <w:highlight w:val="lightGray"/>
        </w:rPr>
        <w:t>presented in Annex 4: “Collection of Approved Characteristics”</w:t>
      </w:r>
      <w:r w:rsidRPr="004A75CB">
        <w:rPr>
          <w:sz w:val="18"/>
          <w:highlight w:val="lightGray"/>
        </w:rPr>
        <w:t xml:space="preserve"> </w:t>
      </w:r>
      <w:r w:rsidRPr="004A75CB">
        <w:rPr>
          <w:sz w:val="18"/>
          <w:highlight w:val="lightGray"/>
          <w:u w:val="single"/>
        </w:rPr>
        <w:t>provided in the web-based TG template</w:t>
      </w:r>
      <w:r w:rsidRPr="004A75CB">
        <w:rPr>
          <w:sz w:val="18"/>
        </w:rPr>
        <w:t xml:space="preserve">.  There are two main  purposes for developing this collection:  Firstly, it helps to ensure that the states of expression used for the same or similar characteristics included in Test Guidelines, are harmonized as far as possible;  Secondly, the characteristics presented in the collection have already been translated into the UPOV languages.  Thus, Test Guidelines utilizing </w:t>
      </w:r>
      <w:r w:rsidRPr="004A75CB">
        <w:rPr>
          <w:sz w:val="18"/>
          <w:highlight w:val="lightGray"/>
          <w:u w:val="single"/>
        </w:rPr>
        <w:t>approved</w:t>
      </w:r>
      <w:r w:rsidRPr="004A75CB">
        <w:rPr>
          <w:sz w:val="18"/>
        </w:rPr>
        <w:t xml:space="preserve"> characteristics </w:t>
      </w:r>
      <w:r w:rsidRPr="004A75CB">
        <w:rPr>
          <w:strike/>
          <w:sz w:val="18"/>
          <w:highlight w:val="lightGray"/>
        </w:rPr>
        <w:t>from Annex 4</w:t>
      </w:r>
      <w:r w:rsidRPr="004A75CB">
        <w:rPr>
          <w:strike/>
          <w:sz w:val="18"/>
        </w:rPr>
        <w:t xml:space="preserve"> </w:t>
      </w:r>
      <w:r w:rsidRPr="004A75CB">
        <w:rPr>
          <w:sz w:val="18"/>
        </w:rPr>
        <w:t>will cost UPOV less and are less likely to experience delays in presentation for adoption.</w:t>
      </w:r>
      <w:r w:rsidRPr="004A75CB">
        <w:rPr>
          <w:sz w:val="18"/>
          <w:vertAlign w:val="superscript"/>
        </w:rPr>
        <w:t xml:space="preserve"> </w:t>
      </w:r>
    </w:p>
    <w:p w:rsidR="004A75CB" w:rsidRPr="004A75CB" w:rsidRDefault="004A75CB" w:rsidP="004A75CB">
      <w:pPr>
        <w:ind w:left="567" w:right="567"/>
        <w:rPr>
          <w:sz w:val="18"/>
        </w:rPr>
      </w:pPr>
    </w:p>
    <w:p w:rsidR="004A75CB" w:rsidRPr="004A75CB" w:rsidRDefault="004A75CB" w:rsidP="004A75CB">
      <w:pPr>
        <w:ind w:left="567" w:right="567"/>
        <w:rPr>
          <w:sz w:val="18"/>
        </w:rPr>
      </w:pPr>
      <w:r w:rsidRPr="004A75CB">
        <w:rPr>
          <w:sz w:val="18"/>
        </w:rPr>
        <w:t xml:space="preserve">“Drafters of Test Guidelines are invited to search </w:t>
      </w:r>
      <w:r w:rsidRPr="004A75CB">
        <w:rPr>
          <w:strike/>
          <w:sz w:val="18"/>
          <w:highlight w:val="lightGray"/>
        </w:rPr>
        <w:t>the collection</w:t>
      </w:r>
      <w:r w:rsidRPr="004A75CB">
        <w:rPr>
          <w:sz w:val="18"/>
        </w:rPr>
        <w:t xml:space="preserve"> </w:t>
      </w:r>
      <w:r w:rsidRPr="004A75CB">
        <w:rPr>
          <w:sz w:val="18"/>
          <w:highlight w:val="lightGray"/>
          <w:u w:val="single"/>
        </w:rPr>
        <w:t>the approved characteristics</w:t>
      </w:r>
      <w:r w:rsidRPr="004A75CB">
        <w:rPr>
          <w:sz w:val="18"/>
        </w:rPr>
        <w:t xml:space="preserve"> for the characteristic which they wish to use.  If the appropriate characteristic, and its corresponding states of expression, are found this can be </w:t>
      </w:r>
      <w:r w:rsidRPr="004A75CB">
        <w:rPr>
          <w:strike/>
          <w:sz w:val="18"/>
          <w:highlight w:val="lightGray"/>
        </w:rPr>
        <w:t>copied directly into</w:t>
      </w:r>
      <w:r w:rsidRPr="004A75CB">
        <w:rPr>
          <w:sz w:val="18"/>
        </w:rPr>
        <w:t xml:space="preserve"> </w:t>
      </w:r>
      <w:r w:rsidRPr="004A75CB">
        <w:rPr>
          <w:sz w:val="18"/>
          <w:highlight w:val="lightGray"/>
          <w:u w:val="single"/>
        </w:rPr>
        <w:t>selected for</w:t>
      </w:r>
      <w:r w:rsidRPr="004A75CB">
        <w:rPr>
          <w:sz w:val="18"/>
        </w:rPr>
        <w:t xml:space="preserve"> the new Test Guidelines.  However, it should be remembered that what may appear to be very similar characteristics in different types of plant, or different organs of the same plant, may in fact be under different types of genetic control.  Thus, for example, in one type of plant, or one organ, the characteristic  “profile” might be a qualitative characteristic e.g. straight (1), curved (2) but in another type of plant, or organ, it might be a quantitative characteristic e.g. straight or slightly curved (1), moderately curved (2), strongly curved (3).</w:t>
      </w:r>
    </w:p>
    <w:p w:rsidR="004A75CB" w:rsidRPr="004A75CB" w:rsidRDefault="004A75CB" w:rsidP="004A75CB">
      <w:pPr>
        <w:ind w:left="567" w:right="567"/>
        <w:rPr>
          <w:sz w:val="18"/>
        </w:rPr>
      </w:pPr>
    </w:p>
    <w:p w:rsidR="004A75CB" w:rsidRPr="004A75CB" w:rsidRDefault="004A75CB" w:rsidP="004A75CB">
      <w:pPr>
        <w:ind w:left="567" w:right="567"/>
        <w:rPr>
          <w:sz w:val="18"/>
        </w:rPr>
      </w:pPr>
      <w:r w:rsidRPr="004A75CB">
        <w:rPr>
          <w:sz w:val="18"/>
        </w:rPr>
        <w:t xml:space="preserve">“In cases where the required characteristic is not </w:t>
      </w:r>
      <w:r w:rsidRPr="004A75CB">
        <w:rPr>
          <w:strike/>
          <w:sz w:val="18"/>
          <w:highlight w:val="lightGray"/>
        </w:rPr>
        <w:t>present in the collection</w:t>
      </w:r>
      <w:r w:rsidRPr="004A75CB">
        <w:rPr>
          <w:sz w:val="18"/>
        </w:rPr>
        <w:t xml:space="preserve"> </w:t>
      </w:r>
      <w:r w:rsidRPr="004A75CB">
        <w:rPr>
          <w:sz w:val="18"/>
          <w:highlight w:val="lightGray"/>
        </w:rPr>
        <w:t>an approved characteristic</w:t>
      </w:r>
      <w:r w:rsidRPr="004A75CB">
        <w:rPr>
          <w:sz w:val="18"/>
        </w:rPr>
        <w:t>, guidance is provided in GN 18, GN 19 and GN 20.”</w:t>
      </w:r>
    </w:p>
    <w:p w:rsidR="004A75CB" w:rsidRPr="004A75CB" w:rsidRDefault="004A75CB" w:rsidP="004A75CB">
      <w:pPr>
        <w:ind w:left="567" w:right="567"/>
        <w:rPr>
          <w:sz w:val="18"/>
        </w:rPr>
      </w:pPr>
    </w:p>
    <w:p w:rsidR="004A75CB" w:rsidRPr="0058216D" w:rsidRDefault="004A75CB" w:rsidP="0058216D">
      <w:pPr>
        <w:ind w:left="567"/>
        <w:rPr>
          <w:sz w:val="18"/>
        </w:rPr>
      </w:pPr>
      <w:bookmarkStart w:id="106" w:name="_Toc27819194"/>
      <w:bookmarkStart w:id="107" w:name="_Toc27819375"/>
      <w:bookmarkStart w:id="108" w:name="_Toc27819556"/>
      <w:bookmarkStart w:id="109" w:name="_Toc463342996"/>
      <w:bookmarkStart w:id="110" w:name="_Toc478118281"/>
      <w:r w:rsidRPr="0058216D">
        <w:rPr>
          <w:sz w:val="18"/>
        </w:rPr>
        <w:t>“GN 18</w:t>
      </w:r>
      <w:r w:rsidRPr="0058216D">
        <w:rPr>
          <w:sz w:val="18"/>
        </w:rPr>
        <w:tab/>
        <w:t>(</w:t>
      </w:r>
      <w:r w:rsidRPr="0058216D">
        <w:rPr>
          <w:strike/>
          <w:sz w:val="18"/>
          <w:highlight w:val="lightGray"/>
        </w:rPr>
        <w:t>TG Template:</w:t>
      </w:r>
      <w:r w:rsidRPr="0058216D">
        <w:rPr>
          <w:strike/>
          <w:sz w:val="18"/>
        </w:rPr>
        <w:t xml:space="preserve">  </w:t>
      </w:r>
      <w:r w:rsidRPr="0058216D">
        <w:rPr>
          <w:sz w:val="18"/>
        </w:rPr>
        <w:t>Chapter 7</w:t>
      </w:r>
      <w:r w:rsidRPr="0058216D">
        <w:rPr>
          <w:strike/>
          <w:sz w:val="18"/>
          <w:highlight w:val="lightGray"/>
        </w:rPr>
        <w:t>:  column 3</w:t>
      </w:r>
      <w:r w:rsidRPr="0058216D">
        <w:rPr>
          <w:sz w:val="18"/>
        </w:rPr>
        <w:t>) – Presentation of Characteristics: Heading of a characteristic</w:t>
      </w:r>
      <w:bookmarkEnd w:id="106"/>
      <w:bookmarkEnd w:id="107"/>
      <w:bookmarkEnd w:id="108"/>
      <w:bookmarkEnd w:id="109"/>
      <w:r w:rsidRPr="0058216D">
        <w:rPr>
          <w:sz w:val="18"/>
        </w:rPr>
        <w:t>”</w:t>
      </w:r>
      <w:bookmarkEnd w:id="110"/>
    </w:p>
    <w:p w:rsidR="004A75CB" w:rsidRPr="0058216D" w:rsidRDefault="004A75CB" w:rsidP="0058216D">
      <w:pPr>
        <w:ind w:left="567"/>
        <w:rPr>
          <w:sz w:val="18"/>
        </w:rPr>
      </w:pPr>
    </w:p>
    <w:p w:rsidR="004A75CB" w:rsidRPr="0058216D" w:rsidRDefault="004A75CB" w:rsidP="0058216D">
      <w:pPr>
        <w:ind w:left="567"/>
        <w:rPr>
          <w:sz w:val="18"/>
        </w:rPr>
      </w:pPr>
      <w:r w:rsidRPr="0058216D">
        <w:rPr>
          <w:sz w:val="18"/>
        </w:rPr>
        <w:t>[…]</w:t>
      </w:r>
    </w:p>
    <w:p w:rsidR="004A75CB" w:rsidRPr="0058216D" w:rsidRDefault="004A75CB" w:rsidP="0058216D">
      <w:pPr>
        <w:ind w:left="567"/>
        <w:rPr>
          <w:sz w:val="18"/>
        </w:rPr>
      </w:pPr>
    </w:p>
    <w:p w:rsidR="004A75CB" w:rsidRPr="0058216D" w:rsidRDefault="004A75CB" w:rsidP="0058216D">
      <w:pPr>
        <w:ind w:left="567"/>
        <w:rPr>
          <w:sz w:val="18"/>
        </w:rPr>
      </w:pPr>
      <w:bookmarkStart w:id="111" w:name="_Toc27819199"/>
      <w:bookmarkStart w:id="112" w:name="_Toc27819380"/>
      <w:bookmarkStart w:id="113" w:name="_Toc27819561"/>
      <w:bookmarkStart w:id="114" w:name="_Toc463343000"/>
      <w:bookmarkStart w:id="115" w:name="_Toc478118282"/>
      <w:r w:rsidRPr="0058216D">
        <w:rPr>
          <w:sz w:val="18"/>
        </w:rPr>
        <w:t>“GN 19</w:t>
      </w:r>
      <w:r w:rsidRPr="0058216D">
        <w:rPr>
          <w:sz w:val="18"/>
        </w:rPr>
        <w:tab/>
        <w:t>(</w:t>
      </w:r>
      <w:r w:rsidRPr="0058216D">
        <w:rPr>
          <w:strike/>
          <w:sz w:val="18"/>
          <w:highlight w:val="lightGray"/>
        </w:rPr>
        <w:t>TG Template:</w:t>
      </w:r>
      <w:r w:rsidRPr="0058216D">
        <w:rPr>
          <w:strike/>
          <w:sz w:val="18"/>
        </w:rPr>
        <w:t xml:space="preserve">  </w:t>
      </w:r>
      <w:r w:rsidRPr="0058216D">
        <w:rPr>
          <w:sz w:val="18"/>
        </w:rPr>
        <w:t>Chapter 7</w:t>
      </w:r>
      <w:r w:rsidRPr="0058216D">
        <w:rPr>
          <w:strike/>
          <w:sz w:val="18"/>
          <w:highlight w:val="lightGray"/>
        </w:rPr>
        <w:t>:  column 3</w:t>
      </w:r>
      <w:r w:rsidRPr="0058216D">
        <w:rPr>
          <w:sz w:val="18"/>
        </w:rPr>
        <w:t xml:space="preserve">) – </w:t>
      </w:r>
      <w:bookmarkEnd w:id="111"/>
      <w:bookmarkEnd w:id="112"/>
      <w:bookmarkEnd w:id="113"/>
      <w:r w:rsidRPr="0058216D">
        <w:rPr>
          <w:sz w:val="18"/>
        </w:rPr>
        <w:t>Presentation of characteristics:  General presentation of states of expression</w:t>
      </w:r>
      <w:bookmarkEnd w:id="114"/>
      <w:r w:rsidRPr="0058216D">
        <w:rPr>
          <w:sz w:val="18"/>
        </w:rPr>
        <w:t>”</w:t>
      </w:r>
      <w:bookmarkEnd w:id="115"/>
    </w:p>
    <w:p w:rsidR="004A75CB" w:rsidRPr="0058216D" w:rsidRDefault="004A75CB" w:rsidP="0058216D">
      <w:pPr>
        <w:ind w:left="567"/>
        <w:rPr>
          <w:sz w:val="18"/>
        </w:rPr>
      </w:pPr>
    </w:p>
    <w:p w:rsidR="004A75CB" w:rsidRPr="0058216D" w:rsidRDefault="004A75CB" w:rsidP="0058216D">
      <w:pPr>
        <w:ind w:left="567"/>
        <w:rPr>
          <w:sz w:val="18"/>
        </w:rPr>
      </w:pPr>
      <w:bookmarkStart w:id="116" w:name="_Toc463343009"/>
      <w:bookmarkStart w:id="117" w:name="_Toc478118283"/>
      <w:r w:rsidRPr="0058216D">
        <w:rPr>
          <w:sz w:val="18"/>
        </w:rPr>
        <w:t>“GN 20</w:t>
      </w:r>
      <w:r w:rsidRPr="0058216D">
        <w:rPr>
          <w:sz w:val="18"/>
        </w:rPr>
        <w:tab/>
        <w:t>(</w:t>
      </w:r>
      <w:r w:rsidRPr="0058216D">
        <w:rPr>
          <w:strike/>
          <w:sz w:val="18"/>
          <w:highlight w:val="lightGray"/>
        </w:rPr>
        <w:t>TG Template:</w:t>
      </w:r>
      <w:r w:rsidRPr="0058216D">
        <w:rPr>
          <w:strike/>
          <w:sz w:val="18"/>
        </w:rPr>
        <w:t xml:space="preserve">  </w:t>
      </w:r>
      <w:r w:rsidRPr="0058216D">
        <w:rPr>
          <w:sz w:val="18"/>
        </w:rPr>
        <w:t>Chapter 7</w:t>
      </w:r>
      <w:r w:rsidRPr="0058216D">
        <w:rPr>
          <w:strike/>
          <w:sz w:val="18"/>
          <w:highlight w:val="lightGray"/>
        </w:rPr>
        <w:t>:  column 3</w:t>
      </w:r>
      <w:r w:rsidRPr="0058216D">
        <w:rPr>
          <w:sz w:val="18"/>
        </w:rPr>
        <w:t>) – Presentation of characteristics:  States of expression according to type of expression of a characteristic</w:t>
      </w:r>
      <w:bookmarkEnd w:id="116"/>
      <w:r w:rsidRPr="0058216D">
        <w:rPr>
          <w:sz w:val="18"/>
        </w:rPr>
        <w:t>”</w:t>
      </w:r>
      <w:bookmarkEnd w:id="117"/>
    </w:p>
    <w:p w:rsidR="004A75CB" w:rsidRPr="0058216D" w:rsidRDefault="004A75CB" w:rsidP="0058216D">
      <w:pPr>
        <w:ind w:left="567"/>
        <w:rPr>
          <w:sz w:val="18"/>
        </w:rPr>
      </w:pPr>
    </w:p>
    <w:p w:rsidR="004A75CB" w:rsidRPr="0058216D" w:rsidRDefault="004A75CB" w:rsidP="0058216D">
      <w:pPr>
        <w:ind w:left="567"/>
        <w:rPr>
          <w:sz w:val="18"/>
        </w:rPr>
      </w:pPr>
      <w:bookmarkStart w:id="118" w:name="_Toc27819191"/>
      <w:bookmarkStart w:id="119" w:name="_Toc27819372"/>
      <w:bookmarkStart w:id="120" w:name="_Toc27819553"/>
      <w:bookmarkStart w:id="121" w:name="_Toc226858814"/>
      <w:bookmarkStart w:id="122" w:name="_Toc463343031"/>
      <w:bookmarkStart w:id="123" w:name="_Toc478118284"/>
      <w:r w:rsidRPr="0058216D">
        <w:rPr>
          <w:sz w:val="18"/>
        </w:rPr>
        <w:t>“GN 21</w:t>
      </w:r>
      <w:r w:rsidRPr="0058216D">
        <w:rPr>
          <w:sz w:val="18"/>
        </w:rPr>
        <w:tab/>
        <w:t>(</w:t>
      </w:r>
      <w:r w:rsidRPr="0058216D">
        <w:rPr>
          <w:strike/>
          <w:sz w:val="18"/>
          <w:highlight w:val="lightGray"/>
        </w:rPr>
        <w:t>TG Template:</w:t>
      </w:r>
      <w:r w:rsidRPr="0058216D">
        <w:rPr>
          <w:strike/>
          <w:sz w:val="18"/>
        </w:rPr>
        <w:t xml:space="preserve">  </w:t>
      </w:r>
      <w:r w:rsidRPr="0058216D">
        <w:rPr>
          <w:sz w:val="18"/>
        </w:rPr>
        <w:t>Chapter 7</w:t>
      </w:r>
      <w:r w:rsidRPr="0058216D">
        <w:rPr>
          <w:strike/>
          <w:sz w:val="18"/>
          <w:highlight w:val="lightGray"/>
        </w:rPr>
        <w:t>:  column 1, state of expression row 1</w:t>
      </w:r>
      <w:r w:rsidRPr="0058216D">
        <w:rPr>
          <w:sz w:val="18"/>
        </w:rPr>
        <w:t>) – Type of expression of the characteristic</w:t>
      </w:r>
      <w:bookmarkEnd w:id="118"/>
      <w:bookmarkEnd w:id="119"/>
      <w:bookmarkEnd w:id="120"/>
      <w:bookmarkEnd w:id="121"/>
      <w:bookmarkEnd w:id="122"/>
      <w:r w:rsidRPr="0058216D">
        <w:rPr>
          <w:sz w:val="18"/>
        </w:rPr>
        <w:t>”</w:t>
      </w:r>
      <w:bookmarkEnd w:id="123"/>
    </w:p>
    <w:p w:rsidR="004A75CB" w:rsidRPr="0058216D" w:rsidRDefault="004A75CB" w:rsidP="0058216D">
      <w:pPr>
        <w:ind w:left="567"/>
        <w:rPr>
          <w:sz w:val="18"/>
        </w:rPr>
      </w:pPr>
    </w:p>
    <w:p w:rsidR="004A75CB" w:rsidRPr="0058216D" w:rsidRDefault="004A75CB" w:rsidP="0058216D">
      <w:pPr>
        <w:ind w:left="567"/>
        <w:rPr>
          <w:sz w:val="18"/>
        </w:rPr>
      </w:pPr>
      <w:bookmarkStart w:id="124" w:name="_Toc226858815"/>
      <w:bookmarkStart w:id="125" w:name="_Toc463343032"/>
      <w:bookmarkStart w:id="126" w:name="_Toc478118285"/>
      <w:r w:rsidRPr="0058216D">
        <w:rPr>
          <w:sz w:val="18"/>
        </w:rPr>
        <w:t xml:space="preserve">“GN 22 </w:t>
      </w:r>
      <w:r w:rsidRPr="0058216D">
        <w:rPr>
          <w:sz w:val="18"/>
        </w:rPr>
        <w:tab/>
        <w:t>(</w:t>
      </w:r>
      <w:r w:rsidRPr="0058216D">
        <w:rPr>
          <w:strike/>
          <w:sz w:val="18"/>
          <w:highlight w:val="lightGray"/>
        </w:rPr>
        <w:t>TG Template:</w:t>
      </w:r>
      <w:r w:rsidRPr="0058216D">
        <w:rPr>
          <w:strike/>
          <w:sz w:val="18"/>
        </w:rPr>
        <w:t xml:space="preserve">  </w:t>
      </w:r>
      <w:r w:rsidRPr="0058216D">
        <w:rPr>
          <w:sz w:val="18"/>
        </w:rPr>
        <w:t>Chapter 7</w:t>
      </w:r>
      <w:r w:rsidRPr="0058216D">
        <w:rPr>
          <w:strike/>
          <w:sz w:val="18"/>
          <w:highlight w:val="lightGray"/>
        </w:rPr>
        <w:t>:  column 1, header row 3</w:t>
      </w:r>
      <w:r w:rsidRPr="0058216D">
        <w:rPr>
          <w:sz w:val="18"/>
        </w:rPr>
        <w:t>) – Explanations for individual characteristics</w:t>
      </w:r>
      <w:bookmarkEnd w:id="124"/>
      <w:bookmarkEnd w:id="125"/>
      <w:r w:rsidRPr="0058216D">
        <w:rPr>
          <w:sz w:val="18"/>
        </w:rPr>
        <w:t>”</w:t>
      </w:r>
      <w:bookmarkEnd w:id="126"/>
    </w:p>
    <w:p w:rsidR="004A75CB" w:rsidRPr="0058216D" w:rsidRDefault="004A75CB" w:rsidP="0058216D">
      <w:pPr>
        <w:ind w:left="567"/>
        <w:rPr>
          <w:sz w:val="18"/>
        </w:rPr>
      </w:pPr>
    </w:p>
    <w:p w:rsidR="004A75CB" w:rsidRPr="0058216D" w:rsidRDefault="004A75CB" w:rsidP="0058216D">
      <w:pPr>
        <w:ind w:left="567"/>
        <w:rPr>
          <w:sz w:val="18"/>
        </w:rPr>
      </w:pPr>
      <w:bookmarkStart w:id="127" w:name="_Toc226858816"/>
      <w:bookmarkStart w:id="128" w:name="_Toc463343033"/>
      <w:bookmarkStart w:id="129" w:name="_Toc478118286"/>
      <w:r w:rsidRPr="0058216D">
        <w:rPr>
          <w:sz w:val="18"/>
        </w:rPr>
        <w:t>“GN 23</w:t>
      </w:r>
      <w:r w:rsidRPr="0058216D">
        <w:rPr>
          <w:sz w:val="18"/>
        </w:rPr>
        <w:tab/>
        <w:t>(</w:t>
      </w:r>
      <w:r w:rsidRPr="0058216D">
        <w:rPr>
          <w:strike/>
          <w:sz w:val="18"/>
          <w:highlight w:val="lightGray"/>
        </w:rPr>
        <w:t>TG Template:</w:t>
      </w:r>
      <w:r w:rsidRPr="0058216D">
        <w:rPr>
          <w:strike/>
          <w:sz w:val="18"/>
        </w:rPr>
        <w:t xml:space="preserve">  </w:t>
      </w:r>
      <w:r w:rsidRPr="0058216D">
        <w:rPr>
          <w:sz w:val="18"/>
        </w:rPr>
        <w:t xml:space="preserve">Chapter 7:  </w:t>
      </w:r>
      <w:r w:rsidRPr="0058216D">
        <w:rPr>
          <w:strike/>
          <w:sz w:val="18"/>
          <w:highlight w:val="lightGray"/>
        </w:rPr>
        <w:t>column 2, state of expression row 1</w:t>
      </w:r>
      <w:r w:rsidRPr="0058216D">
        <w:rPr>
          <w:sz w:val="18"/>
        </w:rPr>
        <w:t>) – Explanations covering several characteristics</w:t>
      </w:r>
      <w:bookmarkEnd w:id="127"/>
      <w:bookmarkEnd w:id="128"/>
      <w:bookmarkEnd w:id="129"/>
      <w:r w:rsidRPr="0058216D">
        <w:rPr>
          <w:sz w:val="18"/>
        </w:rPr>
        <w:t xml:space="preserve"> </w:t>
      </w:r>
    </w:p>
    <w:p w:rsidR="004A75CB" w:rsidRPr="004A75CB" w:rsidRDefault="004A75CB" w:rsidP="004A75CB">
      <w:pPr>
        <w:ind w:left="567" w:right="567"/>
        <w:rPr>
          <w:sz w:val="18"/>
        </w:rPr>
      </w:pPr>
    </w:p>
    <w:p w:rsidR="004A75CB" w:rsidRPr="004A75CB" w:rsidRDefault="004A75CB" w:rsidP="004A75CB">
      <w:pPr>
        <w:ind w:left="567" w:right="567"/>
        <w:rPr>
          <w:sz w:val="18"/>
        </w:rPr>
      </w:pPr>
      <w:r w:rsidRPr="004A75CB">
        <w:rPr>
          <w:sz w:val="18"/>
        </w:rPr>
        <w:t>“In cases where an explanation applies to several characteristics (e.g. part of the plant on which to observe particular characteristics, illustration of plant parts, etc.), particularly for characteristics that are not immediately consecutive in the Table of Characteristics, a note is placed</w:t>
      </w:r>
      <w:r w:rsidRPr="004A75CB">
        <w:rPr>
          <w:strike/>
          <w:sz w:val="18"/>
        </w:rPr>
        <w:t xml:space="preserve"> </w:t>
      </w:r>
      <w:r w:rsidRPr="004A75CB">
        <w:rPr>
          <w:strike/>
          <w:sz w:val="18"/>
          <w:highlight w:val="lightGray"/>
        </w:rPr>
        <w:t>in column 2</w:t>
      </w:r>
      <w:r w:rsidRPr="004A75CB">
        <w:rPr>
          <w:sz w:val="18"/>
        </w:rPr>
        <w:t xml:space="preserve"> </w:t>
      </w:r>
      <w:r w:rsidRPr="004A75CB">
        <w:rPr>
          <w:sz w:val="18"/>
          <w:highlight w:val="lightGray"/>
          <w:u w:val="single"/>
        </w:rPr>
        <w:t>above the characteristic header</w:t>
      </w:r>
      <w:r w:rsidRPr="004A75CB">
        <w:rPr>
          <w:sz w:val="18"/>
        </w:rPr>
        <w:t xml:space="preserve"> and the explanation provided in Chapter 8.1, according to ASW 11.  In the case of indications of the stage of observation, those indications should be made according to GN 24 “Growth stage”.”</w:t>
      </w:r>
    </w:p>
    <w:p w:rsidR="004A75CB" w:rsidRPr="004A75CB" w:rsidRDefault="004A75CB" w:rsidP="004A75CB">
      <w:pPr>
        <w:ind w:left="567" w:right="567"/>
        <w:rPr>
          <w:sz w:val="18"/>
        </w:rPr>
      </w:pPr>
    </w:p>
    <w:p w:rsidR="004A75CB" w:rsidRPr="0058216D" w:rsidRDefault="004A75CB" w:rsidP="0058216D">
      <w:pPr>
        <w:ind w:left="567"/>
        <w:rPr>
          <w:sz w:val="18"/>
        </w:rPr>
      </w:pPr>
      <w:bookmarkStart w:id="130" w:name="_Toc27819192"/>
      <w:bookmarkStart w:id="131" w:name="_Toc27819373"/>
      <w:bookmarkStart w:id="132" w:name="_Toc27819554"/>
      <w:bookmarkStart w:id="133" w:name="_Toc226858817"/>
      <w:bookmarkStart w:id="134" w:name="_Toc463343034"/>
      <w:bookmarkStart w:id="135" w:name="_Toc478118287"/>
      <w:r w:rsidRPr="0058216D">
        <w:rPr>
          <w:sz w:val="18"/>
        </w:rPr>
        <w:t>“GN 24</w:t>
      </w:r>
      <w:r w:rsidRPr="0058216D">
        <w:rPr>
          <w:sz w:val="18"/>
        </w:rPr>
        <w:tab/>
        <w:t>(</w:t>
      </w:r>
      <w:r w:rsidRPr="0058216D">
        <w:rPr>
          <w:strike/>
          <w:sz w:val="18"/>
          <w:highlight w:val="lightGray"/>
        </w:rPr>
        <w:t>TG Template:</w:t>
      </w:r>
      <w:r w:rsidRPr="0058216D">
        <w:rPr>
          <w:sz w:val="18"/>
        </w:rPr>
        <w:t xml:space="preserve">  Chapter 7</w:t>
      </w:r>
      <w:r w:rsidRPr="0058216D">
        <w:rPr>
          <w:sz w:val="18"/>
          <w:highlight w:val="lightGray"/>
        </w:rPr>
        <w:t>:</w:t>
      </w:r>
      <w:r w:rsidRPr="0058216D">
        <w:rPr>
          <w:strike/>
          <w:sz w:val="18"/>
          <w:highlight w:val="lightGray"/>
        </w:rPr>
        <w:t xml:space="preserve">  column 2, header row 1</w:t>
      </w:r>
      <w:r w:rsidRPr="0058216D">
        <w:rPr>
          <w:sz w:val="18"/>
        </w:rPr>
        <w:t xml:space="preserve">) – </w:t>
      </w:r>
      <w:bookmarkEnd w:id="130"/>
      <w:bookmarkEnd w:id="131"/>
      <w:bookmarkEnd w:id="132"/>
      <w:r w:rsidRPr="0058216D">
        <w:rPr>
          <w:sz w:val="18"/>
        </w:rPr>
        <w:t>Growth stage</w:t>
      </w:r>
      <w:bookmarkEnd w:id="133"/>
      <w:bookmarkEnd w:id="134"/>
      <w:r w:rsidRPr="0058216D">
        <w:rPr>
          <w:sz w:val="18"/>
        </w:rPr>
        <w:t>”</w:t>
      </w:r>
      <w:bookmarkEnd w:id="135"/>
    </w:p>
    <w:p w:rsidR="004A75CB" w:rsidRPr="0058216D" w:rsidRDefault="004A75CB" w:rsidP="0058216D">
      <w:pPr>
        <w:ind w:left="567"/>
        <w:rPr>
          <w:sz w:val="18"/>
        </w:rPr>
      </w:pPr>
    </w:p>
    <w:p w:rsidR="004A75CB" w:rsidRPr="0058216D" w:rsidRDefault="004A75CB" w:rsidP="0058216D">
      <w:pPr>
        <w:ind w:left="567"/>
        <w:rPr>
          <w:sz w:val="18"/>
        </w:rPr>
      </w:pPr>
      <w:bookmarkStart w:id="136" w:name="_Toc226858818"/>
      <w:bookmarkStart w:id="137" w:name="_Toc463343035"/>
      <w:bookmarkStart w:id="138" w:name="_Toc27819193"/>
      <w:bookmarkStart w:id="139" w:name="_Toc27819374"/>
      <w:bookmarkStart w:id="140" w:name="_Toc27819555"/>
      <w:bookmarkStart w:id="141" w:name="_Toc478118288"/>
      <w:r w:rsidRPr="0058216D">
        <w:rPr>
          <w:sz w:val="18"/>
        </w:rPr>
        <w:t>“GN 25</w:t>
      </w:r>
      <w:r w:rsidRPr="0058216D">
        <w:rPr>
          <w:sz w:val="18"/>
        </w:rPr>
        <w:tab/>
        <w:t>(</w:t>
      </w:r>
      <w:r w:rsidRPr="0058216D">
        <w:rPr>
          <w:strike/>
          <w:sz w:val="18"/>
          <w:highlight w:val="lightGray"/>
        </w:rPr>
        <w:t>TG Template:</w:t>
      </w:r>
      <w:r w:rsidRPr="0058216D">
        <w:rPr>
          <w:strike/>
          <w:sz w:val="18"/>
        </w:rPr>
        <w:t xml:space="preserve">  </w:t>
      </w:r>
      <w:r w:rsidRPr="0058216D">
        <w:rPr>
          <w:sz w:val="18"/>
        </w:rPr>
        <w:t>Chapter 7</w:t>
      </w:r>
      <w:r w:rsidRPr="0058216D">
        <w:rPr>
          <w:strike/>
          <w:sz w:val="18"/>
          <w:highlight w:val="lightGray"/>
        </w:rPr>
        <w:t>:  column 2, header row 1 or 2</w:t>
      </w:r>
      <w:r w:rsidRPr="0058216D">
        <w:rPr>
          <w:sz w:val="18"/>
        </w:rPr>
        <w:t>) – Recommendations for conducting the examination</w:t>
      </w:r>
      <w:bookmarkEnd w:id="136"/>
      <w:bookmarkEnd w:id="137"/>
      <w:bookmarkEnd w:id="138"/>
      <w:bookmarkEnd w:id="139"/>
      <w:bookmarkEnd w:id="140"/>
      <w:r w:rsidRPr="0058216D">
        <w:rPr>
          <w:sz w:val="18"/>
        </w:rPr>
        <w:t>”</w:t>
      </w:r>
      <w:bookmarkEnd w:id="141"/>
    </w:p>
    <w:p w:rsidR="004A75CB" w:rsidRPr="004A75CB" w:rsidRDefault="004A75CB" w:rsidP="004A75CB">
      <w:pPr>
        <w:ind w:left="567" w:right="567"/>
        <w:rPr>
          <w:sz w:val="18"/>
        </w:rPr>
      </w:pPr>
    </w:p>
    <w:p w:rsidR="004A75CB" w:rsidRPr="004A75CB" w:rsidRDefault="004A75CB" w:rsidP="004A75CB">
      <w:pPr>
        <w:keepNext/>
        <w:ind w:left="567" w:right="567"/>
        <w:rPr>
          <w:rFonts w:cs="Arial"/>
          <w:sz w:val="18"/>
        </w:rPr>
      </w:pPr>
      <w:r w:rsidRPr="004A75CB">
        <w:rPr>
          <w:rFonts w:cs="Arial"/>
          <w:sz w:val="18"/>
        </w:rPr>
        <w:t xml:space="preserve">“This box provides the key for guidance on conducting the examination.  For example, recommendations on the method of observation (e.g.:  visual assessment or measurement; observation of single plants or a group of plants) </w:t>
      </w:r>
      <w:r w:rsidRPr="004A75CB">
        <w:rPr>
          <w:rFonts w:cs="Arial"/>
          <w:strike/>
          <w:sz w:val="18"/>
          <w:highlight w:val="lightGray"/>
        </w:rPr>
        <w:t>or</w:t>
      </w:r>
      <w:r w:rsidRPr="004A75CB">
        <w:rPr>
          <w:rFonts w:cs="Arial"/>
          <w:sz w:val="18"/>
          <w:highlight w:val="lightGray"/>
        </w:rPr>
        <w:t xml:space="preserve"> </w:t>
      </w:r>
      <w:r w:rsidRPr="004A75CB">
        <w:rPr>
          <w:rFonts w:cs="Arial"/>
          <w:sz w:val="18"/>
          <w:highlight w:val="lightGray"/>
          <w:u w:val="single"/>
        </w:rPr>
        <w:t>and</w:t>
      </w:r>
      <w:r w:rsidRPr="004A75CB">
        <w:rPr>
          <w:rFonts w:cs="Arial"/>
          <w:sz w:val="18"/>
        </w:rPr>
        <w:t xml:space="preserve"> type of plot (e.g.:  spaced plants</w:t>
      </w:r>
      <w:proofErr w:type="gramStart"/>
      <w:r w:rsidRPr="004A75CB">
        <w:rPr>
          <w:rFonts w:cs="Arial"/>
          <w:sz w:val="18"/>
        </w:rPr>
        <w:t>;  row</w:t>
      </w:r>
      <w:proofErr w:type="gramEnd"/>
      <w:r w:rsidRPr="004A75CB">
        <w:rPr>
          <w:rFonts w:cs="Arial"/>
          <w:sz w:val="18"/>
        </w:rPr>
        <w:t xml:space="preserve"> plot;  drilled plot;  special test) may be provided.  ASW 4(b) provides possible standard wording.”</w:t>
      </w:r>
    </w:p>
    <w:p w:rsidR="004A75CB" w:rsidRPr="004A75CB" w:rsidRDefault="004A75CB" w:rsidP="004A75CB">
      <w:pPr>
        <w:ind w:left="567" w:right="567"/>
        <w:rPr>
          <w:sz w:val="18"/>
        </w:rPr>
      </w:pPr>
    </w:p>
    <w:p w:rsidR="004A75CB" w:rsidRPr="0058216D" w:rsidRDefault="004A75CB" w:rsidP="0058216D">
      <w:pPr>
        <w:ind w:left="567"/>
        <w:rPr>
          <w:sz w:val="18"/>
        </w:rPr>
      </w:pPr>
      <w:bookmarkStart w:id="142" w:name="_Toc27819188"/>
      <w:bookmarkStart w:id="143" w:name="_Toc27819369"/>
      <w:bookmarkStart w:id="144" w:name="_Toc27819550"/>
      <w:bookmarkStart w:id="145" w:name="_Toc463343036"/>
      <w:bookmarkStart w:id="146" w:name="_Toc478118289"/>
      <w:r w:rsidRPr="0058216D">
        <w:rPr>
          <w:sz w:val="18"/>
        </w:rPr>
        <w:t>“GN 26</w:t>
      </w:r>
      <w:r w:rsidRPr="0058216D">
        <w:rPr>
          <w:sz w:val="18"/>
        </w:rPr>
        <w:tab/>
        <w:t>(</w:t>
      </w:r>
      <w:r w:rsidRPr="0058216D">
        <w:rPr>
          <w:strike/>
          <w:sz w:val="18"/>
          <w:highlight w:val="lightGray"/>
        </w:rPr>
        <w:t>TG Template:</w:t>
      </w:r>
      <w:r w:rsidRPr="0058216D">
        <w:rPr>
          <w:strike/>
          <w:sz w:val="18"/>
        </w:rPr>
        <w:t xml:space="preserve">  </w:t>
      </w:r>
      <w:r w:rsidRPr="0058216D">
        <w:rPr>
          <w:sz w:val="18"/>
        </w:rPr>
        <w:t>Chapter 7</w:t>
      </w:r>
      <w:r w:rsidRPr="0058216D">
        <w:rPr>
          <w:strike/>
          <w:sz w:val="18"/>
          <w:highlight w:val="lightGray"/>
        </w:rPr>
        <w:t>:  column 1</w:t>
      </w:r>
      <w:r w:rsidRPr="0058216D">
        <w:rPr>
          <w:sz w:val="18"/>
        </w:rPr>
        <w:t>) – Order of characteristics in the Table of Characteristics</w:t>
      </w:r>
      <w:bookmarkEnd w:id="142"/>
      <w:bookmarkEnd w:id="143"/>
      <w:bookmarkEnd w:id="144"/>
      <w:bookmarkEnd w:id="145"/>
      <w:r w:rsidRPr="0058216D">
        <w:rPr>
          <w:sz w:val="18"/>
        </w:rPr>
        <w:t>”</w:t>
      </w:r>
      <w:bookmarkEnd w:id="146"/>
      <w:r w:rsidRPr="0058216D">
        <w:rPr>
          <w:sz w:val="18"/>
        </w:rPr>
        <w:t xml:space="preserve"> </w:t>
      </w:r>
    </w:p>
    <w:p w:rsidR="004A75CB" w:rsidRPr="004A75CB" w:rsidRDefault="004A75CB" w:rsidP="004A75CB"/>
    <w:p w:rsidR="004A75CB" w:rsidRPr="004A75CB" w:rsidRDefault="004A75CB" w:rsidP="004A75CB"/>
    <w:p w:rsidR="004A75CB" w:rsidRPr="004A75CB" w:rsidRDefault="004A75CB" w:rsidP="004A75CB">
      <w:r w:rsidRPr="004A75CB">
        <w:fldChar w:fldCharType="begin"/>
      </w:r>
      <w:r w:rsidRPr="004A75CB">
        <w:instrText xml:space="preserve"> AUTONUM  </w:instrText>
      </w:r>
      <w:r w:rsidRPr="004A75CB">
        <w:fldChar w:fldCharType="end"/>
      </w:r>
      <w:r w:rsidRPr="004A75CB">
        <w:tab/>
        <w:t xml:space="preserve">Annex 4 to document TGP/7 “Collection of approved characteristics </w:t>
      </w:r>
      <w:r w:rsidR="0058216D">
        <w:t xml:space="preserve">should </w:t>
      </w:r>
      <w:r w:rsidRPr="004A75CB">
        <w:t>be deleted as the database of characteristics in UPOV Test Guidelines is included in the web-based TG Template.</w:t>
      </w:r>
    </w:p>
    <w:p w:rsidR="004A75CB" w:rsidRPr="004A75CB" w:rsidRDefault="004A75CB" w:rsidP="004A75CB"/>
    <w:p w:rsidR="004A75CB" w:rsidRPr="0058216D" w:rsidRDefault="004A75CB" w:rsidP="0058216D">
      <w:pPr>
        <w:ind w:left="567"/>
        <w:rPr>
          <w:strike/>
          <w:sz w:val="18"/>
          <w:u w:val="single"/>
        </w:rPr>
      </w:pPr>
      <w:bookmarkStart w:id="147" w:name="_Toc478118290"/>
      <w:r w:rsidRPr="0058216D">
        <w:rPr>
          <w:strike/>
          <w:sz w:val="18"/>
          <w:highlight w:val="lightGray"/>
          <w:u w:val="single"/>
        </w:rPr>
        <w:t>Annex 4: Collection of approved characteristics</w:t>
      </w:r>
      <w:bookmarkEnd w:id="147"/>
      <w:r w:rsidRPr="0058216D">
        <w:rPr>
          <w:strike/>
          <w:sz w:val="18"/>
          <w:u w:val="single"/>
        </w:rPr>
        <w:t xml:space="preserve"> </w:t>
      </w:r>
    </w:p>
    <w:p w:rsidR="004A75CB" w:rsidRPr="004A75CB" w:rsidRDefault="004A75CB" w:rsidP="004A75CB">
      <w:pPr>
        <w:ind w:left="567" w:right="567"/>
        <w:jc w:val="left"/>
        <w:rPr>
          <w:sz w:val="18"/>
        </w:rPr>
      </w:pPr>
    </w:p>
    <w:p w:rsidR="004A75CB" w:rsidRPr="004A75CB" w:rsidRDefault="004A75CB" w:rsidP="004A75CB">
      <w:pPr>
        <w:ind w:left="567" w:right="567"/>
        <w:rPr>
          <w:strike/>
          <w:sz w:val="18"/>
          <w:highlight w:val="lightGray"/>
        </w:rPr>
      </w:pPr>
      <w:r w:rsidRPr="004A75CB">
        <w:rPr>
          <w:strike/>
          <w:sz w:val="18"/>
          <w:highlight w:val="lightGray"/>
        </w:rPr>
        <w:t>“1.</w:t>
      </w:r>
      <w:r w:rsidRPr="004A75CB">
        <w:rPr>
          <w:strike/>
          <w:sz w:val="18"/>
          <w:highlight w:val="lightGray"/>
        </w:rPr>
        <w:tab/>
        <w:t>The Collection of Approved Characteristics (“Collection”) presents characteristics, with their corresponding states of expression, which have already been approved for inclusion in existing Test Guidelines.  Drafters are invited to search this collection for the characteristic which they wish to use.  If the appropriate characteristic and its corresponding states of expression are found, this can be copied directly into the new Test Guidelines.  However, it should be remembered that what may appear to be very similar characteristics in different types of plant, or different organs of the same plant, may in fact be under different types of genetic control.  Thus, for example, in one type of plant, or one organ, the characteristic “profile” might be a qualitative characteristic e.g. straight (1), curved (2) but in another type of plant, or organ, it might be a quantitative characteristic e.g. straight or slightly curved (1), moderately curved (2), strongly curved (3).</w:t>
      </w:r>
    </w:p>
    <w:p w:rsidR="004A75CB" w:rsidRPr="004A75CB" w:rsidRDefault="004A75CB" w:rsidP="004A75CB">
      <w:pPr>
        <w:ind w:left="567" w:right="567"/>
        <w:rPr>
          <w:strike/>
          <w:sz w:val="18"/>
          <w:highlight w:val="lightGray"/>
        </w:rPr>
      </w:pPr>
    </w:p>
    <w:p w:rsidR="004A75CB" w:rsidRPr="004A75CB" w:rsidRDefault="004A75CB" w:rsidP="004A75CB">
      <w:pPr>
        <w:ind w:left="567" w:right="567"/>
        <w:rPr>
          <w:strike/>
          <w:sz w:val="18"/>
          <w:highlight w:val="lightGray"/>
        </w:rPr>
      </w:pPr>
      <w:r w:rsidRPr="004A75CB">
        <w:rPr>
          <w:strike/>
          <w:sz w:val="18"/>
          <w:highlight w:val="lightGray"/>
        </w:rPr>
        <w:t>“2.</w:t>
      </w:r>
      <w:r w:rsidRPr="004A75CB">
        <w:rPr>
          <w:strike/>
          <w:sz w:val="18"/>
          <w:highlight w:val="lightGray"/>
        </w:rPr>
        <w:tab/>
        <w:t>The Collection presents the characteristic as it is included in the relevant Test Guidelines.  In addition, for certain characteristics, it provides information on the Test Guidelines from which it has been taken.  This information is placed in the blank “header” space in the column for example varieties since this entire column is likely to be “cleared” by the drafter after pasting into his new draft because the example varieties will not be relevant.</w:t>
      </w:r>
    </w:p>
    <w:p w:rsidR="004A75CB" w:rsidRPr="004A75CB" w:rsidRDefault="004A75CB" w:rsidP="004A75CB">
      <w:pPr>
        <w:ind w:left="567" w:right="567"/>
        <w:rPr>
          <w:strike/>
          <w:sz w:val="18"/>
          <w:highlight w:val="lightGray"/>
        </w:rPr>
      </w:pPr>
    </w:p>
    <w:p w:rsidR="004A75CB" w:rsidRPr="004A75CB" w:rsidRDefault="004A75CB" w:rsidP="004A75CB">
      <w:pPr>
        <w:ind w:left="567" w:right="567"/>
        <w:rPr>
          <w:strike/>
          <w:sz w:val="18"/>
          <w:highlight w:val="lightGray"/>
        </w:rPr>
      </w:pPr>
      <w:r w:rsidRPr="004A75CB">
        <w:rPr>
          <w:strike/>
          <w:sz w:val="18"/>
          <w:highlight w:val="lightGray"/>
        </w:rPr>
        <w:t>“3.</w:t>
      </w:r>
      <w:r w:rsidRPr="004A75CB">
        <w:rPr>
          <w:strike/>
          <w:sz w:val="18"/>
          <w:highlight w:val="lightGray"/>
        </w:rPr>
        <w:tab/>
        <w:t>Certain characteristics contained in adopted UPOV Test Guidelines may be omitted from the Collection where considered appropriate by the Technical Committee, in particular on the basis of recommendations by the Enlarged Editorial Committee (TC-EDC).</w:t>
      </w:r>
    </w:p>
    <w:p w:rsidR="004A75CB" w:rsidRPr="004A75CB" w:rsidRDefault="004A75CB" w:rsidP="004A75CB">
      <w:pPr>
        <w:ind w:left="567" w:right="567"/>
        <w:jc w:val="left"/>
        <w:rPr>
          <w:strike/>
          <w:sz w:val="18"/>
          <w:highlight w:val="lightGray"/>
        </w:rPr>
      </w:pPr>
    </w:p>
    <w:tbl>
      <w:tblPr>
        <w:tblW w:w="0" w:type="auto"/>
        <w:jc w:val="center"/>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8"/>
      </w:tblGrid>
      <w:tr w:rsidR="004A75CB" w:rsidRPr="004A75CB" w:rsidTr="004A75CB">
        <w:trPr>
          <w:jc w:val="center"/>
        </w:trPr>
        <w:tc>
          <w:tcPr>
            <w:tcW w:w="8558" w:type="dxa"/>
          </w:tcPr>
          <w:p w:rsidR="004A75CB" w:rsidRPr="004A75CB" w:rsidRDefault="004A75CB" w:rsidP="004A75CB">
            <w:pPr>
              <w:ind w:left="567" w:right="567"/>
              <w:jc w:val="left"/>
              <w:rPr>
                <w:b/>
                <w:strike/>
                <w:sz w:val="18"/>
                <w:highlight w:val="lightGray"/>
              </w:rPr>
            </w:pPr>
          </w:p>
          <w:p w:rsidR="004A75CB" w:rsidRPr="004A75CB" w:rsidRDefault="004A75CB" w:rsidP="004A75CB">
            <w:pPr>
              <w:ind w:left="567" w:right="567"/>
              <w:jc w:val="center"/>
              <w:rPr>
                <w:b/>
                <w:strike/>
                <w:sz w:val="18"/>
              </w:rPr>
            </w:pPr>
            <w:r w:rsidRPr="004A75CB">
              <w:rPr>
                <w:b/>
                <w:strike/>
                <w:sz w:val="18"/>
                <w:highlight w:val="lightGray"/>
              </w:rPr>
              <w:t xml:space="preserve">“The Collection of Approved Characteristics is published on the UPOV Website: </w:t>
            </w:r>
            <w:r w:rsidRPr="004A75CB">
              <w:rPr>
                <w:b/>
                <w:strike/>
                <w:sz w:val="18"/>
                <w:highlight w:val="lightGray"/>
              </w:rPr>
              <w:br/>
            </w:r>
            <w:hyperlink r:id="rId12" w:history="1">
              <w:r w:rsidRPr="004A75CB">
                <w:rPr>
                  <w:strike/>
                  <w:color w:val="0000FF"/>
                  <w:sz w:val="18"/>
                  <w:highlight w:val="lightGray"/>
                  <w:u w:val="single"/>
                </w:rPr>
                <w:t>http://www.upov.int/restricted_temporary/twptg/en/collection.doc</w:t>
              </w:r>
            </w:hyperlink>
            <w:r w:rsidRPr="004A75CB">
              <w:rPr>
                <w:strike/>
                <w:color w:val="0000FF"/>
                <w:sz w:val="18"/>
                <w:u w:val="single"/>
              </w:rPr>
              <w:t>”</w:t>
            </w:r>
          </w:p>
          <w:p w:rsidR="004A75CB" w:rsidRPr="004A75CB" w:rsidRDefault="004A75CB" w:rsidP="004A75CB">
            <w:pPr>
              <w:ind w:left="567" w:right="567"/>
              <w:jc w:val="left"/>
              <w:rPr>
                <w:b/>
                <w:strike/>
                <w:sz w:val="18"/>
              </w:rPr>
            </w:pPr>
          </w:p>
        </w:tc>
      </w:tr>
    </w:tbl>
    <w:p w:rsidR="004A75CB" w:rsidRPr="004A75CB" w:rsidRDefault="004A75CB" w:rsidP="004A75CB">
      <w:pPr>
        <w:jc w:val="left"/>
      </w:pPr>
    </w:p>
    <w:p w:rsidR="004A75CB" w:rsidRPr="004A75CB" w:rsidRDefault="004A75CB" w:rsidP="004A75CB">
      <w:pPr>
        <w:jc w:val="left"/>
      </w:pPr>
    </w:p>
    <w:p w:rsidR="004A75CB" w:rsidRDefault="004A75CB" w:rsidP="00531479">
      <w:pPr>
        <w:jc w:val="right"/>
        <w:rPr>
          <w:snapToGrid w:val="0"/>
        </w:rPr>
      </w:pPr>
    </w:p>
    <w:p w:rsidR="004A75CB" w:rsidRDefault="004A75CB" w:rsidP="00531479">
      <w:pPr>
        <w:jc w:val="right"/>
        <w:rPr>
          <w:snapToGrid w:val="0"/>
        </w:rPr>
      </w:pPr>
    </w:p>
    <w:p w:rsidR="004A75CB" w:rsidRDefault="00E850AF" w:rsidP="00531479">
      <w:pPr>
        <w:jc w:val="right"/>
        <w:rPr>
          <w:snapToGrid w:val="0"/>
        </w:rPr>
      </w:pPr>
      <w:r>
        <w:rPr>
          <w:snapToGrid w:val="0"/>
        </w:rPr>
        <w:t>[Annex II follows]</w:t>
      </w:r>
    </w:p>
    <w:p w:rsidR="004A75CB" w:rsidRDefault="004A75CB" w:rsidP="00531479">
      <w:pPr>
        <w:jc w:val="right"/>
        <w:rPr>
          <w:snapToGrid w:val="0"/>
        </w:rPr>
      </w:pPr>
    </w:p>
    <w:p w:rsidR="004A75CB" w:rsidRDefault="004A75CB" w:rsidP="00531479">
      <w:pPr>
        <w:jc w:val="right"/>
        <w:rPr>
          <w:snapToGrid w:val="0"/>
        </w:rPr>
      </w:pPr>
    </w:p>
    <w:p w:rsidR="004A75CB" w:rsidRDefault="004A75CB" w:rsidP="00531479">
      <w:pPr>
        <w:jc w:val="right"/>
        <w:rPr>
          <w:snapToGrid w:val="0"/>
        </w:rPr>
      </w:pPr>
    </w:p>
    <w:p w:rsidR="004A75CB" w:rsidRDefault="004A75CB" w:rsidP="00531479">
      <w:pPr>
        <w:jc w:val="right"/>
        <w:rPr>
          <w:snapToGrid w:val="0"/>
        </w:rPr>
      </w:pPr>
    </w:p>
    <w:p w:rsidR="004A75CB" w:rsidRDefault="004A75CB" w:rsidP="00531479">
      <w:pPr>
        <w:jc w:val="right"/>
        <w:rPr>
          <w:snapToGrid w:val="0"/>
        </w:rPr>
      </w:pPr>
    </w:p>
    <w:p w:rsidR="004A75CB" w:rsidRDefault="004A75CB" w:rsidP="00531479">
      <w:pPr>
        <w:jc w:val="right"/>
        <w:rPr>
          <w:snapToGrid w:val="0"/>
        </w:rPr>
      </w:pPr>
    </w:p>
    <w:p w:rsidR="004A75CB" w:rsidRDefault="004A75CB" w:rsidP="00531479">
      <w:pPr>
        <w:jc w:val="right"/>
        <w:rPr>
          <w:snapToGrid w:val="0"/>
        </w:rPr>
      </w:pPr>
    </w:p>
    <w:p w:rsidR="004A75CB" w:rsidRDefault="004A75CB" w:rsidP="00531479">
      <w:pPr>
        <w:jc w:val="right"/>
        <w:rPr>
          <w:snapToGrid w:val="0"/>
        </w:rPr>
      </w:pPr>
    </w:p>
    <w:p w:rsidR="004A75CB" w:rsidRDefault="004A75CB" w:rsidP="00531479">
      <w:pPr>
        <w:jc w:val="right"/>
        <w:rPr>
          <w:snapToGrid w:val="0"/>
        </w:rPr>
      </w:pPr>
    </w:p>
    <w:p w:rsidR="004A75CB" w:rsidRDefault="004A75CB" w:rsidP="00531479">
      <w:pPr>
        <w:jc w:val="right"/>
        <w:rPr>
          <w:snapToGrid w:val="0"/>
        </w:rPr>
      </w:pPr>
    </w:p>
    <w:p w:rsidR="004A75CB" w:rsidRDefault="004A75CB" w:rsidP="00531479">
      <w:pPr>
        <w:jc w:val="right"/>
        <w:rPr>
          <w:snapToGrid w:val="0"/>
        </w:rPr>
      </w:pPr>
    </w:p>
    <w:p w:rsidR="004A75CB" w:rsidRDefault="004A75CB" w:rsidP="00531479">
      <w:pPr>
        <w:jc w:val="right"/>
        <w:rPr>
          <w:snapToGrid w:val="0"/>
        </w:rPr>
      </w:pPr>
    </w:p>
    <w:p w:rsidR="004A75CB" w:rsidRDefault="004A75CB" w:rsidP="00531479">
      <w:pPr>
        <w:jc w:val="right"/>
        <w:rPr>
          <w:snapToGrid w:val="0"/>
        </w:rPr>
      </w:pPr>
    </w:p>
    <w:p w:rsidR="004A75CB" w:rsidRDefault="004A75CB" w:rsidP="00531479">
      <w:pPr>
        <w:jc w:val="right"/>
        <w:rPr>
          <w:snapToGrid w:val="0"/>
        </w:rPr>
      </w:pPr>
    </w:p>
    <w:p w:rsidR="00AF2485" w:rsidRDefault="00AF2485" w:rsidP="00531479">
      <w:pPr>
        <w:jc w:val="right"/>
        <w:rPr>
          <w:snapToGrid w:val="0"/>
        </w:rPr>
      </w:pPr>
    </w:p>
    <w:p w:rsidR="00AF2485" w:rsidRDefault="00AF2485" w:rsidP="00531479">
      <w:pPr>
        <w:jc w:val="right"/>
        <w:rPr>
          <w:snapToGrid w:val="0"/>
        </w:rPr>
        <w:sectPr w:rsidR="00AF2485" w:rsidSect="00BC7BAA">
          <w:headerReference w:type="default" r:id="rId13"/>
          <w:headerReference w:type="first" r:id="rId14"/>
          <w:pgSz w:w="11907" w:h="16840" w:code="9"/>
          <w:pgMar w:top="510" w:right="1134" w:bottom="709" w:left="1134" w:header="510" w:footer="680" w:gutter="0"/>
          <w:pgNumType w:start="1"/>
          <w:cols w:space="720"/>
          <w:titlePg/>
        </w:sectPr>
      </w:pPr>
    </w:p>
    <w:p w:rsidR="007F6E05" w:rsidRPr="004A75CB" w:rsidRDefault="00E850AF" w:rsidP="007F6E05">
      <w:pPr>
        <w:jc w:val="center"/>
        <w:rPr>
          <w:caps/>
        </w:rPr>
      </w:pPr>
      <w:r w:rsidRPr="00E850AF">
        <w:rPr>
          <w:caps/>
        </w:rPr>
        <w:t>Revision of document TGP/</w:t>
      </w:r>
      <w:r>
        <w:rPr>
          <w:caps/>
        </w:rPr>
        <w:t>14</w:t>
      </w:r>
      <w:r w:rsidRPr="00E850AF">
        <w:rPr>
          <w:caps/>
        </w:rPr>
        <w:t xml:space="preserve"> previously agreed by the TC </w:t>
      </w:r>
    </w:p>
    <w:p w:rsidR="007F6E05" w:rsidRDefault="007F6E05" w:rsidP="007F6E05"/>
    <w:p w:rsidR="00E850AF" w:rsidRPr="00E850AF" w:rsidRDefault="00E850AF" w:rsidP="007F6E05">
      <w:pPr>
        <w:rPr>
          <w:u w:val="single"/>
        </w:rPr>
      </w:pPr>
      <w:r w:rsidRPr="00E850AF">
        <w:rPr>
          <w:u w:val="single"/>
        </w:rPr>
        <w:t>Illustrations for shape and ratio characteristics</w:t>
      </w:r>
    </w:p>
    <w:p w:rsidR="00E850AF" w:rsidRDefault="00E850AF" w:rsidP="007F6E05"/>
    <w:p w:rsidR="007F6E05" w:rsidRPr="008E2FD2" w:rsidRDefault="001248CF" w:rsidP="007F6E05">
      <w:r>
        <w:t xml:space="preserve">The TC agreed that the table in </w:t>
      </w:r>
      <w:r w:rsidR="007F6E05" w:rsidRPr="00B37375">
        <w:t xml:space="preserve">document TGP/14: Section 2: Subsection 2: Shapes and structures (Alternative 2) </w:t>
      </w:r>
      <w:r>
        <w:t xml:space="preserve">should be amended to read </w:t>
      </w:r>
      <w:r w:rsidR="007F6E05">
        <w:t>as follows (</w:t>
      </w:r>
      <w:r w:rsidR="007F6E05" w:rsidRPr="009F70C2">
        <w:rPr>
          <w:strike/>
          <w:highlight w:val="lightGray"/>
        </w:rPr>
        <w:t>highlighting and strikethrough</w:t>
      </w:r>
      <w:r w:rsidR="007F6E05">
        <w:t xml:space="preserve"> for deletions and </w:t>
      </w:r>
      <w:r w:rsidR="007F6E05" w:rsidRPr="009F70C2">
        <w:rPr>
          <w:highlight w:val="lightGray"/>
          <w:u w:val="single"/>
        </w:rPr>
        <w:t>highlighting and underline</w:t>
      </w:r>
      <w:r w:rsidR="007F6E05">
        <w:t xml:space="preserve"> for addition):</w:t>
      </w:r>
    </w:p>
    <w:p w:rsidR="007F6E05" w:rsidRDefault="007F6E05" w:rsidP="007F6E05">
      <w:pPr>
        <w:keepNext/>
        <w:keepLines/>
      </w:pPr>
    </w:p>
    <w:tbl>
      <w:tblPr>
        <w:tblW w:w="0" w:type="auto"/>
        <w:jc w:val="center"/>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422"/>
        <w:gridCol w:w="7"/>
        <w:gridCol w:w="276"/>
        <w:gridCol w:w="7"/>
        <w:gridCol w:w="1420"/>
        <w:gridCol w:w="1389"/>
        <w:gridCol w:w="19"/>
        <w:gridCol w:w="1370"/>
        <w:gridCol w:w="48"/>
        <w:gridCol w:w="1340"/>
        <w:gridCol w:w="1389"/>
        <w:gridCol w:w="1375"/>
        <w:gridCol w:w="14"/>
      </w:tblGrid>
      <w:tr w:rsidR="007F6E05" w:rsidRPr="00ED3CF8" w:rsidTr="00087A83">
        <w:trPr>
          <w:gridBefore w:val="1"/>
          <w:gridAfter w:val="1"/>
          <w:wBefore w:w="379" w:type="dxa"/>
          <w:wAfter w:w="14" w:type="dxa"/>
          <w:cantSplit/>
          <w:jc w:val="center"/>
        </w:trPr>
        <w:tc>
          <w:tcPr>
            <w:tcW w:w="422" w:type="dxa"/>
            <w:tcBorders>
              <w:top w:val="nil"/>
              <w:left w:val="nil"/>
              <w:bottom w:val="nil"/>
              <w:right w:val="nil"/>
            </w:tcBorders>
          </w:tcPr>
          <w:p w:rsidR="007F6E05" w:rsidRPr="00ED3CF8" w:rsidRDefault="007F6E05" w:rsidP="00087A83">
            <w:pPr>
              <w:keepNext/>
              <w:keepLines/>
              <w:jc w:val="center"/>
            </w:pPr>
          </w:p>
        </w:tc>
        <w:tc>
          <w:tcPr>
            <w:tcW w:w="283" w:type="dxa"/>
            <w:gridSpan w:val="2"/>
            <w:tcBorders>
              <w:top w:val="nil"/>
              <w:left w:val="nil"/>
              <w:bottom w:val="nil"/>
              <w:right w:val="nil"/>
            </w:tcBorders>
          </w:tcPr>
          <w:p w:rsidR="007F6E05" w:rsidRPr="00ED3CF8" w:rsidRDefault="007F6E05" w:rsidP="00087A83">
            <w:pPr>
              <w:keepNext/>
              <w:keepLines/>
              <w:jc w:val="center"/>
            </w:pPr>
          </w:p>
        </w:tc>
        <w:tc>
          <w:tcPr>
            <w:tcW w:w="8357" w:type="dxa"/>
            <w:gridSpan w:val="9"/>
            <w:tcBorders>
              <w:left w:val="single" w:sz="4" w:space="0" w:color="auto"/>
              <w:bottom w:val="nil"/>
            </w:tcBorders>
          </w:tcPr>
          <w:p w:rsidR="007F6E05" w:rsidRPr="00ED3CF8" w:rsidRDefault="007F6E05" w:rsidP="00087A83">
            <w:pPr>
              <w:keepNext/>
              <w:keepLines/>
              <w:jc w:val="center"/>
            </w:pPr>
            <w:r w:rsidRPr="00ED3CF8">
              <w:rPr>
                <w:noProof/>
              </w:rPr>
              <w:tab/>
            </w:r>
            <w:r w:rsidRPr="00ED3CF8">
              <w:rPr>
                <w:noProof/>
              </w:rPr>
              <w:sym w:font="Wingdings" w:char="F0DF"/>
            </w:r>
            <w:r w:rsidRPr="00ED3CF8">
              <w:rPr>
                <w:noProof/>
              </w:rPr>
              <w:tab/>
            </w:r>
            <w:r w:rsidRPr="00ED3CF8">
              <w:rPr>
                <w:noProof/>
              </w:rPr>
              <w:tab/>
            </w:r>
            <w:r w:rsidRPr="00ED3CF8">
              <w:t>broadest part</w:t>
            </w:r>
            <w:r w:rsidRPr="00ED3CF8">
              <w:tab/>
            </w:r>
            <w:r w:rsidRPr="00ED3CF8">
              <w:tab/>
            </w:r>
            <w:r w:rsidRPr="00ED3CF8">
              <w:rPr>
                <w:noProof/>
              </w:rPr>
              <w:sym w:font="Wingdings" w:char="F0E0"/>
            </w:r>
            <w:r w:rsidRPr="00ED3CF8">
              <w:rPr>
                <w:noProof/>
              </w:rPr>
              <w:t xml:space="preserve"> </w:t>
            </w:r>
            <w:r w:rsidRPr="00ED3CF8">
              <w:rPr>
                <w:noProof/>
              </w:rPr>
              <w:tab/>
            </w:r>
          </w:p>
        </w:tc>
      </w:tr>
      <w:tr w:rsidR="007F6E05" w:rsidRPr="00ED3CF8" w:rsidTr="00087A83">
        <w:trPr>
          <w:gridBefore w:val="1"/>
          <w:gridAfter w:val="1"/>
          <w:wBefore w:w="379" w:type="dxa"/>
          <w:wAfter w:w="14" w:type="dxa"/>
          <w:cantSplit/>
          <w:jc w:val="center"/>
        </w:trPr>
        <w:tc>
          <w:tcPr>
            <w:tcW w:w="422" w:type="dxa"/>
            <w:tcBorders>
              <w:top w:val="nil"/>
              <w:left w:val="nil"/>
              <w:bottom w:val="nil"/>
              <w:right w:val="nil"/>
            </w:tcBorders>
          </w:tcPr>
          <w:p w:rsidR="007F6E05" w:rsidRPr="00ED3CF8" w:rsidRDefault="007F6E05" w:rsidP="00087A83">
            <w:pPr>
              <w:jc w:val="center"/>
            </w:pPr>
          </w:p>
        </w:tc>
        <w:tc>
          <w:tcPr>
            <w:tcW w:w="283" w:type="dxa"/>
            <w:gridSpan w:val="2"/>
            <w:tcBorders>
              <w:top w:val="nil"/>
              <w:left w:val="nil"/>
              <w:bottom w:val="nil"/>
              <w:right w:val="nil"/>
            </w:tcBorders>
          </w:tcPr>
          <w:p w:rsidR="007F6E05" w:rsidRPr="00ED3CF8" w:rsidRDefault="007F6E05" w:rsidP="00087A83">
            <w:pPr>
              <w:jc w:val="center"/>
            </w:pPr>
          </w:p>
        </w:tc>
        <w:tc>
          <w:tcPr>
            <w:tcW w:w="2835" w:type="dxa"/>
            <w:gridSpan w:val="4"/>
            <w:tcBorders>
              <w:top w:val="single" w:sz="4" w:space="0" w:color="auto"/>
              <w:left w:val="single" w:sz="4" w:space="0" w:color="auto"/>
              <w:bottom w:val="single" w:sz="4" w:space="0" w:color="auto"/>
              <w:right w:val="single" w:sz="4" w:space="0" w:color="auto"/>
            </w:tcBorders>
          </w:tcPr>
          <w:p w:rsidR="007F6E05" w:rsidRPr="00ED3CF8" w:rsidRDefault="007F6E05" w:rsidP="00087A83">
            <w:pPr>
              <w:jc w:val="center"/>
            </w:pPr>
            <w:r w:rsidRPr="00ED3CF8">
              <w:rPr>
                <w:noProof/>
              </w:rPr>
              <w:t>(below middle)</w:t>
            </w:r>
          </w:p>
        </w:tc>
        <w:tc>
          <w:tcPr>
            <w:tcW w:w="1418" w:type="dxa"/>
            <w:gridSpan w:val="2"/>
            <w:tcBorders>
              <w:top w:val="single" w:sz="4" w:space="0" w:color="auto"/>
              <w:left w:val="single" w:sz="4" w:space="0" w:color="auto"/>
              <w:bottom w:val="single" w:sz="4" w:space="0" w:color="auto"/>
              <w:right w:val="single" w:sz="4" w:space="0" w:color="auto"/>
            </w:tcBorders>
          </w:tcPr>
          <w:p w:rsidR="007F6E05" w:rsidRPr="00ED3CF8" w:rsidRDefault="007F6E05" w:rsidP="00087A83">
            <w:pPr>
              <w:jc w:val="center"/>
            </w:pPr>
            <w:r w:rsidRPr="00ED3CF8">
              <w:t>at middle</w:t>
            </w:r>
          </w:p>
        </w:tc>
        <w:tc>
          <w:tcPr>
            <w:tcW w:w="4104" w:type="dxa"/>
            <w:gridSpan w:val="3"/>
            <w:tcBorders>
              <w:top w:val="single" w:sz="4" w:space="0" w:color="auto"/>
              <w:left w:val="single" w:sz="4" w:space="0" w:color="auto"/>
              <w:bottom w:val="single" w:sz="4" w:space="0" w:color="auto"/>
              <w:right w:val="single" w:sz="4" w:space="0" w:color="auto"/>
            </w:tcBorders>
          </w:tcPr>
          <w:p w:rsidR="007F6E05" w:rsidRPr="00ED3CF8" w:rsidRDefault="007F6E05" w:rsidP="00087A83">
            <w:pPr>
              <w:jc w:val="center"/>
            </w:pPr>
            <w:r w:rsidRPr="00ED3CF8">
              <w:rPr>
                <w:noProof/>
              </w:rPr>
              <w:t>(above middle)</w:t>
            </w:r>
          </w:p>
        </w:tc>
      </w:tr>
      <w:tr w:rsidR="007F6E05" w:rsidRPr="00ED3CF8" w:rsidTr="00087A83">
        <w:trPr>
          <w:gridBefore w:val="1"/>
          <w:wBefore w:w="379" w:type="dxa"/>
          <w:trHeight w:val="163"/>
          <w:jc w:val="center"/>
        </w:trPr>
        <w:tc>
          <w:tcPr>
            <w:tcW w:w="429" w:type="dxa"/>
            <w:gridSpan w:val="2"/>
            <w:tcBorders>
              <w:top w:val="nil"/>
              <w:left w:val="nil"/>
              <w:bottom w:val="nil"/>
              <w:right w:val="nil"/>
            </w:tcBorders>
          </w:tcPr>
          <w:p w:rsidR="007F6E05" w:rsidRPr="00ED3CF8" w:rsidRDefault="007F6E05" w:rsidP="00087A83">
            <w:pPr>
              <w:jc w:val="center"/>
            </w:pPr>
          </w:p>
        </w:tc>
        <w:tc>
          <w:tcPr>
            <w:tcW w:w="283" w:type="dxa"/>
            <w:gridSpan w:val="2"/>
            <w:tcBorders>
              <w:top w:val="nil"/>
              <w:left w:val="nil"/>
              <w:bottom w:val="nil"/>
              <w:right w:val="nil"/>
            </w:tcBorders>
          </w:tcPr>
          <w:p w:rsidR="007F6E05" w:rsidRPr="00ED3CF8" w:rsidRDefault="007F6E05" w:rsidP="00087A83">
            <w:pPr>
              <w:jc w:val="center"/>
            </w:pPr>
          </w:p>
        </w:tc>
        <w:tc>
          <w:tcPr>
            <w:tcW w:w="1420" w:type="dxa"/>
            <w:tcBorders>
              <w:top w:val="nil"/>
              <w:left w:val="nil"/>
              <w:bottom w:val="nil"/>
              <w:right w:val="nil"/>
            </w:tcBorders>
          </w:tcPr>
          <w:p w:rsidR="007F6E05" w:rsidRPr="00ED3CF8" w:rsidRDefault="007F6E05" w:rsidP="00087A83">
            <w:pPr>
              <w:jc w:val="center"/>
            </w:pPr>
          </w:p>
        </w:tc>
        <w:tc>
          <w:tcPr>
            <w:tcW w:w="1389" w:type="dxa"/>
            <w:tcBorders>
              <w:top w:val="nil"/>
              <w:left w:val="nil"/>
              <w:bottom w:val="nil"/>
              <w:right w:val="nil"/>
            </w:tcBorders>
          </w:tcPr>
          <w:p w:rsidR="007F6E05" w:rsidRPr="00ED3CF8" w:rsidRDefault="007F6E05" w:rsidP="00087A83">
            <w:pPr>
              <w:jc w:val="center"/>
            </w:pPr>
          </w:p>
        </w:tc>
        <w:tc>
          <w:tcPr>
            <w:tcW w:w="1389" w:type="dxa"/>
            <w:gridSpan w:val="2"/>
            <w:tcBorders>
              <w:top w:val="nil"/>
              <w:left w:val="nil"/>
              <w:bottom w:val="nil"/>
              <w:right w:val="nil"/>
            </w:tcBorders>
          </w:tcPr>
          <w:p w:rsidR="007F6E05" w:rsidRPr="00ED3CF8" w:rsidRDefault="007F6E05" w:rsidP="00087A83">
            <w:pPr>
              <w:jc w:val="center"/>
            </w:pPr>
          </w:p>
        </w:tc>
        <w:tc>
          <w:tcPr>
            <w:tcW w:w="1388" w:type="dxa"/>
            <w:gridSpan w:val="2"/>
            <w:tcBorders>
              <w:top w:val="nil"/>
              <w:left w:val="nil"/>
              <w:bottom w:val="nil"/>
              <w:right w:val="nil"/>
            </w:tcBorders>
          </w:tcPr>
          <w:p w:rsidR="007F6E05" w:rsidRPr="00ED3CF8" w:rsidRDefault="007F6E05" w:rsidP="00087A83">
            <w:pPr>
              <w:jc w:val="center"/>
            </w:pPr>
          </w:p>
        </w:tc>
        <w:tc>
          <w:tcPr>
            <w:tcW w:w="1389" w:type="dxa"/>
            <w:tcBorders>
              <w:top w:val="nil"/>
              <w:left w:val="nil"/>
              <w:bottom w:val="nil"/>
              <w:right w:val="nil"/>
            </w:tcBorders>
          </w:tcPr>
          <w:p w:rsidR="007F6E05" w:rsidRPr="00ED3CF8" w:rsidRDefault="007F6E05" w:rsidP="00087A83">
            <w:pPr>
              <w:jc w:val="center"/>
            </w:pPr>
          </w:p>
        </w:tc>
        <w:tc>
          <w:tcPr>
            <w:tcW w:w="1389" w:type="dxa"/>
            <w:gridSpan w:val="2"/>
            <w:tcBorders>
              <w:top w:val="nil"/>
              <w:left w:val="nil"/>
              <w:bottom w:val="nil"/>
              <w:right w:val="nil"/>
            </w:tcBorders>
          </w:tcPr>
          <w:p w:rsidR="007F6E05" w:rsidRPr="00ED3CF8" w:rsidRDefault="007F6E05" w:rsidP="00087A83">
            <w:pPr>
              <w:jc w:val="center"/>
            </w:pPr>
          </w:p>
        </w:tc>
      </w:tr>
      <w:tr w:rsidR="007F6E05" w:rsidRPr="00ED3CF8" w:rsidTr="00087A83">
        <w:trPr>
          <w:cantSplit/>
          <w:jc w:val="center"/>
        </w:trPr>
        <w:tc>
          <w:tcPr>
            <w:tcW w:w="379" w:type="dxa"/>
            <w:vMerge w:val="restart"/>
            <w:shd w:val="clear" w:color="auto" w:fill="auto"/>
            <w:textDirection w:val="btLr"/>
          </w:tcPr>
          <w:p w:rsidR="007F6E05" w:rsidRPr="008417F4" w:rsidRDefault="007F6E05" w:rsidP="00087A83">
            <w:pPr>
              <w:ind w:left="113" w:right="113"/>
              <w:jc w:val="center"/>
              <w:rPr>
                <w:noProof/>
                <w:u w:val="single"/>
              </w:rPr>
            </w:pPr>
            <w:r w:rsidRPr="008417F4">
              <w:rPr>
                <w:noProof/>
                <w:highlight w:val="lightGray"/>
                <w:u w:val="single"/>
              </w:rPr>
              <w:sym w:font="Wingdings" w:char="F0DF"/>
            </w:r>
            <w:r w:rsidRPr="008417F4">
              <w:rPr>
                <w:noProof/>
                <w:highlight w:val="lightGray"/>
                <w:u w:val="single"/>
              </w:rPr>
              <w:t xml:space="preserve">           </w:t>
            </w:r>
            <w:r>
              <w:rPr>
                <w:noProof/>
                <w:highlight w:val="lightGray"/>
                <w:u w:val="single"/>
              </w:rPr>
              <w:t xml:space="preserve">    </w:t>
            </w:r>
            <w:r w:rsidRPr="008417F4">
              <w:rPr>
                <w:noProof/>
                <w:highlight w:val="lightGray"/>
                <w:u w:val="single"/>
              </w:rPr>
              <w:t xml:space="preserve">   </w:t>
            </w:r>
            <w:r w:rsidR="003D1429">
              <w:rPr>
                <w:noProof/>
                <w:highlight w:val="lightGray"/>
                <w:u w:val="single"/>
              </w:rPr>
              <w:t>relative</w:t>
            </w:r>
            <w:r w:rsidRPr="008417F4">
              <w:rPr>
                <w:noProof/>
                <w:highlight w:val="lightGray"/>
                <w:u w:val="single"/>
              </w:rPr>
              <w:t xml:space="preserve"> </w:t>
            </w:r>
            <w:r w:rsidRPr="008417F4">
              <w:rPr>
                <w:highlight w:val="lightGray"/>
                <w:u w:val="single"/>
              </w:rPr>
              <w:t xml:space="preserve">width                 </w:t>
            </w:r>
            <w:r w:rsidRPr="008417F4">
              <w:rPr>
                <w:noProof/>
                <w:highlight w:val="lightGray"/>
                <w:u w:val="single"/>
              </w:rPr>
              <w:sym w:font="Wingdings" w:char="F0E0"/>
            </w:r>
          </w:p>
        </w:tc>
        <w:tc>
          <w:tcPr>
            <w:tcW w:w="429" w:type="dxa"/>
            <w:gridSpan w:val="2"/>
            <w:vMerge w:val="restart"/>
            <w:tcBorders>
              <w:top w:val="single" w:sz="4" w:space="0" w:color="auto"/>
              <w:right w:val="single" w:sz="4" w:space="0" w:color="auto"/>
            </w:tcBorders>
            <w:textDirection w:val="btLr"/>
          </w:tcPr>
          <w:p w:rsidR="007F6E05" w:rsidRPr="00ED3CF8" w:rsidRDefault="007F6E05" w:rsidP="00087A83">
            <w:pPr>
              <w:ind w:left="113" w:right="113"/>
              <w:jc w:val="center"/>
            </w:pPr>
            <w:r w:rsidRPr="00ED3CF8">
              <w:rPr>
                <w:noProof/>
              </w:rPr>
              <w:t xml:space="preserve">broad </w:t>
            </w:r>
            <w:r w:rsidRPr="009F70C2">
              <w:rPr>
                <w:strike/>
                <w:noProof/>
                <w:highlight w:val="lightGray"/>
              </w:rPr>
              <w:t>(</w:t>
            </w:r>
            <w:r w:rsidRPr="009F70C2">
              <w:rPr>
                <w:i/>
                <w:strike/>
                <w:highlight w:val="lightGray"/>
              </w:rPr>
              <w:t>low)</w:t>
            </w:r>
            <w:r w:rsidRPr="00ED3CF8">
              <w:rPr>
                <w:noProof/>
              </w:rPr>
              <w:sym w:font="Wingdings" w:char="F0DF"/>
            </w:r>
            <w:r w:rsidRPr="00ED3CF8">
              <w:rPr>
                <w:noProof/>
              </w:rPr>
              <w:tab/>
            </w:r>
            <w:r w:rsidRPr="008417F4">
              <w:rPr>
                <w:strike/>
                <w:highlight w:val="lightGray"/>
              </w:rPr>
              <w:t>width</w:t>
            </w:r>
            <w:r w:rsidRPr="008417F4">
              <w:rPr>
                <w:strike/>
              </w:rPr>
              <w:t xml:space="preserve"> </w:t>
            </w:r>
            <w:r w:rsidRPr="009F70C2">
              <w:rPr>
                <w:strike/>
                <w:highlight w:val="lightGray"/>
              </w:rPr>
              <w:t>(</w:t>
            </w:r>
            <w:r w:rsidRPr="009F70C2">
              <w:rPr>
                <w:strike/>
                <w:color w:val="000000"/>
                <w:highlight w:val="lightGray"/>
              </w:rPr>
              <w:t>ratio length/width)</w:t>
            </w:r>
            <w:r w:rsidRPr="00ED3CF8">
              <w:tab/>
            </w:r>
            <w:r w:rsidRPr="00ED3CF8">
              <w:rPr>
                <w:noProof/>
              </w:rPr>
              <w:sym w:font="Wingdings" w:char="F0E0"/>
            </w:r>
            <w:r w:rsidRPr="00ED3CF8">
              <w:rPr>
                <w:noProof/>
              </w:rPr>
              <w:t xml:space="preserve"> narrow </w:t>
            </w:r>
            <w:r w:rsidRPr="009F70C2">
              <w:rPr>
                <w:strike/>
                <w:noProof/>
                <w:highlight w:val="lightGray"/>
              </w:rPr>
              <w:t>(</w:t>
            </w:r>
            <w:r w:rsidRPr="009F70C2">
              <w:rPr>
                <w:i/>
                <w:strike/>
                <w:highlight w:val="lightGray"/>
              </w:rPr>
              <w:t>high</w:t>
            </w:r>
            <w:r w:rsidRPr="009F70C2">
              <w:rPr>
                <w:strike/>
                <w:noProof/>
                <w:highlight w:val="lightGray"/>
              </w:rPr>
              <w:t>)</w:t>
            </w:r>
          </w:p>
        </w:tc>
        <w:tc>
          <w:tcPr>
            <w:tcW w:w="283" w:type="dxa"/>
            <w:gridSpan w:val="2"/>
            <w:tcBorders>
              <w:top w:val="nil"/>
              <w:left w:val="nil"/>
              <w:bottom w:val="nil"/>
              <w:right w:val="nil"/>
            </w:tcBorders>
          </w:tcPr>
          <w:p w:rsidR="007F6E05" w:rsidRPr="00ED3CF8" w:rsidRDefault="007F6E05" w:rsidP="00087A83">
            <w:pPr>
              <w:jc w:val="center"/>
            </w:pPr>
          </w:p>
        </w:tc>
        <w:tc>
          <w:tcPr>
            <w:tcW w:w="1420" w:type="dxa"/>
            <w:tcBorders>
              <w:left w:val="single" w:sz="4" w:space="0" w:color="auto"/>
            </w:tcBorders>
          </w:tcPr>
          <w:p w:rsidR="007F6E05" w:rsidRPr="00ED3CF8" w:rsidRDefault="007F6E05" w:rsidP="00087A83">
            <w:pPr>
              <w:jc w:val="center"/>
            </w:pPr>
          </w:p>
        </w:tc>
        <w:tc>
          <w:tcPr>
            <w:tcW w:w="1389" w:type="dxa"/>
          </w:tcPr>
          <w:p w:rsidR="007F6E05" w:rsidRPr="00ED3CF8" w:rsidRDefault="007F6E05" w:rsidP="00087A83">
            <w:pPr>
              <w:jc w:val="center"/>
            </w:pPr>
          </w:p>
        </w:tc>
        <w:tc>
          <w:tcPr>
            <w:tcW w:w="1389" w:type="dxa"/>
            <w:gridSpan w:val="2"/>
          </w:tcPr>
          <w:p w:rsidR="007F6E05" w:rsidRPr="00ED3CF8" w:rsidRDefault="007F6E05" w:rsidP="00087A83">
            <w:pPr>
              <w:jc w:val="center"/>
            </w:pPr>
            <w:r w:rsidRPr="00ED3CF8">
              <w:rPr>
                <w:noProof/>
              </w:rPr>
              <w:drawing>
                <wp:inline distT="0" distB="0" distL="0" distR="0" wp14:anchorId="420A3A8A" wp14:editId="1D7485D2">
                  <wp:extent cx="171450" cy="1085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450" cy="1085850"/>
                          </a:xfrm>
                          <a:prstGeom prst="rect">
                            <a:avLst/>
                          </a:prstGeom>
                          <a:noFill/>
                          <a:ln>
                            <a:noFill/>
                          </a:ln>
                        </pic:spPr>
                      </pic:pic>
                    </a:graphicData>
                  </a:graphic>
                </wp:inline>
              </w:drawing>
            </w:r>
          </w:p>
          <w:p w:rsidR="007F6E05" w:rsidRPr="00ED3CF8" w:rsidRDefault="007F6E05" w:rsidP="00087A83">
            <w:pPr>
              <w:jc w:val="center"/>
            </w:pPr>
            <w:r w:rsidRPr="00ED3CF8">
              <w:t xml:space="preserve">6 </w:t>
            </w:r>
          </w:p>
          <w:p w:rsidR="007F6E05" w:rsidRPr="00ED3CF8" w:rsidRDefault="007F6E05" w:rsidP="00087A83">
            <w:pPr>
              <w:jc w:val="center"/>
            </w:pPr>
            <w:r w:rsidRPr="00ED3CF8">
              <w:t>linear</w:t>
            </w:r>
          </w:p>
        </w:tc>
        <w:tc>
          <w:tcPr>
            <w:tcW w:w="1388" w:type="dxa"/>
            <w:gridSpan w:val="2"/>
          </w:tcPr>
          <w:p w:rsidR="007F6E05" w:rsidRPr="00ED3CF8" w:rsidRDefault="007F6E05" w:rsidP="00087A83">
            <w:pPr>
              <w:jc w:val="center"/>
            </w:pPr>
          </w:p>
        </w:tc>
        <w:tc>
          <w:tcPr>
            <w:tcW w:w="1389" w:type="dxa"/>
          </w:tcPr>
          <w:p w:rsidR="007F6E05" w:rsidRPr="00ED3CF8" w:rsidRDefault="007F6E05" w:rsidP="00087A83">
            <w:pPr>
              <w:jc w:val="center"/>
            </w:pPr>
          </w:p>
        </w:tc>
        <w:tc>
          <w:tcPr>
            <w:tcW w:w="1389" w:type="dxa"/>
            <w:gridSpan w:val="2"/>
          </w:tcPr>
          <w:p w:rsidR="007F6E05" w:rsidRPr="00ED3CF8" w:rsidRDefault="007F6E05" w:rsidP="00087A83">
            <w:pPr>
              <w:jc w:val="center"/>
            </w:pPr>
          </w:p>
        </w:tc>
      </w:tr>
      <w:tr w:rsidR="007F6E05" w:rsidRPr="00ED3CF8" w:rsidTr="00087A83">
        <w:trPr>
          <w:cantSplit/>
          <w:jc w:val="center"/>
        </w:trPr>
        <w:tc>
          <w:tcPr>
            <w:tcW w:w="379" w:type="dxa"/>
            <w:vMerge/>
            <w:shd w:val="clear" w:color="auto" w:fill="auto"/>
          </w:tcPr>
          <w:p w:rsidR="007F6E05" w:rsidRPr="00ED3CF8" w:rsidRDefault="007F6E05" w:rsidP="00087A83">
            <w:pPr>
              <w:jc w:val="center"/>
            </w:pPr>
          </w:p>
        </w:tc>
        <w:tc>
          <w:tcPr>
            <w:tcW w:w="429" w:type="dxa"/>
            <w:gridSpan w:val="2"/>
            <w:vMerge/>
            <w:tcBorders>
              <w:right w:val="single" w:sz="4" w:space="0" w:color="auto"/>
            </w:tcBorders>
          </w:tcPr>
          <w:p w:rsidR="007F6E05" w:rsidRPr="00ED3CF8" w:rsidRDefault="007F6E05" w:rsidP="00087A83">
            <w:pPr>
              <w:jc w:val="center"/>
            </w:pPr>
          </w:p>
        </w:tc>
        <w:tc>
          <w:tcPr>
            <w:tcW w:w="283" w:type="dxa"/>
            <w:gridSpan w:val="2"/>
            <w:tcBorders>
              <w:top w:val="nil"/>
              <w:left w:val="nil"/>
              <w:bottom w:val="nil"/>
              <w:right w:val="nil"/>
            </w:tcBorders>
          </w:tcPr>
          <w:p w:rsidR="007F6E05" w:rsidRPr="00ED3CF8" w:rsidRDefault="007F6E05" w:rsidP="00087A83">
            <w:pPr>
              <w:jc w:val="center"/>
            </w:pPr>
          </w:p>
        </w:tc>
        <w:tc>
          <w:tcPr>
            <w:tcW w:w="1420" w:type="dxa"/>
            <w:tcBorders>
              <w:left w:val="single" w:sz="4" w:space="0" w:color="auto"/>
            </w:tcBorders>
          </w:tcPr>
          <w:p w:rsidR="007F6E05" w:rsidRPr="00ED3CF8" w:rsidRDefault="007F6E05" w:rsidP="00087A83">
            <w:pPr>
              <w:jc w:val="center"/>
            </w:pPr>
          </w:p>
        </w:tc>
        <w:tc>
          <w:tcPr>
            <w:tcW w:w="1389" w:type="dxa"/>
          </w:tcPr>
          <w:p w:rsidR="007F6E05" w:rsidRPr="00ED3CF8" w:rsidRDefault="007F6E05" w:rsidP="00087A83">
            <w:pPr>
              <w:jc w:val="center"/>
            </w:pPr>
          </w:p>
        </w:tc>
        <w:tc>
          <w:tcPr>
            <w:tcW w:w="1389" w:type="dxa"/>
            <w:gridSpan w:val="2"/>
          </w:tcPr>
          <w:p w:rsidR="007F6E05" w:rsidRPr="00ED3CF8" w:rsidRDefault="007F6E05" w:rsidP="00087A83">
            <w:pPr>
              <w:jc w:val="center"/>
            </w:pPr>
            <w:r w:rsidRPr="00ED3CF8">
              <w:rPr>
                <w:noProof/>
              </w:rPr>
              <w:drawing>
                <wp:inline distT="0" distB="0" distL="0" distR="0" wp14:anchorId="1A3E79EC" wp14:editId="69D801CA">
                  <wp:extent cx="371475" cy="10858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1475" cy="1085850"/>
                          </a:xfrm>
                          <a:prstGeom prst="rect">
                            <a:avLst/>
                          </a:prstGeom>
                          <a:noFill/>
                          <a:ln>
                            <a:noFill/>
                          </a:ln>
                        </pic:spPr>
                      </pic:pic>
                    </a:graphicData>
                  </a:graphic>
                </wp:inline>
              </w:drawing>
            </w:r>
          </w:p>
          <w:p w:rsidR="007F6E05" w:rsidRPr="00ED3CF8" w:rsidRDefault="007F6E05" w:rsidP="00087A83">
            <w:pPr>
              <w:jc w:val="center"/>
            </w:pPr>
            <w:r w:rsidRPr="00ED3CF8">
              <w:t>5</w:t>
            </w:r>
          </w:p>
          <w:p w:rsidR="007F6E05" w:rsidRPr="00ED3CF8" w:rsidRDefault="007F6E05" w:rsidP="00087A83">
            <w:pPr>
              <w:jc w:val="center"/>
            </w:pPr>
            <w:r w:rsidRPr="00ED3CF8">
              <w:t>oblong</w:t>
            </w:r>
          </w:p>
        </w:tc>
        <w:tc>
          <w:tcPr>
            <w:tcW w:w="1388" w:type="dxa"/>
            <w:gridSpan w:val="2"/>
          </w:tcPr>
          <w:p w:rsidR="007F6E05" w:rsidRPr="00ED3CF8" w:rsidRDefault="007F6E05" w:rsidP="00087A83">
            <w:pPr>
              <w:jc w:val="center"/>
            </w:pPr>
            <w:r w:rsidRPr="00ED3CF8">
              <w:rPr>
                <w:noProof/>
              </w:rPr>
              <w:drawing>
                <wp:inline distT="0" distB="0" distL="0" distR="0" wp14:anchorId="1EC97EEC" wp14:editId="3316E3B9">
                  <wp:extent cx="266700" cy="1085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 cy="1085850"/>
                          </a:xfrm>
                          <a:prstGeom prst="rect">
                            <a:avLst/>
                          </a:prstGeom>
                          <a:noFill/>
                          <a:ln>
                            <a:noFill/>
                          </a:ln>
                        </pic:spPr>
                      </pic:pic>
                    </a:graphicData>
                  </a:graphic>
                </wp:inline>
              </w:drawing>
            </w:r>
          </w:p>
          <w:p w:rsidR="007F6E05" w:rsidRPr="00ED3CF8" w:rsidRDefault="007F6E05" w:rsidP="00087A83">
            <w:pPr>
              <w:jc w:val="center"/>
            </w:pPr>
            <w:r w:rsidRPr="00ED3CF8">
              <w:t>8</w:t>
            </w:r>
          </w:p>
          <w:p w:rsidR="007F6E05" w:rsidRPr="00ED3CF8" w:rsidRDefault="007F6E05" w:rsidP="00087A83">
            <w:pPr>
              <w:jc w:val="center"/>
            </w:pPr>
            <w:r w:rsidRPr="00ED3CF8">
              <w:t>oblanceolate</w:t>
            </w:r>
          </w:p>
        </w:tc>
        <w:tc>
          <w:tcPr>
            <w:tcW w:w="1389" w:type="dxa"/>
          </w:tcPr>
          <w:p w:rsidR="007F6E05" w:rsidRPr="00ED3CF8" w:rsidRDefault="007F6E05" w:rsidP="00087A83">
            <w:pPr>
              <w:jc w:val="center"/>
            </w:pPr>
            <w:r w:rsidRPr="00ED3CF8">
              <w:rPr>
                <w:noProof/>
              </w:rPr>
              <w:drawing>
                <wp:inline distT="0" distB="0" distL="0" distR="0" wp14:anchorId="102B0EB2" wp14:editId="5EDF7803">
                  <wp:extent cx="304800" cy="10763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1076325"/>
                          </a:xfrm>
                          <a:prstGeom prst="rect">
                            <a:avLst/>
                          </a:prstGeom>
                          <a:noFill/>
                          <a:ln>
                            <a:noFill/>
                          </a:ln>
                        </pic:spPr>
                      </pic:pic>
                    </a:graphicData>
                  </a:graphic>
                </wp:inline>
              </w:drawing>
            </w:r>
          </w:p>
          <w:p w:rsidR="007F6E05" w:rsidRPr="00ED3CF8" w:rsidRDefault="007F6E05" w:rsidP="00087A83">
            <w:pPr>
              <w:jc w:val="center"/>
            </w:pPr>
            <w:r w:rsidRPr="00ED3CF8">
              <w:t>9</w:t>
            </w:r>
          </w:p>
          <w:p w:rsidR="007F6E05" w:rsidRPr="00ED3CF8" w:rsidRDefault="007F6E05" w:rsidP="00087A83">
            <w:pPr>
              <w:jc w:val="center"/>
            </w:pPr>
            <w:proofErr w:type="spellStart"/>
            <w:r w:rsidRPr="00ED3CF8">
              <w:t>spatulate</w:t>
            </w:r>
            <w:proofErr w:type="spellEnd"/>
          </w:p>
        </w:tc>
        <w:tc>
          <w:tcPr>
            <w:tcW w:w="1389" w:type="dxa"/>
            <w:gridSpan w:val="2"/>
          </w:tcPr>
          <w:p w:rsidR="007F6E05" w:rsidRPr="00ED3CF8" w:rsidRDefault="007F6E05" w:rsidP="00087A83">
            <w:pPr>
              <w:jc w:val="center"/>
            </w:pPr>
          </w:p>
        </w:tc>
      </w:tr>
      <w:tr w:rsidR="007F6E05" w:rsidRPr="00ED3CF8" w:rsidTr="00087A83">
        <w:trPr>
          <w:cantSplit/>
          <w:jc w:val="center"/>
        </w:trPr>
        <w:tc>
          <w:tcPr>
            <w:tcW w:w="379" w:type="dxa"/>
            <w:vMerge/>
            <w:shd w:val="clear" w:color="auto" w:fill="auto"/>
          </w:tcPr>
          <w:p w:rsidR="007F6E05" w:rsidRPr="00ED3CF8" w:rsidRDefault="007F6E05" w:rsidP="00087A83">
            <w:pPr>
              <w:jc w:val="center"/>
            </w:pPr>
          </w:p>
        </w:tc>
        <w:tc>
          <w:tcPr>
            <w:tcW w:w="429" w:type="dxa"/>
            <w:gridSpan w:val="2"/>
            <w:vMerge/>
            <w:tcBorders>
              <w:right w:val="single" w:sz="4" w:space="0" w:color="auto"/>
            </w:tcBorders>
          </w:tcPr>
          <w:p w:rsidR="007F6E05" w:rsidRPr="00ED3CF8" w:rsidRDefault="007F6E05" w:rsidP="00087A83">
            <w:pPr>
              <w:jc w:val="center"/>
            </w:pPr>
          </w:p>
        </w:tc>
        <w:tc>
          <w:tcPr>
            <w:tcW w:w="283" w:type="dxa"/>
            <w:gridSpan w:val="2"/>
            <w:tcBorders>
              <w:top w:val="nil"/>
              <w:left w:val="nil"/>
              <w:bottom w:val="nil"/>
              <w:right w:val="nil"/>
            </w:tcBorders>
          </w:tcPr>
          <w:p w:rsidR="007F6E05" w:rsidRPr="00ED3CF8" w:rsidRDefault="007F6E05" w:rsidP="00087A83">
            <w:pPr>
              <w:jc w:val="center"/>
            </w:pPr>
          </w:p>
        </w:tc>
        <w:tc>
          <w:tcPr>
            <w:tcW w:w="1420" w:type="dxa"/>
            <w:tcBorders>
              <w:left w:val="single" w:sz="4" w:space="0" w:color="auto"/>
            </w:tcBorders>
          </w:tcPr>
          <w:p w:rsidR="007F6E05" w:rsidRPr="00ED3CF8" w:rsidRDefault="007F6E05" w:rsidP="00087A83">
            <w:pPr>
              <w:jc w:val="center"/>
            </w:pPr>
            <w:r w:rsidRPr="00ED3CF8">
              <w:rPr>
                <w:noProof/>
              </w:rPr>
              <w:drawing>
                <wp:inline distT="0" distB="0" distL="0" distR="0" wp14:anchorId="3E0BF184" wp14:editId="6B3D3A67">
                  <wp:extent cx="581025" cy="10477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inline>
              </w:drawing>
            </w:r>
          </w:p>
          <w:p w:rsidR="007F6E05" w:rsidRPr="00ED3CF8" w:rsidRDefault="007F6E05" w:rsidP="00087A83">
            <w:pPr>
              <w:jc w:val="center"/>
            </w:pPr>
            <w:r w:rsidRPr="00ED3CF8">
              <w:t xml:space="preserve">1 </w:t>
            </w:r>
          </w:p>
          <w:p w:rsidR="007F6E05" w:rsidRPr="00ED3CF8" w:rsidRDefault="007F6E05" w:rsidP="00087A83">
            <w:pPr>
              <w:jc w:val="center"/>
            </w:pPr>
            <w:r w:rsidRPr="00ED3CF8">
              <w:t>triangular</w:t>
            </w:r>
          </w:p>
        </w:tc>
        <w:tc>
          <w:tcPr>
            <w:tcW w:w="1389" w:type="dxa"/>
          </w:tcPr>
          <w:p w:rsidR="007F6E05" w:rsidRPr="00ED3CF8" w:rsidRDefault="007F6E05" w:rsidP="00087A83">
            <w:pPr>
              <w:jc w:val="center"/>
            </w:pPr>
            <w:r w:rsidRPr="00ED3CF8">
              <w:rPr>
                <w:noProof/>
              </w:rPr>
              <w:drawing>
                <wp:inline distT="0" distB="0" distL="0" distR="0" wp14:anchorId="26F67F60" wp14:editId="59814663">
                  <wp:extent cx="504825" cy="10858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825" cy="1085850"/>
                          </a:xfrm>
                          <a:prstGeom prst="rect">
                            <a:avLst/>
                          </a:prstGeom>
                          <a:noFill/>
                          <a:ln>
                            <a:noFill/>
                          </a:ln>
                        </pic:spPr>
                      </pic:pic>
                    </a:graphicData>
                  </a:graphic>
                </wp:inline>
              </w:drawing>
            </w:r>
          </w:p>
          <w:p w:rsidR="007F6E05" w:rsidRPr="00ED3CF8" w:rsidRDefault="007F6E05" w:rsidP="00087A83">
            <w:pPr>
              <w:jc w:val="center"/>
            </w:pPr>
            <w:r w:rsidRPr="00ED3CF8">
              <w:t>2</w:t>
            </w:r>
          </w:p>
          <w:p w:rsidR="007F6E05" w:rsidRPr="00ED3CF8" w:rsidRDefault="007F6E05" w:rsidP="00087A83">
            <w:pPr>
              <w:jc w:val="center"/>
            </w:pPr>
            <w:r w:rsidRPr="00ED3CF8">
              <w:t>ovate</w:t>
            </w:r>
          </w:p>
        </w:tc>
        <w:tc>
          <w:tcPr>
            <w:tcW w:w="1389" w:type="dxa"/>
            <w:gridSpan w:val="2"/>
          </w:tcPr>
          <w:p w:rsidR="007F6E05" w:rsidRPr="00ED3CF8" w:rsidRDefault="007F6E05" w:rsidP="00087A83">
            <w:pPr>
              <w:jc w:val="center"/>
            </w:pPr>
            <w:r w:rsidRPr="00ED3CF8">
              <w:rPr>
                <w:noProof/>
              </w:rPr>
              <w:drawing>
                <wp:inline distT="0" distB="0" distL="0" distR="0" wp14:anchorId="4F762CDD" wp14:editId="03A3FF84">
                  <wp:extent cx="457200" cy="10763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 cy="1076325"/>
                          </a:xfrm>
                          <a:prstGeom prst="rect">
                            <a:avLst/>
                          </a:prstGeom>
                          <a:noFill/>
                          <a:ln>
                            <a:noFill/>
                          </a:ln>
                        </pic:spPr>
                      </pic:pic>
                    </a:graphicData>
                  </a:graphic>
                </wp:inline>
              </w:drawing>
            </w:r>
          </w:p>
          <w:p w:rsidR="007F6E05" w:rsidRPr="00ED3CF8" w:rsidRDefault="007F6E05" w:rsidP="00087A83">
            <w:pPr>
              <w:jc w:val="center"/>
            </w:pPr>
            <w:r w:rsidRPr="00ED3CF8">
              <w:t>4</w:t>
            </w:r>
          </w:p>
          <w:p w:rsidR="007F6E05" w:rsidRPr="00ED3CF8" w:rsidRDefault="007F6E05" w:rsidP="00087A83">
            <w:pPr>
              <w:jc w:val="center"/>
            </w:pPr>
            <w:r w:rsidRPr="00ED3CF8">
              <w:t>elliptic</w:t>
            </w:r>
          </w:p>
        </w:tc>
        <w:tc>
          <w:tcPr>
            <w:tcW w:w="1388" w:type="dxa"/>
            <w:gridSpan w:val="2"/>
          </w:tcPr>
          <w:p w:rsidR="007F6E05" w:rsidRPr="00ED3CF8" w:rsidRDefault="007F6E05" w:rsidP="00087A83">
            <w:pPr>
              <w:jc w:val="center"/>
            </w:pPr>
            <w:r w:rsidRPr="00ED3CF8">
              <w:rPr>
                <w:noProof/>
              </w:rPr>
              <w:drawing>
                <wp:inline distT="0" distB="0" distL="0" distR="0" wp14:anchorId="458E2DA4" wp14:editId="7A79B960">
                  <wp:extent cx="533400" cy="10763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rsidR="007F6E05" w:rsidRPr="00ED3CF8" w:rsidRDefault="007F6E05" w:rsidP="00087A83">
            <w:pPr>
              <w:jc w:val="center"/>
            </w:pPr>
            <w:r w:rsidRPr="00ED3CF8">
              <w:t>7</w:t>
            </w:r>
          </w:p>
          <w:p w:rsidR="007F6E05" w:rsidRPr="00ED3CF8" w:rsidRDefault="007F6E05" w:rsidP="00087A83">
            <w:pPr>
              <w:jc w:val="center"/>
            </w:pPr>
            <w:r w:rsidRPr="00ED3CF8">
              <w:t>obovate</w:t>
            </w:r>
          </w:p>
        </w:tc>
        <w:tc>
          <w:tcPr>
            <w:tcW w:w="1389" w:type="dxa"/>
          </w:tcPr>
          <w:p w:rsidR="007F6E05" w:rsidRPr="00ED3CF8" w:rsidRDefault="007F6E05" w:rsidP="00087A83">
            <w:pPr>
              <w:jc w:val="center"/>
            </w:pPr>
          </w:p>
        </w:tc>
        <w:tc>
          <w:tcPr>
            <w:tcW w:w="1389" w:type="dxa"/>
            <w:gridSpan w:val="2"/>
          </w:tcPr>
          <w:p w:rsidR="007F6E05" w:rsidRPr="00ED3CF8" w:rsidRDefault="007F6E05" w:rsidP="00087A83">
            <w:pPr>
              <w:jc w:val="center"/>
            </w:pPr>
            <w:r w:rsidRPr="00ED3CF8">
              <w:rPr>
                <w:noProof/>
              </w:rPr>
              <w:drawing>
                <wp:inline distT="0" distB="0" distL="0" distR="0" wp14:anchorId="2AC99F0C" wp14:editId="13E75CEA">
                  <wp:extent cx="523875" cy="10858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3875" cy="1085850"/>
                          </a:xfrm>
                          <a:prstGeom prst="rect">
                            <a:avLst/>
                          </a:prstGeom>
                          <a:noFill/>
                          <a:ln>
                            <a:noFill/>
                          </a:ln>
                        </pic:spPr>
                      </pic:pic>
                    </a:graphicData>
                  </a:graphic>
                </wp:inline>
              </w:drawing>
            </w:r>
          </w:p>
          <w:p w:rsidR="007F6E05" w:rsidRPr="00ED3CF8" w:rsidRDefault="007F6E05" w:rsidP="00087A83">
            <w:pPr>
              <w:jc w:val="center"/>
            </w:pPr>
            <w:r w:rsidRPr="00ED3CF8">
              <w:t xml:space="preserve">10 </w:t>
            </w:r>
            <w:proofErr w:type="spellStart"/>
            <w:r w:rsidRPr="00ED3CF8">
              <w:t>obtriangular</w:t>
            </w:r>
            <w:proofErr w:type="spellEnd"/>
          </w:p>
        </w:tc>
      </w:tr>
      <w:tr w:rsidR="007F6E05" w:rsidRPr="00ED3CF8" w:rsidTr="00087A83">
        <w:trPr>
          <w:cantSplit/>
          <w:trHeight w:val="2035"/>
          <w:jc w:val="center"/>
        </w:trPr>
        <w:tc>
          <w:tcPr>
            <w:tcW w:w="379" w:type="dxa"/>
            <w:vMerge/>
            <w:shd w:val="clear" w:color="auto" w:fill="auto"/>
          </w:tcPr>
          <w:p w:rsidR="007F6E05" w:rsidRPr="00ED3CF8" w:rsidRDefault="007F6E05" w:rsidP="00087A83">
            <w:pPr>
              <w:jc w:val="center"/>
            </w:pPr>
          </w:p>
        </w:tc>
        <w:tc>
          <w:tcPr>
            <w:tcW w:w="429" w:type="dxa"/>
            <w:gridSpan w:val="2"/>
            <w:vMerge/>
            <w:tcBorders>
              <w:right w:val="single" w:sz="4" w:space="0" w:color="auto"/>
            </w:tcBorders>
          </w:tcPr>
          <w:p w:rsidR="007F6E05" w:rsidRPr="00ED3CF8" w:rsidRDefault="007F6E05" w:rsidP="00087A83">
            <w:pPr>
              <w:jc w:val="center"/>
            </w:pPr>
          </w:p>
        </w:tc>
        <w:tc>
          <w:tcPr>
            <w:tcW w:w="283" w:type="dxa"/>
            <w:gridSpan w:val="2"/>
            <w:tcBorders>
              <w:top w:val="nil"/>
              <w:left w:val="nil"/>
              <w:bottom w:val="nil"/>
              <w:right w:val="nil"/>
            </w:tcBorders>
          </w:tcPr>
          <w:p w:rsidR="007F6E05" w:rsidRPr="00ED3CF8" w:rsidRDefault="007F6E05" w:rsidP="00087A83">
            <w:pPr>
              <w:jc w:val="center"/>
            </w:pPr>
          </w:p>
        </w:tc>
        <w:tc>
          <w:tcPr>
            <w:tcW w:w="1420" w:type="dxa"/>
            <w:tcBorders>
              <w:left w:val="single" w:sz="4" w:space="0" w:color="auto"/>
            </w:tcBorders>
          </w:tcPr>
          <w:p w:rsidR="007F6E05" w:rsidRPr="00ED3CF8" w:rsidRDefault="007F6E05" w:rsidP="00087A83">
            <w:pPr>
              <w:jc w:val="center"/>
            </w:pPr>
          </w:p>
        </w:tc>
        <w:tc>
          <w:tcPr>
            <w:tcW w:w="1389" w:type="dxa"/>
          </w:tcPr>
          <w:p w:rsidR="007F6E05" w:rsidRPr="00ED3CF8" w:rsidRDefault="007F6E05" w:rsidP="00087A83">
            <w:pPr>
              <w:jc w:val="center"/>
            </w:pPr>
          </w:p>
        </w:tc>
        <w:tc>
          <w:tcPr>
            <w:tcW w:w="1389" w:type="dxa"/>
            <w:gridSpan w:val="2"/>
          </w:tcPr>
          <w:p w:rsidR="007F6E05" w:rsidRPr="00ED3CF8" w:rsidRDefault="007F6E05" w:rsidP="00087A83">
            <w:pPr>
              <w:jc w:val="center"/>
            </w:pPr>
            <w:r w:rsidRPr="00ED3CF8">
              <w:rPr>
                <w:noProof/>
              </w:rPr>
              <w:drawing>
                <wp:inline distT="0" distB="0" distL="0" distR="0" wp14:anchorId="2DE43069" wp14:editId="2621F6DA">
                  <wp:extent cx="600075" cy="857250"/>
                  <wp:effectExtent l="0" t="0" r="9525"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rsidR="007F6E05" w:rsidRPr="00ED3CF8" w:rsidRDefault="007F6E05" w:rsidP="00087A83">
            <w:pPr>
              <w:jc w:val="center"/>
            </w:pPr>
            <w:r w:rsidRPr="00ED3CF8">
              <w:t>3</w:t>
            </w:r>
          </w:p>
          <w:p w:rsidR="007F6E05" w:rsidRPr="00ED3CF8" w:rsidRDefault="007F6E05" w:rsidP="00087A83">
            <w:pPr>
              <w:jc w:val="center"/>
            </w:pPr>
            <w:r w:rsidRPr="00ED3CF8">
              <w:t>circular</w:t>
            </w:r>
          </w:p>
        </w:tc>
        <w:tc>
          <w:tcPr>
            <w:tcW w:w="1388" w:type="dxa"/>
            <w:gridSpan w:val="2"/>
          </w:tcPr>
          <w:p w:rsidR="007F6E05" w:rsidRPr="00ED3CF8" w:rsidRDefault="007F6E05" w:rsidP="00087A83">
            <w:pPr>
              <w:jc w:val="center"/>
            </w:pPr>
          </w:p>
        </w:tc>
        <w:tc>
          <w:tcPr>
            <w:tcW w:w="1389" w:type="dxa"/>
          </w:tcPr>
          <w:p w:rsidR="007F6E05" w:rsidRPr="00ED3CF8" w:rsidRDefault="007F6E05" w:rsidP="00087A83">
            <w:pPr>
              <w:jc w:val="center"/>
            </w:pPr>
          </w:p>
        </w:tc>
        <w:tc>
          <w:tcPr>
            <w:tcW w:w="1389" w:type="dxa"/>
            <w:gridSpan w:val="2"/>
          </w:tcPr>
          <w:p w:rsidR="007F6E05" w:rsidRPr="00ED3CF8" w:rsidRDefault="007F6E05" w:rsidP="00087A83">
            <w:pPr>
              <w:jc w:val="center"/>
            </w:pPr>
          </w:p>
        </w:tc>
      </w:tr>
    </w:tbl>
    <w:p w:rsidR="007F6E05" w:rsidRDefault="007F6E05" w:rsidP="007F6E05"/>
    <w:p w:rsidR="007F6E05" w:rsidRDefault="007F6E05" w:rsidP="007F6E05"/>
    <w:p w:rsidR="00E850AF" w:rsidRDefault="00E850AF" w:rsidP="007F6E05"/>
    <w:p w:rsidR="00E850AF" w:rsidRDefault="00E850AF" w:rsidP="00E850AF">
      <w:pPr>
        <w:jc w:val="right"/>
      </w:pPr>
      <w:r>
        <w:t>[Annex III follows]</w:t>
      </w:r>
    </w:p>
    <w:p w:rsidR="00AF2485" w:rsidRDefault="00AF2485" w:rsidP="00531479">
      <w:pPr>
        <w:jc w:val="right"/>
      </w:pPr>
    </w:p>
    <w:p w:rsidR="00531479" w:rsidRDefault="00531479" w:rsidP="00531479">
      <w:pPr>
        <w:jc w:val="right"/>
        <w:sectPr w:rsidR="00531479" w:rsidSect="00BC7BAA">
          <w:headerReference w:type="first" r:id="rId25"/>
          <w:pgSz w:w="11907" w:h="16840" w:code="9"/>
          <w:pgMar w:top="510" w:right="1134" w:bottom="709" w:left="1134" w:header="510" w:footer="680" w:gutter="0"/>
          <w:pgNumType w:start="1"/>
          <w:cols w:space="720"/>
          <w:titlePg/>
        </w:sectPr>
      </w:pPr>
    </w:p>
    <w:p w:rsidR="00050E16" w:rsidRPr="00C5280D" w:rsidRDefault="006F1B01" w:rsidP="003A1EA2">
      <w:pPr>
        <w:pStyle w:val="TOC2"/>
        <w:tabs>
          <w:tab w:val="left" w:pos="142"/>
        </w:tabs>
        <w:spacing w:before="0"/>
      </w:pPr>
      <w:r w:rsidRPr="006F1B01">
        <w:rPr>
          <w:noProof/>
        </w:rPr>
        <w:drawing>
          <wp:inline distT="0" distB="0" distL="0" distR="0" wp14:anchorId="0225F6F2" wp14:editId="057F443C">
            <wp:extent cx="9649460" cy="6263556"/>
            <wp:effectExtent l="0" t="0" r="0" b="4445"/>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649460" cy="6263556"/>
                    </a:xfrm>
                    <a:prstGeom prst="rect">
                      <a:avLst/>
                    </a:prstGeom>
                    <a:noFill/>
                    <a:ln>
                      <a:noFill/>
                    </a:ln>
                  </pic:spPr>
                </pic:pic>
              </a:graphicData>
            </a:graphic>
          </wp:inline>
        </w:drawing>
      </w:r>
    </w:p>
    <w:sectPr w:rsidR="00050E16" w:rsidRPr="00C5280D" w:rsidSect="002E317D">
      <w:headerReference w:type="default" r:id="rId27"/>
      <w:headerReference w:type="first" r:id="rId28"/>
      <w:footerReference w:type="first" r:id="rId29"/>
      <w:pgSz w:w="16840" w:h="11907" w:orient="landscape" w:code="9"/>
      <w:pgMar w:top="993" w:right="822" w:bottom="709" w:left="567" w:header="510"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CD" w:rsidRDefault="003D55CD" w:rsidP="006655D3">
      <w:r>
        <w:separator/>
      </w:r>
    </w:p>
    <w:p w:rsidR="003D55CD" w:rsidRDefault="003D55CD" w:rsidP="006655D3"/>
    <w:p w:rsidR="003D55CD" w:rsidRDefault="003D55CD" w:rsidP="006655D3"/>
  </w:endnote>
  <w:endnote w:type="continuationSeparator" w:id="0">
    <w:p w:rsidR="003D55CD" w:rsidRDefault="003D55CD" w:rsidP="006655D3">
      <w:r>
        <w:separator/>
      </w:r>
    </w:p>
    <w:p w:rsidR="003D55CD" w:rsidRPr="00294751" w:rsidRDefault="003D55CD" w:rsidP="00531479">
      <w:pPr>
        <w:pStyle w:val="preparedby"/>
        <w:rPr>
          <w:lang w:val="fr-FR"/>
        </w:rPr>
      </w:pPr>
      <w:r w:rsidRPr="00294751">
        <w:rPr>
          <w:lang w:val="fr-FR"/>
        </w:rPr>
        <w:t>[Suite de la note de la page précédente]</w:t>
      </w:r>
    </w:p>
    <w:p w:rsidR="003D55CD" w:rsidRPr="00294751" w:rsidRDefault="003D55CD" w:rsidP="006655D3">
      <w:pPr>
        <w:rPr>
          <w:lang w:val="fr-FR"/>
        </w:rPr>
      </w:pPr>
    </w:p>
    <w:p w:rsidR="003D55CD" w:rsidRPr="00294751" w:rsidRDefault="003D55CD" w:rsidP="006655D3">
      <w:pPr>
        <w:rPr>
          <w:lang w:val="fr-FR"/>
        </w:rPr>
      </w:pPr>
    </w:p>
  </w:endnote>
  <w:endnote w:type="continuationNotice" w:id="1">
    <w:p w:rsidR="003D55CD" w:rsidRPr="00294751" w:rsidRDefault="003D55CD" w:rsidP="006655D3">
      <w:pPr>
        <w:rPr>
          <w:lang w:val="fr-FR"/>
        </w:rPr>
      </w:pPr>
      <w:r w:rsidRPr="00294751">
        <w:rPr>
          <w:lang w:val="fr-FR"/>
        </w:rPr>
        <w:t>[Suite de la note page suivante]</w:t>
      </w:r>
    </w:p>
    <w:p w:rsidR="003D55CD" w:rsidRPr="00294751" w:rsidRDefault="003D55CD" w:rsidP="006655D3">
      <w:pPr>
        <w:rPr>
          <w:lang w:val="fr-FR"/>
        </w:rPr>
      </w:pPr>
    </w:p>
    <w:p w:rsidR="003D55CD" w:rsidRPr="00294751" w:rsidRDefault="003D55C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CD" w:rsidRPr="006F1B01" w:rsidRDefault="003D55CD" w:rsidP="006F1B01">
    <w:pPr>
      <w:pStyle w:val="preparedby"/>
      <w:jc w:val="right"/>
      <w:rPr>
        <w:i w:val="0"/>
      </w:rPr>
    </w:pPr>
    <w:r w:rsidRPr="006F1B01">
      <w:rPr>
        <w:i w:val="0"/>
      </w:rPr>
      <w:t>[End of Annex III and of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CD" w:rsidRDefault="003D55CD" w:rsidP="006655D3">
      <w:r>
        <w:separator/>
      </w:r>
    </w:p>
  </w:footnote>
  <w:footnote w:type="continuationSeparator" w:id="0">
    <w:p w:rsidR="003D55CD" w:rsidRDefault="003D55CD" w:rsidP="006655D3">
      <w:r>
        <w:separator/>
      </w:r>
    </w:p>
  </w:footnote>
  <w:footnote w:type="continuationNotice" w:id="1">
    <w:p w:rsidR="003D55CD" w:rsidRPr="00AB530F" w:rsidRDefault="003D55CD" w:rsidP="00531479">
      <w:pPr>
        <w:pStyle w:val="preparedby"/>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CD" w:rsidRDefault="003D55CD" w:rsidP="00B21E99">
    <w:pPr>
      <w:jc w:val="center"/>
    </w:pPr>
    <w:r>
      <w:t>TWP</w:t>
    </w:r>
    <w:r w:rsidRPr="00A46C6F">
      <w:t>/</w:t>
    </w:r>
    <w:r>
      <w:t>1</w:t>
    </w:r>
    <w:r w:rsidRPr="00A46C6F">
      <w:t>/</w:t>
    </w:r>
    <w:r>
      <w:t>1 Rev.</w:t>
    </w:r>
  </w:p>
  <w:p w:rsidR="003D55CD" w:rsidRPr="00C5280D" w:rsidRDefault="003D55CD" w:rsidP="00B21E99">
    <w:pPr>
      <w:jc w:val="center"/>
    </w:pPr>
    <w:proofErr w:type="gramStart"/>
    <w:r w:rsidRPr="00C5280D">
      <w:t>page</w:t>
    </w:r>
    <w:proofErr w:type="gramEnd"/>
    <w:r w:rsidRPr="00C5280D">
      <w:t xml:space="preserve"> </w:t>
    </w:r>
    <w:r w:rsidRPr="00C5280D">
      <w:fldChar w:fldCharType="begin"/>
    </w:r>
    <w:r w:rsidRPr="00C5280D">
      <w:instrText xml:space="preserve"> PAGE </w:instrText>
    </w:r>
    <w:r w:rsidRPr="00C5280D">
      <w:fldChar w:fldCharType="separate"/>
    </w:r>
    <w:r w:rsidR="00EA130A">
      <w:rPr>
        <w:noProof/>
      </w:rPr>
      <w:t>5</w:t>
    </w:r>
    <w:r w:rsidRPr="00C5280D">
      <w:fldChar w:fldCharType="end"/>
    </w:r>
  </w:p>
  <w:p w:rsidR="003D55CD" w:rsidRPr="00C5280D" w:rsidRDefault="003D55CD"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CD" w:rsidRDefault="003D55CD" w:rsidP="00405776">
    <w:pPr>
      <w:jc w:val="center"/>
    </w:pPr>
    <w:r>
      <w:t>TWP</w:t>
    </w:r>
    <w:r w:rsidRPr="00A46C6F">
      <w:t>/</w:t>
    </w:r>
    <w:r>
      <w:t>1</w:t>
    </w:r>
    <w:r w:rsidRPr="00A46C6F">
      <w:t>/</w:t>
    </w:r>
    <w:r>
      <w:t>1 Rev.</w:t>
    </w:r>
  </w:p>
  <w:p w:rsidR="003D55CD" w:rsidRPr="00C5280D" w:rsidRDefault="003D55CD" w:rsidP="00405776">
    <w:pPr>
      <w:jc w:val="center"/>
    </w:pPr>
    <w:r>
      <w:t xml:space="preserve">Annex I, </w:t>
    </w:r>
    <w:r w:rsidRPr="00C5280D">
      <w:t xml:space="preserve">page </w:t>
    </w:r>
    <w:r w:rsidRPr="00C5280D">
      <w:fldChar w:fldCharType="begin"/>
    </w:r>
    <w:r w:rsidRPr="00C5280D">
      <w:instrText xml:space="preserve"> PAGE </w:instrText>
    </w:r>
    <w:r w:rsidRPr="00C5280D">
      <w:fldChar w:fldCharType="separate"/>
    </w:r>
    <w:r w:rsidR="00EA130A">
      <w:rPr>
        <w:noProof/>
      </w:rPr>
      <w:t>8</w:t>
    </w:r>
    <w:r w:rsidRPr="00C5280D">
      <w:fldChar w:fldCharType="end"/>
    </w:r>
  </w:p>
  <w:p w:rsidR="003D55CD" w:rsidRPr="00C5280D" w:rsidRDefault="003D55CD"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CD" w:rsidRDefault="003D55CD" w:rsidP="00405776">
    <w:pPr>
      <w:jc w:val="center"/>
    </w:pPr>
    <w:r>
      <w:t>TWP/1/1</w:t>
    </w:r>
  </w:p>
  <w:p w:rsidR="003D55CD" w:rsidRDefault="003D55CD" w:rsidP="00405776">
    <w:pPr>
      <w:jc w:val="center"/>
    </w:pPr>
  </w:p>
  <w:p w:rsidR="003D55CD" w:rsidRDefault="003D55CD" w:rsidP="00405776">
    <w:pPr>
      <w:jc w:val="center"/>
    </w:pPr>
    <w:r>
      <w:t>ANNEX I</w:t>
    </w:r>
  </w:p>
  <w:p w:rsidR="003D55CD" w:rsidRPr="004A75CB" w:rsidRDefault="003D55C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CD" w:rsidRDefault="003D55CD" w:rsidP="00405776">
    <w:pPr>
      <w:jc w:val="center"/>
    </w:pPr>
    <w:r>
      <w:t>TWP/1/1</w:t>
    </w:r>
  </w:p>
  <w:p w:rsidR="003D55CD" w:rsidRDefault="003D55CD" w:rsidP="00405776">
    <w:pPr>
      <w:jc w:val="center"/>
    </w:pPr>
  </w:p>
  <w:p w:rsidR="003D55CD" w:rsidRDefault="003D55CD" w:rsidP="00405776">
    <w:pPr>
      <w:jc w:val="center"/>
    </w:pPr>
    <w:r>
      <w:t>ANNEX II</w:t>
    </w:r>
  </w:p>
  <w:p w:rsidR="003D55CD" w:rsidRPr="004A75CB" w:rsidRDefault="003D55C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CD" w:rsidRPr="00C5280D" w:rsidRDefault="003D55CD" w:rsidP="00EB048E">
    <w:r>
      <w:t>TWP/1/2</w:t>
    </w:r>
  </w:p>
  <w:p w:rsidR="003D55CD" w:rsidRPr="00C5280D" w:rsidRDefault="003D55CD" w:rsidP="00EB048E">
    <w:r>
      <w:t xml:space="preserve">Annex, </w:t>
    </w:r>
    <w:r w:rsidRPr="00C5280D">
      <w:t xml:space="preserve">page </w:t>
    </w:r>
    <w:r w:rsidRPr="00C5280D">
      <w:fldChar w:fldCharType="begin"/>
    </w:r>
    <w:r w:rsidRPr="00C5280D">
      <w:instrText xml:space="preserve"> PAGE </w:instrText>
    </w:r>
    <w:r w:rsidRPr="00C5280D">
      <w:fldChar w:fldCharType="separate"/>
    </w:r>
    <w:r w:rsidR="00EA130A">
      <w:rPr>
        <w:noProof/>
      </w:rPr>
      <w:t>5</w:t>
    </w:r>
    <w:r w:rsidRPr="00C5280D">
      <w:fldChar w:fldCharType="end"/>
    </w:r>
  </w:p>
  <w:p w:rsidR="003D55CD" w:rsidRPr="00C5280D" w:rsidRDefault="003D55CD"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CD" w:rsidRDefault="00D8018A" w:rsidP="00D8018A">
    <w:pPr>
      <w:tabs>
        <w:tab w:val="left" w:pos="6849"/>
        <w:tab w:val="center" w:pos="7598"/>
      </w:tabs>
      <w:spacing w:after="60"/>
      <w:jc w:val="center"/>
    </w:pPr>
    <w:r>
      <w:t>TWP/1/1 Rev.</w:t>
    </w:r>
  </w:p>
  <w:p w:rsidR="003D55CD" w:rsidRPr="00531479" w:rsidRDefault="003D55CD" w:rsidP="00D8018A">
    <w:pPr>
      <w:spacing w:after="60"/>
      <w:jc w:val="center"/>
    </w:pPr>
    <w:r>
      <w:t>ANNEX III - PROGRAM FOR THE DEVELOPMENT OF TGP DOCUMENTS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9FB"/>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95215"/>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479"/>
    <w:rsid w:val="00010CF3"/>
    <w:rsid w:val="00011E27"/>
    <w:rsid w:val="000148BC"/>
    <w:rsid w:val="00021AB6"/>
    <w:rsid w:val="00024AB8"/>
    <w:rsid w:val="00030854"/>
    <w:rsid w:val="00036028"/>
    <w:rsid w:val="00037034"/>
    <w:rsid w:val="00044642"/>
    <w:rsid w:val="000446B9"/>
    <w:rsid w:val="00047E21"/>
    <w:rsid w:val="0005078C"/>
    <w:rsid w:val="00050E16"/>
    <w:rsid w:val="00085505"/>
    <w:rsid w:val="00087A83"/>
    <w:rsid w:val="000C4E25"/>
    <w:rsid w:val="000C7021"/>
    <w:rsid w:val="000D6BBC"/>
    <w:rsid w:val="000D7780"/>
    <w:rsid w:val="000E636A"/>
    <w:rsid w:val="000F0F85"/>
    <w:rsid w:val="000F2454"/>
    <w:rsid w:val="000F2F11"/>
    <w:rsid w:val="00104805"/>
    <w:rsid w:val="00105929"/>
    <w:rsid w:val="00110C36"/>
    <w:rsid w:val="001131D5"/>
    <w:rsid w:val="001132F2"/>
    <w:rsid w:val="00113C2A"/>
    <w:rsid w:val="001248CF"/>
    <w:rsid w:val="0013046A"/>
    <w:rsid w:val="00141DB8"/>
    <w:rsid w:val="00147850"/>
    <w:rsid w:val="00163287"/>
    <w:rsid w:val="00172084"/>
    <w:rsid w:val="00172DC6"/>
    <w:rsid w:val="001740C9"/>
    <w:rsid w:val="0017474A"/>
    <w:rsid w:val="001758C6"/>
    <w:rsid w:val="00182B99"/>
    <w:rsid w:val="001B6357"/>
    <w:rsid w:val="001C6439"/>
    <w:rsid w:val="001D6303"/>
    <w:rsid w:val="001F3934"/>
    <w:rsid w:val="0021332C"/>
    <w:rsid w:val="00213982"/>
    <w:rsid w:val="0024416D"/>
    <w:rsid w:val="00271911"/>
    <w:rsid w:val="002800A0"/>
    <w:rsid w:val="002801B3"/>
    <w:rsid w:val="00281060"/>
    <w:rsid w:val="00284CDF"/>
    <w:rsid w:val="002940E8"/>
    <w:rsid w:val="00294751"/>
    <w:rsid w:val="002A043C"/>
    <w:rsid w:val="002A6E50"/>
    <w:rsid w:val="002B4298"/>
    <w:rsid w:val="002C256A"/>
    <w:rsid w:val="002D02EB"/>
    <w:rsid w:val="002E317D"/>
    <w:rsid w:val="002F16E6"/>
    <w:rsid w:val="00305A7F"/>
    <w:rsid w:val="003152FE"/>
    <w:rsid w:val="00327436"/>
    <w:rsid w:val="00335389"/>
    <w:rsid w:val="00344BD6"/>
    <w:rsid w:val="00347EC8"/>
    <w:rsid w:val="00352672"/>
    <w:rsid w:val="0035528D"/>
    <w:rsid w:val="00361821"/>
    <w:rsid w:val="00361E9E"/>
    <w:rsid w:val="00370BF0"/>
    <w:rsid w:val="0038498F"/>
    <w:rsid w:val="003A1EA2"/>
    <w:rsid w:val="003C1A15"/>
    <w:rsid w:val="003C7FBE"/>
    <w:rsid w:val="003D1429"/>
    <w:rsid w:val="003D227C"/>
    <w:rsid w:val="003D2B4D"/>
    <w:rsid w:val="003D55CD"/>
    <w:rsid w:val="00405776"/>
    <w:rsid w:val="00436837"/>
    <w:rsid w:val="00444A88"/>
    <w:rsid w:val="00457398"/>
    <w:rsid w:val="00470D2B"/>
    <w:rsid w:val="00474DA4"/>
    <w:rsid w:val="00476B4D"/>
    <w:rsid w:val="004805FA"/>
    <w:rsid w:val="004935D2"/>
    <w:rsid w:val="0049744F"/>
    <w:rsid w:val="004A1815"/>
    <w:rsid w:val="004A75CB"/>
    <w:rsid w:val="004B1215"/>
    <w:rsid w:val="004C39C2"/>
    <w:rsid w:val="004D047D"/>
    <w:rsid w:val="004D31ED"/>
    <w:rsid w:val="004F1E9E"/>
    <w:rsid w:val="004F305A"/>
    <w:rsid w:val="00512164"/>
    <w:rsid w:val="00520297"/>
    <w:rsid w:val="00531479"/>
    <w:rsid w:val="005338F9"/>
    <w:rsid w:val="005425B0"/>
    <w:rsid w:val="0054281C"/>
    <w:rsid w:val="00544581"/>
    <w:rsid w:val="0055268D"/>
    <w:rsid w:val="005678A2"/>
    <w:rsid w:val="00576BE4"/>
    <w:rsid w:val="0058216D"/>
    <w:rsid w:val="005A400A"/>
    <w:rsid w:val="005B464D"/>
    <w:rsid w:val="005D100D"/>
    <w:rsid w:val="005F7788"/>
    <w:rsid w:val="005F7B92"/>
    <w:rsid w:val="00612379"/>
    <w:rsid w:val="006153B6"/>
    <w:rsid w:val="0061555F"/>
    <w:rsid w:val="00621302"/>
    <w:rsid w:val="00636CA6"/>
    <w:rsid w:val="00641200"/>
    <w:rsid w:val="0065416E"/>
    <w:rsid w:val="006655D3"/>
    <w:rsid w:val="00667404"/>
    <w:rsid w:val="00687EB4"/>
    <w:rsid w:val="00695C56"/>
    <w:rsid w:val="006A5CDE"/>
    <w:rsid w:val="006A644A"/>
    <w:rsid w:val="006B1220"/>
    <w:rsid w:val="006B17D2"/>
    <w:rsid w:val="006C224E"/>
    <w:rsid w:val="006D780A"/>
    <w:rsid w:val="006F1B01"/>
    <w:rsid w:val="0071271E"/>
    <w:rsid w:val="00720961"/>
    <w:rsid w:val="00732DEC"/>
    <w:rsid w:val="00735BD5"/>
    <w:rsid w:val="00736203"/>
    <w:rsid w:val="00751613"/>
    <w:rsid w:val="007556F6"/>
    <w:rsid w:val="00760EEF"/>
    <w:rsid w:val="00777EE5"/>
    <w:rsid w:val="00784836"/>
    <w:rsid w:val="0079023E"/>
    <w:rsid w:val="007916F0"/>
    <w:rsid w:val="007A2854"/>
    <w:rsid w:val="007B456C"/>
    <w:rsid w:val="007C015F"/>
    <w:rsid w:val="007C1D92"/>
    <w:rsid w:val="007C4CB9"/>
    <w:rsid w:val="007D085E"/>
    <w:rsid w:val="007D0B9D"/>
    <w:rsid w:val="007D19B0"/>
    <w:rsid w:val="007D4AC2"/>
    <w:rsid w:val="007F498F"/>
    <w:rsid w:val="007F6E05"/>
    <w:rsid w:val="0080679D"/>
    <w:rsid w:val="008108B0"/>
    <w:rsid w:val="00811B20"/>
    <w:rsid w:val="00814794"/>
    <w:rsid w:val="008211B5"/>
    <w:rsid w:val="0082296E"/>
    <w:rsid w:val="00824099"/>
    <w:rsid w:val="00835B95"/>
    <w:rsid w:val="00840537"/>
    <w:rsid w:val="00842CBD"/>
    <w:rsid w:val="00846D7C"/>
    <w:rsid w:val="00860A1D"/>
    <w:rsid w:val="00867AC1"/>
    <w:rsid w:val="0087152E"/>
    <w:rsid w:val="0088024B"/>
    <w:rsid w:val="00890DF8"/>
    <w:rsid w:val="008A743F"/>
    <w:rsid w:val="008C0970"/>
    <w:rsid w:val="008C2842"/>
    <w:rsid w:val="008D0BC5"/>
    <w:rsid w:val="008D2CF7"/>
    <w:rsid w:val="008E6EC3"/>
    <w:rsid w:val="00900C26"/>
    <w:rsid w:val="0090197F"/>
    <w:rsid w:val="00906DDC"/>
    <w:rsid w:val="009114F0"/>
    <w:rsid w:val="00934E09"/>
    <w:rsid w:val="00936253"/>
    <w:rsid w:val="00940D46"/>
    <w:rsid w:val="00952DD4"/>
    <w:rsid w:val="00965AE7"/>
    <w:rsid w:val="00970FED"/>
    <w:rsid w:val="00992D82"/>
    <w:rsid w:val="00997029"/>
    <w:rsid w:val="009A7339"/>
    <w:rsid w:val="009A7962"/>
    <w:rsid w:val="009B440E"/>
    <w:rsid w:val="009C36B7"/>
    <w:rsid w:val="009C526C"/>
    <w:rsid w:val="009D135A"/>
    <w:rsid w:val="009D690D"/>
    <w:rsid w:val="009E4FD7"/>
    <w:rsid w:val="009E65B6"/>
    <w:rsid w:val="009F08D5"/>
    <w:rsid w:val="009F730D"/>
    <w:rsid w:val="00A03F52"/>
    <w:rsid w:val="00A22AE2"/>
    <w:rsid w:val="00A24C10"/>
    <w:rsid w:val="00A24EB1"/>
    <w:rsid w:val="00A42AC3"/>
    <w:rsid w:val="00A430CF"/>
    <w:rsid w:val="00A54309"/>
    <w:rsid w:val="00AB2B93"/>
    <w:rsid w:val="00AB530F"/>
    <w:rsid w:val="00AB78E7"/>
    <w:rsid w:val="00AB7E5B"/>
    <w:rsid w:val="00AC2883"/>
    <w:rsid w:val="00AC7789"/>
    <w:rsid w:val="00AE0EF1"/>
    <w:rsid w:val="00AE2937"/>
    <w:rsid w:val="00AF2485"/>
    <w:rsid w:val="00AF7B60"/>
    <w:rsid w:val="00B07301"/>
    <w:rsid w:val="00B11F3E"/>
    <w:rsid w:val="00B21E99"/>
    <w:rsid w:val="00B224DE"/>
    <w:rsid w:val="00B324D4"/>
    <w:rsid w:val="00B46575"/>
    <w:rsid w:val="00B61777"/>
    <w:rsid w:val="00B764FB"/>
    <w:rsid w:val="00B808BE"/>
    <w:rsid w:val="00B84BBD"/>
    <w:rsid w:val="00B92CF9"/>
    <w:rsid w:val="00BA43FB"/>
    <w:rsid w:val="00BC127D"/>
    <w:rsid w:val="00BC1FE6"/>
    <w:rsid w:val="00BC7BAA"/>
    <w:rsid w:val="00C03853"/>
    <w:rsid w:val="00C061B6"/>
    <w:rsid w:val="00C2446C"/>
    <w:rsid w:val="00C35933"/>
    <w:rsid w:val="00C36AE5"/>
    <w:rsid w:val="00C41F17"/>
    <w:rsid w:val="00C527FA"/>
    <w:rsid w:val="00C5280D"/>
    <w:rsid w:val="00C53EB3"/>
    <w:rsid w:val="00C5791C"/>
    <w:rsid w:val="00C66290"/>
    <w:rsid w:val="00C72B7A"/>
    <w:rsid w:val="00C87F91"/>
    <w:rsid w:val="00C973F2"/>
    <w:rsid w:val="00CA304C"/>
    <w:rsid w:val="00CA774A"/>
    <w:rsid w:val="00CC11B0"/>
    <w:rsid w:val="00CC2841"/>
    <w:rsid w:val="00CF021E"/>
    <w:rsid w:val="00CF1330"/>
    <w:rsid w:val="00CF7E36"/>
    <w:rsid w:val="00D01D7C"/>
    <w:rsid w:val="00D202FF"/>
    <w:rsid w:val="00D25C2E"/>
    <w:rsid w:val="00D3485B"/>
    <w:rsid w:val="00D3708D"/>
    <w:rsid w:val="00D40426"/>
    <w:rsid w:val="00D42A6F"/>
    <w:rsid w:val="00D57C96"/>
    <w:rsid w:val="00D57D18"/>
    <w:rsid w:val="00D8018A"/>
    <w:rsid w:val="00D83CC9"/>
    <w:rsid w:val="00D91203"/>
    <w:rsid w:val="00D9477C"/>
    <w:rsid w:val="00D95174"/>
    <w:rsid w:val="00DA1712"/>
    <w:rsid w:val="00DA2140"/>
    <w:rsid w:val="00DA4499"/>
    <w:rsid w:val="00DA4973"/>
    <w:rsid w:val="00DA6F36"/>
    <w:rsid w:val="00DB596E"/>
    <w:rsid w:val="00DB7773"/>
    <w:rsid w:val="00DC00EA"/>
    <w:rsid w:val="00DC3802"/>
    <w:rsid w:val="00DC6797"/>
    <w:rsid w:val="00DE134E"/>
    <w:rsid w:val="00E07D87"/>
    <w:rsid w:val="00E1007A"/>
    <w:rsid w:val="00E22A10"/>
    <w:rsid w:val="00E32F7E"/>
    <w:rsid w:val="00E5267B"/>
    <w:rsid w:val="00E61734"/>
    <w:rsid w:val="00E70039"/>
    <w:rsid w:val="00E72D49"/>
    <w:rsid w:val="00E7593C"/>
    <w:rsid w:val="00E7678A"/>
    <w:rsid w:val="00E850AF"/>
    <w:rsid w:val="00E935F1"/>
    <w:rsid w:val="00E94A81"/>
    <w:rsid w:val="00EA130A"/>
    <w:rsid w:val="00EA1FFB"/>
    <w:rsid w:val="00EB048E"/>
    <w:rsid w:val="00EB4E9C"/>
    <w:rsid w:val="00EC481C"/>
    <w:rsid w:val="00EE1AFA"/>
    <w:rsid w:val="00EE34DF"/>
    <w:rsid w:val="00EF2F89"/>
    <w:rsid w:val="00EF5C3C"/>
    <w:rsid w:val="00F03E98"/>
    <w:rsid w:val="00F1237A"/>
    <w:rsid w:val="00F22CBD"/>
    <w:rsid w:val="00F272F1"/>
    <w:rsid w:val="00F45372"/>
    <w:rsid w:val="00F528F4"/>
    <w:rsid w:val="00F560F7"/>
    <w:rsid w:val="00F6334D"/>
    <w:rsid w:val="00F66083"/>
    <w:rsid w:val="00F76A11"/>
    <w:rsid w:val="00F875E6"/>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814794"/>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A22AE2"/>
    <w:pPr>
      <w:ind w:left="1134" w:hanging="567"/>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531479"/>
    <w:pPr>
      <w:jc w:val="right"/>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531479"/>
    <w:pPr>
      <w:tabs>
        <w:tab w:val="right" w:leader="dot" w:pos="9639"/>
      </w:tabs>
      <w:spacing w:before="120"/>
      <w:ind w:left="284" w:right="851"/>
      <w:contextualSpacing/>
    </w:pPr>
    <w:rPr>
      <w:rFonts w:ascii="Arial" w:hAnsi="Arial"/>
      <w:smallCaps/>
    </w:rPr>
  </w:style>
  <w:style w:type="paragraph" w:styleId="TOC3">
    <w:name w:val="toc 3"/>
    <w:next w:val="Normal"/>
    <w:autoRedefine/>
    <w:uiPriority w:val="39"/>
    <w:rsid w:val="00814794"/>
    <w:pPr>
      <w:tabs>
        <w:tab w:val="left" w:pos="851"/>
        <w:tab w:val="right" w:leader="dot" w:pos="9639"/>
      </w:tabs>
      <w:spacing w:before="120" w:after="120"/>
      <w:ind w:left="851" w:right="851" w:hanging="567"/>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531479"/>
    <w:pPr>
      <w:tabs>
        <w:tab w:val="right" w:leader="dot" w:pos="9639"/>
      </w:tabs>
      <w:spacing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F875E6"/>
    <w:rPr>
      <w:rFonts w:ascii="Arial" w:hAnsi="Arial"/>
      <w:b/>
      <w:bCs/>
      <w:spacing w:val="10"/>
      <w:sz w:val="18"/>
    </w:rPr>
  </w:style>
  <w:style w:type="character" w:customStyle="1" w:styleId="Heading1Char">
    <w:name w:val="Heading 1 Char"/>
    <w:aliases w:val="COMMON NAME Char,common Char"/>
    <w:basedOn w:val="DefaultParagraphFont"/>
    <w:link w:val="Heading1"/>
    <w:rsid w:val="00814794"/>
    <w:rPr>
      <w:rFonts w:ascii="Arial" w:hAnsi="Arial"/>
      <w:caps/>
    </w:rPr>
  </w:style>
  <w:style w:type="character" w:customStyle="1" w:styleId="Heading2Char">
    <w:name w:val="Heading 2 Char"/>
    <w:aliases w:val="VARIETY Char,variety Char"/>
    <w:link w:val="Heading2"/>
    <w:locked/>
    <w:rsid w:val="00531479"/>
    <w:rPr>
      <w:rFonts w:ascii="Arial" w:hAnsi="Arial"/>
      <w:u w:val="single"/>
    </w:rPr>
  </w:style>
  <w:style w:type="character" w:customStyle="1" w:styleId="HeaderChar">
    <w:name w:val="Header Char"/>
    <w:basedOn w:val="DefaultParagraphFont"/>
    <w:link w:val="Header"/>
    <w:uiPriority w:val="99"/>
    <w:rsid w:val="00531479"/>
    <w:rPr>
      <w:rFonts w:ascii="Arial" w:hAnsi="Arial"/>
      <w:lang w:val="fr-FR"/>
    </w:rPr>
  </w:style>
  <w:style w:type="paragraph" w:customStyle="1" w:styleId="Sessiontwp">
    <w:name w:val="Session_twp"/>
    <w:basedOn w:val="Normal"/>
    <w:next w:val="Normal"/>
    <w:qFormat/>
    <w:rsid w:val="00F875E6"/>
    <w:rPr>
      <w:b/>
    </w:rPr>
  </w:style>
  <w:style w:type="paragraph" w:customStyle="1" w:styleId="Sessiontwpplacedate">
    <w:name w:val="Session_twp_place_date"/>
    <w:basedOn w:val="Normal"/>
    <w:next w:val="Normal"/>
    <w:qFormat/>
    <w:rsid w:val="00F875E6"/>
  </w:style>
  <w:style w:type="table" w:styleId="TableGrid">
    <w:name w:val="Table Grid"/>
    <w:basedOn w:val="TableNormal"/>
    <w:rsid w:val="004A7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789"/>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814794"/>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A22AE2"/>
    <w:pPr>
      <w:ind w:left="1134" w:hanging="567"/>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531479"/>
    <w:pPr>
      <w:jc w:val="right"/>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531479"/>
    <w:pPr>
      <w:tabs>
        <w:tab w:val="right" w:leader="dot" w:pos="9639"/>
      </w:tabs>
      <w:spacing w:before="120"/>
      <w:ind w:left="284" w:right="851"/>
      <w:contextualSpacing/>
    </w:pPr>
    <w:rPr>
      <w:rFonts w:ascii="Arial" w:hAnsi="Arial"/>
      <w:smallCaps/>
    </w:rPr>
  </w:style>
  <w:style w:type="paragraph" w:styleId="TOC3">
    <w:name w:val="toc 3"/>
    <w:next w:val="Normal"/>
    <w:autoRedefine/>
    <w:uiPriority w:val="39"/>
    <w:rsid w:val="00814794"/>
    <w:pPr>
      <w:tabs>
        <w:tab w:val="left" w:pos="851"/>
        <w:tab w:val="right" w:leader="dot" w:pos="9639"/>
      </w:tabs>
      <w:spacing w:before="120" w:after="120"/>
      <w:ind w:left="851" w:right="851" w:hanging="567"/>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531479"/>
    <w:pPr>
      <w:tabs>
        <w:tab w:val="right" w:leader="dot" w:pos="9639"/>
      </w:tabs>
      <w:spacing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F875E6"/>
    <w:rPr>
      <w:rFonts w:ascii="Arial" w:hAnsi="Arial"/>
      <w:b/>
      <w:bCs/>
      <w:spacing w:val="10"/>
      <w:sz w:val="18"/>
    </w:rPr>
  </w:style>
  <w:style w:type="character" w:customStyle="1" w:styleId="Heading1Char">
    <w:name w:val="Heading 1 Char"/>
    <w:aliases w:val="COMMON NAME Char,common Char"/>
    <w:basedOn w:val="DefaultParagraphFont"/>
    <w:link w:val="Heading1"/>
    <w:rsid w:val="00814794"/>
    <w:rPr>
      <w:rFonts w:ascii="Arial" w:hAnsi="Arial"/>
      <w:caps/>
    </w:rPr>
  </w:style>
  <w:style w:type="character" w:customStyle="1" w:styleId="Heading2Char">
    <w:name w:val="Heading 2 Char"/>
    <w:aliases w:val="VARIETY Char,variety Char"/>
    <w:link w:val="Heading2"/>
    <w:locked/>
    <w:rsid w:val="00531479"/>
    <w:rPr>
      <w:rFonts w:ascii="Arial" w:hAnsi="Arial"/>
      <w:u w:val="single"/>
    </w:rPr>
  </w:style>
  <w:style w:type="character" w:customStyle="1" w:styleId="HeaderChar">
    <w:name w:val="Header Char"/>
    <w:basedOn w:val="DefaultParagraphFont"/>
    <w:link w:val="Header"/>
    <w:uiPriority w:val="99"/>
    <w:rsid w:val="00531479"/>
    <w:rPr>
      <w:rFonts w:ascii="Arial" w:hAnsi="Arial"/>
      <w:lang w:val="fr-FR"/>
    </w:rPr>
  </w:style>
  <w:style w:type="paragraph" w:customStyle="1" w:styleId="Sessiontwp">
    <w:name w:val="Session_twp"/>
    <w:basedOn w:val="Normal"/>
    <w:next w:val="Normal"/>
    <w:qFormat/>
    <w:rsid w:val="00F875E6"/>
    <w:rPr>
      <w:b/>
    </w:rPr>
  </w:style>
  <w:style w:type="paragraph" w:customStyle="1" w:styleId="Sessiontwpplacedate">
    <w:name w:val="Session_twp_place_date"/>
    <w:basedOn w:val="Normal"/>
    <w:next w:val="Normal"/>
    <w:qFormat/>
    <w:rsid w:val="00F875E6"/>
  </w:style>
  <w:style w:type="table" w:styleId="TableGrid">
    <w:name w:val="Table Grid"/>
    <w:basedOn w:val="TableNormal"/>
    <w:rsid w:val="004A7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789"/>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413473">
      <w:bodyDiv w:val="1"/>
      <w:marLeft w:val="0"/>
      <w:marRight w:val="0"/>
      <w:marTop w:val="0"/>
      <w:marBottom w:val="0"/>
      <w:divBdr>
        <w:top w:val="none" w:sz="0" w:space="0" w:color="auto"/>
        <w:left w:val="none" w:sz="0" w:space="0" w:color="auto"/>
        <w:bottom w:val="none" w:sz="0" w:space="0" w:color="auto"/>
        <w:right w:val="none" w:sz="0" w:space="0" w:color="auto"/>
      </w:divBdr>
    </w:div>
    <w:div w:id="1770008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5.wmf"/><Relationship Id="rId26" Type="http://schemas.openxmlformats.org/officeDocument/2006/relationships/image" Target="media/image12.emf"/><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hyperlink" Target="http://www.upov.int/restricted_temporary/twptg/en/collection.doc" TargetMode="External"/><Relationship Id="rId17" Type="http://schemas.openxmlformats.org/officeDocument/2006/relationships/image" Target="media/image4.wmf"/><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restricted_temporary/twptg/en/drafters_kit.html" TargetMode="External"/><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header" Target="header3.xml"/><Relationship Id="rId22" Type="http://schemas.openxmlformats.org/officeDocument/2006/relationships/image" Target="media/image9.wmf"/><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15</Pages>
  <Words>5453</Words>
  <Characters>32528</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TWP/1/1</vt:lpstr>
    </vt:vector>
  </TitlesOfParts>
  <Company>UPOV</Company>
  <LinksUpToDate>false</LinksUpToDate>
  <CharactersWithSpaces>37906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TWP/1/1</dc:title>
  <dc:creator>SANCHEZ-VIZCAINO GOMEZ Rosa Maria</dc:creator>
  <cp:lastModifiedBy>SANCHEZ-VIZCAINO GOMEZ Rosa Maria</cp:lastModifiedBy>
  <cp:revision>54</cp:revision>
  <cp:lastPrinted>2017-06-13T09:38:00Z</cp:lastPrinted>
  <dcterms:created xsi:type="dcterms:W3CDTF">2017-06-04T10:52:00Z</dcterms:created>
  <dcterms:modified xsi:type="dcterms:W3CDTF">2017-06-13T09:39:00Z</dcterms:modified>
</cp:coreProperties>
</file>