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1251E" w:rsidTr="00EB4E9C">
        <w:tc>
          <w:tcPr>
            <w:tcW w:w="6522" w:type="dxa"/>
          </w:tcPr>
          <w:p w:rsidR="00DC3802" w:rsidRPr="0021251E" w:rsidRDefault="00DC3802" w:rsidP="00AC2883">
            <w:r w:rsidRPr="0021251E">
              <w:rPr>
                <w:noProof/>
              </w:rPr>
              <w:drawing>
                <wp:inline distT="0" distB="0" distL="0" distR="0" wp14:anchorId="0D8EB3B0" wp14:editId="36902BC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1251E" w:rsidRDefault="00DC3802" w:rsidP="00AC2883">
            <w:pPr>
              <w:pStyle w:val="Lettrine"/>
            </w:pPr>
            <w:r w:rsidRPr="0021251E">
              <w:t>E</w:t>
            </w:r>
          </w:p>
        </w:tc>
      </w:tr>
      <w:tr w:rsidR="00DC3802" w:rsidRPr="0021251E" w:rsidTr="00EB4E9C">
        <w:tc>
          <w:tcPr>
            <w:tcW w:w="6522" w:type="dxa"/>
          </w:tcPr>
          <w:p w:rsidR="00DC3802" w:rsidRPr="0021251E" w:rsidRDefault="00DC3802" w:rsidP="00AC2883">
            <w:pPr>
              <w:pStyle w:val="upove"/>
            </w:pPr>
            <w:r w:rsidRPr="0021251E">
              <w:t>International Union for the Protection of New Varieties of Plants</w:t>
            </w:r>
          </w:p>
        </w:tc>
        <w:tc>
          <w:tcPr>
            <w:tcW w:w="3117" w:type="dxa"/>
          </w:tcPr>
          <w:p w:rsidR="00DC3802" w:rsidRPr="0021251E" w:rsidRDefault="00DC3802" w:rsidP="00DA4973"/>
        </w:tc>
      </w:tr>
    </w:tbl>
    <w:p w:rsidR="00DC3802" w:rsidRPr="0021251E" w:rsidRDefault="00DC3802" w:rsidP="00DC3802"/>
    <w:p w:rsidR="00524CC2" w:rsidRPr="0021251E"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21251E" w:rsidTr="00634011">
        <w:tc>
          <w:tcPr>
            <w:tcW w:w="6512" w:type="dxa"/>
          </w:tcPr>
          <w:p w:rsidR="00524CC2" w:rsidRPr="00670EB1" w:rsidRDefault="00524CC2" w:rsidP="00634011">
            <w:pPr>
              <w:pStyle w:val="Sessiontwp"/>
            </w:pPr>
            <w:r w:rsidRPr="00670EB1">
              <w:t>Technical Working Party for Agricultural Crops</w:t>
            </w:r>
          </w:p>
          <w:p w:rsidR="00524CC2" w:rsidRPr="00670EB1" w:rsidRDefault="00524CC2" w:rsidP="00634011">
            <w:pPr>
              <w:pStyle w:val="Sessiontwpplacedate"/>
            </w:pPr>
            <w:r w:rsidRPr="00670EB1">
              <w:t>Forty-Sixth Session</w:t>
            </w:r>
          </w:p>
          <w:p w:rsidR="00524CC2" w:rsidRPr="00670EB1" w:rsidRDefault="00524CC2" w:rsidP="00634011">
            <w:pPr>
              <w:pStyle w:val="Sessiontwpplacedate"/>
            </w:pPr>
            <w:r w:rsidRPr="00670EB1">
              <w:t>Hanover, Germany, June 19 to 23, 2017</w:t>
            </w:r>
          </w:p>
          <w:p w:rsidR="00524CC2" w:rsidRPr="00670EB1" w:rsidRDefault="00524CC2" w:rsidP="00634011"/>
          <w:p w:rsidR="00524CC2" w:rsidRPr="00670EB1" w:rsidRDefault="00524CC2" w:rsidP="00634011">
            <w:pPr>
              <w:pStyle w:val="Sessiontwp"/>
            </w:pPr>
            <w:r w:rsidRPr="00670EB1">
              <w:t>Technical Working Party for Vegetables</w:t>
            </w:r>
          </w:p>
          <w:p w:rsidR="00524CC2" w:rsidRPr="00670EB1" w:rsidRDefault="00524CC2" w:rsidP="00634011">
            <w:pPr>
              <w:pStyle w:val="Sessiontwpplacedate"/>
            </w:pPr>
            <w:r w:rsidRPr="00670EB1">
              <w:t>Fifty-First Session</w:t>
            </w:r>
          </w:p>
          <w:p w:rsidR="00524CC2" w:rsidRPr="00670EB1" w:rsidRDefault="00524CC2" w:rsidP="00634011">
            <w:pPr>
              <w:pStyle w:val="Sessiontwpplacedate"/>
            </w:pPr>
            <w:proofErr w:type="spellStart"/>
            <w:r w:rsidRPr="00670EB1">
              <w:t>Roelofarendsveen</w:t>
            </w:r>
            <w:proofErr w:type="spellEnd"/>
            <w:r w:rsidRPr="00670EB1">
              <w:t xml:space="preserve">, Netherlands, July 3 to 7, 2017 </w:t>
            </w:r>
          </w:p>
          <w:p w:rsidR="00524CC2" w:rsidRPr="00670EB1" w:rsidRDefault="00524CC2" w:rsidP="00634011"/>
          <w:p w:rsidR="00524CC2" w:rsidRPr="00670EB1" w:rsidRDefault="00524CC2" w:rsidP="00634011">
            <w:pPr>
              <w:pStyle w:val="Sessiontwp"/>
            </w:pPr>
            <w:r w:rsidRPr="00670EB1">
              <w:t xml:space="preserve">Technical Working Party </w:t>
            </w:r>
            <w:r w:rsidR="00555B1D">
              <w:t>for</w:t>
            </w:r>
            <w:bookmarkStart w:id="1" w:name="_GoBack"/>
            <w:bookmarkEnd w:id="1"/>
            <w:r w:rsidRPr="00670EB1">
              <w:t xml:space="preserve"> Ornamental Plants and Forest Trees</w:t>
            </w:r>
          </w:p>
          <w:p w:rsidR="00524CC2" w:rsidRPr="00670EB1" w:rsidRDefault="00524CC2" w:rsidP="00634011">
            <w:pPr>
              <w:pStyle w:val="Sessiontwpplacedate"/>
            </w:pPr>
            <w:r w:rsidRPr="00670EB1">
              <w:t>Fiftieth Session</w:t>
            </w:r>
          </w:p>
          <w:p w:rsidR="00524CC2" w:rsidRPr="00670EB1" w:rsidRDefault="00524CC2" w:rsidP="00634011">
            <w:pPr>
              <w:pStyle w:val="Sessiontwpplacedate"/>
            </w:pPr>
            <w:r w:rsidRPr="00670EB1">
              <w:t>Victoria, Canada, September 11 to 15, 2017</w:t>
            </w:r>
          </w:p>
          <w:p w:rsidR="00524CC2" w:rsidRPr="00670EB1" w:rsidRDefault="00524CC2" w:rsidP="00634011"/>
          <w:p w:rsidR="00524CC2" w:rsidRPr="00670EB1" w:rsidRDefault="00524CC2" w:rsidP="00634011">
            <w:pPr>
              <w:pStyle w:val="Sessiontwp"/>
            </w:pPr>
            <w:r w:rsidRPr="00670EB1">
              <w:t>Technical Working Party for Fruit Crops</w:t>
            </w:r>
          </w:p>
          <w:p w:rsidR="00524CC2" w:rsidRPr="00670EB1" w:rsidRDefault="00524CC2" w:rsidP="00634011">
            <w:pPr>
              <w:pStyle w:val="Sessiontwpplacedate"/>
            </w:pPr>
            <w:r w:rsidRPr="00670EB1">
              <w:t>Forty-Eighth Session</w:t>
            </w:r>
          </w:p>
          <w:p w:rsidR="00524CC2" w:rsidRPr="00670EB1" w:rsidRDefault="00524CC2" w:rsidP="00634011">
            <w:pPr>
              <w:pStyle w:val="Sessiontwpplacedate"/>
            </w:pPr>
            <w:r w:rsidRPr="00670EB1">
              <w:t>Kelowna, Canada, September 18 to 22, 2017</w:t>
            </w:r>
          </w:p>
          <w:p w:rsidR="00524CC2" w:rsidRPr="00670EB1" w:rsidRDefault="00524CC2" w:rsidP="00634011"/>
          <w:p w:rsidR="00524CC2" w:rsidRPr="00670EB1" w:rsidRDefault="00524CC2" w:rsidP="00634011">
            <w:pPr>
              <w:pStyle w:val="Sessiontwp"/>
            </w:pPr>
            <w:r w:rsidRPr="00670EB1">
              <w:t>Technical Working Party on Automation and Computer Programs</w:t>
            </w:r>
          </w:p>
          <w:p w:rsidR="00524CC2" w:rsidRPr="00670EB1" w:rsidRDefault="00524CC2" w:rsidP="00634011">
            <w:pPr>
              <w:pStyle w:val="Sessiontwpplacedate"/>
            </w:pPr>
            <w:r w:rsidRPr="00670EB1">
              <w:t>Thirty-Fifth Session</w:t>
            </w:r>
          </w:p>
          <w:p w:rsidR="00524CC2" w:rsidRPr="00670EB1" w:rsidRDefault="00524CC2" w:rsidP="00634011">
            <w:pPr>
              <w:pStyle w:val="Sessiontwpplacedate"/>
            </w:pPr>
            <w:r w:rsidRPr="00670EB1">
              <w:t>Buenos Aires, Argentina, November 14 to 17, 2017</w:t>
            </w:r>
          </w:p>
        </w:tc>
        <w:tc>
          <w:tcPr>
            <w:tcW w:w="3127" w:type="dxa"/>
          </w:tcPr>
          <w:p w:rsidR="00524CC2" w:rsidRPr="00670EB1" w:rsidRDefault="00210F1C" w:rsidP="00634011">
            <w:pPr>
              <w:pStyle w:val="Doccode"/>
            </w:pPr>
            <w:r w:rsidRPr="00670EB1">
              <w:t>TWP</w:t>
            </w:r>
            <w:r w:rsidR="00524CC2" w:rsidRPr="00670EB1">
              <w:t>/1/</w:t>
            </w:r>
            <w:r w:rsidR="00634011" w:rsidRPr="00670EB1">
              <w:t>17</w:t>
            </w:r>
            <w:r w:rsidR="00712DD8" w:rsidRPr="00670EB1">
              <w:t xml:space="preserve"> Rev.</w:t>
            </w:r>
          </w:p>
          <w:p w:rsidR="00524CC2" w:rsidRPr="00670EB1" w:rsidRDefault="00524CC2" w:rsidP="00634011">
            <w:pPr>
              <w:pStyle w:val="Docoriginal"/>
            </w:pPr>
            <w:r w:rsidRPr="00670EB1">
              <w:t>Original:</w:t>
            </w:r>
            <w:r w:rsidRPr="00670EB1">
              <w:rPr>
                <w:b w:val="0"/>
                <w:spacing w:val="0"/>
              </w:rPr>
              <w:t xml:space="preserve">  English</w:t>
            </w:r>
          </w:p>
          <w:p w:rsidR="00524CC2" w:rsidRPr="0021251E" w:rsidRDefault="00524CC2" w:rsidP="000C4F33">
            <w:pPr>
              <w:pStyle w:val="Docoriginal"/>
            </w:pPr>
            <w:r w:rsidRPr="00670EB1">
              <w:t>Date:</w:t>
            </w:r>
            <w:r w:rsidRPr="00670EB1">
              <w:rPr>
                <w:b w:val="0"/>
                <w:spacing w:val="0"/>
              </w:rPr>
              <w:t xml:space="preserve">  </w:t>
            </w:r>
            <w:r w:rsidR="000C4F33" w:rsidRPr="00670EB1">
              <w:rPr>
                <w:b w:val="0"/>
                <w:spacing w:val="0"/>
              </w:rPr>
              <w:t xml:space="preserve">June </w:t>
            </w:r>
            <w:r w:rsidR="00670EB1" w:rsidRPr="00670EB1">
              <w:rPr>
                <w:b w:val="0"/>
                <w:spacing w:val="0"/>
              </w:rPr>
              <w:t>9</w:t>
            </w:r>
            <w:r w:rsidR="00634011" w:rsidRPr="00670EB1">
              <w:rPr>
                <w:b w:val="0"/>
                <w:spacing w:val="0"/>
              </w:rPr>
              <w:t>, 2017</w:t>
            </w:r>
          </w:p>
        </w:tc>
      </w:tr>
    </w:tbl>
    <w:p w:rsidR="003D281F" w:rsidRPr="0021251E" w:rsidRDefault="003D281F" w:rsidP="003D281F">
      <w:pPr>
        <w:pStyle w:val="Titleofdoc0"/>
        <w:tabs>
          <w:tab w:val="left" w:pos="5760"/>
        </w:tabs>
      </w:pPr>
      <w:r w:rsidRPr="0021251E">
        <w:rPr>
          <w:rFonts w:cs="Arial"/>
        </w:rPr>
        <w:t>Assessing Uniformity by Off-Types on the Basis of More than One Growing Cycle or on the Basis of Sub-Samples</w:t>
      </w:r>
    </w:p>
    <w:p w:rsidR="003D281F" w:rsidRPr="0021251E" w:rsidRDefault="003D281F" w:rsidP="003D281F">
      <w:pPr>
        <w:pStyle w:val="preparedby1"/>
      </w:pPr>
      <w:bookmarkStart w:id="2" w:name="Prepared"/>
      <w:bookmarkEnd w:id="2"/>
      <w:r w:rsidRPr="0021251E">
        <w:t>Document prepared by the Office of the Union</w:t>
      </w:r>
    </w:p>
    <w:p w:rsidR="003D281F" w:rsidRPr="0021251E" w:rsidRDefault="003D281F" w:rsidP="003D281F">
      <w:pPr>
        <w:pStyle w:val="Disclaimer"/>
      </w:pPr>
      <w:r w:rsidRPr="0021251E">
        <w:t>Disclaimer:  this document does not represent UPOV policies or guidance</w:t>
      </w:r>
    </w:p>
    <w:p w:rsidR="003D281F" w:rsidRPr="0021251E" w:rsidRDefault="003D281F" w:rsidP="003D281F">
      <w:pPr>
        <w:pStyle w:val="Heading1"/>
      </w:pPr>
      <w:bookmarkStart w:id="3" w:name="_Toc482116413"/>
      <w:r w:rsidRPr="0021251E">
        <w:t>EXECUTIVE SUMMARY</w:t>
      </w:r>
      <w:bookmarkEnd w:id="3"/>
    </w:p>
    <w:p w:rsidR="003D281F" w:rsidRPr="0021251E" w:rsidRDefault="003D281F" w:rsidP="003D281F">
      <w:pPr>
        <w:autoSpaceDE w:val="0"/>
        <w:autoSpaceDN w:val="0"/>
        <w:adjustRightInd w:val="0"/>
        <w:rPr>
          <w:szCs w:val="24"/>
        </w:rPr>
      </w:pPr>
    </w:p>
    <w:p w:rsidR="003D281F" w:rsidRPr="0021251E" w:rsidRDefault="003D281F" w:rsidP="003D281F">
      <w:pPr>
        <w:autoSpaceDE w:val="0"/>
        <w:autoSpaceDN w:val="0"/>
        <w:adjustRightInd w:val="0"/>
        <w:rPr>
          <w:rFonts w:eastAsia="MS Mincho"/>
          <w:color w:val="000000"/>
          <w:szCs w:val="24"/>
          <w:lang w:eastAsia="ja-JP"/>
        </w:rPr>
      </w:pPr>
      <w:r w:rsidRPr="0021251E">
        <w:rPr>
          <w:szCs w:val="24"/>
        </w:rPr>
        <w:fldChar w:fldCharType="begin"/>
      </w:r>
      <w:r w:rsidRPr="0021251E">
        <w:rPr>
          <w:szCs w:val="24"/>
        </w:rPr>
        <w:instrText xml:space="preserve"> AUTONUM  </w:instrText>
      </w:r>
      <w:r w:rsidRPr="0021251E">
        <w:rPr>
          <w:szCs w:val="24"/>
        </w:rPr>
        <w:fldChar w:fldCharType="end"/>
      </w:r>
      <w:r w:rsidRPr="0021251E">
        <w:rPr>
          <w:szCs w:val="24"/>
        </w:rPr>
        <w:tab/>
      </w:r>
      <w:r w:rsidRPr="0021251E">
        <w:rPr>
          <w:rFonts w:eastAsia="MS Mincho"/>
          <w:color w:val="000000"/>
          <w:szCs w:val="24"/>
          <w:lang w:eastAsia="ja-JP"/>
        </w:rPr>
        <w:t xml:space="preserve">The purpose of this document is to present a proposal for revision of document TGP/10 “Examining uniformity” to provide guidance on assessing uniformity by off-types on the basis of more than one growing cycle or on the basis of sub-samples.  </w:t>
      </w:r>
    </w:p>
    <w:p w:rsidR="003D281F" w:rsidRPr="0021251E" w:rsidRDefault="003D281F" w:rsidP="003D281F">
      <w:pPr>
        <w:autoSpaceDE w:val="0"/>
        <w:autoSpaceDN w:val="0"/>
        <w:adjustRightInd w:val="0"/>
        <w:rPr>
          <w:rFonts w:eastAsia="MS Mincho"/>
          <w:color w:val="000000"/>
          <w:szCs w:val="24"/>
          <w:lang w:eastAsia="ja-JP"/>
        </w:rPr>
      </w:pPr>
    </w:p>
    <w:p w:rsidR="00B67B68" w:rsidRPr="00B67B68" w:rsidRDefault="00B67B68" w:rsidP="00B67B68">
      <w:pPr>
        <w:pStyle w:val="DecisionParagraphs"/>
        <w:keepNext/>
        <w:tabs>
          <w:tab w:val="left" w:pos="567"/>
          <w:tab w:val="left" w:pos="1134"/>
        </w:tabs>
        <w:ind w:left="0"/>
        <w:rPr>
          <w:i w:val="0"/>
        </w:rPr>
      </w:pPr>
      <w:r w:rsidRPr="00B67B68">
        <w:rPr>
          <w:i w:val="0"/>
        </w:rPr>
        <w:fldChar w:fldCharType="begin"/>
      </w:r>
      <w:r w:rsidRPr="00B67B68">
        <w:rPr>
          <w:i w:val="0"/>
        </w:rPr>
        <w:instrText xml:space="preserve"> AUTONUM  </w:instrText>
      </w:r>
      <w:r w:rsidRPr="00B67B68">
        <w:rPr>
          <w:i w:val="0"/>
        </w:rPr>
        <w:fldChar w:fldCharType="end"/>
      </w:r>
      <w:r w:rsidRPr="00B67B68">
        <w:rPr>
          <w:i w:val="0"/>
        </w:rPr>
        <w:tab/>
        <w:t xml:space="preserve">The TWPs are invited to: </w:t>
      </w:r>
    </w:p>
    <w:p w:rsidR="00B67B68" w:rsidRPr="00B67B68" w:rsidRDefault="00B67B68" w:rsidP="00B67B68">
      <w:pPr>
        <w:pStyle w:val="DecisionParagraphs"/>
        <w:keepNext/>
        <w:keepLines/>
        <w:tabs>
          <w:tab w:val="clear" w:pos="5387"/>
          <w:tab w:val="left" w:pos="567"/>
          <w:tab w:val="left" w:pos="1134"/>
          <w:tab w:val="left" w:pos="5954"/>
        </w:tabs>
        <w:ind w:left="0" w:firstLine="567"/>
        <w:rPr>
          <w:i w:val="0"/>
        </w:rPr>
      </w:pPr>
    </w:p>
    <w:p w:rsidR="00B67B68" w:rsidRPr="00B67B68" w:rsidRDefault="00B67B68" w:rsidP="00B67B68">
      <w:pPr>
        <w:pStyle w:val="DecisionParagraphs"/>
        <w:keepLines/>
        <w:tabs>
          <w:tab w:val="clear" w:pos="5387"/>
          <w:tab w:val="left" w:pos="567"/>
          <w:tab w:val="left" w:pos="1134"/>
          <w:tab w:val="left" w:pos="5954"/>
        </w:tabs>
        <w:ind w:left="0" w:firstLine="567"/>
        <w:rPr>
          <w:i w:val="0"/>
        </w:rPr>
      </w:pPr>
      <w:r w:rsidRPr="00B67B68">
        <w:rPr>
          <w:i w:val="0"/>
        </w:rPr>
        <w:t>(a)</w:t>
      </w:r>
      <w:r w:rsidRPr="00B67B68">
        <w:rPr>
          <w:i w:val="0"/>
        </w:rPr>
        <w:tab/>
      </w:r>
      <w:proofErr w:type="gramStart"/>
      <w:r w:rsidRPr="00B67B68">
        <w:rPr>
          <w:i w:val="0"/>
        </w:rPr>
        <w:t>consider</w:t>
      </w:r>
      <w:proofErr w:type="gramEnd"/>
      <w:r w:rsidRPr="00B67B68">
        <w:rPr>
          <w:i w:val="0"/>
        </w:rPr>
        <w:t xml:space="preserve"> the draft guidance presented in Annexes I and II as amended by the TWPs, at their sessions in 2016, for inclusion in a future revision of document TGP/10;</w:t>
      </w:r>
    </w:p>
    <w:p w:rsidR="00B67B68" w:rsidRPr="00B67B68" w:rsidRDefault="00B67B68" w:rsidP="00B67B68">
      <w:pPr>
        <w:pStyle w:val="DecisionParagraphs"/>
        <w:keepNext/>
        <w:keepLines/>
        <w:tabs>
          <w:tab w:val="clear" w:pos="5387"/>
          <w:tab w:val="left" w:pos="567"/>
          <w:tab w:val="left" w:pos="1134"/>
          <w:tab w:val="left" w:pos="5954"/>
        </w:tabs>
        <w:ind w:left="0" w:firstLine="567"/>
        <w:rPr>
          <w:i w:val="0"/>
        </w:rPr>
      </w:pPr>
    </w:p>
    <w:p w:rsidR="00B67B68" w:rsidRPr="00B67B68" w:rsidRDefault="00B67B68" w:rsidP="00B67B68">
      <w:pPr>
        <w:pStyle w:val="DecisionParagraphs"/>
        <w:keepNext/>
        <w:keepLines/>
        <w:tabs>
          <w:tab w:val="clear" w:pos="5387"/>
          <w:tab w:val="left" w:pos="567"/>
          <w:tab w:val="left" w:pos="1134"/>
          <w:tab w:val="left" w:pos="5954"/>
        </w:tabs>
        <w:ind w:left="0" w:firstLine="567"/>
        <w:rPr>
          <w:rFonts w:cs="Arial"/>
          <w:i w:val="0"/>
        </w:rPr>
      </w:pPr>
      <w:r w:rsidRPr="00B67B68">
        <w:rPr>
          <w:i w:val="0"/>
        </w:rPr>
        <w:t>(b)</w:t>
      </w:r>
      <w:r w:rsidRPr="00B67B68">
        <w:rPr>
          <w:i w:val="0"/>
        </w:rPr>
        <w:tab/>
      </w:r>
      <w:proofErr w:type="gramStart"/>
      <w:r w:rsidRPr="00B67B68">
        <w:rPr>
          <w:i w:val="0"/>
        </w:rPr>
        <w:t>consider</w:t>
      </w:r>
      <w:proofErr w:type="gramEnd"/>
      <w:r w:rsidRPr="00B67B68">
        <w:rPr>
          <w:i w:val="0"/>
        </w:rPr>
        <w:t xml:space="preserve"> information provided by members of the Union on the </w:t>
      </w:r>
      <w:r w:rsidRPr="00B67B68">
        <w:rPr>
          <w:rFonts w:cs="Arial"/>
          <w:i w:val="0"/>
        </w:rPr>
        <w:t>criteria for selecting the most suitable approach for the assessment of off-types on different types of crops;</w:t>
      </w:r>
    </w:p>
    <w:p w:rsidR="00B67B68" w:rsidRPr="00B67B68" w:rsidRDefault="00B67B68" w:rsidP="00B67B68">
      <w:pPr>
        <w:pStyle w:val="DecisionParagraphs"/>
        <w:keepLines/>
        <w:tabs>
          <w:tab w:val="clear" w:pos="5387"/>
          <w:tab w:val="left" w:pos="567"/>
          <w:tab w:val="left" w:pos="1134"/>
          <w:tab w:val="left" w:pos="5954"/>
        </w:tabs>
        <w:ind w:left="0" w:firstLine="567"/>
        <w:rPr>
          <w:rFonts w:cs="Arial"/>
          <w:i w:val="0"/>
        </w:rPr>
      </w:pPr>
    </w:p>
    <w:p w:rsidR="00B67B68" w:rsidRPr="00B67B68" w:rsidRDefault="00B67B68" w:rsidP="00B67B68">
      <w:pPr>
        <w:pStyle w:val="DecisionParagraphs"/>
        <w:keepLines/>
        <w:tabs>
          <w:tab w:val="clear" w:pos="5387"/>
          <w:tab w:val="left" w:pos="567"/>
          <w:tab w:val="left" w:pos="1134"/>
          <w:tab w:val="left" w:pos="5954"/>
        </w:tabs>
        <w:ind w:left="0" w:firstLine="567"/>
        <w:rPr>
          <w:rFonts w:cs="Arial"/>
          <w:i w:val="0"/>
        </w:rPr>
      </w:pPr>
      <w:r w:rsidRPr="00B67B68">
        <w:rPr>
          <w:i w:val="0"/>
        </w:rPr>
        <w:t>(c)</w:t>
      </w:r>
      <w:r w:rsidRPr="00B67B68">
        <w:rPr>
          <w:i w:val="0"/>
        </w:rPr>
        <w:tab/>
        <w:t xml:space="preserve">clarify in Annex I whether more general criteria should be considered for a variety to be rejected after a single growing cycle rather than the specific case of having exceeded the allowed number of off types in two growing cycles; and </w:t>
      </w:r>
    </w:p>
    <w:p w:rsidR="00B67B68" w:rsidRPr="00B67B68" w:rsidRDefault="00B67B68" w:rsidP="00B67B68">
      <w:pPr>
        <w:pStyle w:val="DecisionParagraphs"/>
        <w:keepLines/>
        <w:tabs>
          <w:tab w:val="clear" w:pos="5387"/>
          <w:tab w:val="left" w:pos="567"/>
          <w:tab w:val="left" w:pos="1134"/>
          <w:tab w:val="left" w:pos="5954"/>
        </w:tabs>
        <w:ind w:left="0" w:firstLine="567"/>
        <w:rPr>
          <w:i w:val="0"/>
        </w:rPr>
      </w:pPr>
    </w:p>
    <w:p w:rsidR="00B67B68" w:rsidRPr="00B67B68" w:rsidRDefault="00B67B68" w:rsidP="00B67B68">
      <w:pPr>
        <w:pStyle w:val="DecisionParagraphs"/>
        <w:keepLines/>
        <w:tabs>
          <w:tab w:val="clear" w:pos="5387"/>
          <w:tab w:val="left" w:pos="567"/>
          <w:tab w:val="left" w:pos="1134"/>
          <w:tab w:val="left" w:pos="5954"/>
        </w:tabs>
        <w:ind w:left="0" w:firstLine="567"/>
        <w:rPr>
          <w:i w:val="0"/>
          <w:snapToGrid w:val="0"/>
        </w:rPr>
      </w:pPr>
      <w:r w:rsidRPr="00B67B68">
        <w:rPr>
          <w:i w:val="0"/>
        </w:rPr>
        <w:t>(d)</w:t>
      </w:r>
      <w:r w:rsidRPr="00B67B68">
        <w:rPr>
          <w:i w:val="0"/>
        </w:rPr>
        <w:tab/>
      </w:r>
      <w:proofErr w:type="gramStart"/>
      <w:r w:rsidRPr="00B67B68">
        <w:rPr>
          <w:i w:val="0"/>
        </w:rPr>
        <w:t>note</w:t>
      </w:r>
      <w:proofErr w:type="gramEnd"/>
      <w:r w:rsidRPr="00B67B68">
        <w:rPr>
          <w:i w:val="0"/>
        </w:rPr>
        <w:t xml:space="preserve"> that a proposal for revision of guidance in document </w:t>
      </w:r>
      <w:r w:rsidRPr="00B67B68">
        <w:rPr>
          <w:i w:val="0"/>
          <w:snapToGrid w:val="0"/>
        </w:rPr>
        <w:t>TGP/8/2: Part II: Section 8: “The method of uniformity assessment on the basis of off</w:t>
      </w:r>
      <w:r w:rsidRPr="00B67B68">
        <w:rPr>
          <w:i w:val="0"/>
          <w:snapToGrid w:val="0"/>
        </w:rPr>
        <w:noBreakHyphen/>
        <w:t xml:space="preserve">types”, will be considered in document </w:t>
      </w:r>
      <w:r w:rsidR="00210F1C">
        <w:rPr>
          <w:i w:val="0"/>
          <w:snapToGrid w:val="0"/>
        </w:rPr>
        <w:t>TWP</w:t>
      </w:r>
      <w:r w:rsidR="000C4F33">
        <w:rPr>
          <w:i w:val="0"/>
          <w:snapToGrid w:val="0"/>
        </w:rPr>
        <w:t xml:space="preserve">/1/1 Rev. </w:t>
      </w:r>
      <w:r w:rsidRPr="00B67B68">
        <w:rPr>
          <w:i w:val="0"/>
          <w:snapToGrid w:val="0"/>
        </w:rPr>
        <w:t>“</w:t>
      </w:r>
      <w:r w:rsidR="00712DD8">
        <w:rPr>
          <w:i w:val="0"/>
          <w:snapToGrid w:val="0"/>
        </w:rPr>
        <w:t>TGP Documents</w:t>
      </w:r>
      <w:r w:rsidRPr="00B67B68">
        <w:rPr>
          <w:i w:val="0"/>
          <w:snapToGrid w:val="0"/>
        </w:rPr>
        <w:t>”.</w:t>
      </w:r>
    </w:p>
    <w:p w:rsidR="00B67B68" w:rsidRPr="00B67B68" w:rsidRDefault="00B67B68" w:rsidP="00B67B68">
      <w:pPr>
        <w:pStyle w:val="DecisionParagraphs"/>
        <w:keepLines/>
        <w:tabs>
          <w:tab w:val="clear" w:pos="5387"/>
          <w:tab w:val="left" w:pos="567"/>
          <w:tab w:val="left" w:pos="1134"/>
          <w:tab w:val="left" w:pos="5954"/>
        </w:tabs>
        <w:ind w:left="0" w:firstLine="567"/>
        <w:rPr>
          <w:i w:val="0"/>
        </w:rPr>
      </w:pPr>
    </w:p>
    <w:p w:rsidR="00B67B68" w:rsidRPr="00B67B68" w:rsidRDefault="00B67B68" w:rsidP="00B67B68">
      <w:pPr>
        <w:pStyle w:val="DecisionParagraphs"/>
        <w:keepNext/>
        <w:tabs>
          <w:tab w:val="left" w:pos="567"/>
          <w:tab w:val="left" w:pos="1134"/>
        </w:tabs>
        <w:ind w:left="0"/>
        <w:rPr>
          <w:rFonts w:cs="Arial"/>
          <w:i w:val="0"/>
        </w:rPr>
      </w:pPr>
      <w:r w:rsidRPr="00B67B68">
        <w:rPr>
          <w:i w:val="0"/>
        </w:rPr>
        <w:fldChar w:fldCharType="begin"/>
      </w:r>
      <w:r w:rsidRPr="00B67B68">
        <w:rPr>
          <w:i w:val="0"/>
        </w:rPr>
        <w:instrText xml:space="preserve"> AUTONUM  </w:instrText>
      </w:r>
      <w:r w:rsidRPr="00B67B68">
        <w:rPr>
          <w:i w:val="0"/>
        </w:rPr>
        <w:fldChar w:fldCharType="end"/>
      </w:r>
      <w:r w:rsidRPr="00B67B68">
        <w:rPr>
          <w:i w:val="0"/>
        </w:rPr>
        <w:tab/>
        <w:t xml:space="preserve">The TWA is invited to </w:t>
      </w:r>
      <w:r w:rsidRPr="00B67B68">
        <w:rPr>
          <w:i w:val="0"/>
          <w:snapToGrid w:val="0"/>
        </w:rPr>
        <w:t xml:space="preserve">consider the examples </w:t>
      </w:r>
      <w:r w:rsidRPr="00B67B68">
        <w:rPr>
          <w:rFonts w:cs="Arial"/>
          <w:i w:val="0"/>
        </w:rPr>
        <w:t>from France, Germany, the Netherlands, Poland and the United Kingdom comparing the possible effect on uniformity decisions between Approach 3 and other approaches to be presented to the TWA, at its forty</w:t>
      </w:r>
      <w:r w:rsidRPr="00B67B68">
        <w:rPr>
          <w:rFonts w:cs="Arial"/>
          <w:i w:val="0"/>
        </w:rPr>
        <w:noBreakHyphen/>
        <w:t xml:space="preserve">sixth session. </w:t>
      </w:r>
    </w:p>
    <w:p w:rsidR="00B67B68" w:rsidRPr="00B67B68" w:rsidRDefault="00B67B68" w:rsidP="00B67B68">
      <w:pPr>
        <w:pStyle w:val="DecisionParagraphs"/>
        <w:keepNext/>
        <w:keepLines/>
        <w:tabs>
          <w:tab w:val="clear" w:pos="5387"/>
          <w:tab w:val="left" w:pos="567"/>
          <w:tab w:val="left" w:pos="1134"/>
          <w:tab w:val="left" w:pos="5954"/>
        </w:tabs>
        <w:ind w:left="0" w:firstLine="567"/>
        <w:rPr>
          <w:i w:val="0"/>
        </w:rPr>
      </w:pPr>
    </w:p>
    <w:p w:rsidR="00B67B68" w:rsidRPr="00B67B68" w:rsidRDefault="00B67B68" w:rsidP="00B67B68">
      <w:pPr>
        <w:pStyle w:val="DecisionParagraphs"/>
        <w:keepLines/>
        <w:tabs>
          <w:tab w:val="left" w:pos="567"/>
          <w:tab w:val="left" w:pos="1134"/>
          <w:tab w:val="left" w:pos="5954"/>
        </w:tabs>
        <w:ind w:left="0"/>
        <w:rPr>
          <w:rFonts w:cs="Arial"/>
          <w:i w:val="0"/>
        </w:rPr>
      </w:pPr>
      <w:r w:rsidRPr="00B67B68">
        <w:rPr>
          <w:i w:val="0"/>
        </w:rPr>
        <w:fldChar w:fldCharType="begin"/>
      </w:r>
      <w:r w:rsidRPr="00B67B68">
        <w:rPr>
          <w:i w:val="0"/>
        </w:rPr>
        <w:instrText xml:space="preserve"> AUTONUM  </w:instrText>
      </w:r>
      <w:r w:rsidRPr="00B67B68">
        <w:rPr>
          <w:i w:val="0"/>
        </w:rPr>
        <w:fldChar w:fldCharType="end"/>
      </w:r>
      <w:r w:rsidRPr="00B67B68">
        <w:rPr>
          <w:i w:val="0"/>
        </w:rPr>
        <w:tab/>
        <w:t xml:space="preserve">The TWC is invited to </w:t>
      </w:r>
      <w:r w:rsidRPr="00B67B68">
        <w:rPr>
          <w:i w:val="0"/>
          <w:snapToGrid w:val="0"/>
        </w:rPr>
        <w:t xml:space="preserve">consider </w:t>
      </w:r>
      <w:r w:rsidR="00A4220A">
        <w:rPr>
          <w:i w:val="0"/>
          <w:snapToGrid w:val="0"/>
        </w:rPr>
        <w:t xml:space="preserve">the examples provided </w:t>
      </w:r>
      <w:r w:rsidRPr="00B67B68">
        <w:rPr>
          <w:i w:val="0"/>
        </w:rPr>
        <w:t xml:space="preserve">by Germany, the Netherlands and the United Kingdom to provide examples on </w:t>
      </w:r>
      <w:r w:rsidRPr="00B67B68">
        <w:rPr>
          <w:rFonts w:cs="Arial"/>
          <w:i w:val="0"/>
        </w:rPr>
        <w:t>selecting the most suitable approach for the assessment of off-types, at its thirty</w:t>
      </w:r>
      <w:r w:rsidRPr="00B67B68">
        <w:rPr>
          <w:rFonts w:cs="Arial"/>
          <w:i w:val="0"/>
        </w:rPr>
        <w:noBreakHyphen/>
        <w:t>fifth session</w:t>
      </w:r>
      <w:r w:rsidRPr="00B67B68">
        <w:rPr>
          <w:i w:val="0"/>
        </w:rPr>
        <w:t>.</w:t>
      </w:r>
    </w:p>
    <w:p w:rsidR="003D281F" w:rsidRPr="0021251E" w:rsidRDefault="003D281F" w:rsidP="00392B77">
      <w:pPr>
        <w:keepNext/>
        <w:rPr>
          <w:rFonts w:eastAsia="MS Mincho"/>
          <w:lang w:eastAsia="ja-JP"/>
        </w:rPr>
      </w:pPr>
      <w:r w:rsidRPr="0021251E">
        <w:rPr>
          <w:rFonts w:eastAsia="MS Mincho"/>
          <w:lang w:eastAsia="ja-JP"/>
        </w:rPr>
        <w:lastRenderedPageBreak/>
        <w:fldChar w:fldCharType="begin"/>
      </w:r>
      <w:r w:rsidRPr="0021251E">
        <w:rPr>
          <w:rFonts w:eastAsia="MS Mincho"/>
          <w:lang w:eastAsia="ja-JP"/>
        </w:rPr>
        <w:instrText xml:space="preserve"> AUTONUM  </w:instrText>
      </w:r>
      <w:r w:rsidRPr="0021251E">
        <w:rPr>
          <w:rFonts w:eastAsia="MS Mincho"/>
          <w:lang w:eastAsia="ja-JP"/>
        </w:rPr>
        <w:fldChar w:fldCharType="end"/>
      </w:r>
      <w:r w:rsidRPr="0021251E">
        <w:rPr>
          <w:rFonts w:eastAsia="MS Mincho"/>
          <w:lang w:eastAsia="ja-JP"/>
        </w:rPr>
        <w:tab/>
        <w:t>The structure of this document is as follows:</w:t>
      </w:r>
    </w:p>
    <w:p w:rsidR="00421C9E" w:rsidRPr="0021251E" w:rsidRDefault="00421C9E" w:rsidP="00392B77">
      <w:pPr>
        <w:keepNext/>
        <w:autoSpaceDE w:val="0"/>
        <w:autoSpaceDN w:val="0"/>
        <w:adjustRightInd w:val="0"/>
        <w:rPr>
          <w:rFonts w:eastAsia="MS Mincho"/>
          <w:color w:val="000000"/>
          <w:szCs w:val="24"/>
          <w:highlight w:val="cyan"/>
          <w:lang w:eastAsia="ja-JP"/>
        </w:rPr>
      </w:pPr>
    </w:p>
    <w:p w:rsidR="009759CD" w:rsidRPr="0021251E" w:rsidRDefault="003D281F">
      <w:pPr>
        <w:pStyle w:val="TOC1"/>
        <w:rPr>
          <w:rFonts w:asciiTheme="minorHAnsi" w:eastAsiaTheme="minorEastAsia" w:hAnsiTheme="minorHAnsi" w:cstheme="minorBidi"/>
          <w:caps w:val="0"/>
          <w:noProof/>
          <w:sz w:val="22"/>
          <w:szCs w:val="22"/>
        </w:rPr>
      </w:pPr>
      <w:r w:rsidRPr="0021251E">
        <w:rPr>
          <w:noProof/>
          <w:snapToGrid w:val="0"/>
          <w:highlight w:val="cyan"/>
        </w:rPr>
        <w:fldChar w:fldCharType="begin"/>
      </w:r>
      <w:r w:rsidRPr="0021251E">
        <w:rPr>
          <w:snapToGrid w:val="0"/>
          <w:highlight w:val="cyan"/>
        </w:rPr>
        <w:instrText xml:space="preserve"> TOC \o "1-3" \h \z \u </w:instrText>
      </w:r>
      <w:r w:rsidRPr="0021251E">
        <w:rPr>
          <w:noProof/>
          <w:snapToGrid w:val="0"/>
          <w:highlight w:val="cyan"/>
        </w:rPr>
        <w:fldChar w:fldCharType="separate"/>
      </w:r>
      <w:hyperlink w:anchor="_Toc482116413" w:history="1">
        <w:r w:rsidR="009759CD" w:rsidRPr="0021251E">
          <w:rPr>
            <w:rStyle w:val="Hyperlink"/>
            <w:noProof/>
          </w:rPr>
          <w:t>EXECUTIVE SUMMARY</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_Toc482116413 \h </w:instrText>
        </w:r>
        <w:r w:rsidR="009759CD" w:rsidRPr="0021251E">
          <w:rPr>
            <w:noProof/>
            <w:webHidden/>
          </w:rPr>
        </w:r>
        <w:r w:rsidR="009759CD" w:rsidRPr="0021251E">
          <w:rPr>
            <w:noProof/>
            <w:webHidden/>
          </w:rPr>
          <w:fldChar w:fldCharType="separate"/>
        </w:r>
        <w:r w:rsidR="00AF76A8">
          <w:rPr>
            <w:noProof/>
            <w:webHidden/>
          </w:rPr>
          <w:t>1</w:t>
        </w:r>
        <w:r w:rsidR="009759CD" w:rsidRPr="0021251E">
          <w:rPr>
            <w:noProof/>
            <w:webHidden/>
          </w:rPr>
          <w:fldChar w:fldCharType="end"/>
        </w:r>
      </w:hyperlink>
    </w:p>
    <w:p w:rsidR="009759CD" w:rsidRPr="0021251E" w:rsidRDefault="00AF76A8">
      <w:pPr>
        <w:pStyle w:val="TOC1"/>
        <w:rPr>
          <w:rFonts w:asciiTheme="minorHAnsi" w:eastAsiaTheme="minorEastAsia" w:hAnsiTheme="minorHAnsi" w:cstheme="minorBidi"/>
          <w:caps w:val="0"/>
          <w:noProof/>
          <w:sz w:val="22"/>
          <w:szCs w:val="22"/>
        </w:rPr>
      </w:pPr>
      <w:hyperlink w:anchor="_Toc482116414" w:history="1">
        <w:r w:rsidR="009759CD" w:rsidRPr="0021251E">
          <w:rPr>
            <w:rStyle w:val="Hyperlink"/>
            <w:rFonts w:eastAsia="MS Mincho"/>
            <w:noProof/>
            <w:lang w:eastAsia="ja-JP"/>
          </w:rPr>
          <w:t>BACKGROUND</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_Toc482116414 \h </w:instrText>
        </w:r>
        <w:r w:rsidR="009759CD" w:rsidRPr="0021251E">
          <w:rPr>
            <w:noProof/>
            <w:webHidden/>
          </w:rPr>
        </w:r>
        <w:r w:rsidR="009759CD" w:rsidRPr="0021251E">
          <w:rPr>
            <w:noProof/>
            <w:webHidden/>
          </w:rPr>
          <w:fldChar w:fldCharType="separate"/>
        </w:r>
        <w:r>
          <w:rPr>
            <w:noProof/>
            <w:webHidden/>
          </w:rPr>
          <w:t>2</w:t>
        </w:r>
        <w:r w:rsidR="009759CD" w:rsidRPr="0021251E">
          <w:rPr>
            <w:noProof/>
            <w:webHidden/>
          </w:rPr>
          <w:fldChar w:fldCharType="end"/>
        </w:r>
      </w:hyperlink>
    </w:p>
    <w:p w:rsidR="009759CD" w:rsidRPr="0021251E" w:rsidRDefault="00AF76A8">
      <w:pPr>
        <w:pStyle w:val="TOC1"/>
        <w:rPr>
          <w:rFonts w:asciiTheme="minorHAnsi" w:eastAsiaTheme="minorEastAsia" w:hAnsiTheme="minorHAnsi" w:cstheme="minorBidi"/>
          <w:caps w:val="0"/>
          <w:noProof/>
          <w:sz w:val="22"/>
          <w:szCs w:val="22"/>
        </w:rPr>
      </w:pPr>
      <w:hyperlink w:anchor="_Toc482116415" w:history="1">
        <w:r w:rsidR="009759CD" w:rsidRPr="0021251E">
          <w:rPr>
            <w:rStyle w:val="Hyperlink"/>
            <w:noProof/>
          </w:rPr>
          <w:t>DEVELOPMENTS IN 2016</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_Toc482116415 \h </w:instrText>
        </w:r>
        <w:r w:rsidR="009759CD" w:rsidRPr="0021251E">
          <w:rPr>
            <w:noProof/>
            <w:webHidden/>
          </w:rPr>
        </w:r>
        <w:r w:rsidR="009759CD" w:rsidRPr="0021251E">
          <w:rPr>
            <w:noProof/>
            <w:webHidden/>
          </w:rPr>
          <w:fldChar w:fldCharType="separate"/>
        </w:r>
        <w:r>
          <w:rPr>
            <w:noProof/>
            <w:webHidden/>
          </w:rPr>
          <w:t>2</w:t>
        </w:r>
        <w:r w:rsidR="009759CD" w:rsidRPr="0021251E">
          <w:rPr>
            <w:noProof/>
            <w:webHidden/>
          </w:rPr>
          <w:fldChar w:fldCharType="end"/>
        </w:r>
      </w:hyperlink>
    </w:p>
    <w:p w:rsidR="009759CD" w:rsidRPr="0021251E" w:rsidRDefault="00AF76A8">
      <w:pPr>
        <w:pStyle w:val="TOC2"/>
        <w:rPr>
          <w:rFonts w:asciiTheme="minorHAnsi" w:eastAsiaTheme="minorEastAsia" w:hAnsiTheme="minorHAnsi" w:cstheme="minorBidi"/>
          <w:smallCaps w:val="0"/>
          <w:noProof/>
          <w:sz w:val="22"/>
          <w:szCs w:val="22"/>
        </w:rPr>
      </w:pPr>
      <w:hyperlink w:anchor="_Toc482116416" w:history="1">
        <w:r w:rsidR="009759CD" w:rsidRPr="0021251E">
          <w:rPr>
            <w:rStyle w:val="Hyperlink"/>
            <w:rFonts w:eastAsia="PMingLiU"/>
            <w:noProof/>
          </w:rPr>
          <w:t>Technical Working Party on Automation and Computer Programs</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_Toc482116416 \h </w:instrText>
        </w:r>
        <w:r w:rsidR="009759CD" w:rsidRPr="0021251E">
          <w:rPr>
            <w:noProof/>
            <w:webHidden/>
          </w:rPr>
        </w:r>
        <w:r w:rsidR="009759CD" w:rsidRPr="0021251E">
          <w:rPr>
            <w:noProof/>
            <w:webHidden/>
          </w:rPr>
          <w:fldChar w:fldCharType="separate"/>
        </w:r>
        <w:r>
          <w:rPr>
            <w:noProof/>
            <w:webHidden/>
          </w:rPr>
          <w:t>2</w:t>
        </w:r>
        <w:r w:rsidR="009759CD" w:rsidRPr="0021251E">
          <w:rPr>
            <w:noProof/>
            <w:webHidden/>
          </w:rPr>
          <w:fldChar w:fldCharType="end"/>
        </w:r>
      </w:hyperlink>
    </w:p>
    <w:p w:rsidR="009759CD" w:rsidRPr="0021251E" w:rsidRDefault="00AF76A8">
      <w:pPr>
        <w:pStyle w:val="TOC2"/>
        <w:rPr>
          <w:rFonts w:asciiTheme="minorHAnsi" w:eastAsiaTheme="minorEastAsia" w:hAnsiTheme="minorHAnsi" w:cstheme="minorBidi"/>
          <w:smallCaps w:val="0"/>
          <w:noProof/>
          <w:sz w:val="22"/>
          <w:szCs w:val="22"/>
        </w:rPr>
      </w:pPr>
      <w:hyperlink w:anchor="_Toc482116417" w:history="1">
        <w:r w:rsidR="009759CD" w:rsidRPr="0021251E">
          <w:rPr>
            <w:rStyle w:val="Hyperlink"/>
            <w:noProof/>
          </w:rPr>
          <w:t>Technical Working Party on Ornamental Plants</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_Toc482116417 \h </w:instrText>
        </w:r>
        <w:r w:rsidR="009759CD" w:rsidRPr="0021251E">
          <w:rPr>
            <w:noProof/>
            <w:webHidden/>
          </w:rPr>
        </w:r>
        <w:r w:rsidR="009759CD" w:rsidRPr="0021251E">
          <w:rPr>
            <w:noProof/>
            <w:webHidden/>
          </w:rPr>
          <w:fldChar w:fldCharType="separate"/>
        </w:r>
        <w:r>
          <w:rPr>
            <w:noProof/>
            <w:webHidden/>
          </w:rPr>
          <w:t>3</w:t>
        </w:r>
        <w:r w:rsidR="009759CD" w:rsidRPr="0021251E">
          <w:rPr>
            <w:noProof/>
            <w:webHidden/>
          </w:rPr>
          <w:fldChar w:fldCharType="end"/>
        </w:r>
      </w:hyperlink>
    </w:p>
    <w:p w:rsidR="009759CD" w:rsidRPr="0021251E" w:rsidRDefault="00AF76A8">
      <w:pPr>
        <w:pStyle w:val="TOC2"/>
        <w:rPr>
          <w:rFonts w:asciiTheme="minorHAnsi" w:eastAsiaTheme="minorEastAsia" w:hAnsiTheme="minorHAnsi" w:cstheme="minorBidi"/>
          <w:smallCaps w:val="0"/>
          <w:noProof/>
          <w:sz w:val="22"/>
          <w:szCs w:val="22"/>
        </w:rPr>
      </w:pPr>
      <w:hyperlink w:anchor="_Toc482116418" w:history="1">
        <w:r w:rsidR="009759CD" w:rsidRPr="0021251E">
          <w:rPr>
            <w:rStyle w:val="Hyperlink"/>
            <w:noProof/>
            <w:snapToGrid w:val="0"/>
          </w:rPr>
          <w:t>Technical Working Party for Vegetables</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_Toc482116418 \h </w:instrText>
        </w:r>
        <w:r w:rsidR="009759CD" w:rsidRPr="0021251E">
          <w:rPr>
            <w:noProof/>
            <w:webHidden/>
          </w:rPr>
        </w:r>
        <w:r w:rsidR="009759CD" w:rsidRPr="0021251E">
          <w:rPr>
            <w:noProof/>
            <w:webHidden/>
          </w:rPr>
          <w:fldChar w:fldCharType="separate"/>
        </w:r>
        <w:r>
          <w:rPr>
            <w:noProof/>
            <w:webHidden/>
          </w:rPr>
          <w:t>3</w:t>
        </w:r>
        <w:r w:rsidR="009759CD" w:rsidRPr="0021251E">
          <w:rPr>
            <w:noProof/>
            <w:webHidden/>
          </w:rPr>
          <w:fldChar w:fldCharType="end"/>
        </w:r>
      </w:hyperlink>
    </w:p>
    <w:p w:rsidR="009759CD" w:rsidRPr="0021251E" w:rsidRDefault="00AF76A8">
      <w:pPr>
        <w:pStyle w:val="TOC2"/>
        <w:rPr>
          <w:rFonts w:asciiTheme="minorHAnsi" w:eastAsiaTheme="minorEastAsia" w:hAnsiTheme="minorHAnsi" w:cstheme="minorBidi"/>
          <w:smallCaps w:val="0"/>
          <w:noProof/>
          <w:sz w:val="22"/>
          <w:szCs w:val="22"/>
        </w:rPr>
      </w:pPr>
      <w:hyperlink w:anchor="_Toc482116419" w:history="1">
        <w:r w:rsidR="009759CD" w:rsidRPr="0021251E">
          <w:rPr>
            <w:rStyle w:val="Hyperlink"/>
            <w:noProof/>
          </w:rPr>
          <w:t>Technical Working Party for Agricultural Crops</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_Toc482116419 \h </w:instrText>
        </w:r>
        <w:r w:rsidR="009759CD" w:rsidRPr="0021251E">
          <w:rPr>
            <w:noProof/>
            <w:webHidden/>
          </w:rPr>
        </w:r>
        <w:r w:rsidR="009759CD" w:rsidRPr="0021251E">
          <w:rPr>
            <w:noProof/>
            <w:webHidden/>
          </w:rPr>
          <w:fldChar w:fldCharType="separate"/>
        </w:r>
        <w:r>
          <w:rPr>
            <w:noProof/>
            <w:webHidden/>
          </w:rPr>
          <w:t>4</w:t>
        </w:r>
        <w:r w:rsidR="009759CD" w:rsidRPr="0021251E">
          <w:rPr>
            <w:noProof/>
            <w:webHidden/>
          </w:rPr>
          <w:fldChar w:fldCharType="end"/>
        </w:r>
      </w:hyperlink>
    </w:p>
    <w:p w:rsidR="009759CD" w:rsidRPr="0021251E" w:rsidRDefault="00AF76A8">
      <w:pPr>
        <w:pStyle w:val="TOC2"/>
        <w:rPr>
          <w:rFonts w:asciiTheme="minorHAnsi" w:eastAsiaTheme="minorEastAsia" w:hAnsiTheme="minorHAnsi" w:cstheme="minorBidi"/>
          <w:smallCaps w:val="0"/>
          <w:noProof/>
          <w:sz w:val="22"/>
          <w:szCs w:val="22"/>
        </w:rPr>
      </w:pPr>
      <w:hyperlink w:anchor="_Toc482116420" w:history="1">
        <w:r w:rsidR="009759CD" w:rsidRPr="0021251E">
          <w:rPr>
            <w:rStyle w:val="Hyperlink"/>
            <w:noProof/>
          </w:rPr>
          <w:t>Technical Working Party for Fruit Crops</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_Toc482116420 \h </w:instrText>
        </w:r>
        <w:r w:rsidR="009759CD" w:rsidRPr="0021251E">
          <w:rPr>
            <w:noProof/>
            <w:webHidden/>
          </w:rPr>
        </w:r>
        <w:r w:rsidR="009759CD" w:rsidRPr="0021251E">
          <w:rPr>
            <w:noProof/>
            <w:webHidden/>
          </w:rPr>
          <w:fldChar w:fldCharType="separate"/>
        </w:r>
        <w:r>
          <w:rPr>
            <w:noProof/>
            <w:webHidden/>
          </w:rPr>
          <w:t>5</w:t>
        </w:r>
        <w:r w:rsidR="009759CD" w:rsidRPr="0021251E">
          <w:rPr>
            <w:noProof/>
            <w:webHidden/>
          </w:rPr>
          <w:fldChar w:fldCharType="end"/>
        </w:r>
      </w:hyperlink>
    </w:p>
    <w:p w:rsidR="009759CD" w:rsidRPr="0021251E" w:rsidRDefault="00AF76A8">
      <w:pPr>
        <w:pStyle w:val="TOC1"/>
        <w:rPr>
          <w:rFonts w:asciiTheme="minorHAnsi" w:eastAsiaTheme="minorEastAsia" w:hAnsiTheme="minorHAnsi" w:cstheme="minorBidi"/>
          <w:caps w:val="0"/>
          <w:noProof/>
          <w:sz w:val="22"/>
          <w:szCs w:val="22"/>
        </w:rPr>
      </w:pPr>
      <w:hyperlink w:anchor="_Toc482116421" w:history="1">
        <w:r w:rsidR="009759CD" w:rsidRPr="0021251E">
          <w:rPr>
            <w:rStyle w:val="Hyperlink"/>
            <w:noProof/>
          </w:rPr>
          <w:t>DEVELOPMENTS in 2017</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_Toc482116421 \h </w:instrText>
        </w:r>
        <w:r w:rsidR="009759CD" w:rsidRPr="0021251E">
          <w:rPr>
            <w:noProof/>
            <w:webHidden/>
          </w:rPr>
        </w:r>
        <w:r w:rsidR="009759CD" w:rsidRPr="0021251E">
          <w:rPr>
            <w:noProof/>
            <w:webHidden/>
          </w:rPr>
          <w:fldChar w:fldCharType="separate"/>
        </w:r>
        <w:r>
          <w:rPr>
            <w:noProof/>
            <w:webHidden/>
          </w:rPr>
          <w:t>5</w:t>
        </w:r>
        <w:r w:rsidR="009759CD" w:rsidRPr="0021251E">
          <w:rPr>
            <w:noProof/>
            <w:webHidden/>
          </w:rPr>
          <w:fldChar w:fldCharType="end"/>
        </w:r>
      </w:hyperlink>
    </w:p>
    <w:p w:rsidR="009759CD" w:rsidRPr="0021251E" w:rsidRDefault="00AF76A8">
      <w:pPr>
        <w:pStyle w:val="TOC2"/>
        <w:rPr>
          <w:rFonts w:asciiTheme="minorHAnsi" w:eastAsiaTheme="minorEastAsia" w:hAnsiTheme="minorHAnsi" w:cstheme="minorBidi"/>
          <w:smallCaps w:val="0"/>
          <w:noProof/>
          <w:sz w:val="22"/>
          <w:szCs w:val="22"/>
        </w:rPr>
      </w:pPr>
      <w:hyperlink w:anchor="_Toc482116422" w:history="1">
        <w:r w:rsidR="009759CD" w:rsidRPr="0021251E">
          <w:rPr>
            <w:rStyle w:val="Hyperlink"/>
            <w:noProof/>
          </w:rPr>
          <w:t>Technical Committee</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_Toc482116422 \h </w:instrText>
        </w:r>
        <w:r w:rsidR="009759CD" w:rsidRPr="0021251E">
          <w:rPr>
            <w:noProof/>
            <w:webHidden/>
          </w:rPr>
        </w:r>
        <w:r w:rsidR="009759CD" w:rsidRPr="0021251E">
          <w:rPr>
            <w:noProof/>
            <w:webHidden/>
          </w:rPr>
          <w:fldChar w:fldCharType="separate"/>
        </w:r>
        <w:r>
          <w:rPr>
            <w:noProof/>
            <w:webHidden/>
          </w:rPr>
          <w:t>5</w:t>
        </w:r>
        <w:r w:rsidR="009759CD" w:rsidRPr="0021251E">
          <w:rPr>
            <w:noProof/>
            <w:webHidden/>
          </w:rPr>
          <w:fldChar w:fldCharType="end"/>
        </w:r>
      </w:hyperlink>
    </w:p>
    <w:p w:rsidR="009759CD" w:rsidRPr="0021251E" w:rsidRDefault="00AF76A8">
      <w:pPr>
        <w:pStyle w:val="TOC1"/>
        <w:rPr>
          <w:rFonts w:asciiTheme="minorHAnsi" w:eastAsiaTheme="minorEastAsia" w:hAnsiTheme="minorHAnsi" w:cstheme="minorBidi"/>
          <w:caps w:val="0"/>
          <w:noProof/>
          <w:sz w:val="22"/>
          <w:szCs w:val="22"/>
        </w:rPr>
      </w:pPr>
      <w:hyperlink w:anchor="_Toc482116423" w:history="1">
        <w:r w:rsidR="009759CD" w:rsidRPr="0021251E">
          <w:rPr>
            <w:rStyle w:val="Hyperlink"/>
            <w:noProof/>
          </w:rPr>
          <w:t>Summary of approaches</w:t>
        </w:r>
        <w:r w:rsidR="009759CD" w:rsidRPr="0021251E">
          <w:rPr>
            <w:noProof/>
            <w:webHidden/>
          </w:rPr>
          <w:tab/>
        </w:r>
        <w:r w:rsidR="009759CD" w:rsidRPr="0021251E">
          <w:rPr>
            <w:noProof/>
            <w:webHidden/>
          </w:rPr>
          <w:fldChar w:fldCharType="begin"/>
        </w:r>
        <w:r w:rsidR="009759CD" w:rsidRPr="0021251E">
          <w:rPr>
            <w:noProof/>
            <w:webHidden/>
          </w:rPr>
          <w:instrText xml:space="preserve"> PAGEREF _Toc482116423 \h </w:instrText>
        </w:r>
        <w:r w:rsidR="009759CD" w:rsidRPr="0021251E">
          <w:rPr>
            <w:noProof/>
            <w:webHidden/>
          </w:rPr>
        </w:r>
        <w:r w:rsidR="009759CD" w:rsidRPr="0021251E">
          <w:rPr>
            <w:noProof/>
            <w:webHidden/>
          </w:rPr>
          <w:fldChar w:fldCharType="separate"/>
        </w:r>
        <w:r>
          <w:rPr>
            <w:noProof/>
            <w:webHidden/>
          </w:rPr>
          <w:t>6</w:t>
        </w:r>
        <w:r w:rsidR="009759CD" w:rsidRPr="0021251E">
          <w:rPr>
            <w:noProof/>
            <w:webHidden/>
          </w:rPr>
          <w:fldChar w:fldCharType="end"/>
        </w:r>
      </w:hyperlink>
    </w:p>
    <w:p w:rsidR="003D281F" w:rsidRPr="0021251E" w:rsidRDefault="003D281F" w:rsidP="0018252A">
      <w:pPr>
        <w:spacing w:before="120" w:after="120"/>
        <w:ind w:left="1276" w:hanging="1276"/>
        <w:rPr>
          <w:rFonts w:eastAsia="MS Mincho"/>
          <w:color w:val="000000"/>
          <w:szCs w:val="24"/>
          <w:lang w:eastAsia="ja-JP"/>
        </w:rPr>
      </w:pPr>
      <w:r w:rsidRPr="0021251E">
        <w:rPr>
          <w:snapToGrid w:val="0"/>
          <w:highlight w:val="cyan"/>
        </w:rPr>
        <w:fldChar w:fldCharType="end"/>
      </w:r>
      <w:r w:rsidRPr="0021251E">
        <w:rPr>
          <w:rFonts w:eastAsia="MS Mincho"/>
          <w:color w:val="000000"/>
          <w:szCs w:val="24"/>
          <w:lang w:eastAsia="ja-JP"/>
        </w:rPr>
        <w:t xml:space="preserve">ANNEX </w:t>
      </w:r>
      <w:proofErr w:type="gramStart"/>
      <w:r w:rsidRPr="0021251E">
        <w:rPr>
          <w:rFonts w:eastAsia="MS Mincho"/>
          <w:color w:val="000000"/>
          <w:szCs w:val="24"/>
          <w:lang w:eastAsia="ja-JP"/>
        </w:rPr>
        <w:t>I</w:t>
      </w:r>
      <w:proofErr w:type="gramEnd"/>
      <w:r w:rsidRPr="0021251E">
        <w:rPr>
          <w:rFonts w:eastAsia="MS Mincho"/>
          <w:color w:val="000000"/>
          <w:szCs w:val="24"/>
          <w:lang w:eastAsia="ja-JP"/>
        </w:rPr>
        <w:t xml:space="preserve">: </w:t>
      </w:r>
      <w:r w:rsidRPr="0021251E">
        <w:rPr>
          <w:rFonts w:eastAsia="MS Mincho"/>
          <w:color w:val="000000"/>
          <w:szCs w:val="24"/>
          <w:lang w:eastAsia="ja-JP"/>
        </w:rPr>
        <w:tab/>
        <w:t>Assessing uniformity by off-types on basis of more than one growing cycle</w:t>
      </w:r>
    </w:p>
    <w:p w:rsidR="003D281F" w:rsidRPr="0021251E" w:rsidRDefault="003D281F" w:rsidP="00932071">
      <w:pPr>
        <w:tabs>
          <w:tab w:val="left" w:pos="1701"/>
        </w:tabs>
        <w:autoSpaceDE w:val="0"/>
        <w:autoSpaceDN w:val="0"/>
        <w:adjustRightInd w:val="0"/>
        <w:spacing w:after="120"/>
        <w:ind w:left="1276" w:hanging="1276"/>
        <w:rPr>
          <w:rFonts w:eastAsia="MS Mincho"/>
          <w:color w:val="000000"/>
          <w:szCs w:val="24"/>
          <w:lang w:eastAsia="ja-JP"/>
        </w:rPr>
      </w:pPr>
      <w:r w:rsidRPr="0021251E">
        <w:rPr>
          <w:rFonts w:eastAsia="MS Mincho"/>
          <w:color w:val="000000"/>
          <w:szCs w:val="24"/>
          <w:lang w:eastAsia="ja-JP"/>
        </w:rPr>
        <w:t>ANNEX II:</w:t>
      </w:r>
      <w:r w:rsidRPr="0021251E">
        <w:rPr>
          <w:rFonts w:eastAsia="MS Mincho"/>
          <w:color w:val="000000"/>
          <w:szCs w:val="24"/>
          <w:lang w:eastAsia="ja-JP"/>
        </w:rPr>
        <w:tab/>
        <w:t>Assessing uniformity by off-types on the basis of sub-samples within a single test/trial</w:t>
      </w:r>
    </w:p>
    <w:p w:rsidR="00421C9E" w:rsidRPr="0021251E" w:rsidRDefault="00421C9E" w:rsidP="003D281F">
      <w:pPr>
        <w:tabs>
          <w:tab w:val="left" w:pos="1701"/>
        </w:tabs>
        <w:autoSpaceDE w:val="0"/>
        <w:autoSpaceDN w:val="0"/>
        <w:adjustRightInd w:val="0"/>
        <w:ind w:left="1276" w:hanging="1276"/>
        <w:rPr>
          <w:rFonts w:eastAsia="MS Mincho"/>
          <w:color w:val="000000"/>
          <w:szCs w:val="24"/>
          <w:lang w:eastAsia="ja-JP"/>
        </w:rPr>
      </w:pPr>
    </w:p>
    <w:bookmarkStart w:id="4" w:name="_Toc380150989"/>
    <w:p w:rsidR="003D281F" w:rsidRPr="0021251E" w:rsidRDefault="003D281F" w:rsidP="003D281F">
      <w:pPr>
        <w:autoSpaceDE w:val="0"/>
        <w:autoSpaceDN w:val="0"/>
        <w:adjustRightInd w:val="0"/>
        <w:ind w:left="567" w:hanging="567"/>
        <w:rPr>
          <w:rFonts w:cs="Arial"/>
          <w:color w:val="000000"/>
        </w:rPr>
      </w:pPr>
      <w:r w:rsidRPr="0021251E">
        <w:fldChar w:fldCharType="begin"/>
      </w:r>
      <w:r w:rsidRPr="0021251E">
        <w:instrText xml:space="preserve"> AUTONUM  </w:instrText>
      </w:r>
      <w:r w:rsidRPr="0021251E">
        <w:fldChar w:fldCharType="end"/>
      </w:r>
      <w:r w:rsidRPr="0021251E">
        <w:tab/>
      </w:r>
      <w:r w:rsidRPr="0021251E">
        <w:rPr>
          <w:rFonts w:cs="Arial"/>
          <w:color w:val="000000"/>
        </w:rPr>
        <w:t>The following abbreviations are used in this document:</w:t>
      </w:r>
    </w:p>
    <w:p w:rsidR="003D281F" w:rsidRPr="0021251E" w:rsidRDefault="003D281F" w:rsidP="003D281F">
      <w:pPr>
        <w:keepNext/>
        <w:rPr>
          <w:rFonts w:cs="Arial"/>
          <w:color w:val="000000"/>
        </w:rPr>
      </w:pPr>
    </w:p>
    <w:p w:rsidR="003D281F" w:rsidRPr="0021251E" w:rsidRDefault="003D281F" w:rsidP="003D281F">
      <w:pPr>
        <w:keepNext/>
        <w:rPr>
          <w:rFonts w:cs="Arial"/>
        </w:rPr>
      </w:pPr>
      <w:r w:rsidRPr="0021251E">
        <w:rPr>
          <w:rFonts w:cs="Arial"/>
        </w:rPr>
        <w:tab/>
        <w:t>TC:</w:t>
      </w:r>
      <w:r w:rsidRPr="0021251E">
        <w:rPr>
          <w:rFonts w:cs="Arial"/>
        </w:rPr>
        <w:tab/>
      </w:r>
      <w:r w:rsidRPr="0021251E">
        <w:rPr>
          <w:rFonts w:cs="Arial"/>
        </w:rPr>
        <w:tab/>
        <w:t>Technical Committee</w:t>
      </w:r>
    </w:p>
    <w:p w:rsidR="003D281F" w:rsidRPr="0021251E" w:rsidRDefault="003D281F" w:rsidP="003D281F">
      <w:pPr>
        <w:rPr>
          <w:rFonts w:eastAsia="PMingLiU" w:cs="Arial"/>
          <w:szCs w:val="24"/>
        </w:rPr>
      </w:pPr>
      <w:r w:rsidRPr="0021251E">
        <w:rPr>
          <w:rFonts w:eastAsia="PMingLiU" w:cs="Arial"/>
          <w:szCs w:val="24"/>
        </w:rPr>
        <w:tab/>
        <w:t>TC-EDC:</w:t>
      </w:r>
      <w:r w:rsidRPr="0021251E">
        <w:rPr>
          <w:rFonts w:eastAsia="PMingLiU" w:cs="Arial"/>
          <w:szCs w:val="24"/>
        </w:rPr>
        <w:tab/>
        <w:t>Enlarged Editorial Committee</w:t>
      </w:r>
    </w:p>
    <w:p w:rsidR="003D281F" w:rsidRPr="0021251E" w:rsidRDefault="003D281F" w:rsidP="003D281F">
      <w:pPr>
        <w:rPr>
          <w:rFonts w:eastAsia="PMingLiU" w:cs="Arial"/>
          <w:szCs w:val="24"/>
        </w:rPr>
      </w:pPr>
      <w:r w:rsidRPr="0021251E">
        <w:rPr>
          <w:rFonts w:eastAsia="PMingLiU" w:cs="Arial"/>
          <w:szCs w:val="24"/>
        </w:rPr>
        <w:tab/>
        <w:t>TWA:</w:t>
      </w:r>
      <w:r w:rsidRPr="0021251E">
        <w:rPr>
          <w:rFonts w:eastAsia="PMingLiU" w:cs="Arial"/>
          <w:szCs w:val="24"/>
        </w:rPr>
        <w:tab/>
      </w:r>
      <w:r w:rsidRPr="0021251E">
        <w:rPr>
          <w:rFonts w:eastAsia="PMingLiU" w:cs="Arial"/>
          <w:szCs w:val="24"/>
        </w:rPr>
        <w:tab/>
        <w:t>Technical Working Party for Agricultural Crops</w:t>
      </w:r>
    </w:p>
    <w:p w:rsidR="003D281F" w:rsidRPr="0021251E" w:rsidRDefault="003D281F" w:rsidP="003D281F">
      <w:pPr>
        <w:rPr>
          <w:rFonts w:eastAsia="PMingLiU" w:cs="Arial"/>
          <w:szCs w:val="24"/>
        </w:rPr>
      </w:pPr>
      <w:r w:rsidRPr="0021251E">
        <w:rPr>
          <w:rFonts w:eastAsia="PMingLiU" w:cs="Arial"/>
          <w:szCs w:val="24"/>
        </w:rPr>
        <w:tab/>
        <w:t>TWC:</w:t>
      </w:r>
      <w:r w:rsidRPr="0021251E">
        <w:rPr>
          <w:rFonts w:eastAsia="PMingLiU" w:cs="Arial"/>
          <w:szCs w:val="24"/>
        </w:rPr>
        <w:tab/>
      </w:r>
      <w:r w:rsidRPr="0021251E">
        <w:rPr>
          <w:rFonts w:eastAsia="PMingLiU" w:cs="Arial"/>
          <w:szCs w:val="24"/>
        </w:rPr>
        <w:tab/>
        <w:t>Technical Working Party on Automation and Computer Programs</w:t>
      </w:r>
    </w:p>
    <w:p w:rsidR="003D281F" w:rsidRPr="0021251E" w:rsidRDefault="003D281F" w:rsidP="003D281F">
      <w:pPr>
        <w:rPr>
          <w:rFonts w:eastAsia="PMingLiU" w:cs="Arial"/>
          <w:szCs w:val="24"/>
        </w:rPr>
      </w:pPr>
      <w:r w:rsidRPr="0021251E">
        <w:rPr>
          <w:rFonts w:eastAsia="PMingLiU" w:cs="Arial"/>
          <w:szCs w:val="24"/>
        </w:rPr>
        <w:tab/>
        <w:t xml:space="preserve">TWF: </w:t>
      </w:r>
      <w:r w:rsidRPr="0021251E">
        <w:rPr>
          <w:rFonts w:eastAsia="PMingLiU" w:cs="Arial"/>
          <w:szCs w:val="24"/>
        </w:rPr>
        <w:tab/>
      </w:r>
      <w:r w:rsidRPr="0021251E">
        <w:rPr>
          <w:rFonts w:eastAsia="PMingLiU" w:cs="Arial"/>
          <w:szCs w:val="24"/>
        </w:rPr>
        <w:tab/>
        <w:t>Technical Working Party for Fruit Crops</w:t>
      </w:r>
    </w:p>
    <w:p w:rsidR="003D281F" w:rsidRPr="0021251E" w:rsidRDefault="003D281F" w:rsidP="003D281F">
      <w:pPr>
        <w:rPr>
          <w:rFonts w:eastAsia="PMingLiU" w:cs="Arial"/>
          <w:szCs w:val="24"/>
        </w:rPr>
      </w:pPr>
      <w:r w:rsidRPr="0021251E">
        <w:rPr>
          <w:rFonts w:eastAsia="PMingLiU" w:cs="Arial"/>
          <w:szCs w:val="24"/>
        </w:rPr>
        <w:tab/>
        <w:t>TWO:</w:t>
      </w:r>
      <w:r w:rsidRPr="0021251E">
        <w:rPr>
          <w:rFonts w:eastAsia="PMingLiU" w:cs="Arial"/>
          <w:szCs w:val="24"/>
        </w:rPr>
        <w:tab/>
      </w:r>
      <w:r w:rsidRPr="0021251E">
        <w:rPr>
          <w:rFonts w:eastAsia="PMingLiU" w:cs="Arial"/>
          <w:szCs w:val="24"/>
        </w:rPr>
        <w:tab/>
        <w:t>Technical Working Party for Ornamental Plants and Forest Trees</w:t>
      </w:r>
    </w:p>
    <w:p w:rsidR="003D281F" w:rsidRPr="0021251E" w:rsidRDefault="003D281F" w:rsidP="003D281F">
      <w:pPr>
        <w:rPr>
          <w:rFonts w:eastAsia="PMingLiU" w:cs="Arial"/>
          <w:szCs w:val="24"/>
        </w:rPr>
      </w:pPr>
      <w:r w:rsidRPr="0021251E">
        <w:rPr>
          <w:rFonts w:eastAsia="PMingLiU" w:cs="Arial"/>
          <w:szCs w:val="24"/>
        </w:rPr>
        <w:tab/>
        <w:t>TWPs:</w:t>
      </w:r>
      <w:r w:rsidRPr="0021251E">
        <w:rPr>
          <w:rFonts w:eastAsia="PMingLiU" w:cs="Arial"/>
          <w:szCs w:val="24"/>
        </w:rPr>
        <w:tab/>
        <w:t>Technical Working Parties</w:t>
      </w:r>
    </w:p>
    <w:p w:rsidR="003D281F" w:rsidRPr="0021251E" w:rsidRDefault="003D281F" w:rsidP="003D281F">
      <w:pPr>
        <w:rPr>
          <w:rFonts w:eastAsia="PMingLiU" w:cs="Arial"/>
          <w:szCs w:val="24"/>
        </w:rPr>
      </w:pPr>
      <w:r w:rsidRPr="0021251E">
        <w:rPr>
          <w:rFonts w:eastAsia="PMingLiU" w:cs="Arial"/>
          <w:szCs w:val="24"/>
        </w:rPr>
        <w:tab/>
        <w:t>TWV:</w:t>
      </w:r>
      <w:r w:rsidRPr="0021251E">
        <w:rPr>
          <w:rFonts w:eastAsia="PMingLiU" w:cs="Arial"/>
          <w:szCs w:val="24"/>
        </w:rPr>
        <w:tab/>
      </w:r>
      <w:r w:rsidRPr="0021251E">
        <w:rPr>
          <w:rFonts w:eastAsia="PMingLiU" w:cs="Arial"/>
          <w:szCs w:val="24"/>
        </w:rPr>
        <w:tab/>
        <w:t>Technical Working Party for Vegetables</w:t>
      </w:r>
    </w:p>
    <w:p w:rsidR="003D281F" w:rsidRPr="0021251E" w:rsidRDefault="003D281F" w:rsidP="003D281F">
      <w:pPr>
        <w:autoSpaceDE w:val="0"/>
        <w:autoSpaceDN w:val="0"/>
        <w:adjustRightInd w:val="0"/>
      </w:pPr>
    </w:p>
    <w:p w:rsidR="003D281F" w:rsidRPr="0021251E" w:rsidRDefault="003D281F" w:rsidP="003D281F"/>
    <w:p w:rsidR="003D281F" w:rsidRPr="0021251E" w:rsidRDefault="003D281F" w:rsidP="003D281F">
      <w:pPr>
        <w:pStyle w:val="Heading1"/>
        <w:rPr>
          <w:rFonts w:eastAsia="MS Mincho"/>
          <w:lang w:eastAsia="ja-JP"/>
        </w:rPr>
      </w:pPr>
      <w:bookmarkStart w:id="5" w:name="_Toc482116414"/>
      <w:r w:rsidRPr="0021251E">
        <w:rPr>
          <w:rFonts w:eastAsia="MS Mincho"/>
          <w:lang w:eastAsia="ja-JP"/>
        </w:rPr>
        <w:t>BACKGROUND</w:t>
      </w:r>
      <w:bookmarkEnd w:id="4"/>
      <w:bookmarkEnd w:id="5"/>
    </w:p>
    <w:p w:rsidR="003D281F" w:rsidRPr="0021251E" w:rsidRDefault="003D281F" w:rsidP="003D281F">
      <w:pPr>
        <w:rPr>
          <w:rFonts w:eastAsia="MS Mincho"/>
          <w:lang w:eastAsia="ja-JP"/>
        </w:rPr>
      </w:pPr>
    </w:p>
    <w:p w:rsidR="003D281F" w:rsidRPr="0021251E" w:rsidRDefault="003D281F" w:rsidP="003D281F">
      <w:r w:rsidRPr="0021251E">
        <w:fldChar w:fldCharType="begin"/>
      </w:r>
      <w:r w:rsidRPr="0021251E">
        <w:instrText xml:space="preserve"> AUTONUM  </w:instrText>
      </w:r>
      <w:r w:rsidRPr="0021251E">
        <w:fldChar w:fldCharType="end"/>
      </w:r>
      <w:r w:rsidRPr="0021251E">
        <w:tab/>
      </w:r>
      <w:r w:rsidRPr="0021251E">
        <w:rPr>
          <w:szCs w:val="24"/>
        </w:rPr>
        <w:t>The background to this matter is provided in documents</w:t>
      </w:r>
      <w:r w:rsidR="00126FFF" w:rsidRPr="0021251E">
        <w:rPr>
          <w:szCs w:val="24"/>
        </w:rPr>
        <w:t xml:space="preserve"> TWC/34/13, TWO/49/13, TWV/50/13, TWA/45/13 and TWF/47/13 </w:t>
      </w:r>
      <w:r w:rsidRPr="0021251E">
        <w:t xml:space="preserve">“Assessing Uniformity by Off-Types on the Basis of More </w:t>
      </w:r>
      <w:r w:rsidR="00165279" w:rsidRPr="0021251E">
        <w:t>than One Sample or Sub-Samples”.</w:t>
      </w:r>
    </w:p>
    <w:p w:rsidR="003D281F" w:rsidRPr="0021251E" w:rsidRDefault="003D281F" w:rsidP="003D281F">
      <w:bookmarkStart w:id="6" w:name="_Toc380151005"/>
    </w:p>
    <w:p w:rsidR="00165279" w:rsidRPr="0021251E" w:rsidRDefault="00165279" w:rsidP="003D281F"/>
    <w:p w:rsidR="003D281F" w:rsidRPr="0021251E" w:rsidRDefault="00165279" w:rsidP="00165279">
      <w:pPr>
        <w:pStyle w:val="Heading1"/>
      </w:pPr>
      <w:bookmarkStart w:id="7" w:name="_Toc482116415"/>
      <w:r w:rsidRPr="0021251E">
        <w:t>DEVELOPMENTS IN 2016</w:t>
      </w:r>
      <w:bookmarkEnd w:id="7"/>
    </w:p>
    <w:p w:rsidR="00165279" w:rsidRPr="0021251E" w:rsidRDefault="00165279" w:rsidP="003D281F"/>
    <w:p w:rsidR="003D281F" w:rsidRPr="0021251E" w:rsidRDefault="003D281F" w:rsidP="00C24BEC">
      <w:pPr>
        <w:pStyle w:val="Heading2"/>
        <w:rPr>
          <w:rFonts w:eastAsia="PMingLiU"/>
        </w:rPr>
      </w:pPr>
      <w:bookmarkStart w:id="8" w:name="_Toc440299522"/>
      <w:bookmarkStart w:id="9" w:name="_Toc482116416"/>
      <w:r w:rsidRPr="0021251E">
        <w:rPr>
          <w:rFonts w:eastAsia="PMingLiU"/>
        </w:rPr>
        <w:t>Technical Working Party on Automation and Computer Programs</w:t>
      </w:r>
      <w:bookmarkEnd w:id="8"/>
      <w:bookmarkEnd w:id="9"/>
    </w:p>
    <w:p w:rsidR="003D281F" w:rsidRPr="0021251E" w:rsidRDefault="003D281F" w:rsidP="003D281F">
      <w:pPr>
        <w:rPr>
          <w:rFonts w:eastAsia="PMingLiU"/>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The TWC</w:t>
      </w:r>
      <w:r w:rsidR="0021251E" w:rsidRPr="0021251E">
        <w:rPr>
          <w:snapToGrid w:val="0"/>
        </w:rPr>
        <w:t>, at its thirty-fo</w:t>
      </w:r>
      <w:r w:rsidR="0021251E">
        <w:rPr>
          <w:snapToGrid w:val="0"/>
        </w:rPr>
        <w:t>u</w:t>
      </w:r>
      <w:r w:rsidR="0021251E" w:rsidRPr="0021251E">
        <w:rPr>
          <w:snapToGrid w:val="0"/>
        </w:rPr>
        <w:t>rth session</w:t>
      </w:r>
      <w:r w:rsidR="0021251E">
        <w:rPr>
          <w:snapToGrid w:val="0"/>
        </w:rPr>
        <w:t>, held in Shanghai, China, from June 7 to 10, 2016,</w:t>
      </w:r>
      <w:r w:rsidR="0021251E" w:rsidRPr="0021251E">
        <w:rPr>
          <w:snapToGrid w:val="0"/>
        </w:rPr>
        <w:t xml:space="preserve"> </w:t>
      </w:r>
      <w:r w:rsidRPr="0021251E">
        <w:rPr>
          <w:snapToGrid w:val="0"/>
        </w:rPr>
        <w:t xml:space="preserve">considered documents TWC/34/13 and TWC/34/27 (see </w:t>
      </w:r>
      <w:r w:rsidRPr="0021251E">
        <w:rPr>
          <w:rFonts w:cs="Arial"/>
        </w:rPr>
        <w:t xml:space="preserve">document </w:t>
      </w:r>
      <w:r w:rsidRPr="0021251E">
        <w:rPr>
          <w:snapToGrid w:val="0"/>
        </w:rPr>
        <w:t>TWC/34/</w:t>
      </w:r>
      <w:r w:rsidRPr="0021251E">
        <w:rPr>
          <w:rFonts w:cs="Arial"/>
        </w:rPr>
        <w:t>32 “Report”, paragraphs 44 and 51)</w:t>
      </w:r>
      <w:r w:rsidRPr="0021251E">
        <w:rPr>
          <w:snapToGrid w:val="0"/>
        </w:rPr>
        <w:t>.</w:t>
      </w:r>
    </w:p>
    <w:p w:rsidR="003D281F" w:rsidRPr="0021251E" w:rsidRDefault="003D281F" w:rsidP="003D281F">
      <w:pPr>
        <w:rPr>
          <w:snapToGrid w:val="0"/>
        </w:rPr>
      </w:pPr>
    </w:p>
    <w:p w:rsidR="003D281F" w:rsidRPr="0021251E" w:rsidRDefault="003D281F" w:rsidP="003D281F">
      <w:r w:rsidRPr="0021251E">
        <w:rPr>
          <w:rFonts w:cs="Arial"/>
        </w:rPr>
        <w:fldChar w:fldCharType="begin"/>
      </w:r>
      <w:r w:rsidRPr="0021251E">
        <w:rPr>
          <w:rFonts w:cs="Arial"/>
        </w:rPr>
        <w:instrText xml:space="preserve"> AUTONUM  </w:instrText>
      </w:r>
      <w:r w:rsidRPr="0021251E">
        <w:rPr>
          <w:rFonts w:cs="Arial"/>
        </w:rPr>
        <w:fldChar w:fldCharType="end"/>
      </w:r>
      <w:r w:rsidRPr="0021251E">
        <w:rPr>
          <w:rFonts w:cs="Arial"/>
        </w:rPr>
        <w:tab/>
      </w:r>
      <w:r w:rsidRPr="0021251E">
        <w:t>The TWC noted that the TWA had agreed to request a video link with experts from the TWC to discuss the new proposed “Approach 3: Combining the results of two growing cycles” at its forty-fifth session, to be held in 2016.</w:t>
      </w:r>
    </w:p>
    <w:p w:rsidR="003D281F" w:rsidRPr="0021251E" w:rsidRDefault="003D281F" w:rsidP="003D281F"/>
    <w:p w:rsidR="003D281F" w:rsidRPr="0021251E" w:rsidRDefault="003D281F" w:rsidP="003D281F">
      <w:pPr>
        <w:rPr>
          <w:rFonts w:cs="Arial"/>
        </w:rPr>
      </w:pPr>
      <w:r w:rsidRPr="0021251E">
        <w:fldChar w:fldCharType="begin"/>
      </w:r>
      <w:r w:rsidRPr="0021251E">
        <w:instrText xml:space="preserve"> AUTONUM  </w:instrText>
      </w:r>
      <w:r w:rsidRPr="0021251E">
        <w:fldChar w:fldCharType="end"/>
      </w:r>
      <w:r w:rsidRPr="0021251E">
        <w:tab/>
        <w:t xml:space="preserve">The TWC considered the draft guidance as presented in document TWC/34/13, Annexes I and II, for inclusion in a future revision of document TGP/10, and </w:t>
      </w:r>
      <w:r w:rsidRPr="0021251E">
        <w:rPr>
          <w:rFonts w:cs="Arial"/>
        </w:rPr>
        <w:t>agreed that cost of trials, consistency of results, time required for decisions and technical aspects of each approach could influence the selection of the most suitable approach for each situation.</w:t>
      </w:r>
    </w:p>
    <w:p w:rsidR="003D281F" w:rsidRPr="0021251E" w:rsidRDefault="003D281F" w:rsidP="003D281F">
      <w:pPr>
        <w:rPr>
          <w:rFonts w:cs="Arial"/>
        </w:rPr>
      </w:pPr>
    </w:p>
    <w:p w:rsidR="003D281F" w:rsidRPr="0021251E" w:rsidRDefault="003D281F" w:rsidP="003D281F">
      <w:pPr>
        <w:rPr>
          <w:rFonts w:cs="Arial"/>
        </w:rPr>
      </w:pPr>
      <w:r w:rsidRPr="0021251E">
        <w:fldChar w:fldCharType="begin"/>
      </w:r>
      <w:r w:rsidRPr="0021251E">
        <w:instrText xml:space="preserve"> AUTONUM  </w:instrText>
      </w:r>
      <w:r w:rsidRPr="0021251E">
        <w:fldChar w:fldCharType="end"/>
      </w:r>
      <w:r w:rsidRPr="0021251E">
        <w:tab/>
      </w:r>
      <w:r w:rsidRPr="0021251E">
        <w:rPr>
          <w:rFonts w:cs="Arial"/>
        </w:rPr>
        <w:t xml:space="preserve">The TWC agreed </w:t>
      </w:r>
      <w:r w:rsidRPr="0021251E">
        <w:t xml:space="preserve">that future guidance should provide parameters for decisions on the most suitable </w:t>
      </w:r>
      <w:r w:rsidRPr="0021251E">
        <w:rPr>
          <w:rFonts w:cs="Arial"/>
        </w:rPr>
        <w:t>approach based on experience of members and agreed to invite examples of different types of crops and the criteria for selecting the approach used for the assessment of off-types.  The TWC welcomed the offers from Germany, the Netherlands and the United Kingdom to provide examples to be presented at its thirty-fifth session.</w:t>
      </w:r>
    </w:p>
    <w:p w:rsidR="003D281F" w:rsidRPr="0021251E" w:rsidRDefault="003D281F" w:rsidP="003D281F">
      <w:pPr>
        <w:rPr>
          <w:rFonts w:cs="Arial"/>
        </w:rPr>
      </w:pPr>
    </w:p>
    <w:p w:rsidR="003D281F" w:rsidRPr="0021251E" w:rsidRDefault="003D281F" w:rsidP="003D281F">
      <w:pPr>
        <w:rPr>
          <w:lang w:eastAsia="ja-JP"/>
        </w:rPr>
      </w:pPr>
      <w:r w:rsidRPr="0021251E">
        <w:lastRenderedPageBreak/>
        <w:fldChar w:fldCharType="begin"/>
      </w:r>
      <w:r w:rsidRPr="0021251E">
        <w:instrText xml:space="preserve"> AUTONUM  </w:instrText>
      </w:r>
      <w:r w:rsidRPr="0021251E">
        <w:fldChar w:fldCharType="end"/>
      </w:r>
      <w:r w:rsidRPr="0021251E">
        <w:tab/>
        <w:t xml:space="preserve">The TWC noted the importance of identifying whether differences in number of off-types between cycles was due to biological reasons or sampling variation and agreed that the </w:t>
      </w:r>
      <w:r w:rsidRPr="0021251E">
        <w:rPr>
          <w:lang w:eastAsia="ja-JP"/>
        </w:rPr>
        <w:t xml:space="preserve">relevant part of approach 2 and 3 of the </w:t>
      </w:r>
      <w:r w:rsidRPr="0021251E">
        <w:t>draft guidance should be amended to read as follows</w:t>
      </w:r>
      <w:r w:rsidRPr="0021251E">
        <w:rPr>
          <w:lang w:eastAsia="ja-JP"/>
        </w:rPr>
        <w:t>, respectively</w:t>
      </w:r>
      <w:r w:rsidRPr="0021251E">
        <w:t>:</w:t>
      </w:r>
    </w:p>
    <w:p w:rsidR="003D281F" w:rsidRPr="0021251E" w:rsidRDefault="003D281F" w:rsidP="003D281F">
      <w:pPr>
        <w:rPr>
          <w:lang w:eastAsia="ja-JP"/>
        </w:rPr>
      </w:pPr>
    </w:p>
    <w:p w:rsidR="003D281F" w:rsidRPr="0021251E" w:rsidRDefault="003D281F" w:rsidP="003D281F">
      <w:pPr>
        <w:ind w:left="567" w:right="567"/>
        <w:rPr>
          <w:sz w:val="18"/>
        </w:rPr>
      </w:pPr>
      <w:r w:rsidRPr="0021251E">
        <w:rPr>
          <w:sz w:val="18"/>
        </w:rPr>
        <w:t xml:space="preserve">“Care is needed when considering results that are very different in each of the growing cycles, such as when a type of off-type is observed at a high level in one growing cycle and is absent in another growing cycle. </w:t>
      </w:r>
      <w:r w:rsidRPr="0021251E">
        <w:rPr>
          <w:sz w:val="18"/>
          <w:highlight w:val="lightGray"/>
          <w:u w:val="single"/>
        </w:rPr>
        <w:t>A statistical test for consistency should be applied when appropriate</w:t>
      </w:r>
      <w:r w:rsidRPr="0021251E">
        <w:rPr>
          <w:sz w:val="18"/>
        </w:rPr>
        <w:t>.”</w:t>
      </w:r>
    </w:p>
    <w:p w:rsidR="003D281F" w:rsidRPr="0021251E" w:rsidRDefault="003D281F" w:rsidP="003D281F"/>
    <w:p w:rsidR="003D281F" w:rsidRPr="0021251E" w:rsidRDefault="003D281F" w:rsidP="003D281F">
      <w:pPr>
        <w:ind w:left="567" w:right="567"/>
        <w:rPr>
          <w:sz w:val="18"/>
        </w:rPr>
      </w:pPr>
      <w:r w:rsidRPr="0021251E">
        <w:rPr>
          <w:sz w:val="18"/>
        </w:rPr>
        <w:t xml:space="preserve">“Care is needed when considering results that are very different in each of the growing cycles, such as when a type of off-type is observed at a high level in one growing cycle and is absent in another growing cycle. A statistical test for consistency </w:t>
      </w:r>
      <w:r w:rsidRPr="0021251E">
        <w:rPr>
          <w:strike/>
          <w:sz w:val="18"/>
          <w:highlight w:val="lightGray"/>
        </w:rPr>
        <w:t>is possible</w:t>
      </w:r>
      <w:r w:rsidRPr="0021251E">
        <w:rPr>
          <w:sz w:val="18"/>
          <w:highlight w:val="lightGray"/>
        </w:rPr>
        <w:t xml:space="preserve"> </w:t>
      </w:r>
      <w:r w:rsidRPr="0021251E">
        <w:rPr>
          <w:sz w:val="18"/>
          <w:highlight w:val="lightGray"/>
          <w:u w:val="single"/>
        </w:rPr>
        <w:t>should be applied when appropriate</w:t>
      </w:r>
      <w:r w:rsidRPr="0021251E">
        <w:rPr>
          <w:sz w:val="18"/>
        </w:rPr>
        <w:t>.”</w:t>
      </w:r>
    </w:p>
    <w:p w:rsidR="003D281F" w:rsidRPr="0021251E" w:rsidRDefault="003D281F" w:rsidP="003D281F"/>
    <w:p w:rsidR="003D281F" w:rsidRPr="0021251E" w:rsidRDefault="003D281F" w:rsidP="003D281F">
      <w:pPr>
        <w:rPr>
          <w:lang w:eastAsia="ja-JP"/>
        </w:rPr>
      </w:pPr>
      <w:r w:rsidRPr="0021251E">
        <w:rPr>
          <w:lang w:eastAsia="ja-JP"/>
        </w:rPr>
        <w:fldChar w:fldCharType="begin"/>
      </w:r>
      <w:r w:rsidRPr="0021251E">
        <w:rPr>
          <w:lang w:eastAsia="ja-JP"/>
        </w:rPr>
        <w:instrText xml:space="preserve"> AUTONUM  </w:instrText>
      </w:r>
      <w:r w:rsidRPr="0021251E">
        <w:rPr>
          <w:lang w:eastAsia="ja-JP"/>
        </w:rPr>
        <w:fldChar w:fldCharType="end"/>
      </w:r>
      <w:r w:rsidRPr="0021251E">
        <w:rPr>
          <w:lang w:eastAsia="ja-JP"/>
        </w:rPr>
        <w:tab/>
        <w:t>The TWC considered document TWC/34/27 “Practical experience of assessing uniformity by off-types on oilseed rape and cauliflower” and received a presentation by an expert from France, a copy of which is reproduced in the Annex to document TWC/34/27.</w:t>
      </w:r>
    </w:p>
    <w:p w:rsidR="003D281F" w:rsidRPr="0021251E" w:rsidRDefault="003D281F" w:rsidP="003D281F">
      <w:pPr>
        <w:rPr>
          <w:lang w:eastAsia="ja-JP"/>
        </w:rPr>
      </w:pPr>
    </w:p>
    <w:p w:rsidR="003D281F" w:rsidRPr="0021251E" w:rsidRDefault="003D281F" w:rsidP="003D281F">
      <w:pPr>
        <w:rPr>
          <w:rFonts w:cs="Arial"/>
        </w:rPr>
      </w:pPr>
      <w:r w:rsidRPr="0021251E">
        <w:fldChar w:fldCharType="begin"/>
      </w:r>
      <w:r w:rsidRPr="0021251E">
        <w:instrText xml:space="preserve"> AUTONUM  </w:instrText>
      </w:r>
      <w:r w:rsidRPr="0021251E">
        <w:fldChar w:fldCharType="end"/>
      </w:r>
      <w:r w:rsidRPr="0021251E">
        <w:tab/>
        <w:t xml:space="preserve">The TWC </w:t>
      </w:r>
      <w:r w:rsidRPr="0021251E">
        <w:rPr>
          <w:rFonts w:cs="Arial"/>
        </w:rPr>
        <w:t xml:space="preserve">noted the simulation of decisions using approaches 1 and 3 on different crops and agreed on the usefulness of the worked examples.  The TWC noted that cases of diverging results between 2 growing cycles are not common as most varieties would either meet or fail to meet requirements in both cycles.  </w:t>
      </w:r>
    </w:p>
    <w:p w:rsidR="003D281F" w:rsidRPr="0021251E" w:rsidRDefault="003D281F" w:rsidP="003D281F">
      <w:pPr>
        <w:rPr>
          <w:rFonts w:cs="Arial"/>
        </w:rPr>
      </w:pPr>
    </w:p>
    <w:p w:rsidR="003D281F" w:rsidRPr="0021251E" w:rsidRDefault="003D281F" w:rsidP="003D281F">
      <w:pPr>
        <w:rPr>
          <w:lang w:eastAsia="ja-JP"/>
        </w:rPr>
      </w:pPr>
      <w:r w:rsidRPr="0021251E">
        <w:fldChar w:fldCharType="begin"/>
      </w:r>
      <w:r w:rsidRPr="0021251E">
        <w:instrText xml:space="preserve"> AUTONUM  </w:instrText>
      </w:r>
      <w:r w:rsidRPr="0021251E">
        <w:fldChar w:fldCharType="end"/>
      </w:r>
      <w:r w:rsidRPr="0021251E">
        <w:tab/>
      </w:r>
      <w:r w:rsidRPr="0021251E">
        <w:rPr>
          <w:rFonts w:cs="Arial"/>
          <w:lang w:eastAsia="ja-JP"/>
        </w:rPr>
        <w:t xml:space="preserve"> </w:t>
      </w:r>
      <w:r w:rsidRPr="0021251E">
        <w:rPr>
          <w:lang w:eastAsia="ja-JP"/>
        </w:rPr>
        <w:t xml:space="preserve">The TWC noted the explanation of the requirement of “independent growing cycle” by an expert from France and </w:t>
      </w:r>
      <w:r w:rsidRPr="0021251E">
        <w:rPr>
          <w:rFonts w:cs="Arial"/>
        </w:rPr>
        <w:t>the preference for a third growing cycle to increase reliability of observations</w:t>
      </w:r>
      <w:r w:rsidRPr="0021251E">
        <w:rPr>
          <w:rFonts w:cs="Arial"/>
          <w:lang w:eastAsia="ja-JP"/>
        </w:rPr>
        <w:t xml:space="preserve">, as presented in the document TWC/34/27, Annex, </w:t>
      </w:r>
      <w:proofErr w:type="gramStart"/>
      <w:r w:rsidRPr="0021251E">
        <w:rPr>
          <w:rFonts w:cs="Arial"/>
          <w:lang w:eastAsia="ja-JP"/>
        </w:rPr>
        <w:t>page</w:t>
      </w:r>
      <w:proofErr w:type="gramEnd"/>
      <w:r w:rsidRPr="0021251E">
        <w:rPr>
          <w:rFonts w:cs="Arial"/>
          <w:lang w:eastAsia="ja-JP"/>
        </w:rPr>
        <w:t xml:space="preserve"> 4.</w:t>
      </w:r>
      <w:r w:rsidRPr="0021251E">
        <w:rPr>
          <w:lang w:eastAsia="ja-JP"/>
        </w:rPr>
        <w:t xml:space="preserve">  </w:t>
      </w:r>
    </w:p>
    <w:p w:rsidR="003D281F" w:rsidRPr="0021251E" w:rsidRDefault="003D281F" w:rsidP="003D281F">
      <w:pPr>
        <w:pStyle w:val="Style1"/>
        <w:tabs>
          <w:tab w:val="clear" w:pos="907"/>
          <w:tab w:val="clear" w:pos="1077"/>
        </w:tabs>
        <w:rPr>
          <w:rFonts w:ascii="Arial" w:eastAsia="MS Mincho" w:hAnsi="Arial" w:cs="Arial"/>
          <w:sz w:val="20"/>
          <w:szCs w:val="20"/>
        </w:rPr>
      </w:pPr>
    </w:p>
    <w:p w:rsidR="003D281F" w:rsidRPr="0021251E" w:rsidRDefault="003D281F" w:rsidP="003D281F">
      <w:pPr>
        <w:pStyle w:val="Style1"/>
        <w:tabs>
          <w:tab w:val="clear" w:pos="907"/>
          <w:tab w:val="clear" w:pos="1077"/>
        </w:tabs>
        <w:rPr>
          <w:rFonts w:ascii="Arial" w:eastAsia="MS Mincho" w:hAnsi="Arial" w:cs="Arial"/>
          <w:sz w:val="20"/>
          <w:szCs w:val="20"/>
        </w:rPr>
      </w:pPr>
    </w:p>
    <w:p w:rsidR="003D281F" w:rsidRPr="0021251E" w:rsidRDefault="003D281F" w:rsidP="00C24BEC">
      <w:pPr>
        <w:pStyle w:val="Heading2"/>
      </w:pPr>
      <w:bookmarkStart w:id="10" w:name="_Toc440299525"/>
      <w:bookmarkStart w:id="11" w:name="_Toc482116417"/>
      <w:r w:rsidRPr="0021251E">
        <w:t>Technical Working Party on Ornamental Plants</w:t>
      </w:r>
      <w:bookmarkEnd w:id="10"/>
      <w:bookmarkEnd w:id="11"/>
    </w:p>
    <w:p w:rsidR="003D281F" w:rsidRPr="0021251E" w:rsidRDefault="003D281F" w:rsidP="003D281F"/>
    <w:p w:rsidR="003D281F" w:rsidRPr="0021251E" w:rsidRDefault="003D281F" w:rsidP="003D281F">
      <w:pPr>
        <w:keepNext/>
      </w:pPr>
      <w:r w:rsidRPr="0021251E">
        <w:rPr>
          <w:snapToGrid w:val="0"/>
          <w:lang w:eastAsia="ja-JP"/>
        </w:rPr>
        <w:fldChar w:fldCharType="begin"/>
      </w:r>
      <w:r w:rsidRPr="0021251E">
        <w:rPr>
          <w:snapToGrid w:val="0"/>
          <w:lang w:eastAsia="ja-JP"/>
        </w:rPr>
        <w:instrText xml:space="preserve"> AUTONUM  </w:instrText>
      </w:r>
      <w:r w:rsidRPr="0021251E">
        <w:rPr>
          <w:snapToGrid w:val="0"/>
          <w:lang w:eastAsia="ja-JP"/>
        </w:rPr>
        <w:fldChar w:fldCharType="end"/>
      </w:r>
      <w:r w:rsidRPr="0021251E">
        <w:rPr>
          <w:snapToGrid w:val="0"/>
          <w:lang w:eastAsia="ja-JP"/>
        </w:rPr>
        <w:tab/>
        <w:t>The TWO</w:t>
      </w:r>
      <w:r w:rsidR="0021251E">
        <w:rPr>
          <w:snapToGrid w:val="0"/>
          <w:lang w:eastAsia="ja-JP"/>
        </w:rPr>
        <w:t xml:space="preserve">, at its forty-ninth session, held in </w:t>
      </w:r>
      <w:proofErr w:type="spellStart"/>
      <w:r w:rsidR="0021251E">
        <w:rPr>
          <w:snapToGrid w:val="0"/>
          <w:lang w:eastAsia="ja-JP"/>
        </w:rPr>
        <w:t>Gimcheon</w:t>
      </w:r>
      <w:proofErr w:type="spellEnd"/>
      <w:r w:rsidR="0021251E">
        <w:rPr>
          <w:snapToGrid w:val="0"/>
          <w:lang w:eastAsia="ja-JP"/>
        </w:rPr>
        <w:t>, Republic of Korea, from June 13 to 17, 2016,</w:t>
      </w:r>
      <w:r w:rsidRPr="0021251E">
        <w:t xml:space="preserve"> considered document TWO/49/13 (see document TWO/49/25 Rev. “Revised Report”, paragraphs 37 to 40).</w:t>
      </w:r>
    </w:p>
    <w:p w:rsidR="003D281F" w:rsidRPr="0021251E" w:rsidRDefault="003D281F" w:rsidP="003D281F">
      <w:pPr>
        <w:keepNext/>
      </w:pPr>
    </w:p>
    <w:p w:rsidR="003D281F" w:rsidRPr="0021251E" w:rsidRDefault="003D281F" w:rsidP="003D281F">
      <w:r w:rsidRPr="0021251E">
        <w:fldChar w:fldCharType="begin"/>
      </w:r>
      <w:r w:rsidRPr="0021251E">
        <w:instrText xml:space="preserve"> AUTONUM  </w:instrText>
      </w:r>
      <w:r w:rsidRPr="0021251E">
        <w:fldChar w:fldCharType="end"/>
      </w:r>
      <w:r w:rsidRPr="0021251E">
        <w:tab/>
        <w:t>The TWO noted that the Technical Working Party for Agricultural Crops (TWA) had agreed to request a video link with the experts from the TWC to discuss the new proposed “Approach 3: Combining the results of two growing cycles” at its forty-fifth session, to be held in 2016.</w:t>
      </w:r>
    </w:p>
    <w:p w:rsidR="003D281F" w:rsidRPr="0021251E" w:rsidRDefault="003D281F" w:rsidP="003D281F"/>
    <w:p w:rsidR="003D281F" w:rsidRPr="0021251E" w:rsidRDefault="003D281F" w:rsidP="003D281F">
      <w:pPr>
        <w:rPr>
          <w:rFonts w:eastAsia="SimSun"/>
          <w:lang w:eastAsia="zh-CN"/>
        </w:rPr>
      </w:pPr>
      <w:r w:rsidRPr="0021251E">
        <w:rPr>
          <w:snapToGrid w:val="0"/>
          <w:lang w:eastAsia="ja-JP"/>
        </w:rPr>
        <w:fldChar w:fldCharType="begin"/>
      </w:r>
      <w:r w:rsidRPr="0021251E">
        <w:rPr>
          <w:snapToGrid w:val="0"/>
          <w:lang w:eastAsia="ja-JP"/>
        </w:rPr>
        <w:instrText xml:space="preserve"> AUTONUM  </w:instrText>
      </w:r>
      <w:r w:rsidRPr="0021251E">
        <w:rPr>
          <w:snapToGrid w:val="0"/>
          <w:lang w:eastAsia="ja-JP"/>
        </w:rPr>
        <w:fldChar w:fldCharType="end"/>
      </w:r>
      <w:r w:rsidRPr="0021251E">
        <w:rPr>
          <w:snapToGrid w:val="0"/>
          <w:lang w:eastAsia="ja-JP"/>
        </w:rPr>
        <w:tab/>
        <w:t>The TWO</w:t>
      </w:r>
      <w:r w:rsidRPr="0021251E">
        <w:t xml:space="preserve"> considered the draft guidance as presented in Annex I of document TWO/49/13 and agreed that the term “clear” </w:t>
      </w:r>
      <w:r w:rsidRPr="0021251E">
        <w:rPr>
          <w:rFonts w:eastAsia="SimSun"/>
          <w:lang w:eastAsia="zh-CN"/>
        </w:rPr>
        <w:t>should be clarified</w:t>
      </w:r>
      <w:r w:rsidRPr="0021251E">
        <w:t xml:space="preserve"> in the sentence: “</w:t>
      </w:r>
      <w:r w:rsidRPr="0021251E">
        <w:rPr>
          <w:rFonts w:eastAsia="SimSun"/>
          <w:lang w:eastAsia="zh-CN"/>
        </w:rPr>
        <w:t xml:space="preserve">Furthermore, on the basis of a clear lack of uniformity, a variety may be rejected after a single growing cycle”.  The TWO agreed to propose that the sentence in approaches 1 and 2 should read as follows: </w:t>
      </w:r>
    </w:p>
    <w:p w:rsidR="003D281F" w:rsidRPr="0021251E" w:rsidRDefault="003D281F" w:rsidP="003D281F">
      <w:pPr>
        <w:rPr>
          <w:rFonts w:eastAsia="SimSun"/>
          <w:lang w:eastAsia="zh-CN"/>
        </w:rPr>
      </w:pPr>
    </w:p>
    <w:p w:rsidR="003D281F" w:rsidRPr="0021251E" w:rsidRDefault="003D281F" w:rsidP="003D281F">
      <w:pPr>
        <w:ind w:left="567" w:right="567"/>
        <w:rPr>
          <w:rFonts w:eastAsia="SimSun"/>
          <w:sz w:val="18"/>
          <w:szCs w:val="24"/>
          <w:lang w:eastAsia="zh-CN"/>
        </w:rPr>
      </w:pPr>
      <w:r w:rsidRPr="0021251E">
        <w:rPr>
          <w:rFonts w:eastAsia="SimSun"/>
          <w:sz w:val="18"/>
          <w:lang w:eastAsia="zh-CN"/>
        </w:rPr>
        <w:t>“</w:t>
      </w:r>
      <w:r w:rsidRPr="0021251E">
        <w:rPr>
          <w:rFonts w:eastAsia="SimSun"/>
          <w:sz w:val="18"/>
          <w:szCs w:val="24"/>
          <w:lang w:eastAsia="zh-CN"/>
        </w:rPr>
        <w:t>Furthermore, if a variety exceeds in the first growing cycle the allowed number of off-types in two growing cycles, the variety may be rejected after a single growing cycle.”</w:t>
      </w:r>
    </w:p>
    <w:p w:rsidR="003D281F" w:rsidRPr="0021251E" w:rsidRDefault="003D281F" w:rsidP="003D281F">
      <w:pPr>
        <w:rPr>
          <w:rFonts w:eastAsia="SimSun"/>
          <w:szCs w:val="24"/>
          <w:lang w:eastAsia="zh-CN"/>
        </w:rPr>
      </w:pPr>
    </w:p>
    <w:p w:rsidR="003D281F" w:rsidRPr="0021251E" w:rsidRDefault="003D281F" w:rsidP="003D281F">
      <w:pPr>
        <w:rPr>
          <w:rFonts w:eastAsia="SimSun"/>
          <w:szCs w:val="24"/>
          <w:lang w:eastAsia="zh-CN"/>
        </w:rPr>
      </w:pPr>
      <w:r w:rsidRPr="0021251E">
        <w:rPr>
          <w:snapToGrid w:val="0"/>
          <w:lang w:eastAsia="ja-JP"/>
        </w:rPr>
        <w:fldChar w:fldCharType="begin"/>
      </w:r>
      <w:r w:rsidRPr="0021251E">
        <w:rPr>
          <w:snapToGrid w:val="0"/>
          <w:lang w:eastAsia="ja-JP"/>
        </w:rPr>
        <w:instrText xml:space="preserve"> AUTONUM  </w:instrText>
      </w:r>
      <w:r w:rsidRPr="0021251E">
        <w:rPr>
          <w:snapToGrid w:val="0"/>
          <w:lang w:eastAsia="ja-JP"/>
        </w:rPr>
        <w:fldChar w:fldCharType="end"/>
      </w:r>
      <w:r w:rsidRPr="0021251E">
        <w:rPr>
          <w:snapToGrid w:val="0"/>
          <w:lang w:eastAsia="ja-JP"/>
        </w:rPr>
        <w:tab/>
      </w:r>
      <w:r w:rsidRPr="0021251E">
        <w:rPr>
          <w:rFonts w:eastAsia="SimSun"/>
          <w:szCs w:val="24"/>
          <w:lang w:eastAsia="zh-CN"/>
        </w:rPr>
        <w:t xml:space="preserve">The TWO agreed that it should be clarified in </w:t>
      </w:r>
      <w:r w:rsidRPr="0021251E">
        <w:t xml:space="preserve">the draft guidance </w:t>
      </w:r>
      <w:r w:rsidRPr="0021251E">
        <w:rPr>
          <w:rFonts w:eastAsia="SimSun"/>
          <w:szCs w:val="24"/>
          <w:lang w:eastAsia="zh-CN"/>
        </w:rPr>
        <w:t>whether there was an assumption of assessing two growing cycles using plant material from a single submission by the breeder (e.g. seeds from the same seed lot).</w:t>
      </w:r>
    </w:p>
    <w:p w:rsidR="003D281F" w:rsidRPr="0021251E" w:rsidRDefault="003D281F" w:rsidP="003D281F"/>
    <w:p w:rsidR="003D281F" w:rsidRPr="0021251E" w:rsidRDefault="003D281F" w:rsidP="003D281F"/>
    <w:p w:rsidR="003D281F" w:rsidRPr="0021251E" w:rsidRDefault="003D281F" w:rsidP="00C24BEC">
      <w:pPr>
        <w:pStyle w:val="Heading2"/>
        <w:rPr>
          <w:snapToGrid w:val="0"/>
        </w:rPr>
      </w:pPr>
      <w:bookmarkStart w:id="12" w:name="_Toc440299521"/>
      <w:bookmarkStart w:id="13" w:name="_Toc482116418"/>
      <w:r w:rsidRPr="0021251E">
        <w:rPr>
          <w:snapToGrid w:val="0"/>
        </w:rPr>
        <w:t>Technical Working Party for Vegetables</w:t>
      </w:r>
      <w:bookmarkEnd w:id="12"/>
      <w:bookmarkEnd w:id="13"/>
    </w:p>
    <w:p w:rsidR="003D281F" w:rsidRPr="0021251E" w:rsidRDefault="003D281F" w:rsidP="003D281F">
      <w:pPr>
        <w:rPr>
          <w:rFonts w:eastAsia="PMingLiU"/>
        </w:rPr>
      </w:pPr>
    </w:p>
    <w:p w:rsidR="003D281F" w:rsidRPr="0021251E" w:rsidRDefault="003D281F" w:rsidP="003D281F">
      <w:r w:rsidRPr="0021251E">
        <w:fldChar w:fldCharType="begin"/>
      </w:r>
      <w:r w:rsidRPr="0021251E">
        <w:instrText xml:space="preserve"> AUTONUM  </w:instrText>
      </w:r>
      <w:r w:rsidRPr="0021251E">
        <w:fldChar w:fldCharType="end"/>
      </w:r>
      <w:r w:rsidRPr="0021251E">
        <w:tab/>
        <w:t>The TWV</w:t>
      </w:r>
      <w:r w:rsidR="0021251E">
        <w:t>, at its fiftieth session, held in Brno, Czech Republic, from June 27 to July 1, 2016,</w:t>
      </w:r>
      <w:r w:rsidRPr="0021251E">
        <w:t xml:space="preserve"> considered documents TWV/50/13 and </w:t>
      </w:r>
      <w:r w:rsidRPr="0021251E">
        <w:rPr>
          <w:lang w:eastAsia="en-GB"/>
        </w:rPr>
        <w:t>TWV/50/13 Add. (</w:t>
      </w:r>
      <w:proofErr w:type="gramStart"/>
      <w:r w:rsidRPr="0021251E">
        <w:rPr>
          <w:lang w:eastAsia="en-GB"/>
        </w:rPr>
        <w:t>see</w:t>
      </w:r>
      <w:proofErr w:type="gramEnd"/>
      <w:r w:rsidRPr="0021251E">
        <w:rPr>
          <w:lang w:eastAsia="en-GB"/>
        </w:rPr>
        <w:t xml:space="preserve"> document </w:t>
      </w:r>
      <w:r w:rsidRPr="0021251E">
        <w:rPr>
          <w:snapToGrid w:val="0"/>
        </w:rPr>
        <w:t>TWV/50/</w:t>
      </w:r>
      <w:r w:rsidRPr="0021251E">
        <w:rPr>
          <w:rFonts w:cs="Arial"/>
        </w:rPr>
        <w:t>25 “Report”,</w:t>
      </w:r>
      <w:r w:rsidRPr="0021251E">
        <w:rPr>
          <w:rFonts w:eastAsia="SimSun"/>
          <w:lang w:eastAsia="zh-CN"/>
        </w:rPr>
        <w:t xml:space="preserve"> paragraphs 42 to 48)</w:t>
      </w:r>
      <w:r w:rsidRPr="0021251E">
        <w:t>.</w:t>
      </w:r>
    </w:p>
    <w:p w:rsidR="003D281F" w:rsidRPr="0021251E" w:rsidRDefault="003D281F" w:rsidP="003D281F">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TWV received a presentation on </w:t>
      </w:r>
      <w:r w:rsidRPr="0021251E">
        <w:rPr>
          <w:lang w:eastAsia="en-GB"/>
        </w:rPr>
        <w:t>“</w:t>
      </w:r>
      <w:r w:rsidRPr="0021251E">
        <w:t>Practical experience of assessing Uniformity by off</w:t>
      </w:r>
      <w:r w:rsidRPr="0021251E">
        <w:noBreakHyphen/>
        <w:t>types: Reject after the 1st cycle on the official DUS seed lot</w:t>
      </w:r>
      <w:r w:rsidRPr="0021251E">
        <w:rPr>
          <w:rFonts w:eastAsiaTheme="minorEastAsia"/>
          <w:lang w:eastAsia="ja-JP"/>
        </w:rPr>
        <w:t xml:space="preserve">” </w:t>
      </w:r>
      <w:r w:rsidRPr="0021251E">
        <w:rPr>
          <w:lang w:eastAsia="en-GB"/>
        </w:rPr>
        <w:t xml:space="preserve">by an expert from France.  A copy of the presentation is provided in document TWV/50/13 Add. </w:t>
      </w:r>
      <w:proofErr w:type="gramStart"/>
      <w:r w:rsidRPr="0021251E">
        <w:rPr>
          <w:lang w:eastAsia="en-GB"/>
        </w:rPr>
        <w:t>Rev.</w:t>
      </w:r>
      <w:proofErr w:type="gramEnd"/>
    </w:p>
    <w:p w:rsidR="003D281F" w:rsidRPr="0021251E" w:rsidRDefault="003D281F" w:rsidP="003D281F">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The TWV noted that the TWA had agreed to request a video link with the experts from the TWC to discuss the new proposed “Approach 3: Combining the results of two growing cycles” at its forty-fifth session, to be held in 2016.</w:t>
      </w:r>
    </w:p>
    <w:p w:rsidR="003D281F" w:rsidRPr="0021251E" w:rsidRDefault="003D281F" w:rsidP="003D281F">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TWV considered the draft guidance as presented in Annexes I and II to </w:t>
      </w:r>
      <w:r w:rsidRPr="0021251E">
        <w:t>document TWV/50/13</w:t>
      </w:r>
      <w:r w:rsidRPr="0021251E">
        <w:rPr>
          <w:snapToGrid w:val="0"/>
        </w:rPr>
        <w:t xml:space="preserve"> for inclusion in a future revision of document TGP/10.</w:t>
      </w: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TWV noted the concern expressed by the representatives of ESA and </w:t>
      </w:r>
      <w:proofErr w:type="spellStart"/>
      <w:r w:rsidRPr="0021251E">
        <w:rPr>
          <w:snapToGrid w:val="0"/>
        </w:rPr>
        <w:t>CropLife</w:t>
      </w:r>
      <w:proofErr w:type="spellEnd"/>
      <w:r w:rsidRPr="0021251E">
        <w:rPr>
          <w:snapToGrid w:val="0"/>
        </w:rPr>
        <w:t xml:space="preserve"> about Approach 3, and noted the importance they attached to consistency in results for the assessment of uniformity throughout all members of the Union.</w:t>
      </w:r>
    </w:p>
    <w:p w:rsidR="003D281F" w:rsidRPr="0021251E" w:rsidRDefault="003D281F" w:rsidP="003D281F">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TWV considered the different approaches and noted that in the vegetable sector, Approach 1 was the most commonly used. </w:t>
      </w:r>
    </w:p>
    <w:p w:rsidR="003D281F" w:rsidRPr="0021251E" w:rsidRDefault="003D281F" w:rsidP="003D281F">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TWV agreed that, in conjunction with the revision of document TGP/10:  Assessing uniformity by off-types on basis of more than one growing cycle or on the basis of sub-samples, it would be important to review the guidance provided in document TGP/8/2: Part II: 8: “The method of uniformity assessment on the basis of off-types”, because it did not reflect the practice within members of the Union.  Document TGP/8/2 currently reads as follows: </w:t>
      </w:r>
    </w:p>
    <w:p w:rsidR="003D281F" w:rsidRPr="0021251E" w:rsidRDefault="003D281F" w:rsidP="003D281F">
      <w:pPr>
        <w:rPr>
          <w:snapToGrid w:val="0"/>
        </w:rPr>
      </w:pPr>
    </w:p>
    <w:p w:rsidR="003D281F" w:rsidRPr="0021251E" w:rsidRDefault="003D281F" w:rsidP="003D281F">
      <w:pPr>
        <w:keepNext/>
        <w:ind w:left="567" w:right="567"/>
        <w:rPr>
          <w:snapToGrid w:val="0"/>
          <w:sz w:val="18"/>
        </w:rPr>
      </w:pPr>
      <w:r w:rsidRPr="0021251E">
        <w:rPr>
          <w:snapToGrid w:val="0"/>
          <w:sz w:val="18"/>
        </w:rPr>
        <w:t>“8.1.7 Method for more than one single test (year)</w:t>
      </w:r>
    </w:p>
    <w:p w:rsidR="003D281F" w:rsidRPr="0021251E" w:rsidRDefault="003D281F" w:rsidP="003D281F">
      <w:pPr>
        <w:keepNext/>
        <w:ind w:left="567" w:right="567"/>
        <w:rPr>
          <w:snapToGrid w:val="0"/>
          <w:sz w:val="18"/>
        </w:rPr>
      </w:pPr>
    </w:p>
    <w:p w:rsidR="003D281F" w:rsidRPr="0021251E" w:rsidRDefault="003D281F" w:rsidP="003D281F">
      <w:pPr>
        <w:keepNext/>
        <w:ind w:left="567" w:right="567" w:firstLine="567"/>
        <w:rPr>
          <w:snapToGrid w:val="0"/>
          <w:sz w:val="18"/>
        </w:rPr>
      </w:pPr>
      <w:r w:rsidRPr="0021251E">
        <w:rPr>
          <w:snapToGrid w:val="0"/>
          <w:sz w:val="18"/>
        </w:rPr>
        <w:t>“8.1.7.1 Introduction</w:t>
      </w:r>
    </w:p>
    <w:p w:rsidR="003D281F" w:rsidRPr="0021251E" w:rsidRDefault="003D281F" w:rsidP="003D281F">
      <w:pPr>
        <w:ind w:left="567" w:right="567"/>
        <w:rPr>
          <w:snapToGrid w:val="0"/>
          <w:sz w:val="18"/>
        </w:rPr>
      </w:pPr>
    </w:p>
    <w:p w:rsidR="003D281F" w:rsidRPr="0021251E" w:rsidRDefault="003D281F" w:rsidP="003D281F">
      <w:pPr>
        <w:ind w:left="567" w:right="567"/>
        <w:rPr>
          <w:snapToGrid w:val="0"/>
          <w:sz w:val="18"/>
        </w:rPr>
      </w:pPr>
      <w:r w:rsidRPr="0021251E">
        <w:rPr>
          <w:snapToGrid w:val="0"/>
          <w:sz w:val="18"/>
        </w:rPr>
        <w:t>“8.1.7.1.1 Often a candidate variety is grown in two (or three years). The question then arises of how to combine the uniformity information from the individual years. Two methods will be described:</w:t>
      </w:r>
    </w:p>
    <w:p w:rsidR="003D281F" w:rsidRPr="0021251E" w:rsidRDefault="003D281F" w:rsidP="003D281F">
      <w:pPr>
        <w:ind w:left="1134" w:right="567"/>
        <w:rPr>
          <w:snapToGrid w:val="0"/>
          <w:sz w:val="18"/>
        </w:rPr>
      </w:pPr>
    </w:p>
    <w:p w:rsidR="003D281F" w:rsidRPr="0021251E" w:rsidRDefault="003D281F" w:rsidP="003D281F">
      <w:pPr>
        <w:pStyle w:val="ListParagraph"/>
        <w:numPr>
          <w:ilvl w:val="0"/>
          <w:numId w:val="1"/>
        </w:numPr>
        <w:ind w:left="1134" w:right="567"/>
        <w:rPr>
          <w:snapToGrid w:val="0"/>
          <w:sz w:val="18"/>
        </w:rPr>
      </w:pPr>
      <w:r w:rsidRPr="0021251E">
        <w:rPr>
          <w:snapToGrid w:val="0"/>
          <w:sz w:val="18"/>
        </w:rPr>
        <w:t>“Make the decision after two (or three) years based on the total number of plants examined and the total number of off-types recorded. (A combined test).</w:t>
      </w:r>
    </w:p>
    <w:p w:rsidR="003D281F" w:rsidRPr="0021251E" w:rsidRDefault="003D281F" w:rsidP="003D281F">
      <w:pPr>
        <w:pStyle w:val="ListParagraph"/>
        <w:ind w:left="1134" w:right="567"/>
        <w:rPr>
          <w:snapToGrid w:val="0"/>
          <w:sz w:val="18"/>
        </w:rPr>
      </w:pPr>
    </w:p>
    <w:p w:rsidR="003D281F" w:rsidRPr="0021251E" w:rsidRDefault="003D281F" w:rsidP="003D281F">
      <w:pPr>
        <w:pStyle w:val="ListParagraph"/>
        <w:numPr>
          <w:ilvl w:val="0"/>
          <w:numId w:val="1"/>
        </w:numPr>
        <w:ind w:left="1134" w:right="567"/>
        <w:rPr>
          <w:snapToGrid w:val="0"/>
          <w:sz w:val="18"/>
        </w:rPr>
      </w:pPr>
      <w:r w:rsidRPr="0021251E">
        <w:rPr>
          <w:snapToGrid w:val="0"/>
          <w:sz w:val="18"/>
        </w:rPr>
        <w:t>“Use the result of the first year to see if the data suggests a clear decision (reject or accept). If the decision is not clear then proceed with the second year and decide after the second year. (A two-stage test).</w:t>
      </w:r>
    </w:p>
    <w:p w:rsidR="003D281F" w:rsidRPr="0021251E" w:rsidRDefault="003D281F" w:rsidP="003D281F">
      <w:pPr>
        <w:ind w:left="567" w:right="567"/>
        <w:rPr>
          <w:snapToGrid w:val="0"/>
          <w:sz w:val="18"/>
        </w:rPr>
      </w:pPr>
    </w:p>
    <w:p w:rsidR="003D281F" w:rsidRPr="0021251E" w:rsidRDefault="003D281F" w:rsidP="003D281F">
      <w:pPr>
        <w:ind w:left="567" w:right="567"/>
        <w:rPr>
          <w:snapToGrid w:val="0"/>
          <w:sz w:val="18"/>
        </w:rPr>
      </w:pPr>
      <w:r w:rsidRPr="0021251E">
        <w:rPr>
          <w:snapToGrid w:val="0"/>
          <w:sz w:val="18"/>
        </w:rPr>
        <w:t>“8.1.7.1.2 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3D281F" w:rsidRPr="0021251E" w:rsidRDefault="003D281F" w:rsidP="003D281F">
      <w:pPr>
        <w:rPr>
          <w:rFonts w:eastAsia="PMingLiU"/>
        </w:rPr>
      </w:pPr>
    </w:p>
    <w:p w:rsidR="003D281F" w:rsidRPr="0021251E" w:rsidRDefault="003D281F" w:rsidP="003D281F">
      <w:pPr>
        <w:rPr>
          <w:rFonts w:eastAsia="PMingLiU"/>
        </w:rPr>
      </w:pPr>
    </w:p>
    <w:p w:rsidR="003D281F" w:rsidRPr="0021251E" w:rsidRDefault="003D281F" w:rsidP="00C24BEC">
      <w:pPr>
        <w:pStyle w:val="Heading2"/>
      </w:pPr>
      <w:bookmarkStart w:id="14" w:name="_Toc440299523"/>
      <w:bookmarkStart w:id="15" w:name="_Toc482116419"/>
      <w:r w:rsidRPr="0021251E">
        <w:t>Technical Working Party for Agricultural Crops</w:t>
      </w:r>
      <w:bookmarkEnd w:id="14"/>
      <w:bookmarkEnd w:id="15"/>
    </w:p>
    <w:p w:rsidR="003D281F" w:rsidRPr="0021251E" w:rsidRDefault="003D281F" w:rsidP="00932071"/>
    <w:p w:rsidR="003D281F" w:rsidRPr="0021251E" w:rsidRDefault="003D281F" w:rsidP="003D281F">
      <w:r w:rsidRPr="0021251E">
        <w:fldChar w:fldCharType="begin"/>
      </w:r>
      <w:r w:rsidRPr="0021251E">
        <w:instrText xml:space="preserve"> AUTONUM  </w:instrText>
      </w:r>
      <w:r w:rsidRPr="0021251E">
        <w:fldChar w:fldCharType="end"/>
      </w:r>
      <w:r w:rsidRPr="0021251E">
        <w:tab/>
        <w:t>The TWA</w:t>
      </w:r>
      <w:r w:rsidR="00202088">
        <w:t>, at its forty-fifth session, held in Mexico City, from July 11 to 15, 2016,</w:t>
      </w:r>
      <w:r w:rsidRPr="0021251E">
        <w:t xml:space="preserve"> considered documents TWA/45/13, </w:t>
      </w:r>
      <w:r w:rsidRPr="0021251E">
        <w:rPr>
          <w:lang w:eastAsia="en-GB"/>
        </w:rPr>
        <w:t>TWA/45/13 Add.</w:t>
      </w:r>
      <w:r w:rsidRPr="0021251E">
        <w:t xml:space="preserve"> </w:t>
      </w:r>
      <w:proofErr w:type="gramStart"/>
      <w:r w:rsidRPr="0021251E">
        <w:t>and</w:t>
      </w:r>
      <w:proofErr w:type="gramEnd"/>
      <w:r w:rsidRPr="0021251E">
        <w:t xml:space="preserve"> TWA/45/13 Add.2 (see document TWA/45/25 “Report”, paragraphs 43 to 51).</w:t>
      </w:r>
    </w:p>
    <w:p w:rsidR="003D281F" w:rsidRPr="0021251E" w:rsidRDefault="003D281F" w:rsidP="003D281F">
      <w:pPr>
        <w:rPr>
          <w:snapToGrid w:val="0"/>
        </w:rPr>
      </w:pPr>
    </w:p>
    <w:p w:rsidR="003D281F" w:rsidRPr="0021251E" w:rsidRDefault="003D281F" w:rsidP="003D281F">
      <w:pPr>
        <w:rPr>
          <w:lang w:eastAsia="en-GB"/>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TWA received a presentation on </w:t>
      </w:r>
      <w:r w:rsidRPr="0021251E">
        <w:rPr>
          <w:rFonts w:eastAsia="MS Mincho"/>
          <w:lang w:eastAsia="ja-JP"/>
        </w:rPr>
        <w:t xml:space="preserve">“Assessing uniformity by off-types on the basis of more than one growing cycle.  </w:t>
      </w:r>
      <w:proofErr w:type="gramStart"/>
      <w:r w:rsidRPr="0021251E">
        <w:rPr>
          <w:rFonts w:eastAsia="MS Mincho"/>
          <w:lang w:eastAsia="ja-JP"/>
        </w:rPr>
        <w:t>Drafting guidance”</w:t>
      </w:r>
      <w:r w:rsidRPr="0021251E">
        <w:rPr>
          <w:lang w:eastAsia="en-GB"/>
        </w:rPr>
        <w:t xml:space="preserve"> by experts from Germany and the United Kingdom by electronic means.</w:t>
      </w:r>
      <w:proofErr w:type="gramEnd"/>
      <w:r w:rsidRPr="0021251E">
        <w:rPr>
          <w:lang w:eastAsia="en-GB"/>
        </w:rPr>
        <w:t xml:space="preserve">  A copy of the presentation is provided in document TWA/45/13 Add.</w:t>
      </w:r>
    </w:p>
    <w:p w:rsidR="003D281F" w:rsidRPr="0021251E" w:rsidRDefault="003D281F" w:rsidP="003D281F">
      <w:pPr>
        <w:rPr>
          <w:lang w:eastAsia="en-GB"/>
        </w:rPr>
      </w:pPr>
    </w:p>
    <w:p w:rsidR="003D281F" w:rsidRPr="0021251E" w:rsidRDefault="003D281F" w:rsidP="003D281F">
      <w:pPr>
        <w:rPr>
          <w:lang w:eastAsia="en-GB"/>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TWA also received a presentation on </w:t>
      </w:r>
      <w:r w:rsidRPr="0021251E">
        <w:rPr>
          <w:rFonts w:eastAsia="MS Mincho"/>
          <w:lang w:eastAsia="ja-JP"/>
        </w:rPr>
        <w:t>“</w:t>
      </w:r>
      <w:r w:rsidRPr="0021251E">
        <w:t>Practical experience of assessing uniformity by off-types on oilseed rape and ca</w:t>
      </w:r>
      <w:r w:rsidRPr="0021251E">
        <w:rPr>
          <w:lang w:eastAsia="ja-JP"/>
        </w:rPr>
        <w:t>uliflower”</w:t>
      </w:r>
      <w:r w:rsidRPr="0021251E">
        <w:rPr>
          <w:lang w:eastAsia="en-GB"/>
        </w:rPr>
        <w:t xml:space="preserve"> by an expert from France.  A copy of the presentation is provided in document TWA/45/13 Add.2.</w:t>
      </w:r>
    </w:p>
    <w:p w:rsidR="003D281F" w:rsidRPr="0021251E" w:rsidRDefault="003D281F" w:rsidP="003D281F">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t xml:space="preserve">The TWA, in conjunction with TWC experts via video link, considered the draft guidance as presented in Annexes I and II to </w:t>
      </w:r>
      <w:r w:rsidRPr="0021251E">
        <w:t>document TWA/45/13</w:t>
      </w:r>
      <w:r w:rsidRPr="0021251E">
        <w:rPr>
          <w:snapToGrid w:val="0"/>
        </w:rPr>
        <w:t xml:space="preserve"> for inclusion in a future revision of document TGP/10, including the new proposed “Approach 3: Combining the results of two growing cycles”.</w:t>
      </w:r>
    </w:p>
    <w:p w:rsidR="003D281F" w:rsidRPr="0021251E" w:rsidRDefault="003D281F" w:rsidP="003D281F">
      <w:pPr>
        <w:rPr>
          <w:snapToGrid w:val="0"/>
        </w:rPr>
      </w:pPr>
    </w:p>
    <w:p w:rsidR="003D281F" w:rsidRPr="0021251E" w:rsidRDefault="003D281F" w:rsidP="003D281F">
      <w:pPr>
        <w:rPr>
          <w:rFonts w:cs="Arial"/>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r>
      <w:r w:rsidRPr="0021251E">
        <w:rPr>
          <w:rFonts w:cs="Arial"/>
        </w:rPr>
        <w:t xml:space="preserve">The TWA agreed with the TWC </w:t>
      </w:r>
      <w:r w:rsidRPr="0021251E">
        <w:t xml:space="preserve">that guidance should provide parameters for decisions on the most suitable </w:t>
      </w:r>
      <w:r w:rsidRPr="0021251E">
        <w:rPr>
          <w:rFonts w:cs="Arial"/>
        </w:rPr>
        <w:t>approach based on experience from members.  The TWA agreed to provide examples comparing the possible effect on uniformity decisions between Approach 3 and other approaches.  The TWA welcomed the offers from France, Germany, the Netherlands, Poland and the United Kingdom to provide examples to be presented at its forty-sixth session.</w:t>
      </w:r>
    </w:p>
    <w:p w:rsidR="003D281F" w:rsidRPr="0021251E" w:rsidRDefault="003D281F" w:rsidP="003D281F">
      <w:pPr>
        <w:rPr>
          <w:rFonts w:cs="Arial"/>
        </w:rPr>
      </w:pPr>
    </w:p>
    <w:p w:rsidR="003D281F" w:rsidRPr="0021251E" w:rsidRDefault="003D281F" w:rsidP="003D281F">
      <w:pPr>
        <w:rPr>
          <w:lang w:eastAsia="ja-JP"/>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r>
      <w:r w:rsidRPr="0021251E">
        <w:t>The TWA agreed with the TWC on the importance of identifying whether differences in number of off</w:t>
      </w:r>
      <w:r w:rsidRPr="0021251E">
        <w:noBreakHyphen/>
        <w:t>types between growing cycles were due to biological reasons or sampling variation and agreed that results from growing cycles using different lots of plant material should not be combined.</w:t>
      </w:r>
    </w:p>
    <w:p w:rsidR="003D281F" w:rsidRPr="0021251E" w:rsidRDefault="003D281F" w:rsidP="003D281F">
      <w:pPr>
        <w:rPr>
          <w:snapToGrid w:val="0"/>
        </w:rPr>
      </w:pPr>
    </w:p>
    <w:p w:rsidR="003D281F" w:rsidRDefault="003D281F" w:rsidP="00932071">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r>
      <w:r w:rsidRPr="0021251E">
        <w:t xml:space="preserve">The TWA noted the concern expressed by some members that the assessment of uniformity on the basis of combining different growing cycles may not be consistent with existing guidance in document TGP/8, Part I, Section 1.2.2 and in particular 1.2.2.7 on independent growing cycles and agreed to further consider this issue on the basis of examples to be provided at its forty-sixth session. </w:t>
      </w:r>
    </w:p>
    <w:p w:rsidR="00B012EA" w:rsidRPr="0021251E" w:rsidRDefault="00B012EA" w:rsidP="00932071">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r>
      <w:r w:rsidRPr="0021251E">
        <w:t xml:space="preserve">The TWA </w:t>
      </w:r>
      <w:r w:rsidRPr="0021251E">
        <w:rPr>
          <w:snapToGrid w:val="0"/>
        </w:rPr>
        <w:t>agreed with the TWV that, in conjunction with the revision of document TGP/10 on “Assessing uniformity by off-types on basis of more than one growing cycle or on the basis of sub-samples”, it would be important to review the guidance provided in document TGP/8: Part II: 8: “The method of uniformity assessment on the basis of off-types”, Section 8.1.7 “Method for more than one single test (year)”, because it did not reflect the practice within members of the Union.</w:t>
      </w:r>
    </w:p>
    <w:p w:rsidR="003D281F" w:rsidRPr="0021251E" w:rsidRDefault="003D281F" w:rsidP="003D281F">
      <w:pPr>
        <w:rPr>
          <w:snapToGrid w:val="0"/>
        </w:rPr>
      </w:pPr>
    </w:p>
    <w:p w:rsidR="003D281F" w:rsidRPr="0021251E" w:rsidRDefault="003D281F" w:rsidP="003D281F">
      <w:pPr>
        <w:rPr>
          <w:snapToGrid w:val="0"/>
        </w:rPr>
      </w:pPr>
      <w:r w:rsidRPr="0021251E">
        <w:rPr>
          <w:snapToGrid w:val="0"/>
        </w:rPr>
        <w:fldChar w:fldCharType="begin"/>
      </w:r>
      <w:r w:rsidRPr="0021251E">
        <w:rPr>
          <w:snapToGrid w:val="0"/>
        </w:rPr>
        <w:instrText xml:space="preserve"> AUTONUM  </w:instrText>
      </w:r>
      <w:r w:rsidRPr="0021251E">
        <w:rPr>
          <w:snapToGrid w:val="0"/>
        </w:rPr>
        <w:fldChar w:fldCharType="end"/>
      </w:r>
      <w:r w:rsidRPr="0021251E">
        <w:rPr>
          <w:snapToGrid w:val="0"/>
        </w:rPr>
        <w:tab/>
      </w:r>
      <w:r w:rsidRPr="0021251E">
        <w:t xml:space="preserve">The TWA </w:t>
      </w:r>
      <w:r w:rsidRPr="0021251E">
        <w:rPr>
          <w:snapToGrid w:val="0"/>
        </w:rPr>
        <w:t xml:space="preserve">noted the concern expressed by the representatives of ESA and </w:t>
      </w:r>
      <w:proofErr w:type="spellStart"/>
      <w:r w:rsidRPr="0021251E">
        <w:rPr>
          <w:snapToGrid w:val="0"/>
        </w:rPr>
        <w:t>CropLife</w:t>
      </w:r>
      <w:proofErr w:type="spellEnd"/>
      <w:r w:rsidRPr="0021251E">
        <w:rPr>
          <w:snapToGrid w:val="0"/>
        </w:rPr>
        <w:t xml:space="preserve"> about Approach 3, and noted the importance they attached to consistency in the approaches for the assessment of uniformity throughout all members of the Union.</w:t>
      </w:r>
    </w:p>
    <w:p w:rsidR="003D281F" w:rsidRPr="0021251E" w:rsidRDefault="003D281F" w:rsidP="003D281F"/>
    <w:p w:rsidR="003D281F" w:rsidRPr="0021251E" w:rsidRDefault="003D281F" w:rsidP="003D281F"/>
    <w:p w:rsidR="003D281F" w:rsidRPr="0021251E" w:rsidRDefault="003D281F" w:rsidP="00C24BEC">
      <w:pPr>
        <w:pStyle w:val="Heading2"/>
      </w:pPr>
      <w:bookmarkStart w:id="16" w:name="_Toc440299524"/>
      <w:bookmarkStart w:id="17" w:name="_Toc482116420"/>
      <w:r w:rsidRPr="0021251E">
        <w:t>Technical Working Party for Fruit Crops</w:t>
      </w:r>
      <w:bookmarkEnd w:id="16"/>
      <w:bookmarkEnd w:id="17"/>
    </w:p>
    <w:p w:rsidR="003D281F" w:rsidRPr="0021251E" w:rsidRDefault="003D281F" w:rsidP="00932071"/>
    <w:p w:rsidR="003D281F" w:rsidRPr="0021251E" w:rsidRDefault="003D281F" w:rsidP="003D281F">
      <w:pPr>
        <w:rPr>
          <w:rFonts w:eastAsia="SimSun"/>
          <w:lang w:eastAsia="zh-CN"/>
        </w:rPr>
      </w:pPr>
      <w:r w:rsidRPr="0021251E">
        <w:rPr>
          <w:rFonts w:eastAsia="SimSun"/>
          <w:lang w:eastAsia="zh-CN"/>
        </w:rPr>
        <w:fldChar w:fldCharType="begin"/>
      </w:r>
      <w:r w:rsidRPr="0021251E">
        <w:rPr>
          <w:rFonts w:eastAsia="SimSun"/>
          <w:lang w:eastAsia="zh-CN"/>
        </w:rPr>
        <w:instrText xml:space="preserve"> AUTONUM  </w:instrText>
      </w:r>
      <w:r w:rsidRPr="0021251E">
        <w:rPr>
          <w:rFonts w:eastAsia="SimSun"/>
          <w:lang w:eastAsia="zh-CN"/>
        </w:rPr>
        <w:fldChar w:fldCharType="end"/>
      </w:r>
      <w:r w:rsidRPr="0021251E">
        <w:rPr>
          <w:rFonts w:eastAsia="SimSun"/>
          <w:lang w:eastAsia="zh-CN"/>
        </w:rPr>
        <w:tab/>
      </w:r>
      <w:r w:rsidRPr="0021251E">
        <w:t>The TWF</w:t>
      </w:r>
      <w:r w:rsidR="00202088">
        <w:t>, at its forty-seventh session, held in Angers, France, from November 14 to 18, 2016,</w:t>
      </w:r>
      <w:r w:rsidRPr="0021251E">
        <w:t xml:space="preserve"> considered document TWF/47/13 (see document TWF/47/25 “Report”, paragraphs 37 to 39)</w:t>
      </w:r>
      <w:r w:rsidRPr="0021251E">
        <w:rPr>
          <w:rFonts w:eastAsia="SimSun"/>
          <w:lang w:eastAsia="zh-CN"/>
        </w:rPr>
        <w:t>.</w:t>
      </w:r>
    </w:p>
    <w:p w:rsidR="003D281F" w:rsidRPr="0021251E" w:rsidRDefault="003D281F" w:rsidP="003D281F">
      <w:pPr>
        <w:rPr>
          <w:rFonts w:eastAsia="SimSun"/>
          <w:lang w:eastAsia="zh-CN"/>
        </w:rPr>
      </w:pPr>
    </w:p>
    <w:p w:rsidR="003D281F" w:rsidRPr="0021251E" w:rsidRDefault="003D281F" w:rsidP="003D281F">
      <w:pPr>
        <w:rPr>
          <w:rFonts w:eastAsia="SimSun"/>
          <w:lang w:eastAsia="zh-CN"/>
        </w:rPr>
      </w:pPr>
      <w:r w:rsidRPr="0021251E">
        <w:rPr>
          <w:rFonts w:eastAsia="SimSun"/>
          <w:lang w:eastAsia="zh-CN"/>
        </w:rPr>
        <w:fldChar w:fldCharType="begin"/>
      </w:r>
      <w:r w:rsidRPr="0021251E">
        <w:rPr>
          <w:rFonts w:eastAsia="SimSun"/>
          <w:lang w:eastAsia="zh-CN"/>
        </w:rPr>
        <w:instrText xml:space="preserve"> AUTONUM  </w:instrText>
      </w:r>
      <w:r w:rsidRPr="0021251E">
        <w:rPr>
          <w:rFonts w:eastAsia="SimSun"/>
          <w:lang w:eastAsia="zh-CN"/>
        </w:rPr>
        <w:fldChar w:fldCharType="end"/>
      </w:r>
      <w:r w:rsidRPr="0021251E">
        <w:rPr>
          <w:rFonts w:eastAsia="SimSun"/>
          <w:lang w:eastAsia="zh-CN"/>
        </w:rPr>
        <w:tab/>
        <w:t xml:space="preserve">The TWF considered </w:t>
      </w:r>
      <w:r w:rsidRPr="0021251E">
        <w:t>the draft guidance as presented in Annexes I and II for inclusion in a future revision of document TGP/10</w:t>
      </w:r>
      <w:r w:rsidRPr="0021251E">
        <w:rPr>
          <w:rFonts w:eastAsia="SimSun"/>
          <w:lang w:eastAsia="zh-CN"/>
        </w:rPr>
        <w:t xml:space="preserve"> and agreed that in the case of fruit, DUS examination is usually done on the same plant material (with the exception of strawberry), and uniformity assessed in a single growing cycle.  In some cases a second growing cycle is needed (e.g. mutants for apple), but results from the two cycles are treated independently, and never combined.</w:t>
      </w:r>
    </w:p>
    <w:p w:rsidR="003D281F" w:rsidRPr="0021251E" w:rsidRDefault="003D281F" w:rsidP="003D281F">
      <w:pPr>
        <w:rPr>
          <w:rFonts w:eastAsia="SimSun"/>
          <w:lang w:eastAsia="zh-CN"/>
        </w:rPr>
      </w:pPr>
    </w:p>
    <w:p w:rsidR="003D281F" w:rsidRPr="0021251E" w:rsidRDefault="003D281F" w:rsidP="003D281F">
      <w:pPr>
        <w:rPr>
          <w:rFonts w:eastAsia="SimSun"/>
          <w:lang w:eastAsia="zh-CN"/>
        </w:rPr>
      </w:pPr>
      <w:r w:rsidRPr="0021251E">
        <w:rPr>
          <w:rFonts w:eastAsia="SimSun"/>
          <w:lang w:eastAsia="zh-CN"/>
        </w:rPr>
        <w:fldChar w:fldCharType="begin"/>
      </w:r>
      <w:r w:rsidRPr="0021251E">
        <w:rPr>
          <w:rFonts w:eastAsia="SimSun"/>
          <w:lang w:eastAsia="zh-CN"/>
        </w:rPr>
        <w:instrText xml:space="preserve"> AUTONUM  </w:instrText>
      </w:r>
      <w:r w:rsidRPr="0021251E">
        <w:rPr>
          <w:rFonts w:eastAsia="SimSun"/>
          <w:lang w:eastAsia="zh-CN"/>
        </w:rPr>
        <w:fldChar w:fldCharType="end"/>
      </w:r>
      <w:r w:rsidRPr="0021251E">
        <w:rPr>
          <w:rFonts w:eastAsia="SimSun"/>
          <w:lang w:eastAsia="zh-CN"/>
        </w:rPr>
        <w:tab/>
        <w:t xml:space="preserve">The TWF agreed with the TWO that the term “clear” should be clarified in the sentence: “Furthermore, on the basis of a clear lack of uniformity, a variety may be rejected after a single growing cycle”.  It agreed to propose that the sentence in approaches 1 and 2 should read as follows: </w:t>
      </w:r>
    </w:p>
    <w:p w:rsidR="003D281F" w:rsidRPr="0021251E" w:rsidRDefault="003D281F" w:rsidP="003D281F">
      <w:pPr>
        <w:rPr>
          <w:rFonts w:eastAsia="SimSun"/>
          <w:lang w:eastAsia="zh-CN"/>
        </w:rPr>
      </w:pPr>
    </w:p>
    <w:p w:rsidR="003D281F" w:rsidRPr="0021251E" w:rsidRDefault="003D281F" w:rsidP="003D281F">
      <w:pPr>
        <w:ind w:left="426" w:right="425"/>
        <w:rPr>
          <w:rFonts w:eastAsia="SimSun"/>
          <w:sz w:val="18"/>
          <w:lang w:eastAsia="zh-CN"/>
        </w:rPr>
      </w:pPr>
      <w:r w:rsidRPr="0021251E">
        <w:rPr>
          <w:rFonts w:eastAsia="SimSun"/>
          <w:sz w:val="18"/>
          <w:lang w:eastAsia="zh-CN"/>
        </w:rPr>
        <w:t>“Furthermore, if a variety exceeds in the first growing cycle the allowed number of off-types in two growing cycles, the variety may be rejected after a single growing cycle.”</w:t>
      </w:r>
    </w:p>
    <w:p w:rsidR="003D281F" w:rsidRPr="0021251E" w:rsidRDefault="003D281F" w:rsidP="00932071"/>
    <w:p w:rsidR="00165279" w:rsidRPr="0021251E" w:rsidRDefault="00165279" w:rsidP="00932071"/>
    <w:p w:rsidR="00165279" w:rsidRPr="0021251E" w:rsidRDefault="003115D2" w:rsidP="00165279">
      <w:pPr>
        <w:pStyle w:val="Heading1"/>
      </w:pPr>
      <w:bookmarkStart w:id="18" w:name="_Toc482116421"/>
      <w:r w:rsidRPr="0021251E">
        <w:t xml:space="preserve">DEVELOPMENTS </w:t>
      </w:r>
      <w:r w:rsidR="00165279" w:rsidRPr="0021251E">
        <w:t>in 2017</w:t>
      </w:r>
      <w:bookmarkEnd w:id="18"/>
    </w:p>
    <w:p w:rsidR="00165279" w:rsidRPr="0021251E" w:rsidRDefault="00165279" w:rsidP="00932071">
      <w:pPr>
        <w:keepNext/>
      </w:pPr>
    </w:p>
    <w:p w:rsidR="003115D2" w:rsidRPr="0021251E" w:rsidRDefault="003115D2" w:rsidP="003115D2">
      <w:pPr>
        <w:pStyle w:val="Heading2"/>
      </w:pPr>
      <w:bookmarkStart w:id="19" w:name="_Toc482116422"/>
      <w:r w:rsidRPr="0021251E">
        <w:t>Technical Committee</w:t>
      </w:r>
      <w:bookmarkEnd w:id="19"/>
    </w:p>
    <w:p w:rsidR="003115D2" w:rsidRPr="0021251E" w:rsidRDefault="003115D2" w:rsidP="00932071">
      <w:pPr>
        <w:keepNext/>
      </w:pPr>
    </w:p>
    <w:p w:rsidR="003115D2" w:rsidRPr="0021251E" w:rsidRDefault="003115D2" w:rsidP="003115D2">
      <w:r w:rsidRPr="0021251E">
        <w:fldChar w:fldCharType="begin"/>
      </w:r>
      <w:r w:rsidRPr="0021251E">
        <w:instrText xml:space="preserve"> AUTONUM  </w:instrText>
      </w:r>
      <w:r w:rsidRPr="0021251E">
        <w:fldChar w:fldCharType="end"/>
      </w:r>
      <w:r w:rsidRPr="0021251E">
        <w:tab/>
        <w:t>The TC, at its fifty-third session, held in Geneva from April 3 to 5, 2017,</w:t>
      </w:r>
      <w:r w:rsidR="00932071" w:rsidRPr="0021251E">
        <w:t xml:space="preserve"> considered document </w:t>
      </w:r>
      <w:r w:rsidRPr="0021251E">
        <w:t>TC/53/19</w:t>
      </w:r>
      <w:r w:rsidR="007F7BDB">
        <w:t xml:space="preserve"> (see document TC/53/31 “Report”, paragraphs 120 to 125)</w:t>
      </w:r>
      <w:r w:rsidRPr="0021251E">
        <w:t>.</w:t>
      </w:r>
    </w:p>
    <w:p w:rsidR="003115D2" w:rsidRPr="0021251E" w:rsidRDefault="003115D2" w:rsidP="003115D2"/>
    <w:p w:rsidR="003115D2" w:rsidRPr="0021251E" w:rsidRDefault="003115D2" w:rsidP="003115D2">
      <w:r w:rsidRPr="0021251E">
        <w:fldChar w:fldCharType="begin"/>
      </w:r>
      <w:r w:rsidRPr="0021251E">
        <w:instrText xml:space="preserve"> AUTONUM  </w:instrText>
      </w:r>
      <w:r w:rsidRPr="0021251E">
        <w:fldChar w:fldCharType="end"/>
      </w:r>
      <w:r w:rsidRPr="0021251E">
        <w:tab/>
        <w:t>The TC noted that presentations had been made by France and the United Kingdom to the TWC, TWV and TWA, at their sessions in 2016, and noted the offers by Germany,</w:t>
      </w:r>
      <w:r w:rsidR="00932071" w:rsidRPr="0021251E">
        <w:t xml:space="preserve"> the Netherlands and the United </w:t>
      </w:r>
      <w:r w:rsidRPr="0021251E">
        <w:t xml:space="preserve">Kingdom to provide examples on selecting the most suitable approach for the assessment of off-types to the TWC, at its session in 2017.  </w:t>
      </w:r>
    </w:p>
    <w:p w:rsidR="003115D2" w:rsidRPr="0021251E" w:rsidRDefault="003115D2" w:rsidP="003115D2">
      <w:pPr>
        <w:rPr>
          <w:snapToGrid w:val="0"/>
        </w:rPr>
      </w:pPr>
    </w:p>
    <w:p w:rsidR="003115D2" w:rsidRPr="0021251E" w:rsidRDefault="003115D2" w:rsidP="003115D2">
      <w:pPr>
        <w:rPr>
          <w:rFonts w:cs="Arial"/>
        </w:rPr>
      </w:pPr>
      <w:r w:rsidRPr="0021251E">
        <w:fldChar w:fldCharType="begin"/>
      </w:r>
      <w:r w:rsidRPr="0021251E">
        <w:instrText xml:space="preserve"> AUTONUM  </w:instrText>
      </w:r>
      <w:r w:rsidRPr="0021251E">
        <w:fldChar w:fldCharType="end"/>
      </w:r>
      <w:r w:rsidRPr="0021251E">
        <w:tab/>
        <w:t xml:space="preserve">The TC noted </w:t>
      </w:r>
      <w:r w:rsidRPr="0021251E">
        <w:rPr>
          <w:rFonts w:cs="Arial"/>
        </w:rPr>
        <w:t>the offers from France, Germany, the Netherlands, Poland and the United Kingdom to provide examples comparing the possible effect on uniformity decisions between Approach 3 and the other approaches to be presented to the TWA, at its forty</w:t>
      </w:r>
      <w:r w:rsidRPr="0021251E">
        <w:rPr>
          <w:rFonts w:cs="Arial"/>
        </w:rPr>
        <w:noBreakHyphen/>
        <w:t>sixth session.</w:t>
      </w:r>
    </w:p>
    <w:p w:rsidR="003115D2" w:rsidRPr="0021251E" w:rsidRDefault="003115D2" w:rsidP="003115D2">
      <w:pPr>
        <w:rPr>
          <w:rFonts w:cs="Arial"/>
        </w:rPr>
      </w:pPr>
    </w:p>
    <w:p w:rsidR="003115D2" w:rsidRPr="0021251E" w:rsidRDefault="003115D2" w:rsidP="003115D2">
      <w:pPr>
        <w:rPr>
          <w:rFonts w:cs="Arial"/>
        </w:rPr>
      </w:pPr>
      <w:r w:rsidRPr="0021251E">
        <w:fldChar w:fldCharType="begin"/>
      </w:r>
      <w:r w:rsidRPr="0021251E">
        <w:instrText xml:space="preserve"> AUTONUM  </w:instrText>
      </w:r>
      <w:r w:rsidRPr="0021251E">
        <w:fldChar w:fldCharType="end"/>
      </w:r>
      <w:r w:rsidRPr="0021251E">
        <w:tab/>
        <w:t xml:space="preserve">The TC agreed to invite experts at the TWPs, at their sessions in 2017, to provide information on the </w:t>
      </w:r>
      <w:r w:rsidRPr="0021251E">
        <w:rPr>
          <w:rFonts w:cs="Arial"/>
        </w:rPr>
        <w:t>criteria for selecting the most suitable approach for the assessment of off-types on different types of crops.</w:t>
      </w:r>
    </w:p>
    <w:p w:rsidR="003115D2" w:rsidRPr="0021251E" w:rsidRDefault="003115D2" w:rsidP="003115D2">
      <w:pPr>
        <w:rPr>
          <w:snapToGrid w:val="0"/>
        </w:rPr>
      </w:pPr>
    </w:p>
    <w:p w:rsidR="003115D2" w:rsidRPr="0021251E" w:rsidRDefault="003115D2" w:rsidP="003115D2">
      <w:r w:rsidRPr="0021251E">
        <w:fldChar w:fldCharType="begin"/>
      </w:r>
      <w:r w:rsidRPr="0021251E">
        <w:instrText xml:space="preserve"> AUTONUM  </w:instrText>
      </w:r>
      <w:r w:rsidRPr="0021251E">
        <w:fldChar w:fldCharType="end"/>
      </w:r>
      <w:r w:rsidRPr="0021251E">
        <w:tab/>
        <w:t>The TC considered the draft guidance presented in Annexes I and II of document TC/53/19 as amended by the TWPs, at their sessions in 2016, for inclusion in a future revision of document TGP/10.  The TC agreed to invite the TWPs, at their sessions in 2017, to clarify in Annex I whether more general criteria should be considered for a variety to be rejected after a single growing cycle rather than the specific case of having exceeded the allowed number of off types in two growing cycles.</w:t>
      </w:r>
    </w:p>
    <w:p w:rsidR="003115D2" w:rsidRPr="0021251E" w:rsidRDefault="003115D2" w:rsidP="003115D2"/>
    <w:p w:rsidR="003115D2" w:rsidRPr="0021251E" w:rsidRDefault="003115D2" w:rsidP="003115D2">
      <w:pPr>
        <w:rPr>
          <w:snapToGrid w:val="0"/>
        </w:rPr>
      </w:pPr>
      <w:r w:rsidRPr="0021251E">
        <w:fldChar w:fldCharType="begin"/>
      </w:r>
      <w:r w:rsidRPr="0021251E">
        <w:instrText xml:space="preserve"> AUTONUM  </w:instrText>
      </w:r>
      <w:r w:rsidRPr="0021251E">
        <w:fldChar w:fldCharType="end"/>
      </w:r>
      <w:r w:rsidRPr="0021251E">
        <w:tab/>
        <w:t xml:space="preserve">The TC agreed that, </w:t>
      </w:r>
      <w:r w:rsidRPr="0021251E">
        <w:rPr>
          <w:snapToGrid w:val="0"/>
        </w:rPr>
        <w:t xml:space="preserve">in conjunction with the revision of document TGP/10, the </w:t>
      </w:r>
      <w:r w:rsidRPr="0021251E">
        <w:t>guidance in document </w:t>
      </w:r>
      <w:r w:rsidRPr="0021251E">
        <w:rPr>
          <w:snapToGrid w:val="0"/>
        </w:rPr>
        <w:t>TGP/8/2: Part II: 8: “The method of uniformity assessment on the basis of off</w:t>
      </w:r>
      <w:r w:rsidRPr="0021251E">
        <w:rPr>
          <w:snapToGrid w:val="0"/>
        </w:rPr>
        <w:noBreakHyphen/>
        <w:t>types” should be revised to reflect the practice within members of the Union on the use of methods for more than one single test (year).</w:t>
      </w:r>
    </w:p>
    <w:p w:rsidR="003115D2" w:rsidRPr="0021251E" w:rsidRDefault="003115D2" w:rsidP="00932071"/>
    <w:p w:rsidR="003D281F" w:rsidRPr="0021251E" w:rsidRDefault="003D281F" w:rsidP="003D281F">
      <w:pPr>
        <w:pStyle w:val="Heading1"/>
      </w:pPr>
      <w:bookmarkStart w:id="20" w:name="_Toc482116423"/>
      <w:r w:rsidRPr="0021251E">
        <w:t>Summary of approaches</w:t>
      </w:r>
      <w:bookmarkEnd w:id="6"/>
      <w:bookmarkEnd w:id="20"/>
    </w:p>
    <w:p w:rsidR="003D281F" w:rsidRPr="0021251E" w:rsidRDefault="003D281F" w:rsidP="003D281F">
      <w:pPr>
        <w:keepNext/>
        <w:rPr>
          <w:rFonts w:cs="Arial"/>
          <w:caps/>
          <w:snapToGrid w:val="0"/>
        </w:rPr>
      </w:pPr>
    </w:p>
    <w:p w:rsidR="003D281F" w:rsidRPr="0021251E" w:rsidRDefault="003D281F" w:rsidP="003D281F">
      <w:pPr>
        <w:rPr>
          <w:szCs w:val="24"/>
        </w:rPr>
      </w:pPr>
      <w:r w:rsidRPr="0021251E">
        <w:fldChar w:fldCharType="begin"/>
      </w:r>
      <w:r w:rsidRPr="0021251E">
        <w:instrText xml:space="preserve"> AUTONUM  </w:instrText>
      </w:r>
      <w:r w:rsidRPr="0021251E">
        <w:fldChar w:fldCharType="end"/>
      </w:r>
      <w:r w:rsidRPr="0021251E">
        <w:tab/>
      </w:r>
      <w:r w:rsidRPr="0021251E">
        <w:rPr>
          <w:szCs w:val="24"/>
        </w:rPr>
        <w:t>Annexes I and II to this document summarize different situations when different samples are combined for the overall assessment of uniformity of a variety in accordance with the conclusions of the TC at its fifty</w:t>
      </w:r>
      <w:r w:rsidRPr="0021251E">
        <w:rPr>
          <w:szCs w:val="24"/>
        </w:rPr>
        <w:noBreakHyphen/>
      </w:r>
      <w:r w:rsidR="003115D2" w:rsidRPr="0021251E">
        <w:rPr>
          <w:szCs w:val="24"/>
        </w:rPr>
        <w:t>third</w:t>
      </w:r>
      <w:r w:rsidRPr="0021251E">
        <w:rPr>
          <w:szCs w:val="24"/>
        </w:rPr>
        <w:t xml:space="preserve"> session and on the basis of the proposals made by the TWPs at their sessions in 2016, as follows:</w:t>
      </w:r>
    </w:p>
    <w:p w:rsidR="003D281F" w:rsidRPr="0021251E" w:rsidRDefault="003D281F" w:rsidP="003D281F">
      <w:pPr>
        <w:jc w:val="left"/>
        <w:rPr>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3D281F" w:rsidRPr="0021251E" w:rsidTr="000169A5">
        <w:trPr>
          <w:cantSplit/>
          <w:trHeight w:val="1414"/>
          <w:jc w:val="center"/>
        </w:trPr>
        <w:tc>
          <w:tcPr>
            <w:tcW w:w="6664" w:type="dxa"/>
            <w:shd w:val="clear" w:color="auto" w:fill="E6E6E6"/>
          </w:tcPr>
          <w:p w:rsidR="003D281F" w:rsidRPr="0021251E" w:rsidRDefault="003D281F" w:rsidP="000169A5">
            <w:pPr>
              <w:jc w:val="center"/>
              <w:rPr>
                <w:rFonts w:cs="Arial"/>
                <w:sz w:val="18"/>
                <w:szCs w:val="22"/>
                <w:u w:val="single"/>
              </w:rPr>
            </w:pPr>
            <w:r w:rsidRPr="0021251E">
              <w:rPr>
                <w:rFonts w:cs="Arial"/>
                <w:sz w:val="18"/>
                <w:szCs w:val="22"/>
                <w:u w:val="single"/>
              </w:rPr>
              <w:t>Note for revisions of Annex I</w:t>
            </w:r>
          </w:p>
          <w:p w:rsidR="003D281F" w:rsidRPr="0021251E" w:rsidRDefault="003D281F" w:rsidP="000169A5">
            <w:pPr>
              <w:rPr>
                <w:rFonts w:cs="Arial"/>
                <w:sz w:val="18"/>
                <w:szCs w:val="22"/>
                <w:u w:val="single"/>
              </w:rPr>
            </w:pPr>
          </w:p>
          <w:p w:rsidR="003D281F" w:rsidRPr="0021251E" w:rsidRDefault="003D281F" w:rsidP="000169A5">
            <w:pPr>
              <w:rPr>
                <w:rFonts w:cs="Arial"/>
                <w:sz w:val="18"/>
                <w:szCs w:val="22"/>
              </w:rPr>
            </w:pPr>
            <w:r w:rsidRPr="0021251E">
              <w:rPr>
                <w:rFonts w:cs="Arial"/>
                <w:b/>
                <w:strike/>
                <w:sz w:val="18"/>
                <w:szCs w:val="22"/>
              </w:rPr>
              <w:t>Strikethrough</w:t>
            </w:r>
            <w:r w:rsidRPr="0021251E">
              <w:rPr>
                <w:rFonts w:cs="Arial"/>
                <w:b/>
                <w:sz w:val="18"/>
                <w:szCs w:val="22"/>
              </w:rPr>
              <w:t xml:space="preserve"> (highlighted)</w:t>
            </w:r>
            <w:r w:rsidRPr="0021251E">
              <w:rPr>
                <w:rFonts w:cs="Arial"/>
                <w:sz w:val="18"/>
                <w:szCs w:val="22"/>
              </w:rPr>
              <w:t xml:space="preserve"> indicates proposed deletion of text according to amendments proposed by the TWPs, at their sessions in 2016.</w:t>
            </w:r>
          </w:p>
          <w:p w:rsidR="003D281F" w:rsidRPr="0021251E" w:rsidRDefault="003D281F" w:rsidP="000169A5">
            <w:pPr>
              <w:rPr>
                <w:rFonts w:cs="Arial"/>
                <w:sz w:val="18"/>
                <w:szCs w:val="22"/>
              </w:rPr>
            </w:pPr>
          </w:p>
          <w:p w:rsidR="003D281F" w:rsidRPr="0021251E" w:rsidRDefault="003D281F" w:rsidP="000169A5">
            <w:pPr>
              <w:rPr>
                <w:rFonts w:cs="Arial"/>
                <w:sz w:val="18"/>
                <w:szCs w:val="22"/>
              </w:rPr>
            </w:pPr>
            <w:r w:rsidRPr="0021251E">
              <w:rPr>
                <w:rFonts w:cs="Arial"/>
                <w:b/>
                <w:sz w:val="18"/>
                <w:szCs w:val="22"/>
                <w:u w:val="single"/>
              </w:rPr>
              <w:t>Underlining</w:t>
            </w:r>
            <w:r w:rsidRPr="0021251E">
              <w:rPr>
                <w:rFonts w:cs="Arial"/>
                <w:b/>
                <w:sz w:val="18"/>
                <w:szCs w:val="22"/>
              </w:rPr>
              <w:t xml:space="preserve"> (highlighted)</w:t>
            </w:r>
            <w:r w:rsidRPr="0021251E">
              <w:rPr>
                <w:rFonts w:cs="Arial"/>
                <w:sz w:val="18"/>
                <w:szCs w:val="22"/>
              </w:rPr>
              <w:t xml:space="preserve"> indicates proposed insertion of text according to amendments proposed by the TWPs, at their sessions in 2016.</w:t>
            </w:r>
          </w:p>
        </w:tc>
      </w:tr>
    </w:tbl>
    <w:p w:rsidR="003D281F" w:rsidRPr="0021251E" w:rsidRDefault="003D281F" w:rsidP="003D281F">
      <w:pPr>
        <w:snapToGrid w:val="0"/>
        <w:jc w:val="left"/>
        <w:rPr>
          <w:szCs w:val="24"/>
        </w:rPr>
      </w:pPr>
    </w:p>
    <w:p w:rsidR="003D281F" w:rsidRPr="0021251E" w:rsidRDefault="003D281F" w:rsidP="003D281F">
      <w:pPr>
        <w:rPr>
          <w:rFonts w:cs="Arial"/>
          <w:sz w:val="18"/>
          <w:szCs w:val="22"/>
          <w:u w:val="single"/>
        </w:rPr>
      </w:pPr>
    </w:p>
    <w:p w:rsidR="003D281F" w:rsidRPr="0021251E" w:rsidRDefault="003D281F" w:rsidP="003D281F">
      <w:r w:rsidRPr="0021251E">
        <w:fldChar w:fldCharType="begin"/>
      </w:r>
      <w:r w:rsidRPr="0021251E">
        <w:instrText xml:space="preserve"> AUTONUM  </w:instrText>
      </w:r>
      <w:r w:rsidRPr="0021251E">
        <w:fldChar w:fldCharType="end"/>
      </w:r>
      <w:r w:rsidRPr="0021251E">
        <w:tab/>
        <w:t>The summary in Annexes I and II only relates to situations where more than one sample, or sub</w:t>
      </w:r>
      <w:r w:rsidRPr="0021251E">
        <w:noBreakHyphen/>
        <w:t xml:space="preserve">sample, </w:t>
      </w:r>
      <w:proofErr w:type="gramStart"/>
      <w:r w:rsidRPr="0021251E">
        <w:t>concern</w:t>
      </w:r>
      <w:proofErr w:type="gramEnd"/>
      <w:r w:rsidRPr="0021251E">
        <w:t xml:space="preserve"> the examination of the same characteristic.  In the case of different samples, or sub</w:t>
      </w:r>
      <w:r w:rsidRPr="0021251E">
        <w:noBreakHyphen/>
        <w:t>samples (e.g. special test), to examine a different characteristic there is no requirement to combine the results because a variety is required to be uniform for all relevant characteristics.</w:t>
      </w:r>
    </w:p>
    <w:p w:rsidR="003D281F" w:rsidRPr="0021251E" w:rsidRDefault="003D281F" w:rsidP="003D281F">
      <w:pPr>
        <w:jc w:val="left"/>
        <w:rPr>
          <w:szCs w:val="24"/>
        </w:rPr>
      </w:pPr>
    </w:p>
    <w:p w:rsidR="003D281F" w:rsidRPr="0021251E" w:rsidRDefault="003D281F" w:rsidP="003D281F">
      <w:pPr>
        <w:pStyle w:val="DecisionParagraphs"/>
        <w:keepNext/>
      </w:pPr>
      <w:r w:rsidRPr="0021251E">
        <w:fldChar w:fldCharType="begin"/>
      </w:r>
      <w:r w:rsidRPr="0021251E">
        <w:instrText xml:space="preserve"> AUTONUM  </w:instrText>
      </w:r>
      <w:r w:rsidRPr="0021251E">
        <w:fldChar w:fldCharType="end"/>
      </w:r>
      <w:r w:rsidRPr="0021251E">
        <w:tab/>
        <w:t xml:space="preserve">The </w:t>
      </w:r>
      <w:r w:rsidR="00421C9E" w:rsidRPr="0021251E">
        <w:t xml:space="preserve">TWPs are </w:t>
      </w:r>
      <w:r w:rsidRPr="0021251E">
        <w:t xml:space="preserve">invited to: </w:t>
      </w:r>
    </w:p>
    <w:p w:rsidR="003D281F" w:rsidRPr="0021251E" w:rsidRDefault="003D281F" w:rsidP="003D281F">
      <w:pPr>
        <w:pStyle w:val="DecisionParagraphs"/>
        <w:keepNext/>
        <w:keepLines/>
        <w:tabs>
          <w:tab w:val="clear" w:pos="5387"/>
          <w:tab w:val="left" w:pos="5954"/>
        </w:tabs>
        <w:ind w:firstLine="567"/>
      </w:pPr>
    </w:p>
    <w:p w:rsidR="0036284B" w:rsidRPr="0021251E" w:rsidRDefault="0036284B" w:rsidP="0036284B">
      <w:pPr>
        <w:pStyle w:val="DecisionParagraphs"/>
        <w:keepLines/>
        <w:tabs>
          <w:tab w:val="clear" w:pos="5387"/>
          <w:tab w:val="left" w:pos="5954"/>
        </w:tabs>
        <w:ind w:firstLine="567"/>
      </w:pPr>
      <w:r w:rsidRPr="0021251E">
        <w:t>(a)</w:t>
      </w:r>
      <w:r w:rsidRPr="0021251E">
        <w:tab/>
      </w:r>
      <w:proofErr w:type="gramStart"/>
      <w:r w:rsidRPr="0021251E">
        <w:t>consider</w:t>
      </w:r>
      <w:proofErr w:type="gramEnd"/>
      <w:r w:rsidRPr="0021251E">
        <w:t xml:space="preserve"> the draft guidance presented in Annexes I and II as amended by the TWPs, at their sessions in 2016, for inclusion in a future revision of document TGP/10;</w:t>
      </w:r>
    </w:p>
    <w:p w:rsidR="0036284B" w:rsidRPr="0021251E" w:rsidRDefault="0036284B" w:rsidP="003D281F">
      <w:pPr>
        <w:pStyle w:val="DecisionParagraphs"/>
        <w:keepNext/>
        <w:keepLines/>
        <w:tabs>
          <w:tab w:val="clear" w:pos="5387"/>
          <w:tab w:val="left" w:pos="5954"/>
        </w:tabs>
        <w:ind w:firstLine="567"/>
      </w:pPr>
    </w:p>
    <w:p w:rsidR="003D281F" w:rsidRPr="0021251E" w:rsidRDefault="003D281F" w:rsidP="003D281F">
      <w:pPr>
        <w:pStyle w:val="DecisionParagraphs"/>
        <w:keepNext/>
        <w:keepLines/>
        <w:tabs>
          <w:tab w:val="clear" w:pos="5387"/>
          <w:tab w:val="left" w:pos="5954"/>
        </w:tabs>
        <w:ind w:firstLine="567"/>
        <w:rPr>
          <w:rFonts w:cs="Arial"/>
        </w:rPr>
      </w:pPr>
      <w:r w:rsidRPr="0021251E">
        <w:t>(</w:t>
      </w:r>
      <w:r w:rsidR="0036284B" w:rsidRPr="0021251E">
        <w:t>b</w:t>
      </w:r>
      <w:r w:rsidRPr="0021251E">
        <w:t>)</w:t>
      </w:r>
      <w:r w:rsidRPr="0021251E">
        <w:tab/>
      </w:r>
      <w:proofErr w:type="gramStart"/>
      <w:r w:rsidR="007F7BDB">
        <w:t>consider</w:t>
      </w:r>
      <w:proofErr w:type="gramEnd"/>
      <w:r w:rsidRPr="0021251E">
        <w:t xml:space="preserve"> information </w:t>
      </w:r>
      <w:r w:rsidR="007F7BDB">
        <w:t xml:space="preserve">provided by members of the Union </w:t>
      </w:r>
      <w:r w:rsidRPr="0021251E">
        <w:t xml:space="preserve">on the </w:t>
      </w:r>
      <w:r w:rsidRPr="0021251E">
        <w:rPr>
          <w:rFonts w:cs="Arial"/>
        </w:rPr>
        <w:t>criteria for selecting the most suitable approach for the assessment of off-types on different types of crops;</w:t>
      </w:r>
    </w:p>
    <w:p w:rsidR="0036284B" w:rsidRPr="0021251E" w:rsidRDefault="0036284B" w:rsidP="0036284B">
      <w:pPr>
        <w:pStyle w:val="DecisionParagraphs"/>
        <w:keepLines/>
        <w:tabs>
          <w:tab w:val="clear" w:pos="5387"/>
          <w:tab w:val="left" w:pos="5954"/>
        </w:tabs>
        <w:ind w:firstLine="567"/>
        <w:rPr>
          <w:rFonts w:cs="Arial"/>
        </w:rPr>
      </w:pPr>
    </w:p>
    <w:p w:rsidR="0036284B" w:rsidRPr="0021251E" w:rsidRDefault="0036284B" w:rsidP="0036284B">
      <w:pPr>
        <w:pStyle w:val="DecisionParagraphs"/>
        <w:keepLines/>
        <w:tabs>
          <w:tab w:val="clear" w:pos="5387"/>
          <w:tab w:val="left" w:pos="5954"/>
        </w:tabs>
        <w:ind w:firstLine="567"/>
        <w:rPr>
          <w:rFonts w:cs="Arial"/>
        </w:rPr>
      </w:pPr>
      <w:r w:rsidRPr="0021251E">
        <w:t>(c)</w:t>
      </w:r>
      <w:r w:rsidRPr="0021251E">
        <w:tab/>
        <w:t>clarify in Annex I whether more general criteria should be considered for a variety to be rejected after a single growing cycle rather than the specific case of having exceeded the allowed number of off types in two growing cycles;</w:t>
      </w:r>
      <w:r w:rsidR="000B7CDC">
        <w:t xml:space="preserve"> and </w:t>
      </w:r>
    </w:p>
    <w:p w:rsidR="003D281F" w:rsidRPr="0021251E" w:rsidRDefault="003D281F" w:rsidP="003D281F">
      <w:pPr>
        <w:pStyle w:val="DecisionParagraphs"/>
        <w:keepLines/>
        <w:tabs>
          <w:tab w:val="clear" w:pos="5387"/>
          <w:tab w:val="left" w:pos="5954"/>
        </w:tabs>
        <w:ind w:firstLine="567"/>
      </w:pPr>
    </w:p>
    <w:p w:rsidR="0036284B" w:rsidRPr="0021251E" w:rsidRDefault="0036284B" w:rsidP="0036284B">
      <w:pPr>
        <w:pStyle w:val="DecisionParagraphs"/>
        <w:keepLines/>
        <w:tabs>
          <w:tab w:val="clear" w:pos="5387"/>
          <w:tab w:val="left" w:pos="5954"/>
        </w:tabs>
        <w:ind w:firstLine="567"/>
        <w:rPr>
          <w:snapToGrid w:val="0"/>
        </w:rPr>
      </w:pPr>
      <w:r w:rsidRPr="0021251E">
        <w:t>(</w:t>
      </w:r>
      <w:r w:rsidR="000B7CDC">
        <w:t>d</w:t>
      </w:r>
      <w:r w:rsidRPr="0021251E">
        <w:t>)</w:t>
      </w:r>
      <w:r w:rsidRPr="0021251E">
        <w:tab/>
      </w:r>
      <w:proofErr w:type="gramStart"/>
      <w:r w:rsidRPr="0021251E">
        <w:t>note</w:t>
      </w:r>
      <w:proofErr w:type="gramEnd"/>
      <w:r w:rsidRPr="0021251E">
        <w:t xml:space="preserve"> that a proposal for revision of guidance in document </w:t>
      </w:r>
      <w:r w:rsidRPr="0021251E">
        <w:rPr>
          <w:snapToGrid w:val="0"/>
        </w:rPr>
        <w:t xml:space="preserve">TGP/8/2: Part II: </w:t>
      </w:r>
      <w:r w:rsidR="00BA29E1" w:rsidRPr="0021251E">
        <w:rPr>
          <w:snapToGrid w:val="0"/>
        </w:rPr>
        <w:t xml:space="preserve">Section </w:t>
      </w:r>
      <w:r w:rsidRPr="0021251E">
        <w:rPr>
          <w:snapToGrid w:val="0"/>
        </w:rPr>
        <w:t>8: “The method of uniformity assessment on the basis of off</w:t>
      </w:r>
      <w:r w:rsidRPr="0021251E">
        <w:rPr>
          <w:snapToGrid w:val="0"/>
        </w:rPr>
        <w:noBreakHyphen/>
        <w:t xml:space="preserve">types”, will be considered in document </w:t>
      </w:r>
      <w:r w:rsidR="00210F1C">
        <w:rPr>
          <w:snapToGrid w:val="0"/>
        </w:rPr>
        <w:t>TWP</w:t>
      </w:r>
      <w:r w:rsidR="005D1232" w:rsidRPr="0021251E">
        <w:rPr>
          <w:snapToGrid w:val="0"/>
        </w:rPr>
        <w:t>/1</w:t>
      </w:r>
      <w:r w:rsidR="000C4F33">
        <w:rPr>
          <w:snapToGrid w:val="0"/>
        </w:rPr>
        <w:t xml:space="preserve">/1 Rev. </w:t>
      </w:r>
      <w:r w:rsidRPr="00712DD8">
        <w:rPr>
          <w:snapToGrid w:val="0"/>
        </w:rPr>
        <w:t>“</w:t>
      </w:r>
      <w:r w:rsidR="00712DD8" w:rsidRPr="00712DD8">
        <w:rPr>
          <w:snapToGrid w:val="0"/>
        </w:rPr>
        <w:t>TGP Documents</w:t>
      </w:r>
      <w:r w:rsidRPr="00712DD8">
        <w:rPr>
          <w:snapToGrid w:val="0"/>
        </w:rPr>
        <w:t>”.</w:t>
      </w:r>
    </w:p>
    <w:p w:rsidR="003D281F" w:rsidRDefault="003D281F" w:rsidP="003D281F">
      <w:pPr>
        <w:pStyle w:val="DecisionParagraphs"/>
        <w:keepLines/>
        <w:tabs>
          <w:tab w:val="clear" w:pos="5387"/>
          <w:tab w:val="left" w:pos="5954"/>
        </w:tabs>
        <w:ind w:left="4536" w:firstLine="567"/>
      </w:pPr>
    </w:p>
    <w:p w:rsidR="000B7CDC" w:rsidRPr="0021251E" w:rsidRDefault="000B7CDC" w:rsidP="000B7CDC">
      <w:pPr>
        <w:pStyle w:val="DecisionParagraphs"/>
        <w:keepNext/>
        <w:rPr>
          <w:rFonts w:cs="Arial"/>
        </w:rPr>
      </w:pPr>
      <w:r w:rsidRPr="0021251E">
        <w:fldChar w:fldCharType="begin"/>
      </w:r>
      <w:r w:rsidRPr="0021251E">
        <w:instrText xml:space="preserve"> AUTONUM  </w:instrText>
      </w:r>
      <w:r w:rsidRPr="0021251E">
        <w:fldChar w:fldCharType="end"/>
      </w:r>
      <w:r w:rsidRPr="0021251E">
        <w:tab/>
        <w:t>The TW</w:t>
      </w:r>
      <w:r>
        <w:t>A is</w:t>
      </w:r>
      <w:r w:rsidRPr="0021251E">
        <w:t xml:space="preserve"> invited to</w:t>
      </w:r>
      <w:r>
        <w:t xml:space="preserve"> </w:t>
      </w:r>
      <w:r>
        <w:rPr>
          <w:snapToGrid w:val="0"/>
        </w:rPr>
        <w:t xml:space="preserve">consider the examples </w:t>
      </w:r>
      <w:r w:rsidRPr="0021251E">
        <w:rPr>
          <w:rFonts w:cs="Arial"/>
        </w:rPr>
        <w:t>from France, Germany, the Netherlands, Poland and the United Kingdom comparing the possible effect on uniformity decisions between Approach 3 and other approaches to be presented to the TWA, at its forty</w:t>
      </w:r>
      <w:r w:rsidRPr="0021251E">
        <w:rPr>
          <w:rFonts w:cs="Arial"/>
        </w:rPr>
        <w:noBreakHyphen/>
        <w:t>sixth session</w:t>
      </w:r>
      <w:r>
        <w:rPr>
          <w:rFonts w:cs="Arial"/>
        </w:rPr>
        <w:t>.</w:t>
      </w:r>
      <w:r w:rsidRPr="0021251E">
        <w:rPr>
          <w:rFonts w:cs="Arial"/>
        </w:rPr>
        <w:t xml:space="preserve"> </w:t>
      </w:r>
    </w:p>
    <w:p w:rsidR="000B7CDC" w:rsidRPr="0021251E" w:rsidRDefault="000B7CDC" w:rsidP="000B7CDC">
      <w:pPr>
        <w:pStyle w:val="DecisionParagraphs"/>
        <w:keepNext/>
        <w:keepLines/>
        <w:tabs>
          <w:tab w:val="clear" w:pos="5387"/>
          <w:tab w:val="left" w:pos="5954"/>
        </w:tabs>
        <w:ind w:firstLine="567"/>
      </w:pPr>
    </w:p>
    <w:p w:rsidR="000B7CDC" w:rsidRPr="0021251E" w:rsidRDefault="000B7CDC" w:rsidP="000B7CDC">
      <w:pPr>
        <w:pStyle w:val="DecisionParagraphs"/>
        <w:keepLines/>
        <w:tabs>
          <w:tab w:val="left" w:pos="5954"/>
        </w:tabs>
        <w:rPr>
          <w:rFonts w:cs="Arial"/>
        </w:rPr>
      </w:pPr>
      <w:r w:rsidRPr="0021251E">
        <w:fldChar w:fldCharType="begin"/>
      </w:r>
      <w:r w:rsidRPr="0021251E">
        <w:instrText xml:space="preserve"> AUTONUM  </w:instrText>
      </w:r>
      <w:r w:rsidRPr="0021251E">
        <w:fldChar w:fldCharType="end"/>
      </w:r>
      <w:r w:rsidRPr="0021251E">
        <w:tab/>
        <w:t>The TW</w:t>
      </w:r>
      <w:r>
        <w:t>C is</w:t>
      </w:r>
      <w:r w:rsidRPr="0021251E">
        <w:t xml:space="preserve"> invited to</w:t>
      </w:r>
      <w:r>
        <w:t xml:space="preserve"> </w:t>
      </w:r>
      <w:r>
        <w:rPr>
          <w:snapToGrid w:val="0"/>
        </w:rPr>
        <w:t xml:space="preserve">consider </w:t>
      </w:r>
      <w:r w:rsidR="00C82DFD">
        <w:rPr>
          <w:snapToGrid w:val="0"/>
        </w:rPr>
        <w:t xml:space="preserve">examples provided </w:t>
      </w:r>
      <w:r w:rsidRPr="0021251E">
        <w:t xml:space="preserve">by Germany, the Netherlands and the United Kingdom to provide examples on </w:t>
      </w:r>
      <w:r w:rsidRPr="0021251E">
        <w:rPr>
          <w:rFonts w:cs="Arial"/>
        </w:rPr>
        <w:t>selecting the most suitable approach for the assessment of off-types</w:t>
      </w:r>
      <w:r w:rsidR="00C82DFD">
        <w:rPr>
          <w:rFonts w:cs="Arial"/>
        </w:rPr>
        <w:t>,</w:t>
      </w:r>
      <w:r w:rsidRPr="0021251E">
        <w:rPr>
          <w:rFonts w:cs="Arial"/>
        </w:rPr>
        <w:t xml:space="preserve"> at its thirty</w:t>
      </w:r>
      <w:r w:rsidRPr="0021251E">
        <w:rPr>
          <w:rFonts w:cs="Arial"/>
        </w:rPr>
        <w:noBreakHyphen/>
        <w:t>fifth session</w:t>
      </w:r>
      <w:r w:rsidR="00B67B68">
        <w:t>.</w:t>
      </w:r>
    </w:p>
    <w:p w:rsidR="000B7CDC" w:rsidRPr="0021251E" w:rsidRDefault="000B7CDC" w:rsidP="003D281F">
      <w:pPr>
        <w:pStyle w:val="DecisionParagraphs"/>
        <w:keepLines/>
        <w:tabs>
          <w:tab w:val="clear" w:pos="5387"/>
          <w:tab w:val="left" w:pos="5954"/>
        </w:tabs>
        <w:ind w:left="4536" w:firstLine="567"/>
      </w:pPr>
    </w:p>
    <w:p w:rsidR="003D281F" w:rsidRPr="0021251E" w:rsidRDefault="003D281F" w:rsidP="003D281F">
      <w:pPr>
        <w:pStyle w:val="DecisionParagraphs"/>
        <w:keepLines/>
        <w:tabs>
          <w:tab w:val="clear" w:pos="5387"/>
          <w:tab w:val="left" w:pos="5954"/>
        </w:tabs>
        <w:ind w:left="4536" w:firstLine="567"/>
      </w:pPr>
    </w:p>
    <w:p w:rsidR="003D281F" w:rsidRPr="0021251E" w:rsidRDefault="003D281F" w:rsidP="003D281F">
      <w:pPr>
        <w:pStyle w:val="DecisionParagraphs"/>
        <w:keepLines/>
        <w:tabs>
          <w:tab w:val="clear" w:pos="5387"/>
          <w:tab w:val="left" w:pos="5954"/>
        </w:tabs>
        <w:ind w:left="4536" w:firstLine="567"/>
      </w:pPr>
    </w:p>
    <w:p w:rsidR="003D281F" w:rsidRPr="0021251E" w:rsidRDefault="003D281F" w:rsidP="003D281F">
      <w:pPr>
        <w:jc w:val="right"/>
      </w:pPr>
      <w:r w:rsidRPr="0021251E">
        <w:t>[Annexes follow]</w:t>
      </w:r>
    </w:p>
    <w:p w:rsidR="003D281F" w:rsidRPr="0021251E" w:rsidRDefault="003D281F" w:rsidP="003D281F"/>
    <w:p w:rsidR="003D281F" w:rsidRPr="0021251E" w:rsidRDefault="003D281F" w:rsidP="003D281F">
      <w:pPr>
        <w:jc w:val="left"/>
        <w:sectPr w:rsidR="003D281F" w:rsidRPr="0021251E" w:rsidSect="00392B77">
          <w:headerReference w:type="default" r:id="rId10"/>
          <w:pgSz w:w="11907" w:h="16840" w:code="9"/>
          <w:pgMar w:top="510" w:right="1134" w:bottom="993" w:left="1134" w:header="510" w:footer="680" w:gutter="0"/>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9"/>
      </w:tblGrid>
      <w:tr w:rsidR="003D281F" w:rsidRPr="0021251E" w:rsidTr="000169A5">
        <w:trPr>
          <w:trHeight w:val="350"/>
        </w:trPr>
        <w:tc>
          <w:tcPr>
            <w:tcW w:w="9639" w:type="dxa"/>
          </w:tcPr>
          <w:p w:rsidR="003D281F" w:rsidRPr="0021251E" w:rsidRDefault="003D281F" w:rsidP="000169A5">
            <w:pPr>
              <w:autoSpaceDE w:val="0"/>
              <w:autoSpaceDN w:val="0"/>
              <w:adjustRightInd w:val="0"/>
              <w:jc w:val="center"/>
              <w:rPr>
                <w:rFonts w:eastAsia="SimSun"/>
                <w:szCs w:val="24"/>
                <w:lang w:eastAsia="zh-CN"/>
              </w:rPr>
            </w:pPr>
          </w:p>
          <w:p w:rsidR="003D281F" w:rsidRPr="0021251E" w:rsidRDefault="003D281F" w:rsidP="000169A5">
            <w:pPr>
              <w:autoSpaceDE w:val="0"/>
              <w:autoSpaceDN w:val="0"/>
              <w:adjustRightInd w:val="0"/>
              <w:jc w:val="center"/>
              <w:rPr>
                <w:rFonts w:eastAsia="SimSun"/>
                <w:szCs w:val="24"/>
                <w:lang w:eastAsia="zh-CN"/>
              </w:rPr>
            </w:pPr>
            <w:r w:rsidRPr="0021251E">
              <w:rPr>
                <w:rFonts w:eastAsia="SimSun"/>
                <w:szCs w:val="24"/>
                <w:lang w:eastAsia="zh-CN"/>
              </w:rPr>
              <w:t xml:space="preserve">ASSESSING UNIFORMITY BY OFF-TYPES ON BASIS OF MORE THAN ONE GROWING CYCLE </w:t>
            </w:r>
          </w:p>
          <w:p w:rsidR="003D281F" w:rsidRPr="0021251E" w:rsidRDefault="003D281F" w:rsidP="000169A5">
            <w:pPr>
              <w:autoSpaceDE w:val="0"/>
              <w:autoSpaceDN w:val="0"/>
              <w:adjustRightInd w:val="0"/>
              <w:jc w:val="center"/>
              <w:rPr>
                <w:rFonts w:eastAsia="SimSun"/>
                <w:szCs w:val="24"/>
                <w:lang w:eastAsia="zh-CN"/>
              </w:rPr>
            </w:pPr>
          </w:p>
        </w:tc>
      </w:tr>
      <w:tr w:rsidR="003D281F" w:rsidRPr="0021251E" w:rsidTr="000169A5">
        <w:trPr>
          <w:trHeight w:val="5687"/>
        </w:trPr>
        <w:tc>
          <w:tcPr>
            <w:tcW w:w="9639" w:type="dxa"/>
          </w:tcPr>
          <w:p w:rsidR="003D281F" w:rsidRPr="0021251E" w:rsidRDefault="003D281F" w:rsidP="000169A5">
            <w:pPr>
              <w:rPr>
                <w:szCs w:val="24"/>
              </w:rPr>
            </w:pPr>
            <w:r w:rsidRPr="0021251E">
              <w:t xml:space="preserve">Two independent growing cycles could take place in a single location in different years, or in different locations in the same year, according to document TGP/8 Part </w:t>
            </w:r>
            <w:proofErr w:type="gramStart"/>
            <w:r w:rsidRPr="0021251E">
              <w:t>I</w:t>
            </w:r>
            <w:proofErr w:type="gramEnd"/>
            <w:r w:rsidRPr="0021251E">
              <w:t>, Sections 1.2 and 1.3.</w:t>
            </w:r>
          </w:p>
          <w:p w:rsidR="003D281F" w:rsidRPr="0021251E" w:rsidRDefault="003D281F" w:rsidP="000169A5">
            <w:pPr>
              <w:rPr>
                <w:szCs w:val="24"/>
              </w:rPr>
            </w:pPr>
          </w:p>
          <w:p w:rsidR="003D281F" w:rsidRPr="0021251E" w:rsidRDefault="003D281F" w:rsidP="000169A5">
            <w:pPr>
              <w:rPr>
                <w:szCs w:val="24"/>
                <w:u w:val="single"/>
              </w:rPr>
            </w:pPr>
            <w:r w:rsidRPr="0021251E">
              <w:t xml:space="preserve">The following guidance is not intended to be used for the assessment of uniformity by off-types on the same plants in two growing cycles.  </w:t>
            </w:r>
            <w:r w:rsidRPr="0021251E">
              <w:rPr>
                <w:highlight w:val="lightGray"/>
                <w:u w:val="single"/>
              </w:rPr>
              <w:t>Results from growing cycles using different lots of plant material should not be combined.</w:t>
            </w:r>
          </w:p>
          <w:p w:rsidR="003D281F" w:rsidRPr="0021251E" w:rsidRDefault="003D281F" w:rsidP="000169A5">
            <w:pPr>
              <w:rPr>
                <w:szCs w:val="24"/>
              </w:rPr>
            </w:pPr>
          </w:p>
          <w:p w:rsidR="003D281F" w:rsidRPr="0021251E" w:rsidRDefault="003D281F" w:rsidP="000169A5">
            <w:pPr>
              <w:rPr>
                <w:b/>
                <w:szCs w:val="24"/>
              </w:rPr>
            </w:pPr>
            <w:r w:rsidRPr="0021251E">
              <w:rPr>
                <w:b/>
                <w:szCs w:val="24"/>
              </w:rPr>
              <w:t xml:space="preserve">Approach 1:  Third growing cycle in the case of inconsistent results </w:t>
            </w:r>
          </w:p>
          <w:p w:rsidR="003D281F" w:rsidRPr="0021251E" w:rsidRDefault="003D281F" w:rsidP="000169A5">
            <w:pPr>
              <w:jc w:val="center"/>
              <w:rPr>
                <w:b/>
                <w:szCs w:val="24"/>
              </w:rPr>
            </w:pPr>
          </w:p>
          <w:p w:rsidR="003D281F" w:rsidRPr="0021251E" w:rsidRDefault="003D281F" w:rsidP="000169A5">
            <w:pPr>
              <w:rPr>
                <w:rFonts w:eastAsia="SimSun"/>
                <w:szCs w:val="24"/>
                <w:lang w:eastAsia="zh-CN"/>
              </w:rPr>
            </w:pPr>
            <w:r w:rsidRPr="0021251E">
              <w:rPr>
                <w:rFonts w:eastAsia="SimSun"/>
                <w:szCs w:val="24"/>
                <w:lang w:eastAsia="zh-CN"/>
              </w:rPr>
              <w:t>A variety is considered uniform if it is within the uniformity standard in both of the two growing cycles.</w:t>
            </w:r>
          </w:p>
          <w:p w:rsidR="003D281F" w:rsidRPr="0021251E" w:rsidRDefault="003D281F" w:rsidP="000169A5">
            <w:pPr>
              <w:rPr>
                <w:rFonts w:eastAsia="SimSun"/>
                <w:szCs w:val="24"/>
                <w:lang w:eastAsia="zh-CN"/>
              </w:rPr>
            </w:pPr>
          </w:p>
          <w:p w:rsidR="003D281F" w:rsidRPr="0021251E" w:rsidRDefault="003D281F" w:rsidP="000169A5">
            <w:pPr>
              <w:rPr>
                <w:rFonts w:eastAsia="SimSun"/>
                <w:szCs w:val="24"/>
                <w:lang w:eastAsia="zh-CN"/>
              </w:rPr>
            </w:pPr>
            <w:r w:rsidRPr="0021251E">
              <w:rPr>
                <w:rFonts w:eastAsia="SimSun"/>
                <w:szCs w:val="24"/>
                <w:lang w:eastAsia="zh-CN"/>
              </w:rPr>
              <w:t>A variety is considered non-uniform if it fails to meet the uniformity standard in both of the two growing cycles.</w:t>
            </w:r>
          </w:p>
          <w:p w:rsidR="003D281F" w:rsidRPr="0021251E" w:rsidRDefault="003D281F" w:rsidP="000169A5">
            <w:pPr>
              <w:rPr>
                <w:rFonts w:eastAsia="SimSun"/>
                <w:szCs w:val="24"/>
                <w:lang w:eastAsia="zh-CN"/>
              </w:rPr>
            </w:pPr>
          </w:p>
          <w:p w:rsidR="003D281F" w:rsidRPr="0021251E" w:rsidRDefault="003D281F" w:rsidP="000169A5">
            <w:pPr>
              <w:keepNext/>
              <w:keepLines/>
              <w:rPr>
                <w:rFonts w:eastAsia="SimSun"/>
                <w:szCs w:val="24"/>
                <w:lang w:eastAsia="zh-CN"/>
              </w:rPr>
            </w:pPr>
            <w:r w:rsidRPr="0021251E">
              <w:rPr>
                <w:rFonts w:eastAsia="SimSun"/>
                <w:szCs w:val="24"/>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rsidR="003D281F" w:rsidRPr="0021251E" w:rsidRDefault="003D281F" w:rsidP="000169A5">
            <w:pPr>
              <w:keepNext/>
              <w:keepLines/>
              <w:rPr>
                <w:color w:val="000000"/>
                <w:szCs w:val="24"/>
              </w:rPr>
            </w:pPr>
          </w:p>
          <w:p w:rsidR="003D281F" w:rsidRPr="0021251E" w:rsidRDefault="003D281F" w:rsidP="000169A5">
            <w:pPr>
              <w:keepNext/>
              <w:keepLines/>
              <w:rPr>
                <w:rFonts w:eastAsia="SimSun"/>
                <w:szCs w:val="24"/>
                <w:lang w:eastAsia="zh-CN"/>
              </w:rPr>
            </w:pPr>
            <w:r w:rsidRPr="0021251E">
              <w:rPr>
                <w:color w:val="000000"/>
                <w:szCs w:val="24"/>
              </w:rPr>
              <w:t xml:space="preserve">Care is needed when considering results that were very different in each of the growing cycles, such as when a type of off-type was observed at a high level in one growing cycle and was absent in another growing cycle.  </w:t>
            </w:r>
            <w:r w:rsidRPr="0021251E">
              <w:rPr>
                <w:highlight w:val="lightGray"/>
                <w:u w:val="single"/>
              </w:rPr>
              <w:t>It is important to identify whether differences in number of off</w:t>
            </w:r>
            <w:r w:rsidRPr="0021251E">
              <w:rPr>
                <w:highlight w:val="lightGray"/>
                <w:u w:val="single"/>
              </w:rPr>
              <w:noBreakHyphen/>
              <w:t xml:space="preserve">types between growing cycles were due to biological reasons or sampling variation.  </w:t>
            </w:r>
            <w:r w:rsidRPr="0021251E">
              <w:rPr>
                <w:rFonts w:eastAsia="SimSun"/>
                <w:szCs w:val="24"/>
                <w:lang w:eastAsia="zh-CN"/>
              </w:rPr>
              <w:t xml:space="preserve">Furthermore, </w:t>
            </w:r>
            <w:r w:rsidRPr="0021251E">
              <w:rPr>
                <w:rFonts w:eastAsia="SimSun"/>
                <w:strike/>
                <w:szCs w:val="24"/>
                <w:highlight w:val="lightGray"/>
                <w:lang w:eastAsia="zh-CN"/>
              </w:rPr>
              <w:t xml:space="preserve">on the basis of a clear lack of uniformity, </w:t>
            </w:r>
            <w:proofErr w:type="spellStart"/>
            <w:proofErr w:type="gramStart"/>
            <w:r w:rsidRPr="0021251E">
              <w:rPr>
                <w:rFonts w:eastAsia="SimSun"/>
                <w:strike/>
                <w:szCs w:val="24"/>
                <w:highlight w:val="lightGray"/>
                <w:lang w:eastAsia="zh-CN"/>
              </w:rPr>
              <w:t>a</w:t>
            </w:r>
            <w:proofErr w:type="spellEnd"/>
            <w:proofErr w:type="gramEnd"/>
            <w:r w:rsidRPr="0021251E">
              <w:rPr>
                <w:rFonts w:eastAsia="SimSun"/>
                <w:szCs w:val="24"/>
                <w:highlight w:val="lightGray"/>
                <w:lang w:eastAsia="zh-CN"/>
              </w:rPr>
              <w:t xml:space="preserve"> if </w:t>
            </w:r>
            <w:r w:rsidRPr="0021251E">
              <w:rPr>
                <w:rFonts w:eastAsia="SimSun"/>
                <w:szCs w:val="24"/>
                <w:highlight w:val="lightGray"/>
                <w:u w:val="single"/>
                <w:lang w:eastAsia="zh-CN"/>
              </w:rPr>
              <w:t>a variety exceeds in the first growing cycle the allowed number of off-types in two growing cycles, the</w:t>
            </w:r>
            <w:r w:rsidRPr="0021251E">
              <w:rPr>
                <w:rFonts w:eastAsia="SimSun"/>
                <w:szCs w:val="24"/>
                <w:lang w:eastAsia="zh-CN"/>
              </w:rPr>
              <w:t xml:space="preserve"> variety may be rejected after a single growing cycle.</w:t>
            </w:r>
          </w:p>
          <w:p w:rsidR="003D281F" w:rsidRPr="0021251E" w:rsidRDefault="003D281F" w:rsidP="000169A5">
            <w:pPr>
              <w:keepNext/>
              <w:keepLines/>
              <w:rPr>
                <w:rFonts w:eastAsia="SimSun"/>
                <w:szCs w:val="24"/>
                <w:lang w:eastAsia="zh-CN"/>
              </w:rPr>
            </w:pPr>
          </w:p>
          <w:p w:rsidR="003D281F" w:rsidRPr="0021251E" w:rsidRDefault="003D281F" w:rsidP="000169A5">
            <w:pPr>
              <w:rPr>
                <w:b/>
                <w:szCs w:val="24"/>
              </w:rPr>
            </w:pPr>
            <w:r w:rsidRPr="0021251E">
              <w:rPr>
                <w:b/>
                <w:szCs w:val="24"/>
              </w:rPr>
              <w:t>Approach 2:  Combining the results of two growing cycles in the case of inconsistent results</w:t>
            </w:r>
          </w:p>
          <w:p w:rsidR="003D281F" w:rsidRPr="0021251E" w:rsidRDefault="003D281F" w:rsidP="000169A5">
            <w:pPr>
              <w:keepNext/>
              <w:keepLines/>
              <w:rPr>
                <w:rFonts w:eastAsia="MS Mincho"/>
                <w:color w:val="000000"/>
                <w:lang w:eastAsia="ja-JP"/>
              </w:rPr>
            </w:pPr>
          </w:p>
          <w:p w:rsidR="003D281F" w:rsidRPr="0021251E" w:rsidRDefault="003D281F" w:rsidP="000169A5">
            <w:pPr>
              <w:rPr>
                <w:rFonts w:eastAsia="SimSun"/>
                <w:lang w:eastAsia="zh-CN"/>
              </w:rPr>
            </w:pPr>
            <w:r w:rsidRPr="0021251E">
              <w:rPr>
                <w:rFonts w:eastAsia="SimSun"/>
                <w:lang w:eastAsia="zh-CN"/>
              </w:rPr>
              <w:t>A variety is considered uniform if it is within the uniformity standard in both of the two growing cycles.</w:t>
            </w:r>
          </w:p>
          <w:p w:rsidR="003D281F" w:rsidRPr="0021251E" w:rsidRDefault="003D281F" w:rsidP="000169A5">
            <w:pPr>
              <w:rPr>
                <w:rFonts w:eastAsia="SimSun"/>
                <w:lang w:eastAsia="zh-CN"/>
              </w:rPr>
            </w:pPr>
          </w:p>
          <w:p w:rsidR="003D281F" w:rsidRPr="0021251E" w:rsidRDefault="003D281F" w:rsidP="000169A5">
            <w:pPr>
              <w:rPr>
                <w:rFonts w:eastAsia="SimSun"/>
                <w:lang w:eastAsia="zh-CN"/>
              </w:rPr>
            </w:pPr>
            <w:r w:rsidRPr="0021251E">
              <w:rPr>
                <w:rFonts w:eastAsia="SimSun"/>
                <w:lang w:eastAsia="zh-CN"/>
              </w:rPr>
              <w:t>A variety is considered non-uniform if it fails to meet the uniformity standard in both of the two growing cycles.</w:t>
            </w:r>
          </w:p>
          <w:p w:rsidR="003D281F" w:rsidRPr="0021251E" w:rsidRDefault="003D281F" w:rsidP="000169A5">
            <w:pPr>
              <w:rPr>
                <w:rFonts w:eastAsia="SimSun"/>
                <w:lang w:eastAsia="zh-CN"/>
              </w:rPr>
            </w:pPr>
          </w:p>
          <w:p w:rsidR="003D281F" w:rsidRPr="0021251E" w:rsidRDefault="003D281F" w:rsidP="000169A5">
            <w:pPr>
              <w:keepNext/>
              <w:keepLines/>
              <w:rPr>
                <w:rFonts w:eastAsia="SimSun"/>
                <w:lang w:eastAsia="zh-CN"/>
              </w:rPr>
            </w:pPr>
            <w:r w:rsidRPr="0021251E">
              <w:rPr>
                <w:rFonts w:eastAsia="SimSun"/>
                <w:lang w:eastAsia="zh-CN"/>
              </w:rPr>
              <w:t>If at the end of the two growing cycles the variety is within the uniformity standard in one growing cycle but is not within the uniformity standard in the other growing cycle, a</w:t>
            </w:r>
            <w:r w:rsidRPr="0021251E" w:rsidDel="00882017">
              <w:rPr>
                <w:rFonts w:eastAsia="SimSun"/>
                <w:lang w:eastAsia="zh-CN"/>
              </w:rPr>
              <w:t xml:space="preserve"> </w:t>
            </w:r>
            <w:r w:rsidRPr="0021251E">
              <w:rPr>
                <w:rFonts w:eastAsia="SimSun"/>
                <w:lang w:eastAsia="zh-CN"/>
              </w:rPr>
              <w:t>variety is considered uniform if the total number of off</w:t>
            </w:r>
            <w:r w:rsidRPr="0021251E">
              <w:rPr>
                <w:rFonts w:eastAsia="SimSun"/>
                <w:lang w:eastAsia="zh-CN"/>
              </w:rPr>
              <w:noBreakHyphen/>
              <w:t>types at the end of the two growing cycles does not exceed the number of allowed off-types for the sample size of growing cycles 1 and 2 combined.</w:t>
            </w:r>
          </w:p>
          <w:p w:rsidR="003D281F" w:rsidRPr="0021251E" w:rsidRDefault="003D281F" w:rsidP="000169A5">
            <w:pPr>
              <w:keepNext/>
              <w:keepLines/>
              <w:ind w:right="459"/>
              <w:rPr>
                <w:rFonts w:eastAsia="SimSun"/>
                <w:lang w:eastAsia="zh-CN"/>
              </w:rPr>
            </w:pPr>
          </w:p>
          <w:p w:rsidR="003D281F" w:rsidRPr="0021251E" w:rsidRDefault="003D281F" w:rsidP="000169A5">
            <w:pPr>
              <w:keepNext/>
              <w:keepLines/>
              <w:rPr>
                <w:rFonts w:eastAsia="SimSun"/>
                <w:szCs w:val="24"/>
                <w:lang w:eastAsia="zh-CN"/>
              </w:rPr>
            </w:pPr>
            <w:r w:rsidRPr="0021251E">
              <w:rPr>
                <w:rFonts w:eastAsia="SimSun"/>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21251E">
              <w:rPr>
                <w:highlight w:val="lightGray"/>
                <w:u w:val="single"/>
              </w:rPr>
              <w:t>A statistical test for consistency should be applied when appropriate.</w:t>
            </w:r>
            <w:r w:rsidRPr="0021251E">
              <w:rPr>
                <w:u w:val="single"/>
              </w:rPr>
              <w:t xml:space="preserve">  </w:t>
            </w:r>
            <w:r w:rsidRPr="0021251E">
              <w:rPr>
                <w:highlight w:val="lightGray"/>
                <w:u w:val="single"/>
              </w:rPr>
              <w:t>It is important to identify whether differences in number of off</w:t>
            </w:r>
            <w:r w:rsidRPr="0021251E">
              <w:rPr>
                <w:highlight w:val="lightGray"/>
                <w:u w:val="single"/>
              </w:rPr>
              <w:noBreakHyphen/>
              <w:t xml:space="preserve">types between growing cycles were due to biological reasons or sampling variation.  </w:t>
            </w:r>
            <w:r w:rsidRPr="0021251E">
              <w:rPr>
                <w:rFonts w:eastAsia="SimSun"/>
                <w:szCs w:val="24"/>
                <w:lang w:eastAsia="zh-CN"/>
              </w:rPr>
              <w:t xml:space="preserve">Furthermore, </w:t>
            </w:r>
            <w:r w:rsidRPr="0021251E">
              <w:rPr>
                <w:rFonts w:eastAsia="SimSun"/>
                <w:strike/>
                <w:szCs w:val="24"/>
                <w:highlight w:val="lightGray"/>
                <w:lang w:eastAsia="zh-CN"/>
              </w:rPr>
              <w:t xml:space="preserve">on the basis of a clear lack of uniformity, </w:t>
            </w:r>
            <w:proofErr w:type="spellStart"/>
            <w:proofErr w:type="gramStart"/>
            <w:r w:rsidRPr="0021251E">
              <w:rPr>
                <w:rFonts w:eastAsia="SimSun"/>
                <w:strike/>
                <w:szCs w:val="24"/>
                <w:highlight w:val="lightGray"/>
                <w:lang w:eastAsia="zh-CN"/>
              </w:rPr>
              <w:t>a</w:t>
            </w:r>
            <w:proofErr w:type="spellEnd"/>
            <w:proofErr w:type="gramEnd"/>
            <w:r w:rsidRPr="0021251E">
              <w:rPr>
                <w:rFonts w:eastAsia="SimSun"/>
                <w:szCs w:val="24"/>
                <w:highlight w:val="lightGray"/>
                <w:lang w:eastAsia="zh-CN"/>
              </w:rPr>
              <w:t xml:space="preserve"> if </w:t>
            </w:r>
            <w:r w:rsidRPr="0021251E">
              <w:rPr>
                <w:rFonts w:eastAsia="SimSun"/>
                <w:szCs w:val="24"/>
                <w:highlight w:val="lightGray"/>
                <w:u w:val="single"/>
                <w:lang w:eastAsia="zh-CN"/>
              </w:rPr>
              <w:t>a variety exceeds in the first growing cycle the allowed number of off-types in two growing cycles, the</w:t>
            </w:r>
            <w:r w:rsidRPr="0021251E">
              <w:rPr>
                <w:rFonts w:eastAsia="SimSun"/>
                <w:szCs w:val="24"/>
                <w:lang w:eastAsia="zh-CN"/>
              </w:rPr>
              <w:t xml:space="preserve"> variety may be rejected after a single growing cycle.</w:t>
            </w:r>
          </w:p>
          <w:p w:rsidR="003D281F" w:rsidRPr="0021251E" w:rsidRDefault="003D281F" w:rsidP="000169A5">
            <w:pPr>
              <w:keepNext/>
              <w:keepLines/>
              <w:rPr>
                <w:rFonts w:eastAsia="SimSun"/>
                <w:szCs w:val="24"/>
                <w:lang w:eastAsia="zh-CN"/>
              </w:rPr>
            </w:pPr>
          </w:p>
          <w:p w:rsidR="003D281F" w:rsidRPr="0021251E" w:rsidRDefault="003D281F" w:rsidP="000169A5">
            <w:pPr>
              <w:keepNext/>
              <w:ind w:left="34"/>
              <w:rPr>
                <w:b/>
                <w:bCs/>
              </w:rPr>
            </w:pPr>
            <w:r w:rsidRPr="0021251E">
              <w:rPr>
                <w:b/>
                <w:bCs/>
              </w:rPr>
              <w:t>Approach 3:  Combining the results of two growing cycles</w:t>
            </w:r>
          </w:p>
          <w:p w:rsidR="003D281F" w:rsidRPr="0021251E" w:rsidRDefault="003D281F" w:rsidP="000169A5">
            <w:pPr>
              <w:keepNext/>
              <w:ind w:left="34"/>
            </w:pPr>
          </w:p>
          <w:p w:rsidR="003D281F" w:rsidRPr="0021251E" w:rsidRDefault="003D281F" w:rsidP="000169A5">
            <w:pPr>
              <w:ind w:left="34"/>
            </w:pPr>
            <w:r w:rsidRPr="0021251E">
              <w:t>A variety is considered uniform if the total number of off-types at the end of the two growing cycles does not exceed the number of allowed off-types for the combined sample.</w:t>
            </w:r>
          </w:p>
          <w:p w:rsidR="003D281F" w:rsidRPr="0021251E" w:rsidRDefault="003D281F" w:rsidP="000169A5">
            <w:pPr>
              <w:ind w:left="34"/>
            </w:pPr>
          </w:p>
          <w:p w:rsidR="003D281F" w:rsidRPr="0021251E" w:rsidRDefault="003D281F" w:rsidP="000169A5">
            <w:pPr>
              <w:ind w:left="34"/>
            </w:pPr>
            <w:r w:rsidRPr="0021251E">
              <w:t>A variety is considered non-uniform if the total number of off-types at the end of the two growing cycles exceeds the number of allowed off-types for the combined sample.</w:t>
            </w:r>
          </w:p>
          <w:p w:rsidR="003D281F" w:rsidRPr="0021251E" w:rsidRDefault="003D281F" w:rsidP="000169A5">
            <w:pPr>
              <w:ind w:left="34"/>
            </w:pPr>
          </w:p>
          <w:p w:rsidR="003D281F" w:rsidRPr="0021251E" w:rsidRDefault="003D281F" w:rsidP="000169A5">
            <w:pPr>
              <w:ind w:left="34"/>
            </w:pPr>
            <w:r w:rsidRPr="0021251E">
              <w:t>A variety may be rejected after a single growing cycle, if the number of off-types exceeds the number of allowed off-types for the combined sample (over two cycles).</w:t>
            </w:r>
          </w:p>
          <w:p w:rsidR="003D281F" w:rsidRPr="0021251E" w:rsidRDefault="003D281F" w:rsidP="000169A5">
            <w:pPr>
              <w:keepNext/>
              <w:keepLines/>
              <w:ind w:left="34"/>
            </w:pPr>
          </w:p>
          <w:p w:rsidR="00932071" w:rsidRPr="0021251E" w:rsidRDefault="00932071" w:rsidP="000169A5">
            <w:pPr>
              <w:keepNext/>
              <w:keepLines/>
              <w:ind w:left="34"/>
            </w:pPr>
          </w:p>
          <w:p w:rsidR="003D281F" w:rsidRPr="0021251E" w:rsidRDefault="003D281F" w:rsidP="000169A5">
            <w:pPr>
              <w:keepNext/>
              <w:ind w:left="34"/>
              <w:rPr>
                <w:rFonts w:eastAsia="SimSun"/>
                <w:szCs w:val="24"/>
                <w:lang w:eastAsia="zh-CN"/>
              </w:rPr>
            </w:pPr>
            <w:r w:rsidRPr="0021251E">
              <w:t xml:space="preserve">Care is needed when considering results that are very different in each of the growing cycles, such as when a type of off-type is observed at a high level in one growing cycle and is absent in another growing cycle. </w:t>
            </w:r>
            <w:r w:rsidRPr="0021251E">
              <w:rPr>
                <w:rFonts w:eastAsia="SimSun"/>
                <w:lang w:eastAsia="zh-CN"/>
              </w:rPr>
              <w:t xml:space="preserve">A statistical test for consistency </w:t>
            </w:r>
            <w:r w:rsidRPr="0021251E">
              <w:rPr>
                <w:rFonts w:eastAsia="SimSun"/>
                <w:strike/>
                <w:highlight w:val="lightGray"/>
                <w:lang w:eastAsia="zh-CN"/>
              </w:rPr>
              <w:t>is possible</w:t>
            </w:r>
            <w:r w:rsidRPr="0021251E">
              <w:rPr>
                <w:rFonts w:eastAsia="SimSun"/>
                <w:lang w:eastAsia="zh-CN"/>
              </w:rPr>
              <w:t xml:space="preserve"> </w:t>
            </w:r>
            <w:r w:rsidRPr="0021251E">
              <w:rPr>
                <w:rFonts w:eastAsia="SimSun"/>
                <w:highlight w:val="lightGray"/>
                <w:u w:val="single"/>
                <w:lang w:eastAsia="zh-CN"/>
              </w:rPr>
              <w:t>should be applied when appropriate</w:t>
            </w:r>
            <w:r w:rsidRPr="0021251E">
              <w:rPr>
                <w:rFonts w:eastAsia="SimSun"/>
                <w:lang w:eastAsia="zh-CN"/>
              </w:rPr>
              <w:t xml:space="preserve">.  </w:t>
            </w:r>
            <w:r w:rsidRPr="0021251E">
              <w:rPr>
                <w:highlight w:val="lightGray"/>
                <w:u w:val="single"/>
              </w:rPr>
              <w:t>It is important to identify whether differences in number of off</w:t>
            </w:r>
            <w:r w:rsidRPr="0021251E">
              <w:rPr>
                <w:highlight w:val="lightGray"/>
                <w:u w:val="single"/>
              </w:rPr>
              <w:noBreakHyphen/>
              <w:t xml:space="preserve">types between growing cycles were due to biological reasons or sampling variation.  </w:t>
            </w:r>
          </w:p>
          <w:p w:rsidR="003D281F" w:rsidRPr="0021251E" w:rsidRDefault="003D281F" w:rsidP="000169A5">
            <w:pPr>
              <w:keepNext/>
              <w:keepLines/>
              <w:rPr>
                <w:rFonts w:eastAsia="SimSun"/>
                <w:szCs w:val="24"/>
                <w:lang w:eastAsia="zh-CN"/>
              </w:rPr>
            </w:pPr>
          </w:p>
          <w:p w:rsidR="003D281F" w:rsidRPr="0021251E" w:rsidRDefault="003D281F" w:rsidP="000169A5">
            <w:pPr>
              <w:keepNext/>
              <w:keepLines/>
              <w:jc w:val="left"/>
              <w:rPr>
                <w:szCs w:val="24"/>
              </w:rPr>
            </w:pPr>
          </w:p>
          <w:p w:rsidR="003D281F" w:rsidRPr="0021251E" w:rsidRDefault="003D281F" w:rsidP="000169A5">
            <w:pPr>
              <w:keepNext/>
              <w:keepLines/>
              <w:jc w:val="left"/>
              <w:rPr>
                <w:szCs w:val="24"/>
              </w:rPr>
            </w:pPr>
            <w:r w:rsidRPr="0021251E">
              <w:rPr>
                <w:szCs w:val="24"/>
              </w:rPr>
              <w:t>Example:</w:t>
            </w:r>
          </w:p>
          <w:p w:rsidR="003D281F" w:rsidRPr="0021251E" w:rsidRDefault="003D281F" w:rsidP="000169A5">
            <w:pPr>
              <w:keepNext/>
              <w:keepLines/>
              <w:jc w:val="left"/>
              <w:rPr>
                <w:szCs w:val="24"/>
              </w:rPr>
            </w:pPr>
          </w:p>
          <w:tbl>
            <w:tblPr>
              <w:tblW w:w="9124" w:type="dxa"/>
              <w:tblInd w:w="600" w:type="dxa"/>
              <w:tblLayout w:type="fixed"/>
              <w:tblLook w:val="04A0" w:firstRow="1" w:lastRow="0" w:firstColumn="1" w:lastColumn="0" w:noHBand="0" w:noVBand="1"/>
            </w:tblPr>
            <w:tblGrid>
              <w:gridCol w:w="424"/>
              <w:gridCol w:w="696"/>
              <w:gridCol w:w="1134"/>
              <w:gridCol w:w="180"/>
              <w:gridCol w:w="954"/>
              <w:gridCol w:w="1807"/>
              <w:gridCol w:w="320"/>
              <w:gridCol w:w="1985"/>
              <w:gridCol w:w="1624"/>
            </w:tblGrid>
            <w:tr w:rsidR="003D281F" w:rsidRPr="0021251E" w:rsidTr="000169A5">
              <w:trPr>
                <w:gridAfter w:val="1"/>
                <w:wAfter w:w="1624" w:type="dxa"/>
                <w:trHeight w:val="255"/>
              </w:trPr>
              <w:tc>
                <w:tcPr>
                  <w:tcW w:w="1120" w:type="dxa"/>
                  <w:gridSpan w:val="2"/>
                  <w:tcBorders>
                    <w:top w:val="nil"/>
                    <w:left w:val="nil"/>
                    <w:bottom w:val="nil"/>
                  </w:tcBorders>
                  <w:shd w:val="clear" w:color="auto" w:fill="auto"/>
                  <w:noWrap/>
                  <w:vAlign w:val="bottom"/>
                </w:tcPr>
                <w:p w:rsidR="003D281F" w:rsidRPr="0021251E" w:rsidRDefault="003D281F" w:rsidP="000169A5">
                  <w:pPr>
                    <w:jc w:val="left"/>
                    <w:rPr>
                      <w:rFonts w:cs="Arial"/>
                      <w:color w:val="000000"/>
                    </w:rPr>
                  </w:pPr>
                </w:p>
              </w:tc>
              <w:tc>
                <w:tcPr>
                  <w:tcW w:w="6380" w:type="dxa"/>
                  <w:gridSpan w:val="6"/>
                  <w:tcBorders>
                    <w:top w:val="nil"/>
                  </w:tcBorders>
                  <w:shd w:val="clear" w:color="auto" w:fill="auto"/>
                  <w:vAlign w:val="bottom"/>
                </w:tcPr>
                <w:p w:rsidR="003D281F" w:rsidRPr="0021251E" w:rsidRDefault="003D281F" w:rsidP="000169A5">
                  <w:pPr>
                    <w:jc w:val="left"/>
                    <w:rPr>
                      <w:rFonts w:cs="Arial"/>
                      <w:color w:val="000000"/>
                    </w:rPr>
                  </w:pPr>
                  <w:r w:rsidRPr="0021251E">
                    <w:rPr>
                      <w:rFonts w:cs="Arial"/>
                      <w:color w:val="000000"/>
                    </w:rPr>
                    <w:t xml:space="preserve">Population Standard  = 1%  </w:t>
                  </w:r>
                </w:p>
              </w:tc>
            </w:tr>
            <w:tr w:rsidR="003D281F" w:rsidRPr="0021251E" w:rsidTr="000169A5">
              <w:trPr>
                <w:gridAfter w:val="1"/>
                <w:wAfter w:w="1624" w:type="dxa"/>
                <w:trHeight w:val="270"/>
              </w:trPr>
              <w:tc>
                <w:tcPr>
                  <w:tcW w:w="1120" w:type="dxa"/>
                  <w:gridSpan w:val="2"/>
                  <w:tcBorders>
                    <w:top w:val="nil"/>
                    <w:left w:val="nil"/>
                    <w:bottom w:val="nil"/>
                  </w:tcBorders>
                  <w:shd w:val="clear" w:color="auto" w:fill="auto"/>
                  <w:noWrap/>
                  <w:vAlign w:val="bottom"/>
                  <w:hideMark/>
                </w:tcPr>
                <w:p w:rsidR="003D281F" w:rsidRPr="0021251E" w:rsidRDefault="003D281F" w:rsidP="000169A5">
                  <w:pPr>
                    <w:jc w:val="left"/>
                    <w:rPr>
                      <w:rFonts w:cs="Arial"/>
                      <w:color w:val="000000"/>
                    </w:rPr>
                  </w:pPr>
                </w:p>
              </w:tc>
              <w:tc>
                <w:tcPr>
                  <w:tcW w:w="6380" w:type="dxa"/>
                  <w:gridSpan w:val="6"/>
                  <w:tcBorders>
                    <w:top w:val="nil"/>
                    <w:bottom w:val="single" w:sz="4" w:space="0" w:color="auto"/>
                  </w:tcBorders>
                  <w:shd w:val="clear" w:color="auto" w:fill="auto"/>
                  <w:vAlign w:val="bottom"/>
                </w:tcPr>
                <w:p w:rsidR="003D281F" w:rsidRPr="0021251E" w:rsidRDefault="003D281F" w:rsidP="000169A5">
                  <w:pPr>
                    <w:jc w:val="left"/>
                    <w:rPr>
                      <w:rFonts w:cs="Arial"/>
                      <w:color w:val="000000"/>
                    </w:rPr>
                  </w:pPr>
                  <w:r w:rsidRPr="0021251E">
                    <w:rPr>
                      <w:rFonts w:cs="Arial"/>
                      <w:color w:val="000000"/>
                    </w:rPr>
                    <w:t>Acceptance Probability ≥ 95%</w:t>
                  </w:r>
                </w:p>
              </w:tc>
            </w:tr>
            <w:tr w:rsidR="003D281F" w:rsidRPr="0021251E" w:rsidTr="000169A5">
              <w:trPr>
                <w:gridBefore w:val="2"/>
                <w:gridAfter w:val="1"/>
                <w:wBefore w:w="1120"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3D281F" w:rsidRPr="0021251E" w:rsidRDefault="003D281F" w:rsidP="000169A5">
                  <w:pPr>
                    <w:jc w:val="left"/>
                    <w:rPr>
                      <w:rFonts w:cs="Arial"/>
                      <w:color w:val="000000"/>
                    </w:rPr>
                  </w:pPr>
                  <w:r w:rsidRPr="0021251E">
                    <w:rPr>
                      <w:rFonts w:cs="Arial"/>
                      <w:color w:val="000000"/>
                    </w:rPr>
                    <w:t>Sample Size in each of growing cycles 1 and 2 = 50</w:t>
                  </w:r>
                </w:p>
              </w:tc>
            </w:tr>
            <w:tr w:rsidR="003D281F" w:rsidRPr="0021251E" w:rsidTr="000169A5">
              <w:trPr>
                <w:gridBefore w:val="2"/>
                <w:gridAfter w:val="1"/>
                <w:wBefore w:w="1120"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3D281F" w:rsidRPr="0021251E" w:rsidRDefault="003D281F" w:rsidP="000169A5">
                  <w:pPr>
                    <w:jc w:val="left"/>
                    <w:rPr>
                      <w:rFonts w:cs="Arial"/>
                      <w:color w:val="000000"/>
                    </w:rPr>
                  </w:pPr>
                  <w:r w:rsidRPr="0021251E">
                    <w:rPr>
                      <w:rFonts w:cs="Arial"/>
                      <w:color w:val="000000"/>
                    </w:rPr>
                    <w:t>Maximum number of Off-Types = 2</w:t>
                  </w:r>
                </w:p>
              </w:tc>
            </w:tr>
            <w:tr w:rsidR="003D281F" w:rsidRPr="0021251E" w:rsidTr="000169A5">
              <w:trPr>
                <w:gridBefore w:val="2"/>
                <w:gridAfter w:val="1"/>
                <w:wBefore w:w="1120"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3D281F" w:rsidRPr="0021251E" w:rsidRDefault="003D281F" w:rsidP="000169A5">
                  <w:pPr>
                    <w:jc w:val="left"/>
                    <w:rPr>
                      <w:rFonts w:cs="Arial"/>
                      <w:color w:val="000000"/>
                    </w:rPr>
                  </w:pPr>
                  <w:r w:rsidRPr="0021251E">
                    <w:rPr>
                      <w:rFonts w:cs="Arial"/>
                      <w:color w:val="000000"/>
                    </w:rPr>
                    <w:t>Sample Size in growing cycles 1 and 2 combined = 100</w:t>
                  </w:r>
                </w:p>
              </w:tc>
            </w:tr>
            <w:tr w:rsidR="003D281F" w:rsidRPr="0021251E" w:rsidTr="000169A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3D281F" w:rsidRPr="0021251E" w:rsidRDefault="003D281F" w:rsidP="000169A5">
                  <w:pPr>
                    <w:jc w:val="left"/>
                    <w:rPr>
                      <w:rFonts w:cs="Arial"/>
                      <w:color w:val="000000"/>
                    </w:rPr>
                  </w:pPr>
                  <w:r w:rsidRPr="0021251E">
                    <w:rPr>
                      <w:rFonts w:cs="Arial"/>
                      <w:color w:val="000000"/>
                    </w:rPr>
                    <w:t>Maximum number of Off-Types = 3</w:t>
                  </w:r>
                </w:p>
              </w:tc>
            </w:tr>
            <w:tr w:rsidR="003D281F" w:rsidRPr="0021251E" w:rsidTr="000169A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3D281F" w:rsidRPr="0021251E" w:rsidRDefault="003D281F" w:rsidP="000169A5">
                  <w:pPr>
                    <w:jc w:val="left"/>
                    <w:rPr>
                      <w:rFonts w:cs="Arial"/>
                      <w:color w:val="000000"/>
                    </w:rPr>
                  </w:pPr>
                  <w:r w:rsidRPr="0021251E">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3D281F" w:rsidRPr="0021251E" w:rsidRDefault="003D281F" w:rsidP="000169A5">
                  <w:pPr>
                    <w:jc w:val="left"/>
                    <w:rPr>
                      <w:rFonts w:cs="Arial"/>
                      <w:color w:val="000000"/>
                    </w:rPr>
                  </w:pPr>
                  <w:r w:rsidRPr="0021251E">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3D281F" w:rsidRPr="0021251E" w:rsidRDefault="003D281F" w:rsidP="000169A5">
                  <w:pPr>
                    <w:jc w:val="left"/>
                    <w:rPr>
                      <w:rFonts w:cs="Arial"/>
                      <w:color w:val="000000"/>
                    </w:rPr>
                  </w:pPr>
                  <w:r w:rsidRPr="0021251E">
                    <w:rPr>
                      <w:rFonts w:cs="Arial"/>
                      <w:color w:val="000000"/>
                    </w:rPr>
                    <w:t> </w:t>
                  </w:r>
                </w:p>
              </w:tc>
              <w:tc>
                <w:tcPr>
                  <w:tcW w:w="2305" w:type="dxa"/>
                  <w:gridSpan w:val="2"/>
                  <w:tcBorders>
                    <w:top w:val="nil"/>
                    <w:left w:val="nil"/>
                    <w:bottom w:val="single" w:sz="4" w:space="0" w:color="auto"/>
                  </w:tcBorders>
                  <w:shd w:val="clear" w:color="auto" w:fill="auto"/>
                  <w:noWrap/>
                  <w:vAlign w:val="bottom"/>
                  <w:hideMark/>
                </w:tcPr>
                <w:p w:rsidR="003D281F" w:rsidRPr="0021251E" w:rsidRDefault="003D281F" w:rsidP="000169A5">
                  <w:pPr>
                    <w:jc w:val="left"/>
                    <w:rPr>
                      <w:rFonts w:cs="Arial"/>
                      <w:color w:val="000000"/>
                    </w:rPr>
                  </w:pPr>
                  <w:r w:rsidRPr="0021251E">
                    <w:rPr>
                      <w:rFonts w:cs="Arial"/>
                      <w:color w:val="000000"/>
                    </w:rPr>
                    <w:t> </w:t>
                  </w:r>
                </w:p>
              </w:tc>
            </w:tr>
            <w:tr w:rsidR="003D281F" w:rsidRPr="0021251E" w:rsidTr="000169A5">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3D281F" w:rsidRPr="0021251E" w:rsidRDefault="003D281F" w:rsidP="000169A5">
                  <w:pPr>
                    <w:jc w:val="left"/>
                    <w:rPr>
                      <w:rFonts w:cs="Arial"/>
                      <w:color w:val="000000"/>
                    </w:rPr>
                  </w:pPr>
                  <w:r w:rsidRPr="0021251E">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3D281F" w:rsidRPr="0021251E" w:rsidRDefault="003D281F" w:rsidP="000169A5">
                  <w:pPr>
                    <w:jc w:val="center"/>
                  </w:pPr>
                  <w:r w:rsidRPr="0021251E">
                    <w:rPr>
                      <w:rFonts w:cs="Arial"/>
                      <w:color w:val="000000"/>
                    </w:rPr>
                    <w:t>Decision</w:t>
                  </w:r>
                </w:p>
              </w:tc>
            </w:tr>
            <w:tr w:rsidR="003D281F" w:rsidRPr="0021251E" w:rsidTr="000169A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3D281F" w:rsidRPr="0021251E" w:rsidRDefault="003D281F" w:rsidP="000169A5">
                  <w:pPr>
                    <w:jc w:val="left"/>
                    <w:rPr>
                      <w:rFonts w:cs="Arial"/>
                      <w:color w:val="000000"/>
                    </w:rPr>
                  </w:pPr>
                  <w:r w:rsidRPr="0021251E">
                    <w:rPr>
                      <w:rFonts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D281F" w:rsidRPr="0021251E" w:rsidRDefault="003D281F" w:rsidP="000169A5">
                  <w:pPr>
                    <w:spacing w:after="100" w:afterAutospacing="1"/>
                    <w:jc w:val="center"/>
                    <w:rPr>
                      <w:rFonts w:cs="Arial"/>
                      <w:color w:val="000000"/>
                    </w:rPr>
                  </w:pPr>
                  <w:r w:rsidRPr="0021251E">
                    <w:rPr>
                      <w:rFonts w:cs="Arial"/>
                      <w:color w:val="000000"/>
                    </w:rPr>
                    <w:t>First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Second</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Approach 1</w:t>
                  </w:r>
                </w:p>
              </w:tc>
              <w:tc>
                <w:tcPr>
                  <w:tcW w:w="1985" w:type="dxa"/>
                  <w:tcBorders>
                    <w:top w:val="nil"/>
                    <w:left w:val="nil"/>
                    <w:bottom w:val="single" w:sz="4" w:space="0" w:color="auto"/>
                    <w:right w:val="single" w:sz="4"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3D281F" w:rsidRPr="0021251E" w:rsidRDefault="003D281F" w:rsidP="000169A5">
                  <w:pPr>
                    <w:jc w:val="center"/>
                  </w:pPr>
                  <w:r w:rsidRPr="0021251E">
                    <w:t>Approach 3</w:t>
                  </w:r>
                </w:p>
              </w:tc>
            </w:tr>
            <w:tr w:rsidR="003D281F" w:rsidRPr="0021251E" w:rsidTr="000169A5">
              <w:trPr>
                <w:gridBefore w:val="1"/>
                <w:wBefore w:w="424" w:type="dxa"/>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rsidR="003D281F" w:rsidRPr="0021251E" w:rsidRDefault="003D281F" w:rsidP="000169A5">
                  <w:pPr>
                    <w:jc w:val="center"/>
                    <w:rPr>
                      <w:rFonts w:cs="Arial"/>
                      <w:color w:val="000000"/>
                    </w:rPr>
                  </w:pPr>
                  <w:r w:rsidRPr="0021251E">
                    <w:rPr>
                      <w:rFonts w:cs="Arial"/>
                      <w:color w:val="000000"/>
                    </w:rPr>
                    <w:t xml:space="preserve">Number of </w:t>
                  </w:r>
                  <w:r w:rsidRPr="0021251E">
                    <w:rPr>
                      <w:rFonts w:cs="Arial"/>
                      <w:color w:val="000000"/>
                    </w:rPr>
                    <w:br/>
                    <w:t>Off-Types</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3D281F" w:rsidRPr="0021251E" w:rsidRDefault="003D281F" w:rsidP="000169A5">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3D281F" w:rsidRPr="0021251E" w:rsidRDefault="003D281F" w:rsidP="000169A5">
                  <w:pPr>
                    <w:jc w:val="center"/>
                    <w:rPr>
                      <w:rFonts w:cs="Arial"/>
                      <w:color w:val="000000"/>
                    </w:rPr>
                  </w:pPr>
                  <w:r w:rsidRPr="0021251E">
                    <w:rPr>
                      <w:rFonts w:cs="Arial"/>
                      <w:color w:val="000000"/>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3D281F" w:rsidRPr="0021251E" w:rsidRDefault="003D281F" w:rsidP="000169A5">
                  <w:pPr>
                    <w:jc w:val="center"/>
                    <w:rPr>
                      <w:rFonts w:cs="Arial"/>
                      <w:color w:val="000000"/>
                    </w:rPr>
                  </w:pPr>
                  <w:r w:rsidRPr="0021251E">
                    <w:rPr>
                      <w:rFonts w:cs="Arial"/>
                      <w:color w:val="000000"/>
                    </w:rPr>
                    <w:t>uniform</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3D281F" w:rsidRPr="0021251E" w:rsidRDefault="003D281F" w:rsidP="000169A5">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3D281F" w:rsidRPr="0021251E" w:rsidRDefault="003D281F" w:rsidP="000169A5">
                  <w:pPr>
                    <w:jc w:val="center"/>
                  </w:pPr>
                  <w:r w:rsidRPr="0021251E">
                    <w:rPr>
                      <w:rFonts w:cs="Arial"/>
                      <w:color w:val="000000"/>
                    </w:rPr>
                    <w:t>uniform</w:t>
                  </w:r>
                </w:p>
              </w:tc>
            </w:tr>
            <w:tr w:rsidR="003D281F" w:rsidRPr="0021251E" w:rsidTr="000169A5">
              <w:trPr>
                <w:gridBefore w:val="1"/>
                <w:wBefore w:w="424" w:type="dxa"/>
                <w:trHeight w:val="240"/>
              </w:trPr>
              <w:tc>
                <w:tcPr>
                  <w:tcW w:w="696" w:type="dxa"/>
                  <w:vMerge/>
                  <w:tcBorders>
                    <w:left w:val="single" w:sz="4" w:space="0" w:color="auto"/>
                    <w:right w:val="single" w:sz="4" w:space="0" w:color="auto"/>
                  </w:tcBorders>
                  <w:shd w:val="clear" w:color="auto" w:fill="auto"/>
                  <w:textDirection w:val="btLr"/>
                  <w:vAlign w:val="center"/>
                  <w:hideMark/>
                </w:tcPr>
                <w:p w:rsidR="003D281F" w:rsidRPr="0021251E" w:rsidRDefault="003D281F" w:rsidP="000169A5">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uniform</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3D281F" w:rsidRPr="0021251E" w:rsidRDefault="003D281F" w:rsidP="000169A5">
                  <w:pPr>
                    <w:jc w:val="center"/>
                  </w:pPr>
                  <w:r w:rsidRPr="0021251E">
                    <w:t>non-uniform</w:t>
                  </w:r>
                </w:p>
              </w:tc>
            </w:tr>
            <w:tr w:rsidR="003D281F" w:rsidRPr="0021251E" w:rsidTr="000169A5">
              <w:trPr>
                <w:gridBefore w:val="1"/>
                <w:wBefore w:w="424" w:type="dxa"/>
                <w:trHeight w:val="273"/>
              </w:trPr>
              <w:tc>
                <w:tcPr>
                  <w:tcW w:w="696" w:type="dxa"/>
                  <w:vMerge/>
                  <w:tcBorders>
                    <w:left w:val="single" w:sz="4" w:space="0" w:color="auto"/>
                    <w:right w:val="single" w:sz="4" w:space="0" w:color="000000"/>
                  </w:tcBorders>
                  <w:vAlign w:val="center"/>
                  <w:hideMark/>
                </w:tcPr>
                <w:p w:rsidR="003D281F" w:rsidRPr="0021251E" w:rsidRDefault="003D281F" w:rsidP="000169A5">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D281F" w:rsidRPr="0021251E" w:rsidRDefault="003D281F" w:rsidP="000169A5">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3D281F" w:rsidRPr="0021251E" w:rsidRDefault="003D281F" w:rsidP="000169A5">
                  <w:pPr>
                    <w:jc w:val="center"/>
                  </w:pPr>
                  <w:r w:rsidRPr="0021251E">
                    <w:t>uniform*</w:t>
                  </w:r>
                </w:p>
              </w:tc>
            </w:tr>
            <w:tr w:rsidR="003D281F" w:rsidRPr="0021251E" w:rsidTr="000169A5">
              <w:trPr>
                <w:gridBefore w:val="1"/>
                <w:wBefore w:w="424" w:type="dxa"/>
                <w:trHeight w:val="248"/>
              </w:trPr>
              <w:tc>
                <w:tcPr>
                  <w:tcW w:w="696" w:type="dxa"/>
                  <w:vMerge/>
                  <w:tcBorders>
                    <w:left w:val="single" w:sz="4" w:space="0" w:color="auto"/>
                    <w:right w:val="single" w:sz="4" w:space="0" w:color="auto"/>
                  </w:tcBorders>
                  <w:vAlign w:val="center"/>
                  <w:hideMark/>
                </w:tcPr>
                <w:p w:rsidR="003D281F" w:rsidRPr="0021251E" w:rsidRDefault="003D281F" w:rsidP="000169A5">
                  <w:pPr>
                    <w:jc w:val="left"/>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3D281F" w:rsidRPr="0021251E" w:rsidRDefault="003D281F" w:rsidP="000169A5">
                  <w:pPr>
                    <w:rPr>
                      <w:rFonts w:cs="Arial"/>
                      <w:color w:val="000000"/>
                    </w:rPr>
                  </w:pPr>
                  <w:r w:rsidRPr="0021251E">
                    <w:rPr>
                      <w:rFonts w:cs="Arial"/>
                      <w:color w:val="000000"/>
                    </w:rPr>
                    <w:t>third growing cycle*</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non-uniform*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3D281F" w:rsidRPr="0021251E" w:rsidRDefault="003D281F" w:rsidP="000169A5">
                  <w:pPr>
                    <w:jc w:val="center"/>
                  </w:pPr>
                  <w:r w:rsidRPr="0021251E">
                    <w:t>non-uniform*</w:t>
                  </w:r>
                </w:p>
              </w:tc>
            </w:tr>
            <w:tr w:rsidR="003D281F" w:rsidRPr="0021251E" w:rsidTr="000169A5">
              <w:trPr>
                <w:gridBefore w:val="1"/>
                <w:wBefore w:w="424" w:type="dxa"/>
                <w:trHeight w:val="267"/>
              </w:trPr>
              <w:tc>
                <w:tcPr>
                  <w:tcW w:w="696" w:type="dxa"/>
                  <w:vMerge/>
                  <w:tcBorders>
                    <w:left w:val="single" w:sz="4" w:space="0" w:color="auto"/>
                    <w:right w:val="single" w:sz="4" w:space="0" w:color="000000"/>
                  </w:tcBorders>
                  <w:vAlign w:val="center"/>
                  <w:hideMark/>
                </w:tcPr>
                <w:p w:rsidR="003D281F" w:rsidRPr="0021251E" w:rsidRDefault="003D281F" w:rsidP="000169A5">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81F" w:rsidRPr="0021251E" w:rsidRDefault="003D281F" w:rsidP="000169A5">
                  <w:pPr>
                    <w:ind w:left="49"/>
                    <w:jc w:val="center"/>
                    <w:rPr>
                      <w:rFonts w:cs="Arial"/>
                      <w:color w:val="000000"/>
                    </w:rPr>
                  </w:pPr>
                  <w:r w:rsidRPr="0021251E">
                    <w:rPr>
                      <w:rFonts w:cs="Arial"/>
                      <w:color w:val="000000"/>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D281F" w:rsidRPr="0021251E" w:rsidRDefault="003D281F" w:rsidP="000169A5">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D281F" w:rsidRPr="0021251E" w:rsidRDefault="003D281F" w:rsidP="000169A5">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3D281F" w:rsidRPr="0021251E" w:rsidRDefault="003D281F" w:rsidP="000169A5">
                  <w:pPr>
                    <w:jc w:val="center"/>
                  </w:pPr>
                  <w:r w:rsidRPr="0021251E">
                    <w:t>non-uniform*</w:t>
                  </w:r>
                </w:p>
              </w:tc>
            </w:tr>
            <w:tr w:rsidR="003D281F" w:rsidRPr="0021251E" w:rsidTr="000169A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3D281F" w:rsidRPr="0021251E" w:rsidRDefault="003D281F" w:rsidP="000169A5">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3D281F" w:rsidRPr="0021251E" w:rsidRDefault="003D281F" w:rsidP="000169A5">
                  <w:pPr>
                    <w:ind w:left="49"/>
                    <w:jc w:val="center"/>
                    <w:rPr>
                      <w:rFonts w:cs="Arial"/>
                      <w:color w:val="000000"/>
                    </w:rPr>
                  </w:pPr>
                  <w:r w:rsidRPr="0021251E">
                    <w:rPr>
                      <w:rFonts w:cs="Arial"/>
                      <w:color w:val="000000"/>
                    </w:rPr>
                    <w:t>4</w:t>
                  </w:r>
                  <w:r w:rsidRPr="0021251E">
                    <w:rPr>
                      <w:rFonts w:cs="Arial"/>
                      <w:color w:val="000000"/>
                      <w:highlight w:val="lightGray"/>
                      <w:u w:val="single"/>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3D281F" w:rsidRPr="0021251E" w:rsidRDefault="003D281F" w:rsidP="000169A5">
                  <w:pPr>
                    <w:ind w:right="-123"/>
                    <w:jc w:val="center"/>
                    <w:rPr>
                      <w:rFonts w:cs="Arial"/>
                      <w:color w:val="000000"/>
                    </w:rPr>
                  </w:pPr>
                  <w:r w:rsidRPr="0021251E">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3D281F" w:rsidRPr="0021251E" w:rsidRDefault="003D281F" w:rsidP="000169A5">
                  <w:pPr>
                    <w:ind w:right="-122"/>
                    <w:rPr>
                      <w:rFonts w:cs="Arial"/>
                      <w:color w:val="000000"/>
                    </w:rPr>
                  </w:pPr>
                  <w:r w:rsidRPr="0021251E">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D281F" w:rsidRPr="0021251E" w:rsidRDefault="003D281F" w:rsidP="000169A5">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3D281F" w:rsidRPr="0021251E" w:rsidRDefault="003D281F" w:rsidP="000169A5">
                  <w:pPr>
                    <w:jc w:val="center"/>
                  </w:pPr>
                  <w:r w:rsidRPr="0021251E">
                    <w:t>non-uniform</w:t>
                  </w:r>
                  <w:r w:rsidRPr="0021251E">
                    <w:rPr>
                      <w:highlight w:val="lightGray"/>
                      <w:u w:val="single"/>
                    </w:rPr>
                    <w:t>*</w:t>
                  </w:r>
                </w:p>
              </w:tc>
            </w:tr>
          </w:tbl>
          <w:p w:rsidR="003D281F" w:rsidRPr="0021251E" w:rsidRDefault="003D281F" w:rsidP="000169A5">
            <w:pPr>
              <w:pStyle w:val="Titleofdoc0"/>
              <w:spacing w:before="0"/>
              <w:jc w:val="both"/>
              <w:rPr>
                <w:sz w:val="12"/>
                <w:szCs w:val="24"/>
              </w:rPr>
            </w:pPr>
          </w:p>
          <w:p w:rsidR="003D281F" w:rsidRPr="0021251E" w:rsidRDefault="003D281F" w:rsidP="000169A5">
            <w:pPr>
              <w:keepNext/>
              <w:keepLines/>
              <w:ind w:left="34"/>
              <w:rPr>
                <w:sz w:val="18"/>
                <w:u w:val="single"/>
              </w:rPr>
            </w:pPr>
            <w:r w:rsidRPr="0021251E">
              <w:rPr>
                <w:sz w:val="18"/>
                <w:szCs w:val="24"/>
              </w:rPr>
              <w:t xml:space="preserve">*  </w:t>
            </w:r>
            <w:r w:rsidRPr="0021251E">
              <w:rPr>
                <w:rFonts w:eastAsia="SimSun"/>
                <w:sz w:val="18"/>
                <w:lang w:eastAsia="zh-CN"/>
              </w:rPr>
              <w:t>Care is needed when considering results that were very different in each of the growing cycles, such as when a type of off</w:t>
            </w:r>
            <w:r w:rsidRPr="0021251E">
              <w:rPr>
                <w:rFonts w:eastAsia="SimSun"/>
                <w:sz w:val="18"/>
                <w:lang w:eastAsia="zh-CN"/>
              </w:rPr>
              <w:noBreakHyphen/>
              <w:t xml:space="preserve">type was observed at a high level in one growing cycle and was absent in another growing cycle.  </w:t>
            </w:r>
            <w:r w:rsidRPr="0021251E">
              <w:rPr>
                <w:sz w:val="18"/>
                <w:highlight w:val="lightGray"/>
                <w:u w:val="single"/>
              </w:rPr>
              <w:t>A statistical test for consistency should be applied when appropriate.</w:t>
            </w:r>
            <w:r w:rsidRPr="0021251E">
              <w:rPr>
                <w:sz w:val="18"/>
                <w:u w:val="single"/>
              </w:rPr>
              <w:t xml:space="preserve">  </w:t>
            </w:r>
            <w:r w:rsidRPr="0021251E">
              <w:rPr>
                <w:sz w:val="18"/>
                <w:highlight w:val="lightGray"/>
                <w:u w:val="single"/>
              </w:rPr>
              <w:t>It is important to identify whether differences in number of off</w:t>
            </w:r>
            <w:r w:rsidRPr="0021251E">
              <w:rPr>
                <w:sz w:val="18"/>
                <w:highlight w:val="lightGray"/>
                <w:u w:val="single"/>
              </w:rPr>
              <w:noBreakHyphen/>
              <w:t>types between growing cycles were due to biological reasons or sampling variation.</w:t>
            </w:r>
          </w:p>
          <w:p w:rsidR="003D281F" w:rsidRPr="0021251E" w:rsidRDefault="003D281F" w:rsidP="000169A5">
            <w:pPr>
              <w:keepNext/>
              <w:keepLines/>
              <w:ind w:left="34"/>
              <w:rPr>
                <w:sz w:val="18"/>
                <w:u w:val="single"/>
              </w:rPr>
            </w:pPr>
          </w:p>
          <w:p w:rsidR="003D281F" w:rsidRPr="0021251E" w:rsidRDefault="003D281F" w:rsidP="000169A5">
            <w:pPr>
              <w:keepNext/>
              <w:keepLines/>
              <w:ind w:left="34"/>
              <w:rPr>
                <w:rFonts w:eastAsia="SimSun"/>
                <w:sz w:val="18"/>
                <w:lang w:eastAsia="zh-CN"/>
              </w:rPr>
            </w:pPr>
            <w:r w:rsidRPr="0021251E">
              <w:rPr>
                <w:sz w:val="18"/>
                <w:highlight w:val="lightGray"/>
                <w:u w:val="single"/>
              </w:rPr>
              <w:t>** If a variety exceeds in the first growing cycle the allowed number of off-types in two growing cycles, the variety may be rejected after a single growing cycle.</w:t>
            </w:r>
          </w:p>
        </w:tc>
      </w:tr>
    </w:tbl>
    <w:p w:rsidR="003D281F" w:rsidRPr="0021251E" w:rsidRDefault="003D281F" w:rsidP="003D281F">
      <w:pPr>
        <w:jc w:val="left"/>
      </w:pPr>
    </w:p>
    <w:p w:rsidR="003D281F" w:rsidRPr="0021251E" w:rsidRDefault="003D281F" w:rsidP="003D281F">
      <w:pPr>
        <w:jc w:val="left"/>
      </w:pPr>
    </w:p>
    <w:p w:rsidR="003D281F" w:rsidRPr="0021251E" w:rsidRDefault="003D281F" w:rsidP="003D281F">
      <w:pPr>
        <w:jc w:val="left"/>
      </w:pPr>
    </w:p>
    <w:p w:rsidR="003D281F" w:rsidRPr="0021251E" w:rsidRDefault="003D281F" w:rsidP="003D281F">
      <w:pPr>
        <w:jc w:val="right"/>
      </w:pPr>
      <w:r w:rsidRPr="0021251E">
        <w:rPr>
          <w:rFonts w:eastAsia="MS Mincho"/>
          <w:color w:val="000000"/>
          <w:lang w:eastAsia="ja-JP"/>
        </w:rPr>
        <w:t>[Annex II follows]</w:t>
      </w:r>
    </w:p>
    <w:p w:rsidR="003D281F" w:rsidRPr="0021251E" w:rsidRDefault="003D281F" w:rsidP="003D281F">
      <w:pPr>
        <w:jc w:val="right"/>
        <w:sectPr w:rsidR="003D281F" w:rsidRPr="0021251E" w:rsidSect="003D3C65">
          <w:headerReference w:type="default" r:id="rId11"/>
          <w:headerReference w:type="first" r:id="rId12"/>
          <w:pgSz w:w="11907" w:h="16840" w:code="9"/>
          <w:pgMar w:top="510" w:right="1134" w:bottom="993" w:left="1134" w:header="510" w:footer="680" w:gutter="0"/>
          <w:pgNumType w:start="1"/>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D281F" w:rsidRPr="0021251E" w:rsidTr="000169A5">
        <w:trPr>
          <w:trHeight w:val="350"/>
        </w:trPr>
        <w:tc>
          <w:tcPr>
            <w:tcW w:w="9639" w:type="dxa"/>
          </w:tcPr>
          <w:p w:rsidR="003D281F" w:rsidRPr="0021251E" w:rsidRDefault="003D281F" w:rsidP="000169A5">
            <w:pPr>
              <w:autoSpaceDE w:val="0"/>
              <w:autoSpaceDN w:val="0"/>
              <w:adjustRightInd w:val="0"/>
              <w:jc w:val="center"/>
              <w:rPr>
                <w:rFonts w:eastAsia="SimSun"/>
                <w:szCs w:val="24"/>
                <w:lang w:eastAsia="zh-CN"/>
              </w:rPr>
            </w:pPr>
          </w:p>
          <w:p w:rsidR="003D281F" w:rsidRPr="0021251E" w:rsidRDefault="003D281F" w:rsidP="000169A5">
            <w:pPr>
              <w:autoSpaceDE w:val="0"/>
              <w:autoSpaceDN w:val="0"/>
              <w:adjustRightInd w:val="0"/>
              <w:jc w:val="center"/>
              <w:rPr>
                <w:szCs w:val="24"/>
              </w:rPr>
            </w:pPr>
            <w:r w:rsidRPr="0021251E">
              <w:rPr>
                <w:rFonts w:eastAsia="SimSun"/>
                <w:szCs w:val="24"/>
                <w:lang w:eastAsia="zh-CN"/>
              </w:rPr>
              <w:t xml:space="preserve">SITUATION:  ASSESSING UNIFORMITY BY OFF-TYPES ON THE BASIS OF </w:t>
            </w:r>
            <w:r w:rsidRPr="0021251E">
              <w:rPr>
                <w:szCs w:val="24"/>
              </w:rPr>
              <w:t xml:space="preserve">SUB-SAMPLES </w:t>
            </w:r>
          </w:p>
          <w:p w:rsidR="003D281F" w:rsidRPr="0021251E" w:rsidRDefault="003D281F" w:rsidP="000169A5">
            <w:pPr>
              <w:autoSpaceDE w:val="0"/>
              <w:autoSpaceDN w:val="0"/>
              <w:adjustRightInd w:val="0"/>
              <w:jc w:val="center"/>
              <w:rPr>
                <w:szCs w:val="24"/>
              </w:rPr>
            </w:pPr>
            <w:r w:rsidRPr="0021251E">
              <w:rPr>
                <w:szCs w:val="24"/>
              </w:rPr>
              <w:t>WITHIN A SINGLE TEST/TRIAL</w:t>
            </w:r>
          </w:p>
          <w:p w:rsidR="003D281F" w:rsidRPr="0021251E" w:rsidRDefault="003D281F" w:rsidP="000169A5">
            <w:pPr>
              <w:autoSpaceDE w:val="0"/>
              <w:autoSpaceDN w:val="0"/>
              <w:adjustRightInd w:val="0"/>
              <w:jc w:val="center"/>
              <w:rPr>
                <w:rFonts w:eastAsia="SimSun"/>
                <w:szCs w:val="24"/>
                <w:lang w:eastAsia="zh-CN"/>
              </w:rPr>
            </w:pPr>
          </w:p>
        </w:tc>
      </w:tr>
      <w:tr w:rsidR="003D281F" w:rsidRPr="0021251E" w:rsidTr="000169A5">
        <w:trPr>
          <w:trHeight w:val="6949"/>
        </w:trPr>
        <w:tc>
          <w:tcPr>
            <w:tcW w:w="9639" w:type="dxa"/>
          </w:tcPr>
          <w:p w:rsidR="003D281F" w:rsidRPr="0021251E" w:rsidRDefault="003D281F" w:rsidP="000169A5"/>
          <w:p w:rsidR="003D281F" w:rsidRPr="0021251E" w:rsidRDefault="003D281F" w:rsidP="000169A5">
            <w:pPr>
              <w:rPr>
                <w:b/>
              </w:rPr>
            </w:pPr>
            <w:r w:rsidRPr="0021251E">
              <w:rPr>
                <w:b/>
              </w:rPr>
              <w:t>Approach:  Use of sub-sample as a first step of assessment</w:t>
            </w:r>
          </w:p>
          <w:p w:rsidR="003D281F" w:rsidRPr="0021251E" w:rsidRDefault="003D281F" w:rsidP="000169A5">
            <w:pPr>
              <w:rPr>
                <w:b/>
              </w:rPr>
            </w:pPr>
          </w:p>
          <w:p w:rsidR="003D281F" w:rsidRPr="0021251E" w:rsidRDefault="003D281F" w:rsidP="000169A5">
            <w:r w:rsidRPr="0021251E">
              <w:t>A variety is considered uniform if the number of off-types does not exceed a predefined lower limit in the sub</w:t>
            </w:r>
            <w:r w:rsidRPr="0021251E">
              <w:noBreakHyphen/>
              <w:t>sample.</w:t>
            </w:r>
          </w:p>
          <w:p w:rsidR="003D281F" w:rsidRPr="0021251E" w:rsidRDefault="003D281F" w:rsidP="000169A5"/>
          <w:p w:rsidR="003D281F" w:rsidRPr="0021251E" w:rsidRDefault="003D281F" w:rsidP="000169A5">
            <w:r w:rsidRPr="0021251E">
              <w:t>A variety is considered non–uniform if the number of off-types exceeds a predefined upper limit in the sub</w:t>
            </w:r>
            <w:r w:rsidRPr="0021251E">
              <w:noBreakHyphen/>
              <w:t>sample.</w:t>
            </w:r>
          </w:p>
          <w:p w:rsidR="003D281F" w:rsidRPr="0021251E" w:rsidRDefault="003D281F" w:rsidP="000169A5"/>
          <w:p w:rsidR="003D281F" w:rsidRPr="0021251E" w:rsidRDefault="003D281F" w:rsidP="000169A5">
            <w:r w:rsidRPr="0021251E">
              <w:t>If the number of off-types is between the predefined lower and upper limits, the whole sample is assessed. The lower and upper limits have to be chosen considering comparable type I and type II errors in the sub</w:t>
            </w:r>
            <w:r w:rsidRPr="0021251E">
              <w:noBreakHyphen/>
              <w:t>sample and the whole sample.</w:t>
            </w:r>
          </w:p>
          <w:p w:rsidR="003D281F" w:rsidRPr="0021251E" w:rsidRDefault="00AF76A8" w:rsidP="000169A5">
            <w:r>
              <w:rPr>
                <w:rFonts w:eastAsia="SimSun"/>
                <w:szCs w:val="24"/>
                <w:lang w:eastAsia="zh-CN"/>
              </w:rPr>
              <w:pict>
                <v:rect id="_x0000_i1025" style="width:0;height:1.5pt" o:hralign="center" o:hrstd="t" o:hr="t" fillcolor="#a0a0a0" stroked="f"/>
              </w:pict>
            </w:r>
          </w:p>
          <w:p w:rsidR="003D281F" w:rsidRPr="0021251E" w:rsidRDefault="003D281F" w:rsidP="000169A5">
            <w:pPr>
              <w:rPr>
                <w:szCs w:val="24"/>
              </w:rPr>
            </w:pPr>
          </w:p>
          <w:p w:rsidR="003D281F" w:rsidRPr="0021251E" w:rsidRDefault="003D281F" w:rsidP="000169A5">
            <w:pPr>
              <w:rPr>
                <w:szCs w:val="24"/>
              </w:rPr>
            </w:pPr>
            <w:r w:rsidRPr="0021251E">
              <w:rPr>
                <w:szCs w:val="24"/>
              </w:rPr>
              <w:t>Example:</w:t>
            </w:r>
          </w:p>
          <w:p w:rsidR="003D281F" w:rsidRPr="0021251E" w:rsidRDefault="003D281F" w:rsidP="000169A5">
            <w:pPr>
              <w:rPr>
                <w:szCs w:val="24"/>
              </w:rPr>
            </w:pPr>
          </w:p>
          <w:p w:rsidR="003D281F" w:rsidRPr="0021251E" w:rsidRDefault="003D281F" w:rsidP="000169A5">
            <w:pPr>
              <w:autoSpaceDE w:val="0"/>
              <w:autoSpaceDN w:val="0"/>
              <w:adjustRightInd w:val="0"/>
              <w:rPr>
                <w:color w:val="000000"/>
                <w:szCs w:val="24"/>
              </w:rPr>
            </w:pPr>
            <w:r w:rsidRPr="0021251E">
              <w:rPr>
                <w:color w:val="000000"/>
                <w:szCs w:val="24"/>
              </w:rPr>
              <w:t>In a sample size of 100 plants, the acceptable number of off-types is 3 (based on a population standard of 1% and an acceptance probability of at least 95%).</w:t>
            </w:r>
          </w:p>
          <w:p w:rsidR="003D281F" w:rsidRPr="0021251E" w:rsidRDefault="003D281F" w:rsidP="000169A5">
            <w:pPr>
              <w:autoSpaceDE w:val="0"/>
              <w:autoSpaceDN w:val="0"/>
              <w:adjustRightInd w:val="0"/>
              <w:rPr>
                <w:color w:val="000000"/>
                <w:szCs w:val="24"/>
              </w:rPr>
            </w:pPr>
          </w:p>
          <w:p w:rsidR="003D281F" w:rsidRPr="0021251E" w:rsidRDefault="003D281F" w:rsidP="000169A5">
            <w:pPr>
              <w:autoSpaceDE w:val="0"/>
              <w:autoSpaceDN w:val="0"/>
              <w:adjustRightInd w:val="0"/>
              <w:rPr>
                <w:color w:val="000000"/>
                <w:szCs w:val="24"/>
              </w:rPr>
            </w:pPr>
            <w:r w:rsidRPr="0021251E">
              <w:rPr>
                <w:color w:val="000000"/>
                <w:szCs w:val="24"/>
              </w:rPr>
              <w:t>In a subsample of 20 plants used in the context of the sample size of 100 plants above:</w:t>
            </w:r>
          </w:p>
          <w:p w:rsidR="003D281F" w:rsidRPr="0021251E" w:rsidRDefault="003D281F" w:rsidP="000169A5">
            <w:pPr>
              <w:autoSpaceDE w:val="0"/>
              <w:autoSpaceDN w:val="0"/>
              <w:adjustRightInd w:val="0"/>
              <w:rPr>
                <w:color w:val="000000"/>
                <w:szCs w:val="24"/>
              </w:rPr>
            </w:pPr>
          </w:p>
          <w:p w:rsidR="003D281F" w:rsidRPr="0021251E" w:rsidRDefault="003D281F" w:rsidP="000169A5">
            <w:pPr>
              <w:ind w:left="567"/>
            </w:pPr>
            <w:r w:rsidRPr="0021251E">
              <w:t>A variety is considered uniform if no off-types are observed in the sub-sample.</w:t>
            </w:r>
          </w:p>
          <w:p w:rsidR="003D281F" w:rsidRPr="0021251E" w:rsidRDefault="003D281F" w:rsidP="000169A5"/>
          <w:p w:rsidR="003D281F" w:rsidRPr="0021251E" w:rsidRDefault="003D281F" w:rsidP="000169A5">
            <w:pPr>
              <w:ind w:left="567"/>
            </w:pPr>
            <w:r w:rsidRPr="0021251E">
              <w:t>A variety is considered non–uniform if the number of off-types in the sub-sample exceeds 3.</w:t>
            </w:r>
          </w:p>
          <w:p w:rsidR="003D281F" w:rsidRPr="0021251E" w:rsidRDefault="003D281F" w:rsidP="000169A5"/>
          <w:p w:rsidR="003D281F" w:rsidRPr="0021251E" w:rsidRDefault="003D281F" w:rsidP="000169A5">
            <w:pPr>
              <w:ind w:left="567"/>
            </w:pPr>
            <w:r w:rsidRPr="0021251E">
              <w:t>If the number of off-types is 1 to 3, the whole sample of 100 plants is assessed.</w:t>
            </w:r>
          </w:p>
          <w:p w:rsidR="003D281F" w:rsidRPr="0021251E" w:rsidRDefault="003D281F" w:rsidP="000169A5">
            <w:pPr>
              <w:ind w:left="567"/>
            </w:pPr>
          </w:p>
          <w:p w:rsidR="003D281F" w:rsidRPr="0021251E" w:rsidRDefault="003D281F" w:rsidP="000169A5">
            <w:pPr>
              <w:ind w:left="567"/>
            </w:pPr>
            <w:r w:rsidRPr="0021251E">
              <w:rPr>
                <w:rFonts w:cs="Arial"/>
              </w:rPr>
              <w:t>If the number of off-types in the sample of 100 plants exceeds 3, the variety is considered non-uniform.</w:t>
            </w:r>
          </w:p>
          <w:p w:rsidR="003D281F" w:rsidRPr="0021251E" w:rsidRDefault="003D281F" w:rsidP="000169A5">
            <w:pPr>
              <w:ind w:left="34" w:right="600"/>
            </w:pPr>
          </w:p>
          <w:p w:rsidR="003D281F" w:rsidRPr="0021251E" w:rsidRDefault="003D281F" w:rsidP="000169A5">
            <w:pPr>
              <w:ind w:left="34" w:right="600"/>
              <w:rPr>
                <w:szCs w:val="24"/>
              </w:rPr>
            </w:pPr>
            <w:r w:rsidRPr="0021251E">
              <w:rPr>
                <w:szCs w:val="24"/>
              </w:rPr>
              <w:t>Document TWC/32/9 Annex V provides a full description of the statistical basis for this approach.</w:t>
            </w:r>
          </w:p>
          <w:p w:rsidR="003D281F" w:rsidRPr="0021251E" w:rsidRDefault="003D281F" w:rsidP="000169A5">
            <w:pPr>
              <w:ind w:left="34" w:right="600"/>
              <w:rPr>
                <w:szCs w:val="24"/>
              </w:rPr>
            </w:pPr>
          </w:p>
        </w:tc>
      </w:tr>
    </w:tbl>
    <w:p w:rsidR="003D281F" w:rsidRPr="0021251E" w:rsidRDefault="003D281F" w:rsidP="003D281F"/>
    <w:p w:rsidR="003D281F" w:rsidRPr="0021251E" w:rsidRDefault="003D281F" w:rsidP="003D281F"/>
    <w:p w:rsidR="003D281F" w:rsidRPr="0021251E" w:rsidRDefault="003D281F" w:rsidP="003D281F"/>
    <w:p w:rsidR="00050E16" w:rsidRPr="0021251E" w:rsidRDefault="003D281F" w:rsidP="00421C9E">
      <w:pPr>
        <w:jc w:val="right"/>
      </w:pPr>
      <w:r w:rsidRPr="0021251E">
        <w:t xml:space="preserve"> [End of Annex II and of document]</w:t>
      </w:r>
    </w:p>
    <w:sectPr w:rsidR="00050E16" w:rsidRPr="0021251E"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36" w:rsidRDefault="00AC4536" w:rsidP="006655D3">
      <w:r>
        <w:separator/>
      </w:r>
    </w:p>
    <w:p w:rsidR="00AC4536" w:rsidRDefault="00AC4536" w:rsidP="006655D3"/>
    <w:p w:rsidR="00AC4536" w:rsidRDefault="00AC4536" w:rsidP="006655D3"/>
  </w:endnote>
  <w:endnote w:type="continuationSeparator" w:id="0">
    <w:p w:rsidR="00AC4536" w:rsidRDefault="00AC4536" w:rsidP="006655D3">
      <w:r>
        <w:separator/>
      </w:r>
    </w:p>
    <w:p w:rsidR="00AC4536" w:rsidRPr="00294751" w:rsidRDefault="00AC4536">
      <w:pPr>
        <w:pStyle w:val="Footer"/>
        <w:spacing w:after="60"/>
        <w:rPr>
          <w:sz w:val="18"/>
          <w:lang w:val="fr-FR"/>
        </w:rPr>
      </w:pPr>
      <w:r w:rsidRPr="00294751">
        <w:rPr>
          <w:sz w:val="18"/>
          <w:lang w:val="fr-FR"/>
        </w:rPr>
        <w:t>[Suite de la note de la page précédente]</w:t>
      </w:r>
    </w:p>
    <w:p w:rsidR="00AC4536" w:rsidRPr="00294751" w:rsidRDefault="00AC4536" w:rsidP="006655D3">
      <w:pPr>
        <w:rPr>
          <w:lang w:val="fr-FR"/>
        </w:rPr>
      </w:pPr>
    </w:p>
    <w:p w:rsidR="00AC4536" w:rsidRPr="00294751" w:rsidRDefault="00AC4536" w:rsidP="006655D3">
      <w:pPr>
        <w:rPr>
          <w:lang w:val="fr-FR"/>
        </w:rPr>
      </w:pPr>
    </w:p>
  </w:endnote>
  <w:endnote w:type="continuationNotice" w:id="1">
    <w:p w:rsidR="00AC4536" w:rsidRPr="00294751" w:rsidRDefault="00AC4536" w:rsidP="006655D3">
      <w:pPr>
        <w:rPr>
          <w:lang w:val="fr-FR"/>
        </w:rPr>
      </w:pPr>
      <w:r w:rsidRPr="00294751">
        <w:rPr>
          <w:lang w:val="fr-FR"/>
        </w:rPr>
        <w:t>[Suite de la note page suivante]</w:t>
      </w:r>
    </w:p>
    <w:p w:rsidR="00AC4536" w:rsidRPr="00294751" w:rsidRDefault="00AC4536" w:rsidP="006655D3">
      <w:pPr>
        <w:rPr>
          <w:lang w:val="fr-FR"/>
        </w:rPr>
      </w:pPr>
    </w:p>
    <w:p w:rsidR="00AC4536" w:rsidRPr="00294751" w:rsidRDefault="00AC45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36" w:rsidRDefault="00AC4536" w:rsidP="006655D3">
      <w:r>
        <w:separator/>
      </w:r>
    </w:p>
  </w:footnote>
  <w:footnote w:type="continuationSeparator" w:id="0">
    <w:p w:rsidR="00AC4536" w:rsidRDefault="00AC4536" w:rsidP="006655D3">
      <w:r>
        <w:separator/>
      </w:r>
    </w:p>
  </w:footnote>
  <w:footnote w:type="continuationNotice" w:id="1">
    <w:p w:rsidR="00AC4536" w:rsidRPr="00AB530F" w:rsidRDefault="00AC453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9E" w:rsidRDefault="00210F1C" w:rsidP="00421C9E">
    <w:pPr>
      <w:pStyle w:val="Header"/>
      <w:rPr>
        <w:lang w:val="en-US"/>
      </w:rPr>
    </w:pPr>
    <w:r>
      <w:rPr>
        <w:lang w:val="en-US"/>
      </w:rPr>
      <w:t>TWP</w:t>
    </w:r>
    <w:r w:rsidR="00421C9E">
      <w:rPr>
        <w:lang w:val="en-US"/>
      </w:rPr>
      <w:t>/1/17</w:t>
    </w:r>
    <w:r w:rsidR="00712DD8">
      <w:rPr>
        <w:lang w:val="en-US"/>
      </w:rPr>
      <w:t xml:space="preserve"> Rev.</w:t>
    </w:r>
  </w:p>
  <w:p w:rsidR="003D281F" w:rsidRPr="00C5280D" w:rsidRDefault="003D281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76A8">
      <w:rPr>
        <w:rStyle w:val="PageNumber"/>
        <w:noProof/>
        <w:lang w:val="en-US"/>
      </w:rPr>
      <w:t>2</w:t>
    </w:r>
    <w:r w:rsidRPr="00C5280D">
      <w:rPr>
        <w:rStyle w:val="PageNumber"/>
        <w:lang w:val="en-US"/>
      </w:rPr>
      <w:fldChar w:fldCharType="end"/>
    </w:r>
  </w:p>
  <w:p w:rsidR="003D281F" w:rsidRPr="00C5280D" w:rsidRDefault="003D281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1F" w:rsidRPr="00C5280D" w:rsidRDefault="00210F1C" w:rsidP="00EB048E">
    <w:pPr>
      <w:pStyle w:val="Header"/>
      <w:rPr>
        <w:rStyle w:val="PageNumber"/>
        <w:lang w:val="en-US"/>
      </w:rPr>
    </w:pPr>
    <w:r>
      <w:rPr>
        <w:rStyle w:val="PageNumber"/>
        <w:lang w:val="en-US"/>
      </w:rPr>
      <w:t>TWP</w:t>
    </w:r>
    <w:r w:rsidR="005D1232">
      <w:rPr>
        <w:rStyle w:val="PageNumber"/>
        <w:lang w:val="en-US"/>
      </w:rPr>
      <w:t>/1</w:t>
    </w:r>
    <w:r w:rsidR="003D281F">
      <w:rPr>
        <w:rStyle w:val="PageNumber"/>
        <w:lang w:val="en-US"/>
      </w:rPr>
      <w:t>/</w:t>
    </w:r>
    <w:r w:rsidR="00421C9E">
      <w:rPr>
        <w:rStyle w:val="PageNumber"/>
        <w:lang w:val="en-US"/>
      </w:rPr>
      <w:t>17</w:t>
    </w:r>
    <w:r w:rsidR="00712DD8">
      <w:rPr>
        <w:rStyle w:val="PageNumber"/>
        <w:lang w:val="en-US"/>
      </w:rPr>
      <w:t xml:space="preserve"> Rev.</w:t>
    </w:r>
  </w:p>
  <w:p w:rsidR="003D281F" w:rsidRPr="00C5280D" w:rsidRDefault="003D281F"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76A8">
      <w:rPr>
        <w:rStyle w:val="PageNumber"/>
        <w:noProof/>
        <w:lang w:val="en-US"/>
      </w:rPr>
      <w:t>2</w:t>
    </w:r>
    <w:r w:rsidRPr="00C5280D">
      <w:rPr>
        <w:rStyle w:val="PageNumber"/>
        <w:lang w:val="en-US"/>
      </w:rPr>
      <w:fldChar w:fldCharType="end"/>
    </w:r>
  </w:p>
  <w:p w:rsidR="003D281F" w:rsidRPr="00C5280D" w:rsidRDefault="003D281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1F" w:rsidRDefault="00210F1C">
    <w:pPr>
      <w:pStyle w:val="Header"/>
      <w:rPr>
        <w:lang w:val="en-US"/>
      </w:rPr>
    </w:pPr>
    <w:r>
      <w:rPr>
        <w:lang w:val="en-US"/>
      </w:rPr>
      <w:t>TWP</w:t>
    </w:r>
    <w:r w:rsidR="005D1232">
      <w:rPr>
        <w:lang w:val="en-US"/>
      </w:rPr>
      <w:t>/1</w:t>
    </w:r>
    <w:r w:rsidR="003D281F">
      <w:rPr>
        <w:lang w:val="en-US"/>
      </w:rPr>
      <w:t>/</w:t>
    </w:r>
    <w:r w:rsidR="00421C9E">
      <w:rPr>
        <w:lang w:val="en-US"/>
      </w:rPr>
      <w:t>17</w:t>
    </w:r>
    <w:r w:rsidR="00712DD8">
      <w:rPr>
        <w:lang w:val="en-US"/>
      </w:rPr>
      <w:t xml:space="preserve"> Rev.</w:t>
    </w:r>
  </w:p>
  <w:p w:rsidR="003D281F" w:rsidRDefault="003D281F">
    <w:pPr>
      <w:pStyle w:val="Header"/>
      <w:rPr>
        <w:lang w:val="en-US"/>
      </w:rPr>
    </w:pPr>
  </w:p>
  <w:p w:rsidR="003D281F" w:rsidRDefault="003D281F">
    <w:pPr>
      <w:pStyle w:val="Header"/>
      <w:rPr>
        <w:lang w:val="en-US"/>
      </w:rPr>
    </w:pPr>
    <w:r>
      <w:rPr>
        <w:lang w:val="en-US"/>
      </w:rPr>
      <w:t>ANNEX I</w:t>
    </w:r>
  </w:p>
  <w:p w:rsidR="003D281F" w:rsidRDefault="003D281F">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210F1C" w:rsidP="00EB048E">
    <w:pPr>
      <w:pStyle w:val="Header"/>
      <w:rPr>
        <w:rStyle w:val="PageNumber"/>
        <w:lang w:val="en-US"/>
      </w:rPr>
    </w:pPr>
    <w:r>
      <w:rPr>
        <w:rStyle w:val="PageNumber"/>
        <w:lang w:val="en-US"/>
      </w:rPr>
      <w:t>TWP</w:t>
    </w:r>
    <w:r w:rsidR="00C53EB3">
      <w:rPr>
        <w:rStyle w:val="PageNumber"/>
        <w:lang w:val="en-US"/>
      </w:rPr>
      <w:t>/</w:t>
    </w:r>
    <w:r w:rsidR="00D01D7C">
      <w:rPr>
        <w:rStyle w:val="PageNumber"/>
        <w:lang w:val="en-US"/>
      </w:rPr>
      <w:t>1</w:t>
    </w:r>
    <w:r w:rsidR="00667404">
      <w:rPr>
        <w:rStyle w:val="PageNumber"/>
        <w:lang w:val="en-US"/>
      </w:rPr>
      <w:t>/</w:t>
    </w:r>
    <w:r w:rsidR="00524CC2" w:rsidRPr="00524CC2">
      <w:rPr>
        <w:rStyle w:val="PageNumber"/>
        <w:highlight w:val="cyan"/>
        <w:lang w:val="en-US"/>
      </w:rPr>
      <w:t>xxx</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76A8">
      <w:rPr>
        <w:rStyle w:val="PageNumber"/>
        <w:noProof/>
        <w:lang w:val="en-US"/>
      </w:rPr>
      <w:t>6</w:t>
    </w:r>
    <w:r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9E" w:rsidRDefault="00210F1C">
    <w:pPr>
      <w:pStyle w:val="Header"/>
      <w:rPr>
        <w:lang w:val="en-US"/>
      </w:rPr>
    </w:pPr>
    <w:r>
      <w:rPr>
        <w:lang w:val="en-US"/>
      </w:rPr>
      <w:t>TWP</w:t>
    </w:r>
    <w:r w:rsidR="005D1232">
      <w:rPr>
        <w:lang w:val="en-US"/>
      </w:rPr>
      <w:t>/1</w:t>
    </w:r>
    <w:r w:rsidR="00421C9E">
      <w:rPr>
        <w:lang w:val="en-US"/>
      </w:rPr>
      <w:t>/17</w:t>
    </w:r>
    <w:r w:rsidR="00712DD8">
      <w:rPr>
        <w:lang w:val="en-US"/>
      </w:rPr>
      <w:t xml:space="preserve"> Rev.</w:t>
    </w:r>
  </w:p>
  <w:p w:rsidR="00421C9E" w:rsidRDefault="00421C9E">
    <w:pPr>
      <w:pStyle w:val="Header"/>
      <w:rPr>
        <w:lang w:val="en-US"/>
      </w:rPr>
    </w:pPr>
  </w:p>
  <w:p w:rsidR="00421C9E" w:rsidRDefault="00421C9E">
    <w:pPr>
      <w:pStyle w:val="Header"/>
      <w:rPr>
        <w:lang w:val="en-US"/>
      </w:rPr>
    </w:pPr>
    <w:r>
      <w:rPr>
        <w:lang w:val="en-US"/>
      </w:rPr>
      <w:t>ANNEX II</w:t>
    </w:r>
  </w:p>
  <w:p w:rsidR="00421C9E" w:rsidRDefault="00421C9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11"/>
    <w:rsid w:val="00010CF3"/>
    <w:rsid w:val="00011E27"/>
    <w:rsid w:val="000148BC"/>
    <w:rsid w:val="00024AB8"/>
    <w:rsid w:val="00030854"/>
    <w:rsid w:val="00036028"/>
    <w:rsid w:val="00044642"/>
    <w:rsid w:val="000446B9"/>
    <w:rsid w:val="00047E21"/>
    <w:rsid w:val="00050E16"/>
    <w:rsid w:val="00060D9F"/>
    <w:rsid w:val="00085505"/>
    <w:rsid w:val="000A0B02"/>
    <w:rsid w:val="000B7CDC"/>
    <w:rsid w:val="000C4E25"/>
    <w:rsid w:val="000C4F33"/>
    <w:rsid w:val="000C7021"/>
    <w:rsid w:val="000D6BBC"/>
    <w:rsid w:val="000D7780"/>
    <w:rsid w:val="000E636A"/>
    <w:rsid w:val="000F2F11"/>
    <w:rsid w:val="00103115"/>
    <w:rsid w:val="00105929"/>
    <w:rsid w:val="00110C36"/>
    <w:rsid w:val="001131D5"/>
    <w:rsid w:val="001132F2"/>
    <w:rsid w:val="00120911"/>
    <w:rsid w:val="00126FFF"/>
    <w:rsid w:val="00141128"/>
    <w:rsid w:val="00141DB8"/>
    <w:rsid w:val="00165279"/>
    <w:rsid w:val="00172084"/>
    <w:rsid w:val="0017474A"/>
    <w:rsid w:val="001758C6"/>
    <w:rsid w:val="0018252A"/>
    <w:rsid w:val="00182B99"/>
    <w:rsid w:val="001D6303"/>
    <w:rsid w:val="001E45D0"/>
    <w:rsid w:val="00202088"/>
    <w:rsid w:val="00210F1C"/>
    <w:rsid w:val="0021251E"/>
    <w:rsid w:val="0021332C"/>
    <w:rsid w:val="00213982"/>
    <w:rsid w:val="0024416D"/>
    <w:rsid w:val="0026343B"/>
    <w:rsid w:val="00271911"/>
    <w:rsid w:val="002800A0"/>
    <w:rsid w:val="002801B3"/>
    <w:rsid w:val="00281060"/>
    <w:rsid w:val="00284CDF"/>
    <w:rsid w:val="002940E8"/>
    <w:rsid w:val="00294751"/>
    <w:rsid w:val="002A043C"/>
    <w:rsid w:val="002A6E50"/>
    <w:rsid w:val="002B4298"/>
    <w:rsid w:val="002C256A"/>
    <w:rsid w:val="00305A7F"/>
    <w:rsid w:val="003115D2"/>
    <w:rsid w:val="003152FE"/>
    <w:rsid w:val="00327436"/>
    <w:rsid w:val="00335389"/>
    <w:rsid w:val="00344BD6"/>
    <w:rsid w:val="0035528D"/>
    <w:rsid w:val="00361821"/>
    <w:rsid w:val="00361E9E"/>
    <w:rsid w:val="0036284B"/>
    <w:rsid w:val="00370BF0"/>
    <w:rsid w:val="00384B59"/>
    <w:rsid w:val="00392B77"/>
    <w:rsid w:val="003C7FBE"/>
    <w:rsid w:val="003D227C"/>
    <w:rsid w:val="003D281F"/>
    <w:rsid w:val="003D2B4D"/>
    <w:rsid w:val="003F2F0E"/>
    <w:rsid w:val="00421C9E"/>
    <w:rsid w:val="00444A88"/>
    <w:rsid w:val="00474DA4"/>
    <w:rsid w:val="00476B4D"/>
    <w:rsid w:val="004805FA"/>
    <w:rsid w:val="004935D2"/>
    <w:rsid w:val="0049744F"/>
    <w:rsid w:val="004A6225"/>
    <w:rsid w:val="004B1215"/>
    <w:rsid w:val="004C39C2"/>
    <w:rsid w:val="004D047D"/>
    <w:rsid w:val="004F1E9E"/>
    <w:rsid w:val="004F305A"/>
    <w:rsid w:val="00512164"/>
    <w:rsid w:val="00520297"/>
    <w:rsid w:val="00524CC2"/>
    <w:rsid w:val="005338F9"/>
    <w:rsid w:val="0054281C"/>
    <w:rsid w:val="00544581"/>
    <w:rsid w:val="0055268D"/>
    <w:rsid w:val="00555B1D"/>
    <w:rsid w:val="00576BE4"/>
    <w:rsid w:val="005A400A"/>
    <w:rsid w:val="005D1232"/>
    <w:rsid w:val="005F7B92"/>
    <w:rsid w:val="00612379"/>
    <w:rsid w:val="006153B6"/>
    <w:rsid w:val="0061555F"/>
    <w:rsid w:val="00621302"/>
    <w:rsid w:val="006228D2"/>
    <w:rsid w:val="00634011"/>
    <w:rsid w:val="00636CA6"/>
    <w:rsid w:val="00641200"/>
    <w:rsid w:val="006655D3"/>
    <w:rsid w:val="00667404"/>
    <w:rsid w:val="00670EB1"/>
    <w:rsid w:val="00687EB4"/>
    <w:rsid w:val="00695C56"/>
    <w:rsid w:val="006A5CDE"/>
    <w:rsid w:val="006A644A"/>
    <w:rsid w:val="006B17D2"/>
    <w:rsid w:val="006B2BBE"/>
    <w:rsid w:val="006C18B5"/>
    <w:rsid w:val="006C224E"/>
    <w:rsid w:val="006D780A"/>
    <w:rsid w:val="0071271E"/>
    <w:rsid w:val="00712DD8"/>
    <w:rsid w:val="00732DEC"/>
    <w:rsid w:val="00735BD5"/>
    <w:rsid w:val="00751613"/>
    <w:rsid w:val="007556F6"/>
    <w:rsid w:val="00760EEF"/>
    <w:rsid w:val="00777EE5"/>
    <w:rsid w:val="00784836"/>
    <w:rsid w:val="0079023E"/>
    <w:rsid w:val="007A2854"/>
    <w:rsid w:val="007C1D92"/>
    <w:rsid w:val="007C4CB9"/>
    <w:rsid w:val="007D0B9D"/>
    <w:rsid w:val="007D19B0"/>
    <w:rsid w:val="007F498F"/>
    <w:rsid w:val="007F7BDB"/>
    <w:rsid w:val="0080679D"/>
    <w:rsid w:val="008067F0"/>
    <w:rsid w:val="008108B0"/>
    <w:rsid w:val="00811B20"/>
    <w:rsid w:val="008211B5"/>
    <w:rsid w:val="0082296E"/>
    <w:rsid w:val="00824099"/>
    <w:rsid w:val="00835B95"/>
    <w:rsid w:val="00846D7C"/>
    <w:rsid w:val="00847554"/>
    <w:rsid w:val="00860A1D"/>
    <w:rsid w:val="00867AC1"/>
    <w:rsid w:val="0087152E"/>
    <w:rsid w:val="00890DF8"/>
    <w:rsid w:val="008A743F"/>
    <w:rsid w:val="008C0970"/>
    <w:rsid w:val="008D0BC5"/>
    <w:rsid w:val="008D2CF7"/>
    <w:rsid w:val="00900C26"/>
    <w:rsid w:val="0090197F"/>
    <w:rsid w:val="00906DDC"/>
    <w:rsid w:val="009114F0"/>
    <w:rsid w:val="00932071"/>
    <w:rsid w:val="00934E09"/>
    <w:rsid w:val="00936253"/>
    <w:rsid w:val="00940D46"/>
    <w:rsid w:val="00952DD4"/>
    <w:rsid w:val="00965AE7"/>
    <w:rsid w:val="00970FED"/>
    <w:rsid w:val="009759CD"/>
    <w:rsid w:val="00992D82"/>
    <w:rsid w:val="00997029"/>
    <w:rsid w:val="009A7339"/>
    <w:rsid w:val="009B440E"/>
    <w:rsid w:val="009C56C4"/>
    <w:rsid w:val="009D690D"/>
    <w:rsid w:val="009E65B6"/>
    <w:rsid w:val="00A24C10"/>
    <w:rsid w:val="00A4220A"/>
    <w:rsid w:val="00A42AC3"/>
    <w:rsid w:val="00A430CF"/>
    <w:rsid w:val="00A54309"/>
    <w:rsid w:val="00AB2B93"/>
    <w:rsid w:val="00AB530F"/>
    <w:rsid w:val="00AB7E5B"/>
    <w:rsid w:val="00AC2883"/>
    <w:rsid w:val="00AC4536"/>
    <w:rsid w:val="00AE0EF1"/>
    <w:rsid w:val="00AE2937"/>
    <w:rsid w:val="00AF76A8"/>
    <w:rsid w:val="00B012EA"/>
    <w:rsid w:val="00B07301"/>
    <w:rsid w:val="00B11F3E"/>
    <w:rsid w:val="00B224DE"/>
    <w:rsid w:val="00B324D4"/>
    <w:rsid w:val="00B46575"/>
    <w:rsid w:val="00B61777"/>
    <w:rsid w:val="00B67B68"/>
    <w:rsid w:val="00B84BBD"/>
    <w:rsid w:val="00BA29E1"/>
    <w:rsid w:val="00BA43FB"/>
    <w:rsid w:val="00BC127D"/>
    <w:rsid w:val="00BC1FE6"/>
    <w:rsid w:val="00C061B6"/>
    <w:rsid w:val="00C2446C"/>
    <w:rsid w:val="00C24BEC"/>
    <w:rsid w:val="00C36AE5"/>
    <w:rsid w:val="00C41F17"/>
    <w:rsid w:val="00C527FA"/>
    <w:rsid w:val="00C5280D"/>
    <w:rsid w:val="00C53EB3"/>
    <w:rsid w:val="00C56744"/>
    <w:rsid w:val="00C5791C"/>
    <w:rsid w:val="00C66290"/>
    <w:rsid w:val="00C72B7A"/>
    <w:rsid w:val="00C82DFD"/>
    <w:rsid w:val="00C863D6"/>
    <w:rsid w:val="00C973F2"/>
    <w:rsid w:val="00CA0EED"/>
    <w:rsid w:val="00CA304C"/>
    <w:rsid w:val="00CA774A"/>
    <w:rsid w:val="00CC11B0"/>
    <w:rsid w:val="00CC2841"/>
    <w:rsid w:val="00CF1330"/>
    <w:rsid w:val="00CF7E36"/>
    <w:rsid w:val="00D01D7C"/>
    <w:rsid w:val="00D3708D"/>
    <w:rsid w:val="00D40426"/>
    <w:rsid w:val="00D51651"/>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3446D"/>
    <w:rsid w:val="00F45372"/>
    <w:rsid w:val="00F560F7"/>
    <w:rsid w:val="00F6334D"/>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77"/>
    <w:pPr>
      <w:jc w:val="both"/>
    </w:pPr>
    <w:rPr>
      <w:rFonts w:ascii="Arial" w:hAnsi="Arial"/>
    </w:rPr>
  </w:style>
  <w:style w:type="paragraph" w:styleId="Heading1">
    <w:name w:val="heading 1"/>
    <w:next w:val="Normal"/>
    <w:link w:val="Heading1Char"/>
    <w:autoRedefine/>
    <w:qFormat/>
    <w:rsid w:val="00392B77"/>
    <w:pPr>
      <w:keepNext/>
      <w:jc w:val="both"/>
      <w:outlineLvl w:val="0"/>
    </w:pPr>
    <w:rPr>
      <w:rFonts w:ascii="Arial" w:hAnsi="Arial"/>
      <w:caps/>
    </w:rPr>
  </w:style>
  <w:style w:type="paragraph" w:styleId="Heading2">
    <w:name w:val="heading 2"/>
    <w:next w:val="Normal"/>
    <w:link w:val="Heading2Char"/>
    <w:autoRedefine/>
    <w:qFormat/>
    <w:rsid w:val="00392B77"/>
    <w:pPr>
      <w:keepNext/>
      <w:jc w:val="both"/>
      <w:outlineLvl w:val="1"/>
    </w:pPr>
    <w:rPr>
      <w:rFonts w:ascii="Arial" w:hAnsi="Arial"/>
      <w:u w:val="single"/>
    </w:rPr>
  </w:style>
  <w:style w:type="paragraph" w:styleId="Heading3">
    <w:name w:val="heading 3"/>
    <w:next w:val="Normal"/>
    <w:link w:val="Heading3Char"/>
    <w:autoRedefine/>
    <w:qFormat/>
    <w:rsid w:val="00392B77"/>
    <w:pPr>
      <w:keepNext/>
      <w:jc w:val="both"/>
      <w:outlineLvl w:val="2"/>
    </w:pPr>
    <w:rPr>
      <w:rFonts w:ascii="Arial" w:hAnsi="Arial"/>
      <w:i/>
    </w:rPr>
  </w:style>
  <w:style w:type="paragraph" w:styleId="Heading4">
    <w:name w:val="heading 4"/>
    <w:next w:val="Normal"/>
    <w:autoRedefine/>
    <w:qFormat/>
    <w:rsid w:val="00392B77"/>
    <w:pPr>
      <w:keepNext/>
      <w:ind w:left="567"/>
      <w:jc w:val="both"/>
      <w:outlineLvl w:val="3"/>
    </w:pPr>
    <w:rPr>
      <w:rFonts w:ascii="Arial" w:hAnsi="Arial"/>
      <w:u w:val="single"/>
      <w:lang w:val="fr-FR"/>
    </w:rPr>
  </w:style>
  <w:style w:type="paragraph" w:styleId="Heading5">
    <w:name w:val="heading 5"/>
    <w:next w:val="Normal"/>
    <w:autoRedefine/>
    <w:qFormat/>
    <w:rsid w:val="00392B77"/>
    <w:pPr>
      <w:keepNext/>
      <w:ind w:left="1134" w:hanging="567"/>
      <w:jc w:val="both"/>
      <w:outlineLvl w:val="4"/>
    </w:pPr>
    <w:rPr>
      <w:rFonts w:ascii="Arial" w:hAnsi="Arial"/>
      <w:i/>
    </w:rPr>
  </w:style>
  <w:style w:type="paragraph" w:styleId="Heading9">
    <w:name w:val="heading 9"/>
    <w:basedOn w:val="Normal"/>
    <w:next w:val="Normal"/>
    <w:qFormat/>
    <w:rsid w:val="00392B7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92B77"/>
    <w:pPr>
      <w:jc w:val="center"/>
    </w:pPr>
    <w:rPr>
      <w:rFonts w:ascii="Arial" w:hAnsi="Arial"/>
      <w:lang w:val="fr-FR"/>
    </w:rPr>
  </w:style>
  <w:style w:type="paragraph" w:styleId="Footer">
    <w:name w:val="footer"/>
    <w:aliases w:val="doc_path_name"/>
    <w:autoRedefine/>
    <w:rsid w:val="00392B77"/>
    <w:pPr>
      <w:jc w:val="both"/>
    </w:pPr>
    <w:rPr>
      <w:rFonts w:ascii="Arial" w:hAnsi="Arial"/>
      <w:sz w:val="14"/>
    </w:rPr>
  </w:style>
  <w:style w:type="character" w:styleId="PageNumber">
    <w:name w:val="page number"/>
    <w:basedOn w:val="DefaultParagraphFont"/>
    <w:rsid w:val="00392B77"/>
    <w:rPr>
      <w:rFonts w:ascii="Arial" w:hAnsi="Arial"/>
      <w:sz w:val="20"/>
    </w:rPr>
  </w:style>
  <w:style w:type="paragraph" w:styleId="Title">
    <w:name w:val="Title"/>
    <w:basedOn w:val="Normal"/>
    <w:qFormat/>
    <w:rsid w:val="00392B77"/>
    <w:pPr>
      <w:spacing w:after="300"/>
      <w:jc w:val="center"/>
    </w:pPr>
    <w:rPr>
      <w:b/>
      <w:caps/>
      <w:kern w:val="28"/>
      <w:sz w:val="30"/>
    </w:rPr>
  </w:style>
  <w:style w:type="paragraph" w:customStyle="1" w:styleId="preparedby">
    <w:name w:val="preparedby"/>
    <w:basedOn w:val="Normal"/>
    <w:next w:val="Normal"/>
    <w:semiHidden/>
    <w:rsid w:val="00392B77"/>
    <w:pPr>
      <w:spacing w:after="600"/>
      <w:jc w:val="center"/>
    </w:pPr>
    <w:rPr>
      <w:i/>
    </w:rPr>
  </w:style>
  <w:style w:type="paragraph" w:customStyle="1" w:styleId="Docoriginal">
    <w:name w:val="Doc_original"/>
    <w:basedOn w:val="Code"/>
    <w:link w:val="DocoriginalChar"/>
    <w:rsid w:val="00392B77"/>
    <w:pPr>
      <w:spacing w:before="240" w:line="240" w:lineRule="exact"/>
      <w:ind w:left="0"/>
      <w:contextualSpacing/>
      <w:jc w:val="left"/>
    </w:pPr>
    <w:rPr>
      <w:sz w:val="18"/>
    </w:rPr>
  </w:style>
  <w:style w:type="paragraph" w:customStyle="1" w:styleId="DecisionParagraphs">
    <w:name w:val="DecisionParagraphs"/>
    <w:basedOn w:val="Normal"/>
    <w:rsid w:val="00392B77"/>
    <w:pPr>
      <w:tabs>
        <w:tab w:val="left" w:pos="5387"/>
      </w:tabs>
      <w:ind w:left="4820"/>
    </w:pPr>
    <w:rPr>
      <w:i/>
    </w:rPr>
  </w:style>
  <w:style w:type="paragraph" w:styleId="FootnoteText">
    <w:name w:val="footnote text"/>
    <w:autoRedefine/>
    <w:rsid w:val="00392B77"/>
    <w:pPr>
      <w:spacing w:before="60"/>
      <w:ind w:left="567" w:hanging="567"/>
      <w:jc w:val="both"/>
    </w:pPr>
    <w:rPr>
      <w:rFonts w:ascii="Arial" w:hAnsi="Arial"/>
      <w:sz w:val="16"/>
    </w:rPr>
  </w:style>
  <w:style w:type="character" w:styleId="FootnoteReference">
    <w:name w:val="footnote reference"/>
    <w:basedOn w:val="DefaultParagraphFont"/>
    <w:semiHidden/>
    <w:rsid w:val="00392B77"/>
    <w:rPr>
      <w:vertAlign w:val="superscript"/>
    </w:rPr>
  </w:style>
  <w:style w:type="paragraph" w:styleId="Closing">
    <w:name w:val="Closing"/>
    <w:basedOn w:val="Normal"/>
    <w:rsid w:val="00392B77"/>
    <w:pPr>
      <w:ind w:left="4536"/>
      <w:jc w:val="center"/>
    </w:pPr>
  </w:style>
  <w:style w:type="paragraph" w:styleId="Index1">
    <w:name w:val="index 1"/>
    <w:basedOn w:val="Normal"/>
    <w:next w:val="Normal"/>
    <w:semiHidden/>
    <w:rsid w:val="00392B77"/>
    <w:pPr>
      <w:tabs>
        <w:tab w:val="right" w:leader="dot" w:pos="9071"/>
      </w:tabs>
      <w:ind w:left="284" w:hanging="284"/>
    </w:pPr>
    <w:rPr>
      <w:sz w:val="24"/>
    </w:rPr>
  </w:style>
  <w:style w:type="paragraph" w:styleId="Index2">
    <w:name w:val="index 2"/>
    <w:basedOn w:val="Normal"/>
    <w:next w:val="Normal"/>
    <w:semiHidden/>
    <w:rsid w:val="00392B77"/>
    <w:pPr>
      <w:tabs>
        <w:tab w:val="right" w:leader="dot" w:pos="9071"/>
      </w:tabs>
      <w:ind w:left="568" w:hanging="284"/>
    </w:pPr>
    <w:rPr>
      <w:sz w:val="24"/>
    </w:rPr>
  </w:style>
  <w:style w:type="paragraph" w:styleId="Index3">
    <w:name w:val="index 3"/>
    <w:basedOn w:val="Normal"/>
    <w:next w:val="Normal"/>
    <w:semiHidden/>
    <w:rsid w:val="00392B77"/>
    <w:pPr>
      <w:tabs>
        <w:tab w:val="right" w:leader="dot" w:pos="9071"/>
      </w:tabs>
      <w:ind w:left="851" w:hanging="284"/>
    </w:pPr>
    <w:rPr>
      <w:sz w:val="24"/>
    </w:rPr>
  </w:style>
  <w:style w:type="paragraph" w:styleId="MacroText">
    <w:name w:val="macro"/>
    <w:semiHidden/>
    <w:rsid w:val="00392B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92B77"/>
    <w:pPr>
      <w:ind w:left="4536"/>
      <w:jc w:val="center"/>
    </w:pPr>
  </w:style>
  <w:style w:type="character" w:customStyle="1" w:styleId="Doclang">
    <w:name w:val="Doc_lang"/>
    <w:basedOn w:val="DefaultParagraphFont"/>
    <w:rsid w:val="00392B77"/>
    <w:rPr>
      <w:rFonts w:ascii="Arial" w:hAnsi="Arial"/>
      <w:sz w:val="20"/>
      <w:lang w:val="en-US"/>
    </w:rPr>
  </w:style>
  <w:style w:type="paragraph" w:customStyle="1" w:styleId="Session">
    <w:name w:val="Session"/>
    <w:basedOn w:val="Normal"/>
    <w:semiHidden/>
    <w:rsid w:val="00392B77"/>
    <w:pPr>
      <w:spacing w:before="60"/>
      <w:jc w:val="center"/>
    </w:pPr>
    <w:rPr>
      <w:b/>
    </w:rPr>
  </w:style>
  <w:style w:type="paragraph" w:customStyle="1" w:styleId="Organizer">
    <w:name w:val="Organizer"/>
    <w:basedOn w:val="Normal"/>
    <w:semiHidden/>
    <w:rsid w:val="00392B77"/>
    <w:pPr>
      <w:spacing w:after="600"/>
      <w:ind w:left="-993" w:right="-994"/>
      <w:jc w:val="center"/>
    </w:pPr>
    <w:rPr>
      <w:b/>
      <w:caps/>
      <w:kern w:val="26"/>
      <w:sz w:val="26"/>
    </w:rPr>
  </w:style>
  <w:style w:type="paragraph" w:styleId="BodyText">
    <w:name w:val="Body Text"/>
    <w:basedOn w:val="Normal"/>
    <w:rsid w:val="00392B77"/>
  </w:style>
  <w:style w:type="paragraph" w:customStyle="1" w:styleId="Disclaimer">
    <w:name w:val="Disclaimer"/>
    <w:next w:val="Normal"/>
    <w:qFormat/>
    <w:rsid w:val="00392B77"/>
    <w:pPr>
      <w:spacing w:after="600"/>
    </w:pPr>
    <w:rPr>
      <w:rFonts w:ascii="Arial" w:hAnsi="Arial"/>
      <w:i/>
      <w:iCs/>
      <w:color w:val="A6A6A6" w:themeColor="background1" w:themeShade="A6"/>
    </w:rPr>
  </w:style>
  <w:style w:type="paragraph" w:customStyle="1" w:styleId="upove">
    <w:name w:val="upov_e"/>
    <w:basedOn w:val="Normal"/>
    <w:rsid w:val="00392B77"/>
    <w:pPr>
      <w:spacing w:before="120"/>
    </w:pPr>
    <w:rPr>
      <w:sz w:val="16"/>
    </w:rPr>
  </w:style>
  <w:style w:type="paragraph" w:customStyle="1" w:styleId="TitleofDoc">
    <w:name w:val="Title of Doc"/>
    <w:basedOn w:val="Normal"/>
    <w:semiHidden/>
    <w:rsid w:val="00392B77"/>
    <w:pPr>
      <w:spacing w:before="1200"/>
      <w:jc w:val="center"/>
    </w:pPr>
    <w:rPr>
      <w:caps/>
    </w:rPr>
  </w:style>
  <w:style w:type="paragraph" w:customStyle="1" w:styleId="preparedby0">
    <w:name w:val="prepared by"/>
    <w:basedOn w:val="Normal"/>
    <w:semiHidden/>
    <w:rsid w:val="00392B77"/>
    <w:pPr>
      <w:spacing w:before="600" w:after="600"/>
      <w:jc w:val="center"/>
    </w:pPr>
    <w:rPr>
      <w:i/>
    </w:rPr>
  </w:style>
  <w:style w:type="paragraph" w:customStyle="1" w:styleId="PlaceAndDate">
    <w:name w:val="PlaceAndDate"/>
    <w:basedOn w:val="Session"/>
    <w:semiHidden/>
    <w:rsid w:val="00392B77"/>
  </w:style>
  <w:style w:type="paragraph" w:styleId="EndnoteText">
    <w:name w:val="endnote text"/>
    <w:basedOn w:val="Normal"/>
    <w:semiHidden/>
    <w:rsid w:val="00392B77"/>
  </w:style>
  <w:style w:type="character" w:styleId="EndnoteReference">
    <w:name w:val="endnote reference"/>
    <w:basedOn w:val="DefaultParagraphFont"/>
    <w:semiHidden/>
    <w:rsid w:val="00392B77"/>
    <w:rPr>
      <w:vertAlign w:val="superscript"/>
    </w:rPr>
  </w:style>
  <w:style w:type="paragraph" w:customStyle="1" w:styleId="SessionMeetingPlace">
    <w:name w:val="Session_MeetingPlace"/>
    <w:basedOn w:val="Normal"/>
    <w:semiHidden/>
    <w:rsid w:val="00392B77"/>
    <w:pPr>
      <w:spacing w:before="480"/>
      <w:jc w:val="center"/>
    </w:pPr>
    <w:rPr>
      <w:b/>
      <w:bCs/>
      <w:kern w:val="28"/>
      <w:sz w:val="24"/>
    </w:rPr>
  </w:style>
  <w:style w:type="paragraph" w:customStyle="1" w:styleId="Original">
    <w:name w:val="Original"/>
    <w:basedOn w:val="Normal"/>
    <w:semiHidden/>
    <w:rsid w:val="00392B77"/>
    <w:pPr>
      <w:spacing w:before="60"/>
      <w:ind w:left="1276"/>
    </w:pPr>
    <w:rPr>
      <w:b/>
      <w:sz w:val="22"/>
    </w:rPr>
  </w:style>
  <w:style w:type="paragraph" w:styleId="Date">
    <w:name w:val="Date"/>
    <w:basedOn w:val="Normal"/>
    <w:semiHidden/>
    <w:rsid w:val="00392B77"/>
    <w:pPr>
      <w:spacing w:line="340" w:lineRule="exact"/>
      <w:ind w:left="1276"/>
    </w:pPr>
    <w:rPr>
      <w:b/>
      <w:sz w:val="22"/>
    </w:rPr>
  </w:style>
  <w:style w:type="paragraph" w:customStyle="1" w:styleId="Code">
    <w:name w:val="Code"/>
    <w:basedOn w:val="Normal"/>
    <w:link w:val="CodeChar"/>
    <w:semiHidden/>
    <w:rsid w:val="00392B77"/>
    <w:pPr>
      <w:spacing w:line="340" w:lineRule="atLeast"/>
      <w:ind w:left="1276"/>
    </w:pPr>
    <w:rPr>
      <w:b/>
      <w:bCs/>
      <w:spacing w:val="10"/>
    </w:rPr>
  </w:style>
  <w:style w:type="paragraph" w:customStyle="1" w:styleId="Country">
    <w:name w:val="Country"/>
    <w:basedOn w:val="Normal"/>
    <w:semiHidden/>
    <w:rsid w:val="00392B77"/>
    <w:pPr>
      <w:spacing w:before="60" w:after="480"/>
      <w:jc w:val="center"/>
    </w:pPr>
  </w:style>
  <w:style w:type="paragraph" w:customStyle="1" w:styleId="Lettrine">
    <w:name w:val="Lettrine"/>
    <w:basedOn w:val="Normal"/>
    <w:rsid w:val="00392B77"/>
    <w:pPr>
      <w:spacing w:line="340" w:lineRule="atLeast"/>
      <w:jc w:val="right"/>
    </w:pPr>
    <w:rPr>
      <w:b/>
      <w:bCs/>
      <w:sz w:val="36"/>
    </w:rPr>
  </w:style>
  <w:style w:type="paragraph" w:customStyle="1" w:styleId="LogoUPOV">
    <w:name w:val="LogoUPOV"/>
    <w:basedOn w:val="Normal"/>
    <w:rsid w:val="00392B77"/>
    <w:pPr>
      <w:spacing w:before="600" w:after="80"/>
      <w:jc w:val="center"/>
    </w:pPr>
    <w:rPr>
      <w:snapToGrid w:val="0"/>
    </w:rPr>
  </w:style>
  <w:style w:type="paragraph" w:customStyle="1" w:styleId="Sessiontc">
    <w:name w:val="Session_tc"/>
    <w:basedOn w:val="StyleSessionAllcaps"/>
    <w:rsid w:val="00392B77"/>
    <w:pPr>
      <w:spacing w:before="0" w:line="280" w:lineRule="exact"/>
      <w:jc w:val="left"/>
    </w:pPr>
    <w:rPr>
      <w:caps w:val="0"/>
      <w:sz w:val="20"/>
    </w:rPr>
  </w:style>
  <w:style w:type="paragraph" w:customStyle="1" w:styleId="TitreUpov">
    <w:name w:val="TitreUpov"/>
    <w:basedOn w:val="Normal"/>
    <w:semiHidden/>
    <w:rsid w:val="00392B77"/>
    <w:pPr>
      <w:spacing w:before="60"/>
      <w:jc w:val="center"/>
    </w:pPr>
    <w:rPr>
      <w:b/>
      <w:sz w:val="24"/>
    </w:rPr>
  </w:style>
  <w:style w:type="paragraph" w:customStyle="1" w:styleId="StyleSessionAllcaps">
    <w:name w:val="Style Session + All caps"/>
    <w:basedOn w:val="Session"/>
    <w:semiHidden/>
    <w:rsid w:val="00392B77"/>
    <w:pPr>
      <w:spacing w:before="480"/>
    </w:pPr>
    <w:rPr>
      <w:bCs/>
      <w:caps/>
      <w:kern w:val="28"/>
      <w:sz w:val="24"/>
    </w:rPr>
  </w:style>
  <w:style w:type="paragraph" w:customStyle="1" w:styleId="plcountry">
    <w:name w:val="plcountry"/>
    <w:basedOn w:val="Normal"/>
    <w:rsid w:val="00392B77"/>
    <w:pPr>
      <w:keepNext/>
      <w:keepLines/>
      <w:spacing w:before="180" w:after="120"/>
      <w:jc w:val="left"/>
    </w:pPr>
    <w:rPr>
      <w:caps/>
      <w:noProof/>
      <w:snapToGrid w:val="0"/>
      <w:u w:val="single"/>
    </w:rPr>
  </w:style>
  <w:style w:type="paragraph" w:customStyle="1" w:styleId="pldetails">
    <w:name w:val="pldetails"/>
    <w:basedOn w:val="Normal"/>
    <w:rsid w:val="00392B77"/>
    <w:pPr>
      <w:keepLines/>
      <w:spacing w:before="60" w:after="60"/>
      <w:jc w:val="left"/>
    </w:pPr>
    <w:rPr>
      <w:noProof/>
      <w:snapToGrid w:val="0"/>
    </w:rPr>
  </w:style>
  <w:style w:type="paragraph" w:customStyle="1" w:styleId="plheading">
    <w:name w:val="plheading"/>
    <w:basedOn w:val="Normal"/>
    <w:rsid w:val="00392B77"/>
    <w:pPr>
      <w:keepNext/>
      <w:spacing w:before="480" w:after="120"/>
      <w:jc w:val="center"/>
    </w:pPr>
    <w:rPr>
      <w:caps/>
      <w:snapToGrid w:val="0"/>
      <w:u w:val="single"/>
    </w:rPr>
  </w:style>
  <w:style w:type="paragraph" w:customStyle="1" w:styleId="Sessiontcplacedate">
    <w:name w:val="Session_tc_place_date"/>
    <w:basedOn w:val="SessionMeetingPlace"/>
    <w:rsid w:val="00392B77"/>
    <w:pPr>
      <w:spacing w:before="240"/>
      <w:contextualSpacing/>
      <w:jc w:val="left"/>
    </w:pPr>
    <w:rPr>
      <w:sz w:val="20"/>
    </w:rPr>
  </w:style>
  <w:style w:type="paragraph" w:customStyle="1" w:styleId="Titleofdoc0">
    <w:name w:val="Title_of_doc"/>
    <w:basedOn w:val="TitleofDoc"/>
    <w:rsid w:val="00392B77"/>
    <w:pPr>
      <w:spacing w:before="600" w:after="240"/>
      <w:jc w:val="left"/>
    </w:pPr>
    <w:rPr>
      <w:b/>
    </w:rPr>
  </w:style>
  <w:style w:type="paragraph" w:customStyle="1" w:styleId="preparedby1">
    <w:name w:val="prepared_by"/>
    <w:basedOn w:val="preparedby0"/>
    <w:rsid w:val="00392B77"/>
    <w:pPr>
      <w:spacing w:before="0" w:after="240"/>
      <w:jc w:val="left"/>
    </w:pPr>
    <w:rPr>
      <w:iCs/>
    </w:rPr>
  </w:style>
  <w:style w:type="character" w:customStyle="1" w:styleId="CodeChar">
    <w:name w:val="Code Char"/>
    <w:basedOn w:val="DefaultParagraphFont"/>
    <w:link w:val="Code"/>
    <w:semiHidden/>
    <w:rsid w:val="00392B77"/>
    <w:rPr>
      <w:rFonts w:ascii="Arial" w:hAnsi="Arial"/>
      <w:b/>
      <w:bCs/>
      <w:spacing w:val="10"/>
    </w:rPr>
  </w:style>
  <w:style w:type="paragraph" w:customStyle="1" w:styleId="endofdoc">
    <w:name w:val="end_of_doc"/>
    <w:next w:val="Header"/>
    <w:autoRedefine/>
    <w:rsid w:val="00392B77"/>
    <w:pPr>
      <w:spacing w:before="480"/>
      <w:ind w:left="567" w:hanging="567"/>
      <w:jc w:val="right"/>
    </w:pPr>
    <w:rPr>
      <w:rFonts w:ascii="Arial" w:hAnsi="Arial"/>
    </w:rPr>
  </w:style>
  <w:style w:type="character" w:customStyle="1" w:styleId="DocoriginalChar">
    <w:name w:val="Doc_original Char"/>
    <w:basedOn w:val="CodeChar"/>
    <w:link w:val="Docoriginal"/>
    <w:rsid w:val="00392B77"/>
    <w:rPr>
      <w:rFonts w:ascii="Arial" w:hAnsi="Arial"/>
      <w:b/>
      <w:bCs/>
      <w:spacing w:val="10"/>
      <w:sz w:val="18"/>
    </w:rPr>
  </w:style>
  <w:style w:type="paragraph" w:styleId="TOC2">
    <w:name w:val="toc 2"/>
    <w:next w:val="Normal"/>
    <w:autoRedefine/>
    <w:rsid w:val="00392B7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92B7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392B77"/>
    <w:rPr>
      <w:rFonts w:ascii="Arial" w:hAnsi="Arial"/>
      <w:color w:val="0000FF"/>
      <w:u w:val="single"/>
    </w:rPr>
  </w:style>
  <w:style w:type="paragraph" w:styleId="TOC4">
    <w:name w:val="toc 4"/>
    <w:next w:val="Normal"/>
    <w:autoRedefine/>
    <w:rsid w:val="00392B7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rsid w:val="00392B77"/>
    <w:pPr>
      <w:tabs>
        <w:tab w:val="right" w:leader="dot" w:pos="9639"/>
      </w:tabs>
      <w:spacing w:after="120"/>
      <w:jc w:val="center"/>
    </w:pPr>
    <w:rPr>
      <w:rFonts w:ascii="Arial" w:hAnsi="Arial"/>
      <w:caps/>
    </w:rPr>
  </w:style>
  <w:style w:type="paragraph" w:styleId="TOC5">
    <w:name w:val="toc 5"/>
    <w:next w:val="Normal"/>
    <w:autoRedefine/>
    <w:rsid w:val="00392B7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392B77"/>
    <w:rPr>
      <w:rFonts w:ascii="Tahoma" w:hAnsi="Tahoma" w:cs="Tahoma"/>
      <w:sz w:val="16"/>
      <w:szCs w:val="16"/>
    </w:rPr>
  </w:style>
  <w:style w:type="character" w:customStyle="1" w:styleId="BalloonTextChar">
    <w:name w:val="Balloon Text Char"/>
    <w:basedOn w:val="DefaultParagraphFont"/>
    <w:link w:val="BalloonText"/>
    <w:rsid w:val="00392B77"/>
    <w:rPr>
      <w:rFonts w:ascii="Tahoma" w:hAnsi="Tahoma" w:cs="Tahoma"/>
      <w:sz w:val="16"/>
      <w:szCs w:val="16"/>
    </w:rPr>
  </w:style>
  <w:style w:type="paragraph" w:customStyle="1" w:styleId="Doccode">
    <w:name w:val="Doc_code"/>
    <w:qFormat/>
    <w:rsid w:val="00392B77"/>
    <w:rPr>
      <w:rFonts w:ascii="Arial" w:hAnsi="Arial"/>
      <w:b/>
      <w:bCs/>
      <w:spacing w:val="10"/>
      <w:sz w:val="18"/>
    </w:rPr>
  </w:style>
  <w:style w:type="paragraph" w:customStyle="1" w:styleId="Sessiontwp">
    <w:name w:val="Session_twp"/>
    <w:basedOn w:val="Normal"/>
    <w:next w:val="Normal"/>
    <w:qFormat/>
    <w:rsid w:val="00392B77"/>
    <w:rPr>
      <w:b/>
    </w:rPr>
  </w:style>
  <w:style w:type="paragraph" w:customStyle="1" w:styleId="Sessiontwpplacedate">
    <w:name w:val="Session_twp_place_date"/>
    <w:basedOn w:val="Normal"/>
    <w:next w:val="Normal"/>
    <w:qFormat/>
    <w:rsid w:val="00392B77"/>
  </w:style>
  <w:style w:type="character" w:customStyle="1" w:styleId="Heading1Char">
    <w:name w:val="Heading 1 Char"/>
    <w:basedOn w:val="DefaultParagraphFont"/>
    <w:link w:val="Heading1"/>
    <w:rsid w:val="003D281F"/>
    <w:rPr>
      <w:rFonts w:ascii="Arial" w:hAnsi="Arial"/>
      <w:caps/>
    </w:rPr>
  </w:style>
  <w:style w:type="character" w:customStyle="1" w:styleId="Heading2Char">
    <w:name w:val="Heading 2 Char"/>
    <w:basedOn w:val="DefaultParagraphFont"/>
    <w:link w:val="Heading2"/>
    <w:rsid w:val="003D281F"/>
    <w:rPr>
      <w:rFonts w:ascii="Arial" w:hAnsi="Arial"/>
      <w:u w:val="single"/>
    </w:rPr>
  </w:style>
  <w:style w:type="character" w:customStyle="1" w:styleId="Heading3Char">
    <w:name w:val="Heading 3 Char"/>
    <w:basedOn w:val="DefaultParagraphFont"/>
    <w:link w:val="Heading3"/>
    <w:rsid w:val="003D281F"/>
    <w:rPr>
      <w:rFonts w:ascii="Arial" w:hAnsi="Arial"/>
      <w:i/>
    </w:rPr>
  </w:style>
  <w:style w:type="character" w:customStyle="1" w:styleId="HeaderChar">
    <w:name w:val="Header Char"/>
    <w:basedOn w:val="DefaultParagraphFont"/>
    <w:link w:val="Header"/>
    <w:rsid w:val="003D281F"/>
    <w:rPr>
      <w:rFonts w:ascii="Arial" w:hAnsi="Arial"/>
      <w:lang w:val="fr-FR"/>
    </w:rPr>
  </w:style>
  <w:style w:type="paragraph" w:customStyle="1" w:styleId="Style1">
    <w:name w:val="Style1"/>
    <w:basedOn w:val="Normal"/>
    <w:rsid w:val="003D281F"/>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3D281F"/>
    <w:pPr>
      <w:ind w:left="720"/>
      <w:contextualSpacing/>
    </w:pPr>
    <w:rPr>
      <w:rFonts w:eastAsiaTheme="minorEastAsia"/>
    </w:rPr>
  </w:style>
  <w:style w:type="table" w:styleId="TableGrid">
    <w:name w:val="Table Grid"/>
    <w:basedOn w:val="TableNormal"/>
    <w:rsid w:val="003D28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77"/>
    <w:pPr>
      <w:jc w:val="both"/>
    </w:pPr>
    <w:rPr>
      <w:rFonts w:ascii="Arial" w:hAnsi="Arial"/>
    </w:rPr>
  </w:style>
  <w:style w:type="paragraph" w:styleId="Heading1">
    <w:name w:val="heading 1"/>
    <w:next w:val="Normal"/>
    <w:link w:val="Heading1Char"/>
    <w:autoRedefine/>
    <w:qFormat/>
    <w:rsid w:val="00392B77"/>
    <w:pPr>
      <w:keepNext/>
      <w:jc w:val="both"/>
      <w:outlineLvl w:val="0"/>
    </w:pPr>
    <w:rPr>
      <w:rFonts w:ascii="Arial" w:hAnsi="Arial"/>
      <w:caps/>
    </w:rPr>
  </w:style>
  <w:style w:type="paragraph" w:styleId="Heading2">
    <w:name w:val="heading 2"/>
    <w:next w:val="Normal"/>
    <w:link w:val="Heading2Char"/>
    <w:autoRedefine/>
    <w:qFormat/>
    <w:rsid w:val="00392B77"/>
    <w:pPr>
      <w:keepNext/>
      <w:jc w:val="both"/>
      <w:outlineLvl w:val="1"/>
    </w:pPr>
    <w:rPr>
      <w:rFonts w:ascii="Arial" w:hAnsi="Arial"/>
      <w:u w:val="single"/>
    </w:rPr>
  </w:style>
  <w:style w:type="paragraph" w:styleId="Heading3">
    <w:name w:val="heading 3"/>
    <w:next w:val="Normal"/>
    <w:link w:val="Heading3Char"/>
    <w:autoRedefine/>
    <w:qFormat/>
    <w:rsid w:val="00392B77"/>
    <w:pPr>
      <w:keepNext/>
      <w:jc w:val="both"/>
      <w:outlineLvl w:val="2"/>
    </w:pPr>
    <w:rPr>
      <w:rFonts w:ascii="Arial" w:hAnsi="Arial"/>
      <w:i/>
    </w:rPr>
  </w:style>
  <w:style w:type="paragraph" w:styleId="Heading4">
    <w:name w:val="heading 4"/>
    <w:next w:val="Normal"/>
    <w:autoRedefine/>
    <w:qFormat/>
    <w:rsid w:val="00392B77"/>
    <w:pPr>
      <w:keepNext/>
      <w:ind w:left="567"/>
      <w:jc w:val="both"/>
      <w:outlineLvl w:val="3"/>
    </w:pPr>
    <w:rPr>
      <w:rFonts w:ascii="Arial" w:hAnsi="Arial"/>
      <w:u w:val="single"/>
      <w:lang w:val="fr-FR"/>
    </w:rPr>
  </w:style>
  <w:style w:type="paragraph" w:styleId="Heading5">
    <w:name w:val="heading 5"/>
    <w:next w:val="Normal"/>
    <w:autoRedefine/>
    <w:qFormat/>
    <w:rsid w:val="00392B77"/>
    <w:pPr>
      <w:keepNext/>
      <w:ind w:left="1134" w:hanging="567"/>
      <w:jc w:val="both"/>
      <w:outlineLvl w:val="4"/>
    </w:pPr>
    <w:rPr>
      <w:rFonts w:ascii="Arial" w:hAnsi="Arial"/>
      <w:i/>
    </w:rPr>
  </w:style>
  <w:style w:type="paragraph" w:styleId="Heading9">
    <w:name w:val="heading 9"/>
    <w:basedOn w:val="Normal"/>
    <w:next w:val="Normal"/>
    <w:qFormat/>
    <w:rsid w:val="00392B7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92B77"/>
    <w:pPr>
      <w:jc w:val="center"/>
    </w:pPr>
    <w:rPr>
      <w:rFonts w:ascii="Arial" w:hAnsi="Arial"/>
      <w:lang w:val="fr-FR"/>
    </w:rPr>
  </w:style>
  <w:style w:type="paragraph" w:styleId="Footer">
    <w:name w:val="footer"/>
    <w:aliases w:val="doc_path_name"/>
    <w:autoRedefine/>
    <w:rsid w:val="00392B77"/>
    <w:pPr>
      <w:jc w:val="both"/>
    </w:pPr>
    <w:rPr>
      <w:rFonts w:ascii="Arial" w:hAnsi="Arial"/>
      <w:sz w:val="14"/>
    </w:rPr>
  </w:style>
  <w:style w:type="character" w:styleId="PageNumber">
    <w:name w:val="page number"/>
    <w:basedOn w:val="DefaultParagraphFont"/>
    <w:rsid w:val="00392B77"/>
    <w:rPr>
      <w:rFonts w:ascii="Arial" w:hAnsi="Arial"/>
      <w:sz w:val="20"/>
    </w:rPr>
  </w:style>
  <w:style w:type="paragraph" w:styleId="Title">
    <w:name w:val="Title"/>
    <w:basedOn w:val="Normal"/>
    <w:qFormat/>
    <w:rsid w:val="00392B77"/>
    <w:pPr>
      <w:spacing w:after="300"/>
      <w:jc w:val="center"/>
    </w:pPr>
    <w:rPr>
      <w:b/>
      <w:caps/>
      <w:kern w:val="28"/>
      <w:sz w:val="30"/>
    </w:rPr>
  </w:style>
  <w:style w:type="paragraph" w:customStyle="1" w:styleId="preparedby">
    <w:name w:val="preparedby"/>
    <w:basedOn w:val="Normal"/>
    <w:next w:val="Normal"/>
    <w:semiHidden/>
    <w:rsid w:val="00392B77"/>
    <w:pPr>
      <w:spacing w:after="600"/>
      <w:jc w:val="center"/>
    </w:pPr>
    <w:rPr>
      <w:i/>
    </w:rPr>
  </w:style>
  <w:style w:type="paragraph" w:customStyle="1" w:styleId="Docoriginal">
    <w:name w:val="Doc_original"/>
    <w:basedOn w:val="Code"/>
    <w:link w:val="DocoriginalChar"/>
    <w:rsid w:val="00392B77"/>
    <w:pPr>
      <w:spacing w:before="240" w:line="240" w:lineRule="exact"/>
      <w:ind w:left="0"/>
      <w:contextualSpacing/>
      <w:jc w:val="left"/>
    </w:pPr>
    <w:rPr>
      <w:sz w:val="18"/>
    </w:rPr>
  </w:style>
  <w:style w:type="paragraph" w:customStyle="1" w:styleId="DecisionParagraphs">
    <w:name w:val="DecisionParagraphs"/>
    <w:basedOn w:val="Normal"/>
    <w:rsid w:val="00392B77"/>
    <w:pPr>
      <w:tabs>
        <w:tab w:val="left" w:pos="5387"/>
      </w:tabs>
      <w:ind w:left="4820"/>
    </w:pPr>
    <w:rPr>
      <w:i/>
    </w:rPr>
  </w:style>
  <w:style w:type="paragraph" w:styleId="FootnoteText">
    <w:name w:val="footnote text"/>
    <w:autoRedefine/>
    <w:rsid w:val="00392B77"/>
    <w:pPr>
      <w:spacing w:before="60"/>
      <w:ind w:left="567" w:hanging="567"/>
      <w:jc w:val="both"/>
    </w:pPr>
    <w:rPr>
      <w:rFonts w:ascii="Arial" w:hAnsi="Arial"/>
      <w:sz w:val="16"/>
    </w:rPr>
  </w:style>
  <w:style w:type="character" w:styleId="FootnoteReference">
    <w:name w:val="footnote reference"/>
    <w:basedOn w:val="DefaultParagraphFont"/>
    <w:semiHidden/>
    <w:rsid w:val="00392B77"/>
    <w:rPr>
      <w:vertAlign w:val="superscript"/>
    </w:rPr>
  </w:style>
  <w:style w:type="paragraph" w:styleId="Closing">
    <w:name w:val="Closing"/>
    <w:basedOn w:val="Normal"/>
    <w:rsid w:val="00392B77"/>
    <w:pPr>
      <w:ind w:left="4536"/>
      <w:jc w:val="center"/>
    </w:pPr>
  </w:style>
  <w:style w:type="paragraph" w:styleId="Index1">
    <w:name w:val="index 1"/>
    <w:basedOn w:val="Normal"/>
    <w:next w:val="Normal"/>
    <w:semiHidden/>
    <w:rsid w:val="00392B77"/>
    <w:pPr>
      <w:tabs>
        <w:tab w:val="right" w:leader="dot" w:pos="9071"/>
      </w:tabs>
      <w:ind w:left="284" w:hanging="284"/>
    </w:pPr>
    <w:rPr>
      <w:sz w:val="24"/>
    </w:rPr>
  </w:style>
  <w:style w:type="paragraph" w:styleId="Index2">
    <w:name w:val="index 2"/>
    <w:basedOn w:val="Normal"/>
    <w:next w:val="Normal"/>
    <w:semiHidden/>
    <w:rsid w:val="00392B77"/>
    <w:pPr>
      <w:tabs>
        <w:tab w:val="right" w:leader="dot" w:pos="9071"/>
      </w:tabs>
      <w:ind w:left="568" w:hanging="284"/>
    </w:pPr>
    <w:rPr>
      <w:sz w:val="24"/>
    </w:rPr>
  </w:style>
  <w:style w:type="paragraph" w:styleId="Index3">
    <w:name w:val="index 3"/>
    <w:basedOn w:val="Normal"/>
    <w:next w:val="Normal"/>
    <w:semiHidden/>
    <w:rsid w:val="00392B77"/>
    <w:pPr>
      <w:tabs>
        <w:tab w:val="right" w:leader="dot" w:pos="9071"/>
      </w:tabs>
      <w:ind w:left="851" w:hanging="284"/>
    </w:pPr>
    <w:rPr>
      <w:sz w:val="24"/>
    </w:rPr>
  </w:style>
  <w:style w:type="paragraph" w:styleId="MacroText">
    <w:name w:val="macro"/>
    <w:semiHidden/>
    <w:rsid w:val="00392B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92B77"/>
    <w:pPr>
      <w:ind w:left="4536"/>
      <w:jc w:val="center"/>
    </w:pPr>
  </w:style>
  <w:style w:type="character" w:customStyle="1" w:styleId="Doclang">
    <w:name w:val="Doc_lang"/>
    <w:basedOn w:val="DefaultParagraphFont"/>
    <w:rsid w:val="00392B77"/>
    <w:rPr>
      <w:rFonts w:ascii="Arial" w:hAnsi="Arial"/>
      <w:sz w:val="20"/>
      <w:lang w:val="en-US"/>
    </w:rPr>
  </w:style>
  <w:style w:type="paragraph" w:customStyle="1" w:styleId="Session">
    <w:name w:val="Session"/>
    <w:basedOn w:val="Normal"/>
    <w:semiHidden/>
    <w:rsid w:val="00392B77"/>
    <w:pPr>
      <w:spacing w:before="60"/>
      <w:jc w:val="center"/>
    </w:pPr>
    <w:rPr>
      <w:b/>
    </w:rPr>
  </w:style>
  <w:style w:type="paragraph" w:customStyle="1" w:styleId="Organizer">
    <w:name w:val="Organizer"/>
    <w:basedOn w:val="Normal"/>
    <w:semiHidden/>
    <w:rsid w:val="00392B77"/>
    <w:pPr>
      <w:spacing w:after="600"/>
      <w:ind w:left="-993" w:right="-994"/>
      <w:jc w:val="center"/>
    </w:pPr>
    <w:rPr>
      <w:b/>
      <w:caps/>
      <w:kern w:val="26"/>
      <w:sz w:val="26"/>
    </w:rPr>
  </w:style>
  <w:style w:type="paragraph" w:styleId="BodyText">
    <w:name w:val="Body Text"/>
    <w:basedOn w:val="Normal"/>
    <w:rsid w:val="00392B77"/>
  </w:style>
  <w:style w:type="paragraph" w:customStyle="1" w:styleId="Disclaimer">
    <w:name w:val="Disclaimer"/>
    <w:next w:val="Normal"/>
    <w:qFormat/>
    <w:rsid w:val="00392B77"/>
    <w:pPr>
      <w:spacing w:after="600"/>
    </w:pPr>
    <w:rPr>
      <w:rFonts w:ascii="Arial" w:hAnsi="Arial"/>
      <w:i/>
      <w:iCs/>
      <w:color w:val="A6A6A6" w:themeColor="background1" w:themeShade="A6"/>
    </w:rPr>
  </w:style>
  <w:style w:type="paragraph" w:customStyle="1" w:styleId="upove">
    <w:name w:val="upov_e"/>
    <w:basedOn w:val="Normal"/>
    <w:rsid w:val="00392B77"/>
    <w:pPr>
      <w:spacing w:before="120"/>
    </w:pPr>
    <w:rPr>
      <w:sz w:val="16"/>
    </w:rPr>
  </w:style>
  <w:style w:type="paragraph" w:customStyle="1" w:styleId="TitleofDoc">
    <w:name w:val="Title of Doc"/>
    <w:basedOn w:val="Normal"/>
    <w:semiHidden/>
    <w:rsid w:val="00392B77"/>
    <w:pPr>
      <w:spacing w:before="1200"/>
      <w:jc w:val="center"/>
    </w:pPr>
    <w:rPr>
      <w:caps/>
    </w:rPr>
  </w:style>
  <w:style w:type="paragraph" w:customStyle="1" w:styleId="preparedby0">
    <w:name w:val="prepared by"/>
    <w:basedOn w:val="Normal"/>
    <w:semiHidden/>
    <w:rsid w:val="00392B77"/>
    <w:pPr>
      <w:spacing w:before="600" w:after="600"/>
      <w:jc w:val="center"/>
    </w:pPr>
    <w:rPr>
      <w:i/>
    </w:rPr>
  </w:style>
  <w:style w:type="paragraph" w:customStyle="1" w:styleId="PlaceAndDate">
    <w:name w:val="PlaceAndDate"/>
    <w:basedOn w:val="Session"/>
    <w:semiHidden/>
    <w:rsid w:val="00392B77"/>
  </w:style>
  <w:style w:type="paragraph" w:styleId="EndnoteText">
    <w:name w:val="endnote text"/>
    <w:basedOn w:val="Normal"/>
    <w:semiHidden/>
    <w:rsid w:val="00392B77"/>
  </w:style>
  <w:style w:type="character" w:styleId="EndnoteReference">
    <w:name w:val="endnote reference"/>
    <w:basedOn w:val="DefaultParagraphFont"/>
    <w:semiHidden/>
    <w:rsid w:val="00392B77"/>
    <w:rPr>
      <w:vertAlign w:val="superscript"/>
    </w:rPr>
  </w:style>
  <w:style w:type="paragraph" w:customStyle="1" w:styleId="SessionMeetingPlace">
    <w:name w:val="Session_MeetingPlace"/>
    <w:basedOn w:val="Normal"/>
    <w:semiHidden/>
    <w:rsid w:val="00392B77"/>
    <w:pPr>
      <w:spacing w:before="480"/>
      <w:jc w:val="center"/>
    </w:pPr>
    <w:rPr>
      <w:b/>
      <w:bCs/>
      <w:kern w:val="28"/>
      <w:sz w:val="24"/>
    </w:rPr>
  </w:style>
  <w:style w:type="paragraph" w:customStyle="1" w:styleId="Original">
    <w:name w:val="Original"/>
    <w:basedOn w:val="Normal"/>
    <w:semiHidden/>
    <w:rsid w:val="00392B77"/>
    <w:pPr>
      <w:spacing w:before="60"/>
      <w:ind w:left="1276"/>
    </w:pPr>
    <w:rPr>
      <w:b/>
      <w:sz w:val="22"/>
    </w:rPr>
  </w:style>
  <w:style w:type="paragraph" w:styleId="Date">
    <w:name w:val="Date"/>
    <w:basedOn w:val="Normal"/>
    <w:semiHidden/>
    <w:rsid w:val="00392B77"/>
    <w:pPr>
      <w:spacing w:line="340" w:lineRule="exact"/>
      <w:ind w:left="1276"/>
    </w:pPr>
    <w:rPr>
      <w:b/>
      <w:sz w:val="22"/>
    </w:rPr>
  </w:style>
  <w:style w:type="paragraph" w:customStyle="1" w:styleId="Code">
    <w:name w:val="Code"/>
    <w:basedOn w:val="Normal"/>
    <w:link w:val="CodeChar"/>
    <w:semiHidden/>
    <w:rsid w:val="00392B77"/>
    <w:pPr>
      <w:spacing w:line="340" w:lineRule="atLeast"/>
      <w:ind w:left="1276"/>
    </w:pPr>
    <w:rPr>
      <w:b/>
      <w:bCs/>
      <w:spacing w:val="10"/>
    </w:rPr>
  </w:style>
  <w:style w:type="paragraph" w:customStyle="1" w:styleId="Country">
    <w:name w:val="Country"/>
    <w:basedOn w:val="Normal"/>
    <w:semiHidden/>
    <w:rsid w:val="00392B77"/>
    <w:pPr>
      <w:spacing w:before="60" w:after="480"/>
      <w:jc w:val="center"/>
    </w:pPr>
  </w:style>
  <w:style w:type="paragraph" w:customStyle="1" w:styleId="Lettrine">
    <w:name w:val="Lettrine"/>
    <w:basedOn w:val="Normal"/>
    <w:rsid w:val="00392B77"/>
    <w:pPr>
      <w:spacing w:line="340" w:lineRule="atLeast"/>
      <w:jc w:val="right"/>
    </w:pPr>
    <w:rPr>
      <w:b/>
      <w:bCs/>
      <w:sz w:val="36"/>
    </w:rPr>
  </w:style>
  <w:style w:type="paragraph" w:customStyle="1" w:styleId="LogoUPOV">
    <w:name w:val="LogoUPOV"/>
    <w:basedOn w:val="Normal"/>
    <w:rsid w:val="00392B77"/>
    <w:pPr>
      <w:spacing w:before="600" w:after="80"/>
      <w:jc w:val="center"/>
    </w:pPr>
    <w:rPr>
      <w:snapToGrid w:val="0"/>
    </w:rPr>
  </w:style>
  <w:style w:type="paragraph" w:customStyle="1" w:styleId="Sessiontc">
    <w:name w:val="Session_tc"/>
    <w:basedOn w:val="StyleSessionAllcaps"/>
    <w:rsid w:val="00392B77"/>
    <w:pPr>
      <w:spacing w:before="0" w:line="280" w:lineRule="exact"/>
      <w:jc w:val="left"/>
    </w:pPr>
    <w:rPr>
      <w:caps w:val="0"/>
      <w:sz w:val="20"/>
    </w:rPr>
  </w:style>
  <w:style w:type="paragraph" w:customStyle="1" w:styleId="TitreUpov">
    <w:name w:val="TitreUpov"/>
    <w:basedOn w:val="Normal"/>
    <w:semiHidden/>
    <w:rsid w:val="00392B77"/>
    <w:pPr>
      <w:spacing w:before="60"/>
      <w:jc w:val="center"/>
    </w:pPr>
    <w:rPr>
      <w:b/>
      <w:sz w:val="24"/>
    </w:rPr>
  </w:style>
  <w:style w:type="paragraph" w:customStyle="1" w:styleId="StyleSessionAllcaps">
    <w:name w:val="Style Session + All caps"/>
    <w:basedOn w:val="Session"/>
    <w:semiHidden/>
    <w:rsid w:val="00392B77"/>
    <w:pPr>
      <w:spacing w:before="480"/>
    </w:pPr>
    <w:rPr>
      <w:bCs/>
      <w:caps/>
      <w:kern w:val="28"/>
      <w:sz w:val="24"/>
    </w:rPr>
  </w:style>
  <w:style w:type="paragraph" w:customStyle="1" w:styleId="plcountry">
    <w:name w:val="plcountry"/>
    <w:basedOn w:val="Normal"/>
    <w:rsid w:val="00392B77"/>
    <w:pPr>
      <w:keepNext/>
      <w:keepLines/>
      <w:spacing w:before="180" w:after="120"/>
      <w:jc w:val="left"/>
    </w:pPr>
    <w:rPr>
      <w:caps/>
      <w:noProof/>
      <w:snapToGrid w:val="0"/>
      <w:u w:val="single"/>
    </w:rPr>
  </w:style>
  <w:style w:type="paragraph" w:customStyle="1" w:styleId="pldetails">
    <w:name w:val="pldetails"/>
    <w:basedOn w:val="Normal"/>
    <w:rsid w:val="00392B77"/>
    <w:pPr>
      <w:keepLines/>
      <w:spacing w:before="60" w:after="60"/>
      <w:jc w:val="left"/>
    </w:pPr>
    <w:rPr>
      <w:noProof/>
      <w:snapToGrid w:val="0"/>
    </w:rPr>
  </w:style>
  <w:style w:type="paragraph" w:customStyle="1" w:styleId="plheading">
    <w:name w:val="plheading"/>
    <w:basedOn w:val="Normal"/>
    <w:rsid w:val="00392B77"/>
    <w:pPr>
      <w:keepNext/>
      <w:spacing w:before="480" w:after="120"/>
      <w:jc w:val="center"/>
    </w:pPr>
    <w:rPr>
      <w:caps/>
      <w:snapToGrid w:val="0"/>
      <w:u w:val="single"/>
    </w:rPr>
  </w:style>
  <w:style w:type="paragraph" w:customStyle="1" w:styleId="Sessiontcplacedate">
    <w:name w:val="Session_tc_place_date"/>
    <w:basedOn w:val="SessionMeetingPlace"/>
    <w:rsid w:val="00392B77"/>
    <w:pPr>
      <w:spacing w:before="240"/>
      <w:contextualSpacing/>
      <w:jc w:val="left"/>
    </w:pPr>
    <w:rPr>
      <w:sz w:val="20"/>
    </w:rPr>
  </w:style>
  <w:style w:type="paragraph" w:customStyle="1" w:styleId="Titleofdoc0">
    <w:name w:val="Title_of_doc"/>
    <w:basedOn w:val="TitleofDoc"/>
    <w:rsid w:val="00392B77"/>
    <w:pPr>
      <w:spacing w:before="600" w:after="240"/>
      <w:jc w:val="left"/>
    </w:pPr>
    <w:rPr>
      <w:b/>
    </w:rPr>
  </w:style>
  <w:style w:type="paragraph" w:customStyle="1" w:styleId="preparedby1">
    <w:name w:val="prepared_by"/>
    <w:basedOn w:val="preparedby0"/>
    <w:rsid w:val="00392B77"/>
    <w:pPr>
      <w:spacing w:before="0" w:after="240"/>
      <w:jc w:val="left"/>
    </w:pPr>
    <w:rPr>
      <w:iCs/>
    </w:rPr>
  </w:style>
  <w:style w:type="character" w:customStyle="1" w:styleId="CodeChar">
    <w:name w:val="Code Char"/>
    <w:basedOn w:val="DefaultParagraphFont"/>
    <w:link w:val="Code"/>
    <w:semiHidden/>
    <w:rsid w:val="00392B77"/>
    <w:rPr>
      <w:rFonts w:ascii="Arial" w:hAnsi="Arial"/>
      <w:b/>
      <w:bCs/>
      <w:spacing w:val="10"/>
    </w:rPr>
  </w:style>
  <w:style w:type="paragraph" w:customStyle="1" w:styleId="endofdoc">
    <w:name w:val="end_of_doc"/>
    <w:next w:val="Header"/>
    <w:autoRedefine/>
    <w:rsid w:val="00392B77"/>
    <w:pPr>
      <w:spacing w:before="480"/>
      <w:ind w:left="567" w:hanging="567"/>
      <w:jc w:val="right"/>
    </w:pPr>
    <w:rPr>
      <w:rFonts w:ascii="Arial" w:hAnsi="Arial"/>
    </w:rPr>
  </w:style>
  <w:style w:type="character" w:customStyle="1" w:styleId="DocoriginalChar">
    <w:name w:val="Doc_original Char"/>
    <w:basedOn w:val="CodeChar"/>
    <w:link w:val="Docoriginal"/>
    <w:rsid w:val="00392B77"/>
    <w:rPr>
      <w:rFonts w:ascii="Arial" w:hAnsi="Arial"/>
      <w:b/>
      <w:bCs/>
      <w:spacing w:val="10"/>
      <w:sz w:val="18"/>
    </w:rPr>
  </w:style>
  <w:style w:type="paragraph" w:styleId="TOC2">
    <w:name w:val="toc 2"/>
    <w:next w:val="Normal"/>
    <w:autoRedefine/>
    <w:rsid w:val="00392B7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92B7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392B77"/>
    <w:rPr>
      <w:rFonts w:ascii="Arial" w:hAnsi="Arial"/>
      <w:color w:val="0000FF"/>
      <w:u w:val="single"/>
    </w:rPr>
  </w:style>
  <w:style w:type="paragraph" w:styleId="TOC4">
    <w:name w:val="toc 4"/>
    <w:next w:val="Normal"/>
    <w:autoRedefine/>
    <w:rsid w:val="00392B7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rsid w:val="00392B77"/>
    <w:pPr>
      <w:tabs>
        <w:tab w:val="right" w:leader="dot" w:pos="9639"/>
      </w:tabs>
      <w:spacing w:after="120"/>
      <w:jc w:val="center"/>
    </w:pPr>
    <w:rPr>
      <w:rFonts w:ascii="Arial" w:hAnsi="Arial"/>
      <w:caps/>
    </w:rPr>
  </w:style>
  <w:style w:type="paragraph" w:styleId="TOC5">
    <w:name w:val="toc 5"/>
    <w:next w:val="Normal"/>
    <w:autoRedefine/>
    <w:rsid w:val="00392B7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392B77"/>
    <w:rPr>
      <w:rFonts w:ascii="Tahoma" w:hAnsi="Tahoma" w:cs="Tahoma"/>
      <w:sz w:val="16"/>
      <w:szCs w:val="16"/>
    </w:rPr>
  </w:style>
  <w:style w:type="character" w:customStyle="1" w:styleId="BalloonTextChar">
    <w:name w:val="Balloon Text Char"/>
    <w:basedOn w:val="DefaultParagraphFont"/>
    <w:link w:val="BalloonText"/>
    <w:rsid w:val="00392B77"/>
    <w:rPr>
      <w:rFonts w:ascii="Tahoma" w:hAnsi="Tahoma" w:cs="Tahoma"/>
      <w:sz w:val="16"/>
      <w:szCs w:val="16"/>
    </w:rPr>
  </w:style>
  <w:style w:type="paragraph" w:customStyle="1" w:styleId="Doccode">
    <w:name w:val="Doc_code"/>
    <w:qFormat/>
    <w:rsid w:val="00392B77"/>
    <w:rPr>
      <w:rFonts w:ascii="Arial" w:hAnsi="Arial"/>
      <w:b/>
      <w:bCs/>
      <w:spacing w:val="10"/>
      <w:sz w:val="18"/>
    </w:rPr>
  </w:style>
  <w:style w:type="paragraph" w:customStyle="1" w:styleId="Sessiontwp">
    <w:name w:val="Session_twp"/>
    <w:basedOn w:val="Normal"/>
    <w:next w:val="Normal"/>
    <w:qFormat/>
    <w:rsid w:val="00392B77"/>
    <w:rPr>
      <w:b/>
    </w:rPr>
  </w:style>
  <w:style w:type="paragraph" w:customStyle="1" w:styleId="Sessiontwpplacedate">
    <w:name w:val="Session_twp_place_date"/>
    <w:basedOn w:val="Normal"/>
    <w:next w:val="Normal"/>
    <w:qFormat/>
    <w:rsid w:val="00392B77"/>
  </w:style>
  <w:style w:type="character" w:customStyle="1" w:styleId="Heading1Char">
    <w:name w:val="Heading 1 Char"/>
    <w:basedOn w:val="DefaultParagraphFont"/>
    <w:link w:val="Heading1"/>
    <w:rsid w:val="003D281F"/>
    <w:rPr>
      <w:rFonts w:ascii="Arial" w:hAnsi="Arial"/>
      <w:caps/>
    </w:rPr>
  </w:style>
  <w:style w:type="character" w:customStyle="1" w:styleId="Heading2Char">
    <w:name w:val="Heading 2 Char"/>
    <w:basedOn w:val="DefaultParagraphFont"/>
    <w:link w:val="Heading2"/>
    <w:rsid w:val="003D281F"/>
    <w:rPr>
      <w:rFonts w:ascii="Arial" w:hAnsi="Arial"/>
      <w:u w:val="single"/>
    </w:rPr>
  </w:style>
  <w:style w:type="character" w:customStyle="1" w:styleId="Heading3Char">
    <w:name w:val="Heading 3 Char"/>
    <w:basedOn w:val="DefaultParagraphFont"/>
    <w:link w:val="Heading3"/>
    <w:rsid w:val="003D281F"/>
    <w:rPr>
      <w:rFonts w:ascii="Arial" w:hAnsi="Arial"/>
      <w:i/>
    </w:rPr>
  </w:style>
  <w:style w:type="character" w:customStyle="1" w:styleId="HeaderChar">
    <w:name w:val="Header Char"/>
    <w:basedOn w:val="DefaultParagraphFont"/>
    <w:link w:val="Header"/>
    <w:rsid w:val="003D281F"/>
    <w:rPr>
      <w:rFonts w:ascii="Arial" w:hAnsi="Arial"/>
      <w:lang w:val="fr-FR"/>
    </w:rPr>
  </w:style>
  <w:style w:type="paragraph" w:customStyle="1" w:styleId="Style1">
    <w:name w:val="Style1"/>
    <w:basedOn w:val="Normal"/>
    <w:rsid w:val="003D281F"/>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3D281F"/>
    <w:pPr>
      <w:ind w:left="720"/>
      <w:contextualSpacing/>
    </w:pPr>
    <w:rPr>
      <w:rFonts w:eastAsiaTheme="minorEastAsia"/>
    </w:rPr>
  </w:style>
  <w:style w:type="table" w:styleId="TableGrid">
    <w:name w:val="Table Grid"/>
    <w:basedOn w:val="TableNormal"/>
    <w:rsid w:val="003D28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8946-D0F5-497C-BA49-E7A997B8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4274</Words>
  <Characters>22995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TWP/1/17</vt:lpstr>
    </vt:vector>
  </TitlesOfParts>
  <Company>UPOV</Company>
  <LinksUpToDate>false</LinksUpToDate>
  <CharactersWithSpaces>27215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TWP/1/17</dc:title>
  <dc:creator>Leontino Taveira</dc:creator>
  <cp:lastModifiedBy>SANCHEZ-VIZCAINO GOMEZ Rosa Maria</cp:lastModifiedBy>
  <cp:revision>9</cp:revision>
  <cp:lastPrinted>2017-06-13T09:45:00Z</cp:lastPrinted>
  <dcterms:created xsi:type="dcterms:W3CDTF">2017-06-06T14:44:00Z</dcterms:created>
  <dcterms:modified xsi:type="dcterms:W3CDTF">2017-06-13T09:45:00Z</dcterms:modified>
</cp:coreProperties>
</file>