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rsidTr="00EB4E9C">
        <w:tc>
          <w:tcPr>
            <w:tcW w:w="6522" w:type="dxa"/>
          </w:tcPr>
          <w:p w:rsidR="00DC3802" w:rsidRPr="00AC2883" w:rsidRDefault="00DC3802" w:rsidP="00AC2883">
            <w:r w:rsidRPr="00D250C5">
              <w:rPr>
                <w:noProof/>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7C1D92" w:rsidRDefault="00DC3802" w:rsidP="00AC2883">
            <w:pPr>
              <w:pStyle w:val="Lettrine"/>
            </w:pPr>
            <w:r w:rsidRPr="00172084">
              <w:t>E</w:t>
            </w:r>
          </w:p>
        </w:tc>
      </w:tr>
      <w:tr w:rsidR="00DC3802" w:rsidRPr="00DA4973" w:rsidTr="00EB4E9C">
        <w:tc>
          <w:tcPr>
            <w:tcW w:w="6522" w:type="dxa"/>
          </w:tcPr>
          <w:p w:rsidR="00DC3802" w:rsidRPr="00AC2883" w:rsidRDefault="00DC3802" w:rsidP="00AC2883">
            <w:pPr>
              <w:pStyle w:val="upove"/>
            </w:pPr>
            <w:r w:rsidRPr="00AC2883">
              <w:t>International Union for the Protection of New Varieties of Plants</w:t>
            </w:r>
          </w:p>
        </w:tc>
        <w:tc>
          <w:tcPr>
            <w:tcW w:w="3117" w:type="dxa"/>
          </w:tcPr>
          <w:p w:rsidR="00DC3802" w:rsidRPr="00DA4973" w:rsidRDefault="00DC3802" w:rsidP="00DA4973"/>
        </w:tc>
      </w:tr>
    </w:tbl>
    <w:p w:rsidR="00DC3802" w:rsidRDefault="00DC3802" w:rsidP="00DC3802"/>
    <w:p w:rsidR="00DA4973" w:rsidRPr="00365DC1"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C5280D" w:rsidTr="00EB4E9C">
        <w:tc>
          <w:tcPr>
            <w:tcW w:w="6512" w:type="dxa"/>
          </w:tcPr>
          <w:p w:rsidR="00EB4E9C" w:rsidRPr="00E5495E" w:rsidRDefault="00E70039" w:rsidP="00DA4499">
            <w:pPr>
              <w:pStyle w:val="Sessiontc"/>
            </w:pPr>
            <w:r w:rsidRPr="00E5495E">
              <w:t>Technical Working Party for Agricultural Crops</w:t>
            </w:r>
          </w:p>
          <w:p w:rsidR="00EB4E9C" w:rsidRPr="00E5495E" w:rsidRDefault="00E70039" w:rsidP="00A65366">
            <w:pPr>
              <w:pStyle w:val="Sessiontcplacedate"/>
              <w:rPr>
                <w:sz w:val="22"/>
              </w:rPr>
            </w:pPr>
            <w:r w:rsidRPr="00E5495E">
              <w:t>Forty-Sixth</w:t>
            </w:r>
            <w:r w:rsidR="00EB4E9C" w:rsidRPr="00E5495E">
              <w:t xml:space="preserve"> Session</w:t>
            </w:r>
            <w:r w:rsidR="00EB4E9C" w:rsidRPr="00E5495E">
              <w:br/>
            </w:r>
            <w:r w:rsidRPr="00E5495E">
              <w:t>Hanover, Germany</w:t>
            </w:r>
            <w:r w:rsidR="00EB4E9C" w:rsidRPr="00E5495E">
              <w:t xml:space="preserve">, </w:t>
            </w:r>
            <w:r w:rsidRPr="00E5495E">
              <w:t>June 19 to 23</w:t>
            </w:r>
            <w:r w:rsidR="00EB4E9C" w:rsidRPr="00E5495E">
              <w:t>, 2017</w:t>
            </w:r>
          </w:p>
        </w:tc>
        <w:tc>
          <w:tcPr>
            <w:tcW w:w="3127" w:type="dxa"/>
          </w:tcPr>
          <w:p w:rsidR="00DA4499" w:rsidRPr="00E5495E" w:rsidRDefault="00621302" w:rsidP="003C7FBE">
            <w:pPr>
              <w:pStyle w:val="Doccode"/>
            </w:pPr>
            <w:r w:rsidRPr="00E5495E">
              <w:t>T</w:t>
            </w:r>
            <w:r w:rsidR="00E70039" w:rsidRPr="00E5495E">
              <w:t>WA</w:t>
            </w:r>
            <w:r w:rsidR="00EB4E9C" w:rsidRPr="00E5495E">
              <w:t>/</w:t>
            </w:r>
            <w:r w:rsidR="00763528" w:rsidRPr="00E5495E">
              <w:t>46/5</w:t>
            </w:r>
          </w:p>
          <w:p w:rsidR="00EB4E9C" w:rsidRPr="00E5495E" w:rsidRDefault="00EB4E9C" w:rsidP="003C7FBE">
            <w:pPr>
              <w:pStyle w:val="Docoriginal"/>
            </w:pPr>
            <w:r w:rsidRPr="00E5495E">
              <w:t>Original:</w:t>
            </w:r>
            <w:r w:rsidRPr="00E5495E">
              <w:rPr>
                <w:b w:val="0"/>
                <w:spacing w:val="0"/>
              </w:rPr>
              <w:t xml:space="preserve">  English</w:t>
            </w:r>
          </w:p>
          <w:p w:rsidR="00EB4E9C" w:rsidRPr="007C1D92" w:rsidRDefault="00EB4E9C" w:rsidP="002F00F8">
            <w:pPr>
              <w:pStyle w:val="Docoriginal"/>
            </w:pPr>
            <w:r w:rsidRPr="00E5495E">
              <w:t>Date:</w:t>
            </w:r>
            <w:r w:rsidRPr="00E5495E">
              <w:rPr>
                <w:b w:val="0"/>
                <w:spacing w:val="0"/>
              </w:rPr>
              <w:t xml:space="preserve">  </w:t>
            </w:r>
            <w:r w:rsidR="002F00F8">
              <w:rPr>
                <w:b w:val="0"/>
                <w:spacing w:val="0"/>
              </w:rPr>
              <w:t>June 2, 2017</w:t>
            </w:r>
          </w:p>
        </w:tc>
      </w:tr>
    </w:tbl>
    <w:p w:rsidR="000D7780" w:rsidRPr="006A644A" w:rsidRDefault="00763528" w:rsidP="006A644A">
      <w:pPr>
        <w:pStyle w:val="Titleofdoc0"/>
      </w:pPr>
      <w:bookmarkStart w:id="0" w:name="TitleOfDoc"/>
      <w:bookmarkEnd w:id="0"/>
      <w:r w:rsidRPr="00763528">
        <w:t>Impact of endophytes on DUS characteristics in grasses</w:t>
      </w:r>
    </w:p>
    <w:p w:rsidR="006A644A" w:rsidRPr="006A644A" w:rsidRDefault="00AE0EF1" w:rsidP="006A644A">
      <w:pPr>
        <w:pStyle w:val="preparedby1"/>
        <w:jc w:val="left"/>
      </w:pPr>
      <w:bookmarkStart w:id="1" w:name="Prepared"/>
      <w:bookmarkEnd w:id="1"/>
      <w:r w:rsidRPr="00744814">
        <w:t xml:space="preserve">Document </w:t>
      </w:r>
      <w:r w:rsidR="0061555F" w:rsidRPr="00744814">
        <w:t xml:space="preserve">prepared by </w:t>
      </w:r>
      <w:r w:rsidR="00987667">
        <w:t>the Office of the Union</w:t>
      </w:r>
    </w:p>
    <w:p w:rsidR="00050E16" w:rsidRPr="006A644A" w:rsidRDefault="00050E16" w:rsidP="006A644A">
      <w:pPr>
        <w:pStyle w:val="Disclaimer"/>
      </w:pPr>
      <w:r w:rsidRPr="006A644A">
        <w:t>Disclaimer:  this document does not represent UPOV policies or guidance</w:t>
      </w:r>
    </w:p>
    <w:p w:rsidR="00A75ACC" w:rsidRDefault="00A75ACC" w:rsidP="002B5CFA">
      <w:pPr>
        <w:pStyle w:val="Heading1"/>
        <w:rPr>
          <w:snapToGrid w:val="0"/>
        </w:rPr>
      </w:pPr>
      <w:bookmarkStart w:id="2" w:name="_Toc484094271"/>
    </w:p>
    <w:p w:rsidR="002B5CFA" w:rsidRPr="0098080E" w:rsidRDefault="002B5CFA" w:rsidP="002B5CFA">
      <w:pPr>
        <w:pStyle w:val="Heading1"/>
        <w:rPr>
          <w:snapToGrid w:val="0"/>
        </w:rPr>
      </w:pPr>
      <w:r w:rsidRPr="0098080E">
        <w:rPr>
          <w:snapToGrid w:val="0"/>
        </w:rPr>
        <w:t>Executive summary</w:t>
      </w:r>
      <w:bookmarkEnd w:id="2"/>
    </w:p>
    <w:p w:rsidR="002B5CFA" w:rsidRPr="0098080E" w:rsidRDefault="002B5CFA" w:rsidP="002B5CFA">
      <w:pPr>
        <w:rPr>
          <w:snapToGrid w:val="0"/>
        </w:rPr>
      </w:pPr>
    </w:p>
    <w:p w:rsidR="002B5CFA" w:rsidRPr="006A3024" w:rsidRDefault="002B5CFA" w:rsidP="002B5CFA">
      <w:pPr>
        <w:rPr>
          <w:snapToGrid w:val="0"/>
        </w:rPr>
      </w:pPr>
      <w:r w:rsidRPr="006A3024">
        <w:rPr>
          <w:snapToGrid w:val="0"/>
        </w:rPr>
        <w:fldChar w:fldCharType="begin"/>
      </w:r>
      <w:r w:rsidRPr="006A3024">
        <w:rPr>
          <w:snapToGrid w:val="0"/>
        </w:rPr>
        <w:instrText xml:space="preserve"> AUTONUM  </w:instrText>
      </w:r>
      <w:r w:rsidRPr="006A3024">
        <w:rPr>
          <w:snapToGrid w:val="0"/>
        </w:rPr>
        <w:fldChar w:fldCharType="end"/>
      </w:r>
      <w:r w:rsidRPr="006A3024">
        <w:rPr>
          <w:snapToGrid w:val="0"/>
        </w:rPr>
        <w:tab/>
        <w:t xml:space="preserve">The purpose of this document is to </w:t>
      </w:r>
      <w:r w:rsidR="008B6D60">
        <w:rPr>
          <w:snapToGrid w:val="0"/>
        </w:rPr>
        <w:t>report on developments concerning the impact of endophytes on DUS characteristics in grasses.</w:t>
      </w:r>
    </w:p>
    <w:p w:rsidR="002B5CFA" w:rsidRPr="006A3024" w:rsidRDefault="002B5CFA" w:rsidP="00F809FB">
      <w:pPr>
        <w:autoSpaceDE w:val="0"/>
        <w:autoSpaceDN w:val="0"/>
        <w:adjustRightInd w:val="0"/>
        <w:jc w:val="center"/>
        <w:rPr>
          <w:rFonts w:eastAsia="MS Mincho"/>
          <w:color w:val="000000"/>
          <w:szCs w:val="24"/>
          <w:lang w:eastAsia="ja-JP"/>
        </w:rPr>
      </w:pPr>
    </w:p>
    <w:p w:rsidR="002B5CFA" w:rsidRPr="0098080E" w:rsidRDefault="002B5CFA" w:rsidP="006A3024">
      <w:pPr>
        <w:rPr>
          <w:rFonts w:cs="Arial"/>
          <w:i/>
        </w:rPr>
      </w:pPr>
      <w:r w:rsidRPr="006A3024">
        <w:rPr>
          <w:i/>
        </w:rPr>
        <w:fldChar w:fldCharType="begin"/>
      </w:r>
      <w:r w:rsidRPr="006A3024">
        <w:instrText xml:space="preserve"> AUTONUM  </w:instrText>
      </w:r>
      <w:r w:rsidRPr="006A3024">
        <w:rPr>
          <w:i/>
        </w:rPr>
        <w:fldChar w:fldCharType="end"/>
      </w:r>
      <w:r w:rsidRPr="006A3024">
        <w:tab/>
      </w:r>
      <w:r w:rsidR="006A3024" w:rsidRPr="006A3024">
        <w:t xml:space="preserve">The TWA is invited to consider the </w:t>
      </w:r>
      <w:r w:rsidR="00F809FB">
        <w:t xml:space="preserve">information </w:t>
      </w:r>
      <w:r w:rsidR="006A3024" w:rsidRPr="006A3024">
        <w:t xml:space="preserve">to be </w:t>
      </w:r>
      <w:r w:rsidR="00F809FB">
        <w:t xml:space="preserve">presented </w:t>
      </w:r>
      <w:r w:rsidR="006A3024" w:rsidRPr="006A3024">
        <w:t>at its forty-sixth session on the</w:t>
      </w:r>
      <w:r w:rsidRPr="006A3024">
        <w:rPr>
          <w:rFonts w:cs="Arial"/>
        </w:rPr>
        <w:t xml:space="preserve"> </w:t>
      </w:r>
      <w:r w:rsidR="006A3024">
        <w:rPr>
          <w:snapToGrid w:val="0"/>
        </w:rPr>
        <w:t>i</w:t>
      </w:r>
      <w:r w:rsidR="006A3024" w:rsidRPr="00D51062">
        <w:rPr>
          <w:rFonts w:cs="Arial"/>
        </w:rPr>
        <w:t>mpact of endophytes on DUS characteristics in grasses</w:t>
      </w:r>
      <w:r w:rsidR="006A3024">
        <w:rPr>
          <w:rFonts w:cs="Arial"/>
        </w:rPr>
        <w:t>,</w:t>
      </w:r>
      <w:r w:rsidR="006A3024" w:rsidRPr="006A3024">
        <w:rPr>
          <w:rFonts w:cs="Arial"/>
        </w:rPr>
        <w:t xml:space="preserve"> </w:t>
      </w:r>
      <w:r w:rsidRPr="006A3024">
        <w:rPr>
          <w:rFonts w:cs="Arial"/>
        </w:rPr>
        <w:t xml:space="preserve">as presented in Annexes </w:t>
      </w:r>
      <w:r w:rsidR="006A3024">
        <w:rPr>
          <w:rFonts w:cs="Arial"/>
        </w:rPr>
        <w:t xml:space="preserve">I and II </w:t>
      </w:r>
      <w:r w:rsidRPr="006A3024">
        <w:rPr>
          <w:rFonts w:cs="Arial"/>
        </w:rPr>
        <w:t>to this document.</w:t>
      </w:r>
    </w:p>
    <w:p w:rsidR="002B5CFA" w:rsidRDefault="002B5CFA" w:rsidP="008B6D60">
      <w:pPr>
        <w:rPr>
          <w:rFonts w:eastAsia="MS Mincho"/>
          <w:lang w:eastAsia="ja-JP"/>
        </w:rPr>
      </w:pPr>
    </w:p>
    <w:p w:rsidR="002F00F8" w:rsidRDefault="002F00F8" w:rsidP="008B6D60">
      <w:pPr>
        <w:rPr>
          <w:rFonts w:eastAsia="MS Mincho"/>
          <w:lang w:eastAsia="ja-JP"/>
        </w:rPr>
      </w:pPr>
    </w:p>
    <w:p w:rsidR="002F00F8" w:rsidRPr="0098080E" w:rsidRDefault="002F00F8" w:rsidP="008B6D60">
      <w:pPr>
        <w:rPr>
          <w:rFonts w:eastAsia="MS Mincho"/>
          <w:lang w:eastAsia="ja-JP"/>
        </w:rPr>
      </w:pPr>
    </w:p>
    <w:p w:rsidR="002B5CFA" w:rsidRPr="0098080E" w:rsidRDefault="002B5CFA" w:rsidP="002B5CFA">
      <w:pPr>
        <w:pStyle w:val="Heading1"/>
        <w:rPr>
          <w:snapToGrid w:val="0"/>
        </w:rPr>
      </w:pPr>
      <w:bookmarkStart w:id="3" w:name="_Toc484094272"/>
      <w:r w:rsidRPr="0098080E">
        <w:rPr>
          <w:snapToGrid w:val="0"/>
        </w:rPr>
        <w:t>Background</w:t>
      </w:r>
      <w:bookmarkEnd w:id="3"/>
    </w:p>
    <w:p w:rsidR="002B5CFA" w:rsidRDefault="002B5CFA" w:rsidP="002B5CFA">
      <w:pPr>
        <w:pStyle w:val="Heading2"/>
        <w:rPr>
          <w:snapToGrid w:val="0"/>
        </w:rPr>
      </w:pPr>
    </w:p>
    <w:p w:rsidR="002B5CFA" w:rsidRDefault="002B5CFA" w:rsidP="002F00F8">
      <w:r w:rsidRPr="00110705">
        <w:rPr>
          <w:snapToGrid w:val="0"/>
        </w:rPr>
        <w:fldChar w:fldCharType="begin"/>
      </w:r>
      <w:r w:rsidRPr="00110705">
        <w:rPr>
          <w:snapToGrid w:val="0"/>
        </w:rPr>
        <w:instrText xml:space="preserve"> AUTONUM  </w:instrText>
      </w:r>
      <w:r w:rsidRPr="00110705">
        <w:rPr>
          <w:snapToGrid w:val="0"/>
        </w:rPr>
        <w:fldChar w:fldCharType="end"/>
      </w:r>
      <w:r w:rsidRPr="00110705">
        <w:rPr>
          <w:snapToGrid w:val="0"/>
        </w:rPr>
        <w:tab/>
        <w:t xml:space="preserve">The TWA, at its forty-fifth session, held in Mexico City, from July 11 to 15, 2016, </w:t>
      </w:r>
      <w:r>
        <w:rPr>
          <w:lang w:eastAsia="en-GB"/>
        </w:rPr>
        <w:t xml:space="preserve">received a </w:t>
      </w:r>
      <w:r w:rsidRPr="0077186B">
        <w:t>presentation</w:t>
      </w:r>
      <w:r>
        <w:t xml:space="preserve"> on the</w:t>
      </w:r>
      <w:r w:rsidRPr="0077186B">
        <w:rPr>
          <w:lang w:eastAsia="en-GB"/>
        </w:rPr>
        <w:t xml:space="preserve"> “</w:t>
      </w:r>
      <w:r w:rsidRPr="00F7059D">
        <w:t xml:space="preserve">Impact </w:t>
      </w:r>
      <w:r>
        <w:t>Analysis of E</w:t>
      </w:r>
      <w:r w:rsidRPr="00F7059D">
        <w:t xml:space="preserve">ndophytes on </w:t>
      </w:r>
      <w:r>
        <w:t xml:space="preserve">the Phenotype of Varieties of </w:t>
      </w:r>
      <w:r w:rsidRPr="00E61382">
        <w:rPr>
          <w:i/>
        </w:rPr>
        <w:t>Lolium perenne</w:t>
      </w:r>
      <w:r>
        <w:t xml:space="preserve"> and </w:t>
      </w:r>
      <w:r w:rsidRPr="00E61382">
        <w:rPr>
          <w:i/>
        </w:rPr>
        <w:t>Festuca arundinacea</w:t>
      </w:r>
      <w:r>
        <w:t xml:space="preserve">” </w:t>
      </w:r>
      <w:r w:rsidRPr="0077186B">
        <w:rPr>
          <w:lang w:eastAsia="en-GB"/>
        </w:rPr>
        <w:t xml:space="preserve">by an expert </w:t>
      </w:r>
      <w:r>
        <w:t xml:space="preserve">from </w:t>
      </w:r>
      <w:r>
        <w:rPr>
          <w:lang w:eastAsia="en-GB"/>
        </w:rPr>
        <w:t>the</w:t>
      </w:r>
      <w:r w:rsidRPr="00D41AF2">
        <w:rPr>
          <w:rFonts w:eastAsiaTheme="minorEastAsia"/>
          <w:lang w:eastAsia="ja-JP"/>
        </w:rPr>
        <w:t xml:space="preserve"> Community Plant Variety Office of the European Union (CPVO)</w:t>
      </w:r>
      <w:r>
        <w:rPr>
          <w:rFonts w:eastAsiaTheme="minorEastAsia"/>
          <w:lang w:eastAsia="ja-JP"/>
        </w:rPr>
        <w:t xml:space="preserve">, </w:t>
      </w:r>
      <w:r w:rsidRPr="00FC2F3C">
        <w:t>a copy of which is provided in</w:t>
      </w:r>
      <w:r>
        <w:t xml:space="preserve"> the</w:t>
      </w:r>
      <w:r w:rsidRPr="00F7059D">
        <w:t xml:space="preserve"> </w:t>
      </w:r>
      <w:r>
        <w:t xml:space="preserve">Annex to </w:t>
      </w:r>
      <w:r w:rsidRPr="00F7059D">
        <w:t>document TWA/45/2</w:t>
      </w:r>
      <w:r>
        <w:t>4</w:t>
      </w:r>
      <w:r w:rsidR="00926F1B">
        <w:t xml:space="preserve"> </w:t>
      </w:r>
      <w:r w:rsidR="00926F1B">
        <w:rPr>
          <w:snapToGrid w:val="0"/>
        </w:rPr>
        <w:t>(see document TWA/45/25 “Report”, paragraphs 67 to 70)</w:t>
      </w:r>
      <w:r>
        <w:t>.</w:t>
      </w:r>
    </w:p>
    <w:p w:rsidR="002B5CFA" w:rsidRDefault="002B5CFA" w:rsidP="002B5CFA"/>
    <w:p w:rsidR="002B5CFA" w:rsidRPr="00AA542E" w:rsidRDefault="002B5CFA" w:rsidP="002B5CFA">
      <w:r w:rsidRPr="00AA542E">
        <w:rPr>
          <w:snapToGrid w:val="0"/>
          <w:lang w:eastAsia="ja-JP"/>
        </w:rPr>
        <w:fldChar w:fldCharType="begin"/>
      </w:r>
      <w:r w:rsidRPr="00AA542E">
        <w:rPr>
          <w:snapToGrid w:val="0"/>
          <w:lang w:eastAsia="ja-JP"/>
        </w:rPr>
        <w:instrText xml:space="preserve"> AUTONUM  </w:instrText>
      </w:r>
      <w:r w:rsidRPr="00AA542E">
        <w:rPr>
          <w:snapToGrid w:val="0"/>
          <w:lang w:eastAsia="ja-JP"/>
        </w:rPr>
        <w:fldChar w:fldCharType="end"/>
      </w:r>
      <w:r w:rsidRPr="00AA542E">
        <w:rPr>
          <w:snapToGrid w:val="0"/>
          <w:lang w:eastAsia="ja-JP"/>
        </w:rPr>
        <w:tab/>
        <w:t xml:space="preserve">The TWA </w:t>
      </w:r>
      <w:r w:rsidRPr="00AA542E">
        <w:t>noted there had been no interaction between the endophytes studied and expression of the DUS characteristics on the crops studied.  The TWA agreed that it would not be possible to make a general recommendation on the effect of endophytes in DUS characteristics due to the possibility of positive interaction between other endophytes and the expression of DUS characteristics.</w:t>
      </w:r>
    </w:p>
    <w:p w:rsidR="002B5CFA" w:rsidRPr="00AA542E" w:rsidRDefault="002B5CFA" w:rsidP="002B5CFA"/>
    <w:p w:rsidR="002B5CFA" w:rsidRPr="00AA542E" w:rsidRDefault="002B5CFA" w:rsidP="002B5CFA">
      <w:r w:rsidRPr="00AA542E">
        <w:rPr>
          <w:snapToGrid w:val="0"/>
          <w:lang w:eastAsia="ja-JP"/>
        </w:rPr>
        <w:fldChar w:fldCharType="begin"/>
      </w:r>
      <w:r w:rsidRPr="00AA542E">
        <w:rPr>
          <w:snapToGrid w:val="0"/>
          <w:lang w:eastAsia="ja-JP"/>
        </w:rPr>
        <w:instrText xml:space="preserve"> AUTONUM  </w:instrText>
      </w:r>
      <w:r w:rsidRPr="00AA542E">
        <w:rPr>
          <w:snapToGrid w:val="0"/>
          <w:lang w:eastAsia="ja-JP"/>
        </w:rPr>
        <w:fldChar w:fldCharType="end"/>
      </w:r>
      <w:r w:rsidRPr="00AA542E">
        <w:rPr>
          <w:snapToGrid w:val="0"/>
          <w:lang w:eastAsia="ja-JP"/>
        </w:rPr>
        <w:tab/>
        <w:t xml:space="preserve">The TWA </w:t>
      </w:r>
      <w:r w:rsidRPr="00AA542E">
        <w:t>noted the report that New Zealand would consider the requirement for endophyte</w:t>
      </w:r>
      <w:r w:rsidRPr="00AA542E">
        <w:noBreakHyphen/>
        <w:t>free plant material for DUS examination and welcomed the offer to make a presentation on the outcome of discussion</w:t>
      </w:r>
      <w:r>
        <w:t>s</w:t>
      </w:r>
      <w:r w:rsidRPr="00AA542E">
        <w:t xml:space="preserve"> to the TWA</w:t>
      </w:r>
      <w:r>
        <w:t xml:space="preserve"> at its session in 2017.</w:t>
      </w:r>
    </w:p>
    <w:p w:rsidR="002B5CFA" w:rsidRPr="00AA542E" w:rsidRDefault="002B5CFA" w:rsidP="002B5CFA"/>
    <w:p w:rsidR="002B5CFA" w:rsidRDefault="002B5CFA" w:rsidP="002B5CFA">
      <w:r w:rsidRPr="00AA542E">
        <w:rPr>
          <w:snapToGrid w:val="0"/>
          <w:lang w:eastAsia="ja-JP"/>
        </w:rPr>
        <w:fldChar w:fldCharType="begin"/>
      </w:r>
      <w:r w:rsidRPr="00AA542E">
        <w:rPr>
          <w:snapToGrid w:val="0"/>
          <w:lang w:eastAsia="ja-JP"/>
        </w:rPr>
        <w:instrText xml:space="preserve"> AUTONUM  </w:instrText>
      </w:r>
      <w:r w:rsidRPr="00AA542E">
        <w:rPr>
          <w:snapToGrid w:val="0"/>
          <w:lang w:eastAsia="ja-JP"/>
        </w:rPr>
        <w:fldChar w:fldCharType="end"/>
      </w:r>
      <w:r w:rsidRPr="00AA542E">
        <w:rPr>
          <w:snapToGrid w:val="0"/>
          <w:lang w:eastAsia="ja-JP"/>
        </w:rPr>
        <w:tab/>
        <w:t xml:space="preserve">The TWA </w:t>
      </w:r>
      <w:r w:rsidRPr="00AA542E">
        <w:t>welcomed the offer by the European Union</w:t>
      </w:r>
      <w:r>
        <w:t xml:space="preserve"> </w:t>
      </w:r>
      <w:r w:rsidRPr="00AA542E">
        <w:t xml:space="preserve">to make </w:t>
      </w:r>
      <w:r>
        <w:t>a presentation</w:t>
      </w:r>
      <w:r w:rsidRPr="00AA542E">
        <w:t xml:space="preserve"> </w:t>
      </w:r>
      <w:r>
        <w:t>on the outcome of discussions in the CPVO</w:t>
      </w:r>
      <w:r w:rsidRPr="00AA542E">
        <w:t xml:space="preserve"> and </w:t>
      </w:r>
      <w:r>
        <w:t xml:space="preserve">the offer by </w:t>
      </w:r>
      <w:r w:rsidRPr="00AA542E">
        <w:t xml:space="preserve">Mexico to make </w:t>
      </w:r>
      <w:r>
        <w:t xml:space="preserve">a </w:t>
      </w:r>
      <w:r w:rsidRPr="00AA542E">
        <w:t>presentation</w:t>
      </w:r>
      <w:r>
        <w:t xml:space="preserve"> on the i</w:t>
      </w:r>
      <w:r w:rsidRPr="00AA542E">
        <w:t>mpact of endophytes o</w:t>
      </w:r>
      <w:r>
        <w:t>n DUS characteristics in grasses at its forty-sixth session.</w:t>
      </w:r>
    </w:p>
    <w:p w:rsidR="006A3024" w:rsidRDefault="006A3024" w:rsidP="002B5CFA"/>
    <w:p w:rsidR="006A3024" w:rsidRPr="00D51062" w:rsidRDefault="006A3024" w:rsidP="00245066">
      <w:pPr>
        <w:rPr>
          <w:snapToGrid w:val="0"/>
        </w:rPr>
      </w:pPr>
      <w:r>
        <w:fldChar w:fldCharType="begin"/>
      </w:r>
      <w:r>
        <w:instrText xml:space="preserve"> AUTONUM  </w:instrText>
      </w:r>
      <w:r>
        <w:fldChar w:fldCharType="end"/>
      </w:r>
      <w:r>
        <w:tab/>
        <w:t xml:space="preserve">The </w:t>
      </w:r>
      <w:r w:rsidR="00F809FB">
        <w:t>Technical Committee (TC)</w:t>
      </w:r>
      <w:r>
        <w:t xml:space="preserve">, at its </w:t>
      </w:r>
      <w:r>
        <w:rPr>
          <w:snapToGrid w:val="0"/>
        </w:rPr>
        <w:t>fifty-third session, held in Geneva from April 3 to 7, 2017,</w:t>
      </w:r>
      <w:r w:rsidRPr="00D51062">
        <w:rPr>
          <w:snapToGrid w:val="0"/>
        </w:rPr>
        <w:t xml:space="preserve"> </w:t>
      </w:r>
      <w:r>
        <w:rPr>
          <w:snapToGrid w:val="0"/>
        </w:rPr>
        <w:t>noted developments in the TWA concerning the i</w:t>
      </w:r>
      <w:r w:rsidRPr="00D51062">
        <w:rPr>
          <w:rFonts w:cs="Arial"/>
        </w:rPr>
        <w:t>mpact of endophytes on DUS characteristics in grasses</w:t>
      </w:r>
      <w:r>
        <w:rPr>
          <w:snapToGrid w:val="0"/>
        </w:rPr>
        <w:t xml:space="preserve"> (see document TC/53/31 “Report”, paragraph 106)</w:t>
      </w:r>
      <w:r w:rsidRPr="00D51062">
        <w:rPr>
          <w:snapToGrid w:val="0"/>
        </w:rPr>
        <w:t>.</w:t>
      </w:r>
    </w:p>
    <w:p w:rsidR="006A3024" w:rsidRDefault="006A3024" w:rsidP="00245066"/>
    <w:p w:rsidR="002F00F8" w:rsidRDefault="002F00F8" w:rsidP="00245066"/>
    <w:p w:rsidR="002F00F8" w:rsidRDefault="002F00F8" w:rsidP="00245066"/>
    <w:p w:rsidR="002F00F8" w:rsidRDefault="002F00F8">
      <w:pPr>
        <w:jc w:val="left"/>
        <w:rPr>
          <w:caps/>
          <w:snapToGrid w:val="0"/>
        </w:rPr>
      </w:pPr>
      <w:bookmarkStart w:id="4" w:name="_Toc484021330"/>
      <w:r>
        <w:rPr>
          <w:snapToGrid w:val="0"/>
        </w:rPr>
        <w:br w:type="page"/>
      </w:r>
    </w:p>
    <w:p w:rsidR="00A75ACC" w:rsidRDefault="00A75ACC" w:rsidP="006A3024">
      <w:pPr>
        <w:pStyle w:val="Heading1"/>
        <w:rPr>
          <w:snapToGrid w:val="0"/>
        </w:rPr>
      </w:pPr>
    </w:p>
    <w:p w:rsidR="006A3024" w:rsidRDefault="00F809FB" w:rsidP="006A3024">
      <w:pPr>
        <w:pStyle w:val="Heading1"/>
        <w:rPr>
          <w:snapToGrid w:val="0"/>
        </w:rPr>
      </w:pPr>
      <w:r>
        <w:rPr>
          <w:snapToGrid w:val="0"/>
        </w:rPr>
        <w:t xml:space="preserve">INFORMATION </w:t>
      </w:r>
      <w:r w:rsidR="006A3024">
        <w:rPr>
          <w:snapToGrid w:val="0"/>
        </w:rPr>
        <w:t xml:space="preserve">to be </w:t>
      </w:r>
      <w:r>
        <w:rPr>
          <w:snapToGrid w:val="0"/>
        </w:rPr>
        <w:t xml:space="preserve">PRESENTED </w:t>
      </w:r>
      <w:r w:rsidR="006A3024">
        <w:rPr>
          <w:snapToGrid w:val="0"/>
        </w:rPr>
        <w:t xml:space="preserve">at the </w:t>
      </w:r>
      <w:r w:rsidR="006A3024" w:rsidRPr="00110705">
        <w:rPr>
          <w:snapToGrid w:val="0"/>
        </w:rPr>
        <w:t>forty-sixth session of the TWA</w:t>
      </w:r>
      <w:bookmarkEnd w:id="4"/>
    </w:p>
    <w:p w:rsidR="006A3024" w:rsidRPr="00110705" w:rsidRDefault="006A3024" w:rsidP="006A3024">
      <w:pPr>
        <w:rPr>
          <w:snapToGrid w:val="0"/>
        </w:rPr>
      </w:pPr>
    </w:p>
    <w:p w:rsidR="006A3024" w:rsidRPr="00110705" w:rsidRDefault="006A3024" w:rsidP="006A3024">
      <w:r w:rsidRPr="00110705">
        <w:rPr>
          <w:snapToGrid w:val="0"/>
        </w:rPr>
        <w:fldChar w:fldCharType="begin"/>
      </w:r>
      <w:r w:rsidRPr="00110705">
        <w:rPr>
          <w:snapToGrid w:val="0"/>
        </w:rPr>
        <w:instrText xml:space="preserve"> AUTONUM  </w:instrText>
      </w:r>
      <w:r w:rsidRPr="00110705">
        <w:rPr>
          <w:snapToGrid w:val="0"/>
        </w:rPr>
        <w:fldChar w:fldCharType="end"/>
      </w:r>
      <w:r w:rsidRPr="00110705">
        <w:rPr>
          <w:snapToGrid w:val="0"/>
        </w:rPr>
        <w:tab/>
        <w:t>The Annexes to this document contain the following</w:t>
      </w:r>
      <w:r>
        <w:rPr>
          <w:snapToGrid w:val="0"/>
        </w:rPr>
        <w:t>:</w:t>
      </w:r>
    </w:p>
    <w:p w:rsidR="006A3024" w:rsidRPr="007C1EC6" w:rsidRDefault="006A3024" w:rsidP="006A3024"/>
    <w:p w:rsidR="002B5CFA" w:rsidRPr="00E2200A" w:rsidRDefault="002B5CFA" w:rsidP="00E2200A">
      <w:pPr>
        <w:ind w:left="1701" w:hanging="1134"/>
      </w:pPr>
      <w:r w:rsidRPr="00E2200A">
        <w:rPr>
          <w:snapToGrid w:val="0"/>
        </w:rPr>
        <w:t>ANNEX I</w:t>
      </w:r>
      <w:r w:rsidRPr="00E2200A">
        <w:rPr>
          <w:snapToGrid w:val="0"/>
        </w:rPr>
        <w:tab/>
        <w:t>“</w:t>
      </w:r>
      <w:r w:rsidR="00E2200A" w:rsidRPr="00E2200A">
        <w:rPr>
          <w:snapToGrid w:val="0"/>
        </w:rPr>
        <w:t>Impact of endophyte on DUS characteristics of grasses: New Zealand’s experience of fungal endophyte in grass variety DUS testing</w:t>
      </w:r>
      <w:r w:rsidRPr="00E2200A">
        <w:rPr>
          <w:snapToGrid w:val="0"/>
        </w:rPr>
        <w:t>”,</w:t>
      </w:r>
      <w:r w:rsidR="00F809FB">
        <w:rPr>
          <w:snapToGrid w:val="0"/>
        </w:rPr>
        <w:t xml:space="preserve"> document</w:t>
      </w:r>
      <w:r w:rsidRPr="00E2200A">
        <w:rPr>
          <w:snapToGrid w:val="0"/>
        </w:rPr>
        <w:t xml:space="preserve"> prepared by an expert from </w:t>
      </w:r>
      <w:r w:rsidR="00E2200A" w:rsidRPr="00E2200A">
        <w:rPr>
          <w:snapToGrid w:val="0"/>
        </w:rPr>
        <w:t>New Zealand</w:t>
      </w:r>
      <w:r w:rsidR="00284226">
        <w:rPr>
          <w:snapToGrid w:val="0"/>
        </w:rPr>
        <w:t xml:space="preserve">; </w:t>
      </w:r>
    </w:p>
    <w:p w:rsidR="00E2200A" w:rsidRPr="00E2200A" w:rsidRDefault="00E2200A" w:rsidP="002B5CFA">
      <w:pPr>
        <w:ind w:left="1701" w:hanging="1134"/>
        <w:rPr>
          <w:snapToGrid w:val="0"/>
        </w:rPr>
      </w:pPr>
    </w:p>
    <w:p w:rsidR="002B5CFA" w:rsidRPr="00E2200A" w:rsidRDefault="002B5CFA" w:rsidP="002B5CFA">
      <w:pPr>
        <w:ind w:left="1701" w:hanging="1134"/>
        <w:rPr>
          <w:snapToGrid w:val="0"/>
        </w:rPr>
      </w:pPr>
      <w:r w:rsidRPr="00E2200A">
        <w:rPr>
          <w:snapToGrid w:val="0"/>
        </w:rPr>
        <w:t>ANNEX II</w:t>
      </w:r>
      <w:r w:rsidRPr="00E2200A">
        <w:rPr>
          <w:snapToGrid w:val="0"/>
        </w:rPr>
        <w:tab/>
        <w:t>“</w:t>
      </w:r>
      <w:r w:rsidR="00E2200A" w:rsidRPr="00E2200A">
        <w:rPr>
          <w:snapToGrid w:val="0"/>
        </w:rPr>
        <w:t>Impact of endophytes on DUS characteristics in grasses</w:t>
      </w:r>
      <w:r w:rsidR="00284226">
        <w:rPr>
          <w:snapToGrid w:val="0"/>
        </w:rPr>
        <w:t xml:space="preserve">”, presentation </w:t>
      </w:r>
      <w:r w:rsidRPr="00E2200A">
        <w:rPr>
          <w:snapToGrid w:val="0"/>
        </w:rPr>
        <w:t xml:space="preserve">prepared by an expert from </w:t>
      </w:r>
      <w:r w:rsidR="00E2200A" w:rsidRPr="00E2200A">
        <w:rPr>
          <w:snapToGrid w:val="0"/>
        </w:rPr>
        <w:t>the European Union</w:t>
      </w:r>
      <w:r w:rsidR="002F00F8">
        <w:rPr>
          <w:snapToGrid w:val="0"/>
        </w:rPr>
        <w:t>.</w:t>
      </w:r>
    </w:p>
    <w:p w:rsidR="002B5CFA" w:rsidRPr="00E2200A" w:rsidRDefault="002B5CFA" w:rsidP="002B5CFA">
      <w:pPr>
        <w:ind w:left="1701" w:hanging="1134"/>
        <w:rPr>
          <w:snapToGrid w:val="0"/>
        </w:rPr>
      </w:pPr>
    </w:p>
    <w:p w:rsidR="002B5CFA" w:rsidRPr="0098080E" w:rsidRDefault="002B5CFA" w:rsidP="00E2200A">
      <w:pPr>
        <w:pStyle w:val="DecisionParagraphs"/>
        <w:keepLines/>
      </w:pPr>
      <w:r w:rsidRPr="008B6D60">
        <w:lastRenderedPageBreak/>
        <w:fldChar w:fldCharType="begin"/>
      </w:r>
      <w:r w:rsidRPr="008B6D60">
        <w:instrText xml:space="preserve"> AUTONUM  </w:instrText>
      </w:r>
      <w:r w:rsidRPr="008B6D60">
        <w:fldChar w:fldCharType="end"/>
      </w:r>
      <w:r w:rsidRPr="008B6D60">
        <w:tab/>
      </w:r>
      <w:r w:rsidR="008B6D60" w:rsidRPr="008B6D60">
        <w:t xml:space="preserve">The TWA is invited to consider the </w:t>
      </w:r>
      <w:r w:rsidR="00F809FB">
        <w:t xml:space="preserve">information </w:t>
      </w:r>
      <w:r w:rsidR="00F809FB" w:rsidRPr="006A3024">
        <w:t xml:space="preserve">to be </w:t>
      </w:r>
      <w:r w:rsidR="00F809FB">
        <w:t xml:space="preserve">presented </w:t>
      </w:r>
      <w:r w:rsidR="00F809FB">
        <w:t xml:space="preserve">at its forty-sixth </w:t>
      </w:r>
      <w:r w:rsidR="008B6D60" w:rsidRPr="008B6D60">
        <w:t>session on the impact of endophytes on DUS characteristics in grasses, as presented in Annexes I and II to this document.</w:t>
      </w:r>
      <w:r w:rsidRPr="0098080E">
        <w:t xml:space="preserve"> </w:t>
      </w:r>
    </w:p>
    <w:p w:rsidR="002B5CFA" w:rsidRPr="0098080E" w:rsidRDefault="002B5CFA" w:rsidP="002B5CFA"/>
    <w:p w:rsidR="002B5CFA" w:rsidRPr="0098080E" w:rsidRDefault="002B5CFA" w:rsidP="002B5CFA"/>
    <w:p w:rsidR="002B5CFA" w:rsidRPr="0098080E" w:rsidRDefault="002B5CFA" w:rsidP="002B5CFA"/>
    <w:p w:rsidR="002B5CFA" w:rsidRPr="0098080E" w:rsidRDefault="002B5CFA" w:rsidP="002B5CFA">
      <w:pPr>
        <w:jc w:val="right"/>
      </w:pPr>
      <w:r w:rsidRPr="0098080E">
        <w:t>[Annex</w:t>
      </w:r>
      <w:r>
        <w:t>es</w:t>
      </w:r>
      <w:r w:rsidRPr="0098080E">
        <w:t xml:space="preserve"> follow]</w:t>
      </w:r>
    </w:p>
    <w:p w:rsidR="00987667" w:rsidRDefault="00987667" w:rsidP="00B82CF4">
      <w:pPr>
        <w:rPr>
          <w:rFonts w:cs="Arial"/>
        </w:rPr>
      </w:pPr>
    </w:p>
    <w:p w:rsidR="00987667" w:rsidRDefault="00987667" w:rsidP="00B82CF4">
      <w:pPr>
        <w:rPr>
          <w:rFonts w:cs="Arial"/>
        </w:rPr>
      </w:pPr>
    </w:p>
    <w:p w:rsidR="00987667" w:rsidRDefault="00987667" w:rsidP="00B82CF4">
      <w:pPr>
        <w:rPr>
          <w:rFonts w:cs="Arial"/>
        </w:rPr>
        <w:sectPr w:rsidR="00987667" w:rsidSect="00E2200A">
          <w:headerReference w:type="default" r:id="rId9"/>
          <w:pgSz w:w="11907" w:h="16840" w:code="9"/>
          <w:pgMar w:top="510" w:right="1134" w:bottom="1134" w:left="1134" w:header="510" w:footer="680" w:gutter="0"/>
          <w:pgNumType w:start="1"/>
          <w:cols w:space="720"/>
          <w:titlePg/>
        </w:sectPr>
      </w:pPr>
    </w:p>
    <w:p w:rsidR="00987667" w:rsidRDefault="00987667" w:rsidP="00987667">
      <w:pPr>
        <w:jc w:val="center"/>
        <w:rPr>
          <w:rFonts w:cs="Arial"/>
        </w:rPr>
      </w:pPr>
      <w:r>
        <w:rPr>
          <w:rFonts w:cs="Arial"/>
        </w:rPr>
        <w:t>TWA/46/5</w:t>
      </w:r>
    </w:p>
    <w:p w:rsidR="00987667" w:rsidRDefault="00987667" w:rsidP="00987667">
      <w:pPr>
        <w:jc w:val="center"/>
        <w:rPr>
          <w:rFonts w:cs="Arial"/>
        </w:rPr>
      </w:pPr>
    </w:p>
    <w:p w:rsidR="00987667" w:rsidRDefault="00987667" w:rsidP="00987667">
      <w:pPr>
        <w:jc w:val="center"/>
        <w:rPr>
          <w:rFonts w:cs="Arial"/>
        </w:rPr>
      </w:pPr>
      <w:r>
        <w:rPr>
          <w:rFonts w:cs="Arial"/>
        </w:rPr>
        <w:t>ANNEX I</w:t>
      </w:r>
    </w:p>
    <w:p w:rsidR="00987667" w:rsidRDefault="00987667" w:rsidP="00987667">
      <w:pPr>
        <w:jc w:val="center"/>
        <w:rPr>
          <w:rFonts w:cs="Arial"/>
        </w:rPr>
      </w:pPr>
    </w:p>
    <w:p w:rsidR="002F00F8" w:rsidRDefault="002F00F8" w:rsidP="00987667">
      <w:pPr>
        <w:jc w:val="center"/>
        <w:rPr>
          <w:rFonts w:cs="Arial"/>
        </w:rPr>
      </w:pPr>
    </w:p>
    <w:p w:rsidR="00987667" w:rsidRPr="00987667" w:rsidRDefault="00987667" w:rsidP="00987667">
      <w:pPr>
        <w:jc w:val="center"/>
        <w:rPr>
          <w:rFonts w:cs="Arial"/>
        </w:rPr>
      </w:pPr>
      <w:r w:rsidRPr="00987667">
        <w:rPr>
          <w:rFonts w:cs="Arial"/>
        </w:rPr>
        <w:t>IMPACT OF ENDOPHYTE ON DUS CHARACTERISTICS OF GRASSES</w:t>
      </w:r>
      <w:r>
        <w:rPr>
          <w:rFonts w:cs="Arial"/>
        </w:rPr>
        <w:t>:</w:t>
      </w:r>
    </w:p>
    <w:p w:rsidR="00987667" w:rsidRDefault="00987667" w:rsidP="00987667">
      <w:pPr>
        <w:jc w:val="center"/>
        <w:rPr>
          <w:rFonts w:cs="Arial"/>
        </w:rPr>
      </w:pPr>
      <w:r w:rsidRPr="00987667">
        <w:rPr>
          <w:rFonts w:cs="Arial"/>
        </w:rPr>
        <w:t>NEW ZEALAND’S EXPERIENCE OF FUNGAL ENDOPHYTE IN GRASS VARIETY DUS TESTING</w:t>
      </w:r>
    </w:p>
    <w:p w:rsidR="00987667" w:rsidRDefault="00987667" w:rsidP="00987667">
      <w:pPr>
        <w:jc w:val="center"/>
        <w:rPr>
          <w:rFonts w:cs="Arial"/>
        </w:rPr>
      </w:pPr>
    </w:p>
    <w:p w:rsidR="00987667" w:rsidRDefault="00987667" w:rsidP="00987667">
      <w:pPr>
        <w:jc w:val="center"/>
        <w:rPr>
          <w:rFonts w:cs="Arial"/>
        </w:rPr>
      </w:pPr>
      <w:r>
        <w:rPr>
          <w:rFonts w:cs="Arial"/>
        </w:rPr>
        <w:t>Document prepared by an expert from New Zealand</w:t>
      </w:r>
    </w:p>
    <w:p w:rsidR="00987667" w:rsidRDefault="00987667" w:rsidP="00987667">
      <w:pPr>
        <w:jc w:val="center"/>
        <w:rPr>
          <w:rFonts w:cs="Arial"/>
        </w:rPr>
      </w:pPr>
    </w:p>
    <w:p w:rsidR="00987667" w:rsidRDefault="00987667" w:rsidP="00987667">
      <w:pPr>
        <w:jc w:val="center"/>
        <w:rPr>
          <w:rFonts w:cs="Arial"/>
        </w:rPr>
      </w:pPr>
    </w:p>
    <w:p w:rsidR="00B82CF4" w:rsidRPr="00B82CF4" w:rsidRDefault="00B82CF4" w:rsidP="00B82CF4">
      <w:pPr>
        <w:rPr>
          <w:rFonts w:cs="Arial"/>
        </w:rPr>
      </w:pPr>
      <w:r w:rsidRPr="00B82CF4">
        <w:rPr>
          <w:rFonts w:cs="Arial"/>
        </w:rPr>
        <w:t>Since 2011 New Zealand has required that seed submitted for DUS testing has less than 5% of seed infected with fungal endophyte.  This policy was implemented so as to eliminate potential sources of variation between varieties, and to address concerns from some breeders and researchers that endophytes may impact grass variety morphology.  In the absence of clear evidence whether endophyte presence affects plant morphology, it was decided this potential source of variation was best dealt with by removing endophyte from all varieties tested.</w:t>
      </w:r>
    </w:p>
    <w:p w:rsidR="00B82CF4" w:rsidRPr="00B82CF4" w:rsidRDefault="00B82CF4" w:rsidP="00B82CF4">
      <w:pPr>
        <w:rPr>
          <w:rFonts w:cs="Arial"/>
        </w:rPr>
      </w:pPr>
    </w:p>
    <w:p w:rsidR="00B82CF4" w:rsidRPr="00B82CF4" w:rsidRDefault="00B82CF4" w:rsidP="00B82CF4">
      <w:pPr>
        <w:rPr>
          <w:rFonts w:cs="Arial"/>
        </w:rPr>
      </w:pPr>
      <w:r w:rsidRPr="00B82CF4">
        <w:rPr>
          <w:rFonts w:cs="Arial"/>
        </w:rPr>
        <w:t xml:space="preserve">In practice this approach has caused difficulties.  Frequently in New Zealand grass varieties (particularly those of </w:t>
      </w:r>
      <w:r w:rsidRPr="00B82CF4">
        <w:rPr>
          <w:rFonts w:cs="Arial"/>
          <w:i/>
        </w:rPr>
        <w:t>Lolium</w:t>
      </w:r>
      <w:r w:rsidRPr="00B82CF4">
        <w:rPr>
          <w:rFonts w:cs="Arial"/>
        </w:rPr>
        <w:t xml:space="preserve"> species) are </w:t>
      </w:r>
      <w:bookmarkStart w:id="5" w:name="_GoBack"/>
      <w:bookmarkEnd w:id="5"/>
      <w:r w:rsidRPr="00B82CF4">
        <w:rPr>
          <w:rFonts w:cs="Arial"/>
        </w:rPr>
        <w:t>produced containing a matched endophyte.  Seed without endophyte may not be readily available leading to the need to remove endophyte from the seed sample by heat treatment.  Heat treatment decreases the long term viability of seed so that seed as young as four years old can have significantly reduced germination rates.  It is not desirable that the official seed sample that forms part of the identity of the variety has decreased longevity.</w:t>
      </w:r>
    </w:p>
    <w:p w:rsidR="00B82CF4" w:rsidRPr="00B82CF4" w:rsidRDefault="00B82CF4" w:rsidP="00B82CF4">
      <w:pPr>
        <w:rPr>
          <w:rFonts w:cs="Arial"/>
        </w:rPr>
      </w:pPr>
    </w:p>
    <w:p w:rsidR="00B82CF4" w:rsidRPr="00B82CF4" w:rsidRDefault="00B82CF4" w:rsidP="00B82CF4">
      <w:pPr>
        <w:rPr>
          <w:rFonts w:cs="Arial"/>
        </w:rPr>
      </w:pPr>
      <w:r w:rsidRPr="00B82CF4">
        <w:rPr>
          <w:rFonts w:cs="Arial"/>
        </w:rPr>
        <w:t>Older unprotected varieties which are not marketed with a matched endophyte may still have “wild” endophyte present in the seed, which the variety maintainer may or may not be aware of.</w:t>
      </w:r>
    </w:p>
    <w:p w:rsidR="00B82CF4" w:rsidRPr="00B82CF4" w:rsidRDefault="00B82CF4" w:rsidP="00B82CF4">
      <w:pPr>
        <w:rPr>
          <w:rFonts w:cs="Arial"/>
        </w:rPr>
      </w:pPr>
    </w:p>
    <w:p w:rsidR="00B82CF4" w:rsidRPr="00B82CF4" w:rsidRDefault="00B82CF4" w:rsidP="00B82CF4">
      <w:pPr>
        <w:rPr>
          <w:rFonts w:cs="Arial"/>
        </w:rPr>
      </w:pPr>
      <w:r w:rsidRPr="00B82CF4">
        <w:rPr>
          <w:rFonts w:cs="Arial"/>
        </w:rPr>
        <w:t xml:space="preserve">The 2013-2015 </w:t>
      </w:r>
      <w:r w:rsidR="001F2C4D">
        <w:rPr>
          <w:rFonts w:cs="Arial"/>
        </w:rPr>
        <w:t>Community Plant Variety Office of the European Union (</w:t>
      </w:r>
      <w:r w:rsidRPr="00B82CF4">
        <w:rPr>
          <w:rFonts w:cs="Arial"/>
        </w:rPr>
        <w:t>CPVO</w:t>
      </w:r>
      <w:r w:rsidR="001F2C4D">
        <w:rPr>
          <w:rFonts w:cs="Arial"/>
        </w:rPr>
        <w:t>)</w:t>
      </w:r>
      <w:r w:rsidRPr="00B82CF4">
        <w:rPr>
          <w:rFonts w:cs="Arial"/>
        </w:rPr>
        <w:t xml:space="preserve"> research on the impact of endophytes on the phenotype of </w:t>
      </w:r>
      <w:r>
        <w:rPr>
          <w:rFonts w:cs="Arial"/>
          <w:i/>
        </w:rPr>
        <w:t>L. </w:t>
      </w:r>
      <w:r w:rsidRPr="00B82CF4">
        <w:rPr>
          <w:rFonts w:cs="Arial"/>
          <w:i/>
        </w:rPr>
        <w:t>perenne</w:t>
      </w:r>
      <w:r w:rsidRPr="00B82CF4">
        <w:rPr>
          <w:rFonts w:cs="Arial"/>
        </w:rPr>
        <w:t xml:space="preserve"> and </w:t>
      </w:r>
      <w:r>
        <w:rPr>
          <w:rFonts w:cs="Arial"/>
          <w:i/>
        </w:rPr>
        <w:t>F. </w:t>
      </w:r>
      <w:r w:rsidRPr="00B82CF4">
        <w:rPr>
          <w:rFonts w:cs="Arial"/>
          <w:i/>
        </w:rPr>
        <w:t>arundinacea</w:t>
      </w:r>
      <w:r w:rsidRPr="00B82CF4">
        <w:rPr>
          <w:rFonts w:cs="Arial"/>
        </w:rPr>
        <w:t xml:space="preserve"> conducted in Northern Ireland, Germany, and France provided evidence on the lack of effect of endophyte on DUS character</w:t>
      </w:r>
      <w:r w:rsidR="00494CBE">
        <w:rPr>
          <w:rFonts w:cs="Arial"/>
        </w:rPr>
        <w:t>istic</w:t>
      </w:r>
      <w:r w:rsidRPr="00B82CF4">
        <w:rPr>
          <w:rFonts w:cs="Arial"/>
        </w:rPr>
        <w:t>s.  The study found no evidence that the absence or presence of endophyte significantly effects morphological identity.  Greater differences were found between different seed samples of the same variety, than between the same seed sample with and without endophyte.  Care needs to be taken in extrapolating the results beyond the grass and endophyte varieties used, the particular DUS characteristics examined, and the trial locations used.</w:t>
      </w:r>
    </w:p>
    <w:p w:rsidR="00B82CF4" w:rsidRPr="00B82CF4" w:rsidRDefault="00B82CF4" w:rsidP="00B82CF4">
      <w:pPr>
        <w:rPr>
          <w:rFonts w:cs="Arial"/>
        </w:rPr>
      </w:pPr>
    </w:p>
    <w:p w:rsidR="00B82CF4" w:rsidRPr="00B82CF4" w:rsidRDefault="00B82CF4" w:rsidP="00B82CF4">
      <w:pPr>
        <w:rPr>
          <w:rFonts w:cs="Arial"/>
        </w:rPr>
      </w:pPr>
      <w:r w:rsidRPr="00B82CF4">
        <w:rPr>
          <w:rFonts w:cs="Arial"/>
        </w:rPr>
        <w:t xml:space="preserve">The New Zealand Plant Variety Rights Office discussed the results of the CPVO research with the grass breeding industry in New Zealand as part of assessing whether it remained appropriate to continue the practice of requiring grass seed submitted for DUS testing to be endophyte free.  A number of benefits and risks were identified for removing the requirement for endophyte free seed: </w:t>
      </w:r>
    </w:p>
    <w:p w:rsidR="00B82CF4" w:rsidRDefault="00B82CF4" w:rsidP="00B82CF4">
      <w:pPr>
        <w:rPr>
          <w:rFonts w:cs="Arial"/>
        </w:rPr>
      </w:pPr>
    </w:p>
    <w:p w:rsidR="002F00F8" w:rsidRPr="00B82CF4" w:rsidRDefault="002F00F8" w:rsidP="00B82CF4">
      <w:pPr>
        <w:rPr>
          <w:rFonts w:cs="Arial"/>
        </w:rPr>
      </w:pPr>
    </w:p>
    <w:p w:rsidR="00B82CF4" w:rsidRPr="00B82CF4" w:rsidRDefault="00B82CF4" w:rsidP="00B2466C">
      <w:pPr>
        <w:spacing w:after="120"/>
        <w:rPr>
          <w:rFonts w:cs="Arial"/>
          <w:u w:val="single"/>
        </w:rPr>
      </w:pPr>
      <w:r w:rsidRPr="00B82CF4">
        <w:rPr>
          <w:rFonts w:cs="Arial"/>
          <w:u w:val="single"/>
        </w:rPr>
        <w:t>Benefits</w:t>
      </w:r>
    </w:p>
    <w:p w:rsidR="00B82CF4" w:rsidRPr="00B82CF4" w:rsidRDefault="00B82CF4" w:rsidP="00B82CF4">
      <w:pPr>
        <w:pStyle w:val="ListParagraph"/>
        <w:numPr>
          <w:ilvl w:val="0"/>
          <w:numId w:val="1"/>
        </w:numPr>
        <w:spacing w:after="0"/>
        <w:rPr>
          <w:rFonts w:ascii="Arial" w:hAnsi="Arial" w:cs="Arial"/>
          <w:sz w:val="20"/>
          <w:szCs w:val="20"/>
        </w:rPr>
      </w:pPr>
      <w:r w:rsidRPr="00B82CF4">
        <w:rPr>
          <w:rFonts w:ascii="Arial" w:hAnsi="Arial" w:cs="Arial"/>
          <w:sz w:val="20"/>
          <w:szCs w:val="20"/>
        </w:rPr>
        <w:t>Avoid extra work for applicants in providing an endophyte free seed sample.</w:t>
      </w:r>
    </w:p>
    <w:p w:rsidR="00B82CF4" w:rsidRPr="00B82CF4" w:rsidRDefault="00B82CF4" w:rsidP="00B82CF4">
      <w:pPr>
        <w:pStyle w:val="ListParagraph"/>
        <w:numPr>
          <w:ilvl w:val="0"/>
          <w:numId w:val="1"/>
        </w:numPr>
        <w:spacing w:after="0"/>
        <w:rPr>
          <w:rFonts w:ascii="Arial" w:hAnsi="Arial" w:cs="Arial"/>
          <w:sz w:val="20"/>
          <w:szCs w:val="20"/>
        </w:rPr>
      </w:pPr>
      <w:r w:rsidRPr="00B82CF4">
        <w:rPr>
          <w:rFonts w:ascii="Arial" w:hAnsi="Arial" w:cs="Arial"/>
          <w:sz w:val="20"/>
          <w:szCs w:val="20"/>
        </w:rPr>
        <w:t>Avoid reduced seed viability of the official seed sample over time due to heat treatment to remove endophyte.</w:t>
      </w:r>
    </w:p>
    <w:p w:rsidR="00B82CF4" w:rsidRPr="00B82CF4" w:rsidRDefault="00B82CF4" w:rsidP="00B82CF4">
      <w:pPr>
        <w:pStyle w:val="ListParagraph"/>
        <w:numPr>
          <w:ilvl w:val="0"/>
          <w:numId w:val="1"/>
        </w:numPr>
        <w:spacing w:after="0"/>
        <w:rPr>
          <w:rFonts w:ascii="Arial" w:hAnsi="Arial" w:cs="Arial"/>
          <w:sz w:val="20"/>
          <w:szCs w:val="20"/>
        </w:rPr>
      </w:pPr>
      <w:r w:rsidRPr="00B82CF4">
        <w:rPr>
          <w:rFonts w:ascii="Arial" w:hAnsi="Arial" w:cs="Arial"/>
          <w:sz w:val="20"/>
          <w:szCs w:val="20"/>
        </w:rPr>
        <w:t>Potentially fewer treatments for pest control are required during growing trials.</w:t>
      </w:r>
    </w:p>
    <w:p w:rsidR="00B82CF4" w:rsidRDefault="00B82CF4" w:rsidP="00B82CF4">
      <w:pPr>
        <w:rPr>
          <w:rFonts w:cs="Arial"/>
        </w:rPr>
      </w:pPr>
    </w:p>
    <w:p w:rsidR="002F00F8" w:rsidRPr="00B82CF4" w:rsidRDefault="002F00F8" w:rsidP="00B82CF4">
      <w:pPr>
        <w:rPr>
          <w:rFonts w:cs="Arial"/>
        </w:rPr>
      </w:pPr>
    </w:p>
    <w:p w:rsidR="00B82CF4" w:rsidRPr="00B82CF4" w:rsidRDefault="00B82CF4" w:rsidP="00B2466C">
      <w:pPr>
        <w:spacing w:after="120"/>
        <w:rPr>
          <w:rFonts w:cs="Arial"/>
          <w:u w:val="single"/>
        </w:rPr>
      </w:pPr>
      <w:r w:rsidRPr="00B82CF4">
        <w:rPr>
          <w:rFonts w:cs="Arial"/>
          <w:u w:val="single"/>
        </w:rPr>
        <w:t>Risks</w:t>
      </w:r>
    </w:p>
    <w:p w:rsidR="00B82CF4" w:rsidRPr="00B82CF4" w:rsidRDefault="00B82CF4" w:rsidP="00B82CF4">
      <w:pPr>
        <w:pStyle w:val="ListParagraph"/>
        <w:numPr>
          <w:ilvl w:val="0"/>
          <w:numId w:val="2"/>
        </w:numPr>
        <w:spacing w:after="0"/>
        <w:rPr>
          <w:rFonts w:ascii="Arial" w:hAnsi="Arial" w:cs="Arial"/>
          <w:sz w:val="20"/>
          <w:szCs w:val="20"/>
        </w:rPr>
      </w:pPr>
      <w:r w:rsidRPr="00B82CF4">
        <w:rPr>
          <w:rFonts w:ascii="Arial" w:hAnsi="Arial" w:cs="Arial"/>
          <w:sz w:val="20"/>
          <w:szCs w:val="20"/>
        </w:rPr>
        <w:t>Despite evidence and experience so far, some endophytes strains may significantly influence DUS characteristics.  In particular new endophytes varieties developed in the future may influence morphology.</w:t>
      </w:r>
    </w:p>
    <w:p w:rsidR="00B82CF4" w:rsidRPr="00B82CF4" w:rsidRDefault="00B82CF4" w:rsidP="00B82CF4">
      <w:pPr>
        <w:pStyle w:val="ListParagraph"/>
        <w:numPr>
          <w:ilvl w:val="0"/>
          <w:numId w:val="2"/>
        </w:numPr>
        <w:spacing w:after="0"/>
        <w:rPr>
          <w:rFonts w:ascii="Arial" w:hAnsi="Arial" w:cs="Arial"/>
          <w:sz w:val="20"/>
          <w:szCs w:val="20"/>
        </w:rPr>
      </w:pPr>
      <w:r w:rsidRPr="00B82CF4">
        <w:rPr>
          <w:rFonts w:ascii="Arial" w:hAnsi="Arial" w:cs="Arial"/>
          <w:sz w:val="20"/>
          <w:szCs w:val="20"/>
        </w:rPr>
        <w:t>That any new characteristics added to DUS testing in the future may be influenced by endophytes.</w:t>
      </w:r>
    </w:p>
    <w:p w:rsidR="00B82CF4" w:rsidRPr="00B82CF4" w:rsidRDefault="00B82CF4" w:rsidP="00B82CF4">
      <w:pPr>
        <w:pStyle w:val="ListParagraph"/>
        <w:numPr>
          <w:ilvl w:val="0"/>
          <w:numId w:val="2"/>
        </w:numPr>
        <w:spacing w:after="0"/>
        <w:rPr>
          <w:rFonts w:ascii="Arial" w:hAnsi="Arial" w:cs="Arial"/>
          <w:sz w:val="20"/>
          <w:szCs w:val="20"/>
        </w:rPr>
      </w:pPr>
      <w:r w:rsidRPr="00B82CF4">
        <w:rPr>
          <w:rFonts w:ascii="Arial" w:hAnsi="Arial" w:cs="Arial"/>
          <w:sz w:val="20"/>
          <w:szCs w:val="20"/>
        </w:rPr>
        <w:t>That New Zealand test reports would no longer be acceptable to other UPOV members.</w:t>
      </w:r>
    </w:p>
    <w:p w:rsidR="00B82CF4" w:rsidRPr="00B82CF4" w:rsidRDefault="00B82CF4" w:rsidP="00B82CF4">
      <w:pPr>
        <w:rPr>
          <w:rFonts w:cs="Arial"/>
        </w:rPr>
      </w:pPr>
    </w:p>
    <w:p w:rsidR="00B82CF4" w:rsidRPr="00B82CF4" w:rsidRDefault="00B82CF4" w:rsidP="00B82CF4">
      <w:pPr>
        <w:rPr>
          <w:rFonts w:cs="Arial"/>
        </w:rPr>
      </w:pPr>
      <w:r w:rsidRPr="00B82CF4">
        <w:rPr>
          <w:rFonts w:cs="Arial"/>
        </w:rPr>
        <w:t>There was unanimous support from grass breeders we spoke with to remove the requirement for endophyte free seed.  This was a significant change in their views since 2011.</w:t>
      </w:r>
    </w:p>
    <w:p w:rsidR="00B82CF4" w:rsidRDefault="00B82CF4" w:rsidP="00B82CF4">
      <w:pPr>
        <w:rPr>
          <w:rFonts w:cs="Arial"/>
        </w:rPr>
      </w:pPr>
    </w:p>
    <w:p w:rsidR="002F00F8" w:rsidRPr="00B82CF4" w:rsidRDefault="002F00F8" w:rsidP="00B82CF4">
      <w:pPr>
        <w:rPr>
          <w:rFonts w:cs="Arial"/>
        </w:rPr>
      </w:pPr>
    </w:p>
    <w:p w:rsidR="00B82CF4" w:rsidRPr="00B82CF4" w:rsidRDefault="00B82CF4" w:rsidP="002F00F8">
      <w:pPr>
        <w:keepNext/>
        <w:rPr>
          <w:rFonts w:cs="Arial"/>
          <w:u w:val="single"/>
        </w:rPr>
      </w:pPr>
      <w:r w:rsidRPr="00B82CF4">
        <w:rPr>
          <w:rFonts w:cs="Arial"/>
          <w:u w:val="single"/>
        </w:rPr>
        <w:t>New Policy</w:t>
      </w:r>
    </w:p>
    <w:p w:rsidR="00B82CF4" w:rsidRPr="00B82CF4" w:rsidRDefault="00B82CF4" w:rsidP="002F00F8">
      <w:pPr>
        <w:keepNext/>
        <w:rPr>
          <w:rFonts w:cs="Arial"/>
        </w:rPr>
      </w:pPr>
    </w:p>
    <w:p w:rsidR="00B82CF4" w:rsidRPr="00B82CF4" w:rsidRDefault="00B82CF4" w:rsidP="00B82CF4">
      <w:pPr>
        <w:rPr>
          <w:rFonts w:cs="Arial"/>
        </w:rPr>
      </w:pPr>
      <w:r w:rsidRPr="00B82CF4">
        <w:rPr>
          <w:rFonts w:cs="Arial"/>
        </w:rPr>
        <w:t>It was decided that the advantages of removing the requirement for endophyte free seed outweighed the disadvantages.  In January 2017 the New Zealand Plant Variety Rights Office altered its policy so that it is now acceptable to supply seed with viable endophyte present.  Because of concerns that some endophyte grass variety combinations may in future be determined to affect some DUS characteristics there remains a requirement for applicants to supply information on the endophyte status of their grass seed.  As part of completing the technical questionnaire for ryegrass varieties applicants must indicate whether viable endophyte is present, the variety of any such endophyte, and the approximate level (percentage) of infected seed with viable endophyte.</w:t>
      </w:r>
    </w:p>
    <w:p w:rsidR="00E94BDB" w:rsidRDefault="00E94BDB" w:rsidP="009B440E">
      <w:pPr>
        <w:jc w:val="left"/>
      </w:pPr>
    </w:p>
    <w:p w:rsidR="00494CBE" w:rsidRDefault="00494CBE" w:rsidP="009B440E">
      <w:pPr>
        <w:jc w:val="left"/>
      </w:pPr>
    </w:p>
    <w:p w:rsidR="00B82CF4" w:rsidRDefault="00B82CF4" w:rsidP="009B440E">
      <w:pPr>
        <w:jc w:val="left"/>
      </w:pPr>
    </w:p>
    <w:p w:rsidR="00E94BDB" w:rsidRDefault="00E94BDB" w:rsidP="00B82CF4">
      <w:pPr>
        <w:jc w:val="right"/>
      </w:pPr>
      <w:r>
        <w:t>[</w:t>
      </w:r>
      <w:r w:rsidR="00987667">
        <w:t>Annex II follows</w:t>
      </w:r>
      <w:r>
        <w:t>]</w:t>
      </w:r>
    </w:p>
    <w:p w:rsidR="00987667" w:rsidRDefault="00987667" w:rsidP="00987667"/>
    <w:p w:rsidR="00987667" w:rsidRDefault="00987667" w:rsidP="00987667"/>
    <w:p w:rsidR="00987667" w:rsidRDefault="00987667" w:rsidP="00987667"/>
    <w:p w:rsidR="00987667" w:rsidRDefault="00987667" w:rsidP="00987667">
      <w:pPr>
        <w:sectPr w:rsidR="00987667" w:rsidSect="002F00F8">
          <w:headerReference w:type="default" r:id="rId10"/>
          <w:pgSz w:w="11907" w:h="16840" w:code="9"/>
          <w:pgMar w:top="510" w:right="1134" w:bottom="1134" w:left="1134" w:header="510" w:footer="680" w:gutter="0"/>
          <w:pgNumType w:start="1"/>
          <w:cols w:space="720"/>
          <w:titlePg/>
        </w:sectPr>
      </w:pPr>
    </w:p>
    <w:p w:rsidR="00987667" w:rsidRDefault="00987667" w:rsidP="00987667">
      <w:pPr>
        <w:jc w:val="center"/>
        <w:rPr>
          <w:rFonts w:cs="Arial"/>
        </w:rPr>
      </w:pPr>
      <w:r>
        <w:rPr>
          <w:rFonts w:cs="Arial"/>
        </w:rPr>
        <w:t>TWA/46/5</w:t>
      </w:r>
    </w:p>
    <w:p w:rsidR="00987667" w:rsidRDefault="00987667" w:rsidP="00987667">
      <w:pPr>
        <w:jc w:val="center"/>
        <w:rPr>
          <w:rFonts w:cs="Arial"/>
        </w:rPr>
      </w:pPr>
    </w:p>
    <w:p w:rsidR="00987667" w:rsidRDefault="00987667" w:rsidP="00987667">
      <w:pPr>
        <w:jc w:val="center"/>
        <w:rPr>
          <w:rFonts w:cs="Arial"/>
        </w:rPr>
      </w:pPr>
      <w:r>
        <w:rPr>
          <w:rFonts w:cs="Arial"/>
        </w:rPr>
        <w:t>ANNEX II</w:t>
      </w:r>
    </w:p>
    <w:p w:rsidR="00987667" w:rsidRDefault="00987667" w:rsidP="00987667">
      <w:pPr>
        <w:jc w:val="center"/>
        <w:rPr>
          <w:rFonts w:cs="Arial"/>
        </w:rPr>
      </w:pPr>
    </w:p>
    <w:p w:rsidR="00D80458" w:rsidRDefault="00D80458" w:rsidP="00987667">
      <w:pPr>
        <w:jc w:val="center"/>
        <w:rPr>
          <w:rFonts w:cs="Arial"/>
        </w:rPr>
      </w:pPr>
    </w:p>
    <w:p w:rsidR="00987667" w:rsidRDefault="00987667" w:rsidP="00987667">
      <w:pPr>
        <w:jc w:val="center"/>
        <w:rPr>
          <w:rFonts w:cs="Arial"/>
        </w:rPr>
      </w:pPr>
      <w:r>
        <w:t>IMPACT OF ENDOPHYTES ON DUS CHARACTERISTICS IN GRASSES</w:t>
      </w:r>
    </w:p>
    <w:p w:rsidR="00987667" w:rsidRDefault="00987667" w:rsidP="00987667">
      <w:pPr>
        <w:jc w:val="center"/>
        <w:rPr>
          <w:rFonts w:cs="Arial"/>
        </w:rPr>
      </w:pPr>
    </w:p>
    <w:p w:rsidR="00987667" w:rsidRDefault="00987667" w:rsidP="00987667">
      <w:pPr>
        <w:jc w:val="center"/>
        <w:rPr>
          <w:rFonts w:cs="Arial"/>
        </w:rPr>
      </w:pPr>
      <w:r>
        <w:rPr>
          <w:rFonts w:cs="Arial"/>
        </w:rPr>
        <w:t>Presentation prepared by an expert from the European Union</w:t>
      </w:r>
    </w:p>
    <w:p w:rsidR="00987667" w:rsidRDefault="00987667" w:rsidP="00987667">
      <w:pPr>
        <w:jc w:val="center"/>
        <w:rPr>
          <w:rFonts w:cs="Arial"/>
        </w:rPr>
      </w:pPr>
    </w:p>
    <w:p w:rsidR="00987667" w:rsidRDefault="00987667" w:rsidP="00987667"/>
    <w:p w:rsidR="00987667" w:rsidRDefault="00987667" w:rsidP="00987667">
      <w:pPr>
        <w:jc w:val="center"/>
      </w:pPr>
      <w:r>
        <w:object w:dxaOrig="7830" w:dyaOrig="5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7pt;height:293.2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PowerPoint.Slide.12" ShapeID="_x0000_i1025" DrawAspect="Content" ObjectID="_1557920779" r:id="rId12"/>
        </w:object>
      </w:r>
    </w:p>
    <w:p w:rsidR="00987667" w:rsidRDefault="00987667" w:rsidP="00987667">
      <w:pPr>
        <w:jc w:val="left"/>
      </w:pPr>
    </w:p>
    <w:p w:rsidR="00987667" w:rsidRDefault="00987667" w:rsidP="00987667">
      <w:pPr>
        <w:jc w:val="left"/>
      </w:pPr>
    </w:p>
    <w:p w:rsidR="00987667" w:rsidRDefault="00987667" w:rsidP="00987667">
      <w:pPr>
        <w:jc w:val="left"/>
      </w:pPr>
    </w:p>
    <w:p w:rsidR="00987667" w:rsidRDefault="00987667" w:rsidP="00987667">
      <w:pPr>
        <w:jc w:val="center"/>
      </w:pPr>
      <w:r>
        <w:object w:dxaOrig="7830" w:dyaOrig="5865">
          <v:shape id="_x0000_i1026" type="#_x0000_t75" style="width:391.7pt;height:293.2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6" DrawAspect="Content" ObjectID="_1557920780" r:id="rId14"/>
        </w:object>
      </w:r>
    </w:p>
    <w:p w:rsidR="00987667" w:rsidRDefault="00987667" w:rsidP="00987667">
      <w:pPr>
        <w:jc w:val="center"/>
      </w:pPr>
    </w:p>
    <w:p w:rsidR="00987667" w:rsidRDefault="00987667" w:rsidP="00987667">
      <w:pPr>
        <w:jc w:val="left"/>
      </w:pPr>
    </w:p>
    <w:p w:rsidR="00987667" w:rsidRDefault="00987667">
      <w:pPr>
        <w:jc w:val="left"/>
      </w:pPr>
      <w:r>
        <w:br w:type="page"/>
      </w:r>
    </w:p>
    <w:p w:rsidR="00987667" w:rsidRDefault="00987667" w:rsidP="00987667">
      <w:pPr>
        <w:jc w:val="left"/>
      </w:pPr>
    </w:p>
    <w:p w:rsidR="00987667" w:rsidRDefault="00987667" w:rsidP="00987667">
      <w:pPr>
        <w:jc w:val="center"/>
      </w:pPr>
      <w:r>
        <w:object w:dxaOrig="7830" w:dyaOrig="5865">
          <v:shape id="_x0000_i1027" type="#_x0000_t75" style="width:391.7pt;height:293.2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7" DrawAspect="Content" ObjectID="_1557920781" r:id="rId16"/>
        </w:object>
      </w:r>
    </w:p>
    <w:p w:rsidR="00987667" w:rsidRDefault="00987667" w:rsidP="00987667">
      <w:pPr>
        <w:jc w:val="center"/>
      </w:pPr>
    </w:p>
    <w:p w:rsidR="00987667" w:rsidRDefault="00987667" w:rsidP="00987667">
      <w:pPr>
        <w:jc w:val="center"/>
      </w:pPr>
    </w:p>
    <w:p w:rsidR="00987667" w:rsidRDefault="00987667" w:rsidP="00987667">
      <w:pPr>
        <w:jc w:val="center"/>
      </w:pPr>
    </w:p>
    <w:p w:rsidR="00987667" w:rsidRDefault="00987667" w:rsidP="00987667">
      <w:pPr>
        <w:jc w:val="center"/>
      </w:pPr>
    </w:p>
    <w:p w:rsidR="00987667" w:rsidRDefault="00987667" w:rsidP="00987667">
      <w:pPr>
        <w:jc w:val="center"/>
      </w:pPr>
      <w:r>
        <w:object w:dxaOrig="7830" w:dyaOrig="5865">
          <v:shape id="_x0000_i1028" type="#_x0000_t75" style="width:391.7pt;height:293.2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28" DrawAspect="Content" ObjectID="_1557920782" r:id="rId18"/>
        </w:object>
      </w:r>
    </w:p>
    <w:p w:rsidR="00987667" w:rsidRDefault="00987667" w:rsidP="00987667">
      <w:pPr>
        <w:jc w:val="center"/>
      </w:pPr>
    </w:p>
    <w:p w:rsidR="00987667" w:rsidRDefault="00987667">
      <w:pPr>
        <w:jc w:val="left"/>
      </w:pPr>
      <w:r>
        <w:br w:type="page"/>
      </w:r>
    </w:p>
    <w:p w:rsidR="00987667" w:rsidRDefault="00987667" w:rsidP="00987667"/>
    <w:p w:rsidR="00987667" w:rsidRDefault="00987667" w:rsidP="00987667">
      <w:pPr>
        <w:jc w:val="center"/>
      </w:pPr>
      <w:r>
        <w:object w:dxaOrig="7830" w:dyaOrig="5865">
          <v:shape id="_x0000_i1029" type="#_x0000_t75" style="width:391.7pt;height:293.2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29" DrawAspect="Content" ObjectID="_1557920783" r:id="rId20"/>
        </w:object>
      </w:r>
    </w:p>
    <w:p w:rsidR="00987667" w:rsidRDefault="00987667" w:rsidP="00987667">
      <w:pPr>
        <w:jc w:val="center"/>
      </w:pPr>
    </w:p>
    <w:p w:rsidR="00987667" w:rsidRDefault="00987667" w:rsidP="00987667">
      <w:pPr>
        <w:jc w:val="center"/>
      </w:pPr>
    </w:p>
    <w:p w:rsidR="00987667" w:rsidRDefault="00987667" w:rsidP="00987667">
      <w:pPr>
        <w:jc w:val="center"/>
      </w:pPr>
    </w:p>
    <w:p w:rsidR="00987667" w:rsidRDefault="00987667" w:rsidP="00987667">
      <w:pPr>
        <w:jc w:val="center"/>
      </w:pPr>
    </w:p>
    <w:p w:rsidR="00987667" w:rsidRDefault="00987667" w:rsidP="00987667">
      <w:pPr>
        <w:jc w:val="center"/>
      </w:pPr>
      <w:r>
        <w:object w:dxaOrig="7830" w:dyaOrig="5865">
          <v:shape id="_x0000_i1030" type="#_x0000_t75" style="width:391.7pt;height:293.2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30" DrawAspect="Content" ObjectID="_1557920784" r:id="rId22"/>
        </w:object>
      </w:r>
    </w:p>
    <w:p w:rsidR="00987667" w:rsidRDefault="00987667" w:rsidP="00987667">
      <w:pPr>
        <w:jc w:val="center"/>
      </w:pPr>
    </w:p>
    <w:p w:rsidR="00987667" w:rsidRDefault="00987667" w:rsidP="00987667"/>
    <w:p w:rsidR="00987667" w:rsidRDefault="00987667">
      <w:pPr>
        <w:jc w:val="left"/>
      </w:pPr>
      <w:r>
        <w:br w:type="page"/>
      </w:r>
    </w:p>
    <w:p w:rsidR="00987667" w:rsidRDefault="00987667" w:rsidP="00987667">
      <w:pPr>
        <w:jc w:val="left"/>
      </w:pPr>
    </w:p>
    <w:p w:rsidR="00987667" w:rsidRDefault="00987667" w:rsidP="00987667">
      <w:pPr>
        <w:jc w:val="center"/>
      </w:pPr>
      <w:r>
        <w:object w:dxaOrig="7830" w:dyaOrig="5865">
          <v:shape id="_x0000_i1031" type="#_x0000_t75" style="width:391.7pt;height:293.2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31" DrawAspect="Content" ObjectID="_1557920785" r:id="rId24"/>
        </w:object>
      </w:r>
    </w:p>
    <w:p w:rsidR="00987667" w:rsidRDefault="00987667" w:rsidP="00987667">
      <w:pPr>
        <w:jc w:val="center"/>
      </w:pPr>
    </w:p>
    <w:p w:rsidR="00987667" w:rsidRDefault="00987667" w:rsidP="00987667">
      <w:pPr>
        <w:jc w:val="center"/>
      </w:pPr>
    </w:p>
    <w:p w:rsidR="00987667" w:rsidRDefault="00987667" w:rsidP="00987667">
      <w:pPr>
        <w:jc w:val="center"/>
      </w:pPr>
    </w:p>
    <w:p w:rsidR="00987667" w:rsidRDefault="00987667" w:rsidP="00987667">
      <w:pPr>
        <w:jc w:val="center"/>
      </w:pPr>
    </w:p>
    <w:p w:rsidR="00987667" w:rsidRDefault="00987667" w:rsidP="00987667">
      <w:pPr>
        <w:jc w:val="center"/>
      </w:pPr>
      <w:r>
        <w:object w:dxaOrig="7830" w:dyaOrig="5865">
          <v:shape id="_x0000_i1032" type="#_x0000_t75" style="width:391.7pt;height:293.2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32" DrawAspect="Content" ObjectID="_1557920786" r:id="rId26"/>
        </w:object>
      </w:r>
    </w:p>
    <w:p w:rsidR="00987667" w:rsidRDefault="00987667" w:rsidP="00987667">
      <w:pPr>
        <w:jc w:val="center"/>
      </w:pPr>
    </w:p>
    <w:p w:rsidR="00987667" w:rsidRDefault="00987667">
      <w:pPr>
        <w:jc w:val="left"/>
      </w:pPr>
      <w:r>
        <w:br w:type="page"/>
      </w:r>
    </w:p>
    <w:p w:rsidR="00987667" w:rsidRDefault="00987667" w:rsidP="00987667"/>
    <w:p w:rsidR="00987667" w:rsidRDefault="00987667" w:rsidP="00987667">
      <w:pPr>
        <w:jc w:val="center"/>
      </w:pPr>
      <w:r>
        <w:object w:dxaOrig="7830" w:dyaOrig="5865">
          <v:shape id="_x0000_i1033" type="#_x0000_t75" style="width:391.7pt;height:293.2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33" DrawAspect="Content" ObjectID="_1557920787" r:id="rId28"/>
        </w:object>
      </w:r>
    </w:p>
    <w:p w:rsidR="00987667" w:rsidRDefault="00987667" w:rsidP="00987667">
      <w:pPr>
        <w:jc w:val="center"/>
      </w:pPr>
    </w:p>
    <w:p w:rsidR="00987667" w:rsidRDefault="00987667" w:rsidP="00987667">
      <w:pPr>
        <w:jc w:val="center"/>
      </w:pPr>
    </w:p>
    <w:p w:rsidR="00987667" w:rsidRDefault="00987667" w:rsidP="00987667">
      <w:pPr>
        <w:jc w:val="center"/>
      </w:pPr>
    </w:p>
    <w:p w:rsidR="00987667" w:rsidRDefault="00987667" w:rsidP="00987667">
      <w:pPr>
        <w:jc w:val="right"/>
      </w:pPr>
      <w:r>
        <w:t>[End of Annex II and of document]</w:t>
      </w:r>
    </w:p>
    <w:p w:rsidR="00987667" w:rsidRDefault="00987667" w:rsidP="00987667">
      <w:pPr>
        <w:jc w:val="left"/>
      </w:pPr>
    </w:p>
    <w:p w:rsidR="00987667" w:rsidRDefault="00987667" w:rsidP="00987667"/>
    <w:sectPr w:rsidR="00987667" w:rsidSect="00B82CF4">
      <w:headerReference w:type="default" r:id="rId29"/>
      <w:pgSz w:w="11907" w:h="16840" w:code="9"/>
      <w:pgMar w:top="510" w:right="1134" w:bottom="709"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65C" w:rsidRDefault="0045165C" w:rsidP="006655D3">
      <w:r>
        <w:separator/>
      </w:r>
    </w:p>
    <w:p w:rsidR="0045165C" w:rsidRDefault="0045165C" w:rsidP="006655D3"/>
    <w:p w:rsidR="0045165C" w:rsidRDefault="0045165C" w:rsidP="006655D3"/>
  </w:endnote>
  <w:endnote w:type="continuationSeparator" w:id="0">
    <w:p w:rsidR="0045165C" w:rsidRDefault="0045165C" w:rsidP="006655D3">
      <w:r>
        <w:separator/>
      </w:r>
    </w:p>
    <w:p w:rsidR="0045165C" w:rsidRPr="00294751" w:rsidRDefault="0045165C">
      <w:pPr>
        <w:pStyle w:val="Footer"/>
        <w:spacing w:after="60"/>
        <w:rPr>
          <w:sz w:val="18"/>
          <w:lang w:val="fr-FR"/>
        </w:rPr>
      </w:pPr>
      <w:r w:rsidRPr="00294751">
        <w:rPr>
          <w:sz w:val="18"/>
          <w:lang w:val="fr-FR"/>
        </w:rPr>
        <w:t>[Suite de la note de la page précédente]</w:t>
      </w:r>
    </w:p>
    <w:p w:rsidR="0045165C" w:rsidRPr="00294751" w:rsidRDefault="0045165C" w:rsidP="006655D3">
      <w:pPr>
        <w:rPr>
          <w:lang w:val="fr-FR"/>
        </w:rPr>
      </w:pPr>
    </w:p>
    <w:p w:rsidR="0045165C" w:rsidRPr="00294751" w:rsidRDefault="0045165C" w:rsidP="006655D3">
      <w:pPr>
        <w:rPr>
          <w:lang w:val="fr-FR"/>
        </w:rPr>
      </w:pPr>
    </w:p>
  </w:endnote>
  <w:endnote w:type="continuationNotice" w:id="1">
    <w:p w:rsidR="0045165C" w:rsidRPr="00294751" w:rsidRDefault="0045165C" w:rsidP="006655D3">
      <w:pPr>
        <w:rPr>
          <w:lang w:val="fr-FR"/>
        </w:rPr>
      </w:pPr>
      <w:r w:rsidRPr="00294751">
        <w:rPr>
          <w:lang w:val="fr-FR"/>
        </w:rPr>
        <w:t>[Suite de la note page suivante]</w:t>
      </w:r>
    </w:p>
    <w:p w:rsidR="0045165C" w:rsidRPr="00294751" w:rsidRDefault="0045165C" w:rsidP="006655D3">
      <w:pPr>
        <w:rPr>
          <w:lang w:val="fr-FR"/>
        </w:rPr>
      </w:pPr>
    </w:p>
    <w:p w:rsidR="0045165C" w:rsidRPr="00294751" w:rsidRDefault="0045165C"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65C" w:rsidRDefault="0045165C" w:rsidP="006655D3">
      <w:r>
        <w:separator/>
      </w:r>
    </w:p>
  </w:footnote>
  <w:footnote w:type="continuationSeparator" w:id="0">
    <w:p w:rsidR="0045165C" w:rsidRDefault="0045165C" w:rsidP="006655D3">
      <w:r>
        <w:separator/>
      </w:r>
    </w:p>
  </w:footnote>
  <w:footnote w:type="continuationNotice" w:id="1">
    <w:p w:rsidR="0045165C" w:rsidRPr="00AB530F" w:rsidRDefault="0045165C"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CF4" w:rsidRPr="00C5280D" w:rsidRDefault="00B82CF4" w:rsidP="00EB048E">
    <w:pPr>
      <w:pStyle w:val="Header"/>
      <w:rPr>
        <w:rStyle w:val="PageNumber"/>
        <w:lang w:val="en-US"/>
      </w:rPr>
    </w:pPr>
    <w:r>
      <w:rPr>
        <w:rStyle w:val="PageNumber"/>
        <w:lang w:val="en-US"/>
      </w:rPr>
      <w:t>TWA/46/5</w:t>
    </w:r>
  </w:p>
  <w:p w:rsidR="00B82CF4" w:rsidRPr="00C5280D" w:rsidRDefault="00B82CF4" w:rsidP="00EB048E">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387AE8">
      <w:rPr>
        <w:rStyle w:val="PageNumber"/>
        <w:noProof/>
        <w:lang w:val="en-US"/>
      </w:rPr>
      <w:t>2</w:t>
    </w:r>
    <w:r w:rsidRPr="00C5280D">
      <w:rPr>
        <w:rStyle w:val="PageNumber"/>
        <w:lang w:val="en-US"/>
      </w:rPr>
      <w:fldChar w:fldCharType="end"/>
    </w:r>
  </w:p>
  <w:p w:rsidR="00B82CF4" w:rsidRPr="00C5280D" w:rsidRDefault="00B82CF4" w:rsidP="006655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667" w:rsidRPr="00C5280D" w:rsidRDefault="00987667" w:rsidP="00EB048E">
    <w:pPr>
      <w:pStyle w:val="Header"/>
      <w:rPr>
        <w:rStyle w:val="PageNumber"/>
        <w:lang w:val="en-US"/>
      </w:rPr>
    </w:pPr>
    <w:r>
      <w:rPr>
        <w:rStyle w:val="PageNumber"/>
        <w:lang w:val="en-US"/>
      </w:rPr>
      <w:t>TWA/46/5</w:t>
    </w:r>
  </w:p>
  <w:p w:rsidR="00987667" w:rsidRPr="00C5280D" w:rsidRDefault="00987667" w:rsidP="00EB048E">
    <w:pPr>
      <w:pStyle w:val="Header"/>
      <w:rPr>
        <w:lang w:val="en-US"/>
      </w:rPr>
    </w:pPr>
    <w:r>
      <w:rPr>
        <w:lang w:val="en-US"/>
      </w:rPr>
      <w:t xml:space="preserve">Annex 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387AE8">
      <w:rPr>
        <w:rStyle w:val="PageNumber"/>
        <w:noProof/>
        <w:lang w:val="en-US"/>
      </w:rPr>
      <w:t>2</w:t>
    </w:r>
    <w:r w:rsidRPr="00C5280D">
      <w:rPr>
        <w:rStyle w:val="PageNumber"/>
        <w:lang w:val="en-US"/>
      </w:rPr>
      <w:fldChar w:fldCharType="end"/>
    </w:r>
  </w:p>
  <w:p w:rsidR="00987667" w:rsidRPr="00C5280D" w:rsidRDefault="00987667" w:rsidP="006655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667" w:rsidRPr="00C5280D" w:rsidRDefault="00987667" w:rsidP="00EB048E">
    <w:pPr>
      <w:pStyle w:val="Header"/>
      <w:rPr>
        <w:rStyle w:val="PageNumber"/>
        <w:lang w:val="en-US"/>
      </w:rPr>
    </w:pPr>
    <w:r>
      <w:rPr>
        <w:rStyle w:val="PageNumber"/>
        <w:lang w:val="en-US"/>
      </w:rPr>
      <w:t>TWA/46/5</w:t>
    </w:r>
  </w:p>
  <w:p w:rsidR="00987667" w:rsidRPr="00C5280D" w:rsidRDefault="00987667" w:rsidP="00EB048E">
    <w:pPr>
      <w:pStyle w:val="Header"/>
      <w:rPr>
        <w:lang w:val="en-US"/>
      </w:rPr>
    </w:pPr>
    <w:r>
      <w:rPr>
        <w:lang w:val="en-US"/>
      </w:rPr>
      <w:t xml:space="preserve">Annex 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387AE8">
      <w:rPr>
        <w:rStyle w:val="PageNumber"/>
        <w:noProof/>
        <w:lang w:val="en-US"/>
      </w:rPr>
      <w:t>5</w:t>
    </w:r>
    <w:r w:rsidRPr="00C5280D">
      <w:rPr>
        <w:rStyle w:val="PageNumber"/>
        <w:lang w:val="en-US"/>
      </w:rPr>
      <w:fldChar w:fldCharType="end"/>
    </w:r>
  </w:p>
  <w:p w:rsidR="00987667" w:rsidRPr="00C5280D" w:rsidRDefault="00987667" w:rsidP="006655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12555"/>
    <w:multiLevelType w:val="hybridMultilevel"/>
    <w:tmpl w:val="D138EC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78065151"/>
    <w:multiLevelType w:val="hybridMultilevel"/>
    <w:tmpl w:val="C596A4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65C"/>
    <w:rsid w:val="00010CF3"/>
    <w:rsid w:val="00011E27"/>
    <w:rsid w:val="000148BC"/>
    <w:rsid w:val="00014BDC"/>
    <w:rsid w:val="00024AB8"/>
    <w:rsid w:val="00030854"/>
    <w:rsid w:val="00036028"/>
    <w:rsid w:val="00044642"/>
    <w:rsid w:val="000446B9"/>
    <w:rsid w:val="00047E21"/>
    <w:rsid w:val="00050E16"/>
    <w:rsid w:val="00085505"/>
    <w:rsid w:val="000861B3"/>
    <w:rsid w:val="000B2DEB"/>
    <w:rsid w:val="000B4C7D"/>
    <w:rsid w:val="000B761E"/>
    <w:rsid w:val="000C4E25"/>
    <w:rsid w:val="000C7021"/>
    <w:rsid w:val="000D6BBC"/>
    <w:rsid w:val="000D7780"/>
    <w:rsid w:val="000E636A"/>
    <w:rsid w:val="000F2F11"/>
    <w:rsid w:val="000F63FC"/>
    <w:rsid w:val="00105929"/>
    <w:rsid w:val="00110C36"/>
    <w:rsid w:val="001131D5"/>
    <w:rsid w:val="001132F2"/>
    <w:rsid w:val="00141DB8"/>
    <w:rsid w:val="00172084"/>
    <w:rsid w:val="0017474A"/>
    <w:rsid w:val="001758C6"/>
    <w:rsid w:val="00181D8E"/>
    <w:rsid w:val="00182B99"/>
    <w:rsid w:val="001A529A"/>
    <w:rsid w:val="001D6303"/>
    <w:rsid w:val="001F2C4D"/>
    <w:rsid w:val="001F7309"/>
    <w:rsid w:val="0021332C"/>
    <w:rsid w:val="00213982"/>
    <w:rsid w:val="0024416D"/>
    <w:rsid w:val="00245066"/>
    <w:rsid w:val="00271911"/>
    <w:rsid w:val="002800A0"/>
    <w:rsid w:val="002801B3"/>
    <w:rsid w:val="00281060"/>
    <w:rsid w:val="00284226"/>
    <w:rsid w:val="002940E8"/>
    <w:rsid w:val="00294751"/>
    <w:rsid w:val="002A6E50"/>
    <w:rsid w:val="002B4298"/>
    <w:rsid w:val="002B5CFA"/>
    <w:rsid w:val="002C256A"/>
    <w:rsid w:val="002F00F8"/>
    <w:rsid w:val="00305A7F"/>
    <w:rsid w:val="003152FE"/>
    <w:rsid w:val="00327436"/>
    <w:rsid w:val="00335389"/>
    <w:rsid w:val="00344BD6"/>
    <w:rsid w:val="0035528D"/>
    <w:rsid w:val="00361821"/>
    <w:rsid w:val="00361E9E"/>
    <w:rsid w:val="00370BF0"/>
    <w:rsid w:val="00387AE8"/>
    <w:rsid w:val="003C7FBE"/>
    <w:rsid w:val="003D227C"/>
    <w:rsid w:val="003D2B4D"/>
    <w:rsid w:val="00444A88"/>
    <w:rsid w:val="00446E22"/>
    <w:rsid w:val="0045165C"/>
    <w:rsid w:val="00474DA4"/>
    <w:rsid w:val="00476B4D"/>
    <w:rsid w:val="004805FA"/>
    <w:rsid w:val="004935D2"/>
    <w:rsid w:val="00494CBE"/>
    <w:rsid w:val="0049744F"/>
    <w:rsid w:val="004B1215"/>
    <w:rsid w:val="004C39C2"/>
    <w:rsid w:val="004D047D"/>
    <w:rsid w:val="004F1E9E"/>
    <w:rsid w:val="004F305A"/>
    <w:rsid w:val="00512164"/>
    <w:rsid w:val="00520297"/>
    <w:rsid w:val="005338F9"/>
    <w:rsid w:val="0054281C"/>
    <w:rsid w:val="00544581"/>
    <w:rsid w:val="0055268D"/>
    <w:rsid w:val="00576BE4"/>
    <w:rsid w:val="005A400A"/>
    <w:rsid w:val="005F7B92"/>
    <w:rsid w:val="00612379"/>
    <w:rsid w:val="006153B6"/>
    <w:rsid w:val="0061555F"/>
    <w:rsid w:val="00621302"/>
    <w:rsid w:val="00636CA6"/>
    <w:rsid w:val="00641200"/>
    <w:rsid w:val="0066530C"/>
    <w:rsid w:val="006655D3"/>
    <w:rsid w:val="00667404"/>
    <w:rsid w:val="00687EB4"/>
    <w:rsid w:val="00695C56"/>
    <w:rsid w:val="006A3024"/>
    <w:rsid w:val="006A5CDE"/>
    <w:rsid w:val="006A644A"/>
    <w:rsid w:val="006B17D2"/>
    <w:rsid w:val="006C224E"/>
    <w:rsid w:val="006D780A"/>
    <w:rsid w:val="0071271E"/>
    <w:rsid w:val="00732DEC"/>
    <w:rsid w:val="00735BD5"/>
    <w:rsid w:val="00744814"/>
    <w:rsid w:val="00751613"/>
    <w:rsid w:val="007556F6"/>
    <w:rsid w:val="00760EEF"/>
    <w:rsid w:val="00763528"/>
    <w:rsid w:val="00777EE5"/>
    <w:rsid w:val="00784836"/>
    <w:rsid w:val="0079023E"/>
    <w:rsid w:val="007A2854"/>
    <w:rsid w:val="007C1D92"/>
    <w:rsid w:val="007C4CB9"/>
    <w:rsid w:val="007D0B9D"/>
    <w:rsid w:val="007D19B0"/>
    <w:rsid w:val="007E3E10"/>
    <w:rsid w:val="007F498F"/>
    <w:rsid w:val="0080679D"/>
    <w:rsid w:val="008108B0"/>
    <w:rsid w:val="00811B20"/>
    <w:rsid w:val="008211B5"/>
    <w:rsid w:val="0082296E"/>
    <w:rsid w:val="00824099"/>
    <w:rsid w:val="00846D7C"/>
    <w:rsid w:val="00860A1D"/>
    <w:rsid w:val="00867AC1"/>
    <w:rsid w:val="00890DF8"/>
    <w:rsid w:val="008A743F"/>
    <w:rsid w:val="008B6D60"/>
    <w:rsid w:val="008C0970"/>
    <w:rsid w:val="008D0BC5"/>
    <w:rsid w:val="008D2CF7"/>
    <w:rsid w:val="008D3914"/>
    <w:rsid w:val="00900C26"/>
    <w:rsid w:val="0090197F"/>
    <w:rsid w:val="00906DDC"/>
    <w:rsid w:val="00926F1B"/>
    <w:rsid w:val="00934E09"/>
    <w:rsid w:val="00936253"/>
    <w:rsid w:val="00940D46"/>
    <w:rsid w:val="00952DD4"/>
    <w:rsid w:val="00965AE7"/>
    <w:rsid w:val="00970FED"/>
    <w:rsid w:val="00987667"/>
    <w:rsid w:val="00992D82"/>
    <w:rsid w:val="00997029"/>
    <w:rsid w:val="009A7339"/>
    <w:rsid w:val="009B440E"/>
    <w:rsid w:val="009D690D"/>
    <w:rsid w:val="009E65B6"/>
    <w:rsid w:val="00A24C10"/>
    <w:rsid w:val="00A42AC3"/>
    <w:rsid w:val="00A430CF"/>
    <w:rsid w:val="00A54309"/>
    <w:rsid w:val="00A65366"/>
    <w:rsid w:val="00A75ACC"/>
    <w:rsid w:val="00AB2B93"/>
    <w:rsid w:val="00AB530F"/>
    <w:rsid w:val="00AB7E5B"/>
    <w:rsid w:val="00AC2883"/>
    <w:rsid w:val="00AE0EF1"/>
    <w:rsid w:val="00AE2937"/>
    <w:rsid w:val="00B07301"/>
    <w:rsid w:val="00B11F3E"/>
    <w:rsid w:val="00B224DE"/>
    <w:rsid w:val="00B2466C"/>
    <w:rsid w:val="00B324D4"/>
    <w:rsid w:val="00B46575"/>
    <w:rsid w:val="00B61777"/>
    <w:rsid w:val="00B81B96"/>
    <w:rsid w:val="00B82CF4"/>
    <w:rsid w:val="00B84BBD"/>
    <w:rsid w:val="00BA43FB"/>
    <w:rsid w:val="00BC127D"/>
    <w:rsid w:val="00BC1FE6"/>
    <w:rsid w:val="00C061B6"/>
    <w:rsid w:val="00C2446C"/>
    <w:rsid w:val="00C36AE5"/>
    <w:rsid w:val="00C41F17"/>
    <w:rsid w:val="00C527FA"/>
    <w:rsid w:val="00C5280D"/>
    <w:rsid w:val="00C53EB3"/>
    <w:rsid w:val="00C5791C"/>
    <w:rsid w:val="00C66290"/>
    <w:rsid w:val="00C72B7A"/>
    <w:rsid w:val="00C973F2"/>
    <w:rsid w:val="00CA304C"/>
    <w:rsid w:val="00CA774A"/>
    <w:rsid w:val="00CC11B0"/>
    <w:rsid w:val="00CC2841"/>
    <w:rsid w:val="00CF1330"/>
    <w:rsid w:val="00CF7E36"/>
    <w:rsid w:val="00D3708D"/>
    <w:rsid w:val="00D40426"/>
    <w:rsid w:val="00D57C96"/>
    <w:rsid w:val="00D57D18"/>
    <w:rsid w:val="00D80458"/>
    <w:rsid w:val="00D91203"/>
    <w:rsid w:val="00D95174"/>
    <w:rsid w:val="00DA1712"/>
    <w:rsid w:val="00DA4499"/>
    <w:rsid w:val="00DA4973"/>
    <w:rsid w:val="00DA6F36"/>
    <w:rsid w:val="00DB596E"/>
    <w:rsid w:val="00DB7773"/>
    <w:rsid w:val="00DC00EA"/>
    <w:rsid w:val="00DC3802"/>
    <w:rsid w:val="00E0545B"/>
    <w:rsid w:val="00E07D87"/>
    <w:rsid w:val="00E2200A"/>
    <w:rsid w:val="00E32F7E"/>
    <w:rsid w:val="00E5267B"/>
    <w:rsid w:val="00E5495E"/>
    <w:rsid w:val="00E67FCA"/>
    <w:rsid w:val="00E70039"/>
    <w:rsid w:val="00E72D49"/>
    <w:rsid w:val="00E7593C"/>
    <w:rsid w:val="00E7678A"/>
    <w:rsid w:val="00E935F1"/>
    <w:rsid w:val="00E94A81"/>
    <w:rsid w:val="00E94BDB"/>
    <w:rsid w:val="00EA1FFB"/>
    <w:rsid w:val="00EB048E"/>
    <w:rsid w:val="00EB4E9C"/>
    <w:rsid w:val="00EC481C"/>
    <w:rsid w:val="00ED5BB0"/>
    <w:rsid w:val="00EE1AFA"/>
    <w:rsid w:val="00EE34DF"/>
    <w:rsid w:val="00EF2F89"/>
    <w:rsid w:val="00F03E98"/>
    <w:rsid w:val="00F1237A"/>
    <w:rsid w:val="00F149BD"/>
    <w:rsid w:val="00F22CBD"/>
    <w:rsid w:val="00F272F1"/>
    <w:rsid w:val="00F45372"/>
    <w:rsid w:val="00F560F7"/>
    <w:rsid w:val="00F6334D"/>
    <w:rsid w:val="00F7565B"/>
    <w:rsid w:val="00F809FB"/>
    <w:rsid w:val="00FA49AB"/>
    <w:rsid w:val="00FD33CA"/>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370BF0"/>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70BF0"/>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621302"/>
    <w:pPr>
      <w:spacing w:line="280" w:lineRule="atLeast"/>
    </w:pPr>
    <w:rPr>
      <w:rFonts w:ascii="Arial" w:hAnsi="Arial"/>
      <w:b/>
      <w:bCs/>
      <w:spacing w:val="10"/>
      <w:sz w:val="18"/>
    </w:rPr>
  </w:style>
  <w:style w:type="paragraph" w:styleId="ListParagraph">
    <w:name w:val="List Paragraph"/>
    <w:basedOn w:val="Normal"/>
    <w:uiPriority w:val="34"/>
    <w:qFormat/>
    <w:rsid w:val="00B82CF4"/>
    <w:pPr>
      <w:spacing w:after="200" w:line="276" w:lineRule="auto"/>
      <w:ind w:left="720"/>
      <w:contextualSpacing/>
      <w:jc w:val="left"/>
    </w:pPr>
    <w:rPr>
      <w:rFonts w:asciiTheme="minorHAnsi" w:eastAsiaTheme="minorHAnsi" w:hAnsiTheme="minorHAnsi" w:cstheme="minorBidi"/>
      <w:sz w:val="22"/>
      <w:szCs w:val="22"/>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370BF0"/>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70BF0"/>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621302"/>
    <w:pPr>
      <w:spacing w:line="280" w:lineRule="atLeast"/>
    </w:pPr>
    <w:rPr>
      <w:rFonts w:ascii="Arial" w:hAnsi="Arial"/>
      <w:b/>
      <w:bCs/>
      <w:spacing w:val="10"/>
      <w:sz w:val="18"/>
    </w:rPr>
  </w:style>
  <w:style w:type="paragraph" w:styleId="ListParagraph">
    <w:name w:val="List Paragraph"/>
    <w:basedOn w:val="Normal"/>
    <w:uiPriority w:val="34"/>
    <w:qFormat/>
    <w:rsid w:val="00B82CF4"/>
    <w:pPr>
      <w:spacing w:after="200" w:line="276" w:lineRule="auto"/>
      <w:ind w:left="720"/>
      <w:contextualSpacing/>
      <w:jc w:val="left"/>
    </w:pPr>
    <w:rPr>
      <w:rFonts w:asciiTheme="minorHAnsi" w:eastAsiaTheme="minorHAnsi" w:hAnsiTheme="minorHAnsi" w:cstheme="minorBidi"/>
      <w:sz w:val="22"/>
      <w:szCs w:val="22"/>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package" Target="embeddings/Microsoft_PowerPoint_Slide4.sldx"/><Relationship Id="rId26" Type="http://schemas.openxmlformats.org/officeDocument/2006/relationships/package" Target="embeddings/Microsoft_PowerPoint_Slide8.sldx"/><Relationship Id="rId3" Type="http://schemas.microsoft.com/office/2007/relationships/stylesWithEffects" Target="stylesWithEffect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package" Target="embeddings/Microsoft_PowerPoint_Slide1.sldx"/><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styles" Target="styles.xml"/><Relationship Id="rId16" Type="http://schemas.openxmlformats.org/officeDocument/2006/relationships/package" Target="embeddings/Microsoft_PowerPoint_Slide3.sldx"/><Relationship Id="rId20" Type="http://schemas.openxmlformats.org/officeDocument/2006/relationships/package" Target="embeddings/Microsoft_PowerPoint_Slide5.sldx"/><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package" Target="embeddings/Microsoft_PowerPoint_Slide7.sldx"/><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PowerPoint_Slide9.sldx"/><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package" Target="embeddings/Microsoft_PowerPoint_Slide2.sldx"/><Relationship Id="rId22" Type="http://schemas.openxmlformats.org/officeDocument/2006/relationships/package" Target="embeddings/Microsoft_PowerPoint_Slide6.sldx"/><Relationship Id="rId27" Type="http://schemas.openxmlformats.org/officeDocument/2006/relationships/image" Target="media/image10.emf"/><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A\Twa46\template\twa_4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twa_46.dotx</Template>
  <TotalTime>145</TotalTime>
  <Pages>9</Pages>
  <Words>1161</Words>
  <Characters>6719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TWA/46/5</vt:lpstr>
    </vt:vector>
  </TitlesOfParts>
  <Company>UPOV</Company>
  <LinksUpToDate>false</LinksUpToDate>
  <CharactersWithSpaces>7865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TWA/46/5</dc:title>
  <dc:creator>BESSE Ariane</dc:creator>
  <cp:lastModifiedBy>BESSE Ariane</cp:lastModifiedBy>
  <cp:revision>36</cp:revision>
  <cp:lastPrinted>2017-06-02T12:59:00Z</cp:lastPrinted>
  <dcterms:created xsi:type="dcterms:W3CDTF">2017-05-15T13:14:00Z</dcterms:created>
  <dcterms:modified xsi:type="dcterms:W3CDTF">2017-06-02T12:59:00Z</dcterms:modified>
</cp:coreProperties>
</file>