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91729F" w:rsidP="006655D3">
            <w:pPr>
              <w:pStyle w:val="LogoUPOV"/>
            </w:pPr>
            <w:r>
              <w:rPr>
                <w:noProof/>
              </w:rPr>
              <w:drawing>
                <wp:inline distT="0" distB="0" distL="0" distR="0" wp14:anchorId="03215479" wp14:editId="30B25D2E">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2E374B" w:rsidP="006655D3">
            <w:pPr>
              <w:pStyle w:val="Docoriginal"/>
            </w:pPr>
            <w:r>
              <w:t>TWA/45</w:t>
            </w:r>
            <w:r w:rsidR="00667404">
              <w:t>/</w:t>
            </w:r>
            <w:bookmarkStart w:id="0" w:name="Code"/>
            <w:bookmarkEnd w:id="0"/>
            <w:r w:rsidR="0084331B">
              <w:t>19</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E84874">
            <w:pPr>
              <w:pStyle w:val="Docoriginal"/>
            </w:pPr>
            <w:r w:rsidRPr="00B46575">
              <w:rPr>
                <w:spacing w:val="0"/>
              </w:rPr>
              <w:t>DATE:</w:t>
            </w:r>
            <w:r w:rsidRPr="00B46575">
              <w:rPr>
                <w:rStyle w:val="StyleDocoriginalNotBold1"/>
                <w:spacing w:val="0"/>
              </w:rPr>
              <w:t xml:space="preserve"> </w:t>
            </w:r>
            <w:bookmarkStart w:id="2" w:name="Date"/>
            <w:bookmarkEnd w:id="2"/>
            <w:r w:rsidR="00876C58">
              <w:rPr>
                <w:rStyle w:val="StyleDocoriginalNotBold1"/>
                <w:spacing w:val="0"/>
              </w:rPr>
              <w:t xml:space="preserve"> </w:t>
            </w:r>
            <w:r w:rsidR="00AF6B75" w:rsidRPr="00E84874">
              <w:rPr>
                <w:rStyle w:val="StyleDocoriginalNotBold1"/>
                <w:spacing w:val="0"/>
              </w:rPr>
              <w:t xml:space="preserve">June </w:t>
            </w:r>
            <w:r w:rsidR="00E84874" w:rsidRPr="00E84874">
              <w:rPr>
                <w:rStyle w:val="StyleDocoriginalNotBold1"/>
                <w:spacing w:val="0"/>
              </w:rPr>
              <w:t>24</w:t>
            </w:r>
            <w:r w:rsidR="00AF6B75" w:rsidRPr="00E84874">
              <w:rPr>
                <w:rStyle w:val="StyleDocoriginalNotBold1"/>
                <w:spacing w:val="0"/>
              </w:rPr>
              <w:t>, 2016</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for </w:t>
      </w:r>
      <w:r w:rsidR="00AE5B25">
        <w:t>Agricultural crops</w:t>
      </w:r>
    </w:p>
    <w:p w:rsidR="002E374B" w:rsidRPr="00E7724F" w:rsidRDefault="002E374B" w:rsidP="002E374B">
      <w:pPr>
        <w:pStyle w:val="Sessiontcplacedate"/>
      </w:pPr>
      <w:bookmarkStart w:id="3" w:name="TitleOfDoc"/>
      <w:bookmarkEnd w:id="3"/>
      <w:r w:rsidRPr="00E7724F">
        <w:t>Forty-Fifth Session</w:t>
      </w:r>
      <w:r w:rsidRPr="00E7724F">
        <w:br/>
      </w:r>
      <w:r w:rsidRPr="00E7724F">
        <w:rPr>
          <w:rFonts w:cs="Arial"/>
        </w:rPr>
        <w:t>Mexico City, Mexico</w:t>
      </w:r>
      <w:r w:rsidRPr="00E7724F">
        <w:t>, July 11 to 15, 2016</w:t>
      </w:r>
    </w:p>
    <w:p w:rsidR="000D7780" w:rsidRPr="00C5280D" w:rsidRDefault="00E3088A" w:rsidP="006655D3">
      <w:pPr>
        <w:pStyle w:val="Titleofdoc0"/>
      </w:pPr>
      <w:r>
        <w:t xml:space="preserve">Test Guidelines for </w:t>
      </w:r>
      <w:r w:rsidR="000A7EC1">
        <w:t>Cassava</w:t>
      </w:r>
    </w:p>
    <w:p w:rsidR="0091729F" w:rsidRPr="00C5280D" w:rsidRDefault="00AE0EF1" w:rsidP="0091729F">
      <w:pPr>
        <w:pStyle w:val="preparedby1"/>
      </w:pPr>
      <w:bookmarkStart w:id="4" w:name="Prepared"/>
      <w:bookmarkEnd w:id="4"/>
      <w:r w:rsidRPr="00E3088A">
        <w:t xml:space="preserve">Document </w:t>
      </w:r>
      <w:r w:rsidR="0061555F" w:rsidRPr="00E3088A">
        <w:t>prepared</w:t>
      </w:r>
      <w:r w:rsidR="0061555F" w:rsidRPr="00C5280D">
        <w:t xml:space="preserve"> by the Office of the Union</w:t>
      </w:r>
      <w:r w:rsidR="0091729F">
        <w:br/>
      </w:r>
      <w:r w:rsidR="0091729F">
        <w:br/>
      </w:r>
      <w:r w:rsidR="0091729F">
        <w:rPr>
          <w:color w:val="A6A6A6" w:themeColor="background1" w:themeShade="A6"/>
        </w:rPr>
        <w:t>Disclaimer:  this document does not represent UPOV policies or guidance</w:t>
      </w:r>
    </w:p>
    <w:p w:rsidR="00DF474C" w:rsidRDefault="00E3088A" w:rsidP="00AB530F">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000A7EC1">
        <w:rPr>
          <w:snapToGrid w:val="0"/>
        </w:rPr>
        <w:t>The Technical Working Party for Vegetables (TWV)</w:t>
      </w:r>
      <w:r w:rsidR="008B5710">
        <w:rPr>
          <w:snapToGrid w:val="0"/>
        </w:rPr>
        <w:t>, at its forty-eighth session held in Paestum, Italy, from June 23 to 27, 2014, and t</w:t>
      </w:r>
      <w:r>
        <w:rPr>
          <w:snapToGrid w:val="0"/>
        </w:rPr>
        <w:t xml:space="preserve">he Technical Working Party for Agricultural Crops (TWA), at its forty-third session held in Mar del Plata, Argentina, from November 17 to 21, 2014, agreed to submit the draft Test Guidelines for </w:t>
      </w:r>
      <w:r w:rsidR="008B5710">
        <w:rPr>
          <w:snapToGrid w:val="0"/>
        </w:rPr>
        <w:t>Cassava</w:t>
      </w:r>
      <w:r>
        <w:rPr>
          <w:snapToGrid w:val="0"/>
        </w:rPr>
        <w:t xml:space="preserve"> for adoption to the Technical Committee (TC), at its fifty-first session held in Geneva from March 23 to 25, 2015, on the basis of document</w:t>
      </w:r>
      <w:r w:rsidR="008B5710">
        <w:rPr>
          <w:snapToGrid w:val="0"/>
        </w:rPr>
        <w:t>s</w:t>
      </w:r>
      <w:r>
        <w:rPr>
          <w:snapToGrid w:val="0"/>
        </w:rPr>
        <w:t xml:space="preserve"> </w:t>
      </w:r>
      <w:r w:rsidRPr="00E3088A">
        <w:rPr>
          <w:snapToGrid w:val="0"/>
        </w:rPr>
        <w:t>TG/</w:t>
      </w:r>
      <w:r w:rsidR="008B5710">
        <w:rPr>
          <w:snapToGrid w:val="0"/>
        </w:rPr>
        <w:t>CASSAV</w:t>
      </w:r>
      <w:r w:rsidRPr="00E3088A">
        <w:rPr>
          <w:snapToGrid w:val="0"/>
        </w:rPr>
        <w:t>(proj.</w:t>
      </w:r>
      <w:r w:rsidR="008B5710">
        <w:rPr>
          <w:snapToGrid w:val="0"/>
        </w:rPr>
        <w:t>5</w:t>
      </w:r>
      <w:r w:rsidRPr="00E3088A">
        <w:rPr>
          <w:snapToGrid w:val="0"/>
        </w:rPr>
        <w:t>)</w:t>
      </w:r>
      <w:r>
        <w:rPr>
          <w:snapToGrid w:val="0"/>
        </w:rPr>
        <w:t xml:space="preserve"> </w:t>
      </w:r>
      <w:r w:rsidR="008B5710">
        <w:rPr>
          <w:snapToGrid w:val="0"/>
        </w:rPr>
        <w:t xml:space="preserve">and </w:t>
      </w:r>
      <w:r w:rsidR="008B5710" w:rsidRPr="00E3088A">
        <w:rPr>
          <w:snapToGrid w:val="0"/>
        </w:rPr>
        <w:t>TG/</w:t>
      </w:r>
      <w:r w:rsidR="008B5710">
        <w:rPr>
          <w:snapToGrid w:val="0"/>
        </w:rPr>
        <w:t>CASSAV</w:t>
      </w:r>
      <w:r w:rsidR="008B5710" w:rsidRPr="00E3088A">
        <w:rPr>
          <w:snapToGrid w:val="0"/>
        </w:rPr>
        <w:t>(proj.</w:t>
      </w:r>
      <w:r w:rsidR="008B5710">
        <w:rPr>
          <w:snapToGrid w:val="0"/>
        </w:rPr>
        <w:t>5</w:t>
      </w:r>
      <w:r w:rsidR="008B5710" w:rsidRPr="00E3088A">
        <w:rPr>
          <w:snapToGrid w:val="0"/>
        </w:rPr>
        <w:t>)</w:t>
      </w:r>
      <w:r w:rsidR="008B5710">
        <w:rPr>
          <w:snapToGrid w:val="0"/>
        </w:rPr>
        <w:t xml:space="preserve"> Rev. </w:t>
      </w:r>
      <w:r>
        <w:rPr>
          <w:snapToGrid w:val="0"/>
        </w:rPr>
        <w:t>(see document</w:t>
      </w:r>
      <w:r w:rsidR="008B5710">
        <w:rPr>
          <w:snapToGrid w:val="0"/>
        </w:rPr>
        <w:t>s</w:t>
      </w:r>
      <w:r>
        <w:rPr>
          <w:snapToGrid w:val="0"/>
        </w:rPr>
        <w:t xml:space="preserve"> </w:t>
      </w:r>
      <w:r w:rsidR="008B5710">
        <w:rPr>
          <w:snapToGrid w:val="0"/>
        </w:rPr>
        <w:t xml:space="preserve">TWV/48/43 “Report”, Annex IV, and </w:t>
      </w:r>
      <w:r>
        <w:rPr>
          <w:snapToGrid w:val="0"/>
        </w:rPr>
        <w:t>TWA/43/27 “Rep</w:t>
      </w:r>
      <w:bookmarkStart w:id="5" w:name="_GoBack"/>
      <w:bookmarkEnd w:id="5"/>
      <w:r>
        <w:rPr>
          <w:snapToGrid w:val="0"/>
        </w:rPr>
        <w:t>ort”, Annex IV).</w:t>
      </w:r>
    </w:p>
    <w:p w:rsidR="00E3088A" w:rsidRDefault="00E3088A" w:rsidP="00AB530F">
      <w:pPr>
        <w:rPr>
          <w:snapToGrid w:val="0"/>
        </w:rPr>
      </w:pPr>
    </w:p>
    <w:p w:rsidR="00E3088A" w:rsidRDefault="00E3088A" w:rsidP="00AB530F">
      <w:pPr>
        <w:rPr>
          <w:snapToGrid w:val="0"/>
        </w:rPr>
      </w:pPr>
      <w:r>
        <w:rPr>
          <w:snapToGrid w:val="0"/>
        </w:rPr>
        <w:fldChar w:fldCharType="begin"/>
      </w:r>
      <w:r>
        <w:rPr>
          <w:snapToGrid w:val="0"/>
        </w:rPr>
        <w:instrText xml:space="preserve"> AUTONUM  </w:instrText>
      </w:r>
      <w:r>
        <w:rPr>
          <w:snapToGrid w:val="0"/>
        </w:rPr>
        <w:fldChar w:fldCharType="end"/>
      </w:r>
      <w:r>
        <w:rPr>
          <w:snapToGrid w:val="0"/>
        </w:rPr>
        <w:tab/>
        <w:t xml:space="preserve">At its fifty-first session, the TC considered the draft Test Guidelines </w:t>
      </w:r>
      <w:r w:rsidR="00737364">
        <w:rPr>
          <w:snapToGrid w:val="0"/>
        </w:rPr>
        <w:t xml:space="preserve">for </w:t>
      </w:r>
      <w:r w:rsidR="008B5710">
        <w:rPr>
          <w:snapToGrid w:val="0"/>
        </w:rPr>
        <w:t>Cassava</w:t>
      </w:r>
      <w:r w:rsidR="00737364">
        <w:rPr>
          <w:snapToGrid w:val="0"/>
        </w:rPr>
        <w:t xml:space="preserve"> (see document TG/</w:t>
      </w:r>
      <w:r w:rsidR="008B5710">
        <w:rPr>
          <w:snapToGrid w:val="0"/>
        </w:rPr>
        <w:t>CASSAV</w:t>
      </w:r>
      <w:r w:rsidR="00737364">
        <w:rPr>
          <w:snapToGrid w:val="0"/>
        </w:rPr>
        <w:t>(proj.</w:t>
      </w:r>
      <w:r w:rsidR="008B5710">
        <w:rPr>
          <w:snapToGrid w:val="0"/>
        </w:rPr>
        <w:t>6</w:t>
      </w:r>
      <w:r w:rsidR="00737364">
        <w:rPr>
          <w:snapToGrid w:val="0"/>
        </w:rPr>
        <w:t>) and adopted the Test Guidelines subject to the changes proposed by the Enlarged Editorial Committee (TC-EDC) in March 2015, which were still to be included in the document submitted to the TC.  The changes are presented in Annex I to this document.</w:t>
      </w:r>
    </w:p>
    <w:p w:rsidR="00737364" w:rsidRDefault="00737364" w:rsidP="00AB530F">
      <w:pPr>
        <w:rPr>
          <w:snapToGrid w:val="0"/>
        </w:rPr>
      </w:pPr>
    </w:p>
    <w:p w:rsidR="00737364" w:rsidRDefault="00737364" w:rsidP="00AB530F">
      <w:pPr>
        <w:rPr>
          <w:snapToGrid w:val="0"/>
        </w:rPr>
      </w:pPr>
      <w:r>
        <w:rPr>
          <w:snapToGrid w:val="0"/>
        </w:rPr>
        <w:fldChar w:fldCharType="begin"/>
      </w:r>
      <w:r>
        <w:rPr>
          <w:snapToGrid w:val="0"/>
        </w:rPr>
        <w:instrText xml:space="preserve"> AUTONUM  </w:instrText>
      </w:r>
      <w:r>
        <w:rPr>
          <w:snapToGrid w:val="0"/>
        </w:rPr>
        <w:fldChar w:fldCharType="end"/>
      </w:r>
      <w:r>
        <w:rPr>
          <w:snapToGrid w:val="0"/>
        </w:rPr>
        <w:tab/>
        <w:t>The changes proposed by the TC-EDC contained some information to be provided by the Leading Expert</w:t>
      </w:r>
      <w:r w:rsidR="008B5710">
        <w:rPr>
          <w:snapToGrid w:val="0"/>
        </w:rPr>
        <w:t>s</w:t>
      </w:r>
      <w:r>
        <w:rPr>
          <w:snapToGrid w:val="0"/>
        </w:rPr>
        <w:t xml:space="preserve"> from Brazil</w:t>
      </w:r>
      <w:r w:rsidR="008B5710">
        <w:rPr>
          <w:snapToGrid w:val="0"/>
        </w:rPr>
        <w:t xml:space="preserve"> and Kenya</w:t>
      </w:r>
      <w:r>
        <w:rPr>
          <w:snapToGrid w:val="0"/>
        </w:rPr>
        <w:t>.  The relevant items are highlighted in grey in Annex I.</w:t>
      </w:r>
    </w:p>
    <w:p w:rsidR="00737364" w:rsidRDefault="00737364" w:rsidP="00AB530F">
      <w:pPr>
        <w:rPr>
          <w:snapToGrid w:val="0"/>
        </w:rPr>
      </w:pPr>
    </w:p>
    <w:p w:rsidR="00737364" w:rsidRDefault="00737364" w:rsidP="00AB530F">
      <w:pPr>
        <w:rPr>
          <w:snapToGrid w:val="0"/>
        </w:rPr>
      </w:pPr>
      <w:r>
        <w:rPr>
          <w:snapToGrid w:val="0"/>
        </w:rPr>
        <w:fldChar w:fldCharType="begin"/>
      </w:r>
      <w:r>
        <w:rPr>
          <w:snapToGrid w:val="0"/>
        </w:rPr>
        <w:instrText xml:space="preserve"> AUTONUM  </w:instrText>
      </w:r>
      <w:r>
        <w:rPr>
          <w:snapToGrid w:val="0"/>
        </w:rPr>
        <w:fldChar w:fldCharType="end"/>
      </w:r>
      <w:r>
        <w:rPr>
          <w:snapToGrid w:val="0"/>
        </w:rPr>
        <w:tab/>
        <w:t>With regard to the adoption of draft Test Guidelines by the Technical Committee, the following is set out in document TGP/7/4 “Developments of Test Guidelines”, Section 2 “</w:t>
      </w:r>
      <w:r w:rsidRPr="00737364">
        <w:rPr>
          <w:snapToGrid w:val="0"/>
        </w:rPr>
        <w:t>P</w:t>
      </w:r>
      <w:r w:rsidR="00556ED5" w:rsidRPr="00737364">
        <w:rPr>
          <w:snapToGrid w:val="0"/>
        </w:rPr>
        <w:t xml:space="preserve">rocedure for the </w:t>
      </w:r>
      <w:r w:rsidRPr="00737364">
        <w:rPr>
          <w:snapToGrid w:val="0"/>
        </w:rPr>
        <w:t>I</w:t>
      </w:r>
      <w:r w:rsidR="00556ED5" w:rsidRPr="00737364">
        <w:rPr>
          <w:snapToGrid w:val="0"/>
        </w:rPr>
        <w:t>ntroduction and</w:t>
      </w:r>
      <w:r w:rsidRPr="00737364">
        <w:rPr>
          <w:snapToGrid w:val="0"/>
        </w:rPr>
        <w:t xml:space="preserve"> R</w:t>
      </w:r>
      <w:r w:rsidR="00556ED5" w:rsidRPr="00737364">
        <w:rPr>
          <w:snapToGrid w:val="0"/>
        </w:rPr>
        <w:t xml:space="preserve">evision of </w:t>
      </w:r>
      <w:r w:rsidRPr="00737364">
        <w:rPr>
          <w:snapToGrid w:val="0"/>
        </w:rPr>
        <w:t>UPOV T</w:t>
      </w:r>
      <w:r w:rsidR="00556ED5" w:rsidRPr="00737364">
        <w:rPr>
          <w:snapToGrid w:val="0"/>
        </w:rPr>
        <w:t>est</w:t>
      </w:r>
      <w:r w:rsidRPr="00737364">
        <w:rPr>
          <w:snapToGrid w:val="0"/>
        </w:rPr>
        <w:t xml:space="preserve"> G</w:t>
      </w:r>
      <w:r w:rsidR="00556ED5" w:rsidRPr="00737364">
        <w:rPr>
          <w:snapToGrid w:val="0"/>
        </w:rPr>
        <w:t>uidelines</w:t>
      </w:r>
      <w:r w:rsidR="00556ED5">
        <w:rPr>
          <w:snapToGrid w:val="0"/>
        </w:rPr>
        <w:t>”:</w:t>
      </w:r>
    </w:p>
    <w:p w:rsidR="00556ED5" w:rsidRDefault="00556ED5" w:rsidP="00AB530F">
      <w:pPr>
        <w:rPr>
          <w:snapToGrid w:val="0"/>
        </w:rPr>
      </w:pPr>
    </w:p>
    <w:p w:rsidR="00556ED5" w:rsidRPr="00556ED5" w:rsidRDefault="00556ED5" w:rsidP="00556ED5">
      <w:pPr>
        <w:autoSpaceDE w:val="0"/>
        <w:autoSpaceDN w:val="0"/>
        <w:adjustRightInd w:val="0"/>
        <w:ind w:left="567" w:right="567"/>
        <w:rPr>
          <w:snapToGrid w:val="0"/>
          <w:sz w:val="18"/>
          <w:szCs w:val="18"/>
        </w:rPr>
      </w:pPr>
      <w:r>
        <w:rPr>
          <w:rFonts w:cs="Arial"/>
          <w:sz w:val="18"/>
          <w:szCs w:val="18"/>
        </w:rPr>
        <w:t>“</w:t>
      </w:r>
      <w:r w:rsidRPr="00556ED5">
        <w:rPr>
          <w:rFonts w:cs="Arial"/>
          <w:sz w:val="18"/>
          <w:szCs w:val="18"/>
        </w:rPr>
        <w:t>2.2.8.3 Where the Technical Committee adopts the Test Guidelines subject to further information being provided by the Leading Expert with the agreement of all interested experts and the Chairman of the TWP concerned (see 2.2.7.3(b)), the necessary information, agreed with all interested experts, should be provided to the Office within three months of the Technical Committee meeting, or before the subsequent session of the TWP concerned, whichever is the sooner. In those cases where the necessary information is not provided within this time, the Test Guidelines concerned will not be adopted and will be re-presented at the TWP concerned (Step 4).</w:t>
      </w:r>
      <w:r>
        <w:rPr>
          <w:rFonts w:cs="Arial"/>
          <w:sz w:val="18"/>
          <w:szCs w:val="18"/>
        </w:rPr>
        <w:t>”</w:t>
      </w:r>
    </w:p>
    <w:p w:rsidR="00556ED5" w:rsidRDefault="00556ED5" w:rsidP="00556ED5">
      <w:pPr>
        <w:rPr>
          <w:snapToGrid w:val="0"/>
        </w:rPr>
      </w:pPr>
    </w:p>
    <w:p w:rsidR="00556ED5" w:rsidRDefault="00556ED5" w:rsidP="00556ED5">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00DD4F4D">
        <w:rPr>
          <w:snapToGrid w:val="0"/>
        </w:rPr>
        <w:t>The</w:t>
      </w:r>
      <w:r>
        <w:rPr>
          <w:snapToGrid w:val="0"/>
        </w:rPr>
        <w:t xml:space="preserve"> information requested by the TC-EDC </w:t>
      </w:r>
      <w:r w:rsidR="00DD4F4D">
        <w:rPr>
          <w:snapToGrid w:val="0"/>
        </w:rPr>
        <w:t>has been provided but</w:t>
      </w:r>
      <w:r>
        <w:rPr>
          <w:snapToGrid w:val="0"/>
        </w:rPr>
        <w:t xml:space="preserve"> not within the period indicated above</w:t>
      </w:r>
      <w:r w:rsidR="00DD4F4D">
        <w:rPr>
          <w:snapToGrid w:val="0"/>
        </w:rPr>
        <w:t>.</w:t>
      </w:r>
      <w:r>
        <w:rPr>
          <w:snapToGrid w:val="0"/>
        </w:rPr>
        <w:t xml:space="preserve"> </w:t>
      </w:r>
      <w:r w:rsidR="00DD4F4D">
        <w:rPr>
          <w:snapToGrid w:val="0"/>
        </w:rPr>
        <w:t>T</w:t>
      </w:r>
      <w:r>
        <w:rPr>
          <w:snapToGrid w:val="0"/>
        </w:rPr>
        <w:t xml:space="preserve">he TWA is invited to consider the information provided by the Leading Expert in Annex II to this document.  </w:t>
      </w:r>
    </w:p>
    <w:p w:rsidR="00556ED5" w:rsidRDefault="00556ED5" w:rsidP="00556ED5">
      <w:pPr>
        <w:rPr>
          <w:snapToGrid w:val="0"/>
        </w:rPr>
      </w:pPr>
    </w:p>
    <w:p w:rsidR="00556ED5" w:rsidRPr="00E67E8B" w:rsidRDefault="00556ED5" w:rsidP="00556ED5">
      <w:pPr>
        <w:rPr>
          <w:rFonts w:cs="Arial"/>
        </w:rPr>
      </w:pPr>
      <w:r>
        <w:rPr>
          <w:snapToGrid w:val="0"/>
        </w:rPr>
        <w:fldChar w:fldCharType="begin"/>
      </w:r>
      <w:r>
        <w:rPr>
          <w:snapToGrid w:val="0"/>
        </w:rPr>
        <w:instrText xml:space="preserve"> AUTONUM  </w:instrText>
      </w:r>
      <w:r>
        <w:rPr>
          <w:snapToGrid w:val="0"/>
        </w:rPr>
        <w:fldChar w:fldCharType="end"/>
      </w:r>
      <w:r>
        <w:rPr>
          <w:snapToGrid w:val="0"/>
        </w:rPr>
        <w:tab/>
      </w:r>
      <w:r w:rsidRPr="00E67E8B">
        <w:rPr>
          <w:rFonts w:cs="Arial"/>
        </w:rPr>
        <w:t xml:space="preserve">In the absence of objections by </w:t>
      </w:r>
      <w:r w:rsidRPr="00556ED5">
        <w:rPr>
          <w:rFonts w:cs="Arial"/>
        </w:rPr>
        <w:t>the TWA</w:t>
      </w:r>
      <w:r w:rsidR="008B5710">
        <w:rPr>
          <w:rFonts w:cs="Arial"/>
        </w:rPr>
        <w:t xml:space="preserve"> and TWV</w:t>
      </w:r>
      <w:r w:rsidRPr="00E67E8B">
        <w:rPr>
          <w:rFonts w:cs="Arial"/>
        </w:rPr>
        <w:t>, the Test Guidelines for</w:t>
      </w:r>
      <w:r w:rsidRPr="00A60C1E">
        <w:rPr>
          <w:rFonts w:cs="Arial"/>
        </w:rPr>
        <w:t xml:space="preserve"> </w:t>
      </w:r>
      <w:r w:rsidR="008B5710">
        <w:rPr>
          <w:rFonts w:cs="Arial"/>
        </w:rPr>
        <w:t>Cassava</w:t>
      </w:r>
      <w:r w:rsidRPr="00A60C1E">
        <w:rPr>
          <w:rFonts w:cs="Arial"/>
        </w:rPr>
        <w:t xml:space="preserve"> </w:t>
      </w:r>
      <w:r w:rsidRPr="00E67E8B">
        <w:rPr>
          <w:rFonts w:cs="Arial"/>
        </w:rPr>
        <w:t xml:space="preserve">will </w:t>
      </w:r>
      <w:r>
        <w:rPr>
          <w:rFonts w:cs="Arial"/>
        </w:rPr>
        <w:t xml:space="preserve">be </w:t>
      </w:r>
      <w:r w:rsidR="00DD4F4D">
        <w:rPr>
          <w:rFonts w:cs="Arial"/>
        </w:rPr>
        <w:t>proposed for adoption by the TC at its fifty-third session to be held in Geneva from April 3 to 5</w:t>
      </w:r>
      <w:r w:rsidR="00117AC7">
        <w:rPr>
          <w:rFonts w:cs="Arial"/>
        </w:rPr>
        <w:t>, 2017,</w:t>
      </w:r>
      <w:r w:rsidR="00DD4F4D">
        <w:rPr>
          <w:rFonts w:cs="Arial"/>
        </w:rPr>
        <w:t xml:space="preserve"> on the basis of the </w:t>
      </w:r>
      <w:r>
        <w:rPr>
          <w:rFonts w:cs="Arial"/>
        </w:rPr>
        <w:t xml:space="preserve">changes </w:t>
      </w:r>
      <w:r w:rsidR="00DD4F4D">
        <w:rPr>
          <w:rFonts w:cs="Arial"/>
        </w:rPr>
        <w:t>to document TG/</w:t>
      </w:r>
      <w:proofErr w:type="gramStart"/>
      <w:r w:rsidR="008B5710">
        <w:rPr>
          <w:rFonts w:cs="Arial"/>
        </w:rPr>
        <w:t>CASSAV</w:t>
      </w:r>
      <w:r w:rsidR="00DD4F4D">
        <w:rPr>
          <w:rFonts w:cs="Arial"/>
        </w:rPr>
        <w:t>(</w:t>
      </w:r>
      <w:proofErr w:type="gramEnd"/>
      <w:r w:rsidR="00DD4F4D">
        <w:rPr>
          <w:rFonts w:cs="Arial"/>
        </w:rPr>
        <w:t>proj.</w:t>
      </w:r>
      <w:r w:rsidR="008B5710">
        <w:rPr>
          <w:rFonts w:cs="Arial"/>
        </w:rPr>
        <w:t>6</w:t>
      </w:r>
      <w:r w:rsidR="00DD4F4D">
        <w:rPr>
          <w:rFonts w:cs="Arial"/>
        </w:rPr>
        <w:t xml:space="preserve">) </w:t>
      </w:r>
      <w:r>
        <w:rPr>
          <w:rFonts w:cs="Arial"/>
        </w:rPr>
        <w:t>presented in Annexes I and II to this document.</w:t>
      </w:r>
    </w:p>
    <w:p w:rsidR="00556ED5" w:rsidRDefault="00556ED5" w:rsidP="00556ED5">
      <w:pPr>
        <w:rPr>
          <w:snapToGrid w:val="0"/>
        </w:rPr>
      </w:pPr>
    </w:p>
    <w:p w:rsidR="00556ED5" w:rsidRDefault="00556ED5" w:rsidP="00556ED5">
      <w:pPr>
        <w:rPr>
          <w:snapToGrid w:val="0"/>
        </w:rPr>
      </w:pPr>
    </w:p>
    <w:p w:rsidR="00556ED5" w:rsidRDefault="00556ED5" w:rsidP="00556ED5">
      <w:pPr>
        <w:rPr>
          <w:snapToGrid w:val="0"/>
        </w:rPr>
      </w:pPr>
    </w:p>
    <w:p w:rsidR="00556ED5" w:rsidRDefault="00DF474C" w:rsidP="00556ED5">
      <w:pPr>
        <w:pStyle w:val="endofdoc"/>
        <w:rPr>
          <w:snapToGrid w:val="0"/>
        </w:rPr>
        <w:sectPr w:rsidR="00556ED5" w:rsidSect="00906DDC">
          <w:headerReference w:type="default" r:id="rId9"/>
          <w:pgSz w:w="11907" w:h="16840" w:code="9"/>
          <w:pgMar w:top="510" w:right="1134" w:bottom="1134" w:left="1134" w:header="510" w:footer="680" w:gutter="0"/>
          <w:cols w:space="720"/>
          <w:titlePg/>
        </w:sectPr>
      </w:pPr>
      <w:r>
        <w:rPr>
          <w:snapToGrid w:val="0"/>
        </w:rPr>
        <w:t>[</w:t>
      </w:r>
      <w:r w:rsidR="00556ED5">
        <w:rPr>
          <w:snapToGrid w:val="0"/>
        </w:rPr>
        <w:t>Annex I follows</w:t>
      </w:r>
      <w:r>
        <w:rPr>
          <w:snapToGrid w:val="0"/>
        </w:rPr>
        <w:t>]</w:t>
      </w:r>
    </w:p>
    <w:p w:rsidR="00DF474C" w:rsidRDefault="003F3D26" w:rsidP="003F3D26">
      <w:pPr>
        <w:pStyle w:val="Heading2"/>
        <w:rPr>
          <w:snapToGrid w:val="0"/>
        </w:rPr>
      </w:pPr>
      <w:r>
        <w:rPr>
          <w:snapToGrid w:val="0"/>
        </w:rPr>
        <w:lastRenderedPageBreak/>
        <w:t>Changes proposed by the Enlarged Editorial Committee (TC-EDC) in March 2015, which are still to be included in the document submitted to the TC</w:t>
      </w:r>
    </w:p>
    <w:p w:rsidR="003F3D26" w:rsidRDefault="003F3D26" w:rsidP="003F3D26"/>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67"/>
      </w:tblGrid>
      <w:tr w:rsidR="004D416A" w:rsidRPr="00605D19" w:rsidTr="005B7F44">
        <w:trPr>
          <w:cantSplit/>
        </w:trPr>
        <w:tc>
          <w:tcPr>
            <w:tcW w:w="1573" w:type="dxa"/>
          </w:tcPr>
          <w:p w:rsidR="004D416A" w:rsidRPr="00605D19" w:rsidRDefault="004D416A" w:rsidP="005B7F44">
            <w:pPr>
              <w:rPr>
                <w:rFonts w:cs="Arial"/>
              </w:rPr>
            </w:pPr>
            <w:r w:rsidRPr="00605D19">
              <w:rPr>
                <w:rFonts w:cs="Arial"/>
              </w:rPr>
              <w:t>General</w:t>
            </w:r>
          </w:p>
        </w:tc>
        <w:tc>
          <w:tcPr>
            <w:tcW w:w="8067" w:type="dxa"/>
          </w:tcPr>
          <w:p w:rsidR="004D416A" w:rsidRDefault="004D416A" w:rsidP="005B7F44">
            <w:pPr>
              <w:rPr>
                <w:rFonts w:cs="Arial"/>
              </w:rPr>
            </w:pPr>
            <w:r w:rsidRPr="00605D19">
              <w:rPr>
                <w:rFonts w:cs="Arial"/>
              </w:rPr>
              <w:t>Leading Expert to confirm that all IP rights on photos, illustrations and text have been respected</w:t>
            </w:r>
          </w:p>
          <w:p w:rsidR="004D416A" w:rsidRPr="00FD40F1" w:rsidRDefault="004D416A" w:rsidP="005B7F44">
            <w:pPr>
              <w:rPr>
                <w:rFonts w:cs="Arial"/>
                <w:i/>
              </w:rPr>
            </w:pPr>
            <w:r w:rsidRPr="00284FFB">
              <w:rPr>
                <w:rFonts w:cs="Arial"/>
                <w:i/>
              </w:rPr>
              <w:t>Leading Expert:  confirms that all IP rights have been respected</w:t>
            </w:r>
          </w:p>
        </w:tc>
      </w:tr>
      <w:tr w:rsidR="004D416A" w:rsidRPr="00605D19" w:rsidTr="005B7F44">
        <w:trPr>
          <w:cantSplit/>
        </w:trPr>
        <w:tc>
          <w:tcPr>
            <w:tcW w:w="1573" w:type="dxa"/>
          </w:tcPr>
          <w:p w:rsidR="004D416A" w:rsidRPr="00D363C8" w:rsidRDefault="004D416A" w:rsidP="005B7F44">
            <w:pPr>
              <w:rPr>
                <w:rFonts w:cs="Arial"/>
                <w:szCs w:val="22"/>
                <w:lang w:val="en-GB"/>
              </w:rPr>
            </w:pPr>
            <w:r w:rsidRPr="00D363C8">
              <w:rPr>
                <w:rFonts w:cs="Arial"/>
                <w:szCs w:val="22"/>
                <w:lang w:val="en-GB"/>
              </w:rPr>
              <w:t>Char. 15</w:t>
            </w:r>
          </w:p>
        </w:tc>
        <w:tc>
          <w:tcPr>
            <w:tcW w:w="8067" w:type="dxa"/>
          </w:tcPr>
          <w:p w:rsidR="004D416A" w:rsidRPr="00D363C8" w:rsidRDefault="004D416A" w:rsidP="005B7F44">
            <w:pPr>
              <w:rPr>
                <w:rFonts w:cs="Arial"/>
                <w:szCs w:val="22"/>
                <w:lang w:val="en-GB"/>
              </w:rPr>
            </w:pPr>
            <w:r>
              <w:rPr>
                <w:rFonts w:cs="Arial"/>
                <w:szCs w:val="22"/>
                <w:lang w:val="en-GB"/>
              </w:rPr>
              <w:t>to read “</w:t>
            </w:r>
            <w:r w:rsidRPr="00D363C8">
              <w:rPr>
                <w:rFonts w:cs="Arial"/>
                <w:szCs w:val="22"/>
                <w:lang w:val="en-GB"/>
              </w:rPr>
              <w:t xml:space="preserve">Stem: </w:t>
            </w:r>
            <w:proofErr w:type="spellStart"/>
            <w:r w:rsidRPr="00D363C8">
              <w:rPr>
                <w:rFonts w:cs="Arial"/>
                <w:szCs w:val="22"/>
                <w:lang w:val="en-GB"/>
              </w:rPr>
              <w:t>color</w:t>
            </w:r>
            <w:proofErr w:type="spellEnd"/>
            <w:r w:rsidRPr="00D363C8">
              <w:rPr>
                <w:rFonts w:cs="Arial"/>
                <w:szCs w:val="22"/>
                <w:lang w:val="en-GB"/>
              </w:rPr>
              <w:t xml:space="preserve"> of </w:t>
            </w:r>
            <w:r w:rsidRPr="00E87A33">
              <w:rPr>
                <w:rFonts w:cs="Arial"/>
                <w:szCs w:val="22"/>
                <w:lang w:val="en-GB"/>
              </w:rPr>
              <w:t>inner side</w:t>
            </w:r>
            <w:r w:rsidRPr="00D363C8">
              <w:rPr>
                <w:rFonts w:cs="Arial"/>
                <w:szCs w:val="22"/>
                <w:lang w:val="en-GB"/>
              </w:rPr>
              <w:t xml:space="preserve"> of bark</w:t>
            </w:r>
            <w:r>
              <w:rPr>
                <w:rFonts w:cs="Arial"/>
                <w:szCs w:val="22"/>
                <w:lang w:val="en-GB"/>
              </w:rPr>
              <w:t>”</w:t>
            </w:r>
          </w:p>
        </w:tc>
      </w:tr>
      <w:tr w:rsidR="004D416A" w:rsidRPr="00605D19" w:rsidTr="005B7F44">
        <w:trPr>
          <w:cantSplit/>
        </w:trPr>
        <w:tc>
          <w:tcPr>
            <w:tcW w:w="1573" w:type="dxa"/>
          </w:tcPr>
          <w:p w:rsidR="004D416A" w:rsidRPr="00D363C8" w:rsidRDefault="004D416A" w:rsidP="005B7F44">
            <w:pPr>
              <w:rPr>
                <w:rFonts w:cs="Arial"/>
                <w:szCs w:val="22"/>
                <w:lang w:val="en-GB"/>
              </w:rPr>
            </w:pPr>
            <w:r w:rsidRPr="00D363C8">
              <w:rPr>
                <w:rFonts w:cs="Arial"/>
                <w:szCs w:val="22"/>
                <w:lang w:val="en-GB"/>
              </w:rPr>
              <w:t>Char. 17</w:t>
            </w:r>
          </w:p>
        </w:tc>
        <w:tc>
          <w:tcPr>
            <w:tcW w:w="8067" w:type="dxa"/>
          </w:tcPr>
          <w:p w:rsidR="004D416A" w:rsidRDefault="004D416A" w:rsidP="005B7F44">
            <w:pPr>
              <w:rPr>
                <w:rFonts w:cs="Arial"/>
                <w:szCs w:val="22"/>
                <w:lang w:val="en-GB"/>
              </w:rPr>
            </w:pPr>
            <w:r>
              <w:rPr>
                <w:rFonts w:cs="Arial"/>
                <w:szCs w:val="22"/>
                <w:lang w:val="en-GB"/>
              </w:rPr>
              <w:t>t</w:t>
            </w:r>
            <w:r w:rsidRPr="00D363C8">
              <w:rPr>
                <w:rFonts w:cs="Arial"/>
                <w:szCs w:val="22"/>
                <w:lang w:val="en-GB"/>
              </w:rPr>
              <w:t xml:space="preserve">o </w:t>
            </w:r>
            <w:r>
              <w:rPr>
                <w:rFonts w:cs="Arial"/>
                <w:szCs w:val="22"/>
                <w:lang w:val="en-GB"/>
              </w:rPr>
              <w:t xml:space="preserve">check whether to </w:t>
            </w:r>
            <w:r w:rsidRPr="00D363C8">
              <w:rPr>
                <w:rFonts w:cs="Arial"/>
                <w:szCs w:val="22"/>
                <w:lang w:val="en-GB"/>
              </w:rPr>
              <w:t>add (c)</w:t>
            </w:r>
          </w:p>
          <w:p w:rsidR="004D416A" w:rsidRPr="00D363C8" w:rsidRDefault="004D416A" w:rsidP="005B7F44">
            <w:pPr>
              <w:rPr>
                <w:rFonts w:cs="Arial"/>
                <w:szCs w:val="22"/>
                <w:lang w:val="en-GB"/>
              </w:rPr>
            </w:pPr>
            <w:r w:rsidRPr="00535931">
              <w:rPr>
                <w:rFonts w:cs="Arial"/>
                <w:i/>
              </w:rPr>
              <w:t xml:space="preserve">Leading Expert:  yes, to add (c) </w:t>
            </w:r>
          </w:p>
        </w:tc>
      </w:tr>
      <w:tr w:rsidR="004D416A" w:rsidRPr="00605D19" w:rsidTr="005B7F44">
        <w:trPr>
          <w:cantSplit/>
        </w:trPr>
        <w:tc>
          <w:tcPr>
            <w:tcW w:w="1573" w:type="dxa"/>
          </w:tcPr>
          <w:p w:rsidR="004D416A" w:rsidRPr="00284FFB" w:rsidRDefault="004D416A" w:rsidP="005B7F44">
            <w:pPr>
              <w:rPr>
                <w:rFonts w:cs="Arial"/>
              </w:rPr>
            </w:pPr>
            <w:r w:rsidRPr="00284FFB">
              <w:rPr>
                <w:rFonts w:cs="Arial"/>
              </w:rPr>
              <w:t>Char. 19</w:t>
            </w:r>
          </w:p>
        </w:tc>
        <w:tc>
          <w:tcPr>
            <w:tcW w:w="8067" w:type="dxa"/>
          </w:tcPr>
          <w:p w:rsidR="004D416A" w:rsidRPr="00284FFB" w:rsidRDefault="004D416A" w:rsidP="005B7F44">
            <w:pPr>
              <w:rPr>
                <w:rFonts w:cs="Arial"/>
              </w:rPr>
            </w:pPr>
            <w:r w:rsidRPr="00284FFB">
              <w:rPr>
                <w:rFonts w:cs="Arial"/>
              </w:rPr>
              <w:t>to clarify time of assessment whether (b) or (c)</w:t>
            </w:r>
          </w:p>
          <w:p w:rsidR="004D416A" w:rsidRPr="00284FFB" w:rsidRDefault="004D416A" w:rsidP="005B7F44">
            <w:pPr>
              <w:rPr>
                <w:rFonts w:cs="Arial"/>
              </w:rPr>
            </w:pPr>
            <w:r w:rsidRPr="00284FFB">
              <w:rPr>
                <w:rFonts w:cs="Arial"/>
                <w:i/>
              </w:rPr>
              <w:t>Leading Expert:  to be indicated as (c)</w:t>
            </w:r>
          </w:p>
        </w:tc>
      </w:tr>
      <w:tr w:rsidR="004D416A" w:rsidRPr="00605D19" w:rsidTr="005B7F44">
        <w:trPr>
          <w:cantSplit/>
        </w:trPr>
        <w:tc>
          <w:tcPr>
            <w:tcW w:w="1573" w:type="dxa"/>
          </w:tcPr>
          <w:p w:rsidR="004D416A" w:rsidRPr="00284FFB" w:rsidRDefault="004D416A" w:rsidP="005B7F44">
            <w:pPr>
              <w:rPr>
                <w:rFonts w:cs="Arial"/>
                <w:lang w:val="en-GB"/>
              </w:rPr>
            </w:pPr>
            <w:r w:rsidRPr="00284FFB">
              <w:rPr>
                <w:rFonts w:cs="Arial"/>
                <w:lang w:val="en-GB"/>
              </w:rPr>
              <w:t>Char. 19</w:t>
            </w:r>
          </w:p>
        </w:tc>
        <w:tc>
          <w:tcPr>
            <w:tcW w:w="8067" w:type="dxa"/>
          </w:tcPr>
          <w:p w:rsidR="004D416A" w:rsidRPr="00284FFB" w:rsidRDefault="004D416A" w:rsidP="005B7F44">
            <w:pPr>
              <w:rPr>
                <w:rFonts w:cs="Arial"/>
                <w:lang w:val="en-GB"/>
              </w:rPr>
            </w:pPr>
            <w:r w:rsidRPr="00284FFB">
              <w:rPr>
                <w:rFonts w:cs="Arial"/>
                <w:lang w:val="en-GB"/>
              </w:rPr>
              <w:t xml:space="preserve">to check whether to read “Stem: </w:t>
            </w:r>
            <w:proofErr w:type="spellStart"/>
            <w:r w:rsidRPr="00284FFB">
              <w:rPr>
                <w:rFonts w:cs="Arial"/>
                <w:lang w:val="en-GB"/>
              </w:rPr>
              <w:t>color</w:t>
            </w:r>
            <w:proofErr w:type="spellEnd"/>
            <w:r w:rsidRPr="00284FFB">
              <w:rPr>
                <w:rFonts w:cs="Arial"/>
                <w:lang w:val="en-GB"/>
              </w:rPr>
              <w:t xml:space="preserve"> of end of branches” (see Ad. 19)</w:t>
            </w:r>
          </w:p>
          <w:p w:rsidR="004D416A" w:rsidRPr="00284FFB" w:rsidRDefault="004D416A" w:rsidP="005B7F44">
            <w:pPr>
              <w:rPr>
                <w:rFonts w:cs="Arial"/>
                <w:lang w:val="en-GB"/>
              </w:rPr>
            </w:pPr>
            <w:r w:rsidRPr="00284FFB">
              <w:rPr>
                <w:rFonts w:cs="Arial"/>
                <w:i/>
              </w:rPr>
              <w:t>Leading Expert:  agreed</w:t>
            </w:r>
          </w:p>
        </w:tc>
      </w:tr>
      <w:tr w:rsidR="004D416A" w:rsidRPr="00605D19" w:rsidTr="005B7F44">
        <w:trPr>
          <w:cantSplit/>
        </w:trPr>
        <w:tc>
          <w:tcPr>
            <w:tcW w:w="1573" w:type="dxa"/>
          </w:tcPr>
          <w:p w:rsidR="004D416A" w:rsidRPr="00284FFB" w:rsidRDefault="004D416A" w:rsidP="005B7F44">
            <w:pPr>
              <w:rPr>
                <w:rFonts w:cs="Arial"/>
                <w:lang w:val="en-GB"/>
              </w:rPr>
            </w:pPr>
            <w:r w:rsidRPr="00284FFB">
              <w:rPr>
                <w:rFonts w:cs="Arial"/>
                <w:lang w:val="en-GB"/>
              </w:rPr>
              <w:t>Char. 20 to 26</w:t>
            </w:r>
          </w:p>
        </w:tc>
        <w:tc>
          <w:tcPr>
            <w:tcW w:w="8067" w:type="dxa"/>
          </w:tcPr>
          <w:p w:rsidR="004D416A" w:rsidRPr="00284FFB" w:rsidRDefault="004D416A" w:rsidP="005B7F44">
            <w:pPr>
              <w:rPr>
                <w:rFonts w:cs="Arial"/>
                <w:lang w:val="en-GB"/>
              </w:rPr>
            </w:pPr>
            <w:r w:rsidRPr="00284FFB">
              <w:rPr>
                <w:rFonts w:cs="Arial"/>
                <w:lang w:val="en-GB"/>
              </w:rPr>
              <w:t>to check if "root" should be replaced by "tuber"</w:t>
            </w:r>
          </w:p>
          <w:p w:rsidR="004D416A" w:rsidRPr="00284FFB" w:rsidRDefault="004D416A" w:rsidP="005B7F44">
            <w:pPr>
              <w:rPr>
                <w:rFonts w:cs="Arial"/>
                <w:lang w:val="en-GB"/>
              </w:rPr>
            </w:pPr>
            <w:r w:rsidRPr="00284FFB">
              <w:rPr>
                <w:rFonts w:cs="Arial"/>
                <w:i/>
              </w:rPr>
              <w:t>Leading Expert:  “root” is correct</w:t>
            </w:r>
          </w:p>
        </w:tc>
      </w:tr>
      <w:tr w:rsidR="004D416A" w:rsidRPr="00605D19" w:rsidTr="005B7F44">
        <w:trPr>
          <w:cantSplit/>
        </w:trPr>
        <w:tc>
          <w:tcPr>
            <w:tcW w:w="1573" w:type="dxa"/>
          </w:tcPr>
          <w:p w:rsidR="004D416A" w:rsidRPr="00284FFB" w:rsidRDefault="004D416A" w:rsidP="005B7F44">
            <w:pPr>
              <w:rPr>
                <w:rFonts w:cs="Arial"/>
              </w:rPr>
            </w:pPr>
            <w:r w:rsidRPr="00284FFB">
              <w:rPr>
                <w:rFonts w:cs="Arial"/>
              </w:rPr>
              <w:t>Char. 20</w:t>
            </w:r>
          </w:p>
        </w:tc>
        <w:tc>
          <w:tcPr>
            <w:tcW w:w="8067" w:type="dxa"/>
          </w:tcPr>
          <w:p w:rsidR="004D416A" w:rsidRPr="00284FFB" w:rsidRDefault="004D416A" w:rsidP="005B7F44">
            <w:pPr>
              <w:rPr>
                <w:rFonts w:cs="Arial"/>
                <w:lang w:val="en-GB"/>
              </w:rPr>
            </w:pPr>
            <w:r w:rsidRPr="00284FFB">
              <w:rPr>
                <w:rFonts w:cs="Arial"/>
                <w:lang w:val="en-GB"/>
              </w:rPr>
              <w:t>"Peduncle" normally refers to the flower. To check if "stipe" is more appropriate.</w:t>
            </w:r>
          </w:p>
          <w:p w:rsidR="004D416A" w:rsidRPr="00284FFB" w:rsidRDefault="004D416A" w:rsidP="005B7F44">
            <w:pPr>
              <w:rPr>
                <w:rFonts w:cs="Arial"/>
                <w:lang w:val="en-GB"/>
              </w:rPr>
            </w:pPr>
            <w:r w:rsidRPr="00284FFB">
              <w:rPr>
                <w:rFonts w:cs="Arial"/>
                <w:i/>
              </w:rPr>
              <w:t>Leading Expert:  yes, to replace “peduncle” with “stipe”</w:t>
            </w:r>
          </w:p>
        </w:tc>
      </w:tr>
      <w:tr w:rsidR="004D416A" w:rsidRPr="00605D19" w:rsidTr="005B7F44">
        <w:trPr>
          <w:cantSplit/>
        </w:trPr>
        <w:tc>
          <w:tcPr>
            <w:tcW w:w="1573" w:type="dxa"/>
          </w:tcPr>
          <w:p w:rsidR="004D416A" w:rsidRPr="00D363C8" w:rsidRDefault="004D416A" w:rsidP="005B7F44">
            <w:pPr>
              <w:rPr>
                <w:rFonts w:cs="Arial"/>
              </w:rPr>
            </w:pPr>
            <w:r w:rsidRPr="00D363C8">
              <w:rPr>
                <w:rFonts w:cs="Arial"/>
              </w:rPr>
              <w:t>Chars. 23, 24</w:t>
            </w:r>
          </w:p>
        </w:tc>
        <w:tc>
          <w:tcPr>
            <w:tcW w:w="8067" w:type="dxa"/>
          </w:tcPr>
          <w:p w:rsidR="004D416A" w:rsidRPr="00D363C8" w:rsidRDefault="004D416A" w:rsidP="005B7F44">
            <w:pPr>
              <w:rPr>
                <w:rFonts w:cs="Arial"/>
              </w:rPr>
            </w:pPr>
            <w:r w:rsidRPr="00D363C8">
              <w:rPr>
                <w:rFonts w:cs="Arial"/>
              </w:rPr>
              <w:t>state (1) to read “white”; state (2) to read “yellowish”</w:t>
            </w:r>
          </w:p>
        </w:tc>
      </w:tr>
      <w:tr w:rsidR="004D416A" w:rsidRPr="00605D19" w:rsidTr="005B7F44">
        <w:trPr>
          <w:cantSplit/>
        </w:trPr>
        <w:tc>
          <w:tcPr>
            <w:tcW w:w="1573" w:type="dxa"/>
          </w:tcPr>
          <w:p w:rsidR="004D416A" w:rsidRPr="00284FFB" w:rsidRDefault="004D416A" w:rsidP="005B7F44">
            <w:pPr>
              <w:rPr>
                <w:rFonts w:cs="Arial"/>
              </w:rPr>
            </w:pPr>
            <w:r w:rsidRPr="00284FFB">
              <w:rPr>
                <w:rFonts w:cs="Arial"/>
              </w:rPr>
              <w:t>8.1</w:t>
            </w:r>
          </w:p>
        </w:tc>
        <w:tc>
          <w:tcPr>
            <w:tcW w:w="8067" w:type="dxa"/>
          </w:tcPr>
          <w:p w:rsidR="004D416A" w:rsidRPr="00284FFB" w:rsidRDefault="004D416A" w:rsidP="005B7F44">
            <w:pPr>
              <w:rPr>
                <w:rFonts w:cs="Arial"/>
              </w:rPr>
            </w:pPr>
            <w:r w:rsidRPr="00284FFB">
              <w:rPr>
                <w:rFonts w:cs="Arial"/>
              </w:rPr>
              <w:t>Reference to days is critical. Provided that indication of time is appropriate for all growing areas reference to month might be sufficient.</w:t>
            </w:r>
          </w:p>
          <w:p w:rsidR="004D416A" w:rsidRPr="00284FFB" w:rsidRDefault="004D416A" w:rsidP="005B7F44">
            <w:pPr>
              <w:rPr>
                <w:rFonts w:cs="Arial"/>
              </w:rPr>
            </w:pPr>
            <w:r w:rsidRPr="00284FFB">
              <w:rPr>
                <w:rFonts w:cs="Arial"/>
              </w:rPr>
              <w:t>to check whether to read</w:t>
            </w:r>
          </w:p>
          <w:p w:rsidR="004D416A" w:rsidRPr="00284FFB" w:rsidRDefault="004D416A" w:rsidP="005B7F44">
            <w:pPr>
              <w:ind w:left="360" w:hanging="360"/>
              <w:rPr>
                <w:rFonts w:cs="Arial"/>
              </w:rPr>
            </w:pPr>
            <w:r w:rsidRPr="00284FFB">
              <w:rPr>
                <w:rFonts w:cs="Arial"/>
              </w:rPr>
              <w:t>“(a)</w:t>
            </w:r>
            <w:r w:rsidRPr="00284FFB">
              <w:rPr>
                <w:rFonts w:cs="Arial"/>
              </w:rPr>
              <w:tab/>
              <w:t>Observations should be made about 5 months after planting.</w:t>
            </w:r>
          </w:p>
          <w:p w:rsidR="004D416A" w:rsidRPr="00284FFB" w:rsidRDefault="004D416A" w:rsidP="005B7F44">
            <w:pPr>
              <w:ind w:left="360" w:hanging="360"/>
              <w:rPr>
                <w:rFonts w:cs="Arial"/>
              </w:rPr>
            </w:pPr>
            <w:r w:rsidRPr="00284FFB">
              <w:rPr>
                <w:rFonts w:cs="Arial"/>
              </w:rPr>
              <w:t>(b)</w:t>
            </w:r>
            <w:r w:rsidRPr="00284FFB">
              <w:rPr>
                <w:rFonts w:cs="Arial"/>
              </w:rPr>
              <w:tab/>
              <w:t xml:space="preserve">Observations should be made 6-9 months after planting and at the middle third of the plant unless otherwise specified. </w:t>
            </w:r>
          </w:p>
          <w:p w:rsidR="004D416A" w:rsidRPr="00284FFB" w:rsidRDefault="004D416A" w:rsidP="005B7F44">
            <w:pPr>
              <w:ind w:left="360" w:hanging="360"/>
              <w:rPr>
                <w:rFonts w:cs="Arial"/>
              </w:rPr>
            </w:pPr>
            <w:r w:rsidRPr="00284FFB">
              <w:rPr>
                <w:rFonts w:cs="Arial"/>
              </w:rPr>
              <w:t>(c)</w:t>
            </w:r>
            <w:r w:rsidRPr="00284FFB">
              <w:rPr>
                <w:rFonts w:cs="Arial"/>
              </w:rPr>
              <w:tab/>
              <w:t>Observations should be made about 12 months after planting.”</w:t>
            </w:r>
          </w:p>
          <w:p w:rsidR="004D416A" w:rsidRPr="00284FFB" w:rsidRDefault="004D416A" w:rsidP="005B7F44">
            <w:pPr>
              <w:ind w:left="360" w:hanging="360"/>
              <w:rPr>
                <w:rFonts w:cs="Arial"/>
              </w:rPr>
            </w:pPr>
            <w:r w:rsidRPr="00284FFB">
              <w:rPr>
                <w:rFonts w:cs="Arial"/>
                <w:i/>
              </w:rPr>
              <w:t>Leading Expert:  agreed</w:t>
            </w:r>
          </w:p>
        </w:tc>
      </w:tr>
      <w:tr w:rsidR="004D416A" w:rsidRPr="00605D19" w:rsidTr="005B7F44">
        <w:trPr>
          <w:cantSplit/>
        </w:trPr>
        <w:tc>
          <w:tcPr>
            <w:tcW w:w="1573" w:type="dxa"/>
          </w:tcPr>
          <w:p w:rsidR="004D416A" w:rsidRPr="004D416A" w:rsidRDefault="004D416A" w:rsidP="005B7F44">
            <w:pPr>
              <w:rPr>
                <w:rFonts w:cs="Arial"/>
                <w:highlight w:val="lightGray"/>
              </w:rPr>
            </w:pPr>
            <w:r w:rsidRPr="004D416A">
              <w:rPr>
                <w:rFonts w:cs="Arial"/>
                <w:highlight w:val="lightGray"/>
              </w:rPr>
              <w:t>Ad. 12</w:t>
            </w:r>
          </w:p>
        </w:tc>
        <w:tc>
          <w:tcPr>
            <w:tcW w:w="8067" w:type="dxa"/>
          </w:tcPr>
          <w:p w:rsidR="004D416A" w:rsidRPr="004D416A" w:rsidRDefault="004D416A" w:rsidP="005B7F44">
            <w:pPr>
              <w:rPr>
                <w:rFonts w:cs="Arial"/>
                <w:highlight w:val="lightGray"/>
                <w:lang w:val="en-GB"/>
              </w:rPr>
            </w:pPr>
            <w:r w:rsidRPr="004D416A">
              <w:rPr>
                <w:rFonts w:cs="Arial"/>
                <w:highlight w:val="lightGray"/>
                <w:lang w:val="en-GB"/>
              </w:rPr>
              <w:t>to improve photos</w:t>
            </w:r>
          </w:p>
          <w:p w:rsidR="004D416A" w:rsidRPr="004D416A" w:rsidRDefault="004D416A" w:rsidP="005B7F44">
            <w:pPr>
              <w:rPr>
                <w:rFonts w:cs="Arial"/>
                <w:highlight w:val="lightGray"/>
                <w:lang w:val="en-GB"/>
              </w:rPr>
            </w:pPr>
            <w:r w:rsidRPr="004D416A">
              <w:rPr>
                <w:rFonts w:cs="Arial"/>
                <w:i/>
                <w:highlight w:val="lightGray"/>
              </w:rPr>
              <w:t xml:space="preserve">Leading Expert:  will be provided </w:t>
            </w:r>
          </w:p>
        </w:tc>
      </w:tr>
      <w:tr w:rsidR="004D416A" w:rsidRPr="00605D19" w:rsidTr="005B7F44">
        <w:trPr>
          <w:cantSplit/>
        </w:trPr>
        <w:tc>
          <w:tcPr>
            <w:tcW w:w="1573" w:type="dxa"/>
          </w:tcPr>
          <w:p w:rsidR="004D416A" w:rsidRPr="00D363C8" w:rsidRDefault="004D416A" w:rsidP="005B7F44">
            <w:pPr>
              <w:rPr>
                <w:rFonts w:cs="Arial"/>
              </w:rPr>
            </w:pPr>
            <w:r w:rsidRPr="00D363C8">
              <w:rPr>
                <w:rFonts w:cs="Arial"/>
              </w:rPr>
              <w:t>Ad. 26</w:t>
            </w:r>
          </w:p>
        </w:tc>
        <w:tc>
          <w:tcPr>
            <w:tcW w:w="8067" w:type="dxa"/>
          </w:tcPr>
          <w:p w:rsidR="004D416A" w:rsidRPr="00D363C8" w:rsidRDefault="004D416A" w:rsidP="005B7F44">
            <w:pPr>
              <w:rPr>
                <w:rFonts w:cs="Arial"/>
              </w:rPr>
            </w:pPr>
            <w:proofErr w:type="gramStart"/>
            <w:r w:rsidRPr="00E87A33">
              <w:rPr>
                <w:rFonts w:cs="Arial"/>
              </w:rPr>
              <w:t>to</w:t>
            </w:r>
            <w:proofErr w:type="gramEnd"/>
            <w:r w:rsidRPr="00E87A33">
              <w:rPr>
                <w:rFonts w:cs="Arial"/>
              </w:rPr>
              <w:t xml:space="preserve"> read “The adherence should be asses</w:t>
            </w:r>
            <w:r>
              <w:rPr>
                <w:rFonts w:cs="Arial"/>
              </w:rPr>
              <w:t>s</w:t>
            </w:r>
            <w:r w:rsidRPr="00E87A33">
              <w:rPr>
                <w:rFonts w:cs="Arial"/>
              </w:rPr>
              <w:t xml:space="preserve">ed by removing the cortex </w:t>
            </w:r>
            <w:r w:rsidRPr="00D363C8">
              <w:rPr>
                <w:rFonts w:cs="Arial"/>
              </w:rPr>
              <w:t xml:space="preserve">by hand from the middle third of freshly harvested root </w:t>
            </w:r>
            <w:r w:rsidRPr="00E87A33">
              <w:rPr>
                <w:rFonts w:cs="Arial"/>
              </w:rPr>
              <w:t>tubers.</w:t>
            </w:r>
          </w:p>
          <w:p w:rsidR="004D416A" w:rsidRPr="00D363C8" w:rsidRDefault="004D416A" w:rsidP="005B7F44">
            <w:pPr>
              <w:rPr>
                <w:rFonts w:cs="Arial"/>
              </w:rPr>
            </w:pPr>
            <w:r w:rsidRPr="00D363C8">
              <w:rPr>
                <w:rFonts w:cs="Arial"/>
              </w:rPr>
              <w:t>Weak adherence = without any breakage of cortex</w:t>
            </w:r>
          </w:p>
          <w:p w:rsidR="004D416A" w:rsidRPr="00D363C8" w:rsidRDefault="004D416A" w:rsidP="005B7F44">
            <w:pPr>
              <w:ind w:right="-425"/>
              <w:rPr>
                <w:rFonts w:cs="Arial"/>
              </w:rPr>
            </w:pPr>
            <w:r w:rsidRPr="00D363C8">
              <w:rPr>
                <w:rFonts w:cs="Arial"/>
              </w:rPr>
              <w:t>Medium adherence = minimal breakage of cortex</w:t>
            </w:r>
          </w:p>
          <w:p w:rsidR="004D416A" w:rsidRPr="00D363C8" w:rsidRDefault="004D416A" w:rsidP="005B7F44">
            <w:pPr>
              <w:rPr>
                <w:rFonts w:cs="Arial"/>
              </w:rPr>
            </w:pPr>
            <w:r w:rsidRPr="00D363C8">
              <w:rPr>
                <w:rFonts w:cs="Arial"/>
              </w:rPr>
              <w:t>Strong adherence = a lot of breakage of cortex</w:t>
            </w:r>
            <w:r>
              <w:rPr>
                <w:rFonts w:cs="Arial"/>
              </w:rPr>
              <w:t>”</w:t>
            </w:r>
          </w:p>
        </w:tc>
      </w:tr>
      <w:tr w:rsidR="004D416A" w:rsidRPr="00605D19" w:rsidTr="005B7F44">
        <w:trPr>
          <w:cantSplit/>
        </w:trPr>
        <w:tc>
          <w:tcPr>
            <w:tcW w:w="1573" w:type="dxa"/>
          </w:tcPr>
          <w:p w:rsidR="004D416A" w:rsidRPr="00284FFB" w:rsidRDefault="004D416A" w:rsidP="005B7F44">
            <w:pPr>
              <w:rPr>
                <w:rFonts w:cs="Arial"/>
              </w:rPr>
            </w:pPr>
            <w:r w:rsidRPr="00284FFB">
              <w:rPr>
                <w:rFonts w:cs="Arial"/>
              </w:rPr>
              <w:t>9.</w:t>
            </w:r>
          </w:p>
        </w:tc>
        <w:tc>
          <w:tcPr>
            <w:tcW w:w="8067" w:type="dxa"/>
          </w:tcPr>
          <w:p w:rsidR="004D416A" w:rsidRPr="00284FFB" w:rsidRDefault="004D416A" w:rsidP="005B7F44">
            <w:pPr>
              <w:rPr>
                <w:rFonts w:cs="Arial"/>
              </w:rPr>
            </w:pPr>
            <w:r w:rsidRPr="00284FFB">
              <w:rPr>
                <w:rFonts w:cs="Arial"/>
              </w:rPr>
              <w:t>- to check whether to delete the following literature reference, as the relevant characteristic was deleted from the TG:</w:t>
            </w:r>
          </w:p>
          <w:p w:rsidR="004D416A" w:rsidRPr="00284FFB" w:rsidRDefault="004D416A" w:rsidP="005B7F44">
            <w:pPr>
              <w:pStyle w:val="NormalWeb"/>
              <w:spacing w:before="0" w:beforeAutospacing="0" w:after="0" w:afterAutospacing="0"/>
              <w:jc w:val="both"/>
              <w:rPr>
                <w:rFonts w:cs="Arial"/>
                <w:szCs w:val="20"/>
              </w:rPr>
            </w:pPr>
            <w:r w:rsidRPr="00284FFB">
              <w:rPr>
                <w:rFonts w:cs="Arial"/>
                <w:szCs w:val="20"/>
              </w:rPr>
              <w:t>“Williams, H. J. and Edwards, T. G. (1980). Estimation of cyanide with alkaline picrate. J. Sci. Food Agric. 31: 15-22.”</w:t>
            </w:r>
          </w:p>
          <w:p w:rsidR="004D416A" w:rsidRPr="00284FFB" w:rsidRDefault="004D416A" w:rsidP="005B7F44">
            <w:pPr>
              <w:pStyle w:val="NormalWeb"/>
              <w:spacing w:before="0" w:beforeAutospacing="0" w:after="0" w:afterAutospacing="0"/>
              <w:jc w:val="both"/>
              <w:rPr>
                <w:rFonts w:cs="Arial"/>
                <w:szCs w:val="20"/>
              </w:rPr>
            </w:pPr>
            <w:r w:rsidRPr="00284FFB">
              <w:rPr>
                <w:rFonts w:cs="Arial"/>
                <w:szCs w:val="20"/>
              </w:rPr>
              <w:t xml:space="preserve">- </w:t>
            </w:r>
            <w:proofErr w:type="gramStart"/>
            <w:r w:rsidRPr="00284FFB">
              <w:rPr>
                <w:rFonts w:cs="Arial"/>
                <w:szCs w:val="20"/>
              </w:rPr>
              <w:t>to</w:t>
            </w:r>
            <w:proofErr w:type="gramEnd"/>
            <w:r w:rsidRPr="00284FFB">
              <w:rPr>
                <w:rFonts w:cs="Arial"/>
                <w:szCs w:val="20"/>
              </w:rPr>
              <w:t xml:space="preserve"> read: “Alves, A.A.C., …” (remove extra space)</w:t>
            </w:r>
          </w:p>
          <w:p w:rsidR="004D416A" w:rsidRPr="00284FFB" w:rsidRDefault="004D416A" w:rsidP="005B7F44">
            <w:pPr>
              <w:pStyle w:val="NormalWeb"/>
              <w:spacing w:before="0" w:beforeAutospacing="0" w:after="0" w:afterAutospacing="0"/>
              <w:jc w:val="both"/>
              <w:rPr>
                <w:rFonts w:cs="Arial"/>
                <w:szCs w:val="20"/>
              </w:rPr>
            </w:pPr>
            <w:r w:rsidRPr="00284FFB">
              <w:rPr>
                <w:rFonts w:cs="Arial"/>
                <w:szCs w:val="20"/>
              </w:rPr>
              <w:t>- to read : “…</w:t>
            </w:r>
            <w:proofErr w:type="spellStart"/>
            <w:r w:rsidRPr="00284FFB">
              <w:rPr>
                <w:rFonts w:cs="Arial"/>
                <w:szCs w:val="20"/>
              </w:rPr>
              <w:t>caracterização</w:t>
            </w:r>
            <w:proofErr w:type="spellEnd"/>
            <w:r w:rsidRPr="00284FFB">
              <w:rPr>
                <w:rFonts w:cs="Arial"/>
                <w:szCs w:val="20"/>
              </w:rPr>
              <w:t xml:space="preserve"> de ...” (add space)</w:t>
            </w:r>
          </w:p>
          <w:p w:rsidR="004D416A" w:rsidRPr="00284FFB" w:rsidRDefault="004D416A" w:rsidP="005B7F44">
            <w:pPr>
              <w:pStyle w:val="NormalWeb"/>
              <w:spacing w:before="0" w:beforeAutospacing="0" w:after="0" w:afterAutospacing="0"/>
              <w:jc w:val="both"/>
              <w:rPr>
                <w:rFonts w:cs="Arial"/>
                <w:szCs w:val="20"/>
              </w:rPr>
            </w:pPr>
            <w:r w:rsidRPr="00284FFB">
              <w:rPr>
                <w:rFonts w:cs="Arial"/>
                <w:i/>
              </w:rPr>
              <w:t>Leading Expert:  agreed</w:t>
            </w:r>
          </w:p>
        </w:tc>
      </w:tr>
    </w:tbl>
    <w:p w:rsidR="003F3D26" w:rsidRDefault="003F3D26" w:rsidP="003F3D26"/>
    <w:p w:rsidR="00085108" w:rsidRDefault="00085108" w:rsidP="003F3D26"/>
    <w:p w:rsidR="00085108" w:rsidRDefault="00085108" w:rsidP="003F3D26"/>
    <w:p w:rsidR="00085108" w:rsidRDefault="00085108" w:rsidP="00085108">
      <w:pPr>
        <w:jc w:val="right"/>
        <w:sectPr w:rsidR="00085108" w:rsidSect="00906DDC">
          <w:headerReference w:type="first" r:id="rId10"/>
          <w:pgSz w:w="11907" w:h="16840" w:code="9"/>
          <w:pgMar w:top="510" w:right="1134" w:bottom="1134" w:left="1134" w:header="510" w:footer="680" w:gutter="0"/>
          <w:cols w:space="720"/>
          <w:titlePg/>
        </w:sectPr>
      </w:pPr>
      <w:r>
        <w:t>[Annex II follows]</w:t>
      </w:r>
    </w:p>
    <w:p w:rsidR="00085108" w:rsidRDefault="00085108" w:rsidP="00085108">
      <w:pPr>
        <w:pStyle w:val="Heading2"/>
        <w:rPr>
          <w:snapToGrid w:val="0"/>
        </w:rPr>
      </w:pPr>
      <w:r>
        <w:rPr>
          <w:snapToGrid w:val="0"/>
        </w:rPr>
        <w:lastRenderedPageBreak/>
        <w:t>Outstanding information provided by the Leading Expert</w:t>
      </w:r>
      <w:r w:rsidR="003E040B">
        <w:rPr>
          <w:snapToGrid w:val="0"/>
        </w:rPr>
        <w:t xml:space="preserve"> for Ad. </w:t>
      </w:r>
      <w:r w:rsidR="004D416A">
        <w:rPr>
          <w:snapToGrid w:val="0"/>
        </w:rPr>
        <w:t>1</w:t>
      </w:r>
      <w:r w:rsidR="003E040B">
        <w:rPr>
          <w:snapToGrid w:val="0"/>
        </w:rPr>
        <w:t>2 “Plant height”</w:t>
      </w:r>
    </w:p>
    <w:p w:rsidR="00085108" w:rsidRDefault="00085108" w:rsidP="00085108"/>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67"/>
      </w:tblGrid>
      <w:tr w:rsidR="00C02428" w:rsidRPr="00284FFB" w:rsidTr="005B7F44">
        <w:trPr>
          <w:cantSplit/>
        </w:trPr>
        <w:tc>
          <w:tcPr>
            <w:tcW w:w="1573" w:type="dxa"/>
          </w:tcPr>
          <w:p w:rsidR="00C02428" w:rsidRPr="00284FFB" w:rsidRDefault="00C02428" w:rsidP="005B7F44">
            <w:pPr>
              <w:rPr>
                <w:rFonts w:cs="Arial"/>
              </w:rPr>
            </w:pPr>
            <w:r w:rsidRPr="00284FFB">
              <w:rPr>
                <w:rFonts w:cs="Arial"/>
              </w:rPr>
              <w:t>Ad. 12</w:t>
            </w:r>
          </w:p>
        </w:tc>
        <w:tc>
          <w:tcPr>
            <w:tcW w:w="8067" w:type="dxa"/>
          </w:tcPr>
          <w:p w:rsidR="00C02428" w:rsidRPr="00284FFB" w:rsidRDefault="00C02428" w:rsidP="005B7F44">
            <w:pPr>
              <w:rPr>
                <w:rFonts w:cs="Arial"/>
                <w:lang w:val="en-GB"/>
              </w:rPr>
            </w:pPr>
            <w:r w:rsidRPr="00284FFB">
              <w:rPr>
                <w:rFonts w:cs="Arial"/>
                <w:lang w:val="en-GB"/>
              </w:rPr>
              <w:t>to improve photos</w:t>
            </w:r>
          </w:p>
          <w:p w:rsidR="00C02428" w:rsidRPr="00284FFB" w:rsidRDefault="00C02428" w:rsidP="005B7F44">
            <w:pPr>
              <w:rPr>
                <w:rFonts w:cs="Arial"/>
                <w:lang w:val="en-GB"/>
              </w:rPr>
            </w:pPr>
            <w:r w:rsidRPr="00284FFB">
              <w:rPr>
                <w:rFonts w:cs="Arial"/>
                <w:i/>
              </w:rPr>
              <w:t xml:space="preserve">Leading Expert:  will be provided </w:t>
            </w:r>
          </w:p>
        </w:tc>
      </w:tr>
    </w:tbl>
    <w:p w:rsidR="00085108" w:rsidRPr="00C02428" w:rsidRDefault="00085108">
      <w:pPr>
        <w:rPr>
          <w:lang w:val="en-GB"/>
        </w:rPr>
      </w:pPr>
    </w:p>
    <w:tbl>
      <w:tblPr>
        <w:tblW w:w="10991" w:type="dxa"/>
        <w:tblInd w:w="-681" w:type="dxa"/>
        <w:tblLayout w:type="fixed"/>
        <w:tblCellMar>
          <w:left w:w="28" w:type="dxa"/>
          <w:right w:w="28" w:type="dxa"/>
        </w:tblCellMar>
        <w:tblLook w:val="0000" w:firstRow="0" w:lastRow="0" w:firstColumn="0" w:lastColumn="0" w:noHBand="0" w:noVBand="0"/>
      </w:tblPr>
      <w:tblGrid>
        <w:gridCol w:w="507"/>
        <w:gridCol w:w="421"/>
        <w:gridCol w:w="1755"/>
        <w:gridCol w:w="1755"/>
        <w:gridCol w:w="1984"/>
        <w:gridCol w:w="1954"/>
        <w:gridCol w:w="2111"/>
        <w:gridCol w:w="504"/>
      </w:tblGrid>
      <w:tr w:rsidR="004D416A" w:rsidRPr="00CC3570" w:rsidTr="004D416A">
        <w:trPr>
          <w:cantSplit/>
        </w:trPr>
        <w:tc>
          <w:tcPr>
            <w:tcW w:w="507" w:type="dxa"/>
            <w:tcBorders>
              <w:top w:val="single" w:sz="4" w:space="0" w:color="auto"/>
            </w:tcBorders>
            <w:shd w:val="clear" w:color="auto" w:fill="auto"/>
          </w:tcPr>
          <w:p w:rsidR="004D416A" w:rsidRPr="00C02428" w:rsidRDefault="004D416A" w:rsidP="004D416A">
            <w:pPr>
              <w:pStyle w:val="Normalt"/>
              <w:keepNext/>
              <w:spacing w:before="80" w:after="80"/>
              <w:jc w:val="center"/>
              <w:rPr>
                <w:rFonts w:cs="Arial"/>
                <w:b/>
                <w:sz w:val="16"/>
                <w:szCs w:val="16"/>
              </w:rPr>
            </w:pPr>
          </w:p>
        </w:tc>
        <w:tc>
          <w:tcPr>
            <w:tcW w:w="421" w:type="dxa"/>
            <w:tcBorders>
              <w:top w:val="single" w:sz="4" w:space="0" w:color="auto"/>
            </w:tcBorders>
            <w:shd w:val="clear" w:color="auto" w:fill="auto"/>
          </w:tcPr>
          <w:p w:rsidR="004D416A" w:rsidRPr="004D416A" w:rsidRDefault="004D416A" w:rsidP="004D416A">
            <w:pPr>
              <w:pStyle w:val="Normalt"/>
              <w:keepNext/>
              <w:spacing w:before="80" w:after="80"/>
              <w:jc w:val="center"/>
              <w:rPr>
                <w:rFonts w:cs="Arial"/>
                <w:sz w:val="16"/>
                <w:szCs w:val="16"/>
              </w:rPr>
            </w:pPr>
          </w:p>
        </w:tc>
        <w:tc>
          <w:tcPr>
            <w:tcW w:w="1755" w:type="dxa"/>
            <w:tcBorders>
              <w:top w:val="single" w:sz="4" w:space="0" w:color="auto"/>
            </w:tcBorders>
            <w:shd w:val="clear" w:color="auto" w:fill="auto"/>
          </w:tcPr>
          <w:p w:rsidR="004D416A" w:rsidRPr="004D416A" w:rsidRDefault="004D416A" w:rsidP="004D416A">
            <w:pPr>
              <w:pStyle w:val="Normaltb"/>
              <w:widowControl w:val="0"/>
              <w:spacing w:before="80" w:after="80"/>
              <w:rPr>
                <w:rFonts w:cs="Arial"/>
                <w:b w:val="0"/>
                <w:sz w:val="16"/>
                <w:szCs w:val="16"/>
              </w:rPr>
            </w:pPr>
            <w:r w:rsidRPr="004D416A">
              <w:rPr>
                <w:rFonts w:cs="Arial"/>
                <w:b w:val="0"/>
                <w:sz w:val="16"/>
                <w:szCs w:val="16"/>
              </w:rPr>
              <w:br/>
              <w:t>English</w:t>
            </w:r>
          </w:p>
        </w:tc>
        <w:tc>
          <w:tcPr>
            <w:tcW w:w="1755" w:type="dxa"/>
            <w:tcBorders>
              <w:top w:val="single" w:sz="4" w:space="0" w:color="auto"/>
            </w:tcBorders>
          </w:tcPr>
          <w:p w:rsidR="004D416A" w:rsidRPr="004D416A" w:rsidRDefault="004D416A" w:rsidP="004D416A">
            <w:pPr>
              <w:pStyle w:val="Normaltb"/>
              <w:widowControl w:val="0"/>
              <w:spacing w:before="80" w:after="80"/>
              <w:rPr>
                <w:rFonts w:cs="Arial"/>
                <w:b w:val="0"/>
                <w:sz w:val="16"/>
                <w:szCs w:val="16"/>
                <w:lang w:val="fr-FR"/>
              </w:rPr>
            </w:pPr>
            <w:r w:rsidRPr="004D416A">
              <w:rPr>
                <w:rFonts w:cs="Arial"/>
                <w:b w:val="0"/>
                <w:sz w:val="16"/>
                <w:szCs w:val="16"/>
                <w:lang w:val="fr-FR"/>
              </w:rPr>
              <w:br/>
              <w:t>français</w:t>
            </w:r>
          </w:p>
        </w:tc>
        <w:tc>
          <w:tcPr>
            <w:tcW w:w="1984" w:type="dxa"/>
            <w:tcBorders>
              <w:top w:val="single" w:sz="4" w:space="0" w:color="auto"/>
            </w:tcBorders>
          </w:tcPr>
          <w:p w:rsidR="004D416A" w:rsidRPr="004D416A" w:rsidRDefault="004D416A" w:rsidP="004D416A">
            <w:pPr>
              <w:pStyle w:val="Normaltb"/>
              <w:widowControl w:val="0"/>
              <w:spacing w:before="80" w:after="80"/>
              <w:rPr>
                <w:rFonts w:cs="Arial"/>
                <w:b w:val="0"/>
                <w:sz w:val="16"/>
                <w:szCs w:val="16"/>
                <w:lang w:val="de-DE"/>
              </w:rPr>
            </w:pPr>
            <w:r w:rsidRPr="004D416A">
              <w:rPr>
                <w:rFonts w:cs="Arial"/>
                <w:b w:val="0"/>
                <w:sz w:val="16"/>
                <w:szCs w:val="16"/>
                <w:lang w:val="de-DE"/>
              </w:rPr>
              <w:br/>
              <w:t>deutsch</w:t>
            </w:r>
          </w:p>
        </w:tc>
        <w:tc>
          <w:tcPr>
            <w:tcW w:w="1954" w:type="dxa"/>
            <w:tcBorders>
              <w:top w:val="single" w:sz="4" w:space="0" w:color="auto"/>
            </w:tcBorders>
          </w:tcPr>
          <w:p w:rsidR="004D416A" w:rsidRPr="004D416A" w:rsidRDefault="004D416A" w:rsidP="004D416A">
            <w:pPr>
              <w:pStyle w:val="Normaltb"/>
              <w:widowControl w:val="0"/>
              <w:spacing w:before="80" w:after="80"/>
              <w:rPr>
                <w:rFonts w:cs="Arial"/>
                <w:b w:val="0"/>
                <w:sz w:val="16"/>
                <w:szCs w:val="16"/>
                <w:lang w:val="es-ES_tradnl"/>
              </w:rPr>
            </w:pPr>
            <w:r w:rsidRPr="004D416A">
              <w:rPr>
                <w:rFonts w:cs="Arial"/>
                <w:b w:val="0"/>
                <w:sz w:val="16"/>
                <w:szCs w:val="16"/>
                <w:lang w:val="es-ES_tradnl"/>
              </w:rPr>
              <w:br/>
              <w:t>español</w:t>
            </w:r>
          </w:p>
        </w:tc>
        <w:tc>
          <w:tcPr>
            <w:tcW w:w="2111" w:type="dxa"/>
            <w:tcBorders>
              <w:top w:val="single" w:sz="4" w:space="0" w:color="auto"/>
            </w:tcBorders>
            <w:shd w:val="clear" w:color="auto" w:fill="auto"/>
          </w:tcPr>
          <w:p w:rsidR="004D416A" w:rsidRPr="004D416A" w:rsidRDefault="004D416A" w:rsidP="004D416A">
            <w:pPr>
              <w:pStyle w:val="Normaltb"/>
              <w:widowControl w:val="0"/>
              <w:spacing w:before="80" w:after="80"/>
              <w:rPr>
                <w:rFonts w:cs="Arial"/>
                <w:b w:val="0"/>
                <w:sz w:val="16"/>
                <w:szCs w:val="16"/>
                <w:lang w:val="es-ES_tradnl"/>
              </w:rPr>
            </w:pPr>
            <w:proofErr w:type="spellStart"/>
            <w:r w:rsidRPr="004D416A">
              <w:rPr>
                <w:rFonts w:cs="Arial"/>
                <w:b w:val="0"/>
                <w:sz w:val="16"/>
                <w:szCs w:val="16"/>
                <w:lang w:val="es-ES_tradnl"/>
              </w:rPr>
              <w:t>Example</w:t>
            </w:r>
            <w:proofErr w:type="spellEnd"/>
            <w:r w:rsidRPr="004D416A">
              <w:rPr>
                <w:rFonts w:cs="Arial"/>
                <w:b w:val="0"/>
                <w:sz w:val="16"/>
                <w:szCs w:val="16"/>
                <w:lang w:val="es-ES_tradnl"/>
              </w:rPr>
              <w:t xml:space="preserve"> </w:t>
            </w:r>
            <w:proofErr w:type="spellStart"/>
            <w:r w:rsidRPr="004D416A">
              <w:rPr>
                <w:rFonts w:cs="Arial"/>
                <w:b w:val="0"/>
                <w:sz w:val="16"/>
                <w:szCs w:val="16"/>
                <w:lang w:val="es-ES_tradnl"/>
              </w:rPr>
              <w:t>Varieties</w:t>
            </w:r>
            <w:proofErr w:type="spellEnd"/>
            <w:r w:rsidRPr="004D416A">
              <w:rPr>
                <w:rFonts w:cs="Arial"/>
                <w:b w:val="0"/>
                <w:sz w:val="16"/>
                <w:szCs w:val="16"/>
                <w:lang w:val="es-ES_tradnl"/>
              </w:rPr>
              <w:t>/</w:t>
            </w:r>
            <w:r w:rsidRPr="004D416A">
              <w:rPr>
                <w:rFonts w:cs="Arial"/>
                <w:b w:val="0"/>
                <w:sz w:val="16"/>
                <w:szCs w:val="16"/>
                <w:lang w:val="es-ES_tradnl"/>
              </w:rPr>
              <w:br/>
            </w:r>
            <w:proofErr w:type="spellStart"/>
            <w:r w:rsidRPr="004D416A">
              <w:rPr>
                <w:rFonts w:cs="Arial"/>
                <w:b w:val="0"/>
                <w:sz w:val="16"/>
                <w:szCs w:val="16"/>
                <w:lang w:val="es-ES_tradnl"/>
              </w:rPr>
              <w:t>Exemples</w:t>
            </w:r>
            <w:proofErr w:type="spellEnd"/>
            <w:r w:rsidRPr="004D416A">
              <w:rPr>
                <w:rFonts w:cs="Arial"/>
                <w:b w:val="0"/>
                <w:sz w:val="16"/>
                <w:szCs w:val="16"/>
                <w:lang w:val="es-ES_tradnl"/>
              </w:rPr>
              <w:t>/</w:t>
            </w:r>
            <w:r w:rsidRPr="004D416A">
              <w:rPr>
                <w:rFonts w:cs="Arial"/>
                <w:b w:val="0"/>
                <w:sz w:val="16"/>
                <w:szCs w:val="16"/>
                <w:lang w:val="es-ES_tradnl"/>
              </w:rPr>
              <w:br/>
            </w:r>
            <w:proofErr w:type="spellStart"/>
            <w:r w:rsidRPr="004D416A">
              <w:rPr>
                <w:rFonts w:cs="Arial"/>
                <w:b w:val="0"/>
                <w:sz w:val="16"/>
                <w:szCs w:val="16"/>
                <w:lang w:val="es-ES_tradnl"/>
              </w:rPr>
              <w:t>Beispielssorten</w:t>
            </w:r>
            <w:proofErr w:type="spellEnd"/>
            <w:r w:rsidRPr="004D416A">
              <w:rPr>
                <w:rFonts w:cs="Arial"/>
                <w:b w:val="0"/>
                <w:sz w:val="16"/>
                <w:szCs w:val="16"/>
                <w:lang w:val="es-ES_tradnl"/>
              </w:rPr>
              <w:t>/</w:t>
            </w:r>
            <w:r w:rsidRPr="004D416A">
              <w:rPr>
                <w:rFonts w:cs="Arial"/>
                <w:b w:val="0"/>
                <w:sz w:val="16"/>
                <w:szCs w:val="16"/>
                <w:lang w:val="es-ES_tradnl"/>
              </w:rPr>
              <w:br/>
              <w:t>Variedades ejemplo</w:t>
            </w:r>
          </w:p>
        </w:tc>
        <w:tc>
          <w:tcPr>
            <w:tcW w:w="504" w:type="dxa"/>
            <w:tcBorders>
              <w:top w:val="single" w:sz="4" w:space="0" w:color="auto"/>
            </w:tcBorders>
            <w:shd w:val="clear" w:color="auto" w:fill="auto"/>
          </w:tcPr>
          <w:p w:rsidR="004D416A" w:rsidRPr="004D416A" w:rsidRDefault="004D416A" w:rsidP="004D416A">
            <w:pPr>
              <w:pStyle w:val="Normaltb"/>
              <w:widowControl w:val="0"/>
              <w:spacing w:before="80" w:after="80"/>
              <w:jc w:val="center"/>
              <w:rPr>
                <w:rFonts w:cs="Arial"/>
                <w:b w:val="0"/>
                <w:sz w:val="16"/>
                <w:szCs w:val="16"/>
              </w:rPr>
            </w:pPr>
            <w:r w:rsidRPr="004D416A">
              <w:rPr>
                <w:rFonts w:cs="Arial"/>
                <w:b w:val="0"/>
                <w:sz w:val="16"/>
                <w:szCs w:val="16"/>
              </w:rPr>
              <w:br/>
              <w:t>Note/</w:t>
            </w:r>
            <w:r w:rsidRPr="004D416A">
              <w:rPr>
                <w:rFonts w:cs="Arial"/>
                <w:b w:val="0"/>
                <w:sz w:val="16"/>
                <w:szCs w:val="16"/>
              </w:rPr>
              <w:br/>
              <w:t>Nota</w:t>
            </w:r>
          </w:p>
        </w:tc>
      </w:tr>
      <w:tr w:rsidR="004D416A" w:rsidRPr="00CC3570" w:rsidTr="004D416A">
        <w:trPr>
          <w:cantSplit/>
        </w:trPr>
        <w:tc>
          <w:tcPr>
            <w:tcW w:w="507" w:type="dxa"/>
            <w:tcBorders>
              <w:top w:val="single" w:sz="4" w:space="0" w:color="auto"/>
            </w:tcBorders>
            <w:shd w:val="clear" w:color="auto" w:fill="auto"/>
          </w:tcPr>
          <w:p w:rsidR="004D416A" w:rsidRPr="00CC3570" w:rsidRDefault="00C02428" w:rsidP="005B7F44">
            <w:pPr>
              <w:pStyle w:val="Normalt"/>
              <w:keepNext/>
              <w:spacing w:before="80" w:after="80"/>
              <w:jc w:val="center"/>
              <w:rPr>
                <w:rFonts w:cs="Arial"/>
                <w:b/>
                <w:sz w:val="16"/>
                <w:szCs w:val="16"/>
              </w:rPr>
            </w:pPr>
            <w:r>
              <w:rPr>
                <w:rFonts w:cs="Arial"/>
                <w:b/>
                <w:sz w:val="16"/>
                <w:szCs w:val="16"/>
                <w:lang w:val="es-ES"/>
              </w:rPr>
              <w:t>12.</w:t>
            </w:r>
            <w:r w:rsidR="004D416A" w:rsidRPr="00CC3570">
              <w:rPr>
                <w:rFonts w:cs="Arial"/>
                <w:b/>
                <w:sz w:val="16"/>
                <w:szCs w:val="16"/>
              </w:rPr>
              <w:br/>
              <w:t>(*)</w:t>
            </w:r>
            <w:r w:rsidR="004D416A" w:rsidRPr="00CC3570">
              <w:rPr>
                <w:rFonts w:cs="Arial"/>
                <w:b/>
                <w:sz w:val="16"/>
                <w:szCs w:val="16"/>
              </w:rPr>
              <w:br/>
              <w:t>(+)</w:t>
            </w:r>
          </w:p>
        </w:tc>
        <w:tc>
          <w:tcPr>
            <w:tcW w:w="421" w:type="dxa"/>
            <w:tcBorders>
              <w:top w:val="single" w:sz="4" w:space="0" w:color="auto"/>
            </w:tcBorders>
            <w:shd w:val="clear" w:color="auto" w:fill="auto"/>
          </w:tcPr>
          <w:p w:rsidR="004D416A" w:rsidRPr="00CC3570" w:rsidRDefault="004D416A" w:rsidP="005B7F44">
            <w:pPr>
              <w:pStyle w:val="Normalt"/>
              <w:keepNext/>
              <w:spacing w:before="80" w:after="80"/>
              <w:jc w:val="center"/>
              <w:rPr>
                <w:rFonts w:cs="Arial"/>
                <w:b/>
                <w:sz w:val="16"/>
                <w:szCs w:val="16"/>
              </w:rPr>
            </w:pPr>
            <w:r w:rsidRPr="00CC3570">
              <w:rPr>
                <w:rFonts w:cs="Arial"/>
                <w:b/>
                <w:sz w:val="16"/>
                <w:szCs w:val="16"/>
              </w:rPr>
              <w:t>VG</w:t>
            </w:r>
            <w:r w:rsidRPr="00CC3570">
              <w:rPr>
                <w:rFonts w:cs="Arial"/>
                <w:b/>
                <w:sz w:val="16"/>
                <w:szCs w:val="16"/>
              </w:rPr>
              <w:br/>
            </w:r>
          </w:p>
        </w:tc>
        <w:tc>
          <w:tcPr>
            <w:tcW w:w="1755" w:type="dxa"/>
            <w:tcBorders>
              <w:top w:val="single" w:sz="4" w:space="0" w:color="auto"/>
            </w:tcBorders>
            <w:shd w:val="clear" w:color="auto" w:fill="auto"/>
          </w:tcPr>
          <w:p w:rsidR="004D416A" w:rsidRPr="00CC3570" w:rsidRDefault="004D416A" w:rsidP="005B7F44">
            <w:pPr>
              <w:pStyle w:val="Normaltb"/>
              <w:widowControl w:val="0"/>
              <w:spacing w:before="80" w:after="80"/>
              <w:rPr>
                <w:rFonts w:cs="Arial"/>
                <w:sz w:val="16"/>
                <w:szCs w:val="16"/>
              </w:rPr>
            </w:pPr>
            <w:r w:rsidRPr="00CC3570">
              <w:rPr>
                <w:rFonts w:cs="Arial"/>
                <w:sz w:val="16"/>
                <w:szCs w:val="16"/>
              </w:rPr>
              <w:t>Stipule: division</w:t>
            </w:r>
          </w:p>
        </w:tc>
        <w:tc>
          <w:tcPr>
            <w:tcW w:w="1755" w:type="dxa"/>
            <w:tcBorders>
              <w:top w:val="single" w:sz="4" w:space="0" w:color="auto"/>
            </w:tcBorders>
          </w:tcPr>
          <w:p w:rsidR="004D416A" w:rsidRPr="00CC3570" w:rsidRDefault="004D416A" w:rsidP="005B7F44">
            <w:pPr>
              <w:pStyle w:val="Normaltb"/>
              <w:widowControl w:val="0"/>
              <w:spacing w:before="80" w:after="80"/>
              <w:rPr>
                <w:rFonts w:cs="Arial"/>
                <w:sz w:val="16"/>
                <w:szCs w:val="16"/>
                <w:lang w:val="fr-FR"/>
              </w:rPr>
            </w:pPr>
            <w:r w:rsidRPr="00CC3570">
              <w:rPr>
                <w:rFonts w:cs="Arial"/>
                <w:sz w:val="16"/>
                <w:szCs w:val="16"/>
                <w:lang w:val="fr-FR"/>
              </w:rPr>
              <w:t>Stipule: division</w:t>
            </w:r>
          </w:p>
        </w:tc>
        <w:tc>
          <w:tcPr>
            <w:tcW w:w="1984" w:type="dxa"/>
            <w:tcBorders>
              <w:top w:val="single" w:sz="4" w:space="0" w:color="auto"/>
            </w:tcBorders>
          </w:tcPr>
          <w:p w:rsidR="004D416A" w:rsidRPr="00CC3570" w:rsidRDefault="004D416A" w:rsidP="005B7F44">
            <w:pPr>
              <w:pStyle w:val="Normaltb"/>
              <w:widowControl w:val="0"/>
              <w:spacing w:before="80" w:after="80"/>
              <w:rPr>
                <w:rFonts w:cs="Arial"/>
                <w:sz w:val="16"/>
                <w:szCs w:val="16"/>
                <w:lang w:val="de-DE"/>
              </w:rPr>
            </w:pPr>
            <w:r w:rsidRPr="00CC3570">
              <w:rPr>
                <w:rFonts w:cs="Arial"/>
                <w:sz w:val="16"/>
                <w:szCs w:val="16"/>
                <w:lang w:val="de-DE"/>
              </w:rPr>
              <w:t>Nebenblatt: Teilung</w:t>
            </w:r>
          </w:p>
        </w:tc>
        <w:tc>
          <w:tcPr>
            <w:tcW w:w="1954" w:type="dxa"/>
            <w:tcBorders>
              <w:top w:val="single" w:sz="4" w:space="0" w:color="auto"/>
            </w:tcBorders>
          </w:tcPr>
          <w:p w:rsidR="004D416A" w:rsidRPr="00CC3570" w:rsidRDefault="004D416A" w:rsidP="005B7F44">
            <w:pPr>
              <w:pStyle w:val="Normaltb"/>
              <w:widowControl w:val="0"/>
              <w:spacing w:before="80" w:after="80"/>
              <w:rPr>
                <w:rFonts w:cs="Arial"/>
                <w:sz w:val="16"/>
                <w:szCs w:val="16"/>
              </w:rPr>
            </w:pPr>
            <w:r w:rsidRPr="00CC3570">
              <w:rPr>
                <w:rFonts w:cs="Arial"/>
                <w:sz w:val="16"/>
                <w:szCs w:val="16"/>
                <w:lang w:val="es-ES_tradnl"/>
              </w:rPr>
              <w:t xml:space="preserve">Estípula: </w:t>
            </w:r>
            <w:r w:rsidRPr="00CC3570">
              <w:rPr>
                <w:rFonts w:cs="Arial"/>
                <w:sz w:val="16"/>
                <w:szCs w:val="16"/>
              </w:rPr>
              <w:t xml:space="preserve"> </w:t>
            </w:r>
            <w:r w:rsidRPr="00CC3570">
              <w:rPr>
                <w:rFonts w:cs="Arial"/>
                <w:sz w:val="16"/>
                <w:szCs w:val="16"/>
                <w:lang w:val="es-ES_tradnl"/>
              </w:rPr>
              <w:t>división</w:t>
            </w:r>
          </w:p>
        </w:tc>
        <w:tc>
          <w:tcPr>
            <w:tcW w:w="2111" w:type="dxa"/>
            <w:tcBorders>
              <w:top w:val="single" w:sz="4" w:space="0" w:color="auto"/>
            </w:tcBorders>
            <w:shd w:val="clear" w:color="auto" w:fill="auto"/>
          </w:tcPr>
          <w:p w:rsidR="004D416A" w:rsidRPr="00CC3570" w:rsidRDefault="004D416A" w:rsidP="005B7F44">
            <w:pPr>
              <w:pStyle w:val="Normaltb"/>
              <w:widowControl w:val="0"/>
              <w:spacing w:before="80" w:after="80"/>
              <w:rPr>
                <w:rFonts w:cs="Arial"/>
                <w:sz w:val="16"/>
                <w:szCs w:val="16"/>
                <w:lang w:val="es-ES_tradnl"/>
              </w:rPr>
            </w:pPr>
          </w:p>
        </w:tc>
        <w:tc>
          <w:tcPr>
            <w:tcW w:w="504" w:type="dxa"/>
            <w:tcBorders>
              <w:top w:val="single" w:sz="4" w:space="0" w:color="auto"/>
            </w:tcBorders>
            <w:shd w:val="clear" w:color="auto" w:fill="auto"/>
          </w:tcPr>
          <w:p w:rsidR="004D416A" w:rsidRPr="00CC3570" w:rsidRDefault="004D416A" w:rsidP="005B7F44">
            <w:pPr>
              <w:pStyle w:val="Normaltb"/>
              <w:widowControl w:val="0"/>
              <w:spacing w:before="80" w:after="80"/>
              <w:jc w:val="center"/>
              <w:rPr>
                <w:rFonts w:cs="Arial"/>
                <w:sz w:val="16"/>
                <w:szCs w:val="16"/>
              </w:rPr>
            </w:pPr>
          </w:p>
        </w:tc>
      </w:tr>
      <w:tr w:rsidR="004D416A" w:rsidRPr="00CC3570" w:rsidTr="00C91C93">
        <w:trPr>
          <w:cantSplit/>
        </w:trPr>
        <w:tc>
          <w:tcPr>
            <w:tcW w:w="507" w:type="dxa"/>
            <w:shd w:val="clear" w:color="auto" w:fill="auto"/>
          </w:tcPr>
          <w:p w:rsidR="004D416A" w:rsidRPr="00CC3570" w:rsidRDefault="004D416A" w:rsidP="005B7F44">
            <w:pPr>
              <w:pStyle w:val="Normalt"/>
              <w:spacing w:before="80" w:after="80"/>
              <w:jc w:val="center"/>
              <w:rPr>
                <w:rFonts w:cs="Arial"/>
                <w:b/>
                <w:sz w:val="16"/>
                <w:szCs w:val="16"/>
              </w:rPr>
            </w:pPr>
            <w:r w:rsidRPr="00CC3570">
              <w:rPr>
                <w:rFonts w:cs="Arial"/>
                <w:b/>
                <w:sz w:val="16"/>
                <w:szCs w:val="16"/>
              </w:rPr>
              <w:t>QL</w:t>
            </w:r>
          </w:p>
        </w:tc>
        <w:tc>
          <w:tcPr>
            <w:tcW w:w="421" w:type="dxa"/>
            <w:shd w:val="clear" w:color="auto" w:fill="auto"/>
          </w:tcPr>
          <w:p w:rsidR="004D416A" w:rsidRPr="00CC3570" w:rsidRDefault="004D416A" w:rsidP="005B7F44">
            <w:pPr>
              <w:pStyle w:val="Normalt"/>
              <w:spacing w:before="80" w:after="80"/>
              <w:jc w:val="center"/>
              <w:rPr>
                <w:rFonts w:cs="Arial"/>
                <w:b/>
                <w:sz w:val="16"/>
                <w:szCs w:val="16"/>
              </w:rPr>
            </w:pPr>
            <w:r w:rsidRPr="00CC3570">
              <w:rPr>
                <w:rFonts w:cs="Arial"/>
                <w:b/>
                <w:sz w:val="16"/>
                <w:szCs w:val="16"/>
              </w:rPr>
              <w:t>(b)</w:t>
            </w:r>
          </w:p>
        </w:tc>
        <w:tc>
          <w:tcPr>
            <w:tcW w:w="1755" w:type="dxa"/>
            <w:shd w:val="clear" w:color="auto" w:fill="auto"/>
          </w:tcPr>
          <w:p w:rsidR="004D416A" w:rsidRPr="00CC3570" w:rsidRDefault="004D416A" w:rsidP="005B7F44">
            <w:pPr>
              <w:pStyle w:val="Normaltb"/>
              <w:keepNext w:val="0"/>
              <w:widowControl w:val="0"/>
              <w:spacing w:before="80" w:after="80"/>
              <w:rPr>
                <w:rFonts w:cs="Arial"/>
                <w:b w:val="0"/>
                <w:sz w:val="16"/>
                <w:szCs w:val="16"/>
              </w:rPr>
            </w:pPr>
            <w:r w:rsidRPr="00CC3570">
              <w:rPr>
                <w:rFonts w:cs="Arial"/>
                <w:b w:val="0"/>
                <w:sz w:val="16"/>
                <w:szCs w:val="16"/>
              </w:rPr>
              <w:t>entire</w:t>
            </w:r>
          </w:p>
        </w:tc>
        <w:tc>
          <w:tcPr>
            <w:tcW w:w="1755" w:type="dxa"/>
          </w:tcPr>
          <w:p w:rsidR="004D416A" w:rsidRPr="00CC3570" w:rsidRDefault="004D416A" w:rsidP="005B7F44">
            <w:pPr>
              <w:pStyle w:val="Normaltb"/>
              <w:keepNext w:val="0"/>
              <w:widowControl w:val="0"/>
              <w:spacing w:before="80" w:after="80"/>
              <w:rPr>
                <w:rFonts w:cs="Arial"/>
                <w:b w:val="0"/>
                <w:sz w:val="16"/>
                <w:szCs w:val="16"/>
                <w:lang w:val="fr-FR"/>
              </w:rPr>
            </w:pPr>
            <w:r w:rsidRPr="00CC3570">
              <w:rPr>
                <w:rFonts w:cs="Arial"/>
                <w:b w:val="0"/>
                <w:sz w:val="16"/>
                <w:szCs w:val="16"/>
                <w:lang w:val="fr-FR"/>
              </w:rPr>
              <w:t>entière</w:t>
            </w:r>
          </w:p>
        </w:tc>
        <w:tc>
          <w:tcPr>
            <w:tcW w:w="1984" w:type="dxa"/>
          </w:tcPr>
          <w:p w:rsidR="004D416A" w:rsidRPr="00CC3570" w:rsidRDefault="004D416A" w:rsidP="005B7F44">
            <w:pPr>
              <w:pStyle w:val="Normaltb"/>
              <w:keepNext w:val="0"/>
              <w:widowControl w:val="0"/>
              <w:spacing w:before="80" w:after="80"/>
              <w:rPr>
                <w:rFonts w:cs="Arial"/>
                <w:b w:val="0"/>
                <w:sz w:val="16"/>
                <w:szCs w:val="16"/>
                <w:lang w:val="de-DE"/>
              </w:rPr>
            </w:pPr>
            <w:r w:rsidRPr="00CC3570">
              <w:rPr>
                <w:rFonts w:cs="Arial"/>
                <w:b w:val="0"/>
                <w:sz w:val="16"/>
                <w:szCs w:val="16"/>
                <w:lang w:val="de-DE"/>
              </w:rPr>
              <w:t>ganz</w:t>
            </w:r>
          </w:p>
        </w:tc>
        <w:tc>
          <w:tcPr>
            <w:tcW w:w="1954" w:type="dxa"/>
          </w:tcPr>
          <w:p w:rsidR="004D416A" w:rsidRPr="00CC3570" w:rsidRDefault="004D416A" w:rsidP="005B7F44">
            <w:pPr>
              <w:pStyle w:val="Normaltb"/>
              <w:keepNext w:val="0"/>
              <w:widowControl w:val="0"/>
              <w:spacing w:before="80" w:after="80"/>
              <w:rPr>
                <w:rFonts w:cs="Arial"/>
                <w:b w:val="0"/>
                <w:sz w:val="16"/>
                <w:szCs w:val="16"/>
              </w:rPr>
            </w:pPr>
            <w:r w:rsidRPr="00CC3570">
              <w:rPr>
                <w:rFonts w:cs="Arial"/>
                <w:b w:val="0"/>
                <w:sz w:val="16"/>
                <w:szCs w:val="16"/>
                <w:lang w:val="es-ES_tradnl"/>
              </w:rPr>
              <w:t>entera</w:t>
            </w:r>
          </w:p>
        </w:tc>
        <w:tc>
          <w:tcPr>
            <w:tcW w:w="2111" w:type="dxa"/>
            <w:shd w:val="clear" w:color="auto" w:fill="auto"/>
          </w:tcPr>
          <w:p w:rsidR="004D416A" w:rsidRPr="00CC3570" w:rsidRDefault="004D416A" w:rsidP="005B7F44">
            <w:pPr>
              <w:pStyle w:val="Normaltb"/>
              <w:keepNext w:val="0"/>
              <w:widowControl w:val="0"/>
              <w:spacing w:before="80" w:after="80"/>
              <w:rPr>
                <w:rFonts w:cs="Arial"/>
                <w:b w:val="0"/>
                <w:sz w:val="16"/>
                <w:szCs w:val="16"/>
                <w:lang w:val="es-ES_tradnl"/>
              </w:rPr>
            </w:pPr>
          </w:p>
        </w:tc>
        <w:tc>
          <w:tcPr>
            <w:tcW w:w="504" w:type="dxa"/>
            <w:shd w:val="clear" w:color="auto" w:fill="auto"/>
          </w:tcPr>
          <w:p w:rsidR="004D416A" w:rsidRPr="00CC3570" w:rsidRDefault="004D416A" w:rsidP="005B7F44">
            <w:pPr>
              <w:pStyle w:val="Normaltb"/>
              <w:keepLines/>
              <w:widowControl w:val="0"/>
              <w:spacing w:before="80" w:after="80"/>
              <w:jc w:val="center"/>
              <w:rPr>
                <w:rFonts w:cs="Arial"/>
                <w:b w:val="0"/>
                <w:sz w:val="16"/>
                <w:szCs w:val="16"/>
              </w:rPr>
            </w:pPr>
            <w:r w:rsidRPr="00CC3570">
              <w:rPr>
                <w:rFonts w:cs="Arial"/>
                <w:b w:val="0"/>
                <w:sz w:val="16"/>
                <w:szCs w:val="16"/>
              </w:rPr>
              <w:t>1</w:t>
            </w:r>
          </w:p>
        </w:tc>
      </w:tr>
      <w:tr w:rsidR="004D416A" w:rsidRPr="00CC3570" w:rsidTr="00C91C93">
        <w:trPr>
          <w:cantSplit/>
        </w:trPr>
        <w:tc>
          <w:tcPr>
            <w:tcW w:w="507" w:type="dxa"/>
            <w:tcBorders>
              <w:bottom w:val="single" w:sz="4" w:space="0" w:color="auto"/>
            </w:tcBorders>
            <w:shd w:val="clear" w:color="auto" w:fill="auto"/>
          </w:tcPr>
          <w:p w:rsidR="004D416A" w:rsidRPr="00CC3570" w:rsidRDefault="004D416A" w:rsidP="005B7F44">
            <w:pPr>
              <w:pStyle w:val="Normalt"/>
              <w:spacing w:before="80" w:after="80"/>
              <w:jc w:val="center"/>
              <w:rPr>
                <w:rFonts w:cs="Arial"/>
                <w:b/>
                <w:sz w:val="16"/>
                <w:szCs w:val="16"/>
              </w:rPr>
            </w:pPr>
          </w:p>
        </w:tc>
        <w:tc>
          <w:tcPr>
            <w:tcW w:w="421" w:type="dxa"/>
            <w:tcBorders>
              <w:bottom w:val="single" w:sz="4" w:space="0" w:color="auto"/>
            </w:tcBorders>
            <w:shd w:val="clear" w:color="auto" w:fill="auto"/>
          </w:tcPr>
          <w:p w:rsidR="004D416A" w:rsidRPr="00CC3570" w:rsidRDefault="004D416A" w:rsidP="005B7F44">
            <w:pPr>
              <w:pStyle w:val="Normalt"/>
              <w:spacing w:before="80" w:after="80"/>
              <w:jc w:val="center"/>
              <w:rPr>
                <w:rFonts w:cs="Arial"/>
                <w:b/>
                <w:sz w:val="16"/>
                <w:szCs w:val="16"/>
              </w:rPr>
            </w:pPr>
          </w:p>
        </w:tc>
        <w:tc>
          <w:tcPr>
            <w:tcW w:w="1755" w:type="dxa"/>
            <w:tcBorders>
              <w:bottom w:val="single" w:sz="4" w:space="0" w:color="auto"/>
            </w:tcBorders>
            <w:shd w:val="clear" w:color="auto" w:fill="auto"/>
          </w:tcPr>
          <w:p w:rsidR="004D416A" w:rsidRPr="00CC3570" w:rsidRDefault="004D416A" w:rsidP="005B7F44">
            <w:pPr>
              <w:pStyle w:val="Normaltb"/>
              <w:keepNext w:val="0"/>
              <w:widowControl w:val="0"/>
              <w:spacing w:before="80" w:after="80"/>
              <w:rPr>
                <w:rFonts w:cs="Arial"/>
                <w:b w:val="0"/>
                <w:sz w:val="16"/>
                <w:szCs w:val="16"/>
              </w:rPr>
            </w:pPr>
            <w:r w:rsidRPr="00CC3570">
              <w:rPr>
                <w:rFonts w:cs="Arial"/>
                <w:b w:val="0"/>
                <w:sz w:val="16"/>
                <w:szCs w:val="16"/>
              </w:rPr>
              <w:t>divided</w:t>
            </w:r>
          </w:p>
        </w:tc>
        <w:tc>
          <w:tcPr>
            <w:tcW w:w="1755" w:type="dxa"/>
            <w:tcBorders>
              <w:bottom w:val="single" w:sz="4" w:space="0" w:color="auto"/>
            </w:tcBorders>
          </w:tcPr>
          <w:p w:rsidR="004D416A" w:rsidRPr="00CC3570" w:rsidRDefault="004D416A" w:rsidP="005B7F44">
            <w:pPr>
              <w:pStyle w:val="Normaltb"/>
              <w:keepNext w:val="0"/>
              <w:widowControl w:val="0"/>
              <w:spacing w:before="80" w:after="80"/>
              <w:rPr>
                <w:rFonts w:cs="Arial"/>
                <w:b w:val="0"/>
                <w:sz w:val="16"/>
                <w:szCs w:val="16"/>
                <w:lang w:val="fr-FR"/>
              </w:rPr>
            </w:pPr>
            <w:r w:rsidRPr="00CC3570">
              <w:rPr>
                <w:rFonts w:cs="Arial"/>
                <w:b w:val="0"/>
                <w:sz w:val="16"/>
                <w:szCs w:val="16"/>
                <w:lang w:val="fr-FR"/>
              </w:rPr>
              <w:t>divisée</w:t>
            </w:r>
          </w:p>
        </w:tc>
        <w:tc>
          <w:tcPr>
            <w:tcW w:w="1984" w:type="dxa"/>
            <w:tcBorders>
              <w:bottom w:val="single" w:sz="4" w:space="0" w:color="auto"/>
            </w:tcBorders>
          </w:tcPr>
          <w:p w:rsidR="004D416A" w:rsidRPr="00CC3570" w:rsidRDefault="004D416A" w:rsidP="005B7F44">
            <w:pPr>
              <w:pStyle w:val="Date"/>
              <w:widowControl w:val="0"/>
              <w:spacing w:before="80" w:after="80" w:line="240" w:lineRule="auto"/>
              <w:ind w:left="0"/>
              <w:jc w:val="left"/>
              <w:rPr>
                <w:rFonts w:cs="Arial"/>
                <w:b w:val="0"/>
                <w:sz w:val="16"/>
                <w:szCs w:val="16"/>
                <w:lang w:val="de-DE"/>
              </w:rPr>
            </w:pPr>
            <w:r w:rsidRPr="00CC3570">
              <w:rPr>
                <w:rFonts w:cs="Arial"/>
                <w:b w:val="0"/>
                <w:sz w:val="16"/>
                <w:szCs w:val="16"/>
                <w:lang w:val="de-DE"/>
              </w:rPr>
              <w:t>geteilt</w:t>
            </w:r>
          </w:p>
        </w:tc>
        <w:tc>
          <w:tcPr>
            <w:tcW w:w="1954" w:type="dxa"/>
            <w:tcBorders>
              <w:bottom w:val="single" w:sz="4" w:space="0" w:color="auto"/>
            </w:tcBorders>
          </w:tcPr>
          <w:p w:rsidR="004D416A" w:rsidRPr="00CC3570" w:rsidRDefault="004D416A" w:rsidP="005B7F44">
            <w:pPr>
              <w:pStyle w:val="Normaltb"/>
              <w:keepNext w:val="0"/>
              <w:widowControl w:val="0"/>
              <w:spacing w:before="80" w:after="80"/>
              <w:rPr>
                <w:rFonts w:cs="Arial"/>
                <w:b w:val="0"/>
                <w:sz w:val="16"/>
                <w:szCs w:val="16"/>
              </w:rPr>
            </w:pPr>
            <w:r w:rsidRPr="00CC3570">
              <w:rPr>
                <w:rFonts w:cs="Arial"/>
                <w:b w:val="0"/>
                <w:sz w:val="16"/>
                <w:szCs w:val="16"/>
                <w:lang w:val="es-ES_tradnl"/>
              </w:rPr>
              <w:t>dividida</w:t>
            </w:r>
          </w:p>
        </w:tc>
        <w:tc>
          <w:tcPr>
            <w:tcW w:w="2111" w:type="dxa"/>
            <w:tcBorders>
              <w:bottom w:val="single" w:sz="4" w:space="0" w:color="auto"/>
            </w:tcBorders>
            <w:shd w:val="clear" w:color="auto" w:fill="auto"/>
          </w:tcPr>
          <w:p w:rsidR="004D416A" w:rsidRPr="00CC3570" w:rsidRDefault="004D416A" w:rsidP="005B7F44">
            <w:pPr>
              <w:pStyle w:val="Normaltb"/>
              <w:keepNext w:val="0"/>
              <w:widowControl w:val="0"/>
              <w:spacing w:before="80" w:after="80"/>
              <w:rPr>
                <w:rFonts w:cs="Arial"/>
                <w:b w:val="0"/>
                <w:sz w:val="16"/>
                <w:szCs w:val="16"/>
                <w:lang w:val="es-ES_tradnl"/>
              </w:rPr>
            </w:pPr>
          </w:p>
        </w:tc>
        <w:tc>
          <w:tcPr>
            <w:tcW w:w="504" w:type="dxa"/>
            <w:tcBorders>
              <w:bottom w:val="single" w:sz="4" w:space="0" w:color="auto"/>
            </w:tcBorders>
            <w:shd w:val="clear" w:color="auto" w:fill="auto"/>
          </w:tcPr>
          <w:p w:rsidR="004D416A" w:rsidRPr="00CC3570" w:rsidRDefault="004D416A" w:rsidP="005B7F44">
            <w:pPr>
              <w:pStyle w:val="Normaltb"/>
              <w:keepLines/>
              <w:widowControl w:val="0"/>
              <w:spacing w:before="80" w:after="80"/>
              <w:jc w:val="center"/>
              <w:rPr>
                <w:rFonts w:cs="Arial"/>
                <w:b w:val="0"/>
                <w:sz w:val="16"/>
                <w:szCs w:val="16"/>
              </w:rPr>
            </w:pPr>
            <w:r w:rsidRPr="00CC3570">
              <w:rPr>
                <w:rFonts w:cs="Arial"/>
                <w:b w:val="0"/>
                <w:sz w:val="16"/>
                <w:szCs w:val="16"/>
              </w:rPr>
              <w:t>2</w:t>
            </w:r>
          </w:p>
        </w:tc>
      </w:tr>
    </w:tbl>
    <w:p w:rsidR="004D416A" w:rsidRDefault="004D416A"/>
    <w:p w:rsidR="003E040B" w:rsidRPr="003E040B" w:rsidRDefault="003E040B">
      <w:pPr>
        <w:rPr>
          <w:i/>
        </w:rPr>
      </w:pPr>
      <w:r w:rsidRPr="003E040B">
        <w:rPr>
          <w:i/>
        </w:rPr>
        <w:t xml:space="preserve">Current </w:t>
      </w:r>
      <w:r>
        <w:rPr>
          <w:i/>
        </w:rPr>
        <w:t>explanation</w:t>
      </w:r>
      <w:r w:rsidRPr="003E040B">
        <w:rPr>
          <w:i/>
        </w:rPr>
        <w:t>:</w:t>
      </w:r>
    </w:p>
    <w:p w:rsidR="003E040B" w:rsidRDefault="003E040B"/>
    <w:p w:rsidR="004D416A" w:rsidRPr="00CC3570" w:rsidRDefault="004D416A" w:rsidP="004D416A">
      <w:pPr>
        <w:pStyle w:val="NormalWeb"/>
        <w:keepNext/>
        <w:spacing w:before="0" w:beforeAutospacing="0" w:after="0" w:afterAutospacing="0"/>
        <w:rPr>
          <w:u w:val="single"/>
        </w:rPr>
      </w:pPr>
      <w:proofErr w:type="gramStart"/>
      <w:r w:rsidRPr="00CC3570">
        <w:rPr>
          <w:u w:val="single"/>
        </w:rPr>
        <w:t>Ad.</w:t>
      </w:r>
      <w:proofErr w:type="gramEnd"/>
      <w:r w:rsidRPr="00CC3570">
        <w:rPr>
          <w:u w:val="single"/>
        </w:rPr>
        <w:t xml:space="preserve"> 12:  Stipule:  division</w:t>
      </w:r>
    </w:p>
    <w:p w:rsidR="004D416A" w:rsidRPr="00CC3570" w:rsidRDefault="004D416A" w:rsidP="004D416A">
      <w:pPr>
        <w:keepNext/>
      </w:pPr>
    </w:p>
    <w:p w:rsidR="004D416A" w:rsidRPr="00CC3570" w:rsidRDefault="004D416A" w:rsidP="004D416A">
      <w:pPr>
        <w:keepNext/>
      </w:pPr>
      <w:r w:rsidRPr="00CC3570">
        <w:rPr>
          <w:rFonts w:ascii="ArialMT" w:hAnsi="ArialMT" w:cs="ArialMT"/>
          <w:lang w:eastAsia="pt-BR"/>
        </w:rPr>
        <w:tab/>
        <w:t>To be observed on the upper third of the plant</w:t>
      </w:r>
    </w:p>
    <w:p w:rsidR="004D416A" w:rsidRPr="00CC3570" w:rsidRDefault="004D416A" w:rsidP="004D416A"/>
    <w:tbl>
      <w:tblPr>
        <w:tblW w:w="0" w:type="auto"/>
        <w:jc w:val="center"/>
        <w:tblLook w:val="01E0" w:firstRow="1" w:lastRow="1" w:firstColumn="1" w:lastColumn="1" w:noHBand="0" w:noVBand="0"/>
      </w:tblPr>
      <w:tblGrid>
        <w:gridCol w:w="3708"/>
        <w:gridCol w:w="3780"/>
      </w:tblGrid>
      <w:tr w:rsidR="004D416A" w:rsidRPr="00CC3570" w:rsidTr="005B7F44">
        <w:trPr>
          <w:jc w:val="center"/>
        </w:trPr>
        <w:tc>
          <w:tcPr>
            <w:tcW w:w="3708" w:type="dxa"/>
            <w:vAlign w:val="center"/>
          </w:tcPr>
          <w:p w:rsidR="004D416A" w:rsidRPr="00CC3570" w:rsidRDefault="004D416A" w:rsidP="005B7F44">
            <w:pPr>
              <w:pStyle w:val="NormalWeb"/>
              <w:spacing w:before="0" w:beforeAutospacing="0" w:after="0" w:afterAutospacing="0"/>
              <w:jc w:val="center"/>
            </w:pPr>
            <w:r w:rsidRPr="00CC3570">
              <w:rPr>
                <w:noProof/>
              </w:rPr>
              <w:drawing>
                <wp:inline distT="0" distB="0" distL="0" distR="0" wp14:anchorId="04F62A78" wp14:editId="72C7F916">
                  <wp:extent cx="2072820" cy="2149026"/>
                  <wp:effectExtent l="0" t="0" r="3810" b="381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072820" cy="2149026"/>
                          </a:xfrm>
                          <a:prstGeom prst="rect">
                            <a:avLst/>
                          </a:prstGeom>
                        </pic:spPr>
                      </pic:pic>
                    </a:graphicData>
                  </a:graphic>
                </wp:inline>
              </w:drawing>
            </w:r>
          </w:p>
        </w:tc>
        <w:tc>
          <w:tcPr>
            <w:tcW w:w="3780" w:type="dxa"/>
            <w:vAlign w:val="center"/>
          </w:tcPr>
          <w:p w:rsidR="004D416A" w:rsidRPr="00CC3570" w:rsidRDefault="004D416A" w:rsidP="005B7F44">
            <w:pPr>
              <w:pStyle w:val="NormalWeb"/>
              <w:spacing w:before="0" w:beforeAutospacing="0" w:after="0" w:afterAutospacing="0"/>
              <w:jc w:val="center"/>
            </w:pPr>
            <w:r w:rsidRPr="00CC3570">
              <w:rPr>
                <w:noProof/>
              </w:rPr>
              <w:drawing>
                <wp:inline distT="0" distB="0" distL="0" distR="0" wp14:anchorId="7CABA35F" wp14:editId="5FA76062">
                  <wp:extent cx="2042337" cy="2141406"/>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042337" cy="2141406"/>
                          </a:xfrm>
                          <a:prstGeom prst="rect">
                            <a:avLst/>
                          </a:prstGeom>
                        </pic:spPr>
                      </pic:pic>
                    </a:graphicData>
                  </a:graphic>
                </wp:inline>
              </w:drawing>
            </w:r>
          </w:p>
        </w:tc>
      </w:tr>
      <w:tr w:rsidR="004D416A" w:rsidRPr="00CC3570" w:rsidTr="005B7F44">
        <w:trPr>
          <w:jc w:val="center"/>
        </w:trPr>
        <w:tc>
          <w:tcPr>
            <w:tcW w:w="3708" w:type="dxa"/>
          </w:tcPr>
          <w:p w:rsidR="004D416A" w:rsidRPr="00CC3570" w:rsidRDefault="004D416A" w:rsidP="005B7F44">
            <w:pPr>
              <w:pStyle w:val="NormalWeb"/>
              <w:spacing w:before="0" w:beforeAutospacing="0" w:after="0" w:afterAutospacing="0"/>
              <w:jc w:val="center"/>
            </w:pPr>
            <w:r w:rsidRPr="00CC3570">
              <w:t>1</w:t>
            </w:r>
          </w:p>
        </w:tc>
        <w:tc>
          <w:tcPr>
            <w:tcW w:w="3780" w:type="dxa"/>
          </w:tcPr>
          <w:p w:rsidR="004D416A" w:rsidRPr="00CC3570" w:rsidRDefault="004D416A" w:rsidP="005B7F44">
            <w:pPr>
              <w:pStyle w:val="NormalWeb"/>
              <w:spacing w:before="0" w:beforeAutospacing="0" w:after="0" w:afterAutospacing="0"/>
              <w:jc w:val="center"/>
            </w:pPr>
            <w:r w:rsidRPr="00CC3570">
              <w:t>2</w:t>
            </w:r>
          </w:p>
        </w:tc>
      </w:tr>
      <w:tr w:rsidR="004D416A" w:rsidRPr="00CC3570" w:rsidTr="005B7F44">
        <w:trPr>
          <w:jc w:val="center"/>
        </w:trPr>
        <w:tc>
          <w:tcPr>
            <w:tcW w:w="3708" w:type="dxa"/>
          </w:tcPr>
          <w:p w:rsidR="004D416A" w:rsidRPr="00CC3570" w:rsidRDefault="004D416A" w:rsidP="005B7F44">
            <w:pPr>
              <w:pStyle w:val="NormalWeb"/>
              <w:spacing w:before="0" w:beforeAutospacing="0" w:after="0" w:afterAutospacing="0"/>
              <w:jc w:val="center"/>
            </w:pPr>
            <w:r w:rsidRPr="00CC3570">
              <w:t>entire</w:t>
            </w:r>
          </w:p>
        </w:tc>
        <w:tc>
          <w:tcPr>
            <w:tcW w:w="3780" w:type="dxa"/>
          </w:tcPr>
          <w:p w:rsidR="004D416A" w:rsidRPr="00CC3570" w:rsidRDefault="004D416A" w:rsidP="005B7F44">
            <w:pPr>
              <w:pStyle w:val="NormalWeb"/>
              <w:spacing w:before="0" w:beforeAutospacing="0" w:after="0" w:afterAutospacing="0"/>
              <w:jc w:val="center"/>
            </w:pPr>
            <w:r w:rsidRPr="00CC3570">
              <w:t>divided</w:t>
            </w:r>
          </w:p>
        </w:tc>
      </w:tr>
    </w:tbl>
    <w:p w:rsidR="00085108" w:rsidRPr="00502FB1" w:rsidRDefault="00085108" w:rsidP="00085108">
      <w:pPr>
        <w:jc w:val="left"/>
        <w:rPr>
          <w:u w:val="single"/>
          <w:lang w:val="en-AU"/>
        </w:rPr>
      </w:pPr>
    </w:p>
    <w:p w:rsidR="00085108" w:rsidRPr="003E040B" w:rsidRDefault="00085108">
      <w:pPr>
        <w:rPr>
          <w:i/>
        </w:rPr>
      </w:pPr>
    </w:p>
    <w:p w:rsidR="00C91C93" w:rsidRDefault="00C91C93">
      <w:pPr>
        <w:jc w:val="left"/>
        <w:rPr>
          <w:i/>
        </w:rPr>
      </w:pPr>
      <w:r>
        <w:rPr>
          <w:i/>
        </w:rPr>
        <w:br w:type="page"/>
      </w:r>
    </w:p>
    <w:p w:rsidR="003E040B" w:rsidRPr="003E040B" w:rsidRDefault="003E040B">
      <w:pPr>
        <w:rPr>
          <w:i/>
        </w:rPr>
      </w:pPr>
      <w:r w:rsidRPr="003E040B">
        <w:rPr>
          <w:i/>
        </w:rPr>
        <w:lastRenderedPageBreak/>
        <w:t>Proposed new explanation</w:t>
      </w:r>
      <w:r>
        <w:rPr>
          <w:i/>
        </w:rPr>
        <w:t>:</w:t>
      </w:r>
    </w:p>
    <w:p w:rsidR="003E040B" w:rsidRDefault="003E040B"/>
    <w:p w:rsidR="00C91C93" w:rsidRPr="00CC3570" w:rsidRDefault="00C91C93" w:rsidP="00C91C93">
      <w:pPr>
        <w:pStyle w:val="NormalWeb"/>
        <w:keepNext/>
        <w:spacing w:before="0" w:beforeAutospacing="0" w:after="0" w:afterAutospacing="0"/>
        <w:rPr>
          <w:u w:val="single"/>
        </w:rPr>
      </w:pPr>
      <w:proofErr w:type="gramStart"/>
      <w:r w:rsidRPr="00CC3570">
        <w:rPr>
          <w:u w:val="single"/>
        </w:rPr>
        <w:t>Ad.</w:t>
      </w:r>
      <w:proofErr w:type="gramEnd"/>
      <w:r w:rsidRPr="00CC3570">
        <w:rPr>
          <w:u w:val="single"/>
        </w:rPr>
        <w:t xml:space="preserve"> 12:  Stipule:  division</w:t>
      </w:r>
    </w:p>
    <w:p w:rsidR="00C91C93" w:rsidRPr="00CC3570" w:rsidRDefault="00C91C93" w:rsidP="00C91C93">
      <w:pPr>
        <w:keepNext/>
      </w:pPr>
    </w:p>
    <w:p w:rsidR="00C91C93" w:rsidRPr="00CC3570" w:rsidRDefault="00C91C93" w:rsidP="00C91C93">
      <w:pPr>
        <w:keepNext/>
      </w:pPr>
      <w:r w:rsidRPr="00CC3570">
        <w:rPr>
          <w:rFonts w:ascii="ArialMT" w:hAnsi="ArialMT" w:cs="ArialMT"/>
          <w:lang w:eastAsia="pt-BR"/>
        </w:rPr>
        <w:tab/>
        <w:t>To be observed on the upper third of the plant</w:t>
      </w:r>
    </w:p>
    <w:p w:rsidR="003E040B" w:rsidRPr="00C91C93" w:rsidRDefault="003E040B" w:rsidP="003E040B">
      <w:pPr>
        <w:jc w:val="left"/>
        <w:rPr>
          <w:u w:val="single"/>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6"/>
        <w:gridCol w:w="3606"/>
      </w:tblGrid>
      <w:tr w:rsidR="00764156" w:rsidRPr="00C91C93" w:rsidTr="00764156">
        <w:tc>
          <w:tcPr>
            <w:tcW w:w="3036" w:type="dxa"/>
          </w:tcPr>
          <w:p w:rsidR="00764156" w:rsidRPr="00C91C93" w:rsidRDefault="00A77EC8" w:rsidP="00C91C93">
            <w:pPr>
              <w:jc w:val="center"/>
              <w:rPr>
                <w:rFonts w:cs="Arial"/>
                <w:sz w:val="20"/>
                <w:szCs w:val="20"/>
                <w:lang w:eastAsia="pt-BR"/>
              </w:rPr>
            </w:pPr>
            <w:r>
              <w:rPr>
                <w:rFonts w:cs="Arial"/>
                <w:noProof/>
              </w:rPr>
              <mc:AlternateContent>
                <mc:Choice Requires="wps">
                  <w:drawing>
                    <wp:anchor distT="0" distB="0" distL="114300" distR="114300" simplePos="0" relativeHeight="251659264" behindDoc="0" locked="0" layoutInCell="1" allowOverlap="1">
                      <wp:simplePos x="0" y="0"/>
                      <wp:positionH relativeFrom="column">
                        <wp:posOffset>742950</wp:posOffset>
                      </wp:positionH>
                      <wp:positionV relativeFrom="paragraph">
                        <wp:posOffset>1943100</wp:posOffset>
                      </wp:positionV>
                      <wp:extent cx="68580" cy="746760"/>
                      <wp:effectExtent l="38100" t="38100" r="26670" b="15240"/>
                      <wp:wrapNone/>
                      <wp:docPr id="3" name="Straight Arrow Connector 3"/>
                      <wp:cNvGraphicFramePr/>
                      <a:graphic xmlns:a="http://schemas.openxmlformats.org/drawingml/2006/main">
                        <a:graphicData uri="http://schemas.microsoft.com/office/word/2010/wordprocessingShape">
                          <wps:wsp>
                            <wps:cNvCnPr/>
                            <wps:spPr>
                              <a:xfrm flipH="1" flipV="1">
                                <a:off x="0" y="0"/>
                                <a:ext cx="68580" cy="746760"/>
                              </a:xfrm>
                              <a:prstGeom prst="straightConnector1">
                                <a:avLst/>
                              </a:prstGeom>
                              <a:ln w="12700">
                                <a:solidFill>
                                  <a:schemeClr val="bg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58.5pt;margin-top:153pt;width:5.4pt;height:58.8pt;flip:x 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" strokecolor="white [3212]" strokeweight="1pt">
                      <v:stroke endarrow="block"/>
                    </v:shape>
                  </w:pict>
                </mc:Fallback>
              </mc:AlternateContent>
            </w:r>
            <w:r w:rsidR="00764156" w:rsidRPr="00C91C93">
              <w:rPr>
                <w:rFonts w:cs="Arial"/>
                <w:noProof/>
              </w:rPr>
              <w:drawing>
                <wp:inline distT="0" distB="0" distL="0" distR="0" wp14:anchorId="755620E7" wp14:editId="04392A58">
                  <wp:extent cx="1782685" cy="2910840"/>
                  <wp:effectExtent l="0" t="0" r="8255" b="381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04160inteira-ITA.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82685" cy="2910840"/>
                          </a:xfrm>
                          <a:prstGeom prst="rect">
                            <a:avLst/>
                          </a:prstGeom>
                        </pic:spPr>
                      </pic:pic>
                    </a:graphicData>
                  </a:graphic>
                </wp:inline>
              </w:drawing>
            </w:r>
          </w:p>
        </w:tc>
        <w:tc>
          <w:tcPr>
            <w:tcW w:w="3606" w:type="dxa"/>
          </w:tcPr>
          <w:p w:rsidR="00764156" w:rsidRPr="00C91C93" w:rsidRDefault="00A77EC8" w:rsidP="00C91C93">
            <w:pPr>
              <w:jc w:val="center"/>
              <w:rPr>
                <w:rFonts w:cs="Arial"/>
                <w:noProof/>
                <w:sz w:val="20"/>
                <w:szCs w:val="20"/>
                <w:lang w:eastAsia="pt-BR"/>
              </w:rPr>
            </w:pPr>
            <w:r>
              <w:rPr>
                <w:rFonts w:cs="Arial"/>
                <w:i/>
                <w:noProof/>
              </w:rPr>
              <mc:AlternateContent>
                <mc:Choice Requires="wps">
                  <w:drawing>
                    <wp:anchor distT="0" distB="0" distL="114300" distR="114300" simplePos="0" relativeHeight="251660288" behindDoc="0" locked="0" layoutInCell="1" allowOverlap="1">
                      <wp:simplePos x="0" y="0"/>
                      <wp:positionH relativeFrom="column">
                        <wp:posOffset>34290</wp:posOffset>
                      </wp:positionH>
                      <wp:positionV relativeFrom="paragraph">
                        <wp:posOffset>1363980</wp:posOffset>
                      </wp:positionV>
                      <wp:extent cx="678180" cy="182880"/>
                      <wp:effectExtent l="0" t="0" r="64770" b="64770"/>
                      <wp:wrapNone/>
                      <wp:docPr id="10" name="Straight Arrow Connector 10"/>
                      <wp:cNvGraphicFramePr/>
                      <a:graphic xmlns:a="http://schemas.openxmlformats.org/drawingml/2006/main">
                        <a:graphicData uri="http://schemas.microsoft.com/office/word/2010/wordprocessingShape">
                          <wps:wsp>
                            <wps:cNvCnPr/>
                            <wps:spPr>
                              <a:xfrm>
                                <a:off x="0" y="0"/>
                                <a:ext cx="678180" cy="182880"/>
                              </a:xfrm>
                              <a:prstGeom prst="straightConnector1">
                                <a:avLst/>
                              </a:prstGeom>
                              <a:ln w="12700">
                                <a:solidFill>
                                  <a:schemeClr val="bg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0" o:spid="_x0000_s1026" type="#_x0000_t32" style="position:absolute;margin-left:2.7pt;margin-top:107.4pt;width:53.4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" strokecolor="white [3212]" strokeweight="1pt">
                      <v:stroke endarrow="block"/>
                    </v:shape>
                  </w:pict>
                </mc:Fallback>
              </mc:AlternateContent>
            </w:r>
            <w:r w:rsidR="00764156" w:rsidRPr="00C91C93">
              <w:rPr>
                <w:rFonts w:cs="Arial"/>
                <w:i/>
                <w:noProof/>
              </w:rPr>
              <w:drawing>
                <wp:inline distT="0" distB="0" distL="0" distR="0" wp14:anchorId="2CC2B2DE" wp14:editId="4454C557">
                  <wp:extent cx="2148840" cy="2912062"/>
                  <wp:effectExtent l="0" t="0" r="3810" b="3175"/>
                  <wp:docPr id="7" name="Imagem 10" descr="D:\xx  M  A  P  A\antigos\SNPC\D E S C R I T O R E S\MANDIOCA\Fotos Mandioca 22ABR2010\Estipula\Estipula_pres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xx  M  A  P  A\antigos\SNPC\D E S C R I T O R E S\MANDIOCA\Fotos Mandioca 22ABR2010\Estipula\Estipula_present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58856" cy="2925636"/>
                          </a:xfrm>
                          <a:prstGeom prst="rect">
                            <a:avLst/>
                          </a:prstGeom>
                        </pic:spPr>
                      </pic:pic>
                    </a:graphicData>
                  </a:graphic>
                </wp:inline>
              </w:drawing>
            </w:r>
          </w:p>
        </w:tc>
      </w:tr>
      <w:tr w:rsidR="00C02428" w:rsidRPr="00C91C93" w:rsidTr="00764156">
        <w:tc>
          <w:tcPr>
            <w:tcW w:w="3036" w:type="dxa"/>
          </w:tcPr>
          <w:p w:rsidR="00C02428" w:rsidRPr="00C91C93" w:rsidRDefault="00C02428" w:rsidP="00C91C93">
            <w:pPr>
              <w:jc w:val="center"/>
              <w:rPr>
                <w:rFonts w:cs="Arial"/>
                <w:sz w:val="20"/>
                <w:szCs w:val="20"/>
                <w:lang w:eastAsia="pt-BR"/>
              </w:rPr>
            </w:pPr>
            <w:r w:rsidRPr="00C91C93">
              <w:rPr>
                <w:rFonts w:cs="Arial"/>
                <w:sz w:val="20"/>
                <w:szCs w:val="20"/>
                <w:lang w:eastAsia="pt-BR"/>
              </w:rPr>
              <w:t>1</w:t>
            </w:r>
          </w:p>
        </w:tc>
        <w:tc>
          <w:tcPr>
            <w:tcW w:w="3606" w:type="dxa"/>
          </w:tcPr>
          <w:p w:rsidR="00C02428" w:rsidRPr="00C91C93" w:rsidRDefault="00C02428" w:rsidP="00C91C93">
            <w:pPr>
              <w:jc w:val="center"/>
              <w:rPr>
                <w:rFonts w:cs="Arial"/>
                <w:sz w:val="20"/>
                <w:szCs w:val="20"/>
                <w:lang w:eastAsia="pt-BR"/>
              </w:rPr>
            </w:pPr>
            <w:r w:rsidRPr="00C91C93">
              <w:rPr>
                <w:rFonts w:cs="Arial"/>
                <w:sz w:val="20"/>
                <w:szCs w:val="20"/>
                <w:lang w:eastAsia="pt-BR"/>
              </w:rPr>
              <w:t>2</w:t>
            </w:r>
          </w:p>
        </w:tc>
      </w:tr>
      <w:tr w:rsidR="00C02428" w:rsidRPr="00C91C93" w:rsidTr="00764156">
        <w:tc>
          <w:tcPr>
            <w:tcW w:w="3036" w:type="dxa"/>
          </w:tcPr>
          <w:p w:rsidR="00C02428" w:rsidRPr="00C91C93" w:rsidRDefault="00C02428" w:rsidP="00C91C93">
            <w:pPr>
              <w:jc w:val="center"/>
              <w:rPr>
                <w:rFonts w:cs="Arial"/>
                <w:sz w:val="20"/>
                <w:szCs w:val="20"/>
                <w:lang w:eastAsia="pt-BR"/>
              </w:rPr>
            </w:pPr>
            <w:r w:rsidRPr="00C91C93">
              <w:rPr>
                <w:rFonts w:cs="Arial"/>
                <w:sz w:val="20"/>
                <w:szCs w:val="20"/>
                <w:lang w:eastAsia="pt-BR"/>
              </w:rPr>
              <w:t>entire</w:t>
            </w:r>
          </w:p>
        </w:tc>
        <w:tc>
          <w:tcPr>
            <w:tcW w:w="3606" w:type="dxa"/>
          </w:tcPr>
          <w:p w:rsidR="00C02428" w:rsidRPr="00C91C93" w:rsidRDefault="00C02428" w:rsidP="00C91C93">
            <w:pPr>
              <w:jc w:val="center"/>
              <w:rPr>
                <w:rFonts w:cs="Arial"/>
                <w:sz w:val="20"/>
                <w:szCs w:val="20"/>
                <w:lang w:eastAsia="pt-BR"/>
              </w:rPr>
            </w:pPr>
            <w:r w:rsidRPr="00C91C93">
              <w:rPr>
                <w:rFonts w:cs="Arial"/>
                <w:sz w:val="20"/>
                <w:szCs w:val="20"/>
                <w:lang w:eastAsia="pt-BR"/>
              </w:rPr>
              <w:t>divided</w:t>
            </w:r>
          </w:p>
        </w:tc>
      </w:tr>
    </w:tbl>
    <w:p w:rsidR="00AF6B75" w:rsidRDefault="00AF6B75" w:rsidP="00085108"/>
    <w:p w:rsidR="00C91C93" w:rsidRDefault="00C91C93" w:rsidP="00AF6B75">
      <w:pPr>
        <w:jc w:val="right"/>
      </w:pPr>
    </w:p>
    <w:p w:rsidR="00C91C93" w:rsidRDefault="00C91C93" w:rsidP="00AF6B75">
      <w:pPr>
        <w:jc w:val="right"/>
      </w:pPr>
    </w:p>
    <w:p w:rsidR="00AF6B75" w:rsidRPr="00085108" w:rsidRDefault="00C91C93" w:rsidP="00AF6B75">
      <w:pPr>
        <w:jc w:val="right"/>
      </w:pPr>
      <w:r>
        <w:t xml:space="preserve"> </w:t>
      </w:r>
      <w:r w:rsidR="00AF6B75">
        <w:t>[End of Annex II and of document]</w:t>
      </w:r>
    </w:p>
    <w:sectPr w:rsidR="00AF6B75" w:rsidRPr="00085108" w:rsidSect="00AF6B75">
      <w:headerReference w:type="default" r:id="rId15"/>
      <w:headerReference w:type="first" r:id="rId16"/>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93C" w:rsidRDefault="0005393C" w:rsidP="006655D3">
      <w:r>
        <w:separator/>
      </w:r>
    </w:p>
    <w:p w:rsidR="0005393C" w:rsidRDefault="0005393C" w:rsidP="006655D3"/>
    <w:p w:rsidR="0005393C" w:rsidRDefault="0005393C" w:rsidP="006655D3"/>
  </w:endnote>
  <w:endnote w:type="continuationSeparator" w:id="0">
    <w:p w:rsidR="0005393C" w:rsidRDefault="0005393C" w:rsidP="006655D3">
      <w:r>
        <w:separator/>
      </w:r>
    </w:p>
    <w:p w:rsidR="0005393C" w:rsidRPr="008B409A" w:rsidRDefault="0005393C">
      <w:pPr>
        <w:pStyle w:val="Footer"/>
        <w:spacing w:after="60"/>
        <w:rPr>
          <w:sz w:val="18"/>
          <w:lang w:val="fr-CH"/>
        </w:rPr>
      </w:pPr>
      <w:r w:rsidRPr="008B409A">
        <w:rPr>
          <w:sz w:val="18"/>
          <w:lang w:val="fr-CH"/>
        </w:rPr>
        <w:t>[Suite de la note de la page précédente]</w:t>
      </w:r>
    </w:p>
    <w:p w:rsidR="0005393C" w:rsidRPr="008B409A" w:rsidRDefault="0005393C" w:rsidP="006655D3">
      <w:pPr>
        <w:rPr>
          <w:lang w:val="fr-CH"/>
        </w:rPr>
      </w:pPr>
    </w:p>
    <w:p w:rsidR="0005393C" w:rsidRPr="008B409A" w:rsidRDefault="0005393C" w:rsidP="006655D3">
      <w:pPr>
        <w:rPr>
          <w:lang w:val="fr-CH"/>
        </w:rPr>
      </w:pPr>
    </w:p>
  </w:endnote>
  <w:endnote w:type="continuationNotice" w:id="1">
    <w:p w:rsidR="0005393C" w:rsidRPr="008B409A" w:rsidRDefault="0005393C" w:rsidP="006655D3">
      <w:pPr>
        <w:rPr>
          <w:lang w:val="fr-CH"/>
        </w:rPr>
      </w:pPr>
      <w:r w:rsidRPr="008B409A">
        <w:rPr>
          <w:lang w:val="fr-CH"/>
        </w:rPr>
        <w:t>[Suite de la note page suivante]</w:t>
      </w:r>
    </w:p>
    <w:p w:rsidR="0005393C" w:rsidRPr="008B409A" w:rsidRDefault="0005393C" w:rsidP="006655D3">
      <w:pPr>
        <w:rPr>
          <w:lang w:val="fr-CH"/>
        </w:rPr>
      </w:pPr>
    </w:p>
    <w:p w:rsidR="0005393C" w:rsidRPr="008B409A" w:rsidRDefault="0005393C"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93C" w:rsidRDefault="0005393C" w:rsidP="006655D3">
      <w:r>
        <w:separator/>
      </w:r>
    </w:p>
  </w:footnote>
  <w:footnote w:type="continuationSeparator" w:id="0">
    <w:p w:rsidR="0005393C" w:rsidRDefault="0005393C" w:rsidP="006655D3">
      <w:r>
        <w:separator/>
      </w:r>
    </w:p>
  </w:footnote>
  <w:footnote w:type="continuationNotice" w:id="1">
    <w:p w:rsidR="0005393C" w:rsidRPr="00AB530F" w:rsidRDefault="0005393C"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2E374B" w:rsidP="00832298">
    <w:pPr>
      <w:pStyle w:val="Header"/>
    </w:pPr>
    <w:r>
      <w:t>TWA/45</w:t>
    </w:r>
    <w:r w:rsidR="00903656" w:rsidRPr="00832298">
      <w:t>/</w:t>
    </w:r>
    <w:r w:rsidR="0084331B">
      <w:t>19</w:t>
    </w:r>
  </w:p>
  <w:p w:rsidR="00903656" w:rsidRPr="00C5280D" w:rsidRDefault="00903656"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84331B">
      <w:rPr>
        <w:noProof/>
      </w:rPr>
      <w:t>2</w:t>
    </w:r>
    <w:r w:rsidRPr="00832298">
      <w:fldChar w:fldCharType="end"/>
    </w:r>
  </w:p>
  <w:p w:rsidR="00903656" w:rsidRPr="00C5280D" w:rsidRDefault="00903656" w:rsidP="008322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B75" w:rsidRDefault="00AF6B75">
    <w:pPr>
      <w:pStyle w:val="Header"/>
    </w:pPr>
    <w:r>
      <w:t>TWA/45/</w:t>
    </w:r>
    <w:r w:rsidR="0084331B">
      <w:t>19</w:t>
    </w:r>
  </w:p>
  <w:p w:rsidR="00AF6B75" w:rsidRDefault="00AF6B75">
    <w:pPr>
      <w:pStyle w:val="Header"/>
    </w:pPr>
  </w:p>
  <w:p w:rsidR="00AF6B75" w:rsidRDefault="00AF6B75">
    <w:pPr>
      <w:pStyle w:val="Header"/>
    </w:pPr>
    <w:r>
      <w:t>ANNEX I</w:t>
    </w:r>
  </w:p>
  <w:p w:rsidR="00AF6B75" w:rsidRDefault="00AF6B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B75" w:rsidRPr="00AF6B75" w:rsidRDefault="00AF6B75" w:rsidP="00832298">
    <w:pPr>
      <w:pStyle w:val="Header"/>
      <w:rPr>
        <w:lang w:val="fr-CH"/>
      </w:rPr>
    </w:pPr>
    <w:r w:rsidRPr="00AF6B75">
      <w:rPr>
        <w:lang w:val="fr-CH"/>
      </w:rPr>
      <w:t>TWA/45/</w:t>
    </w:r>
    <w:r w:rsidR="0084331B">
      <w:rPr>
        <w:lang w:val="fr-CH"/>
      </w:rPr>
      <w:t>19</w:t>
    </w:r>
  </w:p>
  <w:p w:rsidR="00AF6B75" w:rsidRPr="00AF6B75" w:rsidRDefault="00AF6B75" w:rsidP="00EB048E">
    <w:pPr>
      <w:pStyle w:val="Header"/>
      <w:rPr>
        <w:lang w:val="fr-CH"/>
      </w:rPr>
    </w:pPr>
    <w:proofErr w:type="spellStart"/>
    <w:r w:rsidRPr="00AF6B75">
      <w:rPr>
        <w:lang w:val="fr-CH"/>
      </w:rPr>
      <w:t>Annex</w:t>
    </w:r>
    <w:proofErr w:type="spellEnd"/>
    <w:r w:rsidRPr="00AF6B75">
      <w:rPr>
        <w:lang w:val="fr-CH"/>
      </w:rPr>
      <w:t xml:space="preserve"> II, page </w:t>
    </w:r>
    <w:r w:rsidRPr="00832298">
      <w:fldChar w:fldCharType="begin"/>
    </w:r>
    <w:r w:rsidRPr="00AF6B75">
      <w:rPr>
        <w:lang w:val="fr-CH"/>
      </w:rPr>
      <w:instrText xml:space="preserve"> PAGE </w:instrText>
    </w:r>
    <w:r w:rsidRPr="00832298">
      <w:fldChar w:fldCharType="separate"/>
    </w:r>
    <w:r w:rsidR="00E84874">
      <w:rPr>
        <w:noProof/>
        <w:lang w:val="fr-CH"/>
      </w:rPr>
      <w:t>2</w:t>
    </w:r>
    <w:r w:rsidRPr="00832298">
      <w:fldChar w:fldCharType="end"/>
    </w:r>
  </w:p>
  <w:p w:rsidR="00AF6B75" w:rsidRPr="00AF6B75" w:rsidRDefault="00AF6B75" w:rsidP="00832298">
    <w:pPr>
      <w:pStyle w:val="Header"/>
      <w:rPr>
        <w:lang w:val="fr-CH"/>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B75" w:rsidRDefault="00AF6B75">
    <w:pPr>
      <w:pStyle w:val="Header"/>
    </w:pPr>
    <w:r>
      <w:t>TWA/45/</w:t>
    </w:r>
    <w:r w:rsidR="0084331B">
      <w:t>19</w:t>
    </w:r>
  </w:p>
  <w:p w:rsidR="00AF6B75" w:rsidRDefault="00AF6B75">
    <w:pPr>
      <w:pStyle w:val="Header"/>
    </w:pPr>
  </w:p>
  <w:p w:rsidR="00AF6B75" w:rsidRDefault="00AF6B75">
    <w:pPr>
      <w:pStyle w:val="Header"/>
    </w:pPr>
    <w:r>
      <w:t>ANNEX II</w:t>
    </w:r>
  </w:p>
  <w:p w:rsidR="00AF6B75" w:rsidRDefault="00AF6B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93C"/>
    <w:rsid w:val="00010CF3"/>
    <w:rsid w:val="00011E27"/>
    <w:rsid w:val="000148BC"/>
    <w:rsid w:val="00024AB8"/>
    <w:rsid w:val="00030854"/>
    <w:rsid w:val="00036028"/>
    <w:rsid w:val="00044642"/>
    <w:rsid w:val="000446B9"/>
    <w:rsid w:val="00047E21"/>
    <w:rsid w:val="0005393C"/>
    <w:rsid w:val="00085108"/>
    <w:rsid w:val="00085505"/>
    <w:rsid w:val="00091A90"/>
    <w:rsid w:val="000A7EC1"/>
    <w:rsid w:val="000C4C93"/>
    <w:rsid w:val="000C7021"/>
    <w:rsid w:val="000D6BBC"/>
    <w:rsid w:val="000D7780"/>
    <w:rsid w:val="00105929"/>
    <w:rsid w:val="001131D5"/>
    <w:rsid w:val="00117AC7"/>
    <w:rsid w:val="001322D2"/>
    <w:rsid w:val="00141DB8"/>
    <w:rsid w:val="0017474A"/>
    <w:rsid w:val="001758C6"/>
    <w:rsid w:val="00182B99"/>
    <w:rsid w:val="0018780B"/>
    <w:rsid w:val="00195F91"/>
    <w:rsid w:val="0021332C"/>
    <w:rsid w:val="00213982"/>
    <w:rsid w:val="0024416D"/>
    <w:rsid w:val="002800A0"/>
    <w:rsid w:val="002801B3"/>
    <w:rsid w:val="00281060"/>
    <w:rsid w:val="002940E8"/>
    <w:rsid w:val="002A6E50"/>
    <w:rsid w:val="002C256A"/>
    <w:rsid w:val="002E374B"/>
    <w:rsid w:val="00305A7F"/>
    <w:rsid w:val="003152FE"/>
    <w:rsid w:val="00327436"/>
    <w:rsid w:val="00344BD6"/>
    <w:rsid w:val="0035528D"/>
    <w:rsid w:val="00361821"/>
    <w:rsid w:val="0038491D"/>
    <w:rsid w:val="00385183"/>
    <w:rsid w:val="003B3894"/>
    <w:rsid w:val="003D227C"/>
    <w:rsid w:val="003D2B4D"/>
    <w:rsid w:val="003E040B"/>
    <w:rsid w:val="003F3D26"/>
    <w:rsid w:val="00444A88"/>
    <w:rsid w:val="00474DA4"/>
    <w:rsid w:val="00476B4D"/>
    <w:rsid w:val="004805FA"/>
    <w:rsid w:val="004A57EB"/>
    <w:rsid w:val="004D047D"/>
    <w:rsid w:val="004D416A"/>
    <w:rsid w:val="004F305A"/>
    <w:rsid w:val="00512164"/>
    <w:rsid w:val="00520297"/>
    <w:rsid w:val="005338F9"/>
    <w:rsid w:val="0054281C"/>
    <w:rsid w:val="0055268D"/>
    <w:rsid w:val="00556ED5"/>
    <w:rsid w:val="00576BE4"/>
    <w:rsid w:val="0057736E"/>
    <w:rsid w:val="00581FB2"/>
    <w:rsid w:val="005A400A"/>
    <w:rsid w:val="00612379"/>
    <w:rsid w:val="0061555F"/>
    <w:rsid w:val="00641200"/>
    <w:rsid w:val="006655D3"/>
    <w:rsid w:val="00667404"/>
    <w:rsid w:val="00673406"/>
    <w:rsid w:val="00685222"/>
    <w:rsid w:val="00687EB4"/>
    <w:rsid w:val="006B17D2"/>
    <w:rsid w:val="006B43F0"/>
    <w:rsid w:val="006C224E"/>
    <w:rsid w:val="006D780A"/>
    <w:rsid w:val="006E1436"/>
    <w:rsid w:val="00732DEC"/>
    <w:rsid w:val="00735BD5"/>
    <w:rsid w:val="00737364"/>
    <w:rsid w:val="007556F6"/>
    <w:rsid w:val="00760EEF"/>
    <w:rsid w:val="00764156"/>
    <w:rsid w:val="00777EE5"/>
    <w:rsid w:val="00784836"/>
    <w:rsid w:val="0079023E"/>
    <w:rsid w:val="007A2854"/>
    <w:rsid w:val="007D0B9D"/>
    <w:rsid w:val="007D19B0"/>
    <w:rsid w:val="007F498F"/>
    <w:rsid w:val="0080679D"/>
    <w:rsid w:val="008108B0"/>
    <w:rsid w:val="00811B20"/>
    <w:rsid w:val="0082296E"/>
    <w:rsid w:val="00824099"/>
    <w:rsid w:val="00832298"/>
    <w:rsid w:val="0084331B"/>
    <w:rsid w:val="00867AC1"/>
    <w:rsid w:val="00876C58"/>
    <w:rsid w:val="008A53D1"/>
    <w:rsid w:val="008A743F"/>
    <w:rsid w:val="008B409A"/>
    <w:rsid w:val="008B5710"/>
    <w:rsid w:val="008C0970"/>
    <w:rsid w:val="008D2CF7"/>
    <w:rsid w:val="008F3E4B"/>
    <w:rsid w:val="00900C26"/>
    <w:rsid w:val="0090197F"/>
    <w:rsid w:val="00903656"/>
    <w:rsid w:val="00906DDC"/>
    <w:rsid w:val="0091729F"/>
    <w:rsid w:val="00934E09"/>
    <w:rsid w:val="00936253"/>
    <w:rsid w:val="00952DD4"/>
    <w:rsid w:val="00970FED"/>
    <w:rsid w:val="00997029"/>
    <w:rsid w:val="009D690D"/>
    <w:rsid w:val="009E65B6"/>
    <w:rsid w:val="00A24C10"/>
    <w:rsid w:val="00A42AC3"/>
    <w:rsid w:val="00A430CF"/>
    <w:rsid w:val="00A54309"/>
    <w:rsid w:val="00A77EC8"/>
    <w:rsid w:val="00AB2B93"/>
    <w:rsid w:val="00AB530F"/>
    <w:rsid w:val="00AB7E5B"/>
    <w:rsid w:val="00AE0EF1"/>
    <w:rsid w:val="00AE22DC"/>
    <w:rsid w:val="00AE2937"/>
    <w:rsid w:val="00AE5B25"/>
    <w:rsid w:val="00AF6B75"/>
    <w:rsid w:val="00B07301"/>
    <w:rsid w:val="00B224DE"/>
    <w:rsid w:val="00B34D15"/>
    <w:rsid w:val="00B46575"/>
    <w:rsid w:val="00B71144"/>
    <w:rsid w:val="00B84BBD"/>
    <w:rsid w:val="00B87678"/>
    <w:rsid w:val="00BA43FB"/>
    <w:rsid w:val="00BB0967"/>
    <w:rsid w:val="00BC127D"/>
    <w:rsid w:val="00BC1FE6"/>
    <w:rsid w:val="00C02428"/>
    <w:rsid w:val="00C061B6"/>
    <w:rsid w:val="00C2446C"/>
    <w:rsid w:val="00C36AE5"/>
    <w:rsid w:val="00C41F17"/>
    <w:rsid w:val="00C5280D"/>
    <w:rsid w:val="00C5791C"/>
    <w:rsid w:val="00C66290"/>
    <w:rsid w:val="00C72B7A"/>
    <w:rsid w:val="00C87DA0"/>
    <w:rsid w:val="00C91C93"/>
    <w:rsid w:val="00C973F2"/>
    <w:rsid w:val="00CA304C"/>
    <w:rsid w:val="00CA774A"/>
    <w:rsid w:val="00CC11B0"/>
    <w:rsid w:val="00CF3A11"/>
    <w:rsid w:val="00CF7E36"/>
    <w:rsid w:val="00D3708D"/>
    <w:rsid w:val="00D40426"/>
    <w:rsid w:val="00D57C96"/>
    <w:rsid w:val="00D82D2E"/>
    <w:rsid w:val="00D91203"/>
    <w:rsid w:val="00D95174"/>
    <w:rsid w:val="00DA6F36"/>
    <w:rsid w:val="00DB596E"/>
    <w:rsid w:val="00DB7773"/>
    <w:rsid w:val="00DC00EA"/>
    <w:rsid w:val="00DC6C93"/>
    <w:rsid w:val="00DD4F4D"/>
    <w:rsid w:val="00DF474C"/>
    <w:rsid w:val="00E3088A"/>
    <w:rsid w:val="00E32F7E"/>
    <w:rsid w:val="00E72D49"/>
    <w:rsid w:val="00E74C80"/>
    <w:rsid w:val="00E7593C"/>
    <w:rsid w:val="00E7678A"/>
    <w:rsid w:val="00E84874"/>
    <w:rsid w:val="00E863E5"/>
    <w:rsid w:val="00E935F1"/>
    <w:rsid w:val="00E94A81"/>
    <w:rsid w:val="00EA1FFB"/>
    <w:rsid w:val="00EB048E"/>
    <w:rsid w:val="00EE34DF"/>
    <w:rsid w:val="00EF2F89"/>
    <w:rsid w:val="00F1237A"/>
    <w:rsid w:val="00F22CBD"/>
    <w:rsid w:val="00F43D63"/>
    <w:rsid w:val="00F45372"/>
    <w:rsid w:val="00F560F7"/>
    <w:rsid w:val="00F6334D"/>
    <w:rsid w:val="00FA49AB"/>
    <w:rsid w:val="00FD54E2"/>
    <w:rsid w:val="00FE07A3"/>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Date" w:uiPriority="99"/>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uiPriority w:val="99"/>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556ED5"/>
    <w:pPr>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BalloonText">
    <w:name w:val="Balloon Text"/>
    <w:basedOn w:val="Normal"/>
    <w:link w:val="BalloonTextChar"/>
    <w:rsid w:val="008B409A"/>
    <w:rPr>
      <w:rFonts w:ascii="Tahoma" w:hAnsi="Tahoma" w:cs="Tahoma"/>
      <w:sz w:val="16"/>
      <w:szCs w:val="16"/>
    </w:rPr>
  </w:style>
  <w:style w:type="character" w:customStyle="1" w:styleId="BalloonTextChar">
    <w:name w:val="Balloon Text Char"/>
    <w:basedOn w:val="DefaultParagraphFont"/>
    <w:link w:val="BalloonText"/>
    <w:rsid w:val="008B409A"/>
    <w:rPr>
      <w:rFonts w:ascii="Tahoma" w:hAnsi="Tahoma" w:cs="Tahoma"/>
      <w:sz w:val="16"/>
      <w:szCs w:val="16"/>
    </w:rPr>
  </w:style>
  <w:style w:type="paragraph" w:styleId="NormalWeb">
    <w:name w:val="Normal (Web)"/>
    <w:basedOn w:val="Normal"/>
    <w:rsid w:val="004D416A"/>
    <w:pPr>
      <w:spacing w:before="100" w:beforeAutospacing="1" w:after="100" w:afterAutospacing="1"/>
      <w:jc w:val="left"/>
    </w:pPr>
    <w:rPr>
      <w:szCs w:val="24"/>
    </w:rPr>
  </w:style>
  <w:style w:type="paragraph" w:customStyle="1" w:styleId="Normalt">
    <w:name w:val="Normalt"/>
    <w:basedOn w:val="Normal"/>
    <w:rsid w:val="004D416A"/>
    <w:pPr>
      <w:spacing w:before="120" w:after="120"/>
      <w:jc w:val="left"/>
    </w:pPr>
  </w:style>
  <w:style w:type="paragraph" w:customStyle="1" w:styleId="Normaltb">
    <w:name w:val="Normaltb"/>
    <w:basedOn w:val="Normalt"/>
    <w:uiPriority w:val="99"/>
    <w:rsid w:val="004D416A"/>
    <w:pPr>
      <w:keepNext/>
    </w:pPr>
    <w:rPr>
      <w:b/>
      <w:bCs/>
    </w:rPr>
  </w:style>
  <w:style w:type="character" w:customStyle="1" w:styleId="DateChar">
    <w:name w:val="Date Char"/>
    <w:basedOn w:val="DefaultParagraphFont"/>
    <w:link w:val="Date"/>
    <w:uiPriority w:val="99"/>
    <w:rsid w:val="004D416A"/>
    <w:rPr>
      <w:rFonts w:ascii="Arial" w:hAnsi="Arial"/>
      <w:b/>
      <w:sz w:val="22"/>
    </w:rPr>
  </w:style>
  <w:style w:type="table" w:styleId="TableGrid">
    <w:name w:val="Table Grid"/>
    <w:basedOn w:val="TableNormal"/>
    <w:uiPriority w:val="39"/>
    <w:rsid w:val="00C91C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91C93"/>
    <w:rPr>
      <w:rFonts w:ascii="Calibri" w:eastAsia="Calibri" w:hAnsi="Calibri"/>
      <w:sz w:val="22"/>
      <w:szCs w:val="22"/>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Date" w:uiPriority="99"/>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uiPriority w:val="99"/>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556ED5"/>
    <w:pPr>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BalloonText">
    <w:name w:val="Balloon Text"/>
    <w:basedOn w:val="Normal"/>
    <w:link w:val="BalloonTextChar"/>
    <w:rsid w:val="008B409A"/>
    <w:rPr>
      <w:rFonts w:ascii="Tahoma" w:hAnsi="Tahoma" w:cs="Tahoma"/>
      <w:sz w:val="16"/>
      <w:szCs w:val="16"/>
    </w:rPr>
  </w:style>
  <w:style w:type="character" w:customStyle="1" w:styleId="BalloonTextChar">
    <w:name w:val="Balloon Text Char"/>
    <w:basedOn w:val="DefaultParagraphFont"/>
    <w:link w:val="BalloonText"/>
    <w:rsid w:val="008B409A"/>
    <w:rPr>
      <w:rFonts w:ascii="Tahoma" w:hAnsi="Tahoma" w:cs="Tahoma"/>
      <w:sz w:val="16"/>
      <w:szCs w:val="16"/>
    </w:rPr>
  </w:style>
  <w:style w:type="paragraph" w:styleId="NormalWeb">
    <w:name w:val="Normal (Web)"/>
    <w:basedOn w:val="Normal"/>
    <w:rsid w:val="004D416A"/>
    <w:pPr>
      <w:spacing w:before="100" w:beforeAutospacing="1" w:after="100" w:afterAutospacing="1"/>
      <w:jc w:val="left"/>
    </w:pPr>
    <w:rPr>
      <w:szCs w:val="24"/>
    </w:rPr>
  </w:style>
  <w:style w:type="paragraph" w:customStyle="1" w:styleId="Normalt">
    <w:name w:val="Normalt"/>
    <w:basedOn w:val="Normal"/>
    <w:rsid w:val="004D416A"/>
    <w:pPr>
      <w:spacing w:before="120" w:after="120"/>
      <w:jc w:val="left"/>
    </w:pPr>
  </w:style>
  <w:style w:type="paragraph" w:customStyle="1" w:styleId="Normaltb">
    <w:name w:val="Normaltb"/>
    <w:basedOn w:val="Normalt"/>
    <w:uiPriority w:val="99"/>
    <w:rsid w:val="004D416A"/>
    <w:pPr>
      <w:keepNext/>
    </w:pPr>
    <w:rPr>
      <w:b/>
      <w:bCs/>
    </w:rPr>
  </w:style>
  <w:style w:type="character" w:customStyle="1" w:styleId="DateChar">
    <w:name w:val="Date Char"/>
    <w:basedOn w:val="DefaultParagraphFont"/>
    <w:link w:val="Date"/>
    <w:uiPriority w:val="99"/>
    <w:rsid w:val="004D416A"/>
    <w:rPr>
      <w:rFonts w:ascii="Arial" w:hAnsi="Arial"/>
      <w:b/>
      <w:sz w:val="22"/>
    </w:rPr>
  </w:style>
  <w:style w:type="table" w:styleId="TableGrid">
    <w:name w:val="Table Grid"/>
    <w:basedOn w:val="TableNormal"/>
    <w:uiPriority w:val="39"/>
    <w:rsid w:val="00C91C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91C93"/>
    <w:rPr>
      <w:rFonts w:ascii="Calibri" w:eastAsia="Calibri" w:hAnsi="Calibri"/>
      <w:sz w:val="22"/>
      <w:szCs w:val="22"/>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A\Twa45\Template\twa_4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twa_45</Template>
  <TotalTime>89</TotalTime>
  <Pages>4</Pages>
  <Words>944</Words>
  <Characters>4986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TWA/45</vt:lpstr>
    </vt:vector>
  </TitlesOfParts>
  <Company>UPOV</Company>
  <LinksUpToDate>false</LinksUpToDate>
  <CharactersWithSpaces>5919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TWA/45</dc:title>
  <dc:creator>OERTEL Romy</dc:creator>
  <cp:lastModifiedBy>GIACHINO Erika</cp:lastModifiedBy>
  <cp:revision>39</cp:revision>
  <cp:lastPrinted>2016-06-22T09:41:00Z</cp:lastPrinted>
  <dcterms:created xsi:type="dcterms:W3CDTF">2016-06-17T07:23:00Z</dcterms:created>
  <dcterms:modified xsi:type="dcterms:W3CDTF">2016-06-24T16:14:00Z</dcterms:modified>
</cp:coreProperties>
</file>