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081A351" wp14:editId="6863410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274527" w:rsidP="006655D3">
            <w:pPr>
              <w:pStyle w:val="Docoriginal"/>
            </w:pPr>
            <w:r>
              <w:t>TWA/45</w:t>
            </w:r>
            <w:r w:rsidR="00667404">
              <w:t>/</w:t>
            </w:r>
            <w:bookmarkStart w:id="0" w:name="Code"/>
            <w:bookmarkEnd w:id="0"/>
            <w:r w:rsidR="00891447">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9977AD">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891447" w:rsidRPr="009977AD">
              <w:rPr>
                <w:rStyle w:val="StyleDocoriginalNotBold1"/>
                <w:spacing w:val="0"/>
              </w:rPr>
              <w:t xml:space="preserve">June </w:t>
            </w:r>
            <w:r w:rsidR="00274527" w:rsidRPr="009977AD">
              <w:rPr>
                <w:rStyle w:val="StyleDocoriginalNotBold1"/>
                <w:spacing w:val="0"/>
              </w:rPr>
              <w:t>2</w:t>
            </w:r>
            <w:r w:rsidR="009977AD" w:rsidRPr="009977AD">
              <w:rPr>
                <w:rStyle w:val="StyleDocoriginalNotBold1"/>
                <w:spacing w:val="0"/>
              </w:rPr>
              <w:t>3</w:t>
            </w:r>
            <w:r w:rsidR="00891447" w:rsidRPr="009977AD">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274527" w:rsidRPr="00E7724F" w:rsidRDefault="00274527" w:rsidP="00274527">
      <w:pPr>
        <w:pStyle w:val="Sessiontc"/>
      </w:pPr>
      <w:r w:rsidRPr="00E7724F">
        <w:t>Technical working party for Agricultural crops</w:t>
      </w:r>
    </w:p>
    <w:p w:rsidR="00274527" w:rsidRPr="00E7724F" w:rsidRDefault="00274527" w:rsidP="00274527">
      <w:pPr>
        <w:pStyle w:val="Sessiontcplacedate"/>
      </w:pPr>
      <w:r w:rsidRPr="00E7724F">
        <w:t>Forty-Fifth Session</w:t>
      </w:r>
      <w:r w:rsidRPr="00E7724F">
        <w:br/>
      </w:r>
      <w:r w:rsidRPr="00E7724F">
        <w:rPr>
          <w:rFonts w:cs="Arial"/>
        </w:rPr>
        <w:t>Mexico City, Mexico</w:t>
      </w:r>
      <w:r w:rsidRPr="00E7724F">
        <w:t>, July 11 to 15, 2016</w:t>
      </w:r>
    </w:p>
    <w:p w:rsidR="00891447" w:rsidRPr="00C5280D" w:rsidRDefault="00891447" w:rsidP="00891447">
      <w:pPr>
        <w:pStyle w:val="Titleofdoc0"/>
        <w:spacing w:before="480"/>
      </w:pPr>
      <w:r w:rsidRPr="00D24AA8">
        <w:rPr>
          <w:rFonts w:cs="Arial"/>
        </w:rPr>
        <w:t>Revision of document TGP/8: Part II: Selected Techniques Used in DU</w:t>
      </w:r>
      <w:bookmarkStart w:id="3" w:name="_GoBack"/>
      <w:bookmarkEnd w:id="3"/>
      <w:r w:rsidRPr="00D24AA8">
        <w:rPr>
          <w:rFonts w:cs="Arial"/>
        </w:rPr>
        <w:t>S Examination, New Section: Data Processing for the Assessment o</w:t>
      </w:r>
      <w:r w:rsidRPr="00192206">
        <w:rPr>
          <w:rFonts w:cs="Arial"/>
        </w:rPr>
        <w:t>f Distinctness and for Producing Variety Descriptions</w:t>
      </w:r>
    </w:p>
    <w:p w:rsidR="00891447" w:rsidRPr="00C5280D" w:rsidRDefault="00891447" w:rsidP="00891447">
      <w:pPr>
        <w:pStyle w:val="preparedby1"/>
        <w:spacing w:after="480"/>
      </w:pPr>
      <w:bookmarkStart w:id="4" w:name="Prepared"/>
      <w:bookmarkEnd w:id="4"/>
      <w:r w:rsidRPr="004A3E8F">
        <w:t>Document prepared by the Office of the Union</w:t>
      </w:r>
      <w:r>
        <w:br/>
      </w:r>
      <w:r>
        <w:br/>
      </w:r>
      <w:r>
        <w:rPr>
          <w:color w:val="A6A6A6" w:themeColor="background1" w:themeShade="A6"/>
        </w:rPr>
        <w:t>Disclaimer:  this document does not represent UPOV policies or guidance</w:t>
      </w:r>
    </w:p>
    <w:p w:rsidR="00891447" w:rsidRDefault="00891447" w:rsidP="00891447">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w:t>
      </w:r>
    </w:p>
    <w:p w:rsidR="00891447" w:rsidRPr="00130A6C" w:rsidRDefault="00891447" w:rsidP="00891447">
      <w:pPr>
        <w:rPr>
          <w:snapToGrid w:val="0"/>
          <w:sz w:val="16"/>
        </w:rPr>
      </w:pPr>
    </w:p>
    <w:p w:rsidR="00891447" w:rsidRDefault="00891447" w:rsidP="00891447">
      <w:r>
        <w:fldChar w:fldCharType="begin"/>
      </w:r>
      <w:r>
        <w:instrText xml:space="preserve"> AUTONUM  </w:instrText>
      </w:r>
      <w:r>
        <w:fldChar w:fldCharType="end"/>
      </w:r>
      <w:r>
        <w:tab/>
        <w:t>The following abbreviations are used in this document:</w:t>
      </w:r>
    </w:p>
    <w:p w:rsidR="00891447" w:rsidRPr="00130A6C" w:rsidRDefault="00891447" w:rsidP="00891447">
      <w:pPr>
        <w:rPr>
          <w:color w:val="000000"/>
          <w:sz w:val="16"/>
        </w:rPr>
      </w:pPr>
    </w:p>
    <w:p w:rsidR="00891447" w:rsidRDefault="00891447" w:rsidP="00891447">
      <w:pPr>
        <w:ind w:left="1701" w:hanging="1134"/>
      </w:pPr>
      <w:r>
        <w:t xml:space="preserve">CAJ:  </w:t>
      </w:r>
      <w:r>
        <w:tab/>
        <w:t xml:space="preserve">Administrative and Legal Committee </w:t>
      </w:r>
    </w:p>
    <w:p w:rsidR="00891447" w:rsidRDefault="00891447" w:rsidP="00891447">
      <w:pPr>
        <w:ind w:left="1701" w:hanging="1134"/>
      </w:pPr>
      <w:r>
        <w:t xml:space="preserve">TC:  </w:t>
      </w:r>
      <w:r>
        <w:tab/>
        <w:t>Technical Committee</w:t>
      </w:r>
    </w:p>
    <w:p w:rsidR="00891447" w:rsidRDefault="00891447" w:rsidP="00891447">
      <w:pPr>
        <w:ind w:left="1701" w:hanging="1134"/>
      </w:pPr>
      <w:r>
        <w:t xml:space="preserve">TC-EDC:  </w:t>
      </w:r>
      <w:r>
        <w:tab/>
        <w:t>Enlarged Editorial Committee</w:t>
      </w:r>
    </w:p>
    <w:p w:rsidR="00891447" w:rsidRDefault="00891447" w:rsidP="00891447">
      <w:pPr>
        <w:ind w:left="1701" w:hanging="1134"/>
      </w:pPr>
      <w:r>
        <w:t xml:space="preserve">TWA:  </w:t>
      </w:r>
      <w:r>
        <w:tab/>
        <w:t>Technical Working Party for Agricultural Crops</w:t>
      </w:r>
    </w:p>
    <w:p w:rsidR="00891447" w:rsidRDefault="00891447" w:rsidP="00891447">
      <w:pPr>
        <w:ind w:left="1701" w:hanging="1134"/>
      </w:pPr>
      <w:r>
        <w:t xml:space="preserve">TWC:  </w:t>
      </w:r>
      <w:r>
        <w:tab/>
        <w:t>Technical Working Party on Automation and Computer Programs</w:t>
      </w:r>
    </w:p>
    <w:p w:rsidR="00891447" w:rsidRDefault="00891447" w:rsidP="00891447">
      <w:pPr>
        <w:ind w:left="1701" w:hanging="1134"/>
      </w:pPr>
      <w:r>
        <w:t xml:space="preserve">TWF:  </w:t>
      </w:r>
      <w:r>
        <w:tab/>
        <w:t xml:space="preserve">Technical Working Party for Fruit Crops </w:t>
      </w:r>
    </w:p>
    <w:p w:rsidR="00891447" w:rsidRDefault="00891447" w:rsidP="00891447">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891447" w:rsidRDefault="00891447" w:rsidP="00891447">
      <w:pPr>
        <w:ind w:left="1701" w:hanging="1134"/>
        <w:rPr>
          <w:color w:val="000000"/>
        </w:rPr>
      </w:pPr>
      <w:r>
        <w:rPr>
          <w:color w:val="000000"/>
        </w:rPr>
        <w:t>TWPs:</w:t>
      </w:r>
      <w:r>
        <w:rPr>
          <w:color w:val="000000"/>
        </w:rPr>
        <w:tab/>
        <w:t>Technical Working Parties</w:t>
      </w:r>
    </w:p>
    <w:p w:rsidR="00891447" w:rsidRDefault="00891447" w:rsidP="00891447">
      <w:pPr>
        <w:ind w:left="1701" w:hanging="1134"/>
      </w:pPr>
      <w:r>
        <w:t xml:space="preserve">TWV:  </w:t>
      </w:r>
      <w:r>
        <w:tab/>
        <w:t>Technical Working Party for Vegetables</w:t>
      </w:r>
    </w:p>
    <w:p w:rsidR="00891447" w:rsidRPr="00130A6C" w:rsidRDefault="00891447" w:rsidP="00891447">
      <w:pPr>
        <w:rPr>
          <w:sz w:val="16"/>
        </w:rPr>
      </w:pPr>
    </w:p>
    <w:p w:rsidR="00891447" w:rsidRDefault="00891447" w:rsidP="00891447">
      <w:pPr>
        <w:keepNext/>
        <w:rPr>
          <w:snapToGrid w:val="0"/>
        </w:rPr>
      </w:pPr>
      <w:r>
        <w:fldChar w:fldCharType="begin"/>
      </w:r>
      <w:r>
        <w:instrText xml:space="preserve"> AUTONUM  </w:instrText>
      </w:r>
      <w:r>
        <w:fldChar w:fldCharType="end"/>
      </w:r>
      <w:r>
        <w:tab/>
      </w:r>
      <w:r>
        <w:rPr>
          <w:snapToGrid w:val="0"/>
        </w:rPr>
        <w:t>The structure of this document is as follows:</w:t>
      </w:r>
    </w:p>
    <w:p w:rsidR="00891447" w:rsidRDefault="00891447" w:rsidP="00891447">
      <w:pPr>
        <w:keepNext/>
        <w:rPr>
          <w:snapToGrid w:val="0"/>
        </w:rPr>
      </w:pPr>
    </w:p>
    <w:p w:rsidR="00891447" w:rsidRDefault="00891447" w:rsidP="00891447">
      <w:pPr>
        <w:pStyle w:val="TOC1"/>
        <w:rPr>
          <w:rFonts w:asciiTheme="minorHAnsi" w:eastAsiaTheme="minorEastAsia" w:hAnsiTheme="minorHAnsi" w:cstheme="minorBidi"/>
          <w:caps w:val="0"/>
          <w:sz w:val="22"/>
          <w:szCs w:val="22"/>
        </w:rPr>
      </w:pPr>
      <w:r w:rsidRPr="0052445F">
        <w:rPr>
          <w:rFonts w:cs="Arial"/>
          <w:bCs/>
          <w:snapToGrid w:val="0"/>
        </w:rPr>
        <w:fldChar w:fldCharType="begin"/>
      </w:r>
      <w:r w:rsidRPr="0052445F">
        <w:rPr>
          <w:rFonts w:cs="Arial"/>
          <w:bCs/>
          <w:snapToGrid w:val="0"/>
        </w:rPr>
        <w:instrText xml:space="preserve"> TOC \o "1-3" \h \z \u </w:instrText>
      </w:r>
      <w:r w:rsidRPr="0052445F">
        <w:rPr>
          <w:rFonts w:cs="Arial"/>
          <w:bCs/>
          <w:snapToGrid w:val="0"/>
        </w:rPr>
        <w:fldChar w:fldCharType="separate"/>
      </w:r>
      <w:hyperlink w:anchor="_Toc452639998" w:history="1">
        <w:r w:rsidRPr="00A318DC">
          <w:rPr>
            <w:rStyle w:val="Hyperlink"/>
          </w:rPr>
          <w:t>background</w:t>
        </w:r>
        <w:r>
          <w:rPr>
            <w:webHidden/>
          </w:rPr>
          <w:tab/>
        </w:r>
        <w:r>
          <w:rPr>
            <w:webHidden/>
          </w:rPr>
          <w:fldChar w:fldCharType="begin"/>
        </w:r>
        <w:r>
          <w:rPr>
            <w:webHidden/>
          </w:rPr>
          <w:instrText xml:space="preserve"> PAGEREF _Toc452639998 \h </w:instrText>
        </w:r>
        <w:r>
          <w:rPr>
            <w:webHidden/>
          </w:rPr>
        </w:r>
        <w:r>
          <w:rPr>
            <w:webHidden/>
          </w:rPr>
          <w:fldChar w:fldCharType="separate"/>
        </w:r>
        <w:r w:rsidR="006B04EA">
          <w:rPr>
            <w:webHidden/>
          </w:rPr>
          <w:t>2</w:t>
        </w:r>
        <w:r>
          <w:rPr>
            <w:webHidden/>
          </w:rPr>
          <w:fldChar w:fldCharType="end"/>
        </w:r>
      </w:hyperlink>
    </w:p>
    <w:p w:rsidR="00891447" w:rsidRDefault="009977AD" w:rsidP="00891447">
      <w:pPr>
        <w:pStyle w:val="TOC1"/>
        <w:rPr>
          <w:rFonts w:asciiTheme="minorHAnsi" w:eastAsiaTheme="minorEastAsia" w:hAnsiTheme="minorHAnsi" w:cstheme="minorBidi"/>
          <w:caps w:val="0"/>
          <w:sz w:val="22"/>
          <w:szCs w:val="22"/>
        </w:rPr>
      </w:pPr>
      <w:hyperlink w:anchor="_Toc452639999" w:history="1">
        <w:r w:rsidR="00891447" w:rsidRPr="00A318DC">
          <w:rPr>
            <w:rStyle w:val="Hyperlink"/>
          </w:rPr>
          <w:t>DevelopmentS in 2015</w:t>
        </w:r>
        <w:r w:rsidR="00891447">
          <w:rPr>
            <w:webHidden/>
          </w:rPr>
          <w:tab/>
        </w:r>
        <w:r w:rsidR="00891447">
          <w:rPr>
            <w:webHidden/>
          </w:rPr>
          <w:fldChar w:fldCharType="begin"/>
        </w:r>
        <w:r w:rsidR="00891447">
          <w:rPr>
            <w:webHidden/>
          </w:rPr>
          <w:instrText xml:space="preserve"> PAGEREF _Toc452639999 \h </w:instrText>
        </w:r>
        <w:r w:rsidR="00891447">
          <w:rPr>
            <w:webHidden/>
          </w:rPr>
        </w:r>
        <w:r w:rsidR="00891447">
          <w:rPr>
            <w:webHidden/>
          </w:rPr>
          <w:fldChar w:fldCharType="separate"/>
        </w:r>
        <w:r w:rsidR="006B04EA">
          <w:rPr>
            <w:webHidden/>
          </w:rPr>
          <w:t>2</w:t>
        </w:r>
        <w:r w:rsidR="00891447">
          <w:rPr>
            <w:webHidden/>
          </w:rPr>
          <w:fldChar w:fldCharType="end"/>
        </w:r>
      </w:hyperlink>
    </w:p>
    <w:p w:rsidR="00891447" w:rsidRDefault="009977AD" w:rsidP="00274527">
      <w:pPr>
        <w:pStyle w:val="TOC2"/>
        <w:rPr>
          <w:rFonts w:asciiTheme="minorHAnsi" w:eastAsiaTheme="minorEastAsia" w:hAnsiTheme="minorHAnsi" w:cstheme="minorBidi"/>
          <w:smallCaps/>
          <w:sz w:val="22"/>
          <w:szCs w:val="22"/>
        </w:rPr>
      </w:pPr>
      <w:hyperlink w:anchor="_Toc452640000" w:history="1">
        <w:r w:rsidR="00891447" w:rsidRPr="00A318DC">
          <w:rPr>
            <w:rStyle w:val="Hyperlink"/>
          </w:rPr>
          <w:t>Technical Committee</w:t>
        </w:r>
        <w:r w:rsidR="00891447">
          <w:rPr>
            <w:webHidden/>
          </w:rPr>
          <w:tab/>
        </w:r>
        <w:r w:rsidR="00891447">
          <w:rPr>
            <w:webHidden/>
          </w:rPr>
          <w:fldChar w:fldCharType="begin"/>
        </w:r>
        <w:r w:rsidR="00891447">
          <w:rPr>
            <w:webHidden/>
          </w:rPr>
          <w:instrText xml:space="preserve"> PAGEREF _Toc452640000 \h </w:instrText>
        </w:r>
        <w:r w:rsidR="00891447">
          <w:rPr>
            <w:webHidden/>
          </w:rPr>
        </w:r>
        <w:r w:rsidR="00891447">
          <w:rPr>
            <w:webHidden/>
          </w:rPr>
          <w:fldChar w:fldCharType="separate"/>
        </w:r>
        <w:r w:rsidR="006B04EA">
          <w:rPr>
            <w:webHidden/>
          </w:rPr>
          <w:t>2</w:t>
        </w:r>
        <w:r w:rsidR="00891447">
          <w:rPr>
            <w:webHidden/>
          </w:rPr>
          <w:fldChar w:fldCharType="end"/>
        </w:r>
      </w:hyperlink>
    </w:p>
    <w:p w:rsidR="00891447" w:rsidRDefault="009977AD" w:rsidP="00274527">
      <w:pPr>
        <w:pStyle w:val="TOC2"/>
        <w:rPr>
          <w:rFonts w:asciiTheme="minorHAnsi" w:eastAsiaTheme="minorEastAsia" w:hAnsiTheme="minorHAnsi" w:cstheme="minorBidi"/>
          <w:smallCaps/>
          <w:sz w:val="22"/>
          <w:szCs w:val="22"/>
        </w:rPr>
      </w:pPr>
      <w:hyperlink w:anchor="_Toc452640001" w:history="1">
        <w:r w:rsidR="00891447" w:rsidRPr="00A318DC">
          <w:rPr>
            <w:rStyle w:val="Hyperlink"/>
          </w:rPr>
          <w:t>Consideration by the Technical Working Parties in 2015</w:t>
        </w:r>
        <w:r w:rsidR="00891447">
          <w:rPr>
            <w:webHidden/>
          </w:rPr>
          <w:tab/>
        </w:r>
        <w:r w:rsidR="00891447">
          <w:rPr>
            <w:webHidden/>
          </w:rPr>
          <w:fldChar w:fldCharType="begin"/>
        </w:r>
        <w:r w:rsidR="00891447">
          <w:rPr>
            <w:webHidden/>
          </w:rPr>
          <w:instrText xml:space="preserve"> PAGEREF _Toc452640001 \h </w:instrText>
        </w:r>
        <w:r w:rsidR="00891447">
          <w:rPr>
            <w:webHidden/>
          </w:rPr>
        </w:r>
        <w:r w:rsidR="00891447">
          <w:rPr>
            <w:webHidden/>
          </w:rPr>
          <w:fldChar w:fldCharType="separate"/>
        </w:r>
        <w:r w:rsidR="006B04EA">
          <w:rPr>
            <w:webHidden/>
          </w:rPr>
          <w:t>3</w:t>
        </w:r>
        <w:r w:rsidR="00891447">
          <w:rPr>
            <w:webHidden/>
          </w:rPr>
          <w:fldChar w:fldCharType="end"/>
        </w:r>
      </w:hyperlink>
    </w:p>
    <w:p w:rsidR="00891447" w:rsidRDefault="009977AD" w:rsidP="00891447">
      <w:pPr>
        <w:pStyle w:val="TOC1"/>
        <w:rPr>
          <w:rFonts w:asciiTheme="minorHAnsi" w:eastAsiaTheme="minorEastAsia" w:hAnsiTheme="minorHAnsi" w:cstheme="minorBidi"/>
          <w:caps w:val="0"/>
          <w:sz w:val="22"/>
          <w:szCs w:val="22"/>
        </w:rPr>
      </w:pPr>
      <w:hyperlink w:anchor="_Toc452640002" w:history="1">
        <w:r w:rsidR="00891447" w:rsidRPr="00A318DC">
          <w:rPr>
            <w:rStyle w:val="Hyperlink"/>
          </w:rPr>
          <w:t>DevelopmentS in 2016</w:t>
        </w:r>
        <w:r w:rsidR="00891447">
          <w:rPr>
            <w:webHidden/>
          </w:rPr>
          <w:tab/>
        </w:r>
        <w:r w:rsidR="00891447">
          <w:rPr>
            <w:webHidden/>
          </w:rPr>
          <w:fldChar w:fldCharType="begin"/>
        </w:r>
        <w:r w:rsidR="00891447">
          <w:rPr>
            <w:webHidden/>
          </w:rPr>
          <w:instrText xml:space="preserve"> PAGEREF _Toc452640002 \h </w:instrText>
        </w:r>
        <w:r w:rsidR="00891447">
          <w:rPr>
            <w:webHidden/>
          </w:rPr>
        </w:r>
        <w:r w:rsidR="00891447">
          <w:rPr>
            <w:webHidden/>
          </w:rPr>
          <w:fldChar w:fldCharType="separate"/>
        </w:r>
        <w:r w:rsidR="006B04EA">
          <w:rPr>
            <w:webHidden/>
          </w:rPr>
          <w:t>4</w:t>
        </w:r>
        <w:r w:rsidR="00891447">
          <w:rPr>
            <w:webHidden/>
          </w:rPr>
          <w:fldChar w:fldCharType="end"/>
        </w:r>
      </w:hyperlink>
    </w:p>
    <w:p w:rsidR="00891447" w:rsidRDefault="009977AD" w:rsidP="00274527">
      <w:pPr>
        <w:pStyle w:val="TOC2"/>
        <w:rPr>
          <w:rFonts w:asciiTheme="minorHAnsi" w:eastAsiaTheme="minorEastAsia" w:hAnsiTheme="minorHAnsi" w:cstheme="minorBidi"/>
          <w:smallCaps/>
          <w:sz w:val="22"/>
          <w:szCs w:val="22"/>
        </w:rPr>
      </w:pPr>
      <w:hyperlink w:anchor="_Toc452640003" w:history="1">
        <w:r w:rsidR="00891447" w:rsidRPr="00A318DC">
          <w:rPr>
            <w:rStyle w:val="Hyperlink"/>
          </w:rPr>
          <w:t>Technical Committee</w:t>
        </w:r>
        <w:r w:rsidR="00891447">
          <w:rPr>
            <w:webHidden/>
          </w:rPr>
          <w:tab/>
        </w:r>
        <w:r w:rsidR="00891447">
          <w:rPr>
            <w:webHidden/>
          </w:rPr>
          <w:fldChar w:fldCharType="begin"/>
        </w:r>
        <w:r w:rsidR="00891447">
          <w:rPr>
            <w:webHidden/>
          </w:rPr>
          <w:instrText xml:space="preserve"> PAGEREF _Toc452640003 \h </w:instrText>
        </w:r>
        <w:r w:rsidR="00891447">
          <w:rPr>
            <w:webHidden/>
          </w:rPr>
        </w:r>
        <w:r w:rsidR="00891447">
          <w:rPr>
            <w:webHidden/>
          </w:rPr>
          <w:fldChar w:fldCharType="separate"/>
        </w:r>
        <w:r w:rsidR="006B04EA">
          <w:rPr>
            <w:webHidden/>
          </w:rPr>
          <w:t>4</w:t>
        </w:r>
        <w:r w:rsidR="00891447">
          <w:rPr>
            <w:webHidden/>
          </w:rPr>
          <w:fldChar w:fldCharType="end"/>
        </w:r>
      </w:hyperlink>
    </w:p>
    <w:p w:rsidR="00891447" w:rsidRDefault="00891447" w:rsidP="00891447">
      <w:pPr>
        <w:keepNext/>
        <w:ind w:left="993" w:hanging="993"/>
        <w:rPr>
          <w:rFonts w:cs="Arial"/>
          <w:snapToGrid w:val="0"/>
        </w:rPr>
      </w:pPr>
      <w:r w:rsidRPr="0052445F">
        <w:rPr>
          <w:rFonts w:cs="Arial"/>
          <w:snapToGrid w:val="0"/>
        </w:rPr>
        <w:fldChar w:fldCharType="end"/>
      </w:r>
    </w:p>
    <w:p w:rsidR="00891447" w:rsidRPr="00E9743E" w:rsidRDefault="00891447" w:rsidP="00891447">
      <w:pPr>
        <w:keepNext/>
        <w:ind w:left="993" w:right="708" w:hanging="993"/>
        <w:rPr>
          <w:sz w:val="18"/>
        </w:rPr>
      </w:pPr>
      <w:r w:rsidRPr="00E9743E">
        <w:rPr>
          <w:rFonts w:cs="Arial"/>
          <w:snapToGrid w:val="0"/>
          <w:sz w:val="18"/>
        </w:rPr>
        <w:t>ANNEX</w:t>
      </w:r>
      <w:r>
        <w:rPr>
          <w:rFonts w:cs="Arial"/>
          <w:snapToGrid w:val="0"/>
          <w:sz w:val="18"/>
        </w:rPr>
        <w:t xml:space="preserve"> I</w:t>
      </w:r>
      <w:r w:rsidRPr="00E9743E">
        <w:rPr>
          <w:rFonts w:cs="Arial"/>
          <w:snapToGrid w:val="0"/>
          <w:sz w:val="18"/>
        </w:rPr>
        <w:tab/>
      </w:r>
      <w:r w:rsidRPr="00361AFF">
        <w:rPr>
          <w:sz w:val="18"/>
        </w:rPr>
        <w:t>COMPARISON OF METHODS USED FOR PRODUCING VARIETY DESCRIPTIONS: RESULTS OF THE PRACTICAL EXERCISE</w:t>
      </w:r>
    </w:p>
    <w:p w:rsidR="00891447" w:rsidRDefault="00891447" w:rsidP="00891447">
      <w:pPr>
        <w:ind w:right="708"/>
        <w:jc w:val="center"/>
        <w:rPr>
          <w:snapToGrid w:val="0"/>
        </w:rPr>
      </w:pPr>
    </w:p>
    <w:p w:rsidR="00891447" w:rsidRPr="00E9743E" w:rsidRDefault="00891447" w:rsidP="00891447">
      <w:pPr>
        <w:keepNext/>
        <w:ind w:left="993" w:right="708" w:hanging="993"/>
        <w:rPr>
          <w:sz w:val="18"/>
        </w:rPr>
      </w:pPr>
      <w:r w:rsidRPr="00E9743E">
        <w:rPr>
          <w:rFonts w:cs="Arial"/>
          <w:snapToGrid w:val="0"/>
          <w:sz w:val="18"/>
        </w:rPr>
        <w:t>ANNEX I</w:t>
      </w:r>
      <w:r>
        <w:rPr>
          <w:rFonts w:cs="Arial"/>
          <w:snapToGrid w:val="0"/>
          <w:sz w:val="18"/>
        </w:rPr>
        <w:t>I</w:t>
      </w:r>
      <w:r w:rsidRPr="00E9743E">
        <w:rPr>
          <w:rFonts w:cs="Arial"/>
          <w:snapToGrid w:val="0"/>
          <w:sz w:val="18"/>
        </w:rPr>
        <w:tab/>
      </w:r>
      <w:r w:rsidRPr="00E9743E">
        <w:rPr>
          <w:sz w:val="18"/>
        </w:rPr>
        <w:t>DIFFERENT FORMS THAT VARIETY DESCRIPTIONS COULD TAKE AND THE RELEVANCE OF SCALE LEVELS</w:t>
      </w:r>
      <w:r>
        <w:rPr>
          <w:sz w:val="18"/>
        </w:rPr>
        <w:t xml:space="preserve"> </w:t>
      </w:r>
    </w:p>
    <w:p w:rsidR="00891447" w:rsidRDefault="00891447" w:rsidP="00891447">
      <w:pPr>
        <w:jc w:val="center"/>
        <w:rPr>
          <w:snapToGrid w:val="0"/>
        </w:rPr>
      </w:pPr>
    </w:p>
    <w:p w:rsidR="00891447" w:rsidRDefault="00891447" w:rsidP="00891447">
      <w:pPr>
        <w:jc w:val="center"/>
        <w:rPr>
          <w:snapToGrid w:val="0"/>
        </w:rPr>
      </w:pPr>
    </w:p>
    <w:p w:rsidR="00891447" w:rsidRDefault="00891447" w:rsidP="00891447">
      <w:pPr>
        <w:jc w:val="center"/>
        <w:rPr>
          <w:snapToGrid w:val="0"/>
        </w:rPr>
      </w:pPr>
    </w:p>
    <w:p w:rsidR="00891447" w:rsidRDefault="00891447" w:rsidP="00891447">
      <w:pPr>
        <w:pStyle w:val="Heading1"/>
      </w:pPr>
      <w:bookmarkStart w:id="5" w:name="_Toc452639998"/>
      <w:r>
        <w:lastRenderedPageBreak/>
        <w:t>background</w:t>
      </w:r>
      <w:bookmarkEnd w:id="5"/>
    </w:p>
    <w:p w:rsidR="00891447" w:rsidRDefault="00891447" w:rsidP="00891447">
      <w:pPr>
        <w:keepNext/>
      </w:pPr>
    </w:p>
    <w:p w:rsidR="00891447" w:rsidRPr="007A6CA4" w:rsidRDefault="00891447" w:rsidP="00891447">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891447" w:rsidRDefault="00891447" w:rsidP="00891447">
      <w:bookmarkStart w:id="6" w:name="_Toc347750089"/>
    </w:p>
    <w:p w:rsidR="00891447" w:rsidRDefault="00891447" w:rsidP="00891447">
      <w:r w:rsidRPr="005623A7">
        <w:fldChar w:fldCharType="begin"/>
      </w:r>
      <w:r w:rsidRPr="005623A7">
        <w:instrText xml:space="preserve"> AUTONUM  </w:instrText>
      </w:r>
      <w:r w:rsidRPr="005623A7">
        <w:fldChar w:fldCharType="end"/>
      </w:r>
      <w:r>
        <w:tab/>
        <w:t xml:space="preserve">At their sessions in 2012, the TWPs received </w:t>
      </w:r>
      <w:bookmarkEnd w:id="6"/>
      <w:r>
        <w:t xml:space="preserve">a presentation prepared by the Office of the Union on “Summary of different approaches of transformation of measurements into notes for Variety Description”, as reproduced in the Annex I of document TC/50/25 “Revision of document TGP/8: Part II: Selected Techniques Used in DUS Examination, New Section: Data Processing for the Assessment of Distinctness and for Producing Variety Descriptions”. </w:t>
      </w:r>
    </w:p>
    <w:p w:rsidR="00891447" w:rsidRDefault="00891447" w:rsidP="00891447"/>
    <w:p w:rsidR="00891447" w:rsidRDefault="00891447" w:rsidP="00891447">
      <w:pPr>
        <w:rPr>
          <w:rFonts w:cs="Arial"/>
        </w:rPr>
      </w:pPr>
      <w:r w:rsidRPr="005623A7">
        <w:fldChar w:fldCharType="begin"/>
      </w:r>
      <w:r w:rsidRPr="005623A7">
        <w:instrText xml:space="preserve"> AUTONUM  </w:instrText>
      </w:r>
      <w:r w:rsidRPr="005623A7">
        <w:fldChar w:fldCharType="end"/>
      </w:r>
      <w:r w:rsidR="0075189D">
        <w:tab/>
        <w:t>The TWC</w:t>
      </w:r>
      <w:r>
        <w:t>, at its thirtieth session,</w:t>
      </w:r>
      <w:r w:rsidRPr="00A726B5">
        <w:t xml:space="preserve"> </w:t>
      </w:r>
      <w:r>
        <w:t xml:space="preserve">held </w:t>
      </w:r>
      <w:r w:rsidRPr="00C025A5">
        <w:t xml:space="preserve">in </w:t>
      </w:r>
      <w:r>
        <w:t>Chisinau, Republic of Moldova</w:t>
      </w:r>
      <w:r w:rsidRPr="00C025A5">
        <w:t xml:space="preserve">, from June </w:t>
      </w:r>
      <w:r>
        <w:t>26</w:t>
      </w:r>
      <w:r w:rsidRPr="00C025A5">
        <w:t xml:space="preserve"> to </w:t>
      </w:r>
      <w:r>
        <w:t xml:space="preserve">29, 2012, </w:t>
      </w:r>
      <w:r w:rsidRPr="00A726B5">
        <w:t>agreed that the experts from Finland, Italy and the United Kingdom would support the Office of the Union to summarize the different approaches for further developing common guidance on data processing for the assessment of distinctness and for producing variety descriptions</w:t>
      </w:r>
      <w:r>
        <w:t xml:space="preserve"> </w:t>
      </w:r>
      <w:r>
        <w:rPr>
          <w:rFonts w:cs="Arial"/>
        </w:rPr>
        <w:t xml:space="preserve">(see document TWC/30/41 “Report”, paragraph 42). It also agreed </w:t>
      </w:r>
      <w:r w:rsidRPr="00A726B5">
        <w:t xml:space="preserve">that experts from the United Kingdom in cooperation with experts from France and </w:t>
      </w:r>
      <w:r w:rsidRPr="00F76B10">
        <w:rPr>
          <w:color w:val="000000"/>
        </w:rPr>
        <w:t>Germany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p>
    <w:p w:rsidR="00891447" w:rsidRDefault="00891447" w:rsidP="00891447"/>
    <w:p w:rsidR="00891447" w:rsidRDefault="00891447" w:rsidP="00891447">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Pr>
          <w:lang w:eastAsia="ja-JP"/>
        </w:rPr>
        <w:t xml:space="preserve">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 xml:space="preserve">” prior to the fifty-first session of the </w:t>
      </w:r>
      <w:r>
        <w:t>of the Technical Committee (TC) are provided in document TC/51/7 “Revision of document TGP/8: Part II: Selected Techniques Used in DUS Examination, New Section: Data Processing for the Assessment of Distinctness and for Producing Variety Descriptions”.</w:t>
      </w:r>
    </w:p>
    <w:p w:rsidR="00891447" w:rsidRDefault="00891447" w:rsidP="00891447"/>
    <w:p w:rsidR="00891447" w:rsidRDefault="00891447" w:rsidP="00891447"/>
    <w:p w:rsidR="00891447" w:rsidRDefault="00891447" w:rsidP="00891447"/>
    <w:p w:rsidR="00891447" w:rsidRDefault="00891447" w:rsidP="00891447">
      <w:pPr>
        <w:pStyle w:val="Heading1"/>
      </w:pPr>
      <w:bookmarkStart w:id="7" w:name="_Toc452639999"/>
      <w:r>
        <w:t>DevelopmentS in 2015</w:t>
      </w:r>
      <w:bookmarkEnd w:id="7"/>
    </w:p>
    <w:p w:rsidR="00891447" w:rsidRDefault="00891447" w:rsidP="00891447">
      <w:pPr>
        <w:pStyle w:val="Heading1"/>
      </w:pPr>
    </w:p>
    <w:p w:rsidR="00891447" w:rsidRDefault="00891447" w:rsidP="00891447">
      <w:pPr>
        <w:pStyle w:val="Heading2"/>
      </w:pPr>
      <w:bookmarkStart w:id="8" w:name="_Toc452640000"/>
      <w:r>
        <w:t>Technical Committee</w:t>
      </w:r>
      <w:bookmarkEnd w:id="8"/>
    </w:p>
    <w:p w:rsidR="00891447" w:rsidRDefault="00891447" w:rsidP="00891447"/>
    <w:p w:rsidR="00891447" w:rsidRDefault="00891447" w:rsidP="00891447">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t>
      </w:r>
      <w:r>
        <w:t>at its fifty-first</w:t>
      </w:r>
      <w:r w:rsidRPr="004717F7">
        <w:t xml:space="preserve"> session, held in Geneva from </w:t>
      </w:r>
      <w:r>
        <w:t>March 23 to 25</w:t>
      </w:r>
      <w:r>
        <w:rPr>
          <w:rFonts w:cs="Arial"/>
        </w:rPr>
        <w:t xml:space="preserve"> considered document TC/51/19 “</w:t>
      </w:r>
      <w:r w:rsidRPr="002E4602">
        <w:rPr>
          <w:rFonts w:cs="Arial"/>
        </w:rPr>
        <w:t>Revision of document TGP/8: Part II: New Section: Data Processing for the Assessment of Distinctness and for Producing Variety Descriptions”</w:t>
      </w:r>
      <w:r>
        <w:rPr>
          <w:rFonts w:cs="Arial"/>
        </w:rPr>
        <w:t xml:space="preserve"> (</w:t>
      </w:r>
      <w:r w:rsidRPr="00381985">
        <w:rPr>
          <w:rFonts w:cs="Arial"/>
        </w:rPr>
        <w:t xml:space="preserve"> </w:t>
      </w:r>
      <w:r w:rsidRPr="00170D01">
        <w:rPr>
          <w:rFonts w:cs="Arial"/>
        </w:rPr>
        <w:t>see document TC/51/39 “Report”, paragraph 146</w:t>
      </w:r>
      <w:r>
        <w:rPr>
          <w:rFonts w:cs="Arial"/>
        </w:rPr>
        <w:t>).</w:t>
      </w:r>
    </w:p>
    <w:p w:rsidR="00891447" w:rsidRDefault="00891447" w:rsidP="00891447">
      <w:pPr>
        <w:rPr>
          <w:rFonts w:cs="Arial"/>
        </w:rPr>
      </w:pPr>
    </w:p>
    <w:p w:rsidR="00891447" w:rsidRPr="00381985" w:rsidRDefault="00891447" w:rsidP="00891447">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welcomed the </w:t>
      </w:r>
      <w:r w:rsidRPr="000B03FD">
        <w:t>proposal made by th</w:t>
      </w:r>
      <w:r w:rsidRPr="00891447">
        <w:t>e TWC, to compare the results of the practical exercise presented by the different participants to identify differences in the results obtained for further understanding of the different methodologies, for consideration at the thirty-third session of the TWC, to be held in Natal, Brazil from June 30 to July 3, 2015 (</w:t>
      </w:r>
      <w:r w:rsidRPr="00891447">
        <w:rPr>
          <w:rFonts w:cs="Arial"/>
        </w:rPr>
        <w:t>see document TC/51/39 “Report”, paragraph 147</w:t>
      </w:r>
      <w:r w:rsidRPr="00891447">
        <w:t>).</w:t>
      </w:r>
    </w:p>
    <w:p w:rsidR="00891447" w:rsidRPr="00381985" w:rsidRDefault="00891447" w:rsidP="00891447">
      <w:pPr>
        <w:rPr>
          <w:rFonts w:cs="Arial"/>
        </w:rPr>
      </w:pPr>
    </w:p>
    <w:p w:rsidR="00891447" w:rsidRPr="000B03FD" w:rsidRDefault="00891447" w:rsidP="00891447">
      <w:r w:rsidRPr="00381985">
        <w:rPr>
          <w:color w:val="000000"/>
        </w:rPr>
        <w:fldChar w:fldCharType="begin"/>
      </w:r>
      <w:r w:rsidRPr="00381985">
        <w:rPr>
          <w:color w:val="000000"/>
        </w:rPr>
        <w:instrText xml:space="preserve"> AUTONUM  </w:instrText>
      </w:r>
      <w:r w:rsidRPr="00381985">
        <w:rPr>
          <w:color w:val="000000"/>
        </w:rPr>
        <w:fldChar w:fldCharType="end"/>
      </w:r>
      <w:r w:rsidRPr="00381985">
        <w:rPr>
          <w:color w:val="000000"/>
        </w:rPr>
        <w:tab/>
        <w:t xml:space="preserve">The TC noted that </w:t>
      </w:r>
      <w:r>
        <w:t>t</w:t>
      </w:r>
      <w:r w:rsidRPr="00381985">
        <w:t xml:space="preserve">he European Union </w:t>
      </w:r>
      <w:r>
        <w:t xml:space="preserve">had </w:t>
      </w:r>
      <w:r w:rsidRPr="00381985">
        <w:t>reported that the project on a ring test on Apple for the management of variety description to be launched in 2015 had been suspended because of the high costs involved (</w:t>
      </w:r>
      <w:r w:rsidRPr="00381985">
        <w:rPr>
          <w:rFonts w:cs="Arial"/>
        </w:rPr>
        <w:t>see document TC/51/39 “Report”, paragraph 148</w:t>
      </w:r>
      <w:r w:rsidRPr="00381985">
        <w:t>).</w:t>
      </w:r>
    </w:p>
    <w:p w:rsidR="00891447" w:rsidRDefault="00891447" w:rsidP="00891447"/>
    <w:p w:rsidR="00891447" w:rsidRDefault="00891447" w:rsidP="00891447">
      <w:pPr>
        <w:pStyle w:val="Heading2"/>
      </w:pPr>
      <w:bookmarkStart w:id="9" w:name="_Toc452640001"/>
      <w:r>
        <w:lastRenderedPageBreak/>
        <w:t>Consideration by the Technical Working Parties in 2015</w:t>
      </w:r>
      <w:bookmarkEnd w:id="9"/>
    </w:p>
    <w:p w:rsidR="00891447" w:rsidRDefault="00891447" w:rsidP="00891447">
      <w:pPr>
        <w:keepNext/>
      </w:pPr>
    </w:p>
    <w:p w:rsidR="00891447" w:rsidRPr="005035E1" w:rsidRDefault="00891447" w:rsidP="00891447">
      <w:pPr>
        <w:rPr>
          <w:spacing w:val="-2"/>
        </w:rPr>
      </w:pPr>
      <w:r w:rsidRPr="005035E1">
        <w:rPr>
          <w:snapToGrid w:val="0"/>
          <w:spacing w:val="-2"/>
        </w:rPr>
        <w:fldChar w:fldCharType="begin"/>
      </w:r>
      <w:r w:rsidRPr="005035E1">
        <w:rPr>
          <w:snapToGrid w:val="0"/>
          <w:spacing w:val="-2"/>
        </w:rPr>
        <w:instrText xml:space="preserve"> AUTONUM  </w:instrText>
      </w:r>
      <w:r w:rsidRPr="005035E1">
        <w:rPr>
          <w:snapToGrid w:val="0"/>
          <w:spacing w:val="-2"/>
        </w:rPr>
        <w:fldChar w:fldCharType="end"/>
      </w:r>
      <w:r w:rsidRPr="005035E1">
        <w:rPr>
          <w:snapToGrid w:val="0"/>
          <w:spacing w:val="-2"/>
        </w:rPr>
        <w:tab/>
      </w:r>
      <w:r w:rsidRPr="005035E1">
        <w:rPr>
          <w:spacing w:val="-2"/>
        </w:rPr>
        <w:t xml:space="preserve">The TWV, TWC, TWA, TWF and the TWO </w:t>
      </w:r>
      <w:r w:rsidRPr="005035E1">
        <w:rPr>
          <w:snapToGrid w:val="0"/>
          <w:spacing w:val="-2"/>
        </w:rPr>
        <w:t>considered documents TWV/49/18, TWC/33/18,</w:t>
      </w:r>
      <w:r w:rsidRPr="005035E1">
        <w:rPr>
          <w:spacing w:val="-2"/>
        </w:rPr>
        <w:t xml:space="preserve"> TWA/44/18, TWF/46/18, and TWO/48/18 “Revision of document TGP/8: Part II: selected techniques used in DUS examination, new section: data processing for the assessment of distinctness and for producing variety descriptions” which contained </w:t>
      </w:r>
      <w:r w:rsidRPr="005035E1">
        <w:rPr>
          <w:rFonts w:cs="Arial"/>
          <w:spacing w:val="-2"/>
          <w:lang w:eastAsia="ja-JP"/>
        </w:rPr>
        <w:t xml:space="preserve">a document from an expert of France titled “Comparison of methods used for producing variety descriptions: Results of the Practical Exercise” as reproduced in the Annex to this document </w:t>
      </w:r>
      <w:r w:rsidRPr="005035E1">
        <w:rPr>
          <w:spacing w:val="-2"/>
        </w:rPr>
        <w:t>(see document TWV/49/32 Rev. “Revised Report”, paragraphs 58 to 61, document TWC/33/30 “Report”, paragraphs 36 to 42, document, TWA/44/23 “Report”, paragraphs 48 to 51, document TWF/46/29 Rev. “Revised Report”, paragraphs 51 to 54 and document TWO/48/26 “Report”, paragraphs 46 to 49)</w:t>
      </w:r>
      <w:r w:rsidRPr="005035E1">
        <w:rPr>
          <w:snapToGrid w:val="0"/>
          <w:spacing w:val="-2"/>
        </w:rPr>
        <w:t>.</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t>The TWV, TWC, TWA, TWF and the TWO</w:t>
      </w:r>
      <w:r w:rsidRPr="00D0139F">
        <w:rPr>
          <w:snapToGrid w:val="0"/>
        </w:rPr>
        <w:t xml:space="preserve"> noted that the TWC and the TWA had agreed that the guidance on “Different forms that variety descriptions could take and the relevance of scale levels”, as reproduced in Annex I to document</w:t>
      </w:r>
      <w:r>
        <w:rPr>
          <w:snapToGrid w:val="0"/>
        </w:rPr>
        <w:t>s</w:t>
      </w:r>
      <w:r w:rsidRPr="00D0139F">
        <w:rPr>
          <w:snapToGrid w:val="0"/>
        </w:rPr>
        <w:t> TWV/49/18,</w:t>
      </w:r>
      <w:r>
        <w:rPr>
          <w:snapToGrid w:val="0"/>
        </w:rPr>
        <w:t xml:space="preserve"> T</w:t>
      </w:r>
      <w:r w:rsidRPr="002024D5">
        <w:t>WA/44/18</w:t>
      </w:r>
      <w:r>
        <w:t xml:space="preserve">, </w:t>
      </w:r>
      <w:r w:rsidRPr="009604AB">
        <w:t>TWF/46/18</w:t>
      </w:r>
      <w:r>
        <w:t xml:space="preserve">, </w:t>
      </w:r>
      <w:r w:rsidRPr="00340C7C">
        <w:rPr>
          <w:snapToGrid w:val="0"/>
        </w:rPr>
        <w:t>TWC/33/18</w:t>
      </w:r>
      <w:r>
        <w:t xml:space="preserve"> and </w:t>
      </w:r>
      <w:r w:rsidRPr="00024E55">
        <w:t>TWO/48/18</w:t>
      </w:r>
      <w:r>
        <w:t>,</w:t>
      </w:r>
      <w:r w:rsidRPr="00D0139F">
        <w:rPr>
          <w:snapToGrid w:val="0"/>
        </w:rPr>
        <w:t xml:space="preserve"> should be used as an introduction to future guidance to be developed on data processing for the assessment of distinctness and for producing variety descriptions</w:t>
      </w:r>
      <w:r>
        <w:rPr>
          <w:snapToGrid w:val="0"/>
        </w:rPr>
        <w:t xml:space="preserve">. </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Pr>
          <w:snapToGrid w:val="0"/>
        </w:rPr>
        <w:t>, TWA, TWF and the TWO</w:t>
      </w:r>
      <w:r w:rsidRPr="00D0139F">
        <w:rPr>
          <w:snapToGrid w:val="0"/>
        </w:rPr>
        <w:t xml:space="preserve"> noted that the TWC had agreed to compare the results of the practical exercise presented by the different participants to identify differences in the results obtained for further understanding of the different methodologies, for consideration at the thirty</w:t>
      </w:r>
      <w:r w:rsidRPr="00D0139F">
        <w:rPr>
          <w:snapToGrid w:val="0"/>
        </w:rPr>
        <w:noBreakHyphen/>
        <w:t>third session of the TWC, to be held in Natal, Brazil, from June 30 to July 3, 2015.</w:t>
      </w:r>
    </w:p>
    <w:p w:rsidR="00891447" w:rsidRPr="00D0139F" w:rsidRDefault="00891447" w:rsidP="00891447">
      <w:pPr>
        <w:rPr>
          <w:snapToGrid w:val="0"/>
        </w:rPr>
      </w:pPr>
    </w:p>
    <w:p w:rsidR="00891447" w:rsidRPr="00D0139F" w:rsidRDefault="00891447" w:rsidP="00891447">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t>The TWV, TWC, TWA, TWF and the TWO</w:t>
      </w:r>
      <w:r w:rsidRPr="00D0139F">
        <w:rPr>
          <w:snapToGrid w:val="0"/>
        </w:rPr>
        <w:t xml:space="preserve"> noted that the European Union had reported to the TC that the project on a ring test on Apple for the management of variety description to be launched in 2015 had been suspended.</w:t>
      </w:r>
    </w:p>
    <w:p w:rsidR="00891447" w:rsidRPr="00340C7C" w:rsidRDefault="00891447" w:rsidP="00891447">
      <w:pPr>
        <w:rPr>
          <w:snapToGrid w:val="0"/>
        </w:rPr>
      </w:pPr>
    </w:p>
    <w:p w:rsidR="00891447" w:rsidRPr="00D61440" w:rsidRDefault="00891447" w:rsidP="00891447">
      <w:pPr>
        <w:rPr>
          <w:snapToGrid w:val="0"/>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w:t>
      </w:r>
      <w:r w:rsidRPr="00D61440">
        <w:rPr>
          <w:rFonts w:hint="eastAsia"/>
          <w:snapToGrid w:val="0"/>
          <w:lang w:eastAsia="ja-JP"/>
        </w:rPr>
        <w:t>considered</w:t>
      </w:r>
      <w:r w:rsidRPr="00D61440">
        <w:rPr>
          <w:snapToGrid w:val="0"/>
          <w:lang w:eastAsia="ja-JP"/>
        </w:rPr>
        <w:t xml:space="preserve"> the</w:t>
      </w:r>
      <w:r w:rsidRPr="00D61440">
        <w:rPr>
          <w:snapToGrid w:val="0"/>
        </w:rPr>
        <w:t xml:space="preserve"> information in document TW</w:t>
      </w:r>
      <w:r w:rsidR="00D61440" w:rsidRPr="00D61440">
        <w:rPr>
          <w:snapToGrid w:val="0"/>
        </w:rPr>
        <w:t>C</w:t>
      </w:r>
      <w:r w:rsidRPr="00D61440">
        <w:rPr>
          <w:snapToGrid w:val="0"/>
        </w:rPr>
        <w:t>/</w:t>
      </w:r>
      <w:r w:rsidR="00D61440" w:rsidRPr="00D61440">
        <w:rPr>
          <w:snapToGrid w:val="0"/>
        </w:rPr>
        <w:t>33</w:t>
      </w:r>
      <w:r w:rsidRPr="00D61440">
        <w:rPr>
          <w:snapToGrid w:val="0"/>
        </w:rPr>
        <w:t>/18, Annex III and reproduced in the Annex to this document, with regard to the steps used in the methods provided by the participants in the practical exercise.  The TW</w:t>
      </w:r>
      <w:r w:rsidR="00D61440" w:rsidRPr="00D61440">
        <w:rPr>
          <w:snapToGrid w:val="0"/>
        </w:rPr>
        <w:t>C</w:t>
      </w:r>
      <w:r w:rsidRPr="00D61440">
        <w:rPr>
          <w:snapToGrid w:val="0"/>
        </w:rPr>
        <w:t xml:space="preserve"> agreed that the methods to assign a note to the candidate varieties were based on a combination of division into equal-spaced states, use of the results of examples varieties and/or crop expert judgment.</w:t>
      </w:r>
    </w:p>
    <w:p w:rsidR="00891447" w:rsidRPr="00D61440" w:rsidRDefault="00891447" w:rsidP="00891447">
      <w:pPr>
        <w:rPr>
          <w:snapToGrid w:val="0"/>
        </w:rPr>
      </w:pPr>
    </w:p>
    <w:p w:rsidR="00891447" w:rsidRPr="00D61440" w:rsidRDefault="00891447" w:rsidP="00891447">
      <w:pPr>
        <w:rPr>
          <w:snapToGrid w:val="0"/>
          <w:lang w:eastAsia="ja-JP"/>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w:t>
      </w:r>
      <w:r w:rsidRPr="00D61440">
        <w:rPr>
          <w:snapToGrid w:val="0"/>
          <w:lang w:eastAsia="ja-JP"/>
        </w:rPr>
        <w:t>considered</w:t>
      </w:r>
      <w:r w:rsidRPr="00D61440">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w:t>
      </w:r>
      <w:r w:rsidR="00D61440" w:rsidRPr="00D61440">
        <w:rPr>
          <w:snapToGrid w:val="0"/>
        </w:rPr>
        <w:t>TWC/33/18</w:t>
      </w:r>
      <w:r w:rsidRPr="00D61440">
        <w:rPr>
          <w:snapToGrid w:val="0"/>
        </w:rPr>
        <w:t xml:space="preserve"> and reproduced in the Annex to this document.</w:t>
      </w:r>
    </w:p>
    <w:p w:rsidR="00891447" w:rsidRPr="00D61440" w:rsidRDefault="00891447" w:rsidP="00891447">
      <w:pPr>
        <w:rPr>
          <w:snapToGrid w:val="0"/>
          <w:lang w:eastAsia="ja-JP"/>
        </w:rPr>
      </w:pPr>
    </w:p>
    <w:p w:rsidR="00891447" w:rsidRPr="00340C7C" w:rsidRDefault="00891447" w:rsidP="00891447">
      <w:pPr>
        <w:pStyle w:val="ListParagraph"/>
        <w:ind w:left="0"/>
        <w:rPr>
          <w:rFonts w:cs="Arial"/>
        </w:rPr>
      </w:pPr>
      <w:r w:rsidRPr="00D61440">
        <w:rPr>
          <w:snapToGrid w:val="0"/>
        </w:rPr>
        <w:fldChar w:fldCharType="begin"/>
      </w:r>
      <w:r w:rsidRPr="00D61440">
        <w:rPr>
          <w:snapToGrid w:val="0"/>
        </w:rPr>
        <w:instrText xml:space="preserve"> AUTONUM  </w:instrText>
      </w:r>
      <w:r w:rsidRPr="00D61440">
        <w:rPr>
          <w:snapToGrid w:val="0"/>
        </w:rPr>
        <w:fldChar w:fldCharType="end"/>
      </w:r>
      <w:r w:rsidRPr="00D61440">
        <w:rPr>
          <w:snapToGrid w:val="0"/>
        </w:rPr>
        <w:tab/>
        <w:t xml:space="preserve">The </w:t>
      </w:r>
      <w:r w:rsidR="00D61440" w:rsidRPr="00D61440">
        <w:rPr>
          <w:snapToGrid w:val="0"/>
        </w:rPr>
        <w:t>TWC</w:t>
      </w:r>
      <w:r w:rsidRPr="00D61440">
        <w:rPr>
          <w:snapToGrid w:val="0"/>
        </w:rPr>
        <w:t xml:space="preserve"> agreed that an “X” should be added to the United Kingdom “Method 2” in the column “example varieties” of </w:t>
      </w:r>
      <w:r w:rsidRPr="00D61440">
        <w:rPr>
          <w:rFonts w:cs="Arial"/>
          <w:lang w:val="en-GB" w:eastAsia="ja-JP"/>
        </w:rPr>
        <w:t xml:space="preserve">document </w:t>
      </w:r>
      <w:r w:rsidR="00D61440" w:rsidRPr="00D61440">
        <w:rPr>
          <w:snapToGrid w:val="0"/>
        </w:rPr>
        <w:t xml:space="preserve">TWC/33/18 </w:t>
      </w:r>
      <w:r w:rsidRPr="00D61440">
        <w:rPr>
          <w:rFonts w:cs="Arial"/>
          <w:lang w:val="en-GB" w:eastAsia="ja-JP"/>
        </w:rPr>
        <w:t>Annex III, page 1</w:t>
      </w:r>
      <w:r w:rsidR="00D61440" w:rsidRPr="00D61440">
        <w:rPr>
          <w:snapToGrid w:val="0"/>
        </w:rPr>
        <w:t>.  On that basis, the TWC</w:t>
      </w:r>
      <w:r w:rsidRPr="00D61440">
        <w:rPr>
          <w:snapToGrid w:val="0"/>
        </w:rPr>
        <w:t xml:space="preserve"> agreed that the </w:t>
      </w:r>
      <w:r w:rsidRPr="00D61440">
        <w:rPr>
          <w:rFonts w:cs="Arial"/>
          <w:lang w:val="en-GB" w:eastAsia="ja-JP"/>
        </w:rPr>
        <w:t>different methods to assign notes to candidate varieties could be briefly summarized in the table below:</w:t>
      </w:r>
    </w:p>
    <w:p w:rsidR="00891447" w:rsidRPr="00340C7C" w:rsidRDefault="00891447" w:rsidP="00891447">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3"/>
        <w:gridCol w:w="1039"/>
        <w:gridCol w:w="5128"/>
        <w:gridCol w:w="900"/>
        <w:gridCol w:w="990"/>
        <w:gridCol w:w="810"/>
      </w:tblGrid>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Cs/>
                <w:color w:val="000000"/>
                <w:sz w:val="18"/>
                <w:szCs w:val="18"/>
              </w:rPr>
            </w:pPr>
            <w:r w:rsidRPr="00427D11">
              <w:rPr>
                <w:rFonts w:cs="Arial"/>
                <w:bCs/>
                <w:color w:val="000000"/>
                <w:sz w:val="18"/>
                <w:szCs w:val="18"/>
              </w:rPr>
              <w:t>Equal-spaced state</w:t>
            </w:r>
          </w:p>
        </w:tc>
      </w:tr>
      <w:tr w:rsidR="00891447" w:rsidRPr="00427D11" w:rsidTr="00427D11">
        <w:trPr>
          <w:cantSplit/>
        </w:trPr>
        <w:tc>
          <w:tcPr>
            <w:tcW w:w="944"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France</w:t>
            </w:r>
          </w:p>
        </w:tc>
        <w:tc>
          <w:tcPr>
            <w:tcW w:w="1036"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944" w:type="dxa"/>
            <w:vMerge/>
            <w:tcBorders>
              <w:top w:val="nil"/>
              <w:left w:val="single" w:sz="4" w:space="0" w:color="auto"/>
              <w:bottom w:val="single" w:sz="4" w:space="0" w:color="auto"/>
              <w:right w:val="single" w:sz="4" w:space="0" w:color="auto"/>
            </w:tcBorders>
            <w:vAlign w:val="center"/>
            <w:hideMark/>
          </w:tcPr>
          <w:p w:rsidR="00891447" w:rsidRPr="00427D11" w:rsidRDefault="00891447" w:rsidP="00891447">
            <w:pPr>
              <w:rPr>
                <w:rFonts w:cs="Arial"/>
                <w:b/>
                <w:bCs/>
                <w:color w:val="000000"/>
                <w:sz w:val="18"/>
                <w:szCs w:val="18"/>
              </w:rPr>
            </w:pPr>
          </w:p>
        </w:tc>
        <w:tc>
          <w:tcPr>
            <w:tcW w:w="1036"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hint="eastAsia"/>
                <w:color w:val="000000"/>
                <w:sz w:val="18"/>
                <w:szCs w:val="18"/>
                <w:lang w:eastAsia="ja-JP"/>
              </w:rPr>
              <w:t>X</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r w:rsidR="00891447" w:rsidRPr="00427D11" w:rsidTr="00427D11">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r>
      <w:tr w:rsidR="00891447" w:rsidRPr="00427D11" w:rsidTr="00427D11">
        <w:trPr>
          <w:cantSplit/>
        </w:trPr>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r>
      <w:tr w:rsidR="00891447" w:rsidRPr="00427D11" w:rsidTr="00427D11">
        <w:trPr>
          <w:cantSplit/>
        </w:trPr>
        <w:tc>
          <w:tcPr>
            <w:tcW w:w="941" w:type="dxa"/>
            <w:vMerge/>
            <w:tcBorders>
              <w:top w:val="nil"/>
              <w:left w:val="single" w:sz="4" w:space="0" w:color="auto"/>
              <w:bottom w:val="single" w:sz="4" w:space="0" w:color="auto"/>
              <w:right w:val="single" w:sz="4" w:space="0" w:color="auto"/>
            </w:tcBorders>
            <w:vAlign w:val="center"/>
            <w:hideMark/>
          </w:tcPr>
          <w:p w:rsidR="00891447" w:rsidRPr="00427D11"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427D11" w:rsidRDefault="00891447" w:rsidP="00891447">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427D11" w:rsidRDefault="00891447" w:rsidP="00891447">
            <w:pPr>
              <w:jc w:val="center"/>
              <w:rPr>
                <w:rFonts w:cs="Arial"/>
                <w:color w:val="000000"/>
                <w:sz w:val="18"/>
                <w:szCs w:val="18"/>
              </w:rPr>
            </w:pPr>
            <w:r w:rsidRPr="00427D11">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b/>
                <w:color w:val="000000"/>
                <w:sz w:val="18"/>
                <w:szCs w:val="18"/>
                <w:u w:val="single"/>
              </w:rPr>
            </w:pPr>
            <w:r w:rsidRPr="00427D11">
              <w:rPr>
                <w:rFonts w:cs="Arial" w:hint="eastAsia"/>
                <w:b/>
                <w:color w:val="000000"/>
                <w:sz w:val="18"/>
                <w:szCs w:val="18"/>
                <w:highlight w:val="lightGray"/>
                <w:u w:val="single"/>
                <w:lang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427D11" w:rsidRDefault="00891447" w:rsidP="00891447">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891447" w:rsidRPr="00427D11" w:rsidRDefault="00891447" w:rsidP="00891447">
            <w:pPr>
              <w:jc w:val="center"/>
              <w:rPr>
                <w:rFonts w:cs="Arial"/>
                <w:color w:val="000000"/>
                <w:sz w:val="18"/>
                <w:szCs w:val="18"/>
              </w:rPr>
            </w:pPr>
            <w:r w:rsidRPr="00427D11">
              <w:rPr>
                <w:rFonts w:cs="Arial"/>
                <w:color w:val="000000"/>
                <w:sz w:val="18"/>
                <w:szCs w:val="18"/>
              </w:rPr>
              <w:t> </w:t>
            </w:r>
          </w:p>
        </w:tc>
      </w:tr>
    </w:tbl>
    <w:p w:rsidR="00891447" w:rsidRPr="00340C7C" w:rsidRDefault="00891447" w:rsidP="00891447">
      <w:pPr>
        <w:spacing w:line="360" w:lineRule="auto"/>
        <w:jc w:val="left"/>
        <w:rPr>
          <w:rFonts w:cs="Arial"/>
          <w:lang w:eastAsia="ja-JP"/>
        </w:rPr>
      </w:pPr>
    </w:p>
    <w:p w:rsidR="00891447" w:rsidRDefault="00891447" w:rsidP="005035E1">
      <w:pPr>
        <w:keepLines/>
        <w:rPr>
          <w:snapToGrid w:val="0"/>
        </w:rPr>
      </w:pPr>
      <w:r w:rsidRPr="00340C7C">
        <w:rPr>
          <w:snapToGrid w:val="0"/>
        </w:rPr>
        <w:lastRenderedPageBreak/>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w:t>
      </w:r>
      <w:r w:rsidRPr="002637D1">
        <w:rPr>
          <w:snapToGrid w:val="0"/>
        </w:rPr>
        <w:t>TW</w:t>
      </w:r>
      <w:r w:rsidR="002637D1" w:rsidRPr="002637D1">
        <w:rPr>
          <w:snapToGrid w:val="0"/>
        </w:rPr>
        <w:t>C</w:t>
      </w:r>
      <w:r w:rsidRPr="00340C7C">
        <w:rPr>
          <w:snapToGrid w:val="0"/>
        </w:rPr>
        <w:t xml:space="preserve">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891447" w:rsidRDefault="00891447" w:rsidP="00891447">
      <w:pPr>
        <w:rPr>
          <w:snapToGrid w:val="0"/>
        </w:rPr>
      </w:pPr>
    </w:p>
    <w:p w:rsidR="00891447" w:rsidRPr="00340C7C" w:rsidRDefault="00891447" w:rsidP="00891447">
      <w:pPr>
        <w:keepNext/>
      </w:pPr>
      <w:r w:rsidRPr="00340C7C">
        <w:fldChar w:fldCharType="begin"/>
      </w:r>
      <w:r w:rsidRPr="00340C7C">
        <w:instrText xml:space="preserve"> AUTONUM  </w:instrText>
      </w:r>
      <w:r w:rsidRPr="00340C7C">
        <w:fldChar w:fldCharType="end"/>
      </w:r>
      <w:r w:rsidRPr="00340C7C">
        <w:tab/>
        <w:t xml:space="preserve">The </w:t>
      </w:r>
      <w:r w:rsidR="00427D11" w:rsidRPr="002637D1">
        <w:t xml:space="preserve">TWC </w:t>
      </w:r>
      <w:r w:rsidRPr="002637D1">
        <w:t>r</w:t>
      </w:r>
      <w:r w:rsidRPr="00340C7C">
        <w:t xml:space="preserve">eceived a presentation </w:t>
      </w:r>
      <w:r w:rsidRPr="00340C7C">
        <w:rPr>
          <w:lang w:eastAsia="en-GB"/>
        </w:rPr>
        <w:t>by an expert from China</w:t>
      </w:r>
      <w:r w:rsidRPr="00340C7C">
        <w:t xml:space="preserve"> on </w:t>
      </w:r>
      <w:r w:rsidRPr="00340C7C">
        <w:rPr>
          <w:lang w:eastAsia="en-GB"/>
        </w:rPr>
        <w:t xml:space="preserve">Application Management System (AMS) and Variety Description Database (VDD) in China.  </w:t>
      </w:r>
      <w:r w:rsidRPr="00340C7C">
        <w:t>A copy of the presentation is provided in document TWC/33/23</w:t>
      </w:r>
      <w:r>
        <w:t xml:space="preserve"> </w:t>
      </w:r>
      <w:r w:rsidRPr="002637D1">
        <w:rPr>
          <w:rFonts w:eastAsia="MS Mincho" w:cs="Arial"/>
          <w:lang w:eastAsia="ja-JP"/>
        </w:rPr>
        <w:t xml:space="preserve">(see </w:t>
      </w:r>
      <w:r w:rsidRPr="002637D1">
        <w:t>document TWC/33/30 “Report”, paragraph 80).</w:t>
      </w:r>
    </w:p>
    <w:p w:rsidR="00891447" w:rsidRDefault="00891447" w:rsidP="00891447">
      <w:pPr>
        <w:rPr>
          <w:snapToGrid w:val="0"/>
        </w:rPr>
      </w:pPr>
    </w:p>
    <w:p w:rsidR="00427D11" w:rsidRDefault="00427D11" w:rsidP="00891447">
      <w:pPr>
        <w:rPr>
          <w:snapToGrid w:val="0"/>
        </w:rPr>
      </w:pPr>
    </w:p>
    <w:p w:rsidR="00427D11" w:rsidRDefault="00427D11" w:rsidP="00891447">
      <w:pPr>
        <w:rPr>
          <w:snapToGrid w:val="0"/>
        </w:rPr>
      </w:pPr>
    </w:p>
    <w:p w:rsidR="00891447" w:rsidRDefault="00891447" w:rsidP="00891447">
      <w:pPr>
        <w:pStyle w:val="Heading1"/>
      </w:pPr>
      <w:bookmarkStart w:id="10" w:name="_Toc452640002"/>
      <w:r>
        <w:t>DevelopmentS in 2016</w:t>
      </w:r>
      <w:bookmarkEnd w:id="10"/>
    </w:p>
    <w:p w:rsidR="00891447" w:rsidRDefault="00891447" w:rsidP="0075189D">
      <w:pPr>
        <w:pStyle w:val="Heading1"/>
        <w:tabs>
          <w:tab w:val="left" w:pos="6570"/>
        </w:tabs>
      </w:pPr>
    </w:p>
    <w:p w:rsidR="00891447" w:rsidRDefault="00891447" w:rsidP="00891447">
      <w:pPr>
        <w:pStyle w:val="Heading2"/>
      </w:pPr>
      <w:bookmarkStart w:id="11" w:name="_Toc452640003"/>
      <w:r>
        <w:t>Technical Committee</w:t>
      </w:r>
      <w:bookmarkEnd w:id="11"/>
    </w:p>
    <w:p w:rsidR="00891447" w:rsidRPr="00340C7C" w:rsidRDefault="00891447" w:rsidP="00891447">
      <w:pPr>
        <w:rPr>
          <w:snapToGrid w:val="0"/>
        </w:rPr>
      </w:pPr>
    </w:p>
    <w:p w:rsidR="00891447" w:rsidRPr="007E7368" w:rsidRDefault="00891447" w:rsidP="00891447">
      <w:pPr>
        <w:rPr>
          <w:rFonts w:cs="Arial"/>
          <w:spacing w:val="-2"/>
        </w:rPr>
      </w:pPr>
      <w:r w:rsidRPr="007E7368">
        <w:rPr>
          <w:snapToGrid w:val="0"/>
          <w:spacing w:val="-2"/>
        </w:rPr>
        <w:fldChar w:fldCharType="begin"/>
      </w:r>
      <w:r w:rsidRPr="007E7368">
        <w:rPr>
          <w:snapToGrid w:val="0"/>
          <w:spacing w:val="-2"/>
        </w:rPr>
        <w:instrText xml:space="preserve"> AUTONUM  </w:instrText>
      </w:r>
      <w:r w:rsidRPr="007E7368">
        <w:rPr>
          <w:snapToGrid w:val="0"/>
          <w:spacing w:val="-2"/>
        </w:rPr>
        <w:fldChar w:fldCharType="end"/>
      </w:r>
      <w:r w:rsidRPr="007E7368">
        <w:rPr>
          <w:snapToGrid w:val="0"/>
          <w:spacing w:val="-2"/>
        </w:rPr>
        <w:tab/>
      </w:r>
      <w:r w:rsidRPr="007E7368">
        <w:rPr>
          <w:spacing w:val="-2"/>
        </w:rPr>
        <w:t xml:space="preserve">The TC, at its fifty-second session held in Geneva on March 14 to 16, 2016, considered document TC/52/19 “Data Processing for the Assessment of Distinctness and for Producing Variety Descriptions” and noted that the TWC had considered information on </w:t>
      </w:r>
      <w:r w:rsidRPr="007E7368">
        <w:rPr>
          <w:snapToGrid w:val="0"/>
          <w:spacing w:val="-2"/>
        </w:rPr>
        <w:t xml:space="preserve">the steps used in the methods provided by the participants in the practical exercise </w:t>
      </w:r>
      <w:r w:rsidRPr="007E7368">
        <w:rPr>
          <w:spacing w:val="-2"/>
        </w:rPr>
        <w:t>to determine the aspects in common and where there was divergence among the methods</w:t>
      </w:r>
      <w:r w:rsidRPr="007E7368">
        <w:rPr>
          <w:snapToGrid w:val="0"/>
          <w:spacing w:val="-2"/>
        </w:rPr>
        <w:t xml:space="preserve">.  The TC also noted that the </w:t>
      </w:r>
      <w:r w:rsidRPr="0075189D">
        <w:rPr>
          <w:snapToGrid w:val="0"/>
          <w:spacing w:val="-2"/>
        </w:rPr>
        <w:t>TWC</w:t>
      </w:r>
      <w:r w:rsidRPr="007E7368">
        <w:rPr>
          <w:snapToGrid w:val="0"/>
          <w:spacing w:val="-2"/>
        </w:rPr>
        <w:t xml:space="preserve"> had agreed that the methods to assign a note to the candidate varieties had some variations in the use of division into equal-spaced states, use of the results of examples varieties and crop expert judgment</w:t>
      </w:r>
      <w:r w:rsidRPr="007E7368">
        <w:rPr>
          <w:spacing w:val="-2"/>
        </w:rPr>
        <w:t xml:space="preserve"> (see document TC/52/29 Rev. “Report”, paragraphs 114 and 115)</w:t>
      </w:r>
      <w:r w:rsidRPr="007E7368">
        <w:rPr>
          <w:rFonts w:cs="Arial"/>
          <w:spacing w:val="-2"/>
        </w:rPr>
        <w:t>.</w:t>
      </w:r>
    </w:p>
    <w:p w:rsidR="00891447" w:rsidRDefault="00891447" w:rsidP="00891447">
      <w:pPr>
        <w:rPr>
          <w:rFonts w:cs="Arial"/>
        </w:rPr>
      </w:pPr>
    </w:p>
    <w:p w:rsidR="00891447" w:rsidRPr="001C6840" w:rsidRDefault="003C491E" w:rsidP="0089144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91447" w:rsidRPr="001C6840">
        <w:rPr>
          <w:rFonts w:cs="Arial"/>
        </w:rPr>
        <w:t xml:space="preserve">The TC agreed to request the TWPs, at their sessions in 2016, to consider the analysis provided by the </w:t>
      </w:r>
      <w:r w:rsidR="00891447" w:rsidRPr="0075189D">
        <w:rPr>
          <w:rFonts w:cs="Arial"/>
        </w:rPr>
        <w:t>TWC</w:t>
      </w:r>
      <w:r w:rsidR="00891447" w:rsidRPr="001C6840">
        <w:rPr>
          <w:rFonts w:cs="Arial"/>
        </w:rPr>
        <w:t>, as reproduced in the Annex</w:t>
      </w:r>
      <w:r w:rsidR="00891447">
        <w:rPr>
          <w:rFonts w:cs="Arial"/>
        </w:rPr>
        <w:t xml:space="preserve"> I</w:t>
      </w:r>
      <w:r w:rsidR="00891447" w:rsidRPr="001C6840">
        <w:rPr>
          <w:rFonts w:cs="Arial"/>
        </w:rPr>
        <w:t xml:space="preserve"> to </w:t>
      </w:r>
      <w:r w:rsidR="00891447">
        <w:rPr>
          <w:rFonts w:cs="Arial"/>
        </w:rPr>
        <w:t xml:space="preserve">this </w:t>
      </w:r>
      <w:r w:rsidR="00891447" w:rsidRPr="001C6840">
        <w:rPr>
          <w:rFonts w:cs="Arial"/>
        </w:rPr>
        <w:t>document.  The TC agreed to request the expert from France to provide further information on the data analyzed in the study.</w:t>
      </w:r>
      <w:r w:rsidR="007E7368">
        <w:rPr>
          <w:rFonts w:cs="Arial"/>
        </w:rPr>
        <w:t xml:space="preserve"> </w:t>
      </w:r>
      <w:r w:rsidR="00891447" w:rsidRPr="001C6840">
        <w:rPr>
          <w:rFonts w:cs="Arial"/>
        </w:rPr>
        <w:t xml:space="preserve"> The TC also agreed to request that participants in the practical exercise provide information on the reasons and situations in which example varieties, crop expert judgement and equal-spaced states would/would not be appropriate for transforming observations into notes</w:t>
      </w:r>
      <w:r w:rsidR="00891447">
        <w:rPr>
          <w:rFonts w:cs="Arial"/>
        </w:rPr>
        <w:t xml:space="preserve"> </w:t>
      </w:r>
      <w:r w:rsidR="00891447">
        <w:t>(see document TC/52/29 Rev. “Report”, paragraph 116)</w:t>
      </w:r>
      <w:r w:rsidR="00891447" w:rsidRPr="001C6840">
        <w:rPr>
          <w:rFonts w:cs="Arial"/>
        </w:rPr>
        <w:t xml:space="preserve">. </w:t>
      </w:r>
    </w:p>
    <w:p w:rsidR="00891447" w:rsidRPr="001C6840" w:rsidRDefault="00891447" w:rsidP="00891447">
      <w:pPr>
        <w:rPr>
          <w:rFonts w:cs="Arial"/>
        </w:rPr>
      </w:pPr>
    </w:p>
    <w:p w:rsidR="00891447" w:rsidRPr="005035E1" w:rsidRDefault="003C491E" w:rsidP="00891447">
      <w:pPr>
        <w:rPr>
          <w:rFonts w:cs="Arial"/>
          <w:spacing w:val="-2"/>
        </w:rPr>
      </w:pPr>
      <w:r w:rsidRPr="005035E1">
        <w:rPr>
          <w:rFonts w:cs="Arial"/>
          <w:spacing w:val="-2"/>
        </w:rPr>
        <w:fldChar w:fldCharType="begin"/>
      </w:r>
      <w:r w:rsidRPr="005035E1">
        <w:rPr>
          <w:rFonts w:cs="Arial"/>
          <w:spacing w:val="-2"/>
        </w:rPr>
        <w:instrText xml:space="preserve"> AUTONUM  </w:instrText>
      </w:r>
      <w:r w:rsidRPr="005035E1">
        <w:rPr>
          <w:rFonts w:cs="Arial"/>
          <w:spacing w:val="-2"/>
        </w:rPr>
        <w:fldChar w:fldCharType="end"/>
      </w:r>
      <w:r w:rsidRPr="005035E1">
        <w:rPr>
          <w:rFonts w:cs="Arial"/>
          <w:spacing w:val="-2"/>
        </w:rPr>
        <w:tab/>
      </w:r>
      <w:r w:rsidR="00891447" w:rsidRPr="005035E1">
        <w:rPr>
          <w:rFonts w:cs="Arial"/>
          <w:spacing w:val="-2"/>
        </w:rPr>
        <w:t xml:space="preserve">The TC agreed with the TWC and the TWA that the guidance on “Different forms that variety descriptions could take and the relevance of scale levels”, as reproduced in Annex II to this document, should be used as an introduction to future guidance to be developed on data processing for the assessment of distinctness and for producing variety descriptions </w:t>
      </w:r>
      <w:r w:rsidR="00891447" w:rsidRPr="005035E1">
        <w:rPr>
          <w:spacing w:val="-2"/>
        </w:rPr>
        <w:t>(see document TC/52/29 Rev. “Report”, paragraph</w:t>
      </w:r>
      <w:r w:rsidR="005035E1" w:rsidRPr="005035E1">
        <w:rPr>
          <w:spacing w:val="-2"/>
        </w:rPr>
        <w:t xml:space="preserve"> </w:t>
      </w:r>
      <w:r w:rsidR="00891447" w:rsidRPr="005035E1">
        <w:rPr>
          <w:spacing w:val="-2"/>
        </w:rPr>
        <w:t>117)</w:t>
      </w:r>
      <w:r w:rsidR="00891447" w:rsidRPr="005035E1">
        <w:rPr>
          <w:rFonts w:cs="Arial"/>
          <w:spacing w:val="-2"/>
        </w:rPr>
        <w:t>.</w:t>
      </w:r>
    </w:p>
    <w:p w:rsidR="00891447" w:rsidRDefault="00891447" w:rsidP="00891447">
      <w:pPr>
        <w:rPr>
          <w:rFonts w:cs="Arial"/>
        </w:rPr>
      </w:pPr>
    </w:p>
    <w:p w:rsidR="00891447" w:rsidRDefault="003C491E" w:rsidP="0089144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91447">
        <w:rPr>
          <w:rFonts w:cs="Arial"/>
        </w:rPr>
        <w:t xml:space="preserve">In accordance with the request made by the TC, the expert form France provided the information </w:t>
      </w:r>
      <w:r w:rsidR="00891447" w:rsidRPr="001C6840">
        <w:rPr>
          <w:rFonts w:cs="Arial"/>
        </w:rPr>
        <w:t>on the data analyzed in the study</w:t>
      </w:r>
      <w:r w:rsidR="00891447">
        <w:rPr>
          <w:rFonts w:cs="Arial"/>
        </w:rPr>
        <w:t xml:space="preserve">. </w:t>
      </w:r>
      <w:r w:rsidR="007E7368">
        <w:rPr>
          <w:rFonts w:cs="Arial"/>
        </w:rPr>
        <w:t xml:space="preserve"> </w:t>
      </w:r>
      <w:r w:rsidR="00891447">
        <w:rPr>
          <w:rFonts w:cs="Arial"/>
        </w:rPr>
        <w:t xml:space="preserve">This information was sent to the </w:t>
      </w:r>
      <w:r w:rsidR="00891447" w:rsidRPr="001C6840">
        <w:rPr>
          <w:rFonts w:cs="Arial"/>
        </w:rPr>
        <w:t>participants in the practical exercise</w:t>
      </w:r>
      <w:r w:rsidR="00891447">
        <w:rPr>
          <w:rFonts w:cs="Arial"/>
        </w:rPr>
        <w:t xml:space="preserve"> (see Circular </w:t>
      </w:r>
      <w:r w:rsidR="00891447">
        <w:t>E-16/115 sent on April 29, 2016)</w:t>
      </w:r>
      <w:r w:rsidR="00891447">
        <w:rPr>
          <w:rFonts w:cs="Arial"/>
        </w:rPr>
        <w:t xml:space="preserve"> to </w:t>
      </w:r>
      <w:r w:rsidR="00891447" w:rsidRPr="001C6840">
        <w:rPr>
          <w:rFonts w:cs="Arial"/>
        </w:rPr>
        <w:t>provide information on the reasons and situations in which example varieties, crop expert judgement and equal-spaced states would/would not be appropriate for transforming observations into notes</w:t>
      </w:r>
      <w:r w:rsidR="00891447">
        <w:rPr>
          <w:rFonts w:cs="Arial"/>
        </w:rPr>
        <w:t xml:space="preserve">. </w:t>
      </w:r>
    </w:p>
    <w:p w:rsidR="00891447" w:rsidRDefault="00891447" w:rsidP="00891447">
      <w:pPr>
        <w:rPr>
          <w:rFonts w:cs="Arial"/>
        </w:rPr>
      </w:pPr>
    </w:p>
    <w:p w:rsidR="00891447" w:rsidRPr="00D61440" w:rsidRDefault="00891447" w:rsidP="00891447">
      <w:pPr>
        <w:rPr>
          <w:rFonts w:cs="Arial"/>
        </w:rPr>
      </w:pPr>
      <w:r w:rsidRPr="00D61440">
        <w:fldChar w:fldCharType="begin"/>
      </w:r>
      <w:r w:rsidRPr="00D61440">
        <w:instrText xml:space="preserve"> AUTONUM  </w:instrText>
      </w:r>
      <w:r w:rsidRPr="00D61440">
        <w:fldChar w:fldCharType="end"/>
      </w:r>
      <w:r w:rsidRPr="00D61440">
        <w:tab/>
        <w:t>The TW</w:t>
      </w:r>
      <w:r w:rsidR="00EF5196">
        <w:t>A</w:t>
      </w:r>
      <w:r w:rsidRPr="00D61440">
        <w:t xml:space="preserve">, at its </w:t>
      </w:r>
      <w:r w:rsidR="007E7368" w:rsidRPr="00D61440">
        <w:t>forty-</w:t>
      </w:r>
      <w:r w:rsidR="00EF5196">
        <w:t>fif</w:t>
      </w:r>
      <w:r w:rsidR="007E7368" w:rsidRPr="00D61440">
        <w:t xml:space="preserve">th </w:t>
      </w:r>
      <w:r w:rsidRPr="00D61440">
        <w:t xml:space="preserve">session, will receive an oral report on recent developments in relation to the information provided by </w:t>
      </w:r>
      <w:r w:rsidRPr="00D61440">
        <w:rPr>
          <w:rFonts w:cs="Arial"/>
        </w:rPr>
        <w:t>participants in the practical exercise, if any.</w:t>
      </w:r>
    </w:p>
    <w:p w:rsidR="00891447" w:rsidRPr="00D61440" w:rsidRDefault="00891447" w:rsidP="00891447">
      <w:pPr>
        <w:rPr>
          <w:rFonts w:cs="Arial"/>
          <w:snapToGrid w:val="0"/>
          <w:sz w:val="14"/>
        </w:rPr>
      </w:pPr>
    </w:p>
    <w:p w:rsidR="00891447" w:rsidRPr="00D61440" w:rsidRDefault="00891447" w:rsidP="00891447">
      <w:pPr>
        <w:tabs>
          <w:tab w:val="left" w:pos="5529"/>
        </w:tabs>
        <w:ind w:left="4820"/>
        <w:rPr>
          <w:i/>
        </w:rPr>
      </w:pPr>
      <w:r w:rsidRPr="00D61440">
        <w:rPr>
          <w:i/>
        </w:rPr>
        <w:fldChar w:fldCharType="begin"/>
      </w:r>
      <w:r w:rsidRPr="00D61440">
        <w:rPr>
          <w:i/>
        </w:rPr>
        <w:instrText xml:space="preserve"> AUTONUM  </w:instrText>
      </w:r>
      <w:r w:rsidRPr="00D61440">
        <w:rPr>
          <w:i/>
        </w:rPr>
        <w:fldChar w:fldCharType="end"/>
      </w:r>
      <w:r w:rsidR="007E7368" w:rsidRPr="00D61440">
        <w:rPr>
          <w:i/>
        </w:rPr>
        <w:tab/>
        <w:t xml:space="preserve">The </w:t>
      </w:r>
      <w:r w:rsidR="00EF5196">
        <w:rPr>
          <w:i/>
        </w:rPr>
        <w:t>TWA</w:t>
      </w:r>
      <w:r w:rsidRPr="00D61440">
        <w:rPr>
          <w:i/>
        </w:rPr>
        <w:t xml:space="preserve"> </w:t>
      </w:r>
      <w:r w:rsidR="0075189D" w:rsidRPr="00D61440">
        <w:rPr>
          <w:i/>
        </w:rPr>
        <w:t xml:space="preserve">is </w:t>
      </w:r>
      <w:r w:rsidRPr="00D61440">
        <w:rPr>
          <w:i/>
        </w:rPr>
        <w:t>invited to:</w:t>
      </w:r>
    </w:p>
    <w:p w:rsidR="00891447" w:rsidRPr="00D61440" w:rsidRDefault="00891447" w:rsidP="00891447">
      <w:pPr>
        <w:tabs>
          <w:tab w:val="left" w:pos="5529"/>
        </w:tabs>
        <w:ind w:left="4820"/>
        <w:rPr>
          <w:i/>
        </w:rPr>
      </w:pPr>
    </w:p>
    <w:p w:rsidR="00891447" w:rsidRPr="00D61440" w:rsidRDefault="00891447" w:rsidP="00891447">
      <w:pPr>
        <w:pStyle w:val="ListParagraph"/>
        <w:numPr>
          <w:ilvl w:val="0"/>
          <w:numId w:val="15"/>
        </w:numPr>
        <w:tabs>
          <w:tab w:val="left" w:pos="5954"/>
        </w:tabs>
        <w:ind w:left="4820" w:firstLine="709"/>
        <w:rPr>
          <w:i/>
        </w:rPr>
      </w:pPr>
      <w:r w:rsidRPr="00D61440">
        <w:rPr>
          <w:i/>
        </w:rPr>
        <w:t>note the developments reported in this document</w:t>
      </w:r>
      <w:r w:rsidR="007E7368" w:rsidRPr="00D61440">
        <w:rPr>
          <w:i/>
        </w:rPr>
        <w:t>;  and</w:t>
      </w:r>
    </w:p>
    <w:p w:rsidR="00891447" w:rsidRPr="00D61440" w:rsidRDefault="00891447" w:rsidP="00891447">
      <w:pPr>
        <w:pStyle w:val="ListParagraph"/>
        <w:tabs>
          <w:tab w:val="left" w:pos="5954"/>
        </w:tabs>
        <w:ind w:left="5529" w:firstLine="709"/>
        <w:rPr>
          <w:i/>
        </w:rPr>
      </w:pPr>
    </w:p>
    <w:p w:rsidR="00891447" w:rsidRPr="00D61440" w:rsidRDefault="00891447" w:rsidP="00891447">
      <w:pPr>
        <w:pStyle w:val="ListParagraph"/>
        <w:numPr>
          <w:ilvl w:val="0"/>
          <w:numId w:val="15"/>
        </w:numPr>
        <w:tabs>
          <w:tab w:val="left" w:pos="5954"/>
        </w:tabs>
        <w:ind w:left="4820" w:firstLine="709"/>
        <w:rPr>
          <w:i/>
        </w:rPr>
      </w:pPr>
      <w:r w:rsidRPr="00D61440">
        <w:rPr>
          <w:i/>
        </w:rPr>
        <w:t xml:space="preserve">consider the information provided by the participants in the practical exercise on the reasons and situations in which example varieties, crop expert judgement and equal-spaced states would/would not be appropriate for transforming observations into notes. </w:t>
      </w:r>
    </w:p>
    <w:p w:rsidR="00891447" w:rsidRDefault="00891447" w:rsidP="00891447"/>
    <w:p w:rsidR="007E7368" w:rsidRPr="00872C6F" w:rsidRDefault="007E7368" w:rsidP="00891447"/>
    <w:p w:rsidR="00891447" w:rsidRDefault="00891447" w:rsidP="00891447">
      <w:pPr>
        <w:jc w:val="right"/>
      </w:pPr>
      <w:r w:rsidRPr="00BF7EBF">
        <w:rPr>
          <w:snapToGrid w:val="0"/>
        </w:rPr>
        <w:t>[</w:t>
      </w:r>
      <w:r>
        <w:t>Annexes follow]</w:t>
      </w:r>
    </w:p>
    <w:p w:rsidR="00891447" w:rsidRDefault="00891447" w:rsidP="00891447">
      <w:pPr>
        <w:jc w:val="right"/>
        <w:sectPr w:rsidR="00891447" w:rsidSect="00891447">
          <w:headerReference w:type="default" r:id="rId9"/>
          <w:pgSz w:w="11907" w:h="16840" w:code="9"/>
          <w:pgMar w:top="510" w:right="1134" w:bottom="1134" w:left="1134" w:header="510" w:footer="680" w:gutter="0"/>
          <w:pgNumType w:start="1"/>
          <w:cols w:space="720"/>
          <w:titlePg/>
        </w:sectPr>
      </w:pPr>
    </w:p>
    <w:p w:rsidR="00891447" w:rsidRDefault="00891447" w:rsidP="00891447">
      <w:pPr>
        <w:jc w:val="center"/>
        <w:rPr>
          <w:rFonts w:cs="Arial"/>
          <w:lang w:eastAsia="ja-JP"/>
        </w:rPr>
      </w:pPr>
      <w:r w:rsidRPr="00F22ADF">
        <w:rPr>
          <w:rFonts w:cs="Arial"/>
          <w:lang w:eastAsia="ja-JP"/>
        </w:rPr>
        <w:lastRenderedPageBreak/>
        <w:t>COMPARISON OF METHODS USED FOR PRODUCING VARIETY DESCRIPTIONS: RESULTS</w:t>
      </w:r>
      <w:r w:rsidR="007E7368">
        <w:rPr>
          <w:rFonts w:cs="Arial"/>
          <w:lang w:eastAsia="ja-JP"/>
        </w:rPr>
        <w:br/>
      </w:r>
      <w:r w:rsidRPr="00F22ADF">
        <w:rPr>
          <w:rFonts w:cs="Arial"/>
          <w:lang w:eastAsia="ja-JP"/>
        </w:rPr>
        <w:t>OF THE PRACTICAL EXERCISE</w:t>
      </w:r>
    </w:p>
    <w:p w:rsidR="00891447" w:rsidRPr="00F22ADF" w:rsidRDefault="00891447" w:rsidP="00891447">
      <w:pPr>
        <w:jc w:val="center"/>
        <w:rPr>
          <w:rFonts w:cs="Arial"/>
          <w:lang w:eastAsia="ja-JP"/>
        </w:rPr>
      </w:pPr>
    </w:p>
    <w:p w:rsidR="00891447" w:rsidRPr="00F22ADF" w:rsidRDefault="00891447" w:rsidP="00891447">
      <w:pPr>
        <w:jc w:val="center"/>
        <w:rPr>
          <w:rFonts w:cs="Arial"/>
          <w:lang w:eastAsia="ja-JP"/>
        </w:rPr>
      </w:pPr>
      <w:r w:rsidRPr="00F22ADF">
        <w:rPr>
          <w:rFonts w:cs="Arial"/>
        </w:rPr>
        <w:t xml:space="preserve">Document prepared by an expert from </w:t>
      </w:r>
      <w:r w:rsidRPr="00F22ADF">
        <w:rPr>
          <w:rFonts w:cs="Arial"/>
          <w:lang w:eastAsia="ja-JP"/>
        </w:rPr>
        <w:t>France</w:t>
      </w:r>
    </w:p>
    <w:p w:rsidR="00891447" w:rsidRPr="00F22ADF" w:rsidRDefault="00891447" w:rsidP="00891447">
      <w:pPr>
        <w:jc w:val="left"/>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eastAsia="ja-JP"/>
        </w:rPr>
        <w:t>The main purpose of this practical exercise is to help developing a common guidance by clarifying and comparing the different methods used by UPOV members to transform quantitative characteristics into notes.</w:t>
      </w:r>
    </w:p>
    <w:p w:rsidR="00891447" w:rsidRPr="00F22ADF" w:rsidRDefault="00891447" w:rsidP="00891447">
      <w:pPr>
        <w:rPr>
          <w:rFonts w:cs="Arial"/>
          <w:lang w:eastAsia="ja-JP"/>
        </w:rPr>
      </w:pPr>
    </w:p>
    <w:p w:rsidR="00891447" w:rsidRPr="00F22ADF" w:rsidRDefault="00891447" w:rsidP="00891447">
      <w:pPr>
        <w:rPr>
          <w:rFonts w:cs="Arial"/>
          <w:u w:val="single"/>
          <w:lang w:eastAsia="ja-JP"/>
        </w:rPr>
      </w:pPr>
      <w:r w:rsidRPr="00F22ADF">
        <w:rPr>
          <w:rFonts w:cs="Arial"/>
          <w:u w:val="single"/>
          <w:lang w:eastAsia="ja-JP"/>
        </w:rPr>
        <w:t>Dataset : Description</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eastAsia="ja-JP"/>
        </w:rPr>
        <w:t>A common dataset on Flax varieties was produced by experts from France for this practical exercise. The dataset is based on observations made on UPOV characteristic 21 (</w:t>
      </w:r>
      <w:r w:rsidR="00CD60B6" w:rsidRPr="00CD60B6">
        <w:rPr>
          <w:rFonts w:cs="Arial"/>
          <w:lang w:val="en-GB" w:eastAsia="ja-JP"/>
        </w:rPr>
        <w:t>“</w:t>
      </w:r>
      <w:r w:rsidRPr="00522480">
        <w:rPr>
          <w:rFonts w:cs="Arial"/>
          <w:lang w:val="en-GB" w:eastAsia="ja-JP"/>
        </w:rPr>
        <w:t>Stem: length from cotyledon scar to top boll</w:t>
      </w:r>
      <w:r w:rsidR="00CD60B6">
        <w:rPr>
          <w:rFonts w:cs="Arial"/>
          <w:lang w:val="en-GB" w:eastAsia="ja-JP"/>
        </w:rPr>
        <w:t>”, see document TG/57/7</w:t>
      </w:r>
      <w:r w:rsidR="00BF4BCB">
        <w:rPr>
          <w:rFonts w:cs="Arial"/>
          <w:lang w:val="en-GB" w:eastAsia="ja-JP"/>
        </w:rPr>
        <w:t>,</w:t>
      </w:r>
      <w:r w:rsidR="00CD60B6">
        <w:rPr>
          <w:rFonts w:cs="Arial"/>
          <w:lang w:val="en-GB" w:eastAsia="ja-JP"/>
        </w:rPr>
        <w:t xml:space="preserve"> Test Guidelines for Linseed, Flax</w:t>
      </w:r>
      <w:r w:rsidRPr="00522480">
        <w:rPr>
          <w:rFonts w:cs="Arial"/>
          <w:lang w:val="en-GB" w:eastAsia="ja-JP"/>
        </w:rPr>
        <w:t xml:space="preserve">). It’s a restriction of a larger dataset, which finally has been restricted </w:t>
      </w:r>
      <w:r>
        <w:rPr>
          <w:rFonts w:cs="Arial"/>
          <w:lang w:val="en-GB" w:eastAsia="ja-JP"/>
        </w:rPr>
        <w:t>to observations on the first 20 </w:t>
      </w:r>
      <w:r w:rsidRPr="00522480">
        <w:rPr>
          <w:rFonts w:cs="Arial"/>
          <w:lang w:val="en-GB" w:eastAsia="ja-JP"/>
        </w:rPr>
        <w:t>plants of the varieties and years where 20 or more plants of the variety were observed in the year. This reduced common data set consists of 936 variety-by-year combinations for</w:t>
      </w:r>
      <w:r>
        <w:rPr>
          <w:rFonts w:cs="Arial"/>
          <w:lang w:val="en-GB" w:eastAsia="ja-JP"/>
        </w:rPr>
        <w:t xml:space="preserve"> 153 reference varieties and 30 </w:t>
      </w:r>
      <w:r w:rsidRPr="00522480">
        <w:rPr>
          <w:rFonts w:cs="Arial"/>
          <w:lang w:val="en-GB" w:eastAsia="ja-JP"/>
        </w:rPr>
        <w:t>candidates in 10 years from 2002 to 2012, for which the variety-by-year means were calculated on the original scale of the characteristics.</w:t>
      </w:r>
    </w:p>
    <w:p w:rsidR="00891447" w:rsidRPr="00F22ADF" w:rsidRDefault="00891447" w:rsidP="00891447">
      <w:pPr>
        <w:rPr>
          <w:rFonts w:cs="Arial"/>
          <w:lang w:eastAsia="ja-JP"/>
        </w:rPr>
      </w:pPr>
    </w:p>
    <w:p w:rsidR="00891447" w:rsidRPr="00F22ADF" w:rsidRDefault="00891447" w:rsidP="00891447">
      <w:pPr>
        <w:rPr>
          <w:rFonts w:cs="Arial"/>
          <w:u w:val="single"/>
          <w:lang w:eastAsia="ja-JP"/>
        </w:rPr>
      </w:pPr>
      <w:r w:rsidRPr="00F22ADF">
        <w:rPr>
          <w:rFonts w:cs="Arial"/>
          <w:u w:val="single"/>
          <w:lang w:eastAsia="ja-JP"/>
        </w:rPr>
        <w:t>Methods used by the UPOV members</w:t>
      </w:r>
    </w:p>
    <w:p w:rsidR="00891447" w:rsidRPr="00F22ADF" w:rsidRDefault="00891447" w:rsidP="00891447">
      <w:pPr>
        <w:rPr>
          <w:rFonts w:cs="Arial"/>
          <w:lang w:eastAsia="ja-JP"/>
        </w:rPr>
      </w:pPr>
    </w:p>
    <w:p w:rsidR="00891447" w:rsidRPr="00F22ADF" w:rsidRDefault="00891447" w:rsidP="00891447">
      <w:pPr>
        <w:pStyle w:val="ListParagraph"/>
        <w:numPr>
          <w:ilvl w:val="0"/>
          <w:numId w:val="17"/>
        </w:numPr>
        <w:ind w:left="0" w:firstLine="0"/>
        <w:contextualSpacing w:val="0"/>
        <w:rPr>
          <w:rFonts w:cs="Arial"/>
        </w:rPr>
      </w:pPr>
      <w:r w:rsidRPr="00522480">
        <w:rPr>
          <w:rFonts w:cs="Arial"/>
          <w:lang w:val="en-GB" w:eastAsia="ja-JP"/>
        </w:rPr>
        <w:t>The different methods used by UPOV members in order to assign notes to the candidate varieties are briefly summarized in the table below.</w:t>
      </w:r>
    </w:p>
    <w:p w:rsidR="00891447" w:rsidRPr="00F22ADF" w:rsidRDefault="00891447" w:rsidP="00891447">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1"/>
        <w:gridCol w:w="1039"/>
        <w:gridCol w:w="5130"/>
        <w:gridCol w:w="900"/>
        <w:gridCol w:w="990"/>
        <w:gridCol w:w="810"/>
      </w:tblGrid>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Equal-spaced state</w:t>
            </w:r>
          </w:p>
        </w:tc>
      </w:tr>
      <w:tr w:rsidR="00891447" w:rsidRPr="007E7368" w:rsidTr="007E7368">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France</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941" w:type="dxa"/>
            <w:vMerge/>
            <w:tcBorders>
              <w:top w:val="nil"/>
              <w:left w:val="single" w:sz="4" w:space="0" w:color="auto"/>
              <w:bottom w:val="single" w:sz="4" w:space="0" w:color="auto"/>
              <w:right w:val="single" w:sz="4" w:space="0" w:color="auto"/>
            </w:tcBorders>
            <w:vAlign w:val="center"/>
            <w:hideMark/>
          </w:tcPr>
          <w:p w:rsidR="00891447" w:rsidRPr="007E7368"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r>
      <w:tr w:rsidR="00891447" w:rsidRPr="007E7368" w:rsidTr="007E7368">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r>
      <w:tr w:rsidR="00891447" w:rsidRPr="007E7368" w:rsidTr="007E7368">
        <w:tc>
          <w:tcPr>
            <w:tcW w:w="941" w:type="dxa"/>
            <w:vMerge/>
            <w:tcBorders>
              <w:top w:val="nil"/>
              <w:left w:val="single" w:sz="4" w:space="0" w:color="auto"/>
              <w:bottom w:val="single" w:sz="4" w:space="0" w:color="auto"/>
              <w:right w:val="single" w:sz="4" w:space="0" w:color="auto"/>
            </w:tcBorders>
            <w:vAlign w:val="center"/>
            <w:hideMark/>
          </w:tcPr>
          <w:p w:rsidR="00891447" w:rsidRPr="007E7368" w:rsidRDefault="00891447" w:rsidP="00891447">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891447" w:rsidRPr="007E7368" w:rsidRDefault="00891447" w:rsidP="00891447">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891447" w:rsidRPr="007E7368" w:rsidRDefault="00891447" w:rsidP="00891447">
            <w:pP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891447" w:rsidRPr="007E7368" w:rsidRDefault="00891447" w:rsidP="00891447">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bottom"/>
            <w:hideMark/>
          </w:tcPr>
          <w:p w:rsidR="00891447" w:rsidRPr="007E7368" w:rsidRDefault="00891447" w:rsidP="00891447">
            <w:pPr>
              <w:rPr>
                <w:rFonts w:cs="Arial"/>
                <w:color w:val="000000"/>
                <w:sz w:val="18"/>
                <w:szCs w:val="18"/>
              </w:rPr>
            </w:pPr>
            <w:r w:rsidRPr="007E7368">
              <w:rPr>
                <w:rFonts w:cs="Arial"/>
                <w:color w:val="000000"/>
                <w:sz w:val="18"/>
                <w:szCs w:val="18"/>
              </w:rPr>
              <w:t> </w:t>
            </w:r>
          </w:p>
        </w:tc>
      </w:tr>
    </w:tbl>
    <w:p w:rsidR="00891447" w:rsidRPr="00F22ADF" w:rsidRDefault="00891447" w:rsidP="00891447">
      <w:pPr>
        <w:contextualSpacing/>
        <w:jc w:val="left"/>
        <w:rPr>
          <w:rFonts w:cs="Arial"/>
          <w:lang w:eastAsia="ja-JP"/>
        </w:rPr>
      </w:pPr>
    </w:p>
    <w:p w:rsidR="00891447" w:rsidRPr="00522480" w:rsidRDefault="00891447" w:rsidP="00891447">
      <w:pPr>
        <w:pStyle w:val="ListParagraph"/>
        <w:numPr>
          <w:ilvl w:val="0"/>
          <w:numId w:val="17"/>
        </w:numPr>
        <w:ind w:left="0" w:firstLine="0"/>
        <w:rPr>
          <w:rFonts w:cs="Arial"/>
          <w:lang w:val="en-GB" w:eastAsia="ja-JP"/>
        </w:rPr>
      </w:pPr>
      <w:r w:rsidRPr="00522480">
        <w:rPr>
          <w:rFonts w:cs="Arial"/>
          <w:lang w:val="en-GB" w:eastAsia="ja-JP"/>
        </w:rPr>
        <w:t>We can first notice that all the UPOV members who performed the exercise use example varieties in their process to assign notes. In particular, the method used by Japan and the number 2 French method 2 rely directly on UPOV example varieties (or any other own example varieties), whereas UPOV example varieties are used by crop expert for final calibration in the German and the Italian methods.</w:t>
      </w:r>
    </w:p>
    <w:p w:rsidR="00891447" w:rsidRPr="00F22ADF" w:rsidRDefault="00891447" w:rsidP="00891447">
      <w:pPr>
        <w:contextualSpacing/>
        <w:jc w:val="left"/>
        <w:rPr>
          <w:rFonts w:cs="Arial"/>
          <w:lang w:eastAsia="ja-JP"/>
        </w:rPr>
      </w:pPr>
    </w:p>
    <w:p w:rsidR="00891447" w:rsidRPr="00522480" w:rsidRDefault="00891447" w:rsidP="00891447">
      <w:pPr>
        <w:pStyle w:val="ListParagraph"/>
        <w:numPr>
          <w:ilvl w:val="0"/>
          <w:numId w:val="17"/>
        </w:numPr>
        <w:ind w:left="0" w:firstLine="0"/>
        <w:rPr>
          <w:rFonts w:cs="Arial"/>
          <w:lang w:val="en-GB" w:eastAsia="ja-JP"/>
        </w:rPr>
      </w:pPr>
      <w:r w:rsidRPr="00522480">
        <w:rPr>
          <w:rFonts w:cs="Arial"/>
          <w:lang w:val="en-GB" w:eastAsia="ja-JP"/>
        </w:rPr>
        <w:t>Italy, Japan and United Kingdom (method 1) divide the total range of expression of the characteristic for the reference varieties into equal-spaced states in order to set a note and Italy and Japan also adjust each state according to crop expert judgment or example varieties.</w:t>
      </w:r>
    </w:p>
    <w:p w:rsidR="00891447" w:rsidRDefault="00891447" w:rsidP="00891447">
      <w:pPr>
        <w:contextualSpacing/>
        <w:rPr>
          <w:rFonts w:cs="Arial"/>
          <w:u w:val="single"/>
          <w:lang w:eastAsia="ja-JP"/>
        </w:rPr>
      </w:pPr>
    </w:p>
    <w:p w:rsidR="007E7368" w:rsidRPr="00F22ADF" w:rsidRDefault="007E7368" w:rsidP="00891447">
      <w:pPr>
        <w:contextualSpacing/>
        <w:rPr>
          <w:rFonts w:cs="Arial"/>
          <w:u w:val="single"/>
          <w:lang w:eastAsia="ja-JP"/>
        </w:rPr>
      </w:pPr>
    </w:p>
    <w:p w:rsidR="007E7368" w:rsidRDefault="007E7368">
      <w:pPr>
        <w:jc w:val="left"/>
        <w:rPr>
          <w:rFonts w:cs="Arial"/>
          <w:u w:val="single"/>
        </w:rPr>
      </w:pPr>
      <w:r>
        <w:rPr>
          <w:rFonts w:cs="Arial"/>
          <w:u w:val="single"/>
        </w:rPr>
        <w:br w:type="page"/>
      </w:r>
    </w:p>
    <w:p w:rsidR="00891447" w:rsidRPr="00F22ADF" w:rsidRDefault="00891447" w:rsidP="00891447">
      <w:pPr>
        <w:keepNext/>
        <w:contextualSpacing/>
        <w:rPr>
          <w:rFonts w:cs="Arial"/>
          <w:u w:val="single"/>
        </w:rPr>
      </w:pPr>
      <w:r w:rsidRPr="00F22ADF">
        <w:rPr>
          <w:rFonts w:cs="Arial"/>
          <w:u w:val="single"/>
        </w:rPr>
        <w:lastRenderedPageBreak/>
        <w:t>Results by method</w:t>
      </w:r>
    </w:p>
    <w:p w:rsidR="00891447" w:rsidRPr="00F22ADF" w:rsidRDefault="00891447" w:rsidP="00891447">
      <w:pPr>
        <w:keepNext/>
        <w:contextualSpacing/>
        <w:rPr>
          <w:rFonts w:cs="Arial"/>
          <w:lang w:eastAsia="ja-JP"/>
        </w:rPr>
      </w:pPr>
    </w:p>
    <w:p w:rsidR="00891447" w:rsidRPr="00872C6F" w:rsidRDefault="00891447" w:rsidP="00891447">
      <w:pPr>
        <w:pStyle w:val="ListParagraph"/>
        <w:numPr>
          <w:ilvl w:val="0"/>
          <w:numId w:val="17"/>
        </w:numPr>
        <w:ind w:left="0" w:firstLine="0"/>
        <w:jc w:val="left"/>
        <w:rPr>
          <w:rFonts w:cs="Arial"/>
          <w:lang w:eastAsia="ja-JP"/>
        </w:rPr>
      </w:pPr>
      <w:r w:rsidRPr="00522480">
        <w:rPr>
          <w:rFonts w:cs="Arial"/>
          <w:lang w:val="en-GB"/>
        </w:rPr>
        <w:t>The table below shows the notes attributed to the 31 candidate varieties with each method.</w:t>
      </w:r>
    </w:p>
    <w:p w:rsidR="00891447" w:rsidRPr="00872C6F" w:rsidRDefault="00891447" w:rsidP="00891447"/>
    <w:tbl>
      <w:tblPr>
        <w:tblW w:w="0" w:type="auto"/>
        <w:tblInd w:w="55" w:type="dxa"/>
        <w:tblCellMar>
          <w:left w:w="70" w:type="dxa"/>
          <w:right w:w="70" w:type="dxa"/>
        </w:tblCellMar>
        <w:tblLook w:val="04A0" w:firstRow="1" w:lastRow="0" w:firstColumn="1" w:lastColumn="0" w:noHBand="0" w:noVBand="1"/>
      </w:tblPr>
      <w:tblGrid>
        <w:gridCol w:w="1148"/>
        <w:gridCol w:w="807"/>
        <w:gridCol w:w="1065"/>
        <w:gridCol w:w="1065"/>
        <w:gridCol w:w="611"/>
        <w:gridCol w:w="1086"/>
        <w:gridCol w:w="855"/>
        <w:gridCol w:w="973"/>
        <w:gridCol w:w="973"/>
        <w:gridCol w:w="1141"/>
      </w:tblGrid>
      <w:tr w:rsidR="00891447" w:rsidRPr="00F22ADF" w:rsidTr="00891447">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Variety</w:t>
            </w:r>
          </w:p>
        </w:tc>
        <w:tc>
          <w:tcPr>
            <w:tcW w:w="0" w:type="auto"/>
            <w:tcBorders>
              <w:top w:val="single" w:sz="4" w:space="0" w:color="auto"/>
              <w:left w:val="nil"/>
              <w:bottom w:val="single" w:sz="4" w:space="0" w:color="auto"/>
              <w:right w:val="single" w:sz="4" w:space="0" w:color="auto"/>
            </w:tcBorders>
            <w:shd w:val="clear" w:color="000000" w:fill="F2F2F2"/>
            <w:vAlign w:val="center"/>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Over-year mean</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France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France method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Italy</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Germany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Japan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UK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891447" w:rsidRPr="00F22ADF" w:rsidRDefault="00891447" w:rsidP="00891447">
            <w:pPr>
              <w:jc w:val="center"/>
              <w:rPr>
                <w:rFonts w:cs="Arial"/>
                <w:b/>
                <w:bCs/>
                <w:color w:val="000000"/>
                <w:sz w:val="16"/>
                <w:szCs w:val="16"/>
              </w:rPr>
            </w:pPr>
            <w:r w:rsidRPr="00F22ADF">
              <w:rPr>
                <w:rFonts w:cs="Arial"/>
                <w:b/>
                <w:bCs/>
                <w:color w:val="000000"/>
                <w:sz w:val="16"/>
                <w:szCs w:val="16"/>
              </w:rPr>
              <w:t>Note UK method 2</w:t>
            </w:r>
          </w:p>
        </w:tc>
        <w:tc>
          <w:tcPr>
            <w:tcW w:w="0" w:type="auto"/>
            <w:tcBorders>
              <w:top w:val="single" w:sz="8" w:space="0" w:color="auto"/>
              <w:left w:val="nil"/>
              <w:bottom w:val="nil"/>
              <w:right w:val="single" w:sz="8" w:space="0" w:color="auto"/>
            </w:tcBorders>
            <w:shd w:val="clear" w:color="000000" w:fill="F2F2F2"/>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Average note by variety</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1.1</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1.7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275</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289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3.7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228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5.9</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267</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6.9</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295</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268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7.2</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273</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7.4</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300</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299</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291</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272</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7.6</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294</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7.8</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298</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8.5</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301</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8.8</w:t>
            </w:r>
          </w:p>
        </w:tc>
      </w:tr>
      <w:tr w:rsidR="00891447" w:rsidRPr="00F22ADF" w:rsidTr="00891447">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Variety 296</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color w:val="000000"/>
                <w:sz w:val="16"/>
                <w:szCs w:val="16"/>
              </w:rPr>
            </w:pPr>
            <w:r w:rsidRPr="00F22ADF">
              <w:rPr>
                <w:rFonts w:cs="Arial"/>
                <w:color w:val="000000"/>
                <w:sz w:val="16"/>
                <w:szCs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8.8</w:t>
            </w:r>
          </w:p>
        </w:tc>
      </w:tr>
      <w:tr w:rsidR="00891447" w:rsidRPr="00F22ADF" w:rsidTr="0089144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Mean by method</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5.3</w:t>
            </w:r>
          </w:p>
        </w:tc>
        <w:tc>
          <w:tcPr>
            <w:tcW w:w="0" w:type="auto"/>
            <w:tcBorders>
              <w:top w:val="nil"/>
              <w:left w:val="nil"/>
              <w:bottom w:val="nil"/>
              <w:right w:val="nil"/>
            </w:tcBorders>
            <w:shd w:val="clear" w:color="auto" w:fill="auto"/>
            <w:noWrap/>
            <w:vAlign w:val="center"/>
            <w:hideMark/>
          </w:tcPr>
          <w:p w:rsidR="00891447" w:rsidRPr="00F22ADF" w:rsidRDefault="00891447" w:rsidP="00891447">
            <w:pPr>
              <w:jc w:val="center"/>
              <w:rPr>
                <w:rFonts w:cs="Arial"/>
                <w:color w:val="000000"/>
              </w:rPr>
            </w:pPr>
          </w:p>
        </w:tc>
      </w:tr>
      <w:tr w:rsidR="00891447" w:rsidRPr="00F22ADF" w:rsidTr="0089144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Standard deviation</w:t>
            </w:r>
          </w:p>
        </w:tc>
        <w:tc>
          <w:tcPr>
            <w:tcW w:w="0" w:type="auto"/>
            <w:tcBorders>
              <w:top w:val="nil"/>
              <w:left w:val="nil"/>
              <w:bottom w:val="single" w:sz="4" w:space="0" w:color="auto"/>
              <w:right w:val="single" w:sz="4" w:space="0" w:color="auto"/>
            </w:tcBorders>
            <w:vAlign w:val="center"/>
          </w:tcPr>
          <w:p w:rsidR="00891447" w:rsidRPr="00F22ADF" w:rsidRDefault="00891447" w:rsidP="00891447">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891447" w:rsidRPr="00F22ADF" w:rsidRDefault="00891447" w:rsidP="00891447">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nil"/>
              <w:right w:val="nil"/>
            </w:tcBorders>
            <w:shd w:val="clear" w:color="auto" w:fill="auto"/>
            <w:noWrap/>
            <w:vAlign w:val="center"/>
            <w:hideMark/>
          </w:tcPr>
          <w:p w:rsidR="00891447" w:rsidRPr="00F22ADF" w:rsidRDefault="00891447" w:rsidP="00891447">
            <w:pPr>
              <w:jc w:val="center"/>
              <w:rPr>
                <w:rFonts w:cs="Arial"/>
                <w:color w:val="000000"/>
              </w:rPr>
            </w:pPr>
          </w:p>
        </w:tc>
      </w:tr>
    </w:tbl>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contextualSpacing w:val="0"/>
        <w:rPr>
          <w:rFonts w:cs="Arial"/>
          <w:lang w:val="en-GB" w:eastAsia="ja-JP"/>
        </w:rPr>
      </w:pPr>
      <w:r w:rsidRPr="00522480">
        <w:rPr>
          <w:rFonts w:cs="Arial"/>
          <w:lang w:val="en-GB"/>
        </w:rPr>
        <w:t>Only 13 out of the 31 candidate varieties have been noted with the French method 2 because this method requires having data of two years for the candidate varieties in order to calculate an adjusted mean with the COY program and then to assign the corresponding note.</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contextualSpacing w:val="0"/>
        <w:rPr>
          <w:rFonts w:cs="Arial"/>
          <w:lang w:val="en-GB"/>
        </w:rPr>
      </w:pPr>
      <w:r w:rsidRPr="00522480">
        <w:rPr>
          <w:rFonts w:cs="Arial"/>
          <w:lang w:val="en-GB"/>
        </w:rPr>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That’s why, for several methods, one of the medium note has never been attributed to a candidate variety. For example, with the Italian method, each note but the note 4 has been assigned to at least one candidate variety.</w:t>
      </w:r>
    </w:p>
    <w:p w:rsidR="00891447" w:rsidRPr="00F22ADF" w:rsidRDefault="00891447" w:rsidP="00891447">
      <w:pPr>
        <w:rPr>
          <w:rFonts w:cs="Arial"/>
        </w:rPr>
      </w:pPr>
    </w:p>
    <w:p w:rsidR="00891447" w:rsidRPr="008C6927" w:rsidRDefault="00891447" w:rsidP="00891447">
      <w:pPr>
        <w:pStyle w:val="ListParagraph"/>
        <w:numPr>
          <w:ilvl w:val="0"/>
          <w:numId w:val="17"/>
        </w:numPr>
        <w:ind w:left="0" w:firstLine="0"/>
        <w:contextualSpacing w:val="0"/>
        <w:rPr>
          <w:lang w:val="en-GB" w:eastAsia="ja-JP"/>
        </w:rPr>
      </w:pPr>
      <w:r w:rsidRPr="00522480">
        <w:rPr>
          <w:rFonts w:cs="Arial"/>
          <w:lang w:val="en-GB"/>
        </w:rPr>
        <w:t>Some methods try to take into account the annual effect using COY adjusted means (French method</w:t>
      </w:r>
      <w:r>
        <w:rPr>
          <w:rFonts w:cs="Arial"/>
        </w:rPr>
        <w:t> </w:t>
      </w:r>
      <w:r w:rsidRPr="00522480">
        <w:rPr>
          <w:rFonts w:cs="Arial"/>
          <w:lang w:val="en-GB"/>
        </w:rPr>
        <w:t>2, German method, UK method) or by calibrating their model with data of the year, as in the Japanese method with the FAT sliding adjustment or in the French method 1.</w:t>
      </w:r>
    </w:p>
    <w:p w:rsidR="00891447" w:rsidRPr="008C6927" w:rsidRDefault="00891447" w:rsidP="00891447">
      <w:pPr>
        <w:pStyle w:val="ListParagraph"/>
        <w:contextualSpacing w:val="0"/>
        <w:rPr>
          <w:lang w:val="en-GB" w:eastAsia="ja-JP"/>
        </w:rPr>
      </w:pPr>
    </w:p>
    <w:p w:rsidR="00891447" w:rsidRPr="008C6927" w:rsidRDefault="00891447" w:rsidP="00891447">
      <w:pPr>
        <w:rPr>
          <w:lang w:val="en-GB" w:eastAsia="ja-JP"/>
        </w:rPr>
      </w:pPr>
      <w:r w:rsidRPr="008C6927">
        <w:rPr>
          <w:lang w:val="en-GB" w:eastAsia="ja-JP"/>
        </w:rPr>
        <w:br w:type="page"/>
      </w:r>
    </w:p>
    <w:p w:rsidR="00891447" w:rsidRDefault="00891447" w:rsidP="00891447">
      <w:pPr>
        <w:rPr>
          <w:u w:val="single"/>
        </w:rPr>
      </w:pPr>
      <w:r w:rsidRPr="00170D01">
        <w:rPr>
          <w:u w:val="single"/>
        </w:rPr>
        <w:lastRenderedPageBreak/>
        <w:t xml:space="preserve">Comparison of the results </w:t>
      </w:r>
    </w:p>
    <w:p w:rsidR="00891447" w:rsidRPr="00170D01" w:rsidRDefault="00891447" w:rsidP="00891447">
      <w:pPr>
        <w:rPr>
          <w:u w:val="single"/>
        </w:rPr>
      </w:pPr>
    </w:p>
    <w:p w:rsidR="00891447" w:rsidRDefault="00891447" w:rsidP="00891447">
      <w:pPr>
        <w:pStyle w:val="Caption"/>
        <w:spacing w:after="0"/>
        <w:jc w:val="center"/>
        <w:rPr>
          <w:rFonts w:ascii="Arial" w:eastAsia="MS Mincho" w:hAnsi="Arial" w:cs="Arial"/>
          <w:b w:val="0"/>
          <w:color w:val="auto"/>
          <w:lang w:val="en-US" w:eastAsia="ja-JP"/>
        </w:rPr>
      </w:pPr>
      <w:r>
        <w:rPr>
          <w:noProof/>
          <w:lang w:val="en-US" w:eastAsia="en-US"/>
        </w:rPr>
        <w:drawing>
          <wp:inline distT="0" distB="0" distL="0" distR="0" wp14:anchorId="4A6D1F42" wp14:editId="57550FCD">
            <wp:extent cx="6229350" cy="3571875"/>
            <wp:effectExtent l="0" t="0" r="19050" b="9525"/>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1447" w:rsidRDefault="00891447" w:rsidP="00891447">
      <w:pPr>
        <w:pStyle w:val="Caption"/>
        <w:spacing w:after="0"/>
        <w:jc w:val="center"/>
        <w:rPr>
          <w:rFonts w:ascii="Arial" w:hAnsi="Arial" w:cs="Arial"/>
          <w:b w:val="0"/>
          <w:color w:val="auto"/>
          <w:sz w:val="20"/>
          <w:szCs w:val="20"/>
          <w:lang w:val="en-US"/>
        </w:rPr>
      </w:pPr>
      <w:r w:rsidRPr="00F22ADF">
        <w:rPr>
          <w:rFonts w:ascii="Arial" w:hAnsi="Arial" w:cs="Arial"/>
          <w:b w:val="0"/>
          <w:color w:val="auto"/>
          <w:sz w:val="20"/>
          <w:szCs w:val="20"/>
          <w:lang w:val="en-US"/>
        </w:rPr>
        <w:t xml:space="preserve">Figure </w:t>
      </w:r>
      <w:r w:rsidRPr="00F22ADF">
        <w:rPr>
          <w:rFonts w:ascii="Arial" w:hAnsi="Arial" w:cs="Arial"/>
          <w:b w:val="0"/>
          <w:color w:val="auto"/>
          <w:sz w:val="20"/>
          <w:szCs w:val="20"/>
        </w:rPr>
        <w:fldChar w:fldCharType="begin"/>
      </w:r>
      <w:r w:rsidRPr="00F22ADF">
        <w:rPr>
          <w:rFonts w:ascii="Arial" w:hAnsi="Arial" w:cs="Arial"/>
          <w:b w:val="0"/>
          <w:color w:val="auto"/>
          <w:sz w:val="20"/>
          <w:szCs w:val="20"/>
          <w:lang w:val="en-US"/>
        </w:rPr>
        <w:instrText xml:space="preserve"> SEQ Figure \* ARABIC </w:instrText>
      </w:r>
      <w:r w:rsidRPr="00F22ADF">
        <w:rPr>
          <w:rFonts w:ascii="Arial" w:hAnsi="Arial" w:cs="Arial"/>
          <w:b w:val="0"/>
          <w:color w:val="auto"/>
          <w:sz w:val="20"/>
          <w:szCs w:val="20"/>
        </w:rPr>
        <w:fldChar w:fldCharType="separate"/>
      </w:r>
      <w:r w:rsidR="006B04EA">
        <w:rPr>
          <w:rFonts w:ascii="Arial" w:hAnsi="Arial" w:cs="Arial"/>
          <w:b w:val="0"/>
          <w:noProof/>
          <w:color w:val="auto"/>
          <w:sz w:val="20"/>
          <w:szCs w:val="20"/>
          <w:lang w:val="en-US"/>
        </w:rPr>
        <w:t>1</w:t>
      </w:r>
      <w:r w:rsidRPr="00F22ADF">
        <w:rPr>
          <w:rFonts w:ascii="Arial" w:hAnsi="Arial" w:cs="Arial"/>
          <w:b w:val="0"/>
          <w:color w:val="auto"/>
          <w:sz w:val="20"/>
          <w:szCs w:val="20"/>
        </w:rPr>
        <w:fldChar w:fldCharType="end"/>
      </w:r>
      <w:r w:rsidRPr="00F22ADF">
        <w:rPr>
          <w:rFonts w:ascii="Arial" w:hAnsi="Arial" w:cs="Arial"/>
          <w:b w:val="0"/>
          <w:color w:val="auto"/>
          <w:sz w:val="20"/>
          <w:szCs w:val="20"/>
          <w:lang w:val="en-US"/>
        </w:rPr>
        <w:t xml:space="preserve"> : Distribution of notes by method.</w:t>
      </w:r>
    </w:p>
    <w:p w:rsidR="00891447" w:rsidRPr="00872C6F" w:rsidRDefault="00891447" w:rsidP="00891447">
      <w:pPr>
        <w:rPr>
          <w:rFonts w:eastAsiaTheme="minorHAnsi"/>
        </w:rPr>
      </w:pPr>
    </w:p>
    <w:p w:rsidR="00891447" w:rsidRPr="00522480" w:rsidRDefault="00891447" w:rsidP="00891447">
      <w:pPr>
        <w:pStyle w:val="ListParagraph"/>
        <w:numPr>
          <w:ilvl w:val="0"/>
          <w:numId w:val="17"/>
        </w:numPr>
        <w:spacing w:after="120"/>
        <w:ind w:left="0" w:firstLine="0"/>
        <w:contextualSpacing w:val="0"/>
        <w:rPr>
          <w:rFonts w:cs="Arial"/>
          <w:lang w:val="en-GB" w:eastAsia="ja-JP"/>
        </w:rPr>
      </w:pPr>
      <w:r w:rsidRPr="00522480">
        <w:rPr>
          <w:rFonts w:cs="Arial"/>
          <w:lang w:val="en-GB" w:eastAsia="ja-JP"/>
        </w:rPr>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891447" w:rsidRPr="00F22ADF" w:rsidRDefault="00891447" w:rsidP="00891447">
      <w:pPr>
        <w:spacing w:line="360" w:lineRule="auto"/>
        <w:jc w:val="center"/>
        <w:rPr>
          <w:rFonts w:cs="Arial"/>
          <w:lang w:eastAsia="ja-JP"/>
        </w:rPr>
      </w:pPr>
      <w:r>
        <w:rPr>
          <w:noProof/>
        </w:rPr>
        <mc:AlternateContent>
          <mc:Choice Requires="wps">
            <w:drawing>
              <wp:anchor distT="0" distB="0" distL="114300" distR="114300" simplePos="0" relativeHeight="251659264" behindDoc="0" locked="0" layoutInCell="1" allowOverlap="1" wp14:anchorId="77BBA990" wp14:editId="7564E0C9">
                <wp:simplePos x="0" y="0"/>
                <wp:positionH relativeFrom="column">
                  <wp:posOffset>810095</wp:posOffset>
                </wp:positionH>
                <wp:positionV relativeFrom="paragraph">
                  <wp:posOffset>2243758</wp:posOffset>
                </wp:positionV>
                <wp:extent cx="461175" cy="222636"/>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1175" cy="222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447" w:rsidRPr="00025B6C" w:rsidRDefault="00891447" w:rsidP="00891447">
                            <w:pPr>
                              <w:rPr>
                                <w:sz w:val="18"/>
                                <w:lang w:eastAsia="ja-JP"/>
                              </w:rPr>
                            </w:pPr>
                            <w:r w:rsidRPr="00025B6C">
                              <w:rPr>
                                <w:rFonts w:hint="eastAsia"/>
                                <w:sz w:val="18"/>
                                <w:lang w:eastAsia="ja-JP"/>
                              </w:rPr>
                              <w:t>Italy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3.8pt;margin-top:176.65pt;width:36.3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32iwIAAIs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" fillcolor="white [3201]" stroked="f" strokeweight=".5pt">
                <v:textbox>
                  <w:txbxContent>
                    <w:p w:rsidR="00891447" w:rsidRPr="00025B6C" w:rsidRDefault="00891447" w:rsidP="00891447">
                      <w:pPr>
                        <w:rPr>
                          <w:sz w:val="18"/>
                          <w:lang w:eastAsia="ja-JP"/>
                        </w:rPr>
                      </w:pPr>
                      <w:r w:rsidRPr="00025B6C">
                        <w:rPr>
                          <w:rFonts w:hint="eastAsia"/>
                          <w:sz w:val="18"/>
                          <w:lang w:eastAsia="ja-JP"/>
                        </w:rPr>
                        <w:t>Italy</w:t>
                      </w:r>
                    </w:p>
                  </w:txbxContent>
                </v:textbox>
              </v:shape>
            </w:pict>
          </mc:Fallback>
        </mc:AlternateContent>
      </w:r>
      <w:r>
        <w:rPr>
          <w:noProof/>
        </w:rPr>
        <w:drawing>
          <wp:inline distT="0" distB="0" distL="0" distR="0" wp14:anchorId="3A107961" wp14:editId="250D498B">
            <wp:extent cx="5848350" cy="3728323"/>
            <wp:effectExtent l="0" t="0" r="0" b="571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p>
    <w:p w:rsidR="00891447" w:rsidRPr="00F22ADF" w:rsidRDefault="00891447" w:rsidP="00891447">
      <w:pPr>
        <w:pStyle w:val="Caption"/>
        <w:jc w:val="center"/>
        <w:rPr>
          <w:rFonts w:ascii="Arial" w:hAnsi="Arial" w:cs="Arial"/>
          <w:b w:val="0"/>
          <w:color w:val="auto"/>
          <w:sz w:val="20"/>
          <w:lang w:val="en-US"/>
        </w:rPr>
      </w:pPr>
      <w:r w:rsidRPr="00F22ADF">
        <w:rPr>
          <w:rFonts w:ascii="Arial" w:hAnsi="Arial" w:cs="Arial"/>
          <w:b w:val="0"/>
          <w:color w:val="auto"/>
          <w:sz w:val="20"/>
          <w:lang w:val="en-US"/>
        </w:rPr>
        <w:t xml:space="preserve">Figure </w:t>
      </w:r>
      <w:r w:rsidRPr="00F22ADF">
        <w:rPr>
          <w:rFonts w:ascii="Arial" w:hAnsi="Arial" w:cs="Arial"/>
          <w:b w:val="0"/>
          <w:color w:val="auto"/>
          <w:sz w:val="20"/>
        </w:rPr>
        <w:fldChar w:fldCharType="begin"/>
      </w:r>
      <w:r w:rsidRPr="00F22ADF">
        <w:rPr>
          <w:rFonts w:ascii="Arial" w:hAnsi="Arial" w:cs="Arial"/>
          <w:b w:val="0"/>
          <w:color w:val="auto"/>
          <w:sz w:val="20"/>
          <w:lang w:val="en-US"/>
        </w:rPr>
        <w:instrText xml:space="preserve"> SEQ Figure \* ARABIC </w:instrText>
      </w:r>
      <w:r w:rsidRPr="00F22ADF">
        <w:rPr>
          <w:rFonts w:ascii="Arial" w:hAnsi="Arial" w:cs="Arial"/>
          <w:b w:val="0"/>
          <w:color w:val="auto"/>
          <w:sz w:val="20"/>
        </w:rPr>
        <w:fldChar w:fldCharType="separate"/>
      </w:r>
      <w:r w:rsidR="006B04EA">
        <w:rPr>
          <w:rFonts w:ascii="Arial" w:hAnsi="Arial" w:cs="Arial"/>
          <w:b w:val="0"/>
          <w:noProof/>
          <w:color w:val="auto"/>
          <w:sz w:val="20"/>
          <w:lang w:val="en-US"/>
        </w:rPr>
        <w:t>2</w:t>
      </w:r>
      <w:r w:rsidRPr="00F22ADF">
        <w:rPr>
          <w:rFonts w:ascii="Arial" w:hAnsi="Arial" w:cs="Arial"/>
          <w:b w:val="0"/>
          <w:color w:val="auto"/>
          <w:sz w:val="20"/>
        </w:rPr>
        <w:fldChar w:fldCharType="end"/>
      </w:r>
      <w:r w:rsidRPr="00F22ADF">
        <w:rPr>
          <w:rFonts w:ascii="Arial" w:hAnsi="Arial" w:cs="Arial"/>
          <w:b w:val="0"/>
          <w:color w:val="auto"/>
          <w:sz w:val="20"/>
          <w:lang w:val="en-US"/>
        </w:rPr>
        <w:t xml:space="preserve"> : Boxplot of notes for candidate varieties by method.</w:t>
      </w: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lastRenderedPageBreak/>
        <w:t>The boxplots show that the median of notes is higher with the Japanese method than the median of the French method 2 or the Italian method.  50% of the candidates’ notes are concentrated between 2 and 6 with the Italian method.</w:t>
      </w:r>
    </w:p>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 xml:space="preserve">The percentage of common notes between each pair of methods has been calculated (number of varieties with identical notes divided by number of varieties notated with both methods) and summarized in the table below. </w:t>
      </w:r>
    </w:p>
    <w:p w:rsidR="00891447" w:rsidRPr="00F22ADF" w:rsidRDefault="00891447" w:rsidP="00891447">
      <w:pPr>
        <w:rPr>
          <w:rFonts w:cs="Arial"/>
        </w:rPr>
      </w:pPr>
    </w:p>
    <w:tbl>
      <w:tblPr>
        <w:tblW w:w="6640" w:type="dxa"/>
        <w:jc w:val="center"/>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891447" w:rsidRPr="00B10C12" w:rsidTr="00891447">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Method</w:t>
            </w:r>
          </w:p>
        </w:tc>
        <w:tc>
          <w:tcPr>
            <w:tcW w:w="10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France method 2</w:t>
            </w:r>
            <w:r w:rsidRPr="00A55D3F">
              <w:rPr>
                <w:rFonts w:ascii="Calibri" w:hAnsi="Calibri"/>
                <w:b/>
                <w:bCs/>
                <w:color w:val="FF0000"/>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84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2</w:t>
            </w:r>
          </w:p>
        </w:tc>
      </w:tr>
      <w:tr w:rsidR="00891447" w:rsidRPr="00B10C12" w:rsidTr="00891447">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France method 1</w:t>
            </w:r>
            <w:r>
              <w:rPr>
                <w:rFonts w:ascii="Calibri" w:hAnsi="Calibri"/>
                <w:b/>
                <w:bCs/>
                <w:color w:val="FF0000"/>
                <w:sz w:val="16"/>
                <w:szCs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39,3%</w:t>
            </w: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A55D3F" w:rsidRDefault="00891447" w:rsidP="00891447">
            <w:pPr>
              <w:jc w:val="center"/>
              <w:rPr>
                <w:rFonts w:ascii="Calibri" w:hAnsi="Calibri"/>
                <w:b/>
                <w:bCs/>
                <w:color w:val="FF0000"/>
                <w:sz w:val="16"/>
                <w:szCs w:val="16"/>
              </w:rPr>
            </w:pPr>
            <w:r w:rsidRPr="00B10C12">
              <w:rPr>
                <w:rFonts w:ascii="Calibri" w:hAnsi="Calibri"/>
                <w:b/>
                <w:bCs/>
                <w:sz w:val="16"/>
                <w:szCs w:val="16"/>
              </w:rPr>
              <w:t>Note France method 2</w:t>
            </w:r>
            <w:r>
              <w:rPr>
                <w:rFonts w:ascii="Calibri" w:hAnsi="Calibri"/>
                <w:b/>
                <w:bCs/>
                <w:color w:val="FF0000"/>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sz w:val="18"/>
                <w:szCs w:val="18"/>
              </w:rPr>
              <w:t>23,1%</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26,7%</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i/>
                <w:iCs/>
                <w:color w:val="000000"/>
                <w:sz w:val="18"/>
                <w:szCs w:val="18"/>
              </w:rPr>
              <w:t>58,1%</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38,7%</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r w:rsidR="00891447" w:rsidRPr="00B10C12" w:rsidTr="00891447">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891447" w:rsidRPr="00B10C12" w:rsidRDefault="00891447" w:rsidP="00891447">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891447" w:rsidRPr="00B10C12" w:rsidRDefault="00891447" w:rsidP="00891447">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rPr>
            </w:pPr>
            <w:r w:rsidRPr="00B10C12">
              <w:rPr>
                <w:rFonts w:ascii="Calibri" w:hAnsi="Calibri"/>
                <w:i/>
                <w:iCs/>
                <w:color w:val="000000"/>
                <w:sz w:val="18"/>
                <w:szCs w:val="18"/>
              </w:rPr>
              <w:t>83,9%</w:t>
            </w:r>
          </w:p>
        </w:tc>
      </w:tr>
      <w:tr w:rsidR="00891447" w:rsidRPr="00B10C12" w:rsidTr="00891447">
        <w:trPr>
          <w:trHeight w:val="300"/>
          <w:jc w:val="center"/>
        </w:trPr>
        <w:tc>
          <w:tcPr>
            <w:tcW w:w="1040" w:type="dxa"/>
            <w:vMerge/>
            <w:tcBorders>
              <w:top w:val="nil"/>
              <w:left w:val="single" w:sz="4" w:space="0" w:color="auto"/>
              <w:bottom w:val="single" w:sz="4" w:space="0" w:color="auto"/>
              <w:right w:val="nil"/>
            </w:tcBorders>
            <w:vAlign w:val="center"/>
            <w:hideMark/>
          </w:tcPr>
          <w:p w:rsidR="00891447" w:rsidRPr="00B10C12" w:rsidRDefault="00891447" w:rsidP="00891447">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891447" w:rsidRPr="00B10C12" w:rsidRDefault="00891447" w:rsidP="00891447">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891447" w:rsidRPr="00B10C12" w:rsidRDefault="00891447" w:rsidP="00891447">
            <w:pPr>
              <w:jc w:val="center"/>
              <w:rPr>
                <w:rFonts w:ascii="Calibri" w:hAnsi="Calibri"/>
                <w:i/>
                <w:iCs/>
                <w:color w:val="000000"/>
                <w:sz w:val="18"/>
                <w:szCs w:val="18"/>
              </w:rPr>
            </w:pPr>
          </w:p>
        </w:tc>
      </w:tr>
    </w:tbl>
    <w:p w:rsidR="00891447" w:rsidRDefault="00891447" w:rsidP="00891447">
      <w:pPr>
        <w:pStyle w:val="Caption"/>
        <w:spacing w:after="0"/>
        <w:jc w:val="center"/>
        <w:rPr>
          <w:rFonts w:ascii="Arial" w:eastAsia="MS Mincho" w:hAnsi="Arial" w:cs="Arial"/>
          <w:b w:val="0"/>
          <w:color w:val="auto"/>
          <w:lang w:val="en-US" w:eastAsia="ja-JP"/>
        </w:rPr>
      </w:pPr>
    </w:p>
    <w:p w:rsidR="00891447" w:rsidRDefault="00891447" w:rsidP="00891447">
      <w:pPr>
        <w:pStyle w:val="Caption"/>
        <w:spacing w:after="0"/>
        <w:jc w:val="center"/>
        <w:rPr>
          <w:rFonts w:ascii="Arial" w:eastAsia="MS Mincho" w:hAnsi="Arial" w:cs="Arial"/>
          <w:b w:val="0"/>
          <w:color w:val="auto"/>
          <w:lang w:val="en-US" w:eastAsia="ja-JP"/>
        </w:rPr>
      </w:pPr>
      <w:r w:rsidRPr="00F22ADF">
        <w:rPr>
          <w:rFonts w:ascii="Arial" w:hAnsi="Arial" w:cs="Arial"/>
          <w:b w:val="0"/>
          <w:color w:val="auto"/>
          <w:lang w:val="en-US"/>
        </w:rPr>
        <w:t xml:space="preserve">Table </w:t>
      </w:r>
      <w:r w:rsidRPr="00F22ADF">
        <w:rPr>
          <w:rFonts w:ascii="Arial" w:hAnsi="Arial" w:cs="Arial"/>
          <w:b w:val="0"/>
          <w:color w:val="auto"/>
          <w:lang w:val="en-US"/>
        </w:rPr>
        <w:fldChar w:fldCharType="begin"/>
      </w:r>
      <w:r w:rsidRPr="00F22ADF">
        <w:rPr>
          <w:rFonts w:ascii="Arial" w:hAnsi="Arial" w:cs="Arial"/>
          <w:b w:val="0"/>
          <w:color w:val="auto"/>
          <w:lang w:val="en-US"/>
        </w:rPr>
        <w:instrText xml:space="preserve"> SEQ Tableau \* ARABIC </w:instrText>
      </w:r>
      <w:r w:rsidRPr="00F22ADF">
        <w:rPr>
          <w:rFonts w:ascii="Arial" w:hAnsi="Arial" w:cs="Arial"/>
          <w:b w:val="0"/>
          <w:color w:val="auto"/>
          <w:lang w:val="en-US"/>
        </w:rPr>
        <w:fldChar w:fldCharType="separate"/>
      </w:r>
      <w:r w:rsidR="006B04EA">
        <w:rPr>
          <w:rFonts w:ascii="Arial" w:hAnsi="Arial" w:cs="Arial"/>
          <w:b w:val="0"/>
          <w:noProof/>
          <w:color w:val="auto"/>
          <w:lang w:val="en-US"/>
        </w:rPr>
        <w:t>1</w:t>
      </w:r>
      <w:r w:rsidRPr="00F22ADF">
        <w:rPr>
          <w:rFonts w:ascii="Arial" w:hAnsi="Arial" w:cs="Arial"/>
          <w:b w:val="0"/>
          <w:color w:val="auto"/>
          <w:lang w:val="en-US"/>
        </w:rPr>
        <w:fldChar w:fldCharType="end"/>
      </w:r>
      <w:r w:rsidRPr="00F22ADF">
        <w:rPr>
          <w:rFonts w:ascii="Arial" w:hAnsi="Arial" w:cs="Arial"/>
          <w:b w:val="0"/>
          <w:color w:val="auto"/>
          <w:lang w:val="en-US"/>
        </w:rPr>
        <w:t xml:space="preserve">: Percentage of candidate varieties with identical notes. </w:t>
      </w:r>
    </w:p>
    <w:p w:rsidR="00891447" w:rsidRPr="00F22ADF" w:rsidRDefault="00891447" w:rsidP="00891447">
      <w:pPr>
        <w:rPr>
          <w:lang w:eastAsia="ja-JP"/>
        </w:rPr>
      </w:pPr>
    </w:p>
    <w:p w:rsidR="00891447" w:rsidRPr="00E555F4" w:rsidRDefault="00891447" w:rsidP="00891447">
      <w:pPr>
        <w:pStyle w:val="Caption"/>
        <w:spacing w:after="0"/>
        <w:rPr>
          <w:color w:val="auto"/>
          <w:lang w:val="en-US"/>
        </w:rPr>
      </w:pPr>
      <w:r w:rsidRPr="00E555F4">
        <w:rPr>
          <w:rFonts w:ascii="Arial" w:hAnsi="Arial" w:cs="Arial"/>
          <w:b w:val="0"/>
          <w:color w:val="auto"/>
          <w:lang w:val="en-US"/>
        </w:rPr>
        <w:t>*</w:t>
      </w:r>
      <w:r w:rsidRPr="00E555F4">
        <w:rPr>
          <w:rFonts w:ascii="Arial" w:hAnsi="Arial" w:cs="Arial"/>
          <w:b w:val="0"/>
          <w:bCs w:val="0"/>
          <w:color w:val="auto"/>
          <w:lang w:val="en-US"/>
        </w:rPr>
        <w:t>: total number of candidate varieties notated inferior to 31 (28 for the French method 1, 13 for the French method 2, 30 for the Italian method</w:t>
      </w:r>
      <w:r w:rsidRPr="00E555F4">
        <w:rPr>
          <w:b w:val="0"/>
          <w:bCs w:val="0"/>
          <w:color w:val="auto"/>
          <w:lang w:val="en-US"/>
        </w:rPr>
        <w:t>)</w:t>
      </w:r>
    </w:p>
    <w:p w:rsidR="00891447" w:rsidRPr="00A55D3F" w:rsidRDefault="00891447" w:rsidP="00891447"/>
    <w:p w:rsidR="00891447" w:rsidRPr="00F22ADF" w:rsidRDefault="00891447" w:rsidP="00891447">
      <w:pPr>
        <w:pStyle w:val="ListParagraph"/>
        <w:numPr>
          <w:ilvl w:val="0"/>
          <w:numId w:val="17"/>
        </w:numPr>
        <w:ind w:left="0" w:firstLine="0"/>
        <w:rPr>
          <w:rFonts w:cs="Arial"/>
          <w:lang w:eastAsia="ja-JP"/>
        </w:rPr>
      </w:pPr>
      <w:r w:rsidRPr="00522480">
        <w:rPr>
          <w:rFonts w:cs="Arial"/>
          <w:lang w:val="en-GB"/>
        </w:rPr>
        <w:t xml:space="preserve">The two French methods are the closest ones because 85% of the candidate varieties obtain the same note with these two methods. The Japanese method also shares nearly 50% of common notes with these two methods.  </w:t>
      </w:r>
      <w:r w:rsidRPr="00F22ADF">
        <w:rPr>
          <w:rFonts w:cs="Arial"/>
        </w:rPr>
        <w:t>These three methods seem to assign close descriptions.</w:t>
      </w:r>
    </w:p>
    <w:p w:rsidR="00891447" w:rsidRPr="00F22ADF" w:rsidRDefault="00891447" w:rsidP="00891447">
      <w:pPr>
        <w:rPr>
          <w:rFonts w:cs="Arial"/>
          <w:lang w:eastAsia="ja-JP"/>
        </w:rPr>
      </w:pPr>
    </w:p>
    <w:p w:rsidR="00891447" w:rsidRPr="00F22ADF" w:rsidRDefault="00891447" w:rsidP="00891447">
      <w:pPr>
        <w:pStyle w:val="ListParagraph"/>
        <w:numPr>
          <w:ilvl w:val="0"/>
          <w:numId w:val="17"/>
        </w:numPr>
        <w:ind w:left="0" w:firstLine="0"/>
        <w:rPr>
          <w:rFonts w:cs="Arial"/>
          <w:lang w:eastAsia="ja-JP"/>
        </w:rPr>
      </w:pPr>
      <w:r w:rsidRPr="00522480">
        <w:rPr>
          <w:rFonts w:cs="Arial"/>
          <w:lang w:val="en-GB"/>
        </w:rPr>
        <w:t xml:space="preserve">The two UK methods give very similar results (84% of identical notes) and the German method is also close to both UK methods. </w:t>
      </w:r>
      <w:r w:rsidRPr="00F22ADF">
        <w:rPr>
          <w:rFonts w:cs="Arial"/>
        </w:rPr>
        <w:t>This can define a second group of close methods.</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832A56">
        <w:rPr>
          <w:rFonts w:cs="Arial"/>
          <w:lang w:val="en-GB"/>
        </w:rPr>
        <w:t xml:space="preserve">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w:t>
      </w:r>
      <w:r w:rsidRPr="00522480">
        <w:rPr>
          <w:rFonts w:cs="Arial"/>
          <w:lang w:val="en-GB"/>
        </w:rPr>
        <w:t>The average note for a candidate variety varies from 4,3 with the Italian method to 6,0 with the Japanese method. Moreover, the range of notes varies from 1 to 8 with the Italian method and from 2 to 9 in the case of the Japanese one.</w:t>
      </w:r>
    </w:p>
    <w:p w:rsidR="00891447" w:rsidRPr="00F22ADF" w:rsidRDefault="00891447" w:rsidP="00891447">
      <w:pPr>
        <w:rPr>
          <w:rFonts w:cs="Arial"/>
        </w:rPr>
      </w:pPr>
    </w:p>
    <w:p w:rsidR="00891447" w:rsidRPr="00170D01" w:rsidRDefault="00891447" w:rsidP="00891447">
      <w:pPr>
        <w:pStyle w:val="ListParagraph"/>
        <w:numPr>
          <w:ilvl w:val="0"/>
          <w:numId w:val="17"/>
        </w:numPr>
        <w:ind w:left="0" w:firstLine="0"/>
        <w:rPr>
          <w:rFonts w:cs="Arial"/>
          <w:lang w:val="en-GB"/>
        </w:rPr>
      </w:pPr>
      <w:r w:rsidRPr="00170D01">
        <w:rPr>
          <w:rFonts w:cs="Arial"/>
          <w:lang w:val="en-GB"/>
        </w:rPr>
        <w:t xml:space="preserve">All the methods have then been compared with a non-parametric test, namely the Wilcoxon </w:t>
      </w:r>
      <w:r w:rsidRPr="00170D01">
        <w:rPr>
          <w:rFonts w:cs="Arial"/>
          <w:color w:val="000000"/>
          <w:lang w:val="en-GB"/>
        </w:rPr>
        <w:t>signed rank test</w:t>
      </w:r>
      <w:r w:rsidRPr="00170D01">
        <w:rPr>
          <w:rFonts w:cs="Arial"/>
          <w:lang w:val="en-GB"/>
        </w:rPr>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 This confirms the groups previously defined on the percentage of common notes. </w:t>
      </w:r>
    </w:p>
    <w:p w:rsidR="00891447" w:rsidRPr="00F22ADF" w:rsidRDefault="00891447" w:rsidP="00891447">
      <w:pPr>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We can’t distinguish a special common point between the methods used in each group.</w:t>
      </w:r>
    </w:p>
    <w:p w:rsidR="00891447" w:rsidRPr="00F22ADF" w:rsidRDefault="00891447" w:rsidP="00891447">
      <w:pPr>
        <w:rPr>
          <w:rFonts w:cs="Arial"/>
          <w:lang w:eastAsia="ja-JP"/>
        </w:rPr>
      </w:pPr>
    </w:p>
    <w:p w:rsidR="007E7368" w:rsidRDefault="007E7368">
      <w:pPr>
        <w:jc w:val="left"/>
        <w:rPr>
          <w:u w:val="single"/>
        </w:rPr>
      </w:pPr>
      <w:r>
        <w:rPr>
          <w:u w:val="single"/>
        </w:rPr>
        <w:br w:type="page"/>
      </w:r>
    </w:p>
    <w:p w:rsidR="00891447" w:rsidRPr="00F22ADF" w:rsidRDefault="00891447" w:rsidP="00891447">
      <w:pPr>
        <w:keepNext/>
        <w:rPr>
          <w:u w:val="single"/>
          <w:lang w:eastAsia="ja-JP"/>
        </w:rPr>
      </w:pPr>
      <w:r w:rsidRPr="00F22ADF">
        <w:rPr>
          <w:u w:val="single"/>
        </w:rPr>
        <w:lastRenderedPageBreak/>
        <w:t xml:space="preserve">Conclusion </w:t>
      </w:r>
    </w:p>
    <w:p w:rsidR="00891447" w:rsidRPr="00F22ADF" w:rsidRDefault="00891447" w:rsidP="00891447">
      <w:pPr>
        <w:keepNext/>
        <w:rPr>
          <w:rFonts w:cs="Arial"/>
          <w:lang w:eastAsia="ja-JP"/>
        </w:rPr>
      </w:pPr>
    </w:p>
    <w:p w:rsidR="00891447" w:rsidRPr="00522480" w:rsidRDefault="00891447" w:rsidP="00891447">
      <w:pPr>
        <w:pStyle w:val="ListParagraph"/>
        <w:numPr>
          <w:ilvl w:val="0"/>
          <w:numId w:val="17"/>
        </w:numPr>
        <w:ind w:left="0" w:firstLine="0"/>
        <w:rPr>
          <w:rFonts w:cs="Arial"/>
          <w:lang w:val="en-GB"/>
        </w:rPr>
      </w:pPr>
      <w:r w:rsidRPr="00522480">
        <w:rPr>
          <w:rFonts w:cs="Arial"/>
          <w:lang w:val="en-GB"/>
        </w:rPr>
        <w:t xml:space="preserve">The methods used by UPOV members to assign a note to the candidate varieties rely on a combination of division into equal-spaced states, use of the results of examples varieties and crop expert judgment. </w:t>
      </w:r>
    </w:p>
    <w:p w:rsidR="00891447" w:rsidRPr="00F22ADF" w:rsidRDefault="00891447" w:rsidP="00891447">
      <w:pPr>
        <w:rPr>
          <w:rFonts w:cs="Arial"/>
        </w:rPr>
      </w:pPr>
    </w:p>
    <w:p w:rsidR="00891447" w:rsidRPr="00522480" w:rsidRDefault="00891447" w:rsidP="00891447">
      <w:pPr>
        <w:pStyle w:val="ListParagraph"/>
        <w:numPr>
          <w:ilvl w:val="0"/>
          <w:numId w:val="17"/>
        </w:numPr>
        <w:ind w:left="0" w:firstLine="0"/>
        <w:jc w:val="left"/>
        <w:rPr>
          <w:rFonts w:cs="Arial"/>
          <w:lang w:val="en-GB"/>
        </w:rPr>
      </w:pPr>
      <w:r w:rsidRPr="00522480">
        <w:rPr>
          <w:rFonts w:cs="Arial"/>
          <w:lang w:val="en-GB"/>
        </w:rPr>
        <w:t>The non-normal distribution of notes in most of the methods is explained by the composition of the dataset, which includes two different types of linseed and flax varieties among the candidate varieties.</w:t>
      </w:r>
    </w:p>
    <w:p w:rsidR="00891447" w:rsidRPr="00522480" w:rsidRDefault="00891447" w:rsidP="00891447">
      <w:pPr>
        <w:pStyle w:val="ListParagraph"/>
        <w:ind w:left="0"/>
        <w:rPr>
          <w:rFonts w:cs="Arial"/>
          <w:lang w:val="en-GB"/>
        </w:rPr>
      </w:pPr>
    </w:p>
    <w:p w:rsidR="00891447" w:rsidRPr="00522480" w:rsidRDefault="00891447" w:rsidP="00891447">
      <w:pPr>
        <w:pStyle w:val="ListParagraph"/>
        <w:numPr>
          <w:ilvl w:val="0"/>
          <w:numId w:val="17"/>
        </w:numPr>
        <w:ind w:left="0" w:firstLine="0"/>
        <w:jc w:val="left"/>
        <w:rPr>
          <w:rFonts w:cs="Arial"/>
          <w:lang w:val="en-GB" w:eastAsia="ja-JP"/>
        </w:rPr>
      </w:pPr>
      <w:r w:rsidRPr="00522480">
        <w:rPr>
          <w:rFonts w:cs="Arial"/>
          <w:lang w:val="en-GB"/>
        </w:rPr>
        <w:t xml:space="preserve">Despite the diversity between the UPOV member methods, the notes set for the candidate varieties are finally close.  Nevertheless, we can distinguish 3 groups of methods which are significantly different based on the Wilcoxon </w:t>
      </w:r>
      <w:r w:rsidRPr="00522480">
        <w:rPr>
          <w:rFonts w:cs="Arial"/>
          <w:color w:val="000000"/>
          <w:lang w:val="en-GB"/>
        </w:rPr>
        <w:t>signed rank test</w:t>
      </w:r>
      <w:r w:rsidRPr="00522480">
        <w:rPr>
          <w:rFonts w:cs="Arial"/>
          <w:lang w:val="en-GB"/>
        </w:rPr>
        <w:t xml:space="preserve"> for paired samples: </w:t>
      </w:r>
    </w:p>
    <w:p w:rsidR="00891447" w:rsidRPr="00F22ADF" w:rsidRDefault="00891447" w:rsidP="00891447">
      <w:pPr>
        <w:rPr>
          <w:rFonts w:cs="Arial"/>
          <w:lang w:eastAsia="ja-JP"/>
        </w:rPr>
      </w:pPr>
    </w:p>
    <w:p w:rsidR="00891447" w:rsidRPr="00F22ADF" w:rsidRDefault="00891447" w:rsidP="00891447">
      <w:pPr>
        <w:pStyle w:val="ListParagraph"/>
        <w:numPr>
          <w:ilvl w:val="0"/>
          <w:numId w:val="16"/>
        </w:numPr>
        <w:rPr>
          <w:rFonts w:cs="Arial"/>
        </w:rPr>
      </w:pPr>
      <w:r w:rsidRPr="00F22ADF">
        <w:rPr>
          <w:rFonts w:cs="Arial"/>
        </w:rPr>
        <w:t>the two French methods and the Japan method</w:t>
      </w:r>
      <w:r>
        <w:rPr>
          <w:rFonts w:eastAsia="MS Mincho" w:cs="Arial" w:hint="eastAsia"/>
          <w:lang w:eastAsia="ja-JP"/>
        </w:rPr>
        <w:t>;</w:t>
      </w:r>
    </w:p>
    <w:p w:rsidR="00891447" w:rsidRPr="00F22ADF" w:rsidRDefault="00891447" w:rsidP="00891447">
      <w:pPr>
        <w:pStyle w:val="ListParagraph"/>
        <w:rPr>
          <w:rFonts w:cs="Arial"/>
        </w:rPr>
      </w:pPr>
      <w:r w:rsidRPr="00F22ADF">
        <w:rPr>
          <w:rFonts w:cs="Arial"/>
        </w:rPr>
        <w:t xml:space="preserve"> </w:t>
      </w:r>
    </w:p>
    <w:p w:rsidR="00891447" w:rsidRPr="00F22ADF" w:rsidRDefault="00891447" w:rsidP="00891447">
      <w:pPr>
        <w:pStyle w:val="ListParagraph"/>
        <w:numPr>
          <w:ilvl w:val="0"/>
          <w:numId w:val="16"/>
        </w:numPr>
        <w:rPr>
          <w:rFonts w:cs="Arial"/>
        </w:rPr>
      </w:pPr>
      <w:r w:rsidRPr="00F22ADF">
        <w:rPr>
          <w:rFonts w:cs="Arial"/>
        </w:rPr>
        <w:t>the two UK methods and the German method</w:t>
      </w:r>
      <w:r>
        <w:rPr>
          <w:rFonts w:eastAsia="MS Mincho" w:cs="Arial" w:hint="eastAsia"/>
          <w:lang w:eastAsia="ja-JP"/>
        </w:rPr>
        <w:t>; and</w:t>
      </w:r>
    </w:p>
    <w:p w:rsidR="00891447" w:rsidRPr="00F22ADF" w:rsidRDefault="00891447" w:rsidP="00891447">
      <w:pPr>
        <w:pStyle w:val="ListParagraph"/>
        <w:rPr>
          <w:rFonts w:cs="Arial"/>
        </w:rPr>
      </w:pPr>
    </w:p>
    <w:p w:rsidR="00891447" w:rsidRPr="00F22ADF" w:rsidRDefault="00891447" w:rsidP="00891447">
      <w:pPr>
        <w:pStyle w:val="ListParagraph"/>
        <w:numPr>
          <w:ilvl w:val="0"/>
          <w:numId w:val="16"/>
        </w:numPr>
        <w:rPr>
          <w:rFonts w:cs="Arial"/>
        </w:rPr>
      </w:pPr>
      <w:r w:rsidRPr="00F22ADF">
        <w:rPr>
          <w:rFonts w:cs="Arial"/>
        </w:rPr>
        <w:t>the Italian method. On average, a note assigned by the Italian method is lower than with the others methods.</w:t>
      </w:r>
    </w:p>
    <w:p w:rsidR="00891447" w:rsidRPr="00E555F4" w:rsidRDefault="00891447" w:rsidP="00891447"/>
    <w:p w:rsidR="00891447" w:rsidRPr="00E555F4" w:rsidRDefault="00891447" w:rsidP="00891447"/>
    <w:p w:rsidR="00891447" w:rsidRPr="00E555F4" w:rsidRDefault="00891447" w:rsidP="00891447">
      <w:pPr>
        <w:spacing w:line="360" w:lineRule="auto"/>
        <w:jc w:val="right"/>
      </w:pPr>
      <w:r>
        <w:t>[Annex II follows]</w:t>
      </w:r>
    </w:p>
    <w:p w:rsidR="00891447" w:rsidRDefault="00891447" w:rsidP="00891447">
      <w:pPr>
        <w:sectPr w:rsidR="00891447" w:rsidSect="00891447">
          <w:headerReference w:type="default" r:id="rId12"/>
          <w:headerReference w:type="first" r:id="rId13"/>
          <w:pgSz w:w="11907" w:h="16840" w:code="9"/>
          <w:pgMar w:top="510" w:right="1134" w:bottom="1134" w:left="1134" w:header="510" w:footer="680" w:gutter="0"/>
          <w:pgNumType w:start="1"/>
          <w:cols w:space="720"/>
          <w:titlePg/>
        </w:sectPr>
      </w:pPr>
    </w:p>
    <w:p w:rsidR="00891447" w:rsidRDefault="00891447" w:rsidP="007E7368">
      <w:pPr>
        <w:jc w:val="center"/>
      </w:pPr>
      <w:r w:rsidRPr="000F09FC">
        <w:lastRenderedPageBreak/>
        <w:t xml:space="preserve">DIFFERENT FORMS THAT VARIETY DESCRIPTIONS COULD TAKE </w:t>
      </w:r>
    </w:p>
    <w:p w:rsidR="00891447" w:rsidRDefault="00891447" w:rsidP="00891447">
      <w:pPr>
        <w:spacing w:line="360" w:lineRule="auto"/>
        <w:jc w:val="center"/>
      </w:pPr>
      <w:r w:rsidRPr="000F09FC">
        <w:t>AND THE RELEVANCE OF SCALE LEVELS</w:t>
      </w:r>
    </w:p>
    <w:p w:rsidR="00891447" w:rsidRDefault="00891447" w:rsidP="00891447">
      <w:pPr>
        <w:spacing w:line="360" w:lineRule="auto"/>
        <w:jc w:val="center"/>
      </w:pPr>
      <w:r>
        <w:t>Document prepared by an expert from Germany</w:t>
      </w:r>
    </w:p>
    <w:p w:rsidR="00891447" w:rsidRPr="000F09FC" w:rsidRDefault="00891447" w:rsidP="00891447">
      <w:pPr>
        <w:spacing w:line="360" w:lineRule="auto"/>
        <w:jc w:val="center"/>
      </w:pPr>
    </w:p>
    <w:p w:rsidR="00891447" w:rsidRPr="00A864D1" w:rsidRDefault="00891447" w:rsidP="00891447">
      <w:pPr>
        <w:rPr>
          <w:rFonts w:cs="Arial"/>
        </w:rPr>
      </w:pPr>
      <w:r>
        <w:rPr>
          <w:rFonts w:cs="Arial"/>
        </w:rPr>
        <w:t xml:space="preserve">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w:t>
      </w:r>
      <w:r w:rsidRPr="00A864D1">
        <w:rPr>
          <w:rFonts w:cs="Arial"/>
        </w:rPr>
        <w:t>given to the potential influence of years and locations.</w:t>
      </w:r>
    </w:p>
    <w:p w:rsidR="00891447" w:rsidRPr="00A571A1" w:rsidRDefault="00891447" w:rsidP="00891447">
      <w:pPr>
        <w:rPr>
          <w:rFonts w:cs="Arial"/>
        </w:rPr>
      </w:pPr>
    </w:p>
    <w:p w:rsidR="00891447" w:rsidRPr="00A571A1" w:rsidRDefault="00891447" w:rsidP="00891447">
      <w:pPr>
        <w:rPr>
          <w:rFonts w:cs="Arial"/>
        </w:rPr>
      </w:pPr>
      <w:r w:rsidRPr="00A571A1">
        <w:rPr>
          <w:rFonts w:cs="Arial"/>
        </w:rPr>
        <w:t>The different forms of variety descriptions and their relevance for the assessment of distinctness can be classified according to the different process levels to look at a characteristic. The process levels are defined in document TGP/8</w:t>
      </w:r>
      <w:r w:rsidRPr="00A571A1">
        <w:rPr>
          <w:rFonts w:cs="Arial"/>
          <w:caps/>
        </w:rPr>
        <w:t xml:space="preserve">: </w:t>
      </w:r>
      <w:bookmarkStart w:id="12" w:name="_Toc374557600"/>
      <w:bookmarkStart w:id="13" w:name="_Toc374631085"/>
      <w:bookmarkStart w:id="14" w:name="_Toc374632557"/>
      <w:bookmarkStart w:id="15" w:name="_Toc374635755"/>
      <w:bookmarkStart w:id="16" w:name="_Toc377740963"/>
      <w:bookmarkStart w:id="17" w:name="_Toc377741130"/>
      <w:bookmarkStart w:id="18" w:name="_Toc378079306"/>
      <w:bookmarkStart w:id="19" w:name="_Toc378079654"/>
      <w:bookmarkStart w:id="20" w:name="_Toc378251549"/>
      <w:bookmarkStart w:id="21" w:name="_Toc378252009"/>
      <w:bookmarkStart w:id="22" w:name="_Toc378253039"/>
      <w:bookmarkStart w:id="23" w:name="_Toc381277710"/>
      <w:r w:rsidRPr="00A571A1">
        <w:rPr>
          <w:rFonts w:cs="Arial"/>
        </w:rPr>
        <w:t>Part I: DUS trial design and data analysis</w:t>
      </w:r>
      <w:bookmarkEnd w:id="12"/>
      <w:bookmarkEnd w:id="13"/>
      <w:bookmarkEnd w:id="14"/>
      <w:bookmarkEnd w:id="15"/>
      <w:bookmarkEnd w:id="16"/>
      <w:bookmarkEnd w:id="17"/>
      <w:bookmarkEnd w:id="18"/>
      <w:bookmarkEnd w:id="19"/>
      <w:bookmarkEnd w:id="20"/>
      <w:bookmarkEnd w:id="21"/>
      <w:bookmarkEnd w:id="22"/>
      <w:bookmarkEnd w:id="23"/>
      <w:r w:rsidRPr="00A571A1">
        <w:rPr>
          <w:rFonts w:cs="Arial"/>
        </w:rPr>
        <w:t xml:space="preserve">. </w:t>
      </w:r>
      <w:bookmarkStart w:id="24" w:name="_Toc374557601"/>
      <w:bookmarkStart w:id="25" w:name="_Toc374631086"/>
      <w:bookmarkStart w:id="26" w:name="_Toc374632558"/>
      <w:bookmarkStart w:id="27" w:name="_Toc374635756"/>
      <w:bookmarkStart w:id="28" w:name="_Toc377740964"/>
      <w:bookmarkStart w:id="29" w:name="_Toc377741131"/>
      <w:bookmarkStart w:id="30" w:name="_Toc378079307"/>
      <w:bookmarkStart w:id="31" w:name="_Toc378079655"/>
      <w:bookmarkStart w:id="32" w:name="_Toc378251550"/>
      <w:bookmarkStart w:id="33" w:name="_Toc378252010"/>
      <w:bookmarkStart w:id="34" w:name="_Toc378253040"/>
      <w:bookmarkStart w:id="35" w:name="_Toc378686700"/>
      <w:bookmarkStart w:id="36" w:name="_Toc381277711"/>
      <w:r w:rsidRPr="00A571A1">
        <w:rPr>
          <w:rFonts w:cs="Arial"/>
        </w:rPr>
        <w:t>Section 2 (New): Data to be recorded</w:t>
      </w:r>
      <w:bookmarkEnd w:id="24"/>
      <w:bookmarkEnd w:id="25"/>
      <w:bookmarkEnd w:id="26"/>
      <w:bookmarkEnd w:id="27"/>
      <w:bookmarkEnd w:id="28"/>
      <w:bookmarkEnd w:id="29"/>
      <w:bookmarkEnd w:id="30"/>
      <w:bookmarkEnd w:id="31"/>
      <w:bookmarkEnd w:id="32"/>
      <w:bookmarkEnd w:id="33"/>
      <w:bookmarkEnd w:id="34"/>
      <w:bookmarkEnd w:id="35"/>
      <w:bookmarkEnd w:id="36"/>
      <w:r w:rsidRPr="00A571A1">
        <w:rPr>
          <w:rFonts w:cs="Arial"/>
        </w:rPr>
        <w:t xml:space="preserve"> (see TC/50/5, Annex II) as follows:</w:t>
      </w:r>
    </w:p>
    <w:p w:rsidR="00891447" w:rsidRPr="00A571A1" w:rsidRDefault="00891447" w:rsidP="00891447">
      <w:pPr>
        <w:rPr>
          <w:rFonts w:cs="Arial"/>
        </w:rPr>
      </w:pPr>
    </w:p>
    <w:p w:rsidR="00891447" w:rsidRPr="00A571A1" w:rsidRDefault="00891447" w:rsidP="00891447">
      <w:pPr>
        <w:tabs>
          <w:tab w:val="left" w:pos="9072"/>
        </w:tabs>
        <w:autoSpaceDE w:val="0"/>
        <w:autoSpaceDN w:val="0"/>
        <w:adjustRightInd w:val="0"/>
        <w:spacing w:line="271" w:lineRule="exact"/>
        <w:ind w:left="567"/>
        <w:rPr>
          <w:rFonts w:cs="Arial"/>
          <w:lang w:val="en-GB"/>
        </w:rPr>
      </w:pPr>
      <w:r w:rsidRPr="00A571A1">
        <w:rPr>
          <w:rFonts w:cs="Arial"/>
          <w:i/>
          <w:iCs/>
          <w:position w:val="-1"/>
          <w:lang w:val="en-GB"/>
        </w:rPr>
        <w:t>Table 5:  Definition of different proc</w:t>
      </w:r>
      <w:r w:rsidRPr="00A571A1">
        <w:rPr>
          <w:rFonts w:cs="Arial"/>
          <w:i/>
          <w:iCs/>
          <w:spacing w:val="-1"/>
          <w:position w:val="-1"/>
          <w:lang w:val="en-GB"/>
        </w:rPr>
        <w:t>e</w:t>
      </w:r>
      <w:r w:rsidRPr="00A571A1">
        <w:rPr>
          <w:rFonts w:cs="Arial"/>
          <w:i/>
          <w:iCs/>
          <w:position w:val="-1"/>
          <w:lang w:val="en-GB"/>
        </w:rPr>
        <w:t>ss le</w:t>
      </w:r>
      <w:r w:rsidRPr="00A571A1">
        <w:rPr>
          <w:rFonts w:cs="Arial"/>
          <w:i/>
          <w:iCs/>
          <w:spacing w:val="-1"/>
          <w:position w:val="-1"/>
          <w:lang w:val="en-GB"/>
        </w:rPr>
        <w:t>v</w:t>
      </w:r>
      <w:r w:rsidRPr="00A571A1">
        <w:rPr>
          <w:rFonts w:cs="Arial"/>
          <w:i/>
          <w:iCs/>
          <w:position w:val="-1"/>
          <w:lang w:val="en-GB"/>
        </w:rPr>
        <w:t>els to consider c</w:t>
      </w:r>
      <w:r w:rsidRPr="00A571A1">
        <w:rPr>
          <w:rFonts w:cs="Arial"/>
          <w:i/>
          <w:iCs/>
          <w:spacing w:val="-1"/>
          <w:position w:val="-1"/>
          <w:lang w:val="en-GB"/>
        </w:rPr>
        <w:t>h</w:t>
      </w:r>
      <w:r w:rsidRPr="00A571A1">
        <w:rPr>
          <w:rFonts w:cs="Arial"/>
          <w:i/>
          <w:iCs/>
          <w:position w:val="-1"/>
          <w:lang w:val="en-GB"/>
        </w:rPr>
        <w:t>aracte</w:t>
      </w:r>
      <w:r w:rsidRPr="00A571A1">
        <w:rPr>
          <w:rFonts w:cs="Arial"/>
          <w:i/>
          <w:iCs/>
          <w:spacing w:val="-1"/>
          <w:position w:val="-1"/>
          <w:lang w:val="en-GB"/>
        </w:rPr>
        <w:t>r</w:t>
      </w:r>
      <w:r w:rsidRPr="00A571A1">
        <w:rPr>
          <w:rFonts w:cs="Arial"/>
          <w:i/>
          <w:iCs/>
          <w:position w:val="-1"/>
          <w:lang w:val="en-GB"/>
        </w:rPr>
        <w:t>istics</w:t>
      </w:r>
    </w:p>
    <w:p w:rsidR="00891447" w:rsidRPr="00A571A1" w:rsidRDefault="00891447" w:rsidP="00891447">
      <w:pPr>
        <w:autoSpaceDE w:val="0"/>
        <w:autoSpaceDN w:val="0"/>
        <w:adjustRightInd w:val="0"/>
        <w:spacing w:before="2" w:line="280" w:lineRule="exact"/>
        <w:rPr>
          <w:rFonts w:cs="Arial"/>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891447" w:rsidRPr="00B8532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891447" w:rsidRPr="00A571A1" w:rsidRDefault="00891447" w:rsidP="00891447">
            <w:pPr>
              <w:autoSpaceDE w:val="0"/>
              <w:autoSpaceDN w:val="0"/>
              <w:adjustRightInd w:val="0"/>
              <w:spacing w:before="37"/>
              <w:ind w:left="35"/>
              <w:jc w:val="center"/>
              <w:rPr>
                <w:rFonts w:cs="Arial"/>
                <w:lang w:val="en-GB"/>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Des</w:t>
            </w:r>
            <w:r w:rsidRPr="00A571A1">
              <w:rPr>
                <w:rFonts w:cs="Arial"/>
                <w:spacing w:val="1"/>
                <w:lang w:val="en-GB"/>
              </w:rPr>
              <w:t>c</w:t>
            </w:r>
            <w:r w:rsidRPr="00A571A1">
              <w:rPr>
                <w:rFonts w:cs="Arial"/>
                <w:lang w:val="en-GB"/>
              </w:rPr>
              <w:t>ription</w:t>
            </w:r>
            <w:r w:rsidRPr="00A571A1">
              <w:rPr>
                <w:rFonts w:cs="Arial"/>
                <w:spacing w:val="-10"/>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the</w:t>
            </w:r>
            <w:r w:rsidRPr="00A571A1">
              <w:rPr>
                <w:rFonts w:cs="Arial"/>
                <w:spacing w:val="-3"/>
                <w:lang w:val="en-GB"/>
              </w:rPr>
              <w:t xml:space="preserve"> </w:t>
            </w:r>
            <w:r w:rsidRPr="00A571A1">
              <w:rPr>
                <w:rFonts w:cs="Arial"/>
                <w:lang w:val="en-GB"/>
              </w:rPr>
              <w:t>process</w:t>
            </w:r>
            <w:r w:rsidRPr="00A571A1">
              <w:rPr>
                <w:rFonts w:cs="Arial"/>
                <w:spacing w:val="-7"/>
                <w:lang w:val="en-GB"/>
              </w:rPr>
              <w:t xml:space="preserve"> </w:t>
            </w:r>
            <w:r w:rsidRPr="00A571A1">
              <w:rPr>
                <w:rFonts w:cs="Arial"/>
                <w:lang w:val="en-GB"/>
              </w:rPr>
              <w:t>level</w:t>
            </w:r>
          </w:p>
        </w:tc>
      </w:tr>
      <w:tr w:rsidR="00891447" w:rsidRPr="00B85321" w:rsidTr="00891447">
        <w:trPr>
          <w:trHeight w:hRule="exact" w:val="342"/>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1</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charact</w:t>
            </w:r>
            <w:r w:rsidRPr="00A571A1">
              <w:rPr>
                <w:rFonts w:cs="Arial"/>
                <w:spacing w:val="1"/>
                <w:lang w:val="en-GB"/>
              </w:rPr>
              <w:t>e</w:t>
            </w:r>
            <w:r w:rsidRPr="00A571A1">
              <w:rPr>
                <w:rFonts w:cs="Arial"/>
                <w:lang w:val="en-GB"/>
              </w:rPr>
              <w:t>risti</w:t>
            </w:r>
            <w:r w:rsidRPr="00A571A1">
              <w:rPr>
                <w:rFonts w:cs="Arial"/>
                <w:spacing w:val="1"/>
                <w:lang w:val="en-GB"/>
              </w:rPr>
              <w:t>c</w:t>
            </w:r>
            <w:r w:rsidRPr="00A571A1">
              <w:rPr>
                <w:rFonts w:cs="Arial"/>
                <w:lang w:val="en-GB"/>
              </w:rPr>
              <w:t>s</w:t>
            </w:r>
            <w:r w:rsidRPr="00A571A1">
              <w:rPr>
                <w:rFonts w:cs="Arial"/>
                <w:spacing w:val="-13"/>
                <w:lang w:val="en-GB"/>
              </w:rPr>
              <w:t xml:space="preserve"> </w:t>
            </w:r>
            <w:r w:rsidRPr="00A571A1">
              <w:rPr>
                <w:rFonts w:cs="Arial"/>
                <w:lang w:val="en-GB"/>
              </w:rPr>
              <w:t>as</w:t>
            </w:r>
            <w:r w:rsidRPr="00A571A1">
              <w:rPr>
                <w:rFonts w:cs="Arial"/>
                <w:spacing w:val="-2"/>
                <w:lang w:val="en-GB"/>
              </w:rPr>
              <w:t xml:space="preserve"> </w:t>
            </w:r>
            <w:r w:rsidRPr="00A571A1">
              <w:rPr>
                <w:rFonts w:cs="Arial"/>
                <w:lang w:val="en-GB"/>
              </w:rPr>
              <w:t>expre</w:t>
            </w:r>
            <w:r w:rsidRPr="00A571A1">
              <w:rPr>
                <w:rFonts w:cs="Arial"/>
                <w:spacing w:val="1"/>
                <w:lang w:val="en-GB"/>
              </w:rPr>
              <w:t>s</w:t>
            </w:r>
            <w:r w:rsidRPr="00A571A1">
              <w:rPr>
                <w:rFonts w:cs="Arial"/>
                <w:lang w:val="en-GB"/>
              </w:rPr>
              <w:t>s</w:t>
            </w:r>
            <w:r w:rsidRPr="00A571A1">
              <w:rPr>
                <w:rFonts w:cs="Arial"/>
                <w:spacing w:val="1"/>
                <w:lang w:val="en-GB"/>
              </w:rPr>
              <w:t>e</w:t>
            </w:r>
            <w:r w:rsidRPr="00A571A1">
              <w:rPr>
                <w:rFonts w:cs="Arial"/>
                <w:lang w:val="en-GB"/>
              </w:rPr>
              <w:t>d</w:t>
            </w:r>
            <w:r w:rsidRPr="00A571A1">
              <w:rPr>
                <w:rFonts w:cs="Arial"/>
                <w:spacing w:val="-9"/>
                <w:lang w:val="en-GB"/>
              </w:rPr>
              <w:t xml:space="preserve"> </w:t>
            </w:r>
            <w:r w:rsidRPr="00A571A1">
              <w:rPr>
                <w:rFonts w:cs="Arial"/>
                <w:lang w:val="en-GB"/>
              </w:rPr>
              <w:t>in</w:t>
            </w:r>
            <w:r w:rsidRPr="00A571A1">
              <w:rPr>
                <w:rFonts w:cs="Arial"/>
                <w:spacing w:val="-2"/>
                <w:lang w:val="en-GB"/>
              </w:rPr>
              <w:t xml:space="preserve"> </w:t>
            </w:r>
            <w:r w:rsidRPr="00A571A1">
              <w:rPr>
                <w:rFonts w:cs="Arial"/>
                <w:lang w:val="en-GB"/>
              </w:rPr>
              <w:t>trial</w:t>
            </w:r>
          </w:p>
        </w:tc>
      </w:tr>
      <w:tr w:rsidR="00891447" w:rsidRPr="00B8532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2</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data</w:t>
            </w:r>
            <w:r w:rsidRPr="00A571A1">
              <w:rPr>
                <w:rFonts w:cs="Arial"/>
                <w:spacing w:val="-4"/>
                <w:lang w:val="en-GB"/>
              </w:rPr>
              <w:t xml:space="preserve"> </w:t>
            </w:r>
            <w:r w:rsidRPr="00A571A1">
              <w:rPr>
                <w:rFonts w:cs="Arial"/>
                <w:lang w:val="en-GB"/>
              </w:rPr>
              <w:t>for</w:t>
            </w:r>
            <w:r w:rsidRPr="00A571A1">
              <w:rPr>
                <w:rFonts w:cs="Arial"/>
                <w:spacing w:val="-3"/>
                <w:lang w:val="en-GB"/>
              </w:rPr>
              <w:t xml:space="preserve"> </w:t>
            </w:r>
            <w:r w:rsidRPr="00A571A1">
              <w:rPr>
                <w:rFonts w:cs="Arial"/>
                <w:lang w:val="en-GB"/>
              </w:rPr>
              <w:t>evaluation</w:t>
            </w:r>
            <w:r w:rsidRPr="00A571A1">
              <w:rPr>
                <w:rFonts w:cs="Arial"/>
                <w:spacing w:val="-8"/>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characteristi</w:t>
            </w:r>
            <w:r w:rsidRPr="00A571A1">
              <w:rPr>
                <w:rFonts w:cs="Arial"/>
                <w:spacing w:val="1"/>
                <w:lang w:val="en-GB"/>
              </w:rPr>
              <w:t>c</w:t>
            </w:r>
            <w:r w:rsidRPr="00A571A1">
              <w:rPr>
                <w:rFonts w:cs="Arial"/>
                <w:lang w:val="en-GB"/>
              </w:rPr>
              <w:t>s</w:t>
            </w:r>
          </w:p>
        </w:tc>
      </w:tr>
      <w:tr w:rsidR="00891447" w:rsidRPr="00A571A1" w:rsidTr="00891447">
        <w:trPr>
          <w:trHeight w:hRule="exact" w:val="343"/>
        </w:trPr>
        <w:tc>
          <w:tcPr>
            <w:tcW w:w="1680"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60"/>
              <w:jc w:val="center"/>
              <w:rPr>
                <w:rFonts w:cs="Arial"/>
                <w:lang w:val="en-GB"/>
              </w:rPr>
            </w:pPr>
            <w:r w:rsidRPr="00A571A1">
              <w:rPr>
                <w:rFonts w:cs="Arial"/>
                <w:lang w:val="en-GB"/>
              </w:rPr>
              <w:t>3</w:t>
            </w:r>
          </w:p>
        </w:tc>
        <w:tc>
          <w:tcPr>
            <w:tcW w:w="5245" w:type="dxa"/>
            <w:tcBorders>
              <w:top w:val="single" w:sz="4" w:space="0" w:color="auto"/>
              <w:left w:val="single" w:sz="4" w:space="0" w:color="auto"/>
              <w:bottom w:val="single" w:sz="4" w:space="0" w:color="auto"/>
              <w:right w:val="single" w:sz="4" w:space="0" w:color="auto"/>
            </w:tcBorders>
          </w:tcPr>
          <w:p w:rsidR="00891447" w:rsidRPr="00A571A1" w:rsidRDefault="00891447" w:rsidP="00891447">
            <w:pPr>
              <w:autoSpaceDE w:val="0"/>
              <w:autoSpaceDN w:val="0"/>
              <w:adjustRightInd w:val="0"/>
              <w:spacing w:before="37"/>
              <w:ind w:left="231"/>
              <w:rPr>
                <w:rFonts w:cs="Arial"/>
                <w:lang w:val="en-GB"/>
              </w:rPr>
            </w:pPr>
            <w:r w:rsidRPr="00A571A1">
              <w:rPr>
                <w:rFonts w:cs="Arial"/>
                <w:lang w:val="en-GB"/>
              </w:rPr>
              <w:t>variety</w:t>
            </w:r>
            <w:r w:rsidRPr="00A571A1">
              <w:rPr>
                <w:rFonts w:cs="Arial"/>
                <w:spacing w:val="-5"/>
                <w:lang w:val="en-GB"/>
              </w:rPr>
              <w:t xml:space="preserve"> </w:t>
            </w:r>
            <w:r w:rsidRPr="00A571A1">
              <w:rPr>
                <w:rFonts w:cs="Arial"/>
                <w:lang w:val="en-GB"/>
              </w:rPr>
              <w:t>description</w:t>
            </w:r>
          </w:p>
        </w:tc>
      </w:tr>
    </w:tbl>
    <w:p w:rsidR="00891447" w:rsidRDefault="00891447" w:rsidP="00891447">
      <w:pPr>
        <w:autoSpaceDE w:val="0"/>
        <w:autoSpaceDN w:val="0"/>
        <w:adjustRightInd w:val="0"/>
        <w:spacing w:before="18" w:line="220" w:lineRule="exact"/>
        <w:ind w:left="7797"/>
        <w:rPr>
          <w:rFonts w:cs="Arial"/>
          <w:lang w:val="en-GB"/>
        </w:rPr>
      </w:pPr>
    </w:p>
    <w:p w:rsidR="00891447" w:rsidRPr="00A571A1" w:rsidRDefault="00891447" w:rsidP="00891447">
      <w:pPr>
        <w:autoSpaceDE w:val="0"/>
        <w:autoSpaceDN w:val="0"/>
        <w:adjustRightInd w:val="0"/>
        <w:spacing w:before="18" w:line="220" w:lineRule="exact"/>
        <w:rPr>
          <w:rFonts w:cs="Arial"/>
          <w:lang w:val="en-GB"/>
        </w:rPr>
      </w:pPr>
    </w:p>
    <w:p w:rsidR="00891447" w:rsidRDefault="00891447" w:rsidP="00891447">
      <w:pPr>
        <w:rPr>
          <w:rFonts w:cs="Arial"/>
        </w:rPr>
      </w:pPr>
      <w:r>
        <w:rPr>
          <w:rFonts w:cs="Arial"/>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891447" w:rsidRDefault="00891447" w:rsidP="00891447">
      <w:pPr>
        <w:rPr>
          <w:rFonts w:cs="Arial"/>
        </w:rPr>
      </w:pPr>
    </w:p>
    <w:p w:rsidR="00891447" w:rsidRDefault="00891447" w:rsidP="00891447">
      <w:pPr>
        <w:rPr>
          <w:rFonts w:cs="Arial"/>
        </w:rPr>
      </w:pPr>
    </w:p>
    <w:tbl>
      <w:tblPr>
        <w:tblStyle w:val="TableGrid"/>
        <w:tblW w:w="0" w:type="auto"/>
        <w:tblLook w:val="04A0" w:firstRow="1" w:lastRow="0" w:firstColumn="1" w:lastColumn="0" w:noHBand="0" w:noVBand="1"/>
      </w:tblPr>
      <w:tblGrid>
        <w:gridCol w:w="1101"/>
        <w:gridCol w:w="2268"/>
        <w:gridCol w:w="2976"/>
        <w:gridCol w:w="2867"/>
      </w:tblGrid>
      <w:tr w:rsidR="00891447" w:rsidRPr="00317F03" w:rsidTr="00891447">
        <w:tc>
          <w:tcPr>
            <w:tcW w:w="1101" w:type="dxa"/>
            <w:tcBorders>
              <w:top w:val="single" w:sz="4" w:space="0" w:color="auto"/>
            </w:tcBorders>
          </w:tcPr>
          <w:p w:rsidR="00891447" w:rsidRPr="00317F03" w:rsidRDefault="00891447" w:rsidP="00891447">
            <w:pPr>
              <w:jc w:val="center"/>
              <w:rPr>
                <w:rFonts w:cs="Arial"/>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2268" w:type="dxa"/>
            <w:tcBorders>
              <w:top w:val="single" w:sz="4" w:space="0" w:color="auto"/>
            </w:tcBorders>
          </w:tcPr>
          <w:p w:rsidR="00891447" w:rsidRDefault="00891447" w:rsidP="00891447">
            <w:pPr>
              <w:jc w:val="center"/>
              <w:rPr>
                <w:rFonts w:cs="Arial"/>
              </w:rPr>
            </w:pPr>
            <w:r w:rsidRPr="00317F03">
              <w:rPr>
                <w:rFonts w:cs="Arial"/>
              </w:rPr>
              <w:t>Measurement</w:t>
            </w:r>
            <w:r>
              <w:rPr>
                <w:rFonts w:cs="Arial"/>
              </w:rPr>
              <w:t>s</w:t>
            </w:r>
          </w:p>
          <w:p w:rsidR="00891447" w:rsidRPr="00317F03" w:rsidRDefault="00891447" w:rsidP="00891447">
            <w:pPr>
              <w:jc w:val="center"/>
              <w:rPr>
                <w:rFonts w:cs="Arial"/>
              </w:rPr>
            </w:pPr>
            <w:r>
              <w:rPr>
                <w:rFonts w:cs="Arial"/>
              </w:rPr>
              <w:t>(QN)</w:t>
            </w:r>
          </w:p>
        </w:tc>
        <w:tc>
          <w:tcPr>
            <w:tcW w:w="2976" w:type="dxa"/>
            <w:tcBorders>
              <w:top w:val="single" w:sz="4" w:space="0" w:color="auto"/>
            </w:tcBorders>
          </w:tcPr>
          <w:p w:rsidR="00891447" w:rsidRPr="003B1FB4" w:rsidRDefault="00891447" w:rsidP="00891447">
            <w:pPr>
              <w:jc w:val="center"/>
              <w:rPr>
                <w:rFonts w:cs="Arial"/>
                <w:lang w:val="pt-BR"/>
              </w:rPr>
            </w:pPr>
            <w:r w:rsidRPr="003B1FB4">
              <w:rPr>
                <w:rFonts w:cs="Arial"/>
                <w:lang w:val="pt-BR"/>
              </w:rPr>
              <w:t>Visual assessment</w:t>
            </w:r>
          </w:p>
          <w:p w:rsidR="00891447" w:rsidRPr="003B1FB4" w:rsidRDefault="00891447" w:rsidP="00891447">
            <w:pPr>
              <w:jc w:val="center"/>
              <w:rPr>
                <w:rFonts w:cs="Arial"/>
                <w:lang w:val="pt-BR"/>
              </w:rPr>
            </w:pPr>
            <w:r w:rsidRPr="003B1FB4">
              <w:rPr>
                <w:rFonts w:cs="Arial"/>
                <w:lang w:val="pt-BR"/>
              </w:rPr>
              <w:t>(QN/QL/PQ)</w:t>
            </w:r>
          </w:p>
        </w:tc>
        <w:tc>
          <w:tcPr>
            <w:tcW w:w="2867" w:type="dxa"/>
            <w:tcBorders>
              <w:top w:val="single" w:sz="4" w:space="0" w:color="auto"/>
            </w:tcBorders>
          </w:tcPr>
          <w:p w:rsidR="00891447" w:rsidRPr="00317F03" w:rsidRDefault="00891447" w:rsidP="00891447">
            <w:pPr>
              <w:rPr>
                <w:rFonts w:cs="Arial"/>
              </w:rPr>
            </w:pPr>
            <w:r>
              <w:rPr>
                <w:rFonts w:cs="Arial"/>
              </w:rPr>
              <w:t>Remark</w:t>
            </w:r>
          </w:p>
        </w:tc>
      </w:tr>
      <w:tr w:rsidR="00891447" w:rsidRPr="00B85321" w:rsidTr="00891447">
        <w:tc>
          <w:tcPr>
            <w:tcW w:w="1101" w:type="dxa"/>
            <w:tcBorders>
              <w:bottom w:val="single" w:sz="4" w:space="0" w:color="auto"/>
            </w:tcBorders>
          </w:tcPr>
          <w:p w:rsidR="00891447" w:rsidRPr="00317F03" w:rsidRDefault="00891447" w:rsidP="00891447">
            <w:pPr>
              <w:spacing w:before="240"/>
              <w:jc w:val="center"/>
              <w:rPr>
                <w:rFonts w:cs="Arial"/>
              </w:rPr>
            </w:pPr>
            <w:r w:rsidRPr="00317F03">
              <w:rPr>
                <w:rFonts w:cs="Arial"/>
              </w:rPr>
              <w:t>2</w:t>
            </w:r>
          </w:p>
        </w:tc>
        <w:tc>
          <w:tcPr>
            <w:tcW w:w="2268" w:type="dxa"/>
            <w:tcBorders>
              <w:bottom w:val="single" w:sz="4" w:space="0" w:color="auto"/>
            </w:tcBorders>
          </w:tcPr>
          <w:p w:rsidR="00891447" w:rsidRPr="00317F03" w:rsidRDefault="00891447" w:rsidP="00891447">
            <w:pPr>
              <w:spacing w:before="240"/>
              <w:rPr>
                <w:rFonts w:cs="Arial"/>
              </w:rPr>
            </w:pPr>
            <w:r>
              <w:rPr>
                <w:rFonts w:cs="Arial"/>
                <w:noProof/>
              </w:rPr>
              <mc:AlternateContent>
                <mc:Choice Requires="wps">
                  <w:drawing>
                    <wp:anchor distT="0" distB="0" distL="114300" distR="114300" simplePos="0" relativeHeight="251662336" behindDoc="0" locked="0" layoutInCell="1" allowOverlap="1" wp14:anchorId="1E85B71A" wp14:editId="0ACE3232">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317F03">
              <w:rPr>
                <w:rFonts w:cs="Arial"/>
              </w:rPr>
              <w:t>Values</w:t>
            </w:r>
          </w:p>
        </w:tc>
        <w:tc>
          <w:tcPr>
            <w:tcW w:w="2976" w:type="dxa"/>
            <w:tcBorders>
              <w:bottom w:val="single" w:sz="4" w:space="0" w:color="auto"/>
            </w:tcBorders>
          </w:tcPr>
          <w:p w:rsidR="00891447" w:rsidRPr="00317F03" w:rsidRDefault="00891447" w:rsidP="00891447">
            <w:pPr>
              <w:spacing w:before="240"/>
              <w:rPr>
                <w:rFonts w:cs="Arial"/>
              </w:rPr>
            </w:pPr>
            <w:r>
              <w:rPr>
                <w:rFonts w:cs="Arial"/>
                <w:noProof/>
              </w:rPr>
              <mc:AlternateContent>
                <mc:Choice Requires="wps">
                  <w:drawing>
                    <wp:anchor distT="0" distB="0" distL="114300" distR="114300" simplePos="0" relativeHeight="251660288" behindDoc="0" locked="0" layoutInCell="1" allowOverlap="1" wp14:anchorId="768A88FF" wp14:editId="3BB69121">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317F03">
              <w:rPr>
                <w:rFonts w:cs="Arial"/>
              </w:rPr>
              <w:t>Notes</w:t>
            </w:r>
          </w:p>
        </w:tc>
        <w:tc>
          <w:tcPr>
            <w:tcW w:w="2867" w:type="dxa"/>
            <w:tcBorders>
              <w:bottom w:val="single" w:sz="4" w:space="0" w:color="auto"/>
            </w:tcBorders>
          </w:tcPr>
          <w:p w:rsidR="00891447" w:rsidRDefault="00891447" w:rsidP="00891447">
            <w:pPr>
              <w:spacing w:before="240"/>
              <w:rPr>
                <w:rFonts w:cs="Arial"/>
              </w:rPr>
            </w:pPr>
            <w:r>
              <w:rPr>
                <w:rFonts w:cs="Arial"/>
              </w:rPr>
              <w:t>Basis for comparison within the same trial</w:t>
            </w:r>
          </w:p>
          <w:p w:rsidR="00891447" w:rsidRPr="00317F03" w:rsidRDefault="00891447" w:rsidP="00891447">
            <w:pPr>
              <w:rPr>
                <w:rFonts w:cs="Arial"/>
              </w:rPr>
            </w:pPr>
          </w:p>
        </w:tc>
      </w:tr>
      <w:tr w:rsidR="00891447" w:rsidRPr="00B85321" w:rsidTr="00891447">
        <w:tc>
          <w:tcPr>
            <w:tcW w:w="1101" w:type="dxa"/>
            <w:tcBorders>
              <w:bottom w:val="nil"/>
              <w:right w:val="single" w:sz="4" w:space="0" w:color="auto"/>
            </w:tcBorders>
          </w:tcPr>
          <w:p w:rsidR="00891447" w:rsidRPr="00317F03" w:rsidRDefault="00891447" w:rsidP="00891447">
            <w:pPr>
              <w:spacing w:before="240"/>
              <w:jc w:val="center"/>
              <w:rPr>
                <w:rFonts w:cs="Arial"/>
              </w:rPr>
            </w:pPr>
            <w:r w:rsidRPr="00317F03">
              <w:rPr>
                <w:rFonts w:cs="Arial"/>
              </w:rPr>
              <w:t>3</w:t>
            </w:r>
          </w:p>
        </w:tc>
        <w:tc>
          <w:tcPr>
            <w:tcW w:w="2268" w:type="dxa"/>
            <w:tcBorders>
              <w:top w:val="single" w:sz="4" w:space="0" w:color="auto"/>
              <w:left w:val="single" w:sz="4" w:space="0" w:color="auto"/>
              <w:bottom w:val="nil"/>
              <w:right w:val="single" w:sz="4" w:space="0" w:color="auto"/>
            </w:tcBorders>
          </w:tcPr>
          <w:p w:rsidR="00891447" w:rsidRDefault="00891447" w:rsidP="00891447">
            <w:pPr>
              <w:spacing w:before="120"/>
              <w:ind w:left="600"/>
              <w:rPr>
                <w:rFonts w:cs="Arial"/>
              </w:rPr>
            </w:pPr>
            <w:r>
              <w:rPr>
                <w:rFonts w:cs="Arial"/>
              </w:rPr>
              <w:t>Transformation into notes</w:t>
            </w:r>
            <w:r w:rsidRPr="00317F03">
              <w:rPr>
                <w:rFonts w:cs="Arial"/>
              </w:rPr>
              <w:t xml:space="preserve"> </w:t>
            </w:r>
          </w:p>
          <w:p w:rsidR="00891447" w:rsidRPr="00317F03" w:rsidRDefault="00891447" w:rsidP="00891447">
            <w:pPr>
              <w:spacing w:before="120"/>
              <w:rPr>
                <w:rFonts w:cs="Arial"/>
              </w:rPr>
            </w:pPr>
            <w:r w:rsidRPr="00317F03">
              <w:rPr>
                <w:rFonts w:cs="Arial"/>
              </w:rPr>
              <w:t>Notes</w:t>
            </w:r>
          </w:p>
        </w:tc>
        <w:tc>
          <w:tcPr>
            <w:tcW w:w="2976" w:type="dxa"/>
            <w:tcBorders>
              <w:left w:val="single" w:sz="4" w:space="0" w:color="auto"/>
              <w:bottom w:val="nil"/>
            </w:tcBorders>
          </w:tcPr>
          <w:p w:rsidR="00891447" w:rsidRDefault="00891447" w:rsidP="00891447">
            <w:pPr>
              <w:spacing w:before="120"/>
              <w:ind w:left="459"/>
              <w:rPr>
                <w:rFonts w:cs="Arial"/>
              </w:rPr>
            </w:pPr>
            <w:r>
              <w:rPr>
                <w:rFonts w:cs="Arial"/>
              </w:rPr>
              <w:t>Same Notes as in Process level 1</w:t>
            </w:r>
          </w:p>
          <w:p w:rsidR="00891447" w:rsidRDefault="00891447" w:rsidP="00891447">
            <w:pPr>
              <w:spacing w:before="120"/>
              <w:ind w:left="34"/>
              <w:rPr>
                <w:rFonts w:cs="Arial"/>
              </w:rPr>
            </w:pPr>
          </w:p>
          <w:p w:rsidR="00891447" w:rsidRPr="00317F03" w:rsidRDefault="00891447" w:rsidP="00891447">
            <w:pPr>
              <w:ind w:left="34"/>
              <w:rPr>
                <w:rFonts w:cs="Arial"/>
              </w:rPr>
            </w:pPr>
            <w:r w:rsidRPr="00317F03">
              <w:rPr>
                <w:rFonts w:cs="Arial"/>
              </w:rPr>
              <w:t>Notes</w:t>
            </w:r>
          </w:p>
        </w:tc>
        <w:tc>
          <w:tcPr>
            <w:tcW w:w="2867" w:type="dxa"/>
            <w:tcBorders>
              <w:bottom w:val="nil"/>
            </w:tcBorders>
          </w:tcPr>
          <w:p w:rsidR="00891447" w:rsidRPr="00317F03" w:rsidRDefault="00891447" w:rsidP="00891447">
            <w:pPr>
              <w:spacing w:before="240"/>
              <w:rPr>
                <w:rFonts w:cs="Arial"/>
              </w:rPr>
            </w:pPr>
            <w:r>
              <w:rPr>
                <w:rFonts w:cs="Arial"/>
              </w:rPr>
              <w:t>Notes resulting from one year and location</w:t>
            </w:r>
          </w:p>
        </w:tc>
      </w:tr>
      <w:tr w:rsidR="00891447" w:rsidRPr="00B85321" w:rsidTr="00891447">
        <w:tc>
          <w:tcPr>
            <w:tcW w:w="1101" w:type="dxa"/>
            <w:tcBorders>
              <w:top w:val="nil"/>
            </w:tcBorders>
          </w:tcPr>
          <w:p w:rsidR="00891447" w:rsidRPr="00317F03" w:rsidRDefault="00891447" w:rsidP="00891447">
            <w:pPr>
              <w:jc w:val="center"/>
              <w:rPr>
                <w:rFonts w:cs="Arial"/>
              </w:rPr>
            </w:pPr>
          </w:p>
        </w:tc>
        <w:tc>
          <w:tcPr>
            <w:tcW w:w="5244" w:type="dxa"/>
            <w:gridSpan w:val="2"/>
            <w:tcBorders>
              <w:top w:val="nil"/>
            </w:tcBorders>
          </w:tcPr>
          <w:p w:rsidR="00891447" w:rsidRDefault="00891447" w:rsidP="00891447">
            <w:pPr>
              <w:spacing w:before="240"/>
              <w:jc w:val="center"/>
              <w:rPr>
                <w:rFonts w:cs="Arial"/>
              </w:rPr>
            </w:pPr>
            <w:r w:rsidRPr="006605CE">
              <w:rPr>
                <w:rFonts w:cs="Arial"/>
                <w:noProof/>
              </w:rPr>
              <mc:AlternateContent>
                <mc:Choice Requires="wps">
                  <w:drawing>
                    <wp:anchor distT="0" distB="0" distL="114300" distR="114300" simplePos="0" relativeHeight="251661312" behindDoc="0" locked="0" layoutInCell="1" allowOverlap="1" wp14:anchorId="3C0FECF7" wp14:editId="4A02A0FD">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6" type="#_x0000_t67" style="position:absolute;margin-left:105.1pt;margin-top:7.3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rsidR="00891447" w:rsidRDefault="00891447" w:rsidP="00891447">
            <w:pPr>
              <w:spacing w:before="240"/>
              <w:jc w:val="center"/>
              <w:rPr>
                <w:rFonts w:cs="Arial"/>
              </w:rPr>
            </w:pPr>
            <w:r>
              <w:rPr>
                <w:rFonts w:cs="Arial"/>
              </w:rPr>
              <w:t>"</w:t>
            </w:r>
            <w:r w:rsidRPr="005C592E">
              <w:rPr>
                <w:rFonts w:cs="Arial"/>
                <w:b/>
              </w:rPr>
              <w:t>Mean variety description</w:t>
            </w:r>
            <w:r>
              <w:rPr>
                <w:rFonts w:cs="Arial"/>
              </w:rPr>
              <w:t xml:space="preserve">" </w:t>
            </w:r>
          </w:p>
          <w:p w:rsidR="00891447" w:rsidRPr="00317F03" w:rsidRDefault="00891447" w:rsidP="00891447">
            <w:pPr>
              <w:spacing w:before="120"/>
              <w:jc w:val="center"/>
              <w:rPr>
                <w:rFonts w:cs="Arial"/>
              </w:rPr>
            </w:pPr>
            <w:r>
              <w:rPr>
                <w:rFonts w:cs="Arial"/>
              </w:rPr>
              <w:t>If varieties are assessed in several trials/years/locations mean descriptions can be established.</w:t>
            </w:r>
          </w:p>
        </w:tc>
        <w:tc>
          <w:tcPr>
            <w:tcW w:w="2867" w:type="dxa"/>
            <w:tcBorders>
              <w:top w:val="nil"/>
            </w:tcBorders>
          </w:tcPr>
          <w:p w:rsidR="00891447" w:rsidRDefault="00891447" w:rsidP="00891447">
            <w:pPr>
              <w:spacing w:before="240"/>
              <w:rPr>
                <w:rFonts w:cs="Arial"/>
              </w:rPr>
            </w:pPr>
          </w:p>
          <w:p w:rsidR="00891447" w:rsidRPr="00317F03" w:rsidRDefault="00891447" w:rsidP="00891447">
            <w:pPr>
              <w:spacing w:before="240"/>
              <w:rPr>
                <w:rFonts w:cs="Arial"/>
              </w:rPr>
            </w:pPr>
            <w:r>
              <w:rPr>
                <w:rFonts w:cs="Arial"/>
              </w:rPr>
              <w:t>Basis for management of variety collection</w:t>
            </w:r>
          </w:p>
        </w:tc>
      </w:tr>
    </w:tbl>
    <w:p w:rsidR="00891447" w:rsidRDefault="00891447" w:rsidP="00891447">
      <w:pPr>
        <w:rPr>
          <w:rFonts w:cs="Arial"/>
        </w:rPr>
      </w:pPr>
    </w:p>
    <w:p w:rsidR="00891447" w:rsidRPr="00A571A1" w:rsidRDefault="00891447" w:rsidP="00891447">
      <w:pPr>
        <w:rPr>
          <w:rFonts w:cs="Arial"/>
        </w:rPr>
      </w:pPr>
    </w:p>
    <w:p w:rsidR="00891447" w:rsidRDefault="00891447" w:rsidP="00891447">
      <w:pPr>
        <w:rPr>
          <w:rFonts w:cs="Arial"/>
        </w:rPr>
      </w:pPr>
      <w:r>
        <w:rPr>
          <w:rFonts w:cs="Arial"/>
        </w:rPr>
        <w:t xml:space="preserve">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w:t>
      </w:r>
      <w:r>
        <w:rPr>
          <w:rFonts w:cs="Arial"/>
        </w:rPr>
        <w:lastRenderedPageBreak/>
        <w:t>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891447" w:rsidRDefault="00891447" w:rsidP="00891447">
      <w:pPr>
        <w:rPr>
          <w:rFonts w:cs="Arial"/>
        </w:rPr>
      </w:pPr>
    </w:p>
    <w:p w:rsidR="00891447" w:rsidRDefault="00891447" w:rsidP="00891447">
      <w:pPr>
        <w:rPr>
          <w:rFonts w:cs="Arial"/>
        </w:rPr>
      </w:pPr>
      <w:r>
        <w:rPr>
          <w:rFonts w:cs="Arial"/>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891447" w:rsidRDefault="00891447" w:rsidP="00891447">
      <w:pPr>
        <w:rPr>
          <w:rFonts w:cs="Arial"/>
        </w:rPr>
      </w:pPr>
    </w:p>
    <w:p w:rsidR="00891447" w:rsidRDefault="00891447" w:rsidP="00891447">
      <w:pPr>
        <w:numPr>
          <w:ilvl w:val="0"/>
          <w:numId w:val="14"/>
        </w:numPr>
        <w:rPr>
          <w:rFonts w:cs="Arial"/>
        </w:rPr>
      </w:pPr>
      <w:r>
        <w:rPr>
          <w:rFonts w:cs="Arial"/>
        </w:rPr>
        <w:t>Description based on a single year or a mean over several years?</w:t>
      </w:r>
    </w:p>
    <w:p w:rsidR="00891447" w:rsidRDefault="00891447" w:rsidP="00891447">
      <w:pPr>
        <w:numPr>
          <w:ilvl w:val="0"/>
          <w:numId w:val="14"/>
        </w:numPr>
        <w:rPr>
          <w:rFonts w:cs="Arial"/>
        </w:rPr>
      </w:pPr>
      <w:r>
        <w:rPr>
          <w:rFonts w:cs="Arial"/>
        </w:rPr>
        <w:t>Description based on the same location or different locations?</w:t>
      </w:r>
    </w:p>
    <w:p w:rsidR="00891447" w:rsidRDefault="00891447" w:rsidP="00891447">
      <w:pPr>
        <w:numPr>
          <w:ilvl w:val="0"/>
          <w:numId w:val="14"/>
        </w:numPr>
        <w:rPr>
          <w:rFonts w:cs="Arial"/>
        </w:rPr>
      </w:pPr>
      <w:r>
        <w:rPr>
          <w:rFonts w:cs="Arial"/>
        </w:rPr>
        <w:t>Are the effects of the different location known?</w:t>
      </w:r>
    </w:p>
    <w:p w:rsidR="00891447" w:rsidRDefault="00891447" w:rsidP="00891447">
      <w:pPr>
        <w:numPr>
          <w:ilvl w:val="0"/>
          <w:numId w:val="14"/>
        </w:numPr>
        <w:rPr>
          <w:rFonts w:cs="Arial"/>
        </w:rPr>
      </w:pPr>
      <w:r>
        <w:rPr>
          <w:rFonts w:cs="Arial"/>
        </w:rPr>
        <w:t>Varieties described in relation to the same variety collection or a variety collection which might cover a different range of variation?</w:t>
      </w:r>
    </w:p>
    <w:p w:rsidR="00891447" w:rsidRDefault="00891447" w:rsidP="00891447">
      <w:pPr>
        <w:rPr>
          <w:rFonts w:cs="Arial"/>
        </w:rPr>
      </w:pPr>
    </w:p>
    <w:p w:rsidR="00891447" w:rsidRDefault="00891447" w:rsidP="00891447">
      <w:pPr>
        <w:rPr>
          <w:rFonts w:cs="Arial"/>
        </w:rPr>
      </w:pPr>
      <w:r>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891447" w:rsidRDefault="00891447" w:rsidP="00891447">
      <w:pPr>
        <w:rPr>
          <w:rFonts w:cs="Arial"/>
        </w:rPr>
      </w:pPr>
    </w:p>
    <w:p w:rsidR="00891447" w:rsidRDefault="00891447" w:rsidP="00891447">
      <w:pPr>
        <w:rPr>
          <w:rFonts w:cs="Arial"/>
        </w:rPr>
      </w:pPr>
    </w:p>
    <w:p w:rsidR="00891447" w:rsidRDefault="00891447" w:rsidP="00891447">
      <w:pPr>
        <w:spacing w:line="360" w:lineRule="auto"/>
        <w:jc w:val="right"/>
      </w:pPr>
      <w:r>
        <w:t>[End of Annex II and of document]</w:t>
      </w:r>
    </w:p>
    <w:p w:rsidR="00891447" w:rsidRPr="00EF5196" w:rsidRDefault="00891447" w:rsidP="00EF5196"/>
    <w:sectPr w:rsidR="00891447" w:rsidRPr="00EF5196" w:rsidSect="00891447">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47" w:rsidRDefault="00891447" w:rsidP="006655D3">
      <w:r>
        <w:separator/>
      </w:r>
    </w:p>
    <w:p w:rsidR="00891447" w:rsidRDefault="00891447" w:rsidP="006655D3"/>
    <w:p w:rsidR="00891447" w:rsidRDefault="00891447" w:rsidP="006655D3"/>
  </w:endnote>
  <w:endnote w:type="continuationSeparator" w:id="0">
    <w:p w:rsidR="00891447" w:rsidRDefault="00891447" w:rsidP="006655D3">
      <w:r>
        <w:separator/>
      </w:r>
    </w:p>
    <w:p w:rsidR="00891447" w:rsidRPr="008065D2" w:rsidRDefault="00891447">
      <w:pPr>
        <w:pStyle w:val="Footer"/>
        <w:spacing w:after="60"/>
        <w:rPr>
          <w:sz w:val="18"/>
          <w:lang w:val="fr-FR"/>
        </w:rPr>
      </w:pPr>
      <w:r w:rsidRPr="008065D2">
        <w:rPr>
          <w:sz w:val="18"/>
          <w:lang w:val="fr-FR"/>
        </w:rPr>
        <w:t>[Suite de la note de la page précédente]</w:t>
      </w:r>
    </w:p>
    <w:p w:rsidR="00891447" w:rsidRPr="008065D2" w:rsidRDefault="00891447" w:rsidP="006655D3">
      <w:pPr>
        <w:rPr>
          <w:lang w:val="fr-FR"/>
        </w:rPr>
      </w:pPr>
    </w:p>
    <w:p w:rsidR="00891447" w:rsidRPr="008065D2" w:rsidRDefault="00891447" w:rsidP="006655D3">
      <w:pPr>
        <w:rPr>
          <w:lang w:val="fr-FR"/>
        </w:rPr>
      </w:pPr>
    </w:p>
  </w:endnote>
  <w:endnote w:type="continuationNotice" w:id="1">
    <w:p w:rsidR="00891447" w:rsidRPr="008065D2" w:rsidRDefault="00891447" w:rsidP="006655D3">
      <w:pPr>
        <w:rPr>
          <w:lang w:val="fr-FR"/>
        </w:rPr>
      </w:pPr>
      <w:r w:rsidRPr="008065D2">
        <w:rPr>
          <w:lang w:val="fr-FR"/>
        </w:rPr>
        <w:t>[Suite de la note page suivante]</w:t>
      </w:r>
    </w:p>
    <w:p w:rsidR="00891447" w:rsidRPr="008065D2" w:rsidRDefault="00891447" w:rsidP="006655D3">
      <w:pPr>
        <w:rPr>
          <w:lang w:val="fr-FR"/>
        </w:rPr>
      </w:pPr>
    </w:p>
    <w:p w:rsidR="00891447" w:rsidRPr="008065D2" w:rsidRDefault="008914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47" w:rsidRDefault="00891447" w:rsidP="006655D3">
      <w:r>
        <w:separator/>
      </w:r>
    </w:p>
  </w:footnote>
  <w:footnote w:type="continuationSeparator" w:id="0">
    <w:p w:rsidR="00891447" w:rsidRDefault="00891447" w:rsidP="006655D3">
      <w:r>
        <w:separator/>
      </w:r>
    </w:p>
  </w:footnote>
  <w:footnote w:type="continuationNotice" w:id="1">
    <w:p w:rsidR="00891447" w:rsidRPr="00AB530F" w:rsidRDefault="0089144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Pr="00C5280D" w:rsidRDefault="00274527" w:rsidP="00891447">
    <w:pPr>
      <w:pStyle w:val="Header"/>
      <w:rPr>
        <w:rStyle w:val="PageNumber"/>
      </w:rPr>
    </w:pPr>
    <w:r>
      <w:rPr>
        <w:rStyle w:val="PageNumber"/>
      </w:rPr>
      <w:t>TWA/45</w:t>
    </w:r>
    <w:r w:rsidR="00891447">
      <w:rPr>
        <w:rStyle w:val="PageNumber"/>
      </w:rPr>
      <w:t>/12</w:t>
    </w:r>
  </w:p>
  <w:p w:rsidR="00891447" w:rsidRPr="00C5280D" w:rsidRDefault="00891447" w:rsidP="00891447">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977AD">
      <w:rPr>
        <w:rStyle w:val="PageNumber"/>
        <w:noProof/>
      </w:rPr>
      <w:t>2</w:t>
    </w:r>
    <w:r w:rsidRPr="00C5280D">
      <w:rPr>
        <w:rStyle w:val="PageNumber"/>
      </w:rPr>
      <w:fldChar w:fldCharType="end"/>
    </w:r>
  </w:p>
  <w:p w:rsidR="00891447" w:rsidRPr="00FE789F" w:rsidRDefault="00891447" w:rsidP="008914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274527" w:rsidP="00891447">
    <w:pPr>
      <w:pStyle w:val="Header"/>
      <w:rPr>
        <w:rStyle w:val="PageNumber"/>
      </w:rPr>
    </w:pPr>
    <w:r>
      <w:rPr>
        <w:rStyle w:val="PageNumber"/>
      </w:rPr>
      <w:t>TWA/45</w:t>
    </w:r>
    <w:r w:rsidR="00891447">
      <w:rPr>
        <w:rStyle w:val="PageNumber"/>
      </w:rPr>
      <w:t>/12</w:t>
    </w:r>
  </w:p>
  <w:p w:rsidR="00891447" w:rsidRPr="00C5280D" w:rsidRDefault="00891447" w:rsidP="00891447">
    <w:pPr>
      <w:pStyle w:val="Header"/>
      <w:rPr>
        <w:rStyle w:val="PageNumber"/>
      </w:rPr>
    </w:pPr>
    <w:r>
      <w:rPr>
        <w:rStyle w:val="PageNumber"/>
      </w:rPr>
      <w:t xml:space="preserve">Annex I, </w:t>
    </w:r>
    <w:r w:rsidRPr="00F852EA">
      <w:rPr>
        <w:rStyle w:val="PageNumber"/>
        <w:snapToGrid w:val="0"/>
      </w:rPr>
      <w:t xml:space="preserve">page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9977AD">
      <w:rPr>
        <w:rStyle w:val="PageNumber"/>
        <w:noProof/>
        <w:snapToGrid w:val="0"/>
      </w:rPr>
      <w:t>3</w:t>
    </w:r>
    <w:r w:rsidRPr="00E555F4">
      <w:rPr>
        <w:rStyle w:val="PageNumber"/>
        <w:noProof/>
        <w:snapToGrid w:val="0"/>
      </w:rPr>
      <w:fldChar w:fldCharType="end"/>
    </w:r>
  </w:p>
  <w:p w:rsidR="00891447" w:rsidRDefault="008914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Pr="00C5280D" w:rsidRDefault="00274527" w:rsidP="00891447">
    <w:pPr>
      <w:pStyle w:val="Header"/>
      <w:rPr>
        <w:rStyle w:val="PageNumber"/>
      </w:rPr>
    </w:pPr>
    <w:r>
      <w:rPr>
        <w:rStyle w:val="PageNumber"/>
      </w:rPr>
      <w:t>TWA/45</w:t>
    </w:r>
    <w:r w:rsidR="00891447">
      <w:rPr>
        <w:rStyle w:val="PageNumber"/>
      </w:rPr>
      <w:t>/12</w:t>
    </w:r>
  </w:p>
  <w:p w:rsidR="00891447" w:rsidRDefault="00891447" w:rsidP="00891447">
    <w:pPr>
      <w:pStyle w:val="Header"/>
      <w:rPr>
        <w:rStyle w:val="PageNumber"/>
      </w:rPr>
    </w:pPr>
  </w:p>
  <w:p w:rsidR="00891447" w:rsidRPr="00C5280D" w:rsidRDefault="00891447" w:rsidP="00891447">
    <w:pPr>
      <w:pStyle w:val="Header"/>
      <w:rPr>
        <w:rStyle w:val="PageNumber"/>
      </w:rPr>
    </w:pPr>
    <w:r>
      <w:rPr>
        <w:rStyle w:val="PageNumber"/>
      </w:rPr>
      <w:t>ANNEX I</w:t>
    </w:r>
  </w:p>
  <w:p w:rsidR="00891447" w:rsidRDefault="00891447">
    <w:pPr>
      <w:pStyle w:val="Header"/>
    </w:pPr>
  </w:p>
  <w:p w:rsidR="00891447" w:rsidRPr="005F6F40" w:rsidRDefault="008914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8914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274527" w:rsidP="00832298">
    <w:pPr>
      <w:pStyle w:val="Header"/>
    </w:pPr>
    <w:r>
      <w:t>TWA/45</w:t>
    </w:r>
    <w:r w:rsidR="00891447" w:rsidRPr="00832298">
      <w:t>/</w:t>
    </w:r>
    <w:r w:rsidR="00891447">
      <w:t>12</w:t>
    </w:r>
  </w:p>
  <w:p w:rsidR="00891447" w:rsidRPr="00C5280D" w:rsidRDefault="00891447" w:rsidP="00EB048E">
    <w:pPr>
      <w:pStyle w:val="Header"/>
    </w:pPr>
    <w:r>
      <w:t xml:space="preserve">Annex II, </w:t>
    </w:r>
    <w:r w:rsidRPr="00C5280D">
      <w:t xml:space="preserve">page </w:t>
    </w:r>
    <w:r w:rsidRPr="00832298">
      <w:fldChar w:fldCharType="begin"/>
    </w:r>
    <w:r w:rsidRPr="00832298">
      <w:instrText xml:space="preserve"> PAGE </w:instrText>
    </w:r>
    <w:r w:rsidRPr="00832298">
      <w:fldChar w:fldCharType="separate"/>
    </w:r>
    <w:r w:rsidR="009977AD">
      <w:rPr>
        <w:noProof/>
      </w:rPr>
      <w:t>2</w:t>
    </w:r>
    <w:r w:rsidRPr="00832298">
      <w:fldChar w:fldCharType="end"/>
    </w:r>
  </w:p>
  <w:p w:rsidR="00891447" w:rsidRPr="00C5280D" w:rsidRDefault="00891447"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47" w:rsidRDefault="00274527">
    <w:pPr>
      <w:pStyle w:val="Header"/>
    </w:pPr>
    <w:r>
      <w:t>TWA/45</w:t>
    </w:r>
    <w:r w:rsidR="00891447">
      <w:t>/12</w:t>
    </w:r>
  </w:p>
  <w:p w:rsidR="00891447" w:rsidRDefault="00891447">
    <w:pPr>
      <w:pStyle w:val="Header"/>
    </w:pPr>
  </w:p>
  <w:p w:rsidR="00891447" w:rsidRDefault="00891447">
    <w:pPr>
      <w:pStyle w:val="Header"/>
    </w:pPr>
    <w:r>
      <w:t>ANNEX II</w:t>
    </w:r>
  </w:p>
  <w:p w:rsidR="00891447" w:rsidRDefault="00891447">
    <w:pPr>
      <w:pStyle w:val="Header"/>
    </w:pPr>
  </w:p>
  <w:p w:rsidR="00891447" w:rsidRDefault="008914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0"/>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47"/>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23ACE"/>
    <w:rsid w:val="001322D2"/>
    <w:rsid w:val="00141DB8"/>
    <w:rsid w:val="0017474A"/>
    <w:rsid w:val="001758C6"/>
    <w:rsid w:val="00182B99"/>
    <w:rsid w:val="0018780B"/>
    <w:rsid w:val="0021332C"/>
    <w:rsid w:val="00213982"/>
    <w:rsid w:val="0024416D"/>
    <w:rsid w:val="002637D1"/>
    <w:rsid w:val="00274527"/>
    <w:rsid w:val="002800A0"/>
    <w:rsid w:val="002801B3"/>
    <w:rsid w:val="00281060"/>
    <w:rsid w:val="002940E8"/>
    <w:rsid w:val="002A6E50"/>
    <w:rsid w:val="002C256A"/>
    <w:rsid w:val="00305A7F"/>
    <w:rsid w:val="003152FE"/>
    <w:rsid w:val="00327436"/>
    <w:rsid w:val="00344BD6"/>
    <w:rsid w:val="0035528D"/>
    <w:rsid w:val="00361821"/>
    <w:rsid w:val="003B3894"/>
    <w:rsid w:val="003C491E"/>
    <w:rsid w:val="003D227C"/>
    <w:rsid w:val="003D2B4D"/>
    <w:rsid w:val="003D2E3F"/>
    <w:rsid w:val="00427D11"/>
    <w:rsid w:val="004340E6"/>
    <w:rsid w:val="00444A88"/>
    <w:rsid w:val="00460F11"/>
    <w:rsid w:val="00474DA4"/>
    <w:rsid w:val="00476B4D"/>
    <w:rsid w:val="004805FA"/>
    <w:rsid w:val="004B1163"/>
    <w:rsid w:val="004D047D"/>
    <w:rsid w:val="004F305A"/>
    <w:rsid w:val="004F54DC"/>
    <w:rsid w:val="005035E1"/>
    <w:rsid w:val="00512164"/>
    <w:rsid w:val="00520297"/>
    <w:rsid w:val="005338F9"/>
    <w:rsid w:val="0054281C"/>
    <w:rsid w:val="005515F8"/>
    <w:rsid w:val="0055268D"/>
    <w:rsid w:val="00576BE4"/>
    <w:rsid w:val="0057736E"/>
    <w:rsid w:val="005A400A"/>
    <w:rsid w:val="00612379"/>
    <w:rsid w:val="0061555F"/>
    <w:rsid w:val="00641200"/>
    <w:rsid w:val="006655D3"/>
    <w:rsid w:val="00667404"/>
    <w:rsid w:val="00685222"/>
    <w:rsid w:val="00687EB4"/>
    <w:rsid w:val="006B04EA"/>
    <w:rsid w:val="006B17D2"/>
    <w:rsid w:val="006C224E"/>
    <w:rsid w:val="006D780A"/>
    <w:rsid w:val="006E1436"/>
    <w:rsid w:val="00732DEC"/>
    <w:rsid w:val="00735BD5"/>
    <w:rsid w:val="0075189D"/>
    <w:rsid w:val="007556F6"/>
    <w:rsid w:val="00760EEF"/>
    <w:rsid w:val="00777EE5"/>
    <w:rsid w:val="00784836"/>
    <w:rsid w:val="0079023E"/>
    <w:rsid w:val="007A2854"/>
    <w:rsid w:val="007D0B9D"/>
    <w:rsid w:val="007D19B0"/>
    <w:rsid w:val="007E7368"/>
    <w:rsid w:val="007F498F"/>
    <w:rsid w:val="008065D2"/>
    <w:rsid w:val="0080679D"/>
    <w:rsid w:val="008108B0"/>
    <w:rsid w:val="00811B20"/>
    <w:rsid w:val="008138C8"/>
    <w:rsid w:val="0082296E"/>
    <w:rsid w:val="00824099"/>
    <w:rsid w:val="00832298"/>
    <w:rsid w:val="00867AC1"/>
    <w:rsid w:val="00876C58"/>
    <w:rsid w:val="00891447"/>
    <w:rsid w:val="008A6CEF"/>
    <w:rsid w:val="008A743F"/>
    <w:rsid w:val="008C0970"/>
    <w:rsid w:val="008D2CF7"/>
    <w:rsid w:val="00900C26"/>
    <w:rsid w:val="0090197F"/>
    <w:rsid w:val="00903656"/>
    <w:rsid w:val="00906DDC"/>
    <w:rsid w:val="00934E09"/>
    <w:rsid w:val="00936253"/>
    <w:rsid w:val="00952DD4"/>
    <w:rsid w:val="00970FED"/>
    <w:rsid w:val="00997029"/>
    <w:rsid w:val="009977AD"/>
    <w:rsid w:val="009C0A7F"/>
    <w:rsid w:val="009D690D"/>
    <w:rsid w:val="009E65B6"/>
    <w:rsid w:val="00A24C10"/>
    <w:rsid w:val="00A42AC3"/>
    <w:rsid w:val="00A430CF"/>
    <w:rsid w:val="00A4583D"/>
    <w:rsid w:val="00A470D4"/>
    <w:rsid w:val="00A54309"/>
    <w:rsid w:val="00AB2B93"/>
    <w:rsid w:val="00AB530F"/>
    <w:rsid w:val="00AB7E5B"/>
    <w:rsid w:val="00AE0EF1"/>
    <w:rsid w:val="00AE2937"/>
    <w:rsid w:val="00B07301"/>
    <w:rsid w:val="00B224DE"/>
    <w:rsid w:val="00B46575"/>
    <w:rsid w:val="00B71144"/>
    <w:rsid w:val="00B84BBD"/>
    <w:rsid w:val="00B948DF"/>
    <w:rsid w:val="00BA43FB"/>
    <w:rsid w:val="00BB0967"/>
    <w:rsid w:val="00BB1875"/>
    <w:rsid w:val="00BC127D"/>
    <w:rsid w:val="00BC1FE6"/>
    <w:rsid w:val="00BC40A0"/>
    <w:rsid w:val="00BF4BCB"/>
    <w:rsid w:val="00C061B6"/>
    <w:rsid w:val="00C2446C"/>
    <w:rsid w:val="00C36AE5"/>
    <w:rsid w:val="00C41F17"/>
    <w:rsid w:val="00C5280D"/>
    <w:rsid w:val="00C5791C"/>
    <w:rsid w:val="00C66290"/>
    <w:rsid w:val="00C72B7A"/>
    <w:rsid w:val="00C973F2"/>
    <w:rsid w:val="00CA304C"/>
    <w:rsid w:val="00CA774A"/>
    <w:rsid w:val="00CC11B0"/>
    <w:rsid w:val="00CD60B6"/>
    <w:rsid w:val="00CF7E36"/>
    <w:rsid w:val="00D1648B"/>
    <w:rsid w:val="00D3708D"/>
    <w:rsid w:val="00D40426"/>
    <w:rsid w:val="00D57C96"/>
    <w:rsid w:val="00D61440"/>
    <w:rsid w:val="00D91203"/>
    <w:rsid w:val="00D95174"/>
    <w:rsid w:val="00D95650"/>
    <w:rsid w:val="00DA6F36"/>
    <w:rsid w:val="00DB596E"/>
    <w:rsid w:val="00DB7773"/>
    <w:rsid w:val="00DC00EA"/>
    <w:rsid w:val="00DF474C"/>
    <w:rsid w:val="00E32F7E"/>
    <w:rsid w:val="00E5733D"/>
    <w:rsid w:val="00E72D49"/>
    <w:rsid w:val="00E7593C"/>
    <w:rsid w:val="00E7678A"/>
    <w:rsid w:val="00E935F1"/>
    <w:rsid w:val="00E94A81"/>
    <w:rsid w:val="00EA1FFB"/>
    <w:rsid w:val="00EB048E"/>
    <w:rsid w:val="00EE34DF"/>
    <w:rsid w:val="00EF2F89"/>
    <w:rsid w:val="00EF5196"/>
    <w:rsid w:val="00F1237A"/>
    <w:rsid w:val="00F22CBD"/>
    <w:rsid w:val="00F45372"/>
    <w:rsid w:val="00F560F7"/>
    <w:rsid w:val="00F6334D"/>
    <w:rsid w:val="00FA452E"/>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74527"/>
    <w:pPr>
      <w:tabs>
        <w:tab w:val="right" w:leader="dot" w:pos="9639"/>
      </w:tabs>
      <w:spacing w:before="120"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74527"/>
    <w:pPr>
      <w:tabs>
        <w:tab w:val="right" w:leader="dot" w:pos="9639"/>
      </w:tabs>
      <w:spacing w:before="60" w:after="6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91447"/>
    <w:rPr>
      <w:rFonts w:ascii="Arial" w:hAnsi="Arial"/>
      <w:caps/>
    </w:rPr>
  </w:style>
  <w:style w:type="character" w:customStyle="1" w:styleId="Heading2Char">
    <w:name w:val="Heading 2 Char"/>
    <w:aliases w:val="VARIETY Char,variety Char"/>
    <w:basedOn w:val="DefaultParagraphFont"/>
    <w:link w:val="Heading2"/>
    <w:rsid w:val="00891447"/>
    <w:rPr>
      <w:rFonts w:ascii="Arial" w:hAnsi="Arial"/>
      <w:u w:val="single"/>
    </w:rPr>
  </w:style>
  <w:style w:type="character" w:customStyle="1" w:styleId="Heading3Char">
    <w:name w:val="Heading 3 Char"/>
    <w:basedOn w:val="DefaultParagraphFont"/>
    <w:link w:val="Heading3"/>
    <w:rsid w:val="00891447"/>
    <w:rPr>
      <w:rFonts w:ascii="Arial" w:hAnsi="Arial"/>
      <w:i/>
    </w:rPr>
  </w:style>
  <w:style w:type="character" w:customStyle="1" w:styleId="Heading4Char">
    <w:name w:val="Heading 4 Char"/>
    <w:basedOn w:val="DefaultParagraphFont"/>
    <w:link w:val="Heading4"/>
    <w:rsid w:val="00891447"/>
    <w:rPr>
      <w:rFonts w:ascii="Arial" w:hAnsi="Arial"/>
      <w:i/>
      <w:lang w:val="fr-FR"/>
    </w:rPr>
  </w:style>
  <w:style w:type="character" w:customStyle="1" w:styleId="Heading5Char">
    <w:name w:val="Heading 5 Char"/>
    <w:basedOn w:val="DefaultParagraphFont"/>
    <w:link w:val="Heading5"/>
    <w:rsid w:val="00891447"/>
    <w:rPr>
      <w:rFonts w:ascii="Arial" w:hAnsi="Arial"/>
      <w:sz w:val="18"/>
      <w:szCs w:val="18"/>
    </w:rPr>
  </w:style>
  <w:style w:type="character" w:customStyle="1" w:styleId="Heading9Char">
    <w:name w:val="Heading 9 Char"/>
    <w:basedOn w:val="DefaultParagraphFont"/>
    <w:link w:val="Heading9"/>
    <w:rsid w:val="00891447"/>
    <w:rPr>
      <w:rFonts w:ascii="Arial" w:hAnsi="Arial"/>
      <w:i/>
      <w:sz w:val="18"/>
    </w:rPr>
  </w:style>
  <w:style w:type="character" w:customStyle="1" w:styleId="HeaderChar">
    <w:name w:val="Header Char"/>
    <w:basedOn w:val="DefaultParagraphFont"/>
    <w:link w:val="Header"/>
    <w:rsid w:val="00891447"/>
    <w:rPr>
      <w:rFonts w:ascii="Arial" w:hAnsi="Arial"/>
    </w:rPr>
  </w:style>
  <w:style w:type="character" w:customStyle="1" w:styleId="FooterChar">
    <w:name w:val="Footer Char"/>
    <w:aliases w:val="doc_path_name Char"/>
    <w:basedOn w:val="DefaultParagraphFont"/>
    <w:link w:val="Footer"/>
    <w:rsid w:val="00891447"/>
    <w:rPr>
      <w:rFonts w:ascii="Arial" w:hAnsi="Arial"/>
      <w:sz w:val="14"/>
    </w:rPr>
  </w:style>
  <w:style w:type="character" w:customStyle="1" w:styleId="TitleChar">
    <w:name w:val="Title Char"/>
    <w:basedOn w:val="DefaultParagraphFont"/>
    <w:link w:val="Title"/>
    <w:rsid w:val="00891447"/>
    <w:rPr>
      <w:rFonts w:ascii="Arial" w:hAnsi="Arial"/>
      <w:b/>
      <w:caps/>
      <w:kern w:val="28"/>
      <w:sz w:val="30"/>
    </w:rPr>
  </w:style>
  <w:style w:type="character" w:customStyle="1" w:styleId="FootnoteTextChar">
    <w:name w:val="Footnote Text Char"/>
    <w:basedOn w:val="DefaultParagraphFont"/>
    <w:link w:val="FootnoteText"/>
    <w:rsid w:val="00891447"/>
    <w:rPr>
      <w:rFonts w:ascii="Arial" w:hAnsi="Arial"/>
      <w:sz w:val="16"/>
    </w:rPr>
  </w:style>
  <w:style w:type="character" w:customStyle="1" w:styleId="ClosingChar">
    <w:name w:val="Closing Char"/>
    <w:basedOn w:val="DefaultParagraphFont"/>
    <w:link w:val="Closing"/>
    <w:rsid w:val="00891447"/>
    <w:rPr>
      <w:rFonts w:ascii="Arial" w:hAnsi="Arial"/>
    </w:rPr>
  </w:style>
  <w:style w:type="character" w:customStyle="1" w:styleId="MacroTextChar">
    <w:name w:val="Macro Text Char"/>
    <w:basedOn w:val="DefaultParagraphFont"/>
    <w:link w:val="MacroText"/>
    <w:semiHidden/>
    <w:rsid w:val="00891447"/>
    <w:rPr>
      <w:rFonts w:ascii="Courier New" w:hAnsi="Courier New"/>
      <w:sz w:val="16"/>
    </w:rPr>
  </w:style>
  <w:style w:type="character" w:customStyle="1" w:styleId="SignatureChar">
    <w:name w:val="Signature Char"/>
    <w:basedOn w:val="DefaultParagraphFont"/>
    <w:link w:val="Signature"/>
    <w:rsid w:val="00891447"/>
    <w:rPr>
      <w:rFonts w:ascii="Arial" w:hAnsi="Arial"/>
    </w:rPr>
  </w:style>
  <w:style w:type="character" w:customStyle="1" w:styleId="BodyTextChar">
    <w:name w:val="Body Text Char"/>
    <w:basedOn w:val="DefaultParagraphFont"/>
    <w:link w:val="BodyText"/>
    <w:rsid w:val="00891447"/>
    <w:rPr>
      <w:rFonts w:ascii="Arial" w:hAnsi="Arial"/>
    </w:rPr>
  </w:style>
  <w:style w:type="character" w:customStyle="1" w:styleId="EndnoteTextChar">
    <w:name w:val="Endnote Text Char"/>
    <w:basedOn w:val="DefaultParagraphFont"/>
    <w:link w:val="EndnoteText"/>
    <w:semiHidden/>
    <w:rsid w:val="00891447"/>
    <w:rPr>
      <w:rFonts w:ascii="Arial" w:hAnsi="Arial"/>
    </w:rPr>
  </w:style>
  <w:style w:type="character" w:customStyle="1" w:styleId="DateChar">
    <w:name w:val="Date Char"/>
    <w:basedOn w:val="DefaultParagraphFont"/>
    <w:link w:val="Date"/>
    <w:semiHidden/>
    <w:rsid w:val="00891447"/>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89144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91447"/>
    <w:rPr>
      <w:rFonts w:ascii="Arial" w:hAnsi="Arial"/>
      <w:b w:val="0"/>
      <w:bCs w:val="0"/>
      <w:spacing w:val="10"/>
      <w:lang w:val="en-US" w:eastAsia="en-US" w:bidi="ar-SA"/>
    </w:rPr>
  </w:style>
  <w:style w:type="table" w:styleId="TableGrid">
    <w:name w:val="Table Grid"/>
    <w:basedOn w:val="TableNormal"/>
    <w:rsid w:val="008914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447"/>
    <w:pPr>
      <w:ind w:left="720"/>
      <w:contextualSpacing/>
    </w:pPr>
  </w:style>
  <w:style w:type="paragraph" w:styleId="Caption">
    <w:name w:val="caption"/>
    <w:basedOn w:val="Normal"/>
    <w:next w:val="Normal"/>
    <w:uiPriority w:val="35"/>
    <w:unhideWhenUsed/>
    <w:qFormat/>
    <w:rsid w:val="00891447"/>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891447"/>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74527"/>
    <w:pPr>
      <w:tabs>
        <w:tab w:val="right" w:leader="dot" w:pos="9639"/>
      </w:tabs>
      <w:spacing w:before="120"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74527"/>
    <w:pPr>
      <w:tabs>
        <w:tab w:val="right" w:leader="dot" w:pos="9639"/>
      </w:tabs>
      <w:spacing w:before="60" w:after="6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91447"/>
    <w:rPr>
      <w:rFonts w:ascii="Arial" w:hAnsi="Arial"/>
      <w:caps/>
    </w:rPr>
  </w:style>
  <w:style w:type="character" w:customStyle="1" w:styleId="Heading2Char">
    <w:name w:val="Heading 2 Char"/>
    <w:aliases w:val="VARIETY Char,variety Char"/>
    <w:basedOn w:val="DefaultParagraphFont"/>
    <w:link w:val="Heading2"/>
    <w:rsid w:val="00891447"/>
    <w:rPr>
      <w:rFonts w:ascii="Arial" w:hAnsi="Arial"/>
      <w:u w:val="single"/>
    </w:rPr>
  </w:style>
  <w:style w:type="character" w:customStyle="1" w:styleId="Heading3Char">
    <w:name w:val="Heading 3 Char"/>
    <w:basedOn w:val="DefaultParagraphFont"/>
    <w:link w:val="Heading3"/>
    <w:rsid w:val="00891447"/>
    <w:rPr>
      <w:rFonts w:ascii="Arial" w:hAnsi="Arial"/>
      <w:i/>
    </w:rPr>
  </w:style>
  <w:style w:type="character" w:customStyle="1" w:styleId="Heading4Char">
    <w:name w:val="Heading 4 Char"/>
    <w:basedOn w:val="DefaultParagraphFont"/>
    <w:link w:val="Heading4"/>
    <w:rsid w:val="00891447"/>
    <w:rPr>
      <w:rFonts w:ascii="Arial" w:hAnsi="Arial"/>
      <w:i/>
      <w:lang w:val="fr-FR"/>
    </w:rPr>
  </w:style>
  <w:style w:type="character" w:customStyle="1" w:styleId="Heading5Char">
    <w:name w:val="Heading 5 Char"/>
    <w:basedOn w:val="DefaultParagraphFont"/>
    <w:link w:val="Heading5"/>
    <w:rsid w:val="00891447"/>
    <w:rPr>
      <w:rFonts w:ascii="Arial" w:hAnsi="Arial"/>
      <w:sz w:val="18"/>
      <w:szCs w:val="18"/>
    </w:rPr>
  </w:style>
  <w:style w:type="character" w:customStyle="1" w:styleId="Heading9Char">
    <w:name w:val="Heading 9 Char"/>
    <w:basedOn w:val="DefaultParagraphFont"/>
    <w:link w:val="Heading9"/>
    <w:rsid w:val="00891447"/>
    <w:rPr>
      <w:rFonts w:ascii="Arial" w:hAnsi="Arial"/>
      <w:i/>
      <w:sz w:val="18"/>
    </w:rPr>
  </w:style>
  <w:style w:type="character" w:customStyle="1" w:styleId="HeaderChar">
    <w:name w:val="Header Char"/>
    <w:basedOn w:val="DefaultParagraphFont"/>
    <w:link w:val="Header"/>
    <w:rsid w:val="00891447"/>
    <w:rPr>
      <w:rFonts w:ascii="Arial" w:hAnsi="Arial"/>
    </w:rPr>
  </w:style>
  <w:style w:type="character" w:customStyle="1" w:styleId="FooterChar">
    <w:name w:val="Footer Char"/>
    <w:aliases w:val="doc_path_name Char"/>
    <w:basedOn w:val="DefaultParagraphFont"/>
    <w:link w:val="Footer"/>
    <w:rsid w:val="00891447"/>
    <w:rPr>
      <w:rFonts w:ascii="Arial" w:hAnsi="Arial"/>
      <w:sz w:val="14"/>
    </w:rPr>
  </w:style>
  <w:style w:type="character" w:customStyle="1" w:styleId="TitleChar">
    <w:name w:val="Title Char"/>
    <w:basedOn w:val="DefaultParagraphFont"/>
    <w:link w:val="Title"/>
    <w:rsid w:val="00891447"/>
    <w:rPr>
      <w:rFonts w:ascii="Arial" w:hAnsi="Arial"/>
      <w:b/>
      <w:caps/>
      <w:kern w:val="28"/>
      <w:sz w:val="30"/>
    </w:rPr>
  </w:style>
  <w:style w:type="character" w:customStyle="1" w:styleId="FootnoteTextChar">
    <w:name w:val="Footnote Text Char"/>
    <w:basedOn w:val="DefaultParagraphFont"/>
    <w:link w:val="FootnoteText"/>
    <w:rsid w:val="00891447"/>
    <w:rPr>
      <w:rFonts w:ascii="Arial" w:hAnsi="Arial"/>
      <w:sz w:val="16"/>
    </w:rPr>
  </w:style>
  <w:style w:type="character" w:customStyle="1" w:styleId="ClosingChar">
    <w:name w:val="Closing Char"/>
    <w:basedOn w:val="DefaultParagraphFont"/>
    <w:link w:val="Closing"/>
    <w:rsid w:val="00891447"/>
    <w:rPr>
      <w:rFonts w:ascii="Arial" w:hAnsi="Arial"/>
    </w:rPr>
  </w:style>
  <w:style w:type="character" w:customStyle="1" w:styleId="MacroTextChar">
    <w:name w:val="Macro Text Char"/>
    <w:basedOn w:val="DefaultParagraphFont"/>
    <w:link w:val="MacroText"/>
    <w:semiHidden/>
    <w:rsid w:val="00891447"/>
    <w:rPr>
      <w:rFonts w:ascii="Courier New" w:hAnsi="Courier New"/>
      <w:sz w:val="16"/>
    </w:rPr>
  </w:style>
  <w:style w:type="character" w:customStyle="1" w:styleId="SignatureChar">
    <w:name w:val="Signature Char"/>
    <w:basedOn w:val="DefaultParagraphFont"/>
    <w:link w:val="Signature"/>
    <w:rsid w:val="00891447"/>
    <w:rPr>
      <w:rFonts w:ascii="Arial" w:hAnsi="Arial"/>
    </w:rPr>
  </w:style>
  <w:style w:type="character" w:customStyle="1" w:styleId="BodyTextChar">
    <w:name w:val="Body Text Char"/>
    <w:basedOn w:val="DefaultParagraphFont"/>
    <w:link w:val="BodyText"/>
    <w:rsid w:val="00891447"/>
    <w:rPr>
      <w:rFonts w:ascii="Arial" w:hAnsi="Arial"/>
    </w:rPr>
  </w:style>
  <w:style w:type="character" w:customStyle="1" w:styleId="EndnoteTextChar">
    <w:name w:val="Endnote Text Char"/>
    <w:basedOn w:val="DefaultParagraphFont"/>
    <w:link w:val="EndnoteText"/>
    <w:semiHidden/>
    <w:rsid w:val="00891447"/>
    <w:rPr>
      <w:rFonts w:ascii="Arial" w:hAnsi="Arial"/>
    </w:rPr>
  </w:style>
  <w:style w:type="character" w:customStyle="1" w:styleId="DateChar">
    <w:name w:val="Date Char"/>
    <w:basedOn w:val="DefaultParagraphFont"/>
    <w:link w:val="Date"/>
    <w:semiHidden/>
    <w:rsid w:val="00891447"/>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89144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91447"/>
    <w:rPr>
      <w:rFonts w:ascii="Arial" w:hAnsi="Arial"/>
      <w:b w:val="0"/>
      <w:bCs w:val="0"/>
      <w:spacing w:val="10"/>
      <w:lang w:val="en-US" w:eastAsia="en-US" w:bidi="ar-SA"/>
    </w:rPr>
  </w:style>
  <w:style w:type="table" w:styleId="TableGrid">
    <w:name w:val="Table Grid"/>
    <w:basedOn w:val="TableNormal"/>
    <w:rsid w:val="008914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447"/>
    <w:pPr>
      <w:ind w:left="720"/>
      <w:contextualSpacing/>
    </w:pPr>
  </w:style>
  <w:style w:type="paragraph" w:styleId="Caption">
    <w:name w:val="caption"/>
    <w:basedOn w:val="Normal"/>
    <w:next w:val="Normal"/>
    <w:uiPriority w:val="35"/>
    <w:unhideWhenUsed/>
    <w:qFormat/>
    <w:rsid w:val="00891447"/>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891447"/>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notes </a:t>
            </a:r>
            <a:r>
              <a:rPr lang="en-US" baseline="0"/>
              <a:t>by method</a:t>
            </a:r>
            <a:endParaRPr lang="en-US"/>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116932608"/>
        <c:axId val="82689024"/>
      </c:barChart>
      <c:catAx>
        <c:axId val="116932608"/>
        <c:scaling>
          <c:orientation val="minMax"/>
        </c:scaling>
        <c:delete val="0"/>
        <c:axPos val="b"/>
        <c:title>
          <c:tx>
            <c:rich>
              <a:bodyPr/>
              <a:lstStyle/>
              <a:p>
                <a:pPr>
                  <a:defRPr/>
                </a:pPr>
                <a:r>
                  <a:rPr lang="en-US"/>
                  <a:t>Notes</a:t>
                </a:r>
              </a:p>
            </c:rich>
          </c:tx>
          <c:layout/>
          <c:overlay val="0"/>
        </c:title>
        <c:numFmt formatCode="General" sourceLinked="1"/>
        <c:majorTickMark val="out"/>
        <c:minorTickMark val="none"/>
        <c:tickLblPos val="nextTo"/>
        <c:crossAx val="82689024"/>
        <c:crosses val="autoZero"/>
        <c:auto val="1"/>
        <c:lblAlgn val="ctr"/>
        <c:lblOffset val="100"/>
        <c:noMultiLvlLbl val="0"/>
      </c:catAx>
      <c:valAx>
        <c:axId val="82689024"/>
        <c:scaling>
          <c:orientation val="minMax"/>
        </c:scaling>
        <c:delete val="0"/>
        <c:axPos val="l"/>
        <c:majorGridlines/>
        <c:title>
          <c:tx>
            <c:rich>
              <a:bodyPr rot="-5400000" vert="horz"/>
              <a:lstStyle/>
              <a:p>
                <a:pPr>
                  <a:defRPr/>
                </a:pPr>
                <a:r>
                  <a:rPr lang="en-US"/>
                  <a:t>Number of candidate varieties</a:t>
                </a:r>
              </a:p>
            </c:rich>
          </c:tx>
          <c:layout/>
          <c:overlay val="0"/>
        </c:title>
        <c:numFmt formatCode="General" sourceLinked="1"/>
        <c:majorTickMark val="out"/>
        <c:minorTickMark val="none"/>
        <c:tickLblPos val="nextTo"/>
        <c:crossAx val="1169326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two_49</Template>
  <TotalTime>98</TotalTime>
  <Pages>11</Pages>
  <Words>4582</Words>
  <Characters>24082</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BESSE Ariane</dc:creator>
  <cp:lastModifiedBy>GIACHINO Erika</cp:lastModifiedBy>
  <cp:revision>6</cp:revision>
  <cp:lastPrinted>2016-06-21T15:13:00Z</cp:lastPrinted>
  <dcterms:created xsi:type="dcterms:W3CDTF">2016-06-21T12:49:00Z</dcterms:created>
  <dcterms:modified xsi:type="dcterms:W3CDTF">2016-06-23T13:38:00Z</dcterms:modified>
</cp:coreProperties>
</file>