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rPr>
              <w:drawing>
                <wp:inline distT="0" distB="0" distL="0" distR="0" wp14:anchorId="05A8475C" wp14:editId="23C65889">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617EB1" w:rsidP="000316A8">
            <w:pPr>
              <w:pStyle w:val="Docoriginal"/>
              <w:rPr>
                <w:lang w:eastAsia="ja-JP"/>
              </w:rPr>
            </w:pPr>
            <w:r>
              <w:t>TWA/45</w:t>
            </w:r>
            <w:r w:rsidR="00CA083F">
              <w:t>/11</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2C4DA8">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End w:id="2"/>
            <w:r w:rsidR="00645E73" w:rsidRPr="002C4DA8">
              <w:rPr>
                <w:rStyle w:val="StyleDocoriginalNotBold1"/>
                <w:rFonts w:hint="eastAsia"/>
                <w:spacing w:val="0"/>
                <w:lang w:eastAsia="ja-JP"/>
              </w:rPr>
              <w:t xml:space="preserve">June </w:t>
            </w:r>
            <w:r w:rsidR="00617EB1" w:rsidRPr="002C4DA8">
              <w:rPr>
                <w:rStyle w:val="StyleDocoriginalNotBold1"/>
                <w:spacing w:val="0"/>
                <w:lang w:eastAsia="ja-JP"/>
              </w:rPr>
              <w:t>2</w:t>
            </w:r>
            <w:r w:rsidR="002C4DA8" w:rsidRPr="002C4DA8">
              <w:rPr>
                <w:rStyle w:val="StyleDocoriginalNotBold1"/>
                <w:spacing w:val="0"/>
                <w:lang w:eastAsia="ja-JP"/>
              </w:rPr>
              <w:t>3</w:t>
            </w:r>
            <w:r w:rsidRPr="002C4DA8">
              <w:rPr>
                <w:b w:val="0"/>
                <w:spacing w:val="0"/>
              </w:rPr>
              <w:t>, 2016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17EB1" w:rsidRPr="00E7724F" w:rsidRDefault="00617EB1" w:rsidP="00617EB1">
      <w:pPr>
        <w:pStyle w:val="Sessiontc"/>
      </w:pPr>
      <w:r w:rsidRPr="00E7724F">
        <w:t>Technical working party for Agricultural crops</w:t>
      </w:r>
    </w:p>
    <w:p w:rsidR="00617EB1" w:rsidRPr="00E7724F" w:rsidRDefault="00617EB1" w:rsidP="00617EB1">
      <w:pPr>
        <w:pStyle w:val="Sessiontcplacedate"/>
      </w:pPr>
      <w:r w:rsidRPr="00E7724F">
        <w:t>Forty-Fifth Session</w:t>
      </w:r>
      <w:r w:rsidRPr="00E7724F">
        <w:br/>
      </w:r>
      <w:r w:rsidRPr="00E7724F">
        <w:rPr>
          <w:rFonts w:cs="Arial"/>
        </w:rPr>
        <w:t>Mexico City, Mexico</w:t>
      </w:r>
      <w:r w:rsidRPr="00E7724F">
        <w:t>, July 11 to 15, 2016</w:t>
      </w:r>
    </w:p>
    <w:p w:rsidR="00B4682D" w:rsidRPr="00C5280D" w:rsidRDefault="00B4682D" w:rsidP="00B4682D">
      <w:pPr>
        <w:pStyle w:val="Titleofdoc0"/>
      </w:pPr>
      <w:r w:rsidRPr="00181A46">
        <w:t>Revision of document TGP/8</w:t>
      </w:r>
      <w:r w:rsidRPr="0007009E">
        <w:rPr>
          <w:i/>
        </w:rPr>
        <w:t xml:space="preserve">: </w:t>
      </w:r>
      <w:r w:rsidRPr="0007009E">
        <w:t>Part II</w:t>
      </w:r>
      <w:r w:rsidRPr="0007009E">
        <w:rPr>
          <w:i/>
        </w:rPr>
        <w:t xml:space="preserve">: </w:t>
      </w:r>
      <w:r>
        <w:rPr>
          <w:i/>
        </w:rPr>
        <w:t xml:space="preserve"> </w:t>
      </w:r>
      <w:r w:rsidRPr="0007009E">
        <w:t>Selected Techniques</w:t>
      </w:r>
      <w:r>
        <w:br/>
      </w:r>
      <w:r w:rsidRPr="0007009E">
        <w:t>used in</w:t>
      </w:r>
      <w:r>
        <w:t xml:space="preserve"> DUS Examination, New Section</w:t>
      </w:r>
      <w:r w:rsidRPr="0007009E">
        <w:t>:</w:t>
      </w:r>
      <w:r w:rsidRPr="0007009E">
        <w:rPr>
          <w:rFonts w:cs="Arial"/>
        </w:rPr>
        <w:t xml:space="preserve"> </w:t>
      </w:r>
      <w:r>
        <w:rPr>
          <w:rFonts w:cs="Arial"/>
        </w:rPr>
        <w:t xml:space="preserve"> </w:t>
      </w:r>
      <w:r w:rsidRPr="0007009E">
        <w:rPr>
          <w:rFonts w:cs="Arial"/>
        </w:rPr>
        <w:t>Examining DUS in Bulk Samples</w:t>
      </w:r>
    </w:p>
    <w:p w:rsidR="00B4682D" w:rsidRPr="00C5280D" w:rsidRDefault="00B4682D" w:rsidP="00B4682D">
      <w:pPr>
        <w:pStyle w:val="preparedby1"/>
      </w:pPr>
      <w:r w:rsidRPr="00197706">
        <w:t>Document</w:t>
      </w:r>
      <w:r w:rsidRPr="00C5280D">
        <w:t xml:space="preserve"> prepared by the Office of the Union</w:t>
      </w:r>
      <w:r>
        <w:br/>
      </w:r>
      <w:r>
        <w:br/>
      </w:r>
      <w:r>
        <w:rPr>
          <w:color w:val="A6A6A6" w:themeColor="background1" w:themeShade="A6"/>
        </w:rPr>
        <w:t>Disclaimer:  this document does not represent UPOV policies or guidance</w:t>
      </w:r>
    </w:p>
    <w:p w:rsidR="00B4682D" w:rsidRPr="005D437F" w:rsidRDefault="00B4682D" w:rsidP="00B4682D">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49376021"/>
      <w:r w:rsidRPr="005D437F">
        <w:t>Executive summary</w:t>
      </w:r>
      <w:bookmarkEnd w:id="3"/>
      <w:bookmarkEnd w:id="4"/>
      <w:bookmarkEnd w:id="5"/>
      <w:bookmarkEnd w:id="6"/>
      <w:bookmarkEnd w:id="7"/>
      <w:bookmarkEnd w:id="8"/>
      <w:bookmarkEnd w:id="9"/>
      <w:bookmarkEnd w:id="10"/>
      <w:r w:rsidRPr="005D437F">
        <w:rPr>
          <w:color w:val="FF0000"/>
        </w:rPr>
        <w:t xml:space="preserve"> </w:t>
      </w:r>
    </w:p>
    <w:p w:rsidR="00B4682D" w:rsidRPr="005D437F" w:rsidRDefault="00B4682D" w:rsidP="00B4682D"/>
    <w:p w:rsidR="00B4682D" w:rsidRDefault="00B4682D" w:rsidP="00B4682D">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B4682D" w:rsidRPr="005D437F" w:rsidRDefault="00B4682D" w:rsidP="00B4682D">
      <w:pPr>
        <w:rPr>
          <w:lang w:eastAsia="ja-JP"/>
        </w:rPr>
      </w:pPr>
    </w:p>
    <w:p w:rsidR="00B4682D" w:rsidRPr="00331EEB" w:rsidRDefault="00B4682D" w:rsidP="00B4682D">
      <w:pPr>
        <w:pStyle w:val="DecisionParagraphs"/>
        <w:tabs>
          <w:tab w:val="left" w:pos="567"/>
          <w:tab w:val="left" w:pos="1134"/>
          <w:tab w:val="left" w:pos="5954"/>
        </w:tabs>
        <w:ind w:left="0"/>
        <w:rPr>
          <w:i w:val="0"/>
          <w:lang w:eastAsia="ja-JP"/>
        </w:rPr>
      </w:pPr>
      <w:r w:rsidRPr="00543BC7">
        <w:rPr>
          <w:i w:val="0"/>
        </w:rPr>
        <w:fldChar w:fldCharType="begin"/>
      </w:r>
      <w:r w:rsidRPr="00543BC7">
        <w:rPr>
          <w:i w:val="0"/>
        </w:rPr>
        <w:instrText xml:space="preserve"> AUTONUM  </w:instrText>
      </w:r>
      <w:r w:rsidRPr="00543BC7">
        <w:rPr>
          <w:i w:val="0"/>
        </w:rPr>
        <w:fldChar w:fldCharType="end"/>
      </w:r>
      <w:r w:rsidRPr="00543BC7">
        <w:rPr>
          <w:i w:val="0"/>
        </w:rPr>
        <w:tab/>
        <w:t xml:space="preserve">The </w:t>
      </w:r>
      <w:r w:rsidR="00617EB1">
        <w:rPr>
          <w:i w:val="0"/>
          <w:lang w:eastAsia="ja-JP"/>
        </w:rPr>
        <w:t>TWA</w:t>
      </w:r>
      <w:r w:rsidRPr="00543BC7">
        <w:rPr>
          <w:i w:val="0"/>
        </w:rPr>
        <w:t xml:space="preserve"> is invited to consider the proposed guidance for examining DUS in bulk samples as </w:t>
      </w:r>
      <w:r w:rsidRPr="00543BC7">
        <w:rPr>
          <w:rFonts w:cs="Arial"/>
          <w:i w:val="0"/>
          <w:lang w:eastAsia="ja-JP"/>
        </w:rPr>
        <w:t xml:space="preserve">presented in the Annex to this document, </w:t>
      </w:r>
      <w:r w:rsidRPr="00543BC7">
        <w:rPr>
          <w:i w:val="0"/>
        </w:rPr>
        <w:t>for inclusion in a future revision of document TGP/8.</w:t>
      </w:r>
    </w:p>
    <w:p w:rsidR="00B4682D" w:rsidRPr="00D4629D" w:rsidRDefault="00B4682D" w:rsidP="00B4682D">
      <w:pPr>
        <w:pStyle w:val="DecisionParagraphs"/>
        <w:tabs>
          <w:tab w:val="clear" w:pos="5387"/>
          <w:tab w:val="left" w:pos="567"/>
          <w:tab w:val="left" w:pos="1134"/>
        </w:tabs>
        <w:ind w:left="0"/>
        <w:rPr>
          <w:rFonts w:cs="Arial"/>
          <w:snapToGrid w:val="0"/>
        </w:rPr>
      </w:pPr>
    </w:p>
    <w:p w:rsidR="00B4682D" w:rsidRPr="005D437F" w:rsidRDefault="00B4682D" w:rsidP="00B4682D">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B4682D" w:rsidRPr="005D437F" w:rsidRDefault="00B4682D" w:rsidP="00B4682D">
      <w:pPr>
        <w:keepNext/>
        <w:rPr>
          <w:rFonts w:cs="Arial"/>
          <w:snapToGrid w:val="0"/>
          <w:lang w:eastAsia="ja-JP"/>
        </w:rPr>
      </w:pPr>
    </w:p>
    <w:p w:rsidR="00B4682D" w:rsidRPr="00B4682D" w:rsidRDefault="00B4682D" w:rsidP="00B4682D">
      <w:pPr>
        <w:pStyle w:val="TOC1"/>
        <w:spacing w:after="120"/>
        <w:contextualSpacing w:val="0"/>
        <w:rPr>
          <w:rFonts w:asciiTheme="minorHAnsi" w:hAnsiTheme="minorHAnsi" w:cstheme="minorBidi"/>
          <w:caps w:val="0"/>
          <w:sz w:val="18"/>
          <w:szCs w:val="18"/>
        </w:rPr>
      </w:pPr>
      <w:r w:rsidRPr="005D437F">
        <w:rPr>
          <w:rFonts w:cs="Arial"/>
          <w:bCs/>
          <w:noProof w:val="0"/>
          <w:snapToGrid w:val="0"/>
          <w:sz w:val="18"/>
        </w:rPr>
        <w:fldChar w:fldCharType="begin"/>
      </w:r>
      <w:r w:rsidRPr="005D437F">
        <w:rPr>
          <w:rFonts w:cs="Arial"/>
          <w:bCs/>
          <w:snapToGrid w:val="0"/>
          <w:sz w:val="18"/>
        </w:rPr>
        <w:instrText xml:space="preserve"> TOC \o "1-3" \h \z \u </w:instrText>
      </w:r>
      <w:r w:rsidRPr="005D437F">
        <w:rPr>
          <w:rFonts w:cs="Arial"/>
          <w:bCs/>
          <w:noProof w:val="0"/>
          <w:snapToGrid w:val="0"/>
          <w:sz w:val="18"/>
        </w:rPr>
        <w:fldChar w:fldCharType="separate"/>
      </w:r>
      <w:hyperlink w:anchor="_Toc449376021" w:history="1">
        <w:r w:rsidRPr="00B4682D">
          <w:rPr>
            <w:rStyle w:val="Hyperlink"/>
            <w:sz w:val="18"/>
            <w:szCs w:val="18"/>
          </w:rPr>
          <w:t>Executive summary</w:t>
        </w:r>
        <w:r w:rsidRPr="00B4682D">
          <w:rPr>
            <w:webHidden/>
            <w:sz w:val="18"/>
            <w:szCs w:val="18"/>
          </w:rPr>
          <w:tab/>
        </w:r>
        <w:r w:rsidRPr="00B4682D">
          <w:rPr>
            <w:webHidden/>
            <w:sz w:val="18"/>
            <w:szCs w:val="18"/>
          </w:rPr>
          <w:fldChar w:fldCharType="begin"/>
        </w:r>
        <w:r w:rsidRPr="00B4682D">
          <w:rPr>
            <w:webHidden/>
            <w:sz w:val="18"/>
            <w:szCs w:val="18"/>
          </w:rPr>
          <w:instrText xml:space="preserve"> PAGEREF _Toc449376021 \h </w:instrText>
        </w:r>
        <w:r w:rsidRPr="00B4682D">
          <w:rPr>
            <w:webHidden/>
            <w:sz w:val="18"/>
            <w:szCs w:val="18"/>
          </w:rPr>
        </w:r>
        <w:r w:rsidRPr="00B4682D">
          <w:rPr>
            <w:webHidden/>
            <w:sz w:val="18"/>
            <w:szCs w:val="18"/>
          </w:rPr>
          <w:fldChar w:fldCharType="separate"/>
        </w:r>
        <w:r w:rsidR="00434BA4">
          <w:rPr>
            <w:webHidden/>
            <w:sz w:val="18"/>
            <w:szCs w:val="18"/>
          </w:rPr>
          <w:t>1</w:t>
        </w:r>
        <w:r w:rsidRPr="00B4682D">
          <w:rPr>
            <w:webHidden/>
            <w:sz w:val="18"/>
            <w:szCs w:val="18"/>
          </w:rPr>
          <w:fldChar w:fldCharType="end"/>
        </w:r>
      </w:hyperlink>
    </w:p>
    <w:p w:rsidR="00B4682D" w:rsidRPr="00B4682D" w:rsidRDefault="002C4DA8" w:rsidP="00B4682D">
      <w:pPr>
        <w:pStyle w:val="TOC1"/>
        <w:spacing w:after="120"/>
        <w:contextualSpacing w:val="0"/>
        <w:rPr>
          <w:rFonts w:asciiTheme="minorHAnsi" w:hAnsiTheme="minorHAnsi" w:cstheme="minorBidi"/>
          <w:caps w:val="0"/>
          <w:sz w:val="18"/>
          <w:szCs w:val="18"/>
        </w:rPr>
      </w:pPr>
      <w:hyperlink w:anchor="_Toc449376022" w:history="1">
        <w:r w:rsidR="00B4682D" w:rsidRPr="00B4682D">
          <w:rPr>
            <w:rStyle w:val="Hyperlink"/>
            <w:sz w:val="18"/>
            <w:szCs w:val="18"/>
          </w:rPr>
          <w:t>background</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_Toc449376022 \h </w:instrText>
        </w:r>
        <w:r w:rsidR="00B4682D" w:rsidRPr="00B4682D">
          <w:rPr>
            <w:webHidden/>
            <w:sz w:val="18"/>
            <w:szCs w:val="18"/>
          </w:rPr>
        </w:r>
        <w:r w:rsidR="00B4682D" w:rsidRPr="00B4682D">
          <w:rPr>
            <w:webHidden/>
            <w:sz w:val="18"/>
            <w:szCs w:val="18"/>
          </w:rPr>
          <w:fldChar w:fldCharType="separate"/>
        </w:r>
        <w:r w:rsidR="00434BA4">
          <w:rPr>
            <w:webHidden/>
            <w:sz w:val="18"/>
            <w:szCs w:val="18"/>
          </w:rPr>
          <w:t>2</w:t>
        </w:r>
        <w:r w:rsidR="00B4682D" w:rsidRPr="00B4682D">
          <w:rPr>
            <w:webHidden/>
            <w:sz w:val="18"/>
            <w:szCs w:val="18"/>
          </w:rPr>
          <w:fldChar w:fldCharType="end"/>
        </w:r>
      </w:hyperlink>
    </w:p>
    <w:p w:rsidR="00B4682D" w:rsidRPr="00B4682D" w:rsidRDefault="002C4DA8" w:rsidP="00B4682D">
      <w:pPr>
        <w:pStyle w:val="TOC1"/>
        <w:rPr>
          <w:rFonts w:asciiTheme="minorHAnsi" w:hAnsiTheme="minorHAnsi" w:cstheme="minorBidi"/>
          <w:caps w:val="0"/>
          <w:sz w:val="18"/>
          <w:szCs w:val="18"/>
        </w:rPr>
      </w:pPr>
      <w:hyperlink w:anchor="_Toc449376023" w:history="1">
        <w:r w:rsidR="00B4682D" w:rsidRPr="00B4682D">
          <w:rPr>
            <w:rStyle w:val="Hyperlink"/>
            <w:sz w:val="18"/>
            <w:szCs w:val="18"/>
            <w:lang w:eastAsia="ja-JP"/>
          </w:rPr>
          <w:t>Developments in 2015</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_Toc449376023 \h </w:instrText>
        </w:r>
        <w:r w:rsidR="00B4682D" w:rsidRPr="00B4682D">
          <w:rPr>
            <w:webHidden/>
            <w:sz w:val="18"/>
            <w:szCs w:val="18"/>
          </w:rPr>
        </w:r>
        <w:r w:rsidR="00B4682D" w:rsidRPr="00B4682D">
          <w:rPr>
            <w:webHidden/>
            <w:sz w:val="18"/>
            <w:szCs w:val="18"/>
          </w:rPr>
          <w:fldChar w:fldCharType="separate"/>
        </w:r>
        <w:r w:rsidR="00434BA4">
          <w:rPr>
            <w:webHidden/>
            <w:sz w:val="18"/>
            <w:szCs w:val="18"/>
          </w:rPr>
          <w:t>2</w:t>
        </w:r>
        <w:r w:rsidR="00B4682D" w:rsidRPr="00B4682D">
          <w:rPr>
            <w:webHidden/>
            <w:sz w:val="18"/>
            <w:szCs w:val="18"/>
          </w:rPr>
          <w:fldChar w:fldCharType="end"/>
        </w:r>
      </w:hyperlink>
    </w:p>
    <w:p w:rsidR="00B4682D" w:rsidRPr="00B4682D" w:rsidRDefault="002C4DA8" w:rsidP="00B4682D">
      <w:pPr>
        <w:pStyle w:val="TOC2"/>
        <w:rPr>
          <w:rStyle w:val="Hyperlink"/>
          <w:sz w:val="18"/>
          <w:szCs w:val="18"/>
        </w:rPr>
      </w:pPr>
      <w:hyperlink w:anchor="_Toc449376024" w:history="1">
        <w:r w:rsidR="00B4682D" w:rsidRPr="00B4682D">
          <w:rPr>
            <w:rStyle w:val="Hyperlink"/>
            <w:snapToGrid w:val="0"/>
            <w:sz w:val="18"/>
            <w:szCs w:val="18"/>
            <w:lang w:eastAsia="ja-JP"/>
          </w:rPr>
          <w:t>Technical Working Parties</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_Toc449376024 \h </w:instrText>
        </w:r>
        <w:r w:rsidR="00B4682D" w:rsidRPr="00B4682D">
          <w:rPr>
            <w:webHidden/>
            <w:sz w:val="18"/>
            <w:szCs w:val="18"/>
          </w:rPr>
        </w:r>
        <w:r w:rsidR="00B4682D" w:rsidRPr="00B4682D">
          <w:rPr>
            <w:webHidden/>
            <w:sz w:val="18"/>
            <w:szCs w:val="18"/>
          </w:rPr>
          <w:fldChar w:fldCharType="separate"/>
        </w:r>
        <w:r w:rsidR="00434BA4">
          <w:rPr>
            <w:webHidden/>
            <w:sz w:val="18"/>
            <w:szCs w:val="18"/>
          </w:rPr>
          <w:t>2</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2C4DA8" w:rsidP="00B4682D">
      <w:pPr>
        <w:pStyle w:val="TOC1"/>
        <w:rPr>
          <w:rFonts w:asciiTheme="minorHAnsi" w:hAnsiTheme="minorHAnsi" w:cstheme="minorBidi"/>
          <w:caps w:val="0"/>
          <w:sz w:val="18"/>
          <w:szCs w:val="18"/>
        </w:rPr>
      </w:pPr>
      <w:hyperlink w:anchor="_Toc449376025" w:history="1">
        <w:r w:rsidR="00B4682D" w:rsidRPr="00B4682D">
          <w:rPr>
            <w:rStyle w:val="Hyperlink"/>
            <w:sz w:val="18"/>
            <w:szCs w:val="18"/>
            <w:lang w:eastAsia="ja-JP"/>
          </w:rPr>
          <w:t>Developments in 2016</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_Toc449376025 \h </w:instrText>
        </w:r>
        <w:r w:rsidR="00B4682D" w:rsidRPr="00B4682D">
          <w:rPr>
            <w:webHidden/>
            <w:sz w:val="18"/>
            <w:szCs w:val="18"/>
          </w:rPr>
        </w:r>
        <w:r w:rsidR="00B4682D" w:rsidRPr="00B4682D">
          <w:rPr>
            <w:webHidden/>
            <w:sz w:val="18"/>
            <w:szCs w:val="18"/>
          </w:rPr>
          <w:fldChar w:fldCharType="separate"/>
        </w:r>
        <w:r w:rsidR="00434BA4">
          <w:rPr>
            <w:webHidden/>
            <w:sz w:val="18"/>
            <w:szCs w:val="18"/>
          </w:rPr>
          <w:t>3</w:t>
        </w:r>
        <w:r w:rsidR="00B4682D" w:rsidRPr="00B4682D">
          <w:rPr>
            <w:webHidden/>
            <w:sz w:val="18"/>
            <w:szCs w:val="18"/>
          </w:rPr>
          <w:fldChar w:fldCharType="end"/>
        </w:r>
      </w:hyperlink>
    </w:p>
    <w:p w:rsidR="00B4682D" w:rsidRPr="00B4682D" w:rsidRDefault="002C4DA8" w:rsidP="00B4682D">
      <w:pPr>
        <w:pStyle w:val="TOC2"/>
        <w:rPr>
          <w:rStyle w:val="Hyperlink"/>
          <w:sz w:val="18"/>
          <w:szCs w:val="18"/>
        </w:rPr>
      </w:pPr>
      <w:hyperlink w:anchor="_Toc449376026" w:history="1">
        <w:r w:rsidR="00B4682D" w:rsidRPr="00B4682D">
          <w:rPr>
            <w:rStyle w:val="Hyperlink"/>
            <w:snapToGrid w:val="0"/>
            <w:sz w:val="18"/>
            <w:szCs w:val="18"/>
            <w:lang w:eastAsia="ja-JP"/>
          </w:rPr>
          <w:t>Technical Committee</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_Toc449376026 \h </w:instrText>
        </w:r>
        <w:r w:rsidR="00B4682D" w:rsidRPr="00B4682D">
          <w:rPr>
            <w:webHidden/>
            <w:sz w:val="18"/>
            <w:szCs w:val="18"/>
          </w:rPr>
        </w:r>
        <w:r w:rsidR="00B4682D" w:rsidRPr="00B4682D">
          <w:rPr>
            <w:webHidden/>
            <w:sz w:val="18"/>
            <w:szCs w:val="18"/>
          </w:rPr>
          <w:fldChar w:fldCharType="separate"/>
        </w:r>
        <w:r w:rsidR="00434BA4">
          <w:rPr>
            <w:webHidden/>
            <w:sz w:val="18"/>
            <w:szCs w:val="18"/>
          </w:rPr>
          <w:t>3</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B4682D" w:rsidP="00B4682D">
      <w:pPr>
        <w:rPr>
          <w:noProof/>
          <w:sz w:val="18"/>
          <w:szCs w:val="18"/>
        </w:rPr>
      </w:pPr>
      <w:r w:rsidRPr="00B4682D">
        <w:rPr>
          <w:noProof/>
          <w:sz w:val="18"/>
          <w:szCs w:val="18"/>
        </w:rPr>
        <w:t>ANNEX</w:t>
      </w:r>
      <w:r w:rsidRPr="00B4682D">
        <w:rPr>
          <w:noProof/>
          <w:sz w:val="18"/>
          <w:szCs w:val="18"/>
        </w:rPr>
        <w:tab/>
        <w:t>Status on uniformity requirements in bulk characteristics</w:t>
      </w:r>
    </w:p>
    <w:p w:rsidR="00B4682D" w:rsidRDefault="00B4682D" w:rsidP="00B4682D">
      <w:pPr>
        <w:rPr>
          <w:noProof/>
        </w:rPr>
      </w:pPr>
    </w:p>
    <w:p w:rsidR="00B4682D" w:rsidRPr="005E4A20" w:rsidRDefault="00B4682D" w:rsidP="00B4682D">
      <w:pPr>
        <w:rPr>
          <w:noProof/>
        </w:rPr>
      </w:pPr>
    </w:p>
    <w:p w:rsidR="00B4682D" w:rsidRPr="005D437F" w:rsidRDefault="00B4682D" w:rsidP="00B4682D">
      <w:pPr>
        <w:spacing w:after="120"/>
        <w:rPr>
          <w:rFonts w:cs="Arial"/>
          <w:color w:val="000000"/>
        </w:rPr>
      </w:pPr>
      <w:r w:rsidRPr="005D437F">
        <w:rPr>
          <w:noProof/>
          <w:snapToGrid w:val="0"/>
        </w:rPr>
        <w:fldChar w:fldCharType="end"/>
      </w: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4682D" w:rsidRPr="005D437F" w:rsidRDefault="00B4682D" w:rsidP="00B4682D">
      <w:pPr>
        <w:rPr>
          <w:rFonts w:cs="Arial"/>
          <w:color w:val="000000"/>
        </w:rPr>
      </w:pPr>
    </w:p>
    <w:p w:rsidR="00B4682D" w:rsidRPr="005D437F" w:rsidRDefault="00B4682D" w:rsidP="00B4682D">
      <w:pPr>
        <w:rPr>
          <w:rFonts w:cs="Arial"/>
        </w:rPr>
      </w:pPr>
      <w:r w:rsidRPr="005D437F">
        <w:rPr>
          <w:rFonts w:cs="Arial"/>
        </w:rPr>
        <w:tab/>
        <w:t>TC:</w:t>
      </w:r>
      <w:r w:rsidRPr="005D437F">
        <w:rPr>
          <w:rFonts w:cs="Arial"/>
        </w:rPr>
        <w:tab/>
      </w:r>
      <w:r w:rsidRPr="005D437F">
        <w:rPr>
          <w:rFonts w:cs="Arial"/>
        </w:rPr>
        <w:tab/>
        <w:t>Technical Committee</w:t>
      </w:r>
    </w:p>
    <w:p w:rsidR="00B4682D" w:rsidRPr="005D437F" w:rsidRDefault="00B4682D" w:rsidP="00B4682D">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4682D" w:rsidRPr="005D437F" w:rsidRDefault="00B4682D" w:rsidP="00B4682D">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4682D" w:rsidRPr="005D437F" w:rsidRDefault="00B4682D" w:rsidP="00B4682D">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4682D" w:rsidRPr="005D437F" w:rsidRDefault="00B4682D" w:rsidP="00B4682D">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4682D" w:rsidRPr="005D437F" w:rsidRDefault="00B4682D" w:rsidP="00B4682D">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B4682D" w:rsidRDefault="00B4682D" w:rsidP="00B4682D">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B4682D" w:rsidRDefault="00B4682D" w:rsidP="00B4682D">
      <w:pPr>
        <w:rPr>
          <w:lang w:eastAsia="ja-JP"/>
        </w:rPr>
      </w:pPr>
    </w:p>
    <w:p w:rsidR="00B4682D" w:rsidRPr="0081385D" w:rsidRDefault="00B4682D" w:rsidP="00B4682D">
      <w:pPr>
        <w:pStyle w:val="Heading1"/>
      </w:pPr>
      <w:bookmarkStart w:id="11" w:name="_Toc449376022"/>
      <w:r w:rsidRPr="0081385D">
        <w:lastRenderedPageBreak/>
        <w:t>background</w:t>
      </w:r>
      <w:bookmarkEnd w:id="11"/>
    </w:p>
    <w:p w:rsidR="00B4682D" w:rsidRPr="0081385D" w:rsidRDefault="00B4682D" w:rsidP="005C6732">
      <w:pPr>
        <w:keepNext/>
        <w:rPr>
          <w:lang w:eastAsia="ja-JP"/>
        </w:rPr>
      </w:pPr>
    </w:p>
    <w:p w:rsidR="00B4682D" w:rsidRDefault="00B4682D" w:rsidP="00B4682D">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Pr="0081385D">
        <w:rPr>
          <w:szCs w:val="24"/>
        </w:rPr>
        <w:t xml:space="preserve">is provided in </w:t>
      </w:r>
      <w:r w:rsidRPr="00645E73">
        <w:rPr>
          <w:szCs w:val="24"/>
        </w:rPr>
        <w:t>document TW</w:t>
      </w:r>
      <w:r w:rsidR="00617EB1">
        <w:rPr>
          <w:szCs w:val="24"/>
        </w:rPr>
        <w:t>A</w:t>
      </w:r>
      <w:r w:rsidRPr="00645E73">
        <w:rPr>
          <w:szCs w:val="24"/>
        </w:rPr>
        <w:t>/4</w:t>
      </w:r>
      <w:r w:rsidR="00617EB1">
        <w:rPr>
          <w:szCs w:val="24"/>
        </w:rPr>
        <w:t>4</w:t>
      </w:r>
      <w:r w:rsidRPr="00645E73">
        <w:rPr>
          <w:szCs w:val="24"/>
        </w:rPr>
        <w:t>/</w:t>
      </w:r>
      <w:r w:rsidRPr="00645E73">
        <w:rPr>
          <w:szCs w:val="24"/>
          <w:lang w:eastAsia="ja-JP"/>
        </w:rPr>
        <w:t>17</w:t>
      </w:r>
      <w:r w:rsidRPr="0081385D">
        <w:rPr>
          <w:rFonts w:hint="eastAsia"/>
          <w:szCs w:val="24"/>
          <w:lang w:eastAsia="ja-JP"/>
        </w:rPr>
        <w:t xml:space="preserve">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645E73" w:rsidRDefault="00645E73" w:rsidP="00B4682D">
      <w:pPr>
        <w:rPr>
          <w:szCs w:val="24"/>
          <w:lang w:eastAsia="ja-JP"/>
        </w:rPr>
      </w:pPr>
    </w:p>
    <w:p w:rsidR="00645E73" w:rsidRPr="0081385D" w:rsidRDefault="00645E73" w:rsidP="00B4682D">
      <w:pPr>
        <w:rPr>
          <w:szCs w:val="24"/>
          <w:lang w:eastAsia="ja-JP"/>
        </w:rPr>
      </w:pPr>
    </w:p>
    <w:p w:rsidR="00B4682D" w:rsidRPr="0081385D" w:rsidRDefault="00B4682D" w:rsidP="00B4682D">
      <w:pPr>
        <w:pStyle w:val="Heading1"/>
        <w:rPr>
          <w:snapToGrid w:val="0"/>
          <w:color w:val="000000"/>
          <w:lang w:eastAsia="ja-JP"/>
        </w:rPr>
      </w:pPr>
      <w:bookmarkStart w:id="12" w:name="_Toc449376023"/>
      <w:r w:rsidRPr="0081385D">
        <w:rPr>
          <w:lang w:eastAsia="ja-JP"/>
        </w:rPr>
        <w:t>D</w:t>
      </w:r>
      <w:r w:rsidRPr="0081385D">
        <w:rPr>
          <w:rFonts w:hint="eastAsia"/>
          <w:lang w:eastAsia="ja-JP"/>
        </w:rPr>
        <w:t>evelopments in 2015</w:t>
      </w:r>
      <w:bookmarkEnd w:id="12"/>
    </w:p>
    <w:p w:rsidR="005C6732" w:rsidRDefault="005C6732" w:rsidP="00B4682D">
      <w:pPr>
        <w:rPr>
          <w:snapToGrid w:val="0"/>
          <w:color w:val="000000"/>
          <w:lang w:eastAsia="ja-JP"/>
        </w:rPr>
      </w:pPr>
    </w:p>
    <w:p w:rsidR="00B4682D" w:rsidRDefault="00B4682D" w:rsidP="00B4682D">
      <w:pPr>
        <w:pStyle w:val="Heading2"/>
        <w:rPr>
          <w:snapToGrid w:val="0"/>
          <w:lang w:eastAsia="ja-JP"/>
        </w:rPr>
      </w:pPr>
      <w:bookmarkStart w:id="13" w:name="_Toc449376024"/>
      <w:r>
        <w:rPr>
          <w:snapToGrid w:val="0"/>
          <w:lang w:eastAsia="ja-JP"/>
        </w:rPr>
        <w:t>Technical Working Parties</w:t>
      </w:r>
      <w:bookmarkEnd w:id="13"/>
    </w:p>
    <w:p w:rsidR="00B4682D" w:rsidRDefault="00B4682D" w:rsidP="00B4682D">
      <w:pPr>
        <w:jc w:val="left"/>
        <w:rPr>
          <w:snapToGrid w:val="0"/>
          <w:color w:val="000000"/>
          <w:lang w:eastAsia="ja-JP"/>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TWA, TWF and TWO </w:t>
      </w:r>
      <w:r w:rsidRPr="008E5149">
        <w:rPr>
          <w:snapToGrid w:val="0"/>
        </w:rPr>
        <w:t>considered documents TWV/49/17</w:t>
      </w:r>
      <w:r>
        <w:rPr>
          <w:snapToGrid w:val="0"/>
        </w:rPr>
        <w:t xml:space="preserve">, TWC/33/17, TWA/44/17, TWF/46/17 and TWO/48/17, </w:t>
      </w:r>
      <w:r w:rsidRPr="008E5149">
        <w:rPr>
          <w:snapToGrid w:val="0"/>
        </w:rPr>
        <w:t>respectively</w:t>
      </w:r>
      <w:r>
        <w:rPr>
          <w:snapToGrid w:val="0"/>
        </w:rPr>
        <w:t xml:space="preserve"> (see documents TWV/49/32 Rev. “Revised Report”, paragraphs 49 to 57, TWC/33/30 “Report”, paragraphs 28 to 35, TWA/44/23 “Report”, paragraphs 42 to 47, TWF/46/29 Rev. “Revised Report”, paragraphs 45 to 50 and TWO/48/26 “Report”, paragraphs 38 to 45)</w:t>
      </w:r>
      <w:r w:rsidRPr="008E5149">
        <w:rPr>
          <w:snapToGrid w:val="0"/>
        </w:rPr>
        <w:t>.</w:t>
      </w:r>
    </w:p>
    <w:p w:rsidR="00B4682D" w:rsidRPr="008E5149" w:rsidRDefault="00B4682D" w:rsidP="00B4682D">
      <w:pPr>
        <w:rPr>
          <w:snapToGrid w:val="0"/>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TWC, TWA, TWF and TWO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w:t>
      </w:r>
      <w:r>
        <w:rPr>
          <w:lang w:eastAsia="ja-JP"/>
        </w:rPr>
        <w:t xml:space="preserve">in </w:t>
      </w:r>
      <w:r w:rsidRPr="00645E73">
        <w:rPr>
          <w:lang w:eastAsia="ja-JP"/>
        </w:rPr>
        <w:t>document TW</w:t>
      </w:r>
      <w:r w:rsidR="00617EB1">
        <w:rPr>
          <w:lang w:eastAsia="ja-JP"/>
        </w:rPr>
        <w:t>A</w:t>
      </w:r>
      <w:r w:rsidRPr="00645E73">
        <w:rPr>
          <w:lang w:eastAsia="ja-JP"/>
        </w:rPr>
        <w:t>/4</w:t>
      </w:r>
      <w:r w:rsidR="00617EB1">
        <w:rPr>
          <w:lang w:eastAsia="ja-JP"/>
        </w:rPr>
        <w:t>4</w:t>
      </w:r>
      <w:r w:rsidRPr="00645E73">
        <w:rPr>
          <w:lang w:eastAsia="ja-JP"/>
        </w:rPr>
        <w:t>/17</w:t>
      </w:r>
      <w:r>
        <w:rPr>
          <w:lang w:eastAsia="ja-JP"/>
        </w:rPr>
        <w:t xml:space="preserve">, </w:t>
      </w:r>
      <w:r w:rsidRPr="008E5149">
        <w:rPr>
          <w:lang w:eastAsia="ja-JP"/>
        </w:rPr>
        <w:t>Annex I</w:t>
      </w:r>
      <w:r w:rsidRPr="008E5149">
        <w:rPr>
          <w:snapToGrid w:val="0"/>
        </w:rPr>
        <w:t>.</w:t>
      </w:r>
      <w:r>
        <w:rPr>
          <w:snapToGrid w:val="0"/>
        </w:rPr>
        <w:t xml:space="preserve">  </w:t>
      </w:r>
    </w:p>
    <w:p w:rsidR="00B4682D" w:rsidRDefault="00B4682D" w:rsidP="00B4682D">
      <w:pPr>
        <w:rPr>
          <w:snapToGrid w:val="0"/>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B4682D" w:rsidRPr="008E5149" w:rsidRDefault="00B4682D" w:rsidP="00B4682D">
      <w:pPr>
        <w:rPr>
          <w:snapToGrid w:val="0"/>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B4682D" w:rsidRPr="008E5149"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B4682D" w:rsidRDefault="00B4682D" w:rsidP="00B4682D">
      <w:pPr>
        <w:rPr>
          <w:lang w:eastAsia="ja-JP"/>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Pr>
          <w:snapToGrid w:val="0"/>
        </w:rPr>
        <w:t>“</w:t>
      </w:r>
      <w:r w:rsidRPr="008E5149">
        <w:rPr>
          <w:lang w:val="en-GB"/>
        </w:rPr>
        <w:t>Control of the characteristic before it is accepted in the relevant guideline</w:t>
      </w:r>
      <w:r>
        <w:rPr>
          <w:lang w:val="en-GB"/>
        </w:rPr>
        <w:t>”</w:t>
      </w:r>
      <w:r w:rsidRPr="008E5149">
        <w:rPr>
          <w:lang w:val="en-GB"/>
        </w:rPr>
        <w:t xml:space="preserve">; (d) </w:t>
      </w:r>
      <w:r>
        <w:rPr>
          <w:lang w:val="en-GB"/>
        </w:rPr>
        <w:t>“</w:t>
      </w:r>
      <w:r w:rsidRPr="008E5149">
        <w:rPr>
          <w:lang w:val="en-GB"/>
        </w:rPr>
        <w:t>Subplots</w:t>
      </w:r>
      <w:r>
        <w:rPr>
          <w:lang w:val="en-GB"/>
        </w:rPr>
        <w:t>”</w:t>
      </w:r>
      <w:r w:rsidRPr="008E5149">
        <w:rPr>
          <w:lang w:val="en-GB"/>
        </w:rPr>
        <w:t xml:space="preserve">; (g) </w:t>
      </w:r>
      <w:r>
        <w:rPr>
          <w:lang w:val="en-GB"/>
        </w:rPr>
        <w:t>“</w:t>
      </w:r>
      <w:r w:rsidRPr="008E5149">
        <w:rPr>
          <w:lang w:val="en-GB"/>
        </w:rPr>
        <w:t>DNA analysis</w:t>
      </w:r>
      <w:r>
        <w:rPr>
          <w:lang w:val="en-GB"/>
        </w:rPr>
        <w:t>”</w:t>
      </w:r>
      <w:r w:rsidRPr="008E5149">
        <w:rPr>
          <w:lang w:val="en-GB"/>
        </w:rPr>
        <w:t>; and (</w:t>
      </w:r>
      <w:proofErr w:type="spellStart"/>
      <w:r w:rsidRPr="008E5149">
        <w:rPr>
          <w:lang w:val="en-GB"/>
        </w:rPr>
        <w:t>i</w:t>
      </w:r>
      <w:proofErr w:type="spellEnd"/>
      <w:r w:rsidRPr="008E5149">
        <w:rPr>
          <w:lang w:val="en-GB"/>
        </w:rPr>
        <w:t xml:space="preserve">) </w:t>
      </w:r>
      <w:r>
        <w:rPr>
          <w:lang w:val="en-GB"/>
        </w:rPr>
        <w:t>“</w:t>
      </w:r>
      <w:r w:rsidRPr="008E5149">
        <w:rPr>
          <w:lang w:val="en-GB"/>
        </w:rPr>
        <w:t>Plant number</w:t>
      </w:r>
      <w:r>
        <w:rPr>
          <w:lang w:val="en-GB"/>
        </w:rPr>
        <w:t>”</w:t>
      </w:r>
      <w:r w:rsidRPr="008E5149">
        <w:rPr>
          <w:rFonts w:hint="eastAsia"/>
          <w:lang w:val="en-GB" w:eastAsia="ja-JP"/>
        </w:rPr>
        <w:t xml:space="preserve"> </w:t>
      </w:r>
      <w:r w:rsidRPr="008E5149">
        <w:rPr>
          <w:lang w:val="en-GB"/>
        </w:rPr>
        <w:t>might be further developed as a basis for guidance on the analysis of characteristics examined on the basis of bulk samples</w:t>
      </w:r>
      <w:r>
        <w:rPr>
          <w:lang w:val="en-GB"/>
        </w:rPr>
        <w:t>.</w:t>
      </w:r>
    </w:p>
    <w:p w:rsidR="00B4682D" w:rsidRDefault="00B4682D" w:rsidP="00B4682D">
      <w:pPr>
        <w:rPr>
          <w:snapToGrid w:val="0"/>
        </w:rPr>
      </w:pPr>
    </w:p>
    <w:p w:rsidR="00B4682D" w:rsidRDefault="00B4682D" w:rsidP="00B4682D">
      <w:r>
        <w:fldChar w:fldCharType="begin"/>
      </w:r>
      <w:r>
        <w:instrText xml:space="preserve"> AUTONUM  </w:instrText>
      </w:r>
      <w:r>
        <w:fldChar w:fldCharType="end"/>
      </w:r>
      <w:r>
        <w:tab/>
        <w:t xml:space="preserve">The TWA </w:t>
      </w:r>
      <w:r w:rsidRPr="000014B1">
        <w:t>consider</w:t>
      </w:r>
      <w:r>
        <w:t xml:space="preserve">ed the discussion paper </w:t>
      </w:r>
      <w:r w:rsidRPr="000014B1">
        <w:t>provided by an expert from the Netherlands on uniformity requirements in bulk characteristics</w:t>
      </w:r>
      <w:r>
        <w:t xml:space="preserve"> as reproduced in </w:t>
      </w:r>
      <w:r w:rsidRPr="00645E73">
        <w:t xml:space="preserve">document </w:t>
      </w:r>
      <w:r w:rsidRPr="00645E73">
        <w:rPr>
          <w:lang w:eastAsia="ja-JP"/>
        </w:rPr>
        <w:t>TW</w:t>
      </w:r>
      <w:r w:rsidR="00617EB1">
        <w:rPr>
          <w:lang w:eastAsia="ja-JP"/>
        </w:rPr>
        <w:t>A</w:t>
      </w:r>
      <w:r w:rsidRPr="00645E73">
        <w:rPr>
          <w:lang w:eastAsia="ja-JP"/>
        </w:rPr>
        <w:t>/4</w:t>
      </w:r>
      <w:r w:rsidR="00617EB1">
        <w:rPr>
          <w:lang w:eastAsia="ja-JP"/>
        </w:rPr>
        <w:t>4</w:t>
      </w:r>
      <w:r w:rsidRPr="00645E73">
        <w:rPr>
          <w:lang w:eastAsia="ja-JP"/>
        </w:rPr>
        <w:t>/17</w:t>
      </w:r>
      <w:r>
        <w:t>, Annex I, concluded as follows:</w:t>
      </w:r>
    </w:p>
    <w:p w:rsidR="00B4682D" w:rsidRDefault="00B4682D" w:rsidP="00B4682D">
      <w:pPr>
        <w:tabs>
          <w:tab w:val="left" w:pos="6602"/>
        </w:tabs>
        <w:rPr>
          <w:lang w:eastAsia="ja-JP"/>
        </w:rPr>
      </w:pPr>
    </w:p>
    <w:p w:rsidR="00B4682D" w:rsidRPr="00D063D0" w:rsidRDefault="00B4682D" w:rsidP="00B4682D">
      <w:pPr>
        <w:pStyle w:val="ListParagraph"/>
        <w:numPr>
          <w:ilvl w:val="0"/>
          <w:numId w:val="37"/>
        </w:numPr>
        <w:ind w:left="993" w:hanging="426"/>
        <w:rPr>
          <w:bCs/>
          <w:lang w:eastAsia="ja-JP"/>
        </w:rPr>
      </w:pPr>
      <w:r w:rsidRPr="00D063D0">
        <w:rPr>
          <w:bCs/>
          <w:lang w:eastAsia="ja-JP"/>
        </w:rPr>
        <w:t>before a characteristic observe</w:t>
      </w:r>
      <w:r>
        <w:rPr>
          <w:bCs/>
          <w:lang w:eastAsia="ja-JP"/>
        </w:rPr>
        <w:t>d on the basis of a bulk sample</w:t>
      </w:r>
      <w:r w:rsidRPr="00D063D0">
        <w:rPr>
          <w:bCs/>
          <w:lang w:eastAsia="ja-JP"/>
        </w:rPr>
        <w:t xml:space="preserve"> was included in Test Guidelines it should be considered whether it would be useful and necessary for DUS examination.  </w:t>
      </w:r>
    </w:p>
    <w:p w:rsidR="00B4682D" w:rsidRDefault="00B4682D" w:rsidP="00B4682D">
      <w:pPr>
        <w:ind w:left="993" w:hanging="426"/>
        <w:rPr>
          <w:bCs/>
          <w:lang w:eastAsia="ja-JP"/>
        </w:rPr>
      </w:pPr>
    </w:p>
    <w:p w:rsidR="00B4682D" w:rsidRDefault="00B4682D" w:rsidP="00B4682D">
      <w:pPr>
        <w:pStyle w:val="ListParagraph"/>
        <w:numPr>
          <w:ilvl w:val="0"/>
          <w:numId w:val="37"/>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B4682D" w:rsidRDefault="00B4682D" w:rsidP="00B4682D">
      <w:pPr>
        <w:ind w:left="993" w:hanging="426"/>
      </w:pPr>
    </w:p>
    <w:p w:rsidR="00B4682D" w:rsidRPr="00D063D0" w:rsidRDefault="00B4682D" w:rsidP="00B4682D">
      <w:pPr>
        <w:pStyle w:val="ListParagraph"/>
        <w:numPr>
          <w:ilvl w:val="0"/>
          <w:numId w:val="37"/>
        </w:numPr>
        <w:ind w:left="993" w:hanging="426"/>
        <w:rPr>
          <w:bCs/>
          <w:lang w:eastAsia="ja-JP"/>
        </w:rPr>
      </w:pPr>
      <w:r>
        <w:t>approach</w:t>
      </w:r>
      <w:r w:rsidRPr="00431CF5">
        <w:t xml:space="preserve"> (</w:t>
      </w:r>
      <w:r>
        <w:t>g</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B4682D" w:rsidRDefault="00B4682D" w:rsidP="00B4682D">
      <w:pPr>
        <w:rPr>
          <w:snapToGrid w:val="0"/>
        </w:rPr>
      </w:pPr>
    </w:p>
    <w:p w:rsidR="00B4682D" w:rsidRDefault="00B4682D" w:rsidP="00B4682D">
      <w:r w:rsidRPr="00024E55">
        <w:fldChar w:fldCharType="begin"/>
      </w:r>
      <w:r w:rsidRPr="00024E55">
        <w:instrText xml:space="preserve"> AUTONUM  </w:instrText>
      </w:r>
      <w:r w:rsidRPr="00024E55">
        <w:fldChar w:fldCharType="end"/>
      </w:r>
      <w:r w:rsidRPr="00024E55">
        <w:tab/>
        <w:t xml:space="preserve">The TWO </w:t>
      </w:r>
      <w:r>
        <w:t xml:space="preserve">agreed with the conclusions of the TWA and </w:t>
      </w:r>
      <w:r w:rsidRPr="00024E55">
        <w:t>further agreed that DNA analysis would only be appropriate for the assessment of characteristics 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t xml:space="preserve"> </w:t>
      </w:r>
    </w:p>
    <w:p w:rsidR="00B4682D" w:rsidRDefault="00B4682D" w:rsidP="00B4682D"/>
    <w:p w:rsidR="00B4682D" w:rsidRPr="00024E55" w:rsidRDefault="00B4682D" w:rsidP="005C6732">
      <w:pPr>
        <w:spacing w:after="240"/>
      </w:pPr>
      <w:r w:rsidRPr="00024E55">
        <w:lastRenderedPageBreak/>
        <w:fldChar w:fldCharType="begin"/>
      </w:r>
      <w:r w:rsidRPr="00024E55">
        <w:instrText xml:space="preserve"> AUTONUM  </w:instrText>
      </w:r>
      <w:r w:rsidRPr="00024E55">
        <w:fldChar w:fldCharType="end"/>
      </w:r>
      <w:r w:rsidRPr="00024E55">
        <w:tab/>
        <w:t xml:space="preserve">The TWO noted that varieties of ornamental plants were being developed for new purposes, such as </w:t>
      </w:r>
      <w:r>
        <w:t xml:space="preserve">chemical </w:t>
      </w:r>
      <w:r w:rsidRPr="00024E55">
        <w:t>content, and agreed that it would be important to continue the analysis of requirements that a characteristic examined on the basis of bulk samples should fulfill before it is used for DUS testing.</w:t>
      </w:r>
    </w:p>
    <w:p w:rsidR="00B4682D" w:rsidRDefault="00B4682D" w:rsidP="00B4682D">
      <w:pPr>
        <w:rPr>
          <w:bCs/>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w:t>
      </w:r>
      <w:proofErr w:type="spellStart"/>
      <w:r w:rsidRPr="008E5149">
        <w:rPr>
          <w:lang w:eastAsia="ja-JP"/>
        </w:rPr>
        <w:t>Glycoraphanin</w:t>
      </w:r>
      <w:proofErr w:type="spellEnd"/>
      <w:r w:rsidRPr="008E5149">
        <w:rPr>
          <w:lang w:eastAsia="ja-JP"/>
        </w:rPr>
        <w:t xml:space="preserve">, as reproduced in </w:t>
      </w:r>
      <w:r>
        <w:rPr>
          <w:lang w:eastAsia="ja-JP"/>
        </w:rPr>
        <w:t xml:space="preserve">document </w:t>
      </w:r>
      <w:r w:rsidRPr="00645E73">
        <w:rPr>
          <w:lang w:eastAsia="ja-JP"/>
        </w:rPr>
        <w:t>TW</w:t>
      </w:r>
      <w:r w:rsidR="00617EB1">
        <w:rPr>
          <w:lang w:eastAsia="ja-JP"/>
        </w:rPr>
        <w:t>A</w:t>
      </w:r>
      <w:r w:rsidRPr="00645E73">
        <w:rPr>
          <w:lang w:eastAsia="ja-JP"/>
        </w:rPr>
        <w:t>/4</w:t>
      </w:r>
      <w:r w:rsidR="00617EB1">
        <w:rPr>
          <w:lang w:eastAsia="ja-JP"/>
        </w:rPr>
        <w:t>4</w:t>
      </w:r>
      <w:r w:rsidRPr="00645E73">
        <w:rPr>
          <w:lang w:eastAsia="ja-JP"/>
        </w:rPr>
        <w:t>/17</w:t>
      </w:r>
      <w:r>
        <w:rPr>
          <w:lang w:eastAsia="ja-JP"/>
        </w:rPr>
        <w:t>, Annex II</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 </w:t>
      </w:r>
    </w:p>
    <w:p w:rsidR="00B4682D"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B4682D" w:rsidRPr="008E5149" w:rsidRDefault="00B4682D" w:rsidP="00B4682D">
      <w:pPr>
        <w:rPr>
          <w:lang w:eastAsia="ja-JP"/>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B4682D" w:rsidRPr="008E5149" w:rsidRDefault="00B4682D" w:rsidP="00B4682D">
      <w:pPr>
        <w:rPr>
          <w:lang w:eastAsia="ja-JP"/>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w:t>
      </w:r>
      <w:r>
        <w:rPr>
          <w:lang w:eastAsia="ja-JP"/>
        </w:rPr>
        <w:t xml:space="preserve">use of the cost of analysis of </w:t>
      </w:r>
      <w:proofErr w:type="spellStart"/>
      <w:r>
        <w:rPr>
          <w:lang w:eastAsia="ja-JP"/>
        </w:rPr>
        <w:t>G</w:t>
      </w:r>
      <w:r w:rsidRPr="008E5149">
        <w:rPr>
          <w:lang w:eastAsia="ja-JP"/>
        </w:rPr>
        <w:t>lycoraphanin</w:t>
      </w:r>
      <w:proofErr w:type="spellEnd"/>
      <w:r w:rsidRPr="008E5149">
        <w:rPr>
          <w:lang w:eastAsia="ja-JP"/>
        </w:rPr>
        <w:t xml:space="preserve"> content for individual plants.</w:t>
      </w:r>
    </w:p>
    <w:p w:rsidR="00B4682D" w:rsidRDefault="00B4682D" w:rsidP="00B4682D">
      <w:pPr>
        <w:rPr>
          <w:lang w:eastAsia="ja-JP"/>
        </w:rPr>
      </w:pPr>
    </w:p>
    <w:p w:rsidR="00B4682D" w:rsidRPr="009604AB" w:rsidRDefault="00B4682D" w:rsidP="00B4682D">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r w:rsidRPr="009604AB">
        <w:t xml:space="preserve">vegetatively propagated fruit crops were usually made on 20 fruits and the assessment of characteristics such as acidity, degrees brix and firmness of flesh, which resulted in destruction of the plant sample, was made on 10 fruits.  </w:t>
      </w:r>
    </w:p>
    <w:p w:rsidR="00B4682D" w:rsidRPr="009604AB" w:rsidRDefault="00B4682D" w:rsidP="00B4682D"/>
    <w:p w:rsidR="00B4682D" w:rsidRPr="009604AB" w:rsidRDefault="00B4682D" w:rsidP="00B4682D">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B4682D" w:rsidRDefault="00B4682D" w:rsidP="00B4682D">
      <w:pPr>
        <w:rPr>
          <w:lang w:eastAsia="ja-JP"/>
        </w:rPr>
      </w:pPr>
    </w:p>
    <w:p w:rsidR="00B4682D" w:rsidRDefault="00B4682D" w:rsidP="00B4682D">
      <w:pPr>
        <w:rPr>
          <w:lang w:eastAsia="ja-JP"/>
        </w:rPr>
      </w:pPr>
    </w:p>
    <w:p w:rsidR="000B72A4" w:rsidRDefault="000B72A4" w:rsidP="00B4682D">
      <w:pPr>
        <w:rPr>
          <w:lang w:eastAsia="ja-JP"/>
        </w:rPr>
      </w:pPr>
    </w:p>
    <w:p w:rsidR="00B4682D" w:rsidRPr="0081385D" w:rsidRDefault="00B4682D" w:rsidP="00B4682D">
      <w:pPr>
        <w:pStyle w:val="Heading1"/>
        <w:rPr>
          <w:snapToGrid w:val="0"/>
          <w:color w:val="000000"/>
          <w:lang w:eastAsia="ja-JP"/>
        </w:rPr>
      </w:pPr>
      <w:bookmarkStart w:id="14" w:name="_Toc449376025"/>
      <w:r w:rsidRPr="0081385D">
        <w:rPr>
          <w:lang w:eastAsia="ja-JP"/>
        </w:rPr>
        <w:t>D</w:t>
      </w:r>
      <w:r w:rsidRPr="0081385D">
        <w:rPr>
          <w:rFonts w:hint="eastAsia"/>
          <w:lang w:eastAsia="ja-JP"/>
        </w:rPr>
        <w:t>evelopments in 201</w:t>
      </w:r>
      <w:r>
        <w:rPr>
          <w:lang w:eastAsia="ja-JP"/>
        </w:rPr>
        <w:t>6</w:t>
      </w:r>
      <w:bookmarkEnd w:id="14"/>
    </w:p>
    <w:p w:rsidR="00B4682D" w:rsidRDefault="00B4682D" w:rsidP="00B4682D">
      <w:pPr>
        <w:rPr>
          <w:snapToGrid w:val="0"/>
          <w:color w:val="000000"/>
          <w:lang w:eastAsia="ja-JP"/>
        </w:rPr>
      </w:pPr>
    </w:p>
    <w:p w:rsidR="00B4682D" w:rsidRDefault="00B4682D" w:rsidP="00B4682D">
      <w:pPr>
        <w:pStyle w:val="Heading2"/>
        <w:rPr>
          <w:snapToGrid w:val="0"/>
          <w:lang w:eastAsia="ja-JP"/>
        </w:rPr>
      </w:pPr>
      <w:bookmarkStart w:id="15" w:name="_Toc449376026"/>
      <w:r>
        <w:rPr>
          <w:snapToGrid w:val="0"/>
          <w:lang w:eastAsia="ja-JP"/>
        </w:rPr>
        <w:t>Technical Committee</w:t>
      </w:r>
      <w:bookmarkEnd w:id="15"/>
    </w:p>
    <w:p w:rsidR="00B4682D" w:rsidRDefault="00B4682D" w:rsidP="00B4682D">
      <w:pPr>
        <w:jc w:val="left"/>
        <w:rPr>
          <w:snapToGrid w:val="0"/>
          <w:color w:val="000000"/>
          <w:lang w:eastAsia="ja-JP"/>
        </w:rPr>
      </w:pPr>
    </w:p>
    <w:p w:rsidR="00B4682D" w:rsidRDefault="00B4682D" w:rsidP="00B4682D">
      <w:pPr>
        <w:keepNext/>
        <w:rPr>
          <w:rFonts w:cs="Arial"/>
        </w:rPr>
      </w:pPr>
      <w:r>
        <w:fldChar w:fldCharType="begin"/>
      </w:r>
      <w:r>
        <w:instrText xml:space="preserve"> AUTONUM  </w:instrText>
      </w:r>
      <w:r>
        <w:fldChar w:fldCharType="end"/>
      </w:r>
      <w:r>
        <w:tab/>
        <w:t xml:space="preserve">The TC, at its fifty-second session, held in Geneva from March 14 to 16, 2016, considered document TC/52/18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Pr>
          <w:szCs w:val="24"/>
          <w:lang w:eastAsia="ja-JP"/>
        </w:rPr>
        <w:t xml:space="preserve"> (see document TC/52/29 Rev. “Revised Report”, paragraphs 111 to 113)</w:t>
      </w:r>
      <w:r>
        <w:t xml:space="preserve">. </w:t>
      </w:r>
    </w:p>
    <w:p w:rsidR="00B4682D" w:rsidRPr="0074496A" w:rsidRDefault="00B4682D" w:rsidP="00B4682D">
      <w:pPr>
        <w:keepNext/>
        <w:rPr>
          <w:rFonts w:cs="Arial"/>
        </w:rPr>
      </w:pPr>
    </w:p>
    <w:p w:rsidR="00B4682D" w:rsidRPr="00384BC5" w:rsidRDefault="00B4682D" w:rsidP="00B4682D">
      <w:r w:rsidRPr="0074496A">
        <w:fldChar w:fldCharType="begin"/>
      </w:r>
      <w:r w:rsidRPr="0074496A">
        <w:instrText xml:space="preserve"> AUTONUM  </w:instrText>
      </w:r>
      <w:r w:rsidRPr="0074496A">
        <w:fldChar w:fldCharType="end"/>
      </w:r>
      <w:r w:rsidRPr="0074496A">
        <w:tab/>
      </w:r>
      <w:r>
        <w:t xml:space="preserve">The TC agreed that the </w:t>
      </w:r>
      <w:r w:rsidRPr="00C3646E">
        <w:rPr>
          <w:rFonts w:cs="Arial"/>
          <w:color w:val="000000"/>
        </w:rPr>
        <w:t>Netherlands</w:t>
      </w:r>
      <w:r>
        <w:t xml:space="preserve"> should be invited to develop guidance, with the inclusion of examples, for </w:t>
      </w:r>
      <w:r w:rsidRPr="00384BC5">
        <w:t>examining DUS in bulk samples for inclusion in a future revision of document TGP/8</w:t>
      </w:r>
      <w:r>
        <w:t>, on the following basis</w:t>
      </w:r>
      <w:r w:rsidRPr="00384BC5">
        <w:t>:</w:t>
      </w:r>
    </w:p>
    <w:p w:rsidR="00B4682D" w:rsidRPr="00384BC5" w:rsidRDefault="00B4682D" w:rsidP="00B4682D"/>
    <w:p w:rsidR="00B4682D" w:rsidRPr="00384BC5" w:rsidRDefault="00B4682D" w:rsidP="00645E73">
      <w:pPr>
        <w:numPr>
          <w:ilvl w:val="0"/>
          <w:numId w:val="38"/>
        </w:numPr>
        <w:ind w:left="0" w:firstLine="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B4682D" w:rsidRPr="00384BC5" w:rsidRDefault="00B4682D" w:rsidP="00645E73">
      <w:pPr>
        <w:ind w:firstLine="567"/>
      </w:pPr>
    </w:p>
    <w:p w:rsidR="00B4682D" w:rsidRPr="00384BC5" w:rsidRDefault="00B4682D" w:rsidP="00645E73">
      <w:pPr>
        <w:numPr>
          <w:ilvl w:val="0"/>
          <w:numId w:val="38"/>
        </w:numPr>
        <w:ind w:left="0" w:firstLine="567"/>
      </w:pPr>
      <w:r w:rsidRPr="00384BC5">
        <w:t>there should be knowledge of the genetic control of the characteristic;</w:t>
      </w:r>
    </w:p>
    <w:p w:rsidR="00B4682D" w:rsidRPr="00384BC5" w:rsidRDefault="00B4682D" w:rsidP="00645E73">
      <w:pPr>
        <w:ind w:firstLine="567"/>
        <w:rPr>
          <w:iCs/>
        </w:rPr>
      </w:pPr>
    </w:p>
    <w:p w:rsidR="00B4682D" w:rsidRPr="00384BC5" w:rsidRDefault="00B4682D" w:rsidP="00645E73">
      <w:pPr>
        <w:numPr>
          <w:ilvl w:val="0"/>
          <w:numId w:val="38"/>
        </w:numPr>
        <w:ind w:left="0" w:firstLine="567"/>
        <w:rPr>
          <w:iCs/>
        </w:rPr>
      </w:pPr>
      <w:r w:rsidRPr="00384BC5">
        <w:rPr>
          <w:iCs/>
        </w:rPr>
        <w:t xml:space="preserve">the suitability of the characteristic should be validated through an initial assessment of uniformity on individual plants; </w:t>
      </w:r>
    </w:p>
    <w:p w:rsidR="00B4682D" w:rsidRPr="00384BC5" w:rsidRDefault="00B4682D" w:rsidP="00645E73">
      <w:pPr>
        <w:ind w:firstLine="567"/>
        <w:rPr>
          <w:iCs/>
        </w:rPr>
      </w:pPr>
    </w:p>
    <w:p w:rsidR="00B4682D" w:rsidRPr="00384BC5" w:rsidRDefault="00B4682D" w:rsidP="00645E73">
      <w:pPr>
        <w:numPr>
          <w:ilvl w:val="0"/>
          <w:numId w:val="38"/>
        </w:numPr>
        <w:ind w:left="0" w:firstLine="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B4682D" w:rsidRPr="00384BC5" w:rsidRDefault="00B4682D" w:rsidP="00645E73">
      <w:pPr>
        <w:ind w:firstLine="567"/>
        <w:rPr>
          <w:iCs/>
        </w:rPr>
      </w:pPr>
    </w:p>
    <w:p w:rsidR="00B4682D" w:rsidRPr="00384BC5" w:rsidRDefault="00B4682D" w:rsidP="00645E73">
      <w:pPr>
        <w:numPr>
          <w:ilvl w:val="0"/>
          <w:numId w:val="38"/>
        </w:numPr>
        <w:ind w:left="0" w:firstLine="567"/>
      </w:pPr>
      <w:r w:rsidRPr="00384BC5">
        <w:t xml:space="preserve">a full description of </w:t>
      </w:r>
      <w:r>
        <w:t xml:space="preserve">the </w:t>
      </w:r>
      <w:r w:rsidRPr="00384BC5">
        <w:t>method of assessment should be provided;</w:t>
      </w:r>
    </w:p>
    <w:p w:rsidR="00B4682D" w:rsidRPr="00384BC5" w:rsidRDefault="00B4682D" w:rsidP="00645E73">
      <w:pPr>
        <w:ind w:firstLine="567"/>
      </w:pPr>
    </w:p>
    <w:p w:rsidR="00B4682D" w:rsidRPr="00384BC5" w:rsidRDefault="00B4682D" w:rsidP="00645E73">
      <w:pPr>
        <w:numPr>
          <w:ilvl w:val="0"/>
          <w:numId w:val="38"/>
        </w:numPr>
        <w:ind w:left="0" w:firstLine="567"/>
      </w:pPr>
      <w:r w:rsidRPr="00384BC5">
        <w:lastRenderedPageBreak/>
        <w:t>states of expression should be based on existing variation between varieties considering environmental influence</w:t>
      </w:r>
      <w:r>
        <w:t>.</w:t>
      </w:r>
    </w:p>
    <w:p w:rsidR="00B4682D" w:rsidRPr="00A32496" w:rsidRDefault="00B4682D" w:rsidP="00B4682D">
      <w:pPr>
        <w:rPr>
          <w:lang w:val="fi-FI"/>
        </w:rPr>
      </w:pPr>
    </w:p>
    <w:p w:rsidR="00B4682D" w:rsidRPr="0074496A" w:rsidRDefault="00B4682D" w:rsidP="000B72A4">
      <w:pPr>
        <w:keepNext/>
      </w:pPr>
      <w:r>
        <w:fldChar w:fldCharType="begin"/>
      </w:r>
      <w:r>
        <w:instrText xml:space="preserve"> AUTONUM  </w:instrText>
      </w:r>
      <w:r>
        <w:fldChar w:fldCharType="end"/>
      </w:r>
      <w:r>
        <w:tab/>
      </w:r>
      <w:r w:rsidRPr="0074496A">
        <w:t>The TC agreed that the</w:t>
      </w:r>
      <w:r>
        <w:t xml:space="preserve"> draft</w:t>
      </w:r>
      <w:r w:rsidRPr="0074496A">
        <w:t xml:space="preserve"> guidance should </w:t>
      </w:r>
      <w:r>
        <w:t>be</w:t>
      </w:r>
      <w:r w:rsidRPr="0074496A">
        <w:t xml:space="preserve"> consider</w:t>
      </w:r>
      <w:r>
        <w:t>ed</w:t>
      </w:r>
      <w:r w:rsidRPr="0074496A">
        <w:t xml:space="preserve"> by the TWPs, at their sessions in 2016.  </w:t>
      </w:r>
    </w:p>
    <w:p w:rsidR="00B4682D" w:rsidRDefault="00B4682D" w:rsidP="00B4682D">
      <w:pPr>
        <w:jc w:val="left"/>
        <w:rPr>
          <w:snapToGrid w:val="0"/>
          <w:color w:val="000000"/>
          <w:lang w:eastAsia="ja-JP"/>
        </w:rPr>
      </w:pPr>
    </w:p>
    <w:p w:rsidR="00B4682D" w:rsidRDefault="00B4682D" w:rsidP="00B4682D">
      <w:r w:rsidRPr="00543BC7">
        <w:rPr>
          <w:snapToGrid w:val="0"/>
          <w:color w:val="000000"/>
          <w:lang w:eastAsia="ja-JP"/>
        </w:rPr>
        <w:fldChar w:fldCharType="begin"/>
      </w:r>
      <w:r w:rsidRPr="00543BC7">
        <w:rPr>
          <w:snapToGrid w:val="0"/>
          <w:color w:val="000000"/>
          <w:lang w:eastAsia="ja-JP"/>
        </w:rPr>
        <w:instrText xml:space="preserve"> AUTONUM  </w:instrText>
      </w:r>
      <w:r w:rsidRPr="00543BC7">
        <w:rPr>
          <w:snapToGrid w:val="0"/>
          <w:color w:val="000000"/>
          <w:lang w:eastAsia="ja-JP"/>
        </w:rPr>
        <w:fldChar w:fldCharType="end"/>
      </w:r>
      <w:r w:rsidRPr="00543BC7">
        <w:rPr>
          <w:snapToGrid w:val="0"/>
          <w:color w:val="000000"/>
          <w:lang w:eastAsia="ja-JP"/>
        </w:rPr>
        <w:tab/>
      </w:r>
      <w:r w:rsidRPr="00543BC7">
        <w:t xml:space="preserve">The guidance developed by the Netherlands </w:t>
      </w:r>
      <w:r>
        <w:t>is reproduced in the A</w:t>
      </w:r>
      <w:r w:rsidRPr="00543BC7">
        <w:t>nnex to this document.</w:t>
      </w:r>
    </w:p>
    <w:p w:rsidR="00B4682D" w:rsidRDefault="00B4682D" w:rsidP="00B4682D">
      <w:pPr>
        <w:jc w:val="left"/>
        <w:rPr>
          <w:snapToGrid w:val="0"/>
          <w:color w:val="000000"/>
          <w:lang w:eastAsia="ja-JP"/>
        </w:rPr>
      </w:pPr>
    </w:p>
    <w:p w:rsidR="00B4682D" w:rsidRPr="00C15CCA" w:rsidRDefault="00B4682D" w:rsidP="00B4682D">
      <w:pPr>
        <w:pStyle w:val="DecisionParagraphs"/>
        <w:keepLines/>
        <w:tabs>
          <w:tab w:val="left" w:pos="5954"/>
        </w:tabs>
        <w:rPr>
          <w:lang w:eastAsia="ja-JP"/>
        </w:rPr>
      </w:pPr>
      <w:r w:rsidRPr="00543BC7">
        <w:fldChar w:fldCharType="begin"/>
      </w:r>
      <w:r w:rsidRPr="00543BC7">
        <w:instrText xml:space="preserve"> AUTONUM  </w:instrText>
      </w:r>
      <w:r w:rsidRPr="00543BC7">
        <w:fldChar w:fldCharType="end"/>
      </w:r>
      <w:r w:rsidRPr="00543BC7">
        <w:tab/>
        <w:t xml:space="preserve">The </w:t>
      </w:r>
      <w:r w:rsidR="00617EB1">
        <w:rPr>
          <w:lang w:eastAsia="ja-JP"/>
        </w:rPr>
        <w:t>TWA</w:t>
      </w:r>
      <w:r w:rsidRPr="00543BC7">
        <w:t xml:space="preserve"> is invited to consider the proposed guidance for examining DUS in bulk samples as </w:t>
      </w:r>
      <w:r w:rsidRPr="00543BC7">
        <w:rPr>
          <w:rFonts w:cs="Arial"/>
          <w:lang w:eastAsia="ja-JP"/>
        </w:rPr>
        <w:t xml:space="preserve">presented in the Annex to this document, </w:t>
      </w:r>
      <w:r w:rsidRPr="00543BC7">
        <w:t>for inclusion in a future revision of document TGP/8.</w:t>
      </w:r>
    </w:p>
    <w:p w:rsidR="00B4682D" w:rsidRPr="00C15CCA" w:rsidRDefault="00B4682D" w:rsidP="00B4682D">
      <w:pPr>
        <w:pStyle w:val="DecisionParagraphs"/>
        <w:tabs>
          <w:tab w:val="clear" w:pos="5387"/>
          <w:tab w:val="left" w:pos="5220"/>
          <w:tab w:val="left" w:pos="5310"/>
          <w:tab w:val="left" w:pos="5850"/>
        </w:tabs>
        <w:rPr>
          <w:lang w:eastAsia="ja-JP"/>
        </w:rPr>
      </w:pPr>
    </w:p>
    <w:p w:rsidR="00B4682D" w:rsidRDefault="00B4682D" w:rsidP="00B4682D">
      <w:pPr>
        <w:jc w:val="left"/>
        <w:rPr>
          <w:rFonts w:cs="Arial"/>
          <w:bCs/>
          <w:lang w:eastAsia="ja-JP"/>
        </w:rPr>
      </w:pPr>
    </w:p>
    <w:p w:rsidR="00B4682D" w:rsidRDefault="00B4682D" w:rsidP="00B4682D">
      <w:pPr>
        <w:jc w:val="left"/>
        <w:rPr>
          <w:rFonts w:cs="Arial"/>
          <w:bCs/>
          <w:lang w:eastAsia="ja-JP"/>
        </w:rPr>
      </w:pPr>
    </w:p>
    <w:p w:rsidR="00B4682D" w:rsidRDefault="00B4682D" w:rsidP="00B4682D">
      <w:pPr>
        <w:jc w:val="right"/>
        <w:rPr>
          <w:rFonts w:cs="Arial"/>
          <w:bCs/>
          <w:lang w:eastAsia="ja-JP"/>
        </w:rPr>
      </w:pPr>
      <w:r>
        <w:rPr>
          <w:rFonts w:cs="Arial" w:hint="eastAsia"/>
          <w:bCs/>
          <w:lang w:eastAsia="ja-JP"/>
        </w:rPr>
        <w:t>[Annex follow</w:t>
      </w:r>
      <w:r>
        <w:rPr>
          <w:rFonts w:cs="Arial"/>
          <w:bCs/>
          <w:lang w:eastAsia="ja-JP"/>
        </w:rPr>
        <w:t>s</w:t>
      </w:r>
      <w:r>
        <w:rPr>
          <w:rFonts w:cs="Arial" w:hint="eastAsia"/>
          <w:bCs/>
          <w:lang w:eastAsia="ja-JP"/>
        </w:rPr>
        <w:t>]</w:t>
      </w:r>
    </w:p>
    <w:p w:rsidR="00B4682D" w:rsidRDefault="00B4682D" w:rsidP="00B4682D">
      <w:pPr>
        <w:jc w:val="left"/>
        <w:rPr>
          <w:rFonts w:cs="Arial"/>
          <w:bCs/>
          <w:lang w:eastAsia="ja-JP"/>
        </w:rPr>
      </w:pPr>
    </w:p>
    <w:p w:rsidR="00B4682D" w:rsidRDefault="00B4682D" w:rsidP="00B4682D">
      <w:pPr>
        <w:rPr>
          <w:lang w:val="en-GB" w:eastAsia="ja-JP"/>
        </w:rPr>
      </w:pPr>
    </w:p>
    <w:p w:rsidR="00B4682D" w:rsidRDefault="00B4682D" w:rsidP="00B4682D">
      <w:pPr>
        <w:rPr>
          <w:lang w:val="en-GB" w:eastAsia="ja-JP"/>
        </w:rPr>
        <w:sectPr w:rsidR="00B4682D" w:rsidSect="00F200DC">
          <w:headerReference w:type="default" r:id="rId10"/>
          <w:endnotePr>
            <w:numFmt w:val="chicago"/>
          </w:endnotePr>
          <w:pgSz w:w="11907" w:h="16840" w:code="9"/>
          <w:pgMar w:top="510" w:right="1134" w:bottom="1134" w:left="1134" w:header="510" w:footer="680" w:gutter="0"/>
          <w:pgNumType w:start="1"/>
          <w:cols w:space="720"/>
          <w:titlePg/>
        </w:sectPr>
      </w:pPr>
    </w:p>
    <w:p w:rsidR="00B4682D" w:rsidRPr="008A73E5" w:rsidRDefault="00B4682D" w:rsidP="00B4682D">
      <w:pPr>
        <w:rPr>
          <w:lang w:val="en-GB" w:eastAsia="ja-JP"/>
        </w:rPr>
      </w:pPr>
    </w:p>
    <w:p w:rsidR="00B4682D" w:rsidRDefault="00617EB1" w:rsidP="00B4682D">
      <w:pPr>
        <w:jc w:val="center"/>
        <w:rPr>
          <w:lang w:eastAsia="ja-JP"/>
        </w:rPr>
      </w:pPr>
      <w:r>
        <w:rPr>
          <w:lang w:eastAsia="ja-JP"/>
        </w:rPr>
        <w:t>TWA</w:t>
      </w:r>
      <w:bookmarkStart w:id="16" w:name="_GoBack"/>
      <w:bookmarkEnd w:id="16"/>
      <w:r>
        <w:rPr>
          <w:lang w:eastAsia="ja-JP"/>
        </w:rPr>
        <w:t>/45</w:t>
      </w:r>
      <w:r w:rsidR="00B4682D" w:rsidRPr="00B4682D">
        <w:rPr>
          <w:lang w:eastAsia="ja-JP"/>
        </w:rPr>
        <w:t>/11</w:t>
      </w:r>
    </w:p>
    <w:p w:rsidR="00B4682D" w:rsidRDefault="00B4682D" w:rsidP="00B4682D">
      <w:pPr>
        <w:jc w:val="center"/>
        <w:rPr>
          <w:lang w:eastAsia="ja-JP"/>
        </w:rPr>
      </w:pPr>
    </w:p>
    <w:p w:rsidR="00B4682D" w:rsidRDefault="00B4682D" w:rsidP="00B4682D">
      <w:pPr>
        <w:jc w:val="center"/>
        <w:rPr>
          <w:lang w:eastAsia="ja-JP"/>
        </w:rPr>
      </w:pPr>
      <w:r>
        <w:rPr>
          <w:lang w:eastAsia="ja-JP"/>
        </w:rPr>
        <w:t>ANNEX</w:t>
      </w:r>
    </w:p>
    <w:p w:rsidR="00B4682D" w:rsidRDefault="00B4682D" w:rsidP="00B4682D">
      <w:pPr>
        <w:jc w:val="center"/>
        <w:rPr>
          <w:lang w:eastAsia="ja-JP"/>
        </w:rPr>
      </w:pPr>
    </w:p>
    <w:p w:rsidR="00B4682D" w:rsidRDefault="00B4682D" w:rsidP="00B4682D">
      <w:pPr>
        <w:jc w:val="center"/>
        <w:rPr>
          <w:lang w:eastAsia="ja-JP"/>
        </w:rPr>
      </w:pPr>
    </w:p>
    <w:p w:rsidR="00B4682D" w:rsidRDefault="00B4682D" w:rsidP="00B4682D">
      <w:pPr>
        <w:jc w:val="center"/>
        <w:rPr>
          <w:lang w:val="en-GB"/>
        </w:rPr>
      </w:pPr>
      <w:r>
        <w:rPr>
          <w:lang w:val="en-GB"/>
        </w:rPr>
        <w:t xml:space="preserve">STATUS ON </w:t>
      </w:r>
      <w:r w:rsidRPr="00B03439">
        <w:rPr>
          <w:lang w:val="en-GB"/>
        </w:rPr>
        <w:t>UNIFORMITY REQUIREMENTS IN BULK CHARACTERISTICS</w:t>
      </w:r>
    </w:p>
    <w:p w:rsidR="00B4682D" w:rsidRDefault="00B4682D" w:rsidP="00B4682D">
      <w:pPr>
        <w:pStyle w:val="ListParagraph"/>
        <w:ind w:left="0"/>
        <w:rPr>
          <w:b/>
          <w:lang w:val="en-GB" w:eastAsia="ja-JP"/>
        </w:rPr>
      </w:pPr>
    </w:p>
    <w:p w:rsidR="00B4682D" w:rsidRDefault="00B4682D" w:rsidP="00B4682D">
      <w:pPr>
        <w:spacing w:line="360" w:lineRule="auto"/>
        <w:jc w:val="center"/>
      </w:pPr>
      <w:r>
        <w:t>Document prepared by an expert from the Netherlands</w:t>
      </w:r>
    </w:p>
    <w:p w:rsidR="00B4682D" w:rsidRDefault="00B4682D" w:rsidP="00B4682D">
      <w:pPr>
        <w:pStyle w:val="ListParagraph"/>
        <w:ind w:left="0"/>
        <w:rPr>
          <w:b/>
          <w:lang w:val="en-GB" w:eastAsia="ja-JP"/>
        </w:rPr>
      </w:pPr>
    </w:p>
    <w:p w:rsidR="00B4682D" w:rsidRDefault="00B4682D" w:rsidP="00B4682D">
      <w:pPr>
        <w:pStyle w:val="ListParagraph"/>
        <w:numPr>
          <w:ilvl w:val="1"/>
          <w:numId w:val="36"/>
        </w:numPr>
        <w:ind w:left="0" w:firstLine="0"/>
        <w:rPr>
          <w:lang w:val="en-GB" w:eastAsia="ja-JP"/>
        </w:rPr>
      </w:pPr>
      <w:r>
        <w:rPr>
          <w:lang w:val="en-GB"/>
        </w:rPr>
        <w:t>From the discussions in the TWPs in 2015 and in the TC it is clear that there is not much room to deviate from the standard way to observe characteristics in order to establish if the Uniformity requirements are fulfilled.</w:t>
      </w:r>
    </w:p>
    <w:p w:rsidR="00B4682D" w:rsidRDefault="00B4682D" w:rsidP="00B4682D">
      <w:pPr>
        <w:pStyle w:val="ListParagraph"/>
        <w:ind w:left="0"/>
        <w:rPr>
          <w:lang w:val="en-GB" w:eastAsia="ja-JP"/>
        </w:rPr>
      </w:pPr>
    </w:p>
    <w:p w:rsidR="00B4682D" w:rsidRDefault="00B4682D" w:rsidP="00B4682D">
      <w:pPr>
        <w:pStyle w:val="ListParagraph"/>
        <w:numPr>
          <w:ilvl w:val="1"/>
          <w:numId w:val="36"/>
        </w:numPr>
        <w:ind w:left="0" w:firstLine="0"/>
        <w:rPr>
          <w:lang w:val="en-GB" w:eastAsia="ja-JP"/>
        </w:rPr>
      </w:pPr>
      <w:r>
        <w:rPr>
          <w:lang w:val="en-GB"/>
        </w:rPr>
        <w:t xml:space="preserve">From the options that were proposed in 2015 (see Annex I in documents TWA/44/17, TWC/33/17, TWF/46/17, TWO/48/17 and TWV/49/17) only three approaches (a, d and </w:t>
      </w:r>
      <w:proofErr w:type="spellStart"/>
      <w:r>
        <w:rPr>
          <w:lang w:val="en-GB"/>
        </w:rPr>
        <w:t>i</w:t>
      </w:r>
      <w:proofErr w:type="spellEnd"/>
      <w:r>
        <w:rPr>
          <w:lang w:val="en-GB"/>
        </w:rPr>
        <w:t xml:space="preserve">) were deemed acceptable by the members of all TWP’s. Unfortunately no data were available to further study the pros and cons of these approaches. Therefore it is proposed to accept at this moment only approach a. In future other approaches can be re-discussed. </w:t>
      </w:r>
      <w:r w:rsidRPr="00753145">
        <w:rPr>
          <w:lang w:val="en-GB"/>
        </w:rPr>
        <w:t xml:space="preserve"> </w:t>
      </w:r>
    </w:p>
    <w:p w:rsidR="00B4682D" w:rsidRDefault="00B4682D" w:rsidP="00B4682D">
      <w:pPr>
        <w:rPr>
          <w:lang w:val="en-GB" w:eastAsia="ja-JP"/>
        </w:rPr>
      </w:pPr>
    </w:p>
    <w:p w:rsidR="00B4682D" w:rsidRDefault="00B4682D" w:rsidP="00B4682D">
      <w:pPr>
        <w:rPr>
          <w:lang w:val="en-GB" w:eastAsia="ja-JP"/>
        </w:rPr>
      </w:pPr>
      <w:r>
        <w:rPr>
          <w:rFonts w:hint="eastAsia"/>
          <w:lang w:val="en-GB" w:eastAsia="ja-JP"/>
        </w:rPr>
        <w:t>3.</w:t>
      </w:r>
      <w:r>
        <w:rPr>
          <w:rFonts w:hint="eastAsia"/>
          <w:lang w:val="en-GB" w:eastAsia="ja-JP"/>
        </w:rPr>
        <w:tab/>
      </w:r>
      <w:r>
        <w:rPr>
          <w:lang w:val="en-GB"/>
        </w:rPr>
        <w:t>Acceptable approach:</w:t>
      </w:r>
    </w:p>
    <w:p w:rsidR="00B4682D" w:rsidRPr="00127C67" w:rsidRDefault="00B4682D" w:rsidP="00B4682D">
      <w:pPr>
        <w:rPr>
          <w:lang w:val="en-GB" w:eastAsia="ja-JP"/>
        </w:rPr>
      </w:pPr>
    </w:p>
    <w:p w:rsidR="00B4682D" w:rsidRPr="000241B4" w:rsidRDefault="00B4682D" w:rsidP="00B4682D">
      <w:pPr>
        <w:spacing w:after="160" w:line="259" w:lineRule="auto"/>
        <w:ind w:firstLine="708"/>
        <w:jc w:val="left"/>
        <w:rPr>
          <w:u w:val="single"/>
          <w:lang w:val="en-GB"/>
        </w:rPr>
      </w:pPr>
      <w:r w:rsidRPr="000241B4">
        <w:rPr>
          <w:u w:val="single"/>
          <w:lang w:val="en-GB"/>
        </w:rPr>
        <w:t>(2015, a) Control of the characteristic before it is accepted in the relevant guideline.</w:t>
      </w:r>
    </w:p>
    <w:p w:rsidR="00B4682D" w:rsidRDefault="00B4682D" w:rsidP="00B4682D">
      <w:pPr>
        <w:pStyle w:val="ListParagraph"/>
        <w:ind w:left="708"/>
        <w:rPr>
          <w:lang w:val="en-GB"/>
        </w:rPr>
      </w:pPr>
      <w:r w:rsidRPr="00D047C4">
        <w:rPr>
          <w:lang w:val="en-GB"/>
        </w:rPr>
        <w:t xml:space="preserve">Before a new characteristic is accepted as a bulk characteristic within a UPOV </w:t>
      </w:r>
      <w:r>
        <w:rPr>
          <w:lang w:val="en-GB"/>
        </w:rPr>
        <w:t>Test G</w:t>
      </w:r>
      <w:r w:rsidRPr="00D047C4">
        <w:rPr>
          <w:lang w:val="en-GB"/>
        </w:rPr>
        <w:t>uideline</w:t>
      </w:r>
      <w:r>
        <w:rPr>
          <w:lang w:val="en-GB"/>
        </w:rPr>
        <w:t>s</w:t>
      </w:r>
      <w:r w:rsidRPr="00D047C4">
        <w:rPr>
          <w:lang w:val="en-GB"/>
        </w:rPr>
        <w:t>, the</w:t>
      </w:r>
      <w:r>
        <w:rPr>
          <w:lang w:val="en-GB"/>
        </w:rPr>
        <w:t xml:space="preserve"> </w:t>
      </w:r>
      <w:r w:rsidRPr="00D047C4">
        <w:rPr>
          <w:lang w:val="en-GB"/>
        </w:rPr>
        <w:t>uniformity is checked for a significant number of varieties using a plant by plant method for the required</w:t>
      </w:r>
      <w:r>
        <w:rPr>
          <w:lang w:val="en-GB"/>
        </w:rPr>
        <w:t xml:space="preserve"> </w:t>
      </w:r>
      <w:r w:rsidRPr="00D047C4">
        <w:rPr>
          <w:lang w:val="en-GB"/>
        </w:rPr>
        <w:t xml:space="preserve">number of plants in the relevant </w:t>
      </w:r>
      <w:r>
        <w:rPr>
          <w:lang w:val="en-GB"/>
        </w:rPr>
        <w:t>Test G</w:t>
      </w:r>
      <w:r w:rsidRPr="00D047C4">
        <w:rPr>
          <w:lang w:val="en-GB"/>
        </w:rPr>
        <w:t>uideline</w:t>
      </w:r>
      <w:r>
        <w:rPr>
          <w:lang w:val="en-GB"/>
        </w:rPr>
        <w:t>s</w:t>
      </w:r>
      <w:r w:rsidRPr="004C3815">
        <w:rPr>
          <w:lang w:val="en-GB"/>
        </w:rPr>
        <w:t xml:space="preserve">. In this way it is observed that the characteristic in itself is suitable as a UPOV characteristic on the basis that </w:t>
      </w:r>
      <w:r>
        <w:rPr>
          <w:lang w:val="en-GB"/>
        </w:rPr>
        <w:t>the</w:t>
      </w:r>
      <w:r w:rsidRPr="004C3815">
        <w:rPr>
          <w:lang w:val="en-GB"/>
        </w:rPr>
        <w:t xml:space="preserve"> uniformity may be checked.</w:t>
      </w:r>
    </w:p>
    <w:p w:rsidR="00B4682D" w:rsidRPr="00B16B09" w:rsidRDefault="00B4682D" w:rsidP="00B4682D">
      <w:pPr>
        <w:rPr>
          <w:lang w:val="en-GB"/>
        </w:rPr>
      </w:pPr>
    </w:p>
    <w:p w:rsidR="00B4682D" w:rsidRPr="0079098F" w:rsidRDefault="00B4682D" w:rsidP="00B4682D">
      <w:pPr>
        <w:pStyle w:val="ListParagraph"/>
        <w:numPr>
          <w:ilvl w:val="0"/>
          <w:numId w:val="39"/>
        </w:numPr>
        <w:ind w:left="0" w:firstLine="0"/>
        <w:rPr>
          <w:lang w:val="en-GB"/>
        </w:rPr>
      </w:pPr>
      <w:r w:rsidRPr="0079098F">
        <w:rPr>
          <w:lang w:val="en-GB"/>
        </w:rPr>
        <w:t xml:space="preserve">Approaches that may be acceptable in future, if data are available and the method is discussed </w:t>
      </w:r>
      <w:r>
        <w:rPr>
          <w:lang w:val="en-GB"/>
        </w:rPr>
        <w:t xml:space="preserve">and accepted </w:t>
      </w:r>
      <w:r w:rsidRPr="0079098F">
        <w:rPr>
          <w:lang w:val="en-GB"/>
        </w:rPr>
        <w:t>in the relevant Technical Working Party:</w:t>
      </w:r>
    </w:p>
    <w:p w:rsidR="00B4682D" w:rsidRPr="004C3815" w:rsidRDefault="00B4682D" w:rsidP="00B4682D">
      <w:pPr>
        <w:pStyle w:val="ListParagraph"/>
        <w:rPr>
          <w:lang w:val="en-GB"/>
        </w:rPr>
      </w:pPr>
      <w:r w:rsidRPr="004C3815">
        <w:rPr>
          <w:lang w:val="en-GB"/>
        </w:rPr>
        <w:t xml:space="preserve"> </w:t>
      </w:r>
    </w:p>
    <w:p w:rsidR="00B4682D" w:rsidRPr="000241B4" w:rsidRDefault="00B4682D" w:rsidP="00B4682D">
      <w:pPr>
        <w:spacing w:after="160" w:line="259" w:lineRule="auto"/>
        <w:ind w:firstLine="708"/>
        <w:jc w:val="left"/>
        <w:rPr>
          <w:u w:val="single"/>
          <w:lang w:val="en-GB"/>
        </w:rPr>
      </w:pPr>
      <w:r w:rsidRPr="000241B4">
        <w:rPr>
          <w:u w:val="single"/>
          <w:lang w:val="en-GB"/>
        </w:rPr>
        <w:t>(2015, d) Subplots.</w:t>
      </w:r>
    </w:p>
    <w:p w:rsidR="00B4682D" w:rsidRPr="009F59BD" w:rsidRDefault="00B4682D" w:rsidP="009F59BD">
      <w:pPr>
        <w:pStyle w:val="ListParagraph"/>
        <w:ind w:left="708"/>
        <w:rPr>
          <w:lang w:val="en-GB"/>
        </w:rPr>
      </w:pPr>
      <w:r w:rsidRPr="004C3815">
        <w:rPr>
          <w:lang w:val="en-GB"/>
        </w:rPr>
        <w:t>Making use of subplots in order to indicate the uniformity of the characteristic. Only one observation per plot, but there are more subplots in the trial. An example is dry matter content in Onion. There are three subsamples in the trial. It is possible to work with 3 subsamples for an indication of uniformity</w:t>
      </w:r>
      <w:r w:rsidRPr="009F59BD">
        <w:rPr>
          <w:lang w:val="en-GB"/>
        </w:rPr>
        <w:t xml:space="preserve"> (see: TGP/8.6).</w:t>
      </w:r>
    </w:p>
    <w:p w:rsidR="00B4682D" w:rsidRPr="004C3815" w:rsidRDefault="00B4682D" w:rsidP="00B4682D">
      <w:pPr>
        <w:pStyle w:val="ListParagraph"/>
        <w:rPr>
          <w:lang w:val="en-GB"/>
        </w:rPr>
      </w:pPr>
    </w:p>
    <w:p w:rsidR="00B4682D" w:rsidRDefault="00B4682D" w:rsidP="00B4682D">
      <w:pPr>
        <w:pStyle w:val="ListParagraph"/>
        <w:rPr>
          <w:lang w:val="en-GB" w:eastAsia="ja-JP"/>
        </w:rPr>
      </w:pPr>
    </w:p>
    <w:p w:rsidR="00B4682D" w:rsidRPr="000241B4" w:rsidRDefault="00B4682D" w:rsidP="00B4682D">
      <w:pPr>
        <w:pStyle w:val="ListParagraph"/>
        <w:ind w:left="0"/>
        <w:rPr>
          <w:u w:val="single"/>
          <w:lang w:val="en-GB" w:eastAsia="ja-JP"/>
        </w:rPr>
      </w:pPr>
      <w:r>
        <w:rPr>
          <w:lang w:val="en-GB" w:eastAsia="ja-JP"/>
        </w:rPr>
        <w:t xml:space="preserve"> </w:t>
      </w:r>
      <w:r>
        <w:rPr>
          <w:lang w:val="en-GB" w:eastAsia="ja-JP"/>
        </w:rPr>
        <w:tab/>
      </w:r>
      <w:r w:rsidRPr="000241B4">
        <w:rPr>
          <w:u w:val="single"/>
          <w:lang w:val="en-GB" w:eastAsia="ja-JP"/>
        </w:rPr>
        <w:t xml:space="preserve">(2015, </w:t>
      </w:r>
      <w:proofErr w:type="spellStart"/>
      <w:r w:rsidRPr="000241B4">
        <w:rPr>
          <w:u w:val="single"/>
          <w:lang w:val="en-GB" w:eastAsia="ja-JP"/>
        </w:rPr>
        <w:t>i</w:t>
      </w:r>
      <w:proofErr w:type="spellEnd"/>
      <w:r w:rsidRPr="000241B4">
        <w:rPr>
          <w:u w:val="single"/>
          <w:lang w:val="en-GB" w:eastAsia="ja-JP"/>
        </w:rPr>
        <w:t>) Plant number.</w:t>
      </w:r>
    </w:p>
    <w:p w:rsidR="00B4682D" w:rsidRPr="00B16B09" w:rsidRDefault="00B4682D" w:rsidP="00B4682D">
      <w:pPr>
        <w:pStyle w:val="ListParagraph"/>
        <w:rPr>
          <w:lang w:val="en-GB" w:eastAsia="ja-JP"/>
        </w:rPr>
      </w:pPr>
    </w:p>
    <w:p w:rsidR="00B4682D" w:rsidRDefault="00B4682D" w:rsidP="00B4682D">
      <w:pPr>
        <w:pStyle w:val="ListParagraph"/>
        <w:rPr>
          <w:lang w:val="en-GB" w:eastAsia="ja-JP"/>
        </w:rPr>
      </w:pPr>
      <w:r w:rsidRPr="00B16B09">
        <w:rPr>
          <w:lang w:val="en-GB" w:eastAsia="ja-JP"/>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B4682D" w:rsidRDefault="00B4682D" w:rsidP="00B4682D">
      <w:pPr>
        <w:rPr>
          <w:lang w:val="en-GB" w:eastAsia="ja-JP"/>
        </w:rPr>
      </w:pPr>
    </w:p>
    <w:p w:rsidR="00B4682D" w:rsidRPr="00BC5C31" w:rsidRDefault="00B4682D" w:rsidP="00B4682D">
      <w:pPr>
        <w:pStyle w:val="ListParagraph"/>
        <w:numPr>
          <w:ilvl w:val="0"/>
          <w:numId w:val="39"/>
        </w:numPr>
        <w:ind w:left="0" w:firstLine="0"/>
        <w:jc w:val="left"/>
        <w:rPr>
          <w:lang w:val="en-GB" w:eastAsia="ja-JP"/>
        </w:rPr>
      </w:pPr>
      <w:r w:rsidRPr="00BC5C31">
        <w:rPr>
          <w:lang w:val="en-GB" w:eastAsia="ja-JP"/>
        </w:rPr>
        <w:t>Item for Re-discussion</w:t>
      </w:r>
      <w:r w:rsidRPr="00BC5C31">
        <w:rPr>
          <w:lang w:val="en-GB" w:eastAsia="ja-JP"/>
        </w:rPr>
        <w:br/>
      </w:r>
    </w:p>
    <w:p w:rsidR="00B4682D" w:rsidRDefault="00B4682D" w:rsidP="00B4682D">
      <w:pPr>
        <w:jc w:val="left"/>
        <w:rPr>
          <w:lang w:val="en-GB"/>
        </w:rPr>
      </w:pPr>
      <w:r>
        <w:rPr>
          <w:lang w:val="en-GB" w:eastAsia="ja-JP"/>
        </w:rPr>
        <w:t xml:space="preserve">In line with the rapid development of DNA techniques, an approach where the uniformity of an application is judged by judging the DNA pattern </w:t>
      </w:r>
      <w:r w:rsidRPr="004C3815">
        <w:rPr>
          <w:lang w:val="en-GB"/>
        </w:rPr>
        <w:t>for the required number of plants in the relevant guideline</w:t>
      </w:r>
      <w:r>
        <w:rPr>
          <w:lang w:val="en-GB"/>
        </w:rPr>
        <w:t xml:space="preserve"> is well feasible. Therefore it is proposed to re-consider this option as a way to establish the suitability of bulk samples in a characteristic.</w:t>
      </w:r>
    </w:p>
    <w:p w:rsidR="00B4682D" w:rsidRPr="00B16B09" w:rsidRDefault="00B4682D" w:rsidP="00B4682D">
      <w:pPr>
        <w:jc w:val="left"/>
        <w:rPr>
          <w:lang w:val="en-GB" w:eastAsia="ja-JP"/>
        </w:rPr>
      </w:pPr>
    </w:p>
    <w:p w:rsidR="00B4682D" w:rsidRPr="0079098F" w:rsidRDefault="00B4682D" w:rsidP="00B4682D">
      <w:pPr>
        <w:rPr>
          <w:lang w:val="en-GB"/>
        </w:rPr>
      </w:pPr>
    </w:p>
    <w:p w:rsidR="00B4682D" w:rsidRPr="00D44A44" w:rsidRDefault="00B4682D" w:rsidP="00B4682D">
      <w:pPr>
        <w:spacing w:before="480"/>
        <w:ind w:left="567" w:hanging="567"/>
        <w:jc w:val="right"/>
        <w:rPr>
          <w:i/>
        </w:rPr>
      </w:pPr>
      <w:r>
        <w:t xml:space="preserve"> [End of Annex</w:t>
      </w:r>
      <w:r w:rsidR="005C6732">
        <w:t xml:space="preserve"> and of document</w:t>
      </w:r>
      <w:r w:rsidRPr="0089688F">
        <w:t>]</w:t>
      </w:r>
    </w:p>
    <w:p w:rsidR="00851209" w:rsidRDefault="00851209" w:rsidP="00B4682D">
      <w:pPr>
        <w:pStyle w:val="Titleofdoc0"/>
        <w:rPr>
          <w:rFonts w:cs="Arial"/>
          <w:bCs/>
        </w:rPr>
      </w:pPr>
    </w:p>
    <w:sectPr w:rsidR="00851209" w:rsidSect="00CA083F">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D" w:rsidRDefault="00617EB1" w:rsidP="00D21F2C">
    <w:pPr>
      <w:pStyle w:val="Header"/>
      <w:rPr>
        <w:rStyle w:val="PageNumber"/>
        <w:lang w:eastAsia="ja-JP"/>
      </w:rPr>
    </w:pPr>
    <w:r>
      <w:rPr>
        <w:rStyle w:val="PageNumber"/>
      </w:rPr>
      <w:t>TWA/45</w:t>
    </w:r>
    <w:r w:rsidR="00B4682D">
      <w:rPr>
        <w:rStyle w:val="PageNumber"/>
      </w:rPr>
      <w:t>/11</w:t>
    </w:r>
  </w:p>
  <w:p w:rsidR="00B4682D" w:rsidRPr="00D21F2C" w:rsidRDefault="00B4682D" w:rsidP="00D21F2C">
    <w:pPr>
      <w:pStyle w:val="Header"/>
    </w:pPr>
    <w:proofErr w:type="gramStart"/>
    <w:r w:rsidRPr="00D21F2C">
      <w:t>page</w:t>
    </w:r>
    <w:proofErr w:type="gramEnd"/>
    <w:r w:rsidRPr="00D21F2C">
      <w:t xml:space="preserve"> </w:t>
    </w:r>
    <w:r>
      <w:fldChar w:fldCharType="begin"/>
    </w:r>
    <w:r w:rsidRPr="00D21F2C">
      <w:instrText xml:space="preserve"> PAGE  \* Arabic  \* MERGEFORMAT </w:instrText>
    </w:r>
    <w:r>
      <w:fldChar w:fldCharType="separate"/>
    </w:r>
    <w:r w:rsidR="002C4DA8">
      <w:rPr>
        <w:noProof/>
      </w:rPr>
      <w:t>4</w:t>
    </w:r>
    <w:r>
      <w:fldChar w:fldCharType="end"/>
    </w:r>
  </w:p>
  <w:p w:rsidR="00B4682D" w:rsidRPr="00357EC9" w:rsidRDefault="00B4682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617EB1" w:rsidP="0093232E">
    <w:pPr>
      <w:pStyle w:val="Header"/>
      <w:rPr>
        <w:lang w:eastAsia="ja-JP"/>
      </w:rPr>
    </w:pPr>
    <w:r>
      <w:t>TWA/45</w:t>
    </w:r>
    <w:r w:rsidR="00020D02">
      <w:t>/11</w:t>
    </w:r>
  </w:p>
  <w:p w:rsidR="00A157EA" w:rsidRDefault="00A157EA" w:rsidP="0093232E">
    <w:pPr>
      <w:pStyle w:val="Header"/>
    </w:pPr>
    <w:proofErr w:type="gramStart"/>
    <w:r>
      <w:t>page</w:t>
    </w:r>
    <w:proofErr w:type="gramEnd"/>
    <w:r>
      <w:t xml:space="preserve"> 2</w:t>
    </w:r>
  </w:p>
  <w:p w:rsidR="00A157EA" w:rsidRDefault="00A157E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21">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6"/>
  </w:num>
  <w:num w:numId="15">
    <w:abstractNumId w:val="21"/>
  </w:num>
  <w:num w:numId="16">
    <w:abstractNumId w:val="13"/>
  </w:num>
  <w:num w:numId="17">
    <w:abstractNumId w:val="10"/>
  </w:num>
  <w:num w:numId="18">
    <w:abstractNumId w:val="18"/>
  </w:num>
  <w:num w:numId="19">
    <w:abstractNumId w:val="18"/>
    <w:lvlOverride w:ilvl="0">
      <w:startOverride w:val="1"/>
    </w:lvlOverride>
  </w:num>
  <w:num w:numId="20">
    <w:abstractNumId w:val="28"/>
  </w:num>
  <w:num w:numId="21">
    <w:abstractNumId w:val="30"/>
  </w:num>
  <w:num w:numId="22">
    <w:abstractNumId w:val="29"/>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7"/>
  </w:num>
  <w:num w:numId="28">
    <w:abstractNumId w:val="25"/>
  </w:num>
  <w:num w:numId="29">
    <w:abstractNumId w:val="19"/>
  </w:num>
  <w:num w:numId="30">
    <w:abstractNumId w:val="15"/>
  </w:num>
  <w:num w:numId="31">
    <w:abstractNumId w:val="24"/>
  </w:num>
  <w:num w:numId="32">
    <w:abstractNumId w:val="31"/>
  </w:num>
  <w:num w:numId="33">
    <w:abstractNumId w:val="22"/>
  </w:num>
  <w:num w:numId="34">
    <w:abstractNumId w:val="28"/>
    <w:lvlOverride w:ilvl="0">
      <w:startOverride w:val="1"/>
    </w:lvlOverride>
  </w:num>
  <w:num w:numId="35">
    <w:abstractNumId w:val="12"/>
  </w:num>
  <w:num w:numId="36">
    <w:abstractNumId w:val="17"/>
  </w:num>
  <w:num w:numId="37">
    <w:abstractNumId w:val="32"/>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0D02"/>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B72A4"/>
    <w:rsid w:val="000C7021"/>
    <w:rsid w:val="000D43CE"/>
    <w:rsid w:val="000D5B9F"/>
    <w:rsid w:val="000D6BBC"/>
    <w:rsid w:val="000D7780"/>
    <w:rsid w:val="000E1C3E"/>
    <w:rsid w:val="000E1D87"/>
    <w:rsid w:val="000E3F16"/>
    <w:rsid w:val="000F3B2A"/>
    <w:rsid w:val="001023F7"/>
    <w:rsid w:val="001057FF"/>
    <w:rsid w:val="00105929"/>
    <w:rsid w:val="00107D16"/>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E78B8"/>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C4DA8"/>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07BB8"/>
    <w:rsid w:val="00434467"/>
    <w:rsid w:val="00434BA4"/>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76BE4"/>
    <w:rsid w:val="0057736E"/>
    <w:rsid w:val="005A05F4"/>
    <w:rsid w:val="005A400A"/>
    <w:rsid w:val="005B09D0"/>
    <w:rsid w:val="005B260C"/>
    <w:rsid w:val="005B5971"/>
    <w:rsid w:val="005C4292"/>
    <w:rsid w:val="005C6732"/>
    <w:rsid w:val="005F052F"/>
    <w:rsid w:val="00612379"/>
    <w:rsid w:val="0061555F"/>
    <w:rsid w:val="00616C31"/>
    <w:rsid w:val="00617EB1"/>
    <w:rsid w:val="00641200"/>
    <w:rsid w:val="006418F8"/>
    <w:rsid w:val="00645E73"/>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2A84"/>
    <w:rsid w:val="009D690D"/>
    <w:rsid w:val="009E266D"/>
    <w:rsid w:val="009E65B6"/>
    <w:rsid w:val="009F59BD"/>
    <w:rsid w:val="00A039FA"/>
    <w:rsid w:val="00A11008"/>
    <w:rsid w:val="00A12C71"/>
    <w:rsid w:val="00A157EA"/>
    <w:rsid w:val="00A24C10"/>
    <w:rsid w:val="00A32013"/>
    <w:rsid w:val="00A42AC3"/>
    <w:rsid w:val="00A430CF"/>
    <w:rsid w:val="00A45382"/>
    <w:rsid w:val="00A4583D"/>
    <w:rsid w:val="00A54309"/>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4682D"/>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083F"/>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95E60"/>
    <w:rsid w:val="00FA49AB"/>
    <w:rsid w:val="00FB21F4"/>
    <w:rsid w:val="00FB705B"/>
    <w:rsid w:val="00FC19E1"/>
    <w:rsid w:val="00FD54E2"/>
    <w:rsid w:val="00FD7AE6"/>
    <w:rsid w:val="00FE39C7"/>
    <w:rsid w:val="00FE3DFC"/>
    <w:rsid w:val="00FF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C55C-B314-4B6B-A9FE-F3E8DFAF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5</TotalTime>
  <Pages>5</Pages>
  <Words>1958</Words>
  <Characters>11078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GIACHINO Erika</cp:lastModifiedBy>
  <cp:revision>5</cp:revision>
  <cp:lastPrinted>2016-06-21T12:48:00Z</cp:lastPrinted>
  <dcterms:created xsi:type="dcterms:W3CDTF">2016-06-21T12:43:00Z</dcterms:created>
  <dcterms:modified xsi:type="dcterms:W3CDTF">2016-06-23T13:38:00Z</dcterms:modified>
</cp:coreProperties>
</file>