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rPr>
              <w:drawing>
                <wp:inline distT="0" distB="0" distL="0" distR="0" wp14:anchorId="2449D90E" wp14:editId="4018B5A5">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5666AB" w:rsidP="000316A8">
            <w:pPr>
              <w:pStyle w:val="Docoriginal"/>
              <w:rPr>
                <w:lang w:eastAsia="ja-JP"/>
              </w:rPr>
            </w:pPr>
            <w:r>
              <w:t>TWA/45</w:t>
            </w:r>
            <w:r w:rsidR="009E266D">
              <w:t>/10</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83556E">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End w:id="2"/>
            <w:r w:rsidR="0083556E" w:rsidRPr="0083556E">
              <w:rPr>
                <w:rStyle w:val="StyleDocoriginalNotBold1"/>
                <w:spacing w:val="0"/>
                <w:lang w:eastAsia="ja-JP"/>
              </w:rPr>
              <w:t>June 2,</w:t>
            </w:r>
            <w:r w:rsidRPr="0083556E">
              <w:rPr>
                <w:b w:val="0"/>
                <w:spacing w:val="0"/>
              </w:rPr>
              <w:t xml:space="preserve"> 2016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5666AB" w:rsidRPr="00E7724F" w:rsidRDefault="005666AB" w:rsidP="005666AB">
      <w:pPr>
        <w:pStyle w:val="Sessiontc"/>
      </w:pPr>
      <w:r w:rsidRPr="00E7724F">
        <w:t>Technical working party for Agricultural crops</w:t>
      </w:r>
    </w:p>
    <w:p w:rsidR="005666AB" w:rsidRPr="00E7724F" w:rsidRDefault="005666AB" w:rsidP="005666AB">
      <w:pPr>
        <w:pStyle w:val="Sessiontcplacedate"/>
      </w:pPr>
      <w:r w:rsidRPr="00E7724F">
        <w:t>Forty-Fifth Session</w:t>
      </w:r>
      <w:r w:rsidRPr="00E7724F">
        <w:br/>
      </w:r>
      <w:r w:rsidRPr="00E7724F">
        <w:rPr>
          <w:rFonts w:cs="Arial"/>
        </w:rPr>
        <w:t>Mexico City, Mexico</w:t>
      </w:r>
      <w:r w:rsidRPr="00E7724F">
        <w:t>, July 11 to 15, 2016</w:t>
      </w:r>
    </w:p>
    <w:p w:rsidR="00470F66" w:rsidRPr="00C5280D" w:rsidRDefault="000965A6" w:rsidP="00470F66">
      <w:pPr>
        <w:pStyle w:val="Titleofdoc0"/>
      </w:pPr>
      <w:r w:rsidRPr="000965A6">
        <w:t>REVISION OF DOCUMENT TGP/8: PART II: SELECTED TECHNIQUES USED IN DUS EXAMINATION, SECTION 9: THE COMBINED-OVER-YEARS UNIFORMITY CRITERION (COYU)</w:t>
      </w:r>
    </w:p>
    <w:p w:rsidR="008B1A0D" w:rsidRPr="00E7724F" w:rsidRDefault="008B1A0D" w:rsidP="008B1A0D">
      <w:pPr>
        <w:pStyle w:val="preparedby1"/>
      </w:pPr>
      <w:bookmarkStart w:id="3" w:name="Prepared"/>
      <w:bookmarkEnd w:id="3"/>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51209" w:rsidRDefault="00851209" w:rsidP="00851209">
      <w:pPr>
        <w:rPr>
          <w:rFonts w:cs="Arial"/>
          <w:bCs/>
        </w:rPr>
      </w:pPr>
      <w:r>
        <w:rPr>
          <w:rFonts w:cs="Arial"/>
          <w:bCs/>
        </w:rPr>
        <w:t>EXECUTIVE SUMMARY</w:t>
      </w:r>
    </w:p>
    <w:p w:rsidR="00851209" w:rsidRDefault="00851209" w:rsidP="00851209">
      <w:pPr>
        <w:rPr>
          <w:rFonts w:cs="Arial"/>
          <w:bCs/>
        </w:rPr>
      </w:pPr>
    </w:p>
    <w:p w:rsidR="00851209" w:rsidRDefault="00851209" w:rsidP="00851209">
      <w:pPr>
        <w:rPr>
          <w:lang w:eastAsia="ja-JP"/>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0965A6" w:rsidRPr="00AC360C">
        <w:t>The purpose of this document is to report on deve</w:t>
      </w:r>
      <w:bookmarkStart w:id="4" w:name="_GoBack"/>
      <w:bookmarkEnd w:id="4"/>
      <w:r w:rsidR="000965A6" w:rsidRPr="00AC360C">
        <w:t xml:space="preserve">lopments concerning the method of calculation of </w:t>
      </w:r>
      <w:r w:rsidR="000965A6">
        <w:rPr>
          <w:rFonts w:hint="eastAsia"/>
          <w:lang w:eastAsia="ja-JP"/>
        </w:rPr>
        <w:t xml:space="preserve">the </w:t>
      </w:r>
      <w:r w:rsidR="000965A6">
        <w:rPr>
          <w:rFonts w:hint="eastAsia"/>
          <w:szCs w:val="24"/>
          <w:lang w:eastAsia="ja-JP"/>
        </w:rPr>
        <w:t>Combined-Over-Years Uniformity Criterion (</w:t>
      </w:r>
      <w:r w:rsidR="000965A6" w:rsidRPr="00AC360C">
        <w:t>COYU</w:t>
      </w:r>
      <w:r w:rsidR="000965A6">
        <w:rPr>
          <w:rFonts w:hint="eastAsia"/>
          <w:lang w:eastAsia="ja-JP"/>
        </w:rPr>
        <w:t>)</w:t>
      </w:r>
      <w:r w:rsidR="000965A6" w:rsidRPr="00AC360C">
        <w:t>.</w:t>
      </w:r>
    </w:p>
    <w:p w:rsidR="00851209" w:rsidRDefault="00851209" w:rsidP="00851209">
      <w:pPr>
        <w:rPr>
          <w:snapToGrid w:val="0"/>
        </w:rPr>
      </w:pPr>
    </w:p>
    <w:p w:rsidR="00851209" w:rsidRPr="00455408" w:rsidRDefault="00851209" w:rsidP="00851209">
      <w:pPr>
        <w:rPr>
          <w:snapToGrid w:val="0"/>
        </w:rPr>
      </w:pPr>
      <w:r w:rsidRPr="00455408">
        <w:rPr>
          <w:snapToGrid w:val="0"/>
        </w:rPr>
        <w:fldChar w:fldCharType="begin"/>
      </w:r>
      <w:r w:rsidRPr="00455408">
        <w:rPr>
          <w:snapToGrid w:val="0"/>
        </w:rPr>
        <w:instrText xml:space="preserve"> AUTONUM  </w:instrText>
      </w:r>
      <w:r w:rsidRPr="00455408">
        <w:rPr>
          <w:snapToGrid w:val="0"/>
        </w:rPr>
        <w:fldChar w:fldCharType="end"/>
      </w:r>
      <w:r w:rsidRPr="00455408">
        <w:rPr>
          <w:snapToGrid w:val="0"/>
        </w:rPr>
        <w:tab/>
        <w:t xml:space="preserve">The </w:t>
      </w:r>
      <w:r w:rsidR="007447D2">
        <w:rPr>
          <w:snapToGrid w:val="0"/>
        </w:rPr>
        <w:t>TWA</w:t>
      </w:r>
      <w:r w:rsidRPr="00455408">
        <w:rPr>
          <w:snapToGrid w:val="0"/>
        </w:rPr>
        <w:t xml:space="preserve"> is invited to</w:t>
      </w:r>
      <w:r w:rsidR="00CF481C">
        <w:rPr>
          <w:rFonts w:hint="eastAsia"/>
          <w:snapToGrid w:val="0"/>
          <w:lang w:eastAsia="ja-JP"/>
        </w:rPr>
        <w:t xml:space="preserve"> note</w:t>
      </w:r>
      <w:r w:rsidRPr="00455408">
        <w:rPr>
          <w:snapToGrid w:val="0"/>
        </w:rPr>
        <w:t>:</w:t>
      </w:r>
    </w:p>
    <w:p w:rsidR="00851209" w:rsidRPr="00FB705B" w:rsidRDefault="00851209" w:rsidP="00FB705B">
      <w:pPr>
        <w:pStyle w:val="ListParagraph"/>
        <w:tabs>
          <w:tab w:val="left" w:pos="567"/>
          <w:tab w:val="left" w:pos="1134"/>
        </w:tabs>
        <w:ind w:left="0"/>
        <w:rPr>
          <w:spacing w:val="-2"/>
        </w:rPr>
      </w:pPr>
    </w:p>
    <w:p w:rsidR="00C741BC" w:rsidRDefault="00C741BC" w:rsidP="00C741BC">
      <w:pPr>
        <w:ind w:firstLine="567"/>
      </w:pPr>
      <w:r>
        <w:t>(a)</w:t>
      </w:r>
      <w:r>
        <w:tab/>
        <w:t>that the TC, at its fifty-second session, agreed to request members of the Union to provide larger data sets to the United Kingdom for developing probability levels for the new method that would match results obtained using the previous probability levels, as set out in paragraph 20 of this document; and</w:t>
      </w:r>
    </w:p>
    <w:p w:rsidR="00C741BC" w:rsidRDefault="00C741BC" w:rsidP="00C741BC"/>
    <w:p w:rsidR="0082722E" w:rsidRDefault="00C741BC" w:rsidP="00C741BC">
      <w:pPr>
        <w:rPr>
          <w:lang w:eastAsia="ja-JP"/>
        </w:rPr>
      </w:pPr>
      <w:r>
        <w:tab/>
        <w:t>(b)</w:t>
      </w:r>
      <w:r>
        <w:tab/>
        <w:t>that the Office of the Union issued UPOV Circular E-16/098 to invite UPOV members’ experts to provide to the United Kingdom by May 27, 2016, data sets including at least 100 candidate varieties, with a possibility that data for those 100 varieties could be derived from several years.</w:t>
      </w:r>
    </w:p>
    <w:p w:rsidR="0032490B" w:rsidRDefault="0032490B" w:rsidP="00C741BC">
      <w:pPr>
        <w:rPr>
          <w:lang w:eastAsia="ja-JP"/>
        </w:rPr>
      </w:pPr>
    </w:p>
    <w:p w:rsidR="00C741BC" w:rsidRDefault="0032490B" w:rsidP="00E94D50">
      <w:pPr>
        <w:ind w:firstLine="567"/>
        <w:rPr>
          <w:lang w:eastAsia="ja-JP"/>
        </w:rPr>
      </w:pPr>
      <w:r w:rsidRPr="0032490B">
        <w:rPr>
          <w:lang w:eastAsia="ja-JP"/>
        </w:rPr>
        <w:t>(c)</w:t>
      </w:r>
      <w:r w:rsidRPr="0032490B">
        <w:rPr>
          <w:lang w:eastAsia="ja-JP"/>
        </w:rPr>
        <w:tab/>
      </w:r>
      <w:r w:rsidR="00E94D50" w:rsidRPr="00E94D50">
        <w:rPr>
          <w:lang w:eastAsia="ja-JP"/>
        </w:rPr>
        <w:t xml:space="preserve">the report by an expert of the United Kingdom on the results and further progress, including contribution of data to be made at the </w:t>
      </w:r>
      <w:r w:rsidR="00407BB8" w:rsidRPr="008A329B">
        <w:rPr>
          <w:lang w:eastAsia="ja-JP"/>
        </w:rPr>
        <w:t>thirty-</w:t>
      </w:r>
      <w:r w:rsidR="008A329B" w:rsidRPr="008A329B">
        <w:rPr>
          <w:lang w:eastAsia="ja-JP"/>
        </w:rPr>
        <w:t xml:space="preserve">fourth </w:t>
      </w:r>
      <w:r w:rsidR="00407BB8" w:rsidRPr="008A329B">
        <w:rPr>
          <w:lang w:eastAsia="ja-JP"/>
        </w:rPr>
        <w:t>session of the TWC</w:t>
      </w:r>
      <w:r w:rsidR="00E94D50" w:rsidRPr="00E94D50">
        <w:rPr>
          <w:lang w:eastAsia="ja-JP"/>
        </w:rPr>
        <w:t>.</w:t>
      </w:r>
    </w:p>
    <w:p w:rsidR="00E94D50" w:rsidRDefault="00E94D50" w:rsidP="00E94D50">
      <w:pPr>
        <w:ind w:firstLine="567"/>
        <w:rPr>
          <w:noProof/>
          <w:snapToGrid w:val="0"/>
          <w:highlight w:val="cyan"/>
          <w:lang w:eastAsia="ja-JP"/>
        </w:rPr>
      </w:pPr>
    </w:p>
    <w:p w:rsidR="00FB705B" w:rsidRDefault="00FB705B" w:rsidP="00FB705B">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FB705B" w:rsidRDefault="00FB705B" w:rsidP="00FB705B">
      <w:pPr>
        <w:rPr>
          <w:rFonts w:cs="Arial"/>
          <w:color w:val="000000"/>
        </w:rPr>
      </w:pPr>
    </w:p>
    <w:p w:rsidR="00FB705B" w:rsidRPr="00322838" w:rsidRDefault="00FB705B" w:rsidP="00FB705B">
      <w:pPr>
        <w:rPr>
          <w:rFonts w:cs="Arial"/>
        </w:rPr>
      </w:pPr>
      <w:r w:rsidRPr="00322838">
        <w:rPr>
          <w:rFonts w:cs="Arial"/>
        </w:rPr>
        <w:tab/>
        <w:t>TC:</w:t>
      </w:r>
      <w:r w:rsidRPr="00322838">
        <w:rPr>
          <w:rFonts w:cs="Arial"/>
        </w:rPr>
        <w:tab/>
      </w:r>
      <w:r w:rsidRPr="00322838">
        <w:rPr>
          <w:rFonts w:cs="Arial"/>
        </w:rPr>
        <w:tab/>
        <w:t>Technical Committee</w:t>
      </w:r>
    </w:p>
    <w:p w:rsidR="00FB705B" w:rsidRPr="00322838" w:rsidRDefault="00FB705B" w:rsidP="00FB705B">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B705B" w:rsidRPr="00322838" w:rsidRDefault="00FB705B" w:rsidP="00FB705B">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B705B" w:rsidRPr="00322838" w:rsidRDefault="00FB705B" w:rsidP="00FB705B">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B705B" w:rsidRPr="00322838" w:rsidRDefault="00FB705B" w:rsidP="00FB705B">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B705B" w:rsidRPr="00322838" w:rsidRDefault="00FB705B" w:rsidP="00FB705B">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FB705B" w:rsidRPr="00322838" w:rsidRDefault="00FB705B" w:rsidP="00FB705B">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B705B" w:rsidRDefault="00FB705B" w:rsidP="00FB705B">
      <w:pPr>
        <w:rPr>
          <w:rFonts w:cs="Arial"/>
          <w:szCs w:val="24"/>
          <w:lang w:eastAsia="ja-JP"/>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E63A3" w:rsidRPr="00BE63A3" w:rsidRDefault="00BE63A3" w:rsidP="00FB705B">
      <w:pPr>
        <w:rPr>
          <w:rFonts w:cs="Arial"/>
          <w:szCs w:val="24"/>
          <w:lang w:eastAsia="ja-JP"/>
        </w:rPr>
      </w:pPr>
    </w:p>
    <w:p w:rsidR="00851209" w:rsidRDefault="00851209" w:rsidP="00851209">
      <w:pPr>
        <w:autoSpaceDE w:val="0"/>
        <w:autoSpaceDN w:val="0"/>
        <w:adjustRightInd w:val="0"/>
        <w:rPr>
          <w:rFonts w:eastAsia="MS Mincho"/>
          <w:color w:val="000000"/>
          <w:szCs w:val="24"/>
          <w:lang w:eastAsia="ja-JP"/>
        </w:rPr>
      </w:pPr>
      <w:r w:rsidRPr="00455408">
        <w:fldChar w:fldCharType="begin"/>
      </w:r>
      <w:r w:rsidRPr="00455408">
        <w:instrText xml:space="preserve"> AUTONUM  </w:instrText>
      </w:r>
      <w:r w:rsidRPr="00455408">
        <w:fldChar w:fldCharType="end"/>
      </w:r>
      <w:r w:rsidRPr="00455408">
        <w:tab/>
      </w:r>
      <w:r w:rsidRPr="00455408">
        <w:rPr>
          <w:rFonts w:eastAsia="MS Mincho"/>
          <w:color w:val="000000"/>
          <w:szCs w:val="24"/>
          <w:lang w:eastAsia="ja-JP"/>
        </w:rPr>
        <w:t>The structure of this document is as follows:</w:t>
      </w:r>
    </w:p>
    <w:p w:rsidR="00FB705B" w:rsidRPr="00B0140D" w:rsidRDefault="00FB705B" w:rsidP="00851209">
      <w:pPr>
        <w:autoSpaceDE w:val="0"/>
        <w:autoSpaceDN w:val="0"/>
        <w:adjustRightInd w:val="0"/>
        <w:rPr>
          <w:rFonts w:eastAsia="MS Mincho"/>
          <w:color w:val="000000"/>
          <w:szCs w:val="24"/>
          <w:lang w:eastAsia="ja-JP"/>
        </w:rPr>
      </w:pPr>
    </w:p>
    <w:p w:rsidR="005B260C" w:rsidRDefault="00851209">
      <w:pPr>
        <w:pStyle w:val="TOC1"/>
        <w:rPr>
          <w:rFonts w:asciiTheme="minorHAnsi" w:hAnsiTheme="minorHAnsi" w:cstheme="minorBidi"/>
          <w:caps w:val="0"/>
          <w:sz w:val="22"/>
          <w:szCs w:val="22"/>
          <w:lang w:eastAsia="ja-JP"/>
        </w:rPr>
      </w:pPr>
      <w:r w:rsidRPr="005F2A95">
        <w:rPr>
          <w:noProof w:val="0"/>
          <w:snapToGrid w:val="0"/>
          <w:highlight w:val="yellow"/>
        </w:rPr>
        <w:fldChar w:fldCharType="begin"/>
      </w:r>
      <w:r w:rsidRPr="005F2A95">
        <w:rPr>
          <w:snapToGrid w:val="0"/>
          <w:highlight w:val="yellow"/>
        </w:rPr>
        <w:instrText xml:space="preserve"> TOC \o "1-3" \h \z \u </w:instrText>
      </w:r>
      <w:r w:rsidRPr="005F2A95">
        <w:rPr>
          <w:noProof w:val="0"/>
          <w:snapToGrid w:val="0"/>
          <w:highlight w:val="yellow"/>
        </w:rPr>
        <w:fldChar w:fldCharType="separate"/>
      </w:r>
      <w:hyperlink w:anchor="_Toc449711974" w:history="1">
        <w:r w:rsidR="005B260C" w:rsidRPr="003E4E66">
          <w:rPr>
            <w:rStyle w:val="Hyperlink"/>
          </w:rPr>
          <w:t>BACKGROUND</w:t>
        </w:r>
        <w:r w:rsidR="005B260C">
          <w:rPr>
            <w:webHidden/>
          </w:rPr>
          <w:tab/>
        </w:r>
        <w:r w:rsidR="005B260C">
          <w:rPr>
            <w:webHidden/>
          </w:rPr>
          <w:fldChar w:fldCharType="begin"/>
        </w:r>
        <w:r w:rsidR="005B260C">
          <w:rPr>
            <w:webHidden/>
          </w:rPr>
          <w:instrText xml:space="preserve"> PAGEREF _Toc449711974 \h </w:instrText>
        </w:r>
        <w:r w:rsidR="005B260C">
          <w:rPr>
            <w:webHidden/>
          </w:rPr>
        </w:r>
        <w:r w:rsidR="005B260C">
          <w:rPr>
            <w:webHidden/>
          </w:rPr>
          <w:fldChar w:fldCharType="separate"/>
        </w:r>
        <w:r w:rsidR="00A86153">
          <w:rPr>
            <w:webHidden/>
          </w:rPr>
          <w:t>2</w:t>
        </w:r>
        <w:r w:rsidR="005B260C">
          <w:rPr>
            <w:webHidden/>
          </w:rPr>
          <w:fldChar w:fldCharType="end"/>
        </w:r>
      </w:hyperlink>
    </w:p>
    <w:p w:rsidR="005B260C" w:rsidRDefault="0083556E">
      <w:pPr>
        <w:pStyle w:val="TOC1"/>
        <w:rPr>
          <w:rFonts w:asciiTheme="minorHAnsi" w:hAnsiTheme="minorHAnsi" w:cstheme="minorBidi"/>
          <w:caps w:val="0"/>
          <w:sz w:val="22"/>
          <w:szCs w:val="22"/>
          <w:lang w:eastAsia="ja-JP"/>
        </w:rPr>
      </w:pPr>
      <w:hyperlink w:anchor="_Toc449711975" w:history="1">
        <w:r w:rsidR="005B260C" w:rsidRPr="003E4E66">
          <w:rPr>
            <w:rStyle w:val="Hyperlink"/>
          </w:rPr>
          <w:t>DEVELOPMENTS IN 201</w:t>
        </w:r>
        <w:r w:rsidR="005B260C" w:rsidRPr="003E4E66">
          <w:rPr>
            <w:rStyle w:val="Hyperlink"/>
            <w:lang w:eastAsia="ja-JP"/>
          </w:rPr>
          <w:t>5</w:t>
        </w:r>
        <w:r w:rsidR="005B260C">
          <w:rPr>
            <w:webHidden/>
          </w:rPr>
          <w:tab/>
        </w:r>
        <w:r w:rsidR="005B260C">
          <w:rPr>
            <w:webHidden/>
          </w:rPr>
          <w:fldChar w:fldCharType="begin"/>
        </w:r>
        <w:r w:rsidR="005B260C">
          <w:rPr>
            <w:webHidden/>
          </w:rPr>
          <w:instrText xml:space="preserve"> PAGEREF _Toc449711975 \h </w:instrText>
        </w:r>
        <w:r w:rsidR="005B260C">
          <w:rPr>
            <w:webHidden/>
          </w:rPr>
        </w:r>
        <w:r w:rsidR="005B260C">
          <w:rPr>
            <w:webHidden/>
          </w:rPr>
          <w:fldChar w:fldCharType="separate"/>
        </w:r>
        <w:r w:rsidR="00A86153">
          <w:rPr>
            <w:webHidden/>
          </w:rPr>
          <w:t>2</w:t>
        </w:r>
        <w:r w:rsidR="005B260C">
          <w:rPr>
            <w:webHidden/>
          </w:rPr>
          <w:fldChar w:fldCharType="end"/>
        </w:r>
      </w:hyperlink>
    </w:p>
    <w:p w:rsidR="005B260C" w:rsidRDefault="0083556E">
      <w:pPr>
        <w:pStyle w:val="TOC1"/>
        <w:rPr>
          <w:rFonts w:asciiTheme="minorHAnsi" w:hAnsiTheme="minorHAnsi" w:cstheme="minorBidi"/>
          <w:caps w:val="0"/>
          <w:sz w:val="22"/>
          <w:szCs w:val="22"/>
          <w:lang w:eastAsia="ja-JP"/>
        </w:rPr>
      </w:pPr>
      <w:hyperlink w:anchor="_Toc449711976" w:history="1">
        <w:r w:rsidR="005B260C" w:rsidRPr="003E4E66">
          <w:rPr>
            <w:rStyle w:val="Hyperlink"/>
          </w:rPr>
          <w:t>DEVELOPMENTS IN 201</w:t>
        </w:r>
        <w:r w:rsidR="005B260C" w:rsidRPr="003E4E66">
          <w:rPr>
            <w:rStyle w:val="Hyperlink"/>
            <w:lang w:eastAsia="ja-JP"/>
          </w:rPr>
          <w:t>6</w:t>
        </w:r>
        <w:r w:rsidR="005B260C">
          <w:rPr>
            <w:webHidden/>
          </w:rPr>
          <w:tab/>
        </w:r>
        <w:r w:rsidR="005B260C">
          <w:rPr>
            <w:webHidden/>
          </w:rPr>
          <w:fldChar w:fldCharType="begin"/>
        </w:r>
        <w:r w:rsidR="005B260C">
          <w:rPr>
            <w:webHidden/>
          </w:rPr>
          <w:instrText xml:space="preserve"> PAGEREF _Toc449711976 \h </w:instrText>
        </w:r>
        <w:r w:rsidR="005B260C">
          <w:rPr>
            <w:webHidden/>
          </w:rPr>
        </w:r>
        <w:r w:rsidR="005B260C">
          <w:rPr>
            <w:webHidden/>
          </w:rPr>
          <w:fldChar w:fldCharType="separate"/>
        </w:r>
        <w:r w:rsidR="00A86153">
          <w:rPr>
            <w:webHidden/>
          </w:rPr>
          <w:t>3</w:t>
        </w:r>
        <w:r w:rsidR="005B260C">
          <w:rPr>
            <w:webHidden/>
          </w:rPr>
          <w:fldChar w:fldCharType="end"/>
        </w:r>
      </w:hyperlink>
    </w:p>
    <w:p w:rsidR="00851209" w:rsidRPr="005F5BDA" w:rsidRDefault="00851209" w:rsidP="00851209">
      <w:pPr>
        <w:spacing w:before="120"/>
        <w:rPr>
          <w:noProof/>
          <w:snapToGrid w:val="0"/>
        </w:rPr>
      </w:pPr>
      <w:r w:rsidRPr="005F2A95">
        <w:rPr>
          <w:noProof/>
          <w:snapToGrid w:val="0"/>
          <w:highlight w:val="yellow"/>
        </w:rPr>
        <w:fldChar w:fldCharType="end"/>
      </w:r>
      <w:r w:rsidRPr="005F5BDA">
        <w:rPr>
          <w:noProof/>
          <w:snapToGrid w:val="0"/>
        </w:rPr>
        <w:t>ANNEX</w:t>
      </w:r>
      <w:r w:rsidRPr="005F5BDA">
        <w:rPr>
          <w:noProof/>
          <w:snapToGrid w:val="0"/>
        </w:rPr>
        <w:tab/>
      </w:r>
      <w:r w:rsidR="00A12C71" w:rsidRPr="00A12C71">
        <w:rPr>
          <w:noProof/>
          <w:snapToGrid w:val="0"/>
        </w:rPr>
        <w:t>COMBINED OVER-YEARS UNIFORMITY (COYU) CRITERION</w:t>
      </w:r>
    </w:p>
    <w:p w:rsidR="000965A6" w:rsidRPr="00AC360C" w:rsidRDefault="000965A6" w:rsidP="000965A6">
      <w:pPr>
        <w:pStyle w:val="Heading1"/>
      </w:pPr>
      <w:bookmarkStart w:id="5" w:name="_Toc441496116"/>
      <w:bookmarkStart w:id="6" w:name="_Toc449711974"/>
      <w:r>
        <w:lastRenderedPageBreak/>
        <w:t>BACKGROUND</w:t>
      </w:r>
      <w:bookmarkEnd w:id="5"/>
      <w:bookmarkEnd w:id="6"/>
    </w:p>
    <w:p w:rsidR="00C741BC" w:rsidRDefault="00C741BC" w:rsidP="000965A6">
      <w:pPr>
        <w:rPr>
          <w:u w:val="single"/>
          <w:lang w:eastAsia="ja-JP"/>
        </w:rPr>
      </w:pPr>
    </w:p>
    <w:p w:rsidR="000965A6" w:rsidRDefault="000965A6" w:rsidP="000965A6">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w:t>
      </w:r>
      <w:r w:rsidR="009E266D">
        <w:rPr>
          <w:szCs w:val="24"/>
        </w:rPr>
        <w:t>s</w:t>
      </w:r>
      <w:r>
        <w:rPr>
          <w:szCs w:val="24"/>
        </w:rPr>
        <w:t xml:space="preserve"> T</w:t>
      </w:r>
      <w:r>
        <w:rPr>
          <w:rFonts w:hint="eastAsia"/>
          <w:szCs w:val="24"/>
          <w:lang w:eastAsia="ja-JP"/>
        </w:rPr>
        <w:t>W</w:t>
      </w:r>
      <w:r w:rsidR="007447D2">
        <w:rPr>
          <w:szCs w:val="24"/>
          <w:lang w:eastAsia="ja-JP"/>
        </w:rPr>
        <w:t>A</w:t>
      </w:r>
      <w:r>
        <w:rPr>
          <w:szCs w:val="24"/>
        </w:rPr>
        <w:t>/</w:t>
      </w:r>
      <w:r w:rsidR="009E266D">
        <w:rPr>
          <w:szCs w:val="24"/>
        </w:rPr>
        <w:t>4</w:t>
      </w:r>
      <w:r w:rsidR="007447D2">
        <w:rPr>
          <w:szCs w:val="24"/>
        </w:rPr>
        <w:t>4</w:t>
      </w:r>
      <w:r>
        <w:rPr>
          <w:szCs w:val="24"/>
        </w:rPr>
        <w:t>/</w:t>
      </w:r>
      <w:r>
        <w:rPr>
          <w:rFonts w:hint="eastAsia"/>
          <w:szCs w:val="24"/>
          <w:lang w:eastAsia="ja-JP"/>
        </w:rPr>
        <w:t xml:space="preserve">16 </w:t>
      </w:r>
      <w:r>
        <w:rPr>
          <w:szCs w:val="24"/>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009E266D">
        <w:rPr>
          <w:rFonts w:hint="eastAsia"/>
          <w:szCs w:val="24"/>
          <w:lang w:eastAsia="ja-JP"/>
        </w:rPr>
        <w:t xml:space="preserve"> and TW</w:t>
      </w:r>
      <w:r w:rsidR="009E266D">
        <w:rPr>
          <w:szCs w:val="24"/>
          <w:lang w:eastAsia="ja-JP"/>
        </w:rPr>
        <w:t>C</w:t>
      </w:r>
      <w:r>
        <w:rPr>
          <w:rFonts w:hint="eastAsia"/>
          <w:szCs w:val="24"/>
          <w:lang w:eastAsia="ja-JP"/>
        </w:rPr>
        <w:t>/</w:t>
      </w:r>
      <w:r w:rsidR="009E266D">
        <w:rPr>
          <w:szCs w:val="24"/>
          <w:lang w:eastAsia="ja-JP"/>
        </w:rPr>
        <w:t>33</w:t>
      </w:r>
      <w:r>
        <w:rPr>
          <w:rFonts w:hint="eastAsia"/>
          <w:szCs w:val="24"/>
          <w:lang w:eastAsia="ja-JP"/>
        </w:rPr>
        <w:t xml:space="preserve">/16 Add. </w:t>
      </w:r>
      <w:r>
        <w:rPr>
          <w:szCs w:val="24"/>
          <w:lang w:eastAsia="ja-JP"/>
        </w:rPr>
        <w:t>“</w:t>
      </w:r>
      <w:r w:rsidRPr="000965A6">
        <w:rPr>
          <w:szCs w:val="24"/>
          <w:lang w:eastAsia="ja-JP"/>
        </w:rPr>
        <w:t>C</w:t>
      </w:r>
      <w:r>
        <w:rPr>
          <w:rFonts w:hint="eastAsia"/>
          <w:szCs w:val="24"/>
          <w:lang w:eastAsia="ja-JP"/>
        </w:rPr>
        <w:t>riterion</w:t>
      </w:r>
      <w:r w:rsidRPr="000965A6">
        <w:rPr>
          <w:szCs w:val="24"/>
          <w:lang w:eastAsia="ja-JP"/>
        </w:rPr>
        <w:t xml:space="preserve"> (COYU), M</w:t>
      </w:r>
      <w:r>
        <w:rPr>
          <w:rFonts w:hint="eastAsia"/>
          <w:szCs w:val="24"/>
          <w:lang w:eastAsia="ja-JP"/>
        </w:rPr>
        <w:t>ethod of Calculation of COYU</w:t>
      </w:r>
      <w:r w:rsidRPr="000965A6">
        <w:rPr>
          <w:szCs w:val="24"/>
          <w:lang w:eastAsia="ja-JP"/>
        </w:rPr>
        <w:t xml:space="preserve"> </w:t>
      </w:r>
      <w:r>
        <w:rPr>
          <w:rFonts w:hint="eastAsia"/>
          <w:szCs w:val="24"/>
          <w:lang w:eastAsia="ja-JP"/>
        </w:rPr>
        <w:t xml:space="preserve">Addendum to </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sidR="009E266D">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Pr>
          <w:rFonts w:hint="eastAsia"/>
          <w:szCs w:val="24"/>
          <w:lang w:eastAsia="ja-JP"/>
        </w:rPr>
        <w:t>.</w:t>
      </w:r>
    </w:p>
    <w:p w:rsidR="000965A6" w:rsidRDefault="000965A6" w:rsidP="009E266D">
      <w:pPr>
        <w:rPr>
          <w:color w:val="000000"/>
          <w:lang w:eastAsia="ja-JP"/>
        </w:rPr>
      </w:pPr>
    </w:p>
    <w:p w:rsidR="000965A6" w:rsidRDefault="000965A6" w:rsidP="009E266D">
      <w:pPr>
        <w:rPr>
          <w:color w:val="000000"/>
          <w:lang w:eastAsia="ja-JP"/>
        </w:rPr>
      </w:pPr>
    </w:p>
    <w:p w:rsidR="000965A6" w:rsidRDefault="000965A6" w:rsidP="000965A6">
      <w:pPr>
        <w:pStyle w:val="Heading1"/>
        <w:rPr>
          <w:lang w:eastAsia="ja-JP"/>
        </w:rPr>
      </w:pPr>
      <w:bookmarkStart w:id="7" w:name="_Toc441496117"/>
      <w:bookmarkStart w:id="8" w:name="_Toc449711975"/>
      <w:r>
        <w:t>DEVELOPMENTS IN 201</w:t>
      </w:r>
      <w:r>
        <w:rPr>
          <w:rFonts w:hint="eastAsia"/>
          <w:lang w:eastAsia="ja-JP"/>
        </w:rPr>
        <w:t>5</w:t>
      </w:r>
      <w:bookmarkEnd w:id="7"/>
      <w:bookmarkEnd w:id="8"/>
    </w:p>
    <w:p w:rsidR="000965A6" w:rsidRDefault="000965A6" w:rsidP="000965A6">
      <w:pPr>
        <w:keepNext/>
        <w:keepLines/>
        <w:rPr>
          <w:lang w:eastAsia="ja-JP"/>
        </w:rPr>
      </w:pPr>
    </w:p>
    <w:p w:rsidR="000965A6" w:rsidRPr="009E5484" w:rsidRDefault="000965A6" w:rsidP="000965A6">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2015, the TWV, TWC, TWA, TWF and TWO </w:t>
      </w:r>
      <w:r w:rsidRPr="00BB7708">
        <w:rPr>
          <w:snapToGrid w:val="0"/>
          <w:color w:val="000000"/>
        </w:rPr>
        <w:t xml:space="preserve">considered documents </w:t>
      </w:r>
      <w:r>
        <w:rPr>
          <w:snapToGrid w:val="0"/>
          <w:color w:val="000000"/>
        </w:rPr>
        <w:t>TW</w:t>
      </w:r>
      <w:r>
        <w:rPr>
          <w:rFonts w:hint="eastAsia"/>
          <w:snapToGrid w:val="0"/>
          <w:color w:val="000000"/>
          <w:lang w:eastAsia="ja-JP"/>
        </w:rPr>
        <w:t>V</w:t>
      </w:r>
      <w:r>
        <w:rPr>
          <w:snapToGrid w:val="0"/>
          <w:color w:val="000000"/>
        </w:rPr>
        <w:t>/4</w:t>
      </w:r>
      <w:r>
        <w:rPr>
          <w:rFonts w:hint="eastAsia"/>
          <w:snapToGrid w:val="0"/>
          <w:color w:val="000000"/>
          <w:lang w:eastAsia="ja-JP"/>
        </w:rPr>
        <w:t>9</w:t>
      </w:r>
      <w:r>
        <w:rPr>
          <w:snapToGrid w:val="0"/>
          <w:color w:val="000000"/>
        </w:rPr>
        <w:t>/1</w:t>
      </w:r>
      <w:r>
        <w:rPr>
          <w:rFonts w:hint="eastAsia"/>
          <w:snapToGrid w:val="0"/>
          <w:color w:val="000000"/>
          <w:lang w:eastAsia="ja-JP"/>
        </w:rPr>
        <w:t>6</w:t>
      </w:r>
      <w:r>
        <w:rPr>
          <w:snapToGrid w:val="0"/>
          <w:color w:val="000000"/>
        </w:rPr>
        <w:t>, TW</w:t>
      </w:r>
      <w:r>
        <w:rPr>
          <w:rFonts w:hint="eastAsia"/>
          <w:snapToGrid w:val="0"/>
          <w:color w:val="000000"/>
          <w:lang w:eastAsia="ja-JP"/>
        </w:rPr>
        <w:t>C</w:t>
      </w:r>
      <w:r>
        <w:rPr>
          <w:snapToGrid w:val="0"/>
          <w:color w:val="000000"/>
        </w:rPr>
        <w:t>/</w:t>
      </w:r>
      <w:r>
        <w:rPr>
          <w:rFonts w:hint="eastAsia"/>
          <w:snapToGrid w:val="0"/>
          <w:color w:val="000000"/>
          <w:lang w:eastAsia="ja-JP"/>
        </w:rPr>
        <w:t>33</w:t>
      </w:r>
      <w:r w:rsidRPr="00BB7708">
        <w:rPr>
          <w:snapToGrid w:val="0"/>
          <w:color w:val="000000"/>
        </w:rPr>
        <w:t>/1</w:t>
      </w:r>
      <w:r>
        <w:rPr>
          <w:rFonts w:hint="eastAsia"/>
          <w:snapToGrid w:val="0"/>
          <w:color w:val="000000"/>
          <w:lang w:eastAsia="ja-JP"/>
        </w:rPr>
        <w:t xml:space="preserve">6 and </w:t>
      </w:r>
      <w:r w:rsidRPr="00340C7C">
        <w:rPr>
          <w:rFonts w:hint="eastAsia"/>
          <w:snapToGrid w:val="0"/>
          <w:lang w:eastAsia="ja-JP"/>
        </w:rPr>
        <w:t xml:space="preserve">TWC/33/16 </w:t>
      </w:r>
      <w:r w:rsidRPr="00340C7C">
        <w:rPr>
          <w:snapToGrid w:val="0"/>
          <w:lang w:eastAsia="ja-JP"/>
        </w:rPr>
        <w:t>Add.</w:t>
      </w:r>
      <w:r w:rsidRPr="00BB7708">
        <w:rPr>
          <w:snapToGrid w:val="0"/>
          <w:color w:val="000000"/>
        </w:rPr>
        <w:t xml:space="preserve">, </w:t>
      </w:r>
      <w:r>
        <w:rPr>
          <w:snapToGrid w:val="0"/>
          <w:color w:val="000000"/>
        </w:rPr>
        <w:t>TW</w:t>
      </w:r>
      <w:r>
        <w:rPr>
          <w:rFonts w:hint="eastAsia"/>
          <w:snapToGrid w:val="0"/>
          <w:color w:val="000000"/>
          <w:lang w:eastAsia="ja-JP"/>
        </w:rPr>
        <w:t>A</w:t>
      </w:r>
      <w:r>
        <w:rPr>
          <w:snapToGrid w:val="0"/>
          <w:color w:val="000000"/>
        </w:rPr>
        <w:t>/</w:t>
      </w:r>
      <w:r>
        <w:rPr>
          <w:rFonts w:hint="eastAsia"/>
          <w:snapToGrid w:val="0"/>
          <w:color w:val="000000"/>
          <w:lang w:eastAsia="ja-JP"/>
        </w:rPr>
        <w:t>44</w:t>
      </w:r>
      <w:r w:rsidRPr="00BB7708">
        <w:rPr>
          <w:snapToGrid w:val="0"/>
          <w:color w:val="000000"/>
        </w:rPr>
        <w:t>/1</w:t>
      </w:r>
      <w:r>
        <w:rPr>
          <w:rFonts w:hint="eastAsia"/>
          <w:snapToGrid w:val="0"/>
          <w:color w:val="000000"/>
          <w:lang w:eastAsia="ja-JP"/>
        </w:rPr>
        <w:t>6,</w:t>
      </w:r>
      <w:r w:rsidRPr="008C297F">
        <w:rPr>
          <w:snapToGrid w:val="0"/>
          <w:color w:val="000000"/>
        </w:rPr>
        <w:t xml:space="preserve"> </w:t>
      </w:r>
      <w:r w:rsidRPr="00BB7708">
        <w:rPr>
          <w:snapToGrid w:val="0"/>
          <w:color w:val="000000"/>
        </w:rPr>
        <w:t>TW</w:t>
      </w:r>
      <w:r>
        <w:rPr>
          <w:rFonts w:hint="eastAsia"/>
          <w:snapToGrid w:val="0"/>
          <w:color w:val="000000"/>
          <w:lang w:eastAsia="ja-JP"/>
        </w:rPr>
        <w:t>F</w:t>
      </w:r>
      <w:r w:rsidRPr="00BB7708">
        <w:rPr>
          <w:snapToGrid w:val="0"/>
          <w:color w:val="000000"/>
        </w:rPr>
        <w:t>/4</w:t>
      </w:r>
      <w:r>
        <w:rPr>
          <w:rFonts w:hint="eastAsia"/>
          <w:snapToGrid w:val="0"/>
          <w:color w:val="000000"/>
          <w:lang w:eastAsia="ja-JP"/>
        </w:rPr>
        <w:t>6</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w:t>
      </w:r>
      <w:r>
        <w:rPr>
          <w:rFonts w:hint="eastAsia"/>
          <w:snapToGrid w:val="0"/>
          <w:color w:val="000000"/>
          <w:lang w:eastAsia="ja-JP"/>
        </w:rPr>
        <w:t>O</w:t>
      </w:r>
      <w:r>
        <w:rPr>
          <w:snapToGrid w:val="0"/>
          <w:color w:val="000000"/>
        </w:rPr>
        <w:t>/4</w:t>
      </w:r>
      <w:r>
        <w:rPr>
          <w:rFonts w:hint="eastAsia"/>
          <w:snapToGrid w:val="0"/>
          <w:color w:val="000000"/>
          <w:lang w:eastAsia="ja-JP"/>
        </w:rPr>
        <w:t>8</w:t>
      </w:r>
      <w:r>
        <w:rPr>
          <w:snapToGrid w:val="0"/>
          <w:color w:val="000000"/>
        </w:rPr>
        <w:t>/1</w:t>
      </w:r>
      <w:r>
        <w:rPr>
          <w:rFonts w:hint="eastAsia"/>
          <w:snapToGrid w:val="0"/>
          <w:color w:val="000000"/>
          <w:lang w:eastAsia="ja-JP"/>
        </w:rPr>
        <w:t xml:space="preserve">6 </w:t>
      </w:r>
      <w:r>
        <w:rPr>
          <w:snapToGrid w:val="0"/>
          <w:color w:val="000000"/>
          <w:lang w:eastAsia="ja-JP"/>
        </w:rPr>
        <w:t>“</w:t>
      </w:r>
      <w:r w:rsidRPr="00655A57">
        <w:rPr>
          <w:szCs w:val="24"/>
          <w:lang w:eastAsia="ja-JP"/>
        </w:rPr>
        <w:t>Revision of document TGP/8: Part</w:t>
      </w:r>
      <w:r>
        <w:rPr>
          <w:szCs w:val="24"/>
          <w:lang w:eastAsia="ja-JP"/>
        </w:rPr>
        <w:t> </w:t>
      </w:r>
      <w:r w:rsidRPr="00655A57">
        <w:rPr>
          <w:szCs w:val="24"/>
          <w:lang w:eastAsia="ja-JP"/>
        </w:rPr>
        <w:t xml:space="preserve">II: Selected Techniques Used in DUS Examination, Section </w:t>
      </w:r>
      <w:r>
        <w:rPr>
          <w:rFonts w:hint="eastAsia"/>
          <w:szCs w:val="24"/>
          <w:lang w:eastAsia="ja-JP"/>
        </w:rPr>
        <w:t>9</w:t>
      </w:r>
      <w:r w:rsidRPr="00655A57">
        <w:rPr>
          <w:szCs w:val="24"/>
          <w:lang w:eastAsia="ja-JP"/>
        </w:rPr>
        <w:t xml:space="preserve">: </w:t>
      </w:r>
      <w:r>
        <w:rPr>
          <w:rFonts w:hint="eastAsia"/>
          <w:szCs w:val="24"/>
          <w:lang w:eastAsia="ja-JP"/>
        </w:rPr>
        <w:t>The Combined-Over-Years Uniformity Criterion (</w:t>
      </w:r>
      <w:r w:rsidRPr="00655A57">
        <w:rPr>
          <w:szCs w:val="24"/>
          <w:lang w:eastAsia="ja-JP"/>
        </w:rPr>
        <w:t>COYU</w:t>
      </w:r>
      <w:r>
        <w:rPr>
          <w:rFonts w:hint="eastAsia"/>
          <w:szCs w:val="24"/>
          <w:lang w:eastAsia="ja-JP"/>
        </w:rPr>
        <w:t>)</w:t>
      </w:r>
      <w:r>
        <w:rPr>
          <w:szCs w:val="24"/>
          <w:lang w:eastAsia="ja-JP"/>
        </w:rPr>
        <w:t>”</w:t>
      </w:r>
      <w:r w:rsidRPr="00BB7708">
        <w:rPr>
          <w:snapToGrid w:val="0"/>
          <w:color w:val="000000"/>
        </w:rPr>
        <w:t>, respectively.</w:t>
      </w:r>
    </w:p>
    <w:p w:rsidR="000965A6" w:rsidRDefault="000965A6" w:rsidP="000965A6">
      <w:pPr>
        <w:keepNext/>
        <w:keepLines/>
        <w:rPr>
          <w:color w:val="000000"/>
          <w:lang w:eastAsia="ja-JP"/>
        </w:rPr>
      </w:pPr>
    </w:p>
    <w:p w:rsidR="000965A6" w:rsidRPr="00567580" w:rsidRDefault="000965A6" w:rsidP="000965A6">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 xml:space="preserve">the </w:t>
      </w:r>
      <w:r w:rsidRPr="00567580">
        <w:rPr>
          <w:snapToGrid w:val="0"/>
        </w:rPr>
        <w:t>participants of the exercise to</w:t>
      </w:r>
      <w:r>
        <w:rPr>
          <w:rFonts w:hint="eastAsia"/>
          <w:snapToGrid w:val="0"/>
          <w:lang w:eastAsia="ja-JP"/>
        </w:rPr>
        <w:t xml:space="preserve"> test </w:t>
      </w:r>
      <w:r w:rsidRPr="00E13641">
        <w:rPr>
          <w:rFonts w:hint="eastAsia"/>
          <w:lang w:eastAsia="ja-JP"/>
        </w:rPr>
        <w:t xml:space="preserve">the software on the new method for the calculation of </w:t>
      </w:r>
      <w:r w:rsidRPr="00567580">
        <w:rPr>
          <w:snapToGrid w:val="0"/>
        </w:rPr>
        <w:t>should</w:t>
      </w:r>
      <w:r w:rsidR="00C74124">
        <w:rPr>
          <w:rFonts w:hint="eastAsia"/>
          <w:snapToGrid w:val="0"/>
          <w:lang w:eastAsia="ja-JP"/>
        </w:rPr>
        <w:t xml:space="preserve"> </w:t>
      </w:r>
      <w:r w:rsidR="00C74124" w:rsidRPr="00C741BC">
        <w:rPr>
          <w:rFonts w:hint="eastAsia"/>
          <w:snapToGrid w:val="0"/>
          <w:lang w:eastAsia="ja-JP"/>
        </w:rPr>
        <w:t>cover followings</w:t>
      </w:r>
      <w:r>
        <w:rPr>
          <w:rFonts w:hint="eastAsia"/>
          <w:snapToGrid w:val="0"/>
          <w:lang w:eastAsia="ja-JP"/>
        </w:rPr>
        <w:t xml:space="preserve"> </w:t>
      </w:r>
      <w:r>
        <w:rPr>
          <w:rFonts w:hint="eastAsia"/>
          <w:lang w:eastAsia="ja-JP"/>
        </w:rPr>
        <w:t xml:space="preserve"> (see documents TWV/49/32 </w:t>
      </w:r>
      <w:r>
        <w:rPr>
          <w:lang w:eastAsia="ja-JP"/>
        </w:rPr>
        <w:t>“</w:t>
      </w:r>
      <w:r>
        <w:rPr>
          <w:rFonts w:hint="eastAsia"/>
          <w:lang w:eastAsia="ja-JP"/>
        </w:rPr>
        <w:t>Report</w:t>
      </w:r>
      <w:r>
        <w:rPr>
          <w:lang w:eastAsia="ja-JP"/>
        </w:rPr>
        <w:t>”</w:t>
      </w:r>
      <w:r w:rsidR="009E266D">
        <w:rPr>
          <w:rFonts w:hint="eastAsia"/>
          <w:lang w:eastAsia="ja-JP"/>
        </w:rPr>
        <w:t>, paragraph</w:t>
      </w:r>
      <w:r w:rsidR="009E266D">
        <w:rPr>
          <w:lang w:eastAsia="ja-JP"/>
        </w:rPr>
        <w:t> </w:t>
      </w:r>
      <w:r>
        <w:rPr>
          <w:rFonts w:hint="eastAsia"/>
          <w:lang w:eastAsia="ja-JP"/>
        </w:rPr>
        <w:t xml:space="preserve">45, TWA/44/23 </w:t>
      </w:r>
      <w:r>
        <w:rPr>
          <w:lang w:eastAsia="ja-JP"/>
        </w:rPr>
        <w:t>“</w:t>
      </w:r>
      <w:r>
        <w:rPr>
          <w:rFonts w:hint="eastAsia"/>
          <w:lang w:eastAsia="ja-JP"/>
        </w:rPr>
        <w:t>Report</w:t>
      </w:r>
      <w:r>
        <w:rPr>
          <w:lang w:eastAsia="ja-JP"/>
        </w:rPr>
        <w:t>”</w:t>
      </w:r>
      <w:r>
        <w:rPr>
          <w:rFonts w:hint="eastAsia"/>
          <w:lang w:eastAsia="ja-JP"/>
        </w:rPr>
        <w:t>, paragraph 38, TWF/46/29</w:t>
      </w:r>
      <w:r>
        <w:rPr>
          <w:lang w:eastAsia="ja-JP"/>
        </w:rPr>
        <w:t xml:space="preserve"> Rev.</w:t>
      </w:r>
      <w:r>
        <w:rPr>
          <w:rFonts w:hint="eastAsia"/>
          <w:lang w:eastAsia="ja-JP"/>
        </w:rPr>
        <w:t xml:space="preserve"> </w:t>
      </w:r>
      <w:r>
        <w:rPr>
          <w:lang w:eastAsia="ja-JP"/>
        </w:rPr>
        <w:t xml:space="preserve">“Revised </w:t>
      </w:r>
      <w:r>
        <w:rPr>
          <w:rFonts w:hint="eastAsia"/>
          <w:lang w:eastAsia="ja-JP"/>
        </w:rPr>
        <w:t>Report</w:t>
      </w:r>
      <w:r>
        <w:rPr>
          <w:lang w:eastAsia="ja-JP"/>
        </w:rPr>
        <w:t>”</w:t>
      </w:r>
      <w:r>
        <w:rPr>
          <w:rFonts w:hint="eastAsia"/>
          <w:lang w:eastAsia="ja-JP"/>
        </w:rPr>
        <w:t xml:space="preserve">, paragraph 41 and TWO/48/26 </w:t>
      </w:r>
      <w:r>
        <w:rPr>
          <w:lang w:eastAsia="ja-JP"/>
        </w:rPr>
        <w:t>“</w:t>
      </w:r>
      <w:r>
        <w:rPr>
          <w:rFonts w:hint="eastAsia"/>
          <w:lang w:eastAsia="ja-JP"/>
        </w:rPr>
        <w:t>Report</w:t>
      </w:r>
      <w:r>
        <w:rPr>
          <w:lang w:eastAsia="ja-JP"/>
        </w:rPr>
        <w:t>”</w:t>
      </w:r>
      <w:r>
        <w:rPr>
          <w:rFonts w:hint="eastAsia"/>
          <w:lang w:eastAsia="ja-JP"/>
        </w:rPr>
        <w:t>, paragraph 34, respectively)</w:t>
      </w:r>
      <w:r w:rsidRPr="00567580">
        <w:rPr>
          <w:snapToGrid w:val="0"/>
        </w:rPr>
        <w:t>:</w:t>
      </w:r>
    </w:p>
    <w:p w:rsidR="000965A6" w:rsidRPr="00567580" w:rsidRDefault="000965A6" w:rsidP="000965A6">
      <w:pPr>
        <w:rPr>
          <w:snapToGrid w:val="0"/>
        </w:rPr>
      </w:pPr>
    </w:p>
    <w:p w:rsidR="000965A6" w:rsidRPr="00567580" w:rsidRDefault="000965A6" w:rsidP="000965A6">
      <w:pPr>
        <w:ind w:firstLine="567"/>
        <w:rPr>
          <w:snapToGrid w:val="0"/>
        </w:rPr>
      </w:pPr>
      <w:r w:rsidRPr="00567580">
        <w:rPr>
          <w:snapToGrid w:val="0"/>
        </w:rPr>
        <w:t>(</w:t>
      </w:r>
      <w:proofErr w:type="spellStart"/>
      <w:r w:rsidRPr="00567580">
        <w:rPr>
          <w:snapToGrid w:val="0"/>
        </w:rPr>
        <w:t>i</w:t>
      </w:r>
      <w:proofErr w:type="spellEnd"/>
      <w:r w:rsidRPr="00567580">
        <w:rPr>
          <w:snapToGrid w:val="0"/>
        </w:rPr>
        <w:t>)</w:t>
      </w:r>
      <w:r w:rsidRPr="00567580">
        <w:rPr>
          <w:snapToGrid w:val="0"/>
        </w:rPr>
        <w:tab/>
        <w:t xml:space="preserve">seek to define probability levels to match decisions using the previous COYU method; </w:t>
      </w:r>
    </w:p>
    <w:p w:rsidR="000965A6" w:rsidRPr="00567580" w:rsidRDefault="000965A6" w:rsidP="000965A6">
      <w:pPr>
        <w:ind w:firstLine="567"/>
        <w:rPr>
          <w:snapToGrid w:val="0"/>
        </w:rPr>
      </w:pPr>
      <w:r w:rsidRPr="00567580">
        <w:rPr>
          <w:snapToGrid w:val="0"/>
        </w:rPr>
        <w:t>(ii)</w:t>
      </w:r>
      <w:r w:rsidRPr="00567580">
        <w:rPr>
          <w:snapToGrid w:val="0"/>
        </w:rPr>
        <w:tab/>
        <w:t>run the test for rejection probabilities of 1, 2 and 5% levels; and</w:t>
      </w:r>
    </w:p>
    <w:p w:rsidR="000965A6" w:rsidRPr="00567580" w:rsidRDefault="000965A6" w:rsidP="000965A6">
      <w:pPr>
        <w:ind w:firstLine="567"/>
        <w:rPr>
          <w:snapToGrid w:val="0"/>
          <w:lang w:eastAsia="ja-JP"/>
        </w:rPr>
      </w:pPr>
      <w:r w:rsidRPr="00567580">
        <w:rPr>
          <w:snapToGrid w:val="0"/>
        </w:rPr>
        <w:t>(iii)</w:t>
      </w:r>
      <w:r w:rsidRPr="00567580">
        <w:rPr>
          <w:snapToGrid w:val="0"/>
        </w:rPr>
        <w:tab/>
        <w:t>assess whether the results are consistent in all crops</w:t>
      </w:r>
      <w:r w:rsidR="00C74124">
        <w:rPr>
          <w:rFonts w:hint="eastAsia"/>
          <w:snapToGrid w:val="0"/>
          <w:lang w:eastAsia="ja-JP"/>
        </w:rPr>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sidRPr="00AF2207">
        <w:t xml:space="preserve"> </w:t>
      </w:r>
      <w:r>
        <w:rPr>
          <w:rFonts w:hint="eastAsia"/>
          <w:lang w:eastAsia="ja-JP"/>
        </w:rPr>
        <w:t xml:space="preserve">that </w:t>
      </w:r>
      <w:r w:rsidRPr="00AF2207">
        <w:t>the</w:t>
      </w:r>
      <w:r>
        <w:rPr>
          <w:rFonts w:hint="eastAsia"/>
          <w:lang w:eastAsia="ja-JP"/>
        </w:rPr>
        <w:t xml:space="preserve"> </w:t>
      </w:r>
      <w:r w:rsidRPr="00567580">
        <w:rPr>
          <w:snapToGrid w:val="0"/>
        </w:rPr>
        <w:t>expert from the United Kingdom had</w:t>
      </w:r>
      <w:r>
        <w:rPr>
          <w:rFonts w:hint="eastAsia"/>
          <w:snapToGrid w:val="0"/>
          <w:lang w:eastAsia="ja-JP"/>
        </w:rPr>
        <w:t xml:space="preserve"> distributed </w:t>
      </w:r>
      <w:r w:rsidRPr="00E13641">
        <w:rPr>
          <w:rFonts w:hint="eastAsia"/>
          <w:lang w:eastAsia="ja-JP"/>
        </w:rPr>
        <w:t>the new software on COYU</w:t>
      </w:r>
      <w:r w:rsidRPr="00567580">
        <w:rPr>
          <w:snapToGrid w:val="0"/>
        </w:rPr>
        <w:t xml:space="preserve"> and the guidance document to t</w:t>
      </w:r>
      <w:r>
        <w:rPr>
          <w:snapToGrid w:val="0"/>
        </w:rPr>
        <w:t>he participants of the exercise</w:t>
      </w:r>
      <w:r>
        <w:rPr>
          <w:rFonts w:hint="eastAsia"/>
          <w:lang w:eastAsia="ja-JP"/>
        </w:rPr>
        <w:t xml:space="preserve"> (see documents TWV/49/32, paragraph 46, TWA/44/23, paragraph 39, TWF/46/29</w:t>
      </w:r>
      <w:r>
        <w:rPr>
          <w:lang w:eastAsia="ja-JP"/>
        </w:rPr>
        <w:t xml:space="preserve"> Rev.</w:t>
      </w:r>
      <w:r>
        <w:rPr>
          <w:rFonts w:hint="eastAsia"/>
          <w:lang w:eastAsia="ja-JP"/>
        </w:rPr>
        <w:t>, paragraph 42 and TWO/48/26, paragraph 35, respectively)</w:t>
      </w:r>
      <w:r w:rsidRPr="00E423D0">
        <w:t>.</w:t>
      </w:r>
    </w:p>
    <w:p w:rsidR="000965A6" w:rsidRDefault="000965A6" w:rsidP="000965A6">
      <w:pPr>
        <w:keepNext/>
        <w:keepLines/>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V, 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 the experts from Czech Republic, France, Finland, Germany, Kenya, Poland and United Kingdom would participate in the exercise t</w:t>
      </w:r>
      <w:r>
        <w:rPr>
          <w:snapToGrid w:val="0"/>
        </w:rPr>
        <w:t xml:space="preserve">o </w:t>
      </w:r>
      <w:r w:rsidRPr="00E13641">
        <w:rPr>
          <w:snapToGrid w:val="0"/>
        </w:rPr>
        <w:t xml:space="preserve">test </w:t>
      </w:r>
      <w:r w:rsidRPr="00E13641">
        <w:rPr>
          <w:rFonts w:hint="eastAsia"/>
          <w:lang w:eastAsia="ja-JP"/>
        </w:rPr>
        <w:t>the new software on COYU</w:t>
      </w:r>
      <w:r>
        <w:t xml:space="preserve"> </w:t>
      </w:r>
      <w:r>
        <w:rPr>
          <w:rFonts w:hint="eastAsia"/>
          <w:lang w:eastAsia="ja-JP"/>
        </w:rPr>
        <w:t>(see documents TWV/49/32, paragraph 47, TWA/44/23, paragraph 40, TWF/46/29</w:t>
      </w:r>
      <w:r>
        <w:rPr>
          <w:lang w:eastAsia="ja-JP"/>
        </w:rPr>
        <w:t xml:space="preserve"> Rev.</w:t>
      </w:r>
      <w:r w:rsidR="009E266D">
        <w:rPr>
          <w:rFonts w:hint="eastAsia"/>
          <w:lang w:eastAsia="ja-JP"/>
        </w:rPr>
        <w:t>, paragraph</w:t>
      </w:r>
      <w:r w:rsidR="009E266D">
        <w:rPr>
          <w:lang w:eastAsia="ja-JP"/>
        </w:rPr>
        <w:t> </w:t>
      </w:r>
      <w:r>
        <w:rPr>
          <w:rFonts w:hint="eastAsia"/>
          <w:lang w:eastAsia="ja-JP"/>
        </w:rPr>
        <w:t>43 and TWO/48/26, paragraph 36, respectively)</w:t>
      </w:r>
      <w:r w:rsidRPr="00E423D0">
        <w:t>.</w:t>
      </w:r>
    </w:p>
    <w:p w:rsidR="000965A6" w:rsidRDefault="000965A6" w:rsidP="000965A6">
      <w:pPr>
        <w:rPr>
          <w:snapToGrid w:val="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The TW</w:t>
      </w:r>
      <w:r>
        <w:rPr>
          <w:rFonts w:hint="eastAsia"/>
          <w:snapToGrid w:val="0"/>
          <w:lang w:eastAsia="ja-JP"/>
        </w:rPr>
        <w:t xml:space="preserve">V </w:t>
      </w:r>
      <w:r w:rsidRPr="00567580">
        <w:rPr>
          <w:snapToGrid w:val="0"/>
        </w:rPr>
        <w:t xml:space="preserve">noted that a report on the practical exercise and the development of </w:t>
      </w:r>
      <w:r w:rsidRPr="000237DB">
        <w:rPr>
          <w:rFonts w:hint="eastAsia"/>
          <w:lang w:eastAsia="ja-JP"/>
        </w:rPr>
        <w:t>DUST</w:t>
      </w:r>
      <w:r w:rsidRPr="000237DB">
        <w:t xml:space="preserve"> module </w:t>
      </w:r>
      <w:r w:rsidRPr="00567580">
        <w:rPr>
          <w:snapToGrid w:val="0"/>
        </w:rPr>
        <w:t>would be presented at the thirty-third session of the TWC by an</w:t>
      </w:r>
      <w:r>
        <w:rPr>
          <w:snapToGrid w:val="0"/>
        </w:rPr>
        <w:t xml:space="preserve"> expert from the United Kingdom</w:t>
      </w:r>
      <w:r w:rsidRPr="00406673">
        <w:rPr>
          <w:rFonts w:hint="eastAsia"/>
          <w:lang w:eastAsia="ja-JP"/>
        </w:rPr>
        <w:t xml:space="preserve"> </w:t>
      </w:r>
      <w:r>
        <w:rPr>
          <w:rFonts w:hint="eastAsia"/>
          <w:lang w:eastAsia="ja-JP"/>
        </w:rPr>
        <w:t>(see document</w:t>
      </w:r>
      <w:r>
        <w:rPr>
          <w:lang w:eastAsia="ja-JP"/>
        </w:rPr>
        <w:t> </w:t>
      </w:r>
      <w:r>
        <w:rPr>
          <w:rFonts w:hint="eastAsia"/>
          <w:lang w:eastAsia="ja-JP"/>
        </w:rPr>
        <w:t>TWV/49/32, paragraph 48)</w:t>
      </w:r>
    </w:p>
    <w:p w:rsidR="000965A6" w:rsidRDefault="000965A6" w:rsidP="000965A6">
      <w:pPr>
        <w:rPr>
          <w:lang w:eastAsia="ja-JP"/>
        </w:rPr>
      </w:pPr>
    </w:p>
    <w:p w:rsidR="000965A6" w:rsidRPr="008E02DD"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noted that the experts from Finland, France, Germany, Kenya and the United Kingdom had participated in the exercise to test</w:t>
      </w:r>
      <w:r>
        <w:rPr>
          <w:rFonts w:hint="eastAsia"/>
          <w:color w:val="000000"/>
          <w:lang w:eastAsia="ja-JP"/>
        </w:rPr>
        <w:t xml:space="preserve"> </w:t>
      </w:r>
      <w:r w:rsidRPr="00E13641">
        <w:rPr>
          <w:rFonts w:hint="eastAsia"/>
          <w:color w:val="000000"/>
          <w:lang w:eastAsia="ja-JP"/>
        </w:rPr>
        <w:t>the new software on COYU</w:t>
      </w:r>
      <w:r w:rsidR="00912FBA">
        <w:rPr>
          <w:rFonts w:hint="eastAsia"/>
          <w:color w:val="000000"/>
          <w:lang w:eastAsia="ja-JP"/>
        </w:rPr>
        <w:t xml:space="preserve"> (see document TWC/33/33</w:t>
      </w:r>
      <w:r w:rsidRPr="008E02DD">
        <w:rPr>
          <w:rFonts w:hint="eastAsia"/>
          <w:color w:val="000000"/>
          <w:lang w:eastAsia="ja-JP"/>
        </w:rPr>
        <w:t xml:space="preserve"> </w:t>
      </w:r>
      <w:r w:rsidRPr="008E02DD">
        <w:rPr>
          <w:color w:val="000000"/>
          <w:lang w:eastAsia="ja-JP"/>
        </w:rPr>
        <w:t>“</w:t>
      </w:r>
      <w:r w:rsidRPr="008E02DD">
        <w:rPr>
          <w:rFonts w:hint="eastAsia"/>
          <w:color w:val="000000"/>
          <w:lang w:eastAsia="ja-JP"/>
        </w:rPr>
        <w:t>Report</w:t>
      </w:r>
      <w:r w:rsidRPr="008E02DD">
        <w:rPr>
          <w:color w:val="000000"/>
          <w:lang w:eastAsia="ja-JP"/>
        </w:rPr>
        <w:t>”</w:t>
      </w:r>
      <w:r w:rsidRPr="008E02DD">
        <w:rPr>
          <w:rFonts w:hint="eastAsia"/>
          <w:color w:val="000000"/>
          <w:lang w:eastAsia="ja-JP"/>
        </w:rPr>
        <w:t>, paragraph</w:t>
      </w:r>
      <w:r w:rsidR="00A12C71">
        <w:rPr>
          <w:rFonts w:hint="eastAsia"/>
          <w:color w:val="000000"/>
          <w:lang w:eastAsia="ja-JP"/>
        </w:rPr>
        <w:t>s</w:t>
      </w:r>
      <w:r w:rsidRPr="008E02DD">
        <w:rPr>
          <w:rFonts w:hint="eastAsia"/>
          <w:color w:val="000000"/>
          <w:lang w:eastAsia="ja-JP"/>
        </w:rPr>
        <w:t xml:space="preserve"> 23</w:t>
      </w:r>
      <w:r w:rsidR="00A12C71">
        <w:rPr>
          <w:rFonts w:hint="eastAsia"/>
          <w:color w:val="000000"/>
          <w:lang w:eastAsia="ja-JP"/>
        </w:rPr>
        <w:t xml:space="preserve"> to 27</w:t>
      </w:r>
      <w:r w:rsidRPr="008E02DD">
        <w:rPr>
          <w:rFonts w:hint="eastAsia"/>
          <w:color w:val="000000"/>
          <w:lang w:eastAsia="ja-JP"/>
        </w:rPr>
        <w:t>)</w:t>
      </w:r>
      <w:r w:rsidRPr="008E02DD">
        <w:rPr>
          <w:color w:val="000000"/>
          <w:lang w:eastAsia="ja-JP"/>
        </w:rPr>
        <w:t>.</w:t>
      </w:r>
    </w:p>
    <w:p w:rsidR="000965A6" w:rsidRDefault="000965A6" w:rsidP="000965A6">
      <w:pPr>
        <w:rPr>
          <w:color w:val="000000"/>
          <w:lang w:eastAsia="ja-JP"/>
        </w:rPr>
      </w:pPr>
    </w:p>
    <w:p w:rsidR="000965A6" w:rsidRPr="00340C7C" w:rsidRDefault="000965A6" w:rsidP="000965A6">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The TWC considered the report on the practical exercise as present</w:t>
      </w:r>
      <w:r w:rsidR="008A329B">
        <w:rPr>
          <w:snapToGrid w:val="0"/>
        </w:rPr>
        <w:t>ed by an expert from the United </w:t>
      </w:r>
      <w:r w:rsidRPr="00340C7C">
        <w:rPr>
          <w:snapToGrid w:val="0"/>
        </w:rPr>
        <w:t xml:space="preserve">Kingdom in the Annex to document TWC/33/16. </w:t>
      </w:r>
    </w:p>
    <w:p w:rsidR="000965A6" w:rsidRPr="008E02DD" w:rsidRDefault="000965A6" w:rsidP="000965A6">
      <w:pPr>
        <w:rPr>
          <w:color w:val="000000"/>
          <w:lang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15302F">
        <w:rPr>
          <w:color w:val="000000"/>
          <w:lang w:eastAsia="ja-JP"/>
        </w:rPr>
        <w:t xml:space="preserve">The TWC received a presentation on the “Method of calculation of COYU” from an expert from the United Kingdom, a copy of which </w:t>
      </w:r>
      <w:r w:rsidRPr="0015302F">
        <w:rPr>
          <w:rFonts w:hint="eastAsia"/>
          <w:color w:val="000000"/>
          <w:lang w:eastAsia="ja-JP"/>
        </w:rPr>
        <w:t>was</w:t>
      </w:r>
      <w:r w:rsidRPr="0015302F">
        <w:rPr>
          <w:color w:val="000000"/>
          <w:lang w:eastAsia="ja-JP"/>
        </w:rPr>
        <w:t xml:space="preserve"> provided in an addendum to document TWC/33/16</w:t>
      </w:r>
      <w:r w:rsidRPr="0015302F">
        <w:rPr>
          <w:rFonts w:hint="eastAsia"/>
          <w:color w:val="000000"/>
          <w:lang w:eastAsia="ja-JP"/>
        </w:rPr>
        <w:t>, reproduced as Annex to this document</w:t>
      </w:r>
      <w:r>
        <w:rPr>
          <w:rFonts w:hint="eastAsia"/>
          <w:color w:val="000000"/>
          <w:lang w:eastAsia="ja-JP"/>
        </w:rPr>
        <w:t xml:space="preserve"> (in English only)</w:t>
      </w:r>
      <w:r w:rsidRPr="0015302F">
        <w:rPr>
          <w:color w:val="000000"/>
          <w:lang w:eastAsia="ja-JP"/>
        </w:rPr>
        <w:t xml:space="preserve">.  The TWC agreed that the new method worked well in practice and requested the expert from the United Kingdom </w:t>
      </w:r>
      <w:r w:rsidRPr="0015302F">
        <w:rPr>
          <w:rFonts w:hint="eastAsia"/>
          <w:color w:val="000000"/>
          <w:lang w:eastAsia="ja-JP"/>
        </w:rPr>
        <w:t xml:space="preserve">to </w:t>
      </w:r>
      <w:r w:rsidRPr="0015302F">
        <w:rPr>
          <w:color w:val="000000"/>
          <w:lang w:eastAsia="ja-JP"/>
        </w:rPr>
        <w:t>provide guidance on extrapolation when the candidate had a level of expression outside that seen in the reference varieties.</w:t>
      </w:r>
    </w:p>
    <w:p w:rsidR="000965A6" w:rsidRDefault="000965A6" w:rsidP="000965A6">
      <w:pPr>
        <w:rPr>
          <w:color w:val="000000"/>
          <w:lang w:eastAsia="ja-JP"/>
        </w:rPr>
      </w:pPr>
    </w:p>
    <w:p w:rsidR="000965A6" w:rsidRPr="00340C7C" w:rsidRDefault="000965A6" w:rsidP="000965A6">
      <w:pPr>
        <w:rPr>
          <w:snapToGrid w:val="0"/>
          <w:lang w:val="en-GB"/>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noted the need for larger </w:t>
      </w:r>
      <w:r w:rsidRPr="00340C7C">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0965A6" w:rsidRPr="00D41BD4" w:rsidRDefault="000965A6" w:rsidP="000965A6">
      <w:pPr>
        <w:rPr>
          <w:color w:val="000000"/>
          <w:lang w:val="en-GB" w:eastAsia="ja-JP"/>
        </w:rPr>
      </w:pPr>
    </w:p>
    <w:p w:rsidR="000965A6" w:rsidRDefault="000965A6" w:rsidP="000965A6">
      <w:pPr>
        <w:rPr>
          <w:color w:val="000000"/>
          <w:lang w:eastAsia="ja-JP"/>
        </w:rPr>
      </w:pPr>
      <w:r w:rsidRPr="008E02DD">
        <w:rPr>
          <w:snapToGrid w:val="0"/>
        </w:rPr>
        <w:fldChar w:fldCharType="begin"/>
      </w:r>
      <w:r w:rsidRPr="008E02DD">
        <w:rPr>
          <w:snapToGrid w:val="0"/>
        </w:rPr>
        <w:instrText xml:space="preserve"> AUTONUM  </w:instrText>
      </w:r>
      <w:r w:rsidRPr="008E02DD">
        <w:rPr>
          <w:snapToGrid w:val="0"/>
        </w:rPr>
        <w:fldChar w:fldCharType="end"/>
      </w:r>
      <w:r w:rsidRPr="008E02DD">
        <w:rPr>
          <w:snapToGrid w:val="0"/>
        </w:rPr>
        <w:tab/>
      </w:r>
      <w:r w:rsidRPr="008E02DD">
        <w:rPr>
          <w:color w:val="000000"/>
          <w:lang w:eastAsia="ja-JP"/>
        </w:rPr>
        <w:t>The TWC agreed to invite the experts from China and France to join in the next steps of the practical exercise and to provide their data sets for use in the testing.  The TWC also agreed to invite the TWA to provide large data sets from field crops</w:t>
      </w:r>
      <w:r w:rsidRPr="00567580">
        <w:rPr>
          <w:color w:val="000000"/>
          <w:lang w:eastAsia="ja-JP"/>
        </w:rPr>
        <w:t>.</w:t>
      </w:r>
    </w:p>
    <w:p w:rsidR="00BE63A3" w:rsidRDefault="00BE63A3" w:rsidP="000965A6">
      <w:pPr>
        <w:rPr>
          <w:color w:val="000000"/>
          <w:lang w:eastAsia="ja-JP"/>
        </w:rPr>
      </w:pPr>
    </w:p>
    <w:p w:rsidR="000965A6" w:rsidRDefault="000965A6" w:rsidP="000965A6">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t xml:space="preserve">The </w:t>
      </w:r>
      <w:r>
        <w:rPr>
          <w:rFonts w:hint="eastAsia"/>
          <w:snapToGrid w:val="0"/>
          <w:lang w:eastAsia="ja-JP"/>
        </w:rPr>
        <w:t>TWA, TWF and TWO</w:t>
      </w:r>
      <w:r w:rsidRPr="00AF2207">
        <w:rPr>
          <w:snapToGrid w:val="0"/>
        </w:rPr>
        <w:t xml:space="preserve"> </w:t>
      </w:r>
      <w:r>
        <w:rPr>
          <w:snapToGrid w:val="0"/>
        </w:rPr>
        <w:t>noted</w:t>
      </w:r>
      <w:r>
        <w:rPr>
          <w:rFonts w:hint="eastAsia"/>
          <w:snapToGrid w:val="0"/>
          <w:lang w:eastAsia="ja-JP"/>
        </w:rPr>
        <w:t xml:space="preserve"> </w:t>
      </w:r>
      <w:r w:rsidRPr="00567580">
        <w:rPr>
          <w:snapToGrid w:val="0"/>
        </w:rPr>
        <w:t>that</w:t>
      </w:r>
      <w:r>
        <w:rPr>
          <w:rFonts w:hint="eastAsia"/>
          <w:snapToGrid w:val="0"/>
          <w:lang w:eastAsia="ja-JP"/>
        </w:rPr>
        <w:t xml:space="preserve"> </w:t>
      </w:r>
      <w:r w:rsidRPr="00596AEA">
        <w:rPr>
          <w:color w:val="000000"/>
          <w:lang w:eastAsia="ja-JP"/>
        </w:rPr>
        <w:t xml:space="preserve">a report on the practical exercise and the development of </w:t>
      </w:r>
      <w:r>
        <w:rPr>
          <w:rFonts w:hint="eastAsia"/>
          <w:color w:val="000000"/>
          <w:lang w:eastAsia="ja-JP"/>
        </w:rPr>
        <w:t xml:space="preserve">a </w:t>
      </w:r>
      <w:r w:rsidRPr="000237DB">
        <w:rPr>
          <w:rFonts w:hint="eastAsia"/>
          <w:color w:val="000000"/>
          <w:lang w:eastAsia="ja-JP"/>
        </w:rPr>
        <w:t xml:space="preserve">DUST </w:t>
      </w:r>
      <w:r w:rsidRPr="000237DB">
        <w:t xml:space="preserve">module </w:t>
      </w:r>
      <w:r w:rsidR="009C34C9">
        <w:rPr>
          <w:rFonts w:hint="eastAsia"/>
          <w:color w:val="000000"/>
          <w:lang w:eastAsia="ja-JP"/>
        </w:rPr>
        <w:t>had been</w:t>
      </w:r>
      <w:r w:rsidRPr="00596AEA">
        <w:rPr>
          <w:color w:val="000000"/>
          <w:lang w:eastAsia="ja-JP"/>
        </w:rPr>
        <w:t xml:space="preserve"> presented at the thirty-third session of the TWC by an expert from the </w:t>
      </w:r>
      <w:r w:rsidRPr="00596AEA">
        <w:rPr>
          <w:color w:val="000000"/>
          <w:lang w:eastAsia="ja-JP"/>
        </w:rPr>
        <w:lastRenderedPageBreak/>
        <w:t>United</w:t>
      </w:r>
      <w:r w:rsidR="009E266D">
        <w:rPr>
          <w:color w:val="000000"/>
          <w:lang w:eastAsia="ja-JP"/>
        </w:rPr>
        <w:t> </w:t>
      </w:r>
      <w:r>
        <w:rPr>
          <w:color w:val="000000"/>
          <w:lang w:eastAsia="ja-JP"/>
        </w:rPr>
        <w:t>Kingdom</w:t>
      </w:r>
      <w:r>
        <w:rPr>
          <w:rFonts w:hint="eastAsia"/>
          <w:color w:val="000000"/>
          <w:lang w:eastAsia="ja-JP"/>
        </w:rPr>
        <w:t xml:space="preserve"> </w:t>
      </w:r>
      <w:r>
        <w:rPr>
          <w:rFonts w:hint="eastAsia"/>
          <w:lang w:eastAsia="ja-JP"/>
        </w:rPr>
        <w:t>(see</w:t>
      </w:r>
      <w:r>
        <w:rPr>
          <w:lang w:eastAsia="ja-JP"/>
        </w:rPr>
        <w:t> </w:t>
      </w:r>
      <w:r>
        <w:rPr>
          <w:rFonts w:hint="eastAsia"/>
          <w:lang w:eastAsia="ja-JP"/>
        </w:rPr>
        <w:t>documents TWA/44/23, paragraph 41, TWF/46/29</w:t>
      </w:r>
      <w:r>
        <w:rPr>
          <w:lang w:eastAsia="ja-JP"/>
        </w:rPr>
        <w:t xml:space="preserve"> Rev.</w:t>
      </w:r>
      <w:r>
        <w:rPr>
          <w:rFonts w:hint="eastAsia"/>
          <w:lang w:eastAsia="ja-JP"/>
        </w:rPr>
        <w:t>, paragraph 44 and TWO/48/26, paragraph 37, respectively)</w:t>
      </w:r>
      <w:r w:rsidRPr="00E423D0">
        <w:t>.</w:t>
      </w:r>
    </w:p>
    <w:p w:rsidR="000965A6" w:rsidRDefault="000965A6" w:rsidP="000965A6">
      <w:pPr>
        <w:rPr>
          <w:lang w:eastAsia="ja-JP"/>
        </w:rPr>
      </w:pPr>
    </w:p>
    <w:p w:rsidR="000965A6" w:rsidRDefault="000965A6" w:rsidP="000965A6">
      <w:pPr>
        <w:rPr>
          <w:lang w:eastAsia="ja-JP"/>
        </w:rPr>
      </w:pPr>
    </w:p>
    <w:p w:rsidR="000965A6" w:rsidRDefault="000965A6" w:rsidP="000965A6">
      <w:pPr>
        <w:pStyle w:val="Heading1"/>
        <w:rPr>
          <w:lang w:eastAsia="ja-JP"/>
        </w:rPr>
      </w:pPr>
      <w:bookmarkStart w:id="9" w:name="_Toc449711976"/>
      <w:r>
        <w:t>DEVELOPMENTS IN 201</w:t>
      </w:r>
      <w:r>
        <w:rPr>
          <w:rFonts w:hint="eastAsia"/>
          <w:lang w:eastAsia="ja-JP"/>
        </w:rPr>
        <w:t>6</w:t>
      </w:r>
      <w:bookmarkEnd w:id="9"/>
    </w:p>
    <w:p w:rsidR="000965A6" w:rsidRDefault="000965A6" w:rsidP="000965A6">
      <w:pPr>
        <w:rPr>
          <w:lang w:eastAsia="ja-JP"/>
        </w:rPr>
      </w:pPr>
    </w:p>
    <w:p w:rsidR="000965A6" w:rsidRPr="000965A6" w:rsidRDefault="000965A6" w:rsidP="000965A6">
      <w:pPr>
        <w:rPr>
          <w:rFonts w:eastAsia="Times New Roman" w:cs="Arial"/>
          <w:sz w:val="19"/>
          <w:szCs w:val="19"/>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w:t>
      </w:r>
      <w:r>
        <w:rPr>
          <w:rFonts w:hint="eastAsia"/>
          <w:lang w:eastAsia="ja-JP"/>
        </w:rPr>
        <w:t>, at its fifty-second session, held in Geneva, from March 14 to 16, 2016,</w:t>
      </w:r>
      <w:r w:rsidRPr="000965A6">
        <w:rPr>
          <w:rFonts w:eastAsia="Times New Roman"/>
        </w:rPr>
        <w:t xml:space="preserve"> considered document TC/52/17</w:t>
      </w:r>
      <w:r w:rsidR="00C74124" w:rsidRPr="00C74124">
        <w:t xml:space="preserve"> </w:t>
      </w:r>
      <w:r w:rsidR="00C74124">
        <w:rPr>
          <w:lang w:eastAsia="ja-JP"/>
        </w:rPr>
        <w:t>“</w:t>
      </w:r>
      <w:r w:rsidR="00C74124" w:rsidRPr="00C74124">
        <w:rPr>
          <w:rFonts w:eastAsia="Times New Roman"/>
        </w:rPr>
        <w:t>Revision of document TGP/8:  Part II:  Selected Techniques Used in DUS Examination, Section 9: the Combined-Over-Years Uniformity Criterion (COYU)</w:t>
      </w:r>
      <w:r w:rsidR="00C74124">
        <w:rPr>
          <w:lang w:eastAsia="ja-JP"/>
        </w:rPr>
        <w:t>”</w:t>
      </w:r>
      <w:r w:rsidRPr="000965A6">
        <w:rPr>
          <w:rFonts w:eastAsia="Times New Roman"/>
        </w:rPr>
        <w:t xml:space="preserve"> and received a presentation by an expert from the United Kingdom, </w:t>
      </w:r>
      <w:r w:rsidRPr="000965A6">
        <w:rPr>
          <w:rFonts w:eastAsia="Times New Roman" w:cs="Arial"/>
          <w:sz w:val="19"/>
          <w:szCs w:val="19"/>
        </w:rPr>
        <w:t xml:space="preserve">a copy of which is provided in </w:t>
      </w:r>
      <w:r w:rsidR="00C74124">
        <w:rPr>
          <w:rFonts w:cs="Arial" w:hint="eastAsia"/>
          <w:sz w:val="19"/>
          <w:szCs w:val="19"/>
          <w:lang w:eastAsia="ja-JP"/>
        </w:rPr>
        <w:t xml:space="preserve">the </w:t>
      </w:r>
      <w:r w:rsidR="00A12C71">
        <w:rPr>
          <w:rFonts w:cs="Arial" w:hint="eastAsia"/>
          <w:sz w:val="19"/>
          <w:szCs w:val="19"/>
          <w:lang w:eastAsia="ja-JP"/>
        </w:rPr>
        <w:t>Annex to this document</w:t>
      </w:r>
      <w:r>
        <w:rPr>
          <w:rFonts w:cs="Arial" w:hint="eastAsia"/>
          <w:sz w:val="19"/>
          <w:szCs w:val="19"/>
          <w:lang w:eastAsia="ja-JP"/>
        </w:rPr>
        <w:t xml:space="preserve"> (see document TC/52/29</w:t>
      </w:r>
      <w:r w:rsidR="00F57E3E">
        <w:rPr>
          <w:rFonts w:cs="Arial" w:hint="eastAsia"/>
          <w:sz w:val="19"/>
          <w:szCs w:val="19"/>
          <w:lang w:eastAsia="ja-JP"/>
        </w:rPr>
        <w:t xml:space="preserve"> Rev.</w:t>
      </w:r>
      <w:r>
        <w:rPr>
          <w:rFonts w:cs="Arial" w:hint="eastAsia"/>
          <w:sz w:val="19"/>
          <w:szCs w:val="19"/>
          <w:lang w:eastAsia="ja-JP"/>
        </w:rPr>
        <w:t xml:space="preserve"> </w:t>
      </w:r>
      <w:r>
        <w:rPr>
          <w:rFonts w:cs="Arial"/>
          <w:sz w:val="19"/>
          <w:szCs w:val="19"/>
          <w:lang w:eastAsia="ja-JP"/>
        </w:rPr>
        <w:t>“</w:t>
      </w:r>
      <w:r w:rsidR="00F57E3E">
        <w:rPr>
          <w:rFonts w:cs="Arial" w:hint="eastAsia"/>
          <w:sz w:val="19"/>
          <w:szCs w:val="19"/>
          <w:lang w:eastAsia="ja-JP"/>
        </w:rPr>
        <w:t xml:space="preserve">Revised </w:t>
      </w:r>
      <w:r>
        <w:rPr>
          <w:rFonts w:cs="Arial" w:hint="eastAsia"/>
          <w:sz w:val="19"/>
          <w:szCs w:val="19"/>
          <w:lang w:eastAsia="ja-JP"/>
        </w:rPr>
        <w:t>Report</w:t>
      </w:r>
      <w:r>
        <w:rPr>
          <w:rFonts w:cs="Arial"/>
          <w:sz w:val="19"/>
          <w:szCs w:val="19"/>
          <w:lang w:eastAsia="ja-JP"/>
        </w:rPr>
        <w:t>”</w:t>
      </w:r>
      <w:r>
        <w:rPr>
          <w:rFonts w:cs="Arial" w:hint="eastAsia"/>
          <w:sz w:val="19"/>
          <w:szCs w:val="19"/>
          <w:lang w:eastAsia="ja-JP"/>
        </w:rPr>
        <w:t>, paragraphs 105 to 110)</w:t>
      </w:r>
      <w:r w:rsidRPr="000965A6">
        <w:rPr>
          <w:rFonts w:eastAsia="Times New Roman" w:cs="Arial"/>
          <w:sz w:val="19"/>
          <w:szCs w:val="19"/>
        </w:rPr>
        <w:t>.</w:t>
      </w:r>
    </w:p>
    <w:p w:rsidR="000965A6" w:rsidRPr="000965A6" w:rsidRDefault="000965A6" w:rsidP="000965A6">
      <w:pPr>
        <w:keepNext/>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experts from Finland, France, Germany, Kenya and the United Kingdom had participated in the exercise to test the software module on the new method for calculation of COYU.</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that the new method for calculation of COYU worked well in practice and had agreed to request the expert from the United Kingdom to provide guidance on extrapolation when the candidate had a level of expression outside that seen in the reference varieties.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agreed to request members of the Union to provide larger data sets to the United Kingdom for developing probability levels for the new method that would match results obtained using the previous probability levels.  Such data sets should include at least 100 candidate varieties, with a possibility that data for those 100 varieties could be derived from several years.  The TC noted that the Office of the Union would issue a circular inviting contributions of data sets.</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agreed to invite experts from China and France to join in the next steps of the practical exercise and to provide their data sets for use in the testing.</w:t>
      </w:r>
    </w:p>
    <w:p w:rsidR="000965A6" w:rsidRPr="000965A6" w:rsidRDefault="000965A6" w:rsidP="000965A6">
      <w:pPr>
        <w:rPr>
          <w:rFonts w:eastAsia="Times New Roman"/>
        </w:rPr>
      </w:pPr>
    </w:p>
    <w:p w:rsidR="000965A6" w:rsidRPr="000965A6" w:rsidRDefault="000965A6" w:rsidP="000965A6">
      <w:pPr>
        <w:rPr>
          <w:rFonts w:eastAsia="Times New Roman"/>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t>The TC noted that the TWC had proposed to invite the TWA to provide large data sets from field crops in order to identify suitable probability levels on the new method for calculation of COYU.</w:t>
      </w:r>
    </w:p>
    <w:p w:rsidR="000965A6" w:rsidRDefault="000965A6" w:rsidP="000965A6">
      <w:pPr>
        <w:rPr>
          <w:lang w:eastAsia="ja-JP"/>
        </w:rPr>
      </w:pPr>
    </w:p>
    <w:p w:rsidR="00A12C71" w:rsidRPr="00A12C71" w:rsidRDefault="00A12C71" w:rsidP="00A12C71">
      <w:pPr>
        <w:rPr>
          <w:rFonts w:cs="Arial"/>
        </w:rPr>
      </w:pPr>
      <w:r w:rsidRPr="000965A6">
        <w:rPr>
          <w:rFonts w:eastAsia="Times New Roman"/>
        </w:rPr>
        <w:fldChar w:fldCharType="begin"/>
      </w:r>
      <w:r w:rsidRPr="000965A6">
        <w:rPr>
          <w:rFonts w:eastAsia="Times New Roman"/>
        </w:rPr>
        <w:instrText xml:space="preserve"> AUTONUM  </w:instrText>
      </w:r>
      <w:r w:rsidRPr="000965A6">
        <w:rPr>
          <w:rFonts w:eastAsia="Times New Roman"/>
        </w:rPr>
        <w:fldChar w:fldCharType="end"/>
      </w:r>
      <w:r w:rsidRPr="000965A6">
        <w:rPr>
          <w:rFonts w:eastAsia="Times New Roman"/>
        </w:rPr>
        <w:tab/>
      </w:r>
      <w:r>
        <w:rPr>
          <w:rFonts w:hint="eastAsia"/>
          <w:lang w:eastAsia="ja-JP"/>
        </w:rPr>
        <w:t xml:space="preserve">On </w:t>
      </w:r>
      <w:r w:rsidRPr="002F23CC">
        <w:rPr>
          <w:rFonts w:cs="Arial"/>
          <w:snapToGrid w:val="0"/>
        </w:rPr>
        <w:t>April 13, 2016</w:t>
      </w:r>
      <w:r>
        <w:rPr>
          <w:rFonts w:cs="Arial" w:hint="eastAsia"/>
          <w:snapToGrid w:val="0"/>
          <w:lang w:eastAsia="ja-JP"/>
        </w:rPr>
        <w:t xml:space="preserve">, the Office of the Union issued </w:t>
      </w:r>
      <w:r w:rsidRPr="00A12C71">
        <w:rPr>
          <w:rFonts w:cs="Arial"/>
          <w:snapToGrid w:val="0"/>
          <w:lang w:eastAsia="ja-JP"/>
        </w:rPr>
        <w:t>UPOV Circular E-16/098</w:t>
      </w:r>
      <w:r>
        <w:rPr>
          <w:rFonts w:cs="Arial" w:hint="eastAsia"/>
          <w:snapToGrid w:val="0"/>
          <w:lang w:eastAsia="ja-JP"/>
        </w:rPr>
        <w:t xml:space="preserve"> </w:t>
      </w:r>
      <w:r w:rsidR="00C74124">
        <w:rPr>
          <w:rFonts w:cs="Arial"/>
        </w:rPr>
        <w:t>invit</w:t>
      </w:r>
      <w:r w:rsidR="00C74124">
        <w:rPr>
          <w:rFonts w:cs="Arial" w:hint="eastAsia"/>
          <w:lang w:eastAsia="ja-JP"/>
        </w:rPr>
        <w:t>ing</w:t>
      </w:r>
      <w:r w:rsidRPr="008C2750">
        <w:rPr>
          <w:rFonts w:cs="Arial"/>
        </w:rPr>
        <w:t xml:space="preserve"> </w:t>
      </w:r>
      <w:r w:rsidRPr="0074496A">
        <w:t>UPOV members’ experts</w:t>
      </w:r>
      <w:r w:rsidRPr="008C2750">
        <w:rPr>
          <w:rFonts w:cs="Arial"/>
        </w:rPr>
        <w:t xml:space="preserve"> </w:t>
      </w:r>
      <w:r w:rsidRPr="0074496A">
        <w:t>to provide to the United Kingdom</w:t>
      </w:r>
      <w:r w:rsidR="00C74124">
        <w:rPr>
          <w:rFonts w:cs="Arial"/>
        </w:rPr>
        <w:t xml:space="preserve"> </w:t>
      </w:r>
      <w:r w:rsidR="00C74124" w:rsidRPr="00A12C71">
        <w:rPr>
          <w:rFonts w:cs="Arial"/>
        </w:rPr>
        <w:t>by May 27, 2016</w:t>
      </w:r>
      <w:r w:rsidR="00C74124">
        <w:rPr>
          <w:rFonts w:cs="Arial" w:hint="eastAsia"/>
          <w:lang w:eastAsia="ja-JP"/>
        </w:rPr>
        <w:t>,</w:t>
      </w:r>
      <w:r>
        <w:rPr>
          <w:rFonts w:hint="eastAsia"/>
          <w:lang w:eastAsia="ja-JP"/>
        </w:rPr>
        <w:t xml:space="preserve"> </w:t>
      </w:r>
      <w:r>
        <w:t>data sets including at least 100 candidate varieties</w:t>
      </w:r>
      <w:r w:rsidR="007910E5" w:rsidRPr="00FB24A4">
        <w:t>, with a possibility that data for those 100 varieties could be derived from several years</w:t>
      </w:r>
      <w:r w:rsidRPr="00A12C71">
        <w:rPr>
          <w:rFonts w:cs="Arial"/>
        </w:rPr>
        <w:t>.</w:t>
      </w:r>
    </w:p>
    <w:p w:rsidR="00C741BC" w:rsidRDefault="00C741BC" w:rsidP="00851209">
      <w:pPr>
        <w:rPr>
          <w:highlight w:val="yellow"/>
          <w:lang w:eastAsia="ja-JP"/>
        </w:rPr>
      </w:pPr>
    </w:p>
    <w:p w:rsidR="00537C8B" w:rsidRPr="000D43CE" w:rsidRDefault="00537C8B" w:rsidP="00851209">
      <w:pPr>
        <w:rPr>
          <w:lang w:eastAsia="ja-JP"/>
        </w:rPr>
      </w:pPr>
      <w:r w:rsidRPr="000D43CE">
        <w:rPr>
          <w:rFonts w:eastAsia="Times New Roman"/>
        </w:rPr>
        <w:fldChar w:fldCharType="begin"/>
      </w:r>
      <w:r w:rsidRPr="000D43CE">
        <w:rPr>
          <w:rFonts w:eastAsia="Times New Roman"/>
        </w:rPr>
        <w:instrText xml:space="preserve"> AUTONUM  </w:instrText>
      </w:r>
      <w:r w:rsidRPr="000D43CE">
        <w:rPr>
          <w:rFonts w:eastAsia="Times New Roman"/>
        </w:rPr>
        <w:fldChar w:fldCharType="end"/>
      </w:r>
      <w:r w:rsidRPr="000D43CE">
        <w:rPr>
          <w:rFonts w:eastAsia="Times New Roman"/>
        </w:rPr>
        <w:tab/>
      </w:r>
      <w:r w:rsidRPr="000D43CE">
        <w:rPr>
          <w:rFonts w:hint="eastAsia"/>
          <w:lang w:eastAsia="ja-JP"/>
        </w:rPr>
        <w:t xml:space="preserve">An expert of the United Kingdom will </w:t>
      </w:r>
      <w:r w:rsidR="000D43CE" w:rsidRPr="000D43CE">
        <w:rPr>
          <w:rFonts w:hint="eastAsia"/>
          <w:lang w:eastAsia="ja-JP"/>
        </w:rPr>
        <w:t>report the results and further progress</w:t>
      </w:r>
      <w:r w:rsidRPr="000D43CE">
        <w:rPr>
          <w:rFonts w:hint="eastAsia"/>
          <w:lang w:eastAsia="ja-JP"/>
        </w:rPr>
        <w:t xml:space="preserve"> at the </w:t>
      </w:r>
      <w:r w:rsidR="000D43CE" w:rsidRPr="000D43CE">
        <w:rPr>
          <w:rFonts w:hint="eastAsia"/>
          <w:lang w:eastAsia="ja-JP"/>
        </w:rPr>
        <w:t>thirty-fifth session of the TWC</w:t>
      </w:r>
      <w:r w:rsidRPr="000D43CE">
        <w:rPr>
          <w:rFonts w:hint="eastAsia"/>
          <w:lang w:eastAsia="ja-JP"/>
        </w:rPr>
        <w:t>.</w:t>
      </w:r>
      <w:r w:rsidR="00FE3DFC">
        <w:rPr>
          <w:rFonts w:hint="eastAsia"/>
          <w:lang w:eastAsia="ja-JP"/>
        </w:rPr>
        <w:t xml:space="preserve">  The expert will provide a</w:t>
      </w:r>
      <w:r w:rsidR="009255D4">
        <w:rPr>
          <w:rFonts w:hint="eastAsia"/>
          <w:lang w:eastAsia="ja-JP"/>
        </w:rPr>
        <w:t>n oral</w:t>
      </w:r>
      <w:r w:rsidR="00FE3DFC">
        <w:rPr>
          <w:rFonts w:hint="eastAsia"/>
          <w:lang w:eastAsia="ja-JP"/>
        </w:rPr>
        <w:t xml:space="preserve"> report on the contributions to date at the thirty-forth session.</w:t>
      </w:r>
    </w:p>
    <w:p w:rsidR="00537C8B" w:rsidRDefault="00537C8B" w:rsidP="00851209">
      <w:pPr>
        <w:rPr>
          <w:lang w:eastAsia="ja-JP"/>
        </w:rPr>
      </w:pPr>
    </w:p>
    <w:p w:rsidR="00851209" w:rsidRPr="00260B22" w:rsidRDefault="00851209" w:rsidP="00851209">
      <w:pPr>
        <w:pStyle w:val="DecisionParagraphs"/>
        <w:tabs>
          <w:tab w:val="left" w:pos="5954"/>
        </w:tabs>
      </w:pPr>
      <w:r w:rsidRPr="00260B22">
        <w:rPr>
          <w:rFonts w:cs="Arial"/>
        </w:rPr>
        <w:fldChar w:fldCharType="begin"/>
      </w:r>
      <w:r w:rsidRPr="00260B22">
        <w:rPr>
          <w:rFonts w:cs="Arial"/>
        </w:rPr>
        <w:instrText xml:space="preserve"> AUTONUM  </w:instrText>
      </w:r>
      <w:r w:rsidRPr="00260B22">
        <w:rPr>
          <w:rFonts w:cs="Arial"/>
        </w:rPr>
        <w:fldChar w:fldCharType="end"/>
      </w:r>
      <w:r w:rsidRPr="00260B22">
        <w:rPr>
          <w:rFonts w:cs="Arial"/>
        </w:rPr>
        <w:tab/>
      </w:r>
      <w:r w:rsidRPr="00260B22">
        <w:t xml:space="preserve">The </w:t>
      </w:r>
      <w:r w:rsidR="007447D2">
        <w:t>TWA</w:t>
      </w:r>
      <w:r w:rsidRPr="00260B22">
        <w:t xml:space="preserve"> is invited to</w:t>
      </w:r>
      <w:r w:rsidR="00CF481C">
        <w:rPr>
          <w:rFonts w:hint="eastAsia"/>
          <w:lang w:eastAsia="ja-JP"/>
        </w:rPr>
        <w:t xml:space="preserve"> note</w:t>
      </w:r>
      <w:r w:rsidRPr="00260B22">
        <w:t>:</w:t>
      </w:r>
    </w:p>
    <w:p w:rsidR="00851209" w:rsidRPr="00260B22" w:rsidRDefault="00851209" w:rsidP="00851209">
      <w:pPr>
        <w:pStyle w:val="DecisionParagraphs"/>
        <w:tabs>
          <w:tab w:val="left" w:pos="5954"/>
        </w:tabs>
      </w:pPr>
    </w:p>
    <w:p w:rsidR="00851209" w:rsidRPr="00237708" w:rsidRDefault="00851209" w:rsidP="00505CB6">
      <w:pPr>
        <w:pStyle w:val="DecisionParagraphs"/>
        <w:tabs>
          <w:tab w:val="left" w:pos="5954"/>
        </w:tabs>
        <w:rPr>
          <w:lang w:eastAsia="ja-JP"/>
        </w:rPr>
      </w:pPr>
      <w:r w:rsidRPr="00237708">
        <w:tab/>
        <w:t>(</w:t>
      </w:r>
      <w:r w:rsidR="00505CB6">
        <w:rPr>
          <w:rFonts w:hint="eastAsia"/>
          <w:lang w:eastAsia="ja-JP"/>
        </w:rPr>
        <w:t>a</w:t>
      </w:r>
      <w:r w:rsidRPr="00237708">
        <w:t>)</w:t>
      </w:r>
      <w:r w:rsidRPr="00237708">
        <w:tab/>
      </w:r>
      <w:r w:rsidR="009255D4">
        <w:rPr>
          <w:rFonts w:hint="eastAsia"/>
          <w:lang w:eastAsia="ja-JP"/>
        </w:rPr>
        <w:t xml:space="preserve">that </w:t>
      </w:r>
      <w:r w:rsidR="00237708">
        <w:t>the TC</w:t>
      </w:r>
      <w:r w:rsidR="00CF481C">
        <w:rPr>
          <w:rFonts w:hint="eastAsia"/>
          <w:lang w:eastAsia="ja-JP"/>
        </w:rPr>
        <w:t>, at its fifty-second session,</w:t>
      </w:r>
      <w:r w:rsidR="00237708">
        <w:t xml:space="preserve"> agreed </w:t>
      </w:r>
      <w:r w:rsidR="00CF481C" w:rsidRPr="00CF481C">
        <w:t>to request members of the Union to provide larger data sets to the United Kingdom for developing probability levels for the new method that would match results obtained using the previous probability levels</w:t>
      </w:r>
      <w:r w:rsidR="00CF481C">
        <w:rPr>
          <w:rFonts w:hint="eastAsia"/>
          <w:lang w:eastAsia="ja-JP"/>
        </w:rPr>
        <w:t>,</w:t>
      </w:r>
      <w:r w:rsidRPr="00237708">
        <w:t xml:space="preserve"> as set out </w:t>
      </w:r>
      <w:r w:rsidRPr="00E3344F">
        <w:t>in paragraph 2</w:t>
      </w:r>
      <w:r w:rsidR="00237708" w:rsidRPr="00E3344F">
        <w:t>0</w:t>
      </w:r>
      <w:r w:rsidRPr="00E3344F">
        <w:t xml:space="preserve"> of</w:t>
      </w:r>
      <w:r w:rsidRPr="00237708">
        <w:t xml:space="preserve"> this document;</w:t>
      </w:r>
    </w:p>
    <w:p w:rsidR="00851209" w:rsidRPr="00237708" w:rsidRDefault="00851209" w:rsidP="00851209">
      <w:pPr>
        <w:pStyle w:val="DecisionParagraphs"/>
        <w:tabs>
          <w:tab w:val="left" w:pos="5954"/>
        </w:tabs>
      </w:pPr>
    </w:p>
    <w:p w:rsidR="000D43CE" w:rsidRDefault="00851209" w:rsidP="00851209">
      <w:pPr>
        <w:pStyle w:val="DecisionParagraphs"/>
        <w:tabs>
          <w:tab w:val="left" w:pos="5954"/>
        </w:tabs>
        <w:rPr>
          <w:lang w:eastAsia="ja-JP"/>
        </w:rPr>
      </w:pPr>
      <w:r w:rsidRPr="00237708">
        <w:tab/>
        <w:t>(</w:t>
      </w:r>
      <w:r w:rsidR="00505CB6">
        <w:rPr>
          <w:rFonts w:hint="eastAsia"/>
          <w:lang w:eastAsia="ja-JP"/>
        </w:rPr>
        <w:t>b</w:t>
      </w:r>
      <w:r w:rsidRPr="00237708">
        <w:t>)</w:t>
      </w:r>
      <w:r w:rsidRPr="00237708">
        <w:tab/>
      </w:r>
      <w:r w:rsidR="009255D4">
        <w:rPr>
          <w:rFonts w:hint="eastAsia"/>
          <w:lang w:eastAsia="ja-JP"/>
        </w:rPr>
        <w:t xml:space="preserve">that </w:t>
      </w:r>
      <w:r w:rsidR="00CF481C" w:rsidRPr="00CF481C">
        <w:t>the Office of the Union issued UPOV Circular E-16/098 to invite UPOV members’ experts to provide to the United Kingdom</w:t>
      </w:r>
      <w:r w:rsidR="00C741BC">
        <w:rPr>
          <w:rFonts w:cs="Arial"/>
        </w:rPr>
        <w:t xml:space="preserve"> </w:t>
      </w:r>
      <w:r w:rsidR="00C741BC" w:rsidRPr="00A12C71">
        <w:rPr>
          <w:rFonts w:cs="Arial"/>
        </w:rPr>
        <w:t>by May 27, 2016</w:t>
      </w:r>
      <w:r w:rsidR="00C741BC">
        <w:rPr>
          <w:rFonts w:cs="Arial" w:hint="eastAsia"/>
          <w:lang w:eastAsia="ja-JP"/>
        </w:rPr>
        <w:t>,</w:t>
      </w:r>
      <w:r w:rsidR="00CF481C" w:rsidRPr="00CF481C">
        <w:t xml:space="preserve"> data sets including at least 100 c</w:t>
      </w:r>
      <w:r w:rsidR="0082722E">
        <w:t>andidate varieties</w:t>
      </w:r>
      <w:r w:rsidR="0082722E" w:rsidRPr="00FB24A4">
        <w:t>, with a possibility that data for those 100 varieties could be derived from several years</w:t>
      </w:r>
      <w:r w:rsidR="000D43CE">
        <w:rPr>
          <w:rFonts w:hint="eastAsia"/>
          <w:lang w:eastAsia="ja-JP"/>
        </w:rPr>
        <w:t>; and</w:t>
      </w:r>
    </w:p>
    <w:p w:rsidR="000D43CE" w:rsidRDefault="000D43CE" w:rsidP="00851209">
      <w:pPr>
        <w:pStyle w:val="DecisionParagraphs"/>
        <w:tabs>
          <w:tab w:val="left" w:pos="5954"/>
        </w:tabs>
        <w:rPr>
          <w:lang w:eastAsia="ja-JP"/>
        </w:rPr>
      </w:pPr>
    </w:p>
    <w:p w:rsidR="00851209" w:rsidRDefault="000D43CE" w:rsidP="00851209">
      <w:pPr>
        <w:pStyle w:val="DecisionParagraphs"/>
        <w:tabs>
          <w:tab w:val="left" w:pos="5954"/>
        </w:tabs>
        <w:rPr>
          <w:lang w:eastAsia="ja-JP"/>
        </w:rPr>
      </w:pPr>
      <w:r>
        <w:rPr>
          <w:rFonts w:hint="eastAsia"/>
          <w:lang w:eastAsia="ja-JP"/>
        </w:rPr>
        <w:tab/>
        <w:t>(c)</w:t>
      </w:r>
      <w:r>
        <w:rPr>
          <w:rFonts w:hint="eastAsia"/>
          <w:lang w:eastAsia="ja-JP"/>
        </w:rPr>
        <w:tab/>
      </w:r>
      <w:r w:rsidR="009255D4">
        <w:rPr>
          <w:rFonts w:hint="eastAsia"/>
          <w:lang w:eastAsia="ja-JP"/>
        </w:rPr>
        <w:t xml:space="preserve">the report by </w:t>
      </w:r>
      <w:r>
        <w:rPr>
          <w:rFonts w:hint="eastAsia"/>
          <w:lang w:eastAsia="ja-JP"/>
        </w:rPr>
        <w:t>a</w:t>
      </w:r>
      <w:r w:rsidR="009E266D">
        <w:rPr>
          <w:lang w:eastAsia="ja-JP"/>
        </w:rPr>
        <w:t>n expert of the United </w:t>
      </w:r>
      <w:r w:rsidRPr="000D43CE">
        <w:rPr>
          <w:lang w:eastAsia="ja-JP"/>
        </w:rPr>
        <w:t xml:space="preserve">Kingdom </w:t>
      </w:r>
      <w:r w:rsidR="009255D4">
        <w:rPr>
          <w:rFonts w:hint="eastAsia"/>
          <w:lang w:eastAsia="ja-JP"/>
        </w:rPr>
        <w:t>on</w:t>
      </w:r>
      <w:r w:rsidRPr="000D43CE">
        <w:rPr>
          <w:lang w:eastAsia="ja-JP"/>
        </w:rPr>
        <w:t xml:space="preserve"> the results and further progress</w:t>
      </w:r>
      <w:r w:rsidR="00E94D50">
        <w:rPr>
          <w:rFonts w:hint="eastAsia"/>
          <w:lang w:eastAsia="ja-JP"/>
        </w:rPr>
        <w:t>,</w:t>
      </w:r>
      <w:r w:rsidRPr="000D43CE">
        <w:rPr>
          <w:lang w:eastAsia="ja-JP"/>
        </w:rPr>
        <w:t xml:space="preserve"> </w:t>
      </w:r>
      <w:r w:rsidR="009255D4">
        <w:rPr>
          <w:rFonts w:hint="eastAsia"/>
          <w:lang w:eastAsia="ja-JP"/>
        </w:rPr>
        <w:t xml:space="preserve">including contribution of data </w:t>
      </w:r>
      <w:r w:rsidR="00E94D50">
        <w:rPr>
          <w:rFonts w:hint="eastAsia"/>
          <w:lang w:eastAsia="ja-JP"/>
        </w:rPr>
        <w:t>to be made at</w:t>
      </w:r>
      <w:r w:rsidR="008A329B">
        <w:rPr>
          <w:lang w:eastAsia="ja-JP"/>
        </w:rPr>
        <w:t xml:space="preserve"> the thirty</w:t>
      </w:r>
      <w:r w:rsidR="008A329B">
        <w:rPr>
          <w:lang w:eastAsia="ja-JP"/>
        </w:rPr>
        <w:noBreakHyphen/>
        <w:t>fourth</w:t>
      </w:r>
      <w:r w:rsidRPr="000D43CE">
        <w:rPr>
          <w:lang w:eastAsia="ja-JP"/>
        </w:rPr>
        <w:t xml:space="preserve"> session of the TWC.</w:t>
      </w:r>
    </w:p>
    <w:p w:rsidR="00CF481C" w:rsidRDefault="00CF481C" w:rsidP="009255D4">
      <w:pPr>
        <w:pStyle w:val="DecisionParagraphs"/>
        <w:tabs>
          <w:tab w:val="left" w:pos="5954"/>
        </w:tabs>
        <w:rPr>
          <w:i w:val="0"/>
          <w:snapToGrid w:val="0"/>
          <w:lang w:eastAsia="ja-JP"/>
        </w:rPr>
      </w:pPr>
    </w:p>
    <w:p w:rsidR="008A329B" w:rsidRDefault="008A329B" w:rsidP="009255D4">
      <w:pPr>
        <w:pStyle w:val="DecisionParagraphs"/>
        <w:tabs>
          <w:tab w:val="left" w:pos="5954"/>
        </w:tabs>
        <w:rPr>
          <w:i w:val="0"/>
          <w:snapToGrid w:val="0"/>
          <w:lang w:eastAsia="ja-JP"/>
        </w:rPr>
      </w:pPr>
    </w:p>
    <w:p w:rsidR="00851209" w:rsidRDefault="00851209" w:rsidP="00851209">
      <w:pPr>
        <w:pStyle w:val="DecisionParagraphs"/>
        <w:tabs>
          <w:tab w:val="left" w:pos="5954"/>
        </w:tabs>
        <w:ind w:left="6104"/>
        <w:jc w:val="right"/>
        <w:rPr>
          <w:i w:val="0"/>
          <w:snapToGrid w:val="0"/>
        </w:rPr>
        <w:sectPr w:rsidR="00851209" w:rsidSect="00A157EA">
          <w:headerReference w:type="default" r:id="rId10"/>
          <w:pgSz w:w="11907" w:h="16840" w:code="9"/>
          <w:pgMar w:top="510" w:right="1134" w:bottom="1134" w:left="1134" w:header="510" w:footer="680" w:gutter="0"/>
          <w:pgNumType w:start="1"/>
          <w:cols w:space="720"/>
          <w:titlePg/>
        </w:sectPr>
      </w:pPr>
      <w:r w:rsidRPr="00ED3974">
        <w:rPr>
          <w:i w:val="0"/>
          <w:snapToGrid w:val="0"/>
        </w:rPr>
        <w:t xml:space="preserve"> [</w:t>
      </w:r>
      <w:r>
        <w:rPr>
          <w:i w:val="0"/>
          <w:snapToGrid w:val="0"/>
        </w:rPr>
        <w:t>Annex follows</w:t>
      </w:r>
      <w:r w:rsidRPr="00ED3974">
        <w:rPr>
          <w:i w:val="0"/>
          <w:snapToGrid w:val="0"/>
        </w:rPr>
        <w:t>]</w:t>
      </w:r>
    </w:p>
    <w:p w:rsidR="00A12C71" w:rsidRDefault="00A12C71" w:rsidP="00A12C71">
      <w:pPr>
        <w:jc w:val="center"/>
        <w:rPr>
          <w:rFonts w:cs="Arial"/>
          <w:bCs/>
          <w:lang w:eastAsia="ja-JP"/>
        </w:rPr>
      </w:pPr>
      <w:r w:rsidRPr="00E807E3">
        <w:rPr>
          <w:rFonts w:cs="Arial"/>
          <w:bCs/>
          <w:lang w:eastAsia="ja-JP"/>
        </w:rPr>
        <w:lastRenderedPageBreak/>
        <w:t>COMBINED OVER-YEARS UNIFORMITY (COYU) CRITERION</w:t>
      </w:r>
    </w:p>
    <w:p w:rsidR="00A12C71" w:rsidRDefault="00A12C71" w:rsidP="00A12C71">
      <w:pPr>
        <w:jc w:val="center"/>
        <w:rPr>
          <w:rFonts w:cs="Arial"/>
          <w:bCs/>
          <w:lang w:eastAsia="ja-JP"/>
        </w:rPr>
      </w:pPr>
      <w:r>
        <w:rPr>
          <w:rFonts w:cs="Arial" w:hint="eastAsia"/>
          <w:bCs/>
          <w:lang w:eastAsia="ja-JP"/>
        </w:rPr>
        <w:t xml:space="preserve"> (</w:t>
      </w:r>
      <w:r>
        <w:rPr>
          <w:rFonts w:cs="Arial"/>
          <w:bCs/>
          <w:lang w:eastAsia="ja-JP"/>
        </w:rPr>
        <w:t xml:space="preserve">IN </w:t>
      </w:r>
      <w:r>
        <w:rPr>
          <w:rFonts w:cs="Arial" w:hint="eastAsia"/>
          <w:bCs/>
          <w:lang w:eastAsia="ja-JP"/>
        </w:rPr>
        <w:t>ENGLISH ONLY)</w:t>
      </w:r>
    </w:p>
    <w:p w:rsidR="00A12C71" w:rsidRDefault="00A12C71" w:rsidP="00A12C71">
      <w:pPr>
        <w:jc w:val="center"/>
        <w:rPr>
          <w:rFonts w:cs="Arial"/>
          <w:bCs/>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40F9BBDD" wp14:editId="47A8ED3B">
            <wp:extent cx="4572635" cy="3429635"/>
            <wp:effectExtent l="19050" t="19050" r="1841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6A1CDCC" wp14:editId="7860CB05">
            <wp:extent cx="4572635" cy="3429635"/>
            <wp:effectExtent l="19050" t="19050" r="18415" b="184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34597CB2" wp14:editId="6811987F">
            <wp:extent cx="4572635" cy="3429635"/>
            <wp:effectExtent l="19050" t="19050" r="18415"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p>
    <w:p w:rsidR="00A12C71" w:rsidRDefault="00A12C71" w:rsidP="00A12C71">
      <w:pPr>
        <w:jc w:val="center"/>
        <w:rPr>
          <w:rFonts w:cs="Arial"/>
          <w:lang w:eastAsia="ja-JP"/>
        </w:rPr>
      </w:pPr>
      <w:r>
        <w:rPr>
          <w:rFonts w:cs="Arial"/>
          <w:noProof/>
        </w:rPr>
        <w:drawing>
          <wp:inline distT="0" distB="0" distL="0" distR="0" wp14:anchorId="06142631" wp14:editId="4E09E869">
            <wp:extent cx="4572635" cy="3429635"/>
            <wp:effectExtent l="19050" t="19050" r="1841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a:ln>
                      <a:solidFill>
                        <a:schemeClr val="tx1"/>
                      </a:solidFill>
                    </a:ln>
                  </pic:spPr>
                </pic:pic>
              </a:graphicData>
            </a:graphic>
          </wp:inline>
        </w:drawing>
      </w:r>
    </w:p>
    <w:p w:rsidR="00A12C71" w:rsidRDefault="00A12C71" w:rsidP="00A12C71">
      <w:pPr>
        <w:jc w:val="center"/>
        <w:rPr>
          <w:rFonts w:cs="Arial"/>
          <w:lang w:eastAsia="ja-JP"/>
        </w:rPr>
      </w:pPr>
    </w:p>
    <w:p w:rsidR="00A12C71" w:rsidRDefault="00A12C71" w:rsidP="00A12C71">
      <w:pPr>
        <w:jc w:val="center"/>
        <w:rPr>
          <w:rFonts w:cs="Arial"/>
          <w:lang w:eastAsia="ja-JP"/>
        </w:rPr>
      </w:pPr>
    </w:p>
    <w:p w:rsidR="00851209" w:rsidRDefault="00851209" w:rsidP="00851209">
      <w:pPr>
        <w:pStyle w:val="endofdoc"/>
        <w:rPr>
          <w:snapToGrid w:val="0"/>
        </w:rPr>
      </w:pPr>
      <w:r>
        <w:rPr>
          <w:snapToGrid w:val="0"/>
        </w:rPr>
        <w:t>[End of Annex and of document]</w:t>
      </w:r>
    </w:p>
    <w:sectPr w:rsidR="00851209" w:rsidSect="00470F66">
      <w:headerReference w:type="default" r:id="rId15"/>
      <w:headerReference w:type="firs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5666AB" w:rsidP="00A157EA">
    <w:pPr>
      <w:pStyle w:val="Header"/>
      <w:rPr>
        <w:lang w:eastAsia="ja-JP"/>
      </w:rPr>
    </w:pPr>
    <w:r>
      <w:t>TWA/45</w:t>
    </w:r>
    <w:r w:rsidR="009E266D">
      <w:t>/10</w:t>
    </w:r>
  </w:p>
  <w:p w:rsidR="00A157EA" w:rsidRPr="00C5280D" w:rsidRDefault="00A157E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3556E">
      <w:rPr>
        <w:noProof/>
      </w:rPr>
      <w:t>2</w:t>
    </w:r>
    <w:r w:rsidRPr="00832298">
      <w:fldChar w:fldCharType="end"/>
    </w:r>
  </w:p>
  <w:p w:rsidR="00A157EA" w:rsidRPr="00C5280D" w:rsidRDefault="00A157EA" w:rsidP="00A15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5666AB" w:rsidP="0093232E">
    <w:pPr>
      <w:pStyle w:val="Header"/>
      <w:rPr>
        <w:lang w:eastAsia="ja-JP"/>
      </w:rPr>
    </w:pPr>
    <w:r>
      <w:t>TWA/45</w:t>
    </w:r>
    <w:r w:rsidR="009E266D">
      <w:t>/10</w:t>
    </w:r>
  </w:p>
  <w:p w:rsidR="00A157EA" w:rsidRDefault="00A157EA" w:rsidP="0093232E">
    <w:pPr>
      <w:pStyle w:val="Header"/>
    </w:pPr>
    <w:r>
      <w:t>Annex, page 2</w:t>
    </w:r>
  </w:p>
  <w:p w:rsidR="00A157EA" w:rsidRDefault="00A157E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Pr="00832298" w:rsidRDefault="005666AB" w:rsidP="00851209">
    <w:pPr>
      <w:pStyle w:val="Header"/>
      <w:rPr>
        <w:lang w:eastAsia="ja-JP"/>
      </w:rPr>
    </w:pPr>
    <w:r>
      <w:t>TWA/45</w:t>
    </w:r>
    <w:r w:rsidR="009E266D">
      <w:t>/10</w:t>
    </w:r>
  </w:p>
  <w:p w:rsidR="00A157EA" w:rsidRDefault="00A157EA" w:rsidP="00851209">
    <w:pPr>
      <w:pStyle w:val="Header"/>
    </w:pPr>
  </w:p>
  <w:p w:rsidR="00A157EA" w:rsidRPr="00C5280D" w:rsidRDefault="00A157EA" w:rsidP="00851209">
    <w:pPr>
      <w:pStyle w:val="Header"/>
    </w:pPr>
    <w:r>
      <w:t>ANNEX</w:t>
    </w:r>
  </w:p>
  <w:p w:rsidR="00A157EA" w:rsidRDefault="00A15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9">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8"/>
  </w:num>
  <w:num w:numId="13">
    <w:abstractNumId w:val="14"/>
  </w:num>
  <w:num w:numId="14">
    <w:abstractNumId w:val="23"/>
  </w:num>
  <w:num w:numId="15">
    <w:abstractNumId w:val="19"/>
  </w:num>
  <w:num w:numId="16">
    <w:abstractNumId w:val="13"/>
  </w:num>
  <w:num w:numId="17">
    <w:abstractNumId w:val="10"/>
  </w:num>
  <w:num w:numId="18">
    <w:abstractNumId w:val="16"/>
  </w:num>
  <w:num w:numId="19">
    <w:abstractNumId w:val="16"/>
    <w:lvlOverride w:ilvl="0">
      <w:startOverride w:val="1"/>
    </w:lvlOverride>
  </w:num>
  <w:num w:numId="20">
    <w:abstractNumId w:val="25"/>
  </w:num>
  <w:num w:numId="21">
    <w:abstractNumId w:val="27"/>
  </w:num>
  <w:num w:numId="22">
    <w:abstractNumId w:val="26"/>
  </w:num>
  <w:num w:numId="23">
    <w:abstractNumId w:val="25"/>
    <w:lvlOverride w:ilvl="0">
      <w:startOverride w:val="1"/>
    </w:lvlOverride>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4"/>
  </w:num>
  <w:num w:numId="28">
    <w:abstractNumId w:val="22"/>
  </w:num>
  <w:num w:numId="29">
    <w:abstractNumId w:val="17"/>
  </w:num>
  <w:num w:numId="30">
    <w:abstractNumId w:val="15"/>
  </w:num>
  <w:num w:numId="31">
    <w:abstractNumId w:val="21"/>
  </w:num>
  <w:num w:numId="32">
    <w:abstractNumId w:val="28"/>
  </w:num>
  <w:num w:numId="33">
    <w:abstractNumId w:val="20"/>
  </w:num>
  <w:num w:numId="34">
    <w:abstractNumId w:val="25"/>
    <w:lvlOverride w:ilvl="0">
      <w:startOverride w:val="1"/>
    </w:lvlOverride>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C7021"/>
    <w:rsid w:val="000D43CE"/>
    <w:rsid w:val="000D6BBC"/>
    <w:rsid w:val="000D7780"/>
    <w:rsid w:val="000E1C3E"/>
    <w:rsid w:val="000E1D87"/>
    <w:rsid w:val="000E3F16"/>
    <w:rsid w:val="000F3B2A"/>
    <w:rsid w:val="001023F7"/>
    <w:rsid w:val="001057FF"/>
    <w:rsid w:val="00105929"/>
    <w:rsid w:val="001131D5"/>
    <w:rsid w:val="00116F77"/>
    <w:rsid w:val="00120B00"/>
    <w:rsid w:val="001322D2"/>
    <w:rsid w:val="00141DB8"/>
    <w:rsid w:val="00153262"/>
    <w:rsid w:val="00155BCD"/>
    <w:rsid w:val="001675E8"/>
    <w:rsid w:val="00170766"/>
    <w:rsid w:val="0017474A"/>
    <w:rsid w:val="001758C6"/>
    <w:rsid w:val="00182B99"/>
    <w:rsid w:val="00184803"/>
    <w:rsid w:val="0018780B"/>
    <w:rsid w:val="00187B3F"/>
    <w:rsid w:val="001D4745"/>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07BB8"/>
    <w:rsid w:val="00434467"/>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666AB"/>
    <w:rsid w:val="00576BE4"/>
    <w:rsid w:val="0057736E"/>
    <w:rsid w:val="005A05F4"/>
    <w:rsid w:val="005A400A"/>
    <w:rsid w:val="005B09D0"/>
    <w:rsid w:val="005B260C"/>
    <w:rsid w:val="005B5971"/>
    <w:rsid w:val="005C091A"/>
    <w:rsid w:val="005C4292"/>
    <w:rsid w:val="005F052F"/>
    <w:rsid w:val="00612379"/>
    <w:rsid w:val="0061555F"/>
    <w:rsid w:val="00616C31"/>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447D2"/>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3556E"/>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2A84"/>
    <w:rsid w:val="009D690D"/>
    <w:rsid w:val="009E266D"/>
    <w:rsid w:val="009E65B6"/>
    <w:rsid w:val="00A039FA"/>
    <w:rsid w:val="00A11008"/>
    <w:rsid w:val="00A12C71"/>
    <w:rsid w:val="00A157EA"/>
    <w:rsid w:val="00A24C10"/>
    <w:rsid w:val="00A42AC3"/>
    <w:rsid w:val="00A430CF"/>
    <w:rsid w:val="00A45382"/>
    <w:rsid w:val="00A4583D"/>
    <w:rsid w:val="00A54309"/>
    <w:rsid w:val="00A86153"/>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0BE5"/>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A49AB"/>
    <w:rsid w:val="00FB21F4"/>
    <w:rsid w:val="00FB705B"/>
    <w:rsid w:val="00FC19E1"/>
    <w:rsid w:val="00FD54E2"/>
    <w:rsid w:val="00FD7AE6"/>
    <w:rsid w:val="00FE39C7"/>
    <w:rsid w:val="00FE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6A67-C9B2-4364-9756-A0914572D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3</TotalTime>
  <Pages>5</Pages>
  <Words>1499</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TWA/45/10</vt:lpstr>
    </vt:vector>
  </TitlesOfParts>
  <Company>UPOV</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TWA/45/10</dc:title>
  <dc:creator>REZENDE TAVEIRA Leontino</dc:creator>
  <cp:lastModifiedBy>GIACHINO Erika</cp:lastModifiedBy>
  <cp:revision>7</cp:revision>
  <cp:lastPrinted>2016-05-31T08:33:00Z</cp:lastPrinted>
  <dcterms:created xsi:type="dcterms:W3CDTF">2016-05-31T08:31:00Z</dcterms:created>
  <dcterms:modified xsi:type="dcterms:W3CDTF">2016-06-02T07:50:00Z</dcterms:modified>
</cp:coreProperties>
</file>