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FD3DF3" w:rsidRPr="00C5280D" w:rsidTr="009D5C54">
        <w:trPr>
          <w:trHeight w:val="1760"/>
        </w:trPr>
        <w:tc>
          <w:tcPr>
            <w:tcW w:w="4243" w:type="dxa"/>
          </w:tcPr>
          <w:p w:rsidR="00FD3DF3" w:rsidRPr="00C5280D" w:rsidRDefault="00FD3DF3" w:rsidP="009D5C54"/>
        </w:tc>
        <w:tc>
          <w:tcPr>
            <w:tcW w:w="1646" w:type="dxa"/>
            <w:vAlign w:val="center"/>
          </w:tcPr>
          <w:p w:rsidR="00FD3DF3" w:rsidRPr="00C5280D" w:rsidRDefault="00FD3DF3" w:rsidP="009D5C54">
            <w:pPr>
              <w:pStyle w:val="LogoUPOV"/>
            </w:pPr>
            <w:r>
              <w:rPr>
                <w:noProof/>
              </w:rPr>
              <w:drawing>
                <wp:inline distT="0" distB="0" distL="0" distR="0" wp14:anchorId="51A7A60B" wp14:editId="2799CEE3">
                  <wp:extent cx="96202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FD3DF3" w:rsidRPr="00C5280D" w:rsidRDefault="00FD3DF3" w:rsidP="009D5C54">
            <w:pPr>
              <w:pStyle w:val="Lettrine"/>
            </w:pPr>
            <w:r w:rsidRPr="00C5280D">
              <w:t>E</w:t>
            </w:r>
          </w:p>
          <w:p w:rsidR="00A34948" w:rsidRPr="004F1A48" w:rsidRDefault="00AA29AA" w:rsidP="009D5C54">
            <w:pPr>
              <w:pStyle w:val="Docoriginal"/>
              <w:rPr>
                <w:rFonts w:eastAsiaTheme="minorEastAsia"/>
                <w:lang w:eastAsia="ja-JP"/>
              </w:rPr>
            </w:pPr>
            <w:r>
              <w:t>TWA/44</w:t>
            </w:r>
            <w:r w:rsidR="00A34948">
              <w:t>/</w:t>
            </w:r>
            <w:bookmarkStart w:id="0" w:name="Code"/>
            <w:bookmarkEnd w:id="0"/>
            <w:r w:rsidR="004F1A48">
              <w:t>2</w:t>
            </w:r>
            <w:r w:rsidR="001D24C8">
              <w:rPr>
                <w:rFonts w:eastAsiaTheme="minorEastAsia" w:hint="eastAsia"/>
                <w:lang w:eastAsia="ja-JP"/>
              </w:rPr>
              <w:t xml:space="preserve">2 </w:t>
            </w:r>
          </w:p>
          <w:p w:rsidR="00FD3DF3" w:rsidRPr="00B46575" w:rsidRDefault="00FD3DF3" w:rsidP="009D5C54">
            <w:pPr>
              <w:pStyle w:val="Docoriginal"/>
              <w:rPr>
                <w:b w:val="0"/>
                <w:spacing w:val="0"/>
              </w:rPr>
            </w:pPr>
            <w:r w:rsidRPr="000F052B">
              <w:rPr>
                <w:rStyle w:val="StyleDoclangBold"/>
                <w:b/>
                <w:spacing w:val="0"/>
              </w:rPr>
              <w:t>ORIGINAL:</w:t>
            </w:r>
            <w:r w:rsidRPr="00B46575">
              <w:rPr>
                <w:rStyle w:val="StyleDocoriginalNotBold1"/>
                <w:b/>
                <w:spacing w:val="0"/>
              </w:rPr>
              <w:t xml:space="preserve"> </w:t>
            </w:r>
            <w:bookmarkStart w:id="1" w:name="Original"/>
            <w:bookmarkEnd w:id="1"/>
            <w:r>
              <w:rPr>
                <w:rStyle w:val="StyleDocoriginalNotBold1"/>
                <w:b/>
                <w:spacing w:val="0"/>
              </w:rPr>
              <w:t xml:space="preserve"> </w:t>
            </w:r>
            <w:r w:rsidRPr="00B46575">
              <w:rPr>
                <w:b w:val="0"/>
                <w:spacing w:val="0"/>
              </w:rPr>
              <w:t>English</w:t>
            </w:r>
          </w:p>
          <w:p w:rsidR="00FD3DF3" w:rsidRPr="004F1A48" w:rsidRDefault="00FD3DF3" w:rsidP="00FD0CC4">
            <w:pPr>
              <w:pStyle w:val="Docoriginal"/>
              <w:rPr>
                <w:rFonts w:eastAsiaTheme="minorEastAsia"/>
                <w:lang w:eastAsia="ja-JP"/>
              </w:rPr>
            </w:pPr>
            <w:r w:rsidRPr="00B46575">
              <w:rPr>
                <w:spacing w:val="0"/>
              </w:rPr>
              <w:t>DATE:</w:t>
            </w:r>
            <w:r w:rsidRPr="00B46575">
              <w:rPr>
                <w:rStyle w:val="StyleDocoriginalNotBold1"/>
                <w:b/>
                <w:spacing w:val="0"/>
              </w:rPr>
              <w:t xml:space="preserve"> </w:t>
            </w:r>
            <w:bookmarkStart w:id="2" w:name="Date"/>
            <w:bookmarkEnd w:id="2"/>
            <w:r>
              <w:rPr>
                <w:rStyle w:val="StyleDocoriginalNotBold1"/>
                <w:b/>
                <w:spacing w:val="0"/>
              </w:rPr>
              <w:t xml:space="preserve"> </w:t>
            </w:r>
            <w:r w:rsidR="00FD0CC4">
              <w:rPr>
                <w:rStyle w:val="StyleDocoriginalNotBold1"/>
                <w:rFonts w:eastAsiaTheme="minorEastAsia"/>
                <w:spacing w:val="0"/>
                <w:lang w:eastAsia="ja-JP"/>
              </w:rPr>
              <w:t>August</w:t>
            </w:r>
            <w:r w:rsidR="001D24C8" w:rsidRPr="00F54F03">
              <w:rPr>
                <w:rStyle w:val="StyleDocoriginalNotBold1"/>
                <w:rFonts w:eastAsiaTheme="minorEastAsia" w:hint="eastAsia"/>
                <w:spacing w:val="0"/>
                <w:lang w:eastAsia="ja-JP"/>
              </w:rPr>
              <w:t xml:space="preserve"> </w:t>
            </w:r>
            <w:r w:rsidR="000123A1">
              <w:rPr>
                <w:rStyle w:val="StyleDocoriginalNotBold1"/>
                <w:rFonts w:eastAsiaTheme="minorEastAsia"/>
                <w:spacing w:val="0"/>
                <w:lang w:eastAsia="ja-JP"/>
              </w:rPr>
              <w:t>17</w:t>
            </w:r>
            <w:r w:rsidR="00A34948" w:rsidRPr="00F54F03">
              <w:rPr>
                <w:rStyle w:val="StyleDocoriginalNotBold1"/>
                <w:spacing w:val="0"/>
              </w:rPr>
              <w:t>, 201</w:t>
            </w:r>
            <w:r w:rsidR="004F1A48" w:rsidRPr="00F54F03">
              <w:rPr>
                <w:rStyle w:val="StyleDocoriginalNotBold1"/>
                <w:rFonts w:eastAsiaTheme="minorEastAsia" w:hint="eastAsia"/>
                <w:spacing w:val="0"/>
                <w:lang w:eastAsia="ja-JP"/>
              </w:rPr>
              <w:t>5</w:t>
            </w:r>
          </w:p>
        </w:tc>
      </w:tr>
      <w:tr w:rsidR="00FD3DF3" w:rsidRPr="00C5280D" w:rsidTr="009D5C54">
        <w:tc>
          <w:tcPr>
            <w:tcW w:w="10131" w:type="dxa"/>
            <w:gridSpan w:val="3"/>
          </w:tcPr>
          <w:p w:rsidR="00FD3DF3" w:rsidRPr="00C5280D" w:rsidRDefault="00FD3DF3" w:rsidP="009D5C54">
            <w:pPr>
              <w:pStyle w:val="upove"/>
              <w:rPr>
                <w:sz w:val="28"/>
              </w:rPr>
            </w:pPr>
            <w:r w:rsidRPr="00C5280D">
              <w:rPr>
                <w:snapToGrid w:val="0"/>
              </w:rPr>
              <w:t xml:space="preserve">INTERNATIONAL UNION FOR THE PROTECTION OF NEW VARIETIES OF PLANTS </w:t>
            </w:r>
          </w:p>
        </w:tc>
      </w:tr>
      <w:tr w:rsidR="00FD3DF3" w:rsidRPr="00C5280D" w:rsidTr="009D5C54">
        <w:tc>
          <w:tcPr>
            <w:tcW w:w="10131" w:type="dxa"/>
            <w:gridSpan w:val="3"/>
          </w:tcPr>
          <w:p w:rsidR="00FD3DF3" w:rsidRPr="00C5280D" w:rsidRDefault="00FD3DF3" w:rsidP="009D5C54">
            <w:pPr>
              <w:pStyle w:val="Country"/>
            </w:pPr>
            <w:r w:rsidRPr="00C5280D">
              <w:t>Geneva</w:t>
            </w:r>
          </w:p>
        </w:tc>
      </w:tr>
    </w:tbl>
    <w:p w:rsidR="00FD3DF3" w:rsidRPr="00C5280D" w:rsidRDefault="00FD3DF3" w:rsidP="00FD3DF3">
      <w:pPr>
        <w:pStyle w:val="Sessiontc"/>
      </w:pPr>
      <w:r w:rsidRPr="00C5280D">
        <w:t xml:space="preserve">Technical </w:t>
      </w:r>
      <w:r>
        <w:t xml:space="preserve">working party </w:t>
      </w:r>
      <w:r w:rsidR="00AA29AA">
        <w:t>FOR AGRICULTURAL CROPS</w:t>
      </w:r>
    </w:p>
    <w:p w:rsidR="00FD3DF3" w:rsidRPr="004F1A48" w:rsidRDefault="00AA29AA" w:rsidP="00FD3DF3">
      <w:pPr>
        <w:pStyle w:val="Sessiontcplacedate"/>
        <w:rPr>
          <w:rFonts w:eastAsiaTheme="minorEastAsia"/>
          <w:lang w:eastAsia="ja-JP"/>
        </w:rPr>
      </w:pPr>
      <w:r>
        <w:t>Forty-Fourth</w:t>
      </w:r>
      <w:r w:rsidR="00A34948">
        <w:t xml:space="preserve"> </w:t>
      </w:r>
      <w:r w:rsidR="00A34948" w:rsidRPr="00C5280D">
        <w:t>Session</w:t>
      </w:r>
      <w:r w:rsidR="00FD3DF3" w:rsidRPr="00C5280D">
        <w:br/>
      </w:r>
      <w:r>
        <w:rPr>
          <w:rFonts w:eastAsiaTheme="minorEastAsia" w:cs="Arial"/>
          <w:lang w:eastAsia="ja-JP"/>
        </w:rPr>
        <w:t>Obihiro, Japan</w:t>
      </w:r>
      <w:r w:rsidR="004F1A48">
        <w:rPr>
          <w:rFonts w:eastAsiaTheme="minorEastAsia" w:cs="Arial" w:hint="eastAsia"/>
          <w:lang w:eastAsia="ja-JP"/>
        </w:rPr>
        <w:t xml:space="preserve">, </w:t>
      </w:r>
      <w:r>
        <w:t>July 6 to 10</w:t>
      </w:r>
      <w:r w:rsidR="00A34948">
        <w:t>, 201</w:t>
      </w:r>
      <w:r w:rsidR="004F1A48">
        <w:rPr>
          <w:rFonts w:eastAsiaTheme="minorEastAsia" w:hint="eastAsia"/>
          <w:lang w:eastAsia="ja-JP"/>
        </w:rPr>
        <w:t>5</w:t>
      </w:r>
    </w:p>
    <w:p w:rsidR="00EE354C" w:rsidRPr="00F134CE" w:rsidRDefault="00EE354C" w:rsidP="00EE354C">
      <w:pPr>
        <w:pStyle w:val="Titleofdoc"/>
        <w:tabs>
          <w:tab w:val="left" w:pos="567"/>
        </w:tabs>
        <w:rPr>
          <w:rFonts w:cs="Arial"/>
        </w:rPr>
      </w:pPr>
      <w:bookmarkStart w:id="3" w:name="TitleOfDoc"/>
      <w:bookmarkStart w:id="4" w:name="Prepared"/>
      <w:bookmarkEnd w:id="3"/>
      <w:bookmarkEnd w:id="4"/>
      <w:r w:rsidRPr="00F134CE">
        <w:rPr>
          <w:rFonts w:cs="Arial"/>
        </w:rPr>
        <w:t xml:space="preserve">Reports on development in plant variety protection </w:t>
      </w:r>
      <w:r w:rsidRPr="00F134CE">
        <w:rPr>
          <w:rFonts w:cs="Arial"/>
        </w:rPr>
        <w:br/>
        <w:t>from members and observers</w:t>
      </w:r>
    </w:p>
    <w:p w:rsidR="00FD3DF3" w:rsidRPr="00C5280D" w:rsidRDefault="00FD3DF3" w:rsidP="00FD3DF3">
      <w:pPr>
        <w:pStyle w:val="preparedby"/>
      </w:pPr>
      <w:r w:rsidRPr="00FE2FEB">
        <w:t>Document prepared by the Office of the Union</w:t>
      </w:r>
    </w:p>
    <w:p w:rsidR="00EE354C" w:rsidRPr="007743F5" w:rsidRDefault="00EE354C" w:rsidP="00EE354C">
      <w:pPr>
        <w:pStyle w:val="preparedby"/>
      </w:pPr>
      <w:r w:rsidRPr="005A0961">
        <w:rPr>
          <w:color w:val="A6A6A6"/>
        </w:rPr>
        <w:t>Disclaimer:  this document does not represent UPOV policies or guidance</w:t>
      </w:r>
    </w:p>
    <w:p w:rsidR="00FD3DF3" w:rsidRDefault="00FD3DF3" w:rsidP="00FD3DF3">
      <w:pPr>
        <w:pStyle w:val="TOC1"/>
        <w:rPr>
          <w:snapToGrid w:val="0"/>
        </w:rPr>
      </w:pPr>
    </w:p>
    <w:p w:rsidR="00EE354C" w:rsidRPr="00F134CE" w:rsidRDefault="00EE354C" w:rsidP="00EE354C">
      <w:pPr>
        <w:tabs>
          <w:tab w:val="left" w:pos="567"/>
        </w:tabs>
        <w:rPr>
          <w:rFonts w:cs="Arial"/>
          <w:snapToGrid w:val="0"/>
        </w:rPr>
      </w:pPr>
      <w:r w:rsidRPr="00F134CE">
        <w:rPr>
          <w:rFonts w:cs="Arial"/>
        </w:rPr>
        <w:fldChar w:fldCharType="begin"/>
      </w:r>
      <w:r w:rsidRPr="00F134CE">
        <w:rPr>
          <w:rFonts w:cs="Arial"/>
        </w:rPr>
        <w:instrText xml:space="preserve"> AUTONUM  </w:instrText>
      </w:r>
      <w:r w:rsidRPr="00F134CE">
        <w:rPr>
          <w:rFonts w:cs="Arial"/>
        </w:rPr>
        <w:fldChar w:fldCharType="end"/>
      </w:r>
      <w:r w:rsidRPr="00F134CE">
        <w:rPr>
          <w:rFonts w:cs="Arial"/>
        </w:rPr>
        <w:tab/>
        <w:t xml:space="preserve">The Technical Committee (TC), at its </w:t>
      </w:r>
      <w:r w:rsidRPr="00F134CE">
        <w:rPr>
          <w:rFonts w:cs="Arial"/>
          <w:snapToGrid w:val="0"/>
        </w:rPr>
        <w:t>forty-</w:t>
      </w:r>
      <w:r>
        <w:rPr>
          <w:rFonts w:cs="Arial"/>
          <w:snapToGrid w:val="0"/>
        </w:rPr>
        <w:t>seventh</w:t>
      </w:r>
      <w:r w:rsidRPr="00F134CE">
        <w:rPr>
          <w:rFonts w:cs="Arial"/>
          <w:snapToGrid w:val="0"/>
        </w:rPr>
        <w:t xml:space="preserve"> session held in Geneva, from </w:t>
      </w:r>
      <w:r>
        <w:rPr>
          <w:rFonts w:cs="Arial"/>
          <w:snapToGrid w:val="0"/>
        </w:rPr>
        <w:t>April 4 to 6, 2011</w:t>
      </w:r>
      <w:r w:rsidRPr="00F134CE">
        <w:rPr>
          <w:rFonts w:cs="Arial"/>
          <w:snapToGrid w:val="0"/>
        </w:rPr>
        <w:t xml:space="preserve">, agreed to request the Office of the Union to invite experts to submit written reports to the Office of the Union in advance of the Technical Working Party (TWP) sessions in order that a document containing those reports could be prepared by the Office of the Union.  The TC noted that TWP experts would be invited to make a brief oral summary of their written report at the session and would also be encouraged to make reports under the agenda item “Experiences with new types and species”, as appropriate.  The TC also noted that TWP experts would have an opportunity to raise questions concerning matters of interest </w:t>
      </w:r>
      <w:r>
        <w:rPr>
          <w:rFonts w:cs="Arial"/>
          <w:snapToGrid w:val="0"/>
        </w:rPr>
        <w:t>(see document </w:t>
      </w:r>
      <w:r w:rsidRPr="00863F21">
        <w:rPr>
          <w:rFonts w:cs="Arial"/>
          <w:snapToGrid w:val="0"/>
        </w:rPr>
        <w:t>TC/47/26 “Report on the Conclusions”, paragraphs 9 and 10).</w:t>
      </w:r>
    </w:p>
    <w:p w:rsidR="00EE354C" w:rsidRPr="00F134CE" w:rsidRDefault="00EE354C" w:rsidP="00EE354C">
      <w:pPr>
        <w:tabs>
          <w:tab w:val="left" w:pos="567"/>
        </w:tabs>
        <w:rPr>
          <w:rFonts w:cs="Arial"/>
          <w:snapToGrid w:val="0"/>
        </w:rPr>
      </w:pPr>
    </w:p>
    <w:p w:rsidR="00EE354C" w:rsidRPr="00F134CE" w:rsidRDefault="00EE354C" w:rsidP="00EE354C">
      <w:pPr>
        <w:tabs>
          <w:tab w:val="left" w:pos="567"/>
        </w:tabs>
        <w:rPr>
          <w:rFonts w:cs="Arial"/>
          <w:snapToGrid w:val="0"/>
        </w:rPr>
      </w:pPr>
      <w:r w:rsidRPr="00863F21">
        <w:rPr>
          <w:rFonts w:cs="Arial"/>
          <w:snapToGrid w:val="0"/>
        </w:rPr>
        <w:fldChar w:fldCharType="begin"/>
      </w:r>
      <w:r w:rsidRPr="00863F21">
        <w:rPr>
          <w:rFonts w:cs="Arial"/>
          <w:snapToGrid w:val="0"/>
        </w:rPr>
        <w:instrText xml:space="preserve"> AUTONUM  \* Arabic </w:instrText>
      </w:r>
      <w:r w:rsidRPr="00863F21">
        <w:rPr>
          <w:rFonts w:cs="Arial"/>
          <w:snapToGrid w:val="0"/>
        </w:rPr>
        <w:fldChar w:fldCharType="end"/>
      </w:r>
      <w:r w:rsidRPr="00863F21">
        <w:rPr>
          <w:rFonts w:cs="Arial"/>
          <w:snapToGrid w:val="0"/>
        </w:rPr>
        <w:tab/>
        <w:t xml:space="preserve">Written reports were requested by the </w:t>
      </w:r>
      <w:r w:rsidR="004F1A48">
        <w:rPr>
          <w:rFonts w:cs="Arial"/>
          <w:snapToGrid w:val="0"/>
        </w:rPr>
        <w:t xml:space="preserve">Office of the Union in </w:t>
      </w:r>
      <w:r w:rsidR="004F1A48">
        <w:rPr>
          <w:rFonts w:cs="Arial"/>
        </w:rPr>
        <w:t>Circular E-1</w:t>
      </w:r>
      <w:r w:rsidR="004F1A48">
        <w:rPr>
          <w:rFonts w:eastAsiaTheme="minorEastAsia" w:cs="Arial" w:hint="eastAsia"/>
          <w:lang w:eastAsia="ja-JP"/>
        </w:rPr>
        <w:t>5</w:t>
      </w:r>
      <w:r w:rsidR="004F1A48">
        <w:rPr>
          <w:rFonts w:cs="Arial"/>
        </w:rPr>
        <w:t>/</w:t>
      </w:r>
      <w:r w:rsidR="004F1A48">
        <w:rPr>
          <w:rFonts w:eastAsiaTheme="minorEastAsia" w:cs="Arial"/>
          <w:lang w:eastAsia="ja-JP"/>
        </w:rPr>
        <w:t>1</w:t>
      </w:r>
      <w:r w:rsidR="00EC1682">
        <w:rPr>
          <w:rFonts w:eastAsiaTheme="minorEastAsia" w:cs="Arial"/>
          <w:lang w:eastAsia="ja-JP"/>
        </w:rPr>
        <w:t>1</w:t>
      </w:r>
      <w:r w:rsidR="004F1A48">
        <w:rPr>
          <w:rFonts w:eastAsiaTheme="minorEastAsia" w:cs="Arial"/>
          <w:lang w:eastAsia="ja-JP"/>
        </w:rPr>
        <w:t>0</w:t>
      </w:r>
      <w:r w:rsidRPr="00863F21">
        <w:rPr>
          <w:rFonts w:cs="Arial"/>
          <w:snapToGrid w:val="0"/>
        </w:rPr>
        <w:t xml:space="preserve">. The following reports were </w:t>
      </w:r>
      <w:r w:rsidRPr="008E08D0">
        <w:rPr>
          <w:rFonts w:cs="Arial"/>
          <w:snapToGrid w:val="0"/>
        </w:rPr>
        <w:t>received (in alphabetical order):</w:t>
      </w:r>
    </w:p>
    <w:p w:rsidR="00EE354C" w:rsidRPr="00F134CE" w:rsidRDefault="00EE354C" w:rsidP="00EE354C">
      <w:pPr>
        <w:tabs>
          <w:tab w:val="left" w:pos="567"/>
        </w:tabs>
        <w:rPr>
          <w:rFonts w:cs="Arial"/>
          <w:snapToGrid w:val="0"/>
          <w:u w:val="single"/>
        </w:rPr>
      </w:pPr>
    </w:p>
    <w:p w:rsidR="00EE354C" w:rsidRPr="00FD0CC4" w:rsidRDefault="00EE354C" w:rsidP="00EE354C">
      <w:pPr>
        <w:tabs>
          <w:tab w:val="left" w:pos="567"/>
        </w:tabs>
        <w:rPr>
          <w:rFonts w:cs="Arial"/>
          <w:snapToGrid w:val="0"/>
        </w:rPr>
      </w:pPr>
      <w:r w:rsidRPr="00FD0CC4">
        <w:rPr>
          <w:rFonts w:cs="Arial"/>
          <w:snapToGrid w:val="0"/>
          <w:u w:val="single"/>
        </w:rPr>
        <w:t>Members of the Union</w:t>
      </w:r>
      <w:r w:rsidRPr="00FD0CC4">
        <w:rPr>
          <w:rFonts w:cs="Arial"/>
          <w:snapToGrid w:val="0"/>
        </w:rPr>
        <w:t xml:space="preserve">: Annexes I to </w:t>
      </w:r>
      <w:r w:rsidR="00692594" w:rsidRPr="00FD0CC4">
        <w:rPr>
          <w:rFonts w:cs="Arial"/>
          <w:snapToGrid w:val="0"/>
        </w:rPr>
        <w:t>V</w:t>
      </w:r>
      <w:r w:rsidR="004B0EDB" w:rsidRPr="00FD0CC4">
        <w:rPr>
          <w:rFonts w:cs="Arial"/>
          <w:snapToGrid w:val="0"/>
        </w:rPr>
        <w:t>I</w:t>
      </w:r>
      <w:r w:rsidRPr="00FD0CC4">
        <w:rPr>
          <w:rFonts w:cs="Arial"/>
          <w:snapToGrid w:val="0"/>
        </w:rPr>
        <w:t>:</w:t>
      </w:r>
      <w:r w:rsidR="00B5731F" w:rsidRPr="00FD0CC4">
        <w:rPr>
          <w:rFonts w:cs="Arial"/>
          <w:snapToGrid w:val="0"/>
        </w:rPr>
        <w:t xml:space="preserve"> </w:t>
      </w:r>
      <w:r w:rsidRPr="00FD0CC4">
        <w:rPr>
          <w:rFonts w:cs="Arial"/>
          <w:snapToGrid w:val="0"/>
        </w:rPr>
        <w:t xml:space="preserve"> </w:t>
      </w:r>
      <w:r w:rsidR="00AA3819" w:rsidRPr="00FD0CC4">
        <w:rPr>
          <w:rFonts w:cs="Arial"/>
          <w:snapToGrid w:val="0"/>
        </w:rPr>
        <w:t xml:space="preserve">Denmark, </w:t>
      </w:r>
      <w:r w:rsidR="00692594" w:rsidRPr="00FD0CC4">
        <w:rPr>
          <w:rFonts w:cs="Arial"/>
          <w:snapToGrid w:val="0"/>
        </w:rPr>
        <w:t>European Union,</w:t>
      </w:r>
      <w:r w:rsidR="004B0EDB" w:rsidRPr="00FD0CC4">
        <w:rPr>
          <w:rFonts w:cs="Arial"/>
          <w:snapToGrid w:val="0"/>
        </w:rPr>
        <w:t xml:space="preserve"> Japan,</w:t>
      </w:r>
      <w:r w:rsidR="00692594" w:rsidRPr="00FD0CC4">
        <w:rPr>
          <w:rFonts w:cs="Arial"/>
          <w:snapToGrid w:val="0"/>
        </w:rPr>
        <w:t xml:space="preserve"> </w:t>
      </w:r>
      <w:r w:rsidR="00A87A38" w:rsidRPr="00FD0CC4">
        <w:rPr>
          <w:rFonts w:cs="Arial"/>
          <w:snapToGrid w:val="0"/>
        </w:rPr>
        <w:t>Netherlands</w:t>
      </w:r>
      <w:r w:rsidR="004B0EDB" w:rsidRPr="00FD0CC4">
        <w:rPr>
          <w:rFonts w:cs="Arial"/>
          <w:snapToGrid w:val="0"/>
        </w:rPr>
        <w:t>,</w:t>
      </w:r>
      <w:r w:rsidR="00102167" w:rsidRPr="00FD0CC4">
        <w:rPr>
          <w:rFonts w:cs="Arial"/>
          <w:snapToGrid w:val="0"/>
        </w:rPr>
        <w:t xml:space="preserve"> </w:t>
      </w:r>
      <w:r w:rsidR="00AA3819" w:rsidRPr="00FD0CC4">
        <w:rPr>
          <w:rFonts w:cs="Arial"/>
          <w:snapToGrid w:val="0"/>
        </w:rPr>
        <w:t>New Zealand</w:t>
      </w:r>
      <w:r w:rsidR="004B0EDB" w:rsidRPr="00FD0CC4">
        <w:rPr>
          <w:rFonts w:cs="Arial"/>
          <w:snapToGrid w:val="0"/>
        </w:rPr>
        <w:t xml:space="preserve"> and United Kingdom</w:t>
      </w:r>
      <w:r w:rsidR="00AA3819" w:rsidRPr="00FD0CC4">
        <w:rPr>
          <w:rFonts w:cs="Arial"/>
          <w:snapToGrid w:val="0"/>
        </w:rPr>
        <w:t>.</w:t>
      </w:r>
    </w:p>
    <w:p w:rsidR="00AA3819" w:rsidRPr="00FD0CC4" w:rsidRDefault="00AA3819" w:rsidP="00EE354C">
      <w:pPr>
        <w:tabs>
          <w:tab w:val="left" w:pos="567"/>
        </w:tabs>
        <w:rPr>
          <w:rFonts w:cs="Arial"/>
          <w:snapToGrid w:val="0"/>
        </w:rPr>
      </w:pPr>
    </w:p>
    <w:p w:rsidR="00EE354C" w:rsidRDefault="00EC1682" w:rsidP="00EE354C">
      <w:pPr>
        <w:tabs>
          <w:tab w:val="left" w:pos="567"/>
        </w:tabs>
        <w:rPr>
          <w:rFonts w:cs="Arial"/>
          <w:snapToGrid w:val="0"/>
        </w:rPr>
      </w:pPr>
      <w:r w:rsidRPr="00FD0CC4">
        <w:rPr>
          <w:rFonts w:cs="Arial"/>
          <w:snapToGrid w:val="0"/>
          <w:u w:val="single"/>
        </w:rPr>
        <w:t>Organizations</w:t>
      </w:r>
      <w:r w:rsidRPr="00FD0CC4">
        <w:rPr>
          <w:rFonts w:cs="Arial"/>
          <w:snapToGrid w:val="0"/>
        </w:rPr>
        <w:t>: Annex V</w:t>
      </w:r>
      <w:r w:rsidR="004B0EDB" w:rsidRPr="00FD0CC4">
        <w:rPr>
          <w:rFonts w:cs="Arial"/>
          <w:snapToGrid w:val="0"/>
        </w:rPr>
        <w:t>II</w:t>
      </w:r>
      <w:r w:rsidRPr="00FD0CC4">
        <w:rPr>
          <w:rFonts w:cs="Arial"/>
          <w:snapToGrid w:val="0"/>
        </w:rPr>
        <w:t>:  European Seed Association (ESA)</w:t>
      </w:r>
    </w:p>
    <w:p w:rsidR="00EE354C" w:rsidRDefault="00EE354C" w:rsidP="00EE354C">
      <w:pPr>
        <w:tabs>
          <w:tab w:val="left" w:pos="567"/>
        </w:tabs>
        <w:rPr>
          <w:rFonts w:cs="Arial"/>
          <w:snapToGrid w:val="0"/>
        </w:rPr>
      </w:pPr>
    </w:p>
    <w:p w:rsidR="00EC1682" w:rsidRDefault="00EC1682" w:rsidP="00EE354C">
      <w:pPr>
        <w:tabs>
          <w:tab w:val="left" w:pos="567"/>
        </w:tabs>
        <w:rPr>
          <w:rFonts w:cs="Arial"/>
          <w:snapToGrid w:val="0"/>
        </w:rPr>
      </w:pPr>
    </w:p>
    <w:p w:rsidR="00EC1682" w:rsidRPr="00F134CE" w:rsidRDefault="00EC1682" w:rsidP="00EE354C">
      <w:pPr>
        <w:tabs>
          <w:tab w:val="left" w:pos="567"/>
        </w:tabs>
        <w:rPr>
          <w:rFonts w:cs="Arial"/>
          <w:snapToGrid w:val="0"/>
        </w:rPr>
      </w:pPr>
    </w:p>
    <w:p w:rsidR="00EE354C" w:rsidRDefault="00EE354C" w:rsidP="00EE354C">
      <w:pPr>
        <w:pStyle w:val="endofdoc"/>
        <w:tabs>
          <w:tab w:val="left" w:pos="567"/>
        </w:tabs>
        <w:spacing w:before="0"/>
        <w:ind w:left="0" w:firstLine="0"/>
        <w:rPr>
          <w:rFonts w:cs="Arial"/>
          <w:snapToGrid w:val="0"/>
        </w:rPr>
      </w:pPr>
      <w:r w:rsidRPr="00F134CE">
        <w:rPr>
          <w:rFonts w:cs="Arial"/>
          <w:snapToGrid w:val="0"/>
        </w:rPr>
        <w:t>[Annexes follow]</w:t>
      </w:r>
    </w:p>
    <w:p w:rsidR="006B0600" w:rsidRPr="006B0600" w:rsidRDefault="006B0600" w:rsidP="006B0600">
      <w:pPr>
        <w:pStyle w:val="Header"/>
        <w:jc w:val="left"/>
        <w:sectPr w:rsidR="006B0600" w:rsidRPr="006B0600" w:rsidSect="009D5C54">
          <w:headerReference w:type="even" r:id="rId10"/>
          <w:headerReference w:type="default" r:id="rId11"/>
          <w:footnotePr>
            <w:numRestart w:val="eachSect"/>
          </w:footnotePr>
          <w:pgSz w:w="11907" w:h="16840" w:code="9"/>
          <w:pgMar w:top="510" w:right="1134" w:bottom="1134" w:left="1134" w:header="510" w:footer="567" w:gutter="0"/>
          <w:cols w:space="720"/>
          <w:titlePg/>
        </w:sectPr>
      </w:pPr>
    </w:p>
    <w:p w:rsidR="00442105" w:rsidRPr="00844FC7" w:rsidRDefault="00442105" w:rsidP="00C7749A">
      <w:pPr>
        <w:jc w:val="center"/>
      </w:pPr>
    </w:p>
    <w:p w:rsidR="00F46EFD" w:rsidRPr="00844FC7" w:rsidRDefault="00AA3819" w:rsidP="00C7749A">
      <w:pPr>
        <w:jc w:val="center"/>
      </w:pPr>
      <w:r w:rsidRPr="00844FC7">
        <w:t>DENMARK</w:t>
      </w:r>
    </w:p>
    <w:p w:rsidR="00F46EFD" w:rsidRPr="00844FC7" w:rsidRDefault="00F46EFD" w:rsidP="003F5F1E"/>
    <w:p w:rsidR="00437953" w:rsidRDefault="00AA3819" w:rsidP="00AA3819">
      <w:r w:rsidRPr="00AA3819">
        <w:t xml:space="preserve">In July 2014 the minister of Food, Agriculture and Fisheries decided to change the organization of the Department of Variety Testing.  Until now the Department of Variety Testing has been a department in The Danish AgriFish Agency, which is again a part of the Danish Ministry of Food, Agriculture and Fisheries. </w:t>
      </w:r>
    </w:p>
    <w:p w:rsidR="00AA3819" w:rsidRPr="00AA3819" w:rsidRDefault="00AA3819" w:rsidP="00AA3819">
      <w:r w:rsidRPr="00AA3819">
        <w:t>The 1</w:t>
      </w:r>
      <w:r w:rsidR="00437953">
        <w:t>st</w:t>
      </w:r>
      <w:r w:rsidRPr="00AA3819">
        <w:t xml:space="preserve"> of December 2014 a Foundation for Variety Testing - The Tystofte Foundation </w:t>
      </w:r>
      <w:r w:rsidR="00437953">
        <w:t xml:space="preserve">- </w:t>
      </w:r>
      <w:r w:rsidRPr="00AA3819">
        <w:t>was established by this Governmental decision and its instrument of foundation will ensure the impartiality of the Variety testing.  The AgriFish Agency will continue to perform the tasks that count as official duties such as approval of new varieties. The AgriFish Agency will monitor the operation of the foundation on regular basis. The CPVO is consulted on maintaining and transferring of the DUS accreditation for a number of agriculture species from the AgriFish Agency to the Tystofte Foundation. This is obvious high priority, but is not foreseen to create any difficulties. The independence from the constraints of public finance will ensure a sound and dynamic development of variety testing and related activities at Tystofte. The DUS, VCU and Post control will continue at the premises at Tystofte together with the same personal.  The new organization of Tystofte Foundation will take over the responsibility of the technical examinations the 1</w:t>
      </w:r>
      <w:r w:rsidRPr="00AA3819">
        <w:rPr>
          <w:vertAlign w:val="superscript"/>
        </w:rPr>
        <w:t>st</w:t>
      </w:r>
      <w:r w:rsidRPr="00AA3819">
        <w:t xml:space="preserve"> of July 2015.</w:t>
      </w:r>
    </w:p>
    <w:p w:rsidR="00F46EFD" w:rsidRDefault="00F46EFD" w:rsidP="00F46EFD"/>
    <w:p w:rsidR="00F46EFD" w:rsidRDefault="00F46EFD" w:rsidP="00F46EFD"/>
    <w:p w:rsidR="00F46EFD" w:rsidRDefault="00F46EFD" w:rsidP="00F46EFD"/>
    <w:p w:rsidR="00F46EFD" w:rsidRDefault="00F46EFD" w:rsidP="00F46EFD">
      <w:pPr>
        <w:tabs>
          <w:tab w:val="left" w:pos="567"/>
        </w:tabs>
        <w:jc w:val="right"/>
        <w:rPr>
          <w:rFonts w:cs="Arial"/>
        </w:rPr>
      </w:pPr>
      <w:r w:rsidRPr="003C19D9">
        <w:rPr>
          <w:rFonts w:cs="Arial"/>
        </w:rPr>
        <w:t>[Annex I</w:t>
      </w:r>
      <w:r>
        <w:rPr>
          <w:rFonts w:cs="Arial"/>
        </w:rPr>
        <w:t>I</w:t>
      </w:r>
      <w:r w:rsidRPr="003C19D9">
        <w:rPr>
          <w:rFonts w:cs="Arial"/>
        </w:rPr>
        <w:t xml:space="preserve"> follows]</w:t>
      </w:r>
    </w:p>
    <w:p w:rsidR="00F46EFD" w:rsidRDefault="00F46EFD" w:rsidP="00F46EFD">
      <w:pPr>
        <w:tabs>
          <w:tab w:val="left" w:pos="567"/>
        </w:tabs>
        <w:rPr>
          <w:rFonts w:cs="Arial"/>
        </w:rPr>
      </w:pPr>
    </w:p>
    <w:p w:rsidR="00F46EFD" w:rsidRDefault="00F46EFD" w:rsidP="00F46EFD">
      <w:pPr>
        <w:tabs>
          <w:tab w:val="left" w:pos="567"/>
        </w:tabs>
        <w:rPr>
          <w:rFonts w:cs="Arial"/>
        </w:rPr>
        <w:sectPr w:rsidR="00F46EFD" w:rsidSect="00DD715B">
          <w:headerReference w:type="default" r:id="rId12"/>
          <w:headerReference w:type="first" r:id="rId13"/>
          <w:footerReference w:type="first" r:id="rId14"/>
          <w:pgSz w:w="11907" w:h="16840" w:code="9"/>
          <w:pgMar w:top="510" w:right="1134" w:bottom="1134" w:left="1134" w:header="510" w:footer="680" w:gutter="0"/>
          <w:cols w:space="720"/>
          <w:titlePg/>
          <w:docGrid w:linePitch="272"/>
        </w:sectPr>
      </w:pPr>
    </w:p>
    <w:p w:rsidR="005E6A94" w:rsidRDefault="005E6A94" w:rsidP="004309F8">
      <w:pPr>
        <w:jc w:val="center"/>
        <w:rPr>
          <w:rFonts w:cs="Arial"/>
          <w:snapToGrid w:val="0"/>
        </w:rPr>
      </w:pPr>
    </w:p>
    <w:p w:rsidR="004309F8" w:rsidRDefault="000B435B" w:rsidP="004309F8">
      <w:pPr>
        <w:jc w:val="center"/>
        <w:rPr>
          <w:rFonts w:cs="Arial"/>
          <w:snapToGrid w:val="0"/>
        </w:rPr>
      </w:pPr>
      <w:r>
        <w:rPr>
          <w:rFonts w:cs="Arial"/>
          <w:snapToGrid w:val="0"/>
        </w:rPr>
        <w:t xml:space="preserve">EUROPEAN UNION </w:t>
      </w:r>
    </w:p>
    <w:p w:rsidR="000B435B" w:rsidRDefault="000B435B" w:rsidP="000B435B">
      <w:pPr>
        <w:jc w:val="left"/>
        <w:rPr>
          <w:rFonts w:cs="Arial"/>
          <w:snapToGrid w:val="0"/>
        </w:rPr>
      </w:pPr>
    </w:p>
    <w:p w:rsidR="000B435B" w:rsidRPr="000B435B" w:rsidRDefault="000B435B" w:rsidP="000B435B">
      <w:pPr>
        <w:rPr>
          <w:rFonts w:cs="Arial"/>
        </w:rPr>
      </w:pPr>
      <w:r w:rsidRPr="000B435B">
        <w:rPr>
          <w:rFonts w:cs="Arial"/>
        </w:rPr>
        <w:t xml:space="preserve">2014 was the second consecutive record-breaking year in terms of the number of applications for Community plant variety rights (CPVR). The </w:t>
      </w:r>
      <w:r w:rsidR="00624697">
        <w:rPr>
          <w:rFonts w:cs="Arial"/>
        </w:rPr>
        <w:t>Community Plant Variety Protection Office of the European Union (CPVO)</w:t>
      </w:r>
      <w:r w:rsidRPr="000B435B">
        <w:rPr>
          <w:rFonts w:cs="Arial"/>
        </w:rPr>
        <w:t xml:space="preserve"> received 3 626 applications, which represented an increase of 10% compared to the previous year. A part of the strong increase observed in 2014 could be attributed to higher examination fees which would be applicable as from the 1</w:t>
      </w:r>
      <w:r w:rsidRPr="000B435B">
        <w:rPr>
          <w:rFonts w:cs="Arial"/>
          <w:vertAlign w:val="superscript"/>
        </w:rPr>
        <w:t>st</w:t>
      </w:r>
      <w:r w:rsidRPr="000B435B">
        <w:rPr>
          <w:rFonts w:cs="Arial"/>
        </w:rPr>
        <w:t xml:space="preserve"> January 2015 for new applications. This was reflected in a 69% increase in applications in the last three months of the year compared to the same period in 2013, as breeders rushed to get their applications in before the higher examination fees came into force. A further milestone for the CPVO in 2014 was surpassing the 50,000</w:t>
      </w:r>
      <w:r w:rsidRPr="000B435B">
        <w:rPr>
          <w:rFonts w:cs="Arial"/>
          <w:vertAlign w:val="superscript"/>
        </w:rPr>
        <w:t>th</w:t>
      </w:r>
      <w:r w:rsidRPr="000B435B">
        <w:rPr>
          <w:rFonts w:cs="Arial"/>
        </w:rPr>
        <w:t xml:space="preserve"> application mid-way through the year. In 2014, the CPVO granted 2 684 titles for CPVR which was just short of the highest number ever granted within a calendar year. By the end of 2014, there were 22 554 CPVR in force. In 2014 there were 1027 new applications in the agricultural sector, which is the highest number of applications ever received in this sector which is an increase of 28.4% compared to 2013. This figure represents a share of 28.3% of all applications. As usual, the most important species is </w:t>
      </w:r>
      <w:proofErr w:type="spellStart"/>
      <w:r w:rsidRPr="000B435B">
        <w:rPr>
          <w:rFonts w:cs="Arial"/>
          <w:i/>
        </w:rPr>
        <w:t>Zea</w:t>
      </w:r>
      <w:proofErr w:type="spellEnd"/>
      <w:r w:rsidRPr="000B435B">
        <w:rPr>
          <w:rFonts w:cs="Arial"/>
          <w:i/>
        </w:rPr>
        <w:t xml:space="preserve"> mays</w:t>
      </w:r>
      <w:r w:rsidRPr="000B435B">
        <w:rPr>
          <w:rFonts w:cs="Arial"/>
        </w:rPr>
        <w:t>. By mid-June 2015 a general drop in figures for overall applications is observed except for the agricultural sector where a plus of 4% can be reported compared to the record year 2014.</w:t>
      </w:r>
    </w:p>
    <w:p w:rsidR="000B435B" w:rsidRPr="000B435B" w:rsidRDefault="000B435B" w:rsidP="000B435B">
      <w:pPr>
        <w:rPr>
          <w:rFonts w:cs="Arial"/>
        </w:rPr>
      </w:pPr>
    </w:p>
    <w:p w:rsidR="000B435B" w:rsidRPr="000B435B" w:rsidRDefault="000B435B" w:rsidP="000B435B">
      <w:pPr>
        <w:rPr>
          <w:rFonts w:cs="Arial"/>
        </w:rPr>
      </w:pPr>
      <w:r w:rsidRPr="000B435B">
        <w:rPr>
          <w:rFonts w:cs="Arial"/>
        </w:rPr>
        <w:t>The CPVO opened its doors for business exactly 20 years ago on the 16</w:t>
      </w:r>
      <w:r w:rsidRPr="000B435B">
        <w:rPr>
          <w:rFonts w:cs="Arial"/>
          <w:vertAlign w:val="superscript"/>
        </w:rPr>
        <w:t>th</w:t>
      </w:r>
      <w:r w:rsidRPr="000B435B">
        <w:rPr>
          <w:rFonts w:cs="Arial"/>
        </w:rPr>
        <w:t xml:space="preserve"> June 1995 during which time CPVR applications have continually increased making it the biggest plant breeders rights system in the world. To mark the occasion, the CPVO will celebrate its 20</w:t>
      </w:r>
      <w:r w:rsidRPr="000B435B">
        <w:rPr>
          <w:rFonts w:cs="Arial"/>
          <w:vertAlign w:val="superscript"/>
        </w:rPr>
        <w:t>th</w:t>
      </w:r>
      <w:r w:rsidRPr="000B435B">
        <w:rPr>
          <w:rFonts w:cs="Arial"/>
        </w:rPr>
        <w:t xml:space="preserve"> anniversary with a Seminar and Dinner in Angers for honored guests on the 1</w:t>
      </w:r>
      <w:r w:rsidRPr="000B435B">
        <w:rPr>
          <w:rFonts w:cs="Arial"/>
          <w:vertAlign w:val="superscript"/>
        </w:rPr>
        <w:t>st</w:t>
      </w:r>
      <w:r w:rsidRPr="000B435B">
        <w:rPr>
          <w:rFonts w:cs="Arial"/>
        </w:rPr>
        <w:t xml:space="preserve"> October. </w:t>
      </w:r>
    </w:p>
    <w:p w:rsidR="000B435B" w:rsidRPr="000B435B" w:rsidRDefault="000B435B" w:rsidP="000B435B">
      <w:pPr>
        <w:rPr>
          <w:rFonts w:cs="Arial"/>
        </w:rPr>
      </w:pPr>
    </w:p>
    <w:p w:rsidR="000B435B" w:rsidRPr="000B435B" w:rsidRDefault="000B435B" w:rsidP="000B435B">
      <w:pPr>
        <w:rPr>
          <w:rFonts w:cs="Arial"/>
        </w:rPr>
      </w:pPr>
      <w:r w:rsidRPr="000B435B">
        <w:rPr>
          <w:rFonts w:cs="Arial"/>
          <w:i/>
        </w:rPr>
        <w:t xml:space="preserve">IT developments: </w:t>
      </w:r>
      <w:r w:rsidRPr="000B435B">
        <w:rPr>
          <w:rFonts w:cs="Arial"/>
        </w:rPr>
        <w:t>The number of on-line applications continues to increase steadily, and in 2014 represented almost 80% of applications filed to the CPVO. In addition to the exclusive serving of CPVR certificates electronically since April 2014, the CPVO intends to serve other types of formal decisions (rejections, cancellations, etc.) by electronic means mid-way through 2015. The pilot project on sharing the online application tool with EU Member States is nearing completion. The pilot project ‘Exchange platform’ launched in 2013 is performing effectively and on the 1</w:t>
      </w:r>
      <w:r w:rsidRPr="000B435B">
        <w:rPr>
          <w:rFonts w:cs="Arial"/>
          <w:vertAlign w:val="superscript"/>
        </w:rPr>
        <w:t>st</w:t>
      </w:r>
      <w:r w:rsidRPr="000B435B">
        <w:rPr>
          <w:rFonts w:cs="Arial"/>
        </w:rPr>
        <w:t xml:space="preserve"> July this year the CPVO will do away altogether with the sending of paper application documents to its examination offices.</w:t>
      </w:r>
    </w:p>
    <w:p w:rsidR="000B435B" w:rsidRPr="000B435B" w:rsidRDefault="000B435B" w:rsidP="000B435B">
      <w:pPr>
        <w:rPr>
          <w:rFonts w:cs="Arial"/>
        </w:rPr>
      </w:pPr>
    </w:p>
    <w:p w:rsidR="000B435B" w:rsidRPr="000B435B" w:rsidRDefault="000B435B" w:rsidP="000B435B">
      <w:pPr>
        <w:rPr>
          <w:rFonts w:cs="Arial"/>
        </w:rPr>
      </w:pPr>
      <w:r w:rsidRPr="000B435B">
        <w:rPr>
          <w:rFonts w:cs="Arial"/>
          <w:i/>
          <w:lang w:val="en-GB"/>
        </w:rPr>
        <w:t>Variety Finder</w:t>
      </w:r>
      <w:r w:rsidRPr="000B435B">
        <w:rPr>
          <w:rFonts w:cs="Arial"/>
          <w:lang w:val="en-GB"/>
        </w:rPr>
        <w:t xml:space="preserve">: The Variety Finder is a database maintained by the CPVO which includes a similarity search tool to test the suitability of denominations as well as a general searching tool. It contains information on registers of more than 60 countries. Since May 2014, Community trademarks registered with the Office for the Harmonization of the Internal Market (OHIM) have been included and updated on a daily basis in the Variety Finder database. 900 000 variety denominations originating from EU and UPOV Member States have been included so far. Some statistics on the content of the database according to a range of search criteria have been developed in 2014. The retrieval tool, named ‘Search varieties’, was further developed in September 2014, with more search criteria available, increased export facilities. This had a direct impact of its use. The </w:t>
      </w:r>
      <w:r w:rsidR="006424AD">
        <w:rPr>
          <w:rFonts w:cs="Arial"/>
          <w:lang w:val="en-GB"/>
        </w:rPr>
        <w:t>CPVO</w:t>
      </w:r>
      <w:r w:rsidRPr="000B435B">
        <w:rPr>
          <w:rFonts w:cs="Arial"/>
          <w:lang w:val="en-GB"/>
        </w:rPr>
        <w:t xml:space="preserve"> receives contributions directly from EU Member States in respect of official and commercial registers, and via UPOV for most non-EU countries. In 2014, 54 organisations from 48 countries contributed to Variety Finder.</w:t>
      </w:r>
    </w:p>
    <w:p w:rsidR="000B435B" w:rsidRPr="000B435B" w:rsidRDefault="000B435B" w:rsidP="000B435B">
      <w:pPr>
        <w:rPr>
          <w:rFonts w:cs="Arial"/>
        </w:rPr>
      </w:pPr>
    </w:p>
    <w:p w:rsidR="000B435B" w:rsidRPr="000B435B" w:rsidRDefault="000B435B" w:rsidP="000B435B">
      <w:pPr>
        <w:rPr>
          <w:rFonts w:cs="Arial"/>
        </w:rPr>
      </w:pPr>
      <w:r w:rsidRPr="000B435B">
        <w:rPr>
          <w:rFonts w:cs="Arial"/>
          <w:i/>
        </w:rPr>
        <w:t>Research and development (R&amp;D) projects and policy</w:t>
      </w:r>
      <w:r w:rsidRPr="000B435B">
        <w:rPr>
          <w:rFonts w:cs="Arial"/>
        </w:rPr>
        <w:t>: The CPVO has reviewed its strategy on the matter and its Administrative Council adopted a new policy in March 2015 placing emphasis on the following three areas: (</w:t>
      </w:r>
      <w:proofErr w:type="spellStart"/>
      <w:r w:rsidRPr="000B435B">
        <w:rPr>
          <w:rFonts w:cs="Arial"/>
        </w:rPr>
        <w:t>i</w:t>
      </w:r>
      <w:proofErr w:type="spellEnd"/>
      <w:r w:rsidRPr="000B435B">
        <w:rPr>
          <w:rFonts w:cs="Arial"/>
        </w:rPr>
        <w:t>) Common databases for variety collections within the same species; (ii) ring tests and harmonization of methodologies for observing characteristics within CPVO technical protocols; (iii) studies on the integration of molecular data into DUS Testing (IMODDUS). On the agricultural side, 2014 has three ongoing projects, namely the creation of a Maize DB between Hungary, Czech Republic and Slovakia, the impact analysis of endophytes on the phenotype of grass varieties in collaboration between the United Kingdom, France and Germany and finally the setup of the Common Potato Database.</w:t>
      </w:r>
    </w:p>
    <w:p w:rsidR="000B435B" w:rsidRPr="000B435B" w:rsidRDefault="000B435B" w:rsidP="000B435B">
      <w:pPr>
        <w:rPr>
          <w:rFonts w:cs="Arial"/>
        </w:rPr>
      </w:pPr>
    </w:p>
    <w:p w:rsidR="000B435B" w:rsidRPr="000B435B" w:rsidRDefault="000B435B" w:rsidP="000B435B">
      <w:pPr>
        <w:rPr>
          <w:rFonts w:cs="Arial"/>
        </w:rPr>
      </w:pPr>
      <w:r w:rsidRPr="000B435B">
        <w:rPr>
          <w:rFonts w:cs="Arial"/>
          <w:i/>
        </w:rPr>
        <w:t>Agricultural experts’ meeting of 2014:</w:t>
      </w:r>
      <w:r w:rsidRPr="000B435B">
        <w:rPr>
          <w:rFonts w:cs="Arial"/>
        </w:rPr>
        <w:t xml:space="preserve"> The meeting took place in October and prepared the revisions of the technical protocols for barley and oats and to discuss the first drafts of the new CPVO-TPs for Soya bean, Cotton, Tall &amp; Meadow fescue, Field bean and Common vetch. Further subjects of continued discussion were the questions of new characteristics in the technical protocol for barley. Concerning oilseed rape hybrid varieties, the discussion was continued as regards the amount of seeds to be submitted to an examination office for parent lines where the production of seeds is very costly. Another subject matter was the question on how to apply in practice the so-called re-submission of seeds as laid down in the cereals CPVO-TPs, in case of uniformity problems during the DUS test. A last point was the agreement to extend the UPOV Code system by a third information on the use of a variety, say winter or spring, </w:t>
      </w:r>
      <w:proofErr w:type="spellStart"/>
      <w:r w:rsidRPr="000B435B">
        <w:rPr>
          <w:rFonts w:cs="Arial"/>
        </w:rPr>
        <w:t>fibre</w:t>
      </w:r>
      <w:proofErr w:type="spellEnd"/>
      <w:r w:rsidRPr="000B435B">
        <w:rPr>
          <w:rFonts w:cs="Arial"/>
        </w:rPr>
        <w:t xml:space="preserve"> or oil etc., in order to give more information or to improve the searching facilities when looking for varieties. </w:t>
      </w:r>
    </w:p>
    <w:p w:rsidR="000B435B" w:rsidRPr="000B435B" w:rsidRDefault="000B435B" w:rsidP="000B435B">
      <w:pPr>
        <w:autoSpaceDE w:val="0"/>
        <w:autoSpaceDN w:val="0"/>
        <w:adjustRightInd w:val="0"/>
        <w:rPr>
          <w:rFonts w:cs="Arial"/>
          <w:lang w:val="en-GB"/>
        </w:rPr>
      </w:pPr>
    </w:p>
    <w:p w:rsidR="000B435B" w:rsidRPr="00C61F82" w:rsidRDefault="000B435B" w:rsidP="000B435B">
      <w:pPr>
        <w:autoSpaceDE w:val="0"/>
        <w:autoSpaceDN w:val="0"/>
        <w:adjustRightInd w:val="0"/>
        <w:rPr>
          <w:rFonts w:ascii="Tahoma" w:hAnsi="Tahoma" w:cs="Tahoma"/>
          <w:sz w:val="18"/>
          <w:szCs w:val="18"/>
          <w:lang w:val="en-GB"/>
        </w:rPr>
      </w:pPr>
      <w:r w:rsidRPr="000B435B">
        <w:rPr>
          <w:rFonts w:cs="Arial"/>
          <w:lang w:val="en-GB"/>
        </w:rPr>
        <w:t>The CPVO is proud having hosted in Angers the 49</w:t>
      </w:r>
      <w:r w:rsidRPr="000B435B">
        <w:rPr>
          <w:rFonts w:cs="Arial"/>
          <w:vertAlign w:val="superscript"/>
          <w:lang w:val="en-GB"/>
        </w:rPr>
        <w:t>th</w:t>
      </w:r>
      <w:r w:rsidRPr="000B435B">
        <w:rPr>
          <w:rFonts w:cs="Arial"/>
          <w:lang w:val="en-GB"/>
        </w:rPr>
        <w:t xml:space="preserve"> session of the UPOV Technical Working Party for Vegetables from 15-19 June 2015, which was attended by 60-70 experts from around the world.</w:t>
      </w:r>
    </w:p>
    <w:p w:rsidR="00223BB9" w:rsidRDefault="00223BB9" w:rsidP="000B435B">
      <w:pPr>
        <w:autoSpaceDE w:val="0"/>
        <w:autoSpaceDN w:val="0"/>
        <w:adjustRightInd w:val="0"/>
        <w:rPr>
          <w:rFonts w:ascii="MyriadPro-Regular" w:hAnsi="MyriadPro-Regular" w:cs="MyriadPro-Regular"/>
          <w:sz w:val="18"/>
          <w:szCs w:val="18"/>
          <w:lang w:val="en-GB"/>
        </w:rPr>
      </w:pPr>
    </w:p>
    <w:p w:rsidR="00D77B38" w:rsidRPr="000123A1" w:rsidRDefault="000123A1" w:rsidP="000B435B">
      <w:pPr>
        <w:autoSpaceDE w:val="0"/>
        <w:autoSpaceDN w:val="0"/>
        <w:adjustRightInd w:val="0"/>
        <w:rPr>
          <w:rFonts w:cs="Arial"/>
          <w:lang w:val="en-GB"/>
        </w:rPr>
      </w:pPr>
      <w:r w:rsidRPr="00FD0CC4">
        <w:rPr>
          <w:rFonts w:cs="Arial"/>
          <w:lang w:val="en-GB"/>
        </w:rPr>
        <w:t>On the 24 June</w:t>
      </w:r>
      <w:r w:rsidR="00844FC7" w:rsidRPr="00FD0CC4">
        <w:rPr>
          <w:rFonts w:cs="Arial"/>
          <w:lang w:val="en-GB"/>
        </w:rPr>
        <w:t>,</w:t>
      </w:r>
      <w:r w:rsidRPr="00FD0CC4">
        <w:rPr>
          <w:rFonts w:cs="Arial"/>
          <w:lang w:val="en-GB"/>
        </w:rPr>
        <w:t xml:space="preserve"> 2015</w:t>
      </w:r>
      <w:r w:rsidR="00844FC7" w:rsidRPr="00FD0CC4">
        <w:rPr>
          <w:rFonts w:cs="Arial"/>
          <w:lang w:val="en-GB"/>
        </w:rPr>
        <w:t>,</w:t>
      </w:r>
      <w:r w:rsidRPr="00FD0CC4">
        <w:rPr>
          <w:rFonts w:cs="Arial"/>
          <w:lang w:val="en-GB"/>
        </w:rPr>
        <w:t xml:space="preserve"> the CPVO organized a seminar on the </w:t>
      </w:r>
      <w:r w:rsidR="00844FC7" w:rsidRPr="00FD0CC4">
        <w:rPr>
          <w:rFonts w:cs="Arial"/>
          <w:lang w:val="en-GB"/>
        </w:rPr>
        <w:t>interface</w:t>
      </w:r>
      <w:r w:rsidRPr="00FD0CC4">
        <w:rPr>
          <w:rFonts w:cs="Arial"/>
          <w:lang w:val="en-GB"/>
        </w:rPr>
        <w:t xml:space="preserve"> between plant variety rights and patents. A report and all presentations of that seminar have been made available on the CPVO website.</w:t>
      </w:r>
      <w:bookmarkStart w:id="5" w:name="_GoBack"/>
      <w:bookmarkEnd w:id="5"/>
    </w:p>
    <w:p w:rsidR="000B435B" w:rsidRDefault="000B435B" w:rsidP="000B435B">
      <w:pPr>
        <w:jc w:val="left"/>
        <w:rPr>
          <w:rFonts w:cs="Arial"/>
          <w:snapToGrid w:val="0"/>
          <w:lang w:val="en-GB"/>
        </w:rPr>
      </w:pPr>
    </w:p>
    <w:p w:rsidR="004B0EDB" w:rsidRDefault="004B0EDB" w:rsidP="000B435B">
      <w:pPr>
        <w:jc w:val="left"/>
        <w:rPr>
          <w:rFonts w:cs="Arial"/>
          <w:snapToGrid w:val="0"/>
          <w:lang w:val="en-GB"/>
        </w:rPr>
      </w:pPr>
    </w:p>
    <w:p w:rsidR="004B0EDB" w:rsidRDefault="004B0EDB" w:rsidP="000B435B">
      <w:pPr>
        <w:jc w:val="left"/>
        <w:rPr>
          <w:rFonts w:cs="Arial"/>
          <w:snapToGrid w:val="0"/>
          <w:lang w:val="en-GB"/>
        </w:rPr>
      </w:pPr>
    </w:p>
    <w:p w:rsidR="00D77B38" w:rsidRPr="000B435B" w:rsidRDefault="00D77B38" w:rsidP="00D77B38">
      <w:pPr>
        <w:jc w:val="right"/>
        <w:rPr>
          <w:rFonts w:cs="Arial"/>
          <w:snapToGrid w:val="0"/>
          <w:lang w:val="en-GB"/>
        </w:rPr>
      </w:pPr>
      <w:r>
        <w:rPr>
          <w:rFonts w:cs="Arial"/>
          <w:snapToGrid w:val="0"/>
          <w:lang w:val="en-GB"/>
        </w:rPr>
        <w:t>[Annex III follows]</w:t>
      </w:r>
    </w:p>
    <w:p w:rsidR="000B435B" w:rsidRDefault="000B435B" w:rsidP="004309F8">
      <w:pPr>
        <w:jc w:val="center"/>
        <w:rPr>
          <w:rFonts w:cs="Arial"/>
          <w:snapToGrid w:val="0"/>
        </w:rPr>
      </w:pPr>
    </w:p>
    <w:p w:rsidR="000B435B" w:rsidRPr="00844FC7" w:rsidRDefault="000B435B" w:rsidP="004309F8">
      <w:pPr>
        <w:jc w:val="center"/>
        <w:rPr>
          <w:highlight w:val="yellow"/>
        </w:rPr>
        <w:sectPr w:rsidR="000B435B" w:rsidRPr="00844FC7" w:rsidSect="002D0C42">
          <w:headerReference w:type="first" r:id="rId15"/>
          <w:pgSz w:w="11907" w:h="16840" w:code="9"/>
          <w:pgMar w:top="510" w:right="1134" w:bottom="1134" w:left="1134" w:header="510" w:footer="680" w:gutter="0"/>
          <w:cols w:space="720"/>
          <w:titlePg/>
          <w:docGrid w:linePitch="272"/>
        </w:sectPr>
      </w:pPr>
    </w:p>
    <w:p w:rsidR="004B0EDB" w:rsidRPr="004B0EDB" w:rsidRDefault="004B0EDB" w:rsidP="004B0EDB">
      <w:pPr>
        <w:autoSpaceDE w:val="0"/>
        <w:autoSpaceDN w:val="0"/>
        <w:adjustRightInd w:val="0"/>
        <w:jc w:val="center"/>
        <w:rPr>
          <w:rFonts w:cs="Arial"/>
        </w:rPr>
      </w:pPr>
    </w:p>
    <w:p w:rsidR="004B0EDB" w:rsidRPr="004B0EDB" w:rsidRDefault="004B0EDB" w:rsidP="004B0EDB">
      <w:pPr>
        <w:autoSpaceDE w:val="0"/>
        <w:autoSpaceDN w:val="0"/>
        <w:adjustRightInd w:val="0"/>
        <w:jc w:val="center"/>
        <w:rPr>
          <w:rFonts w:cs="Arial"/>
        </w:rPr>
      </w:pPr>
      <w:r w:rsidRPr="004B0EDB">
        <w:rPr>
          <w:rFonts w:cs="Arial"/>
        </w:rPr>
        <w:t>JAPAN</w:t>
      </w:r>
    </w:p>
    <w:p w:rsidR="004B0EDB" w:rsidRPr="004B0EDB" w:rsidRDefault="004B0EDB" w:rsidP="004B0EDB">
      <w:pPr>
        <w:autoSpaceDE w:val="0"/>
        <w:autoSpaceDN w:val="0"/>
        <w:adjustRightInd w:val="0"/>
        <w:jc w:val="left"/>
        <w:rPr>
          <w:rFonts w:cs="Arial"/>
        </w:rPr>
      </w:pPr>
    </w:p>
    <w:p w:rsidR="004B0EDB" w:rsidRDefault="004B0EDB" w:rsidP="004B0EDB">
      <w:pPr>
        <w:autoSpaceDE w:val="0"/>
        <w:autoSpaceDN w:val="0"/>
        <w:adjustRightInd w:val="0"/>
        <w:jc w:val="left"/>
        <w:rPr>
          <w:rFonts w:cs="Arial"/>
        </w:rPr>
      </w:pPr>
      <w:r w:rsidRPr="004B0EDB">
        <w:rPr>
          <w:rFonts w:cs="Arial"/>
        </w:rPr>
        <w:t>1. Number of application and granted in 2014</w:t>
      </w:r>
    </w:p>
    <w:p w:rsidR="004B0EDB" w:rsidRPr="004B0EDB" w:rsidRDefault="004B0EDB" w:rsidP="004B0EDB">
      <w:pPr>
        <w:autoSpaceDE w:val="0"/>
        <w:autoSpaceDN w:val="0"/>
        <w:adjustRightInd w:val="0"/>
        <w:jc w:val="left"/>
        <w:rPr>
          <w:rFonts w:cs="Arial"/>
        </w:rPr>
      </w:pPr>
    </w:p>
    <w:p w:rsidR="004B0EDB" w:rsidRPr="004B0EDB" w:rsidRDefault="004B0EDB" w:rsidP="004B0EDB">
      <w:pPr>
        <w:autoSpaceDE w:val="0"/>
        <w:autoSpaceDN w:val="0"/>
        <w:adjustRightInd w:val="0"/>
        <w:ind w:firstLineChars="150" w:firstLine="300"/>
        <w:jc w:val="left"/>
        <w:rPr>
          <w:rFonts w:cs="Arial"/>
        </w:rPr>
      </w:pPr>
      <w:r w:rsidRPr="004B0EDB">
        <w:rPr>
          <w:rFonts w:cs="Arial"/>
        </w:rPr>
        <w:t>(1) Number of applications</w:t>
      </w: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417"/>
        <w:gridCol w:w="1559"/>
        <w:gridCol w:w="2552"/>
        <w:gridCol w:w="1417"/>
      </w:tblGrid>
      <w:tr w:rsidR="004B0EDB" w:rsidRPr="004B0EDB" w:rsidTr="00156087">
        <w:trPr>
          <w:trHeight w:val="285"/>
        </w:trPr>
        <w:tc>
          <w:tcPr>
            <w:tcW w:w="1560" w:type="dxa"/>
          </w:tcPr>
          <w:p w:rsidR="004B0EDB" w:rsidRPr="004B0EDB" w:rsidRDefault="004B0EDB" w:rsidP="00156087">
            <w:pPr>
              <w:autoSpaceDE w:val="0"/>
              <w:autoSpaceDN w:val="0"/>
              <w:adjustRightInd w:val="0"/>
              <w:ind w:left="-31"/>
              <w:jc w:val="center"/>
              <w:rPr>
                <w:rFonts w:cs="Arial"/>
              </w:rPr>
            </w:pPr>
            <w:r w:rsidRPr="004B0EDB">
              <w:rPr>
                <w:rFonts w:cs="Arial"/>
              </w:rPr>
              <w:t>Year</w:t>
            </w:r>
          </w:p>
        </w:tc>
        <w:tc>
          <w:tcPr>
            <w:tcW w:w="1417" w:type="dxa"/>
            <w:tcBorders>
              <w:right w:val="dashed" w:sz="4" w:space="0" w:color="auto"/>
            </w:tcBorders>
          </w:tcPr>
          <w:p w:rsidR="004B0EDB" w:rsidRPr="004B0EDB" w:rsidRDefault="004B0EDB" w:rsidP="00156087">
            <w:pPr>
              <w:autoSpaceDE w:val="0"/>
              <w:autoSpaceDN w:val="0"/>
              <w:adjustRightInd w:val="0"/>
              <w:ind w:left="-31"/>
              <w:jc w:val="center"/>
              <w:rPr>
                <w:rFonts w:cs="Arial"/>
              </w:rPr>
            </w:pPr>
            <w:r w:rsidRPr="004B0EDB">
              <w:rPr>
                <w:rFonts w:cs="Arial"/>
              </w:rPr>
              <w:t>Number</w:t>
            </w:r>
          </w:p>
        </w:tc>
        <w:tc>
          <w:tcPr>
            <w:tcW w:w="1559" w:type="dxa"/>
            <w:tcBorders>
              <w:left w:val="dashed" w:sz="4" w:space="0" w:color="auto"/>
              <w:right w:val="single" w:sz="4" w:space="0" w:color="auto"/>
            </w:tcBorders>
          </w:tcPr>
          <w:p w:rsidR="004B0EDB" w:rsidRPr="004B0EDB" w:rsidRDefault="004B0EDB" w:rsidP="00156087">
            <w:pPr>
              <w:autoSpaceDE w:val="0"/>
              <w:autoSpaceDN w:val="0"/>
              <w:adjustRightInd w:val="0"/>
              <w:jc w:val="center"/>
              <w:rPr>
                <w:rFonts w:cs="Arial"/>
              </w:rPr>
            </w:pPr>
            <w:r w:rsidRPr="004B0EDB">
              <w:rPr>
                <w:rFonts w:cs="Arial"/>
              </w:rPr>
              <w:t>(2014/2013)</w:t>
            </w:r>
          </w:p>
        </w:tc>
        <w:tc>
          <w:tcPr>
            <w:tcW w:w="2552" w:type="dxa"/>
            <w:tcBorders>
              <w:left w:val="single" w:sz="4" w:space="0" w:color="auto"/>
              <w:right w:val="dashed" w:sz="4" w:space="0" w:color="auto"/>
            </w:tcBorders>
          </w:tcPr>
          <w:p w:rsidR="004B0EDB" w:rsidRPr="004B0EDB" w:rsidRDefault="004B0EDB" w:rsidP="00156087">
            <w:pPr>
              <w:autoSpaceDE w:val="0"/>
              <w:autoSpaceDN w:val="0"/>
              <w:adjustRightInd w:val="0"/>
              <w:ind w:left="-31"/>
              <w:jc w:val="center"/>
              <w:rPr>
                <w:rFonts w:cs="Arial"/>
              </w:rPr>
            </w:pPr>
            <w:r w:rsidRPr="004B0EDB">
              <w:rPr>
                <w:rFonts w:cs="Arial"/>
              </w:rPr>
              <w:t>Agricultural crops</w:t>
            </w:r>
          </w:p>
        </w:tc>
        <w:tc>
          <w:tcPr>
            <w:tcW w:w="1417" w:type="dxa"/>
            <w:tcBorders>
              <w:left w:val="dashed" w:sz="4" w:space="0" w:color="auto"/>
            </w:tcBorders>
          </w:tcPr>
          <w:p w:rsidR="004B0EDB" w:rsidRPr="004B0EDB" w:rsidRDefault="004B0EDB" w:rsidP="00156087">
            <w:pPr>
              <w:autoSpaceDE w:val="0"/>
              <w:autoSpaceDN w:val="0"/>
              <w:adjustRightInd w:val="0"/>
              <w:ind w:left="-31"/>
              <w:jc w:val="center"/>
              <w:rPr>
                <w:rFonts w:cs="Arial"/>
              </w:rPr>
            </w:pPr>
            <w:r w:rsidRPr="004B0EDB">
              <w:rPr>
                <w:rFonts w:cs="Arial"/>
              </w:rPr>
              <w:t>(2014/2013)</w:t>
            </w:r>
          </w:p>
        </w:tc>
      </w:tr>
      <w:tr w:rsidR="004B0EDB" w:rsidRPr="004B0EDB" w:rsidTr="00156087">
        <w:trPr>
          <w:trHeight w:val="421"/>
        </w:trPr>
        <w:tc>
          <w:tcPr>
            <w:tcW w:w="1560" w:type="dxa"/>
            <w:tcBorders>
              <w:top w:val="single" w:sz="4" w:space="0" w:color="auto"/>
              <w:left w:val="single" w:sz="4" w:space="0" w:color="auto"/>
              <w:bottom w:val="single" w:sz="4" w:space="0" w:color="auto"/>
              <w:right w:val="single" w:sz="4" w:space="0" w:color="auto"/>
            </w:tcBorders>
          </w:tcPr>
          <w:p w:rsidR="004B0EDB" w:rsidRPr="004B0EDB" w:rsidRDefault="004B0EDB" w:rsidP="00156087">
            <w:pPr>
              <w:autoSpaceDE w:val="0"/>
              <w:autoSpaceDN w:val="0"/>
              <w:adjustRightInd w:val="0"/>
              <w:ind w:left="-31"/>
              <w:jc w:val="center"/>
              <w:rPr>
                <w:rFonts w:cs="Arial"/>
              </w:rPr>
            </w:pPr>
            <w:r w:rsidRPr="004B0EDB">
              <w:rPr>
                <w:rFonts w:cs="Arial"/>
              </w:rPr>
              <w:t>1978 to 2014</w:t>
            </w:r>
          </w:p>
        </w:tc>
        <w:tc>
          <w:tcPr>
            <w:tcW w:w="1417" w:type="dxa"/>
            <w:tcBorders>
              <w:top w:val="single" w:sz="4" w:space="0" w:color="auto"/>
              <w:left w:val="single" w:sz="4" w:space="0" w:color="auto"/>
              <w:bottom w:val="single" w:sz="4" w:space="0" w:color="auto"/>
              <w:right w:val="dashed" w:sz="4" w:space="0" w:color="auto"/>
            </w:tcBorders>
          </w:tcPr>
          <w:p w:rsidR="004B0EDB" w:rsidRPr="004B0EDB" w:rsidRDefault="004B0EDB" w:rsidP="00156087">
            <w:pPr>
              <w:autoSpaceDE w:val="0"/>
              <w:autoSpaceDN w:val="0"/>
              <w:adjustRightInd w:val="0"/>
              <w:ind w:left="-31"/>
              <w:jc w:val="center"/>
              <w:rPr>
                <w:rFonts w:cs="Arial"/>
              </w:rPr>
            </w:pPr>
            <w:r w:rsidRPr="004B0EDB">
              <w:rPr>
                <w:rFonts w:cs="Arial"/>
              </w:rPr>
              <w:t>30,047</w:t>
            </w:r>
          </w:p>
        </w:tc>
        <w:tc>
          <w:tcPr>
            <w:tcW w:w="1559" w:type="dxa"/>
            <w:tcBorders>
              <w:top w:val="single" w:sz="4" w:space="0" w:color="auto"/>
              <w:left w:val="dashed" w:sz="4" w:space="0" w:color="auto"/>
              <w:bottom w:val="single" w:sz="4" w:space="0" w:color="auto"/>
              <w:right w:val="single" w:sz="4" w:space="0" w:color="auto"/>
            </w:tcBorders>
          </w:tcPr>
          <w:p w:rsidR="004B0EDB" w:rsidRPr="004B0EDB" w:rsidRDefault="004B0EDB" w:rsidP="00156087">
            <w:pPr>
              <w:autoSpaceDE w:val="0"/>
              <w:autoSpaceDN w:val="0"/>
              <w:adjustRightInd w:val="0"/>
              <w:jc w:val="center"/>
              <w:rPr>
                <w:rFonts w:cs="Arial"/>
              </w:rPr>
            </w:pPr>
            <w:r w:rsidRPr="004B0EDB">
              <w:rPr>
                <w:rFonts w:cs="Arial"/>
              </w:rPr>
              <w:t>-</w:t>
            </w:r>
          </w:p>
        </w:tc>
        <w:tc>
          <w:tcPr>
            <w:tcW w:w="2552" w:type="dxa"/>
            <w:tcBorders>
              <w:top w:val="single" w:sz="4" w:space="0" w:color="auto"/>
              <w:left w:val="single" w:sz="4" w:space="0" w:color="auto"/>
              <w:bottom w:val="single" w:sz="4" w:space="0" w:color="auto"/>
              <w:right w:val="dashed" w:sz="4" w:space="0" w:color="auto"/>
            </w:tcBorders>
          </w:tcPr>
          <w:p w:rsidR="004B0EDB" w:rsidRPr="004B0EDB" w:rsidRDefault="004B0EDB" w:rsidP="00156087">
            <w:pPr>
              <w:autoSpaceDE w:val="0"/>
              <w:autoSpaceDN w:val="0"/>
              <w:adjustRightInd w:val="0"/>
              <w:ind w:left="-31"/>
              <w:jc w:val="center"/>
              <w:rPr>
                <w:rFonts w:cs="Arial"/>
              </w:rPr>
            </w:pPr>
            <w:r w:rsidRPr="004B0EDB">
              <w:rPr>
                <w:rFonts w:cs="Arial"/>
              </w:rPr>
              <w:t>2156</w:t>
            </w:r>
          </w:p>
        </w:tc>
        <w:tc>
          <w:tcPr>
            <w:tcW w:w="1417" w:type="dxa"/>
            <w:tcBorders>
              <w:top w:val="single" w:sz="4" w:space="0" w:color="auto"/>
              <w:left w:val="dashed" w:sz="4" w:space="0" w:color="auto"/>
              <w:bottom w:val="single" w:sz="4" w:space="0" w:color="auto"/>
              <w:right w:val="single" w:sz="4" w:space="0" w:color="auto"/>
            </w:tcBorders>
          </w:tcPr>
          <w:p w:rsidR="004B0EDB" w:rsidRPr="004B0EDB" w:rsidRDefault="004B0EDB" w:rsidP="00156087">
            <w:pPr>
              <w:autoSpaceDE w:val="0"/>
              <w:autoSpaceDN w:val="0"/>
              <w:adjustRightInd w:val="0"/>
              <w:ind w:left="-31"/>
              <w:jc w:val="center"/>
              <w:rPr>
                <w:rFonts w:cs="Arial"/>
              </w:rPr>
            </w:pPr>
            <w:r w:rsidRPr="004B0EDB">
              <w:rPr>
                <w:rFonts w:cs="Arial"/>
              </w:rPr>
              <w:t>-</w:t>
            </w:r>
          </w:p>
        </w:tc>
      </w:tr>
      <w:tr w:rsidR="004B0EDB" w:rsidRPr="004B0EDB" w:rsidTr="00156087">
        <w:trPr>
          <w:trHeight w:val="723"/>
        </w:trPr>
        <w:tc>
          <w:tcPr>
            <w:tcW w:w="1560" w:type="dxa"/>
          </w:tcPr>
          <w:p w:rsidR="004B0EDB" w:rsidRPr="004B0EDB" w:rsidRDefault="004B0EDB" w:rsidP="00156087">
            <w:pPr>
              <w:autoSpaceDE w:val="0"/>
              <w:autoSpaceDN w:val="0"/>
              <w:adjustRightInd w:val="0"/>
              <w:ind w:left="-31"/>
              <w:jc w:val="center"/>
              <w:rPr>
                <w:rFonts w:cs="Arial"/>
              </w:rPr>
            </w:pPr>
            <w:r w:rsidRPr="004B0EDB">
              <w:rPr>
                <w:rFonts w:cs="Arial"/>
              </w:rPr>
              <w:t>2013</w:t>
            </w:r>
          </w:p>
          <w:p w:rsidR="004B0EDB" w:rsidRPr="004B0EDB" w:rsidRDefault="004B0EDB" w:rsidP="00156087">
            <w:pPr>
              <w:autoSpaceDE w:val="0"/>
              <w:autoSpaceDN w:val="0"/>
              <w:adjustRightInd w:val="0"/>
              <w:ind w:left="-31"/>
              <w:jc w:val="center"/>
              <w:rPr>
                <w:rFonts w:cs="Arial"/>
              </w:rPr>
            </w:pPr>
            <w:r w:rsidRPr="004B0EDB">
              <w:rPr>
                <w:rFonts w:cs="Arial"/>
              </w:rPr>
              <w:t>2014</w:t>
            </w:r>
          </w:p>
        </w:tc>
        <w:tc>
          <w:tcPr>
            <w:tcW w:w="1417" w:type="dxa"/>
            <w:tcBorders>
              <w:right w:val="dashed" w:sz="4" w:space="0" w:color="auto"/>
            </w:tcBorders>
          </w:tcPr>
          <w:p w:rsidR="004B0EDB" w:rsidRPr="004B0EDB" w:rsidRDefault="004B0EDB" w:rsidP="00156087">
            <w:pPr>
              <w:autoSpaceDE w:val="0"/>
              <w:autoSpaceDN w:val="0"/>
              <w:adjustRightInd w:val="0"/>
              <w:ind w:left="-31"/>
              <w:jc w:val="center"/>
              <w:rPr>
                <w:rFonts w:cs="Arial"/>
              </w:rPr>
            </w:pPr>
            <w:r w:rsidRPr="004B0EDB">
              <w:rPr>
                <w:rFonts w:cs="Arial"/>
              </w:rPr>
              <w:t>1,054</w:t>
            </w:r>
          </w:p>
          <w:p w:rsidR="004B0EDB" w:rsidRPr="004B0EDB" w:rsidRDefault="004B0EDB" w:rsidP="00156087">
            <w:pPr>
              <w:autoSpaceDE w:val="0"/>
              <w:autoSpaceDN w:val="0"/>
              <w:adjustRightInd w:val="0"/>
              <w:ind w:left="-31"/>
              <w:jc w:val="center"/>
              <w:rPr>
                <w:rFonts w:cs="Arial"/>
              </w:rPr>
            </w:pPr>
            <w:r w:rsidRPr="004B0EDB">
              <w:rPr>
                <w:rFonts w:cs="Arial"/>
              </w:rPr>
              <w:t>1,018</w:t>
            </w:r>
          </w:p>
        </w:tc>
        <w:tc>
          <w:tcPr>
            <w:tcW w:w="1559" w:type="dxa"/>
            <w:tcBorders>
              <w:left w:val="dashed" w:sz="4" w:space="0" w:color="auto"/>
              <w:right w:val="single" w:sz="4" w:space="0" w:color="auto"/>
            </w:tcBorders>
          </w:tcPr>
          <w:p w:rsidR="004B0EDB" w:rsidRPr="004B0EDB" w:rsidRDefault="004B0EDB" w:rsidP="00156087">
            <w:pPr>
              <w:autoSpaceDE w:val="0"/>
              <w:autoSpaceDN w:val="0"/>
              <w:adjustRightInd w:val="0"/>
              <w:jc w:val="center"/>
              <w:rPr>
                <w:rFonts w:cs="Arial"/>
              </w:rPr>
            </w:pPr>
          </w:p>
          <w:p w:rsidR="004B0EDB" w:rsidRPr="004B0EDB" w:rsidRDefault="004B0EDB" w:rsidP="00156087">
            <w:pPr>
              <w:autoSpaceDE w:val="0"/>
              <w:autoSpaceDN w:val="0"/>
              <w:adjustRightInd w:val="0"/>
              <w:jc w:val="center"/>
              <w:rPr>
                <w:rFonts w:cs="Arial"/>
              </w:rPr>
            </w:pPr>
            <w:r w:rsidRPr="004B0EDB">
              <w:rPr>
                <w:rFonts w:cs="Arial"/>
              </w:rPr>
              <w:t>(97%)</w:t>
            </w:r>
          </w:p>
        </w:tc>
        <w:tc>
          <w:tcPr>
            <w:tcW w:w="2552" w:type="dxa"/>
            <w:tcBorders>
              <w:left w:val="single" w:sz="4" w:space="0" w:color="auto"/>
              <w:right w:val="dashed" w:sz="4" w:space="0" w:color="auto"/>
            </w:tcBorders>
          </w:tcPr>
          <w:p w:rsidR="004B0EDB" w:rsidRPr="004B0EDB" w:rsidRDefault="004B0EDB" w:rsidP="00156087">
            <w:pPr>
              <w:autoSpaceDE w:val="0"/>
              <w:autoSpaceDN w:val="0"/>
              <w:adjustRightInd w:val="0"/>
              <w:ind w:left="-31"/>
              <w:jc w:val="center"/>
              <w:rPr>
                <w:rFonts w:cs="Arial"/>
              </w:rPr>
            </w:pPr>
            <w:r w:rsidRPr="004B0EDB">
              <w:rPr>
                <w:rFonts w:cs="Arial"/>
              </w:rPr>
              <w:t>80</w:t>
            </w:r>
          </w:p>
          <w:p w:rsidR="004B0EDB" w:rsidRPr="004B0EDB" w:rsidRDefault="004B0EDB" w:rsidP="00156087">
            <w:pPr>
              <w:autoSpaceDE w:val="0"/>
              <w:autoSpaceDN w:val="0"/>
              <w:adjustRightInd w:val="0"/>
              <w:ind w:left="-31"/>
              <w:jc w:val="center"/>
              <w:rPr>
                <w:rFonts w:cs="Arial"/>
              </w:rPr>
            </w:pPr>
            <w:r w:rsidRPr="004B0EDB">
              <w:rPr>
                <w:rFonts w:cs="Arial"/>
              </w:rPr>
              <w:t>57</w:t>
            </w:r>
          </w:p>
        </w:tc>
        <w:tc>
          <w:tcPr>
            <w:tcW w:w="1417" w:type="dxa"/>
            <w:tcBorders>
              <w:left w:val="dashed" w:sz="4" w:space="0" w:color="auto"/>
            </w:tcBorders>
          </w:tcPr>
          <w:p w:rsidR="004B0EDB" w:rsidRPr="004B0EDB" w:rsidRDefault="004B0EDB" w:rsidP="00156087">
            <w:pPr>
              <w:autoSpaceDE w:val="0"/>
              <w:autoSpaceDN w:val="0"/>
              <w:adjustRightInd w:val="0"/>
              <w:ind w:left="-31"/>
              <w:jc w:val="center"/>
              <w:rPr>
                <w:rFonts w:cs="Arial"/>
              </w:rPr>
            </w:pPr>
          </w:p>
          <w:p w:rsidR="004B0EDB" w:rsidRPr="004B0EDB" w:rsidRDefault="004B0EDB" w:rsidP="00156087">
            <w:pPr>
              <w:autoSpaceDE w:val="0"/>
              <w:autoSpaceDN w:val="0"/>
              <w:adjustRightInd w:val="0"/>
              <w:ind w:left="-31"/>
              <w:jc w:val="center"/>
              <w:rPr>
                <w:rFonts w:cs="Arial"/>
              </w:rPr>
            </w:pPr>
            <w:r w:rsidRPr="004B0EDB">
              <w:rPr>
                <w:rFonts w:cs="Arial"/>
              </w:rPr>
              <w:t>(71%)</w:t>
            </w:r>
          </w:p>
        </w:tc>
      </w:tr>
    </w:tbl>
    <w:p w:rsidR="004B0EDB" w:rsidRPr="004B0EDB" w:rsidRDefault="004B0EDB" w:rsidP="004B0EDB">
      <w:pPr>
        <w:autoSpaceDE w:val="0"/>
        <w:autoSpaceDN w:val="0"/>
        <w:adjustRightInd w:val="0"/>
        <w:ind w:firstLineChars="200" w:firstLine="400"/>
        <w:jc w:val="left"/>
        <w:rPr>
          <w:rFonts w:cs="Arial"/>
        </w:rPr>
      </w:pPr>
    </w:p>
    <w:p w:rsidR="004B0EDB" w:rsidRPr="004B0EDB" w:rsidRDefault="004B0EDB" w:rsidP="004B0EDB">
      <w:pPr>
        <w:autoSpaceDE w:val="0"/>
        <w:autoSpaceDN w:val="0"/>
        <w:adjustRightInd w:val="0"/>
        <w:ind w:firstLineChars="200" w:firstLine="400"/>
        <w:jc w:val="left"/>
        <w:rPr>
          <w:rFonts w:cs="Arial"/>
          <w:i/>
          <w:u w:val="single"/>
        </w:rPr>
      </w:pPr>
      <w:r w:rsidRPr="004B0EDB">
        <w:rPr>
          <w:rFonts w:cs="Arial"/>
          <w:i/>
          <w:u w:val="single"/>
        </w:rPr>
        <w:t>Top 5 of application for Agricultural crops in 2014</w:t>
      </w:r>
    </w:p>
    <w:tbl>
      <w:tblPr>
        <w:tblW w:w="0" w:type="auto"/>
        <w:tblInd w:w="655" w:type="dxa"/>
        <w:tblBorders>
          <w:insideV w:val="single" w:sz="4" w:space="0" w:color="auto"/>
        </w:tblBorders>
        <w:tblLayout w:type="fixed"/>
        <w:tblCellMar>
          <w:left w:w="99" w:type="dxa"/>
          <w:right w:w="99" w:type="dxa"/>
        </w:tblCellMar>
        <w:tblLook w:val="0000" w:firstRow="0" w:lastRow="0" w:firstColumn="0" w:lastColumn="0" w:noHBand="0" w:noVBand="0"/>
      </w:tblPr>
      <w:tblGrid>
        <w:gridCol w:w="8516"/>
      </w:tblGrid>
      <w:tr w:rsidR="004B0EDB" w:rsidRPr="004B0EDB" w:rsidTr="00156087">
        <w:trPr>
          <w:trHeight w:val="403"/>
        </w:trPr>
        <w:tc>
          <w:tcPr>
            <w:tcW w:w="8516" w:type="dxa"/>
          </w:tcPr>
          <w:p w:rsidR="004B0EDB" w:rsidRPr="004B0EDB" w:rsidRDefault="004B0EDB" w:rsidP="00156087">
            <w:pPr>
              <w:autoSpaceDE w:val="0"/>
              <w:autoSpaceDN w:val="0"/>
              <w:adjustRightInd w:val="0"/>
              <w:jc w:val="left"/>
              <w:rPr>
                <w:rFonts w:cs="Arial"/>
              </w:rPr>
            </w:pPr>
            <w:r w:rsidRPr="004B0EDB">
              <w:rPr>
                <w:rFonts w:cs="Arial"/>
              </w:rPr>
              <w:t>Rice:20, Soya bean:8, Italian ryegrass:6, Potato:4, Barley:4       TOTAL:57</w:t>
            </w:r>
          </w:p>
        </w:tc>
      </w:tr>
      <w:tr w:rsidR="004B0EDB" w:rsidRPr="004B0EDB" w:rsidTr="00156087">
        <w:trPr>
          <w:trHeight w:val="403"/>
        </w:trPr>
        <w:tc>
          <w:tcPr>
            <w:tcW w:w="8516" w:type="dxa"/>
          </w:tcPr>
          <w:p w:rsidR="004B0EDB" w:rsidRPr="004B0EDB" w:rsidRDefault="004B0EDB" w:rsidP="004B0EDB">
            <w:pPr>
              <w:autoSpaceDE w:val="0"/>
              <w:autoSpaceDN w:val="0"/>
              <w:adjustRightInd w:val="0"/>
              <w:ind w:firstLineChars="150" w:firstLine="300"/>
              <w:jc w:val="left"/>
              <w:rPr>
                <w:rFonts w:cs="Arial"/>
              </w:rPr>
            </w:pPr>
          </w:p>
        </w:tc>
      </w:tr>
    </w:tbl>
    <w:p w:rsidR="004B0EDB" w:rsidRDefault="004B0EDB" w:rsidP="004B0EDB">
      <w:pPr>
        <w:autoSpaceDE w:val="0"/>
        <w:autoSpaceDN w:val="0"/>
        <w:adjustRightInd w:val="0"/>
        <w:ind w:firstLineChars="150" w:firstLine="300"/>
        <w:jc w:val="left"/>
        <w:rPr>
          <w:rFonts w:cs="Arial"/>
        </w:rPr>
      </w:pPr>
    </w:p>
    <w:p w:rsidR="004B0EDB" w:rsidRPr="004B0EDB" w:rsidRDefault="004B0EDB" w:rsidP="004B0EDB">
      <w:pPr>
        <w:autoSpaceDE w:val="0"/>
        <w:autoSpaceDN w:val="0"/>
        <w:adjustRightInd w:val="0"/>
        <w:ind w:firstLineChars="150" w:firstLine="300"/>
        <w:jc w:val="left"/>
        <w:rPr>
          <w:rFonts w:cs="Arial"/>
        </w:rPr>
      </w:pPr>
      <w:r w:rsidRPr="004B0EDB">
        <w:rPr>
          <w:rFonts w:cs="Arial"/>
        </w:rPr>
        <w:t>(2) Number of granted</w:t>
      </w: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559"/>
        <w:gridCol w:w="1417"/>
        <w:gridCol w:w="2552"/>
        <w:gridCol w:w="1417"/>
      </w:tblGrid>
      <w:tr w:rsidR="004B0EDB" w:rsidRPr="004B0EDB" w:rsidTr="00156087">
        <w:trPr>
          <w:trHeight w:val="375"/>
        </w:trPr>
        <w:tc>
          <w:tcPr>
            <w:tcW w:w="1560" w:type="dxa"/>
          </w:tcPr>
          <w:p w:rsidR="004B0EDB" w:rsidRPr="004B0EDB" w:rsidRDefault="004B0EDB" w:rsidP="00156087">
            <w:pPr>
              <w:autoSpaceDE w:val="0"/>
              <w:autoSpaceDN w:val="0"/>
              <w:adjustRightInd w:val="0"/>
              <w:ind w:left="-31"/>
              <w:jc w:val="center"/>
              <w:rPr>
                <w:rFonts w:cs="Arial"/>
              </w:rPr>
            </w:pPr>
            <w:r w:rsidRPr="004B0EDB">
              <w:rPr>
                <w:rFonts w:cs="Arial"/>
              </w:rPr>
              <w:t>Year</w:t>
            </w:r>
          </w:p>
        </w:tc>
        <w:tc>
          <w:tcPr>
            <w:tcW w:w="1559" w:type="dxa"/>
            <w:tcBorders>
              <w:right w:val="dashed" w:sz="4" w:space="0" w:color="auto"/>
            </w:tcBorders>
          </w:tcPr>
          <w:p w:rsidR="004B0EDB" w:rsidRPr="004B0EDB" w:rsidRDefault="004B0EDB" w:rsidP="00156087">
            <w:pPr>
              <w:autoSpaceDE w:val="0"/>
              <w:autoSpaceDN w:val="0"/>
              <w:adjustRightInd w:val="0"/>
              <w:ind w:left="-31"/>
              <w:jc w:val="center"/>
              <w:rPr>
                <w:rFonts w:cs="Arial"/>
              </w:rPr>
            </w:pPr>
            <w:r w:rsidRPr="004B0EDB">
              <w:rPr>
                <w:rFonts w:cs="Arial"/>
              </w:rPr>
              <w:t>Number</w:t>
            </w:r>
          </w:p>
        </w:tc>
        <w:tc>
          <w:tcPr>
            <w:tcW w:w="1417" w:type="dxa"/>
            <w:tcBorders>
              <w:left w:val="dashed" w:sz="4" w:space="0" w:color="auto"/>
              <w:right w:val="single" w:sz="4" w:space="0" w:color="auto"/>
            </w:tcBorders>
          </w:tcPr>
          <w:p w:rsidR="004B0EDB" w:rsidRPr="004B0EDB" w:rsidRDefault="004B0EDB" w:rsidP="00156087">
            <w:pPr>
              <w:autoSpaceDE w:val="0"/>
              <w:autoSpaceDN w:val="0"/>
              <w:adjustRightInd w:val="0"/>
              <w:jc w:val="center"/>
              <w:rPr>
                <w:rFonts w:cs="Arial"/>
              </w:rPr>
            </w:pPr>
            <w:r w:rsidRPr="004B0EDB">
              <w:rPr>
                <w:rFonts w:cs="Arial"/>
              </w:rPr>
              <w:t>(2014/2013)</w:t>
            </w:r>
          </w:p>
        </w:tc>
        <w:tc>
          <w:tcPr>
            <w:tcW w:w="2552" w:type="dxa"/>
            <w:tcBorders>
              <w:left w:val="single" w:sz="4" w:space="0" w:color="auto"/>
              <w:right w:val="dashed" w:sz="4" w:space="0" w:color="auto"/>
            </w:tcBorders>
          </w:tcPr>
          <w:p w:rsidR="004B0EDB" w:rsidRPr="004B0EDB" w:rsidRDefault="004B0EDB" w:rsidP="00156087">
            <w:pPr>
              <w:autoSpaceDE w:val="0"/>
              <w:autoSpaceDN w:val="0"/>
              <w:adjustRightInd w:val="0"/>
              <w:ind w:left="-31"/>
              <w:jc w:val="center"/>
              <w:rPr>
                <w:rFonts w:cs="Arial"/>
              </w:rPr>
            </w:pPr>
            <w:r w:rsidRPr="004B0EDB">
              <w:rPr>
                <w:rFonts w:cs="Arial"/>
              </w:rPr>
              <w:t>Agricultural crops</w:t>
            </w:r>
          </w:p>
        </w:tc>
        <w:tc>
          <w:tcPr>
            <w:tcW w:w="1417" w:type="dxa"/>
            <w:tcBorders>
              <w:left w:val="dashed" w:sz="4" w:space="0" w:color="auto"/>
            </w:tcBorders>
          </w:tcPr>
          <w:p w:rsidR="004B0EDB" w:rsidRPr="004B0EDB" w:rsidRDefault="004B0EDB" w:rsidP="00156087">
            <w:pPr>
              <w:autoSpaceDE w:val="0"/>
              <w:autoSpaceDN w:val="0"/>
              <w:adjustRightInd w:val="0"/>
              <w:ind w:left="-1"/>
              <w:jc w:val="center"/>
              <w:rPr>
                <w:rFonts w:cs="Arial"/>
              </w:rPr>
            </w:pPr>
            <w:r w:rsidRPr="004B0EDB">
              <w:rPr>
                <w:rFonts w:cs="Arial"/>
              </w:rPr>
              <w:t>(2014/2013)</w:t>
            </w:r>
          </w:p>
        </w:tc>
      </w:tr>
      <w:tr w:rsidR="004B0EDB" w:rsidRPr="004B0EDB" w:rsidTr="00156087">
        <w:trPr>
          <w:trHeight w:val="371"/>
        </w:trPr>
        <w:tc>
          <w:tcPr>
            <w:tcW w:w="1560" w:type="dxa"/>
            <w:tcBorders>
              <w:top w:val="single" w:sz="4" w:space="0" w:color="auto"/>
              <w:left w:val="single" w:sz="4" w:space="0" w:color="auto"/>
              <w:bottom w:val="single" w:sz="4" w:space="0" w:color="auto"/>
              <w:right w:val="single" w:sz="4" w:space="0" w:color="auto"/>
            </w:tcBorders>
          </w:tcPr>
          <w:p w:rsidR="004B0EDB" w:rsidRPr="004B0EDB" w:rsidRDefault="004B0EDB" w:rsidP="00156087">
            <w:pPr>
              <w:autoSpaceDE w:val="0"/>
              <w:autoSpaceDN w:val="0"/>
              <w:adjustRightInd w:val="0"/>
              <w:ind w:left="-31"/>
              <w:jc w:val="center"/>
              <w:rPr>
                <w:rFonts w:cs="Arial"/>
              </w:rPr>
            </w:pPr>
            <w:r w:rsidRPr="004B0EDB">
              <w:rPr>
                <w:rFonts w:cs="Arial"/>
              </w:rPr>
              <w:t>1978 to 2014</w:t>
            </w:r>
          </w:p>
        </w:tc>
        <w:tc>
          <w:tcPr>
            <w:tcW w:w="1559" w:type="dxa"/>
            <w:tcBorders>
              <w:top w:val="single" w:sz="4" w:space="0" w:color="auto"/>
              <w:left w:val="single" w:sz="4" w:space="0" w:color="auto"/>
              <w:bottom w:val="single" w:sz="4" w:space="0" w:color="auto"/>
              <w:right w:val="dashed" w:sz="4" w:space="0" w:color="auto"/>
            </w:tcBorders>
          </w:tcPr>
          <w:p w:rsidR="004B0EDB" w:rsidRPr="004B0EDB" w:rsidRDefault="004B0EDB" w:rsidP="00156087">
            <w:pPr>
              <w:autoSpaceDE w:val="0"/>
              <w:autoSpaceDN w:val="0"/>
              <w:adjustRightInd w:val="0"/>
              <w:ind w:left="-1"/>
              <w:jc w:val="center"/>
              <w:rPr>
                <w:rFonts w:cs="Arial"/>
              </w:rPr>
            </w:pPr>
            <w:r w:rsidRPr="004B0EDB">
              <w:rPr>
                <w:rFonts w:cs="Arial"/>
              </w:rPr>
              <w:t>23,782</w:t>
            </w:r>
          </w:p>
        </w:tc>
        <w:tc>
          <w:tcPr>
            <w:tcW w:w="1417" w:type="dxa"/>
            <w:tcBorders>
              <w:top w:val="single" w:sz="4" w:space="0" w:color="auto"/>
              <w:left w:val="dashed" w:sz="4" w:space="0" w:color="auto"/>
              <w:bottom w:val="single" w:sz="4" w:space="0" w:color="auto"/>
              <w:right w:val="single" w:sz="4" w:space="0" w:color="auto"/>
            </w:tcBorders>
          </w:tcPr>
          <w:p w:rsidR="004B0EDB" w:rsidRPr="004B0EDB" w:rsidRDefault="004B0EDB" w:rsidP="00156087">
            <w:pPr>
              <w:autoSpaceDE w:val="0"/>
              <w:autoSpaceDN w:val="0"/>
              <w:adjustRightInd w:val="0"/>
              <w:jc w:val="center"/>
              <w:rPr>
                <w:rFonts w:cs="Arial"/>
              </w:rPr>
            </w:pPr>
            <w:r w:rsidRPr="004B0EDB">
              <w:rPr>
                <w:rFonts w:cs="Arial"/>
              </w:rPr>
              <w:t>-</w:t>
            </w:r>
          </w:p>
        </w:tc>
        <w:tc>
          <w:tcPr>
            <w:tcW w:w="2552" w:type="dxa"/>
            <w:tcBorders>
              <w:top w:val="single" w:sz="4" w:space="0" w:color="auto"/>
              <w:left w:val="single" w:sz="4" w:space="0" w:color="auto"/>
              <w:bottom w:val="single" w:sz="4" w:space="0" w:color="auto"/>
              <w:right w:val="dashed" w:sz="4" w:space="0" w:color="auto"/>
            </w:tcBorders>
          </w:tcPr>
          <w:p w:rsidR="004B0EDB" w:rsidRPr="004B0EDB" w:rsidRDefault="004B0EDB" w:rsidP="00156087">
            <w:pPr>
              <w:autoSpaceDE w:val="0"/>
              <w:autoSpaceDN w:val="0"/>
              <w:adjustRightInd w:val="0"/>
              <w:ind w:left="-1"/>
              <w:jc w:val="center"/>
              <w:rPr>
                <w:rFonts w:cs="Arial"/>
              </w:rPr>
            </w:pPr>
            <w:r w:rsidRPr="004B0EDB">
              <w:rPr>
                <w:rFonts w:cs="Arial"/>
              </w:rPr>
              <w:t>1898</w:t>
            </w:r>
          </w:p>
        </w:tc>
        <w:tc>
          <w:tcPr>
            <w:tcW w:w="1417" w:type="dxa"/>
            <w:tcBorders>
              <w:top w:val="single" w:sz="4" w:space="0" w:color="auto"/>
              <w:left w:val="dashed" w:sz="4" w:space="0" w:color="auto"/>
              <w:bottom w:val="single" w:sz="4" w:space="0" w:color="auto"/>
              <w:right w:val="single" w:sz="4" w:space="0" w:color="auto"/>
            </w:tcBorders>
          </w:tcPr>
          <w:p w:rsidR="004B0EDB" w:rsidRPr="004B0EDB" w:rsidRDefault="004B0EDB" w:rsidP="00156087">
            <w:pPr>
              <w:autoSpaceDE w:val="0"/>
              <w:autoSpaceDN w:val="0"/>
              <w:adjustRightInd w:val="0"/>
              <w:ind w:left="-1"/>
              <w:jc w:val="center"/>
              <w:rPr>
                <w:rFonts w:cs="Arial"/>
              </w:rPr>
            </w:pPr>
            <w:r w:rsidRPr="004B0EDB">
              <w:rPr>
                <w:rFonts w:cs="Arial"/>
              </w:rPr>
              <w:t>-</w:t>
            </w:r>
          </w:p>
        </w:tc>
      </w:tr>
      <w:tr w:rsidR="004B0EDB" w:rsidRPr="004B0EDB" w:rsidTr="00156087">
        <w:trPr>
          <w:trHeight w:val="615"/>
        </w:trPr>
        <w:tc>
          <w:tcPr>
            <w:tcW w:w="1560" w:type="dxa"/>
          </w:tcPr>
          <w:p w:rsidR="004B0EDB" w:rsidRPr="004B0EDB" w:rsidRDefault="004B0EDB" w:rsidP="00156087">
            <w:pPr>
              <w:autoSpaceDE w:val="0"/>
              <w:autoSpaceDN w:val="0"/>
              <w:adjustRightInd w:val="0"/>
              <w:ind w:left="-31"/>
              <w:jc w:val="center"/>
              <w:rPr>
                <w:rFonts w:cs="Arial"/>
              </w:rPr>
            </w:pPr>
            <w:r w:rsidRPr="004B0EDB">
              <w:rPr>
                <w:rFonts w:cs="Arial"/>
              </w:rPr>
              <w:t>2013</w:t>
            </w:r>
          </w:p>
          <w:p w:rsidR="004B0EDB" w:rsidRPr="004B0EDB" w:rsidRDefault="004B0EDB" w:rsidP="00156087">
            <w:pPr>
              <w:autoSpaceDE w:val="0"/>
              <w:autoSpaceDN w:val="0"/>
              <w:adjustRightInd w:val="0"/>
              <w:ind w:left="-31"/>
              <w:jc w:val="center"/>
              <w:rPr>
                <w:rFonts w:cs="Arial"/>
              </w:rPr>
            </w:pPr>
            <w:r w:rsidRPr="004B0EDB">
              <w:rPr>
                <w:rFonts w:cs="Arial"/>
              </w:rPr>
              <w:t>2014</w:t>
            </w:r>
          </w:p>
        </w:tc>
        <w:tc>
          <w:tcPr>
            <w:tcW w:w="1559" w:type="dxa"/>
            <w:tcBorders>
              <w:right w:val="dashed" w:sz="4" w:space="0" w:color="auto"/>
            </w:tcBorders>
          </w:tcPr>
          <w:p w:rsidR="004B0EDB" w:rsidRPr="004B0EDB" w:rsidRDefault="004B0EDB" w:rsidP="00156087">
            <w:pPr>
              <w:autoSpaceDE w:val="0"/>
              <w:autoSpaceDN w:val="0"/>
              <w:adjustRightInd w:val="0"/>
              <w:ind w:left="-1"/>
              <w:jc w:val="center"/>
              <w:rPr>
                <w:rFonts w:cs="Arial"/>
              </w:rPr>
            </w:pPr>
            <w:r w:rsidRPr="004B0EDB">
              <w:rPr>
                <w:rFonts w:cs="Arial"/>
              </w:rPr>
              <w:t>752</w:t>
            </w:r>
          </w:p>
          <w:p w:rsidR="004B0EDB" w:rsidRPr="004B0EDB" w:rsidRDefault="004B0EDB" w:rsidP="00156087">
            <w:pPr>
              <w:autoSpaceDE w:val="0"/>
              <w:autoSpaceDN w:val="0"/>
              <w:adjustRightInd w:val="0"/>
              <w:ind w:left="-1"/>
              <w:jc w:val="center"/>
              <w:rPr>
                <w:rFonts w:cs="Arial"/>
              </w:rPr>
            </w:pPr>
            <w:r w:rsidRPr="004B0EDB">
              <w:rPr>
                <w:rFonts w:cs="Arial"/>
              </w:rPr>
              <w:t>863</w:t>
            </w:r>
          </w:p>
        </w:tc>
        <w:tc>
          <w:tcPr>
            <w:tcW w:w="1417" w:type="dxa"/>
            <w:tcBorders>
              <w:left w:val="dashed" w:sz="4" w:space="0" w:color="auto"/>
              <w:right w:val="single" w:sz="4" w:space="0" w:color="auto"/>
            </w:tcBorders>
          </w:tcPr>
          <w:p w:rsidR="004B0EDB" w:rsidRPr="004B0EDB" w:rsidRDefault="004B0EDB" w:rsidP="00156087">
            <w:pPr>
              <w:autoSpaceDE w:val="0"/>
              <w:autoSpaceDN w:val="0"/>
              <w:adjustRightInd w:val="0"/>
              <w:jc w:val="center"/>
              <w:rPr>
                <w:rFonts w:cs="Arial"/>
              </w:rPr>
            </w:pPr>
          </w:p>
          <w:p w:rsidR="004B0EDB" w:rsidRPr="004B0EDB" w:rsidRDefault="004B0EDB" w:rsidP="00156087">
            <w:pPr>
              <w:autoSpaceDE w:val="0"/>
              <w:autoSpaceDN w:val="0"/>
              <w:adjustRightInd w:val="0"/>
              <w:jc w:val="center"/>
              <w:rPr>
                <w:rFonts w:cs="Arial"/>
              </w:rPr>
            </w:pPr>
            <w:r w:rsidRPr="004B0EDB">
              <w:rPr>
                <w:rFonts w:cs="Arial"/>
              </w:rPr>
              <w:t>(114%)</w:t>
            </w:r>
          </w:p>
        </w:tc>
        <w:tc>
          <w:tcPr>
            <w:tcW w:w="2552" w:type="dxa"/>
            <w:tcBorders>
              <w:left w:val="single" w:sz="4" w:space="0" w:color="auto"/>
              <w:right w:val="dashed" w:sz="4" w:space="0" w:color="auto"/>
            </w:tcBorders>
          </w:tcPr>
          <w:p w:rsidR="004B0EDB" w:rsidRPr="004B0EDB" w:rsidRDefault="004B0EDB" w:rsidP="00156087">
            <w:pPr>
              <w:autoSpaceDE w:val="0"/>
              <w:autoSpaceDN w:val="0"/>
              <w:adjustRightInd w:val="0"/>
              <w:ind w:left="-1"/>
              <w:jc w:val="center"/>
              <w:rPr>
                <w:rFonts w:cs="Arial"/>
              </w:rPr>
            </w:pPr>
            <w:r w:rsidRPr="004B0EDB">
              <w:rPr>
                <w:rFonts w:cs="Arial"/>
              </w:rPr>
              <w:t>57</w:t>
            </w:r>
          </w:p>
          <w:p w:rsidR="004B0EDB" w:rsidRPr="004B0EDB" w:rsidRDefault="004B0EDB" w:rsidP="00156087">
            <w:pPr>
              <w:autoSpaceDE w:val="0"/>
              <w:autoSpaceDN w:val="0"/>
              <w:adjustRightInd w:val="0"/>
              <w:ind w:left="-1"/>
              <w:jc w:val="center"/>
              <w:rPr>
                <w:rFonts w:cs="Arial"/>
              </w:rPr>
            </w:pPr>
            <w:r w:rsidRPr="004B0EDB">
              <w:rPr>
                <w:rFonts w:cs="Arial"/>
              </w:rPr>
              <w:t>93</w:t>
            </w:r>
          </w:p>
        </w:tc>
        <w:tc>
          <w:tcPr>
            <w:tcW w:w="1417" w:type="dxa"/>
            <w:tcBorders>
              <w:left w:val="dashed" w:sz="4" w:space="0" w:color="auto"/>
            </w:tcBorders>
          </w:tcPr>
          <w:p w:rsidR="004B0EDB" w:rsidRPr="004B0EDB" w:rsidRDefault="004B0EDB" w:rsidP="00156087">
            <w:pPr>
              <w:autoSpaceDE w:val="0"/>
              <w:autoSpaceDN w:val="0"/>
              <w:adjustRightInd w:val="0"/>
              <w:ind w:left="-1"/>
              <w:jc w:val="center"/>
              <w:rPr>
                <w:rFonts w:cs="Arial"/>
              </w:rPr>
            </w:pPr>
          </w:p>
          <w:p w:rsidR="004B0EDB" w:rsidRPr="004B0EDB" w:rsidRDefault="004B0EDB" w:rsidP="00156087">
            <w:pPr>
              <w:autoSpaceDE w:val="0"/>
              <w:autoSpaceDN w:val="0"/>
              <w:adjustRightInd w:val="0"/>
              <w:ind w:left="-1"/>
              <w:jc w:val="center"/>
              <w:rPr>
                <w:rFonts w:cs="Arial"/>
              </w:rPr>
            </w:pPr>
            <w:r w:rsidRPr="004B0EDB">
              <w:rPr>
                <w:rFonts w:cs="Arial"/>
              </w:rPr>
              <w:t>(163%)</w:t>
            </w:r>
          </w:p>
        </w:tc>
      </w:tr>
    </w:tbl>
    <w:p w:rsidR="004B0EDB" w:rsidRPr="004B0EDB" w:rsidRDefault="004B0EDB" w:rsidP="004B0EDB">
      <w:pPr>
        <w:autoSpaceDE w:val="0"/>
        <w:autoSpaceDN w:val="0"/>
        <w:adjustRightInd w:val="0"/>
        <w:ind w:firstLineChars="200" w:firstLine="400"/>
        <w:jc w:val="left"/>
        <w:rPr>
          <w:rFonts w:cs="Arial"/>
        </w:rPr>
      </w:pPr>
    </w:p>
    <w:p w:rsidR="004B0EDB" w:rsidRPr="004B0EDB" w:rsidRDefault="004B0EDB" w:rsidP="004B0EDB">
      <w:pPr>
        <w:autoSpaceDE w:val="0"/>
        <w:autoSpaceDN w:val="0"/>
        <w:adjustRightInd w:val="0"/>
        <w:ind w:firstLineChars="200" w:firstLine="400"/>
        <w:jc w:val="left"/>
        <w:rPr>
          <w:rFonts w:cs="Arial"/>
          <w:i/>
          <w:u w:val="single"/>
        </w:rPr>
      </w:pPr>
      <w:r w:rsidRPr="004B0EDB">
        <w:rPr>
          <w:rFonts w:cs="Arial"/>
          <w:i/>
          <w:u w:val="single"/>
        </w:rPr>
        <w:t>Top 5 of granted for Agricultural crops in 2014</w:t>
      </w:r>
    </w:p>
    <w:tbl>
      <w:tblPr>
        <w:tblW w:w="0" w:type="auto"/>
        <w:tblInd w:w="685" w:type="dxa"/>
        <w:tblBorders>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44"/>
      </w:tblGrid>
      <w:tr w:rsidR="004B0EDB" w:rsidRPr="004B0EDB" w:rsidTr="00156087">
        <w:trPr>
          <w:trHeight w:val="407"/>
        </w:trPr>
        <w:tc>
          <w:tcPr>
            <w:tcW w:w="8544" w:type="dxa"/>
          </w:tcPr>
          <w:p w:rsidR="004B0EDB" w:rsidRPr="004B0EDB" w:rsidRDefault="004B0EDB" w:rsidP="004B0EDB">
            <w:pPr>
              <w:autoSpaceDE w:val="0"/>
              <w:autoSpaceDN w:val="0"/>
              <w:adjustRightInd w:val="0"/>
              <w:ind w:left="6000" w:hangingChars="3000" w:hanging="6000"/>
              <w:jc w:val="left"/>
              <w:rPr>
                <w:rFonts w:cs="Arial"/>
              </w:rPr>
            </w:pPr>
            <w:r w:rsidRPr="004B0EDB">
              <w:rPr>
                <w:rFonts w:cs="Arial"/>
              </w:rPr>
              <w:t>Rice:47, Wheat:10, Soyabean:8, Corn:8, Buckwheat:4, Sweet potato:4 TOTAL:93</w:t>
            </w:r>
          </w:p>
        </w:tc>
      </w:tr>
    </w:tbl>
    <w:p w:rsidR="004B0EDB" w:rsidRPr="004B0EDB" w:rsidRDefault="004B0EDB" w:rsidP="004B0EDB">
      <w:pPr>
        <w:autoSpaceDE w:val="0"/>
        <w:autoSpaceDN w:val="0"/>
        <w:adjustRightInd w:val="0"/>
        <w:jc w:val="left"/>
        <w:rPr>
          <w:rFonts w:cs="Arial"/>
        </w:rPr>
      </w:pPr>
    </w:p>
    <w:p w:rsidR="004B0EDB" w:rsidRPr="004B0EDB" w:rsidRDefault="004B0EDB" w:rsidP="004B0EDB">
      <w:pPr>
        <w:autoSpaceDE w:val="0"/>
        <w:autoSpaceDN w:val="0"/>
        <w:adjustRightInd w:val="0"/>
        <w:jc w:val="left"/>
        <w:rPr>
          <w:rFonts w:cs="Arial"/>
        </w:rPr>
      </w:pPr>
      <w:r w:rsidRPr="004B0EDB">
        <w:rPr>
          <w:rFonts w:cs="Arial"/>
        </w:rPr>
        <w:t>2. Japanese national test guidelines harmonized with UPOV TGs in 2014.</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6136"/>
      </w:tblGrid>
      <w:tr w:rsidR="004B0EDB" w:rsidRPr="004B0EDB" w:rsidTr="00156087">
        <w:trPr>
          <w:trHeight w:val="390"/>
        </w:trPr>
        <w:tc>
          <w:tcPr>
            <w:tcW w:w="8830" w:type="dxa"/>
            <w:gridSpan w:val="2"/>
          </w:tcPr>
          <w:p w:rsidR="004B0EDB" w:rsidRPr="004B0EDB" w:rsidRDefault="004B0EDB" w:rsidP="00156087">
            <w:pPr>
              <w:autoSpaceDE w:val="0"/>
              <w:autoSpaceDN w:val="0"/>
              <w:adjustRightInd w:val="0"/>
              <w:jc w:val="center"/>
              <w:rPr>
                <w:rFonts w:cs="Arial"/>
              </w:rPr>
            </w:pPr>
            <w:r w:rsidRPr="004B0EDB">
              <w:rPr>
                <w:rFonts w:cs="Arial"/>
              </w:rPr>
              <w:t>Genera and Species (3)</w:t>
            </w:r>
          </w:p>
        </w:tc>
      </w:tr>
      <w:tr w:rsidR="004B0EDB" w:rsidRPr="004B0EDB" w:rsidTr="00156087">
        <w:trPr>
          <w:trHeight w:val="70"/>
        </w:trPr>
        <w:tc>
          <w:tcPr>
            <w:tcW w:w="2694" w:type="dxa"/>
          </w:tcPr>
          <w:p w:rsidR="004B0EDB" w:rsidRPr="004B0EDB" w:rsidRDefault="004B0EDB" w:rsidP="00156087">
            <w:pPr>
              <w:autoSpaceDE w:val="0"/>
              <w:autoSpaceDN w:val="0"/>
              <w:adjustRightInd w:val="0"/>
              <w:jc w:val="center"/>
              <w:rPr>
                <w:rFonts w:cs="Arial"/>
              </w:rPr>
            </w:pPr>
            <w:r w:rsidRPr="004B0EDB">
              <w:rPr>
                <w:rFonts w:cs="Arial"/>
              </w:rPr>
              <w:t>Agricultural crops</w:t>
            </w:r>
          </w:p>
        </w:tc>
        <w:tc>
          <w:tcPr>
            <w:tcW w:w="6136" w:type="dxa"/>
          </w:tcPr>
          <w:p w:rsidR="004B0EDB" w:rsidRPr="004B0EDB" w:rsidRDefault="004B0EDB" w:rsidP="00156087">
            <w:pPr>
              <w:autoSpaceDE w:val="0"/>
              <w:autoSpaceDN w:val="0"/>
              <w:adjustRightInd w:val="0"/>
              <w:jc w:val="left"/>
              <w:rPr>
                <w:rFonts w:cs="Arial"/>
              </w:rPr>
            </w:pPr>
            <w:r w:rsidRPr="004B0EDB">
              <w:rPr>
                <w:rFonts w:cs="Arial"/>
              </w:rPr>
              <w:t>Foxtail Millet</w:t>
            </w:r>
          </w:p>
        </w:tc>
      </w:tr>
      <w:tr w:rsidR="004B0EDB" w:rsidRPr="004B0EDB" w:rsidTr="00156087">
        <w:trPr>
          <w:trHeight w:val="264"/>
        </w:trPr>
        <w:tc>
          <w:tcPr>
            <w:tcW w:w="2694" w:type="dxa"/>
          </w:tcPr>
          <w:p w:rsidR="004B0EDB" w:rsidRPr="004B0EDB" w:rsidRDefault="004B0EDB" w:rsidP="00156087">
            <w:pPr>
              <w:autoSpaceDE w:val="0"/>
              <w:autoSpaceDN w:val="0"/>
              <w:adjustRightInd w:val="0"/>
              <w:jc w:val="center"/>
              <w:rPr>
                <w:rFonts w:cs="Arial"/>
              </w:rPr>
            </w:pPr>
            <w:r w:rsidRPr="004B0EDB">
              <w:rPr>
                <w:rFonts w:cs="Arial"/>
              </w:rPr>
              <w:t>Others</w:t>
            </w:r>
          </w:p>
        </w:tc>
        <w:tc>
          <w:tcPr>
            <w:tcW w:w="6136" w:type="dxa"/>
          </w:tcPr>
          <w:p w:rsidR="004B0EDB" w:rsidRPr="004B0EDB" w:rsidRDefault="004B0EDB" w:rsidP="00156087">
            <w:pPr>
              <w:autoSpaceDE w:val="0"/>
              <w:autoSpaceDN w:val="0"/>
              <w:adjustRightInd w:val="0"/>
              <w:jc w:val="left"/>
              <w:rPr>
                <w:rFonts w:cs="Arial"/>
              </w:rPr>
            </w:pPr>
            <w:proofErr w:type="spellStart"/>
            <w:r w:rsidRPr="004B0EDB">
              <w:rPr>
                <w:rFonts w:cs="Arial"/>
              </w:rPr>
              <w:t>Hypericum</w:t>
            </w:r>
            <w:proofErr w:type="spellEnd"/>
            <w:r w:rsidRPr="004B0EDB">
              <w:rPr>
                <w:rFonts w:cs="Arial"/>
              </w:rPr>
              <w:t>, Watermelon</w:t>
            </w:r>
          </w:p>
        </w:tc>
      </w:tr>
    </w:tbl>
    <w:p w:rsidR="004B0EDB" w:rsidRPr="004B0EDB" w:rsidRDefault="004B0EDB" w:rsidP="004B0EDB">
      <w:pPr>
        <w:autoSpaceDE w:val="0"/>
        <w:autoSpaceDN w:val="0"/>
        <w:adjustRightInd w:val="0"/>
        <w:jc w:val="left"/>
        <w:rPr>
          <w:rFonts w:cs="Arial"/>
        </w:rPr>
      </w:pPr>
    </w:p>
    <w:p w:rsidR="004B0EDB" w:rsidRPr="004B0EDB" w:rsidRDefault="004B0EDB" w:rsidP="004B0EDB">
      <w:pPr>
        <w:autoSpaceDE w:val="0"/>
        <w:autoSpaceDN w:val="0"/>
        <w:adjustRightInd w:val="0"/>
        <w:ind w:left="100" w:hangingChars="50" w:hanging="100"/>
        <w:jc w:val="left"/>
        <w:rPr>
          <w:rFonts w:cs="Arial"/>
        </w:rPr>
      </w:pPr>
      <w:r w:rsidRPr="004B0EDB">
        <w:rPr>
          <w:rFonts w:cs="Arial"/>
        </w:rPr>
        <w:t>3. Japanese national test guidelines developed for new type of species in 2014.</w:t>
      </w: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6"/>
      </w:tblGrid>
      <w:tr w:rsidR="004B0EDB" w:rsidRPr="004B0EDB" w:rsidTr="00156087">
        <w:trPr>
          <w:trHeight w:val="390"/>
        </w:trPr>
        <w:tc>
          <w:tcPr>
            <w:tcW w:w="8826" w:type="dxa"/>
          </w:tcPr>
          <w:p w:rsidR="004B0EDB" w:rsidRPr="004B0EDB" w:rsidRDefault="004B0EDB" w:rsidP="00156087">
            <w:pPr>
              <w:autoSpaceDE w:val="0"/>
              <w:autoSpaceDN w:val="0"/>
              <w:adjustRightInd w:val="0"/>
              <w:jc w:val="center"/>
              <w:rPr>
                <w:rFonts w:cs="Arial"/>
              </w:rPr>
            </w:pPr>
            <w:r w:rsidRPr="004B0EDB">
              <w:rPr>
                <w:rFonts w:cs="Arial"/>
              </w:rPr>
              <w:t>Genera and Species (18)</w:t>
            </w:r>
          </w:p>
        </w:tc>
      </w:tr>
      <w:tr w:rsidR="004B0EDB" w:rsidRPr="004B0EDB" w:rsidTr="00156087">
        <w:trPr>
          <w:trHeight w:val="547"/>
        </w:trPr>
        <w:tc>
          <w:tcPr>
            <w:tcW w:w="8826" w:type="dxa"/>
            <w:tcBorders>
              <w:bottom w:val="single" w:sz="4" w:space="0" w:color="auto"/>
            </w:tcBorders>
          </w:tcPr>
          <w:p w:rsidR="004B0EDB" w:rsidRPr="004B0EDB" w:rsidRDefault="004B0EDB" w:rsidP="00156087">
            <w:pPr>
              <w:autoSpaceDE w:val="0"/>
              <w:autoSpaceDN w:val="0"/>
              <w:adjustRightInd w:val="0"/>
              <w:jc w:val="left"/>
              <w:rPr>
                <w:rFonts w:cs="Arial"/>
              </w:rPr>
            </w:pPr>
            <w:r w:rsidRPr="004B0EDB">
              <w:rPr>
                <w:rFonts w:cs="Arial"/>
              </w:rPr>
              <w:t xml:space="preserve">Cootamundra Wattle, </w:t>
            </w:r>
            <w:proofErr w:type="spellStart"/>
            <w:r w:rsidRPr="004B0EDB">
              <w:rPr>
                <w:rFonts w:cs="Arial"/>
              </w:rPr>
              <w:t>Thale</w:t>
            </w:r>
            <w:proofErr w:type="spellEnd"/>
            <w:r w:rsidRPr="004B0EDB">
              <w:rPr>
                <w:rFonts w:cs="Arial"/>
              </w:rPr>
              <w:t xml:space="preserve">-cress, </w:t>
            </w:r>
            <w:proofErr w:type="spellStart"/>
            <w:r w:rsidRPr="004B0EDB">
              <w:rPr>
                <w:rFonts w:cs="Arial"/>
              </w:rPr>
              <w:t>Marlberry</w:t>
            </w:r>
            <w:proofErr w:type="spellEnd"/>
            <w:r w:rsidRPr="004B0EDB">
              <w:rPr>
                <w:rFonts w:cs="Arial"/>
              </w:rPr>
              <w:t xml:space="preserve">, Siberian Bugloss, </w:t>
            </w:r>
            <w:proofErr w:type="spellStart"/>
            <w:r w:rsidRPr="004B0EDB">
              <w:rPr>
                <w:rFonts w:cs="Arial"/>
              </w:rPr>
              <w:t>Oshima-kan-suge</w:t>
            </w:r>
            <w:proofErr w:type="spellEnd"/>
            <w:r w:rsidRPr="004B0EDB">
              <w:rPr>
                <w:rFonts w:cs="Arial"/>
              </w:rPr>
              <w:t xml:space="preserve">, </w:t>
            </w:r>
            <w:proofErr w:type="spellStart"/>
            <w:r w:rsidRPr="004B0EDB">
              <w:rPr>
                <w:rFonts w:cs="Arial"/>
              </w:rPr>
              <w:t>Cladosiphon</w:t>
            </w:r>
            <w:proofErr w:type="spellEnd"/>
            <w:r w:rsidRPr="004B0EDB">
              <w:rPr>
                <w:rFonts w:cs="Arial"/>
              </w:rPr>
              <w:t xml:space="preserve"> </w:t>
            </w:r>
            <w:proofErr w:type="spellStart"/>
            <w:r w:rsidRPr="004B0EDB">
              <w:rPr>
                <w:rFonts w:cs="Arial"/>
              </w:rPr>
              <w:t>okamuranus</w:t>
            </w:r>
            <w:proofErr w:type="spellEnd"/>
            <w:r w:rsidRPr="004B0EDB">
              <w:rPr>
                <w:rFonts w:cs="Arial"/>
              </w:rPr>
              <w:t xml:space="preserve"> </w:t>
            </w:r>
            <w:proofErr w:type="spellStart"/>
            <w:r w:rsidRPr="004B0EDB">
              <w:rPr>
                <w:rFonts w:cs="Arial"/>
              </w:rPr>
              <w:t>Tokida</w:t>
            </w:r>
            <w:proofErr w:type="spellEnd"/>
            <w:r w:rsidRPr="004B0EDB">
              <w:rPr>
                <w:rFonts w:cs="Arial"/>
              </w:rPr>
              <w:t xml:space="preserve">, Emu Bush, Pineapple Lily, Blue Fescue,  Japanese Privet, </w:t>
            </w:r>
            <w:proofErr w:type="spellStart"/>
            <w:r w:rsidRPr="004B0EDB">
              <w:rPr>
                <w:rFonts w:cs="Arial"/>
              </w:rPr>
              <w:t>Lysimachia</w:t>
            </w:r>
            <w:proofErr w:type="spellEnd"/>
            <w:r w:rsidRPr="004B0EDB">
              <w:rPr>
                <w:rFonts w:cs="Arial"/>
              </w:rPr>
              <w:t xml:space="preserve">, Black Tea Tree, Rice Flower, Fountain Grass, </w:t>
            </w:r>
            <w:proofErr w:type="spellStart"/>
            <w:r w:rsidRPr="004B0EDB">
              <w:rPr>
                <w:rFonts w:cs="Arial"/>
              </w:rPr>
              <w:t>Peperomia</w:t>
            </w:r>
            <w:proofErr w:type="spellEnd"/>
            <w:r w:rsidRPr="004B0EDB">
              <w:rPr>
                <w:rFonts w:cs="Arial"/>
              </w:rPr>
              <w:t xml:space="preserve">, Pink-head Knotweed, Houseleek and </w:t>
            </w:r>
            <w:proofErr w:type="spellStart"/>
            <w:r w:rsidRPr="004B0EDB">
              <w:rPr>
                <w:rFonts w:cs="Arial"/>
              </w:rPr>
              <w:t>Solanum</w:t>
            </w:r>
            <w:proofErr w:type="spellEnd"/>
            <w:r w:rsidRPr="004B0EDB">
              <w:rPr>
                <w:rFonts w:cs="Arial"/>
              </w:rPr>
              <w:t xml:space="preserve"> </w:t>
            </w:r>
            <w:proofErr w:type="spellStart"/>
            <w:r w:rsidRPr="004B0EDB">
              <w:rPr>
                <w:rFonts w:cs="Arial"/>
              </w:rPr>
              <w:t>Peruvianum</w:t>
            </w:r>
            <w:proofErr w:type="spellEnd"/>
          </w:p>
        </w:tc>
      </w:tr>
    </w:tbl>
    <w:p w:rsidR="004B0EDB" w:rsidRPr="004B0EDB" w:rsidRDefault="004B0EDB" w:rsidP="004B0EDB">
      <w:pPr>
        <w:autoSpaceDE w:val="0"/>
        <w:autoSpaceDN w:val="0"/>
        <w:adjustRightInd w:val="0"/>
        <w:jc w:val="left"/>
        <w:rPr>
          <w:rFonts w:cs="Arial"/>
        </w:rPr>
      </w:pPr>
      <w:r w:rsidRPr="004B0EDB">
        <w:rPr>
          <w:rFonts w:cs="Arial"/>
        </w:rPr>
        <w:t xml:space="preserve">     </w:t>
      </w:r>
      <w:r w:rsidRPr="004B0EDB">
        <w:rPr>
          <w:rFonts w:cs="Arial"/>
          <w:bCs/>
        </w:rPr>
        <w:t xml:space="preserve">Web-site: </w:t>
      </w:r>
      <w:hyperlink r:id="rId16" w:history="1">
        <w:r w:rsidRPr="004B0EDB">
          <w:rPr>
            <w:rStyle w:val="Hyperlink"/>
            <w:rFonts w:cs="Arial"/>
          </w:rPr>
          <w:t>http://www.hinsyu.maff.go.jp/en/en_top.html</w:t>
        </w:r>
      </w:hyperlink>
    </w:p>
    <w:p w:rsidR="004B0EDB" w:rsidRPr="004B0EDB" w:rsidRDefault="004B0EDB" w:rsidP="004B0EDB">
      <w:pPr>
        <w:autoSpaceDE w:val="0"/>
        <w:autoSpaceDN w:val="0"/>
        <w:adjustRightInd w:val="0"/>
        <w:jc w:val="left"/>
        <w:rPr>
          <w:rFonts w:cs="Arial"/>
        </w:rPr>
      </w:pPr>
    </w:p>
    <w:p w:rsidR="004B0EDB" w:rsidRDefault="004B0EDB" w:rsidP="004B0EDB">
      <w:pPr>
        <w:autoSpaceDE w:val="0"/>
        <w:autoSpaceDN w:val="0"/>
        <w:adjustRightInd w:val="0"/>
        <w:jc w:val="left"/>
        <w:rPr>
          <w:rFonts w:cs="Arial"/>
        </w:rPr>
      </w:pPr>
      <w:r w:rsidRPr="004B0EDB">
        <w:rPr>
          <w:rFonts w:cs="Arial"/>
        </w:rPr>
        <w:t>*The Plant Variety Protection and Seed Act of Japan established in 1978</w:t>
      </w:r>
    </w:p>
    <w:p w:rsidR="004B0EDB" w:rsidRDefault="004B0EDB" w:rsidP="004B0EDB">
      <w:pPr>
        <w:autoSpaceDE w:val="0"/>
        <w:autoSpaceDN w:val="0"/>
        <w:adjustRightInd w:val="0"/>
        <w:jc w:val="left"/>
        <w:rPr>
          <w:rFonts w:cs="Arial"/>
        </w:rPr>
      </w:pPr>
    </w:p>
    <w:p w:rsidR="004B0EDB" w:rsidRDefault="004B0EDB" w:rsidP="004B0EDB">
      <w:pPr>
        <w:autoSpaceDE w:val="0"/>
        <w:autoSpaceDN w:val="0"/>
        <w:adjustRightInd w:val="0"/>
        <w:jc w:val="left"/>
        <w:rPr>
          <w:rFonts w:cs="Arial"/>
        </w:rPr>
      </w:pPr>
    </w:p>
    <w:p w:rsidR="004B0EDB" w:rsidRDefault="004B0EDB" w:rsidP="004B0EDB">
      <w:pPr>
        <w:autoSpaceDE w:val="0"/>
        <w:autoSpaceDN w:val="0"/>
        <w:adjustRightInd w:val="0"/>
        <w:jc w:val="left"/>
        <w:rPr>
          <w:rFonts w:cs="Arial"/>
        </w:rPr>
      </w:pPr>
    </w:p>
    <w:p w:rsidR="004B0EDB" w:rsidRPr="004B0EDB" w:rsidRDefault="004B0EDB" w:rsidP="004B0EDB">
      <w:pPr>
        <w:autoSpaceDE w:val="0"/>
        <w:autoSpaceDN w:val="0"/>
        <w:adjustRightInd w:val="0"/>
        <w:jc w:val="right"/>
        <w:rPr>
          <w:rFonts w:cs="Arial"/>
          <w:u w:val="single"/>
        </w:rPr>
      </w:pPr>
      <w:r>
        <w:rPr>
          <w:rFonts w:cs="Arial"/>
        </w:rPr>
        <w:t>[Annex IV follows]</w:t>
      </w:r>
    </w:p>
    <w:p w:rsidR="005E6A94" w:rsidRPr="004B0EDB" w:rsidRDefault="005E6A94" w:rsidP="004309F8">
      <w:pPr>
        <w:jc w:val="center"/>
        <w:rPr>
          <w:highlight w:val="yellow"/>
        </w:rPr>
      </w:pPr>
    </w:p>
    <w:p w:rsidR="004B0EDB" w:rsidRPr="00844FC7" w:rsidRDefault="004B0EDB" w:rsidP="004309F8">
      <w:pPr>
        <w:jc w:val="center"/>
        <w:sectPr w:rsidR="004B0EDB" w:rsidRPr="00844FC7" w:rsidSect="001D24C8">
          <w:headerReference w:type="default" r:id="rId17"/>
          <w:headerReference w:type="first" r:id="rId18"/>
          <w:pgSz w:w="11907" w:h="16840" w:code="9"/>
          <w:pgMar w:top="510" w:right="1134" w:bottom="1134" w:left="1134" w:header="510" w:footer="680" w:gutter="0"/>
          <w:pgNumType w:start="1"/>
          <w:cols w:space="720"/>
          <w:titlePg/>
          <w:docGrid w:linePitch="272"/>
        </w:sectPr>
      </w:pPr>
    </w:p>
    <w:p w:rsidR="004B0EDB" w:rsidRPr="00844FC7" w:rsidRDefault="004B0EDB" w:rsidP="004309F8">
      <w:pPr>
        <w:jc w:val="center"/>
      </w:pPr>
    </w:p>
    <w:p w:rsidR="00C61BB2" w:rsidRPr="00844FC7" w:rsidRDefault="00C61BB2" w:rsidP="004309F8">
      <w:pPr>
        <w:jc w:val="center"/>
      </w:pPr>
      <w:r w:rsidRPr="00844FC7">
        <w:t>NETHERLANDS</w:t>
      </w:r>
    </w:p>
    <w:p w:rsidR="00C61BB2" w:rsidRPr="00844FC7" w:rsidRDefault="00C61BB2" w:rsidP="004309F8">
      <w:pPr>
        <w:jc w:val="center"/>
        <w:rPr>
          <w:highlight w:val="yellow"/>
        </w:rPr>
      </w:pPr>
    </w:p>
    <w:p w:rsidR="00C61BB2" w:rsidRPr="001A21C1" w:rsidRDefault="00C61BB2" w:rsidP="00C61BB2">
      <w:pPr>
        <w:tabs>
          <w:tab w:val="left" w:pos="567"/>
        </w:tabs>
        <w:jc w:val="left"/>
        <w:rPr>
          <w:rFonts w:cs="Arial"/>
          <w:snapToGrid w:val="0"/>
          <w:lang w:val="en-GB"/>
        </w:rPr>
      </w:pPr>
      <w:r w:rsidRPr="001A21C1">
        <w:rPr>
          <w:rFonts w:cs="Arial"/>
          <w:b/>
          <w:snapToGrid w:val="0"/>
          <w:lang w:val="en-GB"/>
        </w:rPr>
        <w:t>Number of applications received</w:t>
      </w:r>
      <w:r w:rsidRPr="001A21C1">
        <w:rPr>
          <w:rFonts w:cs="Arial"/>
          <w:snapToGrid w:val="0"/>
          <w:lang w:val="en-GB"/>
        </w:rPr>
        <w:t xml:space="preserve"> </w:t>
      </w:r>
    </w:p>
    <w:p w:rsidR="00C61BB2" w:rsidRPr="001A21C1" w:rsidRDefault="00C61BB2" w:rsidP="00C61BB2">
      <w:pPr>
        <w:tabs>
          <w:tab w:val="left" w:pos="567"/>
        </w:tabs>
        <w:jc w:val="left"/>
        <w:rPr>
          <w:rFonts w:cs="Arial"/>
          <w:snapToGrid w:val="0"/>
          <w:lang w:val="en-GB"/>
        </w:rPr>
      </w:pPr>
      <w:r w:rsidRPr="001A21C1">
        <w:rPr>
          <w:rFonts w:cs="Arial"/>
          <w:snapToGrid w:val="0"/>
          <w:lang w:val="en-GB"/>
        </w:rPr>
        <w:t xml:space="preserve">In 2014, 1814 applications were received for testing for the first year for National listing, and for National </w:t>
      </w:r>
      <w:proofErr w:type="spellStart"/>
      <w:r w:rsidRPr="001A21C1">
        <w:rPr>
          <w:rFonts w:cs="Arial"/>
          <w:snapToGrid w:val="0"/>
          <w:lang w:val="en-GB"/>
        </w:rPr>
        <w:t>ór</w:t>
      </w:r>
      <w:proofErr w:type="spellEnd"/>
      <w:r w:rsidRPr="001A21C1">
        <w:rPr>
          <w:rFonts w:cs="Arial"/>
          <w:snapToGrid w:val="0"/>
          <w:lang w:val="en-GB"/>
        </w:rPr>
        <w:t xml:space="preserve"> European Plant Breeders’ Rights (in brackets the difference with 2013):</w:t>
      </w:r>
    </w:p>
    <w:p w:rsidR="00C61BB2" w:rsidRPr="001A21C1" w:rsidRDefault="00C61BB2" w:rsidP="00C61BB2">
      <w:pPr>
        <w:tabs>
          <w:tab w:val="left" w:pos="567"/>
        </w:tabs>
        <w:jc w:val="left"/>
        <w:rPr>
          <w:rFonts w:cs="Arial"/>
          <w:snapToGrid w:val="0"/>
          <w:lang w:val="en-GB"/>
        </w:rPr>
      </w:pPr>
      <w:r w:rsidRPr="001A21C1">
        <w:rPr>
          <w:rFonts w:cs="Arial"/>
          <w:snapToGrid w:val="0"/>
          <w:lang w:val="en-GB"/>
        </w:rPr>
        <w:t>Ornamentals</w:t>
      </w:r>
      <w:r w:rsidRPr="001A21C1">
        <w:rPr>
          <w:rFonts w:cs="Arial"/>
          <w:snapToGrid w:val="0"/>
          <w:lang w:val="en-GB"/>
        </w:rPr>
        <w:tab/>
      </w:r>
      <w:r w:rsidRPr="001A21C1">
        <w:rPr>
          <w:rFonts w:cs="Arial"/>
          <w:snapToGrid w:val="0"/>
          <w:lang w:val="en-GB"/>
        </w:rPr>
        <w:tab/>
        <w:t xml:space="preserve">  897 (-8%)</w:t>
      </w:r>
    </w:p>
    <w:p w:rsidR="00C61BB2" w:rsidRPr="001A21C1" w:rsidRDefault="00C61BB2" w:rsidP="00C61BB2">
      <w:pPr>
        <w:tabs>
          <w:tab w:val="left" w:pos="567"/>
        </w:tabs>
        <w:jc w:val="left"/>
        <w:rPr>
          <w:rFonts w:cs="Arial"/>
          <w:snapToGrid w:val="0"/>
          <w:lang w:val="en-GB"/>
        </w:rPr>
      </w:pPr>
      <w:r w:rsidRPr="001A21C1">
        <w:rPr>
          <w:rFonts w:cs="Arial"/>
          <w:snapToGrid w:val="0"/>
          <w:lang w:val="en-GB"/>
        </w:rPr>
        <w:t>Agriculture</w:t>
      </w:r>
      <w:r w:rsidRPr="001A21C1">
        <w:rPr>
          <w:rFonts w:cs="Arial"/>
          <w:snapToGrid w:val="0"/>
          <w:lang w:val="en-GB"/>
        </w:rPr>
        <w:tab/>
      </w:r>
      <w:r w:rsidRPr="001A21C1">
        <w:rPr>
          <w:rFonts w:cs="Arial"/>
          <w:snapToGrid w:val="0"/>
          <w:lang w:val="en-GB"/>
        </w:rPr>
        <w:tab/>
        <w:t xml:space="preserve">  159 (+10%)</w:t>
      </w:r>
    </w:p>
    <w:p w:rsidR="00C61BB2" w:rsidRPr="001A21C1" w:rsidRDefault="00C61BB2" w:rsidP="00C61BB2">
      <w:pPr>
        <w:tabs>
          <w:tab w:val="left" w:pos="567"/>
        </w:tabs>
        <w:jc w:val="left"/>
        <w:rPr>
          <w:rFonts w:cs="Arial"/>
          <w:snapToGrid w:val="0"/>
          <w:lang w:val="en-GB"/>
        </w:rPr>
      </w:pPr>
      <w:r w:rsidRPr="001A21C1">
        <w:rPr>
          <w:rFonts w:cs="Arial"/>
          <w:snapToGrid w:val="0"/>
          <w:lang w:val="en-GB"/>
        </w:rPr>
        <w:t>Vegetables</w:t>
      </w:r>
      <w:r w:rsidRPr="001A21C1">
        <w:rPr>
          <w:rFonts w:cs="Arial"/>
          <w:snapToGrid w:val="0"/>
          <w:lang w:val="en-GB"/>
        </w:rPr>
        <w:tab/>
      </w:r>
      <w:r w:rsidRPr="001A21C1">
        <w:rPr>
          <w:rFonts w:cs="Arial"/>
          <w:snapToGrid w:val="0"/>
          <w:lang w:val="en-GB"/>
        </w:rPr>
        <w:tab/>
        <w:t xml:space="preserve">  758 (-4%)</w:t>
      </w:r>
      <w:r w:rsidRPr="001A21C1">
        <w:rPr>
          <w:rFonts w:cs="Arial"/>
          <w:snapToGrid w:val="0"/>
          <w:lang w:val="en-GB"/>
        </w:rPr>
        <w:br/>
        <w:t>Total</w:t>
      </w:r>
      <w:r w:rsidRPr="001A21C1">
        <w:rPr>
          <w:rFonts w:cs="Arial"/>
          <w:snapToGrid w:val="0"/>
          <w:lang w:val="en-GB"/>
        </w:rPr>
        <w:tab/>
      </w:r>
      <w:r w:rsidRPr="001A21C1">
        <w:rPr>
          <w:rFonts w:cs="Arial"/>
          <w:snapToGrid w:val="0"/>
          <w:lang w:val="en-GB"/>
        </w:rPr>
        <w:tab/>
      </w:r>
      <w:r w:rsidRPr="001A21C1">
        <w:rPr>
          <w:rFonts w:cs="Arial"/>
          <w:snapToGrid w:val="0"/>
          <w:lang w:val="en-GB"/>
        </w:rPr>
        <w:tab/>
        <w:t>1814 (-5%)</w:t>
      </w:r>
    </w:p>
    <w:p w:rsidR="00C61BB2" w:rsidRPr="001A21C1" w:rsidRDefault="00C61BB2" w:rsidP="00C61BB2">
      <w:pPr>
        <w:tabs>
          <w:tab w:val="left" w:pos="567"/>
        </w:tabs>
        <w:jc w:val="left"/>
        <w:rPr>
          <w:rFonts w:cs="Arial"/>
          <w:snapToGrid w:val="0"/>
          <w:lang w:val="en-GB"/>
        </w:rPr>
      </w:pPr>
      <w:r w:rsidRPr="001A21C1">
        <w:rPr>
          <w:rFonts w:cs="Arial"/>
          <w:snapToGrid w:val="0"/>
          <w:lang w:val="en-GB"/>
        </w:rPr>
        <w:t>After the all-time high of 2013, this was more or less ‘back to the average’ for Ornamentals and Vegetables, but still a remarkable increase in Agricultural crops. A forecast for 2015 is not yet possible.</w:t>
      </w:r>
    </w:p>
    <w:p w:rsidR="00C61BB2" w:rsidRPr="001A21C1" w:rsidRDefault="00C61BB2" w:rsidP="00C61BB2">
      <w:pPr>
        <w:tabs>
          <w:tab w:val="left" w:pos="567"/>
        </w:tabs>
        <w:jc w:val="left"/>
        <w:rPr>
          <w:rFonts w:cs="Arial"/>
          <w:snapToGrid w:val="0"/>
          <w:lang w:val="en-GB"/>
        </w:rPr>
      </w:pPr>
    </w:p>
    <w:p w:rsidR="00C61BB2" w:rsidRPr="001A21C1" w:rsidRDefault="00C61BB2" w:rsidP="00C61BB2">
      <w:pPr>
        <w:tabs>
          <w:tab w:val="left" w:pos="567"/>
        </w:tabs>
        <w:jc w:val="left"/>
        <w:rPr>
          <w:rFonts w:cs="Arial"/>
          <w:b/>
          <w:snapToGrid w:val="0"/>
          <w:lang w:val="en-GB"/>
        </w:rPr>
      </w:pPr>
      <w:r w:rsidRPr="001A21C1">
        <w:rPr>
          <w:rFonts w:cs="Arial"/>
          <w:b/>
          <w:snapToGrid w:val="0"/>
          <w:lang w:val="en-GB"/>
        </w:rPr>
        <w:t>UPOV-activities</w:t>
      </w:r>
    </w:p>
    <w:p w:rsidR="00C61BB2" w:rsidRPr="001A21C1" w:rsidRDefault="00C61BB2" w:rsidP="00C61BB2">
      <w:pPr>
        <w:numPr>
          <w:ilvl w:val="0"/>
          <w:numId w:val="12"/>
        </w:numPr>
        <w:tabs>
          <w:tab w:val="left" w:pos="567"/>
        </w:tabs>
        <w:jc w:val="left"/>
        <w:rPr>
          <w:rFonts w:cs="Arial"/>
          <w:b/>
          <w:snapToGrid w:val="0"/>
          <w:lang w:val="en-GB"/>
        </w:rPr>
      </w:pPr>
      <w:r w:rsidRPr="001A21C1">
        <w:rPr>
          <w:rFonts w:cs="Arial"/>
          <w:b/>
          <w:snapToGrid w:val="0"/>
          <w:lang w:val="en-GB"/>
        </w:rPr>
        <w:t>Development of UPOV-guidelines</w:t>
      </w:r>
    </w:p>
    <w:p w:rsidR="00C61BB2" w:rsidRPr="001A21C1" w:rsidRDefault="00C61BB2" w:rsidP="00C61BB2">
      <w:pPr>
        <w:tabs>
          <w:tab w:val="left" w:pos="567"/>
        </w:tabs>
        <w:jc w:val="left"/>
        <w:rPr>
          <w:rFonts w:cs="Arial"/>
          <w:snapToGrid w:val="0"/>
          <w:lang w:val="en-GB"/>
        </w:rPr>
      </w:pPr>
      <w:r w:rsidRPr="001A21C1">
        <w:rPr>
          <w:rFonts w:cs="Arial"/>
          <w:snapToGrid w:val="0"/>
          <w:lang w:val="en-GB"/>
        </w:rPr>
        <w:t xml:space="preserve">In 2014, Naktuinbouw-colleagues acted as leading expert in the development or revision of ca. 6 guidelines in Ornamentals, Vegetables and Agricultural crops. </w:t>
      </w:r>
    </w:p>
    <w:p w:rsidR="00C61BB2" w:rsidRPr="001A21C1" w:rsidRDefault="00C61BB2" w:rsidP="00C61BB2">
      <w:pPr>
        <w:numPr>
          <w:ilvl w:val="0"/>
          <w:numId w:val="12"/>
        </w:numPr>
        <w:tabs>
          <w:tab w:val="left" w:pos="567"/>
        </w:tabs>
        <w:jc w:val="left"/>
        <w:rPr>
          <w:rFonts w:cs="Arial"/>
          <w:b/>
          <w:snapToGrid w:val="0"/>
          <w:lang w:val="en-GB"/>
        </w:rPr>
      </w:pPr>
      <w:r w:rsidRPr="001A21C1">
        <w:rPr>
          <w:rFonts w:cs="Arial"/>
          <w:b/>
          <w:snapToGrid w:val="0"/>
          <w:lang w:val="en-GB"/>
        </w:rPr>
        <w:t>Joint UPOV/Naktuinbouw training</w:t>
      </w:r>
    </w:p>
    <w:p w:rsidR="00C61BB2" w:rsidRPr="001A21C1" w:rsidRDefault="00C61BB2" w:rsidP="00C61BB2">
      <w:pPr>
        <w:tabs>
          <w:tab w:val="left" w:pos="567"/>
        </w:tabs>
        <w:jc w:val="left"/>
        <w:rPr>
          <w:rFonts w:cs="Arial"/>
          <w:snapToGrid w:val="0"/>
          <w:lang w:val="en-GB"/>
        </w:rPr>
      </w:pPr>
      <w:r w:rsidRPr="001A21C1">
        <w:rPr>
          <w:rFonts w:cs="Arial"/>
          <w:snapToGrid w:val="0"/>
          <w:lang w:val="en-GB"/>
        </w:rPr>
        <w:t>Through a financial contribution from the Dutch government is was possible to organise a joint UPOV/Naktuinbouw PVP course in</w:t>
      </w:r>
      <w:r>
        <w:rPr>
          <w:rFonts w:cs="Arial"/>
          <w:snapToGrid w:val="0"/>
          <w:lang w:val="en-GB"/>
        </w:rPr>
        <w:t xml:space="preserve"> Arusha, the United Republic of </w:t>
      </w:r>
      <w:r w:rsidRPr="001A21C1">
        <w:rPr>
          <w:rFonts w:cs="Arial"/>
          <w:snapToGrid w:val="0"/>
          <w:lang w:val="en-GB"/>
        </w:rPr>
        <w:t>Tanzania</w:t>
      </w:r>
      <w:r>
        <w:rPr>
          <w:rFonts w:cs="Arial"/>
          <w:snapToGrid w:val="0"/>
          <w:lang w:val="en-GB"/>
        </w:rPr>
        <w:t>,</w:t>
      </w:r>
      <w:r w:rsidRPr="001A21C1">
        <w:rPr>
          <w:rFonts w:cs="Arial"/>
          <w:snapToGrid w:val="0"/>
          <w:lang w:val="en-GB"/>
        </w:rPr>
        <w:t xml:space="preserve"> for participants from the ARIPO countries. 28 participants were trained in two weeks on various aspects of Plant Breeders’ Rights. Colleagues from UPOV, CPVO, GEVES and Naktuinbouw acted as trainers in this very successful course. A comparable training is foreseen for participants from the OAPI countries.</w:t>
      </w:r>
    </w:p>
    <w:p w:rsidR="00C61BB2" w:rsidRPr="001A21C1" w:rsidRDefault="00C61BB2" w:rsidP="00C61BB2">
      <w:pPr>
        <w:tabs>
          <w:tab w:val="left" w:pos="567"/>
        </w:tabs>
        <w:jc w:val="left"/>
        <w:rPr>
          <w:rFonts w:cs="Arial"/>
          <w:snapToGrid w:val="0"/>
          <w:lang w:val="en-GB"/>
        </w:rPr>
      </w:pPr>
    </w:p>
    <w:p w:rsidR="00C61BB2" w:rsidRPr="001A21C1" w:rsidRDefault="00C61BB2" w:rsidP="00C61BB2">
      <w:pPr>
        <w:tabs>
          <w:tab w:val="left" w:pos="567"/>
        </w:tabs>
        <w:jc w:val="left"/>
        <w:rPr>
          <w:rFonts w:cs="Arial"/>
          <w:b/>
          <w:snapToGrid w:val="0"/>
          <w:lang w:val="en-GB"/>
        </w:rPr>
      </w:pPr>
      <w:proofErr w:type="gramStart"/>
      <w:r w:rsidRPr="001A21C1">
        <w:rPr>
          <w:rFonts w:cs="Arial"/>
          <w:b/>
          <w:snapToGrid w:val="0"/>
          <w:lang w:val="en-GB"/>
        </w:rPr>
        <w:t>International co-operation.</w:t>
      </w:r>
      <w:proofErr w:type="gramEnd"/>
    </w:p>
    <w:p w:rsidR="00C61BB2" w:rsidRPr="001A21C1" w:rsidRDefault="00C61BB2" w:rsidP="00C61BB2">
      <w:pPr>
        <w:tabs>
          <w:tab w:val="left" w:pos="567"/>
        </w:tabs>
        <w:jc w:val="left"/>
        <w:rPr>
          <w:rFonts w:cs="Arial"/>
          <w:snapToGrid w:val="0"/>
          <w:lang w:val="en-GB"/>
        </w:rPr>
      </w:pPr>
      <w:r w:rsidRPr="001A21C1">
        <w:rPr>
          <w:rFonts w:cs="Arial"/>
          <w:snapToGrid w:val="0"/>
          <w:lang w:val="en-GB"/>
        </w:rPr>
        <w:t xml:space="preserve">With colleagues from UKZUZ and UKSUP there are co-operation agreements with Naktuinbouw on the joint carrying out of trials (trials in one season on two places) With  GEVES there is an agreement on the joint construction of databases and we exchange DUS tests and resistance tests for vegetable applications. With KSVS in </w:t>
      </w:r>
      <w:r>
        <w:rPr>
          <w:rFonts w:cs="Arial"/>
          <w:snapToGrid w:val="0"/>
          <w:lang w:val="en-GB"/>
        </w:rPr>
        <w:t xml:space="preserve">the Republic of </w:t>
      </w:r>
      <w:r w:rsidRPr="001A21C1">
        <w:rPr>
          <w:rFonts w:cs="Arial"/>
          <w:snapToGrid w:val="0"/>
          <w:lang w:val="en-GB"/>
        </w:rPr>
        <w:t xml:space="preserve">Korea there is a </w:t>
      </w:r>
      <w:proofErr w:type="spellStart"/>
      <w:r w:rsidRPr="001A21C1">
        <w:rPr>
          <w:rFonts w:cs="Arial"/>
          <w:snapToGrid w:val="0"/>
          <w:lang w:val="en-GB"/>
        </w:rPr>
        <w:t>MoU</w:t>
      </w:r>
      <w:proofErr w:type="spellEnd"/>
      <w:r w:rsidRPr="001A21C1">
        <w:rPr>
          <w:rFonts w:cs="Arial"/>
          <w:snapToGrid w:val="0"/>
          <w:lang w:val="en-GB"/>
        </w:rPr>
        <w:t xml:space="preserve"> on joint development of training and assistance. With a number of countries there are bilateral agreements. Naktuinbouw is involved in training programs in Ukraine, Bosnia and Herzegovina, China, </w:t>
      </w:r>
      <w:r>
        <w:rPr>
          <w:rFonts w:cs="Arial"/>
          <w:snapToGrid w:val="0"/>
          <w:lang w:val="en-GB"/>
        </w:rPr>
        <w:t xml:space="preserve">the United Republic of </w:t>
      </w:r>
      <w:r w:rsidRPr="001A21C1">
        <w:rPr>
          <w:rFonts w:cs="Arial"/>
          <w:snapToGrid w:val="0"/>
          <w:lang w:val="en-GB"/>
        </w:rPr>
        <w:t xml:space="preserve">Tanzania, Ghana, Rwanda, ARIPO and OAPI. Together with colleagues from </w:t>
      </w:r>
      <w:proofErr w:type="spellStart"/>
      <w:r w:rsidRPr="001A21C1">
        <w:rPr>
          <w:rFonts w:cs="Arial"/>
          <w:snapToGrid w:val="0"/>
          <w:lang w:val="en-GB"/>
        </w:rPr>
        <w:t>Bundessortenamt</w:t>
      </w:r>
      <w:proofErr w:type="spellEnd"/>
      <w:r w:rsidRPr="001A21C1">
        <w:rPr>
          <w:rFonts w:cs="Arial"/>
          <w:snapToGrid w:val="0"/>
          <w:lang w:val="en-GB"/>
        </w:rPr>
        <w:t xml:space="preserve"> and NIAB, </w:t>
      </w:r>
      <w:proofErr w:type="spellStart"/>
      <w:r w:rsidRPr="001A21C1">
        <w:rPr>
          <w:rFonts w:cs="Arial"/>
          <w:snapToGrid w:val="0"/>
          <w:lang w:val="en-GB"/>
        </w:rPr>
        <w:t>Naktuinbouw</w:t>
      </w:r>
      <w:proofErr w:type="spellEnd"/>
      <w:r w:rsidRPr="001A21C1">
        <w:rPr>
          <w:rFonts w:cs="Arial"/>
          <w:snapToGrid w:val="0"/>
          <w:lang w:val="en-GB"/>
        </w:rPr>
        <w:t xml:space="preserve"> was present in the joint CPVO stand on the IPM in Essen Germany 2015.</w:t>
      </w:r>
    </w:p>
    <w:p w:rsidR="00C61BB2" w:rsidRPr="001A21C1" w:rsidRDefault="00C61BB2" w:rsidP="00C61BB2">
      <w:pPr>
        <w:tabs>
          <w:tab w:val="left" w:pos="567"/>
        </w:tabs>
        <w:jc w:val="left"/>
        <w:rPr>
          <w:rFonts w:cs="Arial"/>
          <w:snapToGrid w:val="0"/>
          <w:lang w:val="en-GB"/>
        </w:rPr>
      </w:pPr>
    </w:p>
    <w:p w:rsidR="00C61BB2" w:rsidRPr="001A21C1" w:rsidRDefault="00C61BB2" w:rsidP="00C61BB2">
      <w:pPr>
        <w:tabs>
          <w:tab w:val="left" w:pos="567"/>
        </w:tabs>
        <w:jc w:val="left"/>
        <w:rPr>
          <w:rFonts w:cs="Arial"/>
          <w:b/>
          <w:snapToGrid w:val="0"/>
          <w:lang w:val="en-GB"/>
        </w:rPr>
      </w:pPr>
      <w:r w:rsidRPr="001A21C1">
        <w:rPr>
          <w:rFonts w:cs="Arial"/>
          <w:b/>
          <w:snapToGrid w:val="0"/>
          <w:lang w:val="en-GB"/>
        </w:rPr>
        <w:t>Education and internships</w:t>
      </w:r>
    </w:p>
    <w:p w:rsidR="00C61BB2" w:rsidRPr="001A21C1" w:rsidRDefault="00C61BB2" w:rsidP="00C61BB2">
      <w:pPr>
        <w:numPr>
          <w:ilvl w:val="0"/>
          <w:numId w:val="12"/>
        </w:numPr>
        <w:tabs>
          <w:tab w:val="left" w:pos="567"/>
        </w:tabs>
        <w:jc w:val="left"/>
        <w:rPr>
          <w:rFonts w:cs="Arial"/>
          <w:snapToGrid w:val="0"/>
          <w:lang w:val="en-GB"/>
        </w:rPr>
      </w:pPr>
      <w:r w:rsidRPr="001A21C1">
        <w:rPr>
          <w:rFonts w:cs="Arial"/>
          <w:snapToGrid w:val="0"/>
          <w:lang w:val="en-GB"/>
        </w:rPr>
        <w:t xml:space="preserve">Besides the above education in </w:t>
      </w:r>
      <w:r>
        <w:rPr>
          <w:rFonts w:cs="Arial"/>
          <w:snapToGrid w:val="0"/>
          <w:lang w:val="en-GB"/>
        </w:rPr>
        <w:t xml:space="preserve">the United Republic of </w:t>
      </w:r>
      <w:r w:rsidRPr="001A21C1">
        <w:rPr>
          <w:rFonts w:cs="Arial"/>
          <w:snapToGrid w:val="0"/>
          <w:lang w:val="en-GB"/>
        </w:rPr>
        <w:t>Tanzania</w:t>
      </w:r>
      <w:proofErr w:type="gramStart"/>
      <w:r w:rsidRPr="001A21C1">
        <w:rPr>
          <w:rFonts w:cs="Arial"/>
          <w:snapToGrid w:val="0"/>
          <w:lang w:val="en-GB"/>
        </w:rPr>
        <w:t>,  the</w:t>
      </w:r>
      <w:proofErr w:type="gramEnd"/>
      <w:r w:rsidRPr="001A21C1">
        <w:rPr>
          <w:rFonts w:cs="Arial"/>
          <w:snapToGrid w:val="0"/>
          <w:lang w:val="en-GB"/>
        </w:rPr>
        <w:t xml:space="preserve"> well-known PVP-course was held in </w:t>
      </w:r>
      <w:proofErr w:type="spellStart"/>
      <w:r w:rsidRPr="001A21C1">
        <w:rPr>
          <w:rFonts w:cs="Arial"/>
          <w:snapToGrid w:val="0"/>
          <w:lang w:val="en-GB"/>
        </w:rPr>
        <w:t>Wageningen</w:t>
      </w:r>
      <w:proofErr w:type="spellEnd"/>
      <w:r w:rsidRPr="001A21C1">
        <w:rPr>
          <w:rFonts w:cs="Arial"/>
          <w:snapToGrid w:val="0"/>
          <w:lang w:val="en-GB"/>
        </w:rPr>
        <w:t xml:space="preserve"> (in 2014 under coordination of Laura Piñán González and Judith </w:t>
      </w:r>
      <w:proofErr w:type="spellStart"/>
      <w:r w:rsidRPr="001A21C1">
        <w:rPr>
          <w:rFonts w:cs="Arial"/>
          <w:snapToGrid w:val="0"/>
          <w:lang w:val="en-GB"/>
        </w:rPr>
        <w:t>Meijles</w:t>
      </w:r>
      <w:proofErr w:type="spellEnd"/>
      <w:r w:rsidRPr="001A21C1">
        <w:rPr>
          <w:rFonts w:cs="Arial"/>
          <w:snapToGrid w:val="0"/>
          <w:lang w:val="en-GB"/>
        </w:rPr>
        <w:t>.</w:t>
      </w:r>
    </w:p>
    <w:p w:rsidR="00C61BB2" w:rsidRPr="001A21C1" w:rsidRDefault="00C61BB2" w:rsidP="00C61BB2">
      <w:pPr>
        <w:numPr>
          <w:ilvl w:val="0"/>
          <w:numId w:val="12"/>
        </w:numPr>
        <w:tabs>
          <w:tab w:val="left" w:pos="567"/>
        </w:tabs>
        <w:jc w:val="left"/>
        <w:rPr>
          <w:rFonts w:cs="Arial"/>
          <w:snapToGrid w:val="0"/>
          <w:lang w:val="en-GB"/>
        </w:rPr>
      </w:pPr>
      <w:r w:rsidRPr="001A21C1">
        <w:rPr>
          <w:rFonts w:cs="Arial"/>
          <w:snapToGrid w:val="0"/>
          <w:lang w:val="en-GB"/>
        </w:rPr>
        <w:t>Like in former years, four colleagues from different foreign Examination Offices temporarily joined the Naktuinbouw DUS-examinations in the framework of the internship programme. This programme focuses on exchange of approaches and views between colleagues by working together in practice.</w:t>
      </w:r>
    </w:p>
    <w:p w:rsidR="00C61BB2" w:rsidRPr="001A21C1" w:rsidRDefault="00C61BB2" w:rsidP="00C61BB2">
      <w:pPr>
        <w:tabs>
          <w:tab w:val="left" w:pos="567"/>
        </w:tabs>
        <w:jc w:val="left"/>
        <w:rPr>
          <w:rFonts w:cs="Arial"/>
          <w:snapToGrid w:val="0"/>
          <w:lang w:val="en-GB"/>
        </w:rPr>
      </w:pPr>
    </w:p>
    <w:p w:rsidR="00C61BB2" w:rsidRPr="001A21C1" w:rsidRDefault="00C61BB2" w:rsidP="00C61BB2">
      <w:pPr>
        <w:tabs>
          <w:tab w:val="left" w:pos="567"/>
        </w:tabs>
        <w:jc w:val="left"/>
        <w:rPr>
          <w:rFonts w:cs="Arial"/>
          <w:b/>
          <w:snapToGrid w:val="0"/>
          <w:lang w:val="en-GB"/>
        </w:rPr>
      </w:pPr>
      <w:r w:rsidRPr="001A21C1">
        <w:rPr>
          <w:rFonts w:cs="Arial"/>
          <w:b/>
          <w:snapToGrid w:val="0"/>
          <w:lang w:val="en-GB"/>
        </w:rPr>
        <w:t>Website Netherlands Board</w:t>
      </w:r>
      <w:r w:rsidRPr="001A21C1">
        <w:rPr>
          <w:rFonts w:cs="Arial"/>
          <w:snapToGrid w:val="0"/>
          <w:lang w:val="en-GB"/>
        </w:rPr>
        <w:t xml:space="preserve"> </w:t>
      </w:r>
      <w:r w:rsidRPr="001A21C1">
        <w:rPr>
          <w:rFonts w:cs="Arial"/>
          <w:b/>
          <w:snapToGrid w:val="0"/>
          <w:lang w:val="en-GB"/>
        </w:rPr>
        <w:t>for Plant Varieties</w:t>
      </w:r>
    </w:p>
    <w:p w:rsidR="00C61BB2" w:rsidRPr="001A21C1" w:rsidRDefault="00C61BB2" w:rsidP="00C61BB2">
      <w:pPr>
        <w:tabs>
          <w:tab w:val="left" w:pos="567"/>
        </w:tabs>
        <w:jc w:val="left"/>
        <w:rPr>
          <w:rFonts w:cs="Arial"/>
          <w:b/>
          <w:snapToGrid w:val="0"/>
          <w:lang w:val="en-GB"/>
        </w:rPr>
      </w:pPr>
      <w:r w:rsidRPr="001A21C1">
        <w:rPr>
          <w:rFonts w:cs="Arial"/>
          <w:snapToGrid w:val="0"/>
          <w:lang w:val="en-GB"/>
        </w:rPr>
        <w:t xml:space="preserve">Information about the Dutch Board as well as information about procedures for National Plant Breeders’ Rights or listing and applicable fees </w:t>
      </w:r>
      <w:proofErr w:type="gramStart"/>
      <w:r w:rsidRPr="001A21C1">
        <w:rPr>
          <w:rFonts w:cs="Arial"/>
          <w:snapToGrid w:val="0"/>
          <w:lang w:val="en-GB"/>
        </w:rPr>
        <w:t>have</w:t>
      </w:r>
      <w:proofErr w:type="gramEnd"/>
      <w:r w:rsidRPr="001A21C1">
        <w:rPr>
          <w:rFonts w:cs="Arial"/>
          <w:snapToGrid w:val="0"/>
          <w:lang w:val="en-GB"/>
        </w:rPr>
        <w:t xml:space="preserve"> been included on the renewed website of the Dutch Board. Information on applications and varieties in the Netherlands can be found in the online Netherlands Variety Register. The Netherlands Variety Register has been included on the website of the Dutch Board and the search possibilities in the Variety Register have been extended.</w:t>
      </w:r>
    </w:p>
    <w:p w:rsidR="00C61BB2" w:rsidRPr="001A21C1" w:rsidRDefault="00C61BB2" w:rsidP="00C61BB2">
      <w:pPr>
        <w:tabs>
          <w:tab w:val="left" w:pos="567"/>
        </w:tabs>
        <w:jc w:val="left"/>
        <w:rPr>
          <w:rFonts w:cs="Arial"/>
          <w:b/>
          <w:snapToGrid w:val="0"/>
          <w:lang w:val="en-GB"/>
        </w:rPr>
      </w:pPr>
    </w:p>
    <w:p w:rsidR="00C61BB2" w:rsidRPr="001A21C1" w:rsidRDefault="00C61BB2" w:rsidP="00C61BB2">
      <w:pPr>
        <w:tabs>
          <w:tab w:val="left" w:pos="567"/>
        </w:tabs>
        <w:jc w:val="left"/>
        <w:rPr>
          <w:rFonts w:cs="Arial"/>
          <w:snapToGrid w:val="0"/>
          <w:lang w:val="en-GB"/>
        </w:rPr>
      </w:pPr>
      <w:r w:rsidRPr="001A21C1">
        <w:rPr>
          <w:rFonts w:cs="Arial"/>
          <w:b/>
          <w:snapToGrid w:val="0"/>
          <w:lang w:val="en-GB"/>
        </w:rPr>
        <w:t>(Living) reference collections in Ornamentals</w:t>
      </w:r>
    </w:p>
    <w:p w:rsidR="00C61BB2" w:rsidRPr="001A21C1" w:rsidRDefault="00C61BB2" w:rsidP="00C61BB2">
      <w:pPr>
        <w:tabs>
          <w:tab w:val="left" w:pos="567"/>
        </w:tabs>
        <w:jc w:val="left"/>
        <w:rPr>
          <w:rFonts w:cs="Arial"/>
          <w:snapToGrid w:val="0"/>
          <w:lang w:val="en-GB"/>
        </w:rPr>
      </w:pPr>
      <w:r w:rsidRPr="001A21C1">
        <w:rPr>
          <w:rFonts w:cs="Arial"/>
          <w:snapToGrid w:val="0"/>
          <w:lang w:val="en-GB"/>
        </w:rPr>
        <w:t xml:space="preserve">In an increasing number of Ornamental crops, Naktuinbouw keeps a living reference collection according to the CPVO-definitions. Much attention was paid to an effective crop management for, among many others, </w:t>
      </w:r>
      <w:proofErr w:type="spellStart"/>
      <w:r w:rsidRPr="001A21C1">
        <w:rPr>
          <w:rFonts w:cs="Arial"/>
          <w:i/>
          <w:snapToGrid w:val="0"/>
          <w:lang w:val="en-GB"/>
        </w:rPr>
        <w:t>Cordyline</w:t>
      </w:r>
      <w:proofErr w:type="spellEnd"/>
      <w:r w:rsidRPr="001A21C1">
        <w:rPr>
          <w:rFonts w:cs="Arial"/>
          <w:snapToGrid w:val="0"/>
          <w:lang w:val="en-GB"/>
        </w:rPr>
        <w:t xml:space="preserve"> and </w:t>
      </w:r>
      <w:proofErr w:type="spellStart"/>
      <w:r w:rsidRPr="001A21C1">
        <w:rPr>
          <w:rFonts w:cs="Arial"/>
          <w:i/>
          <w:snapToGrid w:val="0"/>
          <w:lang w:val="en-GB"/>
        </w:rPr>
        <w:t>Helleborus</w:t>
      </w:r>
      <w:proofErr w:type="spellEnd"/>
      <w:r w:rsidRPr="001A21C1">
        <w:rPr>
          <w:rFonts w:cs="Arial"/>
          <w:i/>
          <w:snapToGrid w:val="0"/>
          <w:lang w:val="en-GB"/>
        </w:rPr>
        <w:t>.</w:t>
      </w:r>
      <w:r w:rsidRPr="001A21C1">
        <w:rPr>
          <w:rFonts w:cs="Arial"/>
          <w:snapToGrid w:val="0"/>
          <w:lang w:val="en-GB"/>
        </w:rPr>
        <w:t xml:space="preserve"> Our existing collections of </w:t>
      </w:r>
      <w:proofErr w:type="spellStart"/>
      <w:r w:rsidRPr="001A21C1">
        <w:rPr>
          <w:rFonts w:cs="Arial"/>
          <w:i/>
          <w:snapToGrid w:val="0"/>
          <w:lang w:val="en-GB"/>
        </w:rPr>
        <w:t>Hosta</w:t>
      </w:r>
      <w:proofErr w:type="spellEnd"/>
      <w:r w:rsidRPr="001A21C1">
        <w:rPr>
          <w:rFonts w:cs="Arial"/>
          <w:snapToGrid w:val="0"/>
          <w:lang w:val="en-GB"/>
        </w:rPr>
        <w:t xml:space="preserve"> and </w:t>
      </w:r>
      <w:proofErr w:type="spellStart"/>
      <w:r w:rsidRPr="001A21C1">
        <w:rPr>
          <w:rFonts w:cs="Arial"/>
          <w:i/>
          <w:snapToGrid w:val="0"/>
          <w:lang w:val="en-GB"/>
        </w:rPr>
        <w:t>Astilbe</w:t>
      </w:r>
      <w:proofErr w:type="spellEnd"/>
      <w:r w:rsidRPr="001A21C1">
        <w:rPr>
          <w:rFonts w:cs="Arial"/>
          <w:snapToGrid w:val="0"/>
          <w:lang w:val="en-GB"/>
        </w:rPr>
        <w:t xml:space="preserve"> were propagated and made nematode-free. In Orchids, much effort was paid to keep the living collection in an optimal condition. In </w:t>
      </w:r>
      <w:r w:rsidRPr="001A21C1">
        <w:rPr>
          <w:rFonts w:cs="Arial"/>
          <w:i/>
          <w:snapToGrid w:val="0"/>
          <w:lang w:val="en-GB"/>
        </w:rPr>
        <w:t>Verbena</w:t>
      </w:r>
      <w:r w:rsidRPr="001A21C1">
        <w:rPr>
          <w:rFonts w:cs="Arial"/>
          <w:snapToGrid w:val="0"/>
          <w:lang w:val="en-GB"/>
        </w:rPr>
        <w:t xml:space="preserve">, the living collection was enlarged and re-organised.  </w:t>
      </w:r>
    </w:p>
    <w:p w:rsidR="00C61BB2" w:rsidRPr="001A21C1" w:rsidRDefault="00C61BB2" w:rsidP="00C61BB2">
      <w:pPr>
        <w:tabs>
          <w:tab w:val="left" w:pos="567"/>
        </w:tabs>
        <w:jc w:val="left"/>
        <w:rPr>
          <w:rFonts w:cs="Arial"/>
          <w:snapToGrid w:val="0"/>
          <w:lang w:val="en-GB"/>
        </w:rPr>
      </w:pPr>
      <w:r w:rsidRPr="001A21C1">
        <w:rPr>
          <w:rFonts w:cs="Arial"/>
          <w:snapToGrid w:val="0"/>
          <w:lang w:val="en-GB"/>
        </w:rPr>
        <w:t>Besides living collections, pictures, variety descriptions and experts knowledge, increasing efforts were made to start the development of ‘DNA-collections’.</w:t>
      </w:r>
    </w:p>
    <w:p w:rsidR="00C61BB2" w:rsidRPr="001A21C1" w:rsidRDefault="00C61BB2" w:rsidP="00C61BB2">
      <w:pPr>
        <w:tabs>
          <w:tab w:val="left" w:pos="567"/>
        </w:tabs>
        <w:jc w:val="left"/>
        <w:rPr>
          <w:rFonts w:cs="Arial"/>
          <w:snapToGrid w:val="0"/>
          <w:lang w:val="en-GB"/>
        </w:rPr>
      </w:pPr>
    </w:p>
    <w:p w:rsidR="00C61BB2" w:rsidRPr="001A21C1" w:rsidRDefault="00C61BB2" w:rsidP="00C61BB2">
      <w:pPr>
        <w:tabs>
          <w:tab w:val="left" w:pos="567"/>
        </w:tabs>
        <w:jc w:val="left"/>
        <w:rPr>
          <w:rFonts w:cs="Arial"/>
          <w:b/>
          <w:snapToGrid w:val="0"/>
          <w:lang w:val="en-GB"/>
        </w:rPr>
      </w:pPr>
      <w:r w:rsidRPr="001A21C1">
        <w:rPr>
          <w:rFonts w:cs="Arial"/>
          <w:b/>
          <w:snapToGrid w:val="0"/>
          <w:lang w:val="en-GB"/>
        </w:rPr>
        <w:t xml:space="preserve">Examination of small species in Europe </w:t>
      </w:r>
    </w:p>
    <w:p w:rsidR="00C61BB2" w:rsidRPr="001A21C1" w:rsidRDefault="00C61BB2" w:rsidP="00C61BB2">
      <w:pPr>
        <w:tabs>
          <w:tab w:val="left" w:pos="567"/>
        </w:tabs>
        <w:jc w:val="left"/>
        <w:rPr>
          <w:rFonts w:cs="Arial"/>
          <w:snapToGrid w:val="0"/>
          <w:lang w:val="en-GB"/>
        </w:rPr>
      </w:pPr>
      <w:r w:rsidRPr="001A21C1">
        <w:rPr>
          <w:rFonts w:cs="Arial"/>
          <w:snapToGrid w:val="0"/>
          <w:lang w:val="en-GB"/>
        </w:rPr>
        <w:t xml:space="preserve">In co-operation with our colleague Examination Offices in Europe, much effort was paid to centralize the examination of so-called ‘Small Species’ (low number of applications per year). Bi-lateral negotiations were initialized to centralize different crops in different Offices, this to avoid the work on e.g. reference collections for species with very few applications in more than one examination office. This is carried out in order to reach an optimal degree of efficiency in DUS-examination in Europe. </w:t>
      </w:r>
    </w:p>
    <w:p w:rsidR="00C61BB2" w:rsidRPr="001A21C1" w:rsidRDefault="00C61BB2" w:rsidP="00C61BB2">
      <w:pPr>
        <w:tabs>
          <w:tab w:val="left" w:pos="567"/>
        </w:tabs>
        <w:jc w:val="left"/>
        <w:rPr>
          <w:rFonts w:cs="Arial"/>
          <w:b/>
          <w:snapToGrid w:val="0"/>
          <w:lang w:val="en-GB"/>
        </w:rPr>
      </w:pPr>
    </w:p>
    <w:p w:rsidR="00C61BB2" w:rsidRPr="001A21C1" w:rsidRDefault="00C61BB2" w:rsidP="00C61BB2">
      <w:pPr>
        <w:tabs>
          <w:tab w:val="left" w:pos="567"/>
        </w:tabs>
        <w:jc w:val="left"/>
        <w:rPr>
          <w:rFonts w:cs="Arial"/>
          <w:b/>
          <w:snapToGrid w:val="0"/>
          <w:lang w:val="en-GB"/>
        </w:rPr>
      </w:pPr>
      <w:r w:rsidRPr="001A21C1">
        <w:rPr>
          <w:rFonts w:cs="Arial"/>
          <w:b/>
          <w:snapToGrid w:val="0"/>
          <w:lang w:val="en-GB"/>
        </w:rPr>
        <w:t>Communication</w:t>
      </w:r>
    </w:p>
    <w:p w:rsidR="00C61BB2" w:rsidRPr="001A21C1" w:rsidRDefault="00C61BB2" w:rsidP="00C61BB2">
      <w:pPr>
        <w:tabs>
          <w:tab w:val="left" w:pos="567"/>
        </w:tabs>
        <w:jc w:val="left"/>
        <w:rPr>
          <w:rFonts w:cs="Arial"/>
          <w:snapToGrid w:val="0"/>
          <w:lang w:val="en-GB"/>
        </w:rPr>
      </w:pPr>
      <w:r w:rsidRPr="001A21C1">
        <w:rPr>
          <w:rFonts w:cs="Arial"/>
          <w:snapToGrid w:val="0"/>
          <w:lang w:val="en-GB"/>
        </w:rPr>
        <w:t xml:space="preserve">The Naktuinbouw Variety Testing Department started in 2014 with a new kind of electronic communication with our clients, the so-called Variety Newsletter. This monthly electronic newsletter (in Dutch and English) contains new developments in variety testing which we find important for our clients. </w:t>
      </w:r>
    </w:p>
    <w:p w:rsidR="00C61BB2" w:rsidRPr="001A21C1" w:rsidRDefault="00C61BB2" w:rsidP="00C61BB2">
      <w:pPr>
        <w:tabs>
          <w:tab w:val="left" w:pos="567"/>
        </w:tabs>
        <w:jc w:val="left"/>
        <w:rPr>
          <w:rFonts w:cs="Arial"/>
          <w:snapToGrid w:val="0"/>
          <w:lang w:val="en-GB"/>
        </w:rPr>
      </w:pPr>
    </w:p>
    <w:p w:rsidR="00C61BB2" w:rsidRPr="001A21C1" w:rsidRDefault="00C61BB2" w:rsidP="00C61BB2">
      <w:pPr>
        <w:tabs>
          <w:tab w:val="left" w:pos="567"/>
        </w:tabs>
        <w:jc w:val="left"/>
        <w:rPr>
          <w:rFonts w:cs="Arial"/>
          <w:snapToGrid w:val="0"/>
          <w:lang w:val="nl-NL"/>
        </w:rPr>
      </w:pPr>
      <w:r w:rsidRPr="001A21C1">
        <w:rPr>
          <w:rFonts w:cs="Arial"/>
          <w:b/>
          <w:bCs/>
          <w:iCs/>
          <w:snapToGrid w:val="0"/>
          <w:lang w:val="nl-NL"/>
        </w:rPr>
        <w:t>Search Plant</w:t>
      </w:r>
      <w:r w:rsidRPr="001A21C1">
        <w:rPr>
          <w:rFonts w:cs="Arial"/>
          <w:snapToGrid w:val="0"/>
          <w:lang w:val="nl-NL"/>
        </w:rPr>
        <w:t xml:space="preserve"> </w:t>
      </w:r>
    </w:p>
    <w:p w:rsidR="00C61BB2" w:rsidRPr="001A21C1" w:rsidRDefault="00C61BB2" w:rsidP="00C61BB2">
      <w:pPr>
        <w:tabs>
          <w:tab w:val="left" w:pos="567"/>
        </w:tabs>
        <w:jc w:val="left"/>
        <w:rPr>
          <w:rFonts w:cs="Arial"/>
          <w:snapToGrid w:val="0"/>
          <w:lang w:val="nl-NL"/>
        </w:rPr>
      </w:pPr>
      <w:r w:rsidRPr="001A21C1">
        <w:rPr>
          <w:rFonts w:cs="Arial"/>
          <w:iCs/>
          <w:snapToGrid w:val="0"/>
          <w:lang w:val="nl-NL"/>
        </w:rPr>
        <w:t xml:space="preserve">In 2015 a pilot version of a new portal has been developed by Naktuinbouw: Search-Plant. With this portal it is possible to search  existing variety information of ornamental plants in different databases. At this stage PlantScope and the Lists of names of woody plants and perennials can be found via the portal. The goal is to implement more (international) parties and their databases.  </w:t>
      </w:r>
      <w:r w:rsidRPr="001A21C1">
        <w:rPr>
          <w:rFonts w:cs="Arial"/>
          <w:snapToGrid w:val="0"/>
          <w:lang w:val="nl-NL"/>
        </w:rPr>
        <w:t xml:space="preserve">See </w:t>
      </w:r>
      <w:r w:rsidR="00656D9A">
        <w:fldChar w:fldCharType="begin"/>
      </w:r>
      <w:r w:rsidR="00656D9A">
        <w:instrText xml:space="preserve"> HYPERLINK "http://www.searchplant.eu" </w:instrText>
      </w:r>
      <w:r w:rsidR="00656D9A">
        <w:fldChar w:fldCharType="separate"/>
      </w:r>
      <w:r w:rsidRPr="001A21C1">
        <w:rPr>
          <w:rStyle w:val="Hyperlink"/>
          <w:rFonts w:cs="Arial"/>
          <w:snapToGrid w:val="0"/>
          <w:lang w:val="nl-NL"/>
        </w:rPr>
        <w:t>www.searchplant.eu</w:t>
      </w:r>
      <w:r w:rsidR="00656D9A">
        <w:rPr>
          <w:rStyle w:val="Hyperlink"/>
          <w:rFonts w:cs="Arial"/>
          <w:snapToGrid w:val="0"/>
          <w:lang w:val="nl-NL"/>
        </w:rPr>
        <w:fldChar w:fldCharType="end"/>
      </w:r>
      <w:r w:rsidRPr="001A21C1">
        <w:rPr>
          <w:rFonts w:cs="Arial"/>
          <w:snapToGrid w:val="0"/>
          <w:lang w:val="nl-NL"/>
        </w:rPr>
        <w:t xml:space="preserve">.   </w:t>
      </w:r>
    </w:p>
    <w:p w:rsidR="00C61BB2" w:rsidRPr="001A21C1" w:rsidRDefault="00C61BB2" w:rsidP="00C61BB2">
      <w:pPr>
        <w:tabs>
          <w:tab w:val="left" w:pos="567"/>
        </w:tabs>
        <w:jc w:val="left"/>
        <w:rPr>
          <w:rFonts w:cs="Arial"/>
          <w:snapToGrid w:val="0"/>
          <w:lang w:val="en-GB"/>
        </w:rPr>
      </w:pPr>
      <w:r w:rsidRPr="001A21C1">
        <w:rPr>
          <w:rFonts w:cs="Arial"/>
          <w:iCs/>
          <w:snapToGrid w:val="0"/>
          <w:lang w:val="nl-NL"/>
        </w:rPr>
        <w:t xml:space="preserve">The portal has been introduced at the symposium of cultivated plant taxonomy at RHS Wisley in </w:t>
      </w:r>
      <w:r>
        <w:rPr>
          <w:rFonts w:cs="Arial"/>
          <w:iCs/>
          <w:snapToGrid w:val="0"/>
          <w:lang w:val="nl-NL"/>
        </w:rPr>
        <w:t xml:space="preserve">the </w:t>
      </w:r>
      <w:r w:rsidRPr="001A21C1">
        <w:rPr>
          <w:rFonts w:cs="Arial"/>
          <w:iCs/>
          <w:snapToGrid w:val="0"/>
          <w:lang w:val="nl-NL"/>
        </w:rPr>
        <w:t>U</w:t>
      </w:r>
      <w:r>
        <w:rPr>
          <w:rFonts w:cs="Arial"/>
          <w:iCs/>
          <w:snapToGrid w:val="0"/>
          <w:lang w:val="nl-NL"/>
        </w:rPr>
        <w:t xml:space="preserve">nited </w:t>
      </w:r>
      <w:r w:rsidRPr="001A21C1">
        <w:rPr>
          <w:rFonts w:cs="Arial"/>
          <w:iCs/>
          <w:snapToGrid w:val="0"/>
          <w:lang w:val="nl-NL"/>
        </w:rPr>
        <w:t>K</w:t>
      </w:r>
      <w:r>
        <w:rPr>
          <w:rFonts w:cs="Arial"/>
          <w:iCs/>
          <w:snapToGrid w:val="0"/>
          <w:lang w:val="nl-NL"/>
        </w:rPr>
        <w:t>ingdom</w:t>
      </w:r>
      <w:r w:rsidRPr="001A21C1">
        <w:rPr>
          <w:rFonts w:cs="Arial"/>
          <w:iCs/>
          <w:snapToGrid w:val="0"/>
          <w:lang w:val="nl-NL"/>
        </w:rPr>
        <w:t>.</w:t>
      </w:r>
    </w:p>
    <w:p w:rsidR="00C61BB2" w:rsidRPr="001A21C1" w:rsidRDefault="00C61BB2" w:rsidP="00C61BB2">
      <w:pPr>
        <w:tabs>
          <w:tab w:val="left" w:pos="567"/>
        </w:tabs>
        <w:jc w:val="left"/>
        <w:rPr>
          <w:rFonts w:cs="Arial"/>
          <w:snapToGrid w:val="0"/>
          <w:lang w:val="en-GB"/>
        </w:rPr>
      </w:pPr>
    </w:p>
    <w:p w:rsidR="00C61BB2" w:rsidRPr="001A21C1" w:rsidRDefault="00C61BB2" w:rsidP="00C61BB2">
      <w:pPr>
        <w:tabs>
          <w:tab w:val="left" w:pos="567"/>
        </w:tabs>
        <w:jc w:val="left"/>
        <w:rPr>
          <w:rFonts w:cs="Arial"/>
          <w:snapToGrid w:val="0"/>
          <w:lang w:val="nl-NL"/>
        </w:rPr>
      </w:pPr>
      <w:r w:rsidRPr="001A21C1">
        <w:rPr>
          <w:rFonts w:cs="Arial"/>
          <w:b/>
          <w:bCs/>
          <w:snapToGrid w:val="0"/>
          <w:lang w:val="nl-NL"/>
        </w:rPr>
        <w:t>New EU directives: mandatory registration of fruit varieties</w:t>
      </w:r>
    </w:p>
    <w:p w:rsidR="00C61BB2" w:rsidRPr="001A21C1" w:rsidRDefault="00C61BB2" w:rsidP="00C61BB2">
      <w:pPr>
        <w:tabs>
          <w:tab w:val="left" w:pos="567"/>
        </w:tabs>
        <w:jc w:val="left"/>
        <w:rPr>
          <w:rFonts w:cs="Arial"/>
          <w:snapToGrid w:val="0"/>
          <w:lang w:val="nl-NL"/>
        </w:rPr>
      </w:pPr>
      <w:r w:rsidRPr="001A21C1">
        <w:rPr>
          <w:rFonts w:cs="Arial"/>
          <w:snapToGrid w:val="0"/>
          <w:lang w:val="nl-NL"/>
        </w:rPr>
        <w:t>Per January 2017 new directives Fruit crops will be effective. The introduction of this has implications for the cultivation and trade of fruit trees. </w:t>
      </w:r>
    </w:p>
    <w:p w:rsidR="00C61BB2" w:rsidRPr="001A21C1" w:rsidRDefault="00C61BB2" w:rsidP="00C61BB2">
      <w:pPr>
        <w:tabs>
          <w:tab w:val="left" w:pos="567"/>
        </w:tabs>
        <w:jc w:val="left"/>
        <w:rPr>
          <w:rFonts w:cs="Arial"/>
          <w:snapToGrid w:val="0"/>
          <w:lang w:val="nl-NL"/>
        </w:rPr>
      </w:pPr>
      <w:r w:rsidRPr="001A21C1">
        <w:rPr>
          <w:rFonts w:cs="Arial"/>
          <w:snapToGrid w:val="0"/>
          <w:lang w:val="nl-NL"/>
        </w:rPr>
        <w:t> </w:t>
      </w:r>
    </w:p>
    <w:p w:rsidR="00C61BB2" w:rsidRPr="001A21C1" w:rsidRDefault="00C61BB2" w:rsidP="00C61BB2">
      <w:pPr>
        <w:tabs>
          <w:tab w:val="left" w:pos="567"/>
        </w:tabs>
        <w:jc w:val="left"/>
        <w:rPr>
          <w:rFonts w:cs="Arial"/>
          <w:snapToGrid w:val="0"/>
          <w:lang w:val="nl-NL"/>
        </w:rPr>
      </w:pPr>
      <w:r w:rsidRPr="001A21C1">
        <w:rPr>
          <w:rFonts w:cs="Arial"/>
          <w:snapToGrid w:val="0"/>
          <w:lang w:val="nl-NL"/>
        </w:rPr>
        <w:t>Starting from 2017 only varieties that are registered within the EU may be professionally grown and traded in Netherlands. The period 2012-2017 is a transitional period. A practical explanation of the procedure, registration possibilities and the signing up of new varieties for registration was summarized in a document on the Naktuinbouw-website.</w:t>
      </w:r>
    </w:p>
    <w:p w:rsidR="00C61BB2" w:rsidRPr="001A21C1" w:rsidRDefault="00C61BB2" w:rsidP="00C61BB2">
      <w:pPr>
        <w:tabs>
          <w:tab w:val="left" w:pos="567"/>
        </w:tabs>
        <w:jc w:val="left"/>
        <w:rPr>
          <w:rFonts w:cs="Arial"/>
          <w:snapToGrid w:val="0"/>
          <w:lang w:val="nl-NL"/>
        </w:rPr>
      </w:pPr>
    </w:p>
    <w:p w:rsidR="00C61BB2" w:rsidRPr="001A21C1" w:rsidRDefault="00C61BB2" w:rsidP="00C61BB2">
      <w:pPr>
        <w:tabs>
          <w:tab w:val="left" w:pos="567"/>
        </w:tabs>
        <w:jc w:val="left"/>
        <w:rPr>
          <w:rFonts w:cs="Arial"/>
          <w:b/>
          <w:snapToGrid w:val="0"/>
          <w:lang w:val="nl-NL"/>
        </w:rPr>
      </w:pPr>
      <w:r w:rsidRPr="001A21C1">
        <w:rPr>
          <w:rFonts w:cs="Arial"/>
          <w:b/>
          <w:snapToGrid w:val="0"/>
          <w:lang w:val="nl-NL"/>
        </w:rPr>
        <w:t>List of names of woody plants and list of names of perennials</w:t>
      </w:r>
    </w:p>
    <w:p w:rsidR="00C61BB2" w:rsidRPr="001A21C1" w:rsidRDefault="00C61BB2" w:rsidP="00C61BB2">
      <w:pPr>
        <w:tabs>
          <w:tab w:val="left" w:pos="567"/>
        </w:tabs>
        <w:jc w:val="left"/>
        <w:rPr>
          <w:rFonts w:cs="Arial"/>
          <w:snapToGrid w:val="0"/>
          <w:lang w:val="en-GB"/>
        </w:rPr>
      </w:pPr>
      <w:r w:rsidRPr="001A21C1">
        <w:rPr>
          <w:rFonts w:cs="Arial"/>
          <w:snapToGrid w:val="0"/>
          <w:lang w:val="nl-NL"/>
        </w:rPr>
        <w:t xml:space="preserve">With the appointment of Marco Hoffman from Wageningen UR / Applied Plant Research to Naktuinbouw (as successor of Gerard Bolscher) , the Lists of names of  woody plants and of perennials also migrated with Marco to Naktuinbouw. In 2015 new agreements were reached with the Dutch nursery industry and with the international partners: European Nursery Association (ENA) and Internationale Stauden Union (ISU). At the end of 2015 new editions will be published. See </w:t>
      </w:r>
      <w:r w:rsidRPr="001A21C1">
        <w:rPr>
          <w:rFonts w:cs="Arial"/>
          <w:snapToGrid w:val="0"/>
          <w:lang w:val="nl-NL"/>
        </w:rPr>
        <w:fldChar w:fldCharType="begin"/>
      </w:r>
      <w:r w:rsidRPr="001A21C1">
        <w:rPr>
          <w:rFonts w:cs="Arial"/>
          <w:snapToGrid w:val="0"/>
          <w:lang w:val="nl-NL"/>
        </w:rPr>
        <w:instrText xml:space="preserve"> HYPERLINK "http://www.internationalplantnames.com" </w:instrText>
      </w:r>
      <w:r w:rsidRPr="001A21C1">
        <w:rPr>
          <w:rFonts w:cs="Arial"/>
          <w:snapToGrid w:val="0"/>
          <w:lang w:val="nl-NL"/>
        </w:rPr>
        <w:fldChar w:fldCharType="separate"/>
      </w:r>
      <w:r w:rsidRPr="001A21C1">
        <w:rPr>
          <w:rStyle w:val="Hyperlink"/>
          <w:rFonts w:cs="Arial"/>
          <w:snapToGrid w:val="0"/>
          <w:lang w:val="nl-NL"/>
        </w:rPr>
        <w:t>www.internationalplantnames.com</w:t>
      </w:r>
      <w:r w:rsidRPr="001A21C1">
        <w:rPr>
          <w:rFonts w:cs="Arial"/>
          <w:snapToGrid w:val="0"/>
        </w:rPr>
        <w:fldChar w:fldCharType="end"/>
      </w:r>
      <w:r w:rsidRPr="001A21C1">
        <w:rPr>
          <w:rFonts w:cs="Arial"/>
          <w:snapToGrid w:val="0"/>
          <w:lang w:val="nl-NL"/>
        </w:rPr>
        <w:t>.</w:t>
      </w:r>
    </w:p>
    <w:p w:rsidR="00C61BB2" w:rsidRPr="001A21C1" w:rsidRDefault="00C61BB2" w:rsidP="00C61BB2">
      <w:pPr>
        <w:tabs>
          <w:tab w:val="left" w:pos="567"/>
        </w:tabs>
        <w:jc w:val="left"/>
        <w:rPr>
          <w:rFonts w:cs="Arial"/>
          <w:snapToGrid w:val="0"/>
          <w:lang w:val="en-GB"/>
        </w:rPr>
      </w:pPr>
    </w:p>
    <w:p w:rsidR="00C61BB2" w:rsidRPr="001A21C1" w:rsidRDefault="00C61BB2" w:rsidP="00C61BB2">
      <w:pPr>
        <w:tabs>
          <w:tab w:val="left" w:pos="567"/>
        </w:tabs>
        <w:jc w:val="left"/>
        <w:rPr>
          <w:rFonts w:cs="Arial"/>
          <w:b/>
          <w:snapToGrid w:val="0"/>
        </w:rPr>
      </w:pPr>
      <w:r w:rsidRPr="001A21C1">
        <w:rPr>
          <w:rFonts w:cs="Arial"/>
          <w:b/>
          <w:snapToGrid w:val="0"/>
          <w:lang w:val="en-GB"/>
        </w:rPr>
        <w:t>Research projects (</w:t>
      </w:r>
      <w:r w:rsidRPr="001A21C1">
        <w:rPr>
          <w:rFonts w:cs="Arial"/>
          <w:b/>
          <w:snapToGrid w:val="0"/>
        </w:rPr>
        <w:t>highlights)</w:t>
      </w:r>
    </w:p>
    <w:p w:rsidR="00C61BB2" w:rsidRPr="001A21C1" w:rsidRDefault="00C61BB2" w:rsidP="00C61BB2">
      <w:pPr>
        <w:tabs>
          <w:tab w:val="left" w:pos="567"/>
        </w:tabs>
        <w:jc w:val="left"/>
        <w:rPr>
          <w:rFonts w:cs="Arial"/>
          <w:snapToGrid w:val="0"/>
        </w:rPr>
      </w:pPr>
      <w:r w:rsidRPr="001A21C1">
        <w:rPr>
          <w:rFonts w:cs="Arial"/>
          <w:snapToGrid w:val="0"/>
        </w:rPr>
        <w:t xml:space="preserve">In </w:t>
      </w:r>
      <w:proofErr w:type="gramStart"/>
      <w:r w:rsidRPr="001A21C1">
        <w:rPr>
          <w:rFonts w:cs="Arial"/>
          <w:snapToGrid w:val="0"/>
        </w:rPr>
        <w:t xml:space="preserve">2014  </w:t>
      </w:r>
      <w:proofErr w:type="spellStart"/>
      <w:r w:rsidRPr="001A21C1">
        <w:rPr>
          <w:rFonts w:cs="Arial"/>
          <w:snapToGrid w:val="0"/>
        </w:rPr>
        <w:t>myNaktuinbouw</w:t>
      </w:r>
      <w:proofErr w:type="spellEnd"/>
      <w:proofErr w:type="gramEnd"/>
      <w:r w:rsidRPr="001A21C1">
        <w:rPr>
          <w:rFonts w:cs="Arial"/>
          <w:snapToGrid w:val="0"/>
        </w:rPr>
        <w:t xml:space="preserve"> was launched. This web based portal can be used by applicants to get real time information about applications in the Netherlands.</w:t>
      </w:r>
    </w:p>
    <w:p w:rsidR="00C61BB2" w:rsidRPr="001A21C1" w:rsidRDefault="00C61BB2" w:rsidP="00C61BB2">
      <w:pPr>
        <w:numPr>
          <w:ilvl w:val="0"/>
          <w:numId w:val="13"/>
        </w:numPr>
        <w:tabs>
          <w:tab w:val="left" w:pos="567"/>
        </w:tabs>
        <w:jc w:val="left"/>
        <w:rPr>
          <w:rFonts w:cs="Arial"/>
          <w:snapToGrid w:val="0"/>
        </w:rPr>
      </w:pPr>
      <w:r w:rsidRPr="001A21C1">
        <w:rPr>
          <w:rFonts w:cs="Arial"/>
          <w:snapToGrid w:val="0"/>
        </w:rPr>
        <w:t xml:space="preserve">In cooperation with </w:t>
      </w:r>
      <w:proofErr w:type="spellStart"/>
      <w:r w:rsidRPr="001A21C1">
        <w:rPr>
          <w:rFonts w:cs="Arial"/>
          <w:snapToGrid w:val="0"/>
        </w:rPr>
        <w:t>a.o.</w:t>
      </w:r>
      <w:proofErr w:type="spellEnd"/>
      <w:r w:rsidRPr="001A21C1">
        <w:rPr>
          <w:rFonts w:cs="Arial"/>
          <w:snapToGrid w:val="0"/>
        </w:rPr>
        <w:t xml:space="preserve"> the CPVO a project was carried out to test the effect of seed priming in DUS testing. In the Dutch situation the results were positive.</w:t>
      </w:r>
    </w:p>
    <w:p w:rsidR="00C61BB2" w:rsidRPr="001A21C1" w:rsidRDefault="00C61BB2" w:rsidP="00C61BB2">
      <w:pPr>
        <w:numPr>
          <w:ilvl w:val="0"/>
          <w:numId w:val="13"/>
        </w:numPr>
        <w:tabs>
          <w:tab w:val="left" w:pos="567"/>
        </w:tabs>
        <w:jc w:val="left"/>
        <w:rPr>
          <w:rFonts w:cs="Arial"/>
          <w:snapToGrid w:val="0"/>
        </w:rPr>
      </w:pPr>
      <w:r w:rsidRPr="001A21C1">
        <w:rPr>
          <w:rFonts w:cs="Arial"/>
          <w:snapToGrid w:val="0"/>
        </w:rPr>
        <w:t>In 2014 a project was finalized about the possibilities of DUS test</w:t>
      </w:r>
      <w:r>
        <w:rPr>
          <w:rFonts w:cs="Arial"/>
          <w:snapToGrid w:val="0"/>
        </w:rPr>
        <w:t>ing in seaweeds. The conclusion</w:t>
      </w:r>
      <w:r w:rsidRPr="001A21C1">
        <w:rPr>
          <w:rFonts w:cs="Arial"/>
          <w:snapToGrid w:val="0"/>
        </w:rPr>
        <w:t xml:space="preserve"> is that several specials can be tested in The Netherlands.</w:t>
      </w:r>
    </w:p>
    <w:p w:rsidR="00C61BB2" w:rsidRPr="001A21C1" w:rsidRDefault="00C61BB2" w:rsidP="00C61BB2">
      <w:pPr>
        <w:numPr>
          <w:ilvl w:val="0"/>
          <w:numId w:val="13"/>
        </w:numPr>
        <w:tabs>
          <w:tab w:val="left" w:pos="567"/>
        </w:tabs>
        <w:jc w:val="left"/>
        <w:rPr>
          <w:rFonts w:cs="Arial"/>
          <w:snapToGrid w:val="0"/>
        </w:rPr>
      </w:pPr>
      <w:r w:rsidRPr="001A21C1">
        <w:rPr>
          <w:rFonts w:cs="Arial"/>
          <w:snapToGrid w:val="0"/>
        </w:rPr>
        <w:t xml:space="preserve">In several greenhouse crops, tests are carried out to compare the cultivation in the soil and a cultivation using substrate. These tests in tomato, pepper and melon are necessary to see if the expression of certain characteristics is different. The results have been positive. Trials in substrate will be used in future.  </w:t>
      </w:r>
    </w:p>
    <w:p w:rsidR="00C61BB2" w:rsidRPr="001A21C1" w:rsidRDefault="00C61BB2" w:rsidP="00C61BB2">
      <w:pPr>
        <w:numPr>
          <w:ilvl w:val="0"/>
          <w:numId w:val="13"/>
        </w:numPr>
        <w:tabs>
          <w:tab w:val="left" w:pos="567"/>
        </w:tabs>
        <w:jc w:val="left"/>
        <w:rPr>
          <w:rFonts w:cs="Arial"/>
          <w:snapToGrid w:val="0"/>
        </w:rPr>
      </w:pPr>
      <w:r w:rsidRPr="001A21C1">
        <w:rPr>
          <w:rFonts w:cs="Arial"/>
          <w:snapToGrid w:val="0"/>
        </w:rPr>
        <w:t xml:space="preserve">In cooperation with </w:t>
      </w:r>
      <w:proofErr w:type="spellStart"/>
      <w:r w:rsidRPr="001A21C1">
        <w:rPr>
          <w:rFonts w:cs="Arial"/>
          <w:snapToGrid w:val="0"/>
        </w:rPr>
        <w:t>a.o.</w:t>
      </w:r>
      <w:proofErr w:type="spellEnd"/>
      <w:r w:rsidRPr="001A21C1">
        <w:rPr>
          <w:rFonts w:cs="Arial"/>
          <w:snapToGrid w:val="0"/>
        </w:rPr>
        <w:t xml:space="preserve"> the CPVO there is Harmonization of resistance tests to diseases for DUS testing a project in progress.</w:t>
      </w:r>
    </w:p>
    <w:p w:rsidR="00C61BB2" w:rsidRPr="001A21C1" w:rsidRDefault="00C61BB2" w:rsidP="00C61BB2">
      <w:pPr>
        <w:numPr>
          <w:ilvl w:val="0"/>
          <w:numId w:val="13"/>
        </w:numPr>
        <w:tabs>
          <w:tab w:val="left" w:pos="567"/>
        </w:tabs>
        <w:jc w:val="left"/>
        <w:rPr>
          <w:rFonts w:cs="Arial"/>
          <w:snapToGrid w:val="0"/>
        </w:rPr>
      </w:pPr>
      <w:r w:rsidRPr="001A21C1">
        <w:rPr>
          <w:rFonts w:cs="Arial"/>
          <w:snapToGrid w:val="0"/>
        </w:rPr>
        <w:t>There is ongoing research in 2015 in how to test vegetatively propagated varieties in mainly seed propagated crops.</w:t>
      </w:r>
    </w:p>
    <w:p w:rsidR="00C61BB2" w:rsidRPr="001A21C1" w:rsidRDefault="00C61BB2" w:rsidP="00C61BB2">
      <w:pPr>
        <w:numPr>
          <w:ilvl w:val="0"/>
          <w:numId w:val="13"/>
        </w:numPr>
        <w:tabs>
          <w:tab w:val="left" w:pos="567"/>
        </w:tabs>
        <w:jc w:val="left"/>
        <w:rPr>
          <w:rFonts w:cs="Arial"/>
          <w:snapToGrid w:val="0"/>
        </w:rPr>
      </w:pPr>
      <w:r w:rsidRPr="001A21C1">
        <w:rPr>
          <w:rFonts w:cs="Arial"/>
          <w:snapToGrid w:val="0"/>
        </w:rPr>
        <w:t>In a project in relatively ‘new’ OT-hybrid-types of Lily, it came out that ‘chimera-like structures’ in this crop most probably have a genetic background and can cause serious Uniformity problems leading to negative DUS-reports.</w:t>
      </w:r>
    </w:p>
    <w:p w:rsidR="00C61BB2" w:rsidRPr="001A21C1" w:rsidRDefault="00C61BB2" w:rsidP="00C61BB2">
      <w:pPr>
        <w:numPr>
          <w:ilvl w:val="0"/>
          <w:numId w:val="13"/>
        </w:numPr>
        <w:tabs>
          <w:tab w:val="left" w:pos="567"/>
        </w:tabs>
        <w:jc w:val="left"/>
        <w:rPr>
          <w:rFonts w:cs="Arial"/>
          <w:snapToGrid w:val="0"/>
        </w:rPr>
      </w:pPr>
      <w:r w:rsidRPr="001A21C1">
        <w:rPr>
          <w:rFonts w:cs="Arial"/>
          <w:snapToGrid w:val="0"/>
        </w:rPr>
        <w:t xml:space="preserve">In a joint project with CPVO the submission and crop management of </w:t>
      </w:r>
      <w:proofErr w:type="spellStart"/>
      <w:r w:rsidRPr="001A21C1">
        <w:rPr>
          <w:rFonts w:cs="Arial"/>
          <w:snapToGrid w:val="0"/>
        </w:rPr>
        <w:t>Helleborus</w:t>
      </w:r>
      <w:proofErr w:type="spellEnd"/>
      <w:r w:rsidRPr="001A21C1">
        <w:rPr>
          <w:rFonts w:cs="Arial"/>
          <w:snapToGrid w:val="0"/>
        </w:rPr>
        <w:t xml:space="preserve"> were modernized and brought in line with commercial practice (pot culture, partly indoor). Attention will be paid to long-time survival of the living reference collection in pots.</w:t>
      </w:r>
    </w:p>
    <w:p w:rsidR="00C61BB2" w:rsidRPr="001A21C1" w:rsidRDefault="00C61BB2" w:rsidP="00C61BB2">
      <w:pPr>
        <w:numPr>
          <w:ilvl w:val="0"/>
          <w:numId w:val="13"/>
        </w:numPr>
        <w:tabs>
          <w:tab w:val="left" w:pos="567"/>
        </w:tabs>
        <w:jc w:val="left"/>
        <w:rPr>
          <w:rFonts w:cs="Arial"/>
          <w:b/>
          <w:snapToGrid w:val="0"/>
          <w:lang w:val="en-GB"/>
        </w:rPr>
      </w:pPr>
      <w:r w:rsidRPr="001A21C1">
        <w:rPr>
          <w:rFonts w:cs="Arial"/>
          <w:snapToGrid w:val="0"/>
        </w:rPr>
        <w:t xml:space="preserve">In a co-operation between CPVO, Netherlands, Hungary, United Kingdom, France and Poland, a new project is emerging on the practical usability and need for an </w:t>
      </w:r>
      <w:proofErr w:type="spellStart"/>
      <w:r w:rsidRPr="001A21C1">
        <w:rPr>
          <w:rFonts w:cs="Arial"/>
          <w:snapToGrid w:val="0"/>
        </w:rPr>
        <w:t>automized</w:t>
      </w:r>
      <w:proofErr w:type="spellEnd"/>
      <w:r w:rsidRPr="001A21C1">
        <w:rPr>
          <w:rFonts w:cs="Arial"/>
          <w:snapToGrid w:val="0"/>
        </w:rPr>
        <w:t xml:space="preserve"> color description tool, for those crops where detailed color description is essential. </w:t>
      </w:r>
    </w:p>
    <w:p w:rsidR="00C61BB2" w:rsidRPr="001A21C1" w:rsidRDefault="00C61BB2" w:rsidP="00C61BB2">
      <w:pPr>
        <w:tabs>
          <w:tab w:val="left" w:pos="567"/>
        </w:tabs>
        <w:jc w:val="left"/>
        <w:rPr>
          <w:rFonts w:cs="Arial"/>
          <w:b/>
          <w:snapToGrid w:val="0"/>
          <w:lang w:val="en-GB"/>
        </w:rPr>
      </w:pPr>
    </w:p>
    <w:p w:rsidR="00C61BB2" w:rsidRPr="001A21C1" w:rsidRDefault="00C61BB2" w:rsidP="00C61BB2">
      <w:pPr>
        <w:tabs>
          <w:tab w:val="left" w:pos="567"/>
        </w:tabs>
        <w:jc w:val="left"/>
        <w:rPr>
          <w:rFonts w:cs="Arial"/>
          <w:b/>
          <w:snapToGrid w:val="0"/>
          <w:lang w:val="en-GB"/>
        </w:rPr>
      </w:pPr>
      <w:r w:rsidRPr="001A21C1">
        <w:rPr>
          <w:rFonts w:cs="Arial"/>
          <w:b/>
          <w:snapToGrid w:val="0"/>
        </w:rPr>
        <w:t>Ownership of the DUS sample</w:t>
      </w:r>
    </w:p>
    <w:p w:rsidR="00C61BB2" w:rsidRPr="001A21C1" w:rsidRDefault="00C61BB2" w:rsidP="00C61BB2">
      <w:pPr>
        <w:tabs>
          <w:tab w:val="left" w:pos="567"/>
        </w:tabs>
        <w:jc w:val="left"/>
        <w:rPr>
          <w:rFonts w:cs="Arial"/>
          <w:snapToGrid w:val="0"/>
          <w:lang w:val="en-GB"/>
        </w:rPr>
      </w:pPr>
      <w:r w:rsidRPr="001A21C1">
        <w:rPr>
          <w:rFonts w:cs="Arial"/>
          <w:snapToGrid w:val="0"/>
          <w:lang w:val="en-GB"/>
        </w:rPr>
        <w:t>The Netherlands Board for Plant Varieties (</w:t>
      </w:r>
      <w:proofErr w:type="spellStart"/>
      <w:r w:rsidRPr="001A21C1">
        <w:rPr>
          <w:rFonts w:cs="Arial"/>
          <w:snapToGrid w:val="0"/>
          <w:lang w:val="en-GB"/>
        </w:rPr>
        <w:t>Raad</w:t>
      </w:r>
      <w:proofErr w:type="spellEnd"/>
      <w:r w:rsidRPr="001A21C1">
        <w:rPr>
          <w:rFonts w:cs="Arial"/>
          <w:snapToGrid w:val="0"/>
          <w:lang w:val="en-GB"/>
        </w:rPr>
        <w:t xml:space="preserve"> </w:t>
      </w:r>
      <w:proofErr w:type="spellStart"/>
      <w:proofErr w:type="gramStart"/>
      <w:r w:rsidRPr="001A21C1">
        <w:rPr>
          <w:rFonts w:cs="Arial"/>
          <w:snapToGrid w:val="0"/>
          <w:lang w:val="en-GB"/>
        </w:rPr>
        <w:t>voor</w:t>
      </w:r>
      <w:proofErr w:type="spellEnd"/>
      <w:r w:rsidRPr="001A21C1">
        <w:rPr>
          <w:rFonts w:cs="Arial"/>
          <w:snapToGrid w:val="0"/>
          <w:lang w:val="en-GB"/>
        </w:rPr>
        <w:t xml:space="preserve">  </w:t>
      </w:r>
      <w:proofErr w:type="spellStart"/>
      <w:r w:rsidRPr="001A21C1">
        <w:rPr>
          <w:rFonts w:cs="Arial"/>
          <w:snapToGrid w:val="0"/>
          <w:lang w:val="en-GB"/>
        </w:rPr>
        <w:t>Plantenrassen</w:t>
      </w:r>
      <w:proofErr w:type="spellEnd"/>
      <w:proofErr w:type="gramEnd"/>
      <w:r w:rsidRPr="001A21C1">
        <w:rPr>
          <w:rFonts w:cs="Arial"/>
          <w:snapToGrid w:val="0"/>
          <w:lang w:val="en-GB"/>
        </w:rPr>
        <w:t>) developed guidance for the  storage, exchange and use of DNA-samples with or without consent of the owner of the plant material.</w:t>
      </w:r>
    </w:p>
    <w:p w:rsidR="00C61BB2" w:rsidRPr="001A21C1" w:rsidRDefault="00C61BB2" w:rsidP="00C61BB2">
      <w:pPr>
        <w:tabs>
          <w:tab w:val="left" w:pos="567"/>
        </w:tabs>
        <w:jc w:val="left"/>
        <w:rPr>
          <w:rFonts w:cs="Arial"/>
          <w:snapToGrid w:val="0"/>
          <w:lang w:val="en-GB"/>
        </w:rPr>
      </w:pPr>
    </w:p>
    <w:p w:rsidR="00C61BB2" w:rsidRPr="001A21C1" w:rsidRDefault="00C61BB2" w:rsidP="00C61BB2">
      <w:pPr>
        <w:tabs>
          <w:tab w:val="left" w:pos="567"/>
        </w:tabs>
        <w:jc w:val="left"/>
        <w:rPr>
          <w:rFonts w:cs="Arial"/>
          <w:snapToGrid w:val="0"/>
          <w:lang w:val="en-GB"/>
        </w:rPr>
      </w:pPr>
      <w:r w:rsidRPr="001A21C1">
        <w:rPr>
          <w:rFonts w:cs="Arial"/>
          <w:snapToGrid w:val="0"/>
          <w:u w:val="single"/>
          <w:lang w:val="en-GB"/>
        </w:rPr>
        <w:t>Without consent of the owner of the plant material,</w:t>
      </w:r>
      <w:r w:rsidRPr="001A21C1">
        <w:rPr>
          <w:rFonts w:cs="Arial"/>
          <w:snapToGrid w:val="0"/>
          <w:lang w:val="en-GB"/>
        </w:rPr>
        <w:t xml:space="preserve"> an examination office (e.g. Naktuinbouw) is allowed to keep DNA samples (in form of plant material or purified DNA) for further DUS-purposes, such as: management of reference collections, comparisons in questions of stability, and identity-checks on replacement of living plant samples. Outside DUS-purposes it can be used for EDV-threshold establishment and similarity-index analysis in comparisons of DNA-samples, but only in anonymized form.</w:t>
      </w:r>
    </w:p>
    <w:p w:rsidR="00C61BB2" w:rsidRPr="001A21C1" w:rsidRDefault="00C61BB2" w:rsidP="00C61BB2">
      <w:pPr>
        <w:tabs>
          <w:tab w:val="left" w:pos="567"/>
        </w:tabs>
        <w:jc w:val="left"/>
        <w:rPr>
          <w:rFonts w:cs="Arial"/>
          <w:snapToGrid w:val="0"/>
          <w:lang w:val="en-GB"/>
        </w:rPr>
      </w:pPr>
    </w:p>
    <w:p w:rsidR="00C61BB2" w:rsidRPr="001A21C1" w:rsidRDefault="00C61BB2" w:rsidP="00C61BB2">
      <w:pPr>
        <w:tabs>
          <w:tab w:val="left" w:pos="567"/>
        </w:tabs>
        <w:jc w:val="left"/>
        <w:rPr>
          <w:rFonts w:cs="Arial"/>
          <w:snapToGrid w:val="0"/>
          <w:lang w:val="en-GB"/>
        </w:rPr>
      </w:pPr>
      <w:r w:rsidRPr="001A21C1">
        <w:rPr>
          <w:rFonts w:cs="Arial"/>
          <w:snapToGrid w:val="0"/>
          <w:u w:val="single"/>
          <w:lang w:val="en-GB"/>
        </w:rPr>
        <w:t>Only with consent of the owner of the plant material</w:t>
      </w:r>
      <w:r w:rsidRPr="001A21C1">
        <w:rPr>
          <w:rFonts w:cs="Arial"/>
          <w:snapToGrid w:val="0"/>
          <w:lang w:val="en-GB"/>
        </w:rPr>
        <w:t>, DNA-samples can be used for questions about possible mixture, supposed infringement cases and exchange of material with non-CPVO-entrusted research Offices.</w:t>
      </w:r>
    </w:p>
    <w:p w:rsidR="00C61BB2" w:rsidRPr="001A21C1" w:rsidRDefault="00C61BB2" w:rsidP="00C61BB2">
      <w:pPr>
        <w:tabs>
          <w:tab w:val="left" w:pos="567"/>
        </w:tabs>
        <w:jc w:val="left"/>
        <w:rPr>
          <w:rFonts w:cs="Arial"/>
          <w:snapToGrid w:val="0"/>
          <w:lang w:val="en-GB"/>
        </w:rPr>
      </w:pPr>
    </w:p>
    <w:p w:rsidR="00C61BB2" w:rsidRPr="001A21C1" w:rsidRDefault="00C61BB2" w:rsidP="00C61BB2">
      <w:pPr>
        <w:tabs>
          <w:tab w:val="left" w:pos="567"/>
        </w:tabs>
        <w:jc w:val="left"/>
        <w:rPr>
          <w:rFonts w:cs="Arial"/>
          <w:snapToGrid w:val="0"/>
          <w:lang w:val="en-GB"/>
        </w:rPr>
      </w:pPr>
      <w:r w:rsidRPr="001A21C1">
        <w:rPr>
          <w:rFonts w:cs="Arial"/>
          <w:snapToGrid w:val="0"/>
          <w:lang w:val="en-GB"/>
        </w:rPr>
        <w:t>Last but not least: in official court-cases, the Board for Plant Varieties and the examination office (e.g. Naktuinbouw) are always obligated to supply DNA-material after a request from the bailiff.</w:t>
      </w:r>
    </w:p>
    <w:p w:rsidR="00C61BB2" w:rsidRPr="001A21C1" w:rsidRDefault="00C61BB2" w:rsidP="00C61BB2">
      <w:pPr>
        <w:tabs>
          <w:tab w:val="left" w:pos="567"/>
        </w:tabs>
        <w:jc w:val="left"/>
        <w:rPr>
          <w:rFonts w:cs="Arial"/>
          <w:snapToGrid w:val="0"/>
          <w:lang w:val="en-GB"/>
        </w:rPr>
      </w:pPr>
    </w:p>
    <w:p w:rsidR="00C61BB2" w:rsidRPr="001A21C1" w:rsidRDefault="00C61BB2" w:rsidP="00C61BB2">
      <w:pPr>
        <w:tabs>
          <w:tab w:val="left" w:pos="567"/>
        </w:tabs>
        <w:jc w:val="left"/>
        <w:rPr>
          <w:rFonts w:cs="Arial"/>
          <w:b/>
          <w:snapToGrid w:val="0"/>
          <w:lang w:val="en-GB"/>
        </w:rPr>
      </w:pPr>
      <w:r w:rsidRPr="001A21C1">
        <w:rPr>
          <w:rFonts w:cs="Arial"/>
          <w:b/>
          <w:snapToGrid w:val="0"/>
          <w:lang w:val="en-GB"/>
        </w:rPr>
        <w:t>The taste of old vegetable varieties</w:t>
      </w:r>
    </w:p>
    <w:p w:rsidR="00C61BB2" w:rsidRPr="001A21C1" w:rsidRDefault="00C61BB2" w:rsidP="00C61BB2">
      <w:pPr>
        <w:tabs>
          <w:tab w:val="left" w:pos="567"/>
        </w:tabs>
        <w:jc w:val="left"/>
        <w:rPr>
          <w:rFonts w:cs="Arial"/>
          <w:snapToGrid w:val="0"/>
          <w:lang w:val="en-GB"/>
        </w:rPr>
      </w:pPr>
      <w:r w:rsidRPr="001A21C1">
        <w:rPr>
          <w:rFonts w:cs="Arial"/>
          <w:snapToGrid w:val="0"/>
          <w:lang w:val="en-GB"/>
        </w:rPr>
        <w:t xml:space="preserve">In the framework of the week of taste, </w:t>
      </w:r>
      <w:proofErr w:type="spellStart"/>
      <w:r w:rsidRPr="001A21C1">
        <w:rPr>
          <w:rFonts w:cs="Arial"/>
          <w:snapToGrid w:val="0"/>
          <w:lang w:val="en-GB"/>
        </w:rPr>
        <w:t>Naktuinbouw</w:t>
      </w:r>
      <w:proofErr w:type="spellEnd"/>
      <w:r w:rsidRPr="001A21C1">
        <w:rPr>
          <w:rFonts w:cs="Arial"/>
          <w:snapToGrid w:val="0"/>
          <w:lang w:val="en-GB"/>
        </w:rPr>
        <w:t xml:space="preserve"> organised a </w:t>
      </w:r>
      <w:proofErr w:type="spellStart"/>
      <w:r w:rsidRPr="001A21C1">
        <w:rPr>
          <w:rFonts w:cs="Arial"/>
          <w:snapToGrid w:val="0"/>
          <w:lang w:val="en-GB"/>
        </w:rPr>
        <w:t>non scientific</w:t>
      </w:r>
      <w:proofErr w:type="spellEnd"/>
      <w:r w:rsidRPr="001A21C1">
        <w:rPr>
          <w:rFonts w:cs="Arial"/>
          <w:snapToGrid w:val="0"/>
          <w:lang w:val="en-GB"/>
        </w:rPr>
        <w:t xml:space="preserve"> comparison in taste between old and new varieties. Some 50 samples of various varieties (25 old and 25 very recent) were grown under the same circumstances. A local restaurant prepared identical dishes using the products grown by Naktuinbouw and a “dinner of taste” was organised where some 40 guests compared the taste of old and new. This resulted in a very enjoyable evening with lots of discussions between the guests. The subject taste, completely discarded in our DUS work, proved once more to be an extremely important subject for consumers.</w:t>
      </w:r>
    </w:p>
    <w:p w:rsidR="00C61BB2" w:rsidRPr="001A21C1" w:rsidRDefault="00C61BB2" w:rsidP="00C61BB2">
      <w:pPr>
        <w:tabs>
          <w:tab w:val="left" w:pos="567"/>
        </w:tabs>
        <w:jc w:val="left"/>
        <w:rPr>
          <w:rFonts w:cs="Arial"/>
          <w:snapToGrid w:val="0"/>
          <w:lang w:val="en-GB"/>
        </w:rPr>
      </w:pPr>
    </w:p>
    <w:p w:rsidR="00C61BB2" w:rsidRPr="001A21C1" w:rsidRDefault="00C61BB2" w:rsidP="00C61BB2">
      <w:pPr>
        <w:tabs>
          <w:tab w:val="left" w:pos="567"/>
        </w:tabs>
        <w:jc w:val="left"/>
        <w:rPr>
          <w:rFonts w:cs="Arial"/>
          <w:snapToGrid w:val="0"/>
          <w:lang w:val="en-GB"/>
        </w:rPr>
      </w:pPr>
      <w:r w:rsidRPr="001A21C1">
        <w:rPr>
          <w:rFonts w:cs="Arial"/>
          <w:snapToGrid w:val="0"/>
          <w:lang w:val="en-GB"/>
        </w:rPr>
        <w:t>Naktuinbouw, May 2015</w:t>
      </w:r>
    </w:p>
    <w:p w:rsidR="00C61BB2" w:rsidRPr="00793E85" w:rsidRDefault="00C61BB2" w:rsidP="004F1A48">
      <w:pPr>
        <w:autoSpaceDE w:val="0"/>
        <w:autoSpaceDN w:val="0"/>
        <w:adjustRightInd w:val="0"/>
        <w:rPr>
          <w:lang w:val="en-GB"/>
        </w:rPr>
      </w:pPr>
    </w:p>
    <w:p w:rsidR="00223BB9" w:rsidRDefault="00223BB9" w:rsidP="00647981">
      <w:pPr>
        <w:autoSpaceDE w:val="0"/>
        <w:autoSpaceDN w:val="0"/>
        <w:adjustRightInd w:val="0"/>
        <w:rPr>
          <w:rFonts w:cs="Arial"/>
          <w:lang w:val="en-GB"/>
        </w:rPr>
      </w:pPr>
    </w:p>
    <w:p w:rsidR="00223BB9" w:rsidRPr="00647981" w:rsidRDefault="00223BB9" w:rsidP="00647981">
      <w:pPr>
        <w:autoSpaceDE w:val="0"/>
        <w:autoSpaceDN w:val="0"/>
        <w:adjustRightInd w:val="0"/>
        <w:rPr>
          <w:rFonts w:cs="Arial"/>
          <w:lang w:val="en-GB"/>
        </w:rPr>
      </w:pPr>
    </w:p>
    <w:p w:rsidR="009501FF" w:rsidRDefault="00DE1830" w:rsidP="00793E85">
      <w:pPr>
        <w:tabs>
          <w:tab w:val="left" w:pos="567"/>
        </w:tabs>
        <w:jc w:val="right"/>
        <w:rPr>
          <w:rFonts w:cs="Arial"/>
        </w:rPr>
      </w:pPr>
      <w:r w:rsidRPr="003C19D9">
        <w:rPr>
          <w:rFonts w:cs="Arial"/>
        </w:rPr>
        <w:t xml:space="preserve">[Annex </w:t>
      </w:r>
      <w:r w:rsidR="0035287B">
        <w:rPr>
          <w:rFonts w:cs="Arial"/>
        </w:rPr>
        <w:t>V</w:t>
      </w:r>
      <w:r w:rsidRPr="003C19D9">
        <w:rPr>
          <w:rFonts w:cs="Arial"/>
        </w:rPr>
        <w:t xml:space="preserve"> follows]</w:t>
      </w:r>
    </w:p>
    <w:p w:rsidR="009501FF" w:rsidRDefault="009501FF" w:rsidP="009501FF">
      <w:pPr>
        <w:tabs>
          <w:tab w:val="left" w:pos="567"/>
        </w:tabs>
        <w:rPr>
          <w:rFonts w:cs="Arial"/>
        </w:rPr>
        <w:sectPr w:rsidR="009501FF" w:rsidSect="001D24C8">
          <w:headerReference w:type="first" r:id="rId19"/>
          <w:pgSz w:w="11907" w:h="16840" w:code="9"/>
          <w:pgMar w:top="510" w:right="1134" w:bottom="1134" w:left="1134" w:header="510" w:footer="680" w:gutter="0"/>
          <w:pgNumType w:start="1"/>
          <w:cols w:space="720"/>
          <w:titlePg/>
          <w:docGrid w:linePitch="272"/>
        </w:sectPr>
      </w:pPr>
    </w:p>
    <w:p w:rsidR="000F6991" w:rsidRDefault="000F6991" w:rsidP="00877A56">
      <w:pPr>
        <w:jc w:val="center"/>
        <w:rPr>
          <w:snapToGrid w:val="0"/>
        </w:rPr>
      </w:pPr>
    </w:p>
    <w:p w:rsidR="004A1555" w:rsidRDefault="00F65CB0" w:rsidP="00877A56">
      <w:pPr>
        <w:jc w:val="center"/>
        <w:rPr>
          <w:snapToGrid w:val="0"/>
        </w:rPr>
      </w:pPr>
      <w:r>
        <w:rPr>
          <w:snapToGrid w:val="0"/>
        </w:rPr>
        <w:t>NEW ZEALAND</w:t>
      </w:r>
    </w:p>
    <w:p w:rsidR="004A1555" w:rsidRDefault="004A1555" w:rsidP="00877A56">
      <w:pPr>
        <w:jc w:val="center"/>
        <w:rPr>
          <w:snapToGrid w:val="0"/>
        </w:rPr>
      </w:pPr>
    </w:p>
    <w:p w:rsidR="00F65CB0" w:rsidRDefault="00F65CB0" w:rsidP="00F65CB0">
      <w:r>
        <w:t>Applications for agricultural varieties in 2014/2015 have decreased compared to the previous year.  Applications for cereals, fungi, crop, and pasture plants, all decreased.  The number of applications received for agricultural plants in the last few years has been variable within the range of 19-43 applications per year.</w:t>
      </w:r>
    </w:p>
    <w:p w:rsidR="00F65CB0" w:rsidRDefault="00F65CB0" w:rsidP="00F65CB0">
      <w:r>
        <w:t xml:space="preserve">The current year has seen increased interest in </w:t>
      </w:r>
      <w:proofErr w:type="spellStart"/>
      <w:r w:rsidRPr="00D73A7A">
        <w:rPr>
          <w:i/>
        </w:rPr>
        <w:t>Trifolium</w:t>
      </w:r>
      <w:proofErr w:type="spellEnd"/>
      <w:r>
        <w:t xml:space="preserve"> with four applications received, the first applications for this genus in three years.</w:t>
      </w:r>
    </w:p>
    <w:p w:rsidR="00F65CB0" w:rsidRDefault="00F65CB0" w:rsidP="00F65CB0"/>
    <w:p w:rsidR="00F65CB0" w:rsidRDefault="00F65CB0" w:rsidP="00F65CB0">
      <w:r>
        <w:t xml:space="preserve">With recent applications for a </w:t>
      </w:r>
      <w:proofErr w:type="spellStart"/>
      <w:r w:rsidRPr="00D47BB3">
        <w:rPr>
          <w:i/>
        </w:rPr>
        <w:t>Festulolium</w:t>
      </w:r>
      <w:proofErr w:type="spellEnd"/>
      <w:r>
        <w:t xml:space="preserve">, and also for a </w:t>
      </w:r>
      <w:proofErr w:type="spellStart"/>
      <w:r w:rsidRPr="00223D78">
        <w:rPr>
          <w:i/>
        </w:rPr>
        <w:t>Lolium</w:t>
      </w:r>
      <w:proofErr w:type="spellEnd"/>
      <w:r w:rsidRPr="00223D78">
        <w:rPr>
          <w:i/>
        </w:rPr>
        <w:t xml:space="preserve"> </w:t>
      </w:r>
      <w:proofErr w:type="spellStart"/>
      <w:r w:rsidRPr="00223D78">
        <w:rPr>
          <w:i/>
        </w:rPr>
        <w:t>perenne</w:t>
      </w:r>
      <w:proofErr w:type="spellEnd"/>
      <w:r>
        <w:t xml:space="preserve"> x </w:t>
      </w:r>
      <w:proofErr w:type="spellStart"/>
      <w:r w:rsidRPr="00223D78">
        <w:rPr>
          <w:i/>
        </w:rPr>
        <w:t>Lolium</w:t>
      </w:r>
      <w:proofErr w:type="spellEnd"/>
      <w:r w:rsidRPr="00223D78">
        <w:rPr>
          <w:i/>
        </w:rPr>
        <w:t xml:space="preserve"> </w:t>
      </w:r>
      <w:proofErr w:type="spellStart"/>
      <w:r w:rsidRPr="00223D78">
        <w:rPr>
          <w:i/>
        </w:rPr>
        <w:t>multiflorum</w:t>
      </w:r>
      <w:proofErr w:type="spellEnd"/>
      <w:r>
        <w:t xml:space="preserve">, our office has </w:t>
      </w:r>
      <w:proofErr w:type="spellStart"/>
      <w:r>
        <w:t>emphasised</w:t>
      </w:r>
      <w:proofErr w:type="spellEnd"/>
      <w:r>
        <w:t xml:space="preserve"> to applicants that in determining similar varieties plant morphology is the primary consideration.  The presence of awns and the inflorescence type are taken into account when selecting appropriate comparators for growing trials for ryegrass.</w:t>
      </w:r>
    </w:p>
    <w:p w:rsidR="00F65CB0" w:rsidRDefault="00F65CB0" w:rsidP="00F65CB0">
      <w:r>
        <w:t xml:space="preserve">There has been a call from industry to consider new characteristics when examining ryegrass.  In particular aftermath heading, rachis internode length, leaf attitude, and leaf curvature have all been raised as potential new characters.  Discussions with </w:t>
      </w:r>
      <w:proofErr w:type="gramStart"/>
      <w:r>
        <w:t>breeders,</w:t>
      </w:r>
      <w:proofErr w:type="gramEnd"/>
      <w:r>
        <w:t xml:space="preserve"> and investigations with regard to the appropriateness of these characters is ongoing.</w:t>
      </w:r>
    </w:p>
    <w:p w:rsidR="00F65CB0" w:rsidRDefault="00F65CB0" w:rsidP="00F65CB0"/>
    <w:p w:rsidR="00F65CB0" w:rsidRDefault="00F65CB0" w:rsidP="00F65CB0">
      <w:r>
        <w:t>New Zealand pasture breeders continue to be interested in protecting endophytes with nine varieties of endophytes granted protection in the last twelve months. Ryegrass seed is commonly being sold with endophytes present and there is a focus on breeding ryegrass to get the best results from the accompanying endophyte.  The New Zealand PVRO office continues to refine its methodology for testing endophytes and maintains an endophyte collection in cold storage.  It is anticipated our next round of endophyte testing will commence later this calendar year, although to date we have only a single candidate variety.</w:t>
      </w:r>
    </w:p>
    <w:p w:rsidR="004A1555" w:rsidRDefault="004A1555" w:rsidP="004A1555">
      <w:pPr>
        <w:rPr>
          <w:snapToGrid w:val="0"/>
        </w:rPr>
      </w:pPr>
    </w:p>
    <w:p w:rsidR="00F54F03" w:rsidRDefault="00F54F03" w:rsidP="004A1555">
      <w:pPr>
        <w:rPr>
          <w:snapToGrid w:val="0"/>
        </w:rPr>
      </w:pPr>
    </w:p>
    <w:p w:rsidR="00F65CB0" w:rsidRDefault="00F65CB0" w:rsidP="004A1555">
      <w:pPr>
        <w:rPr>
          <w:snapToGrid w:val="0"/>
        </w:rPr>
      </w:pPr>
    </w:p>
    <w:p w:rsidR="00223BB9" w:rsidRDefault="00624697" w:rsidP="00624697">
      <w:pPr>
        <w:jc w:val="right"/>
        <w:rPr>
          <w:snapToGrid w:val="0"/>
        </w:rPr>
      </w:pPr>
      <w:r>
        <w:rPr>
          <w:snapToGrid w:val="0"/>
        </w:rPr>
        <w:t>[Annex V</w:t>
      </w:r>
      <w:r w:rsidR="004B0EDB">
        <w:rPr>
          <w:snapToGrid w:val="0"/>
        </w:rPr>
        <w:t>I</w:t>
      </w:r>
      <w:r>
        <w:rPr>
          <w:snapToGrid w:val="0"/>
        </w:rPr>
        <w:t xml:space="preserve"> follows]</w:t>
      </w:r>
    </w:p>
    <w:p w:rsidR="004A1555" w:rsidRDefault="004A1555" w:rsidP="004A1555">
      <w:pPr>
        <w:rPr>
          <w:snapToGrid w:val="0"/>
        </w:rPr>
      </w:pPr>
    </w:p>
    <w:p w:rsidR="00C44B72" w:rsidRDefault="00C44B72" w:rsidP="00C44B72">
      <w:pPr>
        <w:tabs>
          <w:tab w:val="left" w:pos="567"/>
        </w:tabs>
        <w:jc w:val="center"/>
        <w:rPr>
          <w:snapToGrid w:val="0"/>
        </w:rPr>
        <w:sectPr w:rsidR="00C44B72" w:rsidSect="00C64F4C">
          <w:headerReference w:type="default" r:id="rId20"/>
          <w:headerReference w:type="first" r:id="rId21"/>
          <w:pgSz w:w="11907" w:h="16840" w:code="9"/>
          <w:pgMar w:top="510" w:right="1134" w:bottom="1134" w:left="1134" w:header="510" w:footer="680" w:gutter="0"/>
          <w:cols w:space="720"/>
          <w:titlePg/>
        </w:sectPr>
      </w:pPr>
    </w:p>
    <w:p w:rsidR="004B0EDB" w:rsidRDefault="004B0EDB" w:rsidP="00C44B72">
      <w:pPr>
        <w:tabs>
          <w:tab w:val="left" w:pos="567"/>
        </w:tabs>
        <w:jc w:val="center"/>
        <w:rPr>
          <w:snapToGrid w:val="0"/>
        </w:rPr>
      </w:pPr>
    </w:p>
    <w:p w:rsidR="00140F21" w:rsidRDefault="004B0EDB" w:rsidP="00C44B72">
      <w:pPr>
        <w:tabs>
          <w:tab w:val="left" w:pos="567"/>
        </w:tabs>
        <w:jc w:val="center"/>
        <w:rPr>
          <w:snapToGrid w:val="0"/>
        </w:rPr>
      </w:pPr>
      <w:r>
        <w:rPr>
          <w:snapToGrid w:val="0"/>
        </w:rPr>
        <w:t>UNITED KINGDOM</w:t>
      </w:r>
    </w:p>
    <w:p w:rsidR="000A1200" w:rsidRDefault="000A1200" w:rsidP="004B0EDB">
      <w:pPr>
        <w:rPr>
          <w:rFonts w:cs="Arial"/>
          <w:color w:val="000000"/>
        </w:rPr>
      </w:pPr>
    </w:p>
    <w:p w:rsidR="004B0EDB" w:rsidRPr="00C87034" w:rsidRDefault="004B0EDB" w:rsidP="004B0EDB">
      <w:pPr>
        <w:rPr>
          <w:rFonts w:cs="Arial"/>
          <w:color w:val="000000"/>
        </w:rPr>
      </w:pPr>
      <w:r w:rsidRPr="0065568F">
        <w:rPr>
          <w:rFonts w:cs="Arial"/>
          <w:color w:val="000000"/>
        </w:rPr>
        <w:t>As of the 1</w:t>
      </w:r>
      <w:r w:rsidRPr="0065568F">
        <w:rPr>
          <w:rFonts w:cs="Arial"/>
          <w:color w:val="000000"/>
          <w:vertAlign w:val="superscript"/>
        </w:rPr>
        <w:t>st</w:t>
      </w:r>
      <w:r w:rsidRPr="0065568F">
        <w:rPr>
          <w:rFonts w:cs="Arial"/>
          <w:color w:val="000000"/>
        </w:rPr>
        <w:t xml:space="preserve"> October 2014, the Plant Varieties and Seeds Office </w:t>
      </w:r>
      <w:proofErr w:type="gramStart"/>
      <w:r w:rsidRPr="0065568F">
        <w:rPr>
          <w:rFonts w:cs="Arial"/>
          <w:color w:val="000000"/>
        </w:rPr>
        <w:t>has</w:t>
      </w:r>
      <w:proofErr w:type="gramEnd"/>
      <w:r w:rsidRPr="0065568F">
        <w:rPr>
          <w:rFonts w:cs="Arial"/>
          <w:color w:val="000000"/>
        </w:rPr>
        <w:t xml:space="preserve"> transferred from the Food and Environment Research Agency (</w:t>
      </w:r>
      <w:proofErr w:type="spellStart"/>
      <w:r w:rsidRPr="0065568F">
        <w:rPr>
          <w:rFonts w:cs="Arial"/>
          <w:color w:val="000000"/>
        </w:rPr>
        <w:t>Fera</w:t>
      </w:r>
      <w:proofErr w:type="spellEnd"/>
      <w:r w:rsidRPr="0065568F">
        <w:rPr>
          <w:rFonts w:cs="Arial"/>
          <w:color w:val="000000"/>
        </w:rPr>
        <w:t xml:space="preserve">) to the Animal and Plant Health Agency (APHA), an executive agency of the Department for Environment, Food and Rural Affairs (Defra). </w:t>
      </w:r>
      <w:proofErr w:type="gramStart"/>
      <w:r w:rsidRPr="0065568F">
        <w:rPr>
          <w:rFonts w:cs="Arial"/>
          <w:color w:val="000000"/>
        </w:rPr>
        <w:t>Staff are</w:t>
      </w:r>
      <w:proofErr w:type="gramEnd"/>
      <w:r w:rsidRPr="0065568F">
        <w:rPr>
          <w:rFonts w:cs="Arial"/>
          <w:color w:val="000000"/>
        </w:rPr>
        <w:t xml:space="preserve"> unchanged but</w:t>
      </w:r>
      <w:r>
        <w:rPr>
          <w:rFonts w:cs="Arial"/>
          <w:color w:val="000000"/>
        </w:rPr>
        <w:t xml:space="preserve"> there are new contact details.</w:t>
      </w:r>
    </w:p>
    <w:p w:rsidR="004B0EDB" w:rsidRDefault="004B0EDB" w:rsidP="004B0EDB">
      <w:pPr>
        <w:rPr>
          <w:rFonts w:cs="Arial"/>
          <w:color w:val="000000"/>
        </w:rPr>
      </w:pPr>
    </w:p>
    <w:p w:rsidR="004B0EDB" w:rsidRDefault="004B0EDB" w:rsidP="004B0EDB">
      <w:pPr>
        <w:rPr>
          <w:rFonts w:cs="Arial"/>
          <w:color w:val="000000"/>
        </w:rPr>
      </w:pPr>
      <w:r w:rsidRPr="007173B3">
        <w:rPr>
          <w:rFonts w:cs="Arial"/>
          <w:color w:val="000000"/>
        </w:rPr>
        <w:t>Across all species, United Kingdom National List (NLI) applications remained high.  Winter oilseed rape continues to be the largest species for NLI application followed by cereals, then herbage and fodder, sugar beet and finally potato and various pulses.</w:t>
      </w:r>
      <w:r>
        <w:rPr>
          <w:rFonts w:cs="Arial"/>
          <w:color w:val="000000"/>
        </w:rPr>
        <w:t xml:space="preserve"> </w:t>
      </w:r>
    </w:p>
    <w:p w:rsidR="004B0EDB" w:rsidRDefault="004B0EDB" w:rsidP="004B0EDB">
      <w:pPr>
        <w:rPr>
          <w:rFonts w:cs="Arial"/>
          <w:color w:val="000000"/>
        </w:rPr>
      </w:pPr>
    </w:p>
    <w:p w:rsidR="004B0EDB" w:rsidRDefault="004B0EDB" w:rsidP="004B0EDB">
      <w:pPr>
        <w:rPr>
          <w:rFonts w:cs="Arial"/>
          <w:color w:val="000000"/>
        </w:rPr>
      </w:pPr>
      <w:r w:rsidRPr="007173B3">
        <w:rPr>
          <w:rFonts w:cs="Arial"/>
          <w:color w:val="000000"/>
        </w:rPr>
        <w:t xml:space="preserve">The number of applications </w:t>
      </w:r>
      <w:r>
        <w:rPr>
          <w:rFonts w:cs="Arial"/>
          <w:color w:val="000000"/>
        </w:rPr>
        <w:t xml:space="preserve">received from </w:t>
      </w:r>
      <w:r w:rsidRPr="004936EF">
        <w:rPr>
          <w:rFonts w:cs="Arial"/>
          <w:color w:val="000000"/>
        </w:rPr>
        <w:t>April 2014 to March 2015 for PBR and for Listing in Agricultural Crops was 489 (NL) and 29 (PBR) (total 518).</w:t>
      </w:r>
      <w:r>
        <w:rPr>
          <w:rFonts w:cs="Arial"/>
          <w:color w:val="000000"/>
        </w:rPr>
        <w:t xml:space="preserve"> </w:t>
      </w:r>
    </w:p>
    <w:p w:rsidR="004B0EDB" w:rsidRDefault="004B0EDB" w:rsidP="004B0EDB">
      <w:pPr>
        <w:rPr>
          <w:rFonts w:cs="Arial"/>
          <w:color w:val="000000"/>
        </w:rPr>
      </w:pPr>
    </w:p>
    <w:p w:rsidR="004B0EDB" w:rsidRDefault="004B0EDB" w:rsidP="004B0EDB">
      <w:pPr>
        <w:rPr>
          <w:rFonts w:cs="Arial"/>
          <w:color w:val="000000"/>
        </w:rPr>
      </w:pPr>
      <w:r>
        <w:rPr>
          <w:rFonts w:cs="Arial"/>
          <w:color w:val="000000"/>
        </w:rPr>
        <w:t>Other points of note are that NIAB will host the UPOV Technic</w:t>
      </w:r>
      <w:r w:rsidR="000A1200">
        <w:rPr>
          <w:rFonts w:cs="Arial"/>
          <w:color w:val="000000"/>
        </w:rPr>
        <w:t>al Working Party for Ornamental Plants and Forest Trees</w:t>
      </w:r>
      <w:r>
        <w:rPr>
          <w:rFonts w:cs="Arial"/>
          <w:color w:val="000000"/>
        </w:rPr>
        <w:t xml:space="preserve"> in September 2015, on behalf of the United Kingdom Department of Environment, Fo</w:t>
      </w:r>
      <w:r w:rsidR="000A1200">
        <w:rPr>
          <w:rFonts w:cs="Arial"/>
          <w:color w:val="000000"/>
        </w:rPr>
        <w:t xml:space="preserve">od and Rural Affairs (Defra).  </w:t>
      </w:r>
      <w:r w:rsidRPr="004936EF">
        <w:rPr>
          <w:rFonts w:cs="Arial"/>
          <w:color w:val="000000"/>
        </w:rPr>
        <w:t>A</w:t>
      </w:r>
      <w:r>
        <w:rPr>
          <w:rFonts w:cs="Arial"/>
          <w:color w:val="000000"/>
        </w:rPr>
        <w:t>drian Roberts</w:t>
      </w:r>
      <w:r w:rsidRPr="004936EF">
        <w:rPr>
          <w:rFonts w:cs="Arial"/>
          <w:color w:val="000000"/>
        </w:rPr>
        <w:t xml:space="preserve"> from </w:t>
      </w:r>
      <w:proofErr w:type="spellStart"/>
      <w:r w:rsidRPr="004936EF">
        <w:rPr>
          <w:rFonts w:cs="Arial"/>
          <w:color w:val="000000"/>
        </w:rPr>
        <w:t>BioSS</w:t>
      </w:r>
      <w:proofErr w:type="spellEnd"/>
      <w:r w:rsidRPr="004936EF">
        <w:rPr>
          <w:rFonts w:cs="Arial"/>
          <w:color w:val="000000"/>
        </w:rPr>
        <w:t xml:space="preserve"> (in Scotland) is </w:t>
      </w:r>
      <w:r>
        <w:rPr>
          <w:rFonts w:cs="Arial"/>
          <w:color w:val="000000"/>
        </w:rPr>
        <w:t xml:space="preserve">currently </w:t>
      </w:r>
      <w:r w:rsidRPr="004936EF">
        <w:rPr>
          <w:rFonts w:cs="Arial"/>
          <w:color w:val="000000"/>
        </w:rPr>
        <w:t>the Chair of the TWC</w:t>
      </w:r>
      <w:r>
        <w:rPr>
          <w:rFonts w:cs="Arial"/>
          <w:color w:val="000000"/>
        </w:rPr>
        <w:t>.</w:t>
      </w:r>
    </w:p>
    <w:p w:rsidR="004B0EDB" w:rsidRDefault="004B0EDB" w:rsidP="004B0EDB">
      <w:pPr>
        <w:rPr>
          <w:rFonts w:cs="Arial"/>
          <w:color w:val="000000"/>
        </w:rPr>
      </w:pPr>
    </w:p>
    <w:p w:rsidR="004B0EDB" w:rsidRDefault="004B0EDB" w:rsidP="004B0EDB">
      <w:pPr>
        <w:rPr>
          <w:rFonts w:cs="Arial"/>
          <w:color w:val="000000"/>
        </w:rPr>
      </w:pPr>
      <w:r>
        <w:rPr>
          <w:rFonts w:cs="Arial"/>
          <w:color w:val="000000"/>
        </w:rPr>
        <w:t xml:space="preserve">The </w:t>
      </w:r>
      <w:r w:rsidR="000A1200">
        <w:rPr>
          <w:rFonts w:cs="Arial"/>
          <w:color w:val="000000"/>
        </w:rPr>
        <w:t>United Kingdom</w:t>
      </w:r>
      <w:r>
        <w:rPr>
          <w:rFonts w:cs="Arial"/>
          <w:color w:val="000000"/>
        </w:rPr>
        <w:t xml:space="preserve"> has had the opportunity to use the new web</w:t>
      </w:r>
      <w:r w:rsidR="000A1200">
        <w:rPr>
          <w:rFonts w:cs="Arial"/>
          <w:color w:val="000000"/>
        </w:rPr>
        <w:t>-</w:t>
      </w:r>
      <w:r>
        <w:rPr>
          <w:rFonts w:cs="Arial"/>
          <w:color w:val="000000"/>
        </w:rPr>
        <w:t>based template for the drafting of new guidelines for Agricultural and Ornamental species and for making comments as interested experts,  and would like to express their thanks to the UPOV office for all of their hard work in creating this facility. The process is now much easier and the new developments much appreciated by those involved.</w:t>
      </w:r>
    </w:p>
    <w:p w:rsidR="004B0EDB" w:rsidRDefault="004B0EDB" w:rsidP="004B0EDB">
      <w:pPr>
        <w:rPr>
          <w:rFonts w:cs="Arial"/>
          <w:color w:val="000000"/>
        </w:rPr>
      </w:pPr>
    </w:p>
    <w:p w:rsidR="004B0EDB" w:rsidRDefault="004B0EDB" w:rsidP="004B0EDB">
      <w:pPr>
        <w:rPr>
          <w:rFonts w:cs="Arial"/>
          <w:color w:val="000000"/>
        </w:rPr>
      </w:pPr>
      <w:r>
        <w:rPr>
          <w:rFonts w:cs="Arial"/>
          <w:color w:val="000000"/>
        </w:rPr>
        <w:t xml:space="preserve">The </w:t>
      </w:r>
      <w:r w:rsidR="000A1200">
        <w:rPr>
          <w:rFonts w:cs="Arial"/>
          <w:color w:val="000000"/>
        </w:rPr>
        <w:t xml:space="preserve">United Kingdom </w:t>
      </w:r>
      <w:r>
        <w:rPr>
          <w:rFonts w:cs="Arial"/>
          <w:color w:val="000000"/>
        </w:rPr>
        <w:t>continues to support the UPOV online courses and all the technical staff at NIAB involved in DUS testing have recently completed the new course DL305</w:t>
      </w:r>
      <w:r w:rsidRPr="004936EF">
        <w:rPr>
          <w:rFonts w:cs="Arial"/>
          <w:color w:val="000000"/>
        </w:rPr>
        <w:t>, as have a number of staff from SASA and AFBI. This has been a very worthwhile exercise and</w:t>
      </w:r>
      <w:r>
        <w:rPr>
          <w:rFonts w:cs="Arial"/>
          <w:color w:val="000000"/>
        </w:rPr>
        <w:t xml:space="preserve"> again, the UPOV office is thanked for these supportive developments.</w:t>
      </w:r>
    </w:p>
    <w:p w:rsidR="004B0EDB" w:rsidRDefault="004B0EDB" w:rsidP="004B0EDB">
      <w:pPr>
        <w:rPr>
          <w:rFonts w:cs="Arial"/>
          <w:color w:val="000000"/>
        </w:rPr>
      </w:pPr>
    </w:p>
    <w:p w:rsidR="004B0EDB" w:rsidRDefault="004B0EDB" w:rsidP="004B0EDB">
      <w:pPr>
        <w:rPr>
          <w:rFonts w:cs="Arial"/>
          <w:color w:val="000000"/>
        </w:rPr>
      </w:pPr>
    </w:p>
    <w:p w:rsidR="004B0EDB" w:rsidRDefault="004B0EDB" w:rsidP="004B0EDB">
      <w:pPr>
        <w:rPr>
          <w:rFonts w:cs="Arial"/>
          <w:color w:val="000000"/>
        </w:rPr>
      </w:pPr>
    </w:p>
    <w:p w:rsidR="004B0EDB" w:rsidRDefault="004B0EDB" w:rsidP="004B0EDB">
      <w:pPr>
        <w:jc w:val="right"/>
        <w:rPr>
          <w:rFonts w:cs="Arial"/>
          <w:color w:val="000000"/>
        </w:rPr>
      </w:pPr>
      <w:r>
        <w:rPr>
          <w:rFonts w:cs="Arial"/>
          <w:color w:val="000000"/>
        </w:rPr>
        <w:t>[Annex VII follows]</w:t>
      </w:r>
    </w:p>
    <w:p w:rsidR="004B0EDB" w:rsidRDefault="004B0EDB" w:rsidP="004B0EDB">
      <w:pPr>
        <w:rPr>
          <w:rFonts w:cs="Arial"/>
          <w:color w:val="000000"/>
        </w:rPr>
      </w:pPr>
    </w:p>
    <w:p w:rsidR="004B0EDB" w:rsidRDefault="004B0EDB" w:rsidP="00C44B72">
      <w:pPr>
        <w:tabs>
          <w:tab w:val="left" w:pos="567"/>
        </w:tabs>
        <w:jc w:val="center"/>
        <w:rPr>
          <w:snapToGrid w:val="0"/>
        </w:rPr>
      </w:pPr>
    </w:p>
    <w:p w:rsidR="004B0EDB" w:rsidRDefault="004B0EDB" w:rsidP="00C44B72">
      <w:pPr>
        <w:tabs>
          <w:tab w:val="left" w:pos="567"/>
        </w:tabs>
        <w:jc w:val="center"/>
        <w:rPr>
          <w:snapToGrid w:val="0"/>
        </w:rPr>
      </w:pPr>
    </w:p>
    <w:p w:rsidR="004B0EDB" w:rsidRDefault="004B0EDB" w:rsidP="00C44B72">
      <w:pPr>
        <w:tabs>
          <w:tab w:val="left" w:pos="567"/>
        </w:tabs>
        <w:jc w:val="center"/>
        <w:rPr>
          <w:snapToGrid w:val="0"/>
        </w:rPr>
        <w:sectPr w:rsidR="004B0EDB" w:rsidSect="00C64F4C">
          <w:headerReference w:type="first" r:id="rId22"/>
          <w:pgSz w:w="11907" w:h="16840" w:code="9"/>
          <w:pgMar w:top="510" w:right="1134" w:bottom="1134" w:left="1134" w:header="510" w:footer="680" w:gutter="0"/>
          <w:cols w:space="720"/>
          <w:titlePg/>
        </w:sectPr>
      </w:pPr>
    </w:p>
    <w:p w:rsidR="004B0EDB" w:rsidRDefault="004B0EDB" w:rsidP="00C44B72">
      <w:pPr>
        <w:tabs>
          <w:tab w:val="left" w:pos="567"/>
        </w:tabs>
        <w:jc w:val="center"/>
        <w:rPr>
          <w:snapToGrid w:val="0"/>
        </w:rPr>
      </w:pPr>
    </w:p>
    <w:p w:rsidR="00C44B72" w:rsidRDefault="00C44B72" w:rsidP="00C44B72">
      <w:pPr>
        <w:tabs>
          <w:tab w:val="left" w:pos="567"/>
        </w:tabs>
        <w:jc w:val="center"/>
        <w:rPr>
          <w:snapToGrid w:val="0"/>
        </w:rPr>
      </w:pPr>
      <w:r>
        <w:rPr>
          <w:snapToGrid w:val="0"/>
        </w:rPr>
        <w:t>EUROPEAN SEED ASSOCIATION (ESA)</w:t>
      </w:r>
    </w:p>
    <w:p w:rsidR="00624697" w:rsidRDefault="00624697" w:rsidP="00C44B72">
      <w:pPr>
        <w:tabs>
          <w:tab w:val="left" w:pos="567"/>
        </w:tabs>
        <w:jc w:val="center"/>
        <w:rPr>
          <w:snapToGrid w:val="0"/>
        </w:rPr>
      </w:pPr>
    </w:p>
    <w:p w:rsidR="00624697" w:rsidRDefault="00624697" w:rsidP="00624697">
      <w:r>
        <w:t xml:space="preserve">ESA had its Annual meeting in October 2014 in Lisbon (PT). A record number of 900 participants attended the event. The key issue during the open part of the general assembly was Biodiversity. The ESA AM agreed with the ESA Board that the </w:t>
      </w:r>
      <w:r w:rsidR="00F465ED" w:rsidRPr="00F465ED">
        <w:t xml:space="preserve">International Treaty on Plant Genetic Resources for Food and Agriculture (ITPGRFA) </w:t>
      </w:r>
      <w:r>
        <w:t>is the preferred option in comparison the Convention on Bio</w:t>
      </w:r>
      <w:r w:rsidR="00F465ED">
        <w:t>logical D</w:t>
      </w:r>
      <w:r>
        <w:t>iversity</w:t>
      </w:r>
      <w:r w:rsidR="00F465ED">
        <w:t xml:space="preserve"> (CBD)</w:t>
      </w:r>
      <w:r>
        <w:t xml:space="preserve"> and the related Nagoya protocol. It was also decided to support as European seed sector the IT with a voluntary financial contribution. </w:t>
      </w:r>
    </w:p>
    <w:p w:rsidR="00F465ED" w:rsidRDefault="00F465ED" w:rsidP="00624697"/>
    <w:p w:rsidR="00624697" w:rsidRDefault="00624697" w:rsidP="00624697">
      <w:r>
        <w:t xml:space="preserve">Enforcement of Plant Breeders Rights remains of key importance for ESA and its members. The cooperation with the Anti-Infringement Bureau (AIB) focusing on vegetables and Breeders Trust (BT) focusing on potatoes and </w:t>
      </w:r>
      <w:proofErr w:type="gramStart"/>
      <w:r>
        <w:t>grasses,</w:t>
      </w:r>
      <w:proofErr w:type="gramEnd"/>
      <w:r>
        <w:t xml:space="preserve"> is continuing. In 2014 two complaints were filed in relation to the ESA general Code of Conduct which </w:t>
      </w:r>
      <w:proofErr w:type="gramStart"/>
      <w:r>
        <w:t>are</w:t>
      </w:r>
      <w:proofErr w:type="gramEnd"/>
      <w:r>
        <w:t xml:space="preserve"> being investigated upon.  </w:t>
      </w:r>
    </w:p>
    <w:p w:rsidR="00F465ED" w:rsidRDefault="00F465ED" w:rsidP="00624697"/>
    <w:p w:rsidR="00624697" w:rsidRDefault="00624697" w:rsidP="00624697">
      <w:r>
        <w:t xml:space="preserve">On European level the Commission has withdrawn its legal proposal for Plant Reproduction Material in the beginning of 2015 after it was voted down by the European Parliament the year before. The discussion in the Parliament the Council and the Commission regarding the proposals for Plant Health, Official Controls and Organic production continues. The Commission has decided to postpone a possible revision of the Community Plant Variety Rights Regulation. </w:t>
      </w:r>
    </w:p>
    <w:p w:rsidR="00F465ED" w:rsidRDefault="00F465ED" w:rsidP="00F465ED">
      <w:pPr>
        <w:tabs>
          <w:tab w:val="left" w:pos="567"/>
        </w:tabs>
      </w:pPr>
    </w:p>
    <w:p w:rsidR="00624697" w:rsidRDefault="00624697" w:rsidP="00F465ED">
      <w:pPr>
        <w:tabs>
          <w:tab w:val="left" w:pos="567"/>
        </w:tabs>
      </w:pPr>
      <w:r>
        <w:t>The 2015 ESA Annual meeting will take place from October 11-14 at the Hilton hotel in Vienna.</w:t>
      </w:r>
    </w:p>
    <w:p w:rsidR="00F465ED" w:rsidRDefault="00F465ED" w:rsidP="00F465ED">
      <w:pPr>
        <w:tabs>
          <w:tab w:val="left" w:pos="567"/>
        </w:tabs>
      </w:pPr>
    </w:p>
    <w:p w:rsidR="00F465ED" w:rsidRDefault="00F465ED" w:rsidP="00F465ED">
      <w:pPr>
        <w:tabs>
          <w:tab w:val="left" w:pos="567"/>
        </w:tabs>
      </w:pPr>
    </w:p>
    <w:p w:rsidR="00F465ED" w:rsidRDefault="00F465ED" w:rsidP="00F465ED">
      <w:pPr>
        <w:tabs>
          <w:tab w:val="left" w:pos="567"/>
        </w:tabs>
      </w:pPr>
    </w:p>
    <w:p w:rsidR="00F465ED" w:rsidRDefault="00F465ED" w:rsidP="00F465ED">
      <w:pPr>
        <w:tabs>
          <w:tab w:val="left" w:pos="567"/>
        </w:tabs>
        <w:jc w:val="right"/>
        <w:rPr>
          <w:snapToGrid w:val="0"/>
        </w:rPr>
      </w:pPr>
      <w:r>
        <w:t>[End of Annex V</w:t>
      </w:r>
      <w:r w:rsidR="004B0EDB">
        <w:t>II</w:t>
      </w:r>
      <w:r>
        <w:t xml:space="preserve"> and of document]</w:t>
      </w:r>
    </w:p>
    <w:sectPr w:rsidR="00F465ED" w:rsidSect="00C64F4C">
      <w:headerReference w:type="first" r:id="rId23"/>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55F" w:rsidRDefault="00F2155F" w:rsidP="00FD3DF3">
      <w:r>
        <w:separator/>
      </w:r>
    </w:p>
  </w:endnote>
  <w:endnote w:type="continuationSeparator" w:id="0">
    <w:p w:rsidR="00F2155F" w:rsidRDefault="00F2155F" w:rsidP="00FD3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MyriadPro-Regular">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C54" w:rsidRPr="00963B78" w:rsidRDefault="009D5C54" w:rsidP="00963B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55F" w:rsidRDefault="00F2155F" w:rsidP="00FD3DF3">
      <w:r>
        <w:separator/>
      </w:r>
    </w:p>
  </w:footnote>
  <w:footnote w:type="continuationSeparator" w:id="0">
    <w:p w:rsidR="00F2155F" w:rsidRDefault="00F2155F" w:rsidP="00FD3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C54" w:rsidRDefault="009D5C54">
    <w:pPr>
      <w:pStyle w:val="Header"/>
      <w:rPr>
        <w:lang w:val="fr-CH"/>
      </w:rPr>
    </w:pPr>
    <w:r>
      <w:rPr>
        <w:lang w:val="fr-CH"/>
      </w:rPr>
      <w:t>TWO/46/28</w:t>
    </w:r>
  </w:p>
  <w:p w:rsidR="009D5C54" w:rsidRPr="009D7CB8" w:rsidRDefault="009D5C54">
    <w:pPr>
      <w:pStyle w:val="Header"/>
      <w:rPr>
        <w:lang w:val="fr-CH"/>
      </w:rPr>
    </w:pPr>
    <w:proofErr w:type="spellStart"/>
    <w:r>
      <w:rPr>
        <w:lang w:val="fr-CH"/>
      </w:rPr>
      <w:t>Annex</w:t>
    </w:r>
    <w:proofErr w:type="spellEnd"/>
    <w:r>
      <w:rPr>
        <w:lang w:val="fr-CH"/>
      </w:rPr>
      <w:t xml:space="preserve"> VIII, page 2</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C54" w:rsidRPr="001D24C8" w:rsidRDefault="000B435B" w:rsidP="00963B78">
    <w:pPr>
      <w:pStyle w:val="Header"/>
      <w:rPr>
        <w:rFonts w:eastAsiaTheme="minorEastAsia"/>
        <w:lang w:val="fr-CH" w:eastAsia="ja-JP"/>
      </w:rPr>
    </w:pPr>
    <w:r>
      <w:rPr>
        <w:lang w:val="fr-CH"/>
      </w:rPr>
      <w:t>TWA/44</w:t>
    </w:r>
    <w:r w:rsidR="009D5C54">
      <w:rPr>
        <w:lang w:val="fr-CH"/>
      </w:rPr>
      <w:t>/2</w:t>
    </w:r>
    <w:r w:rsidR="001D24C8">
      <w:rPr>
        <w:rFonts w:eastAsiaTheme="minorEastAsia" w:hint="eastAsia"/>
        <w:lang w:val="fr-CH" w:eastAsia="ja-JP"/>
      </w:rPr>
      <w:t>2</w:t>
    </w:r>
    <w:r w:rsidR="00F54F03">
      <w:rPr>
        <w:rFonts w:eastAsiaTheme="minorEastAsia"/>
        <w:lang w:val="fr-CH" w:eastAsia="ja-JP"/>
      </w:rPr>
      <w:t xml:space="preserve"> </w:t>
    </w:r>
  </w:p>
  <w:p w:rsidR="009D5C54" w:rsidRDefault="009D5C54" w:rsidP="00963B78">
    <w:pPr>
      <w:pStyle w:val="Header"/>
      <w:rPr>
        <w:lang w:val="fr-CH"/>
      </w:rPr>
    </w:pPr>
  </w:p>
  <w:p w:rsidR="009D5C54" w:rsidRDefault="006D2358" w:rsidP="00963B78">
    <w:pPr>
      <w:pStyle w:val="Header"/>
      <w:rPr>
        <w:lang w:val="fr-CH"/>
      </w:rPr>
    </w:pPr>
    <w:r>
      <w:rPr>
        <w:lang w:val="fr-CH"/>
      </w:rPr>
      <w:t>ANNEX V</w:t>
    </w:r>
  </w:p>
  <w:p w:rsidR="009D5C54" w:rsidRPr="00EE354C" w:rsidRDefault="009D5C54">
    <w:pPr>
      <w:pStyle w:val="Header"/>
      <w:rPr>
        <w:lang w:val="fr-CH"/>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B72" w:rsidRPr="001D24C8" w:rsidRDefault="00C44B72" w:rsidP="00963B78">
    <w:pPr>
      <w:pStyle w:val="Header"/>
      <w:rPr>
        <w:rFonts w:eastAsiaTheme="minorEastAsia"/>
        <w:lang w:val="fr-CH" w:eastAsia="ja-JP"/>
      </w:rPr>
    </w:pPr>
    <w:r>
      <w:rPr>
        <w:lang w:val="fr-CH"/>
      </w:rPr>
      <w:t>TWA/44/2</w:t>
    </w:r>
    <w:r>
      <w:rPr>
        <w:rFonts w:eastAsiaTheme="minorEastAsia" w:hint="eastAsia"/>
        <w:lang w:val="fr-CH" w:eastAsia="ja-JP"/>
      </w:rPr>
      <w:t>2</w:t>
    </w:r>
    <w:r w:rsidR="00F54F03">
      <w:rPr>
        <w:rFonts w:eastAsiaTheme="minorEastAsia"/>
        <w:lang w:val="fr-CH" w:eastAsia="ja-JP"/>
      </w:rPr>
      <w:t xml:space="preserve"> </w:t>
    </w:r>
  </w:p>
  <w:p w:rsidR="00C44B72" w:rsidRDefault="00C44B72" w:rsidP="00963B78">
    <w:pPr>
      <w:pStyle w:val="Header"/>
      <w:rPr>
        <w:lang w:val="fr-CH"/>
      </w:rPr>
    </w:pPr>
  </w:p>
  <w:p w:rsidR="00C44B72" w:rsidRDefault="00C44B72" w:rsidP="00963B78">
    <w:pPr>
      <w:pStyle w:val="Header"/>
      <w:rPr>
        <w:lang w:val="fr-CH"/>
      </w:rPr>
    </w:pPr>
    <w:r>
      <w:rPr>
        <w:lang w:val="fr-CH"/>
      </w:rPr>
      <w:t>ANNEX V</w:t>
    </w:r>
    <w:r w:rsidR="004B0EDB">
      <w:rPr>
        <w:lang w:val="fr-CH"/>
      </w:rPr>
      <w:t>I</w:t>
    </w:r>
  </w:p>
  <w:p w:rsidR="00C44B72" w:rsidRPr="00EE354C" w:rsidRDefault="00C44B72">
    <w:pPr>
      <w:pStyle w:val="Header"/>
      <w:rPr>
        <w:lang w:val="fr-CH"/>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EDB" w:rsidRPr="001D24C8" w:rsidRDefault="004B0EDB" w:rsidP="00963B78">
    <w:pPr>
      <w:pStyle w:val="Header"/>
      <w:rPr>
        <w:rFonts w:eastAsiaTheme="minorEastAsia"/>
        <w:lang w:val="fr-CH" w:eastAsia="ja-JP"/>
      </w:rPr>
    </w:pPr>
    <w:r>
      <w:rPr>
        <w:lang w:val="fr-CH"/>
      </w:rPr>
      <w:t>TWA/44/2</w:t>
    </w:r>
    <w:r>
      <w:rPr>
        <w:rFonts w:eastAsiaTheme="minorEastAsia" w:hint="eastAsia"/>
        <w:lang w:val="fr-CH" w:eastAsia="ja-JP"/>
      </w:rPr>
      <w:t>2</w:t>
    </w:r>
    <w:r>
      <w:rPr>
        <w:rFonts w:eastAsiaTheme="minorEastAsia"/>
        <w:lang w:val="fr-CH" w:eastAsia="ja-JP"/>
      </w:rPr>
      <w:t xml:space="preserve"> </w:t>
    </w:r>
  </w:p>
  <w:p w:rsidR="004B0EDB" w:rsidRDefault="004B0EDB" w:rsidP="00963B78">
    <w:pPr>
      <w:pStyle w:val="Header"/>
      <w:rPr>
        <w:lang w:val="fr-CH"/>
      </w:rPr>
    </w:pPr>
  </w:p>
  <w:p w:rsidR="004B0EDB" w:rsidRDefault="004B0EDB" w:rsidP="00963B78">
    <w:pPr>
      <w:pStyle w:val="Header"/>
      <w:rPr>
        <w:lang w:val="fr-CH"/>
      </w:rPr>
    </w:pPr>
    <w:r>
      <w:rPr>
        <w:lang w:val="fr-CH"/>
      </w:rPr>
      <w:t>ANNEX VII</w:t>
    </w:r>
  </w:p>
  <w:p w:rsidR="004B0EDB" w:rsidRPr="00EE354C" w:rsidRDefault="004B0EDB">
    <w:pPr>
      <w:pStyle w:val="Header"/>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C54" w:rsidRPr="00C5280D" w:rsidRDefault="009D5C54" w:rsidP="009D5C54">
    <w:pPr>
      <w:pStyle w:val="Header"/>
      <w:rPr>
        <w:rStyle w:val="PageNumber"/>
      </w:rPr>
    </w:pPr>
    <w:r>
      <w:rPr>
        <w:rStyle w:val="PageNumber"/>
      </w:rPr>
      <w:t>TWO/47/27</w:t>
    </w:r>
  </w:p>
  <w:p w:rsidR="009D5C54" w:rsidRPr="00C5280D" w:rsidRDefault="009D5C54" w:rsidP="009D5C54">
    <w:pPr>
      <w:pStyle w:val="Header"/>
    </w:pPr>
    <w:r>
      <w:t>ANNEX I</w:t>
    </w:r>
  </w:p>
  <w:p w:rsidR="009D5C54" w:rsidRPr="00C5280D" w:rsidRDefault="009D5C54" w:rsidP="009D5C5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C54" w:rsidRPr="00102167" w:rsidRDefault="000B435B" w:rsidP="009D5C54">
    <w:pPr>
      <w:pStyle w:val="Header"/>
      <w:rPr>
        <w:rStyle w:val="PageNumber"/>
        <w:rFonts w:eastAsiaTheme="minorEastAsia"/>
        <w:lang w:val="fr-CH" w:eastAsia="ja-JP"/>
      </w:rPr>
    </w:pPr>
    <w:r>
      <w:rPr>
        <w:rStyle w:val="PageNumber"/>
        <w:lang w:val="fr-CH"/>
      </w:rPr>
      <w:t>TWA/44</w:t>
    </w:r>
    <w:r w:rsidR="009D5C54" w:rsidRPr="00102167">
      <w:rPr>
        <w:rStyle w:val="PageNumber"/>
        <w:lang w:val="fr-CH"/>
      </w:rPr>
      <w:t>/2</w:t>
    </w:r>
    <w:r w:rsidR="001D24C8" w:rsidRPr="00102167">
      <w:rPr>
        <w:rStyle w:val="PageNumber"/>
        <w:rFonts w:eastAsiaTheme="minorEastAsia" w:hint="eastAsia"/>
        <w:lang w:val="fr-CH" w:eastAsia="ja-JP"/>
      </w:rPr>
      <w:t xml:space="preserve">2 </w:t>
    </w:r>
  </w:p>
  <w:p w:rsidR="009D5C54" w:rsidRPr="00102167" w:rsidRDefault="004E5A08" w:rsidP="009D5C54">
    <w:pPr>
      <w:pStyle w:val="Header"/>
      <w:rPr>
        <w:lang w:val="fr-CH"/>
      </w:rPr>
    </w:pPr>
    <w:proofErr w:type="spellStart"/>
    <w:r w:rsidRPr="00102167">
      <w:rPr>
        <w:lang w:val="fr-CH"/>
      </w:rPr>
      <w:t>A</w:t>
    </w:r>
    <w:r w:rsidR="006E2464">
      <w:rPr>
        <w:lang w:val="fr-CH"/>
      </w:rPr>
      <w:t>nnex</w:t>
    </w:r>
    <w:proofErr w:type="spellEnd"/>
    <w:r w:rsidR="007078DA" w:rsidRPr="00102167">
      <w:rPr>
        <w:lang w:val="fr-CH"/>
      </w:rPr>
      <w:t xml:space="preserve"> I</w:t>
    </w:r>
    <w:r w:rsidR="000B435B">
      <w:rPr>
        <w:lang w:val="fr-CH"/>
      </w:rPr>
      <w:t>I</w:t>
    </w:r>
    <w:r w:rsidRPr="00102167">
      <w:rPr>
        <w:lang w:val="fr-CH"/>
      </w:rPr>
      <w:t xml:space="preserve">, </w:t>
    </w:r>
    <w:r w:rsidR="004B0EDB">
      <w:rPr>
        <w:lang w:val="fr-CH"/>
      </w:rPr>
      <w:t>p</w:t>
    </w:r>
    <w:r w:rsidR="009D5C54" w:rsidRPr="00102167">
      <w:rPr>
        <w:lang w:val="fr-CH"/>
      </w:rPr>
      <w:t>age 2</w:t>
    </w:r>
  </w:p>
  <w:p w:rsidR="009D5C54" w:rsidRPr="00102167" w:rsidRDefault="009D5C54" w:rsidP="009D5C54">
    <w:pPr>
      <w:rPr>
        <w:lang w:val="fr-CH"/>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C54" w:rsidRPr="001D24C8" w:rsidRDefault="000B435B">
    <w:pPr>
      <w:pStyle w:val="Header"/>
      <w:rPr>
        <w:rFonts w:eastAsiaTheme="minorEastAsia"/>
        <w:lang w:val="fr-CH" w:eastAsia="ja-JP"/>
      </w:rPr>
    </w:pPr>
    <w:r>
      <w:rPr>
        <w:lang w:val="fr-CH"/>
      </w:rPr>
      <w:t>TWA/44</w:t>
    </w:r>
    <w:r w:rsidR="009D5C54">
      <w:rPr>
        <w:lang w:val="fr-CH"/>
      </w:rPr>
      <w:t>/2</w:t>
    </w:r>
    <w:r w:rsidR="001D24C8">
      <w:rPr>
        <w:rFonts w:eastAsiaTheme="minorEastAsia" w:hint="eastAsia"/>
        <w:lang w:val="fr-CH" w:eastAsia="ja-JP"/>
      </w:rPr>
      <w:t xml:space="preserve">2 </w:t>
    </w:r>
  </w:p>
  <w:p w:rsidR="009D5C54" w:rsidRDefault="009D5C54">
    <w:pPr>
      <w:pStyle w:val="Header"/>
      <w:rPr>
        <w:lang w:val="fr-CH"/>
      </w:rPr>
    </w:pPr>
  </w:p>
  <w:p w:rsidR="009D5C54" w:rsidRDefault="009D5C54">
    <w:pPr>
      <w:pStyle w:val="Header"/>
      <w:rPr>
        <w:lang w:val="fr-CH"/>
      </w:rPr>
    </w:pPr>
    <w:r>
      <w:rPr>
        <w:lang w:val="fr-CH"/>
      </w:rPr>
      <w:t>ANNEX I</w:t>
    </w:r>
  </w:p>
  <w:p w:rsidR="009D5C54" w:rsidRPr="00EE354C" w:rsidRDefault="009D5C54">
    <w:pPr>
      <w:pStyle w:val="Header"/>
      <w:rPr>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C54" w:rsidRPr="001D24C8" w:rsidRDefault="009D5C54" w:rsidP="00963B78">
    <w:pPr>
      <w:pStyle w:val="Header"/>
      <w:rPr>
        <w:rFonts w:eastAsiaTheme="minorEastAsia"/>
        <w:lang w:val="fr-CH" w:eastAsia="ja-JP"/>
      </w:rPr>
    </w:pPr>
    <w:r>
      <w:rPr>
        <w:lang w:val="fr-CH"/>
      </w:rPr>
      <w:t>TW</w:t>
    </w:r>
    <w:r w:rsidR="000B435B">
      <w:rPr>
        <w:lang w:val="fr-CH"/>
      </w:rPr>
      <w:t>A/44</w:t>
    </w:r>
    <w:r>
      <w:rPr>
        <w:lang w:val="fr-CH"/>
      </w:rPr>
      <w:t>/2</w:t>
    </w:r>
    <w:r w:rsidR="001D24C8">
      <w:rPr>
        <w:rFonts w:eastAsiaTheme="minorEastAsia" w:hint="eastAsia"/>
        <w:lang w:val="fr-CH" w:eastAsia="ja-JP"/>
      </w:rPr>
      <w:t xml:space="preserve">2 </w:t>
    </w:r>
  </w:p>
  <w:p w:rsidR="009D5C54" w:rsidRDefault="009D5C54" w:rsidP="00963B78">
    <w:pPr>
      <w:pStyle w:val="Header"/>
      <w:rPr>
        <w:lang w:val="fr-CH"/>
      </w:rPr>
    </w:pPr>
  </w:p>
  <w:p w:rsidR="009D5C54" w:rsidRDefault="009D5C54" w:rsidP="00963B78">
    <w:pPr>
      <w:pStyle w:val="Header"/>
      <w:rPr>
        <w:lang w:val="fr-CH"/>
      </w:rPr>
    </w:pPr>
    <w:r>
      <w:rPr>
        <w:lang w:val="fr-CH"/>
      </w:rPr>
      <w:t>ANNEX I</w:t>
    </w:r>
    <w:r w:rsidR="000B435B">
      <w:rPr>
        <w:lang w:val="fr-CH"/>
      </w:rPr>
      <w:t>I</w:t>
    </w:r>
  </w:p>
  <w:p w:rsidR="009D5C54" w:rsidRPr="00EE354C" w:rsidRDefault="009D5C54">
    <w:pPr>
      <w:pStyle w:val="Header"/>
      <w:rPr>
        <w:lang w:val="fr-CH"/>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A94" w:rsidRPr="005E6A94" w:rsidRDefault="005E6A94">
    <w:pPr>
      <w:pStyle w:val="Header"/>
      <w:rPr>
        <w:lang w:val="fr-CH"/>
      </w:rPr>
    </w:pPr>
    <w:r w:rsidRPr="005E6A94">
      <w:rPr>
        <w:lang w:val="fr-CH"/>
      </w:rPr>
      <w:t xml:space="preserve">TWA/44/22 </w:t>
    </w:r>
  </w:p>
  <w:p w:rsidR="005E6A94" w:rsidRPr="005E6A94" w:rsidRDefault="00FD0CC4">
    <w:pPr>
      <w:pStyle w:val="Header"/>
      <w:rPr>
        <w:lang w:val="fr-CH"/>
      </w:rPr>
    </w:pPr>
    <w:sdt>
      <w:sdtPr>
        <w:id w:val="683171324"/>
        <w:docPartObj>
          <w:docPartGallery w:val="Page Numbers (Top of Page)"/>
          <w:docPartUnique/>
        </w:docPartObj>
      </w:sdtPr>
      <w:sdtEndPr>
        <w:rPr>
          <w:noProof/>
        </w:rPr>
      </w:sdtEndPr>
      <w:sdtContent>
        <w:proofErr w:type="spellStart"/>
        <w:r w:rsidR="00F465ED">
          <w:rPr>
            <w:lang w:val="fr-CH"/>
          </w:rPr>
          <w:t>Annex</w:t>
        </w:r>
        <w:proofErr w:type="spellEnd"/>
        <w:r w:rsidR="00F465ED">
          <w:rPr>
            <w:lang w:val="fr-CH"/>
          </w:rPr>
          <w:t xml:space="preserve"> I</w:t>
        </w:r>
        <w:r w:rsidR="004B0EDB">
          <w:rPr>
            <w:lang w:val="fr-CH"/>
          </w:rPr>
          <w:t>V</w:t>
        </w:r>
        <w:r w:rsidR="005E6A94" w:rsidRPr="005E6A94">
          <w:rPr>
            <w:lang w:val="fr-CH"/>
          </w:rPr>
          <w:t xml:space="preserve">, page </w:t>
        </w:r>
        <w:r w:rsidR="005E6A94">
          <w:fldChar w:fldCharType="begin"/>
        </w:r>
        <w:r w:rsidR="005E6A94" w:rsidRPr="005E6A94">
          <w:rPr>
            <w:lang w:val="fr-CH"/>
          </w:rPr>
          <w:instrText xml:space="preserve"> PAGE   \* MERGEFORMAT </w:instrText>
        </w:r>
        <w:r w:rsidR="005E6A94">
          <w:fldChar w:fldCharType="separate"/>
        </w:r>
        <w:r>
          <w:rPr>
            <w:noProof/>
            <w:lang w:val="fr-CH"/>
          </w:rPr>
          <w:t>3</w:t>
        </w:r>
        <w:r w:rsidR="005E6A94">
          <w:rPr>
            <w:noProof/>
          </w:rPr>
          <w:fldChar w:fldCharType="end"/>
        </w:r>
      </w:sdtContent>
    </w:sdt>
  </w:p>
  <w:p w:rsidR="001D24C8" w:rsidRPr="00102167" w:rsidRDefault="001D24C8" w:rsidP="009D5C54">
    <w:pPr>
      <w:rPr>
        <w:lang w:val="fr-CH"/>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A6B" w:rsidRPr="001D24C8" w:rsidRDefault="000B435B" w:rsidP="00963B78">
    <w:pPr>
      <w:pStyle w:val="Header"/>
      <w:rPr>
        <w:rFonts w:eastAsiaTheme="minorEastAsia"/>
        <w:lang w:val="fr-CH" w:eastAsia="ja-JP"/>
      </w:rPr>
    </w:pPr>
    <w:r>
      <w:rPr>
        <w:lang w:val="fr-CH"/>
      </w:rPr>
      <w:t>TWA/44</w:t>
    </w:r>
    <w:r w:rsidR="004E5A08">
      <w:rPr>
        <w:lang w:val="fr-CH"/>
      </w:rPr>
      <w:t>/2</w:t>
    </w:r>
    <w:r w:rsidR="001D24C8">
      <w:rPr>
        <w:rFonts w:eastAsiaTheme="minorEastAsia" w:hint="eastAsia"/>
        <w:lang w:val="fr-CH" w:eastAsia="ja-JP"/>
      </w:rPr>
      <w:t xml:space="preserve">2 </w:t>
    </w:r>
  </w:p>
  <w:p w:rsidR="00257A6B" w:rsidRDefault="00257A6B" w:rsidP="00963B78">
    <w:pPr>
      <w:pStyle w:val="Header"/>
      <w:rPr>
        <w:lang w:val="fr-CH"/>
      </w:rPr>
    </w:pPr>
  </w:p>
  <w:p w:rsidR="00257A6B" w:rsidRDefault="00692594" w:rsidP="00963B78">
    <w:pPr>
      <w:pStyle w:val="Header"/>
      <w:rPr>
        <w:lang w:val="fr-CH"/>
      </w:rPr>
    </w:pPr>
    <w:r>
      <w:rPr>
        <w:lang w:val="fr-CH"/>
      </w:rPr>
      <w:t xml:space="preserve">ANNEX </w:t>
    </w:r>
    <w:r w:rsidR="00F65CB0">
      <w:rPr>
        <w:lang w:val="fr-CH"/>
      </w:rPr>
      <w:t>I</w:t>
    </w:r>
    <w:r w:rsidR="00F465ED">
      <w:rPr>
        <w:lang w:val="fr-CH"/>
      </w:rPr>
      <w:t>II</w:t>
    </w:r>
  </w:p>
  <w:p w:rsidR="00257A6B" w:rsidRPr="00EE354C" w:rsidRDefault="00257A6B">
    <w:pPr>
      <w:pStyle w:val="Header"/>
      <w:rPr>
        <w:lang w:val="fr-CH"/>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EDB" w:rsidRPr="001D24C8" w:rsidRDefault="004B0EDB" w:rsidP="00963B78">
    <w:pPr>
      <w:pStyle w:val="Header"/>
      <w:rPr>
        <w:rFonts w:eastAsiaTheme="minorEastAsia"/>
        <w:lang w:val="fr-CH" w:eastAsia="ja-JP"/>
      </w:rPr>
    </w:pPr>
    <w:r>
      <w:rPr>
        <w:lang w:val="fr-CH"/>
      </w:rPr>
      <w:t>TWA/44/2</w:t>
    </w:r>
    <w:r>
      <w:rPr>
        <w:rFonts w:eastAsiaTheme="minorEastAsia" w:hint="eastAsia"/>
        <w:lang w:val="fr-CH" w:eastAsia="ja-JP"/>
      </w:rPr>
      <w:t xml:space="preserve">2 </w:t>
    </w:r>
  </w:p>
  <w:p w:rsidR="004B0EDB" w:rsidRDefault="004B0EDB" w:rsidP="00963B78">
    <w:pPr>
      <w:pStyle w:val="Header"/>
      <w:rPr>
        <w:lang w:val="fr-CH"/>
      </w:rPr>
    </w:pPr>
  </w:p>
  <w:p w:rsidR="004B0EDB" w:rsidRDefault="004B0EDB" w:rsidP="00963B78">
    <w:pPr>
      <w:pStyle w:val="Header"/>
      <w:rPr>
        <w:lang w:val="fr-CH"/>
      </w:rPr>
    </w:pPr>
    <w:r>
      <w:rPr>
        <w:lang w:val="fr-CH"/>
      </w:rPr>
      <w:t>ANNEX IV</w:t>
    </w:r>
  </w:p>
  <w:p w:rsidR="004B0EDB" w:rsidRPr="00EE354C" w:rsidRDefault="004B0EDB">
    <w:pPr>
      <w:pStyle w:val="Header"/>
      <w:rPr>
        <w:lang w:val="fr-CH"/>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C54" w:rsidRPr="0010767A" w:rsidRDefault="009D5C54" w:rsidP="009D5C54">
    <w:pPr>
      <w:pStyle w:val="Header"/>
      <w:rPr>
        <w:rStyle w:val="PageNumber"/>
        <w:lang w:val="fr-CH"/>
      </w:rPr>
    </w:pPr>
    <w:r>
      <w:rPr>
        <w:rStyle w:val="PageNumber"/>
        <w:lang w:val="fr-CH"/>
      </w:rPr>
      <w:t>TWC/32/26</w:t>
    </w:r>
    <w:r w:rsidR="00FE188E">
      <w:rPr>
        <w:rStyle w:val="PageNumber"/>
        <w:lang w:val="fr-CH"/>
      </w:rPr>
      <w:t xml:space="preserve"> </w:t>
    </w:r>
    <w:proofErr w:type="spellStart"/>
    <w:r w:rsidR="00FE188E">
      <w:rPr>
        <w:lang w:val="fr-CH"/>
      </w:rPr>
      <w:t>Prov</w:t>
    </w:r>
    <w:proofErr w:type="spellEnd"/>
    <w:r w:rsidR="00FE188E">
      <w:rPr>
        <w:lang w:val="fr-CH"/>
      </w:rPr>
      <w:t>.</w:t>
    </w:r>
  </w:p>
  <w:p w:rsidR="009D5C54" w:rsidRPr="0010767A" w:rsidRDefault="009D5C54" w:rsidP="009D5C54">
    <w:pPr>
      <w:pStyle w:val="Header"/>
      <w:rPr>
        <w:rStyle w:val="PageNumber"/>
        <w:lang w:val="fr-CH"/>
      </w:rPr>
    </w:pPr>
  </w:p>
  <w:p w:rsidR="009D5C54" w:rsidRPr="0010767A" w:rsidRDefault="009D5C54" w:rsidP="009D5C54">
    <w:pPr>
      <w:pStyle w:val="Header"/>
      <w:rPr>
        <w:lang w:val="fr-CH"/>
      </w:rPr>
    </w:pPr>
    <w:proofErr w:type="spellStart"/>
    <w:r w:rsidRPr="0010767A">
      <w:rPr>
        <w:lang w:val="fr-CH"/>
      </w:rPr>
      <w:t>Annex</w:t>
    </w:r>
    <w:proofErr w:type="spellEnd"/>
    <w:r w:rsidRPr="0010767A">
      <w:rPr>
        <w:lang w:val="fr-CH"/>
      </w:rPr>
      <w:t xml:space="preserve"> V</w:t>
    </w:r>
    <w:r>
      <w:rPr>
        <w:lang w:val="fr-CH"/>
      </w:rPr>
      <w:t>I</w:t>
    </w:r>
    <w:r w:rsidRPr="0010767A">
      <w:rPr>
        <w:lang w:val="fr-CH"/>
      </w:rPr>
      <w:t xml:space="preserve">I, </w:t>
    </w:r>
    <w:proofErr w:type="spellStart"/>
    <w:r w:rsidRPr="0010767A">
      <w:rPr>
        <w:lang w:val="fr-CH"/>
      </w:rPr>
      <w:t>Appendix</w:t>
    </w:r>
    <w:proofErr w:type="spellEnd"/>
    <w:r w:rsidRPr="0010767A">
      <w:rPr>
        <w:lang w:val="fr-CH"/>
      </w:rPr>
      <w:t xml:space="preserve">, page </w:t>
    </w:r>
    <w:r w:rsidRPr="0010767A">
      <w:rPr>
        <w:lang w:val="fr-CH"/>
      </w:rPr>
      <w:fldChar w:fldCharType="begin"/>
    </w:r>
    <w:r w:rsidRPr="0010767A">
      <w:rPr>
        <w:lang w:val="fr-CH"/>
      </w:rPr>
      <w:instrText xml:space="preserve"> PAGE   \* MERGEFORMAT </w:instrText>
    </w:r>
    <w:r w:rsidRPr="0010767A">
      <w:rPr>
        <w:lang w:val="fr-CH"/>
      </w:rPr>
      <w:fldChar w:fldCharType="separate"/>
    </w:r>
    <w:r w:rsidR="00656D9A">
      <w:rPr>
        <w:noProof/>
        <w:lang w:val="fr-CH"/>
      </w:rPr>
      <w:t>5</w:t>
    </w:r>
    <w:r w:rsidRPr="0010767A">
      <w:rPr>
        <w:noProof/>
        <w:lang w:val="fr-CH"/>
      </w:rPr>
      <w:fldChar w:fldCharType="end"/>
    </w:r>
  </w:p>
  <w:p w:rsidR="009D5C54" w:rsidRPr="0010767A" w:rsidRDefault="009D5C54" w:rsidP="009D5C54">
    <w:pP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6759"/>
    <w:multiLevelType w:val="hybridMultilevel"/>
    <w:tmpl w:val="866099EE"/>
    <w:lvl w:ilvl="0" w:tplc="FC1ED04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0B1E3381"/>
    <w:multiLevelType w:val="hybridMultilevel"/>
    <w:tmpl w:val="7B68A5B4"/>
    <w:lvl w:ilvl="0" w:tplc="B88C62D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E713AC4"/>
    <w:multiLevelType w:val="hybridMultilevel"/>
    <w:tmpl w:val="DA46373E"/>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18DE385F"/>
    <w:multiLevelType w:val="hybridMultilevel"/>
    <w:tmpl w:val="55C248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5983722"/>
    <w:multiLevelType w:val="hybridMultilevel"/>
    <w:tmpl w:val="BD4A7A42"/>
    <w:lvl w:ilvl="0" w:tplc="A2A28B5C">
      <w:numFmt w:val="bullet"/>
      <w:lvlText w:val="-"/>
      <w:lvlJc w:val="left"/>
      <w:pPr>
        <w:ind w:left="-360" w:hanging="360"/>
      </w:pPr>
      <w:rPr>
        <w:rFonts w:ascii="Calibri" w:eastAsia="Calibri" w:hAnsi="Calibri" w:cs="Times New Roman" w:hint="default"/>
      </w:rPr>
    </w:lvl>
    <w:lvl w:ilvl="1" w:tplc="040C0003">
      <w:start w:val="1"/>
      <w:numFmt w:val="bullet"/>
      <w:lvlText w:val="o"/>
      <w:lvlJc w:val="left"/>
      <w:pPr>
        <w:ind w:left="360" w:hanging="360"/>
      </w:pPr>
      <w:rPr>
        <w:rFonts w:ascii="Courier New" w:hAnsi="Courier New" w:cs="Courier New" w:hint="default"/>
      </w:rPr>
    </w:lvl>
    <w:lvl w:ilvl="2" w:tplc="040C0005">
      <w:start w:val="1"/>
      <w:numFmt w:val="bullet"/>
      <w:lvlText w:val=""/>
      <w:lvlJc w:val="left"/>
      <w:pPr>
        <w:ind w:left="1080" w:hanging="360"/>
      </w:pPr>
      <w:rPr>
        <w:rFonts w:ascii="Wingdings" w:hAnsi="Wingdings" w:hint="default"/>
      </w:rPr>
    </w:lvl>
    <w:lvl w:ilvl="3" w:tplc="040C0001">
      <w:start w:val="1"/>
      <w:numFmt w:val="bullet"/>
      <w:lvlText w:val=""/>
      <w:lvlJc w:val="left"/>
      <w:pPr>
        <w:ind w:left="1800" w:hanging="360"/>
      </w:pPr>
      <w:rPr>
        <w:rFonts w:ascii="Symbol" w:hAnsi="Symbol" w:hint="default"/>
      </w:rPr>
    </w:lvl>
    <w:lvl w:ilvl="4" w:tplc="040C0003">
      <w:start w:val="1"/>
      <w:numFmt w:val="bullet"/>
      <w:lvlText w:val="o"/>
      <w:lvlJc w:val="left"/>
      <w:pPr>
        <w:ind w:left="2520" w:hanging="360"/>
      </w:pPr>
      <w:rPr>
        <w:rFonts w:ascii="Courier New" w:hAnsi="Courier New" w:cs="Courier New" w:hint="default"/>
      </w:rPr>
    </w:lvl>
    <w:lvl w:ilvl="5" w:tplc="040C0005">
      <w:start w:val="1"/>
      <w:numFmt w:val="bullet"/>
      <w:lvlText w:val=""/>
      <w:lvlJc w:val="left"/>
      <w:pPr>
        <w:ind w:left="3240" w:hanging="360"/>
      </w:pPr>
      <w:rPr>
        <w:rFonts w:ascii="Wingdings" w:hAnsi="Wingdings" w:hint="default"/>
      </w:rPr>
    </w:lvl>
    <w:lvl w:ilvl="6" w:tplc="040C0001">
      <w:start w:val="1"/>
      <w:numFmt w:val="bullet"/>
      <w:lvlText w:val=""/>
      <w:lvlJc w:val="left"/>
      <w:pPr>
        <w:ind w:left="3960" w:hanging="360"/>
      </w:pPr>
      <w:rPr>
        <w:rFonts w:ascii="Symbol" w:hAnsi="Symbol" w:hint="default"/>
      </w:rPr>
    </w:lvl>
    <w:lvl w:ilvl="7" w:tplc="040C0003">
      <w:start w:val="1"/>
      <w:numFmt w:val="bullet"/>
      <w:lvlText w:val="o"/>
      <w:lvlJc w:val="left"/>
      <w:pPr>
        <w:ind w:left="4680" w:hanging="360"/>
      </w:pPr>
      <w:rPr>
        <w:rFonts w:ascii="Courier New" w:hAnsi="Courier New" w:cs="Courier New" w:hint="default"/>
      </w:rPr>
    </w:lvl>
    <w:lvl w:ilvl="8" w:tplc="040C0005">
      <w:start w:val="1"/>
      <w:numFmt w:val="bullet"/>
      <w:lvlText w:val=""/>
      <w:lvlJc w:val="left"/>
      <w:pPr>
        <w:ind w:left="5400" w:hanging="360"/>
      </w:pPr>
      <w:rPr>
        <w:rFonts w:ascii="Wingdings" w:hAnsi="Wingdings" w:hint="default"/>
      </w:rPr>
    </w:lvl>
  </w:abstractNum>
  <w:abstractNum w:abstractNumId="5">
    <w:nsid w:val="384E4CDF"/>
    <w:multiLevelType w:val="hybridMultilevel"/>
    <w:tmpl w:val="808C0BB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nsid w:val="45B614AD"/>
    <w:multiLevelType w:val="hybridMultilevel"/>
    <w:tmpl w:val="B952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B935F9"/>
    <w:multiLevelType w:val="hybridMultilevel"/>
    <w:tmpl w:val="B750212A"/>
    <w:lvl w:ilvl="0" w:tplc="EDB0080A">
      <w:numFmt w:val="bullet"/>
      <w:lvlText w:val="-"/>
      <w:lvlJc w:val="left"/>
      <w:pPr>
        <w:ind w:left="720" w:hanging="360"/>
      </w:pPr>
      <w:rPr>
        <w:rFonts w:ascii="Times New Roman" w:eastAsia="Calibri" w:hAnsi="Times New Roman"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07614E1"/>
    <w:multiLevelType w:val="hybridMultilevel"/>
    <w:tmpl w:val="6C1E1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8F2E5B"/>
    <w:multiLevelType w:val="hybridMultilevel"/>
    <w:tmpl w:val="0C4A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7A452D"/>
    <w:multiLevelType w:val="hybridMultilevel"/>
    <w:tmpl w:val="FC8E7F12"/>
    <w:lvl w:ilvl="0" w:tplc="04130001">
      <w:start w:val="1"/>
      <w:numFmt w:val="bullet"/>
      <w:lvlText w:val=""/>
      <w:lvlJc w:val="left"/>
      <w:pPr>
        <w:ind w:left="1068" w:hanging="360"/>
      </w:pPr>
      <w:rPr>
        <w:rFonts w:ascii="Symbol" w:hAnsi="Symbol" w:hint="default"/>
      </w:rPr>
    </w:lvl>
    <w:lvl w:ilvl="1" w:tplc="04130003">
      <w:start w:val="1"/>
      <w:numFmt w:val="decimal"/>
      <w:lvlText w:val="%2."/>
      <w:lvlJc w:val="left"/>
      <w:pPr>
        <w:tabs>
          <w:tab w:val="num" w:pos="1701"/>
        </w:tabs>
        <w:ind w:left="1701" w:hanging="360"/>
      </w:pPr>
    </w:lvl>
    <w:lvl w:ilvl="2" w:tplc="04130005">
      <w:start w:val="1"/>
      <w:numFmt w:val="decimal"/>
      <w:lvlText w:val="%3."/>
      <w:lvlJc w:val="left"/>
      <w:pPr>
        <w:tabs>
          <w:tab w:val="num" w:pos="2508"/>
        </w:tabs>
        <w:ind w:left="2508" w:hanging="360"/>
      </w:pPr>
    </w:lvl>
    <w:lvl w:ilvl="3" w:tplc="04130001">
      <w:start w:val="1"/>
      <w:numFmt w:val="decimal"/>
      <w:lvlText w:val="%4."/>
      <w:lvlJc w:val="left"/>
      <w:pPr>
        <w:tabs>
          <w:tab w:val="num" w:pos="3228"/>
        </w:tabs>
        <w:ind w:left="3228" w:hanging="360"/>
      </w:pPr>
    </w:lvl>
    <w:lvl w:ilvl="4" w:tplc="04130003">
      <w:start w:val="1"/>
      <w:numFmt w:val="decimal"/>
      <w:lvlText w:val="%5."/>
      <w:lvlJc w:val="left"/>
      <w:pPr>
        <w:tabs>
          <w:tab w:val="num" w:pos="3948"/>
        </w:tabs>
        <w:ind w:left="3948" w:hanging="360"/>
      </w:pPr>
    </w:lvl>
    <w:lvl w:ilvl="5" w:tplc="04130005">
      <w:start w:val="1"/>
      <w:numFmt w:val="decimal"/>
      <w:lvlText w:val="%6."/>
      <w:lvlJc w:val="left"/>
      <w:pPr>
        <w:tabs>
          <w:tab w:val="num" w:pos="4668"/>
        </w:tabs>
        <w:ind w:left="4668" w:hanging="360"/>
      </w:pPr>
    </w:lvl>
    <w:lvl w:ilvl="6" w:tplc="04130001">
      <w:start w:val="1"/>
      <w:numFmt w:val="decimal"/>
      <w:lvlText w:val="%7."/>
      <w:lvlJc w:val="left"/>
      <w:pPr>
        <w:tabs>
          <w:tab w:val="num" w:pos="5388"/>
        </w:tabs>
        <w:ind w:left="5388" w:hanging="360"/>
      </w:pPr>
    </w:lvl>
    <w:lvl w:ilvl="7" w:tplc="04130003">
      <w:start w:val="1"/>
      <w:numFmt w:val="decimal"/>
      <w:lvlText w:val="%8."/>
      <w:lvlJc w:val="left"/>
      <w:pPr>
        <w:tabs>
          <w:tab w:val="num" w:pos="6108"/>
        </w:tabs>
        <w:ind w:left="6108" w:hanging="360"/>
      </w:pPr>
    </w:lvl>
    <w:lvl w:ilvl="8" w:tplc="04130005">
      <w:start w:val="1"/>
      <w:numFmt w:val="decimal"/>
      <w:lvlText w:val="%9."/>
      <w:lvlJc w:val="left"/>
      <w:pPr>
        <w:tabs>
          <w:tab w:val="num" w:pos="6828"/>
        </w:tabs>
        <w:ind w:left="6828" w:hanging="360"/>
      </w:pPr>
    </w:lvl>
  </w:abstractNum>
  <w:abstractNum w:abstractNumId="11">
    <w:nsid w:val="6C2B71C2"/>
    <w:multiLevelType w:val="hybridMultilevel"/>
    <w:tmpl w:val="CC0EB5D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nsid w:val="79D711ED"/>
    <w:multiLevelType w:val="hybridMultilevel"/>
    <w:tmpl w:val="BC2EA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561D8B"/>
    <w:multiLevelType w:val="hybridMultilevel"/>
    <w:tmpl w:val="42004A76"/>
    <w:lvl w:ilvl="0" w:tplc="AD94B3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0"/>
  </w:num>
  <w:num w:numId="4">
    <w:abstractNumId w:val="7"/>
  </w:num>
  <w:num w:numId="5">
    <w:abstractNumId w:val="4"/>
  </w:num>
  <w:num w:numId="6">
    <w:abstractNumId w:val="0"/>
  </w:num>
  <w:num w:numId="7">
    <w:abstractNumId w:val="9"/>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8"/>
  </w:num>
  <w:num w:numId="11">
    <w:abstractNumId w:val="13"/>
  </w:num>
  <w:num w:numId="12">
    <w:abstractNumId w:val="3"/>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3481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DF3"/>
    <w:rsid w:val="000123A1"/>
    <w:rsid w:val="00035848"/>
    <w:rsid w:val="000A1200"/>
    <w:rsid w:val="000A50CE"/>
    <w:rsid w:val="000B435B"/>
    <w:rsid w:val="000C2909"/>
    <w:rsid w:val="000E6FA5"/>
    <w:rsid w:val="000F052B"/>
    <w:rsid w:val="000F6991"/>
    <w:rsid w:val="00102167"/>
    <w:rsid w:val="0010767A"/>
    <w:rsid w:val="00140F21"/>
    <w:rsid w:val="00144C38"/>
    <w:rsid w:val="0015267E"/>
    <w:rsid w:val="001570AE"/>
    <w:rsid w:val="00173465"/>
    <w:rsid w:val="001C330D"/>
    <w:rsid w:val="001D24C8"/>
    <w:rsid w:val="00223BB9"/>
    <w:rsid w:val="00257A6B"/>
    <w:rsid w:val="0026007F"/>
    <w:rsid w:val="00261DE7"/>
    <w:rsid w:val="00261DF5"/>
    <w:rsid w:val="00273218"/>
    <w:rsid w:val="00293366"/>
    <w:rsid w:val="002D0C42"/>
    <w:rsid w:val="00300CFE"/>
    <w:rsid w:val="0035287B"/>
    <w:rsid w:val="003630CE"/>
    <w:rsid w:val="00370516"/>
    <w:rsid w:val="00370A8C"/>
    <w:rsid w:val="003D3F06"/>
    <w:rsid w:val="003F5F1E"/>
    <w:rsid w:val="004032D3"/>
    <w:rsid w:val="0041710C"/>
    <w:rsid w:val="00417726"/>
    <w:rsid w:val="004309F8"/>
    <w:rsid w:val="00437953"/>
    <w:rsid w:val="00442105"/>
    <w:rsid w:val="0044359A"/>
    <w:rsid w:val="00472D73"/>
    <w:rsid w:val="004A1555"/>
    <w:rsid w:val="004B0EDB"/>
    <w:rsid w:val="004E5A08"/>
    <w:rsid w:val="004F1A48"/>
    <w:rsid w:val="00510172"/>
    <w:rsid w:val="00557755"/>
    <w:rsid w:val="00591FD3"/>
    <w:rsid w:val="005B0CFF"/>
    <w:rsid w:val="005E182A"/>
    <w:rsid w:val="005E58A4"/>
    <w:rsid w:val="005E6A94"/>
    <w:rsid w:val="00605C7A"/>
    <w:rsid w:val="00607F79"/>
    <w:rsid w:val="00624697"/>
    <w:rsid w:val="006424AD"/>
    <w:rsid w:val="00647981"/>
    <w:rsid w:val="00656D9A"/>
    <w:rsid w:val="0066239E"/>
    <w:rsid w:val="00692594"/>
    <w:rsid w:val="006A47AF"/>
    <w:rsid w:val="006B0600"/>
    <w:rsid w:val="006C281E"/>
    <w:rsid w:val="006C4660"/>
    <w:rsid w:val="006D2358"/>
    <w:rsid w:val="006E2464"/>
    <w:rsid w:val="006E2FAA"/>
    <w:rsid w:val="007078DA"/>
    <w:rsid w:val="007152BB"/>
    <w:rsid w:val="00725047"/>
    <w:rsid w:val="00746957"/>
    <w:rsid w:val="007554F9"/>
    <w:rsid w:val="0076041E"/>
    <w:rsid w:val="00793E85"/>
    <w:rsid w:val="00795C24"/>
    <w:rsid w:val="007B3556"/>
    <w:rsid w:val="007B5E02"/>
    <w:rsid w:val="00816C80"/>
    <w:rsid w:val="0082428D"/>
    <w:rsid w:val="00844FC7"/>
    <w:rsid w:val="00856678"/>
    <w:rsid w:val="00877A56"/>
    <w:rsid w:val="00887A47"/>
    <w:rsid w:val="008D0281"/>
    <w:rsid w:val="008D7517"/>
    <w:rsid w:val="008E08D0"/>
    <w:rsid w:val="00936D2A"/>
    <w:rsid w:val="009501FF"/>
    <w:rsid w:val="00963B78"/>
    <w:rsid w:val="00964A9F"/>
    <w:rsid w:val="009A107E"/>
    <w:rsid w:val="009A3608"/>
    <w:rsid w:val="009D5C54"/>
    <w:rsid w:val="00A34948"/>
    <w:rsid w:val="00A87A38"/>
    <w:rsid w:val="00A93046"/>
    <w:rsid w:val="00AA29AA"/>
    <w:rsid w:val="00AA3819"/>
    <w:rsid w:val="00B212DB"/>
    <w:rsid w:val="00B5731F"/>
    <w:rsid w:val="00B753B3"/>
    <w:rsid w:val="00B801E6"/>
    <w:rsid w:val="00B90DDC"/>
    <w:rsid w:val="00BD78E5"/>
    <w:rsid w:val="00C105CE"/>
    <w:rsid w:val="00C44B72"/>
    <w:rsid w:val="00C50EE7"/>
    <w:rsid w:val="00C61BB2"/>
    <w:rsid w:val="00C6238D"/>
    <w:rsid w:val="00C64F4C"/>
    <w:rsid w:val="00C7749A"/>
    <w:rsid w:val="00C80A3B"/>
    <w:rsid w:val="00C85E03"/>
    <w:rsid w:val="00CA1DB1"/>
    <w:rsid w:val="00CB6344"/>
    <w:rsid w:val="00D21DBC"/>
    <w:rsid w:val="00D6123D"/>
    <w:rsid w:val="00D71B10"/>
    <w:rsid w:val="00D770A7"/>
    <w:rsid w:val="00D77B38"/>
    <w:rsid w:val="00D90968"/>
    <w:rsid w:val="00DD715B"/>
    <w:rsid w:val="00DE0B88"/>
    <w:rsid w:val="00DE1830"/>
    <w:rsid w:val="00E30B0B"/>
    <w:rsid w:val="00E86DB6"/>
    <w:rsid w:val="00EC1682"/>
    <w:rsid w:val="00ED2D36"/>
    <w:rsid w:val="00ED56BC"/>
    <w:rsid w:val="00ED58C9"/>
    <w:rsid w:val="00EE354C"/>
    <w:rsid w:val="00F11E9D"/>
    <w:rsid w:val="00F2155F"/>
    <w:rsid w:val="00F465ED"/>
    <w:rsid w:val="00F46EFD"/>
    <w:rsid w:val="00F54F03"/>
    <w:rsid w:val="00F65CB0"/>
    <w:rsid w:val="00FD0CC4"/>
    <w:rsid w:val="00FD3DF3"/>
    <w:rsid w:val="00FE188E"/>
    <w:rsid w:val="00FE2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DF3"/>
    <w:pPr>
      <w:spacing w:after="0" w:line="240" w:lineRule="auto"/>
      <w:jc w:val="both"/>
    </w:pPr>
    <w:rPr>
      <w:rFonts w:ascii="Arial" w:eastAsia="Times New Roman" w:hAnsi="Arial" w:cs="Times New Roman"/>
      <w:sz w:val="20"/>
      <w:szCs w:val="20"/>
    </w:rPr>
  </w:style>
  <w:style w:type="paragraph" w:styleId="Heading1">
    <w:name w:val="heading 1"/>
    <w:next w:val="Normal"/>
    <w:link w:val="Heading1Char"/>
    <w:autoRedefine/>
    <w:qFormat/>
    <w:rsid w:val="00FD3DF3"/>
    <w:pPr>
      <w:keepNext/>
      <w:spacing w:after="0" w:line="240" w:lineRule="auto"/>
      <w:jc w:val="both"/>
      <w:outlineLvl w:val="0"/>
    </w:pPr>
    <w:rPr>
      <w:rFonts w:ascii="Arial" w:eastAsia="Times New Roman" w:hAnsi="Arial" w:cs="Times New Roman"/>
      <w:caps/>
      <w:sz w:val="20"/>
      <w:szCs w:val="20"/>
    </w:rPr>
  </w:style>
  <w:style w:type="paragraph" w:styleId="Heading2">
    <w:name w:val="heading 2"/>
    <w:next w:val="Normal"/>
    <w:link w:val="Heading2Char"/>
    <w:autoRedefine/>
    <w:qFormat/>
    <w:rsid w:val="00FD3DF3"/>
    <w:pPr>
      <w:keepNext/>
      <w:spacing w:after="0" w:line="240" w:lineRule="auto"/>
      <w:jc w:val="both"/>
      <w:outlineLvl w:val="1"/>
    </w:pPr>
    <w:rPr>
      <w:rFonts w:ascii="Arial" w:eastAsia="Times New Roman" w:hAnsi="Arial" w:cs="Times New Roman"/>
      <w:sz w:val="20"/>
      <w:szCs w:val="20"/>
      <w:u w:val="single"/>
    </w:rPr>
  </w:style>
  <w:style w:type="paragraph" w:styleId="Heading3">
    <w:name w:val="heading 3"/>
    <w:next w:val="Normal"/>
    <w:link w:val="Heading3Char"/>
    <w:autoRedefine/>
    <w:qFormat/>
    <w:rsid w:val="00FD3DF3"/>
    <w:pPr>
      <w:keepNext/>
      <w:spacing w:after="0" w:line="240" w:lineRule="auto"/>
      <w:jc w:val="both"/>
      <w:outlineLvl w:val="2"/>
    </w:pPr>
    <w:rPr>
      <w:rFonts w:ascii="Arial" w:eastAsia="Times New Roman" w:hAnsi="Arial" w:cs="Times New Roman"/>
      <w:i/>
      <w:sz w:val="20"/>
      <w:szCs w:val="20"/>
    </w:rPr>
  </w:style>
  <w:style w:type="paragraph" w:styleId="Heading4">
    <w:name w:val="heading 4"/>
    <w:next w:val="Normal"/>
    <w:link w:val="Heading4Char"/>
    <w:autoRedefine/>
    <w:qFormat/>
    <w:rsid w:val="00FD3DF3"/>
    <w:pPr>
      <w:keepNext/>
      <w:spacing w:after="0" w:line="240" w:lineRule="auto"/>
      <w:ind w:left="567"/>
      <w:jc w:val="both"/>
      <w:outlineLvl w:val="3"/>
    </w:pPr>
    <w:rPr>
      <w:rFonts w:ascii="Arial" w:eastAsia="Times New Roman" w:hAnsi="Arial" w:cs="Times New Roman"/>
      <w:i/>
      <w:sz w:val="20"/>
      <w:szCs w:val="20"/>
      <w:lang w:val="fr-FR"/>
    </w:rPr>
  </w:style>
  <w:style w:type="paragraph" w:styleId="Heading5">
    <w:name w:val="heading 5"/>
    <w:next w:val="Normal"/>
    <w:link w:val="Heading5Char"/>
    <w:autoRedefine/>
    <w:qFormat/>
    <w:rsid w:val="00FD3DF3"/>
    <w:pPr>
      <w:keepNext/>
      <w:spacing w:after="0" w:line="240" w:lineRule="auto"/>
      <w:ind w:left="1134" w:hanging="567"/>
      <w:jc w:val="both"/>
      <w:outlineLvl w:val="4"/>
    </w:pPr>
    <w:rPr>
      <w:rFonts w:ascii="Arial" w:eastAsia="Times New Roman" w:hAnsi="Arial"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3DF3"/>
    <w:rPr>
      <w:rFonts w:ascii="Arial" w:eastAsia="Times New Roman" w:hAnsi="Arial" w:cs="Times New Roman"/>
      <w:caps/>
      <w:sz w:val="20"/>
      <w:szCs w:val="20"/>
    </w:rPr>
  </w:style>
  <w:style w:type="character" w:customStyle="1" w:styleId="Heading2Char">
    <w:name w:val="Heading 2 Char"/>
    <w:basedOn w:val="DefaultParagraphFont"/>
    <w:link w:val="Heading2"/>
    <w:rsid w:val="00FD3DF3"/>
    <w:rPr>
      <w:rFonts w:ascii="Arial" w:eastAsia="Times New Roman" w:hAnsi="Arial" w:cs="Times New Roman"/>
      <w:sz w:val="20"/>
      <w:szCs w:val="20"/>
      <w:u w:val="single"/>
    </w:rPr>
  </w:style>
  <w:style w:type="character" w:customStyle="1" w:styleId="Heading3Char">
    <w:name w:val="Heading 3 Char"/>
    <w:basedOn w:val="DefaultParagraphFont"/>
    <w:link w:val="Heading3"/>
    <w:rsid w:val="00FD3DF3"/>
    <w:rPr>
      <w:rFonts w:ascii="Arial" w:eastAsia="Times New Roman" w:hAnsi="Arial" w:cs="Times New Roman"/>
      <w:i/>
      <w:sz w:val="20"/>
      <w:szCs w:val="20"/>
    </w:rPr>
  </w:style>
  <w:style w:type="character" w:customStyle="1" w:styleId="Heading4Char">
    <w:name w:val="Heading 4 Char"/>
    <w:basedOn w:val="DefaultParagraphFont"/>
    <w:link w:val="Heading4"/>
    <w:rsid w:val="00FD3DF3"/>
    <w:rPr>
      <w:rFonts w:ascii="Arial" w:eastAsia="Times New Roman" w:hAnsi="Arial" w:cs="Times New Roman"/>
      <w:i/>
      <w:sz w:val="20"/>
      <w:szCs w:val="20"/>
      <w:lang w:val="fr-FR"/>
    </w:rPr>
  </w:style>
  <w:style w:type="character" w:customStyle="1" w:styleId="Heading5Char">
    <w:name w:val="Heading 5 Char"/>
    <w:basedOn w:val="DefaultParagraphFont"/>
    <w:link w:val="Heading5"/>
    <w:rsid w:val="00FD3DF3"/>
    <w:rPr>
      <w:rFonts w:ascii="Arial" w:eastAsia="Times New Roman" w:hAnsi="Arial" w:cs="Times New Roman"/>
      <w:sz w:val="18"/>
      <w:szCs w:val="18"/>
    </w:rPr>
  </w:style>
  <w:style w:type="paragraph" w:styleId="Header">
    <w:name w:val="header"/>
    <w:basedOn w:val="Normal"/>
    <w:link w:val="HeaderChar"/>
    <w:uiPriority w:val="99"/>
    <w:rsid w:val="00FD3DF3"/>
    <w:pPr>
      <w:jc w:val="center"/>
    </w:pPr>
  </w:style>
  <w:style w:type="character" w:customStyle="1" w:styleId="HeaderChar">
    <w:name w:val="Header Char"/>
    <w:basedOn w:val="DefaultParagraphFont"/>
    <w:link w:val="Header"/>
    <w:uiPriority w:val="99"/>
    <w:rsid w:val="00FD3DF3"/>
    <w:rPr>
      <w:rFonts w:ascii="Arial" w:eastAsia="Times New Roman" w:hAnsi="Arial" w:cs="Times New Roman"/>
      <w:sz w:val="20"/>
      <w:szCs w:val="20"/>
    </w:rPr>
  </w:style>
  <w:style w:type="paragraph" w:styleId="Footer">
    <w:name w:val="footer"/>
    <w:aliases w:val="doc_path_name"/>
    <w:link w:val="FooterChar"/>
    <w:autoRedefine/>
    <w:rsid w:val="00FD3DF3"/>
    <w:pPr>
      <w:spacing w:after="0" w:line="240" w:lineRule="auto"/>
      <w:jc w:val="both"/>
    </w:pPr>
    <w:rPr>
      <w:rFonts w:ascii="Arial" w:eastAsia="Times New Roman" w:hAnsi="Arial" w:cs="Times New Roman"/>
      <w:sz w:val="14"/>
      <w:szCs w:val="20"/>
    </w:rPr>
  </w:style>
  <w:style w:type="character" w:customStyle="1" w:styleId="FooterChar">
    <w:name w:val="Footer Char"/>
    <w:aliases w:val="doc_path_name Char1"/>
    <w:basedOn w:val="DefaultParagraphFont"/>
    <w:link w:val="Footer"/>
    <w:rsid w:val="00FD3DF3"/>
    <w:rPr>
      <w:rFonts w:ascii="Arial" w:eastAsia="Times New Roman" w:hAnsi="Arial" w:cs="Times New Roman"/>
      <w:sz w:val="14"/>
      <w:szCs w:val="20"/>
    </w:rPr>
  </w:style>
  <w:style w:type="paragraph" w:customStyle="1" w:styleId="Docoriginal">
    <w:name w:val="Doc_original"/>
    <w:basedOn w:val="Normal"/>
    <w:link w:val="DocoriginalChar"/>
    <w:rsid w:val="00FD3DF3"/>
    <w:pPr>
      <w:spacing w:line="280" w:lineRule="exact"/>
      <w:ind w:left="1361"/>
    </w:pPr>
    <w:rPr>
      <w:b/>
      <w:bCs/>
      <w:spacing w:val="10"/>
    </w:rPr>
  </w:style>
  <w:style w:type="paragraph" w:styleId="FootnoteText">
    <w:name w:val="footnote text"/>
    <w:link w:val="FootnoteTextChar"/>
    <w:autoRedefine/>
    <w:rsid w:val="00FD3DF3"/>
    <w:pPr>
      <w:spacing w:before="60" w:after="0" w:line="240" w:lineRule="auto"/>
      <w:ind w:left="284" w:hanging="284"/>
      <w:jc w:val="both"/>
    </w:pPr>
    <w:rPr>
      <w:rFonts w:ascii="Arial" w:eastAsia="Times New Roman" w:hAnsi="Arial" w:cs="Times New Roman"/>
      <w:sz w:val="16"/>
      <w:szCs w:val="20"/>
    </w:rPr>
  </w:style>
  <w:style w:type="character" w:customStyle="1" w:styleId="FootnoteTextChar">
    <w:name w:val="Footnote Text Char"/>
    <w:basedOn w:val="DefaultParagraphFont"/>
    <w:link w:val="FootnoteText"/>
    <w:rsid w:val="00FD3DF3"/>
    <w:rPr>
      <w:rFonts w:ascii="Arial" w:eastAsia="Times New Roman" w:hAnsi="Arial" w:cs="Times New Roman"/>
      <w:sz w:val="16"/>
      <w:szCs w:val="20"/>
    </w:rPr>
  </w:style>
  <w:style w:type="character" w:styleId="FootnoteReference">
    <w:name w:val="footnote reference"/>
    <w:basedOn w:val="DefaultParagraphFont"/>
    <w:semiHidden/>
    <w:rsid w:val="00FD3DF3"/>
    <w:rPr>
      <w:vertAlign w:val="superscript"/>
    </w:rPr>
  </w:style>
  <w:style w:type="paragraph" w:customStyle="1" w:styleId="upove">
    <w:name w:val="upov_e"/>
    <w:basedOn w:val="Normal"/>
    <w:rsid w:val="00FD3DF3"/>
    <w:pPr>
      <w:spacing w:before="60"/>
      <w:jc w:val="center"/>
    </w:pPr>
    <w:rPr>
      <w:b/>
      <w:bCs/>
      <w:spacing w:val="8"/>
      <w:sz w:val="24"/>
    </w:rPr>
  </w:style>
  <w:style w:type="paragraph" w:customStyle="1" w:styleId="Country">
    <w:name w:val="Country"/>
    <w:basedOn w:val="Normal"/>
    <w:semiHidden/>
    <w:rsid w:val="00FD3DF3"/>
    <w:pPr>
      <w:spacing w:before="60" w:after="480"/>
      <w:jc w:val="center"/>
    </w:pPr>
  </w:style>
  <w:style w:type="paragraph" w:customStyle="1" w:styleId="Lettrine">
    <w:name w:val="Lettrine"/>
    <w:basedOn w:val="Normal"/>
    <w:rsid w:val="00FD3DF3"/>
    <w:pPr>
      <w:spacing w:after="120" w:line="340" w:lineRule="atLeast"/>
      <w:jc w:val="right"/>
    </w:pPr>
    <w:rPr>
      <w:b/>
      <w:bCs/>
      <w:sz w:val="56"/>
    </w:rPr>
  </w:style>
  <w:style w:type="paragraph" w:customStyle="1" w:styleId="LogoUPOV">
    <w:name w:val="LogoUPOV"/>
    <w:basedOn w:val="Normal"/>
    <w:rsid w:val="00FD3DF3"/>
    <w:pPr>
      <w:spacing w:before="720"/>
      <w:jc w:val="center"/>
    </w:pPr>
  </w:style>
  <w:style w:type="paragraph" w:customStyle="1" w:styleId="Sessiontc">
    <w:name w:val="Session_tc"/>
    <w:basedOn w:val="Normal"/>
    <w:rsid w:val="00FD3DF3"/>
    <w:pPr>
      <w:spacing w:before="240"/>
      <w:jc w:val="center"/>
    </w:pPr>
    <w:rPr>
      <w:b/>
      <w:bCs/>
      <w:caps/>
      <w:kern w:val="28"/>
      <w:sz w:val="24"/>
    </w:rPr>
  </w:style>
  <w:style w:type="paragraph" w:customStyle="1" w:styleId="Sessiontcplacedate">
    <w:name w:val="Session_tc_place_date"/>
    <w:basedOn w:val="Normal"/>
    <w:rsid w:val="00FD3DF3"/>
    <w:pPr>
      <w:spacing w:before="240"/>
      <w:jc w:val="center"/>
    </w:pPr>
    <w:rPr>
      <w:b/>
      <w:bCs/>
      <w:kern w:val="28"/>
      <w:sz w:val="24"/>
    </w:rPr>
  </w:style>
  <w:style w:type="paragraph" w:customStyle="1" w:styleId="Titleofdoc">
    <w:name w:val="Title_of_doc"/>
    <w:basedOn w:val="Normal"/>
    <w:rsid w:val="00FD3DF3"/>
    <w:pPr>
      <w:spacing w:before="600"/>
      <w:jc w:val="center"/>
    </w:pPr>
    <w:rPr>
      <w:caps/>
    </w:rPr>
  </w:style>
  <w:style w:type="paragraph" w:customStyle="1" w:styleId="preparedby">
    <w:name w:val="prepared_by"/>
    <w:basedOn w:val="Normal"/>
    <w:uiPriority w:val="99"/>
    <w:rsid w:val="00FD3DF3"/>
    <w:pPr>
      <w:spacing w:before="240" w:after="600"/>
      <w:jc w:val="center"/>
    </w:pPr>
    <w:rPr>
      <w:i/>
      <w:iCs/>
    </w:rPr>
  </w:style>
  <w:style w:type="paragraph" w:customStyle="1" w:styleId="endofdoc">
    <w:name w:val="end_of_doc"/>
    <w:next w:val="Header"/>
    <w:autoRedefine/>
    <w:rsid w:val="00FD3DF3"/>
    <w:pPr>
      <w:spacing w:before="480" w:after="0" w:line="240" w:lineRule="auto"/>
      <w:ind w:left="567" w:hanging="567"/>
      <w:jc w:val="right"/>
    </w:pPr>
    <w:rPr>
      <w:rFonts w:ascii="Arial" w:eastAsia="Times New Roman" w:hAnsi="Arial" w:cs="Times New Roman"/>
      <w:sz w:val="20"/>
      <w:szCs w:val="20"/>
    </w:rPr>
  </w:style>
  <w:style w:type="character" w:customStyle="1" w:styleId="DocoriginalChar">
    <w:name w:val="Doc_original Char"/>
    <w:basedOn w:val="DefaultParagraphFont"/>
    <w:link w:val="Docoriginal"/>
    <w:rsid w:val="00FD3DF3"/>
    <w:rPr>
      <w:rFonts w:ascii="Arial" w:eastAsia="Times New Roman" w:hAnsi="Arial" w:cs="Times New Roman"/>
      <w:b/>
      <w:bCs/>
      <w:spacing w:val="10"/>
      <w:sz w:val="20"/>
      <w:szCs w:val="20"/>
    </w:rPr>
  </w:style>
  <w:style w:type="character" w:customStyle="1" w:styleId="StyleDocoriginalNotBold1">
    <w:name w:val="Style Doc_original + Not Bold1"/>
    <w:basedOn w:val="DefaultParagraphFont"/>
    <w:rsid w:val="00FD3DF3"/>
    <w:rPr>
      <w:rFonts w:ascii="Arial" w:hAnsi="Arial"/>
      <w:b/>
      <w:bCs/>
      <w:spacing w:val="10"/>
      <w:lang w:val="en-US" w:eastAsia="en-US" w:bidi="ar-SA"/>
    </w:rPr>
  </w:style>
  <w:style w:type="character" w:customStyle="1" w:styleId="StyleDoclangBold">
    <w:name w:val="Style Doc_lang + Bold"/>
    <w:basedOn w:val="DefaultParagraphFont"/>
    <w:rsid w:val="00FD3DF3"/>
    <w:rPr>
      <w:rFonts w:ascii="Arial" w:hAnsi="Arial"/>
      <w:b/>
      <w:bCs/>
      <w:sz w:val="20"/>
      <w:lang w:val="en-US"/>
    </w:rPr>
  </w:style>
  <w:style w:type="paragraph" w:styleId="TOC2">
    <w:name w:val="toc 2"/>
    <w:next w:val="Normal"/>
    <w:autoRedefine/>
    <w:semiHidden/>
    <w:rsid w:val="00FD3DF3"/>
    <w:pPr>
      <w:tabs>
        <w:tab w:val="right" w:leader="dot" w:pos="9639"/>
      </w:tabs>
      <w:spacing w:before="120" w:after="0" w:line="240" w:lineRule="auto"/>
      <w:ind w:left="851" w:right="284" w:hanging="567"/>
      <w:contextualSpacing/>
    </w:pPr>
    <w:rPr>
      <w:rFonts w:ascii="Arial" w:eastAsia="Times New Roman" w:hAnsi="Arial" w:cs="Times New Roman"/>
      <w:noProof/>
      <w:sz w:val="20"/>
      <w:szCs w:val="20"/>
    </w:rPr>
  </w:style>
  <w:style w:type="paragraph" w:styleId="TOC3">
    <w:name w:val="toc 3"/>
    <w:next w:val="Normal"/>
    <w:autoRedefine/>
    <w:semiHidden/>
    <w:rsid w:val="00FD3DF3"/>
    <w:pPr>
      <w:tabs>
        <w:tab w:val="right" w:leader="dot" w:pos="9639"/>
      </w:tabs>
      <w:spacing w:before="120" w:after="0" w:line="240" w:lineRule="auto"/>
      <w:ind w:left="851" w:right="283" w:hanging="567"/>
      <w:contextualSpacing/>
    </w:pPr>
    <w:rPr>
      <w:rFonts w:ascii="Arial" w:eastAsia="Times New Roman" w:hAnsi="Arial" w:cs="Times New Roman"/>
      <w:i/>
      <w:noProof/>
      <w:sz w:val="20"/>
      <w:szCs w:val="20"/>
      <w:lang w:val="fr-FR"/>
    </w:rPr>
  </w:style>
  <w:style w:type="paragraph" w:styleId="TOC4">
    <w:name w:val="toc 4"/>
    <w:next w:val="Normal"/>
    <w:autoRedefine/>
    <w:semiHidden/>
    <w:rsid w:val="00FD3DF3"/>
    <w:pPr>
      <w:tabs>
        <w:tab w:val="right" w:leader="dot" w:pos="9639"/>
      </w:tabs>
      <w:spacing w:before="120" w:after="0" w:line="240" w:lineRule="auto"/>
      <w:ind w:left="851" w:right="283" w:hanging="284"/>
    </w:pPr>
    <w:rPr>
      <w:rFonts w:ascii="Arial" w:eastAsia="Times New Roman" w:hAnsi="Arial" w:cs="Times New Roman"/>
      <w:i/>
      <w:noProof/>
      <w:sz w:val="20"/>
      <w:szCs w:val="20"/>
      <w:lang w:val="fr-FR"/>
    </w:rPr>
  </w:style>
  <w:style w:type="paragraph" w:styleId="TOC1">
    <w:name w:val="toc 1"/>
    <w:next w:val="Normal"/>
    <w:semiHidden/>
    <w:rsid w:val="00FD3DF3"/>
    <w:pPr>
      <w:tabs>
        <w:tab w:val="right" w:leader="dot" w:pos="9639"/>
      </w:tabs>
      <w:spacing w:after="0" w:line="240" w:lineRule="auto"/>
      <w:ind w:left="284" w:right="284" w:hanging="284"/>
      <w:contextualSpacing/>
    </w:pPr>
    <w:rPr>
      <w:rFonts w:ascii="Arial" w:eastAsia="Times New Roman" w:hAnsi="Arial" w:cs="Times New Roman"/>
      <w:caps/>
      <w:noProof/>
      <w:sz w:val="20"/>
      <w:szCs w:val="20"/>
    </w:rPr>
  </w:style>
  <w:style w:type="paragraph" w:styleId="TOC5">
    <w:name w:val="toc 5"/>
    <w:next w:val="Normal"/>
    <w:autoRedefine/>
    <w:semiHidden/>
    <w:rsid w:val="00FD3DF3"/>
    <w:pPr>
      <w:tabs>
        <w:tab w:val="right" w:leader="dot" w:pos="9639"/>
      </w:tabs>
      <w:spacing w:before="120" w:after="0" w:line="240" w:lineRule="auto"/>
      <w:ind w:left="851" w:right="283" w:hanging="283"/>
      <w:jc w:val="both"/>
    </w:pPr>
    <w:rPr>
      <w:rFonts w:ascii="Arial" w:eastAsia="Times New Roman" w:hAnsi="Arial" w:cs="Times New Roman"/>
      <w:noProof/>
      <w:sz w:val="18"/>
      <w:szCs w:val="20"/>
      <w:lang w:val="fr-FR"/>
    </w:rPr>
  </w:style>
  <w:style w:type="paragraph" w:styleId="BalloonText">
    <w:name w:val="Balloon Text"/>
    <w:basedOn w:val="Normal"/>
    <w:link w:val="BalloonTextChar"/>
    <w:uiPriority w:val="99"/>
    <w:semiHidden/>
    <w:unhideWhenUsed/>
    <w:rsid w:val="00FD3DF3"/>
    <w:rPr>
      <w:rFonts w:ascii="Tahoma" w:hAnsi="Tahoma" w:cs="Tahoma"/>
      <w:sz w:val="16"/>
      <w:szCs w:val="16"/>
    </w:rPr>
  </w:style>
  <w:style w:type="character" w:customStyle="1" w:styleId="BalloonTextChar">
    <w:name w:val="Balloon Text Char"/>
    <w:basedOn w:val="DefaultParagraphFont"/>
    <w:link w:val="BalloonText"/>
    <w:uiPriority w:val="99"/>
    <w:semiHidden/>
    <w:rsid w:val="00FD3DF3"/>
    <w:rPr>
      <w:rFonts w:ascii="Tahoma" w:eastAsia="Times New Roman" w:hAnsi="Tahoma" w:cs="Tahoma"/>
      <w:sz w:val="16"/>
      <w:szCs w:val="16"/>
    </w:rPr>
  </w:style>
  <w:style w:type="character" w:styleId="PageNumber">
    <w:name w:val="page number"/>
    <w:rsid w:val="00EE354C"/>
    <w:rPr>
      <w:rFonts w:ascii="Arial" w:hAnsi="Arial"/>
      <w:sz w:val="20"/>
    </w:rPr>
  </w:style>
  <w:style w:type="character" w:customStyle="1" w:styleId="FooterChar1">
    <w:name w:val="Footer Char1"/>
    <w:aliases w:val="doc_path_name Char"/>
    <w:rsid w:val="00EE354C"/>
    <w:rPr>
      <w:rFonts w:ascii="Arial" w:hAnsi="Arial"/>
      <w:sz w:val="14"/>
      <w:lang w:val="en-US" w:eastAsia="en-US" w:bidi="ar-SA"/>
    </w:rPr>
  </w:style>
  <w:style w:type="character" w:customStyle="1" w:styleId="ordinary-span-edit2">
    <w:name w:val="ordinary-span-edit2"/>
    <w:basedOn w:val="DefaultParagraphFont"/>
    <w:rsid w:val="008D7517"/>
  </w:style>
  <w:style w:type="paragraph" w:customStyle="1" w:styleId="s0">
    <w:name w:val="s0"/>
    <w:rsid w:val="006A47AF"/>
    <w:pPr>
      <w:widowControl w:val="0"/>
      <w:autoSpaceDE w:val="0"/>
      <w:autoSpaceDN w:val="0"/>
      <w:adjustRightInd w:val="0"/>
      <w:spacing w:after="0" w:line="240" w:lineRule="auto"/>
    </w:pPr>
    <w:rPr>
      <w:rFonts w:ascii="Batang" w:eastAsia="Batang" w:hAnsi="Times New Roman" w:cs="Times New Roman"/>
      <w:sz w:val="24"/>
      <w:szCs w:val="24"/>
      <w:lang w:eastAsia="ko-KR"/>
    </w:rPr>
  </w:style>
  <w:style w:type="paragraph" w:styleId="ListParagraph">
    <w:name w:val="List Paragraph"/>
    <w:basedOn w:val="Normal"/>
    <w:uiPriority w:val="34"/>
    <w:qFormat/>
    <w:rsid w:val="00647981"/>
    <w:pPr>
      <w:ind w:left="720"/>
      <w:jc w:val="left"/>
    </w:pPr>
    <w:rPr>
      <w:rFonts w:ascii="Calibri" w:eastAsia="Calibri" w:hAnsi="Calibri"/>
      <w:sz w:val="22"/>
      <w:szCs w:val="22"/>
      <w:lang w:val="nl-NL" w:eastAsia="nl-NL"/>
    </w:rPr>
  </w:style>
  <w:style w:type="paragraph" w:styleId="NormalWeb">
    <w:name w:val="Normal (Web)"/>
    <w:basedOn w:val="Normal"/>
    <w:uiPriority w:val="99"/>
    <w:semiHidden/>
    <w:unhideWhenUsed/>
    <w:rsid w:val="0076041E"/>
    <w:pPr>
      <w:spacing w:before="100" w:beforeAutospacing="1" w:after="100" w:afterAutospacing="1"/>
      <w:jc w:val="left"/>
    </w:pPr>
    <w:rPr>
      <w:rFonts w:ascii="Times New Roman" w:eastAsiaTheme="minorHAnsi" w:hAnsi="Times New Roman"/>
      <w:sz w:val="24"/>
      <w:szCs w:val="24"/>
    </w:rPr>
  </w:style>
  <w:style w:type="character" w:styleId="Emphasis">
    <w:name w:val="Emphasis"/>
    <w:basedOn w:val="DefaultParagraphFont"/>
    <w:uiPriority w:val="20"/>
    <w:qFormat/>
    <w:rsid w:val="0076041E"/>
    <w:rPr>
      <w:i/>
      <w:iCs/>
    </w:rPr>
  </w:style>
  <w:style w:type="paragraph" w:styleId="EndnoteText">
    <w:name w:val="endnote text"/>
    <w:basedOn w:val="Normal"/>
    <w:link w:val="EndnoteTextChar"/>
    <w:uiPriority w:val="99"/>
    <w:semiHidden/>
    <w:unhideWhenUsed/>
    <w:rsid w:val="00887A47"/>
  </w:style>
  <w:style w:type="character" w:customStyle="1" w:styleId="EndnoteTextChar">
    <w:name w:val="Endnote Text Char"/>
    <w:basedOn w:val="DefaultParagraphFont"/>
    <w:link w:val="EndnoteText"/>
    <w:uiPriority w:val="99"/>
    <w:semiHidden/>
    <w:rsid w:val="00887A47"/>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887A47"/>
    <w:rPr>
      <w:vertAlign w:val="superscript"/>
    </w:rPr>
  </w:style>
  <w:style w:type="paragraph" w:styleId="PlainText">
    <w:name w:val="Plain Text"/>
    <w:basedOn w:val="Normal"/>
    <w:link w:val="PlainTextChar"/>
    <w:uiPriority w:val="99"/>
    <w:semiHidden/>
    <w:unhideWhenUsed/>
    <w:rsid w:val="00140F21"/>
    <w:pPr>
      <w:jc w:val="left"/>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140F21"/>
    <w:rPr>
      <w:rFonts w:ascii="Consolas" w:hAnsi="Consolas" w:cs="Consolas"/>
      <w:sz w:val="21"/>
      <w:szCs w:val="21"/>
    </w:rPr>
  </w:style>
  <w:style w:type="character" w:styleId="Hyperlink">
    <w:name w:val="Hyperlink"/>
    <w:basedOn w:val="DefaultParagraphFont"/>
    <w:rsid w:val="004F1A48"/>
    <w:rPr>
      <w:color w:val="0000FF" w:themeColor="hyperlink"/>
      <w:u w:val="single"/>
    </w:rPr>
  </w:style>
  <w:style w:type="character" w:styleId="Strong">
    <w:name w:val="Strong"/>
    <w:basedOn w:val="DefaultParagraphFont"/>
    <w:uiPriority w:val="22"/>
    <w:qFormat/>
    <w:rsid w:val="004F1A48"/>
    <w:rPr>
      <w:b/>
      <w:bCs/>
    </w:rPr>
  </w:style>
  <w:style w:type="character" w:styleId="HTMLTypewriter">
    <w:name w:val="HTML Typewriter"/>
    <w:basedOn w:val="DefaultParagraphFont"/>
    <w:uiPriority w:val="99"/>
    <w:semiHidden/>
    <w:unhideWhenUsed/>
    <w:rsid w:val="00793E85"/>
    <w:rPr>
      <w:rFonts w:ascii="Courier New" w:eastAsiaTheme="minorEastAsia"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DF3"/>
    <w:pPr>
      <w:spacing w:after="0" w:line="240" w:lineRule="auto"/>
      <w:jc w:val="both"/>
    </w:pPr>
    <w:rPr>
      <w:rFonts w:ascii="Arial" w:eastAsia="Times New Roman" w:hAnsi="Arial" w:cs="Times New Roman"/>
      <w:sz w:val="20"/>
      <w:szCs w:val="20"/>
    </w:rPr>
  </w:style>
  <w:style w:type="paragraph" w:styleId="Heading1">
    <w:name w:val="heading 1"/>
    <w:next w:val="Normal"/>
    <w:link w:val="Heading1Char"/>
    <w:autoRedefine/>
    <w:qFormat/>
    <w:rsid w:val="00FD3DF3"/>
    <w:pPr>
      <w:keepNext/>
      <w:spacing w:after="0" w:line="240" w:lineRule="auto"/>
      <w:jc w:val="both"/>
      <w:outlineLvl w:val="0"/>
    </w:pPr>
    <w:rPr>
      <w:rFonts w:ascii="Arial" w:eastAsia="Times New Roman" w:hAnsi="Arial" w:cs="Times New Roman"/>
      <w:caps/>
      <w:sz w:val="20"/>
      <w:szCs w:val="20"/>
    </w:rPr>
  </w:style>
  <w:style w:type="paragraph" w:styleId="Heading2">
    <w:name w:val="heading 2"/>
    <w:next w:val="Normal"/>
    <w:link w:val="Heading2Char"/>
    <w:autoRedefine/>
    <w:qFormat/>
    <w:rsid w:val="00FD3DF3"/>
    <w:pPr>
      <w:keepNext/>
      <w:spacing w:after="0" w:line="240" w:lineRule="auto"/>
      <w:jc w:val="both"/>
      <w:outlineLvl w:val="1"/>
    </w:pPr>
    <w:rPr>
      <w:rFonts w:ascii="Arial" w:eastAsia="Times New Roman" w:hAnsi="Arial" w:cs="Times New Roman"/>
      <w:sz w:val="20"/>
      <w:szCs w:val="20"/>
      <w:u w:val="single"/>
    </w:rPr>
  </w:style>
  <w:style w:type="paragraph" w:styleId="Heading3">
    <w:name w:val="heading 3"/>
    <w:next w:val="Normal"/>
    <w:link w:val="Heading3Char"/>
    <w:autoRedefine/>
    <w:qFormat/>
    <w:rsid w:val="00FD3DF3"/>
    <w:pPr>
      <w:keepNext/>
      <w:spacing w:after="0" w:line="240" w:lineRule="auto"/>
      <w:jc w:val="both"/>
      <w:outlineLvl w:val="2"/>
    </w:pPr>
    <w:rPr>
      <w:rFonts w:ascii="Arial" w:eastAsia="Times New Roman" w:hAnsi="Arial" w:cs="Times New Roman"/>
      <w:i/>
      <w:sz w:val="20"/>
      <w:szCs w:val="20"/>
    </w:rPr>
  </w:style>
  <w:style w:type="paragraph" w:styleId="Heading4">
    <w:name w:val="heading 4"/>
    <w:next w:val="Normal"/>
    <w:link w:val="Heading4Char"/>
    <w:autoRedefine/>
    <w:qFormat/>
    <w:rsid w:val="00FD3DF3"/>
    <w:pPr>
      <w:keepNext/>
      <w:spacing w:after="0" w:line="240" w:lineRule="auto"/>
      <w:ind w:left="567"/>
      <w:jc w:val="both"/>
      <w:outlineLvl w:val="3"/>
    </w:pPr>
    <w:rPr>
      <w:rFonts w:ascii="Arial" w:eastAsia="Times New Roman" w:hAnsi="Arial" w:cs="Times New Roman"/>
      <w:i/>
      <w:sz w:val="20"/>
      <w:szCs w:val="20"/>
      <w:lang w:val="fr-FR"/>
    </w:rPr>
  </w:style>
  <w:style w:type="paragraph" w:styleId="Heading5">
    <w:name w:val="heading 5"/>
    <w:next w:val="Normal"/>
    <w:link w:val="Heading5Char"/>
    <w:autoRedefine/>
    <w:qFormat/>
    <w:rsid w:val="00FD3DF3"/>
    <w:pPr>
      <w:keepNext/>
      <w:spacing w:after="0" w:line="240" w:lineRule="auto"/>
      <w:ind w:left="1134" w:hanging="567"/>
      <w:jc w:val="both"/>
      <w:outlineLvl w:val="4"/>
    </w:pPr>
    <w:rPr>
      <w:rFonts w:ascii="Arial" w:eastAsia="Times New Roman" w:hAnsi="Arial"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3DF3"/>
    <w:rPr>
      <w:rFonts w:ascii="Arial" w:eastAsia="Times New Roman" w:hAnsi="Arial" w:cs="Times New Roman"/>
      <w:caps/>
      <w:sz w:val="20"/>
      <w:szCs w:val="20"/>
    </w:rPr>
  </w:style>
  <w:style w:type="character" w:customStyle="1" w:styleId="Heading2Char">
    <w:name w:val="Heading 2 Char"/>
    <w:basedOn w:val="DefaultParagraphFont"/>
    <w:link w:val="Heading2"/>
    <w:rsid w:val="00FD3DF3"/>
    <w:rPr>
      <w:rFonts w:ascii="Arial" w:eastAsia="Times New Roman" w:hAnsi="Arial" w:cs="Times New Roman"/>
      <w:sz w:val="20"/>
      <w:szCs w:val="20"/>
      <w:u w:val="single"/>
    </w:rPr>
  </w:style>
  <w:style w:type="character" w:customStyle="1" w:styleId="Heading3Char">
    <w:name w:val="Heading 3 Char"/>
    <w:basedOn w:val="DefaultParagraphFont"/>
    <w:link w:val="Heading3"/>
    <w:rsid w:val="00FD3DF3"/>
    <w:rPr>
      <w:rFonts w:ascii="Arial" w:eastAsia="Times New Roman" w:hAnsi="Arial" w:cs="Times New Roman"/>
      <w:i/>
      <w:sz w:val="20"/>
      <w:szCs w:val="20"/>
    </w:rPr>
  </w:style>
  <w:style w:type="character" w:customStyle="1" w:styleId="Heading4Char">
    <w:name w:val="Heading 4 Char"/>
    <w:basedOn w:val="DefaultParagraphFont"/>
    <w:link w:val="Heading4"/>
    <w:rsid w:val="00FD3DF3"/>
    <w:rPr>
      <w:rFonts w:ascii="Arial" w:eastAsia="Times New Roman" w:hAnsi="Arial" w:cs="Times New Roman"/>
      <w:i/>
      <w:sz w:val="20"/>
      <w:szCs w:val="20"/>
      <w:lang w:val="fr-FR"/>
    </w:rPr>
  </w:style>
  <w:style w:type="character" w:customStyle="1" w:styleId="Heading5Char">
    <w:name w:val="Heading 5 Char"/>
    <w:basedOn w:val="DefaultParagraphFont"/>
    <w:link w:val="Heading5"/>
    <w:rsid w:val="00FD3DF3"/>
    <w:rPr>
      <w:rFonts w:ascii="Arial" w:eastAsia="Times New Roman" w:hAnsi="Arial" w:cs="Times New Roman"/>
      <w:sz w:val="18"/>
      <w:szCs w:val="18"/>
    </w:rPr>
  </w:style>
  <w:style w:type="paragraph" w:styleId="Header">
    <w:name w:val="header"/>
    <w:basedOn w:val="Normal"/>
    <w:link w:val="HeaderChar"/>
    <w:uiPriority w:val="99"/>
    <w:rsid w:val="00FD3DF3"/>
    <w:pPr>
      <w:jc w:val="center"/>
    </w:pPr>
  </w:style>
  <w:style w:type="character" w:customStyle="1" w:styleId="HeaderChar">
    <w:name w:val="Header Char"/>
    <w:basedOn w:val="DefaultParagraphFont"/>
    <w:link w:val="Header"/>
    <w:uiPriority w:val="99"/>
    <w:rsid w:val="00FD3DF3"/>
    <w:rPr>
      <w:rFonts w:ascii="Arial" w:eastAsia="Times New Roman" w:hAnsi="Arial" w:cs="Times New Roman"/>
      <w:sz w:val="20"/>
      <w:szCs w:val="20"/>
    </w:rPr>
  </w:style>
  <w:style w:type="paragraph" w:styleId="Footer">
    <w:name w:val="footer"/>
    <w:aliases w:val="doc_path_name"/>
    <w:link w:val="FooterChar"/>
    <w:autoRedefine/>
    <w:rsid w:val="00FD3DF3"/>
    <w:pPr>
      <w:spacing w:after="0" w:line="240" w:lineRule="auto"/>
      <w:jc w:val="both"/>
    </w:pPr>
    <w:rPr>
      <w:rFonts w:ascii="Arial" w:eastAsia="Times New Roman" w:hAnsi="Arial" w:cs="Times New Roman"/>
      <w:sz w:val="14"/>
      <w:szCs w:val="20"/>
    </w:rPr>
  </w:style>
  <w:style w:type="character" w:customStyle="1" w:styleId="FooterChar">
    <w:name w:val="Footer Char"/>
    <w:aliases w:val="doc_path_name Char1"/>
    <w:basedOn w:val="DefaultParagraphFont"/>
    <w:link w:val="Footer"/>
    <w:rsid w:val="00FD3DF3"/>
    <w:rPr>
      <w:rFonts w:ascii="Arial" w:eastAsia="Times New Roman" w:hAnsi="Arial" w:cs="Times New Roman"/>
      <w:sz w:val="14"/>
      <w:szCs w:val="20"/>
    </w:rPr>
  </w:style>
  <w:style w:type="paragraph" w:customStyle="1" w:styleId="Docoriginal">
    <w:name w:val="Doc_original"/>
    <w:basedOn w:val="Normal"/>
    <w:link w:val="DocoriginalChar"/>
    <w:rsid w:val="00FD3DF3"/>
    <w:pPr>
      <w:spacing w:line="280" w:lineRule="exact"/>
      <w:ind w:left="1361"/>
    </w:pPr>
    <w:rPr>
      <w:b/>
      <w:bCs/>
      <w:spacing w:val="10"/>
    </w:rPr>
  </w:style>
  <w:style w:type="paragraph" w:styleId="FootnoteText">
    <w:name w:val="footnote text"/>
    <w:link w:val="FootnoteTextChar"/>
    <w:autoRedefine/>
    <w:rsid w:val="00FD3DF3"/>
    <w:pPr>
      <w:spacing w:before="60" w:after="0" w:line="240" w:lineRule="auto"/>
      <w:ind w:left="284" w:hanging="284"/>
      <w:jc w:val="both"/>
    </w:pPr>
    <w:rPr>
      <w:rFonts w:ascii="Arial" w:eastAsia="Times New Roman" w:hAnsi="Arial" w:cs="Times New Roman"/>
      <w:sz w:val="16"/>
      <w:szCs w:val="20"/>
    </w:rPr>
  </w:style>
  <w:style w:type="character" w:customStyle="1" w:styleId="FootnoteTextChar">
    <w:name w:val="Footnote Text Char"/>
    <w:basedOn w:val="DefaultParagraphFont"/>
    <w:link w:val="FootnoteText"/>
    <w:rsid w:val="00FD3DF3"/>
    <w:rPr>
      <w:rFonts w:ascii="Arial" w:eastAsia="Times New Roman" w:hAnsi="Arial" w:cs="Times New Roman"/>
      <w:sz w:val="16"/>
      <w:szCs w:val="20"/>
    </w:rPr>
  </w:style>
  <w:style w:type="character" w:styleId="FootnoteReference">
    <w:name w:val="footnote reference"/>
    <w:basedOn w:val="DefaultParagraphFont"/>
    <w:semiHidden/>
    <w:rsid w:val="00FD3DF3"/>
    <w:rPr>
      <w:vertAlign w:val="superscript"/>
    </w:rPr>
  </w:style>
  <w:style w:type="paragraph" w:customStyle="1" w:styleId="upove">
    <w:name w:val="upov_e"/>
    <w:basedOn w:val="Normal"/>
    <w:rsid w:val="00FD3DF3"/>
    <w:pPr>
      <w:spacing w:before="60"/>
      <w:jc w:val="center"/>
    </w:pPr>
    <w:rPr>
      <w:b/>
      <w:bCs/>
      <w:spacing w:val="8"/>
      <w:sz w:val="24"/>
    </w:rPr>
  </w:style>
  <w:style w:type="paragraph" w:customStyle="1" w:styleId="Country">
    <w:name w:val="Country"/>
    <w:basedOn w:val="Normal"/>
    <w:semiHidden/>
    <w:rsid w:val="00FD3DF3"/>
    <w:pPr>
      <w:spacing w:before="60" w:after="480"/>
      <w:jc w:val="center"/>
    </w:pPr>
  </w:style>
  <w:style w:type="paragraph" w:customStyle="1" w:styleId="Lettrine">
    <w:name w:val="Lettrine"/>
    <w:basedOn w:val="Normal"/>
    <w:rsid w:val="00FD3DF3"/>
    <w:pPr>
      <w:spacing w:after="120" w:line="340" w:lineRule="atLeast"/>
      <w:jc w:val="right"/>
    </w:pPr>
    <w:rPr>
      <w:b/>
      <w:bCs/>
      <w:sz w:val="56"/>
    </w:rPr>
  </w:style>
  <w:style w:type="paragraph" w:customStyle="1" w:styleId="LogoUPOV">
    <w:name w:val="LogoUPOV"/>
    <w:basedOn w:val="Normal"/>
    <w:rsid w:val="00FD3DF3"/>
    <w:pPr>
      <w:spacing w:before="720"/>
      <w:jc w:val="center"/>
    </w:pPr>
  </w:style>
  <w:style w:type="paragraph" w:customStyle="1" w:styleId="Sessiontc">
    <w:name w:val="Session_tc"/>
    <w:basedOn w:val="Normal"/>
    <w:rsid w:val="00FD3DF3"/>
    <w:pPr>
      <w:spacing w:before="240"/>
      <w:jc w:val="center"/>
    </w:pPr>
    <w:rPr>
      <w:b/>
      <w:bCs/>
      <w:caps/>
      <w:kern w:val="28"/>
      <w:sz w:val="24"/>
    </w:rPr>
  </w:style>
  <w:style w:type="paragraph" w:customStyle="1" w:styleId="Sessiontcplacedate">
    <w:name w:val="Session_tc_place_date"/>
    <w:basedOn w:val="Normal"/>
    <w:rsid w:val="00FD3DF3"/>
    <w:pPr>
      <w:spacing w:before="240"/>
      <w:jc w:val="center"/>
    </w:pPr>
    <w:rPr>
      <w:b/>
      <w:bCs/>
      <w:kern w:val="28"/>
      <w:sz w:val="24"/>
    </w:rPr>
  </w:style>
  <w:style w:type="paragraph" w:customStyle="1" w:styleId="Titleofdoc">
    <w:name w:val="Title_of_doc"/>
    <w:basedOn w:val="Normal"/>
    <w:rsid w:val="00FD3DF3"/>
    <w:pPr>
      <w:spacing w:before="600"/>
      <w:jc w:val="center"/>
    </w:pPr>
    <w:rPr>
      <w:caps/>
    </w:rPr>
  </w:style>
  <w:style w:type="paragraph" w:customStyle="1" w:styleId="preparedby">
    <w:name w:val="prepared_by"/>
    <w:basedOn w:val="Normal"/>
    <w:uiPriority w:val="99"/>
    <w:rsid w:val="00FD3DF3"/>
    <w:pPr>
      <w:spacing w:before="240" w:after="600"/>
      <w:jc w:val="center"/>
    </w:pPr>
    <w:rPr>
      <w:i/>
      <w:iCs/>
    </w:rPr>
  </w:style>
  <w:style w:type="paragraph" w:customStyle="1" w:styleId="endofdoc">
    <w:name w:val="end_of_doc"/>
    <w:next w:val="Header"/>
    <w:autoRedefine/>
    <w:rsid w:val="00FD3DF3"/>
    <w:pPr>
      <w:spacing w:before="480" w:after="0" w:line="240" w:lineRule="auto"/>
      <w:ind w:left="567" w:hanging="567"/>
      <w:jc w:val="right"/>
    </w:pPr>
    <w:rPr>
      <w:rFonts w:ascii="Arial" w:eastAsia="Times New Roman" w:hAnsi="Arial" w:cs="Times New Roman"/>
      <w:sz w:val="20"/>
      <w:szCs w:val="20"/>
    </w:rPr>
  </w:style>
  <w:style w:type="character" w:customStyle="1" w:styleId="DocoriginalChar">
    <w:name w:val="Doc_original Char"/>
    <w:basedOn w:val="DefaultParagraphFont"/>
    <w:link w:val="Docoriginal"/>
    <w:rsid w:val="00FD3DF3"/>
    <w:rPr>
      <w:rFonts w:ascii="Arial" w:eastAsia="Times New Roman" w:hAnsi="Arial" w:cs="Times New Roman"/>
      <w:b/>
      <w:bCs/>
      <w:spacing w:val="10"/>
      <w:sz w:val="20"/>
      <w:szCs w:val="20"/>
    </w:rPr>
  </w:style>
  <w:style w:type="character" w:customStyle="1" w:styleId="StyleDocoriginalNotBold1">
    <w:name w:val="Style Doc_original + Not Bold1"/>
    <w:basedOn w:val="DefaultParagraphFont"/>
    <w:rsid w:val="00FD3DF3"/>
    <w:rPr>
      <w:rFonts w:ascii="Arial" w:hAnsi="Arial"/>
      <w:b/>
      <w:bCs/>
      <w:spacing w:val="10"/>
      <w:lang w:val="en-US" w:eastAsia="en-US" w:bidi="ar-SA"/>
    </w:rPr>
  </w:style>
  <w:style w:type="character" w:customStyle="1" w:styleId="StyleDoclangBold">
    <w:name w:val="Style Doc_lang + Bold"/>
    <w:basedOn w:val="DefaultParagraphFont"/>
    <w:rsid w:val="00FD3DF3"/>
    <w:rPr>
      <w:rFonts w:ascii="Arial" w:hAnsi="Arial"/>
      <w:b/>
      <w:bCs/>
      <w:sz w:val="20"/>
      <w:lang w:val="en-US"/>
    </w:rPr>
  </w:style>
  <w:style w:type="paragraph" w:styleId="TOC2">
    <w:name w:val="toc 2"/>
    <w:next w:val="Normal"/>
    <w:autoRedefine/>
    <w:semiHidden/>
    <w:rsid w:val="00FD3DF3"/>
    <w:pPr>
      <w:tabs>
        <w:tab w:val="right" w:leader="dot" w:pos="9639"/>
      </w:tabs>
      <w:spacing w:before="120" w:after="0" w:line="240" w:lineRule="auto"/>
      <w:ind w:left="851" w:right="284" w:hanging="567"/>
      <w:contextualSpacing/>
    </w:pPr>
    <w:rPr>
      <w:rFonts w:ascii="Arial" w:eastAsia="Times New Roman" w:hAnsi="Arial" w:cs="Times New Roman"/>
      <w:noProof/>
      <w:sz w:val="20"/>
      <w:szCs w:val="20"/>
    </w:rPr>
  </w:style>
  <w:style w:type="paragraph" w:styleId="TOC3">
    <w:name w:val="toc 3"/>
    <w:next w:val="Normal"/>
    <w:autoRedefine/>
    <w:semiHidden/>
    <w:rsid w:val="00FD3DF3"/>
    <w:pPr>
      <w:tabs>
        <w:tab w:val="right" w:leader="dot" w:pos="9639"/>
      </w:tabs>
      <w:spacing w:before="120" w:after="0" w:line="240" w:lineRule="auto"/>
      <w:ind w:left="851" w:right="283" w:hanging="567"/>
      <w:contextualSpacing/>
    </w:pPr>
    <w:rPr>
      <w:rFonts w:ascii="Arial" w:eastAsia="Times New Roman" w:hAnsi="Arial" w:cs="Times New Roman"/>
      <w:i/>
      <w:noProof/>
      <w:sz w:val="20"/>
      <w:szCs w:val="20"/>
      <w:lang w:val="fr-FR"/>
    </w:rPr>
  </w:style>
  <w:style w:type="paragraph" w:styleId="TOC4">
    <w:name w:val="toc 4"/>
    <w:next w:val="Normal"/>
    <w:autoRedefine/>
    <w:semiHidden/>
    <w:rsid w:val="00FD3DF3"/>
    <w:pPr>
      <w:tabs>
        <w:tab w:val="right" w:leader="dot" w:pos="9639"/>
      </w:tabs>
      <w:spacing w:before="120" w:after="0" w:line="240" w:lineRule="auto"/>
      <w:ind w:left="851" w:right="283" w:hanging="284"/>
    </w:pPr>
    <w:rPr>
      <w:rFonts w:ascii="Arial" w:eastAsia="Times New Roman" w:hAnsi="Arial" w:cs="Times New Roman"/>
      <w:i/>
      <w:noProof/>
      <w:sz w:val="20"/>
      <w:szCs w:val="20"/>
      <w:lang w:val="fr-FR"/>
    </w:rPr>
  </w:style>
  <w:style w:type="paragraph" w:styleId="TOC1">
    <w:name w:val="toc 1"/>
    <w:next w:val="Normal"/>
    <w:semiHidden/>
    <w:rsid w:val="00FD3DF3"/>
    <w:pPr>
      <w:tabs>
        <w:tab w:val="right" w:leader="dot" w:pos="9639"/>
      </w:tabs>
      <w:spacing w:after="0" w:line="240" w:lineRule="auto"/>
      <w:ind w:left="284" w:right="284" w:hanging="284"/>
      <w:contextualSpacing/>
    </w:pPr>
    <w:rPr>
      <w:rFonts w:ascii="Arial" w:eastAsia="Times New Roman" w:hAnsi="Arial" w:cs="Times New Roman"/>
      <w:caps/>
      <w:noProof/>
      <w:sz w:val="20"/>
      <w:szCs w:val="20"/>
    </w:rPr>
  </w:style>
  <w:style w:type="paragraph" w:styleId="TOC5">
    <w:name w:val="toc 5"/>
    <w:next w:val="Normal"/>
    <w:autoRedefine/>
    <w:semiHidden/>
    <w:rsid w:val="00FD3DF3"/>
    <w:pPr>
      <w:tabs>
        <w:tab w:val="right" w:leader="dot" w:pos="9639"/>
      </w:tabs>
      <w:spacing w:before="120" w:after="0" w:line="240" w:lineRule="auto"/>
      <w:ind w:left="851" w:right="283" w:hanging="283"/>
      <w:jc w:val="both"/>
    </w:pPr>
    <w:rPr>
      <w:rFonts w:ascii="Arial" w:eastAsia="Times New Roman" w:hAnsi="Arial" w:cs="Times New Roman"/>
      <w:noProof/>
      <w:sz w:val="18"/>
      <w:szCs w:val="20"/>
      <w:lang w:val="fr-FR"/>
    </w:rPr>
  </w:style>
  <w:style w:type="paragraph" w:styleId="BalloonText">
    <w:name w:val="Balloon Text"/>
    <w:basedOn w:val="Normal"/>
    <w:link w:val="BalloonTextChar"/>
    <w:uiPriority w:val="99"/>
    <w:semiHidden/>
    <w:unhideWhenUsed/>
    <w:rsid w:val="00FD3DF3"/>
    <w:rPr>
      <w:rFonts w:ascii="Tahoma" w:hAnsi="Tahoma" w:cs="Tahoma"/>
      <w:sz w:val="16"/>
      <w:szCs w:val="16"/>
    </w:rPr>
  </w:style>
  <w:style w:type="character" w:customStyle="1" w:styleId="BalloonTextChar">
    <w:name w:val="Balloon Text Char"/>
    <w:basedOn w:val="DefaultParagraphFont"/>
    <w:link w:val="BalloonText"/>
    <w:uiPriority w:val="99"/>
    <w:semiHidden/>
    <w:rsid w:val="00FD3DF3"/>
    <w:rPr>
      <w:rFonts w:ascii="Tahoma" w:eastAsia="Times New Roman" w:hAnsi="Tahoma" w:cs="Tahoma"/>
      <w:sz w:val="16"/>
      <w:szCs w:val="16"/>
    </w:rPr>
  </w:style>
  <w:style w:type="character" w:styleId="PageNumber">
    <w:name w:val="page number"/>
    <w:rsid w:val="00EE354C"/>
    <w:rPr>
      <w:rFonts w:ascii="Arial" w:hAnsi="Arial"/>
      <w:sz w:val="20"/>
    </w:rPr>
  </w:style>
  <w:style w:type="character" w:customStyle="1" w:styleId="FooterChar1">
    <w:name w:val="Footer Char1"/>
    <w:aliases w:val="doc_path_name Char"/>
    <w:rsid w:val="00EE354C"/>
    <w:rPr>
      <w:rFonts w:ascii="Arial" w:hAnsi="Arial"/>
      <w:sz w:val="14"/>
      <w:lang w:val="en-US" w:eastAsia="en-US" w:bidi="ar-SA"/>
    </w:rPr>
  </w:style>
  <w:style w:type="character" w:customStyle="1" w:styleId="ordinary-span-edit2">
    <w:name w:val="ordinary-span-edit2"/>
    <w:basedOn w:val="DefaultParagraphFont"/>
    <w:rsid w:val="008D7517"/>
  </w:style>
  <w:style w:type="paragraph" w:customStyle="1" w:styleId="s0">
    <w:name w:val="s0"/>
    <w:rsid w:val="006A47AF"/>
    <w:pPr>
      <w:widowControl w:val="0"/>
      <w:autoSpaceDE w:val="0"/>
      <w:autoSpaceDN w:val="0"/>
      <w:adjustRightInd w:val="0"/>
      <w:spacing w:after="0" w:line="240" w:lineRule="auto"/>
    </w:pPr>
    <w:rPr>
      <w:rFonts w:ascii="Batang" w:eastAsia="Batang" w:hAnsi="Times New Roman" w:cs="Times New Roman"/>
      <w:sz w:val="24"/>
      <w:szCs w:val="24"/>
      <w:lang w:eastAsia="ko-KR"/>
    </w:rPr>
  </w:style>
  <w:style w:type="paragraph" w:styleId="ListParagraph">
    <w:name w:val="List Paragraph"/>
    <w:basedOn w:val="Normal"/>
    <w:uiPriority w:val="34"/>
    <w:qFormat/>
    <w:rsid w:val="00647981"/>
    <w:pPr>
      <w:ind w:left="720"/>
      <w:jc w:val="left"/>
    </w:pPr>
    <w:rPr>
      <w:rFonts w:ascii="Calibri" w:eastAsia="Calibri" w:hAnsi="Calibri"/>
      <w:sz w:val="22"/>
      <w:szCs w:val="22"/>
      <w:lang w:val="nl-NL" w:eastAsia="nl-NL"/>
    </w:rPr>
  </w:style>
  <w:style w:type="paragraph" w:styleId="NormalWeb">
    <w:name w:val="Normal (Web)"/>
    <w:basedOn w:val="Normal"/>
    <w:uiPriority w:val="99"/>
    <w:semiHidden/>
    <w:unhideWhenUsed/>
    <w:rsid w:val="0076041E"/>
    <w:pPr>
      <w:spacing w:before="100" w:beforeAutospacing="1" w:after="100" w:afterAutospacing="1"/>
      <w:jc w:val="left"/>
    </w:pPr>
    <w:rPr>
      <w:rFonts w:ascii="Times New Roman" w:eastAsiaTheme="minorHAnsi" w:hAnsi="Times New Roman"/>
      <w:sz w:val="24"/>
      <w:szCs w:val="24"/>
    </w:rPr>
  </w:style>
  <w:style w:type="character" w:styleId="Emphasis">
    <w:name w:val="Emphasis"/>
    <w:basedOn w:val="DefaultParagraphFont"/>
    <w:uiPriority w:val="20"/>
    <w:qFormat/>
    <w:rsid w:val="0076041E"/>
    <w:rPr>
      <w:i/>
      <w:iCs/>
    </w:rPr>
  </w:style>
  <w:style w:type="paragraph" w:styleId="EndnoteText">
    <w:name w:val="endnote text"/>
    <w:basedOn w:val="Normal"/>
    <w:link w:val="EndnoteTextChar"/>
    <w:uiPriority w:val="99"/>
    <w:semiHidden/>
    <w:unhideWhenUsed/>
    <w:rsid w:val="00887A47"/>
  </w:style>
  <w:style w:type="character" w:customStyle="1" w:styleId="EndnoteTextChar">
    <w:name w:val="Endnote Text Char"/>
    <w:basedOn w:val="DefaultParagraphFont"/>
    <w:link w:val="EndnoteText"/>
    <w:uiPriority w:val="99"/>
    <w:semiHidden/>
    <w:rsid w:val="00887A47"/>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887A47"/>
    <w:rPr>
      <w:vertAlign w:val="superscript"/>
    </w:rPr>
  </w:style>
  <w:style w:type="paragraph" w:styleId="PlainText">
    <w:name w:val="Plain Text"/>
    <w:basedOn w:val="Normal"/>
    <w:link w:val="PlainTextChar"/>
    <w:uiPriority w:val="99"/>
    <w:semiHidden/>
    <w:unhideWhenUsed/>
    <w:rsid w:val="00140F21"/>
    <w:pPr>
      <w:jc w:val="left"/>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140F21"/>
    <w:rPr>
      <w:rFonts w:ascii="Consolas" w:hAnsi="Consolas" w:cs="Consolas"/>
      <w:sz w:val="21"/>
      <w:szCs w:val="21"/>
    </w:rPr>
  </w:style>
  <w:style w:type="character" w:styleId="Hyperlink">
    <w:name w:val="Hyperlink"/>
    <w:basedOn w:val="DefaultParagraphFont"/>
    <w:rsid w:val="004F1A48"/>
    <w:rPr>
      <w:color w:val="0000FF" w:themeColor="hyperlink"/>
      <w:u w:val="single"/>
    </w:rPr>
  </w:style>
  <w:style w:type="character" w:styleId="Strong">
    <w:name w:val="Strong"/>
    <w:basedOn w:val="DefaultParagraphFont"/>
    <w:uiPriority w:val="22"/>
    <w:qFormat/>
    <w:rsid w:val="004F1A48"/>
    <w:rPr>
      <w:b/>
      <w:bCs/>
    </w:rPr>
  </w:style>
  <w:style w:type="character" w:styleId="HTMLTypewriter">
    <w:name w:val="HTML Typewriter"/>
    <w:basedOn w:val="DefaultParagraphFont"/>
    <w:uiPriority w:val="99"/>
    <w:semiHidden/>
    <w:unhideWhenUsed/>
    <w:rsid w:val="00793E85"/>
    <w:rPr>
      <w:rFonts w:ascii="Courier New" w:eastAsiaTheme="minorEastAsia"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22734">
      <w:bodyDiv w:val="1"/>
      <w:marLeft w:val="0"/>
      <w:marRight w:val="0"/>
      <w:marTop w:val="0"/>
      <w:marBottom w:val="0"/>
      <w:divBdr>
        <w:top w:val="none" w:sz="0" w:space="0" w:color="auto"/>
        <w:left w:val="none" w:sz="0" w:space="0" w:color="auto"/>
        <w:bottom w:val="none" w:sz="0" w:space="0" w:color="auto"/>
        <w:right w:val="none" w:sz="0" w:space="0" w:color="auto"/>
      </w:divBdr>
    </w:div>
    <w:div w:id="656610860">
      <w:bodyDiv w:val="1"/>
      <w:marLeft w:val="0"/>
      <w:marRight w:val="0"/>
      <w:marTop w:val="0"/>
      <w:marBottom w:val="0"/>
      <w:divBdr>
        <w:top w:val="none" w:sz="0" w:space="0" w:color="auto"/>
        <w:left w:val="none" w:sz="0" w:space="0" w:color="auto"/>
        <w:bottom w:val="none" w:sz="0" w:space="0" w:color="auto"/>
        <w:right w:val="none" w:sz="0" w:space="0" w:color="auto"/>
      </w:divBdr>
    </w:div>
    <w:div w:id="818813771">
      <w:bodyDiv w:val="1"/>
      <w:marLeft w:val="0"/>
      <w:marRight w:val="0"/>
      <w:marTop w:val="0"/>
      <w:marBottom w:val="0"/>
      <w:divBdr>
        <w:top w:val="none" w:sz="0" w:space="0" w:color="auto"/>
        <w:left w:val="none" w:sz="0" w:space="0" w:color="auto"/>
        <w:bottom w:val="none" w:sz="0" w:space="0" w:color="auto"/>
        <w:right w:val="none" w:sz="0" w:space="0" w:color="auto"/>
      </w:divBdr>
    </w:div>
    <w:div w:id="1603608406">
      <w:bodyDiv w:val="1"/>
      <w:marLeft w:val="0"/>
      <w:marRight w:val="0"/>
      <w:marTop w:val="0"/>
      <w:marBottom w:val="0"/>
      <w:divBdr>
        <w:top w:val="none" w:sz="0" w:space="0" w:color="auto"/>
        <w:left w:val="none" w:sz="0" w:space="0" w:color="auto"/>
        <w:bottom w:val="none" w:sz="0" w:space="0" w:color="auto"/>
        <w:right w:val="none" w:sz="0" w:space="0" w:color="auto"/>
      </w:divBdr>
    </w:div>
    <w:div w:id="209466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hinsyu.maff.go.jp/en/en_top.html" TargetMode="Externa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C0843-EF18-4346-B6D9-8E9E4AA6A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3810</Words>
  <Characters>21719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Jessica</dc:creator>
  <cp:lastModifiedBy>OERTEL Romy</cp:lastModifiedBy>
  <cp:revision>9</cp:revision>
  <cp:lastPrinted>2015-07-17T15:32:00Z</cp:lastPrinted>
  <dcterms:created xsi:type="dcterms:W3CDTF">2015-07-17T13:58:00Z</dcterms:created>
  <dcterms:modified xsi:type="dcterms:W3CDTF">2015-08-17T13:18:00Z</dcterms:modified>
</cp:coreProperties>
</file>