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D52D7" w:rsidRPr="00C5280D" w:rsidTr="00ED52D7">
        <w:trPr>
          <w:trHeight w:val="1760"/>
        </w:trPr>
        <w:tc>
          <w:tcPr>
            <w:tcW w:w="4243" w:type="dxa"/>
          </w:tcPr>
          <w:p w:rsidR="00ED52D7" w:rsidRPr="00C5280D" w:rsidRDefault="00ED52D7" w:rsidP="004B5437"/>
        </w:tc>
        <w:tc>
          <w:tcPr>
            <w:tcW w:w="1646" w:type="dxa"/>
            <w:vAlign w:val="center"/>
          </w:tcPr>
          <w:p w:rsidR="00ED52D7" w:rsidRPr="006B6D27" w:rsidRDefault="00ED52D7" w:rsidP="004B5437">
            <w:pPr>
              <w:pStyle w:val="LogoUPOV"/>
            </w:pPr>
            <w:r w:rsidRPr="006B6D27">
              <w:rPr>
                <w:noProof/>
              </w:rPr>
              <w:drawing>
                <wp:inline distT="0" distB="0" distL="0" distR="0" wp14:anchorId="74F31A0C" wp14:editId="2D3B3F8A">
                  <wp:extent cx="962025" cy="447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ED52D7" w:rsidRPr="006B6D27" w:rsidRDefault="00ED52D7" w:rsidP="004B5437">
            <w:pPr>
              <w:pStyle w:val="Lettrine"/>
            </w:pPr>
            <w:r w:rsidRPr="006B6D27">
              <w:t>E</w:t>
            </w:r>
          </w:p>
          <w:p w:rsidR="00AF1FC1" w:rsidRPr="006B6D27" w:rsidRDefault="001A54EE" w:rsidP="00AF1FC1">
            <w:pPr>
              <w:pStyle w:val="Docoriginal"/>
            </w:pPr>
            <w:r>
              <w:t>TW</w:t>
            </w:r>
            <w:r w:rsidR="00BF7693">
              <w:t>A</w:t>
            </w:r>
            <w:r>
              <w:t>/4</w:t>
            </w:r>
            <w:r w:rsidR="00BF7693">
              <w:t>3</w:t>
            </w:r>
            <w:r w:rsidR="00AF1FC1" w:rsidRPr="006B6D27">
              <w:t>/</w:t>
            </w:r>
            <w:r w:rsidR="00AF1FC1">
              <w:t>16</w:t>
            </w:r>
          </w:p>
          <w:p w:rsidR="00AF1FC1" w:rsidRPr="006B6D27" w:rsidRDefault="00AF1FC1" w:rsidP="00AF1FC1">
            <w:pPr>
              <w:pStyle w:val="Docoriginal"/>
              <w:rPr>
                <w:b w:val="0"/>
                <w:spacing w:val="0"/>
              </w:rPr>
            </w:pPr>
            <w:r w:rsidRPr="007D06FE">
              <w:rPr>
                <w:rStyle w:val="StyleDoclangBold"/>
                <w:b/>
                <w:spacing w:val="0"/>
              </w:rPr>
              <w:t>ORIGINAL</w:t>
            </w:r>
            <w:r w:rsidRPr="006B6D27">
              <w:rPr>
                <w:rStyle w:val="StyleDoclangBold"/>
                <w:spacing w:val="0"/>
              </w:rPr>
              <w:t>:</w:t>
            </w:r>
            <w:r w:rsidRPr="006B6D27">
              <w:rPr>
                <w:rStyle w:val="StyleDocoriginalNotBold1"/>
                <w:spacing w:val="0"/>
              </w:rPr>
              <w:t xml:space="preserve"> </w:t>
            </w:r>
            <w:r w:rsidRPr="006B6D27">
              <w:rPr>
                <w:spacing w:val="0"/>
              </w:rPr>
              <w:t xml:space="preserve"> </w:t>
            </w:r>
            <w:r w:rsidRPr="006B6D27">
              <w:rPr>
                <w:b w:val="0"/>
                <w:spacing w:val="0"/>
              </w:rPr>
              <w:t>English</w:t>
            </w:r>
          </w:p>
          <w:p w:rsidR="00ED52D7" w:rsidRPr="0030748E" w:rsidRDefault="00AF1FC1" w:rsidP="00273236">
            <w:pPr>
              <w:pStyle w:val="Docoriginal"/>
            </w:pPr>
            <w:r w:rsidRPr="006B6D27">
              <w:rPr>
                <w:spacing w:val="0"/>
              </w:rPr>
              <w:t>DATE</w:t>
            </w:r>
            <w:r w:rsidRPr="00040E12">
              <w:rPr>
                <w:spacing w:val="0"/>
              </w:rPr>
              <w:t xml:space="preserve">: </w:t>
            </w:r>
            <w:r w:rsidRPr="00040E12">
              <w:rPr>
                <w:rStyle w:val="StyleDocoriginalNotBold1"/>
                <w:spacing w:val="0"/>
              </w:rPr>
              <w:t xml:space="preserve"> </w:t>
            </w:r>
            <w:r w:rsidR="00273236">
              <w:rPr>
                <w:b w:val="0"/>
                <w:spacing w:val="0"/>
              </w:rPr>
              <w:t>August 14, 2014</w:t>
            </w:r>
            <w:bookmarkStart w:id="0" w:name="_GoBack"/>
            <w:bookmarkEnd w:id="0"/>
          </w:p>
        </w:tc>
      </w:tr>
      <w:tr w:rsidR="00ED52D7" w:rsidRPr="00C5280D" w:rsidTr="00ED52D7">
        <w:tc>
          <w:tcPr>
            <w:tcW w:w="10131" w:type="dxa"/>
            <w:gridSpan w:val="3"/>
          </w:tcPr>
          <w:p w:rsidR="00ED52D7" w:rsidRPr="00C5280D" w:rsidRDefault="00ED52D7" w:rsidP="004B5437">
            <w:pPr>
              <w:pStyle w:val="upove"/>
              <w:rPr>
                <w:sz w:val="28"/>
              </w:rPr>
            </w:pPr>
            <w:r w:rsidRPr="00C5280D">
              <w:rPr>
                <w:snapToGrid w:val="0"/>
              </w:rPr>
              <w:t xml:space="preserve">INTERNATIONAL UNION FOR THE PROTECTION OF NEW VARIETIES OF PLANTS </w:t>
            </w:r>
          </w:p>
        </w:tc>
      </w:tr>
      <w:tr w:rsidR="00ED52D7" w:rsidRPr="00C5280D" w:rsidTr="00ED52D7">
        <w:tc>
          <w:tcPr>
            <w:tcW w:w="10131" w:type="dxa"/>
            <w:gridSpan w:val="3"/>
          </w:tcPr>
          <w:p w:rsidR="00ED52D7" w:rsidRPr="00C5280D" w:rsidRDefault="00ED52D7" w:rsidP="004B5437">
            <w:pPr>
              <w:pStyle w:val="Country"/>
            </w:pPr>
            <w:r w:rsidRPr="00C5280D">
              <w:t>Geneva</w:t>
            </w:r>
          </w:p>
        </w:tc>
      </w:tr>
    </w:tbl>
    <w:p w:rsidR="00AF1FC1" w:rsidRDefault="006E12F8" w:rsidP="00AF1FC1">
      <w:pPr>
        <w:pStyle w:val="Sessiontcplacedate"/>
      </w:pPr>
      <w:r w:rsidRPr="00C5280D">
        <w:t xml:space="preserve">TECHNICAL </w:t>
      </w:r>
      <w:r>
        <w:t xml:space="preserve">WORKING PARTY FOR </w:t>
      </w:r>
      <w:r w:rsidR="00BF7693">
        <w:t>AGRICULTURAL CROPS</w:t>
      </w:r>
    </w:p>
    <w:p w:rsidR="00BF7693" w:rsidRDefault="00BF7693" w:rsidP="00BF7693">
      <w:pPr>
        <w:pStyle w:val="Sessiontcplacedate"/>
      </w:pPr>
      <w:r>
        <w:t>Forty-Third Session</w:t>
      </w:r>
      <w:r>
        <w:br/>
      </w:r>
      <w:r>
        <w:rPr>
          <w:rFonts w:cs="Arial"/>
        </w:rPr>
        <w:t>Mar del Plata, Argentina</w:t>
      </w:r>
      <w:r>
        <w:t>, November 17 to 21, 2014</w:t>
      </w:r>
    </w:p>
    <w:p w:rsidR="00ED52D7" w:rsidRPr="00C5280D" w:rsidRDefault="00ED52D7" w:rsidP="00ED52D7">
      <w:pPr>
        <w:pStyle w:val="Titleofdoc0"/>
      </w:pPr>
      <w:r w:rsidRPr="00D42642">
        <w:t>Revision of document TGP/8: Part II: Se</w:t>
      </w:r>
      <w:r w:rsidRPr="00192206">
        <w:t>lected Techniques Us</w:t>
      </w:r>
      <w:r w:rsidR="00523791">
        <w:t xml:space="preserve">ed in DUS Examination, </w:t>
      </w:r>
      <w:r w:rsidR="00523791" w:rsidRPr="00E02775">
        <w:t>Section 9</w:t>
      </w:r>
      <w:r w:rsidRPr="00E02775">
        <w:t xml:space="preserve">: </w:t>
      </w:r>
      <w:r w:rsidR="00523791" w:rsidRPr="00E02775">
        <w:t>THE COMBINED-OVER-YEARS UNIFORMITY CRITERION (COYU)</w:t>
      </w:r>
    </w:p>
    <w:p w:rsidR="00ED52D7" w:rsidRPr="00C5280D" w:rsidRDefault="00ED52D7" w:rsidP="00ED52D7">
      <w:pPr>
        <w:pStyle w:val="preparedby1"/>
      </w:pPr>
      <w:bookmarkStart w:id="1" w:name="Prepared"/>
      <w:bookmarkEnd w:id="1"/>
      <w:r w:rsidRPr="00ED52D7">
        <w:t>Document prepared by the Office of the Union</w:t>
      </w:r>
      <w:r>
        <w:br/>
      </w:r>
      <w:r>
        <w:br/>
      </w:r>
      <w:r>
        <w:rPr>
          <w:color w:val="A6A6A6" w:themeColor="background1" w:themeShade="A6"/>
        </w:rPr>
        <w:t>Disclaimer:  this document does not represent UPOV policies or guidance</w:t>
      </w:r>
    </w:p>
    <w:p w:rsidR="00AC360C" w:rsidRDefault="00AC360C" w:rsidP="00AC360C">
      <w:r w:rsidRPr="00AC360C">
        <w:fldChar w:fldCharType="begin"/>
      </w:r>
      <w:r w:rsidRPr="00AC360C">
        <w:instrText xml:space="preserve"> AUTONUM  </w:instrText>
      </w:r>
      <w:r w:rsidRPr="00AC360C">
        <w:fldChar w:fldCharType="end"/>
      </w:r>
      <w:r w:rsidRPr="00AC360C">
        <w:tab/>
        <w:t>The purpose of this document is to report on developments concerning the method of calculation of COYU.</w:t>
      </w:r>
    </w:p>
    <w:p w:rsidR="00050F06" w:rsidRPr="00AC360C" w:rsidRDefault="00050F06" w:rsidP="00AC360C"/>
    <w:p w:rsidR="00050F06" w:rsidRPr="00E02775" w:rsidRDefault="00050F06" w:rsidP="00050F06">
      <w:pPr>
        <w:keepNext/>
        <w:rPr>
          <w:color w:val="000000"/>
        </w:rPr>
      </w:pPr>
      <w:r w:rsidRPr="00E02775">
        <w:rPr>
          <w:color w:val="000000"/>
        </w:rPr>
        <w:fldChar w:fldCharType="begin"/>
      </w:r>
      <w:r w:rsidRPr="00E02775">
        <w:rPr>
          <w:color w:val="000000"/>
        </w:rPr>
        <w:instrText xml:space="preserve"> AUTONUM  </w:instrText>
      </w:r>
      <w:r w:rsidRPr="00E02775">
        <w:rPr>
          <w:color w:val="000000"/>
        </w:rPr>
        <w:fldChar w:fldCharType="end"/>
      </w:r>
      <w:r w:rsidRPr="00E02775">
        <w:rPr>
          <w:color w:val="000000"/>
        </w:rPr>
        <w:tab/>
        <w:t>The following abbreviations are used in this document:</w:t>
      </w:r>
    </w:p>
    <w:p w:rsidR="00050F06" w:rsidRPr="00E02775" w:rsidRDefault="00050F06" w:rsidP="00050F06">
      <w:pPr>
        <w:keepNext/>
        <w:ind w:left="1692" w:hanging="1125"/>
        <w:jc w:val="left"/>
        <w:rPr>
          <w:color w:val="000000"/>
        </w:rPr>
      </w:pPr>
    </w:p>
    <w:p w:rsidR="00050F06" w:rsidRPr="00E02775" w:rsidRDefault="00050F06" w:rsidP="00050F06">
      <w:pPr>
        <w:keepNext/>
        <w:tabs>
          <w:tab w:val="left" w:pos="567"/>
          <w:tab w:val="left" w:pos="1701"/>
        </w:tabs>
      </w:pPr>
      <w:r w:rsidRPr="00E02775">
        <w:tab/>
        <w:t>TC:</w:t>
      </w:r>
      <w:r w:rsidRPr="00E02775">
        <w:tab/>
        <w:t>Technical Committee</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TC-EDC:</w:t>
      </w:r>
      <w:r w:rsidRPr="00E02775">
        <w:rPr>
          <w:rFonts w:eastAsia="PMingLiU"/>
          <w:szCs w:val="24"/>
        </w:rPr>
        <w:tab/>
        <w:t>Enlarged Editorial Committee</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TWA:</w:t>
      </w:r>
      <w:r w:rsidRPr="00E02775">
        <w:rPr>
          <w:rFonts w:eastAsia="PMingLiU"/>
          <w:szCs w:val="24"/>
        </w:rPr>
        <w:tab/>
        <w:t>Technical Working Party for Agricultural Crops</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TWC:</w:t>
      </w:r>
      <w:r w:rsidRPr="00E02775">
        <w:rPr>
          <w:rFonts w:eastAsia="PMingLiU"/>
          <w:szCs w:val="24"/>
        </w:rPr>
        <w:tab/>
        <w:t>Technical Working Party on Automation and Computer Programs</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 xml:space="preserve">TWF: </w:t>
      </w:r>
      <w:r w:rsidRPr="00E02775">
        <w:rPr>
          <w:rFonts w:eastAsia="PMingLiU"/>
          <w:szCs w:val="24"/>
        </w:rPr>
        <w:tab/>
        <w:t>Technical Working Party for Fruit Crops</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TWO:</w:t>
      </w:r>
      <w:r w:rsidRPr="00E02775">
        <w:rPr>
          <w:rFonts w:eastAsia="PMingLiU"/>
          <w:szCs w:val="24"/>
        </w:rPr>
        <w:tab/>
        <w:t>Technical Working Party for Ornamental Plants and Forest Trees</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TWPs:</w:t>
      </w:r>
      <w:r w:rsidRPr="00E02775">
        <w:rPr>
          <w:rFonts w:eastAsia="PMingLiU"/>
          <w:szCs w:val="24"/>
        </w:rPr>
        <w:tab/>
        <w:t>Technical Working Parties</w:t>
      </w:r>
    </w:p>
    <w:p w:rsidR="00050F06" w:rsidRDefault="00050F06" w:rsidP="00050F06">
      <w:pPr>
        <w:keepNext/>
        <w:tabs>
          <w:tab w:val="left" w:pos="567"/>
          <w:tab w:val="left" w:pos="1701"/>
        </w:tabs>
        <w:rPr>
          <w:rFonts w:eastAsia="PMingLiU"/>
          <w:szCs w:val="24"/>
        </w:rPr>
      </w:pPr>
      <w:r w:rsidRPr="00E02775">
        <w:rPr>
          <w:rFonts w:eastAsia="PMingLiU"/>
          <w:szCs w:val="24"/>
        </w:rPr>
        <w:tab/>
        <w:t>TWV:</w:t>
      </w:r>
      <w:r w:rsidRPr="00E02775">
        <w:rPr>
          <w:rFonts w:eastAsia="PMingLiU"/>
          <w:szCs w:val="24"/>
        </w:rPr>
        <w:tab/>
        <w:t>Technical Working Party for Vegetables</w:t>
      </w:r>
    </w:p>
    <w:p w:rsidR="00050F06" w:rsidRPr="00AC360C" w:rsidRDefault="00050F06" w:rsidP="00AC360C"/>
    <w:p w:rsidR="00AC360C" w:rsidRPr="00AC360C" w:rsidRDefault="00AC360C" w:rsidP="00AC360C">
      <w:r>
        <w:t>BACKGROUND</w:t>
      </w:r>
    </w:p>
    <w:p w:rsidR="00D06D84" w:rsidRDefault="00D06D84" w:rsidP="00D06D84">
      <w:pPr>
        <w:rPr>
          <w:color w:val="000000"/>
        </w:rPr>
      </w:pPr>
    </w:p>
    <w:p w:rsidR="00D06D84" w:rsidRPr="00AC360C" w:rsidRDefault="00D06D84" w:rsidP="00D06D84">
      <w:r w:rsidRPr="00AC360C">
        <w:rPr>
          <w:color w:val="000000"/>
        </w:rPr>
        <w:fldChar w:fldCharType="begin"/>
      </w:r>
      <w:r w:rsidRPr="00AC360C">
        <w:rPr>
          <w:color w:val="000000"/>
        </w:rPr>
        <w:instrText xml:space="preserve"> AUTONUM  </w:instrText>
      </w:r>
      <w:r w:rsidRPr="00AC360C">
        <w:rPr>
          <w:color w:val="000000"/>
        </w:rPr>
        <w:fldChar w:fldCharType="end"/>
      </w:r>
      <w:r w:rsidRPr="00AC360C">
        <w:rPr>
          <w:color w:val="000000"/>
        </w:rPr>
        <w:tab/>
        <w:t xml:space="preserve">At its twenty-sixth session held in </w:t>
      </w:r>
      <w:proofErr w:type="spellStart"/>
      <w:r w:rsidRPr="00AC360C">
        <w:rPr>
          <w:color w:val="000000"/>
        </w:rPr>
        <w:t>Jeju</w:t>
      </w:r>
      <w:proofErr w:type="spellEnd"/>
      <w:r w:rsidRPr="00AC360C">
        <w:rPr>
          <w:color w:val="000000"/>
        </w:rPr>
        <w:t>, Republic of Korea, from September 2 to 5, 2008, the</w:t>
      </w:r>
      <w:r w:rsidRPr="00AC360C">
        <w:t xml:space="preserve"> </w:t>
      </w:r>
      <w:r w:rsidRPr="00AC360C">
        <w:rPr>
          <w:color w:val="000000"/>
        </w:rPr>
        <w:t>TWC</w:t>
      </w:r>
      <w:r w:rsidRPr="00AC360C">
        <w:t xml:space="preserve"> considered document TWC/26/17 “Some consequences of reducing the number of plants observed in the assessment of quantitative characteristics of reference varieties</w:t>
      </w:r>
      <w:r w:rsidRPr="00AC360C">
        <w:rPr>
          <w:vertAlign w:val="superscript"/>
        </w:rPr>
        <w:footnoteReference w:id="2"/>
      </w:r>
      <w:r w:rsidRPr="00AC360C">
        <w:t>” and a presentation by Mr.</w:t>
      </w:r>
      <w:r>
        <w:t> </w:t>
      </w:r>
      <w:r w:rsidRPr="00AC360C">
        <w:t xml:space="preserve">Kristian </w:t>
      </w:r>
      <w:proofErr w:type="spellStart"/>
      <w:r w:rsidRPr="00AC360C">
        <w:t>Kristensen</w:t>
      </w:r>
      <w:proofErr w:type="spellEnd"/>
      <w:r w:rsidRPr="00AC360C">
        <w:t xml:space="preserve"> (Denmark), a copy of which is reproduced as document TWC/26/17 Add.</w:t>
      </w:r>
    </w:p>
    <w:p w:rsidR="00D06D84" w:rsidRPr="00AC360C" w:rsidRDefault="00D06D84" w:rsidP="00D06D84"/>
    <w:p w:rsidR="00D06D84" w:rsidRPr="00AC360C" w:rsidRDefault="00D06D84" w:rsidP="00D06D84">
      <w:r w:rsidRPr="00AC360C">
        <w:rPr>
          <w:color w:val="000000"/>
        </w:rPr>
        <w:fldChar w:fldCharType="begin"/>
      </w:r>
      <w:r w:rsidRPr="00AC360C">
        <w:rPr>
          <w:color w:val="000000"/>
        </w:rPr>
        <w:instrText xml:space="preserve"> AUTONUM  </w:instrText>
      </w:r>
      <w:r w:rsidRPr="00AC360C">
        <w:rPr>
          <w:color w:val="000000"/>
        </w:rPr>
        <w:fldChar w:fldCharType="end"/>
      </w:r>
      <w:r w:rsidRPr="00AC360C">
        <w:rPr>
          <w:color w:val="000000"/>
        </w:rPr>
        <w:tab/>
      </w:r>
      <w:r w:rsidRPr="00AC360C">
        <w:t xml:space="preserve">Document TWC/26/17 states the following with regard to the current method of calculation of the Combined-Over-Years Uniformity Criterion (COYU): </w:t>
      </w:r>
    </w:p>
    <w:p w:rsidR="00D06D84" w:rsidRPr="00AC360C" w:rsidRDefault="00D06D84" w:rsidP="00D06D84"/>
    <w:p w:rsidR="00D06D84" w:rsidRPr="00AC360C" w:rsidRDefault="00D06D84" w:rsidP="00D06D84">
      <w:pPr>
        <w:ind w:left="567" w:right="567"/>
        <w:rPr>
          <w:sz w:val="18"/>
          <w:szCs w:val="18"/>
        </w:rPr>
      </w:pPr>
      <w:r w:rsidRPr="00AC360C">
        <w:rPr>
          <w:sz w:val="18"/>
          <w:szCs w:val="18"/>
        </w:rPr>
        <w:t>“</w:t>
      </w:r>
      <w:r w:rsidRPr="00AC360C">
        <w:rPr>
          <w:sz w:val="18"/>
          <w:szCs w:val="18"/>
          <w:u w:val="single"/>
        </w:rPr>
        <w:t>Conclusions</w:t>
      </w:r>
    </w:p>
    <w:p w:rsidR="00D06D84" w:rsidRPr="00AC360C" w:rsidRDefault="00D06D84" w:rsidP="00D06D84">
      <w:pPr>
        <w:ind w:left="567" w:right="567"/>
        <w:rPr>
          <w:sz w:val="18"/>
          <w:szCs w:val="18"/>
        </w:rPr>
      </w:pPr>
    </w:p>
    <w:p w:rsidR="00D06D84" w:rsidRPr="00AC360C" w:rsidRDefault="00D06D84" w:rsidP="00D06D84">
      <w:pPr>
        <w:ind w:left="567" w:right="567"/>
        <w:rPr>
          <w:sz w:val="18"/>
          <w:szCs w:val="18"/>
        </w:rPr>
      </w:pPr>
      <w:r w:rsidRPr="00AC360C">
        <w:rPr>
          <w:sz w:val="18"/>
          <w:szCs w:val="18"/>
        </w:rPr>
        <w:t>“18.</w:t>
      </w:r>
      <w:r w:rsidRPr="00AC360C">
        <w:rPr>
          <w:sz w:val="18"/>
          <w:szCs w:val="18"/>
        </w:rPr>
        <w:tab/>
        <w:t xml:space="preserve">From the above it can be concluded that the variances calculated in the present system do not reflect the expected value of the true variance as they are too small, partly because the expected value of RMS [residual mean square] from the ANOVA is less than the expected value of </w:t>
      </w:r>
      <w:proofErr w:type="spellStart"/>
      <w:proofErr w:type="gramStart"/>
      <w:r w:rsidRPr="00AC360C">
        <w:rPr>
          <w:i/>
          <w:sz w:val="18"/>
          <w:szCs w:val="18"/>
        </w:rPr>
        <w:t>Var</w:t>
      </w:r>
      <w:proofErr w:type="spellEnd"/>
      <w:r w:rsidRPr="00AC360C">
        <w:rPr>
          <w:sz w:val="18"/>
          <w:szCs w:val="18"/>
        </w:rPr>
        <w:t>(</w:t>
      </w:r>
      <w:proofErr w:type="spellStart"/>
      <w:proofErr w:type="gramEnd"/>
      <w:r w:rsidRPr="00AC360C">
        <w:rPr>
          <w:i/>
          <w:sz w:val="18"/>
          <w:szCs w:val="18"/>
        </w:rPr>
        <w:t>Y</w:t>
      </w:r>
      <w:r w:rsidRPr="00AC360C">
        <w:rPr>
          <w:i/>
          <w:sz w:val="18"/>
          <w:szCs w:val="18"/>
          <w:vertAlign w:val="subscript"/>
        </w:rPr>
        <w:t>v</w:t>
      </w:r>
      <w:proofErr w:type="spellEnd"/>
      <w:r w:rsidRPr="00AC360C">
        <w:rPr>
          <w:sz w:val="18"/>
          <w:szCs w:val="18"/>
        </w:rPr>
        <w:t>)</w:t>
      </w:r>
      <w:r w:rsidRPr="00AC360C">
        <w:rPr>
          <w:i/>
          <w:sz w:val="18"/>
          <w:szCs w:val="18"/>
        </w:rPr>
        <w:t xml:space="preserve"> </w:t>
      </w:r>
      <w:r w:rsidRPr="00AC360C">
        <w:rPr>
          <w:sz w:val="18"/>
          <w:szCs w:val="18"/>
        </w:rPr>
        <w:t xml:space="preserve">and partly because only the number of varieties used in the local adjustment influence[s] this variance (and not the total number of reference varieties).  However, the present method probably adjusts for this bias by using a </w:t>
      </w:r>
      <w:r w:rsidRPr="00AC360C">
        <w:rPr>
          <w:sz w:val="18"/>
          <w:szCs w:val="18"/>
        </w:rPr>
        <w:lastRenderedPageBreak/>
        <w:t>large t</w:t>
      </w:r>
      <w:r w:rsidRPr="00AC360C">
        <w:rPr>
          <w:sz w:val="18"/>
          <w:szCs w:val="18"/>
        </w:rPr>
        <w:noBreakHyphen/>
        <w:t xml:space="preserve">value (by using a small </w:t>
      </w:r>
      <w:r w:rsidRPr="00AC360C">
        <w:rPr>
          <w:sz w:val="18"/>
          <w:szCs w:val="18"/>
        </w:rPr>
        <w:sym w:font="Symbol" w:char="F061"/>
      </w:r>
      <w:r w:rsidRPr="00AC360C">
        <w:rPr>
          <w:sz w:val="18"/>
          <w:szCs w:val="18"/>
        </w:rPr>
        <w:t xml:space="preserve">-value).  Also it can be concluded that the residual mean square (RMS) may depend significantly on the number of observations recorded as the component of RMS that depends on the number of observations (degrees of freedom) was not a negligible part.” </w:t>
      </w:r>
    </w:p>
    <w:p w:rsidR="00D06D84" w:rsidRPr="00AC360C" w:rsidRDefault="00D06D84" w:rsidP="00D06D84">
      <w:pPr>
        <w:ind w:left="567" w:right="567"/>
        <w:rPr>
          <w:sz w:val="18"/>
          <w:szCs w:val="18"/>
        </w:rPr>
      </w:pPr>
    </w:p>
    <w:p w:rsidR="00D06D84" w:rsidRPr="00AC360C" w:rsidRDefault="00D06D84" w:rsidP="00D06D84">
      <w:r w:rsidRPr="00AC360C">
        <w:fldChar w:fldCharType="begin"/>
      </w:r>
      <w:r w:rsidRPr="00AC360C">
        <w:instrText xml:space="preserve"> AUTONUM  </w:instrText>
      </w:r>
      <w:r w:rsidRPr="00AC360C">
        <w:fldChar w:fldCharType="end"/>
      </w:r>
      <w:r w:rsidRPr="00AC360C">
        <w:tab/>
        <w:t xml:space="preserve">The TWC noted the following possible actions to address the bias in the present method of calculation of COYU, as identified and commented on by Mr. </w:t>
      </w:r>
      <w:proofErr w:type="spellStart"/>
      <w:r w:rsidRPr="00AC360C">
        <w:t>Kristensen</w:t>
      </w:r>
      <w:proofErr w:type="spellEnd"/>
      <w:r w:rsidRPr="00AC360C">
        <w:t>:</w:t>
      </w:r>
    </w:p>
    <w:p w:rsidR="00D06D84" w:rsidRPr="00AC360C" w:rsidRDefault="00D06D84" w:rsidP="00D06D84"/>
    <w:p w:rsidR="00D06D84" w:rsidRPr="00AC360C" w:rsidRDefault="00D06D84" w:rsidP="00D06D84">
      <w:pPr>
        <w:keepNext/>
        <w:ind w:left="567"/>
      </w:pPr>
      <w:r w:rsidRPr="00AC360C">
        <w:t>(</w:t>
      </w:r>
      <w:proofErr w:type="spellStart"/>
      <w:r w:rsidRPr="00AC360C">
        <w:t>i</w:t>
      </w:r>
      <w:proofErr w:type="spellEnd"/>
      <w:r w:rsidRPr="00AC360C">
        <w:t>)</w:t>
      </w:r>
      <w:r w:rsidRPr="00AC360C">
        <w:tab/>
        <w:t>Ignore the biases</w:t>
      </w:r>
    </w:p>
    <w:p w:rsidR="00D06D84" w:rsidRPr="00AC360C" w:rsidRDefault="00D06D84" w:rsidP="00D06D84">
      <w:pPr>
        <w:spacing w:after="120"/>
        <w:ind w:left="1134"/>
      </w:pPr>
      <w:r w:rsidRPr="00AC360C">
        <w:t>(</w:t>
      </w:r>
      <w:proofErr w:type="gramStart"/>
      <w:r w:rsidRPr="00AC360C">
        <w:t>comment</w:t>
      </w:r>
      <w:proofErr w:type="gramEnd"/>
      <w:r w:rsidRPr="00AC360C">
        <w:t>:  the test will most probably be too liberal);</w:t>
      </w:r>
    </w:p>
    <w:p w:rsidR="00D06D84" w:rsidRPr="00AC360C" w:rsidRDefault="00D06D84" w:rsidP="00D06D84">
      <w:pPr>
        <w:ind w:left="567"/>
      </w:pPr>
      <w:r w:rsidRPr="00AC360C">
        <w:t>(ii)</w:t>
      </w:r>
      <w:r w:rsidRPr="00AC360C">
        <w:tab/>
        <w:t>Correct only for the bias introduced by the smaller sample sizes</w:t>
      </w:r>
    </w:p>
    <w:p w:rsidR="00D06D84" w:rsidRPr="00AC360C" w:rsidRDefault="00D06D84" w:rsidP="00D06D84">
      <w:pPr>
        <w:spacing w:after="120"/>
        <w:ind w:left="1134"/>
        <w:rPr>
          <w:spacing w:val="-2"/>
        </w:rPr>
      </w:pPr>
      <w:r w:rsidRPr="00AC360C">
        <w:rPr>
          <w:spacing w:val="-2"/>
        </w:rPr>
        <w:t>(</w:t>
      </w:r>
      <w:proofErr w:type="gramStart"/>
      <w:r w:rsidRPr="00AC360C">
        <w:rPr>
          <w:spacing w:val="-2"/>
        </w:rPr>
        <w:t>comment</w:t>
      </w:r>
      <w:proofErr w:type="gramEnd"/>
      <w:r w:rsidRPr="00AC360C">
        <w:rPr>
          <w:spacing w:val="-2"/>
        </w:rPr>
        <w:t>:  the test will be too liberal, but will be comparable to those in the past);</w:t>
      </w:r>
    </w:p>
    <w:p w:rsidR="00D06D84" w:rsidRPr="00AC360C" w:rsidRDefault="00D06D84" w:rsidP="00D06D84">
      <w:pPr>
        <w:keepNext/>
        <w:ind w:left="567"/>
      </w:pPr>
    </w:p>
    <w:p w:rsidR="00D06D84" w:rsidRPr="00AC360C" w:rsidRDefault="00D06D84" w:rsidP="00D06D84">
      <w:pPr>
        <w:keepNext/>
        <w:ind w:left="567"/>
      </w:pPr>
      <w:r w:rsidRPr="00AC360C">
        <w:t>(iii)</w:t>
      </w:r>
      <w:r w:rsidRPr="00AC360C">
        <w:tab/>
        <w:t>Correct only for the present bias</w:t>
      </w:r>
    </w:p>
    <w:p w:rsidR="00D06D84" w:rsidRPr="00AC360C" w:rsidRDefault="00D06D84" w:rsidP="00D06D84">
      <w:pPr>
        <w:keepNext/>
        <w:spacing w:after="120"/>
        <w:ind w:left="1134"/>
      </w:pPr>
      <w:r w:rsidRPr="00AC360C">
        <w:t>(</w:t>
      </w:r>
      <w:proofErr w:type="gramStart"/>
      <w:r w:rsidRPr="00AC360C">
        <w:t>comment</w:t>
      </w:r>
      <w:proofErr w:type="gramEnd"/>
      <w:r w:rsidRPr="00AC360C">
        <w:t>:  the test will be conservative, but not comparable to the past);</w:t>
      </w:r>
    </w:p>
    <w:p w:rsidR="00D06D84" w:rsidRPr="00AC360C" w:rsidRDefault="00D06D84" w:rsidP="00D06D84">
      <w:pPr>
        <w:ind w:left="567"/>
      </w:pPr>
      <w:proofErr w:type="gramStart"/>
      <w:r w:rsidRPr="00AC360C">
        <w:t>(iv)</w:t>
      </w:r>
      <w:r w:rsidRPr="00AC360C">
        <w:tab/>
        <w:t>Correct</w:t>
      </w:r>
      <w:proofErr w:type="gramEnd"/>
      <w:r w:rsidRPr="00AC360C">
        <w:t xml:space="preserve"> for all biases</w:t>
      </w:r>
    </w:p>
    <w:p w:rsidR="00D06D84" w:rsidRPr="00AC360C" w:rsidRDefault="00D06D84" w:rsidP="00D06D84">
      <w:pPr>
        <w:ind w:left="1134"/>
        <w:rPr>
          <w:spacing w:val="-2"/>
        </w:rPr>
      </w:pPr>
      <w:r w:rsidRPr="00AC360C">
        <w:rPr>
          <w:spacing w:val="-2"/>
        </w:rPr>
        <w:t>(</w:t>
      </w:r>
      <w:proofErr w:type="gramStart"/>
      <w:r w:rsidRPr="00AC360C">
        <w:rPr>
          <w:spacing w:val="-2"/>
        </w:rPr>
        <w:t>comment</w:t>
      </w:r>
      <w:proofErr w:type="gramEnd"/>
      <w:r w:rsidRPr="00AC360C">
        <w:rPr>
          <w:spacing w:val="-2"/>
        </w:rPr>
        <w:t>:  there will be no biases, but the tests will not be comparable to the past).</w:t>
      </w:r>
    </w:p>
    <w:p w:rsidR="00AC360C" w:rsidRPr="00AC360C" w:rsidRDefault="00AC360C" w:rsidP="00AC360C">
      <w:pPr>
        <w:rPr>
          <w:spacing w:val="-2"/>
        </w:rPr>
      </w:pPr>
    </w:p>
    <w:p w:rsidR="00AF1FC1" w:rsidRDefault="00C616F4" w:rsidP="007712B0">
      <w:pPr>
        <w:rPr>
          <w:spacing w:val="-2"/>
        </w:rPr>
      </w:pPr>
      <w:r w:rsidRPr="002446EF">
        <w:rPr>
          <w:spacing w:val="-2"/>
        </w:rPr>
        <w:fldChar w:fldCharType="begin"/>
      </w:r>
      <w:r w:rsidRPr="002446EF">
        <w:rPr>
          <w:spacing w:val="-2"/>
        </w:rPr>
        <w:instrText xml:space="preserve"> AUTONUM  </w:instrText>
      </w:r>
      <w:r w:rsidRPr="002446EF">
        <w:rPr>
          <w:spacing w:val="-2"/>
        </w:rPr>
        <w:fldChar w:fldCharType="end"/>
      </w:r>
      <w:r w:rsidRPr="002446EF">
        <w:rPr>
          <w:spacing w:val="-2"/>
        </w:rPr>
        <w:tab/>
      </w:r>
      <w:r w:rsidRPr="002A69BC">
        <w:rPr>
          <w:spacing w:val="-2"/>
        </w:rPr>
        <w:t>The developments between 2009 and 2012 are reported in document T</w:t>
      </w:r>
      <w:r w:rsidR="007712B0" w:rsidRPr="002A69BC">
        <w:rPr>
          <w:spacing w:val="-2"/>
        </w:rPr>
        <w:t>WO</w:t>
      </w:r>
      <w:r w:rsidRPr="002A69BC">
        <w:rPr>
          <w:spacing w:val="-2"/>
        </w:rPr>
        <w:t>/4</w:t>
      </w:r>
      <w:r w:rsidR="007712B0" w:rsidRPr="002A69BC">
        <w:rPr>
          <w:spacing w:val="-2"/>
        </w:rPr>
        <w:t>6</w:t>
      </w:r>
      <w:r w:rsidRPr="002A69BC">
        <w:rPr>
          <w:spacing w:val="-2"/>
        </w:rPr>
        <w:t>/</w:t>
      </w:r>
      <w:r w:rsidR="007712B0" w:rsidRPr="002A69BC">
        <w:rPr>
          <w:spacing w:val="-2"/>
        </w:rPr>
        <w:t>15</w:t>
      </w:r>
      <w:r w:rsidRPr="002A69BC">
        <w:rPr>
          <w:spacing w:val="-2"/>
        </w:rPr>
        <w:t xml:space="preserve"> “Method of calculation of COYU</w:t>
      </w:r>
      <w:r w:rsidR="007F02AA" w:rsidRPr="002A69BC">
        <w:rPr>
          <w:spacing w:val="-2"/>
        </w:rPr>
        <w:t>”.</w:t>
      </w:r>
    </w:p>
    <w:p w:rsidR="00AF1FC1" w:rsidRDefault="00AF1FC1" w:rsidP="00AF1FC1">
      <w:pPr>
        <w:rPr>
          <w:spacing w:val="-2"/>
        </w:rPr>
      </w:pPr>
    </w:p>
    <w:p w:rsidR="00AC360C" w:rsidRDefault="00AC360C" w:rsidP="00AF1FC1">
      <w:pPr>
        <w:rPr>
          <w:iCs/>
          <w:spacing w:val="-4"/>
        </w:rPr>
      </w:pPr>
      <w:r w:rsidRPr="00AC360C">
        <w:fldChar w:fldCharType="begin"/>
      </w:r>
      <w:r w:rsidRPr="00AC360C">
        <w:instrText xml:space="preserve"> AUTONUM  </w:instrText>
      </w:r>
      <w:r w:rsidRPr="00AC360C">
        <w:fldChar w:fldCharType="end"/>
      </w:r>
      <w:r w:rsidRPr="00AC360C">
        <w:tab/>
      </w:r>
      <w:r w:rsidRPr="00AC360C">
        <w:rPr>
          <w:iCs/>
          <w:spacing w:val="-4"/>
        </w:rPr>
        <w:t xml:space="preserve">The TC, at its forty-ninth session, held in Geneva, from March 18 to 20, 2013, agreed to request the TWC to continue its work with the aim of developing recommendations to the TC concerning the proposals to address the bias in the present method of calculation of COYU and noted that </w:t>
      </w:r>
      <w:r w:rsidRPr="00AC360C">
        <w:t>a document on possible proposals for improvements to COYU would be prepared for the TWC session in 2013 (see document TC/49/41 “Report on the Conclusions, paragraph 113)</w:t>
      </w:r>
      <w:r w:rsidRPr="00AC360C">
        <w:rPr>
          <w:iCs/>
          <w:spacing w:val="-4"/>
        </w:rPr>
        <w:t>.</w:t>
      </w:r>
    </w:p>
    <w:p w:rsidR="002C30F1" w:rsidRPr="00DA059B" w:rsidRDefault="002C30F1" w:rsidP="00AC360C">
      <w:pPr>
        <w:keepNext/>
        <w:keepLines/>
        <w:rPr>
          <w:iCs/>
          <w:spacing w:val="-4"/>
          <w:highlight w:val="yellow"/>
        </w:rPr>
      </w:pPr>
    </w:p>
    <w:p w:rsidR="002C30F1" w:rsidRPr="00C616F4" w:rsidRDefault="002C30F1" w:rsidP="00AC360C">
      <w:pPr>
        <w:keepNext/>
        <w:keepLines/>
        <w:rPr>
          <w:iCs/>
          <w:spacing w:val="-4"/>
        </w:rPr>
      </w:pPr>
      <w:r w:rsidRPr="00C616F4">
        <w:fldChar w:fldCharType="begin"/>
      </w:r>
      <w:r w:rsidRPr="00C616F4">
        <w:instrText xml:space="preserve"> AUTONUM  </w:instrText>
      </w:r>
      <w:r w:rsidRPr="00C616F4">
        <w:fldChar w:fldCharType="end"/>
      </w:r>
      <w:r w:rsidRPr="00C616F4">
        <w:rPr>
          <w:iCs/>
          <w:spacing w:val="-4"/>
        </w:rPr>
        <w:tab/>
        <w:t xml:space="preserve">At their sessions </w:t>
      </w:r>
      <w:r w:rsidR="00DA059B" w:rsidRPr="00C616F4">
        <w:rPr>
          <w:iCs/>
          <w:spacing w:val="-4"/>
        </w:rPr>
        <w:t>in 2013, the TWO, TWF, TWV</w:t>
      </w:r>
      <w:r w:rsidR="00D876B7">
        <w:rPr>
          <w:iCs/>
          <w:spacing w:val="-4"/>
        </w:rPr>
        <w:t xml:space="preserve"> </w:t>
      </w:r>
      <w:r w:rsidRPr="00C616F4">
        <w:rPr>
          <w:iCs/>
          <w:spacing w:val="-4"/>
        </w:rPr>
        <w:t>and TWA</w:t>
      </w:r>
      <w:r w:rsidR="00D876B7">
        <w:rPr>
          <w:iCs/>
          <w:spacing w:val="-4"/>
        </w:rPr>
        <w:t xml:space="preserve"> </w:t>
      </w:r>
      <w:r w:rsidRPr="00C616F4">
        <w:rPr>
          <w:iCs/>
          <w:spacing w:val="-4"/>
        </w:rPr>
        <w:t>considered documents TWO/46/15, TWF/44/15, TWV/47/15</w:t>
      </w:r>
      <w:r w:rsidR="00DA059B" w:rsidRPr="00C616F4">
        <w:rPr>
          <w:iCs/>
          <w:spacing w:val="-4"/>
        </w:rPr>
        <w:t xml:space="preserve"> </w:t>
      </w:r>
      <w:r w:rsidRPr="00C616F4">
        <w:rPr>
          <w:iCs/>
          <w:spacing w:val="-4"/>
        </w:rPr>
        <w:t>and TWA/42/15, respectively.</w:t>
      </w:r>
    </w:p>
    <w:p w:rsidR="002C30F1" w:rsidRPr="00C616F4" w:rsidRDefault="002C30F1" w:rsidP="00AC360C">
      <w:pPr>
        <w:keepNext/>
        <w:keepLines/>
        <w:rPr>
          <w:iCs/>
          <w:spacing w:val="-4"/>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r>
      <w:r w:rsidR="00C616F4" w:rsidRPr="00C616F4">
        <w:rPr>
          <w:iCs/>
          <w:spacing w:val="-4"/>
        </w:rPr>
        <w:t xml:space="preserve">At its </w:t>
      </w:r>
      <w:r w:rsidRPr="00C616F4">
        <w:rPr>
          <w:iCs/>
          <w:spacing w:val="-4"/>
        </w:rPr>
        <w:t xml:space="preserve">thirty-first session, held in Seoul, from June 4 to 7, 2013, </w:t>
      </w:r>
      <w:r w:rsidRPr="00C616F4">
        <w:rPr>
          <w:color w:val="000000"/>
        </w:rPr>
        <w:t>the TWC considered</w:t>
      </w:r>
      <w:r w:rsidR="00A70248">
        <w:rPr>
          <w:color w:val="000000"/>
        </w:rPr>
        <w:t xml:space="preserve"> document </w:t>
      </w:r>
      <w:r w:rsidRPr="00C616F4">
        <w:rPr>
          <w:color w:val="000000"/>
        </w:rPr>
        <w:t>TWC/31/15 Corr.</w:t>
      </w:r>
      <w:r w:rsidR="007712B0">
        <w:rPr>
          <w:color w:val="000000"/>
        </w:rPr>
        <w:t xml:space="preserve"> “</w:t>
      </w:r>
      <w:r w:rsidR="007712B0" w:rsidRPr="007712B0">
        <w:rPr>
          <w:color w:val="000000"/>
        </w:rPr>
        <w:t>Method of Calculation of COYU</w:t>
      </w:r>
      <w:r w:rsidR="007712B0">
        <w:rPr>
          <w:color w:val="000000"/>
        </w:rPr>
        <w:t>”</w:t>
      </w:r>
      <w:r w:rsidRPr="00C616F4">
        <w:rPr>
          <w:color w:val="000000"/>
        </w:rPr>
        <w:t xml:space="preserve"> including the proposals for impr</w:t>
      </w:r>
      <w:r w:rsidR="00824A90" w:rsidRPr="00C616F4">
        <w:rPr>
          <w:color w:val="000000"/>
        </w:rPr>
        <w:t xml:space="preserve">ovements to COYU prepared by </w:t>
      </w:r>
      <w:r w:rsidRPr="00C616F4">
        <w:rPr>
          <w:color w:val="000000"/>
        </w:rPr>
        <w:t>expert</w:t>
      </w:r>
      <w:r w:rsidR="00824A90" w:rsidRPr="00C616F4">
        <w:rPr>
          <w:color w:val="000000"/>
        </w:rPr>
        <w:t>s</w:t>
      </w:r>
      <w:r w:rsidRPr="00C616F4">
        <w:rPr>
          <w:color w:val="000000"/>
        </w:rPr>
        <w:t xml:space="preserve"> from the United Kingdom and Denmark and received a presentation from an expert from the United Kingdom</w:t>
      </w:r>
      <w:r w:rsidR="00D06D84">
        <w:rPr>
          <w:color w:val="000000"/>
        </w:rPr>
        <w:t xml:space="preserve"> (see </w:t>
      </w:r>
      <w:r w:rsidRPr="00C616F4">
        <w:rPr>
          <w:color w:val="000000"/>
        </w:rPr>
        <w:t>do</w:t>
      </w:r>
      <w:r w:rsidR="0047445B" w:rsidRPr="00C616F4">
        <w:rPr>
          <w:color w:val="000000"/>
        </w:rPr>
        <w:t xml:space="preserve">cument TWC/31/15 </w:t>
      </w:r>
      <w:r w:rsidR="00D06D84">
        <w:rPr>
          <w:color w:val="000000"/>
        </w:rPr>
        <w:t xml:space="preserve">Corr. paragraph 16 to 61 and TWC/31/15 </w:t>
      </w:r>
      <w:r w:rsidR="0047445B" w:rsidRPr="00C616F4">
        <w:rPr>
          <w:color w:val="000000"/>
        </w:rPr>
        <w:t>Add.</w:t>
      </w:r>
      <w:r w:rsidR="00D06D84">
        <w:rPr>
          <w:color w:val="000000"/>
        </w:rPr>
        <w:t>)</w:t>
      </w:r>
      <w:r w:rsidRPr="00C616F4">
        <w:rPr>
          <w:color w:val="000000"/>
        </w:rPr>
        <w:t>.</w:t>
      </w:r>
    </w:p>
    <w:p w:rsidR="000C23A8" w:rsidRPr="00C616F4" w:rsidRDefault="000C23A8" w:rsidP="000C23A8">
      <w:pPr>
        <w:autoSpaceDE w:val="0"/>
        <w:autoSpaceDN w:val="0"/>
        <w:adjustRightInd w:val="0"/>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noted that the present method of calculation of COYU was overly strict due to the method of smoothing used and that very low probability levels were used in compensation (e.g. p=0.1%).  The TWC agreed that the bias in the present method of calculation of COYU could be addressed by a change of smoothing method from “moving average” to “cubic smoothing splines” (see document TWC/31/32 “Report”, paragraph 91).</w:t>
      </w:r>
    </w:p>
    <w:p w:rsidR="000C23A8" w:rsidRPr="00C616F4" w:rsidRDefault="000C23A8" w:rsidP="000C23A8">
      <w:pPr>
        <w:autoSpaceDE w:val="0"/>
        <w:autoSpaceDN w:val="0"/>
        <w:adjustRightInd w:val="0"/>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welcomed the offer by the experts from the United Kingdom to write software for the proposed COYU method in FORTRAN for integration into the DUST software and to present a demonstration version of the DUST software using the proposed COYU method at the thirty-second session of the TWC (see document TWC/31/32 “Report”, paragraph 92).</w:t>
      </w:r>
    </w:p>
    <w:p w:rsidR="000C23A8" w:rsidRPr="00C616F4" w:rsidRDefault="000C23A8" w:rsidP="000C23A8">
      <w:pPr>
        <w:autoSpaceDE w:val="0"/>
        <w:autoSpaceDN w:val="0"/>
        <w:adjustRightInd w:val="0"/>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agreed that the probability levels to be used in the proposed COYU method should be discussed on the basis of the experience of UPOV members in using the proposed method (see</w:t>
      </w:r>
      <w:r w:rsidR="0073381B">
        <w:rPr>
          <w:color w:val="000000"/>
        </w:rPr>
        <w:t xml:space="preserve"> document </w:t>
      </w:r>
      <w:r w:rsidRPr="00C616F4">
        <w:rPr>
          <w:color w:val="000000"/>
        </w:rPr>
        <w:t>TWC/31/32 “Report”, paragraph 93).</w:t>
      </w:r>
    </w:p>
    <w:p w:rsidR="000C23A8" w:rsidRPr="00C616F4" w:rsidRDefault="000C23A8" w:rsidP="000C23A8">
      <w:pPr>
        <w:autoSpaceDE w:val="0"/>
        <w:autoSpaceDN w:val="0"/>
        <w:adjustRightInd w:val="0"/>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agreed that a circular should be prepared by an expert from the United Kingdom and issued by the Office to the TC representatives, in order to investigate which members of the Union used the current COYU method and in which software it was used (see document TWC/31/32 “Report”, paragraph 94).</w:t>
      </w:r>
    </w:p>
    <w:p w:rsidR="000C23A8" w:rsidRPr="00C616F4" w:rsidRDefault="000C23A8" w:rsidP="000C23A8">
      <w:pPr>
        <w:autoSpaceDE w:val="0"/>
        <w:autoSpaceDN w:val="0"/>
        <w:adjustRightInd w:val="0"/>
        <w:jc w:val="left"/>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agreed that the document containing the proposal for an improvement to COYU should be summarized by an expert from the United Kingdom and presented to the TC at its fiftieth session and the TWP sessions to be held in 2014. The document should explain the bias of the present method that justified the proposed changes (see document TWC/31/32 “Report”, paragraph 95).</w:t>
      </w:r>
    </w:p>
    <w:p w:rsidR="000C23A8" w:rsidRPr="00C616F4" w:rsidRDefault="000C23A8" w:rsidP="000C23A8">
      <w:pPr>
        <w:autoSpaceDE w:val="0"/>
        <w:autoSpaceDN w:val="0"/>
        <w:adjustRightInd w:val="0"/>
        <w:jc w:val="left"/>
        <w:rPr>
          <w:color w:val="000000"/>
        </w:rPr>
      </w:pPr>
    </w:p>
    <w:p w:rsidR="000C23A8" w:rsidRPr="00C616F4" w:rsidRDefault="000C23A8" w:rsidP="000C23A8">
      <w:pPr>
        <w:autoSpaceDE w:val="0"/>
        <w:autoSpaceDN w:val="0"/>
        <w:adjustRightInd w:val="0"/>
        <w:jc w:val="left"/>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agreed that guidance should be developed on the minimum number of varieties that would be suitable for using the COYU method (see document TWC/31/32 “Report”, paragraph 96).</w:t>
      </w:r>
    </w:p>
    <w:p w:rsidR="000C23A8" w:rsidRPr="00C616F4" w:rsidRDefault="000C23A8" w:rsidP="000C23A8">
      <w:pPr>
        <w:autoSpaceDE w:val="0"/>
        <w:autoSpaceDN w:val="0"/>
        <w:adjustRightInd w:val="0"/>
        <w:jc w:val="left"/>
        <w:rPr>
          <w:color w:val="000000"/>
        </w:rPr>
      </w:pPr>
    </w:p>
    <w:p w:rsidR="000C23A8" w:rsidRDefault="000C23A8" w:rsidP="00050F06">
      <w:pPr>
        <w:autoSpaceDE w:val="0"/>
        <w:autoSpaceDN w:val="0"/>
        <w:adjustRightInd w:val="0"/>
        <w:rPr>
          <w:color w:val="000000"/>
        </w:rPr>
      </w:pPr>
      <w:r w:rsidRPr="00C616F4">
        <w:rPr>
          <w:color w:val="000000"/>
        </w:rPr>
        <w:lastRenderedPageBreak/>
        <w:fldChar w:fldCharType="begin"/>
      </w:r>
      <w:r w:rsidRPr="00C616F4">
        <w:rPr>
          <w:color w:val="000000"/>
        </w:rPr>
        <w:instrText xml:space="preserve"> AUTONUM  </w:instrText>
      </w:r>
      <w:r w:rsidRPr="00C616F4">
        <w:rPr>
          <w:color w:val="000000"/>
        </w:rPr>
        <w:fldChar w:fldCharType="end"/>
      </w:r>
      <w:r w:rsidRPr="00C616F4">
        <w:rPr>
          <w:color w:val="000000"/>
        </w:rPr>
        <w:tab/>
      </w:r>
      <w:r w:rsidR="00DA059B" w:rsidRPr="00C616F4">
        <w:rPr>
          <w:iCs/>
          <w:spacing w:val="-4"/>
        </w:rPr>
        <w:t>The TWA supported the continuation of work of the TWC to improve the COYU method and noted that the TWC would provide information on the proposed changes to the COYU method and eventual consequences in DUS examination</w:t>
      </w:r>
      <w:r w:rsidRPr="00C616F4">
        <w:rPr>
          <w:iCs/>
          <w:spacing w:val="-4"/>
        </w:rPr>
        <w:t xml:space="preserve"> </w:t>
      </w:r>
      <w:r w:rsidRPr="00C616F4">
        <w:rPr>
          <w:color w:val="000000"/>
        </w:rPr>
        <w:t>(see document TWA/42/31 “Report”, paragraph 38).</w:t>
      </w:r>
    </w:p>
    <w:p w:rsidR="00864082" w:rsidRDefault="00864082" w:rsidP="000C23A8">
      <w:pPr>
        <w:autoSpaceDE w:val="0"/>
        <w:autoSpaceDN w:val="0"/>
        <w:adjustRightInd w:val="0"/>
        <w:jc w:val="left"/>
        <w:rPr>
          <w:color w:val="000000"/>
        </w:rPr>
      </w:pPr>
    </w:p>
    <w:p w:rsidR="00864082" w:rsidRDefault="00864082" w:rsidP="00864082">
      <w:pPr>
        <w:keepNext/>
        <w:keepLines/>
        <w:rPr>
          <w:iCs/>
          <w:spacing w:val="-4"/>
          <w:highlight w:val="yellow"/>
        </w:rPr>
      </w:pPr>
    </w:p>
    <w:p w:rsidR="00864082" w:rsidRPr="00E02775" w:rsidRDefault="00050F06" w:rsidP="00864082">
      <w:pPr>
        <w:keepNext/>
        <w:keepLines/>
        <w:rPr>
          <w:iCs/>
          <w:spacing w:val="-4"/>
        </w:rPr>
      </w:pPr>
      <w:r w:rsidRPr="00E02775">
        <w:rPr>
          <w:iCs/>
          <w:spacing w:val="-4"/>
        </w:rPr>
        <w:t>SURVEY ON USE OF COYU</w:t>
      </w:r>
    </w:p>
    <w:p w:rsidR="00E01BFF" w:rsidRPr="00E02775" w:rsidRDefault="00E01BFF" w:rsidP="00864082">
      <w:pPr>
        <w:keepNext/>
        <w:keepLines/>
        <w:rPr>
          <w:color w:val="000000"/>
        </w:rPr>
      </w:pPr>
    </w:p>
    <w:p w:rsidR="00973986" w:rsidRPr="00D0138F" w:rsidRDefault="00E01BFF" w:rsidP="00E01BFF">
      <w:pPr>
        <w:keepNext/>
        <w:keepLines/>
        <w:rPr>
          <w:color w:val="000000"/>
        </w:rPr>
      </w:pPr>
      <w:r w:rsidRPr="00E02775">
        <w:rPr>
          <w:color w:val="000000"/>
        </w:rPr>
        <w:fldChar w:fldCharType="begin"/>
      </w:r>
      <w:r w:rsidRPr="00E02775">
        <w:rPr>
          <w:color w:val="000000"/>
        </w:rPr>
        <w:instrText xml:space="preserve"> AUTONUM  </w:instrText>
      </w:r>
      <w:r w:rsidRPr="00E02775">
        <w:rPr>
          <w:color w:val="000000"/>
        </w:rPr>
        <w:fldChar w:fldCharType="end"/>
      </w:r>
      <w:r w:rsidRPr="00E02775">
        <w:rPr>
          <w:color w:val="000000"/>
        </w:rPr>
        <w:tab/>
        <w:t>On November 4, 2013, the Office</w:t>
      </w:r>
      <w:r w:rsidR="002126CE" w:rsidRPr="00E02775">
        <w:rPr>
          <w:color w:val="000000"/>
        </w:rPr>
        <w:t xml:space="preserve"> of the Union issued Circular E_</w:t>
      </w:r>
      <w:r w:rsidRPr="00E02775">
        <w:rPr>
          <w:color w:val="000000"/>
        </w:rPr>
        <w:t>13/268 to the designated persons of the members of the Union in the TC, inviting them to provide information on</w:t>
      </w:r>
      <w:r w:rsidRPr="00E02775">
        <w:t xml:space="preserve"> </w:t>
      </w:r>
      <w:r w:rsidR="00050F06" w:rsidRPr="00E02775">
        <w:rPr>
          <w:color w:val="000000"/>
        </w:rPr>
        <w:t xml:space="preserve">the use of the </w:t>
      </w:r>
      <w:r w:rsidRPr="00E02775">
        <w:rPr>
          <w:color w:val="000000"/>
        </w:rPr>
        <w:t>current COYU</w:t>
      </w:r>
      <w:r w:rsidRPr="00D0138F">
        <w:rPr>
          <w:color w:val="000000"/>
        </w:rPr>
        <w:t xml:space="preserve"> method an</w:t>
      </w:r>
      <w:r w:rsidR="00973986" w:rsidRPr="00D0138F">
        <w:rPr>
          <w:color w:val="000000"/>
        </w:rPr>
        <w:t>d in which software it was used</w:t>
      </w:r>
      <w:r w:rsidR="00050F06">
        <w:rPr>
          <w:color w:val="000000"/>
        </w:rPr>
        <w:t>.</w:t>
      </w:r>
    </w:p>
    <w:p w:rsidR="00D06D84" w:rsidRDefault="00D06D84" w:rsidP="00E01BFF">
      <w:pPr>
        <w:keepNext/>
        <w:keepLines/>
        <w:rPr>
          <w:color w:val="000000"/>
        </w:rPr>
      </w:pPr>
    </w:p>
    <w:p w:rsidR="00973986" w:rsidRDefault="00E01BFF" w:rsidP="00E01BFF">
      <w:pPr>
        <w:keepNext/>
        <w:keepLines/>
        <w:rPr>
          <w:color w:val="000000"/>
        </w:rPr>
      </w:pPr>
      <w:r w:rsidRPr="00D0138F">
        <w:rPr>
          <w:color w:val="000000"/>
        </w:rPr>
        <w:fldChar w:fldCharType="begin"/>
      </w:r>
      <w:r w:rsidRPr="00D0138F">
        <w:rPr>
          <w:color w:val="000000"/>
        </w:rPr>
        <w:instrText xml:space="preserve"> AUTONUM  </w:instrText>
      </w:r>
      <w:r w:rsidRPr="00D0138F">
        <w:rPr>
          <w:color w:val="000000"/>
        </w:rPr>
        <w:fldChar w:fldCharType="end"/>
      </w:r>
      <w:r w:rsidR="00D0138F" w:rsidRPr="00D0138F">
        <w:rPr>
          <w:color w:val="000000"/>
        </w:rPr>
        <w:tab/>
      </w:r>
      <w:r w:rsidR="0063725C">
        <w:rPr>
          <w:color w:val="000000"/>
        </w:rPr>
        <w:t>The A</w:t>
      </w:r>
      <w:r w:rsidRPr="00D0138F">
        <w:rPr>
          <w:color w:val="000000"/>
        </w:rPr>
        <w:t xml:space="preserve">nnex </w:t>
      </w:r>
      <w:r w:rsidR="00173BEB">
        <w:rPr>
          <w:color w:val="000000"/>
        </w:rPr>
        <w:t xml:space="preserve">to </w:t>
      </w:r>
      <w:r w:rsidR="00D0138F" w:rsidRPr="00D0138F">
        <w:rPr>
          <w:color w:val="000000"/>
        </w:rPr>
        <w:t>this document contain</w:t>
      </w:r>
      <w:r w:rsidR="00173BEB">
        <w:rPr>
          <w:color w:val="000000"/>
        </w:rPr>
        <w:t xml:space="preserve">s </w:t>
      </w:r>
      <w:r w:rsidR="00973986" w:rsidRPr="00D0138F">
        <w:rPr>
          <w:color w:val="000000"/>
        </w:rPr>
        <w:t>the result</w:t>
      </w:r>
      <w:r w:rsidR="00D0138F" w:rsidRPr="00D0138F">
        <w:rPr>
          <w:color w:val="000000"/>
        </w:rPr>
        <w:t>s</w:t>
      </w:r>
      <w:r w:rsidR="00973986" w:rsidRPr="00D0138F">
        <w:rPr>
          <w:color w:val="000000"/>
        </w:rPr>
        <w:t xml:space="preserve"> of the survey.</w:t>
      </w:r>
    </w:p>
    <w:p w:rsidR="00A350F8" w:rsidRDefault="00A350F8" w:rsidP="00E01BFF">
      <w:pPr>
        <w:keepNext/>
        <w:keepLines/>
        <w:rPr>
          <w:color w:val="000000"/>
        </w:rPr>
      </w:pPr>
    </w:p>
    <w:p w:rsidR="00173BEB" w:rsidRDefault="00173BEB" w:rsidP="00E01BFF">
      <w:pPr>
        <w:keepNext/>
        <w:keepLines/>
        <w:rPr>
          <w:color w:val="000000"/>
        </w:rPr>
      </w:pPr>
    </w:p>
    <w:p w:rsidR="00173BEB" w:rsidRDefault="00874394" w:rsidP="00E01BFF">
      <w:pPr>
        <w:keepNext/>
        <w:keepLines/>
        <w:rPr>
          <w:color w:val="000000"/>
        </w:rPr>
      </w:pPr>
      <w:r>
        <w:rPr>
          <w:color w:val="000000"/>
        </w:rPr>
        <w:t>IMPROVEMENTS TO COYU</w:t>
      </w:r>
    </w:p>
    <w:p w:rsidR="00173BEB" w:rsidRDefault="00173BEB" w:rsidP="00E01BFF">
      <w:pPr>
        <w:keepNext/>
        <w:keepLines/>
        <w:rPr>
          <w:color w:val="000000"/>
        </w:rPr>
      </w:pPr>
    </w:p>
    <w:p w:rsidR="00D06D84" w:rsidRDefault="00D06D84" w:rsidP="00D06D84">
      <w:r>
        <w:rPr>
          <w:rFonts w:cs="Arial"/>
        </w:rPr>
        <w:fldChar w:fldCharType="begin"/>
      </w:r>
      <w:r>
        <w:rPr>
          <w:rFonts w:cs="Arial"/>
        </w:rPr>
        <w:instrText xml:space="preserve"> AUTONUM  </w:instrText>
      </w:r>
      <w:r>
        <w:rPr>
          <w:rFonts w:cs="Arial"/>
        </w:rPr>
        <w:fldChar w:fldCharType="end"/>
      </w:r>
      <w:r>
        <w:rPr>
          <w:rFonts w:cs="Arial"/>
        </w:rPr>
        <w:tab/>
        <w:t>The TC</w:t>
      </w:r>
      <w:r w:rsidR="00173BEB">
        <w:rPr>
          <w:rFonts w:cs="Arial"/>
        </w:rPr>
        <w:t>, at its fiftieth session, held in Geneva, April 7 to 9, 2014,</w:t>
      </w:r>
      <w:r>
        <w:rPr>
          <w:rFonts w:cs="Arial"/>
        </w:rPr>
        <w:t xml:space="preserve"> considered document TC/50/22</w:t>
      </w:r>
      <w:r w:rsidR="007712B0">
        <w:rPr>
          <w:rFonts w:cs="Arial"/>
        </w:rPr>
        <w:t xml:space="preserve"> “</w:t>
      </w:r>
      <w:r w:rsidR="007712B0" w:rsidRPr="007712B0">
        <w:rPr>
          <w:rFonts w:cs="Arial"/>
        </w:rPr>
        <w:t>Revision of document TGP/8: Part II: Selected Techniques Used in DUS Examination, Section 3: Method of Calculation of COYU</w:t>
      </w:r>
      <w:r w:rsidR="007712B0">
        <w:rPr>
          <w:rFonts w:cs="Arial"/>
        </w:rPr>
        <w:t>”</w:t>
      </w:r>
      <w:r>
        <w:rPr>
          <w:rFonts w:cs="Arial"/>
        </w:rPr>
        <w:t xml:space="preserve"> and received a presentation by Mr. Adrian Roberts, United Kingdom, on “Proposed Improvements to COYU”</w:t>
      </w:r>
      <w:r w:rsidR="00173BEB">
        <w:rPr>
          <w:rFonts w:cs="Arial"/>
        </w:rPr>
        <w:t xml:space="preserve"> (see </w:t>
      </w:r>
      <w:r w:rsidR="007F02AA">
        <w:rPr>
          <w:rFonts w:cs="Arial"/>
        </w:rPr>
        <w:t>document</w:t>
      </w:r>
      <w:r w:rsidR="00F85146">
        <w:t xml:space="preserve"> </w:t>
      </w:r>
      <w:r w:rsidR="00A82CCA">
        <w:t xml:space="preserve">TC/50/22 Annex IV and </w:t>
      </w:r>
      <w:r w:rsidR="00F85146">
        <w:t>TC/50/22</w:t>
      </w:r>
      <w:r w:rsidR="00173BEB">
        <w:t xml:space="preserve"> Add.)</w:t>
      </w:r>
      <w:r>
        <w:t>.</w:t>
      </w:r>
      <w:r w:rsidR="0094262D" w:rsidRPr="0094262D">
        <w:t xml:space="preserve"> </w:t>
      </w:r>
      <w:r w:rsidR="0094262D">
        <w:t>(</w:t>
      </w:r>
      <w:hyperlink r:id="rId10" w:history="1">
        <w:r w:rsidR="0094262D" w:rsidRPr="00C34556">
          <w:rPr>
            <w:rStyle w:val="Hyperlink"/>
          </w:rPr>
          <w:t>http://www.upov.int/meetings/en/doc_details.jsp?meeting_id=31703&amp;doc_id=266557</w:t>
        </w:r>
      </w:hyperlink>
      <w:r w:rsidR="0094262D">
        <w:t xml:space="preserve">, </w:t>
      </w:r>
      <w:hyperlink r:id="rId11" w:history="1">
        <w:r w:rsidR="0094262D" w:rsidRPr="00C34556">
          <w:rPr>
            <w:rStyle w:val="Hyperlink"/>
          </w:rPr>
          <w:t>http://www.upov.int/meetings/en/doc_details.jsp?meeting_id=31703&amp;doc_id=273227</w:t>
        </w:r>
      </w:hyperlink>
      <w:r w:rsidR="0094262D">
        <w:t>)</w:t>
      </w:r>
      <w:r w:rsidR="007F02AA">
        <w:t xml:space="preserve"> </w:t>
      </w:r>
      <w:r>
        <w:t xml:space="preserve"> </w:t>
      </w:r>
    </w:p>
    <w:p w:rsidR="00D06D84" w:rsidRDefault="00D06D84" w:rsidP="00D06D84">
      <w:pPr>
        <w:rPr>
          <w:rFonts w:cs="Arial"/>
        </w:rPr>
      </w:pPr>
    </w:p>
    <w:p w:rsidR="00D06D84" w:rsidRDefault="00D06D84" w:rsidP="00D06D84">
      <w:r>
        <w:fldChar w:fldCharType="begin"/>
      </w:r>
      <w:r>
        <w:instrText xml:space="preserve"> AUTONUM  </w:instrText>
      </w:r>
      <w:r>
        <w:fldChar w:fldCharType="end"/>
      </w:r>
      <w:r>
        <w:tab/>
        <w:t xml:space="preserve">The TC agreed that the development of a demonstration module in DUST should be continued and demonstrated to the TWC at its </w:t>
      </w:r>
      <w:r w:rsidR="00F262DD">
        <w:t xml:space="preserve">thirty-second </w:t>
      </w:r>
      <w:r>
        <w:t>session</w:t>
      </w:r>
      <w:r w:rsidR="00F262DD">
        <w:t>,</w:t>
      </w:r>
      <w:r w:rsidR="0069024E">
        <w:t xml:space="preserve"> to be</w:t>
      </w:r>
      <w:r w:rsidR="00F262DD">
        <w:t xml:space="preserve"> held in </w:t>
      </w:r>
      <w:r w:rsidR="004E6216">
        <w:t xml:space="preserve">Helsinki, June 3 to </w:t>
      </w:r>
      <w:r w:rsidR="004E6216" w:rsidRPr="004E6216">
        <w:t>6, 2014</w:t>
      </w:r>
      <w:r w:rsidRPr="006B6D27">
        <w:t>.</w:t>
      </w:r>
      <w:r>
        <w:t xml:space="preserve">  The TC agreed that a practical exercise should be conducted using real data to compare decisions made using the current and the proposed improved method</w:t>
      </w:r>
      <w:r w:rsidR="00874394">
        <w:t xml:space="preserve"> (see</w:t>
      </w:r>
      <w:r w:rsidR="00874394" w:rsidRPr="006B6D27">
        <w:t xml:space="preserve"> </w:t>
      </w:r>
      <w:r w:rsidR="00874394">
        <w:t>document TC/50/36, paragraph</w:t>
      </w:r>
      <w:r w:rsidR="00D22C0F">
        <w:t xml:space="preserve"> 50</w:t>
      </w:r>
      <w:r w:rsidR="00874394">
        <w:t>)</w:t>
      </w:r>
      <w:r>
        <w:t>.</w:t>
      </w:r>
    </w:p>
    <w:p w:rsidR="00D06D84" w:rsidRDefault="00D06D84" w:rsidP="00864082">
      <w:pPr>
        <w:keepNext/>
        <w:keepLines/>
        <w:rPr>
          <w:color w:val="000000"/>
        </w:rPr>
      </w:pPr>
    </w:p>
    <w:p w:rsidR="00D06D84" w:rsidRPr="006B6D27" w:rsidRDefault="00D06D84" w:rsidP="00864082">
      <w:pPr>
        <w:keepNext/>
        <w:keepLines/>
        <w:rPr>
          <w:color w:val="000000"/>
        </w:rPr>
      </w:pPr>
    </w:p>
    <w:p w:rsidR="007712B0" w:rsidRDefault="00AF1FC1" w:rsidP="00AF1FC1">
      <w:pPr>
        <w:pStyle w:val="DecisionParagraphs"/>
        <w:tabs>
          <w:tab w:val="left" w:pos="5400"/>
        </w:tabs>
        <w:ind w:left="4820"/>
        <w:rPr>
          <w:iCs/>
          <w:spacing w:val="-4"/>
          <w:sz w:val="20"/>
        </w:rPr>
      </w:pPr>
      <w:r w:rsidRPr="006B6D27">
        <w:rPr>
          <w:sz w:val="20"/>
        </w:rPr>
        <w:fldChar w:fldCharType="begin"/>
      </w:r>
      <w:r w:rsidRPr="006B6D27">
        <w:rPr>
          <w:sz w:val="20"/>
        </w:rPr>
        <w:instrText xml:space="preserve"> AUTONUM  </w:instrText>
      </w:r>
      <w:r w:rsidRPr="006B6D27">
        <w:rPr>
          <w:sz w:val="20"/>
        </w:rPr>
        <w:fldChar w:fldCharType="end"/>
      </w:r>
      <w:r w:rsidRPr="006B6D27">
        <w:rPr>
          <w:sz w:val="20"/>
        </w:rPr>
        <w:tab/>
      </w:r>
      <w:r w:rsidRPr="006B6D27">
        <w:rPr>
          <w:iCs/>
          <w:spacing w:val="-4"/>
          <w:sz w:val="20"/>
        </w:rPr>
        <w:t>The T</w:t>
      </w:r>
      <w:r>
        <w:rPr>
          <w:iCs/>
          <w:spacing w:val="-4"/>
          <w:sz w:val="20"/>
        </w:rPr>
        <w:t>W</w:t>
      </w:r>
      <w:r w:rsidR="001D13B8">
        <w:rPr>
          <w:iCs/>
          <w:spacing w:val="-4"/>
          <w:sz w:val="20"/>
        </w:rPr>
        <w:t>A</w:t>
      </w:r>
      <w:r w:rsidRPr="006B6D27">
        <w:rPr>
          <w:iCs/>
          <w:spacing w:val="-4"/>
          <w:sz w:val="20"/>
        </w:rPr>
        <w:t xml:space="preserve"> is invited to</w:t>
      </w:r>
      <w:r>
        <w:rPr>
          <w:iCs/>
          <w:spacing w:val="-4"/>
          <w:sz w:val="20"/>
        </w:rPr>
        <w:t xml:space="preserve"> note </w:t>
      </w:r>
      <w:r w:rsidR="007712B0">
        <w:rPr>
          <w:iCs/>
          <w:spacing w:val="-4"/>
          <w:sz w:val="20"/>
        </w:rPr>
        <w:t>the developments concerning the method of calculation of COYU</w:t>
      </w:r>
    </w:p>
    <w:p w:rsidR="006B17D2" w:rsidRDefault="007712B0" w:rsidP="006655D3">
      <w:pPr>
        <w:pStyle w:val="endofdoc"/>
      </w:pPr>
      <w:r>
        <w:t xml:space="preserve"> </w:t>
      </w:r>
      <w:r w:rsidR="00E96CD3">
        <w:t>[Annex follow</w:t>
      </w:r>
      <w:r w:rsidR="0094262D">
        <w:t>s</w:t>
      </w:r>
      <w:r w:rsidR="0061555F" w:rsidRPr="00C5280D">
        <w:t>]</w:t>
      </w:r>
    </w:p>
    <w:p w:rsidR="00864082" w:rsidRDefault="00864082" w:rsidP="00864082">
      <w:pPr>
        <w:pStyle w:val="Header"/>
        <w:rPr>
          <w:lang w:val="en-US"/>
        </w:rPr>
      </w:pPr>
    </w:p>
    <w:p w:rsidR="00864082" w:rsidRDefault="00864082" w:rsidP="00864082">
      <w:pPr>
        <w:pStyle w:val="Header"/>
        <w:rPr>
          <w:lang w:val="en-US"/>
        </w:rPr>
      </w:pPr>
    </w:p>
    <w:p w:rsidR="00864082" w:rsidRDefault="00864082" w:rsidP="00864082">
      <w:pPr>
        <w:pStyle w:val="Header"/>
        <w:jc w:val="left"/>
        <w:rPr>
          <w:lang w:val="en-US"/>
        </w:rPr>
        <w:sectPr w:rsidR="00864082" w:rsidSect="00824A90">
          <w:headerReference w:type="default" r:id="rId12"/>
          <w:type w:val="continuous"/>
          <w:pgSz w:w="11907" w:h="16840" w:code="9"/>
          <w:pgMar w:top="510" w:right="1134" w:bottom="1134" w:left="1134" w:header="510" w:footer="680" w:gutter="0"/>
          <w:cols w:space="720"/>
          <w:titlePg/>
        </w:sectPr>
      </w:pPr>
    </w:p>
    <w:p w:rsidR="008D0460" w:rsidRPr="00D0138F" w:rsidRDefault="008D0460" w:rsidP="008D0460">
      <w:pPr>
        <w:jc w:val="center"/>
        <w:rPr>
          <w:lang w:eastAsia="ja-JP"/>
        </w:rPr>
      </w:pPr>
      <w:r w:rsidRPr="00D0138F">
        <w:rPr>
          <w:lang w:eastAsia="ja-JP"/>
        </w:rPr>
        <w:lastRenderedPageBreak/>
        <w:t xml:space="preserve">SUMMARY OF THE REPLIES TO THE QUSTIONNAIRE </w:t>
      </w:r>
    </w:p>
    <w:p w:rsidR="008D0460" w:rsidRPr="00D0138F" w:rsidRDefault="008D0460" w:rsidP="008D0460">
      <w:pPr>
        <w:jc w:val="center"/>
        <w:rPr>
          <w:lang w:eastAsia="ja-JP"/>
        </w:rPr>
      </w:pPr>
      <w:r w:rsidRPr="00D0138F">
        <w:rPr>
          <w:lang w:eastAsia="ja-JP"/>
        </w:rPr>
        <w:t>CONCERNING THE COMBINED-OVER-YEARS UNIFORMITY CRITERION (COYU) METHOD</w:t>
      </w:r>
    </w:p>
    <w:p w:rsidR="008D0460" w:rsidRPr="00D0138F" w:rsidRDefault="008D0460" w:rsidP="008D0460">
      <w:pPr>
        <w:jc w:val="center"/>
        <w:rPr>
          <w:lang w:eastAsia="ja-JP"/>
        </w:rPr>
      </w:pPr>
    </w:p>
    <w:p w:rsidR="008D0460" w:rsidRPr="00D0138F" w:rsidRDefault="008D0460" w:rsidP="008D0460">
      <w:pPr>
        <w:rPr>
          <w:rFonts w:cs="Arial"/>
        </w:rPr>
      </w:pPr>
    </w:p>
    <w:p w:rsidR="008D0460" w:rsidRPr="00D0138F" w:rsidRDefault="008D0460" w:rsidP="008D0460">
      <w:pPr>
        <w:rPr>
          <w:rFonts w:cs="Arial"/>
        </w:rPr>
      </w:pPr>
      <w:r w:rsidRPr="00D0138F">
        <w:rPr>
          <w:rFonts w:cs="Arial"/>
        </w:rPr>
        <w:t xml:space="preserve">This following table summarizes the results of the survey:  </w:t>
      </w:r>
    </w:p>
    <w:p w:rsidR="008D0460" w:rsidRPr="00D0138F" w:rsidRDefault="008D0460" w:rsidP="008D0460">
      <w:pPr>
        <w:rPr>
          <w:rFonts w:cs="Arial"/>
        </w:rPr>
      </w:pPr>
    </w:p>
    <w:tbl>
      <w:tblPr>
        <w:tblStyle w:val="TableGrid"/>
        <w:tblW w:w="0" w:type="auto"/>
        <w:tblInd w:w="720" w:type="dxa"/>
        <w:tblLook w:val="04A0" w:firstRow="1" w:lastRow="0" w:firstColumn="1" w:lastColumn="0" w:noHBand="0" w:noVBand="1"/>
      </w:tblPr>
      <w:tblGrid>
        <w:gridCol w:w="2130"/>
        <w:gridCol w:w="1428"/>
        <w:gridCol w:w="1500"/>
        <w:gridCol w:w="3686"/>
      </w:tblGrid>
      <w:tr w:rsidR="008D0460" w:rsidRPr="00D0138F" w:rsidTr="006A6302">
        <w:tc>
          <w:tcPr>
            <w:tcW w:w="2130" w:type="dxa"/>
            <w:shd w:val="clear" w:color="auto" w:fill="BFBFBF" w:themeFill="background1" w:themeFillShade="BF"/>
          </w:tcPr>
          <w:p w:rsidR="008D0460" w:rsidRPr="00D0138F" w:rsidRDefault="008D0460" w:rsidP="004B5437">
            <w:pPr>
              <w:spacing w:after="120"/>
              <w:rPr>
                <w:rFonts w:cs="Arial"/>
              </w:rPr>
            </w:pPr>
            <w:r w:rsidRPr="00D0138F">
              <w:rPr>
                <w:rFonts w:cs="Arial"/>
              </w:rPr>
              <w:t>Member of the Union</w:t>
            </w:r>
          </w:p>
        </w:tc>
        <w:tc>
          <w:tcPr>
            <w:tcW w:w="1428" w:type="dxa"/>
            <w:shd w:val="clear" w:color="auto" w:fill="BFBFBF" w:themeFill="background1" w:themeFillShade="BF"/>
          </w:tcPr>
          <w:p w:rsidR="008D0460" w:rsidRPr="00D0138F" w:rsidRDefault="008D0460" w:rsidP="004B5437">
            <w:pPr>
              <w:spacing w:after="120"/>
              <w:rPr>
                <w:rFonts w:cs="Arial"/>
              </w:rPr>
            </w:pPr>
            <w:r w:rsidRPr="00D0138F">
              <w:rPr>
                <w:rFonts w:cs="Arial"/>
              </w:rPr>
              <w:t>Use of COYU</w:t>
            </w:r>
          </w:p>
          <w:p w:rsidR="008D0460" w:rsidRPr="00D0138F" w:rsidRDefault="008D0460" w:rsidP="004B5437">
            <w:pPr>
              <w:spacing w:after="120"/>
              <w:rPr>
                <w:rFonts w:cs="Arial"/>
              </w:rPr>
            </w:pPr>
            <w:r w:rsidRPr="00D0138F">
              <w:rPr>
                <w:rFonts w:cs="Arial"/>
              </w:rPr>
              <w:t>(Question 1)</w:t>
            </w:r>
          </w:p>
        </w:tc>
        <w:tc>
          <w:tcPr>
            <w:tcW w:w="1500" w:type="dxa"/>
            <w:shd w:val="clear" w:color="auto" w:fill="BFBFBF" w:themeFill="background1" w:themeFillShade="BF"/>
          </w:tcPr>
          <w:p w:rsidR="008D0460" w:rsidRPr="00D0138F" w:rsidRDefault="008D0460" w:rsidP="004B5437">
            <w:pPr>
              <w:spacing w:after="120"/>
              <w:rPr>
                <w:rFonts w:cs="Arial"/>
              </w:rPr>
            </w:pPr>
            <w:r w:rsidRPr="00D0138F">
              <w:rPr>
                <w:rFonts w:cs="Arial"/>
              </w:rPr>
              <w:t>Software</w:t>
            </w:r>
          </w:p>
          <w:p w:rsidR="008D0460" w:rsidRPr="00D0138F" w:rsidRDefault="008D0460" w:rsidP="004B5437">
            <w:pPr>
              <w:spacing w:after="120"/>
              <w:rPr>
                <w:rFonts w:cs="Arial"/>
              </w:rPr>
            </w:pPr>
            <w:r w:rsidRPr="00D0138F">
              <w:rPr>
                <w:rFonts w:cs="Arial"/>
              </w:rPr>
              <w:t>(Question 2)</w:t>
            </w:r>
          </w:p>
        </w:tc>
        <w:tc>
          <w:tcPr>
            <w:tcW w:w="3686" w:type="dxa"/>
            <w:shd w:val="clear" w:color="auto" w:fill="BFBFBF" w:themeFill="background1" w:themeFillShade="BF"/>
          </w:tcPr>
          <w:p w:rsidR="008D0460" w:rsidRPr="00D0138F" w:rsidRDefault="008D0460" w:rsidP="004B5437">
            <w:pPr>
              <w:spacing w:after="120"/>
              <w:rPr>
                <w:rFonts w:cs="Arial"/>
              </w:rPr>
            </w:pPr>
            <w:r w:rsidRPr="00D0138F">
              <w:rPr>
                <w:rFonts w:cs="Arial"/>
              </w:rPr>
              <w:t>Crops COYU is used for</w:t>
            </w:r>
          </w:p>
          <w:p w:rsidR="008D0460" w:rsidRPr="00D0138F" w:rsidRDefault="008D0460" w:rsidP="004B5437">
            <w:pPr>
              <w:spacing w:after="120"/>
              <w:rPr>
                <w:rFonts w:cs="Arial"/>
              </w:rPr>
            </w:pPr>
            <w:r w:rsidRPr="00D0138F">
              <w:rPr>
                <w:rFonts w:cs="Arial"/>
              </w:rPr>
              <w:t>(Question 3)</w:t>
            </w:r>
          </w:p>
        </w:tc>
      </w:tr>
      <w:tr w:rsidR="008D0460" w:rsidRPr="00D0138F" w:rsidTr="006A6302">
        <w:tc>
          <w:tcPr>
            <w:tcW w:w="2130" w:type="dxa"/>
          </w:tcPr>
          <w:p w:rsidR="008D0460" w:rsidRPr="00D0138F" w:rsidRDefault="008D0460" w:rsidP="004B5437">
            <w:pPr>
              <w:rPr>
                <w:rFonts w:cs="Arial"/>
              </w:rPr>
            </w:pPr>
            <w:r w:rsidRPr="00D0138F">
              <w:rPr>
                <w:rFonts w:cs="Arial"/>
              </w:rPr>
              <w:t>Czech Republic</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DUSTNT</w:t>
            </w:r>
          </w:p>
        </w:tc>
        <w:tc>
          <w:tcPr>
            <w:tcW w:w="3686" w:type="dxa"/>
          </w:tcPr>
          <w:p w:rsidR="008D0460" w:rsidRPr="00D0138F" w:rsidRDefault="008753AD" w:rsidP="008753AD">
            <w:pPr>
              <w:rPr>
                <w:rFonts w:cs="Arial"/>
              </w:rPr>
            </w:pPr>
            <w:r w:rsidRPr="008753AD">
              <w:rPr>
                <w:rFonts w:cs="Arial"/>
              </w:rPr>
              <w:t>Fodder crops</w:t>
            </w:r>
            <w:r>
              <w:rPr>
                <w:rFonts w:cs="Arial"/>
              </w:rPr>
              <w:t>; Oilseed rape</w:t>
            </w:r>
            <w:r w:rsidR="008D0460" w:rsidRPr="00D0138F">
              <w:rPr>
                <w:rFonts w:cs="Arial"/>
              </w:rPr>
              <w:t xml:space="preserve"> </w:t>
            </w:r>
          </w:p>
        </w:tc>
      </w:tr>
      <w:tr w:rsidR="008D0460" w:rsidRPr="00D0138F" w:rsidTr="006A6302">
        <w:tc>
          <w:tcPr>
            <w:tcW w:w="2130" w:type="dxa"/>
          </w:tcPr>
          <w:p w:rsidR="008D0460" w:rsidRPr="00D0138F" w:rsidRDefault="008D0460" w:rsidP="004B5437">
            <w:pPr>
              <w:rPr>
                <w:rFonts w:cs="Arial"/>
              </w:rPr>
            </w:pPr>
            <w:r w:rsidRPr="00D0138F">
              <w:rPr>
                <w:rFonts w:cs="Arial"/>
              </w:rPr>
              <w:t>Estonia</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DUSTNT</w:t>
            </w:r>
          </w:p>
        </w:tc>
        <w:tc>
          <w:tcPr>
            <w:tcW w:w="3686" w:type="dxa"/>
          </w:tcPr>
          <w:p w:rsidR="008D0460" w:rsidRPr="00D0138F" w:rsidRDefault="008753AD" w:rsidP="004B5437">
            <w:pPr>
              <w:rPr>
                <w:rFonts w:cs="Arial"/>
                <w:color w:val="000000"/>
              </w:rPr>
            </w:pPr>
            <w:r>
              <w:rPr>
                <w:rFonts w:cs="Arial"/>
                <w:color w:val="000000"/>
              </w:rPr>
              <w:t xml:space="preserve">Grasses; </w:t>
            </w:r>
            <w:r w:rsidR="006A6302">
              <w:rPr>
                <w:rFonts w:cs="Arial"/>
                <w:color w:val="000000"/>
              </w:rPr>
              <w:t>L</w:t>
            </w:r>
            <w:r w:rsidR="008D0460" w:rsidRPr="00D0138F">
              <w:rPr>
                <w:rFonts w:cs="Arial"/>
                <w:color w:val="000000"/>
              </w:rPr>
              <w:t>egumes</w:t>
            </w:r>
          </w:p>
        </w:tc>
      </w:tr>
      <w:tr w:rsidR="008D0460" w:rsidRPr="00D0138F" w:rsidTr="006A6302">
        <w:tc>
          <w:tcPr>
            <w:tcW w:w="2130" w:type="dxa"/>
          </w:tcPr>
          <w:p w:rsidR="008D0460" w:rsidRPr="00D0138F" w:rsidRDefault="008D0460" w:rsidP="004B5437">
            <w:pPr>
              <w:rPr>
                <w:rFonts w:cs="Arial"/>
              </w:rPr>
            </w:pPr>
            <w:r w:rsidRPr="00D0138F">
              <w:rPr>
                <w:rFonts w:cs="Arial"/>
              </w:rPr>
              <w:t>Finland</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DUSTNT</w:t>
            </w:r>
          </w:p>
        </w:tc>
        <w:tc>
          <w:tcPr>
            <w:tcW w:w="3686" w:type="dxa"/>
          </w:tcPr>
          <w:p w:rsidR="008D0460" w:rsidRPr="00D0138F" w:rsidRDefault="008D0460" w:rsidP="008753AD">
            <w:pPr>
              <w:rPr>
                <w:rFonts w:cs="Arial"/>
              </w:rPr>
            </w:pPr>
            <w:r w:rsidRPr="00D0138F">
              <w:rPr>
                <w:rFonts w:cs="Arial"/>
                <w:color w:val="000000"/>
              </w:rPr>
              <w:t xml:space="preserve">Meadow </w:t>
            </w:r>
            <w:r w:rsidR="006A6302">
              <w:rPr>
                <w:rFonts w:cs="Arial"/>
                <w:color w:val="000000"/>
              </w:rPr>
              <w:t xml:space="preserve">fescue and </w:t>
            </w:r>
            <w:r w:rsidR="008753AD">
              <w:rPr>
                <w:rFonts w:cs="Arial"/>
                <w:color w:val="000000"/>
              </w:rPr>
              <w:t>Tall fescue;</w:t>
            </w:r>
            <w:r w:rsidRPr="00D0138F">
              <w:rPr>
                <w:rFonts w:cs="Arial"/>
                <w:color w:val="000000"/>
              </w:rPr>
              <w:t xml:space="preserve"> </w:t>
            </w:r>
            <w:r w:rsidR="008753AD">
              <w:rPr>
                <w:rFonts w:cs="Arial"/>
                <w:color w:val="000000"/>
              </w:rPr>
              <w:t>Red clover and White clover;</w:t>
            </w:r>
            <w:r w:rsidR="008753AD" w:rsidRPr="008753AD">
              <w:rPr>
                <w:rFonts w:cs="Arial"/>
                <w:color w:val="000000"/>
              </w:rPr>
              <w:t xml:space="preserve"> </w:t>
            </w:r>
            <w:r w:rsidR="008753AD">
              <w:rPr>
                <w:rFonts w:cs="Arial"/>
                <w:color w:val="000000"/>
              </w:rPr>
              <w:t>Reed canary grass;</w:t>
            </w:r>
            <w:r w:rsidRPr="00D0138F">
              <w:rPr>
                <w:rFonts w:cs="Arial"/>
                <w:color w:val="000000"/>
              </w:rPr>
              <w:t xml:space="preserve"> </w:t>
            </w:r>
            <w:r w:rsidR="008753AD">
              <w:rPr>
                <w:rFonts w:cs="Arial"/>
                <w:color w:val="000000"/>
              </w:rPr>
              <w:t xml:space="preserve">Rye; </w:t>
            </w:r>
            <w:r w:rsidR="008753AD" w:rsidRPr="008753AD">
              <w:rPr>
                <w:rFonts w:cs="Arial"/>
                <w:color w:val="000000"/>
              </w:rPr>
              <w:t>Timothy</w:t>
            </w:r>
            <w:r w:rsidR="006C12EE">
              <w:rPr>
                <w:rFonts w:cs="Arial"/>
                <w:color w:val="000000"/>
              </w:rPr>
              <w:t xml:space="preserve">; </w:t>
            </w:r>
            <w:r w:rsidRPr="00D0138F">
              <w:rPr>
                <w:rFonts w:cs="Arial"/>
                <w:color w:val="000000"/>
              </w:rPr>
              <w:t>Turnip rape (oilseed type)</w:t>
            </w:r>
          </w:p>
        </w:tc>
      </w:tr>
      <w:tr w:rsidR="008D0460" w:rsidRPr="00D0138F" w:rsidTr="008753AD">
        <w:trPr>
          <w:trHeight w:val="482"/>
        </w:trPr>
        <w:tc>
          <w:tcPr>
            <w:tcW w:w="2130" w:type="dxa"/>
          </w:tcPr>
          <w:p w:rsidR="008D0460" w:rsidRPr="00D0138F" w:rsidRDefault="008D0460" w:rsidP="004B5437">
            <w:pPr>
              <w:rPr>
                <w:rFonts w:cs="Arial"/>
              </w:rPr>
            </w:pPr>
            <w:r w:rsidRPr="00D0138F">
              <w:rPr>
                <w:rFonts w:cs="Arial"/>
              </w:rPr>
              <w:t>France</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SAS</w:t>
            </w:r>
          </w:p>
        </w:tc>
        <w:tc>
          <w:tcPr>
            <w:tcW w:w="3686" w:type="dxa"/>
          </w:tcPr>
          <w:p w:rsidR="008D0460" w:rsidRPr="00D0138F" w:rsidRDefault="008753AD" w:rsidP="008753AD">
            <w:pPr>
              <w:rPr>
                <w:rFonts w:cs="Arial"/>
              </w:rPr>
            </w:pPr>
            <w:r w:rsidRPr="008753AD">
              <w:rPr>
                <w:rFonts w:cs="Arial"/>
              </w:rPr>
              <w:t>Broad bean</w:t>
            </w:r>
            <w:r>
              <w:rPr>
                <w:rFonts w:cs="Arial"/>
              </w:rPr>
              <w:t xml:space="preserve">; Forage crops; </w:t>
            </w:r>
            <w:r w:rsidR="00D0138F">
              <w:rPr>
                <w:rFonts w:cs="Arial"/>
              </w:rPr>
              <w:t>Oilseed r</w:t>
            </w:r>
            <w:r w:rsidR="008D0460" w:rsidRPr="00D0138F">
              <w:rPr>
                <w:rFonts w:cs="Arial"/>
              </w:rPr>
              <w:t>ape</w:t>
            </w:r>
          </w:p>
        </w:tc>
      </w:tr>
      <w:tr w:rsidR="006A6302" w:rsidRPr="00D0138F" w:rsidTr="006A6302">
        <w:tc>
          <w:tcPr>
            <w:tcW w:w="2130" w:type="dxa"/>
          </w:tcPr>
          <w:p w:rsidR="006A6302" w:rsidRPr="00517AEB" w:rsidRDefault="006A6302" w:rsidP="00050F06">
            <w:pPr>
              <w:rPr>
                <w:rFonts w:cs="Arial"/>
              </w:rPr>
            </w:pPr>
            <w:r w:rsidRPr="00517AEB">
              <w:rPr>
                <w:rFonts w:cs="Arial"/>
              </w:rPr>
              <w:t>Germany</w:t>
            </w:r>
          </w:p>
        </w:tc>
        <w:tc>
          <w:tcPr>
            <w:tcW w:w="1428" w:type="dxa"/>
          </w:tcPr>
          <w:p w:rsidR="006A6302" w:rsidRPr="00517AEB" w:rsidRDefault="006A6302" w:rsidP="00050F06">
            <w:pPr>
              <w:rPr>
                <w:rFonts w:cs="Arial"/>
              </w:rPr>
            </w:pPr>
            <w:r w:rsidRPr="00517AEB">
              <w:rPr>
                <w:rFonts w:cs="Arial"/>
              </w:rPr>
              <w:t>Yes</w:t>
            </w:r>
          </w:p>
        </w:tc>
        <w:tc>
          <w:tcPr>
            <w:tcW w:w="1500" w:type="dxa"/>
          </w:tcPr>
          <w:p w:rsidR="006A6302" w:rsidRPr="00517AEB" w:rsidRDefault="006A6302" w:rsidP="00050F06">
            <w:pPr>
              <w:rPr>
                <w:rFonts w:cs="Arial"/>
              </w:rPr>
            </w:pPr>
            <w:r w:rsidRPr="00517AEB">
              <w:rPr>
                <w:rFonts w:cs="Arial"/>
              </w:rPr>
              <w:t>SAS</w:t>
            </w:r>
          </w:p>
        </w:tc>
        <w:tc>
          <w:tcPr>
            <w:tcW w:w="3686" w:type="dxa"/>
          </w:tcPr>
          <w:p w:rsidR="006A6302" w:rsidRPr="00517AEB" w:rsidRDefault="006C12EE" w:rsidP="006C12EE">
            <w:pPr>
              <w:rPr>
                <w:rFonts w:cs="Arial"/>
              </w:rPr>
            </w:pPr>
            <w:r w:rsidRPr="00517AEB">
              <w:rPr>
                <w:rFonts w:cs="Arial"/>
              </w:rPr>
              <w:t xml:space="preserve">Cat’s tail; </w:t>
            </w:r>
            <w:r w:rsidR="008753AD" w:rsidRPr="00517AEB">
              <w:rPr>
                <w:rFonts w:cs="Arial"/>
              </w:rPr>
              <w:t xml:space="preserve">Festulolium; Fodder beet; </w:t>
            </w:r>
            <w:r w:rsidR="006A6302" w:rsidRPr="00517AEB">
              <w:rPr>
                <w:rFonts w:cs="Arial"/>
              </w:rPr>
              <w:t>Fodder r</w:t>
            </w:r>
            <w:r w:rsidR="008753AD" w:rsidRPr="00517AEB">
              <w:rPr>
                <w:rFonts w:cs="Arial"/>
              </w:rPr>
              <w:t>adish;</w:t>
            </w:r>
            <w:r w:rsidR="006A6302" w:rsidRPr="00517AEB">
              <w:rPr>
                <w:rFonts w:cs="Arial"/>
              </w:rPr>
              <w:t xml:space="preserve"> </w:t>
            </w:r>
            <w:r w:rsidRPr="00517AEB">
              <w:rPr>
                <w:rFonts w:cs="Arial"/>
              </w:rPr>
              <w:t xml:space="preserve">Hybrid ryegrass, Italian ryegrass, Perennial ryegrass and Westerwolds ryegrass; Meadow fescue, Red fescue and Sheep’s fescue; </w:t>
            </w:r>
            <w:r w:rsidR="008753AD" w:rsidRPr="00517AEB">
              <w:rPr>
                <w:rFonts w:cs="Arial"/>
              </w:rPr>
              <w:t>Rape;</w:t>
            </w:r>
            <w:r w:rsidR="006A6302" w:rsidRPr="00517AEB">
              <w:rPr>
                <w:rFonts w:cs="Arial"/>
              </w:rPr>
              <w:t xml:space="preserve"> Red c</w:t>
            </w:r>
            <w:r w:rsidR="008753AD" w:rsidRPr="00517AEB">
              <w:rPr>
                <w:rFonts w:cs="Arial"/>
              </w:rPr>
              <w:t xml:space="preserve">lover; </w:t>
            </w:r>
            <w:r w:rsidR="006A6302" w:rsidRPr="00517AEB">
              <w:rPr>
                <w:rFonts w:cs="Arial"/>
              </w:rPr>
              <w:t>White</w:t>
            </w:r>
            <w:r w:rsidRPr="00517AEB">
              <w:rPr>
                <w:rFonts w:cs="Arial"/>
              </w:rPr>
              <w:t xml:space="preserve"> mustard;</w:t>
            </w:r>
            <w:r w:rsidR="006A6302" w:rsidRPr="00517AEB">
              <w:rPr>
                <w:rFonts w:cs="Arial"/>
              </w:rPr>
              <w:t xml:space="preserve"> </w:t>
            </w:r>
            <w:r w:rsidR="008753AD" w:rsidRPr="00517AEB">
              <w:rPr>
                <w:rFonts w:cs="Arial"/>
              </w:rPr>
              <w:t>Winter rye</w:t>
            </w:r>
          </w:p>
        </w:tc>
      </w:tr>
      <w:tr w:rsidR="008D0460" w:rsidRPr="00D0138F" w:rsidTr="006A6302">
        <w:tc>
          <w:tcPr>
            <w:tcW w:w="2130" w:type="dxa"/>
          </w:tcPr>
          <w:p w:rsidR="008D0460" w:rsidRPr="00D0138F" w:rsidRDefault="008D0460" w:rsidP="004B5437">
            <w:pPr>
              <w:rPr>
                <w:rFonts w:cs="Arial"/>
              </w:rPr>
            </w:pPr>
            <w:r w:rsidRPr="00D0138F">
              <w:rPr>
                <w:rFonts w:cs="Arial"/>
              </w:rPr>
              <w:t>Japan</w:t>
            </w:r>
          </w:p>
        </w:tc>
        <w:tc>
          <w:tcPr>
            <w:tcW w:w="1428" w:type="dxa"/>
          </w:tcPr>
          <w:p w:rsidR="008D0460" w:rsidRPr="00D0138F" w:rsidRDefault="008D0460" w:rsidP="004B5437">
            <w:pPr>
              <w:rPr>
                <w:rFonts w:cs="Arial"/>
              </w:rPr>
            </w:pPr>
            <w:r w:rsidRPr="00D0138F">
              <w:rPr>
                <w:rFonts w:cs="Arial"/>
              </w:rPr>
              <w:t>No</w:t>
            </w:r>
          </w:p>
        </w:tc>
        <w:tc>
          <w:tcPr>
            <w:tcW w:w="1500" w:type="dxa"/>
          </w:tcPr>
          <w:p w:rsidR="008D0460" w:rsidRPr="00D0138F" w:rsidRDefault="008D0460" w:rsidP="004B5437">
            <w:pPr>
              <w:rPr>
                <w:rFonts w:cs="Arial"/>
              </w:rPr>
            </w:pPr>
            <w:r w:rsidRPr="00D0138F">
              <w:rPr>
                <w:rFonts w:cs="Arial"/>
              </w:rPr>
              <w:t>n/a</w:t>
            </w:r>
          </w:p>
        </w:tc>
        <w:tc>
          <w:tcPr>
            <w:tcW w:w="3686" w:type="dxa"/>
          </w:tcPr>
          <w:p w:rsidR="008D0460" w:rsidRPr="00D0138F" w:rsidRDefault="008D0460" w:rsidP="004B5437">
            <w:pPr>
              <w:rPr>
                <w:rFonts w:cs="Arial"/>
              </w:rPr>
            </w:pPr>
            <w:r w:rsidRPr="00D0138F">
              <w:rPr>
                <w:rFonts w:cs="Arial"/>
              </w:rPr>
              <w:t>n/a</w:t>
            </w:r>
          </w:p>
        </w:tc>
      </w:tr>
      <w:tr w:rsidR="008D0460" w:rsidRPr="00D0138F" w:rsidTr="006A6302">
        <w:tc>
          <w:tcPr>
            <w:tcW w:w="2130" w:type="dxa"/>
          </w:tcPr>
          <w:p w:rsidR="008D0460" w:rsidRPr="00D0138F" w:rsidRDefault="008D0460" w:rsidP="004B5437">
            <w:pPr>
              <w:rPr>
                <w:rFonts w:cs="Arial"/>
              </w:rPr>
            </w:pPr>
            <w:r w:rsidRPr="00D0138F">
              <w:rPr>
                <w:rFonts w:cs="Arial"/>
              </w:rPr>
              <w:t>Netherlands</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GenStat</w:t>
            </w:r>
          </w:p>
        </w:tc>
        <w:tc>
          <w:tcPr>
            <w:tcW w:w="3686" w:type="dxa"/>
          </w:tcPr>
          <w:p w:rsidR="008D0460" w:rsidRPr="00D0138F" w:rsidRDefault="008D0460" w:rsidP="004B5437">
            <w:pPr>
              <w:rPr>
                <w:rFonts w:cs="Arial"/>
              </w:rPr>
            </w:pPr>
            <w:r w:rsidRPr="00D0138F">
              <w:rPr>
                <w:rFonts w:cs="Arial"/>
              </w:rPr>
              <w:t>Cr</w:t>
            </w:r>
            <w:r w:rsidR="006C12EE">
              <w:rPr>
                <w:rFonts w:cs="Arial"/>
              </w:rPr>
              <w:t>oss-pollinated crops in general;</w:t>
            </w:r>
            <w:r w:rsidRPr="00D0138F">
              <w:rPr>
                <w:rFonts w:cs="Arial"/>
              </w:rPr>
              <w:t xml:space="preserve"> Grasses in particular</w:t>
            </w:r>
          </w:p>
        </w:tc>
      </w:tr>
      <w:tr w:rsidR="008D0460" w:rsidRPr="00D0138F" w:rsidTr="006A6302">
        <w:tc>
          <w:tcPr>
            <w:tcW w:w="2130" w:type="dxa"/>
          </w:tcPr>
          <w:p w:rsidR="008D0460" w:rsidRPr="00D0138F" w:rsidRDefault="008D0460" w:rsidP="004B5437">
            <w:pPr>
              <w:rPr>
                <w:rFonts w:cs="Arial"/>
              </w:rPr>
            </w:pPr>
            <w:r w:rsidRPr="00D0138F">
              <w:rPr>
                <w:rFonts w:cs="Arial"/>
              </w:rPr>
              <w:t>New Zealand</w:t>
            </w:r>
          </w:p>
        </w:tc>
        <w:tc>
          <w:tcPr>
            <w:tcW w:w="1428" w:type="dxa"/>
          </w:tcPr>
          <w:p w:rsidR="008D0460" w:rsidRPr="00D0138F" w:rsidRDefault="008D0460" w:rsidP="004B5437">
            <w:pPr>
              <w:rPr>
                <w:rFonts w:cs="Arial"/>
              </w:rPr>
            </w:pPr>
            <w:r w:rsidRPr="00D0138F">
              <w:rPr>
                <w:rFonts w:cs="Arial"/>
              </w:rPr>
              <w:t>No</w:t>
            </w:r>
          </w:p>
        </w:tc>
        <w:tc>
          <w:tcPr>
            <w:tcW w:w="1500" w:type="dxa"/>
          </w:tcPr>
          <w:p w:rsidR="008D0460" w:rsidRPr="00D0138F" w:rsidRDefault="008D0460" w:rsidP="004B5437">
            <w:pPr>
              <w:rPr>
                <w:rFonts w:cs="Arial"/>
              </w:rPr>
            </w:pPr>
            <w:r w:rsidRPr="00D0138F">
              <w:rPr>
                <w:rFonts w:cs="Arial"/>
              </w:rPr>
              <w:t>n/a</w:t>
            </w:r>
          </w:p>
        </w:tc>
        <w:tc>
          <w:tcPr>
            <w:tcW w:w="3686" w:type="dxa"/>
          </w:tcPr>
          <w:p w:rsidR="008D0460" w:rsidRPr="00D0138F" w:rsidRDefault="008D0460" w:rsidP="004B5437">
            <w:pPr>
              <w:rPr>
                <w:rFonts w:cs="Arial"/>
              </w:rPr>
            </w:pPr>
            <w:r w:rsidRPr="00D0138F">
              <w:rPr>
                <w:rFonts w:cs="Arial"/>
              </w:rPr>
              <w:t>n/a</w:t>
            </w:r>
          </w:p>
        </w:tc>
      </w:tr>
      <w:tr w:rsidR="008D0460" w:rsidRPr="00D0138F" w:rsidTr="006A6302">
        <w:tc>
          <w:tcPr>
            <w:tcW w:w="2130" w:type="dxa"/>
          </w:tcPr>
          <w:p w:rsidR="008D0460" w:rsidRPr="00D0138F" w:rsidRDefault="008D0460" w:rsidP="004B5437">
            <w:pPr>
              <w:rPr>
                <w:rFonts w:cs="Arial"/>
              </w:rPr>
            </w:pPr>
            <w:r w:rsidRPr="00D0138F">
              <w:rPr>
                <w:rFonts w:cs="Arial"/>
              </w:rPr>
              <w:t>Portugal</w:t>
            </w:r>
          </w:p>
        </w:tc>
        <w:tc>
          <w:tcPr>
            <w:tcW w:w="1428" w:type="dxa"/>
          </w:tcPr>
          <w:p w:rsidR="008D0460" w:rsidRPr="00D0138F" w:rsidRDefault="008D0460" w:rsidP="004B5437">
            <w:pPr>
              <w:rPr>
                <w:rFonts w:cs="Arial"/>
              </w:rPr>
            </w:pPr>
            <w:r w:rsidRPr="00D0138F">
              <w:rPr>
                <w:rFonts w:cs="Arial"/>
              </w:rPr>
              <w:t>No</w:t>
            </w:r>
          </w:p>
        </w:tc>
        <w:tc>
          <w:tcPr>
            <w:tcW w:w="1500" w:type="dxa"/>
          </w:tcPr>
          <w:p w:rsidR="008D0460" w:rsidRPr="00D0138F" w:rsidRDefault="008D0460" w:rsidP="004B5437">
            <w:pPr>
              <w:rPr>
                <w:rFonts w:cs="Arial"/>
              </w:rPr>
            </w:pPr>
            <w:r w:rsidRPr="00D0138F">
              <w:rPr>
                <w:rFonts w:cs="Arial"/>
              </w:rPr>
              <w:t>n/a</w:t>
            </w:r>
          </w:p>
        </w:tc>
        <w:tc>
          <w:tcPr>
            <w:tcW w:w="3686" w:type="dxa"/>
          </w:tcPr>
          <w:p w:rsidR="008D0460" w:rsidRPr="00D0138F" w:rsidRDefault="008D0460" w:rsidP="004B5437">
            <w:pPr>
              <w:rPr>
                <w:rFonts w:cs="Arial"/>
              </w:rPr>
            </w:pPr>
            <w:r w:rsidRPr="00D0138F">
              <w:rPr>
                <w:rFonts w:cs="Arial"/>
              </w:rPr>
              <w:t>n/a</w:t>
            </w:r>
          </w:p>
        </w:tc>
      </w:tr>
      <w:tr w:rsidR="008D0460" w:rsidRPr="00D0138F" w:rsidTr="006A6302">
        <w:tc>
          <w:tcPr>
            <w:tcW w:w="2130" w:type="dxa"/>
          </w:tcPr>
          <w:p w:rsidR="008D0460" w:rsidRPr="00D0138F" w:rsidRDefault="008D0460" w:rsidP="004B5437">
            <w:pPr>
              <w:rPr>
                <w:rFonts w:cs="Arial"/>
              </w:rPr>
            </w:pPr>
            <w:r w:rsidRPr="00D0138F">
              <w:rPr>
                <w:rFonts w:cs="Arial"/>
              </w:rPr>
              <w:t>Russian Federation</w:t>
            </w:r>
          </w:p>
        </w:tc>
        <w:tc>
          <w:tcPr>
            <w:tcW w:w="1428" w:type="dxa"/>
          </w:tcPr>
          <w:p w:rsidR="008D0460" w:rsidRPr="00D0138F" w:rsidRDefault="008D0460" w:rsidP="004B5437">
            <w:pPr>
              <w:rPr>
                <w:rFonts w:cs="Arial"/>
              </w:rPr>
            </w:pPr>
            <w:r w:rsidRPr="00D0138F">
              <w:rPr>
                <w:rFonts w:cs="Arial"/>
              </w:rPr>
              <w:t>No</w:t>
            </w:r>
          </w:p>
        </w:tc>
        <w:tc>
          <w:tcPr>
            <w:tcW w:w="1500" w:type="dxa"/>
          </w:tcPr>
          <w:p w:rsidR="008D0460" w:rsidRPr="00D0138F" w:rsidRDefault="008D0460" w:rsidP="004B5437">
            <w:pPr>
              <w:rPr>
                <w:rFonts w:cs="Arial"/>
              </w:rPr>
            </w:pPr>
            <w:r w:rsidRPr="00D0138F">
              <w:rPr>
                <w:rFonts w:cs="Arial"/>
              </w:rPr>
              <w:t>n/a</w:t>
            </w:r>
          </w:p>
        </w:tc>
        <w:tc>
          <w:tcPr>
            <w:tcW w:w="3686" w:type="dxa"/>
          </w:tcPr>
          <w:p w:rsidR="008D0460" w:rsidRPr="00D0138F" w:rsidRDefault="008D0460" w:rsidP="004B5437">
            <w:pPr>
              <w:rPr>
                <w:rFonts w:cs="Arial"/>
              </w:rPr>
            </w:pPr>
            <w:r w:rsidRPr="00D0138F">
              <w:rPr>
                <w:rFonts w:cs="Arial"/>
              </w:rPr>
              <w:t>n/a</w:t>
            </w:r>
          </w:p>
        </w:tc>
      </w:tr>
      <w:tr w:rsidR="008D0460" w:rsidRPr="00D0138F" w:rsidTr="006A6302">
        <w:tc>
          <w:tcPr>
            <w:tcW w:w="2130" w:type="dxa"/>
          </w:tcPr>
          <w:p w:rsidR="008D0460" w:rsidRPr="00D0138F" w:rsidRDefault="008D0460" w:rsidP="004B5437">
            <w:pPr>
              <w:rPr>
                <w:rFonts w:cs="Arial"/>
              </w:rPr>
            </w:pPr>
            <w:r w:rsidRPr="00D0138F">
              <w:rPr>
                <w:rFonts w:cs="Arial"/>
              </w:rPr>
              <w:t>United Kingdom</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DUSTNT</w:t>
            </w:r>
          </w:p>
        </w:tc>
        <w:tc>
          <w:tcPr>
            <w:tcW w:w="3686" w:type="dxa"/>
          </w:tcPr>
          <w:p w:rsidR="008D0460" w:rsidRPr="00D0138F" w:rsidRDefault="006C12EE" w:rsidP="006C12EE">
            <w:pPr>
              <w:rPr>
                <w:rFonts w:cs="Arial"/>
                <w:color w:val="000000"/>
              </w:rPr>
            </w:pPr>
            <w:r>
              <w:rPr>
                <w:rFonts w:cs="Arial"/>
                <w:color w:val="000000"/>
              </w:rPr>
              <w:t>Festulolium;</w:t>
            </w:r>
            <w:r w:rsidR="00CC021D">
              <w:rPr>
                <w:rFonts w:cs="Arial"/>
                <w:color w:val="000000"/>
              </w:rPr>
              <w:t xml:space="preserve"> </w:t>
            </w:r>
            <w:r w:rsidR="00D0138F">
              <w:rPr>
                <w:rFonts w:cs="Arial"/>
                <w:color w:val="000000"/>
              </w:rPr>
              <w:t>O</w:t>
            </w:r>
            <w:r w:rsidR="008D0460" w:rsidRPr="00D0138F">
              <w:rPr>
                <w:rFonts w:cs="Arial"/>
                <w:color w:val="000000"/>
              </w:rPr>
              <w:t>ilseed rape</w:t>
            </w:r>
            <w:r w:rsidR="00D0138F">
              <w:rPr>
                <w:rFonts w:cs="Arial"/>
                <w:color w:val="000000"/>
              </w:rPr>
              <w:t xml:space="preserve"> (winter type)</w:t>
            </w:r>
            <w:r>
              <w:t xml:space="preserve">; </w:t>
            </w:r>
            <w:r w:rsidRPr="006C12EE">
              <w:t xml:space="preserve">Pea; Ryegrass; </w:t>
            </w:r>
            <w:r w:rsidRPr="006C12EE">
              <w:rPr>
                <w:rFonts w:cs="Arial"/>
                <w:color w:val="000000"/>
              </w:rPr>
              <w:t>White clover</w:t>
            </w:r>
          </w:p>
        </w:tc>
      </w:tr>
    </w:tbl>
    <w:p w:rsidR="008D0460" w:rsidRPr="00D0138F" w:rsidRDefault="008D0460" w:rsidP="008D0460">
      <w:pPr>
        <w:rPr>
          <w:rFonts w:cs="Arial"/>
        </w:rPr>
      </w:pPr>
    </w:p>
    <w:p w:rsidR="008D0460" w:rsidRPr="00D0138F" w:rsidRDefault="008D0460" w:rsidP="008D0460">
      <w:pPr>
        <w:rPr>
          <w:rFonts w:cs="Arial"/>
        </w:rPr>
      </w:pPr>
      <w:r w:rsidRPr="00D0138F">
        <w:rPr>
          <w:rFonts w:cs="Arial"/>
        </w:rPr>
        <w:t>In addition to the above, the following comments were received (Question 4):</w:t>
      </w:r>
    </w:p>
    <w:p w:rsidR="008D0460" w:rsidRPr="00D0138F" w:rsidRDefault="008D0460" w:rsidP="008D0460">
      <w:pPr>
        <w:rPr>
          <w:rFonts w:cs="Arial"/>
        </w:rPr>
      </w:pPr>
    </w:p>
    <w:p w:rsidR="008D0460" w:rsidRPr="00D0138F" w:rsidRDefault="008D0460" w:rsidP="008D0460">
      <w:pPr>
        <w:pStyle w:val="ListParagraph"/>
        <w:numPr>
          <w:ilvl w:val="0"/>
          <w:numId w:val="12"/>
        </w:numPr>
        <w:rPr>
          <w:rFonts w:cs="Arial"/>
        </w:rPr>
      </w:pPr>
      <w:r w:rsidRPr="00D0138F">
        <w:rPr>
          <w:rFonts w:cs="Arial"/>
        </w:rPr>
        <w:t xml:space="preserve">France: for forage crops, COYU is in routine use for uniformity; for </w:t>
      </w:r>
      <w:r w:rsidR="00D0138F">
        <w:rPr>
          <w:rFonts w:cs="Arial"/>
        </w:rPr>
        <w:t xml:space="preserve">oilseed </w:t>
      </w:r>
      <w:r w:rsidRPr="00D0138F">
        <w:rPr>
          <w:rFonts w:cs="Arial"/>
        </w:rPr>
        <w:t>rape, COYU is used for some of the characteristics and for other characteristics, off types methods are used; for broad bean (field crop group), COYU has been used for quantitative characteristics until now, but will be abandoned to use GAIA to get a distance mixing qualitative and quantitative characteristics.</w:t>
      </w:r>
    </w:p>
    <w:p w:rsidR="008D0460" w:rsidRPr="00D0138F" w:rsidRDefault="008D0460" w:rsidP="008D0460">
      <w:pPr>
        <w:pStyle w:val="ListParagraph"/>
        <w:rPr>
          <w:rFonts w:cs="Arial"/>
        </w:rPr>
      </w:pPr>
    </w:p>
    <w:p w:rsidR="008D0460" w:rsidRPr="00D0138F" w:rsidRDefault="008D0460" w:rsidP="008D0460">
      <w:pPr>
        <w:pStyle w:val="ListParagraph"/>
        <w:numPr>
          <w:ilvl w:val="0"/>
          <w:numId w:val="12"/>
        </w:numPr>
        <w:rPr>
          <w:rFonts w:cs="Arial"/>
        </w:rPr>
      </w:pPr>
      <w:r w:rsidRPr="00D0138F">
        <w:rPr>
          <w:rFonts w:cs="Arial"/>
        </w:rPr>
        <w:t xml:space="preserve">Netherlands: Naktuinbouw is working with </w:t>
      </w:r>
      <w:r w:rsidR="00CC021D">
        <w:rPr>
          <w:rFonts w:cs="Arial"/>
        </w:rPr>
        <w:t>a full set of procedures in GenS</w:t>
      </w:r>
      <w:r w:rsidRPr="00D0138F">
        <w:rPr>
          <w:rFonts w:cs="Arial"/>
        </w:rPr>
        <w:t>tat developed by Biometris (Wageningen University) for trial design (alpha or block design), trial analysis, COYD, COYU and ‘Differ’ (filter for distinctness).</w:t>
      </w:r>
    </w:p>
    <w:p w:rsidR="008D0460" w:rsidRPr="00D0138F" w:rsidRDefault="008D0460" w:rsidP="008D0460">
      <w:pPr>
        <w:rPr>
          <w:rFonts w:cs="Arial"/>
        </w:rPr>
      </w:pPr>
    </w:p>
    <w:p w:rsidR="008D0460" w:rsidRPr="00D0138F" w:rsidRDefault="008D0460" w:rsidP="008D0460">
      <w:pPr>
        <w:pStyle w:val="ListParagraph"/>
        <w:numPr>
          <w:ilvl w:val="0"/>
          <w:numId w:val="12"/>
        </w:numPr>
        <w:rPr>
          <w:rFonts w:cs="Arial"/>
        </w:rPr>
      </w:pPr>
      <w:r w:rsidRPr="00D0138F">
        <w:rPr>
          <w:rFonts w:cs="Arial"/>
        </w:rPr>
        <w:t xml:space="preserve">New Zealand: DUST is used for ryegrass and other </w:t>
      </w:r>
      <w:r w:rsidR="00D0138F">
        <w:rPr>
          <w:rFonts w:cs="Arial"/>
        </w:rPr>
        <w:t>forage species. New Zealand has</w:t>
      </w:r>
      <w:r w:rsidRPr="00D0138F">
        <w:rPr>
          <w:rFonts w:cs="Arial"/>
        </w:rPr>
        <w:t xml:space="preserve"> not had sufficient variety numbers to apply COYD or COYU until this year. It is planned to undertake COYD and COYU on ryegrass and other forages measurements in January 2014. Until this time, the LSD 1% method has been used.</w:t>
      </w:r>
    </w:p>
    <w:p w:rsidR="008D0460" w:rsidRPr="00D0138F" w:rsidRDefault="008D0460" w:rsidP="008D0460">
      <w:pPr>
        <w:pStyle w:val="ListParagraph"/>
        <w:rPr>
          <w:rFonts w:cs="Arial"/>
        </w:rPr>
      </w:pPr>
    </w:p>
    <w:p w:rsidR="008D0460" w:rsidRPr="00D0138F" w:rsidRDefault="008D0460" w:rsidP="008D0460">
      <w:pPr>
        <w:rPr>
          <w:rFonts w:cs="Arial"/>
        </w:rPr>
      </w:pPr>
    </w:p>
    <w:p w:rsidR="008D0460" w:rsidRPr="00D0138F" w:rsidRDefault="008D0460" w:rsidP="008D0460">
      <w:pPr>
        <w:rPr>
          <w:rFonts w:cs="Arial"/>
        </w:rPr>
      </w:pPr>
    </w:p>
    <w:p w:rsidR="0094262D" w:rsidRDefault="0094262D" w:rsidP="0094262D">
      <w:pPr>
        <w:pStyle w:val="Header"/>
        <w:ind w:right="200"/>
        <w:jc w:val="right"/>
        <w:rPr>
          <w:lang w:val="en-US"/>
        </w:rPr>
      </w:pPr>
      <w:r>
        <w:rPr>
          <w:lang w:val="en-US"/>
        </w:rPr>
        <w:t>[End of Annex and of document]</w:t>
      </w:r>
    </w:p>
    <w:sectPr w:rsidR="0094262D" w:rsidSect="0047445B">
      <w:headerReference w:type="first" r:id="rId13"/>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D84" w:rsidRDefault="00D06D84" w:rsidP="006655D3">
      <w:r>
        <w:separator/>
      </w:r>
    </w:p>
    <w:p w:rsidR="00D06D84" w:rsidRDefault="00D06D84" w:rsidP="006655D3"/>
    <w:p w:rsidR="00D06D84" w:rsidRDefault="00D06D84" w:rsidP="006655D3"/>
  </w:endnote>
  <w:endnote w:type="continuationSeparator" w:id="0">
    <w:p w:rsidR="00D06D84" w:rsidRDefault="00D06D84" w:rsidP="006655D3">
      <w:r>
        <w:separator/>
      </w:r>
    </w:p>
    <w:p w:rsidR="00D06D84" w:rsidRPr="00311399" w:rsidRDefault="00D06D84">
      <w:pPr>
        <w:pStyle w:val="Footer"/>
        <w:spacing w:after="60"/>
        <w:rPr>
          <w:sz w:val="18"/>
          <w:lang w:val="fr-CH"/>
        </w:rPr>
      </w:pPr>
      <w:r w:rsidRPr="00311399">
        <w:rPr>
          <w:sz w:val="18"/>
          <w:lang w:val="fr-CH"/>
        </w:rPr>
        <w:t>[Suite de la note de la page précédente]</w:t>
      </w:r>
    </w:p>
    <w:p w:rsidR="00D06D84" w:rsidRPr="00311399" w:rsidRDefault="00D06D84" w:rsidP="006655D3">
      <w:pPr>
        <w:rPr>
          <w:lang w:val="fr-CH"/>
        </w:rPr>
      </w:pPr>
    </w:p>
    <w:p w:rsidR="00D06D84" w:rsidRPr="00311399" w:rsidRDefault="00D06D84" w:rsidP="006655D3">
      <w:pPr>
        <w:rPr>
          <w:lang w:val="fr-CH"/>
        </w:rPr>
      </w:pPr>
    </w:p>
  </w:endnote>
  <w:endnote w:type="continuationNotice" w:id="1">
    <w:p w:rsidR="00D06D84" w:rsidRPr="00311399" w:rsidRDefault="00D06D84" w:rsidP="006655D3">
      <w:pPr>
        <w:rPr>
          <w:lang w:val="fr-CH"/>
        </w:rPr>
      </w:pPr>
      <w:r w:rsidRPr="00311399">
        <w:rPr>
          <w:lang w:val="fr-CH"/>
        </w:rPr>
        <w:t>[Suite de la note page suivante]</w:t>
      </w:r>
    </w:p>
    <w:p w:rsidR="00D06D84" w:rsidRPr="00311399" w:rsidRDefault="00D06D84" w:rsidP="006655D3">
      <w:pPr>
        <w:rPr>
          <w:lang w:val="fr-CH"/>
        </w:rPr>
      </w:pPr>
    </w:p>
    <w:p w:rsidR="00D06D84" w:rsidRPr="00311399" w:rsidRDefault="00D06D8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D84" w:rsidRDefault="00D06D84" w:rsidP="006655D3">
      <w:r>
        <w:separator/>
      </w:r>
    </w:p>
  </w:footnote>
  <w:footnote w:type="continuationSeparator" w:id="0">
    <w:p w:rsidR="00D06D84" w:rsidRDefault="00D06D84" w:rsidP="006655D3">
      <w:r>
        <w:separator/>
      </w:r>
    </w:p>
    <w:p w:rsidR="00D06D84" w:rsidRPr="00311399" w:rsidRDefault="00D06D84">
      <w:pPr>
        <w:pStyle w:val="Footer"/>
        <w:spacing w:after="60"/>
        <w:rPr>
          <w:sz w:val="18"/>
          <w:lang w:val="fr-CH"/>
        </w:rPr>
      </w:pPr>
      <w:r w:rsidRPr="00311399">
        <w:rPr>
          <w:sz w:val="18"/>
          <w:lang w:val="fr-CH"/>
        </w:rPr>
        <w:t>[Suite de la note de la page précédente]</w:t>
      </w:r>
    </w:p>
    <w:p w:rsidR="00D06D84" w:rsidRPr="00311399" w:rsidRDefault="00D06D84" w:rsidP="006655D3">
      <w:pPr>
        <w:rPr>
          <w:lang w:val="fr-CH"/>
        </w:rPr>
      </w:pPr>
    </w:p>
    <w:p w:rsidR="00D06D84" w:rsidRPr="00311399" w:rsidRDefault="00D06D84" w:rsidP="006655D3">
      <w:pPr>
        <w:rPr>
          <w:lang w:val="fr-CH"/>
        </w:rPr>
      </w:pPr>
    </w:p>
    <w:p w:rsidR="00D06D84" w:rsidRPr="00311399" w:rsidRDefault="00D06D84" w:rsidP="006655D3">
      <w:pPr>
        <w:rPr>
          <w:lang w:val="fr-CH"/>
        </w:rPr>
      </w:pPr>
    </w:p>
  </w:footnote>
  <w:footnote w:type="continuationNotice" w:id="1">
    <w:p w:rsidR="00D06D84" w:rsidRPr="00311399" w:rsidRDefault="00D06D84" w:rsidP="006655D3">
      <w:pPr>
        <w:rPr>
          <w:lang w:val="fr-CH"/>
        </w:rPr>
      </w:pPr>
      <w:r w:rsidRPr="00311399">
        <w:rPr>
          <w:lang w:val="fr-CH"/>
        </w:rPr>
        <w:t>[Suite de la note page suivante]</w:t>
      </w:r>
    </w:p>
    <w:p w:rsidR="00D06D84" w:rsidRPr="00311399" w:rsidRDefault="00D06D84" w:rsidP="006655D3">
      <w:pPr>
        <w:rPr>
          <w:lang w:val="fr-CH"/>
        </w:rPr>
      </w:pPr>
    </w:p>
    <w:p w:rsidR="00D06D84" w:rsidRPr="00311399" w:rsidRDefault="00D06D84" w:rsidP="006655D3">
      <w:pPr>
        <w:rPr>
          <w:lang w:val="fr-CH"/>
        </w:rPr>
      </w:pPr>
    </w:p>
  </w:footnote>
  <w:footnote w:id="2">
    <w:p w:rsidR="00D06D84" w:rsidRPr="0014474F" w:rsidRDefault="00D06D84" w:rsidP="00D06D84">
      <w:pPr>
        <w:pStyle w:val="FootnoteText"/>
        <w:rPr>
          <w:szCs w:val="16"/>
        </w:rPr>
      </w:pPr>
      <w:r w:rsidRPr="0014474F">
        <w:rPr>
          <w:rStyle w:val="FootnoteReference"/>
          <w:szCs w:val="16"/>
        </w:rPr>
        <w:footnoteRef/>
      </w:r>
      <w:r w:rsidRPr="0014474F">
        <w:rPr>
          <w:szCs w:val="16"/>
        </w:rPr>
        <w:tab/>
      </w:r>
      <w:r w:rsidRPr="0014474F">
        <w:rPr>
          <w:szCs w:val="16"/>
          <w:lang w:val="en-GB"/>
        </w:rPr>
        <w:t xml:space="preserve">The term “reference varieties” here refers to </w:t>
      </w:r>
      <w:r w:rsidRPr="0014474F">
        <w:rPr>
          <w:szCs w:val="16"/>
        </w:rPr>
        <w:t>established varieties which have been included in the growing trial and which have comparable expression of the characteristics under investigation.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84" w:rsidRPr="00C5280D" w:rsidRDefault="007564B5" w:rsidP="004F158B">
    <w:pPr>
      <w:pStyle w:val="Header"/>
      <w:rPr>
        <w:rStyle w:val="PageNumber"/>
        <w:lang w:val="en-US"/>
      </w:rPr>
    </w:pPr>
    <w:r>
      <w:rPr>
        <w:rStyle w:val="PageNumber"/>
        <w:lang w:val="en-US"/>
      </w:rPr>
      <w:t>T</w:t>
    </w:r>
    <w:r w:rsidR="002C65C5">
      <w:rPr>
        <w:rStyle w:val="PageNumber"/>
        <w:lang w:val="en-US"/>
      </w:rPr>
      <w:t>W</w:t>
    </w:r>
    <w:r w:rsidR="00BF7693">
      <w:rPr>
        <w:rStyle w:val="PageNumber"/>
        <w:lang w:val="en-US"/>
      </w:rPr>
      <w:t>A</w:t>
    </w:r>
    <w:r>
      <w:rPr>
        <w:rStyle w:val="PageNumber"/>
        <w:lang w:val="en-US"/>
      </w:rPr>
      <w:t>/4</w:t>
    </w:r>
    <w:r w:rsidR="00BF7693">
      <w:rPr>
        <w:rStyle w:val="PageNumber"/>
        <w:lang w:val="en-US"/>
      </w:rPr>
      <w:t>3</w:t>
    </w:r>
    <w:r w:rsidR="00D06D84" w:rsidRPr="00C5280D">
      <w:rPr>
        <w:rStyle w:val="PageNumber"/>
        <w:lang w:val="en-US"/>
      </w:rPr>
      <w:t>/</w:t>
    </w:r>
    <w:r w:rsidR="00D06D84">
      <w:rPr>
        <w:rStyle w:val="PageNumber"/>
        <w:lang w:val="en-US"/>
      </w:rPr>
      <w:t>16</w:t>
    </w:r>
  </w:p>
  <w:p w:rsidR="00D06D84" w:rsidRPr="00C5280D" w:rsidRDefault="00D06D84" w:rsidP="004F158B">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73236">
      <w:rPr>
        <w:rStyle w:val="PageNumber"/>
        <w:noProof/>
        <w:lang w:val="en-US"/>
      </w:rPr>
      <w:t>3</w:t>
    </w:r>
    <w:r w:rsidRPr="00C5280D">
      <w:rPr>
        <w:rStyle w:val="PageNumber"/>
        <w:lang w:val="en-US"/>
      </w:rPr>
      <w:fldChar w:fldCharType="end"/>
    </w:r>
  </w:p>
  <w:p w:rsidR="00D06D84" w:rsidRDefault="00D06D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2B0" w:rsidRPr="00824A90" w:rsidRDefault="007564B5" w:rsidP="00357881">
    <w:pPr>
      <w:pStyle w:val="Header"/>
      <w:rPr>
        <w:lang w:val="en-US"/>
      </w:rPr>
    </w:pPr>
    <w:r>
      <w:rPr>
        <w:lang w:val="en-US"/>
      </w:rPr>
      <w:t>TW</w:t>
    </w:r>
    <w:r w:rsidR="00BF7693">
      <w:rPr>
        <w:lang w:val="en-US"/>
      </w:rPr>
      <w:t>A</w:t>
    </w:r>
    <w:r>
      <w:rPr>
        <w:lang w:val="en-US"/>
      </w:rPr>
      <w:t>/4</w:t>
    </w:r>
    <w:r w:rsidR="00BF7693">
      <w:rPr>
        <w:lang w:val="en-US"/>
      </w:rPr>
      <w:t>3</w:t>
    </w:r>
    <w:r w:rsidR="007712B0">
      <w:rPr>
        <w:lang w:val="en-US"/>
      </w:rPr>
      <w:t>/16</w:t>
    </w:r>
  </w:p>
  <w:p w:rsidR="0063725C" w:rsidRDefault="0063725C">
    <w:pPr>
      <w:pStyle w:val="Header"/>
      <w:rPr>
        <w:lang w:val="en-US"/>
      </w:rPr>
    </w:pPr>
  </w:p>
  <w:p w:rsidR="007712B0" w:rsidRPr="00C616F4" w:rsidRDefault="0063725C">
    <w:pPr>
      <w:pStyle w:val="Header"/>
      <w:rPr>
        <w:lang w:val="en-US"/>
      </w:rPr>
    </w:pPr>
    <w:r>
      <w:rPr>
        <w:lang w:val="en-US"/>
      </w:rPr>
      <w:t>ANNEX</w:t>
    </w:r>
  </w:p>
  <w:p w:rsidR="007712B0" w:rsidRPr="00824A90" w:rsidRDefault="007712B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135"/>
    <w:multiLevelType w:val="hybridMultilevel"/>
    <w:tmpl w:val="4FAE2F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nsid w:val="134146ED"/>
    <w:multiLevelType w:val="hybridMultilevel"/>
    <w:tmpl w:val="786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4">
    <w:nsid w:val="38F84A98"/>
    <w:multiLevelType w:val="hybridMultilevel"/>
    <w:tmpl w:val="CAF467B4"/>
    <w:lvl w:ilvl="0" w:tplc="F7AE60F4">
      <w:start w:val="1"/>
      <w:numFmt w:val="lowerLetter"/>
      <w:lvlText w:val="%1)"/>
      <w:lvlJc w:val="left"/>
      <w:pPr>
        <w:ind w:left="5151" w:hanging="360"/>
      </w:pPr>
      <w:rPr>
        <w:rFonts w:hint="default"/>
      </w:rPr>
    </w:lvl>
    <w:lvl w:ilvl="1" w:tplc="04090019" w:tentative="1">
      <w:start w:val="1"/>
      <w:numFmt w:val="lowerLetter"/>
      <w:lvlText w:val="%2."/>
      <w:lvlJc w:val="left"/>
      <w:pPr>
        <w:ind w:left="5871" w:hanging="360"/>
      </w:pPr>
    </w:lvl>
    <w:lvl w:ilvl="2" w:tplc="0409001B" w:tentative="1">
      <w:start w:val="1"/>
      <w:numFmt w:val="lowerRoman"/>
      <w:lvlText w:val="%3."/>
      <w:lvlJc w:val="right"/>
      <w:pPr>
        <w:ind w:left="6591" w:hanging="180"/>
      </w:pPr>
    </w:lvl>
    <w:lvl w:ilvl="3" w:tplc="0409000F" w:tentative="1">
      <w:start w:val="1"/>
      <w:numFmt w:val="decimal"/>
      <w:lvlText w:val="%4."/>
      <w:lvlJc w:val="left"/>
      <w:pPr>
        <w:ind w:left="7311" w:hanging="360"/>
      </w:pPr>
    </w:lvl>
    <w:lvl w:ilvl="4" w:tplc="04090019" w:tentative="1">
      <w:start w:val="1"/>
      <w:numFmt w:val="lowerLetter"/>
      <w:lvlText w:val="%5."/>
      <w:lvlJc w:val="left"/>
      <w:pPr>
        <w:ind w:left="8031" w:hanging="360"/>
      </w:pPr>
    </w:lvl>
    <w:lvl w:ilvl="5" w:tplc="0409001B" w:tentative="1">
      <w:start w:val="1"/>
      <w:numFmt w:val="lowerRoman"/>
      <w:lvlText w:val="%6."/>
      <w:lvlJc w:val="right"/>
      <w:pPr>
        <w:ind w:left="8751" w:hanging="180"/>
      </w:pPr>
    </w:lvl>
    <w:lvl w:ilvl="6" w:tplc="0409000F" w:tentative="1">
      <w:start w:val="1"/>
      <w:numFmt w:val="decimal"/>
      <w:lvlText w:val="%7."/>
      <w:lvlJc w:val="left"/>
      <w:pPr>
        <w:ind w:left="9471" w:hanging="360"/>
      </w:pPr>
    </w:lvl>
    <w:lvl w:ilvl="7" w:tplc="04090019" w:tentative="1">
      <w:start w:val="1"/>
      <w:numFmt w:val="lowerLetter"/>
      <w:lvlText w:val="%8."/>
      <w:lvlJc w:val="left"/>
      <w:pPr>
        <w:ind w:left="10191" w:hanging="360"/>
      </w:pPr>
    </w:lvl>
    <w:lvl w:ilvl="8" w:tplc="0409001B" w:tentative="1">
      <w:start w:val="1"/>
      <w:numFmt w:val="lowerRoman"/>
      <w:lvlText w:val="%9."/>
      <w:lvlJc w:val="right"/>
      <w:pPr>
        <w:ind w:left="10911" w:hanging="180"/>
      </w:pPr>
    </w:lvl>
  </w:abstractNum>
  <w:abstractNum w:abstractNumId="5">
    <w:nsid w:val="3A0A5D67"/>
    <w:multiLevelType w:val="hybridMultilevel"/>
    <w:tmpl w:val="E6E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E0636B"/>
    <w:multiLevelType w:val="hybridMultilevel"/>
    <w:tmpl w:val="0F50C4EC"/>
    <w:lvl w:ilvl="0" w:tplc="A0D0C25E">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551C50FE"/>
    <w:multiLevelType w:val="hybridMultilevel"/>
    <w:tmpl w:val="1A56A262"/>
    <w:lvl w:ilvl="0" w:tplc="2A1AAAF6">
      <w:start w:val="1"/>
      <w:numFmt w:val="lowerLetter"/>
      <w:lvlText w:val="%1)"/>
      <w:lvlJc w:val="left"/>
      <w:pPr>
        <w:ind w:left="5180" w:hanging="360"/>
      </w:pPr>
      <w:rPr>
        <w:rFonts w:ascii="Arial" w:eastAsia="Times New Roman" w:hAnsi="Arial" w:cs="Times New Roman"/>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555859C5"/>
    <w:multiLevelType w:val="hybridMultilevel"/>
    <w:tmpl w:val="220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3F2123"/>
    <w:multiLevelType w:val="hybridMultilevel"/>
    <w:tmpl w:val="00040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1">
    <w:nsid w:val="6A493B7D"/>
    <w:multiLevelType w:val="hybridMultilevel"/>
    <w:tmpl w:val="C756D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FE2D58"/>
    <w:multiLevelType w:val="hybridMultilevel"/>
    <w:tmpl w:val="779AA96C"/>
    <w:lvl w:ilvl="0" w:tplc="B14AE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295830"/>
    <w:multiLevelType w:val="hybridMultilevel"/>
    <w:tmpl w:val="87DECA42"/>
    <w:lvl w:ilvl="0" w:tplc="F23A249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4">
    <w:nsid w:val="756E3FB5"/>
    <w:multiLevelType w:val="hybridMultilevel"/>
    <w:tmpl w:val="6BE23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C214FD4"/>
    <w:multiLevelType w:val="hybridMultilevel"/>
    <w:tmpl w:val="710C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5"/>
  </w:num>
  <w:num w:numId="6">
    <w:abstractNumId w:val="2"/>
  </w:num>
  <w:num w:numId="7">
    <w:abstractNumId w:val="11"/>
  </w:num>
  <w:num w:numId="8">
    <w:abstractNumId w:val="9"/>
  </w:num>
  <w:num w:numId="9">
    <w:abstractNumId w:val="12"/>
  </w:num>
  <w:num w:numId="10">
    <w:abstractNumId w:val="8"/>
  </w:num>
  <w:num w:numId="11">
    <w:abstractNumId w:val="3"/>
  </w:num>
  <w:num w:numId="12">
    <w:abstractNumId w:val="15"/>
  </w:num>
  <w:num w:numId="13">
    <w:abstractNumId w:val="6"/>
  </w:num>
  <w:num w:numId="14">
    <w:abstractNumId w:val="13"/>
  </w:num>
  <w:num w:numId="15">
    <w:abstractNumId w:val="4"/>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10CF3"/>
    <w:rsid w:val="000118AD"/>
    <w:rsid w:val="00011E27"/>
    <w:rsid w:val="000148BC"/>
    <w:rsid w:val="00024AB8"/>
    <w:rsid w:val="00030854"/>
    <w:rsid w:val="00036028"/>
    <w:rsid w:val="00036F8F"/>
    <w:rsid w:val="00040E12"/>
    <w:rsid w:val="00044642"/>
    <w:rsid w:val="000446B9"/>
    <w:rsid w:val="00047E21"/>
    <w:rsid w:val="00050F06"/>
    <w:rsid w:val="00081C5B"/>
    <w:rsid w:val="00083EE0"/>
    <w:rsid w:val="00085505"/>
    <w:rsid w:val="00097D5C"/>
    <w:rsid w:val="000C23A8"/>
    <w:rsid w:val="000C7021"/>
    <w:rsid w:val="000C7C99"/>
    <w:rsid w:val="000D6BBC"/>
    <w:rsid w:val="000D7780"/>
    <w:rsid w:val="000F5750"/>
    <w:rsid w:val="00105929"/>
    <w:rsid w:val="001131D5"/>
    <w:rsid w:val="00121372"/>
    <w:rsid w:val="00125EFC"/>
    <w:rsid w:val="00131CDE"/>
    <w:rsid w:val="00141DB8"/>
    <w:rsid w:val="00165CF3"/>
    <w:rsid w:val="00173BEB"/>
    <w:rsid w:val="0017474A"/>
    <w:rsid w:val="001758C6"/>
    <w:rsid w:val="00182B99"/>
    <w:rsid w:val="001A4241"/>
    <w:rsid w:val="001A54EE"/>
    <w:rsid w:val="001D13B8"/>
    <w:rsid w:val="001E30F9"/>
    <w:rsid w:val="002126CE"/>
    <w:rsid w:val="0021332C"/>
    <w:rsid w:val="00213982"/>
    <w:rsid w:val="00241655"/>
    <w:rsid w:val="0024416D"/>
    <w:rsid w:val="002446EF"/>
    <w:rsid w:val="00246A94"/>
    <w:rsid w:val="00266165"/>
    <w:rsid w:val="00273236"/>
    <w:rsid w:val="002733BD"/>
    <w:rsid w:val="00276262"/>
    <w:rsid w:val="002800A0"/>
    <w:rsid w:val="002801B3"/>
    <w:rsid w:val="00281060"/>
    <w:rsid w:val="002940E8"/>
    <w:rsid w:val="002A69BC"/>
    <w:rsid w:val="002A6E50"/>
    <w:rsid w:val="002C0481"/>
    <w:rsid w:val="002C256A"/>
    <w:rsid w:val="002C30F1"/>
    <w:rsid w:val="002C65C5"/>
    <w:rsid w:val="002D0191"/>
    <w:rsid w:val="002F2BDB"/>
    <w:rsid w:val="00305A7F"/>
    <w:rsid w:val="0030748E"/>
    <w:rsid w:val="00311399"/>
    <w:rsid w:val="003152FE"/>
    <w:rsid w:val="00327436"/>
    <w:rsid w:val="00344BD6"/>
    <w:rsid w:val="0035528D"/>
    <w:rsid w:val="00357881"/>
    <w:rsid w:val="00361821"/>
    <w:rsid w:val="003A173D"/>
    <w:rsid w:val="003D227C"/>
    <w:rsid w:val="003D2B4D"/>
    <w:rsid w:val="003D620E"/>
    <w:rsid w:val="003D692A"/>
    <w:rsid w:val="003E174C"/>
    <w:rsid w:val="00444A88"/>
    <w:rsid w:val="0047445B"/>
    <w:rsid w:val="00474DA4"/>
    <w:rsid w:val="00476B4D"/>
    <w:rsid w:val="004805FA"/>
    <w:rsid w:val="00484C03"/>
    <w:rsid w:val="00494A5B"/>
    <w:rsid w:val="004B5437"/>
    <w:rsid w:val="004D047D"/>
    <w:rsid w:val="004D3B68"/>
    <w:rsid w:val="004E6216"/>
    <w:rsid w:val="004F158B"/>
    <w:rsid w:val="004F305A"/>
    <w:rsid w:val="00512164"/>
    <w:rsid w:val="00517AEB"/>
    <w:rsid w:val="00520297"/>
    <w:rsid w:val="00522FD1"/>
    <w:rsid w:val="00523791"/>
    <w:rsid w:val="005338F9"/>
    <w:rsid w:val="0054281C"/>
    <w:rsid w:val="005429B9"/>
    <w:rsid w:val="0055268D"/>
    <w:rsid w:val="00576BE4"/>
    <w:rsid w:val="0059249A"/>
    <w:rsid w:val="005A400A"/>
    <w:rsid w:val="00612379"/>
    <w:rsid w:val="0061555F"/>
    <w:rsid w:val="00616CF7"/>
    <w:rsid w:val="0063725C"/>
    <w:rsid w:val="00641200"/>
    <w:rsid w:val="00655FE0"/>
    <w:rsid w:val="006655D3"/>
    <w:rsid w:val="00682F1A"/>
    <w:rsid w:val="00687EB4"/>
    <w:rsid w:val="0069024E"/>
    <w:rsid w:val="006A6302"/>
    <w:rsid w:val="006B17D2"/>
    <w:rsid w:val="006B3329"/>
    <w:rsid w:val="006B4FF5"/>
    <w:rsid w:val="006B6D27"/>
    <w:rsid w:val="006C12EE"/>
    <w:rsid w:val="006C224E"/>
    <w:rsid w:val="006D780A"/>
    <w:rsid w:val="006E12F8"/>
    <w:rsid w:val="006F5579"/>
    <w:rsid w:val="00721915"/>
    <w:rsid w:val="00732DEC"/>
    <w:rsid w:val="0073381B"/>
    <w:rsid w:val="00735BD5"/>
    <w:rsid w:val="00737BFE"/>
    <w:rsid w:val="007556F6"/>
    <w:rsid w:val="007564B5"/>
    <w:rsid w:val="00760EEF"/>
    <w:rsid w:val="0077020F"/>
    <w:rsid w:val="007712B0"/>
    <w:rsid w:val="00777EE5"/>
    <w:rsid w:val="00784836"/>
    <w:rsid w:val="0079023E"/>
    <w:rsid w:val="00797416"/>
    <w:rsid w:val="007A2854"/>
    <w:rsid w:val="007D06FE"/>
    <w:rsid w:val="007D0B9D"/>
    <w:rsid w:val="007D19B0"/>
    <w:rsid w:val="007F027D"/>
    <w:rsid w:val="007F02AA"/>
    <w:rsid w:val="007F498F"/>
    <w:rsid w:val="0080679D"/>
    <w:rsid w:val="008108B0"/>
    <w:rsid w:val="00811B20"/>
    <w:rsid w:val="008129EA"/>
    <w:rsid w:val="0082296E"/>
    <w:rsid w:val="00824099"/>
    <w:rsid w:val="00824A90"/>
    <w:rsid w:val="0083600D"/>
    <w:rsid w:val="00864082"/>
    <w:rsid w:val="00867AC1"/>
    <w:rsid w:val="00874394"/>
    <w:rsid w:val="008753AD"/>
    <w:rsid w:val="008904E8"/>
    <w:rsid w:val="008A743F"/>
    <w:rsid w:val="008C0970"/>
    <w:rsid w:val="008C5CDB"/>
    <w:rsid w:val="008D0460"/>
    <w:rsid w:val="008D2CF7"/>
    <w:rsid w:val="00900C26"/>
    <w:rsid w:val="0090197F"/>
    <w:rsid w:val="00906DDC"/>
    <w:rsid w:val="00934E09"/>
    <w:rsid w:val="00936253"/>
    <w:rsid w:val="0094262D"/>
    <w:rsid w:val="00952DD4"/>
    <w:rsid w:val="00961164"/>
    <w:rsid w:val="00970FED"/>
    <w:rsid w:val="00973986"/>
    <w:rsid w:val="00997029"/>
    <w:rsid w:val="009A0C21"/>
    <w:rsid w:val="009D690D"/>
    <w:rsid w:val="009E65B6"/>
    <w:rsid w:val="00A350F8"/>
    <w:rsid w:val="00A42AC3"/>
    <w:rsid w:val="00A430CF"/>
    <w:rsid w:val="00A54309"/>
    <w:rsid w:val="00A63CBC"/>
    <w:rsid w:val="00A67DE6"/>
    <w:rsid w:val="00A70248"/>
    <w:rsid w:val="00A82CCA"/>
    <w:rsid w:val="00AB2B93"/>
    <w:rsid w:val="00AB7E5B"/>
    <w:rsid w:val="00AC360C"/>
    <w:rsid w:val="00AD25A3"/>
    <w:rsid w:val="00AD736F"/>
    <w:rsid w:val="00AE0EF1"/>
    <w:rsid w:val="00AE2937"/>
    <w:rsid w:val="00AF1FC1"/>
    <w:rsid w:val="00AF673C"/>
    <w:rsid w:val="00B0125F"/>
    <w:rsid w:val="00B07301"/>
    <w:rsid w:val="00B224DE"/>
    <w:rsid w:val="00B46575"/>
    <w:rsid w:val="00B52004"/>
    <w:rsid w:val="00B6122D"/>
    <w:rsid w:val="00B701C6"/>
    <w:rsid w:val="00B81376"/>
    <w:rsid w:val="00B84BBD"/>
    <w:rsid w:val="00BA43FB"/>
    <w:rsid w:val="00BC127D"/>
    <w:rsid w:val="00BC1FE6"/>
    <w:rsid w:val="00BE596E"/>
    <w:rsid w:val="00BF3687"/>
    <w:rsid w:val="00BF7693"/>
    <w:rsid w:val="00C01157"/>
    <w:rsid w:val="00C061B6"/>
    <w:rsid w:val="00C2446C"/>
    <w:rsid w:val="00C33DF3"/>
    <w:rsid w:val="00C35221"/>
    <w:rsid w:val="00C36AE5"/>
    <w:rsid w:val="00C41F17"/>
    <w:rsid w:val="00C5280D"/>
    <w:rsid w:val="00C5791C"/>
    <w:rsid w:val="00C616F4"/>
    <w:rsid w:val="00C65407"/>
    <w:rsid w:val="00C66290"/>
    <w:rsid w:val="00C72B7A"/>
    <w:rsid w:val="00C973F2"/>
    <w:rsid w:val="00CA304C"/>
    <w:rsid w:val="00CA774A"/>
    <w:rsid w:val="00CC021D"/>
    <w:rsid w:val="00CC11B0"/>
    <w:rsid w:val="00CD191E"/>
    <w:rsid w:val="00CF7E36"/>
    <w:rsid w:val="00D0138F"/>
    <w:rsid w:val="00D06D84"/>
    <w:rsid w:val="00D22C0F"/>
    <w:rsid w:val="00D3708D"/>
    <w:rsid w:val="00D40426"/>
    <w:rsid w:val="00D502F3"/>
    <w:rsid w:val="00D57C96"/>
    <w:rsid w:val="00D73637"/>
    <w:rsid w:val="00D876B7"/>
    <w:rsid w:val="00D91203"/>
    <w:rsid w:val="00D95174"/>
    <w:rsid w:val="00DA059B"/>
    <w:rsid w:val="00DA6EAB"/>
    <w:rsid w:val="00DA6F36"/>
    <w:rsid w:val="00DB365A"/>
    <w:rsid w:val="00DB596E"/>
    <w:rsid w:val="00DC00EA"/>
    <w:rsid w:val="00DC1045"/>
    <w:rsid w:val="00DF0269"/>
    <w:rsid w:val="00E01BFF"/>
    <w:rsid w:val="00E02775"/>
    <w:rsid w:val="00E04B68"/>
    <w:rsid w:val="00E32F7E"/>
    <w:rsid w:val="00E72D49"/>
    <w:rsid w:val="00E7593C"/>
    <w:rsid w:val="00E7678A"/>
    <w:rsid w:val="00E90BAB"/>
    <w:rsid w:val="00E935F1"/>
    <w:rsid w:val="00E94A81"/>
    <w:rsid w:val="00E96CD3"/>
    <w:rsid w:val="00EA1FFB"/>
    <w:rsid w:val="00EB048E"/>
    <w:rsid w:val="00ED11FC"/>
    <w:rsid w:val="00ED52D7"/>
    <w:rsid w:val="00EE34DF"/>
    <w:rsid w:val="00EF2F89"/>
    <w:rsid w:val="00F04802"/>
    <w:rsid w:val="00F1237A"/>
    <w:rsid w:val="00F22CBD"/>
    <w:rsid w:val="00F262DD"/>
    <w:rsid w:val="00F45372"/>
    <w:rsid w:val="00F560F7"/>
    <w:rsid w:val="00F6027A"/>
    <w:rsid w:val="00F6334D"/>
    <w:rsid w:val="00F72061"/>
    <w:rsid w:val="00F7283E"/>
    <w:rsid w:val="00F85146"/>
    <w:rsid w:val="00FA49AB"/>
    <w:rsid w:val="00FE39C7"/>
    <w:rsid w:val="00FE55F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082"/>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rPr>
      <w:rFonts w:eastAsiaTheme="minorEastAsia"/>
    </w:rPr>
  </w:style>
  <w:style w:type="table" w:styleId="TableGrid">
    <w:name w:val="Table Grid"/>
    <w:basedOn w:val="TableNormal"/>
    <w:rsid w:val="00864082"/>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rPr>
      <w:rFonts w:eastAsiaTheme="minorEastAsia"/>
    </w:rPr>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082"/>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rPr>
      <w:rFonts w:eastAsiaTheme="minorEastAsia"/>
    </w:rPr>
  </w:style>
  <w:style w:type="table" w:styleId="TableGrid">
    <w:name w:val="Table Grid"/>
    <w:basedOn w:val="TableNormal"/>
    <w:rsid w:val="00864082"/>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rPr>
      <w:rFonts w:eastAsiaTheme="minorEastAsia"/>
    </w:rPr>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22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en/doc_details.jsp?meeting_id=31703&amp;doc_id=27322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meetings/en/doc_details.jsp?meeting_id=31703&amp;doc_id=26655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8D3B5-9D87-46C7-A846-43659B27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10206</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LONG Victoria</cp:lastModifiedBy>
  <cp:revision>13</cp:revision>
  <cp:lastPrinted>2014-07-24T13:57:00Z</cp:lastPrinted>
  <dcterms:created xsi:type="dcterms:W3CDTF">2014-05-21T08:53:00Z</dcterms:created>
  <dcterms:modified xsi:type="dcterms:W3CDTF">2014-08-20T09:30:00Z</dcterms:modified>
</cp:coreProperties>
</file>