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17A43" w:rsidTr="0018780B">
        <w:trPr>
          <w:trHeight w:val="1760"/>
        </w:trPr>
        <w:tc>
          <w:tcPr>
            <w:tcW w:w="4243" w:type="dxa"/>
          </w:tcPr>
          <w:p w:rsidR="000D7780" w:rsidRPr="00217A43" w:rsidRDefault="000D7780" w:rsidP="006655D3"/>
        </w:tc>
        <w:tc>
          <w:tcPr>
            <w:tcW w:w="1646" w:type="dxa"/>
            <w:vAlign w:val="center"/>
          </w:tcPr>
          <w:p w:rsidR="000D7780" w:rsidRPr="00217A43" w:rsidRDefault="00D95650" w:rsidP="006655D3">
            <w:pPr>
              <w:pStyle w:val="LogoUPOV"/>
            </w:pPr>
            <w:r w:rsidRPr="00217A43">
              <w:rPr>
                <w:noProof/>
              </w:rPr>
              <w:drawing>
                <wp:inline distT="0" distB="0" distL="0" distR="0" wp14:anchorId="3C1CA64D" wp14:editId="3224A17A">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217A43" w:rsidRDefault="0024416D" w:rsidP="006655D3">
            <w:pPr>
              <w:pStyle w:val="Lettrine"/>
            </w:pPr>
            <w:r w:rsidRPr="00217A43">
              <w:t>E</w:t>
            </w:r>
          </w:p>
          <w:p w:rsidR="000D7780" w:rsidRPr="00217A43" w:rsidRDefault="00257412" w:rsidP="006655D3">
            <w:pPr>
              <w:pStyle w:val="Docoriginal"/>
            </w:pPr>
            <w:r>
              <w:t>TW</w:t>
            </w:r>
            <w:r w:rsidR="00B25708">
              <w:t>A</w:t>
            </w:r>
            <w:r>
              <w:t>/4</w:t>
            </w:r>
            <w:r w:rsidR="00B25708">
              <w:t>3</w:t>
            </w:r>
            <w:r w:rsidR="00667404" w:rsidRPr="00217A43">
              <w:t>/</w:t>
            </w:r>
            <w:bookmarkStart w:id="0" w:name="Code"/>
            <w:bookmarkEnd w:id="0"/>
            <w:r w:rsidR="004330FE" w:rsidRPr="00217A43">
              <w:t>13</w:t>
            </w:r>
          </w:p>
          <w:p w:rsidR="000D7780" w:rsidRPr="00217A43" w:rsidRDefault="0061555F" w:rsidP="006655D3">
            <w:pPr>
              <w:pStyle w:val="Docoriginal"/>
              <w:rPr>
                <w:b w:val="0"/>
                <w:spacing w:val="0"/>
              </w:rPr>
            </w:pPr>
            <w:r w:rsidRPr="00217A43">
              <w:rPr>
                <w:rStyle w:val="StyleDoclangBold"/>
                <w:b/>
                <w:bCs/>
                <w:spacing w:val="0"/>
              </w:rPr>
              <w:t>ORIGINAL</w:t>
            </w:r>
            <w:r w:rsidR="000D7780" w:rsidRPr="00217A43">
              <w:rPr>
                <w:rStyle w:val="StyleDoclangBold"/>
                <w:b/>
                <w:bCs/>
                <w:spacing w:val="0"/>
              </w:rPr>
              <w:t>:</w:t>
            </w:r>
            <w:r w:rsidRPr="00217A43">
              <w:rPr>
                <w:rStyle w:val="StyleDocoriginalNotBold1"/>
                <w:spacing w:val="0"/>
              </w:rPr>
              <w:t xml:space="preserve"> </w:t>
            </w:r>
            <w:bookmarkStart w:id="1" w:name="Original"/>
            <w:bookmarkEnd w:id="1"/>
            <w:r w:rsidR="00876C58" w:rsidRPr="00217A43">
              <w:rPr>
                <w:rStyle w:val="StyleDocoriginalNotBold1"/>
                <w:spacing w:val="0"/>
              </w:rPr>
              <w:t xml:space="preserve"> </w:t>
            </w:r>
            <w:r w:rsidR="0024416D" w:rsidRPr="00217A43">
              <w:rPr>
                <w:b w:val="0"/>
                <w:spacing w:val="0"/>
              </w:rPr>
              <w:t>English</w:t>
            </w:r>
          </w:p>
          <w:p w:rsidR="000D7780" w:rsidRPr="00217A43" w:rsidRDefault="000D7780" w:rsidP="00A80C22">
            <w:pPr>
              <w:pStyle w:val="Docoriginal"/>
            </w:pPr>
            <w:r w:rsidRPr="00217A43">
              <w:rPr>
                <w:spacing w:val="0"/>
              </w:rPr>
              <w:t>DATE:</w:t>
            </w:r>
            <w:r w:rsidRPr="00217A43">
              <w:rPr>
                <w:rStyle w:val="StyleDocoriginalNotBold1"/>
                <w:spacing w:val="0"/>
              </w:rPr>
              <w:t xml:space="preserve"> </w:t>
            </w:r>
            <w:bookmarkStart w:id="2" w:name="Date"/>
            <w:bookmarkEnd w:id="2"/>
            <w:r w:rsidR="00876C58" w:rsidRPr="00217A43">
              <w:rPr>
                <w:rStyle w:val="StyleDocoriginalNotBold1"/>
                <w:spacing w:val="0"/>
              </w:rPr>
              <w:t xml:space="preserve"> </w:t>
            </w:r>
            <w:r w:rsidR="004F55B9" w:rsidRPr="00A80C22">
              <w:rPr>
                <w:rStyle w:val="StyleDocoriginalNotBold1"/>
                <w:spacing w:val="0"/>
              </w:rPr>
              <w:t xml:space="preserve">July </w:t>
            </w:r>
            <w:r w:rsidR="00A80C22" w:rsidRPr="00A80C22">
              <w:rPr>
                <w:rStyle w:val="StyleDocoriginalNotBold1"/>
                <w:spacing w:val="0"/>
              </w:rPr>
              <w:t>30</w:t>
            </w:r>
            <w:r w:rsidR="00510AAB" w:rsidRPr="00A80C22">
              <w:rPr>
                <w:rStyle w:val="StyleDocoriginalNotBold1"/>
                <w:spacing w:val="0"/>
              </w:rPr>
              <w:t>, 2014</w:t>
            </w:r>
            <w:bookmarkStart w:id="3" w:name="_GoBack"/>
            <w:bookmarkEnd w:id="3"/>
          </w:p>
        </w:tc>
      </w:tr>
      <w:tr w:rsidR="000D7780" w:rsidRPr="00217A43" w:rsidTr="0018780B">
        <w:tc>
          <w:tcPr>
            <w:tcW w:w="10131" w:type="dxa"/>
            <w:gridSpan w:val="3"/>
          </w:tcPr>
          <w:p w:rsidR="000D7780" w:rsidRPr="00217A43" w:rsidRDefault="0024416D" w:rsidP="006655D3">
            <w:pPr>
              <w:pStyle w:val="upove"/>
              <w:rPr>
                <w:sz w:val="28"/>
              </w:rPr>
            </w:pPr>
            <w:r w:rsidRPr="00217A43">
              <w:rPr>
                <w:snapToGrid w:val="0"/>
              </w:rPr>
              <w:t xml:space="preserve">INTERNATIONAL UNION FOR THE PROTECTION OF NEW VARIETIES OF PLANTS </w:t>
            </w:r>
          </w:p>
        </w:tc>
      </w:tr>
      <w:tr w:rsidR="000D7780" w:rsidRPr="00217A43" w:rsidTr="0018780B">
        <w:tc>
          <w:tcPr>
            <w:tcW w:w="10131" w:type="dxa"/>
            <w:gridSpan w:val="3"/>
          </w:tcPr>
          <w:p w:rsidR="000D7780" w:rsidRPr="00217A43" w:rsidRDefault="00867AC1" w:rsidP="006655D3">
            <w:pPr>
              <w:pStyle w:val="Country"/>
            </w:pPr>
            <w:r w:rsidRPr="00217A43">
              <w:t>Gen</w:t>
            </w:r>
            <w:r w:rsidR="0061555F" w:rsidRPr="00217A43">
              <w:t>e</w:t>
            </w:r>
            <w:r w:rsidRPr="00217A43">
              <w:t>v</w:t>
            </w:r>
            <w:r w:rsidR="0061555F" w:rsidRPr="00217A43">
              <w:t>a</w:t>
            </w:r>
          </w:p>
        </w:tc>
      </w:tr>
    </w:tbl>
    <w:p w:rsidR="0018780B" w:rsidRPr="00217A43" w:rsidRDefault="0018780B" w:rsidP="0018780B">
      <w:pPr>
        <w:pStyle w:val="Sessiontc"/>
      </w:pPr>
      <w:r w:rsidRPr="00217A43">
        <w:t xml:space="preserve">Technical working party for </w:t>
      </w:r>
      <w:r w:rsidR="00B25708">
        <w:t>AGRICULTURAL CROPS</w:t>
      </w:r>
    </w:p>
    <w:p w:rsidR="00B25708" w:rsidRDefault="00B25708" w:rsidP="00B25708">
      <w:pPr>
        <w:pStyle w:val="Sessiontcplacedate"/>
      </w:pPr>
      <w:bookmarkStart w:id="4" w:name="TitleOfDoc"/>
      <w:bookmarkEnd w:id="4"/>
      <w:r>
        <w:t>Forty-Third Session</w:t>
      </w:r>
      <w:r>
        <w:br/>
      </w:r>
      <w:r>
        <w:rPr>
          <w:rFonts w:cs="Arial"/>
        </w:rPr>
        <w:t>Mar del Plata, Argentina</w:t>
      </w:r>
      <w:r>
        <w:t>, November 17 to 21, 2014</w:t>
      </w:r>
    </w:p>
    <w:p w:rsidR="008065D2" w:rsidRPr="00217A43" w:rsidRDefault="004330FE" w:rsidP="008065D2">
      <w:pPr>
        <w:pStyle w:val="Titleofdoc0"/>
      </w:pPr>
      <w:r w:rsidRPr="00217A43">
        <w:t>revision of document TGP/7: coverage of the test guidelines</w:t>
      </w:r>
    </w:p>
    <w:p w:rsidR="008065D2" w:rsidRPr="00217A43" w:rsidRDefault="008065D2" w:rsidP="008065D2">
      <w:pPr>
        <w:pStyle w:val="preparedby1"/>
      </w:pPr>
      <w:bookmarkStart w:id="5" w:name="Prepared"/>
      <w:bookmarkEnd w:id="5"/>
      <w:r w:rsidRPr="00217A43">
        <w:t>Document prepared by the Office of the Union</w:t>
      </w:r>
      <w:r w:rsidRPr="00217A43">
        <w:br/>
      </w:r>
      <w:r w:rsidRPr="00217A43">
        <w:br/>
      </w:r>
      <w:r w:rsidRPr="00217A43">
        <w:rPr>
          <w:color w:val="A6A6A6" w:themeColor="background1" w:themeShade="A6"/>
        </w:rPr>
        <w:t>Disclaimer:  this document does not represent UPOV policies or guidance</w:t>
      </w:r>
    </w:p>
    <w:p w:rsidR="002E0512" w:rsidRPr="00217A43" w:rsidRDefault="002E0512" w:rsidP="002E0512">
      <w:pPr>
        <w:autoSpaceDE w:val="0"/>
        <w:autoSpaceDN w:val="0"/>
        <w:adjustRightInd w:val="0"/>
        <w:rPr>
          <w:rFonts w:cs="Arial"/>
          <w:bCs/>
        </w:rPr>
      </w:pPr>
      <w:r w:rsidRPr="00217A43">
        <w:rPr>
          <w:rFonts w:cs="Arial"/>
          <w:bCs/>
        </w:rPr>
        <w:fldChar w:fldCharType="begin"/>
      </w:r>
      <w:r w:rsidRPr="00217A43">
        <w:rPr>
          <w:rFonts w:cs="Arial"/>
          <w:bCs/>
        </w:rPr>
        <w:instrText xml:space="preserve"> AUTONUM  </w:instrText>
      </w:r>
      <w:r w:rsidRPr="00217A43">
        <w:rPr>
          <w:rFonts w:cs="Arial"/>
          <w:bCs/>
        </w:rPr>
        <w:fldChar w:fldCharType="end"/>
      </w:r>
      <w:r w:rsidRPr="00217A43">
        <w:rPr>
          <w:rFonts w:cs="Arial"/>
          <w:bCs/>
        </w:rPr>
        <w:tab/>
        <w:t>The purpose of this document is to present a proposal for revision of document TGP/7 “Development of Test Guidelines”</w:t>
      </w:r>
      <w:r w:rsidR="005A4A32" w:rsidRPr="00217A43">
        <w:rPr>
          <w:rFonts w:cs="Arial"/>
          <w:bCs/>
        </w:rPr>
        <w:t xml:space="preserve">, </w:t>
      </w:r>
      <w:r w:rsidR="00934E40">
        <w:rPr>
          <w:rFonts w:cs="Arial"/>
          <w:bCs/>
        </w:rPr>
        <w:t>Chapter</w:t>
      </w:r>
      <w:r w:rsidR="005A4A32" w:rsidRPr="00217A43">
        <w:rPr>
          <w:rFonts w:cs="Arial"/>
          <w:bCs/>
        </w:rPr>
        <w:t xml:space="preserve"> 4.2: “</w:t>
      </w:r>
      <w:r w:rsidR="00793DEE" w:rsidRPr="00217A43">
        <w:rPr>
          <w:rFonts w:cs="Arial"/>
          <w:bCs/>
        </w:rPr>
        <w:t>Examination of u</w:t>
      </w:r>
      <w:r w:rsidR="005A4A32" w:rsidRPr="00217A43">
        <w:rPr>
          <w:rFonts w:cs="Arial"/>
          <w:bCs/>
        </w:rPr>
        <w:t>niformity”,</w:t>
      </w:r>
      <w:r w:rsidRPr="00217A43">
        <w:rPr>
          <w:rFonts w:cs="Arial"/>
          <w:bCs/>
        </w:rPr>
        <w:t xml:space="preserve"> </w:t>
      </w:r>
      <w:r w:rsidR="00934E40">
        <w:rPr>
          <w:rFonts w:cs="Arial"/>
          <w:bCs/>
        </w:rPr>
        <w:t>concerning</w:t>
      </w:r>
      <w:r w:rsidRPr="00217A43">
        <w:rPr>
          <w:rFonts w:cs="Arial"/>
          <w:bCs/>
        </w:rPr>
        <w:t xml:space="preserve"> guidance for varieties with types of propagation</w:t>
      </w:r>
      <w:r w:rsidR="00793DEE" w:rsidRPr="00217A43">
        <w:rPr>
          <w:rFonts w:cs="Arial"/>
          <w:bCs/>
        </w:rPr>
        <w:t xml:space="preserve"> </w:t>
      </w:r>
      <w:r w:rsidR="00934E40">
        <w:rPr>
          <w:rFonts w:cs="Arial"/>
          <w:bCs/>
        </w:rPr>
        <w:t>that are not specified</w:t>
      </w:r>
      <w:r w:rsidR="00793DEE" w:rsidRPr="00217A43">
        <w:rPr>
          <w:rFonts w:cs="Arial"/>
          <w:bCs/>
        </w:rPr>
        <w:t xml:space="preserve"> in the Test Guidelines</w:t>
      </w:r>
      <w:r w:rsidRPr="00217A43">
        <w:rPr>
          <w:rFonts w:cs="Arial"/>
          <w:bCs/>
        </w:rPr>
        <w:t>.</w:t>
      </w:r>
    </w:p>
    <w:p w:rsidR="002E0512" w:rsidRPr="00217A43" w:rsidRDefault="002E0512" w:rsidP="002E0512">
      <w:pPr>
        <w:autoSpaceDE w:val="0"/>
        <w:autoSpaceDN w:val="0"/>
        <w:adjustRightInd w:val="0"/>
        <w:rPr>
          <w:rFonts w:cs="Arial"/>
          <w:bCs/>
        </w:rPr>
      </w:pPr>
    </w:p>
    <w:p w:rsidR="002E0512" w:rsidRPr="00217A43" w:rsidRDefault="002E0512" w:rsidP="002E0512">
      <w:pPr>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Pr="00217A43">
        <w:rPr>
          <w:rFonts w:cs="Arial"/>
        </w:rPr>
        <w:tab/>
        <w:t>The following abbreviations are used in this document:</w:t>
      </w:r>
    </w:p>
    <w:p w:rsidR="002E0512" w:rsidRPr="00217A43" w:rsidRDefault="002E0512" w:rsidP="002E0512">
      <w:pPr>
        <w:ind w:left="1701" w:hanging="1134"/>
        <w:rPr>
          <w:rFonts w:cs="Arial"/>
        </w:rPr>
      </w:pPr>
    </w:p>
    <w:p w:rsidR="002E0512" w:rsidRPr="00217A43" w:rsidRDefault="002E0512" w:rsidP="002E0512">
      <w:pPr>
        <w:ind w:left="1701" w:hanging="1134"/>
        <w:rPr>
          <w:rFonts w:cs="Arial"/>
        </w:rPr>
      </w:pPr>
      <w:r w:rsidRPr="00217A43">
        <w:rPr>
          <w:rFonts w:cs="Arial"/>
        </w:rPr>
        <w:t xml:space="preserve">CAJ:  </w:t>
      </w:r>
      <w:r w:rsidRPr="00217A43">
        <w:rPr>
          <w:rFonts w:cs="Arial"/>
        </w:rPr>
        <w:tab/>
        <w:t xml:space="preserve">Administrative and Legal Committee </w:t>
      </w:r>
    </w:p>
    <w:p w:rsidR="002E0512" w:rsidRPr="00217A43" w:rsidRDefault="002E0512" w:rsidP="002E0512">
      <w:pPr>
        <w:ind w:left="1701" w:hanging="1134"/>
        <w:rPr>
          <w:rFonts w:cs="Arial"/>
        </w:rPr>
      </w:pPr>
      <w:r w:rsidRPr="00217A43">
        <w:rPr>
          <w:rFonts w:cs="Arial"/>
        </w:rPr>
        <w:t xml:space="preserve">TC:  </w:t>
      </w:r>
      <w:r w:rsidRPr="00217A43">
        <w:rPr>
          <w:rFonts w:cs="Arial"/>
        </w:rPr>
        <w:tab/>
        <w:t>Technical Committee</w:t>
      </w:r>
    </w:p>
    <w:p w:rsidR="002E0512" w:rsidRPr="00217A43" w:rsidRDefault="002E0512" w:rsidP="002E0512">
      <w:pPr>
        <w:ind w:left="1701" w:hanging="1134"/>
        <w:rPr>
          <w:rFonts w:cs="Arial"/>
        </w:rPr>
      </w:pPr>
      <w:r w:rsidRPr="00217A43">
        <w:rPr>
          <w:rFonts w:cs="Arial"/>
        </w:rPr>
        <w:t xml:space="preserve">TC-EDC:  </w:t>
      </w:r>
      <w:r w:rsidRPr="00217A43">
        <w:rPr>
          <w:rFonts w:cs="Arial"/>
        </w:rPr>
        <w:tab/>
        <w:t>Enlarged Editorial Committee</w:t>
      </w:r>
    </w:p>
    <w:p w:rsidR="002E0512" w:rsidRPr="00217A43" w:rsidRDefault="002E0512" w:rsidP="002E0512">
      <w:pPr>
        <w:ind w:left="1701" w:hanging="1134"/>
        <w:rPr>
          <w:rFonts w:cs="Arial"/>
        </w:rPr>
      </w:pPr>
      <w:r w:rsidRPr="00217A43">
        <w:rPr>
          <w:rFonts w:cs="Arial"/>
        </w:rPr>
        <w:t xml:space="preserve">TWA:  </w:t>
      </w:r>
      <w:r w:rsidRPr="00217A43">
        <w:rPr>
          <w:rFonts w:cs="Arial"/>
        </w:rPr>
        <w:tab/>
        <w:t>Technical Working Party for Agricultural Crops</w:t>
      </w:r>
    </w:p>
    <w:p w:rsidR="002E0512" w:rsidRPr="00217A43" w:rsidRDefault="002E0512" w:rsidP="002E0512">
      <w:pPr>
        <w:ind w:left="1701" w:hanging="1134"/>
        <w:rPr>
          <w:rFonts w:cs="Arial"/>
        </w:rPr>
      </w:pPr>
      <w:r w:rsidRPr="00217A43">
        <w:rPr>
          <w:rFonts w:cs="Arial"/>
        </w:rPr>
        <w:t xml:space="preserve">TWC:  </w:t>
      </w:r>
      <w:r w:rsidRPr="00217A43">
        <w:rPr>
          <w:rFonts w:cs="Arial"/>
        </w:rPr>
        <w:tab/>
        <w:t>Technical Working Party on Automation and Computer Programs</w:t>
      </w:r>
    </w:p>
    <w:p w:rsidR="002E0512" w:rsidRPr="00217A43" w:rsidRDefault="002E0512" w:rsidP="002E0512">
      <w:pPr>
        <w:ind w:left="1701" w:hanging="1134"/>
        <w:rPr>
          <w:rFonts w:cs="Arial"/>
        </w:rPr>
      </w:pPr>
      <w:r w:rsidRPr="00217A43">
        <w:rPr>
          <w:rFonts w:cs="Arial"/>
        </w:rPr>
        <w:t xml:space="preserve">TWF:  </w:t>
      </w:r>
      <w:r w:rsidRPr="00217A43">
        <w:rPr>
          <w:rFonts w:cs="Arial"/>
        </w:rPr>
        <w:tab/>
        <w:t xml:space="preserve">Technical Working Party for Fruit Crops </w:t>
      </w:r>
    </w:p>
    <w:p w:rsidR="002E0512" w:rsidRPr="00217A43" w:rsidRDefault="002E0512" w:rsidP="002E0512">
      <w:pPr>
        <w:ind w:left="1701" w:hanging="1134"/>
        <w:rPr>
          <w:rFonts w:cs="Arial"/>
        </w:rPr>
      </w:pPr>
      <w:r w:rsidRPr="00217A43">
        <w:rPr>
          <w:rFonts w:cs="Arial"/>
        </w:rPr>
        <w:t xml:space="preserve">TWO:  </w:t>
      </w:r>
      <w:r w:rsidRPr="00217A43">
        <w:rPr>
          <w:rFonts w:cs="Arial"/>
        </w:rPr>
        <w:tab/>
        <w:t xml:space="preserve">Technical Working Party for Ornamental Plants and Forest Trees </w:t>
      </w:r>
    </w:p>
    <w:p w:rsidR="002E0512" w:rsidRPr="00217A43" w:rsidRDefault="002E0512" w:rsidP="002E0512">
      <w:pPr>
        <w:ind w:left="1701" w:hanging="1134"/>
        <w:rPr>
          <w:rFonts w:cs="Arial"/>
        </w:rPr>
      </w:pPr>
      <w:r w:rsidRPr="00217A43">
        <w:rPr>
          <w:rFonts w:cs="Arial"/>
        </w:rPr>
        <w:t xml:space="preserve">TWV:  </w:t>
      </w:r>
      <w:r w:rsidRPr="00217A43">
        <w:rPr>
          <w:rFonts w:cs="Arial"/>
        </w:rPr>
        <w:tab/>
        <w:t>Technical Working Party for Vegetables</w:t>
      </w:r>
    </w:p>
    <w:p w:rsidR="002E0512" w:rsidRPr="00217A43" w:rsidRDefault="002E0512" w:rsidP="002E0512">
      <w:pPr>
        <w:ind w:left="1701" w:hanging="1134"/>
        <w:rPr>
          <w:rFonts w:cs="Arial"/>
          <w:color w:val="000000"/>
        </w:rPr>
      </w:pPr>
      <w:r w:rsidRPr="00217A43">
        <w:rPr>
          <w:rFonts w:cs="Arial"/>
          <w:color w:val="000000"/>
        </w:rPr>
        <w:t>TWPs:</w:t>
      </w:r>
      <w:r w:rsidRPr="00217A43">
        <w:rPr>
          <w:rFonts w:cs="Arial"/>
          <w:color w:val="000000"/>
        </w:rPr>
        <w:tab/>
        <w:t>Technical Working Parties</w:t>
      </w:r>
    </w:p>
    <w:p w:rsidR="002E0512" w:rsidRPr="00217A43" w:rsidRDefault="002E0512" w:rsidP="002E0512">
      <w:pPr>
        <w:autoSpaceDE w:val="0"/>
        <w:autoSpaceDN w:val="0"/>
        <w:adjustRightInd w:val="0"/>
        <w:rPr>
          <w:rFonts w:cs="Arial"/>
          <w:bCs/>
        </w:rPr>
      </w:pPr>
    </w:p>
    <w:p w:rsidR="000C10BB" w:rsidRPr="00217A43" w:rsidRDefault="000C10BB" w:rsidP="00F0161E">
      <w:pPr>
        <w:pStyle w:val="Heading1"/>
      </w:pPr>
      <w:bookmarkStart w:id="6" w:name="_Toc386210362"/>
    </w:p>
    <w:p w:rsidR="002E0512" w:rsidRPr="00217A43" w:rsidRDefault="002E0512" w:rsidP="00F0161E">
      <w:pPr>
        <w:pStyle w:val="Heading1"/>
      </w:pPr>
      <w:r w:rsidRPr="00217A43">
        <w:t>BACKGROUND</w:t>
      </w:r>
      <w:bookmarkEnd w:id="6"/>
    </w:p>
    <w:p w:rsidR="00D931CB" w:rsidRPr="00217A43" w:rsidRDefault="00D931CB" w:rsidP="00DE5EFF">
      <w:pPr>
        <w:autoSpaceDE w:val="0"/>
        <w:autoSpaceDN w:val="0"/>
        <w:adjustRightInd w:val="0"/>
        <w:rPr>
          <w:rFonts w:cs="Arial"/>
        </w:rPr>
      </w:pPr>
    </w:p>
    <w:p w:rsidR="00533B00" w:rsidRPr="00217A43" w:rsidRDefault="00533B00" w:rsidP="00533B0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Pr="00217A43">
        <w:rPr>
          <w:rFonts w:cs="Arial"/>
        </w:rPr>
        <w:tab/>
        <w:t>The TC, at its fiftieth session held in Geneva, from April 7 to 9, 2014, agreed to request the Office of the Union to develop guidance for Test Guidelines that are developed on the basis of varieties with one type of propagation when varieties may be developed in the future with other types of propagation (see document TC/50/36 “Report on the Conclusions”, paragraph 69).</w:t>
      </w:r>
    </w:p>
    <w:p w:rsidR="00934860" w:rsidRDefault="00934860" w:rsidP="006A51C0">
      <w:pPr>
        <w:autoSpaceDE w:val="0"/>
        <w:autoSpaceDN w:val="0"/>
        <w:adjustRightInd w:val="0"/>
        <w:rPr>
          <w:rFonts w:cs="Arial"/>
        </w:rPr>
      </w:pPr>
    </w:p>
    <w:p w:rsidR="00860E55" w:rsidRDefault="00860E55"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 xml:space="preserve"> </w:t>
      </w:r>
      <w:r>
        <w:rPr>
          <w:rFonts w:cs="Arial"/>
        </w:rPr>
        <w:tab/>
        <w:t xml:space="preserve">In the case of Test Guidelines </w:t>
      </w:r>
      <w:r w:rsidR="00B94D17">
        <w:rPr>
          <w:rFonts w:cs="Arial"/>
        </w:rPr>
        <w:t>with</w:t>
      </w:r>
      <w:r>
        <w:rPr>
          <w:rFonts w:cs="Arial"/>
        </w:rPr>
        <w:t xml:space="preserve"> only one type of propaga</w:t>
      </w:r>
      <w:r w:rsidR="0075266D">
        <w:rPr>
          <w:rFonts w:cs="Arial"/>
        </w:rPr>
        <w:t xml:space="preserve">tion, </w:t>
      </w:r>
      <w:r w:rsidR="00B94D17">
        <w:rPr>
          <w:rFonts w:cs="Arial"/>
        </w:rPr>
        <w:t xml:space="preserve">Chapter 4.2: “Uniformity” </w:t>
      </w:r>
      <w:r>
        <w:rPr>
          <w:rFonts w:cs="Arial"/>
        </w:rPr>
        <w:t>either specifies the type of propagation</w:t>
      </w:r>
      <w:r w:rsidR="0075266D">
        <w:rPr>
          <w:rFonts w:cs="Arial"/>
        </w:rPr>
        <w:t xml:space="preserve"> (</w:t>
      </w:r>
      <w:r w:rsidR="0075266D" w:rsidRPr="00AC3A3E">
        <w:t>ASW 8 (</w:t>
      </w:r>
      <w:r w:rsidR="0063082C">
        <w:t>a</w:t>
      </w:r>
      <w:proofErr w:type="gramStart"/>
      <w:r w:rsidR="0075266D" w:rsidRPr="00AC3A3E">
        <w:t>)</w:t>
      </w:r>
      <w:r w:rsidR="0075266D">
        <w:t>(</w:t>
      </w:r>
      <w:proofErr w:type="spellStart"/>
      <w:proofErr w:type="gramEnd"/>
      <w:r w:rsidR="0075266D" w:rsidRPr="0063082C">
        <w:rPr>
          <w:i/>
        </w:rPr>
        <w:t>i</w:t>
      </w:r>
      <w:proofErr w:type="spellEnd"/>
      <w:r w:rsidR="0075266D">
        <w:t>))</w:t>
      </w:r>
      <w:r w:rsidR="007001C0" w:rsidRPr="007001C0">
        <w:rPr>
          <w:rFonts w:cs="Arial"/>
        </w:rPr>
        <w:t xml:space="preserve"> </w:t>
      </w:r>
      <w:r w:rsidR="007001C0">
        <w:rPr>
          <w:rFonts w:cs="Arial"/>
        </w:rPr>
        <w:t>or makes no reference to the type of propagation (ASW</w:t>
      </w:r>
      <w:r w:rsidR="00B94D17">
        <w:rPr>
          <w:rFonts w:cs="Arial"/>
        </w:rPr>
        <w:t> </w:t>
      </w:r>
      <w:r w:rsidR="007001C0">
        <w:rPr>
          <w:rFonts w:cs="Arial"/>
        </w:rPr>
        <w:t>8</w:t>
      </w:r>
      <w:r w:rsidR="00B94D17">
        <w:rPr>
          <w:rFonts w:cs="Arial"/>
        </w:rPr>
        <w:t> </w:t>
      </w:r>
      <w:r w:rsidR="007001C0">
        <w:rPr>
          <w:rFonts w:cs="Arial"/>
        </w:rPr>
        <w:t>(c)(</w:t>
      </w:r>
      <w:proofErr w:type="spellStart"/>
      <w:r w:rsidR="007001C0" w:rsidRPr="0063082C">
        <w:rPr>
          <w:rFonts w:cs="Arial"/>
          <w:i/>
        </w:rPr>
        <w:t>i</w:t>
      </w:r>
      <w:proofErr w:type="spellEnd"/>
      <w:r w:rsidR="007001C0">
        <w:rPr>
          <w:rFonts w:cs="Arial"/>
        </w:rPr>
        <w:t>))</w:t>
      </w:r>
      <w:r w:rsidR="00B94D17">
        <w:rPr>
          <w:rFonts w:cs="Arial"/>
        </w:rPr>
        <w:t>, as follows:</w:t>
      </w:r>
    </w:p>
    <w:p w:rsidR="00B044D2" w:rsidRDefault="0039149A" w:rsidP="006A51C0">
      <w:pPr>
        <w:autoSpaceDE w:val="0"/>
        <w:autoSpaceDN w:val="0"/>
        <w:adjustRightInd w:val="0"/>
        <w:rPr>
          <w:rFonts w:cs="Arial"/>
        </w:rPr>
      </w:pPr>
      <w:r>
        <w:rPr>
          <w:rFonts w:cs="Arial"/>
        </w:rPr>
        <w:tab/>
      </w:r>
    </w:p>
    <w:p w:rsidR="00B044D2" w:rsidRDefault="00B044D2">
      <w:pPr>
        <w:jc w:val="left"/>
        <w:rPr>
          <w:rFonts w:cs="Arial"/>
        </w:rPr>
      </w:pPr>
      <w:r>
        <w:rPr>
          <w:rFonts w:cs="Arial"/>
        </w:rPr>
        <w:br w:type="page"/>
      </w:r>
    </w:p>
    <w:p w:rsidR="00B3707A" w:rsidRDefault="00B3707A" w:rsidP="0075266D">
      <w:pPr>
        <w:autoSpaceDE w:val="0"/>
        <w:autoSpaceDN w:val="0"/>
        <w:adjustRightInd w:val="0"/>
        <w:rPr>
          <w:rFonts w:cs="Arial"/>
        </w:rPr>
      </w:pPr>
    </w:p>
    <w:p w:rsidR="00B3707A" w:rsidRDefault="00B3707A" w:rsidP="0075266D">
      <w:pPr>
        <w:autoSpaceDE w:val="0"/>
        <w:autoSpaceDN w:val="0"/>
        <w:adjustRightInd w:val="0"/>
        <w:rPr>
          <w:rFonts w:cs="Arial"/>
        </w:rPr>
      </w:pPr>
    </w:p>
    <w:p w:rsidR="0039149A" w:rsidRPr="00B94D17" w:rsidRDefault="0039149A" w:rsidP="0075266D">
      <w:pPr>
        <w:autoSpaceDE w:val="0"/>
        <w:autoSpaceDN w:val="0"/>
        <w:adjustRightInd w:val="0"/>
        <w:rPr>
          <w:rFonts w:cs="Arial"/>
          <w:u w:val="single"/>
        </w:rPr>
      </w:pPr>
      <w:r w:rsidRPr="00B94D17">
        <w:rPr>
          <w:rFonts w:cs="Arial"/>
          <w:u w:val="single"/>
        </w:rPr>
        <w:t>ASW 8 (a</w:t>
      </w:r>
      <w:proofErr w:type="gramStart"/>
      <w:r w:rsidRPr="00B94D17">
        <w:rPr>
          <w:rFonts w:cs="Arial"/>
          <w:u w:val="single"/>
        </w:rPr>
        <w:t>)(</w:t>
      </w:r>
      <w:proofErr w:type="spellStart"/>
      <w:proofErr w:type="gramEnd"/>
      <w:r w:rsidRPr="00B94D17">
        <w:rPr>
          <w:rFonts w:cs="Arial"/>
          <w:i/>
          <w:u w:val="single"/>
        </w:rPr>
        <w:t>i</w:t>
      </w:r>
      <w:proofErr w:type="spellEnd"/>
      <w:r w:rsidRPr="00B94D17">
        <w:rPr>
          <w:rFonts w:cs="Arial"/>
          <w:u w:val="single"/>
        </w:rPr>
        <w:t>):</w:t>
      </w:r>
    </w:p>
    <w:p w:rsidR="006A086E" w:rsidRDefault="006A086E" w:rsidP="006A51C0">
      <w:pPr>
        <w:autoSpaceDE w:val="0"/>
        <w:autoSpaceDN w:val="0"/>
        <w:adjustRightInd w:val="0"/>
        <w:rPr>
          <w:rFonts w:cs="Arial"/>
        </w:rPr>
      </w:pPr>
    </w:p>
    <w:p w:rsidR="006A086E" w:rsidRPr="0063082C" w:rsidRDefault="0075266D" w:rsidP="0063082C">
      <w:pPr>
        <w:pStyle w:val="Heading4"/>
      </w:pPr>
      <w:r w:rsidRPr="0063082C">
        <w:t>“</w:t>
      </w:r>
      <w:r w:rsidR="006A086E" w:rsidRPr="0063082C">
        <w:t>(</w:t>
      </w:r>
      <w:proofErr w:type="gramStart"/>
      <w:r w:rsidR="006A086E" w:rsidRPr="0063082C">
        <w:t>a</w:t>
      </w:r>
      <w:proofErr w:type="gramEnd"/>
      <w:r w:rsidR="006A086E" w:rsidRPr="0063082C">
        <w:t>)</w:t>
      </w:r>
      <w:r w:rsidR="006A086E" w:rsidRPr="0063082C">
        <w:tab/>
        <w:t>Cross-pollinated varieties</w:t>
      </w:r>
    </w:p>
    <w:p w:rsidR="0075266D" w:rsidRPr="0075266D" w:rsidRDefault="0075266D" w:rsidP="0075266D"/>
    <w:p w:rsidR="006A086E" w:rsidRDefault="006A086E" w:rsidP="006A086E">
      <w:pPr>
        <w:pStyle w:val="Heading5"/>
      </w:pPr>
      <w:r w:rsidRPr="0075266D">
        <w:tab/>
      </w:r>
      <w:r w:rsidR="0075266D" w:rsidRPr="0075266D">
        <w:t>“</w:t>
      </w:r>
      <w:r w:rsidRPr="0075266D">
        <w:t>(</w:t>
      </w:r>
      <w:proofErr w:type="spellStart"/>
      <w:r w:rsidRPr="007001C0">
        <w:rPr>
          <w:i/>
        </w:rPr>
        <w:t>i</w:t>
      </w:r>
      <w:proofErr w:type="spellEnd"/>
      <w:r w:rsidRPr="0075266D">
        <w:t>)   Test Guidelines covering only cross-pollinated varieties</w:t>
      </w:r>
    </w:p>
    <w:p w:rsidR="0075266D" w:rsidRPr="0075266D" w:rsidRDefault="0075266D" w:rsidP="0075266D"/>
    <w:p w:rsidR="006A086E" w:rsidRDefault="006A086E" w:rsidP="0075266D">
      <w:pPr>
        <w:keepNext/>
        <w:ind w:left="567" w:right="567"/>
        <w:rPr>
          <w:sz w:val="18"/>
          <w:szCs w:val="18"/>
        </w:rPr>
      </w:pPr>
      <w:r w:rsidRPr="0075266D">
        <w:rPr>
          <w:sz w:val="18"/>
          <w:szCs w:val="18"/>
        </w:rPr>
        <w:t>“The assessment of uniformity should be according to the recommendations for cross</w:t>
      </w:r>
      <w:r w:rsidRPr="0075266D">
        <w:rPr>
          <w:sz w:val="18"/>
          <w:szCs w:val="18"/>
        </w:rPr>
        <w:noBreakHyphen/>
        <w:t xml:space="preserve">pollinated varieties in the General Introduction.” </w:t>
      </w:r>
    </w:p>
    <w:p w:rsidR="00B044D2" w:rsidRDefault="00B044D2" w:rsidP="0075266D">
      <w:pPr>
        <w:keepNext/>
        <w:ind w:left="567" w:right="567"/>
        <w:rPr>
          <w:sz w:val="18"/>
          <w:szCs w:val="18"/>
        </w:rPr>
      </w:pPr>
    </w:p>
    <w:p w:rsidR="006A086E" w:rsidRPr="00B94D17" w:rsidRDefault="0039149A" w:rsidP="0075266D">
      <w:pPr>
        <w:rPr>
          <w:u w:val="single"/>
        </w:rPr>
      </w:pPr>
      <w:r w:rsidRPr="00B94D17">
        <w:rPr>
          <w:u w:val="single"/>
        </w:rPr>
        <w:t>ASW 8 (c</w:t>
      </w:r>
      <w:proofErr w:type="gramStart"/>
      <w:r w:rsidRPr="00B94D17">
        <w:rPr>
          <w:u w:val="single"/>
        </w:rPr>
        <w:t>)</w:t>
      </w:r>
      <w:r w:rsidR="006A086E" w:rsidRPr="00B94D17">
        <w:rPr>
          <w:u w:val="single"/>
        </w:rPr>
        <w:t>(</w:t>
      </w:r>
      <w:proofErr w:type="spellStart"/>
      <w:proofErr w:type="gramEnd"/>
      <w:r w:rsidR="006A086E" w:rsidRPr="00B94D17">
        <w:rPr>
          <w:i/>
          <w:u w:val="single"/>
        </w:rPr>
        <w:t>i</w:t>
      </w:r>
      <w:proofErr w:type="spellEnd"/>
      <w:r w:rsidR="006A086E" w:rsidRPr="00B94D17">
        <w:rPr>
          <w:u w:val="single"/>
        </w:rPr>
        <w:t>):</w:t>
      </w:r>
    </w:p>
    <w:p w:rsidR="006A086E" w:rsidRDefault="006A086E" w:rsidP="0075266D"/>
    <w:p w:rsidR="006A086E" w:rsidRDefault="0075266D" w:rsidP="0075266D">
      <w:pPr>
        <w:ind w:left="567" w:right="567"/>
        <w:rPr>
          <w:sz w:val="18"/>
        </w:rPr>
      </w:pPr>
      <w:r w:rsidRPr="0075266D">
        <w:rPr>
          <w:sz w:val="18"/>
        </w:rPr>
        <w:t>“</w:t>
      </w:r>
      <w:r w:rsidR="006A086E" w:rsidRPr="0075266D">
        <w:rPr>
          <w:sz w:val="18"/>
        </w:rPr>
        <w:t>(c)</w:t>
      </w:r>
      <w:r w:rsidR="006A086E" w:rsidRPr="0075266D">
        <w:rPr>
          <w:sz w:val="18"/>
        </w:rPr>
        <w:tab/>
        <w:t xml:space="preserve">Uniformity assessment by off-types (all characteristics observed on the same sample size) </w:t>
      </w:r>
    </w:p>
    <w:p w:rsidR="0075266D" w:rsidRPr="0075266D" w:rsidRDefault="0075266D" w:rsidP="0075266D">
      <w:pPr>
        <w:ind w:left="567" w:right="567"/>
        <w:rPr>
          <w:sz w:val="18"/>
        </w:rPr>
      </w:pPr>
    </w:p>
    <w:p w:rsidR="006A086E" w:rsidRDefault="006A086E" w:rsidP="0075266D">
      <w:pPr>
        <w:ind w:left="567" w:right="567"/>
        <w:rPr>
          <w:sz w:val="18"/>
        </w:rPr>
      </w:pPr>
      <w:r w:rsidRPr="0075266D">
        <w:rPr>
          <w:sz w:val="18"/>
        </w:rPr>
        <w:tab/>
      </w:r>
      <w:r w:rsidR="0075266D" w:rsidRPr="0075266D">
        <w:rPr>
          <w:sz w:val="18"/>
        </w:rPr>
        <w:t>“</w:t>
      </w:r>
      <w:r w:rsidRPr="0075266D">
        <w:rPr>
          <w:sz w:val="18"/>
        </w:rPr>
        <w:t>(</w:t>
      </w:r>
      <w:proofErr w:type="spellStart"/>
      <w:r w:rsidRPr="007001C0">
        <w:rPr>
          <w:i/>
          <w:sz w:val="18"/>
        </w:rPr>
        <w:t>i</w:t>
      </w:r>
      <w:proofErr w:type="spellEnd"/>
      <w:r w:rsidRPr="0075266D">
        <w:rPr>
          <w:sz w:val="18"/>
        </w:rPr>
        <w:t>)   Test Guidelines covering only varieties with uniformity assessed by off-types</w:t>
      </w:r>
    </w:p>
    <w:p w:rsidR="0075266D" w:rsidRPr="0075266D" w:rsidRDefault="0075266D" w:rsidP="0075266D">
      <w:pPr>
        <w:ind w:left="567" w:right="567"/>
        <w:rPr>
          <w:sz w:val="18"/>
        </w:rPr>
      </w:pPr>
    </w:p>
    <w:p w:rsidR="006A086E" w:rsidRPr="0075266D" w:rsidRDefault="00D67E25" w:rsidP="0075266D">
      <w:pPr>
        <w:ind w:left="567" w:right="567"/>
        <w:rPr>
          <w:sz w:val="18"/>
        </w:rPr>
      </w:pPr>
      <w:r>
        <w:rPr>
          <w:sz w:val="18"/>
        </w:rPr>
        <w:t>“‘</w:t>
      </w:r>
      <w:r w:rsidR="006A086E" w:rsidRPr="0075266D">
        <w:rPr>
          <w:sz w:val="18"/>
        </w:rPr>
        <w:t xml:space="preserve">For the assessment of uniformity, a population standard of </w:t>
      </w:r>
      <w:proofErr w:type="gramStart"/>
      <w:r w:rsidR="006A086E" w:rsidRPr="0075266D">
        <w:rPr>
          <w:sz w:val="18"/>
        </w:rPr>
        <w:t>{ x</w:t>
      </w:r>
      <w:proofErr w:type="gramEnd"/>
      <w:r w:rsidR="006A086E" w:rsidRPr="0075266D">
        <w:rPr>
          <w:sz w:val="18"/>
        </w:rPr>
        <w:t xml:space="preserve"> }% and an acceptance probability of at least { y } % should be applied.  In the case of a sample size of </w:t>
      </w:r>
      <w:proofErr w:type="gramStart"/>
      <w:r w:rsidR="006A086E" w:rsidRPr="0075266D">
        <w:rPr>
          <w:sz w:val="18"/>
        </w:rPr>
        <w:t>{ a</w:t>
      </w:r>
      <w:proofErr w:type="gramEnd"/>
      <w:r w:rsidR="006A086E" w:rsidRPr="0075266D">
        <w:rPr>
          <w:sz w:val="18"/>
        </w:rPr>
        <w:t> } plants, [{ b } off-types a</w:t>
      </w:r>
      <w:r>
        <w:rPr>
          <w:sz w:val="18"/>
        </w:rPr>
        <w:t>re] /  [1 off-type is] allowed.’</w:t>
      </w:r>
      <w:r w:rsidR="0075266D" w:rsidRPr="0075266D">
        <w:rPr>
          <w:sz w:val="18"/>
        </w:rPr>
        <w:t>”</w:t>
      </w:r>
    </w:p>
    <w:p w:rsidR="0039149A" w:rsidRDefault="0039149A" w:rsidP="0075266D"/>
    <w:p w:rsidR="00934860" w:rsidRPr="00217A43" w:rsidRDefault="00934860" w:rsidP="006A51C0">
      <w:pPr>
        <w:autoSpaceDE w:val="0"/>
        <w:autoSpaceDN w:val="0"/>
        <w:adjustRightInd w:val="0"/>
        <w:rPr>
          <w:rFonts w:cs="Arial"/>
        </w:rPr>
      </w:pPr>
      <w:r>
        <w:rPr>
          <w:rFonts w:cs="Arial"/>
        </w:rPr>
        <w:tab/>
      </w:r>
    </w:p>
    <w:p w:rsidR="00646A8B" w:rsidRPr="00D244BD" w:rsidRDefault="00646A8B" w:rsidP="00D244BD">
      <w:pPr>
        <w:jc w:val="left"/>
        <w:rPr>
          <w:rFonts w:cs="Arial"/>
        </w:rPr>
      </w:pPr>
      <w:r w:rsidRPr="00217A43">
        <w:t>PROPOSAL</w:t>
      </w:r>
    </w:p>
    <w:p w:rsidR="00646A8B" w:rsidRPr="00217A43" w:rsidRDefault="00646A8B" w:rsidP="006A51C0">
      <w:pPr>
        <w:autoSpaceDE w:val="0"/>
        <w:autoSpaceDN w:val="0"/>
        <w:adjustRightInd w:val="0"/>
        <w:rPr>
          <w:rFonts w:cs="Arial"/>
        </w:rPr>
      </w:pPr>
    </w:p>
    <w:p w:rsidR="004D7A70" w:rsidRDefault="009B2A77"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001418C6" w:rsidRPr="00217A43">
        <w:rPr>
          <w:rFonts w:cs="Arial"/>
        </w:rPr>
        <w:tab/>
        <w:t xml:space="preserve">Three </w:t>
      </w:r>
      <w:r w:rsidR="004D7A70">
        <w:rPr>
          <w:rFonts w:cs="Arial"/>
        </w:rPr>
        <w:t xml:space="preserve">possible </w:t>
      </w:r>
      <w:r w:rsidR="001418C6" w:rsidRPr="00217A43">
        <w:rPr>
          <w:rFonts w:cs="Arial"/>
        </w:rPr>
        <w:t xml:space="preserve">approaches are </w:t>
      </w:r>
      <w:r w:rsidR="004D7A70">
        <w:rPr>
          <w:rFonts w:cs="Arial"/>
        </w:rPr>
        <w:t>presented for consideration:</w:t>
      </w:r>
    </w:p>
    <w:p w:rsidR="001418C6" w:rsidRDefault="004D7A70" w:rsidP="006A51C0">
      <w:pPr>
        <w:autoSpaceDE w:val="0"/>
        <w:autoSpaceDN w:val="0"/>
        <w:adjustRightInd w:val="0"/>
        <w:rPr>
          <w:rFonts w:cs="Arial"/>
        </w:rPr>
      </w:pPr>
      <w:r w:rsidRPr="00217A43">
        <w:rPr>
          <w:rFonts w:cs="Arial"/>
        </w:rPr>
        <w:t xml:space="preserve"> </w:t>
      </w:r>
    </w:p>
    <w:p w:rsidR="002F6D15" w:rsidRPr="00217A43" w:rsidRDefault="002F6D15" w:rsidP="006A51C0">
      <w:pPr>
        <w:autoSpaceDE w:val="0"/>
        <w:autoSpaceDN w:val="0"/>
        <w:adjustRightInd w:val="0"/>
        <w:rPr>
          <w:rFonts w:cs="Arial"/>
        </w:rPr>
      </w:pPr>
    </w:p>
    <w:p w:rsidR="00CA0AB3" w:rsidRPr="00217A43" w:rsidRDefault="00CA0AB3" w:rsidP="006A51C0">
      <w:pPr>
        <w:autoSpaceDE w:val="0"/>
        <w:autoSpaceDN w:val="0"/>
        <w:adjustRightInd w:val="0"/>
        <w:rPr>
          <w:rFonts w:cs="Arial"/>
          <w:u w:val="single"/>
        </w:rPr>
      </w:pPr>
      <w:r w:rsidRPr="00217A43">
        <w:rPr>
          <w:rFonts w:cs="Arial"/>
          <w:u w:val="single"/>
        </w:rPr>
        <w:t>Approach 1</w:t>
      </w:r>
      <w:r w:rsidR="00157CA4" w:rsidRPr="00217A43">
        <w:rPr>
          <w:rFonts w:cs="Arial"/>
          <w:u w:val="single"/>
        </w:rPr>
        <w:t>: N</w:t>
      </w:r>
      <w:r w:rsidRPr="00217A43">
        <w:rPr>
          <w:rFonts w:cs="Arial"/>
          <w:u w:val="single"/>
        </w:rPr>
        <w:t xml:space="preserve">o </w:t>
      </w:r>
      <w:r w:rsidR="00E9743A">
        <w:rPr>
          <w:rFonts w:cs="Arial"/>
          <w:u w:val="single"/>
        </w:rPr>
        <w:t>change</w:t>
      </w:r>
    </w:p>
    <w:p w:rsidR="00CA0AB3" w:rsidRPr="00217A43" w:rsidRDefault="00CA0AB3" w:rsidP="006A51C0">
      <w:pPr>
        <w:autoSpaceDE w:val="0"/>
        <w:autoSpaceDN w:val="0"/>
        <w:adjustRightInd w:val="0"/>
        <w:rPr>
          <w:rFonts w:cs="Arial"/>
        </w:rPr>
      </w:pPr>
    </w:p>
    <w:p w:rsidR="001418C6" w:rsidRDefault="009B2A77" w:rsidP="00CA0AB3">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4D7A70">
        <w:rPr>
          <w:rFonts w:cs="Arial"/>
        </w:rPr>
        <w:t xml:space="preserve">Make no reference to the type of </w:t>
      </w:r>
      <w:r w:rsidR="004D7A70" w:rsidRPr="00E42351">
        <w:rPr>
          <w:rFonts w:cs="Arial"/>
        </w:rPr>
        <w:t>propagation</w:t>
      </w:r>
      <w:r w:rsidR="00CA0AB3" w:rsidRPr="00E42351">
        <w:rPr>
          <w:rFonts w:cs="Arial"/>
        </w:rPr>
        <w:t xml:space="preserve"> </w:t>
      </w:r>
      <w:r w:rsidR="00B94D17">
        <w:rPr>
          <w:rFonts w:cs="Arial"/>
        </w:rPr>
        <w:t xml:space="preserve">in Chapter 4.2 </w:t>
      </w:r>
      <w:r w:rsidR="00083ADA" w:rsidRPr="00E42351">
        <w:rPr>
          <w:rFonts w:cs="Arial"/>
        </w:rPr>
        <w:t xml:space="preserve">and revise the Test Guidelines if </w:t>
      </w:r>
      <w:r w:rsidR="00B94D17">
        <w:rPr>
          <w:rFonts w:cs="Arial"/>
        </w:rPr>
        <w:t xml:space="preserve">varieties with </w:t>
      </w:r>
      <w:r w:rsidR="004D7A70" w:rsidRPr="00E42351">
        <w:rPr>
          <w:rFonts w:cs="Arial"/>
        </w:rPr>
        <w:t>new types of propagation are developed</w:t>
      </w:r>
      <w:r w:rsidR="007A700D">
        <w:rPr>
          <w:rFonts w:cs="Arial"/>
        </w:rPr>
        <w:t>.  Th</w:t>
      </w:r>
      <w:r w:rsidR="00CA0AB3" w:rsidRPr="00E42351">
        <w:rPr>
          <w:rFonts w:cs="Arial"/>
        </w:rPr>
        <w:t xml:space="preserve">is </w:t>
      </w:r>
      <w:r w:rsidR="007A700D">
        <w:rPr>
          <w:rFonts w:cs="Arial"/>
        </w:rPr>
        <w:t xml:space="preserve">is </w:t>
      </w:r>
      <w:r w:rsidR="00CA0AB3" w:rsidRPr="00E42351">
        <w:rPr>
          <w:rFonts w:cs="Arial"/>
        </w:rPr>
        <w:t xml:space="preserve">the same approach </w:t>
      </w:r>
      <w:r w:rsidR="004D7A70" w:rsidRPr="00E42351">
        <w:rPr>
          <w:rFonts w:cs="Arial"/>
        </w:rPr>
        <w:t>that is</w:t>
      </w:r>
      <w:r w:rsidR="004D7A70">
        <w:rPr>
          <w:rFonts w:cs="Arial"/>
        </w:rPr>
        <w:t xml:space="preserve"> </w:t>
      </w:r>
      <w:r w:rsidR="00CA0AB3" w:rsidRPr="00217A43">
        <w:rPr>
          <w:rFonts w:cs="Arial"/>
        </w:rPr>
        <w:t xml:space="preserve">used for </w:t>
      </w:r>
      <w:r w:rsidR="00B94D17">
        <w:rPr>
          <w:rFonts w:cs="Arial"/>
        </w:rPr>
        <w:t>many</w:t>
      </w:r>
      <w:r w:rsidR="00CA0AB3" w:rsidRPr="00217A43">
        <w:rPr>
          <w:rFonts w:cs="Arial"/>
        </w:rPr>
        <w:t xml:space="preserve"> aspects of the Test Guidelines, such as for new states of expression and new characteristics</w:t>
      </w:r>
      <w:r w:rsidR="00635FEA">
        <w:rPr>
          <w:rFonts w:cs="Arial"/>
        </w:rPr>
        <w:t xml:space="preserve">.  </w:t>
      </w:r>
      <w:r w:rsidR="007A700D">
        <w:rPr>
          <w:rFonts w:cs="Arial"/>
        </w:rPr>
        <w:t>ASW 8</w:t>
      </w:r>
      <w:r w:rsidR="00B94D17">
        <w:rPr>
          <w:rFonts w:cs="Arial"/>
        </w:rPr>
        <w:t xml:space="preserve"> </w:t>
      </w:r>
      <w:r w:rsidR="00B94D17" w:rsidRPr="00AC3A3E">
        <w:t>(</w:t>
      </w:r>
      <w:r w:rsidR="00B94D17">
        <w:t>a</w:t>
      </w:r>
      <w:proofErr w:type="gramStart"/>
      <w:r w:rsidR="00B94D17" w:rsidRPr="00AC3A3E">
        <w:t>)</w:t>
      </w:r>
      <w:r w:rsidR="00B94D17">
        <w:t>(</w:t>
      </w:r>
      <w:proofErr w:type="spellStart"/>
      <w:proofErr w:type="gramEnd"/>
      <w:r w:rsidR="00B94D17" w:rsidRPr="0063082C">
        <w:rPr>
          <w:i/>
        </w:rPr>
        <w:t>i</w:t>
      </w:r>
      <w:proofErr w:type="spellEnd"/>
      <w:r w:rsidR="00B94D17">
        <w:t xml:space="preserve">) and </w:t>
      </w:r>
      <w:r w:rsidR="00B94D17" w:rsidRPr="00AC3A3E">
        <w:t>ASW</w:t>
      </w:r>
      <w:r w:rsidR="00B94D17">
        <w:t> </w:t>
      </w:r>
      <w:r w:rsidR="00B94D17" w:rsidRPr="00AC3A3E">
        <w:t>8</w:t>
      </w:r>
      <w:r w:rsidR="00B94D17">
        <w:t> </w:t>
      </w:r>
      <w:r w:rsidR="00B94D17" w:rsidRPr="00AC3A3E">
        <w:t>(</w:t>
      </w:r>
      <w:r w:rsidR="00B94D17">
        <w:t>c</w:t>
      </w:r>
      <w:r w:rsidR="00B94D17" w:rsidRPr="00AC3A3E">
        <w:t>)</w:t>
      </w:r>
      <w:r w:rsidR="00B94D17">
        <w:t>(</w:t>
      </w:r>
      <w:proofErr w:type="spellStart"/>
      <w:r w:rsidR="00B94D17" w:rsidRPr="0063082C">
        <w:rPr>
          <w:i/>
        </w:rPr>
        <w:t>i</w:t>
      </w:r>
      <w:proofErr w:type="spellEnd"/>
      <w:r w:rsidR="00B94D17">
        <w:t>)</w:t>
      </w:r>
      <w:r w:rsidR="007A700D">
        <w:rPr>
          <w:rFonts w:cs="Arial"/>
        </w:rPr>
        <w:t xml:space="preserve"> would remain </w:t>
      </w:r>
      <w:r w:rsidR="00B94D17">
        <w:rPr>
          <w:rFonts w:cs="Arial"/>
        </w:rPr>
        <w:t>unchanged</w:t>
      </w:r>
      <w:r w:rsidR="007A700D">
        <w:rPr>
          <w:rFonts w:cs="Arial"/>
        </w:rPr>
        <w:t>.</w:t>
      </w:r>
    </w:p>
    <w:p w:rsidR="00E42351" w:rsidRDefault="00E42351" w:rsidP="00CA0AB3">
      <w:pPr>
        <w:autoSpaceDE w:val="0"/>
        <w:autoSpaceDN w:val="0"/>
        <w:adjustRightInd w:val="0"/>
        <w:rPr>
          <w:rFonts w:cs="Arial"/>
        </w:rPr>
      </w:pPr>
    </w:p>
    <w:p w:rsidR="002F6D15" w:rsidRDefault="002F6D15" w:rsidP="00CA0AB3">
      <w:pPr>
        <w:autoSpaceDE w:val="0"/>
        <w:autoSpaceDN w:val="0"/>
        <w:adjustRightInd w:val="0"/>
        <w:rPr>
          <w:rFonts w:cs="Arial"/>
        </w:rPr>
      </w:pPr>
    </w:p>
    <w:p w:rsidR="00CA0AB3" w:rsidRPr="00217A43" w:rsidRDefault="00CA0AB3" w:rsidP="00CA0AB3">
      <w:pPr>
        <w:autoSpaceDE w:val="0"/>
        <w:autoSpaceDN w:val="0"/>
        <w:adjustRightInd w:val="0"/>
        <w:rPr>
          <w:rFonts w:cs="Arial"/>
          <w:u w:val="single"/>
        </w:rPr>
      </w:pPr>
      <w:r w:rsidRPr="00217A43">
        <w:rPr>
          <w:rFonts w:cs="Arial"/>
          <w:u w:val="single"/>
        </w:rPr>
        <w:t>Approach 2</w:t>
      </w:r>
      <w:r w:rsidR="00157CA4" w:rsidRPr="00217A43">
        <w:rPr>
          <w:rFonts w:cs="Arial"/>
          <w:u w:val="single"/>
        </w:rPr>
        <w:t xml:space="preserve">: </w:t>
      </w:r>
      <w:r w:rsidR="00E9743A">
        <w:rPr>
          <w:rFonts w:cs="Arial"/>
          <w:u w:val="single"/>
        </w:rPr>
        <w:t>Specify existing type of propagation</w:t>
      </w:r>
    </w:p>
    <w:p w:rsidR="00CA0AB3" w:rsidRPr="00217A43" w:rsidRDefault="00CA0AB3" w:rsidP="00CA0AB3">
      <w:pPr>
        <w:autoSpaceDE w:val="0"/>
        <w:autoSpaceDN w:val="0"/>
        <w:adjustRightInd w:val="0"/>
        <w:rPr>
          <w:rFonts w:cs="Arial"/>
        </w:rPr>
      </w:pPr>
    </w:p>
    <w:p w:rsidR="00884918" w:rsidRDefault="009B2A77"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D244BD">
        <w:rPr>
          <w:rFonts w:cs="Arial"/>
        </w:rPr>
        <w:t xml:space="preserve">Recommend the uniformity according to a specific </w:t>
      </w:r>
      <w:r w:rsidR="00635FEA">
        <w:rPr>
          <w:rFonts w:cs="Arial"/>
        </w:rPr>
        <w:t>method of propagation</w:t>
      </w:r>
      <w:r w:rsidR="00A34350" w:rsidRPr="00217A43">
        <w:rPr>
          <w:rFonts w:cs="Arial"/>
        </w:rPr>
        <w:t xml:space="preserve"> </w:t>
      </w:r>
      <w:r w:rsidR="00934A48">
        <w:rPr>
          <w:rFonts w:cs="Arial"/>
        </w:rPr>
        <w:t xml:space="preserve">(see </w:t>
      </w:r>
      <w:r w:rsidR="00934A48" w:rsidRPr="00AC3A3E">
        <w:t>ASW 8 (</w:t>
      </w:r>
      <w:r w:rsidR="00884918">
        <w:t>a</w:t>
      </w:r>
      <w:proofErr w:type="gramStart"/>
      <w:r w:rsidR="00934A48" w:rsidRPr="00AC3A3E">
        <w:t>)</w:t>
      </w:r>
      <w:r w:rsidR="00934A48">
        <w:t>(</w:t>
      </w:r>
      <w:proofErr w:type="spellStart"/>
      <w:proofErr w:type="gramEnd"/>
      <w:r w:rsidR="00934A48" w:rsidRPr="0063082C">
        <w:rPr>
          <w:i/>
        </w:rPr>
        <w:t>i</w:t>
      </w:r>
      <w:proofErr w:type="spellEnd"/>
      <w:r w:rsidR="00934A48">
        <w:t>))</w:t>
      </w:r>
      <w:r w:rsidR="00B044D2">
        <w:t xml:space="preserve"> and</w:t>
      </w:r>
      <w:r w:rsidR="00B044D2">
        <w:rPr>
          <w:rFonts w:cs="Arial"/>
        </w:rPr>
        <w:t xml:space="preserve">  revise the </w:t>
      </w:r>
      <w:r w:rsidR="00E74B21">
        <w:rPr>
          <w:rFonts w:cs="Arial"/>
        </w:rPr>
        <w:t>Test Guideline</w:t>
      </w:r>
      <w:r w:rsidR="00B044D2">
        <w:rPr>
          <w:rFonts w:cs="Arial"/>
        </w:rPr>
        <w:t xml:space="preserve">s </w:t>
      </w:r>
      <w:r w:rsidR="00EC438F" w:rsidRPr="00E42351">
        <w:rPr>
          <w:rFonts w:cs="Arial"/>
        </w:rPr>
        <w:t xml:space="preserve">if </w:t>
      </w:r>
      <w:r w:rsidR="00EC438F">
        <w:rPr>
          <w:rFonts w:cs="Arial"/>
        </w:rPr>
        <w:t xml:space="preserve">varieties with </w:t>
      </w:r>
      <w:r w:rsidR="00EC438F" w:rsidRPr="00E42351">
        <w:rPr>
          <w:rFonts w:cs="Arial"/>
        </w:rPr>
        <w:t>new types of propagation are developed</w:t>
      </w:r>
      <w:r w:rsidR="00064BD6" w:rsidRPr="00217A43">
        <w:rPr>
          <w:rFonts w:cs="Arial"/>
        </w:rPr>
        <w:t>.</w:t>
      </w:r>
      <w:r w:rsidR="003E1EEB">
        <w:rPr>
          <w:rFonts w:cs="Arial"/>
        </w:rPr>
        <w:t xml:space="preserve">  </w:t>
      </w:r>
      <w:r w:rsidR="00EC438F">
        <w:rPr>
          <w:rFonts w:cs="Arial"/>
        </w:rPr>
        <w:t>No change would be required to ASW 8(a</w:t>
      </w:r>
      <w:proofErr w:type="gramStart"/>
      <w:r w:rsidR="00EC438F">
        <w:rPr>
          <w:rFonts w:cs="Arial"/>
        </w:rPr>
        <w:t>)(</w:t>
      </w:r>
      <w:proofErr w:type="spellStart"/>
      <w:proofErr w:type="gramEnd"/>
      <w:r w:rsidR="00EC438F" w:rsidRPr="00EC438F">
        <w:rPr>
          <w:rFonts w:cs="Arial"/>
          <w:i/>
        </w:rPr>
        <w:t>i</w:t>
      </w:r>
      <w:proofErr w:type="spellEnd"/>
      <w:r w:rsidR="00EC438F">
        <w:rPr>
          <w:rFonts w:cs="Arial"/>
        </w:rPr>
        <w:t xml:space="preserve">).  </w:t>
      </w:r>
      <w:r w:rsidR="00884918">
        <w:rPr>
          <w:rFonts w:cs="Arial"/>
        </w:rPr>
        <w:t xml:space="preserve">This approach would require </w:t>
      </w:r>
      <w:r w:rsidR="00EC438F">
        <w:rPr>
          <w:rFonts w:cs="Arial"/>
        </w:rPr>
        <w:t xml:space="preserve">an amendment to </w:t>
      </w:r>
      <w:r w:rsidR="00EC438F" w:rsidRPr="00AC3A3E">
        <w:t>ASW</w:t>
      </w:r>
      <w:r w:rsidR="00EC438F">
        <w:t> </w:t>
      </w:r>
      <w:r w:rsidR="00EC438F" w:rsidRPr="00AC3A3E">
        <w:t>8</w:t>
      </w:r>
      <w:r w:rsidR="00EC438F">
        <w:t> </w:t>
      </w:r>
      <w:r w:rsidR="00EC438F" w:rsidRPr="00AC3A3E">
        <w:t>(</w:t>
      </w:r>
      <w:r w:rsidR="00EC438F">
        <w:t>c</w:t>
      </w:r>
      <w:r w:rsidR="00EC438F" w:rsidRPr="00AC3A3E">
        <w:t>)</w:t>
      </w:r>
      <w:r w:rsidR="00EC438F">
        <w:rPr>
          <w:rFonts w:cs="Arial"/>
        </w:rPr>
        <w:t xml:space="preserve"> </w:t>
      </w:r>
      <w:r w:rsidR="00884918">
        <w:rPr>
          <w:rFonts w:cs="Arial"/>
        </w:rPr>
        <w:t>to read as follows:</w:t>
      </w:r>
    </w:p>
    <w:p w:rsidR="00884918" w:rsidRDefault="00884918" w:rsidP="006A51C0">
      <w:pPr>
        <w:autoSpaceDE w:val="0"/>
        <w:autoSpaceDN w:val="0"/>
        <w:adjustRightInd w:val="0"/>
        <w:rPr>
          <w:rFonts w:cs="Arial"/>
        </w:rPr>
      </w:pPr>
    </w:p>
    <w:p w:rsidR="00884918" w:rsidRDefault="00884918" w:rsidP="00884918">
      <w:pPr>
        <w:autoSpaceDE w:val="0"/>
        <w:autoSpaceDN w:val="0"/>
        <w:adjustRightInd w:val="0"/>
        <w:ind w:left="567"/>
        <w:rPr>
          <w:rFonts w:cs="Arial"/>
          <w:sz w:val="18"/>
          <w:u w:val="single"/>
        </w:rPr>
      </w:pPr>
      <w:bookmarkStart w:id="7" w:name="_Toc27819145"/>
      <w:bookmarkStart w:id="8" w:name="_Toc27819326"/>
      <w:bookmarkStart w:id="9" w:name="_Toc27819507"/>
      <w:bookmarkStart w:id="10" w:name="_Toc309114865"/>
      <w:r w:rsidRPr="00884918">
        <w:rPr>
          <w:rFonts w:cs="Arial"/>
          <w:sz w:val="18"/>
        </w:rPr>
        <w:t>“</w:t>
      </w:r>
      <w:r w:rsidRPr="00884918">
        <w:rPr>
          <w:rFonts w:cs="Arial"/>
          <w:sz w:val="18"/>
          <w:u w:val="single"/>
        </w:rPr>
        <w:t xml:space="preserve">ASW </w:t>
      </w:r>
      <w:proofErr w:type="gramStart"/>
      <w:r w:rsidRPr="00884918">
        <w:rPr>
          <w:rFonts w:cs="Arial"/>
          <w:sz w:val="18"/>
          <w:u w:val="single"/>
        </w:rPr>
        <w:t>8  (</w:t>
      </w:r>
      <w:proofErr w:type="gramEnd"/>
      <w:r w:rsidRPr="00884918">
        <w:rPr>
          <w:rFonts w:cs="Arial"/>
          <w:sz w:val="18"/>
          <w:u w:val="single"/>
        </w:rPr>
        <w:t>TG Template:  Chapter 4.2) – Uniformity assessment</w:t>
      </w:r>
      <w:bookmarkEnd w:id="7"/>
      <w:bookmarkEnd w:id="8"/>
      <w:bookmarkEnd w:id="9"/>
      <w:bookmarkEnd w:id="10"/>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sz w:val="18"/>
          <w:u w:val="single"/>
        </w:rPr>
      </w:pPr>
      <w:r>
        <w:rPr>
          <w:rFonts w:cs="Arial"/>
          <w:sz w:val="18"/>
          <w:u w:val="single"/>
        </w:rPr>
        <w:t xml:space="preserve">[…] </w:t>
      </w:r>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i/>
          <w:iCs/>
          <w:sz w:val="18"/>
        </w:rPr>
      </w:pPr>
      <w:bookmarkStart w:id="11" w:name="_Toc27819148"/>
      <w:bookmarkStart w:id="12" w:name="_Toc27819329"/>
      <w:bookmarkStart w:id="13" w:name="_Toc27819510"/>
      <w:bookmarkStart w:id="14" w:name="_Toc309114870"/>
      <w:r>
        <w:rPr>
          <w:rFonts w:cs="Arial"/>
          <w:i/>
          <w:iCs/>
          <w:sz w:val="18"/>
        </w:rPr>
        <w:t>“</w:t>
      </w:r>
      <w:r w:rsidRPr="00884918">
        <w:rPr>
          <w:rFonts w:cs="Arial"/>
          <w:i/>
          <w:iCs/>
          <w:sz w:val="18"/>
        </w:rPr>
        <w:t>(c)</w:t>
      </w:r>
      <w:r w:rsidRPr="00884918">
        <w:rPr>
          <w:rFonts w:cs="Arial"/>
          <w:i/>
          <w:iCs/>
          <w:sz w:val="18"/>
        </w:rPr>
        <w:tab/>
        <w:t>Uniformity assessment by off-types</w:t>
      </w:r>
      <w:bookmarkEnd w:id="11"/>
      <w:bookmarkEnd w:id="12"/>
      <w:bookmarkEnd w:id="13"/>
      <w:r w:rsidRPr="00884918">
        <w:rPr>
          <w:rFonts w:cs="Arial"/>
          <w:i/>
          <w:iCs/>
          <w:sz w:val="18"/>
        </w:rPr>
        <w:t xml:space="preserve"> (all characteristics observed on the same sample size)</w:t>
      </w:r>
      <w:bookmarkEnd w:id="14"/>
      <w:r w:rsidRPr="00884918">
        <w:rPr>
          <w:rFonts w:cs="Arial"/>
          <w:i/>
          <w:iCs/>
          <w:sz w:val="18"/>
        </w:rPr>
        <w:t xml:space="preserve"> </w:t>
      </w:r>
    </w:p>
    <w:p w:rsidR="00884918" w:rsidRPr="00884918" w:rsidRDefault="00884918" w:rsidP="00884918">
      <w:pPr>
        <w:autoSpaceDE w:val="0"/>
        <w:autoSpaceDN w:val="0"/>
        <w:adjustRightInd w:val="0"/>
        <w:ind w:left="567"/>
        <w:rPr>
          <w:rFonts w:cs="Arial"/>
          <w:i/>
          <w:iCs/>
          <w:sz w:val="18"/>
        </w:rPr>
      </w:pPr>
    </w:p>
    <w:p w:rsidR="00884918" w:rsidRPr="00884918" w:rsidRDefault="00884918" w:rsidP="00884918">
      <w:pPr>
        <w:autoSpaceDE w:val="0"/>
        <w:autoSpaceDN w:val="0"/>
        <w:adjustRightInd w:val="0"/>
        <w:ind w:left="567"/>
        <w:rPr>
          <w:rFonts w:cs="Arial"/>
          <w:i/>
          <w:iCs/>
          <w:strike/>
          <w:sz w:val="18"/>
          <w:highlight w:val="lightGray"/>
        </w:rPr>
      </w:pPr>
      <w:r w:rsidRPr="00884918">
        <w:rPr>
          <w:rFonts w:cs="Arial"/>
          <w:i/>
          <w:iCs/>
          <w:sz w:val="18"/>
        </w:rPr>
        <w:tab/>
      </w:r>
      <w:bookmarkStart w:id="15" w:name="_Toc309114871"/>
      <w:r w:rsidRPr="00884918">
        <w:rPr>
          <w:rFonts w:cs="Arial"/>
          <w:i/>
          <w:iCs/>
          <w:strike/>
          <w:sz w:val="18"/>
          <w:highlight w:val="lightGray"/>
        </w:rPr>
        <w:t>(</w:t>
      </w:r>
      <w:proofErr w:type="spellStart"/>
      <w:r w:rsidRPr="00884918">
        <w:rPr>
          <w:rFonts w:cs="Arial"/>
          <w:i/>
          <w:iCs/>
          <w:strike/>
          <w:sz w:val="18"/>
          <w:highlight w:val="lightGray"/>
        </w:rPr>
        <w:t>i</w:t>
      </w:r>
      <w:proofErr w:type="spellEnd"/>
      <w:r w:rsidRPr="00884918">
        <w:rPr>
          <w:rFonts w:cs="Arial"/>
          <w:i/>
          <w:iCs/>
          <w:strike/>
          <w:sz w:val="18"/>
          <w:highlight w:val="lightGray"/>
        </w:rPr>
        <w:t>)   Test Guidelines covering only varieties with uniformity assessed by off-types</w:t>
      </w:r>
      <w:bookmarkEnd w:id="15"/>
    </w:p>
    <w:p w:rsidR="00884918" w:rsidRPr="00884918" w:rsidRDefault="00884918" w:rsidP="00884918">
      <w:pPr>
        <w:autoSpaceDE w:val="0"/>
        <w:autoSpaceDN w:val="0"/>
        <w:adjustRightInd w:val="0"/>
        <w:ind w:left="567"/>
        <w:rPr>
          <w:rFonts w:cs="Arial"/>
          <w:i/>
          <w:iCs/>
          <w:strike/>
          <w:sz w:val="18"/>
          <w:highlight w:val="lightGray"/>
        </w:rPr>
      </w:pPr>
    </w:p>
    <w:p w:rsidR="00884918" w:rsidRPr="00884918" w:rsidRDefault="00884918" w:rsidP="00884918">
      <w:pPr>
        <w:autoSpaceDE w:val="0"/>
        <w:autoSpaceDN w:val="0"/>
        <w:adjustRightInd w:val="0"/>
        <w:ind w:left="567"/>
        <w:rPr>
          <w:rFonts w:cs="Arial"/>
          <w:sz w:val="18"/>
          <w:highlight w:val="lightGray"/>
        </w:rPr>
      </w:pPr>
      <w:r w:rsidRPr="00884918">
        <w:rPr>
          <w:rFonts w:cs="Arial"/>
          <w:strike/>
          <w:sz w:val="18"/>
          <w:highlight w:val="lightGray"/>
        </w:rPr>
        <w:t xml:space="preserve">“For the assessment of uniformity, a population standard of </w:t>
      </w:r>
      <w:proofErr w:type="gramStart"/>
      <w:r w:rsidRPr="00884918">
        <w:rPr>
          <w:rFonts w:cs="Arial"/>
          <w:strike/>
          <w:sz w:val="18"/>
          <w:highlight w:val="lightGray"/>
        </w:rPr>
        <w:t>{ x</w:t>
      </w:r>
      <w:proofErr w:type="gramEnd"/>
      <w:r w:rsidRPr="00884918">
        <w:rPr>
          <w:rFonts w:cs="Arial"/>
          <w:strike/>
          <w:sz w:val="18"/>
          <w:highlight w:val="lightGray"/>
        </w:rPr>
        <w:t xml:space="preserve"> }% and an acceptance probability of at least { y } % should be applied.  In the case of a sample size of </w:t>
      </w:r>
      <w:proofErr w:type="gramStart"/>
      <w:r w:rsidRPr="00884918">
        <w:rPr>
          <w:rFonts w:cs="Arial"/>
          <w:strike/>
          <w:sz w:val="18"/>
          <w:highlight w:val="lightGray"/>
        </w:rPr>
        <w:t>{ a</w:t>
      </w:r>
      <w:proofErr w:type="gramEnd"/>
      <w:r w:rsidRPr="00884918">
        <w:rPr>
          <w:rFonts w:cs="Arial"/>
          <w:strike/>
          <w:sz w:val="18"/>
          <w:highlight w:val="lightGray"/>
        </w:rPr>
        <w:t> } plants, [{ b } off-types are] /  [1 off-type is] allowed.”</w:t>
      </w:r>
    </w:p>
    <w:p w:rsidR="00884918" w:rsidRPr="00884918" w:rsidRDefault="00884918" w:rsidP="00884918">
      <w:pPr>
        <w:autoSpaceDE w:val="0"/>
        <w:autoSpaceDN w:val="0"/>
        <w:adjustRightInd w:val="0"/>
        <w:ind w:left="567"/>
        <w:rPr>
          <w:rFonts w:cs="Arial"/>
          <w:sz w:val="18"/>
          <w:highlight w:val="lightGray"/>
        </w:rPr>
      </w:pPr>
    </w:p>
    <w:p w:rsidR="00884918" w:rsidRDefault="00884918" w:rsidP="00884918">
      <w:pPr>
        <w:autoSpaceDE w:val="0"/>
        <w:autoSpaceDN w:val="0"/>
        <w:adjustRightInd w:val="0"/>
        <w:ind w:left="567"/>
        <w:rPr>
          <w:rFonts w:cs="Arial"/>
          <w:i/>
          <w:iCs/>
          <w:sz w:val="18"/>
        </w:rPr>
      </w:pPr>
      <w:r w:rsidRPr="00884918">
        <w:rPr>
          <w:rFonts w:cs="Arial"/>
          <w:i/>
          <w:iCs/>
          <w:sz w:val="18"/>
          <w:highlight w:val="lightGray"/>
        </w:rPr>
        <w:tab/>
      </w:r>
      <w:bookmarkStart w:id="16" w:name="_Toc309114872"/>
      <w:r w:rsidRPr="00884918">
        <w:rPr>
          <w:rFonts w:cs="Arial"/>
          <w:i/>
          <w:iCs/>
          <w:strike/>
          <w:sz w:val="18"/>
          <w:highlight w:val="lightGray"/>
        </w:rPr>
        <w:t>(ii)  Test Guidelines covering varieties with uniformity assessed by off-types and other types of varieties</w:t>
      </w:r>
      <w:bookmarkEnd w:id="16"/>
    </w:p>
    <w:p w:rsidR="00884918" w:rsidRPr="00884918" w:rsidRDefault="00884918" w:rsidP="00884918">
      <w:pPr>
        <w:autoSpaceDE w:val="0"/>
        <w:autoSpaceDN w:val="0"/>
        <w:adjustRightInd w:val="0"/>
        <w:ind w:left="567"/>
        <w:rPr>
          <w:rFonts w:cs="Arial"/>
          <w:i/>
          <w:iCs/>
          <w:sz w:val="18"/>
        </w:rPr>
      </w:pPr>
    </w:p>
    <w:p w:rsidR="00884918" w:rsidRPr="00884918" w:rsidRDefault="00884918" w:rsidP="00884918">
      <w:pPr>
        <w:autoSpaceDE w:val="0"/>
        <w:autoSpaceDN w:val="0"/>
        <w:adjustRightInd w:val="0"/>
        <w:ind w:left="567"/>
        <w:rPr>
          <w:rFonts w:cs="Arial"/>
          <w:sz w:val="18"/>
        </w:rPr>
      </w:pPr>
      <w:r>
        <w:rPr>
          <w:rFonts w:cs="Arial"/>
          <w:sz w:val="18"/>
        </w:rPr>
        <w:t>“‘</w:t>
      </w:r>
      <w:r w:rsidRPr="00884918">
        <w:rPr>
          <w:rFonts w:cs="Arial"/>
          <w:sz w:val="18"/>
        </w:rPr>
        <w:t>For the assessment of uniformity of [self</w:t>
      </w:r>
      <w:r w:rsidRPr="00884918">
        <w:rPr>
          <w:rFonts w:cs="Arial"/>
          <w:sz w:val="18"/>
        </w:rPr>
        <w:noBreakHyphen/>
        <w:t>pollinated] [vegetatively propagated] [seed</w:t>
      </w:r>
      <w:r w:rsidRPr="00884918">
        <w:rPr>
          <w:rFonts w:cs="Arial"/>
          <w:sz w:val="18"/>
        </w:rPr>
        <w:noBreakHyphen/>
        <w:t xml:space="preserve">propagated] varieties, a population standard of </w:t>
      </w:r>
      <w:proofErr w:type="gramStart"/>
      <w:r w:rsidRPr="00884918">
        <w:rPr>
          <w:rFonts w:cs="Arial"/>
          <w:sz w:val="18"/>
        </w:rPr>
        <w:t>{ x</w:t>
      </w:r>
      <w:proofErr w:type="gramEnd"/>
      <w:r w:rsidRPr="00884918">
        <w:rPr>
          <w:rFonts w:cs="Arial"/>
          <w:sz w:val="18"/>
        </w:rPr>
        <w:t xml:space="preserve"> }% and an acceptance probability of at least { y } % should be applied.  In the case of a sample size of </w:t>
      </w:r>
      <w:proofErr w:type="gramStart"/>
      <w:r w:rsidRPr="00884918">
        <w:rPr>
          <w:rFonts w:cs="Arial"/>
          <w:sz w:val="18"/>
        </w:rPr>
        <w:t>{ a</w:t>
      </w:r>
      <w:proofErr w:type="gramEnd"/>
      <w:r w:rsidRPr="00884918">
        <w:rPr>
          <w:rFonts w:cs="Arial"/>
          <w:sz w:val="18"/>
        </w:rPr>
        <w:t> } plants, [{ b } off-types are] /  [1 off-type is] al</w:t>
      </w:r>
      <w:r>
        <w:rPr>
          <w:rFonts w:cs="Arial"/>
          <w:sz w:val="18"/>
        </w:rPr>
        <w:t>lowed.’</w:t>
      </w:r>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sz w:val="18"/>
          <w:u w:val="single"/>
        </w:rPr>
      </w:pPr>
      <w:r>
        <w:rPr>
          <w:rFonts w:cs="Arial"/>
          <w:sz w:val="18"/>
          <w:u w:val="single"/>
        </w:rPr>
        <w:t>[…]</w:t>
      </w:r>
    </w:p>
    <w:p w:rsidR="00B044D2" w:rsidRDefault="00B044D2">
      <w:pPr>
        <w:jc w:val="left"/>
        <w:rPr>
          <w:rFonts w:cs="Arial"/>
        </w:rPr>
      </w:pPr>
      <w:r>
        <w:rPr>
          <w:rFonts w:cs="Arial"/>
        </w:rPr>
        <w:br w:type="page"/>
      </w:r>
    </w:p>
    <w:p w:rsidR="00B3707A" w:rsidRDefault="00B3707A" w:rsidP="006A51C0">
      <w:pPr>
        <w:autoSpaceDE w:val="0"/>
        <w:autoSpaceDN w:val="0"/>
        <w:adjustRightInd w:val="0"/>
        <w:rPr>
          <w:rFonts w:cs="Arial"/>
          <w:u w:val="single"/>
        </w:rPr>
      </w:pPr>
    </w:p>
    <w:p w:rsidR="00B3707A" w:rsidRDefault="00B3707A" w:rsidP="006A51C0">
      <w:pPr>
        <w:autoSpaceDE w:val="0"/>
        <w:autoSpaceDN w:val="0"/>
        <w:adjustRightInd w:val="0"/>
        <w:rPr>
          <w:rFonts w:cs="Arial"/>
          <w:u w:val="single"/>
        </w:rPr>
      </w:pPr>
    </w:p>
    <w:p w:rsidR="00A34350" w:rsidRPr="00217A43" w:rsidRDefault="00A34350" w:rsidP="006A51C0">
      <w:pPr>
        <w:autoSpaceDE w:val="0"/>
        <w:autoSpaceDN w:val="0"/>
        <w:adjustRightInd w:val="0"/>
        <w:rPr>
          <w:rFonts w:cs="Arial"/>
          <w:u w:val="single"/>
        </w:rPr>
      </w:pPr>
      <w:r w:rsidRPr="00217A43">
        <w:rPr>
          <w:rFonts w:cs="Arial"/>
          <w:u w:val="single"/>
        </w:rPr>
        <w:t>Approach 3</w:t>
      </w:r>
      <w:r w:rsidR="00157CA4" w:rsidRPr="00217A43">
        <w:rPr>
          <w:rFonts w:cs="Arial"/>
          <w:u w:val="single"/>
        </w:rPr>
        <w:t xml:space="preserve">: </w:t>
      </w:r>
      <w:r w:rsidR="00E9743A">
        <w:rPr>
          <w:rFonts w:cs="Arial"/>
          <w:u w:val="single"/>
        </w:rPr>
        <w:t xml:space="preserve">Specify existing type of propagation and anticipate </w:t>
      </w:r>
      <w:r w:rsidR="00934A48">
        <w:rPr>
          <w:rFonts w:cs="Arial"/>
          <w:u w:val="single"/>
        </w:rPr>
        <w:t>future developments</w:t>
      </w:r>
    </w:p>
    <w:p w:rsidR="00A34350" w:rsidRPr="00217A43" w:rsidRDefault="00A34350" w:rsidP="006A51C0">
      <w:pPr>
        <w:autoSpaceDE w:val="0"/>
        <w:autoSpaceDN w:val="0"/>
        <w:adjustRightInd w:val="0"/>
        <w:rPr>
          <w:rFonts w:cs="Arial"/>
        </w:rPr>
      </w:pPr>
    </w:p>
    <w:p w:rsidR="00F71344" w:rsidRDefault="009B2A77" w:rsidP="00F71344">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F71344">
        <w:rPr>
          <w:rFonts w:cs="Arial"/>
        </w:rPr>
        <w:t>Recommend the uniformity according to a specific method of propagation</w:t>
      </w:r>
      <w:r w:rsidR="00F71344" w:rsidRPr="00217A43">
        <w:rPr>
          <w:rFonts w:cs="Arial"/>
        </w:rPr>
        <w:t xml:space="preserve"> </w:t>
      </w:r>
      <w:r w:rsidR="00F71344">
        <w:rPr>
          <w:rFonts w:cs="Arial"/>
        </w:rPr>
        <w:t xml:space="preserve">(see </w:t>
      </w:r>
      <w:r w:rsidR="00F71344" w:rsidRPr="00AC3A3E">
        <w:t>ASW 8 (</w:t>
      </w:r>
      <w:r w:rsidR="00F71344">
        <w:t>a</w:t>
      </w:r>
      <w:proofErr w:type="gramStart"/>
      <w:r w:rsidR="00F71344" w:rsidRPr="00AC3A3E">
        <w:t>)</w:t>
      </w:r>
      <w:r w:rsidR="00F71344">
        <w:t>(</w:t>
      </w:r>
      <w:proofErr w:type="spellStart"/>
      <w:proofErr w:type="gramEnd"/>
      <w:r w:rsidR="00F71344" w:rsidRPr="0063082C">
        <w:rPr>
          <w:i/>
        </w:rPr>
        <w:t>i</w:t>
      </w:r>
      <w:proofErr w:type="spellEnd"/>
      <w:r w:rsidR="00F71344">
        <w:t xml:space="preserve">)) </w:t>
      </w:r>
      <w:r w:rsidR="00802CF7" w:rsidRPr="00217A43">
        <w:rPr>
          <w:rFonts w:cs="Arial"/>
        </w:rPr>
        <w:t>and provide specific guidance on how to deal with new types of propagation of varieties</w:t>
      </w:r>
      <w:r w:rsidR="00ED47F1">
        <w:rPr>
          <w:rFonts w:cs="Arial"/>
        </w:rPr>
        <w:t xml:space="preserve"> i</w:t>
      </w:r>
      <w:r w:rsidR="005F54CD">
        <w:rPr>
          <w:rFonts w:cs="Arial"/>
        </w:rPr>
        <w:t>n</w:t>
      </w:r>
      <w:r w:rsidR="00646A8B" w:rsidRPr="00217A43">
        <w:rPr>
          <w:rFonts w:cs="Arial"/>
        </w:rPr>
        <w:t xml:space="preserve"> Section</w:t>
      </w:r>
      <w:r w:rsidR="00934860">
        <w:rPr>
          <w:rFonts w:cs="Arial"/>
        </w:rPr>
        <w:t> </w:t>
      </w:r>
      <w:r w:rsidR="00646A8B" w:rsidRPr="00217A43">
        <w:rPr>
          <w:rFonts w:cs="Arial"/>
        </w:rPr>
        <w:t>4.2</w:t>
      </w:r>
      <w:r w:rsidR="00F71344">
        <w:rPr>
          <w:rFonts w:cs="Arial"/>
        </w:rPr>
        <w:t xml:space="preserve">.  This approach would require an amendment to </w:t>
      </w:r>
      <w:r w:rsidR="00F71344" w:rsidRPr="00AC3A3E">
        <w:t>ASW</w:t>
      </w:r>
      <w:r w:rsidR="00F71344">
        <w:t> </w:t>
      </w:r>
      <w:r w:rsidR="00F71344" w:rsidRPr="00AC3A3E">
        <w:t>8</w:t>
      </w:r>
      <w:r w:rsidR="00F71344">
        <w:t> </w:t>
      </w:r>
      <w:r w:rsidR="00F71344">
        <w:rPr>
          <w:rFonts w:cs="Arial"/>
        </w:rPr>
        <w:t>to read as follows:</w:t>
      </w:r>
    </w:p>
    <w:p w:rsidR="00646A8B" w:rsidRPr="00217A43" w:rsidRDefault="00646A8B" w:rsidP="006A51C0">
      <w:pPr>
        <w:autoSpaceDE w:val="0"/>
        <w:autoSpaceDN w:val="0"/>
        <w:adjustRightInd w:val="0"/>
        <w:rPr>
          <w:rFonts w:cs="Arial"/>
        </w:rPr>
      </w:pPr>
    </w:p>
    <w:p w:rsidR="00B044D2" w:rsidRDefault="00B044D2" w:rsidP="00B044D2">
      <w:pPr>
        <w:keepNext/>
        <w:autoSpaceDE w:val="0"/>
        <w:autoSpaceDN w:val="0"/>
        <w:adjustRightInd w:val="0"/>
        <w:ind w:left="567"/>
        <w:rPr>
          <w:rFonts w:cs="Arial"/>
          <w:sz w:val="18"/>
          <w:u w:val="single"/>
        </w:rPr>
      </w:pPr>
      <w:r w:rsidRPr="00884918">
        <w:rPr>
          <w:rFonts w:cs="Arial"/>
          <w:sz w:val="18"/>
        </w:rPr>
        <w:t>“</w:t>
      </w:r>
      <w:r w:rsidRPr="00884918">
        <w:rPr>
          <w:rFonts w:cs="Arial"/>
          <w:sz w:val="18"/>
          <w:u w:val="single"/>
        </w:rPr>
        <w:t xml:space="preserve">ASW </w:t>
      </w:r>
      <w:proofErr w:type="gramStart"/>
      <w:r w:rsidRPr="00884918">
        <w:rPr>
          <w:rFonts w:cs="Arial"/>
          <w:sz w:val="18"/>
          <w:u w:val="single"/>
        </w:rPr>
        <w:t>8  (</w:t>
      </w:r>
      <w:proofErr w:type="gramEnd"/>
      <w:r w:rsidRPr="00884918">
        <w:rPr>
          <w:rFonts w:cs="Arial"/>
          <w:sz w:val="18"/>
          <w:u w:val="single"/>
        </w:rPr>
        <w:t>TG Template:  Chapter 4.2) – Uniformity assessment</w:t>
      </w:r>
    </w:p>
    <w:p w:rsidR="00B044D2" w:rsidRDefault="00B044D2" w:rsidP="00B044D2">
      <w:pPr>
        <w:keepNext/>
        <w:autoSpaceDE w:val="0"/>
        <w:autoSpaceDN w:val="0"/>
        <w:adjustRightInd w:val="0"/>
        <w:ind w:left="567"/>
        <w:rPr>
          <w:rFonts w:cs="Arial"/>
          <w:sz w:val="18"/>
          <w:u w:val="single"/>
        </w:rPr>
      </w:pPr>
    </w:p>
    <w:p w:rsidR="00E9743A" w:rsidRPr="00E9743A" w:rsidRDefault="00383BB8" w:rsidP="00E9743A">
      <w:pPr>
        <w:pStyle w:val="ListParagraph"/>
        <w:keepNext/>
        <w:numPr>
          <w:ilvl w:val="0"/>
          <w:numId w:val="12"/>
        </w:numPr>
        <w:autoSpaceDE w:val="0"/>
        <w:autoSpaceDN w:val="0"/>
        <w:adjustRightInd w:val="0"/>
        <w:rPr>
          <w:rFonts w:cs="Arial"/>
          <w:i/>
          <w:iCs/>
          <w:sz w:val="18"/>
        </w:rPr>
      </w:pPr>
      <w:bookmarkStart w:id="17" w:name="_Toc27819146"/>
      <w:bookmarkStart w:id="18" w:name="_Toc27819327"/>
      <w:bookmarkStart w:id="19" w:name="_Toc27819508"/>
      <w:bookmarkStart w:id="20" w:name="_Toc309114866"/>
      <w:r>
        <w:rPr>
          <w:rFonts w:cs="Arial"/>
          <w:i/>
          <w:iCs/>
          <w:sz w:val="18"/>
        </w:rPr>
        <w:t>“</w:t>
      </w:r>
      <w:r w:rsidR="00E9743A" w:rsidRPr="00E9743A">
        <w:rPr>
          <w:rFonts w:cs="Arial"/>
          <w:i/>
          <w:iCs/>
          <w:sz w:val="18"/>
        </w:rPr>
        <w:t>Cross-pollinated varieties</w:t>
      </w:r>
      <w:bookmarkEnd w:id="17"/>
      <w:bookmarkEnd w:id="18"/>
      <w:bookmarkEnd w:id="19"/>
      <w:bookmarkEnd w:id="20"/>
    </w:p>
    <w:p w:rsidR="00E9743A" w:rsidRPr="00E9743A" w:rsidRDefault="00E9743A" w:rsidP="00E9743A">
      <w:pPr>
        <w:pStyle w:val="ListParagraph"/>
        <w:keepNext/>
        <w:autoSpaceDE w:val="0"/>
        <w:autoSpaceDN w:val="0"/>
        <w:adjustRightInd w:val="0"/>
        <w:ind w:left="1137"/>
        <w:rPr>
          <w:rFonts w:cs="Arial"/>
          <w:i/>
          <w:iCs/>
          <w:sz w:val="18"/>
        </w:rPr>
      </w:pPr>
    </w:p>
    <w:p w:rsidR="00E9743A" w:rsidRPr="00E9743A" w:rsidRDefault="00383BB8" w:rsidP="00E9743A">
      <w:pPr>
        <w:pStyle w:val="ListParagraph"/>
        <w:keepNext/>
        <w:numPr>
          <w:ilvl w:val="0"/>
          <w:numId w:val="13"/>
        </w:numPr>
        <w:autoSpaceDE w:val="0"/>
        <w:autoSpaceDN w:val="0"/>
        <w:adjustRightInd w:val="0"/>
        <w:rPr>
          <w:rFonts w:cs="Arial"/>
          <w:i/>
          <w:iCs/>
          <w:sz w:val="18"/>
        </w:rPr>
      </w:pPr>
      <w:bookmarkStart w:id="21" w:name="_Toc309114867"/>
      <w:r>
        <w:rPr>
          <w:rFonts w:cs="Arial"/>
          <w:i/>
          <w:iCs/>
          <w:sz w:val="18"/>
        </w:rPr>
        <w:t>“</w:t>
      </w:r>
      <w:r w:rsidR="00E9743A" w:rsidRPr="00E9743A">
        <w:rPr>
          <w:rFonts w:cs="Arial"/>
          <w:i/>
          <w:iCs/>
          <w:sz w:val="18"/>
        </w:rPr>
        <w:t>Test Guidelines covering only cross-pollinated varieties</w:t>
      </w:r>
      <w:bookmarkEnd w:id="21"/>
    </w:p>
    <w:p w:rsidR="00E9743A" w:rsidRPr="00E9743A" w:rsidRDefault="00E9743A" w:rsidP="00E9743A">
      <w:pPr>
        <w:pStyle w:val="ListParagraph"/>
        <w:keepNext/>
        <w:autoSpaceDE w:val="0"/>
        <w:autoSpaceDN w:val="0"/>
        <w:adjustRightInd w:val="0"/>
        <w:ind w:left="1857"/>
        <w:rPr>
          <w:rFonts w:cs="Arial"/>
          <w:i/>
          <w:iCs/>
          <w:sz w:val="18"/>
        </w:rPr>
      </w:pPr>
    </w:p>
    <w:p w:rsidR="00E9743A" w:rsidRPr="00E9743A" w:rsidRDefault="00E9743A" w:rsidP="00E9743A">
      <w:pPr>
        <w:keepNext/>
        <w:autoSpaceDE w:val="0"/>
        <w:autoSpaceDN w:val="0"/>
        <w:adjustRightInd w:val="0"/>
        <w:ind w:left="567"/>
        <w:rPr>
          <w:rFonts w:cs="Arial"/>
          <w:sz w:val="18"/>
        </w:rPr>
      </w:pPr>
      <w:r>
        <w:rPr>
          <w:rFonts w:cs="Arial"/>
          <w:sz w:val="18"/>
        </w:rPr>
        <w:t>“‘</w:t>
      </w:r>
      <w:r w:rsidRPr="00E9743A">
        <w:rPr>
          <w:rFonts w:cs="Arial"/>
          <w:sz w:val="18"/>
        </w:rPr>
        <w:t>The assessment of uniformity should be according to the recommendations for cross</w:t>
      </w:r>
      <w:r w:rsidRPr="00E9743A">
        <w:rPr>
          <w:rFonts w:cs="Arial"/>
          <w:sz w:val="18"/>
        </w:rPr>
        <w:noBreakHyphen/>
        <w:t>pollinated varieti</w:t>
      </w:r>
      <w:r>
        <w:rPr>
          <w:rFonts w:cs="Arial"/>
          <w:sz w:val="18"/>
        </w:rPr>
        <w:t>es in the General Introduction.’</w:t>
      </w:r>
      <w:r w:rsidRPr="00E9743A">
        <w:rPr>
          <w:rFonts w:cs="Arial"/>
          <w:sz w:val="18"/>
        </w:rPr>
        <w:t xml:space="preserve"> </w:t>
      </w:r>
    </w:p>
    <w:p w:rsidR="00E9743A" w:rsidRDefault="00E9743A" w:rsidP="00B044D2">
      <w:pPr>
        <w:keepNext/>
        <w:autoSpaceDE w:val="0"/>
        <w:autoSpaceDN w:val="0"/>
        <w:adjustRightInd w:val="0"/>
        <w:ind w:left="567"/>
        <w:rPr>
          <w:rFonts w:cs="Arial"/>
          <w:sz w:val="18"/>
          <w:u w:val="single"/>
        </w:rPr>
      </w:pPr>
    </w:p>
    <w:p w:rsidR="00E9743A" w:rsidRPr="00444F78" w:rsidRDefault="00E9743A" w:rsidP="00E9743A">
      <w:pPr>
        <w:keepNext/>
        <w:autoSpaceDE w:val="0"/>
        <w:autoSpaceDN w:val="0"/>
        <w:adjustRightInd w:val="0"/>
        <w:ind w:left="567" w:right="567"/>
        <w:rPr>
          <w:rFonts w:cs="Arial"/>
          <w:sz w:val="18"/>
          <w:u w:val="single"/>
        </w:rPr>
      </w:pPr>
      <w:r w:rsidRPr="00444F78">
        <w:rPr>
          <w:rFonts w:cs="Arial"/>
          <w:sz w:val="18"/>
          <w:highlight w:val="lightGray"/>
          <w:u w:val="single"/>
        </w:rPr>
        <w:t xml:space="preserve">“These Test Guidelines have been developed for the examination of </w:t>
      </w:r>
      <w:r w:rsidR="00383BB8">
        <w:rPr>
          <w:rFonts w:cs="Arial"/>
          <w:sz w:val="18"/>
          <w:highlight w:val="lightGray"/>
          <w:u w:val="single"/>
        </w:rPr>
        <w:t>cross-pollinated</w:t>
      </w:r>
      <w:r w:rsidRPr="00444F78">
        <w:rPr>
          <w:rFonts w:cs="Arial"/>
          <w:sz w:val="18"/>
          <w:highlight w:val="lightGray"/>
          <w:u w:val="single"/>
        </w:rPr>
        <w:t xml:space="preserve"> varieties. For varieties with other types of propagation the recommendations in the General Introduction and document TGP/13 “Guidance for new types and species”, Section 4.5: “Testing Uniformity” should be followed.”</w:t>
      </w:r>
    </w:p>
    <w:p w:rsidR="00E9743A" w:rsidRDefault="00E9743A" w:rsidP="00B044D2">
      <w:pPr>
        <w:keepNext/>
        <w:autoSpaceDE w:val="0"/>
        <w:autoSpaceDN w:val="0"/>
        <w:adjustRightInd w:val="0"/>
        <w:ind w:left="567"/>
        <w:rPr>
          <w:rFonts w:cs="Arial"/>
          <w:sz w:val="18"/>
          <w:u w:val="single"/>
        </w:rPr>
      </w:pPr>
    </w:p>
    <w:p w:rsidR="00B044D2" w:rsidRDefault="00B044D2" w:rsidP="00B044D2">
      <w:pPr>
        <w:keepNext/>
        <w:autoSpaceDE w:val="0"/>
        <w:autoSpaceDN w:val="0"/>
        <w:adjustRightInd w:val="0"/>
        <w:ind w:left="567"/>
        <w:rPr>
          <w:rFonts w:cs="Arial"/>
          <w:sz w:val="18"/>
          <w:u w:val="single"/>
        </w:rPr>
      </w:pPr>
      <w:r>
        <w:rPr>
          <w:rFonts w:cs="Arial"/>
          <w:sz w:val="18"/>
          <w:u w:val="single"/>
        </w:rPr>
        <w:t xml:space="preserve">[…] </w:t>
      </w:r>
    </w:p>
    <w:p w:rsidR="00B044D2" w:rsidRDefault="00B044D2" w:rsidP="00B044D2">
      <w:pPr>
        <w:keepNext/>
        <w:autoSpaceDE w:val="0"/>
        <w:autoSpaceDN w:val="0"/>
        <w:adjustRightInd w:val="0"/>
        <w:ind w:left="567"/>
        <w:rPr>
          <w:rFonts w:cs="Arial"/>
          <w:sz w:val="18"/>
          <w:u w:val="single"/>
        </w:rPr>
      </w:pPr>
    </w:p>
    <w:p w:rsidR="00B044D2" w:rsidRDefault="00B044D2" w:rsidP="00B044D2">
      <w:pPr>
        <w:keepNext/>
        <w:autoSpaceDE w:val="0"/>
        <w:autoSpaceDN w:val="0"/>
        <w:adjustRightInd w:val="0"/>
        <w:ind w:left="567"/>
        <w:rPr>
          <w:rFonts w:cs="Arial"/>
          <w:i/>
          <w:iCs/>
          <w:sz w:val="18"/>
        </w:rPr>
      </w:pPr>
      <w:r>
        <w:rPr>
          <w:rFonts w:cs="Arial"/>
          <w:i/>
          <w:iCs/>
          <w:sz w:val="18"/>
        </w:rPr>
        <w:t>“</w:t>
      </w:r>
      <w:r w:rsidRPr="00884918">
        <w:rPr>
          <w:rFonts w:cs="Arial"/>
          <w:i/>
          <w:iCs/>
          <w:sz w:val="18"/>
        </w:rPr>
        <w:t>(c)</w:t>
      </w:r>
      <w:r w:rsidRPr="00884918">
        <w:rPr>
          <w:rFonts w:cs="Arial"/>
          <w:i/>
          <w:iCs/>
          <w:sz w:val="18"/>
        </w:rPr>
        <w:tab/>
        <w:t xml:space="preserve">Uniformity assessment by off-types (all characteristics observed on the same sample size) </w:t>
      </w:r>
    </w:p>
    <w:p w:rsidR="00B044D2" w:rsidRPr="00884918" w:rsidRDefault="00B044D2" w:rsidP="00B044D2">
      <w:pPr>
        <w:keepNext/>
        <w:autoSpaceDE w:val="0"/>
        <w:autoSpaceDN w:val="0"/>
        <w:adjustRightInd w:val="0"/>
        <w:ind w:left="567"/>
        <w:rPr>
          <w:rFonts w:cs="Arial"/>
          <w:i/>
          <w:iCs/>
          <w:sz w:val="18"/>
        </w:rPr>
      </w:pPr>
    </w:p>
    <w:p w:rsidR="00B044D2" w:rsidRPr="00884918" w:rsidRDefault="00B044D2" w:rsidP="00B044D2">
      <w:pPr>
        <w:keepNext/>
        <w:autoSpaceDE w:val="0"/>
        <w:autoSpaceDN w:val="0"/>
        <w:adjustRightInd w:val="0"/>
        <w:ind w:left="567"/>
        <w:rPr>
          <w:rFonts w:cs="Arial"/>
          <w:i/>
          <w:iCs/>
          <w:strike/>
          <w:sz w:val="18"/>
          <w:highlight w:val="lightGray"/>
        </w:rPr>
      </w:pPr>
      <w:r w:rsidRPr="00884918">
        <w:rPr>
          <w:rFonts w:cs="Arial"/>
          <w:i/>
          <w:iCs/>
          <w:sz w:val="18"/>
        </w:rPr>
        <w:tab/>
      </w:r>
      <w:r w:rsidRPr="00884918">
        <w:rPr>
          <w:rFonts w:cs="Arial"/>
          <w:i/>
          <w:iCs/>
          <w:strike/>
          <w:sz w:val="18"/>
          <w:highlight w:val="lightGray"/>
        </w:rPr>
        <w:t>(</w:t>
      </w:r>
      <w:proofErr w:type="spellStart"/>
      <w:r w:rsidRPr="00884918">
        <w:rPr>
          <w:rFonts w:cs="Arial"/>
          <w:i/>
          <w:iCs/>
          <w:strike/>
          <w:sz w:val="18"/>
          <w:highlight w:val="lightGray"/>
        </w:rPr>
        <w:t>i</w:t>
      </w:r>
      <w:proofErr w:type="spellEnd"/>
      <w:r w:rsidRPr="00884918">
        <w:rPr>
          <w:rFonts w:cs="Arial"/>
          <w:i/>
          <w:iCs/>
          <w:strike/>
          <w:sz w:val="18"/>
          <w:highlight w:val="lightGray"/>
        </w:rPr>
        <w:t>)   Test Guidelines covering only varieties with uniformity assessed by off-types</w:t>
      </w:r>
    </w:p>
    <w:p w:rsidR="00B044D2" w:rsidRPr="00884918" w:rsidRDefault="00B044D2" w:rsidP="00B044D2">
      <w:pPr>
        <w:keepNext/>
        <w:autoSpaceDE w:val="0"/>
        <w:autoSpaceDN w:val="0"/>
        <w:adjustRightInd w:val="0"/>
        <w:ind w:left="567"/>
        <w:rPr>
          <w:rFonts w:cs="Arial"/>
          <w:i/>
          <w:iCs/>
          <w:strike/>
          <w:sz w:val="18"/>
          <w:highlight w:val="lightGray"/>
        </w:rPr>
      </w:pPr>
    </w:p>
    <w:p w:rsidR="00B044D2" w:rsidRPr="00884918" w:rsidRDefault="00B044D2" w:rsidP="00B044D2">
      <w:pPr>
        <w:keepNext/>
        <w:autoSpaceDE w:val="0"/>
        <w:autoSpaceDN w:val="0"/>
        <w:adjustRightInd w:val="0"/>
        <w:ind w:left="567"/>
        <w:rPr>
          <w:rFonts w:cs="Arial"/>
          <w:sz w:val="18"/>
          <w:highlight w:val="lightGray"/>
        </w:rPr>
      </w:pPr>
      <w:r w:rsidRPr="00884918">
        <w:rPr>
          <w:rFonts w:cs="Arial"/>
          <w:strike/>
          <w:sz w:val="18"/>
          <w:highlight w:val="lightGray"/>
        </w:rPr>
        <w:t xml:space="preserve">“For the assessment of uniformity, a population standard of </w:t>
      </w:r>
      <w:proofErr w:type="gramStart"/>
      <w:r w:rsidRPr="00884918">
        <w:rPr>
          <w:rFonts w:cs="Arial"/>
          <w:strike/>
          <w:sz w:val="18"/>
          <w:highlight w:val="lightGray"/>
        </w:rPr>
        <w:t>{ x</w:t>
      </w:r>
      <w:proofErr w:type="gramEnd"/>
      <w:r w:rsidRPr="00884918">
        <w:rPr>
          <w:rFonts w:cs="Arial"/>
          <w:strike/>
          <w:sz w:val="18"/>
          <w:highlight w:val="lightGray"/>
        </w:rPr>
        <w:t xml:space="preserve"> }% and an acceptance probability of at least { y } % should be applied.  In the case of a sample size of </w:t>
      </w:r>
      <w:proofErr w:type="gramStart"/>
      <w:r w:rsidRPr="00884918">
        <w:rPr>
          <w:rFonts w:cs="Arial"/>
          <w:strike/>
          <w:sz w:val="18"/>
          <w:highlight w:val="lightGray"/>
        </w:rPr>
        <w:t>{ a</w:t>
      </w:r>
      <w:proofErr w:type="gramEnd"/>
      <w:r w:rsidRPr="00884918">
        <w:rPr>
          <w:rFonts w:cs="Arial"/>
          <w:strike/>
          <w:sz w:val="18"/>
          <w:highlight w:val="lightGray"/>
        </w:rPr>
        <w:t> } plants, [{ b } off-types are] /  [1 off-type is] allowed.”</w:t>
      </w:r>
    </w:p>
    <w:p w:rsidR="00B044D2" w:rsidRPr="00884918" w:rsidRDefault="00B044D2" w:rsidP="00B044D2">
      <w:pPr>
        <w:keepNext/>
        <w:autoSpaceDE w:val="0"/>
        <w:autoSpaceDN w:val="0"/>
        <w:adjustRightInd w:val="0"/>
        <w:ind w:left="567"/>
        <w:rPr>
          <w:rFonts w:cs="Arial"/>
          <w:sz w:val="18"/>
          <w:highlight w:val="lightGray"/>
        </w:rPr>
      </w:pPr>
    </w:p>
    <w:p w:rsidR="00B044D2" w:rsidRDefault="00B044D2" w:rsidP="00B044D2">
      <w:pPr>
        <w:keepNext/>
        <w:autoSpaceDE w:val="0"/>
        <w:autoSpaceDN w:val="0"/>
        <w:adjustRightInd w:val="0"/>
        <w:ind w:left="567"/>
        <w:rPr>
          <w:rFonts w:cs="Arial"/>
          <w:i/>
          <w:iCs/>
          <w:sz w:val="18"/>
        </w:rPr>
      </w:pPr>
      <w:r w:rsidRPr="00884918">
        <w:rPr>
          <w:rFonts w:cs="Arial"/>
          <w:i/>
          <w:iCs/>
          <w:sz w:val="18"/>
          <w:highlight w:val="lightGray"/>
        </w:rPr>
        <w:tab/>
      </w:r>
      <w:r w:rsidRPr="00884918">
        <w:rPr>
          <w:rFonts w:cs="Arial"/>
          <w:i/>
          <w:iCs/>
          <w:strike/>
          <w:sz w:val="18"/>
          <w:highlight w:val="lightGray"/>
        </w:rPr>
        <w:t>(ii)  Test Guidelines covering varieties with uniformity assessed by off-types and other types of varieties</w:t>
      </w:r>
    </w:p>
    <w:p w:rsidR="00B044D2" w:rsidRPr="00884918" w:rsidRDefault="00B044D2" w:rsidP="00B044D2">
      <w:pPr>
        <w:keepNext/>
        <w:autoSpaceDE w:val="0"/>
        <w:autoSpaceDN w:val="0"/>
        <w:adjustRightInd w:val="0"/>
        <w:ind w:left="567"/>
        <w:rPr>
          <w:rFonts w:cs="Arial"/>
          <w:i/>
          <w:iCs/>
          <w:sz w:val="18"/>
        </w:rPr>
      </w:pPr>
    </w:p>
    <w:p w:rsidR="00B044D2" w:rsidRPr="00884918" w:rsidRDefault="00B044D2" w:rsidP="00B044D2">
      <w:pPr>
        <w:keepNext/>
        <w:autoSpaceDE w:val="0"/>
        <w:autoSpaceDN w:val="0"/>
        <w:adjustRightInd w:val="0"/>
        <w:ind w:left="567"/>
        <w:rPr>
          <w:rFonts w:cs="Arial"/>
          <w:sz w:val="18"/>
        </w:rPr>
      </w:pPr>
      <w:r>
        <w:rPr>
          <w:rFonts w:cs="Arial"/>
          <w:sz w:val="18"/>
        </w:rPr>
        <w:t>“‘</w:t>
      </w:r>
      <w:r w:rsidRPr="00884918">
        <w:rPr>
          <w:rFonts w:cs="Arial"/>
          <w:sz w:val="18"/>
        </w:rPr>
        <w:t>For the assessment of uniformity of [self</w:t>
      </w:r>
      <w:r w:rsidRPr="00884918">
        <w:rPr>
          <w:rFonts w:cs="Arial"/>
          <w:sz w:val="18"/>
        </w:rPr>
        <w:noBreakHyphen/>
        <w:t>pollinated] [vegetatively propagated] [seed</w:t>
      </w:r>
      <w:r w:rsidRPr="00884918">
        <w:rPr>
          <w:rFonts w:cs="Arial"/>
          <w:sz w:val="18"/>
        </w:rPr>
        <w:noBreakHyphen/>
        <w:t xml:space="preserve">propagated] varieties, a population standard of </w:t>
      </w:r>
      <w:proofErr w:type="gramStart"/>
      <w:r w:rsidRPr="00884918">
        <w:rPr>
          <w:rFonts w:cs="Arial"/>
          <w:sz w:val="18"/>
        </w:rPr>
        <w:t>{ x</w:t>
      </w:r>
      <w:proofErr w:type="gramEnd"/>
      <w:r w:rsidRPr="00884918">
        <w:rPr>
          <w:rFonts w:cs="Arial"/>
          <w:sz w:val="18"/>
        </w:rPr>
        <w:t xml:space="preserve"> }% and an acceptance probability of at least { y } % should be applied.  In the case of a sample size of </w:t>
      </w:r>
      <w:proofErr w:type="gramStart"/>
      <w:r w:rsidRPr="00884918">
        <w:rPr>
          <w:rFonts w:cs="Arial"/>
          <w:sz w:val="18"/>
        </w:rPr>
        <w:t>{ a</w:t>
      </w:r>
      <w:proofErr w:type="gramEnd"/>
      <w:r w:rsidRPr="00884918">
        <w:rPr>
          <w:rFonts w:cs="Arial"/>
          <w:sz w:val="18"/>
        </w:rPr>
        <w:t> } plants, [{ b } off-types are] /  [1 off-type is] al</w:t>
      </w:r>
      <w:r>
        <w:rPr>
          <w:rFonts w:cs="Arial"/>
          <w:sz w:val="18"/>
        </w:rPr>
        <w:t>lowed.’</w:t>
      </w:r>
    </w:p>
    <w:p w:rsidR="00B044D2" w:rsidRDefault="00B044D2" w:rsidP="00B044D2">
      <w:pPr>
        <w:keepNext/>
        <w:autoSpaceDE w:val="0"/>
        <w:autoSpaceDN w:val="0"/>
        <w:adjustRightInd w:val="0"/>
        <w:ind w:left="567"/>
        <w:rPr>
          <w:rFonts w:cs="Arial"/>
          <w:sz w:val="18"/>
          <w:u w:val="single"/>
        </w:rPr>
      </w:pPr>
    </w:p>
    <w:p w:rsidR="00B044D2" w:rsidRPr="00444F78" w:rsidRDefault="00B044D2" w:rsidP="00B044D2">
      <w:pPr>
        <w:keepNext/>
        <w:autoSpaceDE w:val="0"/>
        <w:autoSpaceDN w:val="0"/>
        <w:adjustRightInd w:val="0"/>
        <w:ind w:left="567" w:right="567"/>
        <w:rPr>
          <w:rFonts w:cs="Arial"/>
          <w:sz w:val="18"/>
          <w:u w:val="single"/>
        </w:rPr>
      </w:pPr>
      <w:r w:rsidRPr="00444F78">
        <w:rPr>
          <w:rFonts w:cs="Arial"/>
          <w:sz w:val="18"/>
          <w:highlight w:val="lightGray"/>
          <w:u w:val="single"/>
        </w:rPr>
        <w:t>“These Test Guidelines have been developed for the examination of [</w:t>
      </w:r>
      <w:r w:rsidRPr="00444F78">
        <w:rPr>
          <w:rFonts w:cs="Arial"/>
          <w:i/>
          <w:sz w:val="18"/>
          <w:highlight w:val="lightGray"/>
          <w:u w:val="single"/>
        </w:rPr>
        <w:t>type of propagation</w:t>
      </w:r>
      <w:r w:rsidRPr="00444F78">
        <w:rPr>
          <w:rFonts w:cs="Arial"/>
          <w:sz w:val="18"/>
          <w:highlight w:val="lightGray"/>
          <w:u w:val="single"/>
        </w:rPr>
        <w:t>] varieties. For varieties with other types of propagation the recommendations in the General Introduction and document TGP/13 “Guidance for new types and species”, Section 4.5: “Testing Uniformity” should be followed.”</w:t>
      </w:r>
    </w:p>
    <w:p w:rsidR="005A4A32" w:rsidRPr="00217A43" w:rsidRDefault="005A4A32" w:rsidP="006A51C0">
      <w:pPr>
        <w:autoSpaceDE w:val="0"/>
        <w:autoSpaceDN w:val="0"/>
        <w:adjustRightInd w:val="0"/>
        <w:rPr>
          <w:rFonts w:cs="Arial"/>
        </w:rPr>
      </w:pPr>
    </w:p>
    <w:p w:rsidR="005A4A32" w:rsidRPr="00217A43" w:rsidRDefault="005A4A32" w:rsidP="005A4A32">
      <w:pPr>
        <w:tabs>
          <w:tab w:val="left" w:pos="5387"/>
          <w:tab w:val="left" w:pos="5954"/>
        </w:tabs>
        <w:ind w:left="4820"/>
        <w:rPr>
          <w:rFonts w:cs="Arial"/>
          <w:i/>
        </w:rPr>
      </w:pPr>
      <w:r w:rsidRPr="00217A43">
        <w:rPr>
          <w:rFonts w:cs="Arial"/>
          <w:i/>
        </w:rPr>
        <w:fldChar w:fldCharType="begin"/>
      </w:r>
      <w:r w:rsidRPr="00217A43">
        <w:rPr>
          <w:rFonts w:cs="Arial"/>
          <w:i/>
        </w:rPr>
        <w:instrText xml:space="preserve"> AUTONUM  </w:instrText>
      </w:r>
      <w:r w:rsidRPr="00217A43">
        <w:rPr>
          <w:rFonts w:cs="Arial"/>
          <w:i/>
        </w:rPr>
        <w:fldChar w:fldCharType="end"/>
      </w:r>
      <w:r w:rsidRPr="00217A43">
        <w:rPr>
          <w:rFonts w:cs="Arial"/>
          <w:i/>
        </w:rPr>
        <w:tab/>
        <w:t>The TW</w:t>
      </w:r>
      <w:r w:rsidR="00664300">
        <w:rPr>
          <w:rFonts w:cs="Arial"/>
          <w:i/>
        </w:rPr>
        <w:t>A</w:t>
      </w:r>
      <w:r w:rsidRPr="00217A43">
        <w:rPr>
          <w:rFonts w:cs="Arial"/>
          <w:i/>
        </w:rPr>
        <w:t xml:space="preserve"> is invited to consider the proposal for revision of document TGP/7, Section 4.2, to provide guidance on the use of the Test Guidelines for varieties with other types of propagation.</w:t>
      </w:r>
    </w:p>
    <w:p w:rsidR="005A4A32" w:rsidRDefault="005A4A32"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DF474C" w:rsidRPr="00217A43" w:rsidRDefault="00934860" w:rsidP="00DF474C">
      <w:pPr>
        <w:pStyle w:val="endofdoc"/>
        <w:rPr>
          <w:snapToGrid w:val="0"/>
        </w:rPr>
      </w:pPr>
      <w:r w:rsidRPr="00217A43">
        <w:rPr>
          <w:snapToGrid w:val="0"/>
        </w:rPr>
        <w:t xml:space="preserve"> </w:t>
      </w:r>
      <w:r w:rsidR="00DF474C" w:rsidRPr="00217A43">
        <w:rPr>
          <w:snapToGrid w:val="0"/>
        </w:rPr>
        <w:t>[End of document]</w:t>
      </w:r>
    </w:p>
    <w:sectPr w:rsidR="00DF474C" w:rsidRPr="00217A43"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C3" w:rsidRDefault="002B24C3" w:rsidP="006655D3">
      <w:r>
        <w:separator/>
      </w:r>
    </w:p>
    <w:p w:rsidR="002B24C3" w:rsidRDefault="002B24C3" w:rsidP="006655D3"/>
    <w:p w:rsidR="002B24C3" w:rsidRDefault="002B24C3" w:rsidP="006655D3"/>
  </w:endnote>
  <w:endnote w:type="continuationSeparator" w:id="0">
    <w:p w:rsidR="002B24C3" w:rsidRDefault="002B24C3" w:rsidP="006655D3">
      <w:r>
        <w:separator/>
      </w:r>
    </w:p>
    <w:p w:rsidR="002B24C3" w:rsidRPr="008065D2" w:rsidRDefault="002B24C3">
      <w:pPr>
        <w:pStyle w:val="Footer"/>
        <w:spacing w:after="60"/>
        <w:rPr>
          <w:sz w:val="18"/>
          <w:lang w:val="fr-FR"/>
        </w:rPr>
      </w:pPr>
      <w:r w:rsidRPr="008065D2">
        <w:rPr>
          <w:sz w:val="18"/>
          <w:lang w:val="fr-FR"/>
        </w:rPr>
        <w:t>[Suite de la note de la page précédente]</w:t>
      </w:r>
    </w:p>
    <w:p w:rsidR="002B24C3" w:rsidRPr="008065D2" w:rsidRDefault="002B24C3" w:rsidP="006655D3">
      <w:pPr>
        <w:rPr>
          <w:lang w:val="fr-FR"/>
        </w:rPr>
      </w:pPr>
    </w:p>
    <w:p w:rsidR="002B24C3" w:rsidRPr="008065D2" w:rsidRDefault="002B24C3" w:rsidP="006655D3">
      <w:pPr>
        <w:rPr>
          <w:lang w:val="fr-FR"/>
        </w:rPr>
      </w:pPr>
    </w:p>
  </w:endnote>
  <w:endnote w:type="continuationNotice" w:id="1">
    <w:p w:rsidR="002B24C3" w:rsidRPr="008065D2" w:rsidRDefault="002B24C3" w:rsidP="006655D3">
      <w:pPr>
        <w:rPr>
          <w:lang w:val="fr-FR"/>
        </w:rPr>
      </w:pPr>
      <w:r w:rsidRPr="008065D2">
        <w:rPr>
          <w:lang w:val="fr-FR"/>
        </w:rPr>
        <w:t>[Suite de la note page suivante]</w:t>
      </w:r>
    </w:p>
    <w:p w:rsidR="002B24C3" w:rsidRPr="008065D2" w:rsidRDefault="002B24C3" w:rsidP="006655D3">
      <w:pPr>
        <w:rPr>
          <w:lang w:val="fr-FR"/>
        </w:rPr>
      </w:pPr>
    </w:p>
    <w:p w:rsidR="002B24C3" w:rsidRPr="008065D2" w:rsidRDefault="002B24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C3" w:rsidRDefault="002B24C3" w:rsidP="006655D3">
      <w:r>
        <w:separator/>
      </w:r>
    </w:p>
  </w:footnote>
  <w:footnote w:type="continuationSeparator" w:id="0">
    <w:p w:rsidR="002B24C3" w:rsidRDefault="002B24C3" w:rsidP="006655D3">
      <w:r>
        <w:separator/>
      </w:r>
    </w:p>
  </w:footnote>
  <w:footnote w:type="continuationNotice" w:id="1">
    <w:p w:rsidR="002B24C3" w:rsidRPr="00AB530F" w:rsidRDefault="002B24C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257412" w:rsidP="00832298">
    <w:pPr>
      <w:pStyle w:val="Header"/>
    </w:pPr>
    <w:r>
      <w:t>TW</w:t>
    </w:r>
    <w:r w:rsidR="00B25708">
      <w:t>A</w:t>
    </w:r>
    <w:r>
      <w:t>/4</w:t>
    </w:r>
    <w:r w:rsidR="00B25708">
      <w:t>3</w:t>
    </w:r>
    <w:r w:rsidR="00903656" w:rsidRPr="00832298">
      <w:t>/</w:t>
    </w:r>
    <w:r w:rsidR="00CB1318">
      <w:t>13</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A80C22">
      <w:rPr>
        <w:noProof/>
      </w:rPr>
      <w:t>3</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B01387D"/>
    <w:multiLevelType w:val="hybridMultilevel"/>
    <w:tmpl w:val="E544FB34"/>
    <w:lvl w:ilvl="0" w:tplc="768688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2">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C3"/>
    <w:rsid w:val="00002CA4"/>
    <w:rsid w:val="00010CF3"/>
    <w:rsid w:val="00011E27"/>
    <w:rsid w:val="000148BC"/>
    <w:rsid w:val="00024AB8"/>
    <w:rsid w:val="00030854"/>
    <w:rsid w:val="00036028"/>
    <w:rsid w:val="000374FC"/>
    <w:rsid w:val="00044642"/>
    <w:rsid w:val="000446B9"/>
    <w:rsid w:val="00047E21"/>
    <w:rsid w:val="00064BD6"/>
    <w:rsid w:val="00083ADA"/>
    <w:rsid w:val="00085505"/>
    <w:rsid w:val="000C10BB"/>
    <w:rsid w:val="000C4924"/>
    <w:rsid w:val="000C7021"/>
    <w:rsid w:val="000D6BBC"/>
    <w:rsid w:val="000D7780"/>
    <w:rsid w:val="0010486A"/>
    <w:rsid w:val="00105929"/>
    <w:rsid w:val="001131D5"/>
    <w:rsid w:val="001322D2"/>
    <w:rsid w:val="001418C6"/>
    <w:rsid w:val="00141DB8"/>
    <w:rsid w:val="00157CA4"/>
    <w:rsid w:val="0017474A"/>
    <w:rsid w:val="001758C6"/>
    <w:rsid w:val="00182B99"/>
    <w:rsid w:val="0018780B"/>
    <w:rsid w:val="001C673A"/>
    <w:rsid w:val="0021332C"/>
    <w:rsid w:val="00213982"/>
    <w:rsid w:val="00217A43"/>
    <w:rsid w:val="0024416D"/>
    <w:rsid w:val="00257412"/>
    <w:rsid w:val="00273C42"/>
    <w:rsid w:val="002800A0"/>
    <w:rsid w:val="002801B3"/>
    <w:rsid w:val="00281060"/>
    <w:rsid w:val="002940E8"/>
    <w:rsid w:val="002A6E50"/>
    <w:rsid w:val="002B24C3"/>
    <w:rsid w:val="002C256A"/>
    <w:rsid w:val="002E0512"/>
    <w:rsid w:val="002F6D15"/>
    <w:rsid w:val="00305A7F"/>
    <w:rsid w:val="003152FE"/>
    <w:rsid w:val="00327436"/>
    <w:rsid w:val="00344BD6"/>
    <w:rsid w:val="0035528D"/>
    <w:rsid w:val="00361821"/>
    <w:rsid w:val="00365C60"/>
    <w:rsid w:val="00381571"/>
    <w:rsid w:val="00383BB8"/>
    <w:rsid w:val="0039149A"/>
    <w:rsid w:val="003B3894"/>
    <w:rsid w:val="003D227C"/>
    <w:rsid w:val="003D2B4D"/>
    <w:rsid w:val="003D40DF"/>
    <w:rsid w:val="003E1EEB"/>
    <w:rsid w:val="00406030"/>
    <w:rsid w:val="004330FE"/>
    <w:rsid w:val="00444A88"/>
    <w:rsid w:val="00444F78"/>
    <w:rsid w:val="00474531"/>
    <w:rsid w:val="00474DA4"/>
    <w:rsid w:val="00476B4D"/>
    <w:rsid w:val="004805FA"/>
    <w:rsid w:val="004B1163"/>
    <w:rsid w:val="004D047D"/>
    <w:rsid w:val="004D7A70"/>
    <w:rsid w:val="004F305A"/>
    <w:rsid w:val="004F55B9"/>
    <w:rsid w:val="00510AAB"/>
    <w:rsid w:val="00512164"/>
    <w:rsid w:val="00520297"/>
    <w:rsid w:val="005338F9"/>
    <w:rsid w:val="00533B00"/>
    <w:rsid w:val="0054281C"/>
    <w:rsid w:val="0055268D"/>
    <w:rsid w:val="00576BE4"/>
    <w:rsid w:val="0057736E"/>
    <w:rsid w:val="005951BF"/>
    <w:rsid w:val="005A400A"/>
    <w:rsid w:val="005A4A32"/>
    <w:rsid w:val="005F54CD"/>
    <w:rsid w:val="00603507"/>
    <w:rsid w:val="00612379"/>
    <w:rsid w:val="0061555F"/>
    <w:rsid w:val="0063082C"/>
    <w:rsid w:val="00635FEA"/>
    <w:rsid w:val="00641200"/>
    <w:rsid w:val="00646A8B"/>
    <w:rsid w:val="00664300"/>
    <w:rsid w:val="006655D3"/>
    <w:rsid w:val="00667404"/>
    <w:rsid w:val="00685222"/>
    <w:rsid w:val="00687EB4"/>
    <w:rsid w:val="006A086E"/>
    <w:rsid w:val="006A51C0"/>
    <w:rsid w:val="006B17D2"/>
    <w:rsid w:val="006C224E"/>
    <w:rsid w:val="006D780A"/>
    <w:rsid w:val="006E1436"/>
    <w:rsid w:val="007001C0"/>
    <w:rsid w:val="00732DEC"/>
    <w:rsid w:val="00735BD5"/>
    <w:rsid w:val="0075266D"/>
    <w:rsid w:val="007556F6"/>
    <w:rsid w:val="00760EEF"/>
    <w:rsid w:val="00777EE5"/>
    <w:rsid w:val="00784836"/>
    <w:rsid w:val="0079023E"/>
    <w:rsid w:val="00793DEE"/>
    <w:rsid w:val="007A2854"/>
    <w:rsid w:val="007A700D"/>
    <w:rsid w:val="007D0B9D"/>
    <w:rsid w:val="007D19B0"/>
    <w:rsid w:val="007F498F"/>
    <w:rsid w:val="00802CF7"/>
    <w:rsid w:val="008065D2"/>
    <w:rsid w:val="0080679D"/>
    <w:rsid w:val="008108B0"/>
    <w:rsid w:val="00811B20"/>
    <w:rsid w:val="0082296E"/>
    <w:rsid w:val="00824099"/>
    <w:rsid w:val="00832298"/>
    <w:rsid w:val="008407F1"/>
    <w:rsid w:val="00860E55"/>
    <w:rsid w:val="00867AC1"/>
    <w:rsid w:val="00876C58"/>
    <w:rsid w:val="00884918"/>
    <w:rsid w:val="008A4C19"/>
    <w:rsid w:val="008A743F"/>
    <w:rsid w:val="008C0970"/>
    <w:rsid w:val="008D2CF7"/>
    <w:rsid w:val="008F59F7"/>
    <w:rsid w:val="00900C26"/>
    <w:rsid w:val="0090197F"/>
    <w:rsid w:val="00903656"/>
    <w:rsid w:val="00906DDC"/>
    <w:rsid w:val="00934860"/>
    <w:rsid w:val="00934A48"/>
    <w:rsid w:val="00934E09"/>
    <w:rsid w:val="00934E40"/>
    <w:rsid w:val="00936253"/>
    <w:rsid w:val="00952DD4"/>
    <w:rsid w:val="00965785"/>
    <w:rsid w:val="00970FED"/>
    <w:rsid w:val="00997029"/>
    <w:rsid w:val="009A468A"/>
    <w:rsid w:val="009B2A77"/>
    <w:rsid w:val="009C0A7F"/>
    <w:rsid w:val="009D690D"/>
    <w:rsid w:val="009E65B6"/>
    <w:rsid w:val="00A169FB"/>
    <w:rsid w:val="00A24C10"/>
    <w:rsid w:val="00A34350"/>
    <w:rsid w:val="00A42AC3"/>
    <w:rsid w:val="00A430CF"/>
    <w:rsid w:val="00A54309"/>
    <w:rsid w:val="00A80C22"/>
    <w:rsid w:val="00AA1E65"/>
    <w:rsid w:val="00AB2B93"/>
    <w:rsid w:val="00AB530F"/>
    <w:rsid w:val="00AB7E5B"/>
    <w:rsid w:val="00AC3A3E"/>
    <w:rsid w:val="00AE0EF1"/>
    <w:rsid w:val="00AE2937"/>
    <w:rsid w:val="00B044D2"/>
    <w:rsid w:val="00B04C00"/>
    <w:rsid w:val="00B07301"/>
    <w:rsid w:val="00B224DE"/>
    <w:rsid w:val="00B25708"/>
    <w:rsid w:val="00B3707A"/>
    <w:rsid w:val="00B41E6F"/>
    <w:rsid w:val="00B46575"/>
    <w:rsid w:val="00B71144"/>
    <w:rsid w:val="00B84BBD"/>
    <w:rsid w:val="00B948DF"/>
    <w:rsid w:val="00B94D17"/>
    <w:rsid w:val="00BA43FB"/>
    <w:rsid w:val="00BB0967"/>
    <w:rsid w:val="00BC127D"/>
    <w:rsid w:val="00BC1FE6"/>
    <w:rsid w:val="00BC40A0"/>
    <w:rsid w:val="00C061B6"/>
    <w:rsid w:val="00C2446C"/>
    <w:rsid w:val="00C36AE5"/>
    <w:rsid w:val="00C41F17"/>
    <w:rsid w:val="00C5280D"/>
    <w:rsid w:val="00C5791C"/>
    <w:rsid w:val="00C66290"/>
    <w:rsid w:val="00C72B7A"/>
    <w:rsid w:val="00C973F2"/>
    <w:rsid w:val="00CA0AB3"/>
    <w:rsid w:val="00CA304C"/>
    <w:rsid w:val="00CA774A"/>
    <w:rsid w:val="00CB1318"/>
    <w:rsid w:val="00CC11B0"/>
    <w:rsid w:val="00CF7E36"/>
    <w:rsid w:val="00D13F02"/>
    <w:rsid w:val="00D244BD"/>
    <w:rsid w:val="00D3708D"/>
    <w:rsid w:val="00D40426"/>
    <w:rsid w:val="00D57C96"/>
    <w:rsid w:val="00D67E25"/>
    <w:rsid w:val="00D91203"/>
    <w:rsid w:val="00D931CB"/>
    <w:rsid w:val="00D95174"/>
    <w:rsid w:val="00D95650"/>
    <w:rsid w:val="00DA6F36"/>
    <w:rsid w:val="00DB596E"/>
    <w:rsid w:val="00DB7773"/>
    <w:rsid w:val="00DC00EA"/>
    <w:rsid w:val="00DE5EFF"/>
    <w:rsid w:val="00DF474C"/>
    <w:rsid w:val="00E32F7E"/>
    <w:rsid w:val="00E42351"/>
    <w:rsid w:val="00E52142"/>
    <w:rsid w:val="00E5429C"/>
    <w:rsid w:val="00E72D49"/>
    <w:rsid w:val="00E74B21"/>
    <w:rsid w:val="00E7593C"/>
    <w:rsid w:val="00E7678A"/>
    <w:rsid w:val="00E87EEF"/>
    <w:rsid w:val="00E935F1"/>
    <w:rsid w:val="00E94A81"/>
    <w:rsid w:val="00E9743A"/>
    <w:rsid w:val="00EA1FFB"/>
    <w:rsid w:val="00EB048E"/>
    <w:rsid w:val="00EB54FD"/>
    <w:rsid w:val="00EC438F"/>
    <w:rsid w:val="00ED2EF2"/>
    <w:rsid w:val="00ED47F1"/>
    <w:rsid w:val="00EE34DF"/>
    <w:rsid w:val="00EF2F89"/>
    <w:rsid w:val="00F0161E"/>
    <w:rsid w:val="00F1237A"/>
    <w:rsid w:val="00F22CBD"/>
    <w:rsid w:val="00F45372"/>
    <w:rsid w:val="00F560F7"/>
    <w:rsid w:val="00F6334D"/>
    <w:rsid w:val="00F71344"/>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63082C"/>
    <w:pPr>
      <w:keepNext/>
      <w:ind w:left="1134" w:right="567" w:hanging="567"/>
      <w:jc w:val="both"/>
      <w:outlineLvl w:val="3"/>
    </w:pPr>
    <w:rPr>
      <w:rFonts w:ascii="Arial" w:hAnsi="Arial" w:cs="Arial"/>
      <w:sz w:val="18"/>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63082C"/>
    <w:pPr>
      <w:keepNext/>
      <w:ind w:left="1134" w:right="567" w:hanging="567"/>
      <w:jc w:val="both"/>
      <w:outlineLvl w:val="3"/>
    </w:pPr>
    <w:rPr>
      <w:rFonts w:ascii="Arial" w:hAnsi="Arial" w:cs="Arial"/>
      <w:sz w:val="18"/>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68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D97C0-C9A2-4280-BF82-6EDFF0CF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5</TotalTime>
  <Pages>3</Pages>
  <Words>1015</Words>
  <Characters>5602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9</cp:revision>
  <cp:lastPrinted>2014-05-28T08:00:00Z</cp:lastPrinted>
  <dcterms:created xsi:type="dcterms:W3CDTF">2014-05-21T08:48:00Z</dcterms:created>
  <dcterms:modified xsi:type="dcterms:W3CDTF">2014-08-20T08:26:00Z</dcterms:modified>
</cp:coreProperties>
</file>