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D55479">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C715A">
            <w:pPr>
              <w:pStyle w:val="Docoriginal"/>
            </w:pPr>
            <w:r w:rsidRPr="005C715A">
              <w:rPr>
                <w:spacing w:val="0"/>
              </w:rPr>
              <w:t>DATE:</w:t>
            </w:r>
            <w:r w:rsidRPr="005C715A">
              <w:rPr>
                <w:rStyle w:val="StyleDocoriginalNotBold1"/>
                <w:spacing w:val="0"/>
              </w:rPr>
              <w:t xml:space="preserve"> </w:t>
            </w:r>
            <w:bookmarkStart w:id="2" w:name="Date"/>
            <w:bookmarkEnd w:id="2"/>
            <w:r w:rsidR="00876C58" w:rsidRPr="005C715A">
              <w:rPr>
                <w:rStyle w:val="StyleDocoriginalNotBold1"/>
                <w:spacing w:val="0"/>
              </w:rPr>
              <w:t xml:space="preserve"> </w:t>
            </w:r>
            <w:r w:rsidR="00D55479" w:rsidRPr="005C715A">
              <w:rPr>
                <w:rStyle w:val="StyleDocoriginalNotBold1"/>
                <w:spacing w:val="0"/>
              </w:rPr>
              <w:t xml:space="preserve">May </w:t>
            </w:r>
            <w:r w:rsidR="005C715A" w:rsidRPr="005C715A">
              <w:rPr>
                <w:rStyle w:val="StyleDocoriginalNotBold1"/>
                <w:spacing w:val="0"/>
              </w:rPr>
              <w:t>10</w:t>
            </w:r>
            <w:r w:rsidR="00D55479" w:rsidRPr="005C715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bookmarkStart w:id="3" w:name="_GoBack"/>
      <w:bookmarkEnd w:id="3"/>
      <w:r w:rsidR="00361821" w:rsidRPr="00C5280D">
        <w:br/>
      </w:r>
      <w:r w:rsidR="00AE5B25">
        <w:rPr>
          <w:rFonts w:cs="Arial"/>
        </w:rPr>
        <w:t>Kyiv, Ukraine</w:t>
      </w:r>
      <w:r w:rsidR="0018780B" w:rsidRPr="00C5280D">
        <w:t>,</w:t>
      </w:r>
      <w:r w:rsidR="0018780B">
        <w:t xml:space="preserve"> </w:t>
      </w:r>
      <w:r w:rsidR="00AE5B25">
        <w:t>June 17 to 21</w:t>
      </w:r>
      <w:r w:rsidR="0018780B">
        <w:t>, 2013</w:t>
      </w:r>
    </w:p>
    <w:p w:rsidR="00D55479" w:rsidRDefault="00D55479" w:rsidP="00D55479">
      <w:pPr>
        <w:pStyle w:val="Normal1"/>
        <w:jc w:val="center"/>
        <w:rPr>
          <w:caps/>
        </w:rPr>
      </w:pPr>
      <w:bookmarkStart w:id="4" w:name="TitleOfDoc"/>
      <w:bookmarkEnd w:id="4"/>
      <w:r>
        <w:rPr>
          <w:caps/>
        </w:rPr>
        <w:t>tgp documents</w:t>
      </w:r>
    </w:p>
    <w:p w:rsidR="00D55479" w:rsidRDefault="00D55479" w:rsidP="00D55479">
      <w:pPr>
        <w:pStyle w:val="preparedby1"/>
      </w:pPr>
      <w:bookmarkStart w:id="5" w:name="Prepared"/>
      <w:bookmarkEnd w:id="5"/>
      <w:r>
        <w:t>Document prepared by the Office of the Union</w:t>
      </w:r>
    </w:p>
    <w:p w:rsidR="00D55479" w:rsidRDefault="00D55479" w:rsidP="00D55479">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TGP documents. </w:t>
      </w:r>
    </w:p>
    <w:p w:rsidR="00D55479" w:rsidRDefault="00D55479" w:rsidP="00D55479">
      <w:pPr>
        <w:rPr>
          <w:rFonts w:cs="Arial"/>
          <w:sz w:val="16"/>
        </w:rPr>
      </w:pPr>
    </w:p>
    <w:p w:rsidR="00D55479" w:rsidRDefault="00D55479" w:rsidP="00D55479">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D55479" w:rsidRDefault="00D55479" w:rsidP="00D55479">
      <w:pPr>
        <w:ind w:left="1701" w:hanging="1134"/>
        <w:rPr>
          <w:rFonts w:cs="Arial"/>
        </w:rPr>
      </w:pPr>
    </w:p>
    <w:p w:rsidR="00D55479" w:rsidRDefault="00D55479" w:rsidP="00D55479">
      <w:pPr>
        <w:ind w:left="1701" w:hanging="1134"/>
        <w:rPr>
          <w:rFonts w:cs="Arial"/>
        </w:rPr>
      </w:pPr>
      <w:r>
        <w:rPr>
          <w:rFonts w:cs="Arial"/>
        </w:rPr>
        <w:t xml:space="preserve">CAJ:  </w:t>
      </w:r>
      <w:r>
        <w:rPr>
          <w:rFonts w:cs="Arial"/>
        </w:rPr>
        <w:tab/>
        <w:t xml:space="preserve">Administrative and Legal Committee </w:t>
      </w:r>
    </w:p>
    <w:p w:rsidR="00D55479" w:rsidRDefault="00D55479" w:rsidP="00D55479">
      <w:pPr>
        <w:ind w:left="1701" w:hanging="1134"/>
        <w:rPr>
          <w:rFonts w:cs="Arial"/>
        </w:rPr>
      </w:pPr>
      <w:r>
        <w:rPr>
          <w:rFonts w:cs="Arial"/>
        </w:rPr>
        <w:t xml:space="preserve">TC:  </w:t>
      </w:r>
      <w:r>
        <w:rPr>
          <w:rFonts w:cs="Arial"/>
        </w:rPr>
        <w:tab/>
        <w:t>Technical Committee</w:t>
      </w:r>
    </w:p>
    <w:p w:rsidR="00D55479" w:rsidRDefault="00D55479" w:rsidP="00D55479">
      <w:pPr>
        <w:ind w:left="1701" w:hanging="1134"/>
        <w:rPr>
          <w:rFonts w:cs="Arial"/>
        </w:rPr>
      </w:pPr>
      <w:r>
        <w:rPr>
          <w:rFonts w:cs="Arial"/>
        </w:rPr>
        <w:t xml:space="preserve">TC-EDC:  </w:t>
      </w:r>
      <w:r>
        <w:rPr>
          <w:rFonts w:cs="Arial"/>
        </w:rPr>
        <w:tab/>
        <w:t>Enlarged Editorial Committee</w:t>
      </w:r>
    </w:p>
    <w:p w:rsidR="00D55479" w:rsidRDefault="00D55479" w:rsidP="00D55479">
      <w:pPr>
        <w:ind w:left="1701" w:hanging="1134"/>
        <w:rPr>
          <w:rFonts w:cs="Arial"/>
        </w:rPr>
      </w:pPr>
      <w:r>
        <w:rPr>
          <w:rFonts w:cs="Arial"/>
        </w:rPr>
        <w:t xml:space="preserve">TWA:  </w:t>
      </w:r>
      <w:r>
        <w:rPr>
          <w:rFonts w:cs="Arial"/>
        </w:rPr>
        <w:tab/>
        <w:t>Technical Working Party for Agricultural Crops</w:t>
      </w:r>
    </w:p>
    <w:p w:rsidR="00D55479" w:rsidRDefault="00D55479" w:rsidP="00D55479">
      <w:pPr>
        <w:ind w:left="1701" w:hanging="1134"/>
        <w:rPr>
          <w:rFonts w:cs="Arial"/>
        </w:rPr>
      </w:pPr>
      <w:r>
        <w:rPr>
          <w:rFonts w:cs="Arial"/>
        </w:rPr>
        <w:t xml:space="preserve">TWC:  </w:t>
      </w:r>
      <w:r>
        <w:rPr>
          <w:rFonts w:cs="Arial"/>
        </w:rPr>
        <w:tab/>
        <w:t>Technical Working Party on Automation and Computer Programs</w:t>
      </w:r>
    </w:p>
    <w:p w:rsidR="00D55479" w:rsidRDefault="00D55479" w:rsidP="00D55479">
      <w:pPr>
        <w:ind w:left="1701" w:hanging="1134"/>
        <w:rPr>
          <w:rFonts w:cs="Arial"/>
        </w:rPr>
      </w:pPr>
      <w:r>
        <w:rPr>
          <w:rFonts w:cs="Arial"/>
        </w:rPr>
        <w:t xml:space="preserve">TWF:  </w:t>
      </w:r>
      <w:r>
        <w:rPr>
          <w:rFonts w:cs="Arial"/>
        </w:rPr>
        <w:tab/>
        <w:t xml:space="preserve">Technical Working Party for Fruit Crops </w:t>
      </w:r>
    </w:p>
    <w:p w:rsidR="00D55479" w:rsidRDefault="00D55479" w:rsidP="00D55479">
      <w:pPr>
        <w:ind w:left="1701" w:hanging="1134"/>
        <w:rPr>
          <w:rFonts w:cs="Arial"/>
        </w:rPr>
      </w:pPr>
      <w:r>
        <w:rPr>
          <w:rFonts w:cs="Arial"/>
        </w:rPr>
        <w:t xml:space="preserve">TWO:  </w:t>
      </w:r>
      <w:r>
        <w:rPr>
          <w:rFonts w:cs="Arial"/>
        </w:rPr>
        <w:tab/>
        <w:t xml:space="preserve">Technical Working Party for Ornamental Plants and Forest Trees </w:t>
      </w:r>
    </w:p>
    <w:p w:rsidR="00D55479" w:rsidRDefault="00D55479" w:rsidP="00D55479">
      <w:pPr>
        <w:ind w:left="1701" w:hanging="1134"/>
        <w:rPr>
          <w:rFonts w:cs="Arial"/>
        </w:rPr>
      </w:pPr>
      <w:r>
        <w:rPr>
          <w:rFonts w:cs="Arial"/>
        </w:rPr>
        <w:t xml:space="preserve">TWV:  </w:t>
      </w:r>
      <w:r>
        <w:rPr>
          <w:rFonts w:cs="Arial"/>
        </w:rPr>
        <w:tab/>
        <w:t>Technical Working Party for Vegetables</w:t>
      </w:r>
    </w:p>
    <w:p w:rsidR="00D55479" w:rsidRDefault="00D55479" w:rsidP="00D55479">
      <w:pPr>
        <w:ind w:left="1701" w:hanging="1134"/>
        <w:rPr>
          <w:rFonts w:cs="Arial"/>
          <w:color w:val="000000"/>
        </w:rPr>
      </w:pPr>
      <w:r>
        <w:rPr>
          <w:rFonts w:cs="Arial"/>
          <w:color w:val="000000"/>
        </w:rPr>
        <w:t>TWPs:</w:t>
      </w:r>
      <w:r>
        <w:rPr>
          <w:rFonts w:cs="Arial"/>
          <w:color w:val="000000"/>
        </w:rPr>
        <w:tab/>
        <w:t>Technical Working Parties</w:t>
      </w:r>
    </w:p>
    <w:p w:rsidR="00D55479" w:rsidRDefault="00D55479" w:rsidP="00D55479">
      <w:pPr>
        <w:jc w:val="left"/>
        <w:rPr>
          <w:rFonts w:cs="Arial"/>
          <w:color w:val="000000"/>
        </w:rPr>
        <w:sectPr w:rsidR="00D55479">
          <w:pgSz w:w="11907" w:h="16840"/>
          <w:pgMar w:top="510" w:right="1134" w:bottom="851" w:left="1134" w:header="510" w:footer="680" w:gutter="0"/>
          <w:cols w:space="720"/>
        </w:sectPr>
      </w:pPr>
    </w:p>
    <w:p w:rsidR="00D55479" w:rsidRDefault="00D55479" w:rsidP="00D55479">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D55479" w:rsidRDefault="00D55479" w:rsidP="00D55479">
      <w:pPr>
        <w:ind w:left="1701" w:hanging="1134"/>
        <w:rPr>
          <w:rFonts w:cs="Arial"/>
          <w:color w:val="000000"/>
          <w:sz w:val="16"/>
        </w:rPr>
      </w:pPr>
    </w:p>
    <w:bookmarkStart w:id="6" w:name="_Toc292714269"/>
    <w:bookmarkStart w:id="7" w:name="_Toc250965656"/>
    <w:p w:rsidR="00D55479" w:rsidRDefault="00D55479" w:rsidP="00D55479">
      <w:pPr>
        <w:pStyle w:val="TOC1"/>
        <w:rPr>
          <w:rFonts w:asciiTheme="minorHAnsi" w:eastAsiaTheme="minorEastAsia" w:hAnsiTheme="minorHAnsi" w:cstheme="minorBidi"/>
          <w:caps w:val="0"/>
          <w:sz w:val="22"/>
          <w:szCs w:val="22"/>
        </w:rPr>
      </w:pPr>
      <w:r>
        <w:rPr>
          <w:caps w:val="0"/>
        </w:rPr>
        <w:fldChar w:fldCharType="begin"/>
      </w:r>
      <w:r>
        <w:rPr>
          <w:caps w:val="0"/>
        </w:rPr>
        <w:instrText xml:space="preserve"> TOC \o "1-3" </w:instrText>
      </w:r>
      <w:r>
        <w:rPr>
          <w:caps w:val="0"/>
        </w:rPr>
        <w:fldChar w:fldCharType="separate"/>
      </w:r>
      <w:r>
        <w:t>I.</w:t>
      </w:r>
      <w:r>
        <w:rPr>
          <w:rFonts w:asciiTheme="minorHAnsi" w:eastAsiaTheme="minorEastAsia" w:hAnsiTheme="minorHAnsi" w:cstheme="minorBidi"/>
          <w:caps w:val="0"/>
          <w:sz w:val="22"/>
          <w:szCs w:val="22"/>
        </w:rPr>
        <w:tab/>
      </w:r>
      <w:r>
        <w:t>BACKGROUND</w:t>
      </w:r>
      <w:r>
        <w:tab/>
      </w:r>
      <w:r>
        <w:fldChar w:fldCharType="begin"/>
      </w:r>
      <w:r>
        <w:instrText xml:space="preserve"> PAGEREF _Toc353797725 \h </w:instrText>
      </w:r>
      <w:r>
        <w:fldChar w:fldCharType="separate"/>
      </w:r>
      <w:r w:rsidR="007E37FB">
        <w:t>3</w:t>
      </w:r>
      <w:r>
        <w:fldChar w:fldCharType="end"/>
      </w:r>
    </w:p>
    <w:p w:rsidR="00D55479" w:rsidRDefault="00D55479" w:rsidP="00D55479">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TGP DOCUMENTS FOR ADOPTION IN 2013</w:t>
      </w:r>
      <w:r>
        <w:tab/>
      </w:r>
      <w:r>
        <w:fldChar w:fldCharType="begin"/>
      </w:r>
      <w:r>
        <w:instrText xml:space="preserve"> PAGEREF _Toc353797726 \h </w:instrText>
      </w:r>
      <w:r>
        <w:fldChar w:fldCharType="separate"/>
      </w:r>
      <w:r w:rsidR="007E37FB">
        <w:t>5</w:t>
      </w:r>
      <w:r>
        <w:fldChar w:fldCharType="end"/>
      </w:r>
    </w:p>
    <w:p w:rsidR="00D55479" w:rsidRDefault="00D55479" w:rsidP="00D55479">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New TGP document</w:t>
      </w:r>
      <w:r>
        <w:tab/>
      </w:r>
      <w:r>
        <w:fldChar w:fldCharType="begin"/>
      </w:r>
      <w:r>
        <w:instrText xml:space="preserve"> PAGEREF _Toc353797727 \h </w:instrText>
      </w:r>
      <w:r>
        <w:fldChar w:fldCharType="separate"/>
      </w:r>
      <w:r w:rsidR="007E37FB">
        <w:t>5</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lang w:val="en-US"/>
        </w:rPr>
        <w:t xml:space="preserve">(i) </w:t>
      </w:r>
      <w:r>
        <w:rPr>
          <w:rFonts w:asciiTheme="minorHAnsi" w:eastAsiaTheme="minorEastAsia" w:hAnsiTheme="minorHAnsi" w:cstheme="minorBidi"/>
          <w:i w:val="0"/>
          <w:sz w:val="22"/>
          <w:szCs w:val="22"/>
          <w:lang w:val="en-US"/>
        </w:rPr>
        <w:tab/>
      </w:r>
      <w:r w:rsidRPr="00F85A8A">
        <w:rPr>
          <w:lang w:val="en-US"/>
        </w:rPr>
        <w:t>TGP/15: Guidance on the Use of Biochemical and Molecular Markers in the Examination of Distinctness, Uniformity and Stability (DUS)</w:t>
      </w:r>
      <w:r w:rsidRPr="00F85A8A">
        <w:rPr>
          <w:lang w:val="en-US"/>
        </w:rPr>
        <w:tab/>
      </w:r>
      <w:r>
        <w:fldChar w:fldCharType="begin"/>
      </w:r>
      <w:r w:rsidRPr="00F85A8A">
        <w:rPr>
          <w:lang w:val="en-US"/>
        </w:rPr>
        <w:instrText xml:space="preserve"> PAGEREF _Toc353797728 \h </w:instrText>
      </w:r>
      <w:r>
        <w:fldChar w:fldCharType="separate"/>
      </w:r>
      <w:r w:rsidR="007E37FB">
        <w:rPr>
          <w:lang w:val="en-US"/>
        </w:rPr>
        <w:t>5</w:t>
      </w:r>
      <w:r>
        <w:fldChar w:fldCharType="end"/>
      </w:r>
    </w:p>
    <w:p w:rsidR="00D55479" w:rsidRDefault="00D55479" w:rsidP="00D55479">
      <w:pPr>
        <w:pStyle w:val="TOC2"/>
        <w:rPr>
          <w:rFonts w:asciiTheme="minorHAnsi" w:eastAsiaTheme="minorEastAsia" w:hAnsiTheme="minorHAnsi" w:cstheme="minorBidi"/>
          <w:sz w:val="22"/>
          <w:szCs w:val="22"/>
        </w:rPr>
      </w:pPr>
      <w:r w:rsidRPr="00525522">
        <w:t>(b)</w:t>
      </w:r>
      <w:r>
        <w:rPr>
          <w:rFonts w:asciiTheme="minorHAnsi" w:eastAsiaTheme="minorEastAsia" w:hAnsiTheme="minorHAnsi" w:cstheme="minorBidi"/>
          <w:sz w:val="22"/>
          <w:szCs w:val="22"/>
        </w:rPr>
        <w:tab/>
      </w:r>
      <w:r>
        <w:t>Revision of TGP Documents</w:t>
      </w:r>
      <w:r>
        <w:tab/>
      </w:r>
      <w:r>
        <w:fldChar w:fldCharType="begin"/>
      </w:r>
      <w:r>
        <w:instrText xml:space="preserve"> PAGEREF _Toc353797729 \h </w:instrText>
      </w:r>
      <w:r>
        <w:fldChar w:fldCharType="separate"/>
      </w:r>
      <w:r w:rsidR="007E37FB">
        <w:t>5</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lang w:val="en-US"/>
        </w:rPr>
        <w:t>(i)</w:t>
      </w:r>
      <w:r>
        <w:rPr>
          <w:rFonts w:asciiTheme="minorHAnsi" w:eastAsiaTheme="minorEastAsia" w:hAnsiTheme="minorHAnsi" w:cstheme="minorBidi"/>
          <w:i w:val="0"/>
          <w:sz w:val="22"/>
          <w:szCs w:val="22"/>
          <w:lang w:val="en-US"/>
        </w:rPr>
        <w:tab/>
      </w:r>
      <w:r w:rsidRPr="00F85A8A">
        <w:rPr>
          <w:snapToGrid w:val="0"/>
          <w:lang w:val="en-US"/>
        </w:rPr>
        <w:t>TGP/14: Glossary of Terms Used in UPOV Documents</w:t>
      </w:r>
      <w:r w:rsidRPr="00F85A8A">
        <w:rPr>
          <w:lang w:val="en-US"/>
        </w:rPr>
        <w:tab/>
      </w:r>
      <w:r>
        <w:fldChar w:fldCharType="begin"/>
      </w:r>
      <w:r w:rsidRPr="00F85A8A">
        <w:rPr>
          <w:lang w:val="en-US"/>
        </w:rPr>
        <w:instrText xml:space="preserve"> PAGEREF _Toc353797730 \h </w:instrText>
      </w:r>
      <w:r>
        <w:fldChar w:fldCharType="separate"/>
      </w:r>
      <w:r w:rsidR="007E37FB">
        <w:rPr>
          <w:lang w:val="en-US"/>
        </w:rPr>
        <w:t>5</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lang w:val="en-US"/>
        </w:rPr>
        <w:t>(ii)</w:t>
      </w:r>
      <w:r>
        <w:rPr>
          <w:rFonts w:asciiTheme="minorHAnsi" w:eastAsiaTheme="minorEastAsia" w:hAnsiTheme="minorHAnsi" w:cstheme="minorBidi"/>
          <w:i w:val="0"/>
          <w:sz w:val="22"/>
          <w:szCs w:val="22"/>
          <w:lang w:val="en-US"/>
        </w:rPr>
        <w:tab/>
      </w:r>
      <w:r w:rsidRPr="00F85A8A">
        <w:rPr>
          <w:lang w:val="en-US"/>
        </w:rPr>
        <w:t>TGP/0: List of TGP documents and latest issue dates</w:t>
      </w:r>
      <w:r w:rsidRPr="00F85A8A">
        <w:rPr>
          <w:lang w:val="en-US"/>
        </w:rPr>
        <w:tab/>
      </w:r>
      <w:r>
        <w:fldChar w:fldCharType="begin"/>
      </w:r>
      <w:r w:rsidRPr="00F85A8A">
        <w:rPr>
          <w:lang w:val="en-US"/>
        </w:rPr>
        <w:instrText xml:space="preserve"> PAGEREF _Toc353797731 \h </w:instrText>
      </w:r>
      <w:r>
        <w:fldChar w:fldCharType="separate"/>
      </w:r>
      <w:r w:rsidR="007E37FB">
        <w:rPr>
          <w:lang w:val="en-US"/>
        </w:rPr>
        <w:t>6</w:t>
      </w:r>
      <w:r>
        <w:fldChar w:fldCharType="end"/>
      </w:r>
    </w:p>
    <w:p w:rsidR="00D55479" w:rsidRDefault="00D55479" w:rsidP="00D55479">
      <w:pPr>
        <w:pStyle w:val="TOC1"/>
        <w:rPr>
          <w:rFonts w:asciiTheme="minorHAnsi" w:eastAsiaTheme="minorEastAsia" w:hAnsiTheme="minorHAnsi" w:cstheme="minorBidi"/>
          <w:caps w:val="0"/>
          <w:sz w:val="22"/>
          <w:szCs w:val="22"/>
        </w:rPr>
      </w:pPr>
      <w:r>
        <w:t xml:space="preserve">III. </w:t>
      </w:r>
      <w:r>
        <w:rPr>
          <w:rFonts w:asciiTheme="minorHAnsi" w:eastAsiaTheme="minorEastAsia" w:hAnsiTheme="minorHAnsi" w:cstheme="minorBidi"/>
          <w:caps w:val="0"/>
          <w:sz w:val="22"/>
          <w:szCs w:val="22"/>
        </w:rPr>
        <w:tab/>
      </w:r>
      <w:r>
        <w:t>MATTERS APPROVED BY THE TC FOR FUTURE REVISION OF TGP documents</w:t>
      </w:r>
      <w:r>
        <w:tab/>
      </w:r>
      <w:r>
        <w:fldChar w:fldCharType="begin"/>
      </w:r>
      <w:r>
        <w:instrText xml:space="preserve"> PAGEREF _Toc353797732 \h </w:instrText>
      </w:r>
      <w:r>
        <w:fldChar w:fldCharType="separate"/>
      </w:r>
      <w:r w:rsidR="007E37FB">
        <w:t>7</w:t>
      </w:r>
      <w:r>
        <w:fldChar w:fldCharType="end"/>
      </w:r>
    </w:p>
    <w:p w:rsidR="00D55479" w:rsidRDefault="00D55479" w:rsidP="00D55479">
      <w:pPr>
        <w:pStyle w:val="TOC2"/>
        <w:rPr>
          <w:rFonts w:asciiTheme="minorHAnsi" w:eastAsiaTheme="minorEastAsia" w:hAnsiTheme="minorHAnsi" w:cstheme="minorBidi"/>
          <w:sz w:val="22"/>
          <w:szCs w:val="22"/>
        </w:rPr>
      </w:pPr>
      <w:r w:rsidRPr="00525522">
        <w:t>(a)</w:t>
      </w:r>
      <w:r>
        <w:rPr>
          <w:rFonts w:asciiTheme="minorHAnsi" w:eastAsiaTheme="minorEastAsia" w:hAnsiTheme="minorHAnsi" w:cstheme="minorBidi"/>
          <w:sz w:val="22"/>
          <w:szCs w:val="22"/>
        </w:rPr>
        <w:tab/>
      </w:r>
      <w:r>
        <w:t>TGP/7: Development of Test Guidelines</w:t>
      </w:r>
      <w:r>
        <w:tab/>
      </w:r>
      <w:r>
        <w:fldChar w:fldCharType="begin"/>
      </w:r>
      <w:r>
        <w:instrText xml:space="preserve"> PAGEREF _Toc353797733 \h </w:instrText>
      </w:r>
      <w:r>
        <w:fldChar w:fldCharType="separate"/>
      </w:r>
      <w:r w:rsidR="007E37FB">
        <w:t>7</w:t>
      </w:r>
      <w:r>
        <w:fldChar w:fldCharType="end"/>
      </w:r>
    </w:p>
    <w:p w:rsidR="00D55479" w:rsidRDefault="00D55479" w:rsidP="00D55479">
      <w:pPr>
        <w:pStyle w:val="TOC2"/>
        <w:rPr>
          <w:rFonts w:asciiTheme="minorHAnsi" w:eastAsiaTheme="minorEastAsia" w:hAnsiTheme="minorHAnsi" w:cstheme="minorBidi"/>
          <w:sz w:val="22"/>
          <w:szCs w:val="22"/>
        </w:rPr>
      </w:pPr>
      <w:r w:rsidRPr="00525522">
        <w:rPr>
          <w:snapToGrid w:val="0"/>
        </w:rPr>
        <w:t>(b)</w:t>
      </w:r>
      <w:r>
        <w:rPr>
          <w:rFonts w:asciiTheme="minorHAnsi" w:eastAsiaTheme="minorEastAsia" w:hAnsiTheme="minorHAnsi" w:cstheme="minorBidi"/>
          <w:sz w:val="22"/>
          <w:szCs w:val="22"/>
        </w:rPr>
        <w:tab/>
      </w:r>
      <w:r w:rsidRPr="00525522">
        <w:rPr>
          <w:snapToGrid w:val="0"/>
        </w:rPr>
        <w:t>TGP</w:t>
      </w:r>
      <w:r>
        <w:t>/8: Trial Design and Techniques Used in the Examination of Distinctness, Uniformity and Stability</w:t>
      </w:r>
      <w:r>
        <w:tab/>
      </w:r>
      <w:r>
        <w:fldChar w:fldCharType="begin"/>
      </w:r>
      <w:r>
        <w:instrText xml:space="preserve"> PAGEREF _Toc353797734 \h </w:instrText>
      </w:r>
      <w:r>
        <w:fldChar w:fldCharType="separate"/>
      </w:r>
      <w:r w:rsidR="007E37FB">
        <w:t>7</w:t>
      </w:r>
      <w:r>
        <w:fldChar w:fldCharType="end"/>
      </w:r>
    </w:p>
    <w:p w:rsidR="00D55479" w:rsidRDefault="00D55479" w:rsidP="00D55479">
      <w:pPr>
        <w:pStyle w:val="TOC3"/>
        <w:rPr>
          <w:rFonts w:asciiTheme="minorHAnsi" w:eastAsiaTheme="minorEastAsia" w:hAnsiTheme="minorHAnsi" w:cstheme="minorBidi"/>
          <w:i w:val="0"/>
          <w:sz w:val="22"/>
          <w:szCs w:val="22"/>
          <w:lang w:val="en-US"/>
        </w:rPr>
      </w:pPr>
      <w:r w:rsidRPr="00F85A8A">
        <w:rPr>
          <w:lang w:val="en-US"/>
        </w:rPr>
        <w:t>Part I: DUS Trial Design and Data Analysis</w:t>
      </w:r>
      <w:r w:rsidRPr="00F85A8A">
        <w:rPr>
          <w:lang w:val="en-US"/>
        </w:rPr>
        <w:tab/>
      </w:r>
      <w:r>
        <w:fldChar w:fldCharType="begin"/>
      </w:r>
      <w:r w:rsidRPr="00F85A8A">
        <w:rPr>
          <w:lang w:val="en-US"/>
        </w:rPr>
        <w:instrText xml:space="preserve"> PAGEREF _Toc353797735 \h </w:instrText>
      </w:r>
      <w:r>
        <w:fldChar w:fldCharType="separate"/>
      </w:r>
      <w:r w:rsidR="007E37FB">
        <w:rPr>
          <w:lang w:val="en-US"/>
        </w:rPr>
        <w:t>7</w:t>
      </w:r>
      <w:r>
        <w:fldChar w:fldCharType="end"/>
      </w:r>
    </w:p>
    <w:p w:rsidR="00D55479" w:rsidRDefault="00D55479" w:rsidP="00D55479">
      <w:pPr>
        <w:pStyle w:val="TOC3"/>
        <w:rPr>
          <w:rFonts w:asciiTheme="minorHAnsi" w:eastAsiaTheme="minorEastAsia" w:hAnsiTheme="minorHAnsi" w:cstheme="minorBidi"/>
          <w:i w:val="0"/>
          <w:sz w:val="22"/>
          <w:szCs w:val="22"/>
          <w:lang w:val="en-US"/>
        </w:rPr>
      </w:pPr>
      <w:r w:rsidRPr="00F85A8A">
        <w:rPr>
          <w:lang w:val="en-US"/>
        </w:rPr>
        <w:t>Part II: Techniques Used in DUS Examination</w:t>
      </w:r>
      <w:r w:rsidRPr="00F85A8A">
        <w:rPr>
          <w:lang w:val="en-US"/>
        </w:rPr>
        <w:tab/>
      </w:r>
      <w:r>
        <w:fldChar w:fldCharType="begin"/>
      </w:r>
      <w:r w:rsidRPr="00F85A8A">
        <w:rPr>
          <w:lang w:val="en-US"/>
        </w:rPr>
        <w:instrText xml:space="preserve"> PAGEREF _Toc353797736 \h </w:instrText>
      </w:r>
      <w:r>
        <w:fldChar w:fldCharType="separate"/>
      </w:r>
      <w:r w:rsidR="007E37FB">
        <w:rPr>
          <w:lang w:val="en-US"/>
        </w:rPr>
        <w:t>7</w:t>
      </w:r>
      <w:r>
        <w:fldChar w:fldCharType="end"/>
      </w:r>
    </w:p>
    <w:p w:rsidR="00D55479" w:rsidRDefault="00D55479" w:rsidP="00D55479">
      <w:pPr>
        <w:pStyle w:val="TOC2"/>
        <w:rPr>
          <w:rFonts w:asciiTheme="minorHAnsi" w:eastAsiaTheme="minorEastAsia" w:hAnsiTheme="minorHAnsi" w:cstheme="minorBidi"/>
          <w:sz w:val="22"/>
          <w:szCs w:val="22"/>
        </w:rPr>
      </w:pPr>
      <w:r w:rsidRPr="00525522">
        <w:t>(c)</w:t>
      </w:r>
      <w:r>
        <w:rPr>
          <w:rFonts w:asciiTheme="minorHAnsi" w:eastAsiaTheme="minorEastAsia" w:hAnsiTheme="minorHAnsi" w:cstheme="minorBidi"/>
          <w:sz w:val="22"/>
          <w:szCs w:val="22"/>
        </w:rPr>
        <w:tab/>
      </w:r>
      <w:r>
        <w:t>TGP/9: Examining Distinctness</w:t>
      </w:r>
      <w:r>
        <w:tab/>
      </w:r>
      <w:r>
        <w:fldChar w:fldCharType="begin"/>
      </w:r>
      <w:r>
        <w:instrText xml:space="preserve"> PAGEREF _Toc353797737 \h </w:instrText>
      </w:r>
      <w:r>
        <w:fldChar w:fldCharType="separate"/>
      </w:r>
      <w:r w:rsidR="007E37FB">
        <w:t>8</w:t>
      </w:r>
      <w:r>
        <w:fldChar w:fldCharType="end"/>
      </w:r>
    </w:p>
    <w:p w:rsidR="00D55479" w:rsidRDefault="00D55479" w:rsidP="00D55479">
      <w:pPr>
        <w:pStyle w:val="TOC1"/>
        <w:tabs>
          <w:tab w:val="left" w:pos="851"/>
        </w:tabs>
        <w:rPr>
          <w:rFonts w:asciiTheme="minorHAnsi" w:eastAsiaTheme="minorEastAsia" w:hAnsiTheme="minorHAnsi" w:cstheme="minorBidi"/>
          <w:caps w:val="0"/>
          <w:sz w:val="22"/>
          <w:szCs w:val="22"/>
        </w:rPr>
      </w:pPr>
      <w:r>
        <w:t xml:space="preserve">Iv. </w:t>
      </w:r>
      <w:r>
        <w:rPr>
          <w:rFonts w:asciiTheme="minorHAnsi" w:eastAsiaTheme="minorEastAsia" w:hAnsiTheme="minorHAnsi" w:cstheme="minorBidi"/>
          <w:caps w:val="0"/>
          <w:sz w:val="22"/>
          <w:szCs w:val="22"/>
        </w:rPr>
        <w:tab/>
      </w:r>
      <w:r>
        <w:t>MATTERS FOR discussion on FUTURE REVISION OF TGP documents</w:t>
      </w:r>
      <w:r>
        <w:tab/>
      </w:r>
      <w:r>
        <w:fldChar w:fldCharType="begin"/>
      </w:r>
      <w:r>
        <w:instrText xml:space="preserve"> PAGEREF _Toc353797738 \h </w:instrText>
      </w:r>
      <w:r>
        <w:fldChar w:fldCharType="separate"/>
      </w:r>
      <w:r w:rsidR="007E37FB">
        <w:t>8</w:t>
      </w:r>
      <w:r>
        <w:fldChar w:fldCharType="end"/>
      </w:r>
    </w:p>
    <w:p w:rsidR="00D55479" w:rsidRDefault="00D55479" w:rsidP="00D55479">
      <w:pPr>
        <w:pStyle w:val="TOC2"/>
        <w:rPr>
          <w:rFonts w:asciiTheme="minorHAnsi" w:eastAsiaTheme="minorEastAsia" w:hAnsiTheme="minorHAnsi" w:cstheme="minorBidi"/>
          <w:sz w:val="22"/>
          <w:szCs w:val="22"/>
        </w:rPr>
      </w:pPr>
      <w:r>
        <w:t xml:space="preserve">TGP/5: Experience and Cooperation in DUS Testing: Section 10: </w:t>
      </w:r>
      <w:r w:rsidRPr="00525522">
        <w:rPr>
          <w:snapToGrid w:val="0"/>
          <w:color w:val="000000"/>
        </w:rPr>
        <w:t>Notification of Additional Characteristics</w:t>
      </w:r>
      <w:r>
        <w:tab/>
      </w:r>
      <w:r>
        <w:fldChar w:fldCharType="begin"/>
      </w:r>
      <w:r>
        <w:instrText xml:space="preserve"> PAGEREF _Toc353797739 \h </w:instrText>
      </w:r>
      <w:r>
        <w:fldChar w:fldCharType="separate"/>
      </w:r>
      <w:r w:rsidR="007E37FB">
        <w:t>8</w:t>
      </w:r>
      <w:r>
        <w:fldChar w:fldCharType="end"/>
      </w:r>
    </w:p>
    <w:p w:rsidR="00D55479" w:rsidRDefault="00D55479" w:rsidP="00D55479">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_Toc353797740 \h </w:instrText>
      </w:r>
      <w:r>
        <w:fldChar w:fldCharType="separate"/>
      </w:r>
      <w:r w:rsidR="007E37FB">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TGP/7: Additional Standard Wording for Growing Cycle for Tropical Species;</w:t>
      </w:r>
      <w:r w:rsidRPr="00F85A8A">
        <w:rPr>
          <w:lang w:val="en-US"/>
        </w:rPr>
        <w:tab/>
      </w:r>
      <w:r>
        <w:fldChar w:fldCharType="begin"/>
      </w:r>
      <w:r w:rsidRPr="00F85A8A">
        <w:rPr>
          <w:lang w:val="en-US"/>
        </w:rPr>
        <w:instrText xml:space="preserve"> PAGEREF _Toc353797741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TGP/7: Source of Propagating material;</w:t>
      </w:r>
      <w:r w:rsidRPr="00F85A8A">
        <w:rPr>
          <w:lang w:val="en-US"/>
        </w:rPr>
        <w:tab/>
      </w:r>
      <w:r>
        <w:fldChar w:fldCharType="begin"/>
      </w:r>
      <w:r w:rsidRPr="00F85A8A">
        <w:rPr>
          <w:lang w:val="en-US"/>
        </w:rPr>
        <w:instrText xml:space="preserve"> PAGEREF _Toc353797742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TGP/7: Indication of Growth Stage in Test Guidelines;</w:t>
      </w:r>
      <w:r w:rsidRPr="00F85A8A">
        <w:rPr>
          <w:lang w:val="en-US"/>
        </w:rPr>
        <w:tab/>
      </w:r>
      <w:r>
        <w:fldChar w:fldCharType="begin"/>
      </w:r>
      <w:r w:rsidRPr="00F85A8A">
        <w:rPr>
          <w:lang w:val="en-US"/>
        </w:rPr>
        <w:instrText xml:space="preserve"> PAGEREF _Toc353797743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 xml:space="preserve">Revision of document TGP/7: </w:t>
      </w:r>
      <w:r w:rsidRPr="00F85A8A">
        <w:rPr>
          <w:snapToGrid w:val="0"/>
          <w:lang w:val="en-US"/>
        </w:rPr>
        <w:t>Providing Illustrations of Color in Test Guidelines;</w:t>
      </w:r>
      <w:r w:rsidRPr="00F85A8A">
        <w:rPr>
          <w:lang w:val="en-US"/>
        </w:rPr>
        <w:tab/>
      </w:r>
      <w:r>
        <w:fldChar w:fldCharType="begin"/>
      </w:r>
      <w:r w:rsidRPr="00F85A8A">
        <w:rPr>
          <w:lang w:val="en-US"/>
        </w:rPr>
        <w:instrText xml:space="preserve"> PAGEREF _Toc353797744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(v)</w:t>
      </w:r>
      <w:r>
        <w:rPr>
          <w:rFonts w:asciiTheme="minorHAnsi" w:eastAsiaTheme="minorEastAsia" w:hAnsiTheme="minorHAnsi" w:cstheme="minorBidi"/>
          <w:i w:val="0"/>
          <w:sz w:val="22"/>
          <w:szCs w:val="22"/>
          <w:lang w:val="en-US"/>
        </w:rPr>
        <w:tab/>
      </w:r>
      <w:r w:rsidRPr="00F85A8A">
        <w:rPr>
          <w:lang w:val="en-US"/>
        </w:rPr>
        <w:t>Revision of document TGP/7: Presence of Leading Expert at Technical Working Party Sessions;</w:t>
      </w:r>
      <w:r w:rsidRPr="00F85A8A">
        <w:rPr>
          <w:lang w:val="en-US"/>
        </w:rPr>
        <w:tab/>
      </w:r>
      <w:r>
        <w:fldChar w:fldCharType="begin"/>
      </w:r>
      <w:r w:rsidRPr="00F85A8A">
        <w:rPr>
          <w:lang w:val="en-US"/>
        </w:rPr>
        <w:instrText xml:space="preserve"> PAGEREF _Toc353797745 \h </w:instrText>
      </w:r>
      <w:r>
        <w:fldChar w:fldCharType="separate"/>
      </w:r>
      <w:r w:rsidR="007E37FB">
        <w:rPr>
          <w:lang w:val="en-US"/>
        </w:rPr>
        <w:t>8</w:t>
      </w:r>
      <w:r>
        <w:fldChar w:fldCharType="end"/>
      </w:r>
    </w:p>
    <w:p w:rsidR="00D55479" w:rsidRDefault="00D55479" w:rsidP="00D55479">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_Toc353797746 \h </w:instrText>
      </w:r>
      <w:r>
        <w:fldChar w:fldCharType="separate"/>
      </w:r>
      <w:r w:rsidR="007E37FB">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TGP/8: Part I: New Section: Minimizing the Variation due to Different Observers;</w:t>
      </w:r>
      <w:r w:rsidRPr="00F85A8A">
        <w:rPr>
          <w:lang w:val="en-US"/>
        </w:rPr>
        <w:tab/>
      </w:r>
      <w:r>
        <w:fldChar w:fldCharType="begin"/>
      </w:r>
      <w:r w:rsidRPr="00F85A8A">
        <w:rPr>
          <w:lang w:val="en-US"/>
        </w:rPr>
        <w:instrText xml:space="preserve"> PAGEREF _Toc353797747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(ii)</w:t>
      </w:r>
      <w:r>
        <w:rPr>
          <w:rFonts w:asciiTheme="minorHAnsi" w:eastAsiaTheme="minorEastAsia" w:hAnsiTheme="minorHAnsi" w:cstheme="minorBidi"/>
          <w:i w:val="0"/>
          <w:sz w:val="22"/>
          <w:szCs w:val="22"/>
          <w:lang w:val="en-US"/>
        </w:rPr>
        <w:tab/>
      </w:r>
      <w:r w:rsidRPr="00F85A8A">
        <w:rPr>
          <w:lang w:val="en-US"/>
        </w:rPr>
        <w:t>Revision of document TGP/8: Part II: Method of Calculation of COYU;</w:t>
      </w:r>
      <w:r w:rsidRPr="00F85A8A">
        <w:rPr>
          <w:lang w:val="en-US"/>
        </w:rPr>
        <w:tab/>
      </w:r>
      <w:r>
        <w:fldChar w:fldCharType="begin"/>
      </w:r>
      <w:r w:rsidRPr="00F85A8A">
        <w:rPr>
          <w:lang w:val="en-US"/>
        </w:rPr>
        <w:instrText xml:space="preserve"> PAGEREF _Toc353797748 \h </w:instrText>
      </w:r>
      <w:r>
        <w:fldChar w:fldCharType="separate"/>
      </w:r>
      <w:r w:rsidR="007E37FB">
        <w:rPr>
          <w:lang w:val="en-US"/>
        </w:rPr>
        <w:t>8</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(iii)</w:t>
      </w:r>
      <w:r>
        <w:rPr>
          <w:rFonts w:asciiTheme="minorHAnsi" w:eastAsiaTheme="minorEastAsia" w:hAnsiTheme="minorHAnsi" w:cstheme="minorBidi"/>
          <w:i w:val="0"/>
          <w:sz w:val="22"/>
          <w:szCs w:val="22"/>
          <w:lang w:val="en-US"/>
        </w:rPr>
        <w:tab/>
      </w:r>
      <w:r w:rsidRPr="00F85A8A">
        <w:rPr>
          <w:lang w:val="en-US"/>
        </w:rPr>
        <w:t>Revision of document TGP/8: Part II: New Section 10: Minimum Number of Comparable Varieties for the Relative Variance Method;</w:t>
      </w:r>
      <w:r w:rsidRPr="00F85A8A">
        <w:rPr>
          <w:lang w:val="en-US"/>
        </w:rPr>
        <w:tab/>
      </w:r>
      <w:r>
        <w:fldChar w:fldCharType="begin"/>
      </w:r>
      <w:r w:rsidRPr="00F85A8A">
        <w:rPr>
          <w:lang w:val="en-US"/>
        </w:rPr>
        <w:instrText xml:space="preserve"> PAGEREF _Toc353797749 \h </w:instrText>
      </w:r>
      <w:r>
        <w:fldChar w:fldCharType="separate"/>
      </w:r>
      <w:r w:rsidR="007E37FB">
        <w:rPr>
          <w:lang w:val="en-US"/>
        </w:rPr>
        <w:t>9</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(iv)</w:t>
      </w:r>
      <w:r>
        <w:rPr>
          <w:rFonts w:asciiTheme="minorHAnsi" w:eastAsiaTheme="minorEastAsia" w:hAnsiTheme="minorHAnsi" w:cstheme="minorBidi"/>
          <w:i w:val="0"/>
          <w:sz w:val="22"/>
          <w:szCs w:val="22"/>
          <w:lang w:val="en-US"/>
        </w:rPr>
        <w:tab/>
      </w:r>
      <w:r w:rsidRPr="00F85A8A">
        <w:rPr>
          <w:lang w:val="en-US"/>
        </w:rPr>
        <w:t>Revision of document TGP/8: Part II: New Section 11: Examining DUS in Bulk Samples;</w:t>
      </w:r>
      <w:r w:rsidRPr="00F85A8A">
        <w:rPr>
          <w:lang w:val="en-US"/>
        </w:rPr>
        <w:tab/>
      </w:r>
      <w:r>
        <w:fldChar w:fldCharType="begin"/>
      </w:r>
      <w:r w:rsidRPr="00F85A8A">
        <w:rPr>
          <w:lang w:val="en-US"/>
        </w:rPr>
        <w:instrText xml:space="preserve"> PAGEREF _Toc353797750 \h </w:instrText>
      </w:r>
      <w:r>
        <w:fldChar w:fldCharType="separate"/>
      </w:r>
      <w:r w:rsidR="007E37FB">
        <w:rPr>
          <w:lang w:val="en-US"/>
        </w:rPr>
        <w:t>9</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spacing w:val="-4"/>
          <w:lang w:val="en-US"/>
        </w:rPr>
        <w:t>(v)</w:t>
      </w:r>
      <w:r>
        <w:rPr>
          <w:rFonts w:asciiTheme="minorHAnsi" w:eastAsiaTheme="minorEastAsia" w:hAnsiTheme="minorHAnsi" w:cstheme="minorBidi"/>
          <w:i w:val="0"/>
          <w:sz w:val="22"/>
          <w:szCs w:val="22"/>
          <w:lang w:val="en-US"/>
        </w:rPr>
        <w:tab/>
      </w:r>
      <w:r w:rsidRPr="00F85A8A">
        <w:rPr>
          <w:lang w:val="en-US"/>
        </w:rPr>
        <w:t>Revision of document TGP/8: Part II: New Section: Data Processing for the Assessment of Distinctness and for Producing Variety Descriptions;</w:t>
      </w:r>
      <w:r w:rsidRPr="00F85A8A">
        <w:rPr>
          <w:lang w:val="en-US"/>
        </w:rPr>
        <w:tab/>
      </w:r>
      <w:r>
        <w:fldChar w:fldCharType="begin"/>
      </w:r>
      <w:r w:rsidRPr="00F85A8A">
        <w:rPr>
          <w:lang w:val="en-US"/>
        </w:rPr>
        <w:instrText xml:space="preserve"> PAGEREF _Toc353797751 \h </w:instrText>
      </w:r>
      <w:r>
        <w:fldChar w:fldCharType="separate"/>
      </w:r>
      <w:r w:rsidR="007E37FB">
        <w:rPr>
          <w:lang w:val="en-US"/>
        </w:rPr>
        <w:t>9</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(vi)</w:t>
      </w:r>
      <w:r>
        <w:rPr>
          <w:rFonts w:asciiTheme="minorHAnsi" w:eastAsiaTheme="minorEastAsia" w:hAnsiTheme="minorHAnsi" w:cstheme="minorBidi"/>
          <w:i w:val="0"/>
          <w:sz w:val="22"/>
          <w:szCs w:val="22"/>
          <w:lang w:val="en-US"/>
        </w:rPr>
        <w:tab/>
      </w:r>
      <w:r w:rsidRPr="00F85A8A">
        <w:rPr>
          <w:lang w:val="en-US"/>
        </w:rPr>
        <w:t>Revision of document TGP/8: Part II: New Section:  Guidance of Data Analysis for Blind Randomized Trials;</w:t>
      </w:r>
      <w:r w:rsidRPr="00F85A8A">
        <w:rPr>
          <w:lang w:val="en-US"/>
        </w:rPr>
        <w:tab/>
      </w:r>
      <w:r>
        <w:fldChar w:fldCharType="begin"/>
      </w:r>
      <w:r w:rsidRPr="00F85A8A">
        <w:rPr>
          <w:lang w:val="en-US"/>
        </w:rPr>
        <w:instrText xml:space="preserve"> PAGEREF _Toc353797752 \h </w:instrText>
      </w:r>
      <w:r>
        <w:fldChar w:fldCharType="separate"/>
      </w:r>
      <w:r w:rsidR="007E37FB">
        <w:rPr>
          <w:lang w:val="en-US"/>
        </w:rPr>
        <w:t>9</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(vii)</w:t>
      </w:r>
      <w:r>
        <w:rPr>
          <w:rFonts w:asciiTheme="minorHAnsi" w:eastAsiaTheme="minorEastAsia" w:hAnsiTheme="minorHAnsi" w:cstheme="minorBidi"/>
          <w:i w:val="0"/>
          <w:sz w:val="22"/>
          <w:szCs w:val="22"/>
          <w:lang w:val="en-US"/>
        </w:rPr>
        <w:tab/>
      </w:r>
      <w:r w:rsidRPr="00F85A8A">
        <w:rPr>
          <w:lang w:val="en-US"/>
        </w:rPr>
        <w:t>Revision of document TGP/8: Part II: New Section:  Examining Characteristics Using Image Analysis;</w:t>
      </w:r>
      <w:r w:rsidRPr="00F85A8A">
        <w:rPr>
          <w:lang w:val="en-US"/>
        </w:rPr>
        <w:tab/>
      </w:r>
      <w:r>
        <w:fldChar w:fldCharType="begin"/>
      </w:r>
      <w:r w:rsidRPr="00F85A8A">
        <w:rPr>
          <w:lang w:val="en-US"/>
        </w:rPr>
        <w:instrText xml:space="preserve"> PAGEREF _Toc353797753 \h </w:instrText>
      </w:r>
      <w:r>
        <w:fldChar w:fldCharType="separate"/>
      </w:r>
      <w:r w:rsidR="007E37FB">
        <w:rPr>
          <w:lang w:val="en-US"/>
        </w:rPr>
        <w:t>9</w:t>
      </w:r>
      <w:r>
        <w:fldChar w:fldCharType="end"/>
      </w:r>
    </w:p>
    <w:p w:rsidR="00D55479" w:rsidRDefault="00D55479" w:rsidP="00D55479">
      <w:pPr>
        <w:pStyle w:val="TOC3"/>
        <w:tabs>
          <w:tab w:val="left" w:pos="1320"/>
        </w:tabs>
        <w:rPr>
          <w:rFonts w:asciiTheme="minorHAnsi" w:eastAsiaTheme="minorEastAsia" w:hAnsiTheme="minorHAnsi" w:cstheme="minorBidi"/>
          <w:i w:val="0"/>
          <w:sz w:val="22"/>
          <w:szCs w:val="22"/>
          <w:lang w:val="en-US"/>
        </w:rPr>
      </w:pPr>
      <w:r w:rsidRPr="00F85A8A">
        <w:rPr>
          <w:i w:val="0"/>
          <w:lang w:val="en-US"/>
        </w:rPr>
        <w:t>(viii)</w:t>
      </w:r>
      <w:r>
        <w:rPr>
          <w:rFonts w:asciiTheme="minorHAnsi" w:eastAsiaTheme="minorEastAsia" w:hAnsiTheme="minorHAnsi" w:cstheme="minorBidi"/>
          <w:i w:val="0"/>
          <w:sz w:val="22"/>
          <w:szCs w:val="22"/>
          <w:lang w:val="en-US"/>
        </w:rPr>
        <w:tab/>
      </w:r>
      <w:r w:rsidRPr="00F85A8A">
        <w:rPr>
          <w:lang w:val="en-US"/>
        </w:rPr>
        <w:t>Revision of document TGP/8: Part II: New Section: Statistical Methods for Visually Observed Characteristics;</w:t>
      </w:r>
      <w:r w:rsidRPr="00F85A8A">
        <w:rPr>
          <w:lang w:val="en-US"/>
        </w:rPr>
        <w:tab/>
      </w:r>
      <w:r>
        <w:fldChar w:fldCharType="begin"/>
      </w:r>
      <w:r w:rsidRPr="00F85A8A">
        <w:rPr>
          <w:lang w:val="en-US"/>
        </w:rPr>
        <w:instrText xml:space="preserve"> PAGEREF _Toc353797754 \h </w:instrText>
      </w:r>
      <w:r>
        <w:fldChar w:fldCharType="separate"/>
      </w:r>
      <w:r w:rsidR="007E37FB">
        <w:rPr>
          <w:lang w:val="en-US"/>
        </w:rPr>
        <w:t>9</w:t>
      </w:r>
      <w:r>
        <w:fldChar w:fldCharType="end"/>
      </w:r>
    </w:p>
    <w:p w:rsidR="00D55479" w:rsidRDefault="00D55479" w:rsidP="00D55479">
      <w:pPr>
        <w:pStyle w:val="TOC2"/>
        <w:rPr>
          <w:rFonts w:asciiTheme="minorHAnsi" w:eastAsiaTheme="minorEastAsia" w:hAnsiTheme="minorHAnsi" w:cstheme="minorBidi"/>
          <w:sz w:val="22"/>
          <w:szCs w:val="22"/>
        </w:rPr>
      </w:pPr>
      <w:r>
        <w:t xml:space="preserve">TGP/14: </w:t>
      </w:r>
      <w:r w:rsidRPr="00525522">
        <w:rPr>
          <w:snapToGrid w:val="0"/>
        </w:rPr>
        <w:t>Glossary of Terms Used in UPOV Documents</w:t>
      </w:r>
      <w:r>
        <w:tab/>
      </w:r>
      <w:r>
        <w:fldChar w:fldCharType="begin"/>
      </w:r>
      <w:r>
        <w:instrText xml:space="preserve"> PAGEREF _Toc353797755 \h </w:instrText>
      </w:r>
      <w:r>
        <w:fldChar w:fldCharType="separate"/>
      </w:r>
      <w:r w:rsidR="007E37FB">
        <w:t>9</w:t>
      </w:r>
      <w:r>
        <w:fldChar w:fldCharType="end"/>
      </w:r>
    </w:p>
    <w:p w:rsidR="00D55479" w:rsidRDefault="00D55479" w:rsidP="00D55479">
      <w:pPr>
        <w:pStyle w:val="TOC3"/>
        <w:tabs>
          <w:tab w:val="left" w:pos="1138"/>
        </w:tabs>
        <w:rPr>
          <w:rFonts w:asciiTheme="minorHAnsi" w:eastAsiaTheme="minorEastAsia" w:hAnsiTheme="minorHAnsi" w:cstheme="minorBidi"/>
          <w:i w:val="0"/>
          <w:sz w:val="22"/>
          <w:szCs w:val="22"/>
          <w:lang w:val="en-US"/>
        </w:rPr>
      </w:pPr>
      <w:r w:rsidRPr="00F85A8A">
        <w:rPr>
          <w:i w:val="0"/>
          <w:lang w:val="en-US"/>
        </w:rPr>
        <w:t>(i)</w:t>
      </w:r>
      <w:r>
        <w:rPr>
          <w:rFonts w:asciiTheme="minorHAnsi" w:eastAsiaTheme="minorEastAsia" w:hAnsiTheme="minorHAnsi" w:cstheme="minorBidi"/>
          <w:i w:val="0"/>
          <w:sz w:val="22"/>
          <w:szCs w:val="22"/>
          <w:lang w:val="en-US"/>
        </w:rPr>
        <w:tab/>
      </w:r>
      <w:r w:rsidRPr="00F85A8A">
        <w:rPr>
          <w:lang w:val="en-US"/>
        </w:rPr>
        <w:t>Revision of document TGP/14: Section 2: Botanical Terms, Subsection 3: Color: Definition for “Dot”.</w:t>
      </w:r>
      <w:r w:rsidRPr="00F85A8A">
        <w:rPr>
          <w:lang w:val="en-US"/>
        </w:rPr>
        <w:tab/>
      </w:r>
      <w:r>
        <w:fldChar w:fldCharType="begin"/>
      </w:r>
      <w:r w:rsidRPr="00F85A8A">
        <w:rPr>
          <w:lang w:val="en-US"/>
        </w:rPr>
        <w:instrText xml:space="preserve"> PAGEREF _Toc353797756 \h </w:instrText>
      </w:r>
      <w:r>
        <w:fldChar w:fldCharType="separate"/>
      </w:r>
      <w:r w:rsidR="007E37FB">
        <w:rPr>
          <w:lang w:val="en-US"/>
        </w:rPr>
        <w:t>9</w:t>
      </w:r>
      <w:r>
        <w:fldChar w:fldCharType="end"/>
      </w:r>
    </w:p>
    <w:p w:rsidR="00D55479" w:rsidRDefault="00D55479" w:rsidP="00D55479">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_Toc353797757 \h </w:instrText>
      </w:r>
      <w:r>
        <w:fldChar w:fldCharType="separate"/>
      </w:r>
      <w:r w:rsidR="007E37FB">
        <w:t>9</w:t>
      </w:r>
      <w:r>
        <w:fldChar w:fldCharType="end"/>
      </w:r>
    </w:p>
    <w:p w:rsidR="00D55479" w:rsidRDefault="00D55479" w:rsidP="00D55479">
      <w:pPr>
        <w:rPr>
          <w:caps/>
          <w:noProof/>
        </w:rPr>
      </w:pPr>
      <w:r>
        <w:rPr>
          <w:caps/>
          <w:noProof/>
        </w:rPr>
        <w:fldChar w:fldCharType="end"/>
      </w:r>
    </w:p>
    <w:p w:rsidR="00D55479" w:rsidRDefault="00D55479" w:rsidP="00D55479">
      <w:r>
        <w:t>ANNEX:</w:t>
      </w:r>
      <w:r>
        <w:tab/>
      </w:r>
      <w:r>
        <w:tab/>
        <w:t>Program for the development of TGP documents</w:t>
      </w:r>
    </w:p>
    <w:p w:rsidR="00D55479" w:rsidRDefault="00D55479" w:rsidP="00D55479">
      <w:pPr>
        <w:keepNext/>
        <w:rPr>
          <w:rFonts w:cs="Arial"/>
        </w:rPr>
      </w:pPr>
      <w:r>
        <w:rPr>
          <w:rFonts w:cs="Arial"/>
        </w:rPr>
        <w:t>APPENDIX I:</w:t>
      </w:r>
      <w:r>
        <w:rPr>
          <w:rFonts w:cs="Arial"/>
        </w:rPr>
        <w:tab/>
      </w:r>
      <w:bookmarkStart w:id="8" w:name="OLE_LINK7"/>
      <w:bookmarkStart w:id="9" w:name="OLE_LINK6"/>
      <w:r>
        <w:rPr>
          <w:rFonts w:cs="Arial"/>
        </w:rPr>
        <w:t>Program for Revision of Document TGP/7</w:t>
      </w:r>
    </w:p>
    <w:bookmarkEnd w:id="8"/>
    <w:bookmarkEnd w:id="9"/>
    <w:p w:rsidR="00D55479" w:rsidRDefault="00D55479" w:rsidP="00D55479">
      <w:pPr>
        <w:rPr>
          <w:rFonts w:cs="Arial"/>
        </w:rPr>
      </w:pPr>
      <w:r>
        <w:rPr>
          <w:rFonts w:cs="Arial"/>
        </w:rPr>
        <w:t>APPENDIX II:</w:t>
      </w:r>
      <w:r>
        <w:rPr>
          <w:rFonts w:cs="Arial"/>
        </w:rPr>
        <w:tab/>
        <w:t>Program for Revision of Document TGP/8</w:t>
      </w:r>
    </w:p>
    <w:p w:rsidR="00D55479" w:rsidRDefault="00D55479" w:rsidP="00D55479">
      <w:pPr>
        <w:rPr>
          <w:rFonts w:cs="Arial"/>
          <w:sz w:val="16"/>
        </w:rPr>
      </w:pPr>
    </w:p>
    <w:p w:rsidR="00D55479" w:rsidRDefault="00D55479" w:rsidP="00D55479">
      <w:pPr>
        <w:pStyle w:val="Heading1"/>
      </w:pPr>
      <w:r>
        <w:rPr>
          <w:rFonts w:cs="Arial"/>
          <w:caps w:val="0"/>
        </w:rPr>
        <w:br w:type="page"/>
      </w:r>
      <w:bookmarkStart w:id="10" w:name="_Toc352678045"/>
      <w:bookmarkStart w:id="11" w:name="_Toc353797725"/>
      <w:r>
        <w:lastRenderedPageBreak/>
        <w:t>I.</w:t>
      </w:r>
      <w:r>
        <w:tab/>
        <w:t>BACKGROUND</w:t>
      </w:r>
      <w:bookmarkEnd w:id="6"/>
      <w:bookmarkEnd w:id="7"/>
      <w:bookmarkEnd w:id="10"/>
      <w:bookmarkEnd w:id="11"/>
    </w:p>
    <w:p w:rsidR="00D55479" w:rsidRDefault="00D55479" w:rsidP="00D55479">
      <w:pPr>
        <w:rPr>
          <w:rFonts w:cs="Arial"/>
        </w:rPr>
      </w:pPr>
    </w:p>
    <w:p w:rsidR="00D55479" w:rsidRDefault="00D55479" w:rsidP="00D55479">
      <w:pPr>
        <w:rPr>
          <w:rFonts w:cs="Arial"/>
        </w:rPr>
      </w:pPr>
    </w:p>
    <w:p w:rsidR="00D55479" w:rsidRDefault="00D55479" w:rsidP="00D55479">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D55479" w:rsidRDefault="00D55479" w:rsidP="00D55479">
      <w:pPr>
        <w:rPr>
          <w:rFonts w:cs="Arial"/>
        </w:rPr>
      </w:pPr>
    </w:p>
    <w:p w:rsidR="00D55479" w:rsidRDefault="00D55479" w:rsidP="00D55479">
      <w:pPr>
        <w:shd w:val="clear" w:color="auto" w:fill="FFFFFF"/>
        <w:rPr>
          <w:rFonts w:cs="Arial"/>
        </w:rPr>
      </w:pPr>
      <w:r>
        <w:rPr>
          <w:rFonts w:cs="Arial"/>
        </w:rPr>
        <w:fldChar w:fldCharType="begin"/>
      </w:r>
      <w:r>
        <w:rPr>
          <w:rFonts w:cs="Arial"/>
        </w:rPr>
        <w:instrText xml:space="preserve"> AUTONUM  </w:instrText>
      </w:r>
      <w:r>
        <w:rPr>
          <w:rFonts w:cs="Arial"/>
        </w:rPr>
        <w:fldChar w:fldCharType="end"/>
      </w:r>
      <w:r>
        <w:rPr>
          <w:rFonts w:cs="Arial"/>
        </w:rPr>
        <w:tab/>
        <w:t>As noted by the Chair at the fifty</w:t>
      </w:r>
      <w:r>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Pr>
          <w:rStyle w:val="FootnoteReference"/>
          <w:rFonts w:cs="Arial"/>
        </w:rPr>
        <w:footnoteReference w:id="2"/>
      </w:r>
      <w:r>
        <w:rPr>
          <w:rFonts w:cs="Arial"/>
        </w:rPr>
        <w:t xml:space="preserve"> and, in addition to being published in their own right, the TGP documents can be used in support of various UPOV activities.  In particular, the General Introduction and the TGP documents will form the basis of an advanced module on “</w:t>
      </w:r>
      <w:r>
        <w:rPr>
          <w:rFonts w:cs="Arial"/>
          <w:lang w:val="en-GB"/>
        </w:rPr>
        <w:t>Examination of Applications for Plant Breeders’ Rights</w:t>
      </w:r>
      <w:r>
        <w:rPr>
          <w:rFonts w:cs="Arial"/>
        </w:rPr>
        <w:t>” for inclusion in the Distance Learning program, which the Consultative Committee has entrusted the Office of the Union to develop.</w:t>
      </w:r>
    </w:p>
    <w:p w:rsidR="00D55479" w:rsidRDefault="00D55479" w:rsidP="00D55479">
      <w:pPr>
        <w:rPr>
          <w:rFonts w:cs="Arial"/>
        </w:rPr>
      </w:pPr>
    </w:p>
    <w:p w:rsidR="00D55479" w:rsidRDefault="00D55479" w:rsidP="00D55479">
      <w:pPr>
        <w:rPr>
          <w:rFonts w:cs="Arial"/>
        </w:rPr>
      </w:pPr>
      <w:r>
        <w:rPr>
          <w:rFonts w:cs="Arial"/>
        </w:rPr>
        <w:fldChar w:fldCharType="begin"/>
      </w:r>
      <w:r>
        <w:rPr>
          <w:rFonts w:cs="Arial"/>
        </w:rPr>
        <w:instrText xml:space="preserve"> AUTONUM  </w:instrText>
      </w:r>
      <w:r>
        <w:rPr>
          <w:rFonts w:cs="Arial"/>
        </w:rPr>
        <w:fldChar w:fldCharType="end"/>
      </w:r>
      <w:r>
        <w:rPr>
          <w:rFonts w:cs="Arial"/>
        </w:rPr>
        <w:tab/>
        <w:t>The situation with regard to the development of TGP documents can be summarized as follows:</w:t>
      </w:r>
    </w:p>
    <w:p w:rsidR="00D55479" w:rsidRDefault="00D55479" w:rsidP="00D55479">
      <w:pPr>
        <w:rPr>
          <w:rFonts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166"/>
        <w:gridCol w:w="1986"/>
      </w:tblGrid>
      <w:tr w:rsidR="00D55479" w:rsidTr="00F82D04">
        <w:trPr>
          <w:cantSplit/>
          <w:tblHeader/>
        </w:trPr>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D55479" w:rsidRDefault="00D55479" w:rsidP="00F82D04">
            <w:pPr>
              <w:spacing w:before="60" w:after="60"/>
              <w:rPr>
                <w:rFonts w:cs="Arial"/>
                <w:b/>
              </w:rPr>
            </w:pPr>
            <w:r>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D55479" w:rsidRDefault="00D55479" w:rsidP="00F82D04">
            <w:pPr>
              <w:spacing w:before="60" w:after="60"/>
              <w:jc w:val="center"/>
              <w:rPr>
                <w:rFonts w:cs="Arial"/>
                <w:b/>
              </w:rPr>
            </w:pPr>
            <w:r>
              <w:rPr>
                <w:rFonts w:cs="Arial"/>
                <w:b/>
              </w:rPr>
              <w:t>Issue</w:t>
            </w:r>
          </w:p>
        </w:tc>
        <w:tc>
          <w:tcPr>
            <w:tcW w:w="5163" w:type="dxa"/>
            <w:tcBorders>
              <w:top w:val="single" w:sz="4" w:space="0" w:color="auto"/>
              <w:left w:val="single" w:sz="4" w:space="0" w:color="auto"/>
              <w:bottom w:val="single" w:sz="4" w:space="0" w:color="auto"/>
              <w:right w:val="single" w:sz="4" w:space="0" w:color="auto"/>
            </w:tcBorders>
            <w:shd w:val="pct5" w:color="auto" w:fill="FFFFFF"/>
            <w:hideMark/>
          </w:tcPr>
          <w:p w:rsidR="00D55479" w:rsidRDefault="00D55479" w:rsidP="00F82D04">
            <w:pPr>
              <w:spacing w:before="60" w:after="60"/>
              <w:rPr>
                <w:rFonts w:cs="Arial"/>
                <w:b/>
              </w:rPr>
            </w:pPr>
            <w:r>
              <w:rPr>
                <w:rFonts w:cs="Arial"/>
                <w:b/>
              </w:rPr>
              <w:t>Title</w:t>
            </w:r>
          </w:p>
        </w:tc>
        <w:tc>
          <w:tcPr>
            <w:tcW w:w="1985" w:type="dxa"/>
            <w:tcBorders>
              <w:top w:val="single" w:sz="4" w:space="0" w:color="auto"/>
              <w:left w:val="single" w:sz="4" w:space="0" w:color="auto"/>
              <w:bottom w:val="single" w:sz="4" w:space="0" w:color="auto"/>
              <w:right w:val="single" w:sz="4" w:space="0" w:color="auto"/>
            </w:tcBorders>
            <w:shd w:val="pct5" w:color="auto" w:fill="FFFFFF"/>
            <w:hideMark/>
          </w:tcPr>
          <w:p w:rsidR="00D55479" w:rsidRDefault="00D55479" w:rsidP="00F82D04">
            <w:pPr>
              <w:spacing w:before="60" w:after="60"/>
              <w:rPr>
                <w:rFonts w:cs="Arial"/>
                <w:b/>
              </w:rPr>
            </w:pPr>
            <w:r>
              <w:rPr>
                <w:rFonts w:cs="Arial"/>
                <w:b/>
              </w:rPr>
              <w:t>Issue date</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/5</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List of TGP Documents and Latest Issue Dates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November 1, 2012</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D55479" w:rsidRDefault="00D55479" w:rsidP="00F82D04">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General Introduction With Explanations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not yet issued</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 xml:space="preserve">List of Test Guidelines Adopted by UPOV </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tabs>
                <w:tab w:val="right" w:pos="1310"/>
              </w:tabs>
              <w:spacing w:before="60" w:after="60"/>
              <w:rPr>
                <w:rFonts w:cs="Arial"/>
              </w:rPr>
            </w:pPr>
            <w:r>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D55479" w:rsidRDefault="00D55479" w:rsidP="00F82D04">
            <w:pPr>
              <w:tabs>
                <w:tab w:val="right" w:pos="1310"/>
              </w:tabs>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Varieties of Common Knowledge</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not yet issued</w:t>
            </w:r>
            <w:r>
              <w:rPr>
                <w:rStyle w:val="FootnoteReference"/>
                <w:rFonts w:cs="Arial"/>
                <w:i/>
              </w:rPr>
              <w:footnoteReference w:id="3"/>
            </w:r>
            <w:r>
              <w:rPr>
                <w:rFonts w:cs="Arial"/>
              </w:rPr>
              <w:t xml:space="preserve"> </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tabs>
                <w:tab w:val="right" w:pos="1315"/>
              </w:tabs>
              <w:spacing w:before="60" w:after="60"/>
              <w:rPr>
                <w:rFonts w:cs="Arial"/>
              </w:rPr>
            </w:pPr>
            <w:r>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tabs>
                <w:tab w:val="right" w:pos="1315"/>
              </w:tabs>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Constitution and Maintenance of Variety Collections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11,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D55479" w:rsidRDefault="00D55479" w:rsidP="00F82D04">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Experience and Cooperation in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D55479" w:rsidRDefault="00D55479" w:rsidP="00F82D04">
            <w:pPr>
              <w:spacing w:before="60" w:after="60"/>
              <w:rPr>
                <w:rFonts w:cs="Arial"/>
              </w:rPr>
            </w:pP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keepNext/>
              <w:spacing w:before="60" w:after="60"/>
              <w:jc w:val="right"/>
              <w:rPr>
                <w:rFonts w:cs="Arial"/>
              </w:rPr>
            </w:pPr>
            <w:r>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D55479" w:rsidRDefault="00D55479" w:rsidP="00F82D04">
            <w:pPr>
              <w:keepNext/>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keepNext/>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keepNext/>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Model Administrative Agreement for International Cooperation in the Testing of Varieties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UPOV Model Form for the Application for Plant Breeders’ Rights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21, 2010</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 xml:space="preserve">Technical Questionnaire to be Completed in Connection with an Application for Plant Breeders’ Rights </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UPOV Model Form for the Designation of the Sample of the Variety</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UPOV Request for Examination Results and UPOV Answer to the Request for Examination Results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lastRenderedPageBreak/>
              <w:t>Section 6</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UPOV Report on Technical Examination and UPOV Variety Description</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UPOV Interim Report on Technical Examination</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Cooperation in Examination</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List of Species in Which Practical Knowledge has Been Acquired or for Which National Test Guidelines Have Been Established</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Notification of Additional Characteristics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20, 2011</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Examples of Policies and Contracts for Material Submitted by the Breeder</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40"/>
              <w:rPr>
                <w:rFonts w:cs="Arial"/>
              </w:rPr>
            </w:pPr>
            <w:r>
              <w:rPr>
                <w:rFonts w:cs="Arial"/>
              </w:rPr>
              <w:t>Arrangements for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D55479" w:rsidRDefault="00D55479" w:rsidP="00F82D04">
            <w:pPr>
              <w:spacing w:before="60" w:after="60"/>
              <w:rPr>
                <w:rFonts w:cs="Arial"/>
              </w:rPr>
            </w:pP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Examples of Arrangements for DUS Testing</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right"/>
              <w:rPr>
                <w:rFonts w:cs="Arial"/>
              </w:rPr>
            </w:pPr>
            <w:r>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snapToGrid w:val="0"/>
                <w:color w:val="000000"/>
              </w:rPr>
            </w:pPr>
            <w:r>
              <w:rPr>
                <w:rFonts w:cs="Arial"/>
                <w:snapToGrid w:val="0"/>
                <w:color w:val="000000"/>
              </w:rPr>
              <w:t>Declaration on the Conditions for the Examination of a Variety Based on Trials Carried Out by or on behalf of the Breeder</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April 6, 2005</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rPr>
                <w:rFonts w:cs="Arial"/>
              </w:rPr>
            </w:pPr>
            <w:r>
              <w:rPr>
                <w:rFonts w:cs="Arial"/>
              </w:rPr>
              <w:t>Development of Test Guidelines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rPr>
                <w:rFonts w:cs="Arial"/>
              </w:rPr>
            </w:pPr>
            <w:r>
              <w:rPr>
                <w:rFonts w:cs="Arial"/>
              </w:rPr>
              <w:t>October 20, 2011</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Trial Design and Techniques Used in the Examination of Distinctness, Uniformity and Stability</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21, 2010</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ind w:left="477" w:hanging="477"/>
              <w:rPr>
                <w:rFonts w:cs="Arial"/>
              </w:rPr>
            </w:pPr>
            <w:r>
              <w:rPr>
                <w:rFonts w:cs="Arial"/>
              </w:rPr>
              <w:t>Examining Distinctness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ind w:left="477" w:hanging="477"/>
              <w:rPr>
                <w:rFonts w:cs="Arial"/>
              </w:rPr>
            </w:pPr>
            <w:r>
              <w:rPr>
                <w:rFonts w:cs="Arial"/>
              </w:rPr>
              <w:t>April 11, 2008</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Examining Uniformity</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30, 2008</w:t>
            </w:r>
          </w:p>
        </w:tc>
      </w:tr>
      <w:tr w:rsidR="00D55479" w:rsidTr="00F82D04">
        <w:trPr>
          <w:cantSplit/>
        </w:trPr>
        <w:tc>
          <w:tcPr>
            <w:tcW w:w="1276" w:type="dxa"/>
            <w:tcBorders>
              <w:top w:val="single" w:sz="4" w:space="0" w:color="auto"/>
              <w:left w:val="single" w:sz="4" w:space="0" w:color="000000"/>
              <w:bottom w:val="single" w:sz="4" w:space="0" w:color="000000"/>
              <w:right w:val="single" w:sz="4" w:space="0" w:color="auto"/>
            </w:tcBorders>
            <w:hideMark/>
          </w:tcPr>
          <w:p w:rsidR="00D55479" w:rsidRDefault="00D55479" w:rsidP="00F82D04">
            <w:pPr>
              <w:spacing w:before="60" w:after="60"/>
              <w:rPr>
                <w:rFonts w:cs="Arial"/>
              </w:rPr>
            </w:pPr>
            <w:r>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000000"/>
              <w:right w:val="single" w:sz="4" w:space="0" w:color="auto"/>
            </w:tcBorders>
            <w:hideMark/>
          </w:tcPr>
          <w:p w:rsidR="00D55479" w:rsidRDefault="00D55479" w:rsidP="00F82D04">
            <w:pPr>
              <w:spacing w:before="60" w:after="60"/>
              <w:rPr>
                <w:rFonts w:cs="Arial"/>
              </w:rPr>
            </w:pPr>
            <w:r>
              <w:rPr>
                <w:rFonts w:cs="Arial"/>
              </w:rPr>
              <w:t>Examining Stability</w:t>
            </w:r>
          </w:p>
        </w:tc>
        <w:tc>
          <w:tcPr>
            <w:tcW w:w="1985" w:type="dxa"/>
            <w:tcBorders>
              <w:top w:val="single" w:sz="4" w:space="0" w:color="auto"/>
              <w:left w:val="single" w:sz="4" w:space="0" w:color="auto"/>
              <w:bottom w:val="single" w:sz="4" w:space="0" w:color="000000"/>
              <w:right w:val="single" w:sz="4" w:space="0" w:color="000000"/>
            </w:tcBorders>
            <w:hideMark/>
          </w:tcPr>
          <w:p w:rsidR="00D55479" w:rsidRDefault="00D55479" w:rsidP="00F82D04">
            <w:pPr>
              <w:spacing w:before="60" w:after="60"/>
              <w:rPr>
                <w:rFonts w:cs="Arial"/>
              </w:rPr>
            </w:pPr>
            <w:r>
              <w:rPr>
                <w:rFonts w:cs="Arial"/>
              </w:rPr>
              <w:t>October  20, 2011</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pStyle w:val="CommentText"/>
              <w:spacing w:before="60" w:after="60"/>
              <w:rPr>
                <w:rFonts w:ascii="Arial" w:hAnsi="Arial" w:cs="Arial"/>
                <w:sz w:val="20"/>
                <w:szCs w:val="20"/>
              </w:rPr>
            </w:pPr>
            <w:r>
              <w:rPr>
                <w:rFonts w:ascii="Arial" w:hAnsi="Arial" w:cs="Arial"/>
                <w:sz w:val="20"/>
                <w:szCs w:val="20"/>
              </w:rPr>
              <w:t>Guidance on Certain Physiological Characteristics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pStyle w:val="CommentText"/>
              <w:spacing w:before="60" w:after="60"/>
              <w:rPr>
                <w:rFonts w:ascii="Arial" w:hAnsi="Arial" w:cs="Arial"/>
                <w:sz w:val="20"/>
                <w:szCs w:val="20"/>
              </w:rPr>
            </w:pPr>
            <w:r>
              <w:rPr>
                <w:rFonts w:ascii="Arial" w:hAnsi="Arial" w:cs="Arial"/>
                <w:sz w:val="20"/>
                <w:szCs w:val="20"/>
              </w:rPr>
              <w:t>November 1, 2012</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pStyle w:val="CommentText"/>
              <w:spacing w:before="60" w:after="60"/>
              <w:rPr>
                <w:rFonts w:ascii="Arial" w:hAnsi="Arial" w:cs="Arial"/>
                <w:sz w:val="20"/>
                <w:szCs w:val="20"/>
              </w:rPr>
            </w:pPr>
            <w:r>
              <w:rPr>
                <w:rFonts w:ascii="Arial" w:hAnsi="Arial" w:cs="Arial"/>
                <w:sz w:val="20"/>
                <w:szCs w:val="20"/>
              </w:rPr>
              <w:t>Guidance for New Types and Species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pStyle w:val="CommentText"/>
              <w:spacing w:before="60" w:after="60"/>
              <w:rPr>
                <w:rFonts w:ascii="Arial" w:hAnsi="Arial" w:cs="Arial"/>
                <w:sz w:val="20"/>
                <w:szCs w:val="20"/>
              </w:rPr>
            </w:pPr>
            <w:r>
              <w:rPr>
                <w:rFonts w:ascii="Arial" w:hAnsi="Arial" w:cs="Arial"/>
                <w:sz w:val="20"/>
                <w:szCs w:val="20"/>
              </w:rPr>
              <w:t>October 22, 2009</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jc w:val="center"/>
              <w:rPr>
                <w:rFonts w:cs="Arial"/>
              </w:rPr>
            </w:pPr>
            <w:r>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Glossary of Terms Used in UPOV Documents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October 21, 2010</w:t>
            </w:r>
          </w:p>
        </w:tc>
      </w:tr>
      <w:tr w:rsidR="00D55479" w:rsidTr="00F82D04">
        <w:trPr>
          <w:cantSplit/>
        </w:trPr>
        <w:tc>
          <w:tcPr>
            <w:tcW w:w="1276"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D55479" w:rsidRDefault="00D55479" w:rsidP="00F82D04">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Guidance on the Use of Biochemical and Molecular Markers in the Examination of Distinctness, Uniformity and Stability (DUS)</w:t>
            </w:r>
          </w:p>
        </w:tc>
        <w:tc>
          <w:tcPr>
            <w:tcW w:w="1985" w:type="dxa"/>
            <w:tcBorders>
              <w:top w:val="single" w:sz="4" w:space="0" w:color="auto"/>
              <w:left w:val="single" w:sz="4" w:space="0" w:color="auto"/>
              <w:bottom w:val="single" w:sz="4" w:space="0" w:color="auto"/>
              <w:right w:val="single" w:sz="4" w:space="0" w:color="auto"/>
            </w:tcBorders>
            <w:hideMark/>
          </w:tcPr>
          <w:p w:rsidR="00D55479" w:rsidRDefault="00D55479" w:rsidP="00F82D04">
            <w:pPr>
              <w:spacing w:before="60" w:after="60"/>
              <w:rPr>
                <w:rFonts w:cs="Arial"/>
              </w:rPr>
            </w:pPr>
            <w:r>
              <w:rPr>
                <w:rFonts w:cs="Arial"/>
              </w:rPr>
              <w:t>not yet issued</w:t>
            </w:r>
          </w:p>
        </w:tc>
      </w:tr>
    </w:tbl>
    <w:p w:rsidR="00D55479" w:rsidRDefault="00D55479" w:rsidP="00D55479">
      <w:pPr>
        <w:rPr>
          <w:rFonts w:cs="Arial"/>
        </w:rPr>
      </w:pPr>
    </w:p>
    <w:p w:rsidR="00D55479" w:rsidRDefault="00D55479" w:rsidP="00D55479">
      <w:pPr>
        <w:rPr>
          <w:rFonts w:cs="Arial"/>
        </w:rPr>
      </w:pPr>
      <w:r>
        <w:rPr>
          <w:rFonts w:cs="Arial"/>
        </w:rPr>
        <w:t xml:space="preserve">The General Introduction, approved TGP documents and adopted </w:t>
      </w:r>
      <w:r>
        <w:rPr>
          <w:rFonts w:cs="Arial"/>
          <w:color w:val="000000"/>
        </w:rPr>
        <w:t>Test Guidelines</w:t>
      </w:r>
      <w:r>
        <w:rPr>
          <w:rFonts w:cs="Arial"/>
        </w:rPr>
        <w:t xml:space="preserve"> are published on the UPOV website at </w:t>
      </w:r>
      <w:hyperlink r:id="rId9" w:history="1">
        <w:r>
          <w:rPr>
            <w:rStyle w:val="Hyperlink"/>
          </w:rPr>
          <w:t>http://www.upov.int/upov_collection/en/</w:t>
        </w:r>
      </w:hyperlink>
    </w:p>
    <w:p w:rsidR="00D55479" w:rsidRDefault="00D55479" w:rsidP="00D55479">
      <w:pPr>
        <w:rPr>
          <w:rFonts w:cs="Arial"/>
        </w:rPr>
      </w:pPr>
    </w:p>
    <w:p w:rsidR="00D55479" w:rsidRDefault="00D55479" w:rsidP="00D55479">
      <w:pPr>
        <w:pStyle w:val="Heading1"/>
      </w:pPr>
      <w:r>
        <w:rPr>
          <w:caps w:val="0"/>
        </w:rPr>
        <w:br w:type="page"/>
      </w:r>
      <w:bookmarkStart w:id="12" w:name="_Toc292714270"/>
      <w:bookmarkStart w:id="13" w:name="_Toc250965657"/>
      <w:bookmarkStart w:id="14" w:name="_Toc352678046"/>
      <w:bookmarkStart w:id="15" w:name="_Toc353797726"/>
      <w:r>
        <w:lastRenderedPageBreak/>
        <w:t>II.</w:t>
      </w:r>
      <w:r>
        <w:tab/>
      </w:r>
      <w:bookmarkEnd w:id="12"/>
      <w:bookmarkEnd w:id="13"/>
      <w:r>
        <w:t>TGP DOCUMENTS FOR ADOPTION IN 2013</w:t>
      </w:r>
      <w:bookmarkEnd w:id="14"/>
      <w:bookmarkEnd w:id="15"/>
    </w:p>
    <w:p w:rsidR="00D55479" w:rsidRDefault="00D55479" w:rsidP="00D55479">
      <w:pPr>
        <w:rPr>
          <w:rFonts w:cs="Arial"/>
        </w:rPr>
      </w:pPr>
    </w:p>
    <w:p w:rsidR="00D55479" w:rsidRDefault="00D55479" w:rsidP="00D55479">
      <w:pPr>
        <w:rPr>
          <w:rFonts w:cs="Arial"/>
        </w:rPr>
      </w:pPr>
    </w:p>
    <w:p w:rsidR="00D55479" w:rsidRDefault="00D55479" w:rsidP="00D55479">
      <w:pPr>
        <w:pStyle w:val="Heading2"/>
      </w:pPr>
      <w:bookmarkStart w:id="16" w:name="_Toc352678047"/>
      <w:bookmarkStart w:id="17" w:name="_Toc353797727"/>
      <w:bookmarkStart w:id="18" w:name="OLE_LINK1"/>
      <w:r>
        <w:rPr>
          <w:u w:val="none"/>
        </w:rPr>
        <w:t>(a)</w:t>
      </w:r>
      <w:r>
        <w:rPr>
          <w:u w:val="none"/>
        </w:rPr>
        <w:tab/>
      </w:r>
      <w:r>
        <w:t>New TGP document</w:t>
      </w:r>
      <w:bookmarkEnd w:id="16"/>
      <w:bookmarkEnd w:id="17"/>
    </w:p>
    <w:p w:rsidR="00D55479" w:rsidRDefault="00D55479" w:rsidP="00D55479">
      <w:pPr>
        <w:pStyle w:val="Heading2"/>
      </w:pPr>
    </w:p>
    <w:p w:rsidR="00D55479" w:rsidRDefault="00D55479" w:rsidP="00D55479">
      <w:pPr>
        <w:pStyle w:val="Heading3"/>
      </w:pPr>
      <w:bookmarkStart w:id="19" w:name="_Toc352678048"/>
      <w:bookmarkStart w:id="20" w:name="_Toc353797728"/>
      <w:r>
        <w:t>(</w:t>
      </w:r>
      <w:proofErr w:type="spellStart"/>
      <w:r>
        <w:t>i</w:t>
      </w:r>
      <w:proofErr w:type="spellEnd"/>
      <w:r>
        <w:t xml:space="preserve">) </w:t>
      </w:r>
      <w:r>
        <w:tab/>
        <w:t>TGP/15:</w:t>
      </w:r>
      <w:r>
        <w:tab/>
        <w:t>Guidance on the Use of Biochemical and Molecular Markers in the Examination of Distinctness, Uniformity and Stability (DUS)</w:t>
      </w:r>
      <w:bookmarkEnd w:id="19"/>
      <w:bookmarkEnd w:id="20"/>
    </w:p>
    <w:p w:rsidR="00D55479" w:rsidRDefault="00D55479" w:rsidP="00D55479"/>
    <w:p w:rsidR="00D55479" w:rsidRDefault="00D55479" w:rsidP="00D55479">
      <w:pPr>
        <w:keepLines/>
        <w:numPr>
          <w:ilvl w:val="0"/>
          <w:numId w:val="11"/>
        </w:numPr>
        <w:tabs>
          <w:tab w:val="num" w:pos="1134"/>
        </w:tabs>
        <w:spacing w:beforeLines="40" w:before="96" w:afterLines="40" w:after="96"/>
        <w:ind w:left="1134" w:hanging="567"/>
        <w:rPr>
          <w:rFonts w:cs="Arial"/>
        </w:rPr>
      </w:pPr>
      <w:r>
        <w:rPr>
          <w:rFonts w:cs="Arial"/>
        </w:rPr>
        <w:t>see document TGP/15/1 Draft 4 : “Guidance on the Use of Biochemical and Molecular Markers in the Examination of Distinctness, Uniformity and Stability (DUS)”</w:t>
      </w:r>
    </w:p>
    <w:p w:rsidR="00D55479" w:rsidRDefault="00D55479" w:rsidP="00D55479">
      <w:pPr>
        <w:ind w:left="2269"/>
        <w:rPr>
          <w:rFonts w:cs="Arial"/>
        </w:rPr>
      </w:pPr>
    </w:p>
    <w:p w:rsidR="00D55479" w:rsidRDefault="00D55479" w:rsidP="00D55479">
      <w:pPr>
        <w:rPr>
          <w:color w:val="000000"/>
        </w:rPr>
      </w:pPr>
      <w:r>
        <w:fldChar w:fldCharType="begin"/>
      </w:r>
      <w:r>
        <w:rPr>
          <w:rFonts w:cs="Arial"/>
        </w:rPr>
        <w:instrText xml:space="preserve"> AUTONUM  </w:instrText>
      </w:r>
      <w:r>
        <w:fldChar w:fldCharType="end"/>
      </w:r>
      <w:r>
        <w:rPr>
          <w:rFonts w:cs="Arial"/>
        </w:rPr>
        <w:tab/>
      </w:r>
      <w:r>
        <w:rPr>
          <w:color w:val="000000"/>
        </w:rPr>
        <w:t>The TC</w:t>
      </w:r>
      <w:r>
        <w:rPr>
          <w:rFonts w:cs="Arial"/>
          <w:lang w:eastAsia="ja-JP"/>
        </w:rPr>
        <w:t>, at its forty-ninth session held in Geneva from March 18 to 20, 2013,</w:t>
      </w:r>
      <w:r>
        <w:rPr>
          <w:color w:val="000000"/>
        </w:rPr>
        <w:t xml:space="preserve"> considered document TGP/15/1 Draft 4. The TC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rPr>
          <w:rFonts w:cs="Arial"/>
          <w:snapToGrid w:val="0"/>
        </w:rPr>
        <w:t>The TC noted that t</w:t>
      </w:r>
      <w:r>
        <w:t xml:space="preserve">he editing of the original English text and the French, German and Spanish translations would be checked by the relevant members of the Editorial Committee (TC-EDC) prior to submission of the draft of document TGP/15/1 to the Council </w:t>
      </w:r>
      <w:r>
        <w:rPr>
          <w:rFonts w:cs="Arial"/>
        </w:rPr>
        <w:t>(see document TC/49/41 “Report on the Conclusions”, paragraphs 26 and 27)</w:t>
      </w:r>
      <w:r>
        <w:t>.</w:t>
      </w:r>
    </w:p>
    <w:p w:rsidR="00D55479" w:rsidRDefault="00D55479" w:rsidP="00D55479">
      <w:pPr>
        <w:rPr>
          <w:color w:val="000000"/>
        </w:rPr>
      </w:pPr>
    </w:p>
    <w:p w:rsidR="00D55479" w:rsidRDefault="00D55479" w:rsidP="00D55479">
      <w:pPr>
        <w:rPr>
          <w:rFonts w:cs="Arial"/>
        </w:rPr>
      </w:pPr>
      <w:r>
        <w:fldChar w:fldCharType="begin"/>
      </w:r>
      <w:r>
        <w:rPr>
          <w:rFonts w:cs="Arial"/>
          <w:snapToGrid w:val="0"/>
        </w:rPr>
        <w:instrText xml:space="preserve"> AUTONUM  </w:instrText>
      </w:r>
      <w:r>
        <w:fldChar w:fldCharType="end"/>
      </w:r>
      <w:r>
        <w:rPr>
          <w:rFonts w:cs="Arial"/>
          <w:snapToGrid w:val="0"/>
        </w:rPr>
        <w:tab/>
        <w:t xml:space="preserve">The TC noted </w:t>
      </w:r>
      <w:r>
        <w:rPr>
          <w:rFonts w:cs="Arial"/>
        </w:rPr>
        <w:t>that document TGP/15/1 could be revised in the future, for instance to incorporate additional examples for the models (see document TC/49/41 “Report on the Conclusions”, paragraph 28).</w:t>
      </w:r>
    </w:p>
    <w:p w:rsidR="00D55479" w:rsidRDefault="00D55479" w:rsidP="00D55479">
      <w:pPr>
        <w:rPr>
          <w:rFonts w:cs="Arial"/>
          <w:snapToGrid w:val="0"/>
        </w:rPr>
      </w:pPr>
    </w:p>
    <w:p w:rsidR="00D55479" w:rsidRDefault="00D55479" w:rsidP="00D55479">
      <w:r>
        <w:fldChar w:fldCharType="begin"/>
      </w:r>
      <w:r>
        <w:instrText xml:space="preserve"> AUTONUM  </w:instrText>
      </w:r>
      <w:r>
        <w:fldChar w:fldCharType="end"/>
      </w:r>
      <w:r>
        <w:tab/>
        <w:t xml:space="preserve"> In agreement with the conclusions of the TC at its forty-ninth session (see the Annex to document CAJ/67/13, paragraphs 1 to 3), the CAJ approved document TGP/15/1 Draft 4 as the basis for the adoption of document TGP/15/1 by the Council at its forty-seventh ordinary session to be held in Geneva on October 24, 2013</w:t>
      </w:r>
      <w:r>
        <w:rPr>
          <w:rFonts w:cs="Arial"/>
        </w:rPr>
        <w:t xml:space="preserve"> (see document CAJ/67/14 “Report on the Conclusions”, paragraph 30).</w:t>
      </w:r>
    </w:p>
    <w:p w:rsidR="00D55479" w:rsidRDefault="00D55479" w:rsidP="00D55479"/>
    <w:p w:rsidR="00D55479" w:rsidRDefault="00D55479" w:rsidP="00D55479">
      <w:r>
        <w:fldChar w:fldCharType="begin"/>
      </w:r>
      <w:r>
        <w:instrText xml:space="preserve"> AUTONUM  </w:instrText>
      </w:r>
      <w:r>
        <w:fldChar w:fldCharType="end"/>
      </w:r>
      <w:r>
        <w:tab/>
        <w:t xml:space="preserve">The CAJ noted that the French, German and Spanish translations of the original English text would be checked by the relevant members of the Editorial Committee prior to submission of the draft of document TGP/15/1 to the Council </w:t>
      </w:r>
      <w:r>
        <w:rPr>
          <w:rFonts w:cs="Arial"/>
        </w:rPr>
        <w:t>(see document CAJ/67/14 “Report on the Conclusions”, paragraph 31)</w:t>
      </w:r>
      <w:r>
        <w:t>.</w:t>
      </w:r>
    </w:p>
    <w:p w:rsidR="00D55479" w:rsidRDefault="00D55479" w:rsidP="00D55479"/>
    <w:p w:rsidR="00D55479" w:rsidRDefault="00D55479" w:rsidP="00D55479">
      <w:r>
        <w:fldChar w:fldCharType="begin"/>
      </w:r>
      <w:r>
        <w:instrText xml:space="preserve"> AUTONUM  </w:instrText>
      </w:r>
      <w:r>
        <w:fldChar w:fldCharType="end"/>
      </w:r>
      <w:r>
        <w:tab/>
        <w:t xml:space="preserve">The CAJ noted that document TGP/15/1 could be revised in the future, for instance to incorporate additional examples for the models </w:t>
      </w:r>
      <w:r>
        <w:rPr>
          <w:rFonts w:cs="Arial"/>
        </w:rPr>
        <w:t>(see document CAJ/67/14 “Report on the Conclusions”, paragraph 32)</w:t>
      </w:r>
      <w:r>
        <w:t>.</w:t>
      </w:r>
    </w:p>
    <w:p w:rsidR="00D55479" w:rsidRDefault="00D55479" w:rsidP="00D55479">
      <w:pPr>
        <w:rPr>
          <w:rFonts w:cs="Arial"/>
          <w:snapToGrid w:val="0"/>
        </w:rPr>
      </w:pPr>
    </w:p>
    <w:p w:rsidR="00D55479" w:rsidRDefault="00D55479" w:rsidP="00D55479"/>
    <w:p w:rsidR="00D55479" w:rsidRDefault="00D55479" w:rsidP="00D55479">
      <w:pPr>
        <w:pStyle w:val="Heading2"/>
      </w:pPr>
      <w:bookmarkStart w:id="21" w:name="_Toc352678049"/>
      <w:bookmarkStart w:id="22" w:name="_Toc353797729"/>
      <w:r>
        <w:rPr>
          <w:u w:val="none"/>
        </w:rPr>
        <w:t>(b)</w:t>
      </w:r>
      <w:r>
        <w:rPr>
          <w:u w:val="none"/>
        </w:rPr>
        <w:tab/>
      </w:r>
      <w:r>
        <w:t>Revision of TGP Documents</w:t>
      </w:r>
      <w:bookmarkEnd w:id="21"/>
      <w:bookmarkEnd w:id="22"/>
    </w:p>
    <w:p w:rsidR="00D55479" w:rsidRDefault="00D55479" w:rsidP="00D55479"/>
    <w:p w:rsidR="00D55479" w:rsidRDefault="00D55479" w:rsidP="00D55479">
      <w:pPr>
        <w:pStyle w:val="Heading3"/>
        <w:rPr>
          <w:snapToGrid w:val="0"/>
        </w:rPr>
      </w:pPr>
      <w:bookmarkStart w:id="23" w:name="_Toc352678050"/>
      <w:bookmarkStart w:id="24" w:name="_Toc353797730"/>
      <w:r>
        <w:t>(</w:t>
      </w:r>
      <w:proofErr w:type="spellStart"/>
      <w:r>
        <w:t>i</w:t>
      </w:r>
      <w:proofErr w:type="spellEnd"/>
      <w:r>
        <w:t>)</w:t>
      </w:r>
      <w:r>
        <w:tab/>
      </w:r>
      <w:r>
        <w:rPr>
          <w:snapToGrid w:val="0"/>
        </w:rPr>
        <w:t>TGP/14:</w:t>
      </w:r>
      <w:r>
        <w:rPr>
          <w:snapToGrid w:val="0"/>
        </w:rPr>
        <w:tab/>
        <w:t>Glossary of Terms Used in UPOV Documents</w:t>
      </w:r>
      <w:bookmarkEnd w:id="23"/>
      <w:bookmarkEnd w:id="24"/>
    </w:p>
    <w:p w:rsidR="00D55479" w:rsidRDefault="00D55479" w:rsidP="00D55479">
      <w:pPr>
        <w:rPr>
          <w:rFonts w:cs="Arial"/>
        </w:rPr>
      </w:pPr>
    </w:p>
    <w:p w:rsidR="00D55479" w:rsidRDefault="00D55479" w:rsidP="00D55479">
      <w:pPr>
        <w:keepNext/>
      </w:pPr>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rPr>
          <w:rFonts w:cs="Arial"/>
        </w:rPr>
        <w:t xml:space="preserve">considered documents </w:t>
      </w:r>
      <w:r>
        <w:t xml:space="preserve">TC/49/35 </w:t>
      </w:r>
      <w:r>
        <w:rPr>
          <w:iCs/>
          <w:snapToGrid w:val="0"/>
        </w:rPr>
        <w:t>“</w:t>
      </w:r>
      <w:r>
        <w:rPr>
          <w:rFonts w:cs="Arial"/>
        </w:rPr>
        <w:t>Revision of existing sections of document TGP/14: Section 2: Botanical Terms, Subsection 2: Shapes and Structures”</w:t>
      </w:r>
      <w:r>
        <w:rPr>
          <w:iCs/>
          <w:snapToGrid w:val="0"/>
        </w:rPr>
        <w:t xml:space="preserve"> </w:t>
      </w:r>
      <w:r>
        <w:t>and TC/49/36 “</w:t>
      </w:r>
      <w:r>
        <w:rPr>
          <w:rFonts w:cs="Arial"/>
        </w:rPr>
        <w:t xml:space="preserve">Revision of document TGP/14: Section 2: Botanical Terms, Subsection 3: Color”. </w:t>
      </w:r>
      <w:r>
        <w:rPr>
          <w:color w:val="000000"/>
        </w:rPr>
        <w:t>The TC agreed</w:t>
      </w:r>
      <w:r>
        <w:rPr>
          <w:iCs/>
          <w:snapToGrid w:val="0"/>
        </w:rPr>
        <w:t>, subject to agreement by the CAJ at its sixty-seventh session, to be held in Geneva on March 21, 2013,</w:t>
      </w:r>
      <w:r>
        <w:rPr>
          <w:color w:val="000000"/>
        </w:rPr>
        <w:t xml:space="preserve"> to invite </w:t>
      </w:r>
      <w:r>
        <w:rPr>
          <w:iCs/>
          <w:snapToGrid w:val="0"/>
        </w:rPr>
        <w:t>the Council to adopt document TGP/14/2 “Glossary of Terms Used in UPOV Documents”, at its forty-seventh session, to be held on October 24, 2013, on the basis of documents TC/49/35 and TC/49</w:t>
      </w:r>
      <w:r>
        <w:t xml:space="preserve">/36, subject to the following amendments </w:t>
      </w:r>
      <w:r>
        <w:rPr>
          <w:rFonts w:cs="Arial"/>
        </w:rPr>
        <w:t>(see document TC/49/41 “Report on the Conclusions”, paragraphs 29 and 30)</w:t>
      </w:r>
      <w:r>
        <w:t>:</w:t>
      </w:r>
    </w:p>
    <w:p w:rsidR="00D55479" w:rsidRDefault="00D55479" w:rsidP="00D55479"/>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D55479" w:rsidTr="00F82D04">
        <w:tc>
          <w:tcPr>
            <w:tcW w:w="4253" w:type="dxa"/>
            <w:tcBorders>
              <w:top w:val="dotted" w:sz="4" w:space="0" w:color="auto"/>
              <w:left w:val="dotted" w:sz="4" w:space="0" w:color="auto"/>
              <w:bottom w:val="dotted" w:sz="4" w:space="0" w:color="auto"/>
              <w:right w:val="dotted" w:sz="4" w:space="0" w:color="auto"/>
            </w:tcBorders>
            <w:hideMark/>
          </w:tcPr>
          <w:p w:rsidR="00D55479" w:rsidRDefault="00D55479" w:rsidP="00F82D04">
            <w:pPr>
              <w:tabs>
                <w:tab w:val="left" w:pos="720"/>
              </w:tabs>
              <w:spacing w:before="120" w:after="120"/>
              <w:rPr>
                <w:noProof/>
                <w:lang w:val="fr-FR"/>
              </w:rPr>
            </w:pPr>
            <w:r>
              <w:rPr>
                <w:noProof/>
                <w:lang w:val="fr-FR"/>
              </w:rPr>
              <w:t>document TC/49/35, Annex I, Section 1.5</w:t>
            </w:r>
          </w:p>
        </w:tc>
        <w:tc>
          <w:tcPr>
            <w:tcW w:w="4927" w:type="dxa"/>
            <w:tcBorders>
              <w:top w:val="dotted" w:sz="4" w:space="0" w:color="auto"/>
              <w:left w:val="dotted" w:sz="4" w:space="0" w:color="auto"/>
              <w:bottom w:val="dotted" w:sz="4" w:space="0" w:color="auto"/>
              <w:right w:val="dotted" w:sz="4" w:space="0" w:color="auto"/>
            </w:tcBorders>
            <w:hideMark/>
          </w:tcPr>
          <w:p w:rsidR="00D55479" w:rsidRPr="00F85A8A" w:rsidRDefault="00D55479" w:rsidP="00F82D04">
            <w:pPr>
              <w:tabs>
                <w:tab w:val="left" w:pos="720"/>
              </w:tabs>
              <w:spacing w:before="120" w:after="120"/>
              <w:rPr>
                <w:noProof/>
              </w:rPr>
            </w:pPr>
            <w:r w:rsidRPr="00F85A8A">
              <w:rPr>
                <w:noProof/>
              </w:rPr>
              <w:t xml:space="preserve">to amend “narrow” and “broad”  to “long” and “short” </w:t>
            </w:r>
          </w:p>
        </w:tc>
      </w:tr>
      <w:tr w:rsidR="00D55479" w:rsidTr="00F82D04">
        <w:tc>
          <w:tcPr>
            <w:tcW w:w="4253" w:type="dxa"/>
            <w:tcBorders>
              <w:top w:val="dotted" w:sz="4" w:space="0" w:color="auto"/>
              <w:left w:val="dotted" w:sz="4" w:space="0" w:color="auto"/>
              <w:bottom w:val="dotted" w:sz="4" w:space="0" w:color="auto"/>
              <w:right w:val="dotted" w:sz="4" w:space="0" w:color="auto"/>
            </w:tcBorders>
            <w:hideMark/>
          </w:tcPr>
          <w:p w:rsidR="00D55479" w:rsidRPr="00F85A8A" w:rsidRDefault="00D55479" w:rsidP="00F82D04">
            <w:pPr>
              <w:tabs>
                <w:tab w:val="left" w:pos="3018"/>
              </w:tabs>
              <w:spacing w:before="120"/>
              <w:rPr>
                <w:noProof/>
              </w:rPr>
            </w:pPr>
            <w:r w:rsidRPr="00F85A8A">
              <w:rPr>
                <w:noProof/>
              </w:rPr>
              <w:t xml:space="preserve">document TC/49/36, Part IV, 4.1 </w:t>
            </w:r>
            <w:r w:rsidRPr="00F85A8A">
              <w:rPr>
                <w:noProof/>
              </w:rPr>
              <w:tab/>
            </w:r>
          </w:p>
          <w:p w:rsidR="00D55479" w:rsidRPr="00F85A8A" w:rsidRDefault="00D55479" w:rsidP="00F82D04">
            <w:pPr>
              <w:tabs>
                <w:tab w:val="left" w:pos="720"/>
              </w:tabs>
              <w:spacing w:after="120"/>
              <w:rPr>
                <w:noProof/>
              </w:rPr>
            </w:pPr>
            <w:r w:rsidRPr="00F85A8A">
              <w:rPr>
                <w:noProof/>
              </w:rPr>
              <w:t xml:space="preserve">“Schematic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D55479" w:rsidRPr="00F85A8A" w:rsidRDefault="00D55479" w:rsidP="00F82D04">
            <w:pPr>
              <w:tabs>
                <w:tab w:val="left" w:pos="720"/>
              </w:tabs>
              <w:spacing w:before="120" w:after="120"/>
              <w:rPr>
                <w:noProof/>
              </w:rPr>
            </w:pPr>
            <w:r w:rsidRPr="00F85A8A">
              <w:rPr>
                <w:noProof/>
              </w:rPr>
              <w:t xml:space="preserve">to amend “sharply” to “sharp” </w:t>
            </w:r>
          </w:p>
        </w:tc>
      </w:tr>
    </w:tbl>
    <w:p w:rsidR="00D55479" w:rsidRDefault="00D55479" w:rsidP="00D55479"/>
    <w:p w:rsidR="00D55479" w:rsidRDefault="00D55479" w:rsidP="00D55479">
      <w:r>
        <w:fldChar w:fldCharType="begin"/>
      </w:r>
      <w:r>
        <w:instrText xml:space="preserve"> AUTONUM  </w:instrText>
      </w:r>
      <w:r>
        <w:fldChar w:fldCharType="end"/>
      </w:r>
      <w:r>
        <w:tab/>
        <w:t xml:space="preserve">The TC noted that the updating of definitions of terms and indices, and the checking of the French, German and Spanish translations of the original English text by the relevant members of the TC-EDC, would be done prior to submission of the draft of document TGP/14/2 to the Council </w:t>
      </w:r>
      <w:r>
        <w:rPr>
          <w:rFonts w:cs="Arial"/>
        </w:rPr>
        <w:t>(see document TC/49/41 “Report on the Conclusions”, paragraph 31)</w:t>
      </w:r>
      <w:r>
        <w:t xml:space="preserve">.  </w:t>
      </w:r>
    </w:p>
    <w:p w:rsidR="00D55479" w:rsidRDefault="00D55479" w:rsidP="00D55479">
      <w:pPr>
        <w:pStyle w:val="Heading3"/>
      </w:pPr>
    </w:p>
    <w:p w:rsidR="00D55479" w:rsidRDefault="00D55479" w:rsidP="00D55479">
      <w:r>
        <w:fldChar w:fldCharType="begin"/>
      </w:r>
      <w:r>
        <w:instrText xml:space="preserve"> AUTONUM  </w:instrText>
      </w:r>
      <w:r>
        <w:fldChar w:fldCharType="end"/>
      </w:r>
      <w:r>
        <w:tab/>
        <w:t xml:space="preserve">The CAJ, at its sixty-seventh session, held in Geneva, on March 21, 2013, considered documents CAJ/67/11 </w:t>
      </w:r>
      <w:r>
        <w:rPr>
          <w:iCs/>
          <w:snapToGrid w:val="0"/>
        </w:rPr>
        <w:t>“</w:t>
      </w:r>
      <w:r>
        <w:rPr>
          <w:rFonts w:cs="Arial"/>
        </w:rPr>
        <w:t xml:space="preserve">Revisions of existing sections of document TGP/14: Section 2: Botanical Terms, </w:t>
      </w:r>
      <w:r>
        <w:rPr>
          <w:rFonts w:cs="Arial"/>
        </w:rPr>
        <w:lastRenderedPageBreak/>
        <w:t xml:space="preserve">Subsection 2: Shapes and Structures” </w:t>
      </w:r>
      <w:r>
        <w:t>and CAJ/67/12 “</w:t>
      </w:r>
      <w:r>
        <w:rPr>
          <w:rFonts w:cs="Arial"/>
        </w:rPr>
        <w:t>Revision of document TGP/14: Section 2: Botanical Terms, Subsection 3: Color”</w:t>
      </w:r>
      <w:r>
        <w:t xml:space="preserve">, in conjunction with the conclusions of the TC at its forty-ninth session, as set out in paragraphs 4 to 6 of the Annex to document CAJ/67/13 </w:t>
      </w:r>
      <w:r>
        <w:rPr>
          <w:rFonts w:cs="Arial"/>
        </w:rPr>
        <w:t>(see document CAJ/67/14 “Report on the Conclusions”, paragraph 33)</w:t>
      </w:r>
      <w:r>
        <w:t>.</w:t>
      </w:r>
    </w:p>
    <w:p w:rsidR="00D55479" w:rsidRDefault="00D55479" w:rsidP="00D55479"/>
    <w:p w:rsidR="00D55479" w:rsidRDefault="00D55479" w:rsidP="00D55479">
      <w:pPr>
        <w:rPr>
          <w:color w:val="000000"/>
        </w:rPr>
      </w:pPr>
      <w:r>
        <w:fldChar w:fldCharType="begin"/>
      </w:r>
      <w:r>
        <w:instrText xml:space="preserve"> AUTONUM  </w:instrText>
      </w:r>
      <w:r>
        <w:fldChar w:fldCharType="end"/>
      </w:r>
      <w:r>
        <w:tab/>
        <w:t xml:space="preserve">The CAJ agreed with the proposal of the TC to amend </w:t>
      </w:r>
      <w:r>
        <w:rPr>
          <w:color w:val="000000"/>
        </w:rPr>
        <w:t>document</w:t>
      </w:r>
      <w:r>
        <w:t xml:space="preserve"> CAJ/67/11, </w:t>
      </w:r>
      <w:r>
        <w:rPr>
          <w:snapToGrid w:val="0"/>
          <w:color w:val="000000"/>
        </w:rPr>
        <w:t>to read</w:t>
      </w:r>
      <w:r>
        <w:rPr>
          <w:color w:val="000000"/>
        </w:rPr>
        <w:t xml:space="preserve"> as follows:</w:t>
      </w:r>
    </w:p>
    <w:p w:rsidR="00D55479" w:rsidRDefault="00D55479" w:rsidP="00D55479">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D55479" w:rsidTr="00F82D04">
        <w:tc>
          <w:tcPr>
            <w:tcW w:w="4253" w:type="dxa"/>
            <w:tcBorders>
              <w:top w:val="dotted" w:sz="4" w:space="0" w:color="auto"/>
              <w:left w:val="dotted" w:sz="4" w:space="0" w:color="auto"/>
              <w:bottom w:val="dotted" w:sz="4" w:space="0" w:color="auto"/>
              <w:right w:val="dotted" w:sz="4" w:space="0" w:color="auto"/>
            </w:tcBorders>
            <w:hideMark/>
          </w:tcPr>
          <w:p w:rsidR="00D55479" w:rsidRDefault="00D55479" w:rsidP="00F82D04">
            <w:pPr>
              <w:spacing w:before="120" w:after="120"/>
            </w:pPr>
            <w:r>
              <w:t>Annex I, Section 1.5</w:t>
            </w:r>
          </w:p>
        </w:tc>
        <w:tc>
          <w:tcPr>
            <w:tcW w:w="4927" w:type="dxa"/>
            <w:tcBorders>
              <w:top w:val="dotted" w:sz="4" w:space="0" w:color="auto"/>
              <w:left w:val="dotted" w:sz="4" w:space="0" w:color="auto"/>
              <w:bottom w:val="dotted" w:sz="4" w:space="0" w:color="auto"/>
              <w:right w:val="dotted" w:sz="4" w:space="0" w:color="auto"/>
            </w:tcBorders>
            <w:hideMark/>
          </w:tcPr>
          <w:p w:rsidR="00D55479" w:rsidRDefault="00D55479" w:rsidP="00F82D04">
            <w:pPr>
              <w:spacing w:before="120" w:after="120"/>
            </w:pPr>
            <w:r>
              <w:t xml:space="preserve">to amend “narrow” and “broad”  to “long” and “short” </w:t>
            </w:r>
          </w:p>
        </w:tc>
      </w:tr>
    </w:tbl>
    <w:p w:rsidR="00D55479" w:rsidRDefault="00D55479" w:rsidP="00D55479">
      <w:pPr>
        <w:rPr>
          <w:color w:val="000000"/>
        </w:rPr>
      </w:pPr>
    </w:p>
    <w:p w:rsidR="00D55479" w:rsidRDefault="00D55479" w:rsidP="00D55479">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D55479" w:rsidRDefault="00D55479" w:rsidP="00D55479"/>
    <w:p w:rsidR="00D55479" w:rsidRDefault="00D55479" w:rsidP="00D55479">
      <w:pPr>
        <w:rPr>
          <w:color w:val="000000"/>
        </w:rPr>
      </w:pPr>
      <w:r>
        <w:fldChar w:fldCharType="begin"/>
      </w:r>
      <w:r>
        <w:instrText xml:space="preserve"> AUTONUM  </w:instrText>
      </w:r>
      <w:r>
        <w:fldChar w:fldCharType="end"/>
      </w:r>
      <w:r>
        <w:tab/>
        <w:t xml:space="preserve">The CAJ agreed with the proposal of the TC to amend </w:t>
      </w:r>
      <w:r>
        <w:rPr>
          <w:color w:val="000000"/>
        </w:rPr>
        <w:t xml:space="preserve">document </w:t>
      </w:r>
      <w:r>
        <w:t xml:space="preserve">CAJ/67/12, </w:t>
      </w:r>
      <w:r>
        <w:rPr>
          <w:snapToGrid w:val="0"/>
          <w:color w:val="000000"/>
        </w:rPr>
        <w:t>to read</w:t>
      </w:r>
      <w:r>
        <w:rPr>
          <w:color w:val="000000"/>
        </w:rPr>
        <w:t xml:space="preserve"> as follows:</w:t>
      </w:r>
    </w:p>
    <w:p w:rsidR="00D55479" w:rsidRDefault="00D55479" w:rsidP="00D55479">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D55479" w:rsidTr="00F82D04">
        <w:tc>
          <w:tcPr>
            <w:tcW w:w="4253" w:type="dxa"/>
            <w:tcBorders>
              <w:top w:val="dotted" w:sz="4" w:space="0" w:color="auto"/>
              <w:left w:val="dotted" w:sz="4" w:space="0" w:color="auto"/>
              <w:bottom w:val="dotted" w:sz="4" w:space="0" w:color="auto"/>
              <w:right w:val="dotted" w:sz="4" w:space="0" w:color="auto"/>
            </w:tcBorders>
            <w:hideMark/>
          </w:tcPr>
          <w:p w:rsidR="00D55479" w:rsidRDefault="00D55479" w:rsidP="00F82D04">
            <w:pPr>
              <w:spacing w:before="120" w:after="120"/>
            </w:pPr>
            <w:r>
              <w:t xml:space="preserve">Part IV, 4.1 “Schematic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D55479" w:rsidRDefault="00D55479" w:rsidP="00F82D04">
            <w:pPr>
              <w:spacing w:before="120" w:after="120"/>
            </w:pPr>
            <w:r>
              <w:t xml:space="preserve">to amend “sharply” to “sharp” </w:t>
            </w:r>
          </w:p>
        </w:tc>
      </w:tr>
    </w:tbl>
    <w:p w:rsidR="00D55479" w:rsidRDefault="00D55479" w:rsidP="00D55479">
      <w:pPr>
        <w:rPr>
          <w:color w:val="000000"/>
        </w:rPr>
      </w:pPr>
    </w:p>
    <w:p w:rsidR="00D55479" w:rsidRDefault="00D55479" w:rsidP="00D55479">
      <w:pPr>
        <w:rPr>
          <w:color w:val="000000"/>
        </w:rPr>
      </w:pPr>
      <w:r>
        <w:rPr>
          <w:color w:val="000000"/>
        </w:rPr>
        <w:t>(</w:t>
      </w:r>
      <w:proofErr w:type="gramStart"/>
      <w:r>
        <w:rPr>
          <w:color w:val="000000"/>
        </w:rPr>
        <w:t>see</w:t>
      </w:r>
      <w:proofErr w:type="gramEnd"/>
      <w:r>
        <w:rPr>
          <w:color w:val="000000"/>
        </w:rPr>
        <w:t xml:space="preserve"> the Annex to document CAJ/67/13, paragraph 5)</w:t>
      </w:r>
    </w:p>
    <w:p w:rsidR="00D55479" w:rsidRDefault="00D55479" w:rsidP="00D55479"/>
    <w:p w:rsidR="00D55479" w:rsidRDefault="00D55479" w:rsidP="00D55479">
      <w:r>
        <w:fldChar w:fldCharType="begin"/>
      </w:r>
      <w:r>
        <w:instrText xml:space="preserve"> AUTONUM  </w:instrText>
      </w:r>
      <w:r>
        <w:fldChar w:fldCharType="end"/>
      </w:r>
      <w:r>
        <w:tab/>
        <w:t>Subject to the above changes, the CAJ approved documents CAJ/67/11 and  CAJ/67/12 as the basis for the adoption of document TGP/14/2 by the Council at its forty</w:t>
      </w:r>
      <w:r>
        <w:noBreakHyphen/>
        <w:t xml:space="preserve">seventh ordinary session to be held in Geneva on October 24, 2013 </w:t>
      </w:r>
      <w:r>
        <w:rPr>
          <w:rFonts w:cs="Arial"/>
        </w:rPr>
        <w:t>(see document CAJ/67/14 “Report on the Conclusions”, paragraph 36)</w:t>
      </w:r>
      <w:r>
        <w:t>.</w:t>
      </w:r>
    </w:p>
    <w:p w:rsidR="00D55479" w:rsidRDefault="00D55479" w:rsidP="00D55479"/>
    <w:p w:rsidR="00D55479" w:rsidRDefault="00D55479" w:rsidP="00D55479">
      <w:r>
        <w:fldChar w:fldCharType="begin"/>
      </w:r>
      <w:r>
        <w:instrText xml:space="preserve"> AUTONUM  </w:instrText>
      </w:r>
      <w:r>
        <w:fldChar w:fldCharType="end"/>
      </w:r>
      <w:r>
        <w:tab/>
        <w:t xml:space="preserve">The CAJ noted that the updating of definitions of terms and indices, and the checking of the French, German and Spanish translations of the original English text by the relevant members of the Editorial Committee, would be done prior to submission of the draft of document TGP/14/2 to the Council </w:t>
      </w:r>
      <w:r>
        <w:rPr>
          <w:rFonts w:cs="Arial"/>
        </w:rPr>
        <w:t>(see document CAJ/67/14 “Report on the Conclusions”, paragraph 37)</w:t>
      </w:r>
      <w:r>
        <w:t>.</w:t>
      </w:r>
    </w:p>
    <w:p w:rsidR="00D55479" w:rsidRDefault="00D55479" w:rsidP="00D55479"/>
    <w:p w:rsidR="00D55479" w:rsidRDefault="00D55479" w:rsidP="00D55479">
      <w:pPr>
        <w:pStyle w:val="Heading3"/>
      </w:pPr>
      <w:bookmarkStart w:id="25" w:name="_Toc352678051"/>
      <w:bookmarkStart w:id="26" w:name="_Toc353797731"/>
      <w:r>
        <w:t>(ii)</w:t>
      </w:r>
      <w:r>
        <w:tab/>
        <w:t>TGP/0:</w:t>
      </w:r>
      <w:r>
        <w:tab/>
        <w:t>List of TGP documents and latest issue dates</w:t>
      </w:r>
      <w:bookmarkEnd w:id="25"/>
      <w:bookmarkEnd w:id="26"/>
    </w:p>
    <w:p w:rsidR="00D55479" w:rsidRDefault="00D55479" w:rsidP="00D55479"/>
    <w:p w:rsidR="00D55479" w:rsidRDefault="00D55479" w:rsidP="00D55479">
      <w:r>
        <w:fldChar w:fldCharType="begin"/>
      </w:r>
      <w:r>
        <w:instrText xml:space="preserve"> AUTONUM  </w:instrText>
      </w:r>
      <w:r>
        <w:fldChar w:fldCharType="end"/>
      </w:r>
      <w:r>
        <w:tab/>
      </w:r>
      <w:r>
        <w:rPr>
          <w:color w:val="000000"/>
        </w:rPr>
        <w:t>The TC</w:t>
      </w:r>
      <w:r>
        <w:rPr>
          <w:rFonts w:cs="Arial"/>
          <w:lang w:eastAsia="ja-JP"/>
        </w:rPr>
        <w:t>, at its forty-ninth session held in Geneva from March 18 to 20, 2013,</w:t>
      </w:r>
      <w:r>
        <w:rPr>
          <w:color w:val="000000"/>
        </w:rPr>
        <w:t xml:space="preserve"> </w:t>
      </w:r>
      <w:r>
        <w:t xml:space="preserve">noted that the Council would be invited to adopt document TGP/0/6, in order to reflect the adoption of documents TGP/15/1 and TGP/14/2 </w:t>
      </w:r>
      <w:r>
        <w:rPr>
          <w:rFonts w:cs="Arial"/>
        </w:rPr>
        <w:t>(see document TC/49/41 “Report on the Conclusions”, paragraph 32)</w:t>
      </w:r>
      <w:r>
        <w:t>.</w:t>
      </w:r>
    </w:p>
    <w:p w:rsidR="00D55479" w:rsidRDefault="00D55479" w:rsidP="00D55479"/>
    <w:p w:rsidR="00D55479" w:rsidRDefault="00D55479" w:rsidP="00D55479">
      <w:r>
        <w:fldChar w:fldCharType="begin"/>
      </w:r>
      <w:r>
        <w:instrText xml:space="preserve"> AUTONUM  </w:instrText>
      </w:r>
      <w:r>
        <w:fldChar w:fldCharType="end"/>
      </w:r>
      <w:r>
        <w:tab/>
        <w:t xml:space="preserve">The CAJ, at its sixty-seventh session, held in Geneva, on March 21, 2013, noted that the Council would be invited to adopt document TGP/0/6, in order to reflect the adoption of documents TGP/15/1 and TGP/14/2 </w:t>
      </w:r>
      <w:r>
        <w:rPr>
          <w:rFonts w:cs="Arial"/>
        </w:rPr>
        <w:t>(see document CAJ/67/14 “Report on the Conclusions”, paragraph 38)</w:t>
      </w:r>
      <w:r>
        <w:t>.</w:t>
      </w:r>
    </w:p>
    <w:bookmarkEnd w:id="18"/>
    <w:p w:rsidR="00D55479" w:rsidRDefault="00D55479" w:rsidP="00D55479"/>
    <w:p w:rsidR="00D55479" w:rsidRPr="005C715A" w:rsidRDefault="00D55479" w:rsidP="00D55479">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The TWA is invited to:</w:t>
      </w:r>
    </w:p>
    <w:p w:rsidR="00D55479" w:rsidRPr="005C715A" w:rsidRDefault="00D55479" w:rsidP="00D55479">
      <w:pPr>
        <w:tabs>
          <w:tab w:val="left" w:pos="5387"/>
        </w:tabs>
        <w:ind w:left="4820"/>
        <w:rPr>
          <w:i/>
        </w:rPr>
      </w:pPr>
    </w:p>
    <w:p w:rsidR="00D55479" w:rsidRDefault="00D55479" w:rsidP="00D55479">
      <w:pPr>
        <w:tabs>
          <w:tab w:val="left" w:pos="5387"/>
          <w:tab w:val="left" w:pos="5954"/>
        </w:tabs>
        <w:ind w:left="4820"/>
        <w:rPr>
          <w:i/>
          <w:iCs/>
          <w:snapToGrid w:val="0"/>
        </w:rPr>
      </w:pPr>
      <w:r w:rsidRPr="005C715A">
        <w:rPr>
          <w:i/>
        </w:rPr>
        <w:tab/>
        <w:t>(a)</w:t>
      </w:r>
      <w:r w:rsidRPr="005C715A">
        <w:rPr>
          <w:i/>
        </w:rPr>
        <w:tab/>
        <w:t xml:space="preserve">note the agreement of the TC and the CAJ </w:t>
      </w:r>
      <w:r w:rsidRPr="005C715A">
        <w:rPr>
          <w:i/>
          <w:color w:val="000000"/>
        </w:rPr>
        <w:t>to submit document TGP/15/1  “Guidance on the Use of Biochemical and Molecular Markers in the Examination of Distinctness</w:t>
      </w:r>
      <w:r>
        <w:rPr>
          <w:i/>
          <w:color w:val="000000"/>
        </w:rPr>
        <w:t xml:space="preserve">, Uniformity and Stability (DUS)” </w:t>
      </w:r>
      <w:r>
        <w:rPr>
          <w:i/>
          <w:iCs/>
          <w:snapToGrid w:val="0"/>
        </w:rPr>
        <w:t>for adoption by the Council, at its forty-seventh session, to be held on October 24, 2013;</w:t>
      </w:r>
    </w:p>
    <w:p w:rsidR="00D55479" w:rsidRDefault="00D55479" w:rsidP="00D55479">
      <w:pPr>
        <w:tabs>
          <w:tab w:val="left" w:pos="5387"/>
          <w:tab w:val="left" w:pos="5954"/>
        </w:tabs>
        <w:ind w:left="4820"/>
        <w:rPr>
          <w:i/>
          <w:iCs/>
          <w:snapToGrid w:val="0"/>
        </w:rPr>
      </w:pPr>
    </w:p>
    <w:p w:rsidR="00D55479" w:rsidRDefault="00D55479" w:rsidP="00D55479">
      <w:pPr>
        <w:tabs>
          <w:tab w:val="left" w:pos="5387"/>
          <w:tab w:val="left" w:pos="5954"/>
        </w:tabs>
        <w:ind w:left="4820"/>
        <w:rPr>
          <w:i/>
        </w:rPr>
      </w:pPr>
      <w:r>
        <w:rPr>
          <w:i/>
          <w:iCs/>
          <w:snapToGrid w:val="0"/>
        </w:rPr>
        <w:tab/>
        <w:t>(b)</w:t>
      </w:r>
      <w:r>
        <w:rPr>
          <w:i/>
          <w:iCs/>
          <w:snapToGrid w:val="0"/>
        </w:rPr>
        <w:tab/>
        <w:t xml:space="preserve">note the agreement of the </w:t>
      </w:r>
      <w:r>
        <w:rPr>
          <w:i/>
          <w:color w:val="000000"/>
        </w:rPr>
        <w:t xml:space="preserve">TC and the CAJ to invite </w:t>
      </w:r>
      <w:r>
        <w:rPr>
          <w:i/>
          <w:iCs/>
          <w:snapToGrid w:val="0"/>
        </w:rPr>
        <w:t xml:space="preserve">the Council to adopt document TGP/14/2 “Glossary of Terms Used in UPOV Documents” at its forty-seventh session, to be held on October 24, </w:t>
      </w:r>
      <w:r>
        <w:rPr>
          <w:i/>
        </w:rPr>
        <w:t>2013; and</w:t>
      </w:r>
    </w:p>
    <w:p w:rsidR="00D55479" w:rsidRDefault="00D55479" w:rsidP="00D55479">
      <w:pPr>
        <w:tabs>
          <w:tab w:val="left" w:pos="5387"/>
          <w:tab w:val="left" w:pos="5954"/>
        </w:tabs>
        <w:ind w:left="4820"/>
        <w:rPr>
          <w:i/>
        </w:rPr>
      </w:pPr>
    </w:p>
    <w:p w:rsidR="00D55479" w:rsidRDefault="00D55479" w:rsidP="00D55479">
      <w:pPr>
        <w:tabs>
          <w:tab w:val="left" w:pos="5387"/>
          <w:tab w:val="left" w:pos="5954"/>
        </w:tabs>
        <w:ind w:left="4820"/>
        <w:rPr>
          <w:i/>
        </w:rPr>
      </w:pPr>
      <w:r>
        <w:rPr>
          <w:i/>
        </w:rPr>
        <w:tab/>
        <w:t>(c)</w:t>
      </w:r>
      <w:r>
        <w:rPr>
          <w:i/>
        </w:rPr>
        <w:tab/>
      </w:r>
      <w:proofErr w:type="gramStart"/>
      <w:r>
        <w:rPr>
          <w:i/>
        </w:rPr>
        <w:t>note</w:t>
      </w:r>
      <w:proofErr w:type="gramEnd"/>
      <w:r>
        <w:rPr>
          <w:i/>
        </w:rPr>
        <w:t xml:space="preserve"> that the Council will be invited to adopt document TGP/0/6, in order to reflect the adoption of documents TGP/15/1 and TGP/14/2.</w:t>
      </w:r>
    </w:p>
    <w:p w:rsidR="00D55479" w:rsidRDefault="00D55479" w:rsidP="00D55479">
      <w:pPr>
        <w:rPr>
          <w:i/>
        </w:rPr>
      </w:pPr>
    </w:p>
    <w:p w:rsidR="00D55479" w:rsidRDefault="00D55479" w:rsidP="00D55479"/>
    <w:p w:rsidR="00D55479" w:rsidRDefault="00D55479" w:rsidP="00D55479"/>
    <w:p w:rsidR="00D55479" w:rsidRDefault="00D55479" w:rsidP="00D55479"/>
    <w:p w:rsidR="00D55479" w:rsidRDefault="00D55479" w:rsidP="00D55479"/>
    <w:p w:rsidR="00D55479" w:rsidRDefault="00D55479" w:rsidP="00D55479"/>
    <w:p w:rsidR="00D55479" w:rsidRDefault="00D55479" w:rsidP="00D55479"/>
    <w:p w:rsidR="00D55479" w:rsidRDefault="00D55479" w:rsidP="00D55479"/>
    <w:p w:rsidR="00D55479" w:rsidRDefault="00D55479" w:rsidP="00D55479">
      <w:pPr>
        <w:pStyle w:val="Heading1"/>
      </w:pPr>
      <w:bookmarkStart w:id="27" w:name="_Toc352678052"/>
      <w:bookmarkStart w:id="28" w:name="_Toc353797732"/>
      <w:r>
        <w:lastRenderedPageBreak/>
        <w:t xml:space="preserve">III. </w:t>
      </w:r>
      <w:r>
        <w:tab/>
        <w:t>MATTERS APPROVED BY THE TC FOR FUTURE REVISION OF TGP documents</w:t>
      </w:r>
      <w:bookmarkEnd w:id="27"/>
      <w:bookmarkEnd w:id="28"/>
    </w:p>
    <w:p w:rsidR="00D55479" w:rsidRDefault="00D55479" w:rsidP="00D55479"/>
    <w:p w:rsidR="00D55479" w:rsidRDefault="00D55479" w:rsidP="00D55479">
      <w:r>
        <w:fldChar w:fldCharType="begin"/>
      </w:r>
      <w:r>
        <w:instrText xml:space="preserve"> AUTONUM  </w:instrText>
      </w:r>
      <w:r>
        <w:fldChar w:fldCharType="end"/>
      </w:r>
      <w:r>
        <w:tab/>
        <w:t>The TC has agreed that the following matters should be included in a future revision of the indicated TGP documents on the basis of the text approved by the TC, as follows:</w:t>
      </w:r>
    </w:p>
    <w:p w:rsidR="00D55479" w:rsidRDefault="00D55479" w:rsidP="00D55479"/>
    <w:p w:rsidR="00D55479" w:rsidRDefault="00D55479" w:rsidP="00D55479">
      <w:pPr>
        <w:pStyle w:val="Heading2"/>
      </w:pPr>
      <w:bookmarkStart w:id="29" w:name="_Toc352678053"/>
      <w:bookmarkStart w:id="30" w:name="_Toc353797733"/>
      <w:bookmarkStart w:id="31" w:name="_Toc347908323"/>
      <w:r>
        <w:rPr>
          <w:u w:val="none"/>
        </w:rPr>
        <w:t>(a)</w:t>
      </w:r>
      <w:r>
        <w:rPr>
          <w:u w:val="none"/>
        </w:rPr>
        <w:tab/>
      </w:r>
      <w:r>
        <w:t>TGP/7: Development of Test Guidelines</w:t>
      </w:r>
      <w:bookmarkEnd w:id="29"/>
      <w:bookmarkEnd w:id="30"/>
    </w:p>
    <w:p w:rsidR="00D55479" w:rsidRDefault="00D55479" w:rsidP="00D55479">
      <w:pPr>
        <w:keepNext/>
      </w:pPr>
    </w:p>
    <w:p w:rsidR="00D55479" w:rsidRDefault="00D55479" w:rsidP="00D55479">
      <w:pPr>
        <w:numPr>
          <w:ilvl w:val="0"/>
          <w:numId w:val="12"/>
        </w:numPr>
      </w:pPr>
      <w:r>
        <w:t>Coverage of Types of Varieties in Test Guidelines</w:t>
      </w:r>
      <w:bookmarkEnd w:id="31"/>
    </w:p>
    <w:p w:rsidR="00D55479" w:rsidRDefault="00D55479" w:rsidP="00D55479">
      <w:pPr>
        <w:ind w:left="1134"/>
      </w:pPr>
      <w:r>
        <w:t>(</w:t>
      </w:r>
      <w:proofErr w:type="gramStart"/>
      <w:r>
        <w:t>see</w:t>
      </w:r>
      <w:proofErr w:type="gramEnd"/>
      <w:r>
        <w:t xml:space="preserve"> document TC/47/26 “Report on the Conclusions”, paragraph 54)</w:t>
      </w:r>
    </w:p>
    <w:p w:rsidR="00D55479" w:rsidRDefault="00D55479" w:rsidP="00D55479"/>
    <w:p w:rsidR="00D55479" w:rsidRDefault="00D55479" w:rsidP="00D55479">
      <w:pPr>
        <w:numPr>
          <w:ilvl w:val="0"/>
          <w:numId w:val="12"/>
        </w:numPr>
      </w:pPr>
      <w:bookmarkStart w:id="32" w:name="_Toc347908324"/>
      <w:r>
        <w:t>Selection of Asterisked Characteristics</w:t>
      </w:r>
      <w:bookmarkEnd w:id="32"/>
    </w:p>
    <w:p w:rsidR="00D55479" w:rsidRDefault="00D55479" w:rsidP="00D55479">
      <w:pPr>
        <w:ind w:left="1134"/>
      </w:pPr>
      <w:r>
        <w:t>(</w:t>
      </w:r>
      <w:proofErr w:type="gramStart"/>
      <w:r>
        <w:t>see</w:t>
      </w:r>
      <w:proofErr w:type="gramEnd"/>
      <w:r>
        <w:t xml:space="preserve"> document TC/47/26 “Report on the Conclusions”, paragraph 59)</w:t>
      </w:r>
    </w:p>
    <w:p w:rsidR="00D55479" w:rsidRDefault="00D55479" w:rsidP="00D55479"/>
    <w:p w:rsidR="00D55479" w:rsidRDefault="00D55479" w:rsidP="00D55479">
      <w:pPr>
        <w:numPr>
          <w:ilvl w:val="0"/>
          <w:numId w:val="12"/>
        </w:numPr>
      </w:pPr>
      <w:bookmarkStart w:id="33" w:name="_Toc347908325"/>
      <w:bookmarkStart w:id="34" w:name="_Toc346525859"/>
      <w:r>
        <w:t>Standard References in the Technical Questionnaire</w:t>
      </w:r>
      <w:bookmarkEnd w:id="33"/>
      <w:bookmarkEnd w:id="34"/>
    </w:p>
    <w:p w:rsidR="00D55479" w:rsidRDefault="00D55479" w:rsidP="00D55479">
      <w:pPr>
        <w:ind w:left="1134"/>
      </w:pPr>
      <w:r>
        <w:t>(</w:t>
      </w:r>
      <w:proofErr w:type="gramStart"/>
      <w:r>
        <w:t>see</w:t>
      </w:r>
      <w:proofErr w:type="gramEnd"/>
      <w:r>
        <w:t xml:space="preserve"> document TC/47/26 “Report on the Conclusions”, paragraph 68)</w:t>
      </w:r>
    </w:p>
    <w:p w:rsidR="00D55479" w:rsidRDefault="00D55479" w:rsidP="00D55479"/>
    <w:p w:rsidR="00D55479" w:rsidRDefault="00D55479" w:rsidP="00D55479">
      <w:pPr>
        <w:numPr>
          <w:ilvl w:val="0"/>
          <w:numId w:val="12"/>
        </w:numPr>
      </w:pPr>
      <w:bookmarkStart w:id="35" w:name="_Toc347908326"/>
      <w:r>
        <w:t>Applications for Varieties with Low Germination</w:t>
      </w:r>
      <w:bookmarkEnd w:id="35"/>
    </w:p>
    <w:p w:rsidR="00D55479" w:rsidRDefault="00D55479" w:rsidP="00D55479">
      <w:pPr>
        <w:ind w:left="1134"/>
      </w:pPr>
      <w:r>
        <w:t>(</w:t>
      </w:r>
      <w:proofErr w:type="gramStart"/>
      <w:r>
        <w:t>see</w:t>
      </w:r>
      <w:proofErr w:type="gramEnd"/>
      <w:r>
        <w:t xml:space="preserve"> documents TC/47/26 “Report on the Conclusions”, paragraph 60 and TC/48/22 “Report on the Conclusions”, paragraphs 38 and 39)</w:t>
      </w:r>
    </w:p>
    <w:p w:rsidR="00D55479" w:rsidRDefault="00D55479" w:rsidP="00D55479"/>
    <w:p w:rsidR="00D55479" w:rsidRDefault="00D55479" w:rsidP="00D55479">
      <w:pPr>
        <w:numPr>
          <w:ilvl w:val="0"/>
          <w:numId w:val="12"/>
        </w:numPr>
      </w:pPr>
      <w:bookmarkStart w:id="36" w:name="_Toc347908327"/>
      <w:r>
        <w:t>Procedure for the Development of Test Guidelines</w:t>
      </w:r>
      <w:bookmarkEnd w:id="36"/>
      <w:r>
        <w:t xml:space="preserve"> </w:t>
      </w:r>
    </w:p>
    <w:p w:rsidR="00D55479" w:rsidRDefault="00D55479" w:rsidP="00D55479">
      <w:pPr>
        <w:ind w:left="1134"/>
      </w:pPr>
      <w:r>
        <w:t>(</w:t>
      </w:r>
      <w:proofErr w:type="gramStart"/>
      <w:r>
        <w:t>see</w:t>
      </w:r>
      <w:proofErr w:type="gramEnd"/>
      <w:r>
        <w:t> document TC/48/22 “Report on the Conclusions”, paragraph 48)</w:t>
      </w:r>
    </w:p>
    <w:p w:rsidR="00D55479" w:rsidRDefault="00D55479" w:rsidP="00D55479">
      <w:pPr>
        <w:ind w:left="1134"/>
      </w:pPr>
    </w:p>
    <w:p w:rsidR="00D55479" w:rsidRDefault="00D55479" w:rsidP="00D55479">
      <w:pPr>
        <w:keepNext/>
        <w:numPr>
          <w:ilvl w:val="0"/>
          <w:numId w:val="12"/>
        </w:numPr>
      </w:pPr>
      <w:r>
        <w:t xml:space="preserve">Quantity of Plant Material Required </w:t>
      </w:r>
    </w:p>
    <w:p w:rsidR="00D55479" w:rsidRDefault="00D55479" w:rsidP="00D55479">
      <w:pPr>
        <w:ind w:left="1134"/>
      </w:pPr>
      <w:r>
        <w:t>(</w:t>
      </w:r>
      <w:proofErr w:type="gramStart"/>
      <w:r>
        <w:t>see</w:t>
      </w:r>
      <w:proofErr w:type="gramEnd"/>
      <w:r>
        <w:t> document TC/49/41 “Report on the Conclusions”, paragraph 35)</w:t>
      </w:r>
    </w:p>
    <w:p w:rsidR="00D55479" w:rsidRDefault="00D55479" w:rsidP="00D55479"/>
    <w:p w:rsidR="00D55479" w:rsidRDefault="00D55479" w:rsidP="00D55479">
      <w:pPr>
        <w:keepNext/>
        <w:numPr>
          <w:ilvl w:val="0"/>
          <w:numId w:val="12"/>
        </w:numPr>
      </w:pPr>
      <w:r>
        <w:t>Minimum Quantity of Plant Material</w:t>
      </w:r>
    </w:p>
    <w:p w:rsidR="00D55479" w:rsidRDefault="00D55479" w:rsidP="00D55479">
      <w:pPr>
        <w:ind w:left="1134"/>
      </w:pPr>
      <w:r>
        <w:t>(</w:t>
      </w:r>
      <w:proofErr w:type="gramStart"/>
      <w:r>
        <w:t>see</w:t>
      </w:r>
      <w:proofErr w:type="gramEnd"/>
      <w:r>
        <w:t> document TC/49/41 “Report on the Conclusions”, paragraph 36)</w:t>
      </w:r>
    </w:p>
    <w:p w:rsidR="00D55479" w:rsidRDefault="00D55479" w:rsidP="00D55479"/>
    <w:p w:rsidR="00D55479" w:rsidRDefault="00D55479" w:rsidP="00D55479">
      <w:pPr>
        <w:numPr>
          <w:ilvl w:val="0"/>
          <w:numId w:val="12"/>
        </w:numPr>
      </w:pPr>
      <w:r>
        <w:t>Guidance on Number of Plants to be Examined (for Distinctness)</w:t>
      </w:r>
    </w:p>
    <w:p w:rsidR="00D55479" w:rsidRDefault="00D55479" w:rsidP="00D55479">
      <w:pPr>
        <w:ind w:left="1134"/>
      </w:pPr>
      <w:r>
        <w:t>(</w:t>
      </w:r>
      <w:proofErr w:type="gramStart"/>
      <w:r>
        <w:t>see</w:t>
      </w:r>
      <w:proofErr w:type="gramEnd"/>
      <w:r>
        <w:t> document TC/49/41 “Report on the Conclusions”, paragraph 40)</w:t>
      </w:r>
    </w:p>
    <w:p w:rsidR="00D55479" w:rsidRDefault="00D55479" w:rsidP="00D55479"/>
    <w:p w:rsidR="00D55479" w:rsidRDefault="00D55479" w:rsidP="00D55479">
      <w:pPr>
        <w:numPr>
          <w:ilvl w:val="0"/>
          <w:numId w:val="12"/>
        </w:numPr>
      </w:pPr>
      <w:r>
        <w:t>Guidance for Method of Observation</w:t>
      </w:r>
    </w:p>
    <w:p w:rsidR="00D55479" w:rsidRDefault="00D55479" w:rsidP="00D55479">
      <w:pPr>
        <w:ind w:left="1134"/>
      </w:pPr>
      <w:r>
        <w:t>(</w:t>
      </w:r>
      <w:proofErr w:type="gramStart"/>
      <w:r>
        <w:t>see</w:t>
      </w:r>
      <w:proofErr w:type="gramEnd"/>
      <w:r>
        <w:t> document TC/49/41 “Report on the Conclusions”, paragraph 42)</w:t>
      </w:r>
    </w:p>
    <w:p w:rsidR="00D55479" w:rsidRDefault="00D55479" w:rsidP="00D55479"/>
    <w:p w:rsidR="00D55479" w:rsidRDefault="00D55479" w:rsidP="00D55479">
      <w:pPr>
        <w:numPr>
          <w:ilvl w:val="0"/>
          <w:numId w:val="12"/>
        </w:numPr>
      </w:pPr>
      <w:r>
        <w:t xml:space="preserve">Example Varieties </w:t>
      </w:r>
    </w:p>
    <w:p w:rsidR="00D55479" w:rsidRDefault="00D55479" w:rsidP="00D55479">
      <w:pPr>
        <w:ind w:left="1134"/>
      </w:pPr>
      <w:r>
        <w:t>(</w:t>
      </w:r>
      <w:proofErr w:type="gramStart"/>
      <w:r>
        <w:t>see</w:t>
      </w:r>
      <w:proofErr w:type="gramEnd"/>
      <w:r>
        <w:t> document TC/49/41 “Report on the Conclusions”, paragraph 44)</w:t>
      </w:r>
    </w:p>
    <w:p w:rsidR="00D55479" w:rsidRDefault="00D55479" w:rsidP="00D55479"/>
    <w:p w:rsidR="00D55479" w:rsidRDefault="00D55479" w:rsidP="00D55479">
      <w:pPr>
        <w:numPr>
          <w:ilvl w:val="0"/>
          <w:numId w:val="12"/>
        </w:numPr>
      </w:pPr>
      <w:r>
        <w:t>Providing Photographs with the Technical Questionnaire</w:t>
      </w:r>
    </w:p>
    <w:p w:rsidR="00D55479" w:rsidRDefault="00D55479" w:rsidP="00D55479">
      <w:pPr>
        <w:ind w:left="1134"/>
      </w:pPr>
      <w:r>
        <w:t>(</w:t>
      </w:r>
      <w:proofErr w:type="gramStart"/>
      <w:r>
        <w:t>see</w:t>
      </w:r>
      <w:proofErr w:type="gramEnd"/>
      <w:r>
        <w:t> document TC/49/41 “Report on the Conclusions”, paragraph 46)</w:t>
      </w:r>
    </w:p>
    <w:p w:rsidR="00D55479" w:rsidRDefault="00D55479" w:rsidP="00D55479"/>
    <w:p w:rsidR="00D55479" w:rsidRDefault="00D55479" w:rsidP="00D55479">
      <w:pPr>
        <w:numPr>
          <w:ilvl w:val="0"/>
          <w:numId w:val="12"/>
        </w:numPr>
      </w:pPr>
      <w:r>
        <w:t>Duration of Test</w:t>
      </w:r>
    </w:p>
    <w:p w:rsidR="00D55479" w:rsidRDefault="00D55479" w:rsidP="00D55479">
      <w:pPr>
        <w:ind w:left="1134"/>
      </w:pPr>
      <w:r>
        <w:t>(</w:t>
      </w:r>
      <w:proofErr w:type="gramStart"/>
      <w:r>
        <w:t>see</w:t>
      </w:r>
      <w:proofErr w:type="gramEnd"/>
      <w:r>
        <w:t> document TC/49/41 “Report on the Conclusions”, paragraphs 78 and 79)</w:t>
      </w:r>
    </w:p>
    <w:p w:rsidR="00D55479" w:rsidRDefault="00D55479" w:rsidP="00D55479"/>
    <w:p w:rsidR="00D55479" w:rsidRDefault="00D55479" w:rsidP="00D55479">
      <w:pPr>
        <w:numPr>
          <w:ilvl w:val="0"/>
          <w:numId w:val="12"/>
        </w:numPr>
      </w:pPr>
      <w:r>
        <w:t>Number of Plants Required for Description</w:t>
      </w:r>
    </w:p>
    <w:p w:rsidR="00D55479" w:rsidRDefault="00D55479" w:rsidP="00D55479">
      <w:pPr>
        <w:ind w:left="1134"/>
      </w:pPr>
      <w:r>
        <w:t>(</w:t>
      </w:r>
      <w:proofErr w:type="gramStart"/>
      <w:r>
        <w:t>see</w:t>
      </w:r>
      <w:proofErr w:type="gramEnd"/>
      <w:r>
        <w:t> document TC/49/41 “Report on the Conclusions”, paragraph 82)</w:t>
      </w:r>
    </w:p>
    <w:p w:rsidR="00D55479" w:rsidRDefault="00D55479" w:rsidP="00D55479">
      <w:pPr>
        <w:ind w:left="709"/>
      </w:pPr>
    </w:p>
    <w:p w:rsidR="00D55479" w:rsidRDefault="00D55479" w:rsidP="00D55479">
      <w:pPr>
        <w:ind w:left="567" w:firstLine="567"/>
        <w:rPr>
          <w:rFonts w:cs="Arial"/>
          <w:i/>
          <w:snapToGrid w:val="0"/>
        </w:rPr>
      </w:pPr>
    </w:p>
    <w:p w:rsidR="00D55479" w:rsidRDefault="00D55479" w:rsidP="00D55479">
      <w:pPr>
        <w:pStyle w:val="Heading2"/>
      </w:pPr>
      <w:bookmarkStart w:id="37" w:name="_Toc352678054"/>
      <w:bookmarkStart w:id="38" w:name="_Toc353797734"/>
      <w:r>
        <w:rPr>
          <w:snapToGrid w:val="0"/>
          <w:u w:val="none"/>
        </w:rPr>
        <w:t>(b)</w:t>
      </w:r>
      <w:r>
        <w:rPr>
          <w:snapToGrid w:val="0"/>
          <w:u w:val="none"/>
        </w:rPr>
        <w:tab/>
      </w:r>
      <w:r>
        <w:rPr>
          <w:snapToGrid w:val="0"/>
        </w:rPr>
        <w:t>TGP</w:t>
      </w:r>
      <w:r>
        <w:t>/8: Trial Design and Techniques Used in the Examination of Distinctness, Uniformity and Stability</w:t>
      </w:r>
      <w:bookmarkEnd w:id="37"/>
      <w:bookmarkEnd w:id="38"/>
    </w:p>
    <w:p w:rsidR="00D55479" w:rsidRDefault="00D55479" w:rsidP="00D55479">
      <w:pPr>
        <w:tabs>
          <w:tab w:val="left" w:pos="709"/>
        </w:tabs>
        <w:ind w:left="426"/>
        <w:rPr>
          <w:rFonts w:cs="Arial"/>
        </w:rPr>
      </w:pPr>
    </w:p>
    <w:p w:rsidR="00D55479" w:rsidRDefault="00D55479" w:rsidP="00D55479">
      <w:pPr>
        <w:pStyle w:val="Heading3"/>
      </w:pPr>
      <w:bookmarkStart w:id="39" w:name="_Toc353797735"/>
      <w:r>
        <w:t>Part I: DUS Trial Design and Data Analysis</w:t>
      </w:r>
      <w:bookmarkEnd w:id="39"/>
    </w:p>
    <w:p w:rsidR="00D55479" w:rsidRDefault="00D55479" w:rsidP="00D55479">
      <w:pPr>
        <w:tabs>
          <w:tab w:val="left" w:pos="709"/>
        </w:tabs>
        <w:rPr>
          <w:rFonts w:cs="Arial"/>
        </w:rPr>
      </w:pPr>
    </w:p>
    <w:p w:rsidR="00D55479" w:rsidRDefault="00D55479" w:rsidP="00D55479">
      <w:pPr>
        <w:numPr>
          <w:ilvl w:val="0"/>
          <w:numId w:val="13"/>
        </w:numPr>
        <w:rPr>
          <w:rFonts w:cs="Arial"/>
        </w:rPr>
      </w:pPr>
      <w:r>
        <w:rPr>
          <w:rFonts w:cs="Arial"/>
        </w:rPr>
        <w:t xml:space="preserve">New Section 2: “Data to be recorded” </w:t>
      </w:r>
    </w:p>
    <w:p w:rsidR="00D55479" w:rsidRDefault="00D55479" w:rsidP="00D55479">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49)</w:t>
      </w:r>
    </w:p>
    <w:p w:rsidR="00D55479" w:rsidRDefault="00D55479" w:rsidP="00D55479">
      <w:pPr>
        <w:tabs>
          <w:tab w:val="left" w:pos="709"/>
        </w:tabs>
        <w:rPr>
          <w:rFonts w:cs="Arial"/>
        </w:rPr>
      </w:pPr>
    </w:p>
    <w:p w:rsidR="00D55479" w:rsidRDefault="00D55479" w:rsidP="00D55479">
      <w:pPr>
        <w:numPr>
          <w:ilvl w:val="0"/>
          <w:numId w:val="13"/>
        </w:numPr>
        <w:rPr>
          <w:rFonts w:cs="Arial"/>
        </w:rPr>
      </w:pPr>
      <w:r>
        <w:rPr>
          <w:rFonts w:cs="Arial"/>
        </w:rPr>
        <w:t xml:space="preserve">New Section: “Reduction of Size of Trials” </w:t>
      </w:r>
    </w:p>
    <w:p w:rsidR="00D55479" w:rsidRDefault="00D55479" w:rsidP="00D55479">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53)</w:t>
      </w:r>
    </w:p>
    <w:p w:rsidR="00D55479" w:rsidRDefault="00D55479" w:rsidP="00D55479">
      <w:pPr>
        <w:tabs>
          <w:tab w:val="left" w:pos="709"/>
        </w:tabs>
        <w:ind w:left="709" w:hanging="283"/>
        <w:rPr>
          <w:rFonts w:cs="Arial"/>
        </w:rPr>
      </w:pPr>
    </w:p>
    <w:p w:rsidR="00D55479" w:rsidRDefault="00D55479" w:rsidP="00D55479">
      <w:pPr>
        <w:pStyle w:val="Heading3"/>
      </w:pPr>
      <w:bookmarkStart w:id="40" w:name="_Toc353797736"/>
      <w:r>
        <w:t>Part II: Techniques Used in DUS Examination</w:t>
      </w:r>
      <w:bookmarkEnd w:id="40"/>
    </w:p>
    <w:p w:rsidR="00D55479" w:rsidRDefault="00D55479" w:rsidP="00D55479">
      <w:pPr>
        <w:tabs>
          <w:tab w:val="left" w:pos="709"/>
        </w:tabs>
        <w:ind w:left="426"/>
        <w:rPr>
          <w:rFonts w:cs="Arial"/>
        </w:rPr>
      </w:pPr>
    </w:p>
    <w:p w:rsidR="00D55479" w:rsidRDefault="00D55479" w:rsidP="00D55479">
      <w:pPr>
        <w:numPr>
          <w:ilvl w:val="0"/>
          <w:numId w:val="14"/>
        </w:numPr>
        <w:rPr>
          <w:rFonts w:cs="Arial"/>
        </w:rPr>
      </w:pPr>
      <w:r>
        <w:rPr>
          <w:rFonts w:cs="Arial"/>
        </w:rPr>
        <w:t xml:space="preserve">Section 3: “The Combined-Over-Years Criteria for Distinctness (COYD)” </w:t>
      </w:r>
    </w:p>
    <w:p w:rsidR="00D55479" w:rsidRDefault="00D55479" w:rsidP="00D55479">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55)</w:t>
      </w:r>
    </w:p>
    <w:p w:rsidR="00D55479" w:rsidRDefault="00D55479" w:rsidP="00D55479">
      <w:pPr>
        <w:tabs>
          <w:tab w:val="left" w:pos="709"/>
        </w:tabs>
        <w:rPr>
          <w:rFonts w:cs="Arial"/>
        </w:rPr>
      </w:pPr>
    </w:p>
    <w:p w:rsidR="00D55479" w:rsidRDefault="00D55479" w:rsidP="00D55479">
      <w:pPr>
        <w:keepNext/>
        <w:numPr>
          <w:ilvl w:val="0"/>
          <w:numId w:val="14"/>
        </w:numPr>
        <w:rPr>
          <w:rFonts w:cs="Arial"/>
        </w:rPr>
      </w:pPr>
      <w:r>
        <w:rPr>
          <w:rFonts w:cs="Arial"/>
        </w:rPr>
        <w:lastRenderedPageBreak/>
        <w:t xml:space="preserve">Section 3, Subsection 3.6: “Adapting COYD to special circumstances” </w:t>
      </w:r>
    </w:p>
    <w:p w:rsidR="00D55479" w:rsidRDefault="00D55479" w:rsidP="00D55479">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57)</w:t>
      </w:r>
    </w:p>
    <w:p w:rsidR="00D55479" w:rsidRDefault="00D55479" w:rsidP="00D55479">
      <w:pPr>
        <w:tabs>
          <w:tab w:val="left" w:pos="709"/>
        </w:tabs>
        <w:rPr>
          <w:rFonts w:cs="Arial"/>
        </w:rPr>
      </w:pPr>
    </w:p>
    <w:p w:rsidR="00D55479" w:rsidRDefault="00D55479" w:rsidP="00D55479">
      <w:pPr>
        <w:numPr>
          <w:ilvl w:val="0"/>
          <w:numId w:val="14"/>
        </w:numPr>
        <w:rPr>
          <w:rFonts w:cs="Arial"/>
        </w:rPr>
      </w:pPr>
      <w:r>
        <w:rPr>
          <w:rFonts w:cs="Arial"/>
        </w:rPr>
        <w:t>Section 4: “2x1% Method-Minimum Number of Degrees of Freedom for the 2x1% Method”</w:t>
      </w:r>
    </w:p>
    <w:p w:rsidR="00D55479" w:rsidRDefault="00D55479" w:rsidP="00D55479">
      <w:pPr>
        <w:tabs>
          <w:tab w:val="left" w:pos="1134"/>
        </w:tabs>
        <w:ind w:left="1134"/>
        <w:rPr>
          <w:rFonts w:cs="Arial"/>
        </w:rPr>
      </w:pPr>
      <w:r>
        <w:rPr>
          <w:rFonts w:cs="Arial"/>
        </w:rPr>
        <w:t>(</w:t>
      </w:r>
      <w:proofErr w:type="gramStart"/>
      <w:r>
        <w:rPr>
          <w:rFonts w:cs="Arial"/>
        </w:rPr>
        <w:t>see</w:t>
      </w:r>
      <w:proofErr w:type="gramEnd"/>
      <w:r>
        <w:rPr>
          <w:rFonts w:cs="Arial"/>
        </w:rPr>
        <w:t> document TC/49/41 “Report on the Conclusions”, paragraph 59)</w:t>
      </w:r>
    </w:p>
    <w:p w:rsidR="00D55479" w:rsidRDefault="00D55479" w:rsidP="00D55479">
      <w:pPr>
        <w:tabs>
          <w:tab w:val="left" w:pos="1134"/>
        </w:tabs>
        <w:rPr>
          <w:rFonts w:cs="Arial"/>
        </w:rPr>
      </w:pPr>
    </w:p>
    <w:p w:rsidR="00D55479" w:rsidRDefault="00D55479" w:rsidP="00D55479">
      <w:pPr>
        <w:tabs>
          <w:tab w:val="left" w:pos="709"/>
        </w:tabs>
        <w:ind w:left="709"/>
        <w:rPr>
          <w:rFonts w:cs="Arial"/>
        </w:rPr>
      </w:pPr>
    </w:p>
    <w:p w:rsidR="00D55479" w:rsidRDefault="00D55479" w:rsidP="00D55479">
      <w:pPr>
        <w:pStyle w:val="Heading2"/>
      </w:pPr>
      <w:bookmarkStart w:id="41" w:name="_Toc352678055"/>
      <w:bookmarkStart w:id="42" w:name="_Toc353797737"/>
      <w:r>
        <w:rPr>
          <w:u w:val="none"/>
        </w:rPr>
        <w:t>(c)</w:t>
      </w:r>
      <w:r>
        <w:rPr>
          <w:u w:val="none"/>
        </w:rPr>
        <w:tab/>
      </w:r>
      <w:r>
        <w:t>TGP/9: Examining Distinctness</w:t>
      </w:r>
      <w:bookmarkEnd w:id="41"/>
      <w:bookmarkEnd w:id="42"/>
    </w:p>
    <w:p w:rsidR="00D55479" w:rsidRDefault="00D55479" w:rsidP="00D55479">
      <w:pPr>
        <w:rPr>
          <w:rFonts w:cs="Arial"/>
          <w:i/>
          <w:snapToGrid w:val="0"/>
        </w:rPr>
      </w:pPr>
    </w:p>
    <w:p w:rsidR="00D55479" w:rsidRDefault="00D55479" w:rsidP="00D55479">
      <w:pPr>
        <w:numPr>
          <w:ilvl w:val="0"/>
          <w:numId w:val="15"/>
        </w:numPr>
      </w:pPr>
      <w:r>
        <w:t>Guidance on Number of Plants to be Examined (for Distinctness)</w:t>
      </w:r>
    </w:p>
    <w:p w:rsidR="00D55479" w:rsidRDefault="00D55479" w:rsidP="00D55479">
      <w:pPr>
        <w:ind w:left="1134"/>
      </w:pPr>
      <w:r>
        <w:t>(</w:t>
      </w:r>
      <w:proofErr w:type="gramStart"/>
      <w:r>
        <w:t>see</w:t>
      </w:r>
      <w:proofErr w:type="gramEnd"/>
      <w:r>
        <w:t> document TC/49/41 “Report on the Conclusions”, paragraph 84)</w:t>
      </w:r>
    </w:p>
    <w:p w:rsidR="00D55479" w:rsidRDefault="00D55479" w:rsidP="00D55479">
      <w:pPr>
        <w:ind w:left="709"/>
      </w:pPr>
    </w:p>
    <w:p w:rsidR="00D55479" w:rsidRDefault="00D55479" w:rsidP="00D55479">
      <w:pPr>
        <w:numPr>
          <w:ilvl w:val="0"/>
          <w:numId w:val="15"/>
        </w:numPr>
      </w:pPr>
      <w:r>
        <w:t>Providing Photographs with the Technical Questionnaire</w:t>
      </w:r>
    </w:p>
    <w:p w:rsidR="00D55479" w:rsidRDefault="00D55479" w:rsidP="00D55479">
      <w:pPr>
        <w:ind w:left="1134"/>
      </w:pPr>
      <w:r>
        <w:t>(</w:t>
      </w:r>
      <w:proofErr w:type="gramStart"/>
      <w:r>
        <w:t>see</w:t>
      </w:r>
      <w:proofErr w:type="gramEnd"/>
      <w:r>
        <w:t> document TC/49/41 “Report on the Conclusions”, paragraph 47)</w:t>
      </w:r>
    </w:p>
    <w:p w:rsidR="00D55479" w:rsidRDefault="00D55479" w:rsidP="00D55479">
      <w:pPr>
        <w:ind w:left="709"/>
      </w:pPr>
    </w:p>
    <w:p w:rsidR="00D55479" w:rsidRPr="005C715A" w:rsidRDefault="00D55479" w:rsidP="00D55479">
      <w:pPr>
        <w:tabs>
          <w:tab w:val="left" w:pos="5387"/>
          <w:tab w:val="left" w:pos="5954"/>
        </w:tabs>
        <w:ind w:left="4820"/>
      </w:pPr>
      <w:r w:rsidRPr="005C715A">
        <w:rPr>
          <w:i/>
        </w:rPr>
        <w:fldChar w:fldCharType="begin"/>
      </w:r>
      <w:r w:rsidRPr="005C715A">
        <w:rPr>
          <w:i/>
        </w:rPr>
        <w:instrText xml:space="preserve"> AUTONUM  </w:instrText>
      </w:r>
      <w:r w:rsidRPr="005C715A">
        <w:rPr>
          <w:i/>
        </w:rPr>
        <w:fldChar w:fldCharType="end"/>
      </w:r>
      <w:r w:rsidRPr="005C715A">
        <w:rPr>
          <w:i/>
        </w:rPr>
        <w:tab/>
        <w:t xml:space="preserve">The TWA is invited to note the matters approved by TC for future revision of documents TGP/7, TGP/8 and TGP/9, as set out in paragraph 22. </w:t>
      </w:r>
    </w:p>
    <w:p w:rsidR="00D55479" w:rsidRPr="005C715A" w:rsidRDefault="00D55479" w:rsidP="00D55479"/>
    <w:p w:rsidR="00D55479" w:rsidRPr="005C715A" w:rsidRDefault="00D55479" w:rsidP="00D55479"/>
    <w:p w:rsidR="00D55479" w:rsidRPr="005C715A" w:rsidRDefault="00D55479" w:rsidP="00D55479"/>
    <w:p w:rsidR="00D55479" w:rsidRPr="005C715A" w:rsidRDefault="00D55479" w:rsidP="00D55479">
      <w:pPr>
        <w:pStyle w:val="Heading1"/>
      </w:pPr>
      <w:bookmarkStart w:id="43" w:name="_Toc352678056"/>
      <w:bookmarkStart w:id="44" w:name="_Toc353797738"/>
      <w:r w:rsidRPr="005C715A">
        <w:t xml:space="preserve">Iv. </w:t>
      </w:r>
      <w:r w:rsidRPr="005C715A">
        <w:tab/>
        <w:t>MATTERS FOR discussion on FUTURE REVISION OF TGP documents</w:t>
      </w:r>
      <w:bookmarkEnd w:id="43"/>
      <w:bookmarkEnd w:id="44"/>
    </w:p>
    <w:p w:rsidR="00D55479" w:rsidRPr="005C715A" w:rsidRDefault="00D55479" w:rsidP="00D55479"/>
    <w:p w:rsidR="00D55479" w:rsidRPr="005C715A" w:rsidRDefault="00D55479" w:rsidP="00D55479"/>
    <w:p w:rsidR="00D55479" w:rsidRPr="005C715A" w:rsidRDefault="00D55479" w:rsidP="00D55479">
      <w:pPr>
        <w:pStyle w:val="Heading2"/>
        <w:rPr>
          <w:snapToGrid w:val="0"/>
          <w:color w:val="000000"/>
        </w:rPr>
      </w:pPr>
      <w:bookmarkStart w:id="45" w:name="_Toc352678057"/>
      <w:bookmarkStart w:id="46" w:name="_Toc353797739"/>
      <w:r w:rsidRPr="005C715A">
        <w:t xml:space="preserve">TGP/5: Experience and Cooperation in DUS Testing: Section 10: </w:t>
      </w:r>
      <w:r w:rsidRPr="005C715A">
        <w:rPr>
          <w:snapToGrid w:val="0"/>
          <w:color w:val="000000"/>
        </w:rPr>
        <w:t>Notification of Additional Characteristics</w:t>
      </w:r>
      <w:bookmarkEnd w:id="45"/>
      <w:bookmarkEnd w:id="46"/>
    </w:p>
    <w:p w:rsidR="00D55479" w:rsidRPr="005C715A" w:rsidRDefault="00D55479" w:rsidP="00D55479"/>
    <w:p w:rsidR="00D55479" w:rsidRPr="005C715A" w:rsidRDefault="00D55479" w:rsidP="00D55479">
      <w:r w:rsidRPr="005C715A">
        <w:fldChar w:fldCharType="begin"/>
      </w:r>
      <w:r w:rsidRPr="005C715A">
        <w:instrText xml:space="preserve"> AUTONUM  </w:instrText>
      </w:r>
      <w:r w:rsidRPr="005C715A">
        <w:fldChar w:fldCharType="end"/>
      </w:r>
      <w:r w:rsidRPr="005C715A">
        <w:tab/>
      </w:r>
      <w:r w:rsidRPr="005C715A">
        <w:rPr>
          <w:color w:val="000000"/>
        </w:rPr>
        <w:t>The TC</w:t>
      </w:r>
      <w:r w:rsidRPr="005C715A">
        <w:rPr>
          <w:rFonts w:cs="Arial"/>
          <w:lang w:eastAsia="ja-JP"/>
        </w:rPr>
        <w:t>, at its forty-ninth session held in Geneva from March 18 to 20, 2013,</w:t>
      </w:r>
      <w:r w:rsidRPr="005C715A">
        <w:rPr>
          <w:color w:val="000000"/>
        </w:rPr>
        <w:t xml:space="preserve"> </w:t>
      </w:r>
      <w:r w:rsidRPr="005C715A">
        <w:rPr>
          <w:rFonts w:cs="Arial"/>
        </w:rPr>
        <w:t xml:space="preserve">agreed that a draft revision of document TGP/5 Section 10 be presented for consideration by the TC at its fiftieth session, subject to the conclusion of discussions on disclaimers on UPOV documents in the Consultative Committee </w:t>
      </w:r>
      <w:r w:rsidRPr="005C715A">
        <w:t>(see document TC/49/41 “Report on the Conclusions”, paragraph 150).</w:t>
      </w:r>
    </w:p>
    <w:p w:rsidR="00D55479" w:rsidRPr="005C715A" w:rsidRDefault="00D55479" w:rsidP="00D55479">
      <w:pPr>
        <w:rPr>
          <w:rFonts w:cs="Arial"/>
        </w:rPr>
      </w:pPr>
    </w:p>
    <w:p w:rsidR="00D55479" w:rsidRPr="005C715A" w:rsidRDefault="00D55479" w:rsidP="00D55479"/>
    <w:p w:rsidR="00D55479" w:rsidRPr="005C715A" w:rsidRDefault="00D55479" w:rsidP="00D55479">
      <w:pPr>
        <w:pStyle w:val="Heading2"/>
      </w:pPr>
      <w:bookmarkStart w:id="47" w:name="_Toc352678059"/>
      <w:bookmarkStart w:id="48" w:name="_Toc353797740"/>
      <w:r w:rsidRPr="005C715A">
        <w:t>TGP/7: Development of Test Guidelines</w:t>
      </w:r>
      <w:bookmarkEnd w:id="47"/>
      <w:bookmarkEnd w:id="48"/>
    </w:p>
    <w:p w:rsidR="00D55479" w:rsidRPr="005C715A" w:rsidRDefault="00D55479" w:rsidP="00D55479"/>
    <w:p w:rsidR="00D55479" w:rsidRPr="005C715A" w:rsidRDefault="00D55479" w:rsidP="00D55479">
      <w:r w:rsidRPr="005C715A">
        <w:fldChar w:fldCharType="begin"/>
      </w:r>
      <w:r w:rsidRPr="005C715A">
        <w:instrText xml:space="preserve"> AUTONUM  </w:instrText>
      </w:r>
      <w:r w:rsidRPr="005C715A">
        <w:fldChar w:fldCharType="end"/>
      </w:r>
      <w:r w:rsidRPr="005C715A">
        <w:tab/>
        <w:t xml:space="preserve">The following matters will be discussed on the basis of the indicated documents: </w:t>
      </w:r>
    </w:p>
    <w:p w:rsidR="00D55479" w:rsidRPr="005C715A" w:rsidRDefault="00D55479" w:rsidP="00D55479"/>
    <w:p w:rsidR="00D55479" w:rsidRPr="005C715A" w:rsidRDefault="00D55479" w:rsidP="00D55479">
      <w:pPr>
        <w:pStyle w:val="Heading3"/>
        <w:numPr>
          <w:ilvl w:val="0"/>
          <w:numId w:val="16"/>
        </w:numPr>
      </w:pPr>
      <w:bookmarkStart w:id="49" w:name="_Toc352678060"/>
      <w:bookmarkStart w:id="50" w:name="_Toc353797741"/>
      <w:r w:rsidRPr="005C715A">
        <w:t>Revision of document TGP/7: Additional Standard Wording for Growing Cycle</w:t>
      </w:r>
      <w:bookmarkEnd w:id="49"/>
      <w:r w:rsidRPr="005C715A">
        <w:t xml:space="preserve"> for Tropical Species;</w:t>
      </w:r>
      <w:bookmarkEnd w:id="50"/>
    </w:p>
    <w:p w:rsidR="00D55479" w:rsidRPr="005C715A" w:rsidRDefault="00D55479" w:rsidP="00D55479">
      <w:pPr>
        <w:ind w:left="1418"/>
      </w:pPr>
      <w:proofErr w:type="gramStart"/>
      <w:r w:rsidRPr="005C715A">
        <w:t>Considered in document TWA/42/9.</w:t>
      </w:r>
      <w:proofErr w:type="gramEnd"/>
    </w:p>
    <w:p w:rsidR="00D55479" w:rsidRPr="005C715A" w:rsidRDefault="00D55479" w:rsidP="00D55479">
      <w:bookmarkStart w:id="51" w:name="_Toc352678061"/>
    </w:p>
    <w:p w:rsidR="00D55479" w:rsidRPr="005C715A" w:rsidRDefault="00D55479" w:rsidP="00D55479">
      <w:pPr>
        <w:pStyle w:val="Heading3"/>
        <w:numPr>
          <w:ilvl w:val="0"/>
          <w:numId w:val="16"/>
        </w:numPr>
      </w:pPr>
      <w:bookmarkStart w:id="52" w:name="_Toc353797742"/>
      <w:r w:rsidRPr="005C715A">
        <w:t>Revision of document TGP/7: Source of Propagating material</w:t>
      </w:r>
      <w:bookmarkEnd w:id="51"/>
      <w:r w:rsidRPr="005C715A">
        <w:t>;</w:t>
      </w:r>
      <w:bookmarkEnd w:id="52"/>
    </w:p>
    <w:p w:rsidR="00D55479" w:rsidRPr="005C715A" w:rsidRDefault="00D55479" w:rsidP="00D55479">
      <w:pPr>
        <w:ind w:left="1418"/>
      </w:pPr>
      <w:proofErr w:type="gramStart"/>
      <w:r w:rsidRPr="005C715A">
        <w:t>Considered in document TWA/42/10.</w:t>
      </w:r>
      <w:proofErr w:type="gramEnd"/>
    </w:p>
    <w:p w:rsidR="00D55479" w:rsidRPr="005C715A" w:rsidRDefault="00D55479" w:rsidP="00D55479"/>
    <w:p w:rsidR="00D55479" w:rsidRPr="005C715A" w:rsidRDefault="00D55479" w:rsidP="00D55479">
      <w:pPr>
        <w:pStyle w:val="Heading3"/>
        <w:numPr>
          <w:ilvl w:val="0"/>
          <w:numId w:val="16"/>
        </w:numPr>
      </w:pPr>
      <w:bookmarkStart w:id="53" w:name="_Toc352678062"/>
      <w:bookmarkStart w:id="54" w:name="_Toc353797743"/>
      <w:r w:rsidRPr="005C715A">
        <w:t>Revision of document TGP/7: Indication of Growth Stage</w:t>
      </w:r>
      <w:bookmarkEnd w:id="53"/>
      <w:r w:rsidRPr="005C715A">
        <w:t xml:space="preserve"> in Test Guidelines;</w:t>
      </w:r>
      <w:bookmarkEnd w:id="54"/>
      <w:r w:rsidRPr="005C715A">
        <w:t xml:space="preserve"> </w:t>
      </w:r>
    </w:p>
    <w:p w:rsidR="00D55479" w:rsidRPr="005C715A" w:rsidRDefault="00D55479" w:rsidP="00D55479">
      <w:pPr>
        <w:ind w:left="1418"/>
      </w:pPr>
      <w:proofErr w:type="gramStart"/>
      <w:r w:rsidRPr="005C715A">
        <w:t>Considered in document TWA/42/11.</w:t>
      </w:r>
      <w:proofErr w:type="gramEnd"/>
    </w:p>
    <w:p w:rsidR="00D55479" w:rsidRPr="005C715A" w:rsidRDefault="00D55479" w:rsidP="00D55479"/>
    <w:p w:rsidR="00D55479" w:rsidRPr="005C715A" w:rsidRDefault="00D55479" w:rsidP="00D55479">
      <w:pPr>
        <w:pStyle w:val="Heading3"/>
        <w:numPr>
          <w:ilvl w:val="0"/>
          <w:numId w:val="16"/>
        </w:numPr>
      </w:pPr>
      <w:bookmarkStart w:id="55" w:name="_Toc352678063"/>
      <w:bookmarkStart w:id="56" w:name="_Toc353797744"/>
      <w:r w:rsidRPr="005C715A">
        <w:t xml:space="preserve">Revision of document TGP/7: </w:t>
      </w:r>
      <w:r w:rsidRPr="005C715A">
        <w:rPr>
          <w:snapToGrid w:val="0"/>
        </w:rPr>
        <w:t>Providing Illustrations of Color in Test Guidelines</w:t>
      </w:r>
      <w:bookmarkEnd w:id="55"/>
      <w:r w:rsidRPr="005C715A">
        <w:rPr>
          <w:snapToGrid w:val="0"/>
        </w:rPr>
        <w:t>;</w:t>
      </w:r>
      <w:bookmarkEnd w:id="56"/>
      <w:r w:rsidRPr="005C715A">
        <w:rPr>
          <w:snapToGrid w:val="0"/>
        </w:rPr>
        <w:t xml:space="preserve"> </w:t>
      </w:r>
    </w:p>
    <w:p w:rsidR="00D55479" w:rsidRPr="005C715A" w:rsidRDefault="00D55479" w:rsidP="00D55479">
      <w:pPr>
        <w:ind w:left="1418"/>
      </w:pPr>
      <w:proofErr w:type="gramStart"/>
      <w:r w:rsidRPr="005C715A">
        <w:t>Considered in document TWA/42/12.</w:t>
      </w:r>
      <w:proofErr w:type="gramEnd"/>
    </w:p>
    <w:p w:rsidR="00D55479" w:rsidRPr="005C715A" w:rsidRDefault="00D55479" w:rsidP="00D55479">
      <w:pPr>
        <w:rPr>
          <w:rFonts w:cs="Arial"/>
        </w:rPr>
      </w:pPr>
    </w:p>
    <w:p w:rsidR="00D55479" w:rsidRPr="005C715A" w:rsidRDefault="00D55479" w:rsidP="00D55479">
      <w:pPr>
        <w:pStyle w:val="Heading3"/>
        <w:numPr>
          <w:ilvl w:val="0"/>
          <w:numId w:val="16"/>
        </w:numPr>
      </w:pPr>
      <w:bookmarkStart w:id="57" w:name="_Toc353797745"/>
      <w:r w:rsidRPr="005C715A">
        <w:t>Revision of document TGP/7: Presence of Leading Expert at Technical Working Party Sessions;</w:t>
      </w:r>
      <w:bookmarkEnd w:id="57"/>
      <w:r w:rsidRPr="005C715A">
        <w:t xml:space="preserve"> </w:t>
      </w:r>
    </w:p>
    <w:p w:rsidR="00D55479" w:rsidRPr="005C715A" w:rsidRDefault="00D55479" w:rsidP="00D55479">
      <w:pPr>
        <w:ind w:left="1418"/>
      </w:pPr>
      <w:proofErr w:type="gramStart"/>
      <w:r w:rsidRPr="005C715A">
        <w:t>Considered in document TWA/42/13.</w:t>
      </w:r>
      <w:proofErr w:type="gramEnd"/>
    </w:p>
    <w:p w:rsidR="00D55479" w:rsidRPr="005C715A" w:rsidRDefault="00D55479" w:rsidP="00D55479"/>
    <w:p w:rsidR="00D55479" w:rsidRPr="005C715A" w:rsidRDefault="00D55479" w:rsidP="00D55479"/>
    <w:p w:rsidR="00D55479" w:rsidRPr="005C715A" w:rsidRDefault="00D55479" w:rsidP="00D55479">
      <w:pPr>
        <w:pStyle w:val="Heading2"/>
      </w:pPr>
      <w:bookmarkStart w:id="58" w:name="_Toc352678065"/>
      <w:bookmarkStart w:id="59" w:name="_Toc353797746"/>
      <w:r w:rsidRPr="005C715A">
        <w:t>TGP/8: Trial Design and Techniques Used in the Examination of Distinctness, Uniformity and Stability</w:t>
      </w:r>
      <w:bookmarkEnd w:id="58"/>
      <w:bookmarkEnd w:id="59"/>
    </w:p>
    <w:p w:rsidR="00D55479" w:rsidRPr="005C715A" w:rsidRDefault="00D55479" w:rsidP="00D55479">
      <w:pPr>
        <w:pStyle w:val="Heading2"/>
      </w:pPr>
    </w:p>
    <w:p w:rsidR="00D55479" w:rsidRPr="005C715A" w:rsidRDefault="00D55479" w:rsidP="00D55479">
      <w:r w:rsidRPr="005C715A">
        <w:fldChar w:fldCharType="begin"/>
      </w:r>
      <w:r w:rsidRPr="005C715A">
        <w:instrText xml:space="preserve"> AUTONUM  </w:instrText>
      </w:r>
      <w:r w:rsidRPr="005C715A">
        <w:fldChar w:fldCharType="end"/>
      </w:r>
      <w:r w:rsidRPr="005C715A">
        <w:tab/>
        <w:t xml:space="preserve">The following matters will be discussed on the basis of the indicated documents: </w:t>
      </w:r>
    </w:p>
    <w:p w:rsidR="00D55479" w:rsidRPr="005C715A" w:rsidRDefault="00D55479" w:rsidP="00D55479"/>
    <w:p w:rsidR="00D55479" w:rsidRPr="005C715A" w:rsidRDefault="00D55479" w:rsidP="00D55479">
      <w:pPr>
        <w:pStyle w:val="Heading3"/>
        <w:numPr>
          <w:ilvl w:val="0"/>
          <w:numId w:val="17"/>
        </w:numPr>
      </w:pPr>
      <w:bookmarkStart w:id="60" w:name="_Toc352678066"/>
      <w:bookmarkStart w:id="61" w:name="_Toc353797747"/>
      <w:r w:rsidRPr="005C715A">
        <w:t>Revision of document TGP/8: Part I: New Section: Minimizing the Variation due to Different Observers</w:t>
      </w:r>
      <w:bookmarkEnd w:id="60"/>
      <w:r w:rsidRPr="005C715A">
        <w:t>;</w:t>
      </w:r>
      <w:bookmarkEnd w:id="61"/>
    </w:p>
    <w:p w:rsidR="00D55479" w:rsidRPr="005C715A" w:rsidRDefault="00D55479" w:rsidP="00D55479">
      <w:pPr>
        <w:ind w:left="1418"/>
      </w:pPr>
      <w:proofErr w:type="gramStart"/>
      <w:r w:rsidRPr="005C715A">
        <w:t>Considered in document TWA/42/14.</w:t>
      </w:r>
      <w:proofErr w:type="gramEnd"/>
    </w:p>
    <w:p w:rsidR="00D55479" w:rsidRPr="005C715A" w:rsidRDefault="00D55479" w:rsidP="00D55479">
      <w:pPr>
        <w:rPr>
          <w:rFonts w:cs="Arial"/>
        </w:rPr>
      </w:pPr>
    </w:p>
    <w:p w:rsidR="00D55479" w:rsidRPr="005C715A" w:rsidRDefault="00D55479" w:rsidP="00D55479">
      <w:pPr>
        <w:pStyle w:val="Heading3"/>
        <w:numPr>
          <w:ilvl w:val="0"/>
          <w:numId w:val="17"/>
        </w:numPr>
      </w:pPr>
      <w:bookmarkStart w:id="62" w:name="_Toc352678067"/>
      <w:bookmarkStart w:id="63" w:name="_Toc353797748"/>
      <w:r w:rsidRPr="005C715A">
        <w:t>Revision of document TGP/8: Part II: Method of Calculation of COYU</w:t>
      </w:r>
      <w:bookmarkEnd w:id="62"/>
      <w:r w:rsidRPr="005C715A">
        <w:t>;</w:t>
      </w:r>
      <w:bookmarkEnd w:id="63"/>
    </w:p>
    <w:p w:rsidR="00D55479" w:rsidRPr="005C715A" w:rsidRDefault="00D55479" w:rsidP="00D55479">
      <w:pPr>
        <w:ind w:left="1418"/>
      </w:pPr>
      <w:proofErr w:type="gramStart"/>
      <w:r w:rsidRPr="005C715A">
        <w:t>Considered in document TWA/42/15.</w:t>
      </w:r>
      <w:proofErr w:type="gramEnd"/>
    </w:p>
    <w:p w:rsidR="00D55479" w:rsidRPr="005C715A" w:rsidRDefault="00D55479" w:rsidP="00D55479"/>
    <w:p w:rsidR="00D55479" w:rsidRPr="005C715A" w:rsidRDefault="00D55479" w:rsidP="00D55479">
      <w:pPr>
        <w:pStyle w:val="Heading3"/>
        <w:numPr>
          <w:ilvl w:val="0"/>
          <w:numId w:val="17"/>
        </w:numPr>
      </w:pPr>
      <w:bookmarkStart w:id="64" w:name="_Toc352678068"/>
      <w:bookmarkStart w:id="65" w:name="_Toc353797749"/>
      <w:r w:rsidRPr="005C715A">
        <w:lastRenderedPageBreak/>
        <w:t xml:space="preserve">Revision of document TGP/8: Part II: </w:t>
      </w:r>
      <w:bookmarkStart w:id="66" w:name="_Toc352678069"/>
      <w:bookmarkEnd w:id="64"/>
      <w:r w:rsidRPr="005C715A">
        <w:t>New Section 10: Minimum Number of Comparable Varieties for the Relative Variance Method</w:t>
      </w:r>
      <w:bookmarkEnd w:id="66"/>
      <w:r w:rsidRPr="005C715A">
        <w:t>;</w:t>
      </w:r>
      <w:bookmarkEnd w:id="65"/>
    </w:p>
    <w:p w:rsidR="00D55479" w:rsidRPr="005C715A" w:rsidRDefault="00D55479" w:rsidP="00D55479">
      <w:pPr>
        <w:ind w:left="1418"/>
      </w:pPr>
      <w:proofErr w:type="gramStart"/>
      <w:r w:rsidRPr="005C715A">
        <w:t>Considered in document TWA/42/16.</w:t>
      </w:r>
      <w:proofErr w:type="gramEnd"/>
    </w:p>
    <w:p w:rsidR="00D55479" w:rsidRPr="005C715A" w:rsidRDefault="00D55479" w:rsidP="00D55479"/>
    <w:p w:rsidR="00D55479" w:rsidRPr="005C715A" w:rsidRDefault="00D55479" w:rsidP="00D55479">
      <w:pPr>
        <w:pStyle w:val="Heading3"/>
        <w:numPr>
          <w:ilvl w:val="0"/>
          <w:numId w:val="17"/>
        </w:numPr>
      </w:pPr>
      <w:bookmarkStart w:id="67" w:name="_Toc352678070"/>
      <w:bookmarkStart w:id="68" w:name="_Toc353797750"/>
      <w:r w:rsidRPr="005C715A">
        <w:t>Revision of document TGP/8: Part II: New Section 11: Examining DUS in Bulk Samples</w:t>
      </w:r>
      <w:bookmarkEnd w:id="67"/>
      <w:r w:rsidRPr="005C715A">
        <w:t>;</w:t>
      </w:r>
      <w:bookmarkEnd w:id="68"/>
    </w:p>
    <w:p w:rsidR="00D55479" w:rsidRPr="005C715A" w:rsidRDefault="00D55479" w:rsidP="00D55479">
      <w:pPr>
        <w:ind w:left="1418"/>
      </w:pPr>
      <w:proofErr w:type="gramStart"/>
      <w:r w:rsidRPr="005C715A">
        <w:t>Considered in document TWA/42/17.</w:t>
      </w:r>
      <w:proofErr w:type="gramEnd"/>
    </w:p>
    <w:p w:rsidR="00D55479" w:rsidRPr="005C715A" w:rsidRDefault="00D55479" w:rsidP="00D55479">
      <w:pPr>
        <w:rPr>
          <w:rFonts w:cs="Arial"/>
        </w:rPr>
      </w:pPr>
    </w:p>
    <w:p w:rsidR="00D55479" w:rsidRPr="005C715A" w:rsidRDefault="00D55479" w:rsidP="00D55479">
      <w:pPr>
        <w:pStyle w:val="Heading3"/>
        <w:numPr>
          <w:ilvl w:val="0"/>
          <w:numId w:val="17"/>
        </w:numPr>
        <w:rPr>
          <w:spacing w:val="-4"/>
        </w:rPr>
      </w:pPr>
      <w:bookmarkStart w:id="69" w:name="_Toc352678071"/>
      <w:bookmarkStart w:id="70" w:name="_Toc353797751"/>
      <w:r w:rsidRPr="005C715A">
        <w:t>Revision of document TGP/8: Part II: New Section: Data Processing for the Assessment of Distinctness and for Producing Variety Descriptions</w:t>
      </w:r>
      <w:bookmarkEnd w:id="69"/>
      <w:r w:rsidRPr="005C715A">
        <w:t>;</w:t>
      </w:r>
      <w:bookmarkEnd w:id="70"/>
    </w:p>
    <w:p w:rsidR="00D55479" w:rsidRPr="005C715A" w:rsidRDefault="00D55479" w:rsidP="00D55479">
      <w:pPr>
        <w:ind w:left="1418"/>
        <w:rPr>
          <w:spacing w:val="-4"/>
        </w:rPr>
      </w:pPr>
      <w:proofErr w:type="gramStart"/>
      <w:r w:rsidRPr="005C715A">
        <w:t>Considered in document TWA/42/18.</w:t>
      </w:r>
      <w:proofErr w:type="gramEnd"/>
    </w:p>
    <w:p w:rsidR="00D55479" w:rsidRPr="005C715A" w:rsidRDefault="00D55479" w:rsidP="00D55479">
      <w:pPr>
        <w:rPr>
          <w:iCs/>
          <w:spacing w:val="-4"/>
        </w:rPr>
      </w:pPr>
    </w:p>
    <w:p w:rsidR="00D55479" w:rsidRPr="005C715A" w:rsidRDefault="00D55479" w:rsidP="00D55479">
      <w:pPr>
        <w:pStyle w:val="Heading3"/>
        <w:numPr>
          <w:ilvl w:val="0"/>
          <w:numId w:val="17"/>
        </w:numPr>
      </w:pPr>
      <w:bookmarkStart w:id="71" w:name="_Toc352678072"/>
      <w:bookmarkStart w:id="72" w:name="_Toc353797752"/>
      <w:r w:rsidRPr="005C715A">
        <w:t>Revision of document TGP/8: Part II: New Section:  Guidance of Data Analysis for Blind Randomized Trials</w:t>
      </w:r>
      <w:bookmarkEnd w:id="71"/>
      <w:r w:rsidRPr="005C715A">
        <w:t>;</w:t>
      </w:r>
      <w:bookmarkEnd w:id="72"/>
    </w:p>
    <w:p w:rsidR="00D55479" w:rsidRPr="005C715A" w:rsidRDefault="00D55479" w:rsidP="00D55479">
      <w:pPr>
        <w:ind w:left="1418"/>
      </w:pPr>
      <w:proofErr w:type="gramStart"/>
      <w:r w:rsidRPr="005C715A">
        <w:t>Considered in document TWA/42/19.</w:t>
      </w:r>
      <w:proofErr w:type="gramEnd"/>
    </w:p>
    <w:p w:rsidR="00D55479" w:rsidRPr="005C715A" w:rsidRDefault="00D55479" w:rsidP="00D55479">
      <w:pPr>
        <w:rPr>
          <w:iCs/>
          <w:spacing w:val="-4"/>
        </w:rPr>
      </w:pPr>
    </w:p>
    <w:p w:rsidR="00D55479" w:rsidRPr="005C715A" w:rsidRDefault="00D55479" w:rsidP="00D55479">
      <w:pPr>
        <w:pStyle w:val="Heading3"/>
        <w:numPr>
          <w:ilvl w:val="0"/>
          <w:numId w:val="17"/>
        </w:numPr>
      </w:pPr>
      <w:bookmarkStart w:id="73" w:name="_Toc352678073"/>
      <w:bookmarkStart w:id="74" w:name="_Toc353797753"/>
      <w:r w:rsidRPr="005C715A">
        <w:t>Revision of document TGP/8: Part II: New Section:  Examining Characteristics Using Image Analysis</w:t>
      </w:r>
      <w:bookmarkEnd w:id="73"/>
      <w:r w:rsidRPr="005C715A">
        <w:t>;</w:t>
      </w:r>
      <w:bookmarkEnd w:id="74"/>
    </w:p>
    <w:p w:rsidR="00D55479" w:rsidRPr="005C715A" w:rsidRDefault="00D55479" w:rsidP="00D55479">
      <w:pPr>
        <w:ind w:left="1418"/>
      </w:pPr>
      <w:proofErr w:type="gramStart"/>
      <w:r w:rsidRPr="005C715A">
        <w:t>Considered in document TWA/42/20.</w:t>
      </w:r>
      <w:proofErr w:type="gramEnd"/>
    </w:p>
    <w:p w:rsidR="00D55479" w:rsidRPr="005C715A" w:rsidRDefault="00D55479" w:rsidP="00D55479">
      <w:pPr>
        <w:ind w:left="1418"/>
      </w:pPr>
    </w:p>
    <w:p w:rsidR="00D55479" w:rsidRPr="005C715A" w:rsidRDefault="00D55479" w:rsidP="000E5AB0">
      <w:pPr>
        <w:pStyle w:val="Heading3"/>
        <w:numPr>
          <w:ilvl w:val="0"/>
          <w:numId w:val="17"/>
        </w:numPr>
      </w:pPr>
      <w:bookmarkStart w:id="75" w:name="_Toc353797754"/>
      <w:r w:rsidRPr="005C715A">
        <w:t>Revision of document TGP/8: Part II: New Section: Statistical Methods for Visually Observed Characteristics;</w:t>
      </w:r>
      <w:bookmarkEnd w:id="75"/>
      <w:r w:rsidRPr="005C715A">
        <w:t xml:space="preserve"> </w:t>
      </w:r>
    </w:p>
    <w:p w:rsidR="00D55479" w:rsidRPr="005C715A" w:rsidRDefault="00D55479" w:rsidP="00D55479">
      <w:pPr>
        <w:ind w:left="1418"/>
      </w:pPr>
      <w:proofErr w:type="gramStart"/>
      <w:r w:rsidRPr="005C715A">
        <w:t>Considered in document TWA/42/23.</w:t>
      </w:r>
      <w:proofErr w:type="gramEnd"/>
    </w:p>
    <w:p w:rsidR="00D55479" w:rsidRPr="005C715A" w:rsidRDefault="00D55479" w:rsidP="00D55479">
      <w:pPr>
        <w:ind w:left="1418"/>
      </w:pPr>
    </w:p>
    <w:p w:rsidR="00D55479" w:rsidRPr="005C715A" w:rsidRDefault="00D55479" w:rsidP="00D55479">
      <w:pPr>
        <w:ind w:left="1418"/>
      </w:pPr>
    </w:p>
    <w:p w:rsidR="00D55479" w:rsidRPr="005C715A" w:rsidRDefault="00D55479" w:rsidP="00D55479">
      <w:pPr>
        <w:pStyle w:val="Heading2"/>
      </w:pPr>
      <w:bookmarkStart w:id="76" w:name="_Toc352678074"/>
      <w:bookmarkStart w:id="77" w:name="_Toc353797755"/>
      <w:r w:rsidRPr="005C715A">
        <w:t xml:space="preserve">TGP/14: </w:t>
      </w:r>
      <w:r w:rsidRPr="005C715A">
        <w:rPr>
          <w:snapToGrid w:val="0"/>
        </w:rPr>
        <w:t>Glossary of Terms Used in UPOV Documents</w:t>
      </w:r>
      <w:bookmarkEnd w:id="76"/>
      <w:bookmarkEnd w:id="77"/>
    </w:p>
    <w:p w:rsidR="00D55479" w:rsidRPr="005C715A" w:rsidRDefault="00D55479" w:rsidP="00D55479"/>
    <w:p w:rsidR="00D55479" w:rsidRPr="005C715A" w:rsidRDefault="00D55479" w:rsidP="00D55479">
      <w:r w:rsidRPr="005C715A">
        <w:fldChar w:fldCharType="begin"/>
      </w:r>
      <w:r w:rsidRPr="005C715A">
        <w:instrText xml:space="preserve"> AUTONUM  </w:instrText>
      </w:r>
      <w:r w:rsidRPr="005C715A">
        <w:fldChar w:fldCharType="end"/>
      </w:r>
      <w:r w:rsidRPr="005C715A">
        <w:tab/>
        <w:t>The following matter will be discussed on the basis of the indicated document:</w:t>
      </w:r>
    </w:p>
    <w:p w:rsidR="00D55479" w:rsidRPr="005C715A" w:rsidRDefault="00D55479" w:rsidP="00D55479"/>
    <w:p w:rsidR="00D55479" w:rsidRPr="005C715A" w:rsidRDefault="00D55479" w:rsidP="00D55479">
      <w:pPr>
        <w:pStyle w:val="Heading3"/>
        <w:numPr>
          <w:ilvl w:val="0"/>
          <w:numId w:val="18"/>
        </w:numPr>
      </w:pPr>
      <w:bookmarkStart w:id="78" w:name="_Toc352678075"/>
      <w:bookmarkStart w:id="79" w:name="_Toc353797756"/>
      <w:r w:rsidRPr="005C715A">
        <w:t>Revision of document TGP/14: Section 2: Botanical Terms, Subsection 3: Color: Definition for “Dot”</w:t>
      </w:r>
      <w:bookmarkEnd w:id="78"/>
      <w:r w:rsidRPr="005C715A">
        <w:t>.</w:t>
      </w:r>
      <w:bookmarkEnd w:id="79"/>
    </w:p>
    <w:p w:rsidR="00D55479" w:rsidRPr="005C715A" w:rsidRDefault="00D55479" w:rsidP="00D55479">
      <w:pPr>
        <w:ind w:left="1418"/>
      </w:pPr>
      <w:proofErr w:type="gramStart"/>
      <w:r w:rsidRPr="005C715A">
        <w:t>Considered in document TWA/42/21.</w:t>
      </w:r>
      <w:proofErr w:type="gramEnd"/>
    </w:p>
    <w:p w:rsidR="00D55479" w:rsidRPr="005C715A" w:rsidRDefault="00D55479" w:rsidP="00D55479"/>
    <w:p w:rsidR="00D55479" w:rsidRPr="005C715A" w:rsidRDefault="00D55479" w:rsidP="00D55479">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The TWA is invited to:</w:t>
      </w:r>
    </w:p>
    <w:p w:rsidR="00D55479" w:rsidRPr="005C715A" w:rsidRDefault="00D55479" w:rsidP="00D55479">
      <w:pPr>
        <w:tabs>
          <w:tab w:val="left" w:pos="5387"/>
        </w:tabs>
        <w:ind w:left="4820"/>
        <w:rPr>
          <w:i/>
        </w:rPr>
      </w:pPr>
    </w:p>
    <w:p w:rsidR="00D55479" w:rsidRPr="005C715A" w:rsidRDefault="00D55479" w:rsidP="00D55479">
      <w:pPr>
        <w:tabs>
          <w:tab w:val="left" w:pos="5387"/>
          <w:tab w:val="left" w:pos="5954"/>
        </w:tabs>
        <w:ind w:left="4820"/>
        <w:rPr>
          <w:i/>
          <w:iCs/>
          <w:snapToGrid w:val="0"/>
        </w:rPr>
      </w:pPr>
      <w:r w:rsidRPr="005C715A">
        <w:rPr>
          <w:i/>
        </w:rPr>
        <w:tab/>
        <w:t>(a)</w:t>
      </w:r>
      <w:r w:rsidRPr="005C715A">
        <w:rPr>
          <w:i/>
        </w:rPr>
        <w:tab/>
        <w:t xml:space="preserve">note the agreement of the TC </w:t>
      </w:r>
      <w:r w:rsidRPr="005C715A">
        <w:rPr>
          <w:rFonts w:cs="Arial"/>
          <w:i/>
        </w:rPr>
        <w:t>that a draft revision of document TGP/5 Section 10 be presented for consideration by the TC at its fiftieth session, subject to the conclusion of discussions on disclaimers on UPOV documents in the Consultative Committee</w:t>
      </w:r>
      <w:r w:rsidRPr="005C715A">
        <w:rPr>
          <w:i/>
          <w:iCs/>
          <w:snapToGrid w:val="0"/>
        </w:rPr>
        <w:t>; and</w:t>
      </w:r>
    </w:p>
    <w:p w:rsidR="00D55479" w:rsidRPr="005C715A" w:rsidRDefault="00D55479" w:rsidP="00D55479">
      <w:pPr>
        <w:tabs>
          <w:tab w:val="left" w:pos="5387"/>
          <w:tab w:val="left" w:pos="5954"/>
        </w:tabs>
        <w:ind w:left="4820"/>
        <w:rPr>
          <w:i/>
          <w:iCs/>
          <w:snapToGrid w:val="0"/>
        </w:rPr>
      </w:pPr>
    </w:p>
    <w:p w:rsidR="00D55479" w:rsidRDefault="00D55479" w:rsidP="00D55479">
      <w:pPr>
        <w:tabs>
          <w:tab w:val="left" w:pos="5387"/>
          <w:tab w:val="left" w:pos="5954"/>
        </w:tabs>
        <w:ind w:left="4820"/>
        <w:rPr>
          <w:i/>
        </w:rPr>
      </w:pPr>
      <w:r w:rsidRPr="005C715A">
        <w:rPr>
          <w:i/>
          <w:iCs/>
          <w:snapToGrid w:val="0"/>
        </w:rPr>
        <w:tab/>
        <w:t>(b)</w:t>
      </w:r>
      <w:r w:rsidRPr="005C715A">
        <w:rPr>
          <w:i/>
          <w:iCs/>
          <w:snapToGrid w:val="0"/>
        </w:rPr>
        <w:tab/>
      </w:r>
      <w:proofErr w:type="gramStart"/>
      <w:r w:rsidRPr="005C715A">
        <w:rPr>
          <w:i/>
          <w:iCs/>
          <w:snapToGrid w:val="0"/>
        </w:rPr>
        <w:t>note</w:t>
      </w:r>
      <w:proofErr w:type="gramEnd"/>
      <w:r w:rsidRPr="005C715A">
        <w:rPr>
          <w:i/>
          <w:iCs/>
          <w:snapToGrid w:val="0"/>
        </w:rPr>
        <w:t xml:space="preserve"> the matters for discussion on future revision of documents TGP/7, TGP</w:t>
      </w:r>
      <w:r>
        <w:rPr>
          <w:i/>
          <w:iCs/>
          <w:snapToGrid w:val="0"/>
        </w:rPr>
        <w:t xml:space="preserve">/8 and TGP/14 that will be dealt with under separate documents, as set out in paragraphs 25 to 27. </w:t>
      </w:r>
    </w:p>
    <w:p w:rsidR="00D55479" w:rsidRDefault="00D55479" w:rsidP="00D55479"/>
    <w:p w:rsidR="00D55479" w:rsidRDefault="00D55479" w:rsidP="00D55479"/>
    <w:p w:rsidR="00D55479" w:rsidRDefault="00D55479" w:rsidP="00D55479"/>
    <w:p w:rsidR="00D55479" w:rsidRDefault="00D55479" w:rsidP="00D55479">
      <w:pPr>
        <w:pStyle w:val="Heading1"/>
      </w:pPr>
      <w:bookmarkStart w:id="80" w:name="_Toc352678076"/>
      <w:bookmarkStart w:id="81" w:name="_Toc353797757"/>
      <w:r>
        <w:t>v.</w:t>
      </w:r>
      <w:r>
        <w:tab/>
        <w:t>PROGRAM FOR THE DEVELOPMENT OF TGP DOCUMENTS</w:t>
      </w:r>
      <w:bookmarkEnd w:id="80"/>
      <w:bookmarkEnd w:id="81"/>
    </w:p>
    <w:p w:rsidR="00D55479" w:rsidRDefault="00D55479" w:rsidP="00D55479">
      <w:pPr>
        <w:keepNext/>
        <w:rPr>
          <w:rFonts w:cs="Arial"/>
          <w:color w:val="000000"/>
          <w:lang w:eastAsia="ja-JP"/>
        </w:rPr>
      </w:pPr>
    </w:p>
    <w:p w:rsidR="00D55479" w:rsidRDefault="00D55479" w:rsidP="00D55479">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82" w:name="OLE_LINK10"/>
      <w:r>
        <w:rPr>
          <w:rFonts w:cs="Arial"/>
          <w:color w:val="000000"/>
          <w:lang w:eastAsia="ja-JP"/>
        </w:rPr>
        <w:t xml:space="preserve">The Annex to this document presents </w:t>
      </w:r>
      <w:r>
        <w:rPr>
          <w:rFonts w:cs="Arial"/>
        </w:rPr>
        <w:t>the program for the development of TGP documents on the basis of the conclusions by the TC, as its forty-ninth session, and the CAJ, at its sixty-seventh session (see document TC/49/41 “Report on the Conclusions”, paragraph 87, and document CAJ/67/14 “Report on the Conclusions”, paragraph 39, respectively).</w:t>
      </w:r>
      <w:bookmarkEnd w:id="82"/>
    </w:p>
    <w:p w:rsidR="00D55479" w:rsidRDefault="00D55479" w:rsidP="00D55479">
      <w:pPr>
        <w:keepNext/>
        <w:rPr>
          <w:rFonts w:cs="Arial"/>
          <w:i/>
          <w:snapToGrid w:val="0"/>
        </w:rPr>
      </w:pPr>
    </w:p>
    <w:p w:rsidR="00D55479" w:rsidRDefault="00D55479" w:rsidP="00D55479">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The TWA is invited to note the program for the development of TGP documents, as set out in the Annex to this document.</w:t>
      </w:r>
    </w:p>
    <w:p w:rsidR="00D55479" w:rsidRDefault="00D55479" w:rsidP="00D55479">
      <w:pPr>
        <w:tabs>
          <w:tab w:val="left" w:pos="5387"/>
          <w:tab w:val="left" w:pos="5954"/>
        </w:tabs>
        <w:ind w:left="4820"/>
      </w:pPr>
    </w:p>
    <w:p w:rsidR="00D55479" w:rsidRDefault="00D55479" w:rsidP="00D55479">
      <w:pPr>
        <w:tabs>
          <w:tab w:val="left" w:pos="5387"/>
          <w:tab w:val="left" w:pos="5954"/>
        </w:tabs>
        <w:ind w:left="4820"/>
      </w:pPr>
    </w:p>
    <w:p w:rsidR="00D55479" w:rsidRDefault="00D55479" w:rsidP="00D55479">
      <w:pPr>
        <w:pStyle w:val="TitleofDoc"/>
        <w:keepNext/>
        <w:spacing w:before="0"/>
        <w:jc w:val="left"/>
        <w:rPr>
          <w:rFonts w:cs="Arial"/>
        </w:rPr>
      </w:pPr>
    </w:p>
    <w:p w:rsidR="00D55479" w:rsidRDefault="00D55479" w:rsidP="00D55479">
      <w:pPr>
        <w:pStyle w:val="preparedby0"/>
        <w:spacing w:before="0" w:after="0"/>
        <w:jc w:val="right"/>
        <w:rPr>
          <w:rFonts w:cs="Arial"/>
          <w:i w:val="0"/>
        </w:rPr>
      </w:pPr>
      <w:r>
        <w:rPr>
          <w:rFonts w:cs="Arial"/>
          <w:i w:val="0"/>
        </w:rPr>
        <w:t>[Annex follows]</w:t>
      </w:r>
    </w:p>
    <w:p w:rsidR="00D55479" w:rsidRDefault="00D55479" w:rsidP="00D55479">
      <w:pPr>
        <w:jc w:val="left"/>
        <w:sectPr w:rsidR="00D55479">
          <w:headerReference w:type="default" r:id="rId10"/>
          <w:pgSz w:w="11907" w:h="16840"/>
          <w:pgMar w:top="510" w:right="1134" w:bottom="851" w:left="1134" w:header="510" w:footer="680" w:gutter="0"/>
          <w:cols w:space="720"/>
        </w:sectPr>
      </w:pPr>
    </w:p>
    <w:p w:rsidR="00D55479" w:rsidRDefault="00D55479" w:rsidP="00D55479">
      <w:pPr>
        <w:pStyle w:val="preparedby0"/>
        <w:spacing w:before="0" w:after="0"/>
        <w:jc w:val="left"/>
        <w:rPr>
          <w:i w:val="0"/>
        </w:rPr>
      </w:pPr>
    </w:p>
    <w:p w:rsidR="00D55479" w:rsidRDefault="00D55479" w:rsidP="00D55479">
      <w:pPr>
        <w:tabs>
          <w:tab w:val="left" w:pos="2792"/>
        </w:tabs>
      </w:pPr>
      <w:r>
        <w:t>See Excel spreadsheet.</w:t>
      </w:r>
    </w:p>
    <w:p w:rsidR="00D55479" w:rsidRDefault="00D55479" w:rsidP="00D55479">
      <w:pPr>
        <w:pStyle w:val="preparedby0"/>
        <w:spacing w:before="0" w:after="0"/>
        <w:jc w:val="left"/>
        <w:rPr>
          <w:i w:val="0"/>
        </w:rPr>
      </w:pPr>
    </w:p>
    <w:p w:rsidR="00D55479" w:rsidRDefault="00D55479" w:rsidP="00D55479">
      <w:pPr>
        <w:pStyle w:val="preparedby0"/>
        <w:spacing w:before="0" w:after="0"/>
        <w:jc w:val="left"/>
        <w:rPr>
          <w:i w:val="0"/>
        </w:rPr>
      </w:pPr>
    </w:p>
    <w:p w:rsidR="00D55479" w:rsidRDefault="00D55479" w:rsidP="00D55479">
      <w:pPr>
        <w:pStyle w:val="preparedby0"/>
        <w:spacing w:before="0" w:after="0"/>
        <w:jc w:val="left"/>
        <w:rPr>
          <w:i w:val="0"/>
        </w:rPr>
      </w:pPr>
    </w:p>
    <w:p w:rsidR="00D55479" w:rsidRDefault="00D55479" w:rsidP="00D55479">
      <w:pPr>
        <w:pStyle w:val="preparedby0"/>
        <w:spacing w:before="0" w:after="0"/>
        <w:jc w:val="right"/>
        <w:rPr>
          <w:i w:val="0"/>
        </w:rPr>
      </w:pPr>
      <w:r>
        <w:rPr>
          <w:i w:val="0"/>
        </w:rPr>
        <w:t>[Appendices follow]</w:t>
      </w:r>
    </w:p>
    <w:p w:rsidR="00D55479" w:rsidRDefault="00D55479" w:rsidP="00D55479">
      <w:pPr>
        <w:pStyle w:val="preparedby0"/>
        <w:spacing w:before="0" w:after="0"/>
        <w:jc w:val="right"/>
        <w:rPr>
          <w:i w:val="0"/>
        </w:rPr>
      </w:pPr>
    </w:p>
    <w:p w:rsidR="00D55479" w:rsidRDefault="00D55479" w:rsidP="00D55479">
      <w:pPr>
        <w:jc w:val="left"/>
        <w:sectPr w:rsidR="00D55479">
          <w:headerReference w:type="default" r:id="rId11"/>
          <w:pgSz w:w="16840" w:h="11907" w:orient="landscape"/>
          <w:pgMar w:top="510" w:right="567" w:bottom="1134" w:left="567" w:header="510" w:footer="680" w:gutter="0"/>
          <w:cols w:space="720"/>
        </w:sectPr>
      </w:pPr>
    </w:p>
    <w:p w:rsidR="00D55479" w:rsidRDefault="00D55479" w:rsidP="00D55479">
      <w:pPr>
        <w:pStyle w:val="preparedby0"/>
        <w:spacing w:before="0" w:after="0"/>
        <w:jc w:val="right"/>
        <w:rPr>
          <w:i w:val="0"/>
        </w:rPr>
      </w:pPr>
    </w:p>
    <w:p w:rsidR="00D55479" w:rsidRDefault="00D55479" w:rsidP="00D55479">
      <w:pPr>
        <w:pStyle w:val="preparedby0"/>
        <w:spacing w:before="0" w:after="0"/>
        <w:rPr>
          <w:i w:val="0"/>
        </w:rPr>
      </w:pPr>
    </w:p>
    <w:p w:rsidR="00D55479" w:rsidRDefault="00D55479" w:rsidP="00D55479">
      <w:pPr>
        <w:pStyle w:val="preparedby0"/>
        <w:spacing w:before="0" w:after="0"/>
        <w:jc w:val="left"/>
        <w:rPr>
          <w:i w:val="0"/>
        </w:rPr>
      </w:pPr>
      <w:r>
        <w:rPr>
          <w:i w:val="0"/>
        </w:rPr>
        <w:t>See Excel spreadsheet.</w:t>
      </w:r>
    </w:p>
    <w:p w:rsidR="00D55479" w:rsidRDefault="00D55479" w:rsidP="00D55479">
      <w:pPr>
        <w:pStyle w:val="preparedby0"/>
        <w:spacing w:before="0" w:after="0"/>
        <w:jc w:val="right"/>
        <w:rPr>
          <w:i w:val="0"/>
        </w:rPr>
      </w:pPr>
    </w:p>
    <w:p w:rsidR="00D55479" w:rsidRDefault="00D55479" w:rsidP="00D55479">
      <w:pPr>
        <w:pStyle w:val="preparedby0"/>
        <w:spacing w:before="0" w:after="0"/>
        <w:jc w:val="right"/>
        <w:rPr>
          <w:i w:val="0"/>
        </w:rPr>
      </w:pPr>
    </w:p>
    <w:p w:rsidR="00D55479" w:rsidRDefault="00D55479" w:rsidP="00D55479">
      <w:pPr>
        <w:pStyle w:val="preparedby0"/>
        <w:spacing w:before="0" w:after="0"/>
        <w:jc w:val="right"/>
        <w:rPr>
          <w:i w:val="0"/>
        </w:rPr>
      </w:pPr>
      <w:r>
        <w:rPr>
          <w:i w:val="0"/>
        </w:rPr>
        <w:t xml:space="preserve"> [Appendix II follows]</w:t>
      </w:r>
    </w:p>
    <w:p w:rsidR="00D55479" w:rsidRDefault="00D55479" w:rsidP="00D55479">
      <w:pPr>
        <w:jc w:val="left"/>
        <w:sectPr w:rsidR="00D55479">
          <w:headerReference w:type="default" r:id="rId12"/>
          <w:pgSz w:w="16840" w:h="11907" w:orient="landscape"/>
          <w:pgMar w:top="1134" w:right="510" w:bottom="1134" w:left="1134" w:header="510" w:footer="680" w:gutter="0"/>
          <w:cols w:space="720"/>
        </w:sectPr>
      </w:pPr>
    </w:p>
    <w:p w:rsidR="00D55479" w:rsidRDefault="00D55479" w:rsidP="00D55479">
      <w:pPr>
        <w:pStyle w:val="preparedby0"/>
        <w:spacing w:before="0" w:after="0"/>
        <w:jc w:val="right"/>
        <w:rPr>
          <w:i w:val="0"/>
        </w:rPr>
      </w:pPr>
    </w:p>
    <w:p w:rsidR="00D55479" w:rsidRDefault="00D55479" w:rsidP="00D55479"/>
    <w:p w:rsidR="00D55479" w:rsidRDefault="00D55479" w:rsidP="00D55479">
      <w:pPr>
        <w:tabs>
          <w:tab w:val="left" w:pos="2792"/>
        </w:tabs>
      </w:pPr>
      <w:r>
        <w:t>See Excel spreadsheet.</w:t>
      </w:r>
    </w:p>
    <w:p w:rsidR="00D55479" w:rsidRDefault="00D55479" w:rsidP="00D55479">
      <w:pPr>
        <w:pStyle w:val="preparedby0"/>
        <w:spacing w:before="0" w:after="0"/>
        <w:jc w:val="right"/>
        <w:rPr>
          <w:i w:val="0"/>
        </w:rPr>
      </w:pPr>
    </w:p>
    <w:p w:rsidR="00D55479" w:rsidRDefault="00D55479" w:rsidP="00D55479">
      <w:pPr>
        <w:pStyle w:val="preparedby0"/>
        <w:spacing w:before="0" w:after="0"/>
        <w:jc w:val="right"/>
        <w:rPr>
          <w:i w:val="0"/>
        </w:rPr>
      </w:pPr>
    </w:p>
    <w:p w:rsidR="00D55479" w:rsidRDefault="00D55479" w:rsidP="00D55479">
      <w:pPr>
        <w:pStyle w:val="preparedby0"/>
        <w:spacing w:before="0" w:after="0"/>
        <w:jc w:val="right"/>
        <w:rPr>
          <w:i w:val="0"/>
        </w:rPr>
      </w:pPr>
    </w:p>
    <w:p w:rsidR="00D55479" w:rsidRDefault="00D55479" w:rsidP="00D55479">
      <w:pPr>
        <w:pStyle w:val="preparedby0"/>
        <w:spacing w:before="0" w:after="0"/>
        <w:jc w:val="right"/>
        <w:rPr>
          <w:i w:val="0"/>
        </w:rPr>
      </w:pPr>
      <w:r>
        <w:rPr>
          <w:i w:val="0"/>
        </w:rPr>
        <w:t>[End of Appendix II and of document]</w:t>
      </w:r>
    </w:p>
    <w:p w:rsidR="00DF474C" w:rsidRDefault="00DF474C" w:rsidP="00DF474C">
      <w:pPr>
        <w:pStyle w:val="endofdoc"/>
        <w:rPr>
          <w:snapToGrid w:val="0"/>
        </w:rPr>
      </w:pPr>
    </w:p>
    <w:sectPr w:rsidR="00DF474C"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479" w:rsidRDefault="00D55479" w:rsidP="006655D3">
      <w:r>
        <w:separator/>
      </w:r>
    </w:p>
    <w:p w:rsidR="00D55479" w:rsidRDefault="00D55479" w:rsidP="006655D3"/>
    <w:p w:rsidR="00D55479" w:rsidRDefault="00D55479" w:rsidP="006655D3"/>
  </w:endnote>
  <w:endnote w:type="continuationSeparator" w:id="0">
    <w:p w:rsidR="00D55479" w:rsidRDefault="00D55479" w:rsidP="006655D3">
      <w:r>
        <w:separator/>
      </w:r>
    </w:p>
    <w:p w:rsidR="00D55479" w:rsidRPr="008B409A" w:rsidRDefault="00D55479">
      <w:pPr>
        <w:pStyle w:val="Footer"/>
        <w:spacing w:after="60"/>
        <w:rPr>
          <w:sz w:val="18"/>
          <w:lang w:val="fr-CH"/>
        </w:rPr>
      </w:pPr>
      <w:r w:rsidRPr="008B409A">
        <w:rPr>
          <w:sz w:val="18"/>
          <w:lang w:val="fr-CH"/>
        </w:rPr>
        <w:t>[Suite de la note de la page précédente]</w:t>
      </w:r>
    </w:p>
    <w:p w:rsidR="00D55479" w:rsidRPr="008B409A" w:rsidRDefault="00D55479" w:rsidP="006655D3">
      <w:pPr>
        <w:rPr>
          <w:lang w:val="fr-CH"/>
        </w:rPr>
      </w:pPr>
    </w:p>
    <w:p w:rsidR="00D55479" w:rsidRPr="008B409A" w:rsidRDefault="00D55479" w:rsidP="006655D3">
      <w:pPr>
        <w:rPr>
          <w:lang w:val="fr-CH"/>
        </w:rPr>
      </w:pPr>
    </w:p>
  </w:endnote>
  <w:endnote w:type="continuationNotice" w:id="1">
    <w:p w:rsidR="00D55479" w:rsidRPr="008B409A" w:rsidRDefault="00D55479" w:rsidP="006655D3">
      <w:pPr>
        <w:rPr>
          <w:lang w:val="fr-CH"/>
        </w:rPr>
      </w:pPr>
      <w:r w:rsidRPr="008B409A">
        <w:rPr>
          <w:lang w:val="fr-CH"/>
        </w:rPr>
        <w:t>[Suite de la note page suivante]</w:t>
      </w:r>
    </w:p>
    <w:p w:rsidR="00D55479" w:rsidRPr="008B409A" w:rsidRDefault="00D55479" w:rsidP="006655D3">
      <w:pPr>
        <w:rPr>
          <w:lang w:val="fr-CH"/>
        </w:rPr>
      </w:pPr>
    </w:p>
    <w:p w:rsidR="00D55479" w:rsidRPr="008B409A" w:rsidRDefault="00D5547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5C715A" w:rsidRDefault="00903656" w:rsidP="005C7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479" w:rsidRDefault="00D55479" w:rsidP="006655D3">
      <w:r>
        <w:separator/>
      </w:r>
    </w:p>
  </w:footnote>
  <w:footnote w:type="continuationSeparator" w:id="0">
    <w:p w:rsidR="00D55479" w:rsidRDefault="00D55479" w:rsidP="006655D3">
      <w:r>
        <w:separator/>
      </w:r>
    </w:p>
  </w:footnote>
  <w:footnote w:type="continuationNotice" w:id="1">
    <w:p w:rsidR="00D55479" w:rsidRPr="00AB530F" w:rsidRDefault="00D55479" w:rsidP="00AB530F">
      <w:pPr>
        <w:pStyle w:val="Footer"/>
      </w:pPr>
    </w:p>
  </w:footnote>
  <w:footnote w:id="2">
    <w:p w:rsidR="00D55479" w:rsidRDefault="00D55479" w:rsidP="00D55479">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D55479" w:rsidRDefault="00D55479" w:rsidP="00D55479">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9" w:rsidRPr="00832298" w:rsidRDefault="00D55479" w:rsidP="00D55479">
    <w:pPr>
      <w:pStyle w:val="Header"/>
    </w:pPr>
    <w:r w:rsidRPr="00832298">
      <w:t>TW</w:t>
    </w:r>
    <w:r>
      <w:t>A/42</w:t>
    </w:r>
    <w:r w:rsidRPr="00832298">
      <w:t>/</w:t>
    </w:r>
    <w:r>
      <w:t>3</w:t>
    </w:r>
  </w:p>
  <w:p w:rsidR="00D55479" w:rsidRPr="00C5280D" w:rsidRDefault="00D55479" w:rsidP="00752FF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E37FB">
      <w:rPr>
        <w:noProof/>
      </w:rPr>
      <w:t>2</w:t>
    </w:r>
    <w:r w:rsidRPr="00832298">
      <w:fldChar w:fldCharType="end"/>
    </w:r>
  </w:p>
  <w:p w:rsidR="00D55479" w:rsidRDefault="00D55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9" w:rsidRPr="00832298" w:rsidRDefault="00D55479" w:rsidP="00752FFE">
    <w:pPr>
      <w:pStyle w:val="Header"/>
    </w:pPr>
    <w:r w:rsidRPr="00832298">
      <w:t>TW</w:t>
    </w:r>
    <w:r>
      <w:t>A/42</w:t>
    </w:r>
    <w:r w:rsidRPr="00832298">
      <w:t>/</w:t>
    </w:r>
    <w:r>
      <w:t>3</w:t>
    </w:r>
  </w:p>
  <w:p w:rsidR="00D55479" w:rsidRDefault="00D55479" w:rsidP="00752FFE">
    <w:pPr>
      <w:pStyle w:val="Header"/>
    </w:pPr>
  </w:p>
  <w:p w:rsidR="00D55479" w:rsidRPr="00C5280D" w:rsidRDefault="00CB5CBD" w:rsidP="00752FFE">
    <w:pPr>
      <w:pStyle w:val="Header"/>
    </w:pPr>
    <w:r>
      <w:t xml:space="preserve">ANNEX </w:t>
    </w:r>
  </w:p>
  <w:p w:rsidR="00D55479" w:rsidRDefault="00D55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9" w:rsidRPr="00832298" w:rsidRDefault="00D55479" w:rsidP="00D55479">
    <w:pPr>
      <w:pStyle w:val="Header"/>
    </w:pPr>
    <w:r w:rsidRPr="00832298">
      <w:t>TW</w:t>
    </w:r>
    <w:r>
      <w:t>A/42</w:t>
    </w:r>
    <w:r w:rsidRPr="00832298">
      <w:t>/</w:t>
    </w:r>
    <w:r>
      <w:t>3</w:t>
    </w:r>
  </w:p>
  <w:p w:rsidR="00D55479" w:rsidRDefault="00D55479" w:rsidP="00752FFE">
    <w:pPr>
      <w:pStyle w:val="Header"/>
    </w:pPr>
  </w:p>
  <w:p w:rsidR="00D55479" w:rsidRPr="00C5280D" w:rsidRDefault="00D55479" w:rsidP="00752FFE">
    <w:pPr>
      <w:pStyle w:val="Header"/>
    </w:pPr>
    <w:r>
      <w:t>APPENDIX I</w:t>
    </w:r>
  </w:p>
  <w:p w:rsidR="00D55479" w:rsidRDefault="00D554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55479">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79" w:rsidRPr="00832298" w:rsidRDefault="00D55479" w:rsidP="00D55479">
    <w:pPr>
      <w:pStyle w:val="Header"/>
    </w:pPr>
    <w:r w:rsidRPr="00832298">
      <w:t>TW</w:t>
    </w:r>
    <w:r>
      <w:t>A/42</w:t>
    </w:r>
    <w:r w:rsidRPr="00832298">
      <w:t>/</w:t>
    </w:r>
    <w:r>
      <w:t>3</w:t>
    </w:r>
  </w:p>
  <w:p w:rsidR="00D55479" w:rsidRDefault="00D55479">
    <w:pPr>
      <w:pStyle w:val="Header"/>
    </w:pPr>
  </w:p>
  <w:p w:rsidR="00D55479" w:rsidRDefault="00D55479">
    <w:pPr>
      <w:pStyle w:val="Header"/>
    </w:pPr>
    <w:r>
      <w:t>APPENDIX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17">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79"/>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0E5AB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5C715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E37FB"/>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B5CBD"/>
    <w:rsid w:val="00CC11B0"/>
    <w:rsid w:val="00CF3A11"/>
    <w:rsid w:val="00CF7E36"/>
    <w:rsid w:val="00D3708D"/>
    <w:rsid w:val="00D40426"/>
    <w:rsid w:val="00D55479"/>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aliases w:val="COMMON NAME Char,common Char"/>
    <w:basedOn w:val="DefaultParagraphFont"/>
    <w:link w:val="Heading1"/>
    <w:rsid w:val="00D55479"/>
    <w:rPr>
      <w:rFonts w:ascii="Arial" w:hAnsi="Arial"/>
      <w:caps/>
    </w:rPr>
  </w:style>
  <w:style w:type="character" w:customStyle="1" w:styleId="Heading2Char">
    <w:name w:val="Heading 2 Char"/>
    <w:aliases w:val="VARIETY Char,variety Char"/>
    <w:basedOn w:val="DefaultParagraphFont"/>
    <w:link w:val="Heading2"/>
    <w:rsid w:val="00D55479"/>
    <w:rPr>
      <w:rFonts w:ascii="Arial" w:hAnsi="Arial"/>
      <w:u w:val="single"/>
    </w:rPr>
  </w:style>
  <w:style w:type="character" w:customStyle="1" w:styleId="Heading3Char">
    <w:name w:val="Heading 3 Char"/>
    <w:aliases w:val="Heading 3 Scientific Name Char"/>
    <w:basedOn w:val="DefaultParagraphFont"/>
    <w:link w:val="Heading3"/>
    <w:rsid w:val="00D55479"/>
    <w:rPr>
      <w:rFonts w:ascii="Arial" w:hAnsi="Arial"/>
      <w:i/>
    </w:rPr>
  </w:style>
  <w:style w:type="character" w:customStyle="1" w:styleId="HeaderChar">
    <w:name w:val="Header Char"/>
    <w:basedOn w:val="DefaultParagraphFont"/>
    <w:link w:val="Header"/>
    <w:rsid w:val="00D55479"/>
    <w:rPr>
      <w:rFonts w:ascii="Arial" w:hAnsi="Arial"/>
    </w:rPr>
  </w:style>
  <w:style w:type="character" w:customStyle="1" w:styleId="FootnoteTextChar">
    <w:name w:val="Footnote Text Char"/>
    <w:basedOn w:val="DefaultParagraphFont"/>
    <w:link w:val="FootnoteText"/>
    <w:rsid w:val="00D55479"/>
    <w:rPr>
      <w:rFonts w:ascii="Arial" w:hAnsi="Arial"/>
      <w:sz w:val="16"/>
    </w:rPr>
  </w:style>
  <w:style w:type="paragraph" w:styleId="CommentText">
    <w:name w:val="annotation text"/>
    <w:basedOn w:val="Normal"/>
    <w:link w:val="CommentTextChar"/>
    <w:unhideWhenUsed/>
    <w:rsid w:val="00D5547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D55479"/>
    <w:rPr>
      <w:sz w:val="22"/>
      <w:szCs w:val="22"/>
      <w:lang w:eastAsia="ja-JP"/>
    </w:rPr>
  </w:style>
  <w:style w:type="paragraph" w:customStyle="1" w:styleId="Normal1">
    <w:name w:val="Normal1"/>
    <w:basedOn w:val="Normal"/>
    <w:rsid w:val="00D55479"/>
    <w:pPr>
      <w:spacing w:before="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character" w:customStyle="1" w:styleId="Heading1Char">
    <w:name w:val="Heading 1 Char"/>
    <w:aliases w:val="COMMON NAME Char,common Char"/>
    <w:basedOn w:val="DefaultParagraphFont"/>
    <w:link w:val="Heading1"/>
    <w:rsid w:val="00D55479"/>
    <w:rPr>
      <w:rFonts w:ascii="Arial" w:hAnsi="Arial"/>
      <w:caps/>
    </w:rPr>
  </w:style>
  <w:style w:type="character" w:customStyle="1" w:styleId="Heading2Char">
    <w:name w:val="Heading 2 Char"/>
    <w:aliases w:val="VARIETY Char,variety Char"/>
    <w:basedOn w:val="DefaultParagraphFont"/>
    <w:link w:val="Heading2"/>
    <w:rsid w:val="00D55479"/>
    <w:rPr>
      <w:rFonts w:ascii="Arial" w:hAnsi="Arial"/>
      <w:u w:val="single"/>
    </w:rPr>
  </w:style>
  <w:style w:type="character" w:customStyle="1" w:styleId="Heading3Char">
    <w:name w:val="Heading 3 Char"/>
    <w:aliases w:val="Heading 3 Scientific Name Char"/>
    <w:basedOn w:val="DefaultParagraphFont"/>
    <w:link w:val="Heading3"/>
    <w:rsid w:val="00D55479"/>
    <w:rPr>
      <w:rFonts w:ascii="Arial" w:hAnsi="Arial"/>
      <w:i/>
    </w:rPr>
  </w:style>
  <w:style w:type="character" w:customStyle="1" w:styleId="HeaderChar">
    <w:name w:val="Header Char"/>
    <w:basedOn w:val="DefaultParagraphFont"/>
    <w:link w:val="Header"/>
    <w:rsid w:val="00D55479"/>
    <w:rPr>
      <w:rFonts w:ascii="Arial" w:hAnsi="Arial"/>
    </w:rPr>
  </w:style>
  <w:style w:type="character" w:customStyle="1" w:styleId="FootnoteTextChar">
    <w:name w:val="Footnote Text Char"/>
    <w:basedOn w:val="DefaultParagraphFont"/>
    <w:link w:val="FootnoteText"/>
    <w:rsid w:val="00D55479"/>
    <w:rPr>
      <w:rFonts w:ascii="Arial" w:hAnsi="Arial"/>
      <w:sz w:val="16"/>
    </w:rPr>
  </w:style>
  <w:style w:type="paragraph" w:styleId="CommentText">
    <w:name w:val="annotation text"/>
    <w:basedOn w:val="Normal"/>
    <w:link w:val="CommentTextChar"/>
    <w:unhideWhenUsed/>
    <w:rsid w:val="00D5547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D55479"/>
    <w:rPr>
      <w:sz w:val="22"/>
      <w:szCs w:val="22"/>
      <w:lang w:eastAsia="ja-JP"/>
    </w:rPr>
  </w:style>
  <w:style w:type="paragraph" w:customStyle="1" w:styleId="Normal1">
    <w:name w:val="Normal1"/>
    <w:basedOn w:val="Normal"/>
    <w:rsid w:val="00D55479"/>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10</TotalTime>
  <Pages>12</Pages>
  <Words>3440</Words>
  <Characters>20093</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23487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5</cp:revision>
  <cp:lastPrinted>2013-05-10T08:41:00Z</cp:lastPrinted>
  <dcterms:created xsi:type="dcterms:W3CDTF">2013-05-06T13:12:00Z</dcterms:created>
  <dcterms:modified xsi:type="dcterms:W3CDTF">2013-05-10T08:42:00Z</dcterms:modified>
</cp:coreProperties>
</file>