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9C227A">
              <w:t>28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754617">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62343A" w:rsidRPr="00754617">
              <w:rPr>
                <w:rStyle w:val="StyleDocoriginalNotBold1"/>
                <w:spacing w:val="0"/>
              </w:rPr>
              <w:t>February</w:t>
            </w:r>
            <w:r w:rsidR="009D62C4" w:rsidRPr="00754617">
              <w:rPr>
                <w:rStyle w:val="StyleDocoriginalNotBold1"/>
                <w:spacing w:val="0"/>
              </w:rPr>
              <w:t xml:space="preserve"> </w:t>
            </w:r>
            <w:r w:rsidR="006355AD" w:rsidRPr="00754617">
              <w:rPr>
                <w:rStyle w:val="StyleDocoriginalNotBold1"/>
                <w:spacing w:val="0"/>
              </w:rPr>
              <w:t>1</w:t>
            </w:r>
            <w:r w:rsidR="00754617" w:rsidRPr="00754617">
              <w:rPr>
                <w:rStyle w:val="StyleDocoriginalNotBold1"/>
                <w:spacing w:val="0"/>
              </w:rPr>
              <w:t>5</w:t>
            </w:r>
            <w:r w:rsidR="009D62C4" w:rsidRPr="00754617">
              <w:rPr>
                <w:rStyle w:val="StyleDocoriginalNotBold1"/>
                <w:spacing w:val="0"/>
              </w:rPr>
              <w:t>, 201</w:t>
            </w:r>
            <w:r w:rsidR="0062343A" w:rsidRPr="00754617">
              <w:rPr>
                <w:rStyle w:val="StyleDocoriginalNotBold1"/>
                <w:spacing w:val="0"/>
              </w:rPr>
              <w:t>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bookmarkStart w:id="3" w:name="_GoBack"/>
      <w:bookmarkEnd w:id="3"/>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286011" w:rsidRPr="00C5280D" w:rsidRDefault="00286011" w:rsidP="00286011">
      <w:pPr>
        <w:pStyle w:val="Titleofdoc0"/>
      </w:pPr>
      <w:bookmarkStart w:id="4" w:name="TitleOfDoc"/>
      <w:bookmarkEnd w:id="4"/>
      <w:r>
        <w:t xml:space="preserve">Reports on development in plant variety protection </w:t>
      </w:r>
      <w:r>
        <w:br/>
        <w:t>from members and observers</w:t>
      </w:r>
    </w:p>
    <w:p w:rsidR="00286011" w:rsidRDefault="00286011" w:rsidP="00286011">
      <w:pPr>
        <w:pStyle w:val="preparedby1"/>
      </w:pPr>
      <w:r w:rsidRPr="00AF055A">
        <w:t>Document prepared</w:t>
      </w:r>
      <w:r w:rsidRPr="00C5280D">
        <w:t xml:space="preserve"> by the Office of the Union</w:t>
      </w:r>
    </w:p>
    <w:p w:rsidR="003750F9" w:rsidRPr="007743F5" w:rsidRDefault="003750F9" w:rsidP="003750F9">
      <w:pPr>
        <w:pStyle w:val="preparedby1"/>
      </w:pPr>
      <w:r w:rsidRPr="007743F5">
        <w:rPr>
          <w:color w:val="A6A6A6" w:themeColor="background1" w:themeShade="A6"/>
        </w:rPr>
        <w:t>Disclaimer:  this document does not represent UPOV policies or guidance</w:t>
      </w:r>
    </w:p>
    <w:p w:rsidR="00286011" w:rsidRPr="009251BC" w:rsidRDefault="00286011" w:rsidP="00286011">
      <w:pPr>
        <w:rPr>
          <w:snapToGrid w:val="0"/>
        </w:rPr>
      </w:pPr>
      <w:r w:rsidRPr="004E4E6B">
        <w:fldChar w:fldCharType="begin"/>
      </w:r>
      <w:r w:rsidRPr="004E4E6B">
        <w:instrText xml:space="preserve"> AUTONUM  </w:instrText>
      </w:r>
      <w:r w:rsidRPr="004E4E6B">
        <w:fldChar w:fldCharType="end"/>
      </w:r>
      <w:r w:rsidRPr="004E4E6B">
        <w:tab/>
      </w:r>
      <w:r w:rsidRPr="009251BC">
        <w:t xml:space="preserve">The Technical Committee (TC), at its </w:t>
      </w:r>
      <w:r w:rsidRPr="009251BC">
        <w:rPr>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w:t>
      </w:r>
      <w:r w:rsidR="00B27871">
        <w:rPr>
          <w:snapToGrid w:val="0"/>
        </w:rPr>
        <w:t> </w:t>
      </w:r>
      <w:r w:rsidRPr="009251BC">
        <w:rPr>
          <w:snapToGrid w:val="0"/>
        </w:rPr>
        <w:t>TC/47/26 “Report on the Conclusions”, paragraphs 9 and 10).</w:t>
      </w:r>
    </w:p>
    <w:p w:rsidR="00286011" w:rsidRPr="009251BC" w:rsidRDefault="00286011" w:rsidP="00286011">
      <w:pPr>
        <w:rPr>
          <w:snapToGrid w:val="0"/>
        </w:rPr>
      </w:pPr>
    </w:p>
    <w:p w:rsidR="00286011" w:rsidRPr="00191568" w:rsidRDefault="00286011" w:rsidP="00286011">
      <w:pPr>
        <w:rPr>
          <w:snapToGrid w:val="0"/>
        </w:rPr>
      </w:pPr>
      <w:r w:rsidRPr="00191568">
        <w:rPr>
          <w:snapToGrid w:val="0"/>
        </w:rPr>
        <w:fldChar w:fldCharType="begin"/>
      </w:r>
      <w:r w:rsidRPr="00191568">
        <w:rPr>
          <w:snapToGrid w:val="0"/>
        </w:rPr>
        <w:instrText xml:space="preserve"> AUTONUM  \* Arabic </w:instrText>
      </w:r>
      <w:r w:rsidRPr="00191568">
        <w:rPr>
          <w:snapToGrid w:val="0"/>
        </w:rPr>
        <w:fldChar w:fldCharType="end"/>
      </w:r>
      <w:r w:rsidRPr="00191568">
        <w:rPr>
          <w:snapToGrid w:val="0"/>
        </w:rPr>
        <w:tab/>
        <w:t xml:space="preserve">Written reports were requested by the Office of the Union in </w:t>
      </w:r>
      <w:r w:rsidRPr="00E52A27">
        <w:rPr>
          <w:snapToGrid w:val="0"/>
        </w:rPr>
        <w:t>Circular E-13/</w:t>
      </w:r>
      <w:r w:rsidR="00E52A27" w:rsidRPr="00E52A27">
        <w:rPr>
          <w:snapToGrid w:val="0"/>
        </w:rPr>
        <w:t>137</w:t>
      </w:r>
      <w:r w:rsidRPr="00E52A27">
        <w:rPr>
          <w:snapToGrid w:val="0"/>
        </w:rPr>
        <w:t>.</w:t>
      </w:r>
      <w:r w:rsidR="003750F9">
        <w:rPr>
          <w:snapToGrid w:val="0"/>
        </w:rPr>
        <w:t xml:space="preserve"> The following reports were received</w:t>
      </w:r>
      <w:r w:rsidRPr="00191568">
        <w:rPr>
          <w:snapToGrid w:val="0"/>
        </w:rPr>
        <w:t xml:space="preserve"> (in alphabetical order):</w:t>
      </w:r>
    </w:p>
    <w:p w:rsidR="00286011" w:rsidRPr="00191568" w:rsidRDefault="00286011" w:rsidP="00286011">
      <w:pPr>
        <w:rPr>
          <w:snapToGrid w:val="0"/>
          <w:u w:val="single"/>
        </w:rPr>
      </w:pPr>
    </w:p>
    <w:p w:rsidR="00E52A27" w:rsidRDefault="00286011" w:rsidP="00286011">
      <w:pPr>
        <w:ind w:left="567"/>
        <w:rPr>
          <w:snapToGrid w:val="0"/>
        </w:rPr>
      </w:pPr>
      <w:r w:rsidRPr="00191568">
        <w:rPr>
          <w:snapToGrid w:val="0"/>
          <w:u w:val="single"/>
        </w:rPr>
        <w:t>Members of the Union</w:t>
      </w:r>
      <w:r w:rsidRPr="00191568">
        <w:rPr>
          <w:snapToGrid w:val="0"/>
        </w:rPr>
        <w:t xml:space="preserve">: Annexes I to </w:t>
      </w:r>
      <w:r w:rsidR="00877FE2">
        <w:rPr>
          <w:snapToGrid w:val="0"/>
        </w:rPr>
        <w:t>X</w:t>
      </w:r>
      <w:r w:rsidR="009A72CF">
        <w:rPr>
          <w:snapToGrid w:val="0"/>
        </w:rPr>
        <w:t>I</w:t>
      </w:r>
      <w:r w:rsidR="009434D7">
        <w:rPr>
          <w:snapToGrid w:val="0"/>
        </w:rPr>
        <w:t>I</w:t>
      </w:r>
      <w:r w:rsidRPr="00191568">
        <w:rPr>
          <w:snapToGrid w:val="0"/>
        </w:rPr>
        <w:t>:</w:t>
      </w:r>
      <w:r>
        <w:rPr>
          <w:snapToGrid w:val="0"/>
        </w:rPr>
        <w:t xml:space="preserve"> </w:t>
      </w:r>
      <w:r w:rsidR="00E52A27">
        <w:rPr>
          <w:snapToGrid w:val="0"/>
        </w:rPr>
        <w:t>Croatia</w:t>
      </w:r>
      <w:r>
        <w:rPr>
          <w:snapToGrid w:val="0"/>
        </w:rPr>
        <w:t xml:space="preserve">, </w:t>
      </w:r>
      <w:r w:rsidR="00E52A27">
        <w:rPr>
          <w:snapToGrid w:val="0"/>
        </w:rPr>
        <w:t xml:space="preserve">Czech Republic, European Union, </w:t>
      </w:r>
      <w:r w:rsidR="00EC0D72">
        <w:rPr>
          <w:snapToGrid w:val="0"/>
        </w:rPr>
        <w:t xml:space="preserve">Italy, </w:t>
      </w:r>
      <w:r w:rsidR="00B27871">
        <w:rPr>
          <w:snapToGrid w:val="0"/>
        </w:rPr>
        <w:t xml:space="preserve">Japan, </w:t>
      </w:r>
      <w:r w:rsidR="00986A80">
        <w:rPr>
          <w:snapToGrid w:val="0"/>
        </w:rPr>
        <w:t xml:space="preserve">Republic of </w:t>
      </w:r>
      <w:r w:rsidR="003E12E6">
        <w:rPr>
          <w:snapToGrid w:val="0"/>
        </w:rPr>
        <w:t>Korea,</w:t>
      </w:r>
      <w:r w:rsidR="008D5BFC">
        <w:rPr>
          <w:snapToGrid w:val="0"/>
        </w:rPr>
        <w:t xml:space="preserve"> Netherlands, </w:t>
      </w:r>
      <w:r w:rsidR="00E52A27">
        <w:rPr>
          <w:snapToGrid w:val="0"/>
        </w:rPr>
        <w:t xml:space="preserve">Romania, </w:t>
      </w:r>
      <w:r w:rsidR="000D0734">
        <w:rPr>
          <w:snapToGrid w:val="0"/>
        </w:rPr>
        <w:t xml:space="preserve">Slovakia, </w:t>
      </w:r>
      <w:r w:rsidR="00E52A27">
        <w:rPr>
          <w:snapToGrid w:val="0"/>
        </w:rPr>
        <w:t>South Africa,</w:t>
      </w:r>
      <w:r w:rsidR="00877FE2">
        <w:rPr>
          <w:snapToGrid w:val="0"/>
        </w:rPr>
        <w:t xml:space="preserve"> </w:t>
      </w:r>
      <w:proofErr w:type="gramStart"/>
      <w:r w:rsidR="00877FE2">
        <w:rPr>
          <w:snapToGrid w:val="0"/>
        </w:rPr>
        <w:t>United</w:t>
      </w:r>
      <w:proofErr w:type="gramEnd"/>
      <w:r w:rsidR="00877FE2">
        <w:rPr>
          <w:snapToGrid w:val="0"/>
        </w:rPr>
        <w:t xml:space="preserve"> Kingdom</w:t>
      </w:r>
      <w:r w:rsidR="00E52A27">
        <w:rPr>
          <w:snapToGrid w:val="0"/>
        </w:rPr>
        <w:t>.</w:t>
      </w:r>
    </w:p>
    <w:p w:rsidR="00E52A27" w:rsidRDefault="00E52A27" w:rsidP="00286011">
      <w:pPr>
        <w:ind w:left="567"/>
        <w:rPr>
          <w:snapToGrid w:val="0"/>
          <w:u w:val="single"/>
        </w:rPr>
      </w:pPr>
    </w:p>
    <w:p w:rsidR="003750F9" w:rsidRDefault="008636AB" w:rsidP="00286011">
      <w:pPr>
        <w:ind w:left="567"/>
        <w:rPr>
          <w:snapToGrid w:val="0"/>
        </w:rPr>
      </w:pPr>
      <w:r>
        <w:rPr>
          <w:snapToGrid w:val="0"/>
          <w:u w:val="single"/>
        </w:rPr>
        <w:t>Observer</w:t>
      </w:r>
      <w:r w:rsidR="009434D7">
        <w:rPr>
          <w:snapToGrid w:val="0"/>
        </w:rPr>
        <w:t>:</w:t>
      </w:r>
      <w:r>
        <w:rPr>
          <w:snapToGrid w:val="0"/>
        </w:rPr>
        <w:t xml:space="preserve"> United Republic of Tanzania</w:t>
      </w:r>
      <w:r w:rsidR="00286011" w:rsidRPr="00191568">
        <w:rPr>
          <w:snapToGrid w:val="0"/>
        </w:rPr>
        <w:t xml:space="preserve"> </w:t>
      </w:r>
    </w:p>
    <w:p w:rsidR="003750F9" w:rsidRDefault="003750F9" w:rsidP="00286011">
      <w:pPr>
        <w:ind w:left="567"/>
        <w:rPr>
          <w:snapToGrid w:val="0"/>
        </w:rPr>
      </w:pPr>
    </w:p>
    <w:p w:rsidR="00286011" w:rsidRDefault="003750F9" w:rsidP="00286011">
      <w:pPr>
        <w:ind w:left="567"/>
        <w:rPr>
          <w:snapToGrid w:val="0"/>
        </w:rPr>
      </w:pPr>
      <w:r>
        <w:rPr>
          <w:snapToGrid w:val="0"/>
          <w:u w:val="single"/>
        </w:rPr>
        <w:t>Organiz</w:t>
      </w:r>
      <w:r w:rsidRPr="003750F9">
        <w:rPr>
          <w:snapToGrid w:val="0"/>
          <w:u w:val="single"/>
        </w:rPr>
        <w:t>ations</w:t>
      </w:r>
      <w:r>
        <w:rPr>
          <w:snapToGrid w:val="0"/>
        </w:rPr>
        <w:t xml:space="preserve">: </w:t>
      </w:r>
      <w:r w:rsidR="008636AB">
        <w:rPr>
          <w:snapToGrid w:val="0"/>
        </w:rPr>
        <w:t xml:space="preserve">Annexes XIII to XIV: </w:t>
      </w:r>
      <w:r w:rsidR="00986A80">
        <w:rPr>
          <w:snapToGrid w:val="0"/>
        </w:rPr>
        <w:t>European Seed Association (ESA) and</w:t>
      </w:r>
      <w:r w:rsidR="00286011" w:rsidRPr="00191568">
        <w:rPr>
          <w:snapToGrid w:val="0"/>
        </w:rPr>
        <w:t xml:space="preserve"> International Seed Federation (ISF)</w:t>
      </w:r>
    </w:p>
    <w:p w:rsidR="00286011" w:rsidRDefault="00286011" w:rsidP="00286011">
      <w:pPr>
        <w:rPr>
          <w:snapToGrid w:val="0"/>
        </w:rPr>
      </w:pPr>
    </w:p>
    <w:p w:rsidR="00286011" w:rsidRDefault="00286011" w:rsidP="00286011">
      <w:pPr>
        <w:rPr>
          <w:snapToGrid w:val="0"/>
        </w:rPr>
      </w:pPr>
    </w:p>
    <w:p w:rsidR="00286011" w:rsidRDefault="00286011" w:rsidP="00286011">
      <w:pPr>
        <w:rPr>
          <w:snapToGrid w:val="0"/>
        </w:rPr>
      </w:pPr>
    </w:p>
    <w:p w:rsidR="00286011" w:rsidRDefault="00286011" w:rsidP="00286011">
      <w:pPr>
        <w:rPr>
          <w:snapToGrid w:val="0"/>
        </w:rPr>
      </w:pPr>
    </w:p>
    <w:p w:rsidR="00286011" w:rsidRDefault="00286011" w:rsidP="00286011">
      <w:pPr>
        <w:pStyle w:val="endofdoc"/>
        <w:spacing w:before="0"/>
        <w:rPr>
          <w:snapToGrid w:val="0"/>
        </w:rPr>
        <w:sectPr w:rsidR="00286011" w:rsidSect="0046361E">
          <w:headerReference w:type="default" r:id="rId10"/>
          <w:footnotePr>
            <w:numRestart w:val="eachSect"/>
          </w:footnotePr>
          <w:pgSz w:w="11907" w:h="16840" w:code="9"/>
          <w:pgMar w:top="510" w:right="1134" w:bottom="1134" w:left="1134" w:header="510" w:footer="567" w:gutter="0"/>
          <w:cols w:space="720"/>
          <w:titlePg/>
        </w:sectPr>
      </w:pPr>
      <w:r>
        <w:rPr>
          <w:snapToGrid w:val="0"/>
        </w:rPr>
        <w:t>[Annexes follow]</w:t>
      </w:r>
    </w:p>
    <w:p w:rsidR="00A00990" w:rsidRDefault="00A00990" w:rsidP="00A00990">
      <w:pPr>
        <w:jc w:val="center"/>
      </w:pPr>
    </w:p>
    <w:p w:rsidR="00A00990" w:rsidRDefault="00A00990" w:rsidP="00A00990">
      <w:pPr>
        <w:jc w:val="center"/>
      </w:pPr>
    </w:p>
    <w:p w:rsidR="00DF474C" w:rsidRPr="00A00990" w:rsidRDefault="00247647" w:rsidP="00A00990">
      <w:pPr>
        <w:jc w:val="center"/>
      </w:pPr>
      <w:r w:rsidRPr="00A00990">
        <w:t>CROATIA</w:t>
      </w:r>
    </w:p>
    <w:p w:rsidR="00247647" w:rsidRDefault="00247647" w:rsidP="00247647">
      <w:pPr>
        <w:ind w:right="-52"/>
        <w:jc w:val="center"/>
        <w:rPr>
          <w:b/>
          <w:lang w:val="hr-HR"/>
        </w:rPr>
      </w:pPr>
    </w:p>
    <w:p w:rsidR="00247647" w:rsidRDefault="00247647" w:rsidP="00F1250E">
      <w:pPr>
        <w:numPr>
          <w:ilvl w:val="0"/>
          <w:numId w:val="11"/>
        </w:numPr>
        <w:tabs>
          <w:tab w:val="left" w:pos="630"/>
        </w:tabs>
        <w:ind w:left="180" w:right="-52" w:firstLine="0"/>
        <w:rPr>
          <w:lang w:val="hr-HR"/>
        </w:rPr>
      </w:pPr>
      <w:r w:rsidRPr="00FE5A27">
        <w:rPr>
          <w:lang w:val="hr-HR"/>
        </w:rPr>
        <w:t>In Croatia DUS examination is p</w:t>
      </w:r>
      <w:r w:rsidR="00F1250E">
        <w:rPr>
          <w:lang w:val="hr-HR"/>
        </w:rPr>
        <w:t>er</w:t>
      </w:r>
      <w:r w:rsidRPr="00FE5A27">
        <w:rPr>
          <w:lang w:val="hr-HR"/>
        </w:rPr>
        <w:t xml:space="preserve">formed for </w:t>
      </w:r>
      <w:r>
        <w:rPr>
          <w:lang w:val="hr-HR"/>
        </w:rPr>
        <w:t>oat, soya bean, barley, rye, wheat, durum wheat, triticale and maize.</w:t>
      </w:r>
    </w:p>
    <w:p w:rsidR="00247647" w:rsidRDefault="00247647" w:rsidP="00247647">
      <w:pPr>
        <w:ind w:right="-52"/>
        <w:rPr>
          <w:lang w:val="hr-HR"/>
        </w:rPr>
      </w:pPr>
    </w:p>
    <w:tbl>
      <w:tblPr>
        <w:tblW w:w="4676" w:type="pct"/>
        <w:tblInd w:w="378" w:type="dxa"/>
        <w:tblLook w:val="04A0" w:firstRow="1" w:lastRow="0" w:firstColumn="1" w:lastColumn="0" w:noHBand="0" w:noVBand="1"/>
      </w:tblPr>
      <w:tblGrid>
        <w:gridCol w:w="1958"/>
        <w:gridCol w:w="2264"/>
        <w:gridCol w:w="1299"/>
        <w:gridCol w:w="990"/>
        <w:gridCol w:w="1629"/>
        <w:gridCol w:w="1076"/>
      </w:tblGrid>
      <w:tr w:rsidR="00AE0CA8" w:rsidRPr="00117575" w:rsidTr="00AE0CA8">
        <w:trPr>
          <w:trHeight w:val="315"/>
        </w:trPr>
        <w:tc>
          <w:tcPr>
            <w:tcW w:w="1062" w:type="pct"/>
            <w:tcBorders>
              <w:top w:val="single" w:sz="4" w:space="0" w:color="000000"/>
              <w:left w:val="single" w:sz="4" w:space="0" w:color="000000"/>
              <w:bottom w:val="single" w:sz="8" w:space="0" w:color="2E8B57"/>
              <w:right w:val="nil"/>
            </w:tcBorders>
            <w:shd w:val="clear" w:color="000000" w:fill="FFFFFF"/>
            <w:vAlign w:val="bottom"/>
            <w:hideMark/>
          </w:tcPr>
          <w:p w:rsidR="00247647" w:rsidRPr="00117575" w:rsidRDefault="00247647" w:rsidP="0046361E">
            <w:pPr>
              <w:rPr>
                <w:rFonts w:cs="Arial"/>
                <w:b/>
                <w:bCs/>
                <w:lang w:val="hr-HR" w:eastAsia="hr-HR"/>
              </w:rPr>
            </w:pPr>
            <w:r w:rsidRPr="00117575">
              <w:rPr>
                <w:rFonts w:cs="Arial"/>
                <w:b/>
                <w:bCs/>
                <w:lang w:val="hr-HR" w:eastAsia="hr-HR"/>
              </w:rPr>
              <w:t>UPOV Code</w:t>
            </w:r>
          </w:p>
        </w:tc>
        <w:tc>
          <w:tcPr>
            <w:tcW w:w="1228" w:type="pct"/>
            <w:tcBorders>
              <w:top w:val="single" w:sz="4" w:space="0" w:color="000000"/>
              <w:left w:val="single" w:sz="8" w:space="0" w:color="999999"/>
              <w:bottom w:val="single" w:sz="8" w:space="0" w:color="2E8B57"/>
              <w:right w:val="nil"/>
            </w:tcBorders>
            <w:shd w:val="clear" w:color="000000" w:fill="FFFFFF"/>
            <w:vAlign w:val="bottom"/>
            <w:hideMark/>
          </w:tcPr>
          <w:p w:rsidR="00247647" w:rsidRPr="00117575" w:rsidRDefault="00247647" w:rsidP="0046361E">
            <w:pPr>
              <w:rPr>
                <w:rFonts w:cs="Arial"/>
                <w:b/>
                <w:bCs/>
                <w:lang w:val="hr-HR" w:eastAsia="hr-HR"/>
              </w:rPr>
            </w:pPr>
            <w:r w:rsidRPr="00117575">
              <w:rPr>
                <w:rFonts w:cs="Arial"/>
                <w:b/>
                <w:bCs/>
                <w:lang w:val="hr-HR" w:eastAsia="hr-HR"/>
              </w:rPr>
              <w:t>Botanical Names</w:t>
            </w:r>
          </w:p>
        </w:tc>
        <w:tc>
          <w:tcPr>
            <w:tcW w:w="705" w:type="pct"/>
            <w:tcBorders>
              <w:top w:val="single" w:sz="4" w:space="0" w:color="000000"/>
              <w:left w:val="single" w:sz="8" w:space="0" w:color="999999"/>
              <w:bottom w:val="single" w:sz="8" w:space="0" w:color="2E8B57"/>
              <w:right w:val="nil"/>
            </w:tcBorders>
            <w:shd w:val="clear" w:color="000000" w:fill="FFFFFF"/>
            <w:vAlign w:val="bottom"/>
            <w:hideMark/>
          </w:tcPr>
          <w:p w:rsidR="00247647" w:rsidRPr="00117575" w:rsidRDefault="00247647" w:rsidP="0046361E">
            <w:pPr>
              <w:rPr>
                <w:rFonts w:cs="Arial"/>
                <w:b/>
                <w:bCs/>
                <w:lang w:val="hr-HR" w:eastAsia="hr-HR"/>
              </w:rPr>
            </w:pPr>
            <w:r w:rsidRPr="00117575">
              <w:rPr>
                <w:rFonts w:cs="Arial"/>
                <w:b/>
                <w:bCs/>
                <w:lang w:val="hr-HR" w:eastAsia="hr-HR"/>
              </w:rPr>
              <w:t>English</w:t>
            </w:r>
          </w:p>
        </w:tc>
        <w:tc>
          <w:tcPr>
            <w:tcW w:w="537" w:type="pct"/>
            <w:tcBorders>
              <w:top w:val="single" w:sz="4" w:space="0" w:color="000000"/>
              <w:left w:val="single" w:sz="8" w:space="0" w:color="999999"/>
              <w:bottom w:val="single" w:sz="8" w:space="0" w:color="2E8B57"/>
              <w:right w:val="nil"/>
            </w:tcBorders>
            <w:shd w:val="clear" w:color="000000" w:fill="FFFFFF"/>
            <w:vAlign w:val="bottom"/>
            <w:hideMark/>
          </w:tcPr>
          <w:p w:rsidR="00247647" w:rsidRPr="00117575" w:rsidRDefault="00247647" w:rsidP="0046361E">
            <w:pPr>
              <w:rPr>
                <w:rFonts w:cs="Arial"/>
                <w:b/>
                <w:bCs/>
                <w:lang w:val="hr-HR" w:eastAsia="hr-HR"/>
              </w:rPr>
            </w:pPr>
            <w:r w:rsidRPr="00117575">
              <w:rPr>
                <w:rFonts w:cs="Arial"/>
                <w:b/>
                <w:bCs/>
                <w:lang w:val="hr-HR" w:eastAsia="hr-HR"/>
              </w:rPr>
              <w:t>French</w:t>
            </w:r>
          </w:p>
        </w:tc>
        <w:tc>
          <w:tcPr>
            <w:tcW w:w="884" w:type="pct"/>
            <w:tcBorders>
              <w:top w:val="single" w:sz="4" w:space="0" w:color="000000"/>
              <w:left w:val="single" w:sz="8" w:space="0" w:color="999999"/>
              <w:bottom w:val="single" w:sz="8" w:space="0" w:color="2E8B57"/>
              <w:right w:val="nil"/>
            </w:tcBorders>
            <w:shd w:val="clear" w:color="000000" w:fill="FFFFFF"/>
            <w:vAlign w:val="bottom"/>
            <w:hideMark/>
          </w:tcPr>
          <w:p w:rsidR="00247647" w:rsidRPr="00117575" w:rsidRDefault="00247647" w:rsidP="0046361E">
            <w:pPr>
              <w:rPr>
                <w:rFonts w:cs="Arial"/>
                <w:b/>
                <w:bCs/>
                <w:lang w:val="hr-HR" w:eastAsia="hr-HR"/>
              </w:rPr>
            </w:pPr>
            <w:r w:rsidRPr="00117575">
              <w:rPr>
                <w:rFonts w:cs="Arial"/>
                <w:b/>
                <w:bCs/>
                <w:lang w:val="hr-HR" w:eastAsia="hr-HR"/>
              </w:rPr>
              <w:t>German</w:t>
            </w:r>
          </w:p>
        </w:tc>
        <w:tc>
          <w:tcPr>
            <w:tcW w:w="584" w:type="pct"/>
            <w:tcBorders>
              <w:top w:val="single" w:sz="4" w:space="0" w:color="000000"/>
              <w:left w:val="single" w:sz="8" w:space="0" w:color="999999"/>
              <w:bottom w:val="single" w:sz="8" w:space="0" w:color="2E8B57"/>
              <w:right w:val="single" w:sz="4" w:space="0" w:color="auto"/>
            </w:tcBorders>
            <w:shd w:val="clear" w:color="000000" w:fill="FFFFFF"/>
            <w:vAlign w:val="bottom"/>
            <w:hideMark/>
          </w:tcPr>
          <w:p w:rsidR="00247647" w:rsidRPr="00117575" w:rsidRDefault="00247647" w:rsidP="0046361E">
            <w:pPr>
              <w:rPr>
                <w:rFonts w:cs="Arial"/>
                <w:b/>
                <w:bCs/>
                <w:lang w:val="hr-HR" w:eastAsia="hr-HR"/>
              </w:rPr>
            </w:pPr>
            <w:r w:rsidRPr="00117575">
              <w:rPr>
                <w:rFonts w:cs="Arial"/>
                <w:b/>
                <w:bCs/>
                <w:lang w:val="hr-HR" w:eastAsia="hr-HR"/>
              </w:rPr>
              <w:t>Spanish</w:t>
            </w:r>
          </w:p>
        </w:tc>
      </w:tr>
      <w:tr w:rsidR="00AE0CA8" w:rsidRPr="00117575" w:rsidTr="00AE0CA8">
        <w:trPr>
          <w:trHeight w:val="315"/>
        </w:trPr>
        <w:tc>
          <w:tcPr>
            <w:tcW w:w="1062" w:type="pct"/>
            <w:tcBorders>
              <w:top w:val="nil"/>
              <w:left w:val="single" w:sz="4" w:space="0" w:color="000000"/>
              <w:bottom w:val="single" w:sz="8" w:space="0" w:color="999999"/>
              <w:right w:val="nil"/>
            </w:tcBorders>
            <w:shd w:val="clear" w:color="000000" w:fill="FFFFFF"/>
            <w:vAlign w:val="bottom"/>
            <w:hideMark/>
          </w:tcPr>
          <w:p w:rsidR="00247647" w:rsidRPr="00117575" w:rsidRDefault="00754617" w:rsidP="0046361E">
            <w:pPr>
              <w:rPr>
                <w:rFonts w:cs="Arial"/>
                <w:u w:val="single"/>
                <w:lang w:val="hr-HR" w:eastAsia="hr-HR"/>
              </w:rPr>
            </w:pPr>
            <w:hyperlink r:id="rId11" w:history="1">
              <w:r w:rsidR="00247647" w:rsidRPr="00117575">
                <w:rPr>
                  <w:rFonts w:cs="Arial"/>
                  <w:u w:val="single"/>
                  <w:lang w:val="hr-HR" w:eastAsia="hr-HR"/>
                </w:rPr>
                <w:t>AVENA_SAT</w:t>
              </w:r>
            </w:hyperlink>
          </w:p>
        </w:tc>
        <w:tc>
          <w:tcPr>
            <w:tcW w:w="1228"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Avena sativa L.</w:t>
            </w:r>
          </w:p>
        </w:tc>
        <w:tc>
          <w:tcPr>
            <w:tcW w:w="705"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Oats</w:t>
            </w:r>
          </w:p>
        </w:tc>
        <w:tc>
          <w:tcPr>
            <w:tcW w:w="537"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Avoine</w:t>
            </w:r>
          </w:p>
        </w:tc>
        <w:tc>
          <w:tcPr>
            <w:tcW w:w="884"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Hafer</w:t>
            </w:r>
          </w:p>
        </w:tc>
        <w:tc>
          <w:tcPr>
            <w:tcW w:w="584" w:type="pct"/>
            <w:tcBorders>
              <w:top w:val="nil"/>
              <w:left w:val="single" w:sz="8" w:space="0" w:color="999999"/>
              <w:bottom w:val="single" w:sz="8" w:space="0" w:color="999999"/>
              <w:right w:val="single" w:sz="4" w:space="0" w:color="auto"/>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Avena</w:t>
            </w:r>
          </w:p>
        </w:tc>
      </w:tr>
      <w:tr w:rsidR="00AE0CA8" w:rsidRPr="00117575" w:rsidTr="00AE0CA8">
        <w:trPr>
          <w:trHeight w:val="495"/>
        </w:trPr>
        <w:tc>
          <w:tcPr>
            <w:tcW w:w="1062" w:type="pct"/>
            <w:tcBorders>
              <w:top w:val="nil"/>
              <w:left w:val="single" w:sz="4" w:space="0" w:color="000000"/>
              <w:bottom w:val="single" w:sz="8" w:space="0" w:color="999999"/>
              <w:right w:val="nil"/>
            </w:tcBorders>
            <w:shd w:val="clear" w:color="000000" w:fill="FFFFFF"/>
            <w:vAlign w:val="bottom"/>
            <w:hideMark/>
          </w:tcPr>
          <w:p w:rsidR="00247647" w:rsidRPr="00117575" w:rsidRDefault="00754617" w:rsidP="0046361E">
            <w:pPr>
              <w:rPr>
                <w:rFonts w:cs="Arial"/>
                <w:u w:val="single"/>
                <w:lang w:val="hr-HR" w:eastAsia="hr-HR"/>
              </w:rPr>
            </w:pPr>
            <w:hyperlink r:id="rId12" w:history="1">
              <w:r w:rsidR="00247647" w:rsidRPr="00117575">
                <w:rPr>
                  <w:rFonts w:cs="Arial"/>
                  <w:u w:val="single"/>
                  <w:lang w:val="hr-HR" w:eastAsia="hr-HR"/>
                </w:rPr>
                <w:t>GLYCI_MAX</w:t>
              </w:r>
            </w:hyperlink>
          </w:p>
        </w:tc>
        <w:tc>
          <w:tcPr>
            <w:tcW w:w="1228"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Glycine max (L.) Merr.</w:t>
            </w:r>
          </w:p>
        </w:tc>
        <w:tc>
          <w:tcPr>
            <w:tcW w:w="705"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Soya Bean; Soybean</w:t>
            </w:r>
          </w:p>
        </w:tc>
        <w:tc>
          <w:tcPr>
            <w:tcW w:w="537"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Soja</w:t>
            </w:r>
          </w:p>
        </w:tc>
        <w:tc>
          <w:tcPr>
            <w:tcW w:w="884"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Sojabohne</w:t>
            </w:r>
          </w:p>
        </w:tc>
        <w:tc>
          <w:tcPr>
            <w:tcW w:w="584" w:type="pct"/>
            <w:tcBorders>
              <w:top w:val="nil"/>
              <w:left w:val="single" w:sz="8" w:space="0" w:color="999999"/>
              <w:bottom w:val="single" w:sz="8" w:space="0" w:color="999999"/>
              <w:right w:val="single" w:sz="4" w:space="0" w:color="auto"/>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Soja</w:t>
            </w:r>
          </w:p>
        </w:tc>
      </w:tr>
      <w:tr w:rsidR="00AE0CA8" w:rsidRPr="00117575" w:rsidTr="00AE0CA8">
        <w:trPr>
          <w:trHeight w:val="315"/>
        </w:trPr>
        <w:tc>
          <w:tcPr>
            <w:tcW w:w="1062" w:type="pct"/>
            <w:tcBorders>
              <w:top w:val="nil"/>
              <w:left w:val="single" w:sz="4" w:space="0" w:color="000000"/>
              <w:bottom w:val="single" w:sz="8" w:space="0" w:color="999999"/>
              <w:right w:val="nil"/>
            </w:tcBorders>
            <w:shd w:val="clear" w:color="000000" w:fill="FFFFFF"/>
            <w:vAlign w:val="bottom"/>
            <w:hideMark/>
          </w:tcPr>
          <w:p w:rsidR="00247647" w:rsidRPr="00117575" w:rsidRDefault="00754617" w:rsidP="0046361E">
            <w:pPr>
              <w:rPr>
                <w:rFonts w:cs="Arial"/>
                <w:u w:val="single"/>
                <w:lang w:val="hr-HR" w:eastAsia="hr-HR"/>
              </w:rPr>
            </w:pPr>
            <w:hyperlink r:id="rId13" w:history="1">
              <w:r w:rsidR="00247647" w:rsidRPr="00117575">
                <w:rPr>
                  <w:rFonts w:cs="Arial"/>
                  <w:u w:val="single"/>
                  <w:lang w:val="hr-HR" w:eastAsia="hr-HR"/>
                </w:rPr>
                <w:t>HORDE_VUL</w:t>
              </w:r>
            </w:hyperlink>
          </w:p>
        </w:tc>
        <w:tc>
          <w:tcPr>
            <w:tcW w:w="1228"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Hordeum vulgare L.</w:t>
            </w:r>
          </w:p>
        </w:tc>
        <w:tc>
          <w:tcPr>
            <w:tcW w:w="705"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Barley</w:t>
            </w:r>
          </w:p>
        </w:tc>
        <w:tc>
          <w:tcPr>
            <w:tcW w:w="537"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Orge</w:t>
            </w:r>
          </w:p>
        </w:tc>
        <w:tc>
          <w:tcPr>
            <w:tcW w:w="884"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Gerste</w:t>
            </w:r>
          </w:p>
        </w:tc>
        <w:tc>
          <w:tcPr>
            <w:tcW w:w="584" w:type="pct"/>
            <w:tcBorders>
              <w:top w:val="nil"/>
              <w:left w:val="single" w:sz="8" w:space="0" w:color="999999"/>
              <w:bottom w:val="single" w:sz="8" w:space="0" w:color="999999"/>
              <w:right w:val="single" w:sz="4" w:space="0" w:color="auto"/>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Cebada</w:t>
            </w:r>
          </w:p>
        </w:tc>
      </w:tr>
      <w:tr w:rsidR="00AE0CA8" w:rsidRPr="00117575" w:rsidTr="00AE0CA8">
        <w:trPr>
          <w:trHeight w:val="315"/>
        </w:trPr>
        <w:tc>
          <w:tcPr>
            <w:tcW w:w="1062" w:type="pct"/>
            <w:tcBorders>
              <w:top w:val="nil"/>
              <w:left w:val="single" w:sz="4" w:space="0" w:color="000000"/>
              <w:bottom w:val="single" w:sz="8" w:space="0" w:color="999999"/>
              <w:right w:val="nil"/>
            </w:tcBorders>
            <w:shd w:val="clear" w:color="000000" w:fill="FFFFFF"/>
            <w:vAlign w:val="bottom"/>
            <w:hideMark/>
          </w:tcPr>
          <w:p w:rsidR="00247647" w:rsidRPr="00117575" w:rsidRDefault="00754617" w:rsidP="0046361E">
            <w:pPr>
              <w:rPr>
                <w:rFonts w:cs="Arial"/>
                <w:u w:val="single"/>
                <w:lang w:val="hr-HR" w:eastAsia="hr-HR"/>
              </w:rPr>
            </w:pPr>
            <w:hyperlink r:id="rId14" w:history="1">
              <w:r w:rsidR="00247647" w:rsidRPr="00117575">
                <w:rPr>
                  <w:rFonts w:cs="Arial"/>
                  <w:u w:val="single"/>
                  <w:lang w:val="hr-HR" w:eastAsia="hr-HR"/>
                </w:rPr>
                <w:t>SECAL_CER</w:t>
              </w:r>
            </w:hyperlink>
          </w:p>
        </w:tc>
        <w:tc>
          <w:tcPr>
            <w:tcW w:w="1228"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Secale cereale L.</w:t>
            </w:r>
          </w:p>
        </w:tc>
        <w:tc>
          <w:tcPr>
            <w:tcW w:w="705"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Rye</w:t>
            </w:r>
          </w:p>
        </w:tc>
        <w:tc>
          <w:tcPr>
            <w:tcW w:w="537"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Seigle</w:t>
            </w:r>
          </w:p>
        </w:tc>
        <w:tc>
          <w:tcPr>
            <w:tcW w:w="884"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Roggen</w:t>
            </w:r>
          </w:p>
        </w:tc>
        <w:tc>
          <w:tcPr>
            <w:tcW w:w="584" w:type="pct"/>
            <w:tcBorders>
              <w:top w:val="nil"/>
              <w:left w:val="single" w:sz="8" w:space="0" w:color="999999"/>
              <w:bottom w:val="single" w:sz="8" w:space="0" w:color="999999"/>
              <w:right w:val="single" w:sz="4" w:space="0" w:color="auto"/>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Centeno</w:t>
            </w:r>
          </w:p>
        </w:tc>
      </w:tr>
      <w:tr w:rsidR="00AE0CA8" w:rsidRPr="00117575" w:rsidTr="00AE0CA8">
        <w:trPr>
          <w:trHeight w:val="315"/>
        </w:trPr>
        <w:tc>
          <w:tcPr>
            <w:tcW w:w="1062" w:type="pct"/>
            <w:tcBorders>
              <w:top w:val="nil"/>
              <w:left w:val="single" w:sz="4" w:space="0" w:color="000000"/>
              <w:bottom w:val="single" w:sz="8" w:space="0" w:color="999999"/>
              <w:right w:val="nil"/>
            </w:tcBorders>
            <w:shd w:val="clear" w:color="000000" w:fill="FFFFFF"/>
            <w:vAlign w:val="bottom"/>
            <w:hideMark/>
          </w:tcPr>
          <w:p w:rsidR="00247647" w:rsidRPr="00117575" w:rsidRDefault="00754617" w:rsidP="0046361E">
            <w:pPr>
              <w:rPr>
                <w:rFonts w:cs="Arial"/>
                <w:u w:val="single"/>
                <w:lang w:val="hr-HR" w:eastAsia="hr-HR"/>
              </w:rPr>
            </w:pPr>
            <w:hyperlink r:id="rId15" w:history="1">
              <w:r w:rsidR="00247647" w:rsidRPr="00117575">
                <w:rPr>
                  <w:rFonts w:cs="Arial"/>
                  <w:u w:val="single"/>
                  <w:lang w:val="hr-HR" w:eastAsia="hr-HR"/>
                </w:rPr>
                <w:t>TRITI_AES</w:t>
              </w:r>
            </w:hyperlink>
          </w:p>
        </w:tc>
        <w:tc>
          <w:tcPr>
            <w:tcW w:w="1228"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Triticum aestivum L.</w:t>
            </w:r>
          </w:p>
        </w:tc>
        <w:tc>
          <w:tcPr>
            <w:tcW w:w="705"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Wheat</w:t>
            </w:r>
          </w:p>
        </w:tc>
        <w:tc>
          <w:tcPr>
            <w:tcW w:w="537"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Blé</w:t>
            </w:r>
          </w:p>
        </w:tc>
        <w:tc>
          <w:tcPr>
            <w:tcW w:w="884"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Weizen</w:t>
            </w:r>
          </w:p>
        </w:tc>
        <w:tc>
          <w:tcPr>
            <w:tcW w:w="584" w:type="pct"/>
            <w:tcBorders>
              <w:top w:val="nil"/>
              <w:left w:val="single" w:sz="8" w:space="0" w:color="999999"/>
              <w:bottom w:val="single" w:sz="8" w:space="0" w:color="999999"/>
              <w:right w:val="single" w:sz="4" w:space="0" w:color="auto"/>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Trigo</w:t>
            </w:r>
          </w:p>
        </w:tc>
      </w:tr>
      <w:tr w:rsidR="00AE0CA8" w:rsidRPr="00117575" w:rsidTr="00AE0CA8">
        <w:trPr>
          <w:trHeight w:val="1260"/>
        </w:trPr>
        <w:tc>
          <w:tcPr>
            <w:tcW w:w="1062" w:type="pct"/>
            <w:tcBorders>
              <w:top w:val="nil"/>
              <w:left w:val="single" w:sz="4" w:space="0" w:color="000000"/>
              <w:bottom w:val="single" w:sz="8" w:space="0" w:color="999999"/>
              <w:right w:val="nil"/>
            </w:tcBorders>
            <w:shd w:val="clear" w:color="000000" w:fill="FFFFFF"/>
            <w:vAlign w:val="bottom"/>
            <w:hideMark/>
          </w:tcPr>
          <w:p w:rsidR="00247647" w:rsidRPr="00117575" w:rsidRDefault="00754617" w:rsidP="0046361E">
            <w:pPr>
              <w:rPr>
                <w:rFonts w:cs="Arial"/>
                <w:u w:val="single"/>
                <w:lang w:val="hr-HR" w:eastAsia="hr-HR"/>
              </w:rPr>
            </w:pPr>
            <w:hyperlink r:id="rId16" w:history="1">
              <w:r w:rsidR="00247647" w:rsidRPr="00117575">
                <w:rPr>
                  <w:rFonts w:cs="Arial"/>
                  <w:u w:val="single"/>
                  <w:lang w:val="hr-HR" w:eastAsia="hr-HR"/>
                </w:rPr>
                <w:t>TRITI_TUR_DUR</w:t>
              </w:r>
            </w:hyperlink>
          </w:p>
        </w:tc>
        <w:tc>
          <w:tcPr>
            <w:tcW w:w="1228"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Triticum durum Desf.</w:t>
            </w:r>
          </w:p>
        </w:tc>
        <w:tc>
          <w:tcPr>
            <w:tcW w:w="705"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Durum Wheat; Hard Wheat; Macaroni Wheat</w:t>
            </w:r>
          </w:p>
        </w:tc>
        <w:tc>
          <w:tcPr>
            <w:tcW w:w="537"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Blé dur</w:t>
            </w:r>
          </w:p>
        </w:tc>
        <w:tc>
          <w:tcPr>
            <w:tcW w:w="884"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Durumweizen; Hartweizen</w:t>
            </w:r>
          </w:p>
        </w:tc>
        <w:tc>
          <w:tcPr>
            <w:tcW w:w="584" w:type="pct"/>
            <w:tcBorders>
              <w:top w:val="nil"/>
              <w:left w:val="single" w:sz="8" w:space="0" w:color="999999"/>
              <w:bottom w:val="single" w:sz="8" w:space="0" w:color="999999"/>
              <w:right w:val="single" w:sz="4" w:space="0" w:color="auto"/>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Trigo duro</w:t>
            </w:r>
          </w:p>
        </w:tc>
      </w:tr>
      <w:tr w:rsidR="00AE0CA8" w:rsidRPr="00117575" w:rsidTr="00AE0CA8">
        <w:trPr>
          <w:trHeight w:val="769"/>
        </w:trPr>
        <w:tc>
          <w:tcPr>
            <w:tcW w:w="1062" w:type="pct"/>
            <w:tcBorders>
              <w:top w:val="nil"/>
              <w:left w:val="single" w:sz="4" w:space="0" w:color="000000"/>
              <w:bottom w:val="single" w:sz="8" w:space="0" w:color="999999"/>
              <w:right w:val="nil"/>
            </w:tcBorders>
            <w:shd w:val="clear" w:color="000000" w:fill="FFFFFF"/>
            <w:vAlign w:val="bottom"/>
            <w:hideMark/>
          </w:tcPr>
          <w:p w:rsidR="00247647" w:rsidRPr="00117575" w:rsidRDefault="00754617" w:rsidP="0046361E">
            <w:pPr>
              <w:rPr>
                <w:rFonts w:cs="Arial"/>
                <w:u w:val="single"/>
                <w:lang w:val="hr-HR" w:eastAsia="hr-HR"/>
              </w:rPr>
            </w:pPr>
            <w:hyperlink r:id="rId17" w:history="1">
              <w:r w:rsidR="00247647" w:rsidRPr="00117575">
                <w:rPr>
                  <w:rFonts w:cs="Arial"/>
                  <w:u w:val="single"/>
                  <w:lang w:val="hr-HR" w:eastAsia="hr-HR"/>
                </w:rPr>
                <w:t>TRITL</w:t>
              </w:r>
            </w:hyperlink>
          </w:p>
        </w:tc>
        <w:tc>
          <w:tcPr>
            <w:tcW w:w="1228"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×Triticosecale Wittm. ex A. Camus</w:t>
            </w:r>
          </w:p>
        </w:tc>
        <w:tc>
          <w:tcPr>
            <w:tcW w:w="705"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Triticale</w:t>
            </w:r>
          </w:p>
        </w:tc>
        <w:tc>
          <w:tcPr>
            <w:tcW w:w="537"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Triticale</w:t>
            </w:r>
          </w:p>
        </w:tc>
        <w:tc>
          <w:tcPr>
            <w:tcW w:w="884" w:type="pct"/>
            <w:tcBorders>
              <w:top w:val="nil"/>
              <w:left w:val="single" w:sz="8" w:space="0" w:color="999999"/>
              <w:bottom w:val="single" w:sz="8" w:space="0" w:color="999999"/>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Triticale</w:t>
            </w:r>
          </w:p>
        </w:tc>
        <w:tc>
          <w:tcPr>
            <w:tcW w:w="584" w:type="pct"/>
            <w:tcBorders>
              <w:top w:val="nil"/>
              <w:left w:val="single" w:sz="8" w:space="0" w:color="999999"/>
              <w:bottom w:val="single" w:sz="8" w:space="0" w:color="999999"/>
              <w:right w:val="single" w:sz="4" w:space="0" w:color="auto"/>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Triticale</w:t>
            </w:r>
          </w:p>
        </w:tc>
      </w:tr>
      <w:tr w:rsidR="00AE0CA8" w:rsidRPr="00117575" w:rsidTr="00AE0CA8">
        <w:trPr>
          <w:trHeight w:val="300"/>
        </w:trPr>
        <w:tc>
          <w:tcPr>
            <w:tcW w:w="1062" w:type="pct"/>
            <w:tcBorders>
              <w:top w:val="nil"/>
              <w:left w:val="single" w:sz="4" w:space="0" w:color="000000"/>
              <w:bottom w:val="single" w:sz="4" w:space="0" w:color="000000"/>
              <w:right w:val="nil"/>
            </w:tcBorders>
            <w:shd w:val="clear" w:color="000000" w:fill="FFFFFF"/>
            <w:vAlign w:val="bottom"/>
            <w:hideMark/>
          </w:tcPr>
          <w:p w:rsidR="00247647" w:rsidRPr="00117575" w:rsidRDefault="00754617" w:rsidP="0046361E">
            <w:pPr>
              <w:rPr>
                <w:rFonts w:cs="Arial"/>
                <w:u w:val="single"/>
                <w:lang w:val="hr-HR" w:eastAsia="hr-HR"/>
              </w:rPr>
            </w:pPr>
            <w:hyperlink r:id="rId18" w:history="1">
              <w:r w:rsidR="00247647" w:rsidRPr="00117575">
                <w:rPr>
                  <w:rFonts w:cs="Arial"/>
                  <w:u w:val="single"/>
                  <w:lang w:val="hr-HR" w:eastAsia="hr-HR"/>
                </w:rPr>
                <w:t>ZEAAA_MAY</w:t>
              </w:r>
            </w:hyperlink>
          </w:p>
        </w:tc>
        <w:tc>
          <w:tcPr>
            <w:tcW w:w="1228" w:type="pct"/>
            <w:tcBorders>
              <w:top w:val="nil"/>
              <w:left w:val="single" w:sz="8" w:space="0" w:color="999999"/>
              <w:bottom w:val="single" w:sz="4" w:space="0" w:color="000000"/>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Zea mays L.</w:t>
            </w:r>
          </w:p>
        </w:tc>
        <w:tc>
          <w:tcPr>
            <w:tcW w:w="705" w:type="pct"/>
            <w:tcBorders>
              <w:top w:val="nil"/>
              <w:left w:val="single" w:sz="8" w:space="0" w:color="999999"/>
              <w:bottom w:val="single" w:sz="4" w:space="0" w:color="000000"/>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Corn; Maize</w:t>
            </w:r>
          </w:p>
        </w:tc>
        <w:tc>
          <w:tcPr>
            <w:tcW w:w="537" w:type="pct"/>
            <w:tcBorders>
              <w:top w:val="nil"/>
              <w:left w:val="single" w:sz="8" w:space="0" w:color="999999"/>
              <w:bottom w:val="single" w:sz="4" w:space="0" w:color="000000"/>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Maïs</w:t>
            </w:r>
          </w:p>
        </w:tc>
        <w:tc>
          <w:tcPr>
            <w:tcW w:w="884" w:type="pct"/>
            <w:tcBorders>
              <w:top w:val="nil"/>
              <w:left w:val="single" w:sz="8" w:space="0" w:color="999999"/>
              <w:bottom w:val="single" w:sz="4" w:space="0" w:color="000000"/>
              <w:right w:val="nil"/>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Mais</w:t>
            </w:r>
          </w:p>
        </w:tc>
        <w:tc>
          <w:tcPr>
            <w:tcW w:w="584" w:type="pct"/>
            <w:tcBorders>
              <w:top w:val="nil"/>
              <w:left w:val="single" w:sz="8" w:space="0" w:color="999999"/>
              <w:bottom w:val="single" w:sz="4" w:space="0" w:color="000000"/>
              <w:right w:val="single" w:sz="4" w:space="0" w:color="auto"/>
            </w:tcBorders>
            <w:shd w:val="clear" w:color="000000" w:fill="FFFFFF"/>
            <w:vAlign w:val="bottom"/>
            <w:hideMark/>
          </w:tcPr>
          <w:p w:rsidR="00247647" w:rsidRPr="00117575" w:rsidRDefault="00247647" w:rsidP="0046361E">
            <w:pPr>
              <w:rPr>
                <w:rFonts w:cs="Arial"/>
                <w:lang w:val="hr-HR" w:eastAsia="hr-HR"/>
              </w:rPr>
            </w:pPr>
            <w:r w:rsidRPr="00117575">
              <w:rPr>
                <w:rFonts w:cs="Arial"/>
                <w:lang w:val="hr-HR" w:eastAsia="hr-HR"/>
              </w:rPr>
              <w:t>Maíz</w:t>
            </w:r>
          </w:p>
        </w:tc>
      </w:tr>
    </w:tbl>
    <w:p w:rsidR="00247647" w:rsidRPr="00117575" w:rsidRDefault="00247647" w:rsidP="00247647">
      <w:pPr>
        <w:ind w:left="720" w:right="-52"/>
        <w:rPr>
          <w:rFonts w:cs="Arial"/>
          <w:lang w:val="hr-HR"/>
        </w:rPr>
      </w:pPr>
    </w:p>
    <w:p w:rsidR="00247647" w:rsidRPr="00117575" w:rsidRDefault="00247647" w:rsidP="00247647">
      <w:pPr>
        <w:ind w:right="-52"/>
        <w:rPr>
          <w:rFonts w:cs="Arial"/>
          <w:lang w:val="hr-HR"/>
        </w:rPr>
      </w:pPr>
    </w:p>
    <w:p w:rsidR="00247647" w:rsidRPr="00117575" w:rsidRDefault="00247647" w:rsidP="00F1250E">
      <w:pPr>
        <w:numPr>
          <w:ilvl w:val="0"/>
          <w:numId w:val="11"/>
        </w:numPr>
        <w:ind w:left="180" w:right="-52" w:firstLine="0"/>
        <w:rPr>
          <w:rFonts w:cs="Arial"/>
          <w:lang w:val="hr-HR"/>
        </w:rPr>
      </w:pPr>
      <w:r w:rsidRPr="00117575">
        <w:rPr>
          <w:rFonts w:cs="Arial"/>
          <w:lang w:val="hr-HR"/>
        </w:rPr>
        <w:t>Croatia carry out DUS examination for Slovenia (wheat,barley and maize) and Romania (wheat).</w:t>
      </w:r>
    </w:p>
    <w:p w:rsidR="00247647" w:rsidRPr="00117575" w:rsidRDefault="00247647" w:rsidP="00247647">
      <w:pPr>
        <w:pStyle w:val="ListParagraph"/>
        <w:rPr>
          <w:rFonts w:cs="Arial"/>
          <w:sz w:val="20"/>
          <w:lang w:val="hr-HR"/>
        </w:rPr>
      </w:pPr>
    </w:p>
    <w:p w:rsidR="00247647" w:rsidRPr="00117575" w:rsidRDefault="00247647" w:rsidP="00AE0CA8">
      <w:pPr>
        <w:rPr>
          <w:rFonts w:cs="Arial"/>
          <w:lang w:val="hr-HR"/>
        </w:rPr>
      </w:pPr>
    </w:p>
    <w:tbl>
      <w:tblPr>
        <w:tblpPr w:leftFromText="180" w:rightFromText="180" w:vertAnchor="text" w:horzAnchor="margin" w:tblpXSpec="center" w:tblpY="-50"/>
        <w:tblW w:w="4667" w:type="pct"/>
        <w:tblLook w:val="04A0" w:firstRow="1" w:lastRow="0" w:firstColumn="1" w:lastColumn="0" w:noHBand="0" w:noVBand="1"/>
      </w:tblPr>
      <w:tblGrid>
        <w:gridCol w:w="1482"/>
        <w:gridCol w:w="2620"/>
        <w:gridCol w:w="1520"/>
        <w:gridCol w:w="1568"/>
        <w:gridCol w:w="2009"/>
      </w:tblGrid>
      <w:tr w:rsidR="00AE0CA8" w:rsidRPr="00117575" w:rsidTr="00117575">
        <w:trPr>
          <w:trHeight w:val="945"/>
        </w:trPr>
        <w:tc>
          <w:tcPr>
            <w:tcW w:w="806" w:type="pct"/>
            <w:tcBorders>
              <w:top w:val="single" w:sz="4" w:space="0" w:color="000000"/>
              <w:left w:val="single" w:sz="4" w:space="0" w:color="000000"/>
              <w:bottom w:val="single" w:sz="8" w:space="0" w:color="2E8B57"/>
              <w:right w:val="nil"/>
            </w:tcBorders>
            <w:shd w:val="clear" w:color="000000" w:fill="FFFFFF"/>
            <w:vAlign w:val="bottom"/>
            <w:hideMark/>
          </w:tcPr>
          <w:p w:rsidR="00AE0CA8" w:rsidRPr="00117575" w:rsidRDefault="00AE0CA8" w:rsidP="00AE0CA8">
            <w:pPr>
              <w:rPr>
                <w:rFonts w:cs="Arial"/>
                <w:b/>
                <w:bCs/>
                <w:lang w:val="hr-HR" w:eastAsia="hr-HR"/>
              </w:rPr>
            </w:pPr>
            <w:r w:rsidRPr="00117575">
              <w:rPr>
                <w:rFonts w:cs="Arial"/>
                <w:b/>
                <w:bCs/>
                <w:lang w:val="hr-HR" w:eastAsia="hr-HR"/>
              </w:rPr>
              <w:t>UPOV Code</w:t>
            </w:r>
          </w:p>
        </w:tc>
        <w:tc>
          <w:tcPr>
            <w:tcW w:w="1424" w:type="pct"/>
            <w:tcBorders>
              <w:top w:val="single" w:sz="4" w:space="0" w:color="000000"/>
              <w:left w:val="single" w:sz="8" w:space="0" w:color="999999"/>
              <w:bottom w:val="single" w:sz="8" w:space="0" w:color="2E8B57"/>
              <w:right w:val="nil"/>
            </w:tcBorders>
            <w:shd w:val="clear" w:color="000000" w:fill="FFFFFF"/>
            <w:vAlign w:val="bottom"/>
            <w:hideMark/>
          </w:tcPr>
          <w:p w:rsidR="00AE0CA8" w:rsidRPr="00117575" w:rsidRDefault="00AE0CA8" w:rsidP="00AE0CA8">
            <w:pPr>
              <w:rPr>
                <w:rFonts w:cs="Arial"/>
                <w:b/>
                <w:bCs/>
                <w:lang w:val="hr-HR" w:eastAsia="hr-HR"/>
              </w:rPr>
            </w:pPr>
            <w:r w:rsidRPr="00117575">
              <w:rPr>
                <w:rFonts w:cs="Arial"/>
                <w:b/>
                <w:bCs/>
                <w:lang w:val="hr-HR" w:eastAsia="hr-HR"/>
              </w:rPr>
              <w:t>Botanical Names</w:t>
            </w:r>
          </w:p>
        </w:tc>
        <w:tc>
          <w:tcPr>
            <w:tcW w:w="826" w:type="pct"/>
            <w:tcBorders>
              <w:top w:val="single" w:sz="4" w:space="0" w:color="000000"/>
              <w:left w:val="single" w:sz="8" w:space="0" w:color="999999"/>
              <w:bottom w:val="single" w:sz="8" w:space="0" w:color="2E8B57"/>
              <w:right w:val="nil"/>
            </w:tcBorders>
            <w:shd w:val="clear" w:color="000000" w:fill="FFFFFF"/>
            <w:vAlign w:val="bottom"/>
            <w:hideMark/>
          </w:tcPr>
          <w:p w:rsidR="00AE0CA8" w:rsidRPr="00117575" w:rsidRDefault="00AE0CA8" w:rsidP="00AE0CA8">
            <w:pPr>
              <w:rPr>
                <w:rFonts w:cs="Arial"/>
                <w:b/>
                <w:bCs/>
                <w:lang w:val="hr-HR" w:eastAsia="hr-HR"/>
              </w:rPr>
            </w:pPr>
            <w:r w:rsidRPr="00117575">
              <w:rPr>
                <w:rFonts w:cs="Arial"/>
                <w:b/>
                <w:bCs/>
                <w:lang w:val="hr-HR" w:eastAsia="hr-HR"/>
              </w:rPr>
              <w:t>English</w:t>
            </w:r>
          </w:p>
        </w:tc>
        <w:tc>
          <w:tcPr>
            <w:tcW w:w="852" w:type="pct"/>
            <w:tcBorders>
              <w:top w:val="single" w:sz="4" w:space="0" w:color="000000"/>
              <w:left w:val="single" w:sz="8" w:space="0" w:color="999999"/>
              <w:bottom w:val="single" w:sz="8" w:space="0" w:color="2E8B57"/>
              <w:right w:val="nil"/>
            </w:tcBorders>
            <w:shd w:val="clear" w:color="000000" w:fill="FFFFFF"/>
            <w:vAlign w:val="bottom"/>
            <w:hideMark/>
          </w:tcPr>
          <w:p w:rsidR="00AE0CA8" w:rsidRPr="00117575" w:rsidRDefault="00AE0CA8" w:rsidP="00AE0CA8">
            <w:pPr>
              <w:rPr>
                <w:rFonts w:cs="Arial"/>
                <w:b/>
                <w:bCs/>
                <w:lang w:val="hr-HR" w:eastAsia="hr-HR"/>
              </w:rPr>
            </w:pPr>
            <w:r w:rsidRPr="00117575">
              <w:rPr>
                <w:rFonts w:cs="Arial"/>
                <w:b/>
                <w:bCs/>
                <w:lang w:val="hr-HR" w:eastAsia="hr-HR"/>
              </w:rPr>
              <w:t>Offering Authority / Examination Office</w:t>
            </w:r>
          </w:p>
        </w:tc>
        <w:tc>
          <w:tcPr>
            <w:tcW w:w="1092" w:type="pct"/>
            <w:tcBorders>
              <w:top w:val="single" w:sz="4" w:space="0" w:color="000000"/>
              <w:left w:val="single" w:sz="8" w:space="0" w:color="999999"/>
              <w:bottom w:val="single" w:sz="4" w:space="0" w:color="000000"/>
              <w:right w:val="single" w:sz="4" w:space="0" w:color="auto"/>
            </w:tcBorders>
            <w:shd w:val="clear" w:color="000000" w:fill="FFFFFF"/>
            <w:vAlign w:val="bottom"/>
            <w:hideMark/>
          </w:tcPr>
          <w:p w:rsidR="00AE0CA8" w:rsidRPr="00117575" w:rsidRDefault="00AE0CA8" w:rsidP="00AE0CA8">
            <w:pPr>
              <w:rPr>
                <w:rFonts w:cs="Arial"/>
                <w:b/>
                <w:bCs/>
                <w:lang w:val="hr-HR" w:eastAsia="hr-HR"/>
              </w:rPr>
            </w:pPr>
            <w:r w:rsidRPr="00117575">
              <w:rPr>
                <w:rFonts w:cs="Arial"/>
                <w:b/>
                <w:bCs/>
                <w:lang w:val="hr-HR" w:eastAsia="hr-HR"/>
              </w:rPr>
              <w:t>Receiving Authorities</w:t>
            </w:r>
          </w:p>
        </w:tc>
      </w:tr>
      <w:tr w:rsidR="00AE0CA8" w:rsidRPr="00117575" w:rsidTr="00117575">
        <w:trPr>
          <w:trHeight w:val="518"/>
        </w:trPr>
        <w:tc>
          <w:tcPr>
            <w:tcW w:w="806" w:type="pct"/>
            <w:vMerge w:val="restart"/>
            <w:tcBorders>
              <w:top w:val="nil"/>
              <w:left w:val="single" w:sz="4" w:space="0" w:color="000000"/>
              <w:bottom w:val="single" w:sz="8" w:space="0" w:color="999999"/>
              <w:right w:val="single" w:sz="8" w:space="0" w:color="999999"/>
            </w:tcBorders>
            <w:shd w:val="clear" w:color="000000" w:fill="FFFFFF"/>
            <w:vAlign w:val="bottom"/>
            <w:hideMark/>
          </w:tcPr>
          <w:p w:rsidR="00AE0CA8" w:rsidRPr="00117575" w:rsidRDefault="00754617" w:rsidP="00AE0CA8">
            <w:pPr>
              <w:rPr>
                <w:rFonts w:cs="Arial"/>
                <w:u w:val="single"/>
                <w:lang w:val="hr-HR" w:eastAsia="hr-HR"/>
              </w:rPr>
            </w:pPr>
            <w:hyperlink r:id="rId19" w:history="1">
              <w:r w:rsidR="00AE0CA8" w:rsidRPr="00117575">
                <w:rPr>
                  <w:rFonts w:cs="Arial"/>
                  <w:u w:val="single"/>
                  <w:lang w:val="hr-HR" w:eastAsia="hr-HR"/>
                </w:rPr>
                <w:t>HORDE_VUL</w:t>
              </w:r>
            </w:hyperlink>
          </w:p>
        </w:tc>
        <w:tc>
          <w:tcPr>
            <w:tcW w:w="1424" w:type="pct"/>
            <w:tcBorders>
              <w:top w:val="nil"/>
              <w:left w:val="nil"/>
              <w:bottom w:val="nil"/>
              <w:right w:val="nil"/>
            </w:tcBorders>
            <w:shd w:val="clear" w:color="000000" w:fill="FFFFFF"/>
            <w:vAlign w:val="bottom"/>
            <w:hideMark/>
          </w:tcPr>
          <w:p w:rsidR="00AE0CA8" w:rsidRPr="00117575" w:rsidRDefault="00AE0CA8" w:rsidP="0062343A">
            <w:pPr>
              <w:jc w:val="left"/>
              <w:rPr>
                <w:rFonts w:cs="Arial"/>
                <w:lang w:val="hr-HR" w:eastAsia="hr-HR"/>
              </w:rPr>
            </w:pPr>
            <w:r w:rsidRPr="00117575">
              <w:rPr>
                <w:rFonts w:cs="Arial"/>
                <w:lang w:val="hr-HR" w:eastAsia="hr-HR"/>
              </w:rPr>
              <w:t>Hordeum vulgare L.;</w:t>
            </w:r>
          </w:p>
        </w:tc>
        <w:tc>
          <w:tcPr>
            <w:tcW w:w="826" w:type="pct"/>
            <w:vMerge w:val="restart"/>
            <w:tcBorders>
              <w:top w:val="nil"/>
              <w:left w:val="single" w:sz="8" w:space="0" w:color="999999"/>
              <w:bottom w:val="single" w:sz="8" w:space="0" w:color="999999"/>
              <w:right w:val="single" w:sz="8" w:space="0" w:color="999999"/>
            </w:tcBorders>
            <w:shd w:val="clear" w:color="000000" w:fill="FFFFFF"/>
            <w:vAlign w:val="bottom"/>
            <w:hideMark/>
          </w:tcPr>
          <w:p w:rsidR="00AE0CA8" w:rsidRPr="00117575" w:rsidRDefault="00AE0CA8" w:rsidP="00AE0CA8">
            <w:pPr>
              <w:rPr>
                <w:rFonts w:cs="Arial"/>
                <w:lang w:val="hr-HR" w:eastAsia="hr-HR"/>
              </w:rPr>
            </w:pPr>
            <w:r w:rsidRPr="00117575">
              <w:rPr>
                <w:rFonts w:cs="Arial"/>
                <w:lang w:val="hr-HR" w:eastAsia="hr-HR"/>
              </w:rPr>
              <w:t>Barley</w:t>
            </w:r>
          </w:p>
        </w:tc>
        <w:tc>
          <w:tcPr>
            <w:tcW w:w="852" w:type="pct"/>
            <w:vMerge w:val="restart"/>
            <w:tcBorders>
              <w:top w:val="nil"/>
              <w:left w:val="single" w:sz="8" w:space="0" w:color="999999"/>
              <w:bottom w:val="single" w:sz="8" w:space="0" w:color="999999"/>
              <w:right w:val="single" w:sz="8" w:space="0" w:color="999999"/>
            </w:tcBorders>
            <w:shd w:val="clear" w:color="000000" w:fill="FFFFFF"/>
            <w:vAlign w:val="bottom"/>
            <w:hideMark/>
          </w:tcPr>
          <w:p w:rsidR="00AE0CA8" w:rsidRPr="00117575" w:rsidRDefault="00AE0CA8" w:rsidP="00AE0CA8">
            <w:pPr>
              <w:rPr>
                <w:rFonts w:cs="Arial"/>
                <w:lang w:val="hr-HR" w:eastAsia="hr-HR"/>
              </w:rPr>
            </w:pPr>
            <w:r w:rsidRPr="00117575">
              <w:rPr>
                <w:rFonts w:cs="Arial"/>
                <w:lang w:val="hr-HR" w:eastAsia="hr-HR"/>
              </w:rPr>
              <w:t>Croatia</w:t>
            </w:r>
          </w:p>
        </w:tc>
        <w:tc>
          <w:tcPr>
            <w:tcW w:w="1092" w:type="pct"/>
            <w:vMerge w:val="restart"/>
            <w:tcBorders>
              <w:top w:val="nil"/>
              <w:left w:val="single" w:sz="8" w:space="0" w:color="999999"/>
              <w:bottom w:val="single" w:sz="4" w:space="0" w:color="000000"/>
              <w:right w:val="single" w:sz="4" w:space="0" w:color="auto"/>
            </w:tcBorders>
            <w:shd w:val="clear" w:color="000000" w:fill="FFFFFF"/>
            <w:vAlign w:val="bottom"/>
            <w:hideMark/>
          </w:tcPr>
          <w:p w:rsidR="00AE0CA8" w:rsidRPr="00117575" w:rsidRDefault="00754617" w:rsidP="00AE0CA8">
            <w:pPr>
              <w:rPr>
                <w:rFonts w:cs="Arial"/>
                <w:u w:val="single"/>
                <w:lang w:val="hr-HR" w:eastAsia="hr-HR"/>
              </w:rPr>
            </w:pPr>
            <w:hyperlink r:id="rId20" w:history="1">
              <w:r w:rsidR="00AE0CA8" w:rsidRPr="00117575">
                <w:rPr>
                  <w:rFonts w:cs="Arial"/>
                  <w:u w:val="single"/>
                  <w:lang w:val="hr-HR" w:eastAsia="hr-HR"/>
                </w:rPr>
                <w:t>Slovenia</w:t>
              </w:r>
            </w:hyperlink>
          </w:p>
        </w:tc>
      </w:tr>
      <w:tr w:rsidR="00AE0CA8" w:rsidRPr="00117575" w:rsidTr="00117575">
        <w:trPr>
          <w:trHeight w:val="469"/>
        </w:trPr>
        <w:tc>
          <w:tcPr>
            <w:tcW w:w="806" w:type="pct"/>
            <w:vMerge/>
            <w:tcBorders>
              <w:top w:val="nil"/>
              <w:left w:val="single" w:sz="4" w:space="0" w:color="000000"/>
              <w:bottom w:val="single" w:sz="8" w:space="0" w:color="999999"/>
              <w:right w:val="single" w:sz="8" w:space="0" w:color="999999"/>
            </w:tcBorders>
            <w:vAlign w:val="center"/>
            <w:hideMark/>
          </w:tcPr>
          <w:p w:rsidR="00AE0CA8" w:rsidRPr="00117575" w:rsidRDefault="00AE0CA8" w:rsidP="00AE0CA8">
            <w:pPr>
              <w:rPr>
                <w:rFonts w:cs="Arial"/>
                <w:u w:val="single"/>
                <w:lang w:val="hr-HR" w:eastAsia="hr-HR"/>
              </w:rPr>
            </w:pPr>
          </w:p>
        </w:tc>
        <w:tc>
          <w:tcPr>
            <w:tcW w:w="1424" w:type="pct"/>
            <w:tcBorders>
              <w:top w:val="nil"/>
              <w:left w:val="nil"/>
              <w:bottom w:val="nil"/>
              <w:right w:val="nil"/>
            </w:tcBorders>
            <w:shd w:val="clear" w:color="000000" w:fill="FFFFFF"/>
            <w:vAlign w:val="bottom"/>
            <w:hideMark/>
          </w:tcPr>
          <w:p w:rsidR="00AE0CA8" w:rsidRPr="00117575" w:rsidRDefault="00AE0CA8" w:rsidP="0062343A">
            <w:pPr>
              <w:jc w:val="left"/>
              <w:rPr>
                <w:rFonts w:cs="Arial"/>
                <w:lang w:val="hr-HR" w:eastAsia="hr-HR"/>
              </w:rPr>
            </w:pPr>
            <w:r w:rsidRPr="00117575">
              <w:rPr>
                <w:rFonts w:cs="Arial"/>
                <w:lang w:val="hr-HR" w:eastAsia="hr-HR"/>
              </w:rPr>
              <w:t>Hordeum distichum jessen;</w:t>
            </w:r>
          </w:p>
        </w:tc>
        <w:tc>
          <w:tcPr>
            <w:tcW w:w="826" w:type="pct"/>
            <w:vMerge/>
            <w:tcBorders>
              <w:top w:val="nil"/>
              <w:left w:val="single" w:sz="8" w:space="0" w:color="999999"/>
              <w:bottom w:val="single" w:sz="8" w:space="0" w:color="999999"/>
              <w:right w:val="single" w:sz="8" w:space="0" w:color="999999"/>
            </w:tcBorders>
            <w:vAlign w:val="center"/>
            <w:hideMark/>
          </w:tcPr>
          <w:p w:rsidR="00AE0CA8" w:rsidRPr="00117575" w:rsidRDefault="00AE0CA8" w:rsidP="00AE0CA8">
            <w:pPr>
              <w:rPr>
                <w:rFonts w:cs="Arial"/>
                <w:lang w:val="hr-HR" w:eastAsia="hr-HR"/>
              </w:rPr>
            </w:pPr>
          </w:p>
        </w:tc>
        <w:tc>
          <w:tcPr>
            <w:tcW w:w="852" w:type="pct"/>
            <w:vMerge/>
            <w:tcBorders>
              <w:top w:val="nil"/>
              <w:left w:val="single" w:sz="8" w:space="0" w:color="999999"/>
              <w:bottom w:val="single" w:sz="8" w:space="0" w:color="999999"/>
              <w:right w:val="single" w:sz="8" w:space="0" w:color="999999"/>
            </w:tcBorders>
            <w:vAlign w:val="center"/>
            <w:hideMark/>
          </w:tcPr>
          <w:p w:rsidR="00AE0CA8" w:rsidRPr="00117575" w:rsidRDefault="00AE0CA8" w:rsidP="00AE0CA8">
            <w:pPr>
              <w:rPr>
                <w:rFonts w:cs="Arial"/>
                <w:lang w:val="hr-HR" w:eastAsia="hr-HR"/>
              </w:rPr>
            </w:pPr>
          </w:p>
        </w:tc>
        <w:tc>
          <w:tcPr>
            <w:tcW w:w="1092" w:type="pct"/>
            <w:vMerge/>
            <w:tcBorders>
              <w:top w:val="nil"/>
              <w:left w:val="single" w:sz="8" w:space="0" w:color="999999"/>
              <w:bottom w:val="single" w:sz="4" w:space="0" w:color="000000"/>
              <w:right w:val="single" w:sz="4" w:space="0" w:color="auto"/>
            </w:tcBorders>
            <w:vAlign w:val="center"/>
            <w:hideMark/>
          </w:tcPr>
          <w:p w:rsidR="00AE0CA8" w:rsidRPr="00117575" w:rsidRDefault="00AE0CA8" w:rsidP="00AE0CA8">
            <w:pPr>
              <w:rPr>
                <w:rFonts w:cs="Arial"/>
                <w:u w:val="single"/>
                <w:lang w:val="hr-HR" w:eastAsia="hr-HR"/>
              </w:rPr>
            </w:pPr>
          </w:p>
        </w:tc>
      </w:tr>
      <w:tr w:rsidR="00AE0CA8" w:rsidRPr="00754617" w:rsidTr="00117575">
        <w:trPr>
          <w:trHeight w:val="660"/>
        </w:trPr>
        <w:tc>
          <w:tcPr>
            <w:tcW w:w="806" w:type="pct"/>
            <w:vMerge/>
            <w:tcBorders>
              <w:top w:val="nil"/>
              <w:left w:val="single" w:sz="4" w:space="0" w:color="000000"/>
              <w:bottom w:val="single" w:sz="8" w:space="0" w:color="999999"/>
              <w:right w:val="single" w:sz="8" w:space="0" w:color="999999"/>
            </w:tcBorders>
            <w:vAlign w:val="center"/>
            <w:hideMark/>
          </w:tcPr>
          <w:p w:rsidR="00AE0CA8" w:rsidRPr="00117575" w:rsidRDefault="00AE0CA8" w:rsidP="00AE0CA8">
            <w:pPr>
              <w:rPr>
                <w:rFonts w:cs="Arial"/>
                <w:u w:val="single"/>
                <w:lang w:val="hr-HR" w:eastAsia="hr-HR"/>
              </w:rPr>
            </w:pPr>
          </w:p>
        </w:tc>
        <w:tc>
          <w:tcPr>
            <w:tcW w:w="1424" w:type="pct"/>
            <w:tcBorders>
              <w:top w:val="nil"/>
              <w:left w:val="nil"/>
              <w:bottom w:val="nil"/>
              <w:right w:val="nil"/>
            </w:tcBorders>
            <w:shd w:val="clear" w:color="000000" w:fill="FFFFFF"/>
            <w:vAlign w:val="bottom"/>
            <w:hideMark/>
          </w:tcPr>
          <w:p w:rsidR="00AE0CA8" w:rsidRPr="00117575" w:rsidRDefault="00AE0CA8" w:rsidP="0062343A">
            <w:pPr>
              <w:jc w:val="left"/>
              <w:rPr>
                <w:rFonts w:cs="Arial"/>
                <w:lang w:val="hr-HR" w:eastAsia="hr-HR"/>
              </w:rPr>
            </w:pPr>
            <w:r w:rsidRPr="00117575">
              <w:rPr>
                <w:rFonts w:cs="Arial"/>
                <w:lang w:val="hr-HR" w:eastAsia="hr-HR"/>
              </w:rPr>
              <w:t>Hordeum vulgare L. convar distichon L.;</w:t>
            </w:r>
          </w:p>
        </w:tc>
        <w:tc>
          <w:tcPr>
            <w:tcW w:w="826" w:type="pct"/>
            <w:vMerge/>
            <w:tcBorders>
              <w:top w:val="nil"/>
              <w:left w:val="single" w:sz="8" w:space="0" w:color="999999"/>
              <w:bottom w:val="single" w:sz="8" w:space="0" w:color="999999"/>
              <w:right w:val="single" w:sz="8" w:space="0" w:color="999999"/>
            </w:tcBorders>
            <w:vAlign w:val="center"/>
            <w:hideMark/>
          </w:tcPr>
          <w:p w:rsidR="00AE0CA8" w:rsidRPr="00117575" w:rsidRDefault="00AE0CA8" w:rsidP="00AE0CA8">
            <w:pPr>
              <w:rPr>
                <w:rFonts w:cs="Arial"/>
                <w:lang w:val="hr-HR" w:eastAsia="hr-HR"/>
              </w:rPr>
            </w:pPr>
          </w:p>
        </w:tc>
        <w:tc>
          <w:tcPr>
            <w:tcW w:w="852" w:type="pct"/>
            <w:vMerge/>
            <w:tcBorders>
              <w:top w:val="nil"/>
              <w:left w:val="single" w:sz="8" w:space="0" w:color="999999"/>
              <w:bottom w:val="single" w:sz="8" w:space="0" w:color="999999"/>
              <w:right w:val="single" w:sz="8" w:space="0" w:color="999999"/>
            </w:tcBorders>
            <w:vAlign w:val="center"/>
            <w:hideMark/>
          </w:tcPr>
          <w:p w:rsidR="00AE0CA8" w:rsidRPr="00117575" w:rsidRDefault="00AE0CA8" w:rsidP="00AE0CA8">
            <w:pPr>
              <w:rPr>
                <w:rFonts w:cs="Arial"/>
                <w:lang w:val="hr-HR" w:eastAsia="hr-HR"/>
              </w:rPr>
            </w:pPr>
          </w:p>
        </w:tc>
        <w:tc>
          <w:tcPr>
            <w:tcW w:w="1092" w:type="pct"/>
            <w:vMerge/>
            <w:tcBorders>
              <w:top w:val="nil"/>
              <w:left w:val="single" w:sz="8" w:space="0" w:color="999999"/>
              <w:bottom w:val="single" w:sz="4" w:space="0" w:color="000000"/>
              <w:right w:val="single" w:sz="4" w:space="0" w:color="auto"/>
            </w:tcBorders>
            <w:vAlign w:val="center"/>
            <w:hideMark/>
          </w:tcPr>
          <w:p w:rsidR="00AE0CA8" w:rsidRPr="00117575" w:rsidRDefault="00AE0CA8" w:rsidP="00AE0CA8">
            <w:pPr>
              <w:rPr>
                <w:rFonts w:cs="Arial"/>
                <w:u w:val="single"/>
                <w:lang w:val="hr-HR" w:eastAsia="hr-HR"/>
              </w:rPr>
            </w:pPr>
          </w:p>
        </w:tc>
      </w:tr>
      <w:tr w:rsidR="00AE0CA8" w:rsidRPr="00117575" w:rsidTr="00117575">
        <w:trPr>
          <w:trHeight w:val="480"/>
        </w:trPr>
        <w:tc>
          <w:tcPr>
            <w:tcW w:w="806" w:type="pct"/>
            <w:vMerge/>
            <w:tcBorders>
              <w:top w:val="nil"/>
              <w:left w:val="single" w:sz="4" w:space="0" w:color="000000"/>
              <w:bottom w:val="single" w:sz="8" w:space="0" w:color="999999"/>
              <w:right w:val="single" w:sz="8" w:space="0" w:color="999999"/>
            </w:tcBorders>
            <w:vAlign w:val="center"/>
            <w:hideMark/>
          </w:tcPr>
          <w:p w:rsidR="00AE0CA8" w:rsidRPr="00117575" w:rsidRDefault="00AE0CA8" w:rsidP="00AE0CA8">
            <w:pPr>
              <w:rPr>
                <w:rFonts w:cs="Arial"/>
                <w:u w:val="single"/>
                <w:lang w:val="hr-HR" w:eastAsia="hr-HR"/>
              </w:rPr>
            </w:pPr>
          </w:p>
        </w:tc>
        <w:tc>
          <w:tcPr>
            <w:tcW w:w="1424" w:type="pct"/>
            <w:tcBorders>
              <w:top w:val="nil"/>
              <w:left w:val="nil"/>
              <w:bottom w:val="single" w:sz="8" w:space="0" w:color="999999"/>
              <w:right w:val="nil"/>
            </w:tcBorders>
            <w:shd w:val="clear" w:color="000000" w:fill="FFFFFF"/>
            <w:vAlign w:val="bottom"/>
            <w:hideMark/>
          </w:tcPr>
          <w:p w:rsidR="00AE0CA8" w:rsidRPr="00117575" w:rsidRDefault="00AE0CA8" w:rsidP="0062343A">
            <w:pPr>
              <w:jc w:val="left"/>
              <w:rPr>
                <w:rFonts w:cs="Arial"/>
                <w:lang w:val="hr-HR" w:eastAsia="hr-HR"/>
              </w:rPr>
            </w:pPr>
            <w:r w:rsidRPr="00117575">
              <w:rPr>
                <w:rFonts w:cs="Arial"/>
                <w:lang w:val="hr-HR" w:eastAsia="hr-HR"/>
              </w:rPr>
              <w:t>Hordeum vulgare L. ssp polystichum Hall Schinz et Kell</w:t>
            </w:r>
          </w:p>
        </w:tc>
        <w:tc>
          <w:tcPr>
            <w:tcW w:w="826" w:type="pct"/>
            <w:vMerge/>
            <w:tcBorders>
              <w:top w:val="nil"/>
              <w:left w:val="single" w:sz="8" w:space="0" w:color="999999"/>
              <w:bottom w:val="single" w:sz="8" w:space="0" w:color="999999"/>
              <w:right w:val="single" w:sz="8" w:space="0" w:color="999999"/>
            </w:tcBorders>
            <w:vAlign w:val="center"/>
            <w:hideMark/>
          </w:tcPr>
          <w:p w:rsidR="00AE0CA8" w:rsidRPr="00117575" w:rsidRDefault="00AE0CA8" w:rsidP="00AE0CA8">
            <w:pPr>
              <w:rPr>
                <w:rFonts w:cs="Arial"/>
                <w:lang w:val="hr-HR" w:eastAsia="hr-HR"/>
              </w:rPr>
            </w:pPr>
          </w:p>
        </w:tc>
        <w:tc>
          <w:tcPr>
            <w:tcW w:w="852" w:type="pct"/>
            <w:vMerge/>
            <w:tcBorders>
              <w:top w:val="nil"/>
              <w:left w:val="single" w:sz="8" w:space="0" w:color="999999"/>
              <w:bottom w:val="single" w:sz="8" w:space="0" w:color="999999"/>
              <w:right w:val="single" w:sz="8" w:space="0" w:color="999999"/>
            </w:tcBorders>
            <w:vAlign w:val="center"/>
            <w:hideMark/>
          </w:tcPr>
          <w:p w:rsidR="00AE0CA8" w:rsidRPr="00117575" w:rsidRDefault="00AE0CA8" w:rsidP="00AE0CA8">
            <w:pPr>
              <w:rPr>
                <w:rFonts w:cs="Arial"/>
                <w:lang w:val="hr-HR" w:eastAsia="hr-HR"/>
              </w:rPr>
            </w:pPr>
          </w:p>
        </w:tc>
        <w:tc>
          <w:tcPr>
            <w:tcW w:w="1092" w:type="pct"/>
            <w:vMerge/>
            <w:tcBorders>
              <w:top w:val="nil"/>
              <w:left w:val="single" w:sz="8" w:space="0" w:color="999999"/>
              <w:bottom w:val="single" w:sz="4" w:space="0" w:color="000000"/>
              <w:right w:val="single" w:sz="4" w:space="0" w:color="auto"/>
            </w:tcBorders>
            <w:vAlign w:val="center"/>
            <w:hideMark/>
          </w:tcPr>
          <w:p w:rsidR="00AE0CA8" w:rsidRPr="00117575" w:rsidRDefault="00AE0CA8" w:rsidP="00AE0CA8">
            <w:pPr>
              <w:rPr>
                <w:rFonts w:cs="Arial"/>
                <w:u w:val="single"/>
                <w:lang w:val="hr-HR" w:eastAsia="hr-HR"/>
              </w:rPr>
            </w:pPr>
          </w:p>
        </w:tc>
      </w:tr>
      <w:tr w:rsidR="00AE0CA8" w:rsidRPr="00117575" w:rsidTr="00117575">
        <w:trPr>
          <w:trHeight w:val="589"/>
        </w:trPr>
        <w:tc>
          <w:tcPr>
            <w:tcW w:w="806" w:type="pct"/>
            <w:vMerge w:val="restart"/>
            <w:tcBorders>
              <w:top w:val="nil"/>
              <w:left w:val="single" w:sz="4" w:space="0" w:color="000000"/>
              <w:bottom w:val="single" w:sz="8" w:space="0" w:color="999999"/>
              <w:right w:val="single" w:sz="8" w:space="0" w:color="999999"/>
            </w:tcBorders>
            <w:shd w:val="clear" w:color="000000" w:fill="FFFFFF"/>
            <w:vAlign w:val="bottom"/>
            <w:hideMark/>
          </w:tcPr>
          <w:p w:rsidR="00AE0CA8" w:rsidRPr="00117575" w:rsidRDefault="00754617" w:rsidP="00AE0CA8">
            <w:pPr>
              <w:rPr>
                <w:rFonts w:cs="Arial"/>
                <w:u w:val="single"/>
                <w:lang w:val="hr-HR" w:eastAsia="hr-HR"/>
              </w:rPr>
            </w:pPr>
            <w:hyperlink r:id="rId21" w:history="1">
              <w:r w:rsidR="00AE0CA8" w:rsidRPr="00117575">
                <w:rPr>
                  <w:rFonts w:cs="Arial"/>
                  <w:u w:val="single"/>
                  <w:lang w:val="hr-HR" w:eastAsia="hr-HR"/>
                </w:rPr>
                <w:t>TRITI_AES</w:t>
              </w:r>
            </w:hyperlink>
          </w:p>
        </w:tc>
        <w:tc>
          <w:tcPr>
            <w:tcW w:w="1424" w:type="pct"/>
            <w:tcBorders>
              <w:top w:val="nil"/>
              <w:left w:val="nil"/>
              <w:bottom w:val="nil"/>
              <w:right w:val="nil"/>
            </w:tcBorders>
            <w:shd w:val="clear" w:color="000000" w:fill="FFFFFF"/>
            <w:vAlign w:val="bottom"/>
            <w:hideMark/>
          </w:tcPr>
          <w:p w:rsidR="00AE0CA8" w:rsidRPr="00117575" w:rsidRDefault="00AE0CA8" w:rsidP="0062343A">
            <w:pPr>
              <w:jc w:val="left"/>
              <w:rPr>
                <w:rFonts w:cs="Arial"/>
                <w:lang w:val="hr-HR" w:eastAsia="hr-HR"/>
              </w:rPr>
            </w:pPr>
            <w:r w:rsidRPr="00117575">
              <w:rPr>
                <w:rFonts w:cs="Arial"/>
                <w:lang w:val="hr-HR" w:eastAsia="hr-HR"/>
              </w:rPr>
              <w:t>Triticum aestivum L.;</w:t>
            </w:r>
          </w:p>
        </w:tc>
        <w:tc>
          <w:tcPr>
            <w:tcW w:w="826" w:type="pct"/>
            <w:vMerge w:val="restart"/>
            <w:tcBorders>
              <w:top w:val="nil"/>
              <w:left w:val="single" w:sz="8" w:space="0" w:color="999999"/>
              <w:bottom w:val="single" w:sz="8" w:space="0" w:color="999999"/>
              <w:right w:val="single" w:sz="8" w:space="0" w:color="999999"/>
            </w:tcBorders>
            <w:shd w:val="clear" w:color="000000" w:fill="FFFFFF"/>
            <w:vAlign w:val="bottom"/>
            <w:hideMark/>
          </w:tcPr>
          <w:p w:rsidR="00AE0CA8" w:rsidRPr="00117575" w:rsidRDefault="00AE0CA8" w:rsidP="00AE0CA8">
            <w:pPr>
              <w:rPr>
                <w:rFonts w:cs="Arial"/>
                <w:lang w:val="hr-HR" w:eastAsia="hr-HR"/>
              </w:rPr>
            </w:pPr>
            <w:r w:rsidRPr="00117575">
              <w:rPr>
                <w:rFonts w:cs="Arial"/>
                <w:lang w:val="hr-HR" w:eastAsia="hr-HR"/>
              </w:rPr>
              <w:t>Wheat</w:t>
            </w:r>
          </w:p>
        </w:tc>
        <w:tc>
          <w:tcPr>
            <w:tcW w:w="852" w:type="pct"/>
            <w:vMerge w:val="restart"/>
            <w:tcBorders>
              <w:top w:val="nil"/>
              <w:left w:val="single" w:sz="8" w:space="0" w:color="999999"/>
              <w:bottom w:val="single" w:sz="8" w:space="0" w:color="999999"/>
              <w:right w:val="single" w:sz="8" w:space="0" w:color="999999"/>
            </w:tcBorders>
            <w:shd w:val="clear" w:color="000000" w:fill="FFFFFF"/>
            <w:vAlign w:val="bottom"/>
            <w:hideMark/>
          </w:tcPr>
          <w:p w:rsidR="00AE0CA8" w:rsidRPr="00117575" w:rsidRDefault="00AE0CA8" w:rsidP="00AE0CA8">
            <w:pPr>
              <w:rPr>
                <w:rFonts w:cs="Arial"/>
                <w:lang w:val="hr-HR" w:eastAsia="hr-HR"/>
              </w:rPr>
            </w:pPr>
            <w:r w:rsidRPr="00117575">
              <w:rPr>
                <w:rFonts w:cs="Arial"/>
                <w:lang w:val="hr-HR" w:eastAsia="hr-HR"/>
              </w:rPr>
              <w:t>Croatia</w:t>
            </w:r>
          </w:p>
        </w:tc>
        <w:tc>
          <w:tcPr>
            <w:tcW w:w="1092" w:type="pct"/>
            <w:tcBorders>
              <w:top w:val="nil"/>
              <w:left w:val="nil"/>
              <w:bottom w:val="single" w:sz="4" w:space="0" w:color="000000"/>
              <w:right w:val="single" w:sz="4" w:space="0" w:color="auto"/>
            </w:tcBorders>
            <w:shd w:val="clear" w:color="000000" w:fill="FFFFFF"/>
            <w:vAlign w:val="bottom"/>
            <w:hideMark/>
          </w:tcPr>
          <w:p w:rsidR="00AE0CA8" w:rsidRPr="00117575" w:rsidRDefault="00754617" w:rsidP="00AE0CA8">
            <w:pPr>
              <w:rPr>
                <w:rFonts w:cs="Arial"/>
                <w:u w:val="single"/>
                <w:lang w:val="hr-HR" w:eastAsia="hr-HR"/>
              </w:rPr>
            </w:pPr>
            <w:hyperlink r:id="rId22" w:history="1">
              <w:r w:rsidR="00AE0CA8" w:rsidRPr="00117575">
                <w:rPr>
                  <w:rFonts w:cs="Arial"/>
                  <w:u w:val="single"/>
                  <w:lang w:val="hr-HR" w:eastAsia="hr-HR"/>
                </w:rPr>
                <w:t>Romania</w:t>
              </w:r>
            </w:hyperlink>
          </w:p>
        </w:tc>
      </w:tr>
      <w:tr w:rsidR="00AE0CA8" w:rsidRPr="00117575" w:rsidTr="00117575">
        <w:trPr>
          <w:trHeight w:val="458"/>
        </w:trPr>
        <w:tc>
          <w:tcPr>
            <w:tcW w:w="806" w:type="pct"/>
            <w:vMerge/>
            <w:tcBorders>
              <w:top w:val="nil"/>
              <w:left w:val="single" w:sz="4" w:space="0" w:color="000000"/>
              <w:bottom w:val="single" w:sz="8" w:space="0" w:color="999999"/>
              <w:right w:val="single" w:sz="8" w:space="0" w:color="999999"/>
            </w:tcBorders>
            <w:vAlign w:val="center"/>
            <w:hideMark/>
          </w:tcPr>
          <w:p w:rsidR="00AE0CA8" w:rsidRPr="00117575" w:rsidRDefault="00AE0CA8" w:rsidP="00AE0CA8">
            <w:pPr>
              <w:rPr>
                <w:rFonts w:cs="Arial"/>
                <w:u w:val="single"/>
                <w:lang w:val="hr-HR" w:eastAsia="hr-HR"/>
              </w:rPr>
            </w:pPr>
          </w:p>
        </w:tc>
        <w:tc>
          <w:tcPr>
            <w:tcW w:w="1424" w:type="pct"/>
            <w:tcBorders>
              <w:top w:val="nil"/>
              <w:left w:val="nil"/>
              <w:bottom w:val="single" w:sz="8" w:space="0" w:color="999999"/>
              <w:right w:val="nil"/>
            </w:tcBorders>
            <w:shd w:val="clear" w:color="000000" w:fill="FFFFFF"/>
            <w:vAlign w:val="bottom"/>
            <w:hideMark/>
          </w:tcPr>
          <w:p w:rsidR="00AE0CA8" w:rsidRPr="00117575" w:rsidRDefault="00AE0CA8" w:rsidP="0062343A">
            <w:pPr>
              <w:jc w:val="left"/>
              <w:rPr>
                <w:rFonts w:cs="Arial"/>
                <w:lang w:val="hr-HR" w:eastAsia="hr-HR"/>
              </w:rPr>
            </w:pPr>
            <w:r w:rsidRPr="00117575">
              <w:rPr>
                <w:rFonts w:cs="Arial"/>
                <w:lang w:val="hr-HR" w:eastAsia="hr-HR"/>
              </w:rPr>
              <w:t>Triticum aestivum L. emend. Fiori et Paol.</w:t>
            </w:r>
          </w:p>
        </w:tc>
        <w:tc>
          <w:tcPr>
            <w:tcW w:w="826" w:type="pct"/>
            <w:vMerge/>
            <w:tcBorders>
              <w:top w:val="nil"/>
              <w:left w:val="single" w:sz="8" w:space="0" w:color="999999"/>
              <w:bottom w:val="single" w:sz="8" w:space="0" w:color="999999"/>
              <w:right w:val="single" w:sz="8" w:space="0" w:color="999999"/>
            </w:tcBorders>
            <w:vAlign w:val="center"/>
            <w:hideMark/>
          </w:tcPr>
          <w:p w:rsidR="00AE0CA8" w:rsidRPr="00117575" w:rsidRDefault="00AE0CA8" w:rsidP="00AE0CA8">
            <w:pPr>
              <w:rPr>
                <w:rFonts w:cs="Arial"/>
                <w:lang w:val="hr-HR" w:eastAsia="hr-HR"/>
              </w:rPr>
            </w:pPr>
          </w:p>
        </w:tc>
        <w:tc>
          <w:tcPr>
            <w:tcW w:w="852" w:type="pct"/>
            <w:vMerge/>
            <w:tcBorders>
              <w:top w:val="nil"/>
              <w:left w:val="single" w:sz="8" w:space="0" w:color="999999"/>
              <w:bottom w:val="single" w:sz="8" w:space="0" w:color="999999"/>
              <w:right w:val="single" w:sz="8" w:space="0" w:color="999999"/>
            </w:tcBorders>
            <w:vAlign w:val="center"/>
            <w:hideMark/>
          </w:tcPr>
          <w:p w:rsidR="00AE0CA8" w:rsidRPr="00117575" w:rsidRDefault="00AE0CA8" w:rsidP="00AE0CA8">
            <w:pPr>
              <w:rPr>
                <w:rFonts w:cs="Arial"/>
                <w:lang w:val="hr-HR" w:eastAsia="hr-HR"/>
              </w:rPr>
            </w:pPr>
          </w:p>
        </w:tc>
        <w:tc>
          <w:tcPr>
            <w:tcW w:w="1092" w:type="pct"/>
            <w:tcBorders>
              <w:top w:val="nil"/>
              <w:left w:val="nil"/>
              <w:bottom w:val="single" w:sz="4" w:space="0" w:color="000000"/>
              <w:right w:val="single" w:sz="4" w:space="0" w:color="auto"/>
            </w:tcBorders>
            <w:shd w:val="clear" w:color="000000" w:fill="FFFFFF"/>
            <w:vAlign w:val="bottom"/>
            <w:hideMark/>
          </w:tcPr>
          <w:p w:rsidR="00AE0CA8" w:rsidRPr="00117575" w:rsidRDefault="00754617" w:rsidP="00AE0CA8">
            <w:pPr>
              <w:rPr>
                <w:rFonts w:cs="Arial"/>
                <w:u w:val="single"/>
                <w:lang w:val="hr-HR" w:eastAsia="hr-HR"/>
              </w:rPr>
            </w:pPr>
            <w:hyperlink r:id="rId23" w:history="1">
              <w:r w:rsidR="00AE0CA8" w:rsidRPr="00117575">
                <w:rPr>
                  <w:rFonts w:cs="Arial"/>
                  <w:u w:val="single"/>
                  <w:lang w:val="hr-HR" w:eastAsia="hr-HR"/>
                </w:rPr>
                <w:t>Slovenia</w:t>
              </w:r>
            </w:hyperlink>
          </w:p>
        </w:tc>
      </w:tr>
      <w:tr w:rsidR="00AE0CA8" w:rsidRPr="00117575" w:rsidTr="00117575">
        <w:trPr>
          <w:trHeight w:val="289"/>
        </w:trPr>
        <w:tc>
          <w:tcPr>
            <w:tcW w:w="806" w:type="pct"/>
            <w:vMerge w:val="restart"/>
            <w:tcBorders>
              <w:top w:val="nil"/>
              <w:left w:val="single" w:sz="4" w:space="0" w:color="000000"/>
              <w:bottom w:val="single" w:sz="4" w:space="0" w:color="000000"/>
              <w:right w:val="single" w:sz="8" w:space="0" w:color="999999"/>
            </w:tcBorders>
            <w:shd w:val="clear" w:color="000000" w:fill="FFFFFF"/>
            <w:vAlign w:val="bottom"/>
            <w:hideMark/>
          </w:tcPr>
          <w:p w:rsidR="00AE0CA8" w:rsidRPr="00117575" w:rsidRDefault="00754617" w:rsidP="00AE0CA8">
            <w:pPr>
              <w:rPr>
                <w:rFonts w:cs="Arial"/>
                <w:u w:val="single"/>
                <w:lang w:val="hr-HR" w:eastAsia="hr-HR"/>
              </w:rPr>
            </w:pPr>
            <w:hyperlink r:id="rId24" w:history="1">
              <w:r w:rsidR="00AE0CA8" w:rsidRPr="00117575">
                <w:rPr>
                  <w:rFonts w:cs="Arial"/>
                  <w:u w:val="single"/>
                  <w:lang w:val="hr-HR" w:eastAsia="hr-HR"/>
                </w:rPr>
                <w:t>ZEAAA_MAY</w:t>
              </w:r>
            </w:hyperlink>
          </w:p>
        </w:tc>
        <w:tc>
          <w:tcPr>
            <w:tcW w:w="1424" w:type="pct"/>
            <w:vMerge w:val="restart"/>
            <w:tcBorders>
              <w:top w:val="nil"/>
              <w:left w:val="single" w:sz="8" w:space="0" w:color="999999"/>
              <w:bottom w:val="single" w:sz="4" w:space="0" w:color="000000"/>
              <w:right w:val="single" w:sz="8" w:space="0" w:color="999999"/>
            </w:tcBorders>
            <w:shd w:val="clear" w:color="000000" w:fill="FFFFFF"/>
            <w:vAlign w:val="bottom"/>
            <w:hideMark/>
          </w:tcPr>
          <w:p w:rsidR="00AE0CA8" w:rsidRPr="00117575" w:rsidRDefault="00AE0CA8" w:rsidP="00AE0CA8">
            <w:pPr>
              <w:rPr>
                <w:rFonts w:cs="Arial"/>
                <w:lang w:val="hr-HR" w:eastAsia="hr-HR"/>
              </w:rPr>
            </w:pPr>
            <w:r w:rsidRPr="00117575">
              <w:rPr>
                <w:rFonts w:cs="Arial"/>
                <w:lang w:val="hr-HR" w:eastAsia="hr-HR"/>
              </w:rPr>
              <w:t>Zea mays L.</w:t>
            </w:r>
          </w:p>
        </w:tc>
        <w:tc>
          <w:tcPr>
            <w:tcW w:w="826" w:type="pct"/>
            <w:tcBorders>
              <w:top w:val="nil"/>
              <w:left w:val="nil"/>
              <w:bottom w:val="nil"/>
              <w:right w:val="nil"/>
            </w:tcBorders>
            <w:shd w:val="clear" w:color="000000" w:fill="FFFFFF"/>
            <w:vAlign w:val="bottom"/>
            <w:hideMark/>
          </w:tcPr>
          <w:p w:rsidR="00AE0CA8" w:rsidRPr="00117575" w:rsidRDefault="00AE0CA8" w:rsidP="00AE0CA8">
            <w:pPr>
              <w:rPr>
                <w:rFonts w:cs="Arial"/>
                <w:lang w:val="hr-HR" w:eastAsia="hr-HR"/>
              </w:rPr>
            </w:pPr>
            <w:r w:rsidRPr="00117575">
              <w:rPr>
                <w:rFonts w:cs="Arial"/>
                <w:lang w:val="hr-HR" w:eastAsia="hr-HR"/>
              </w:rPr>
              <w:t>Corn;</w:t>
            </w:r>
          </w:p>
        </w:tc>
        <w:tc>
          <w:tcPr>
            <w:tcW w:w="852" w:type="pct"/>
            <w:vMerge w:val="restart"/>
            <w:tcBorders>
              <w:top w:val="nil"/>
              <w:left w:val="single" w:sz="8" w:space="0" w:color="999999"/>
              <w:bottom w:val="single" w:sz="4" w:space="0" w:color="000000"/>
              <w:right w:val="single" w:sz="8" w:space="0" w:color="999999"/>
            </w:tcBorders>
            <w:shd w:val="clear" w:color="000000" w:fill="FFFFFF"/>
            <w:vAlign w:val="bottom"/>
            <w:hideMark/>
          </w:tcPr>
          <w:p w:rsidR="00AE0CA8" w:rsidRPr="00117575" w:rsidRDefault="00AE0CA8" w:rsidP="00AE0CA8">
            <w:pPr>
              <w:rPr>
                <w:rFonts w:cs="Arial"/>
                <w:lang w:val="hr-HR" w:eastAsia="hr-HR"/>
              </w:rPr>
            </w:pPr>
            <w:r w:rsidRPr="00117575">
              <w:rPr>
                <w:rFonts w:cs="Arial"/>
                <w:lang w:val="hr-HR" w:eastAsia="hr-HR"/>
              </w:rPr>
              <w:t>Croatia</w:t>
            </w:r>
          </w:p>
        </w:tc>
        <w:tc>
          <w:tcPr>
            <w:tcW w:w="1092" w:type="pct"/>
            <w:vMerge w:val="restart"/>
            <w:tcBorders>
              <w:top w:val="nil"/>
              <w:left w:val="single" w:sz="8" w:space="0" w:color="999999"/>
              <w:bottom w:val="single" w:sz="4" w:space="0" w:color="000000"/>
              <w:right w:val="single" w:sz="4" w:space="0" w:color="auto"/>
            </w:tcBorders>
            <w:shd w:val="clear" w:color="000000" w:fill="FFFFFF"/>
            <w:vAlign w:val="bottom"/>
            <w:hideMark/>
          </w:tcPr>
          <w:p w:rsidR="00AE0CA8" w:rsidRPr="00117575" w:rsidRDefault="00754617" w:rsidP="00AE0CA8">
            <w:pPr>
              <w:rPr>
                <w:rFonts w:cs="Arial"/>
                <w:u w:val="single"/>
                <w:lang w:val="hr-HR" w:eastAsia="hr-HR"/>
              </w:rPr>
            </w:pPr>
            <w:hyperlink r:id="rId25" w:history="1">
              <w:r w:rsidR="00AE0CA8" w:rsidRPr="00117575">
                <w:rPr>
                  <w:rFonts w:cs="Arial"/>
                  <w:u w:val="single"/>
                  <w:lang w:val="hr-HR" w:eastAsia="hr-HR"/>
                </w:rPr>
                <w:t>Slovenia</w:t>
              </w:r>
            </w:hyperlink>
          </w:p>
        </w:tc>
      </w:tr>
      <w:tr w:rsidR="00AE0CA8" w:rsidRPr="00117575" w:rsidTr="00117575">
        <w:trPr>
          <w:trHeight w:val="300"/>
        </w:trPr>
        <w:tc>
          <w:tcPr>
            <w:tcW w:w="806" w:type="pct"/>
            <w:vMerge/>
            <w:tcBorders>
              <w:top w:val="nil"/>
              <w:left w:val="single" w:sz="4" w:space="0" w:color="000000"/>
              <w:bottom w:val="nil"/>
              <w:right w:val="single" w:sz="8" w:space="0" w:color="999999"/>
            </w:tcBorders>
            <w:vAlign w:val="center"/>
            <w:hideMark/>
          </w:tcPr>
          <w:p w:rsidR="00AE0CA8" w:rsidRPr="00117575" w:rsidRDefault="00AE0CA8" w:rsidP="00AE0CA8">
            <w:pPr>
              <w:rPr>
                <w:rFonts w:cs="Arial"/>
                <w:u w:val="single"/>
                <w:lang w:val="hr-HR" w:eastAsia="hr-HR"/>
              </w:rPr>
            </w:pPr>
          </w:p>
        </w:tc>
        <w:tc>
          <w:tcPr>
            <w:tcW w:w="1424" w:type="pct"/>
            <w:vMerge/>
            <w:tcBorders>
              <w:top w:val="nil"/>
              <w:left w:val="single" w:sz="8" w:space="0" w:color="999999"/>
              <w:bottom w:val="nil"/>
              <w:right w:val="single" w:sz="8" w:space="0" w:color="999999"/>
            </w:tcBorders>
            <w:vAlign w:val="center"/>
            <w:hideMark/>
          </w:tcPr>
          <w:p w:rsidR="00AE0CA8" w:rsidRPr="00117575" w:rsidRDefault="00AE0CA8" w:rsidP="00AE0CA8">
            <w:pPr>
              <w:rPr>
                <w:rFonts w:cs="Arial"/>
                <w:lang w:val="hr-HR" w:eastAsia="hr-HR"/>
              </w:rPr>
            </w:pPr>
          </w:p>
        </w:tc>
        <w:tc>
          <w:tcPr>
            <w:tcW w:w="826" w:type="pct"/>
            <w:tcBorders>
              <w:top w:val="nil"/>
              <w:left w:val="nil"/>
              <w:bottom w:val="nil"/>
              <w:right w:val="nil"/>
            </w:tcBorders>
            <w:shd w:val="clear" w:color="000000" w:fill="FFFFFF"/>
            <w:vAlign w:val="bottom"/>
            <w:hideMark/>
          </w:tcPr>
          <w:p w:rsidR="00AE0CA8" w:rsidRPr="00117575" w:rsidRDefault="00AE0CA8" w:rsidP="00AE0CA8">
            <w:pPr>
              <w:rPr>
                <w:rFonts w:cs="Arial"/>
                <w:lang w:val="hr-HR" w:eastAsia="hr-HR"/>
              </w:rPr>
            </w:pPr>
            <w:r w:rsidRPr="00117575">
              <w:rPr>
                <w:rFonts w:cs="Arial"/>
                <w:lang w:val="hr-HR" w:eastAsia="hr-HR"/>
              </w:rPr>
              <w:t>Maize</w:t>
            </w:r>
          </w:p>
        </w:tc>
        <w:tc>
          <w:tcPr>
            <w:tcW w:w="852" w:type="pct"/>
            <w:vMerge/>
            <w:tcBorders>
              <w:top w:val="nil"/>
              <w:left w:val="single" w:sz="8" w:space="0" w:color="999999"/>
              <w:bottom w:val="nil"/>
              <w:right w:val="single" w:sz="8" w:space="0" w:color="999999"/>
            </w:tcBorders>
            <w:vAlign w:val="center"/>
            <w:hideMark/>
          </w:tcPr>
          <w:p w:rsidR="00AE0CA8" w:rsidRPr="00117575" w:rsidRDefault="00AE0CA8" w:rsidP="00AE0CA8">
            <w:pPr>
              <w:rPr>
                <w:rFonts w:cs="Arial"/>
                <w:lang w:val="hr-HR" w:eastAsia="hr-HR"/>
              </w:rPr>
            </w:pPr>
          </w:p>
        </w:tc>
        <w:tc>
          <w:tcPr>
            <w:tcW w:w="1092" w:type="pct"/>
            <w:vMerge/>
            <w:tcBorders>
              <w:top w:val="nil"/>
              <w:left w:val="single" w:sz="8" w:space="0" w:color="999999"/>
              <w:bottom w:val="nil"/>
              <w:right w:val="single" w:sz="4" w:space="0" w:color="auto"/>
            </w:tcBorders>
            <w:vAlign w:val="center"/>
            <w:hideMark/>
          </w:tcPr>
          <w:p w:rsidR="00AE0CA8" w:rsidRPr="00117575" w:rsidRDefault="00AE0CA8" w:rsidP="00AE0CA8">
            <w:pPr>
              <w:rPr>
                <w:rFonts w:cs="Arial"/>
                <w:u w:val="single"/>
                <w:lang w:val="hr-HR" w:eastAsia="hr-HR"/>
              </w:rPr>
            </w:pPr>
          </w:p>
        </w:tc>
      </w:tr>
      <w:tr w:rsidR="00AE0CA8" w:rsidRPr="00117575" w:rsidTr="00117575">
        <w:trPr>
          <w:trHeight w:val="300"/>
        </w:trPr>
        <w:tc>
          <w:tcPr>
            <w:tcW w:w="806" w:type="pct"/>
            <w:tcBorders>
              <w:top w:val="nil"/>
              <w:left w:val="single" w:sz="4" w:space="0" w:color="000000"/>
              <w:bottom w:val="single" w:sz="4" w:space="0" w:color="000000"/>
              <w:right w:val="single" w:sz="8" w:space="0" w:color="999999"/>
            </w:tcBorders>
            <w:vAlign w:val="center"/>
          </w:tcPr>
          <w:p w:rsidR="00AE0CA8" w:rsidRPr="00117575" w:rsidRDefault="00AE0CA8" w:rsidP="00AE0CA8">
            <w:pPr>
              <w:rPr>
                <w:rFonts w:cs="Arial"/>
                <w:u w:val="single"/>
                <w:lang w:val="hr-HR" w:eastAsia="hr-HR"/>
              </w:rPr>
            </w:pPr>
          </w:p>
        </w:tc>
        <w:tc>
          <w:tcPr>
            <w:tcW w:w="1424" w:type="pct"/>
            <w:tcBorders>
              <w:top w:val="nil"/>
              <w:left w:val="single" w:sz="8" w:space="0" w:color="999999"/>
              <w:bottom w:val="single" w:sz="4" w:space="0" w:color="000000"/>
              <w:right w:val="single" w:sz="8" w:space="0" w:color="999999"/>
            </w:tcBorders>
            <w:vAlign w:val="center"/>
          </w:tcPr>
          <w:p w:rsidR="00AE0CA8" w:rsidRPr="00117575" w:rsidRDefault="00AE0CA8" w:rsidP="00AE0CA8">
            <w:pPr>
              <w:rPr>
                <w:rFonts w:cs="Arial"/>
                <w:lang w:val="hr-HR" w:eastAsia="hr-HR"/>
              </w:rPr>
            </w:pPr>
          </w:p>
        </w:tc>
        <w:tc>
          <w:tcPr>
            <w:tcW w:w="826" w:type="pct"/>
            <w:tcBorders>
              <w:top w:val="nil"/>
              <w:left w:val="nil"/>
              <w:bottom w:val="single" w:sz="4" w:space="0" w:color="000000"/>
              <w:right w:val="nil"/>
            </w:tcBorders>
            <w:shd w:val="clear" w:color="000000" w:fill="FFFFFF"/>
            <w:vAlign w:val="bottom"/>
          </w:tcPr>
          <w:p w:rsidR="00AE0CA8" w:rsidRPr="00117575" w:rsidRDefault="00AE0CA8" w:rsidP="00AE0CA8">
            <w:pPr>
              <w:rPr>
                <w:rFonts w:cs="Arial"/>
                <w:lang w:val="hr-HR" w:eastAsia="hr-HR"/>
              </w:rPr>
            </w:pPr>
          </w:p>
        </w:tc>
        <w:tc>
          <w:tcPr>
            <w:tcW w:w="852" w:type="pct"/>
            <w:tcBorders>
              <w:top w:val="nil"/>
              <w:left w:val="single" w:sz="8" w:space="0" w:color="999999"/>
              <w:bottom w:val="single" w:sz="4" w:space="0" w:color="000000"/>
              <w:right w:val="single" w:sz="8" w:space="0" w:color="999999"/>
            </w:tcBorders>
            <w:vAlign w:val="center"/>
          </w:tcPr>
          <w:p w:rsidR="00AE0CA8" w:rsidRPr="00117575" w:rsidRDefault="00AE0CA8" w:rsidP="00AE0CA8">
            <w:pPr>
              <w:rPr>
                <w:rFonts w:cs="Arial"/>
                <w:lang w:val="hr-HR" w:eastAsia="hr-HR"/>
              </w:rPr>
            </w:pPr>
          </w:p>
        </w:tc>
        <w:tc>
          <w:tcPr>
            <w:tcW w:w="1092" w:type="pct"/>
            <w:tcBorders>
              <w:top w:val="nil"/>
              <w:left w:val="single" w:sz="8" w:space="0" w:color="999999"/>
              <w:bottom w:val="single" w:sz="4" w:space="0" w:color="000000"/>
              <w:right w:val="single" w:sz="4" w:space="0" w:color="auto"/>
            </w:tcBorders>
            <w:vAlign w:val="center"/>
          </w:tcPr>
          <w:p w:rsidR="00AE0CA8" w:rsidRPr="00117575" w:rsidRDefault="00AE0CA8" w:rsidP="00AE0CA8">
            <w:pPr>
              <w:rPr>
                <w:rFonts w:cs="Arial"/>
                <w:u w:val="single"/>
                <w:lang w:val="hr-HR" w:eastAsia="hr-HR"/>
              </w:rPr>
            </w:pPr>
          </w:p>
        </w:tc>
      </w:tr>
    </w:tbl>
    <w:p w:rsidR="00247647" w:rsidRDefault="00247647" w:rsidP="00F1250E">
      <w:pPr>
        <w:numPr>
          <w:ilvl w:val="0"/>
          <w:numId w:val="11"/>
        </w:numPr>
        <w:ind w:left="180" w:right="-52" w:firstLine="0"/>
        <w:rPr>
          <w:lang w:val="hr-HR"/>
        </w:rPr>
      </w:pPr>
      <w:r>
        <w:rPr>
          <w:lang w:val="hr-HR"/>
        </w:rPr>
        <w:t>Hungary, Czech Republic, Poland, Slovakia, Austria and France carry out the DUS examination on behalf of Croatia.</w:t>
      </w:r>
    </w:p>
    <w:p w:rsidR="00247647" w:rsidRDefault="00247647" w:rsidP="00F1250E">
      <w:pPr>
        <w:ind w:left="180" w:right="-52"/>
        <w:rPr>
          <w:lang w:val="hr-HR"/>
        </w:rPr>
      </w:pPr>
    </w:p>
    <w:p w:rsidR="00247647" w:rsidRDefault="00247647" w:rsidP="00F1250E">
      <w:pPr>
        <w:numPr>
          <w:ilvl w:val="0"/>
          <w:numId w:val="11"/>
        </w:numPr>
        <w:ind w:left="180" w:right="-52" w:firstLine="0"/>
        <w:rPr>
          <w:lang w:val="hr-HR"/>
        </w:rPr>
      </w:pPr>
      <w:r>
        <w:rPr>
          <w:lang w:val="hr-HR"/>
        </w:rPr>
        <w:t>Until know Croatia provided existing DUS reports for Slovenia, Serbia, Romania, Russian Federation and Turkey.</w:t>
      </w:r>
    </w:p>
    <w:p w:rsidR="00247647" w:rsidRDefault="00247647" w:rsidP="00F1250E">
      <w:pPr>
        <w:pStyle w:val="ListParagraph"/>
        <w:ind w:left="180"/>
        <w:rPr>
          <w:sz w:val="20"/>
          <w:lang w:val="hr-HR"/>
        </w:rPr>
      </w:pPr>
    </w:p>
    <w:p w:rsidR="00247647" w:rsidRDefault="00247647" w:rsidP="00F1250E">
      <w:pPr>
        <w:numPr>
          <w:ilvl w:val="0"/>
          <w:numId w:val="11"/>
        </w:numPr>
        <w:ind w:left="180" w:right="-52" w:firstLine="0"/>
        <w:rPr>
          <w:lang w:val="hr-HR"/>
        </w:rPr>
      </w:pPr>
      <w:r>
        <w:rPr>
          <w:lang w:val="hr-HR"/>
        </w:rPr>
        <w:lastRenderedPageBreak/>
        <w:t>Croatia generally accepts existing DUS reports from other members of the Union for all species.</w:t>
      </w:r>
    </w:p>
    <w:p w:rsidR="00247647" w:rsidRDefault="00247647" w:rsidP="00F1250E">
      <w:pPr>
        <w:pStyle w:val="ListParagraph"/>
        <w:ind w:left="180"/>
        <w:rPr>
          <w:sz w:val="20"/>
          <w:lang w:val="hr-HR"/>
        </w:rPr>
      </w:pPr>
    </w:p>
    <w:p w:rsidR="00247647" w:rsidRDefault="00247647" w:rsidP="00F1250E">
      <w:pPr>
        <w:numPr>
          <w:ilvl w:val="0"/>
          <w:numId w:val="11"/>
        </w:numPr>
        <w:ind w:left="180" w:right="-52" w:firstLine="0"/>
        <w:rPr>
          <w:lang w:val="hr-HR"/>
        </w:rPr>
      </w:pPr>
      <w:r>
        <w:rPr>
          <w:lang w:val="hr-HR"/>
        </w:rPr>
        <w:t>Croatia is using GAIA</w:t>
      </w:r>
      <w:r w:rsidR="00736603">
        <w:rPr>
          <w:lang w:val="hr-HR"/>
        </w:rPr>
        <w:t xml:space="preserve"> software for estimating phenoty</w:t>
      </w:r>
      <w:r>
        <w:rPr>
          <w:lang w:val="hr-HR"/>
        </w:rPr>
        <w:t>pic distinctness and for managing reference collection for wheat, barley and maize.</w:t>
      </w:r>
    </w:p>
    <w:p w:rsidR="00247647" w:rsidRDefault="00247647" w:rsidP="00F1250E">
      <w:pPr>
        <w:pStyle w:val="ListParagraph"/>
        <w:ind w:left="180"/>
        <w:rPr>
          <w:sz w:val="20"/>
          <w:lang w:val="hr-HR"/>
        </w:rPr>
      </w:pPr>
    </w:p>
    <w:p w:rsidR="00247647" w:rsidRDefault="00247647" w:rsidP="00F1250E">
      <w:pPr>
        <w:pStyle w:val="ListParagraph"/>
        <w:numPr>
          <w:ilvl w:val="0"/>
          <w:numId w:val="11"/>
        </w:numPr>
        <w:ind w:left="180" w:firstLine="0"/>
        <w:rPr>
          <w:sz w:val="20"/>
          <w:lang w:val="hr-HR"/>
        </w:rPr>
      </w:pPr>
      <w:r>
        <w:rPr>
          <w:sz w:val="20"/>
          <w:lang w:val="hr-HR"/>
        </w:rPr>
        <w:t>Overview: Number of applications for  PBR, number of granted PBR, number of rejected applications and number of applications in procedure.</w:t>
      </w:r>
    </w:p>
    <w:p w:rsidR="00247647" w:rsidRPr="00A879AC" w:rsidRDefault="00247647" w:rsidP="00247647">
      <w:pPr>
        <w:pStyle w:val="ListParagraph"/>
        <w:ind w:left="720"/>
        <w:rPr>
          <w:sz w:val="20"/>
        </w:rPr>
      </w:pPr>
    </w:p>
    <w:p w:rsidR="00247647" w:rsidRDefault="00247647" w:rsidP="00247647">
      <w:pPr>
        <w:ind w:left="720" w:right="-52"/>
        <w:rPr>
          <w:lang w:val="hr-HR"/>
        </w:rPr>
      </w:pPr>
      <w:r>
        <w:rPr>
          <w:noProof/>
        </w:rPr>
        <w:drawing>
          <wp:inline distT="0" distB="0" distL="0" distR="0">
            <wp:extent cx="5753100"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1657350"/>
                    </a:xfrm>
                    <a:prstGeom prst="rect">
                      <a:avLst/>
                    </a:prstGeom>
                    <a:noFill/>
                    <a:ln>
                      <a:noFill/>
                    </a:ln>
                  </pic:spPr>
                </pic:pic>
              </a:graphicData>
            </a:graphic>
          </wp:inline>
        </w:drawing>
      </w:r>
    </w:p>
    <w:p w:rsidR="00247647" w:rsidRDefault="00247647" w:rsidP="00247647">
      <w:pPr>
        <w:ind w:left="720" w:right="-52"/>
        <w:rPr>
          <w:lang w:val="hr-HR"/>
        </w:rPr>
      </w:pPr>
    </w:p>
    <w:p w:rsidR="00247647" w:rsidRDefault="00247647" w:rsidP="00247647">
      <w:pPr>
        <w:ind w:left="720" w:right="-52"/>
        <w:rPr>
          <w:lang w:val="hr-HR"/>
        </w:rPr>
      </w:pPr>
    </w:p>
    <w:p w:rsidR="00117575" w:rsidRDefault="00117575" w:rsidP="00247647">
      <w:pPr>
        <w:ind w:left="720" w:right="-52"/>
        <w:rPr>
          <w:lang w:val="hr-HR"/>
        </w:rPr>
      </w:pPr>
    </w:p>
    <w:p w:rsidR="00DB6496" w:rsidRDefault="00117575" w:rsidP="00117575">
      <w:pPr>
        <w:ind w:left="720" w:right="-52"/>
        <w:jc w:val="right"/>
        <w:rPr>
          <w:lang w:val="hr-HR"/>
        </w:rPr>
        <w:sectPr w:rsidR="00DB6496" w:rsidSect="00A00990">
          <w:headerReference w:type="default" r:id="rId27"/>
          <w:headerReference w:type="first" r:id="rId28"/>
          <w:footerReference w:type="first" r:id="rId29"/>
          <w:pgSz w:w="11907" w:h="16840" w:code="9"/>
          <w:pgMar w:top="510" w:right="1134" w:bottom="1134" w:left="1134" w:header="510" w:footer="680" w:gutter="0"/>
          <w:pgNumType w:start="1"/>
          <w:cols w:space="720"/>
          <w:titlePg/>
        </w:sectPr>
      </w:pPr>
      <w:r>
        <w:rPr>
          <w:lang w:val="hr-HR"/>
        </w:rPr>
        <w:t>[Annex II follows]</w:t>
      </w:r>
    </w:p>
    <w:p w:rsidR="00DB6496" w:rsidRDefault="00DB6496" w:rsidP="00DB6496">
      <w:pPr>
        <w:jc w:val="center"/>
      </w:pPr>
    </w:p>
    <w:p w:rsidR="00DB6496" w:rsidRPr="00DB6496" w:rsidRDefault="00DB6496" w:rsidP="00DB6496">
      <w:pPr>
        <w:jc w:val="center"/>
      </w:pPr>
      <w:r w:rsidRPr="00DB6496">
        <w:t>CZECH REPUBLIC</w:t>
      </w:r>
    </w:p>
    <w:p w:rsidR="00DB6496" w:rsidRDefault="00DB6496" w:rsidP="00DB6496">
      <w:pPr>
        <w:rPr>
          <w:b/>
        </w:rPr>
      </w:pPr>
    </w:p>
    <w:p w:rsidR="00DB6496" w:rsidRDefault="00DB6496" w:rsidP="00DB6496">
      <w:r>
        <w:t xml:space="preserve">In 2012, 491 applications for national list had been received, which represented a reduction of 7% with respect to the previous year. There had been a significant decrease in the number of applications of vegetable species of 45% whilst the number of applications of agricultural species remained at the same level. </w:t>
      </w:r>
    </w:p>
    <w:p w:rsidR="00DB6496" w:rsidRDefault="00DB6496" w:rsidP="00DB6496"/>
    <w:p w:rsidR="00DB6496" w:rsidRDefault="00DB6496" w:rsidP="00DB6496">
      <w:r>
        <w:t>At that time, 698 varieties had been protected at national level and 55 applications for plant breeder’s rights had been received in 2012.</w:t>
      </w:r>
    </w:p>
    <w:p w:rsidR="0046361E" w:rsidRDefault="0046361E" w:rsidP="00DB6496"/>
    <w:p w:rsidR="0046361E" w:rsidRDefault="0046361E" w:rsidP="00DB6496"/>
    <w:p w:rsidR="0046361E" w:rsidRDefault="0046361E" w:rsidP="00DB6496"/>
    <w:p w:rsidR="0046361E" w:rsidRDefault="0046361E" w:rsidP="0046361E">
      <w:pPr>
        <w:jc w:val="right"/>
      </w:pPr>
      <w:r>
        <w:t>[Annex III</w:t>
      </w:r>
      <w:r w:rsidR="000946E4">
        <w:t xml:space="preserve"> follows</w:t>
      </w:r>
      <w:r>
        <w:t>]</w:t>
      </w:r>
    </w:p>
    <w:p w:rsidR="00823F10" w:rsidRDefault="00823F10" w:rsidP="00DB6496"/>
    <w:p w:rsidR="00823F10" w:rsidRDefault="00823F10" w:rsidP="00DB6496">
      <w:pPr>
        <w:sectPr w:rsidR="00823F10">
          <w:headerReference w:type="default" r:id="rId30"/>
          <w:pgSz w:w="11906" w:h="16838"/>
          <w:pgMar w:top="1417" w:right="1417" w:bottom="1417" w:left="1417" w:header="708" w:footer="708" w:gutter="0"/>
          <w:cols w:space="708"/>
          <w:docGrid w:linePitch="360"/>
        </w:sectPr>
      </w:pPr>
    </w:p>
    <w:p w:rsidR="00A00990" w:rsidRDefault="00A00990" w:rsidP="00823F10">
      <w:pPr>
        <w:jc w:val="center"/>
      </w:pPr>
    </w:p>
    <w:p w:rsidR="00EC0D72" w:rsidRDefault="00EC0D72" w:rsidP="00823F10">
      <w:pPr>
        <w:jc w:val="center"/>
      </w:pPr>
    </w:p>
    <w:p w:rsidR="00E52A27" w:rsidRDefault="00E52A27" w:rsidP="00823F10">
      <w:pPr>
        <w:jc w:val="center"/>
      </w:pPr>
      <w:r>
        <w:t>EUROPEAN UNION</w:t>
      </w:r>
    </w:p>
    <w:p w:rsidR="00E52A27" w:rsidRDefault="00E52A27" w:rsidP="00823F10">
      <w:pPr>
        <w:jc w:val="center"/>
      </w:pPr>
    </w:p>
    <w:p w:rsidR="00E52A27" w:rsidRPr="00E52A27" w:rsidRDefault="00E52A27" w:rsidP="00E52A27">
      <w:pPr>
        <w:jc w:val="center"/>
        <w:rPr>
          <w:rFonts w:cs="Arial"/>
          <w:b/>
        </w:rPr>
      </w:pPr>
      <w:r w:rsidRPr="00E52A27">
        <w:rPr>
          <w:rFonts w:cs="Arial"/>
          <w:b/>
        </w:rPr>
        <w:t>Report on activities of the Community Plant Variety Office (CPVO) of the European Union (EU)</w:t>
      </w:r>
    </w:p>
    <w:p w:rsidR="00E52A27" w:rsidRPr="00E52A27" w:rsidRDefault="00E52A27" w:rsidP="00E52A27">
      <w:pPr>
        <w:rPr>
          <w:rFonts w:cs="Arial"/>
        </w:rPr>
      </w:pPr>
    </w:p>
    <w:p w:rsidR="00E52A27" w:rsidRPr="00E52A27" w:rsidRDefault="00E52A27" w:rsidP="00E52A27">
      <w:pPr>
        <w:rPr>
          <w:rFonts w:cs="Arial"/>
          <w:b/>
          <w:i/>
        </w:rPr>
      </w:pPr>
      <w:r w:rsidRPr="00E52A27">
        <w:rPr>
          <w:rFonts w:cs="Arial"/>
          <w:b/>
          <w:i/>
        </w:rPr>
        <w:t>Applications for the CPVRs</w:t>
      </w:r>
    </w:p>
    <w:p w:rsidR="00E52A27" w:rsidRDefault="00E52A27" w:rsidP="00E52A27">
      <w:pPr>
        <w:rPr>
          <w:rFonts w:cs="Arial"/>
        </w:rPr>
      </w:pPr>
      <w:r w:rsidRPr="00E52A27">
        <w:rPr>
          <w:rFonts w:cs="Arial"/>
        </w:rPr>
        <w:t xml:space="preserve">In 2012, </w:t>
      </w:r>
      <w:r w:rsidR="003750F9">
        <w:rPr>
          <w:rFonts w:cs="Arial"/>
        </w:rPr>
        <w:t>CPVO</w:t>
      </w:r>
      <w:r w:rsidRPr="00E52A27">
        <w:rPr>
          <w:rFonts w:cs="Arial"/>
        </w:rPr>
        <w:t xml:space="preserve"> received 2868 applications which represented a decrease of 10% compared with the previous year, which is the same decline in the agricultural sector compared to 2011.The most important species were maize, potato, wheat, oilseed rape and barley. </w:t>
      </w:r>
    </w:p>
    <w:p w:rsidR="00F14BEE" w:rsidRPr="00E52A27" w:rsidRDefault="00F14BEE" w:rsidP="00E52A27">
      <w:pPr>
        <w:rPr>
          <w:rFonts w:cs="Arial"/>
        </w:rPr>
      </w:pPr>
    </w:p>
    <w:p w:rsidR="00E52A27" w:rsidRPr="00E52A27" w:rsidRDefault="00E52A27" w:rsidP="00E52A27">
      <w:pPr>
        <w:rPr>
          <w:rFonts w:cs="Arial"/>
        </w:rPr>
      </w:pPr>
      <w:r w:rsidRPr="00E52A27">
        <w:rPr>
          <w:rFonts w:cs="Arial"/>
        </w:rPr>
        <w:t xml:space="preserve">In the first quarter of 2013, </w:t>
      </w:r>
      <w:r w:rsidR="003750F9">
        <w:rPr>
          <w:rFonts w:cs="Arial"/>
        </w:rPr>
        <w:t>CPVO</w:t>
      </w:r>
      <w:r w:rsidRPr="00E52A27">
        <w:rPr>
          <w:rFonts w:cs="Arial"/>
        </w:rPr>
        <w:t xml:space="preserve"> received 973 overall applications representing an increase of some 32% as compared to the same period of last year. The increase in the number of applications is observed for all crop sectors. As from 1 January 2013, the application fee has been lowered from 900 to EUR 650. The decrease was officially announced in November 2012 and may - at least partly - explain the fluctuation in application numbers. </w:t>
      </w:r>
    </w:p>
    <w:p w:rsidR="00E52A27" w:rsidRPr="00E52A27" w:rsidRDefault="00E52A27" w:rsidP="00E52A27">
      <w:pPr>
        <w:autoSpaceDE w:val="0"/>
        <w:autoSpaceDN w:val="0"/>
        <w:adjustRightInd w:val="0"/>
        <w:rPr>
          <w:rFonts w:cs="Arial"/>
        </w:rPr>
      </w:pPr>
    </w:p>
    <w:p w:rsidR="00E52A27" w:rsidRPr="00E52A27" w:rsidRDefault="00E52A27" w:rsidP="00E52A27">
      <w:pPr>
        <w:rPr>
          <w:rFonts w:cs="Arial"/>
          <w:b/>
          <w:i/>
        </w:rPr>
      </w:pPr>
      <w:r w:rsidRPr="00E52A27">
        <w:rPr>
          <w:rFonts w:cs="Arial"/>
          <w:b/>
          <w:i/>
        </w:rPr>
        <w:t>Rights granted and titles in force</w:t>
      </w:r>
    </w:p>
    <w:p w:rsidR="00E52A27" w:rsidRPr="00E52A27" w:rsidRDefault="00E52A27" w:rsidP="00E52A27">
      <w:pPr>
        <w:rPr>
          <w:rFonts w:cs="Arial"/>
        </w:rPr>
      </w:pPr>
      <w:r w:rsidRPr="00E52A27">
        <w:rPr>
          <w:rFonts w:cs="Arial"/>
        </w:rPr>
        <w:t xml:space="preserve">The CPVO granted a yearly record number of 2640 plant variety rights in 2012 out of which 672 rights for agricultural varieties. In the first quarter of 2013, 746 rights were granted out of which 211 in the agricultural sector. At the end of 2012, 20 362 Community plant variety rights were in force, i.e. 1 463 more than at the end of 2011. </w:t>
      </w:r>
    </w:p>
    <w:p w:rsidR="00E52A27" w:rsidRPr="00E52A27" w:rsidRDefault="00E52A27" w:rsidP="00E52A27">
      <w:pPr>
        <w:rPr>
          <w:rFonts w:cs="Arial"/>
        </w:rPr>
      </w:pPr>
    </w:p>
    <w:p w:rsidR="00E52A27" w:rsidRPr="00E52A27" w:rsidRDefault="00E52A27" w:rsidP="00E52A27">
      <w:pPr>
        <w:rPr>
          <w:rFonts w:cs="Arial"/>
          <w:b/>
          <w:i/>
        </w:rPr>
      </w:pPr>
      <w:r w:rsidRPr="00E52A27">
        <w:rPr>
          <w:rFonts w:cs="Arial"/>
          <w:b/>
          <w:i/>
        </w:rPr>
        <w:t>Online filing</w:t>
      </w:r>
    </w:p>
    <w:p w:rsidR="00E52A27" w:rsidRPr="00E52A27" w:rsidRDefault="003750F9" w:rsidP="00E52A27">
      <w:pPr>
        <w:rPr>
          <w:rFonts w:cs="Arial"/>
        </w:rPr>
      </w:pPr>
      <w:r>
        <w:rPr>
          <w:rFonts w:cs="Arial"/>
        </w:rPr>
        <w:t>CPVO</w:t>
      </w:r>
      <w:r w:rsidR="00E52A27" w:rsidRPr="00E52A27">
        <w:rPr>
          <w:rFonts w:cs="Arial"/>
        </w:rPr>
        <w:t xml:space="preserve"> launched the online application system in March 2010. The online applications reached 65% of the total number of applications filed in the first trimester of 2013. In the agricultural sector, out of 287 applications received in the first quarter of 2013, 220 were filed via the online system. </w:t>
      </w:r>
    </w:p>
    <w:p w:rsidR="00E52A27" w:rsidRPr="00E52A27" w:rsidRDefault="00E52A27" w:rsidP="00E52A27">
      <w:pPr>
        <w:rPr>
          <w:rFonts w:cs="Arial"/>
        </w:rPr>
      </w:pPr>
    </w:p>
    <w:p w:rsidR="00E52A27" w:rsidRPr="00E52A27" w:rsidRDefault="00E52A27" w:rsidP="00E52A27">
      <w:pPr>
        <w:rPr>
          <w:rFonts w:cs="Arial"/>
          <w:b/>
          <w:i/>
        </w:rPr>
      </w:pPr>
      <w:r w:rsidRPr="00E52A27">
        <w:rPr>
          <w:rFonts w:cs="Arial"/>
          <w:b/>
          <w:i/>
        </w:rPr>
        <w:t>Quality Audit Service</w:t>
      </w:r>
    </w:p>
    <w:p w:rsidR="00E52A27" w:rsidRPr="00E52A27" w:rsidRDefault="00E52A27" w:rsidP="00E52A27">
      <w:pPr>
        <w:rPr>
          <w:rFonts w:cs="Arial"/>
        </w:rPr>
      </w:pPr>
      <w:r w:rsidRPr="00E52A27">
        <w:rPr>
          <w:rFonts w:cs="Arial"/>
        </w:rPr>
        <w:t xml:space="preserve">Following the implementation of the so-called “one key, several doors” principle, whereby DUS test reports produced by any “CPVO-entrusted” authority in the EU are accepted for listing or protection purposes throughout the Community, an independent technical audit of the CPVO continued audits. The first round of the three-year auditing cycle was </w:t>
      </w:r>
      <w:r w:rsidR="00986A80" w:rsidRPr="00E52A27">
        <w:rPr>
          <w:rFonts w:cs="Arial"/>
        </w:rPr>
        <w:t>finalized</w:t>
      </w:r>
      <w:r w:rsidRPr="00E52A27">
        <w:rPr>
          <w:rFonts w:cs="Arial"/>
        </w:rPr>
        <w:t xml:space="preserve"> by the end of 2012. In total 30 audits were conducted – for some examination offices twice – resulting in 26 entrusted examination offices.</w:t>
      </w:r>
    </w:p>
    <w:p w:rsidR="00E52A27" w:rsidRPr="00E52A27" w:rsidRDefault="00E52A27" w:rsidP="00E52A27">
      <w:pPr>
        <w:rPr>
          <w:rFonts w:cs="Arial"/>
        </w:rPr>
      </w:pPr>
    </w:p>
    <w:p w:rsidR="00E52A27" w:rsidRPr="00E52A27" w:rsidRDefault="00E52A27" w:rsidP="00E52A27">
      <w:pPr>
        <w:rPr>
          <w:rFonts w:cs="Arial"/>
        </w:rPr>
      </w:pPr>
      <w:r w:rsidRPr="00E52A27">
        <w:rPr>
          <w:rFonts w:cs="Arial"/>
        </w:rPr>
        <w:t xml:space="preserve">Taking into account that for the large majority of agricultural species more than one examination office is competent to carry out DUS examinations for the same crop, the enhanced </w:t>
      </w:r>
      <w:r w:rsidR="00986A80" w:rsidRPr="00E52A27">
        <w:rPr>
          <w:rFonts w:cs="Arial"/>
        </w:rPr>
        <w:t>harmonization</w:t>
      </w:r>
      <w:r w:rsidRPr="00E52A27">
        <w:rPr>
          <w:rFonts w:cs="Arial"/>
        </w:rPr>
        <w:t xml:space="preserve"> of the DUS </w:t>
      </w:r>
      <w:proofErr w:type="gramStart"/>
      <w:r w:rsidRPr="00E52A27">
        <w:rPr>
          <w:rFonts w:cs="Arial"/>
        </w:rPr>
        <w:t>testing,</w:t>
      </w:r>
      <w:proofErr w:type="gramEnd"/>
      <w:r w:rsidRPr="00E52A27">
        <w:rPr>
          <w:rFonts w:cs="Arial"/>
        </w:rPr>
        <w:t xml:space="preserve"> continues to be a permanent task of </w:t>
      </w:r>
      <w:r w:rsidR="003750F9">
        <w:rPr>
          <w:rFonts w:cs="Arial"/>
        </w:rPr>
        <w:t>CPVO</w:t>
      </w:r>
      <w:r w:rsidRPr="00E52A27">
        <w:rPr>
          <w:rFonts w:cs="Arial"/>
        </w:rPr>
        <w:t xml:space="preserve">. </w:t>
      </w:r>
    </w:p>
    <w:p w:rsidR="00E52A27" w:rsidRPr="00E52A27" w:rsidRDefault="00E52A27" w:rsidP="00E52A27">
      <w:pPr>
        <w:rPr>
          <w:rFonts w:cs="Arial"/>
        </w:rPr>
      </w:pPr>
    </w:p>
    <w:p w:rsidR="00E52A27" w:rsidRPr="00E52A27" w:rsidRDefault="00E52A27" w:rsidP="00E52A27">
      <w:pPr>
        <w:rPr>
          <w:rFonts w:cs="Arial"/>
          <w:b/>
          <w:i/>
        </w:rPr>
      </w:pPr>
      <w:r w:rsidRPr="00E52A27">
        <w:rPr>
          <w:rFonts w:cs="Arial"/>
          <w:b/>
          <w:i/>
        </w:rPr>
        <w:t>Agricultural experts’ meeting of 2012</w:t>
      </w:r>
    </w:p>
    <w:p w:rsidR="00E52A27" w:rsidRDefault="00E52A27" w:rsidP="00E52A27">
      <w:pPr>
        <w:rPr>
          <w:rFonts w:cs="Arial"/>
        </w:rPr>
      </w:pPr>
      <w:r w:rsidRPr="00E52A27">
        <w:rPr>
          <w:rFonts w:cs="Arial"/>
        </w:rPr>
        <w:t>Two meetings with agricultural experts were held in 2012. The first was held in the Netherlands in order to visit the ring test of potatoes which was conducted by nine entrusted examination offices during 2012.</w:t>
      </w:r>
    </w:p>
    <w:p w:rsidR="00F14BEE" w:rsidRPr="00E52A27" w:rsidRDefault="00F14BEE" w:rsidP="00E52A27">
      <w:pPr>
        <w:rPr>
          <w:rFonts w:cs="Arial"/>
        </w:rPr>
      </w:pPr>
    </w:p>
    <w:p w:rsidR="00E52A27" w:rsidRPr="00E52A27" w:rsidRDefault="00E52A27" w:rsidP="00E52A27">
      <w:pPr>
        <w:rPr>
          <w:rFonts w:cs="Arial"/>
        </w:rPr>
      </w:pPr>
      <w:r w:rsidRPr="00E52A27">
        <w:rPr>
          <w:rFonts w:cs="Arial"/>
        </w:rPr>
        <w:t>The second meeting took place in October at Angers and prepared the revisions of the technical protocols for durum wheat, linseed/flax, barley and hemp, the latter two have been adopted by the Administrative Council in November 2012, for durum and flax the discussion will be continued in 2013.</w:t>
      </w:r>
    </w:p>
    <w:p w:rsidR="00E52A27" w:rsidRPr="00E52A27" w:rsidRDefault="00E52A27" w:rsidP="00E52A27">
      <w:pPr>
        <w:rPr>
          <w:rFonts w:cs="Arial"/>
        </w:rPr>
      </w:pPr>
      <w:r w:rsidRPr="00E52A27">
        <w:rPr>
          <w:rFonts w:cs="Arial"/>
        </w:rPr>
        <w:t>Further subjects of a continued discussion were the question on how to consider the segregation of characteristics of three-way hybrids in the technical protocol for barley and the uniformity standard to be used for male sterile parental crosses in three-way-hybrids. The discussion continued also for spring barley varieties where it is difficult to establish distinctness: examination offices shared their experience on new characteristics which could help to overcome this problem, the testing of parental lines in oilseed rape where the subject of the application is a hybrid variety and the result of a ring test conducted for rice in order to improve the example varieties to be used in the CPVO technical protocol.</w:t>
      </w:r>
    </w:p>
    <w:p w:rsidR="00E52A27" w:rsidRPr="00E52A27" w:rsidRDefault="00E52A27" w:rsidP="00E52A27">
      <w:pPr>
        <w:pStyle w:val="BodyTextIndent2"/>
        <w:tabs>
          <w:tab w:val="left" w:pos="284"/>
        </w:tabs>
        <w:spacing w:after="0"/>
        <w:ind w:left="0" w:right="176"/>
        <w:rPr>
          <w:rFonts w:ascii="Arial" w:hAnsi="Arial" w:cs="Arial"/>
          <w:i w:val="0"/>
          <w:sz w:val="20"/>
          <w:szCs w:val="20"/>
          <w:lang w:eastAsia="en-GB"/>
        </w:rPr>
      </w:pPr>
    </w:p>
    <w:p w:rsidR="00E52A27" w:rsidRPr="00E52A27" w:rsidRDefault="00E52A27" w:rsidP="00E52A27">
      <w:pPr>
        <w:pStyle w:val="BodyTextIndent2"/>
        <w:tabs>
          <w:tab w:val="left" w:pos="284"/>
        </w:tabs>
        <w:spacing w:after="0"/>
        <w:ind w:left="0" w:right="176"/>
        <w:rPr>
          <w:rFonts w:ascii="Arial" w:hAnsi="Arial" w:cs="Arial"/>
          <w:b/>
          <w:sz w:val="20"/>
          <w:szCs w:val="20"/>
        </w:rPr>
      </w:pPr>
      <w:r w:rsidRPr="00E52A27">
        <w:rPr>
          <w:rFonts w:ascii="Arial" w:hAnsi="Arial" w:cs="Arial"/>
          <w:b/>
          <w:sz w:val="20"/>
          <w:szCs w:val="20"/>
          <w:lang w:eastAsia="en-GB"/>
        </w:rPr>
        <w:t>New EU Member State</w:t>
      </w:r>
    </w:p>
    <w:p w:rsidR="00E52A27" w:rsidRDefault="00E52A27" w:rsidP="00E52A27">
      <w:pPr>
        <w:rPr>
          <w:rFonts w:cs="Arial"/>
        </w:rPr>
      </w:pPr>
      <w:r w:rsidRPr="00E52A27">
        <w:rPr>
          <w:rFonts w:cs="Arial"/>
        </w:rPr>
        <w:t xml:space="preserve">On 1 July 2013, Croatia will join the EU: all Community plant variety rights already granted will then also be valid on the territory of Croatia. </w:t>
      </w:r>
      <w:r w:rsidR="003750F9">
        <w:rPr>
          <w:rFonts w:cs="Arial"/>
        </w:rPr>
        <w:t>CPVO</w:t>
      </w:r>
      <w:r w:rsidRPr="00E52A27">
        <w:rPr>
          <w:rFonts w:cs="Arial"/>
        </w:rPr>
        <w:t xml:space="preserve"> has placed a document on its website informing</w:t>
      </w:r>
      <w:r w:rsidR="0062343A">
        <w:rPr>
          <w:rFonts w:cs="Arial"/>
        </w:rPr>
        <w:t xml:space="preserve"> </w:t>
      </w:r>
      <w:r w:rsidRPr="00E52A27">
        <w:rPr>
          <w:rFonts w:cs="Arial"/>
        </w:rPr>
        <w:lastRenderedPageBreak/>
        <w:t xml:space="preserve">stakeholders on the consequences Croatia’s accession to the EU may have in the area of plant variety rights. </w:t>
      </w:r>
    </w:p>
    <w:p w:rsidR="00F14BEE" w:rsidRDefault="00F14BEE" w:rsidP="00E52A27">
      <w:pPr>
        <w:rPr>
          <w:rFonts w:cs="Arial"/>
        </w:rPr>
      </w:pPr>
    </w:p>
    <w:p w:rsidR="00F14BEE" w:rsidRDefault="00F14BEE" w:rsidP="00E52A27">
      <w:pPr>
        <w:rPr>
          <w:rFonts w:cs="Arial"/>
        </w:rPr>
      </w:pPr>
    </w:p>
    <w:p w:rsidR="00F14BEE" w:rsidRPr="00E52A27" w:rsidRDefault="00F14BEE" w:rsidP="00E52A27">
      <w:pPr>
        <w:rPr>
          <w:rFonts w:cs="Arial"/>
        </w:rPr>
      </w:pPr>
    </w:p>
    <w:p w:rsidR="00E52A27" w:rsidRDefault="00E52A27" w:rsidP="009D3F02">
      <w:pPr>
        <w:jc w:val="right"/>
      </w:pPr>
      <w:r>
        <w:rPr>
          <w:rFonts w:cs="Arial"/>
        </w:rPr>
        <w:t>[Annex IV follows]</w:t>
      </w:r>
    </w:p>
    <w:p w:rsidR="00242F60" w:rsidRDefault="00242F60" w:rsidP="00823F10">
      <w:pPr>
        <w:jc w:val="center"/>
        <w:sectPr w:rsidR="00242F60">
          <w:headerReference w:type="default" r:id="rId31"/>
          <w:pgSz w:w="11906" w:h="16838"/>
          <w:pgMar w:top="1417" w:right="1417" w:bottom="1417" w:left="1417" w:header="708" w:footer="708" w:gutter="0"/>
          <w:cols w:space="708"/>
          <w:docGrid w:linePitch="360"/>
        </w:sectPr>
      </w:pPr>
    </w:p>
    <w:p w:rsidR="009434D7" w:rsidRDefault="009434D7" w:rsidP="00823F10">
      <w:pPr>
        <w:jc w:val="center"/>
      </w:pPr>
    </w:p>
    <w:p w:rsidR="00E52A27" w:rsidRDefault="00242F60" w:rsidP="00823F10">
      <w:pPr>
        <w:jc w:val="center"/>
      </w:pPr>
      <w:r>
        <w:t>ITALY</w:t>
      </w:r>
    </w:p>
    <w:p w:rsidR="00242F60" w:rsidRDefault="00242F60" w:rsidP="009F0228"/>
    <w:p w:rsidR="00242F60" w:rsidRPr="006355AD" w:rsidRDefault="00242F60" w:rsidP="009F0228">
      <w:pPr>
        <w:pStyle w:val="PlainText"/>
        <w:jc w:val="both"/>
        <w:rPr>
          <w:sz w:val="20"/>
          <w:szCs w:val="20"/>
        </w:rPr>
      </w:pPr>
      <w:r w:rsidRPr="006355AD">
        <w:rPr>
          <w:sz w:val="20"/>
          <w:szCs w:val="20"/>
        </w:rPr>
        <w:t xml:space="preserve">In Italy INRAN ENSE is the body responsible for the coordination of official trials of Registry </w:t>
      </w:r>
      <w:r w:rsidR="009F0228" w:rsidRPr="006355AD">
        <w:rPr>
          <w:sz w:val="20"/>
          <w:szCs w:val="20"/>
        </w:rPr>
        <w:t xml:space="preserve">and </w:t>
      </w:r>
      <w:r w:rsidRPr="006355AD">
        <w:rPr>
          <w:sz w:val="20"/>
          <w:szCs w:val="20"/>
        </w:rPr>
        <w:t>plant protection on behalf of the Ministry. It is the Ministry of Economic Development that grants plants variety rights in collaboration with Ministry of Agriculture and Forest.  During the year 2012 INRA ENSE was absorbed by the CRA (Council for Research and Experimentation in Agriculture).</w:t>
      </w:r>
    </w:p>
    <w:p w:rsidR="00242F60" w:rsidRPr="006355AD" w:rsidRDefault="00242F60" w:rsidP="009F0228">
      <w:pPr>
        <w:pStyle w:val="PlainText"/>
        <w:jc w:val="both"/>
        <w:rPr>
          <w:sz w:val="20"/>
          <w:szCs w:val="20"/>
        </w:rPr>
      </w:pPr>
    </w:p>
    <w:p w:rsidR="00242F60" w:rsidRPr="006355AD" w:rsidRDefault="00242F60" w:rsidP="009F0228">
      <w:pPr>
        <w:pStyle w:val="PlainText"/>
        <w:jc w:val="both"/>
        <w:rPr>
          <w:sz w:val="20"/>
          <w:szCs w:val="20"/>
        </w:rPr>
      </w:pPr>
      <w:r w:rsidRPr="006355AD">
        <w:rPr>
          <w:sz w:val="20"/>
          <w:szCs w:val="20"/>
        </w:rPr>
        <w:t xml:space="preserve">The situation with the Italian Property Rights (national protection) is as follow: during the year 2012 14 applications for variety protection were filed: 7 for agricultural crops, 5 for fruit crops </w:t>
      </w:r>
      <w:r w:rsidR="00576F8A">
        <w:rPr>
          <w:sz w:val="20"/>
          <w:szCs w:val="20"/>
        </w:rPr>
        <w:t xml:space="preserve">and 2 for ornamental plants. </w:t>
      </w:r>
      <w:r w:rsidRPr="006355AD">
        <w:rPr>
          <w:sz w:val="20"/>
          <w:szCs w:val="20"/>
        </w:rPr>
        <w:t>None application was approved.</w:t>
      </w:r>
    </w:p>
    <w:p w:rsidR="00242F60" w:rsidRPr="006355AD" w:rsidRDefault="00242F60" w:rsidP="009F0228">
      <w:pPr>
        <w:pStyle w:val="PlainText"/>
        <w:jc w:val="both"/>
        <w:rPr>
          <w:sz w:val="20"/>
          <w:szCs w:val="20"/>
        </w:rPr>
      </w:pPr>
    </w:p>
    <w:p w:rsidR="00242F60" w:rsidRPr="006355AD" w:rsidRDefault="00242F60" w:rsidP="009F0228">
      <w:pPr>
        <w:pStyle w:val="PlainText"/>
        <w:jc w:val="both"/>
        <w:rPr>
          <w:sz w:val="20"/>
          <w:szCs w:val="20"/>
        </w:rPr>
      </w:pPr>
      <w:r w:rsidRPr="006355AD">
        <w:rPr>
          <w:sz w:val="20"/>
          <w:szCs w:val="20"/>
        </w:rPr>
        <w:t xml:space="preserve">The situation of Community Plant Variety Right – EU protection is as follow: </w:t>
      </w:r>
    </w:p>
    <w:p w:rsidR="00242F60" w:rsidRPr="006355AD" w:rsidRDefault="00242F60" w:rsidP="009F0228">
      <w:pPr>
        <w:pStyle w:val="PlainText"/>
        <w:jc w:val="both"/>
        <w:rPr>
          <w:sz w:val="20"/>
          <w:szCs w:val="20"/>
        </w:rPr>
      </w:pPr>
      <w:r w:rsidRPr="006355AD">
        <w:rPr>
          <w:sz w:val="20"/>
          <w:szCs w:val="20"/>
        </w:rPr>
        <w:t>the total number of applications sent from Italy to CPVO in 2012 was 93: 10 for agricultural crops, 42 for fruit crops, 21 for ornamental plants, 4 for forest trees and 16 for vegetables. The total number of applications required from</w:t>
      </w:r>
      <w:r w:rsidR="001B0C4F">
        <w:rPr>
          <w:sz w:val="20"/>
          <w:szCs w:val="20"/>
        </w:rPr>
        <w:t xml:space="preserve"> Italian companies and approved</w:t>
      </w:r>
      <w:r w:rsidRPr="006355AD">
        <w:rPr>
          <w:sz w:val="20"/>
          <w:szCs w:val="20"/>
        </w:rPr>
        <w:t xml:space="preserve"> from CPVO during 2012 was 4.</w:t>
      </w:r>
    </w:p>
    <w:p w:rsidR="00242F60" w:rsidRDefault="00242F60" w:rsidP="00823F10">
      <w:pPr>
        <w:jc w:val="center"/>
      </w:pPr>
    </w:p>
    <w:p w:rsidR="00242F60" w:rsidRDefault="00242F60" w:rsidP="00823F10">
      <w:pPr>
        <w:jc w:val="center"/>
      </w:pPr>
    </w:p>
    <w:p w:rsidR="009434D7" w:rsidRDefault="009434D7" w:rsidP="00823F10">
      <w:pPr>
        <w:jc w:val="center"/>
      </w:pPr>
    </w:p>
    <w:p w:rsidR="00242F60" w:rsidRDefault="001B0C4F" w:rsidP="001B0C4F">
      <w:pPr>
        <w:jc w:val="right"/>
      </w:pPr>
      <w:r>
        <w:t>[Annex V follows]</w:t>
      </w:r>
    </w:p>
    <w:p w:rsidR="00242F60" w:rsidRDefault="00242F60" w:rsidP="00823F10">
      <w:pPr>
        <w:jc w:val="center"/>
      </w:pPr>
    </w:p>
    <w:p w:rsidR="00242F60" w:rsidRDefault="00242F60" w:rsidP="00823F10">
      <w:pPr>
        <w:jc w:val="center"/>
      </w:pPr>
    </w:p>
    <w:p w:rsidR="00242F60" w:rsidRDefault="00242F60" w:rsidP="00823F10">
      <w:pPr>
        <w:jc w:val="center"/>
        <w:sectPr w:rsidR="00242F60">
          <w:headerReference w:type="default" r:id="rId32"/>
          <w:pgSz w:w="11906" w:h="16838"/>
          <w:pgMar w:top="1417" w:right="1417" w:bottom="1417" w:left="1417" w:header="708" w:footer="708" w:gutter="0"/>
          <w:cols w:space="708"/>
          <w:docGrid w:linePitch="360"/>
        </w:sectPr>
      </w:pPr>
    </w:p>
    <w:p w:rsidR="00E52A27" w:rsidRDefault="00E52A27" w:rsidP="00823F10">
      <w:pPr>
        <w:jc w:val="center"/>
      </w:pPr>
    </w:p>
    <w:p w:rsidR="009D3F02" w:rsidRDefault="009D3F02" w:rsidP="00823F10">
      <w:pPr>
        <w:jc w:val="center"/>
      </w:pPr>
      <w:r>
        <w:t>JAPAN</w:t>
      </w:r>
    </w:p>
    <w:p w:rsidR="009D3F02" w:rsidRPr="00831D00" w:rsidRDefault="009D3F02" w:rsidP="00823F10">
      <w:pPr>
        <w:jc w:val="center"/>
        <w:rPr>
          <w:rFonts w:cs="Arial"/>
        </w:rPr>
      </w:pPr>
    </w:p>
    <w:p w:rsidR="00A31362" w:rsidRPr="00831D00" w:rsidRDefault="00A31362" w:rsidP="00A31362">
      <w:pPr>
        <w:autoSpaceDE w:val="0"/>
        <w:autoSpaceDN w:val="0"/>
        <w:adjustRightInd w:val="0"/>
        <w:jc w:val="left"/>
        <w:rPr>
          <w:rFonts w:cs="Arial"/>
        </w:rPr>
      </w:pPr>
      <w:r w:rsidRPr="00831D00">
        <w:rPr>
          <w:rFonts w:cs="Arial"/>
        </w:rPr>
        <w:t>TWA short report (Japan)</w:t>
      </w:r>
    </w:p>
    <w:p w:rsidR="00A31362" w:rsidRPr="00831D00" w:rsidRDefault="00A31362" w:rsidP="00A31362">
      <w:pPr>
        <w:autoSpaceDE w:val="0"/>
        <w:autoSpaceDN w:val="0"/>
        <w:adjustRightInd w:val="0"/>
        <w:jc w:val="left"/>
        <w:rPr>
          <w:rFonts w:cs="Arial"/>
        </w:rPr>
      </w:pPr>
    </w:p>
    <w:p w:rsidR="00A31362" w:rsidRPr="00831D00" w:rsidRDefault="00A31362" w:rsidP="00A31362">
      <w:pPr>
        <w:autoSpaceDE w:val="0"/>
        <w:autoSpaceDN w:val="0"/>
        <w:adjustRightInd w:val="0"/>
        <w:jc w:val="left"/>
        <w:rPr>
          <w:rFonts w:cs="Arial"/>
        </w:rPr>
      </w:pPr>
      <w:r w:rsidRPr="00831D00">
        <w:rPr>
          <w:rFonts w:cs="Arial"/>
        </w:rPr>
        <w:t>1. Number of application and granted in 2012</w:t>
      </w:r>
    </w:p>
    <w:p w:rsidR="00A31362" w:rsidRPr="00831D00" w:rsidRDefault="00A31362" w:rsidP="00831D00">
      <w:pPr>
        <w:autoSpaceDE w:val="0"/>
        <w:autoSpaceDN w:val="0"/>
        <w:adjustRightInd w:val="0"/>
        <w:ind w:firstLineChars="150" w:firstLine="301"/>
        <w:jc w:val="left"/>
        <w:rPr>
          <w:rFonts w:cs="Arial"/>
          <w:b/>
        </w:rPr>
      </w:pPr>
      <w:r w:rsidRPr="00831D00">
        <w:rPr>
          <w:rFonts w:cs="Arial"/>
          <w:b/>
        </w:rPr>
        <w:t>(1) Number of applications</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A31362" w:rsidRPr="00831D00" w:rsidTr="000D0734">
        <w:trPr>
          <w:trHeight w:val="285"/>
        </w:trPr>
        <w:tc>
          <w:tcPr>
            <w:tcW w:w="1560" w:type="dxa"/>
          </w:tcPr>
          <w:p w:rsidR="00A31362" w:rsidRPr="00831D00" w:rsidRDefault="00A31362" w:rsidP="000D0734">
            <w:pPr>
              <w:autoSpaceDE w:val="0"/>
              <w:autoSpaceDN w:val="0"/>
              <w:adjustRightInd w:val="0"/>
              <w:ind w:left="-31"/>
              <w:jc w:val="center"/>
              <w:rPr>
                <w:rFonts w:cs="Arial"/>
                <w:b/>
              </w:rPr>
            </w:pPr>
            <w:r w:rsidRPr="00831D00">
              <w:rPr>
                <w:rFonts w:cs="Arial"/>
                <w:b/>
              </w:rPr>
              <w:t>Year</w:t>
            </w:r>
          </w:p>
        </w:tc>
        <w:tc>
          <w:tcPr>
            <w:tcW w:w="1417" w:type="dxa"/>
            <w:tcBorders>
              <w:right w:val="dashed" w:sz="4" w:space="0" w:color="auto"/>
            </w:tcBorders>
          </w:tcPr>
          <w:p w:rsidR="00A31362" w:rsidRPr="00831D00" w:rsidRDefault="00A31362" w:rsidP="000D0734">
            <w:pPr>
              <w:autoSpaceDE w:val="0"/>
              <w:autoSpaceDN w:val="0"/>
              <w:adjustRightInd w:val="0"/>
              <w:ind w:left="-31"/>
              <w:jc w:val="center"/>
              <w:rPr>
                <w:rFonts w:cs="Arial"/>
                <w:b/>
              </w:rPr>
            </w:pPr>
            <w:r w:rsidRPr="00831D00">
              <w:rPr>
                <w:rFonts w:cs="Arial"/>
                <w:b/>
              </w:rPr>
              <w:t>Number</w:t>
            </w:r>
          </w:p>
        </w:tc>
        <w:tc>
          <w:tcPr>
            <w:tcW w:w="1559" w:type="dxa"/>
            <w:tcBorders>
              <w:left w:val="dashed" w:sz="4" w:space="0" w:color="auto"/>
              <w:right w:val="single" w:sz="4" w:space="0" w:color="auto"/>
            </w:tcBorders>
          </w:tcPr>
          <w:p w:rsidR="00A31362" w:rsidRPr="00831D00" w:rsidRDefault="00A31362" w:rsidP="000D0734">
            <w:pPr>
              <w:autoSpaceDE w:val="0"/>
              <w:autoSpaceDN w:val="0"/>
              <w:adjustRightInd w:val="0"/>
              <w:jc w:val="center"/>
              <w:rPr>
                <w:rFonts w:cs="Arial"/>
              </w:rPr>
            </w:pPr>
            <w:r w:rsidRPr="00831D00">
              <w:rPr>
                <w:rFonts w:cs="Arial"/>
              </w:rPr>
              <w:t>(2012/2011)</w:t>
            </w:r>
          </w:p>
        </w:tc>
        <w:tc>
          <w:tcPr>
            <w:tcW w:w="2552" w:type="dxa"/>
            <w:tcBorders>
              <w:left w:val="single" w:sz="4" w:space="0" w:color="auto"/>
              <w:right w:val="dashed" w:sz="4" w:space="0" w:color="auto"/>
            </w:tcBorders>
          </w:tcPr>
          <w:p w:rsidR="00A31362" w:rsidRPr="00831D00" w:rsidRDefault="00A31362" w:rsidP="000D0734">
            <w:pPr>
              <w:autoSpaceDE w:val="0"/>
              <w:autoSpaceDN w:val="0"/>
              <w:adjustRightInd w:val="0"/>
              <w:ind w:left="-31"/>
              <w:jc w:val="center"/>
              <w:rPr>
                <w:rFonts w:cs="Arial"/>
                <w:b/>
              </w:rPr>
            </w:pPr>
            <w:r w:rsidRPr="00831D00">
              <w:rPr>
                <w:rFonts w:cs="Arial"/>
                <w:b/>
              </w:rPr>
              <w:t>Agricultural Crops</w:t>
            </w:r>
          </w:p>
        </w:tc>
        <w:tc>
          <w:tcPr>
            <w:tcW w:w="1417" w:type="dxa"/>
            <w:tcBorders>
              <w:left w:val="dashed" w:sz="4" w:space="0" w:color="auto"/>
            </w:tcBorders>
          </w:tcPr>
          <w:p w:rsidR="00A31362" w:rsidRPr="00831D00" w:rsidRDefault="00A31362" w:rsidP="000D0734">
            <w:pPr>
              <w:autoSpaceDE w:val="0"/>
              <w:autoSpaceDN w:val="0"/>
              <w:adjustRightInd w:val="0"/>
              <w:ind w:left="-31"/>
              <w:jc w:val="center"/>
              <w:rPr>
                <w:rFonts w:cs="Arial"/>
              </w:rPr>
            </w:pPr>
            <w:r w:rsidRPr="00831D00">
              <w:rPr>
                <w:rFonts w:cs="Arial"/>
              </w:rPr>
              <w:t>(2012/2011)</w:t>
            </w:r>
          </w:p>
        </w:tc>
      </w:tr>
      <w:tr w:rsidR="00A31362" w:rsidRPr="00831D00" w:rsidTr="000D0734">
        <w:trPr>
          <w:trHeight w:val="723"/>
        </w:trPr>
        <w:tc>
          <w:tcPr>
            <w:tcW w:w="1560" w:type="dxa"/>
          </w:tcPr>
          <w:p w:rsidR="00A31362" w:rsidRPr="00831D00" w:rsidRDefault="00A31362" w:rsidP="000D0734">
            <w:pPr>
              <w:autoSpaceDE w:val="0"/>
              <w:autoSpaceDN w:val="0"/>
              <w:adjustRightInd w:val="0"/>
              <w:ind w:left="-31"/>
              <w:jc w:val="center"/>
              <w:rPr>
                <w:rFonts w:cs="Arial"/>
              </w:rPr>
            </w:pPr>
            <w:r w:rsidRPr="00831D00">
              <w:rPr>
                <w:rFonts w:cs="Arial"/>
              </w:rPr>
              <w:t>2011</w:t>
            </w:r>
          </w:p>
          <w:p w:rsidR="00A31362" w:rsidRPr="00831D00" w:rsidRDefault="00A31362" w:rsidP="000D0734">
            <w:pPr>
              <w:autoSpaceDE w:val="0"/>
              <w:autoSpaceDN w:val="0"/>
              <w:adjustRightInd w:val="0"/>
              <w:ind w:left="-31"/>
              <w:jc w:val="center"/>
              <w:rPr>
                <w:rFonts w:cs="Arial"/>
              </w:rPr>
            </w:pPr>
            <w:r w:rsidRPr="00831D00">
              <w:rPr>
                <w:rFonts w:cs="Arial"/>
              </w:rPr>
              <w:t>2012</w:t>
            </w:r>
          </w:p>
        </w:tc>
        <w:tc>
          <w:tcPr>
            <w:tcW w:w="1417" w:type="dxa"/>
            <w:tcBorders>
              <w:right w:val="dashed" w:sz="4" w:space="0" w:color="auto"/>
            </w:tcBorders>
          </w:tcPr>
          <w:p w:rsidR="00A31362" w:rsidRPr="00831D00" w:rsidRDefault="00A31362" w:rsidP="000D0734">
            <w:pPr>
              <w:autoSpaceDE w:val="0"/>
              <w:autoSpaceDN w:val="0"/>
              <w:adjustRightInd w:val="0"/>
              <w:ind w:left="-31"/>
              <w:jc w:val="center"/>
              <w:rPr>
                <w:rFonts w:cs="Arial"/>
              </w:rPr>
            </w:pPr>
            <w:r w:rsidRPr="00831D00">
              <w:rPr>
                <w:rFonts w:cs="Arial"/>
              </w:rPr>
              <w:t>1,126</w:t>
            </w:r>
          </w:p>
          <w:p w:rsidR="00A31362" w:rsidRPr="00831D00" w:rsidRDefault="00A31362" w:rsidP="000D0734">
            <w:pPr>
              <w:autoSpaceDE w:val="0"/>
              <w:autoSpaceDN w:val="0"/>
              <w:adjustRightInd w:val="0"/>
              <w:ind w:left="-31"/>
              <w:jc w:val="center"/>
              <w:rPr>
                <w:rFonts w:cs="Arial"/>
              </w:rPr>
            </w:pPr>
            <w:r w:rsidRPr="00831D00">
              <w:rPr>
                <w:rFonts w:cs="Arial"/>
              </w:rPr>
              <w:t>1,110</w:t>
            </w:r>
          </w:p>
        </w:tc>
        <w:tc>
          <w:tcPr>
            <w:tcW w:w="1559" w:type="dxa"/>
            <w:tcBorders>
              <w:left w:val="dashed" w:sz="4" w:space="0" w:color="auto"/>
              <w:right w:val="single" w:sz="4" w:space="0" w:color="auto"/>
            </w:tcBorders>
          </w:tcPr>
          <w:p w:rsidR="00A31362" w:rsidRPr="00831D00" w:rsidRDefault="00A31362" w:rsidP="000D0734">
            <w:pPr>
              <w:autoSpaceDE w:val="0"/>
              <w:autoSpaceDN w:val="0"/>
              <w:adjustRightInd w:val="0"/>
              <w:jc w:val="center"/>
              <w:rPr>
                <w:rFonts w:cs="Arial"/>
              </w:rPr>
            </w:pPr>
          </w:p>
          <w:p w:rsidR="00A31362" w:rsidRPr="00831D00" w:rsidRDefault="00A31362" w:rsidP="000D0734">
            <w:pPr>
              <w:autoSpaceDE w:val="0"/>
              <w:autoSpaceDN w:val="0"/>
              <w:adjustRightInd w:val="0"/>
              <w:jc w:val="center"/>
              <w:rPr>
                <w:rFonts w:cs="Arial"/>
              </w:rPr>
            </w:pPr>
            <w:r w:rsidRPr="00831D00">
              <w:rPr>
                <w:rFonts w:cs="Arial"/>
              </w:rPr>
              <w:t>(99%)</w:t>
            </w:r>
          </w:p>
        </w:tc>
        <w:tc>
          <w:tcPr>
            <w:tcW w:w="2552" w:type="dxa"/>
            <w:tcBorders>
              <w:left w:val="single" w:sz="4" w:space="0" w:color="auto"/>
              <w:right w:val="dashed" w:sz="4" w:space="0" w:color="auto"/>
            </w:tcBorders>
          </w:tcPr>
          <w:p w:rsidR="00A31362" w:rsidRPr="00831D00" w:rsidRDefault="00A31362" w:rsidP="000D0734">
            <w:pPr>
              <w:autoSpaceDE w:val="0"/>
              <w:autoSpaceDN w:val="0"/>
              <w:adjustRightInd w:val="0"/>
              <w:ind w:left="-31"/>
              <w:jc w:val="center"/>
              <w:rPr>
                <w:rFonts w:cs="Arial"/>
              </w:rPr>
            </w:pPr>
            <w:r w:rsidRPr="00831D00">
              <w:rPr>
                <w:rFonts w:cs="Arial"/>
              </w:rPr>
              <w:t xml:space="preserve">  87</w:t>
            </w:r>
          </w:p>
          <w:p w:rsidR="00A31362" w:rsidRPr="00831D00" w:rsidRDefault="00A31362" w:rsidP="000D0734">
            <w:pPr>
              <w:autoSpaceDE w:val="0"/>
              <w:autoSpaceDN w:val="0"/>
              <w:adjustRightInd w:val="0"/>
              <w:ind w:left="-31"/>
              <w:jc w:val="center"/>
              <w:rPr>
                <w:rFonts w:cs="Arial"/>
              </w:rPr>
            </w:pPr>
            <w:r w:rsidRPr="00831D00">
              <w:rPr>
                <w:rFonts w:cs="Arial"/>
              </w:rPr>
              <w:t xml:space="preserve">  74</w:t>
            </w:r>
          </w:p>
        </w:tc>
        <w:tc>
          <w:tcPr>
            <w:tcW w:w="1417" w:type="dxa"/>
            <w:tcBorders>
              <w:left w:val="dashed" w:sz="4" w:space="0" w:color="auto"/>
            </w:tcBorders>
          </w:tcPr>
          <w:p w:rsidR="00A31362" w:rsidRPr="00831D00" w:rsidRDefault="00A31362" w:rsidP="000D0734">
            <w:pPr>
              <w:autoSpaceDE w:val="0"/>
              <w:autoSpaceDN w:val="0"/>
              <w:adjustRightInd w:val="0"/>
              <w:ind w:left="-31"/>
              <w:jc w:val="center"/>
              <w:rPr>
                <w:rFonts w:cs="Arial"/>
              </w:rPr>
            </w:pPr>
          </w:p>
          <w:p w:rsidR="00A31362" w:rsidRPr="00831D00" w:rsidRDefault="00A31362" w:rsidP="000D0734">
            <w:pPr>
              <w:autoSpaceDE w:val="0"/>
              <w:autoSpaceDN w:val="0"/>
              <w:adjustRightInd w:val="0"/>
              <w:ind w:left="-31"/>
              <w:jc w:val="center"/>
              <w:rPr>
                <w:rFonts w:cs="Arial"/>
              </w:rPr>
            </w:pPr>
            <w:r w:rsidRPr="00831D00">
              <w:rPr>
                <w:rFonts w:cs="Arial"/>
              </w:rPr>
              <w:t>(85%)</w:t>
            </w:r>
          </w:p>
        </w:tc>
      </w:tr>
      <w:tr w:rsidR="00A31362" w:rsidRPr="00831D00" w:rsidTr="000D0734">
        <w:trPr>
          <w:trHeight w:val="421"/>
        </w:trPr>
        <w:tc>
          <w:tcPr>
            <w:tcW w:w="1560" w:type="dxa"/>
            <w:tcBorders>
              <w:top w:val="single" w:sz="4" w:space="0" w:color="auto"/>
              <w:left w:val="single" w:sz="4" w:space="0" w:color="auto"/>
              <w:bottom w:val="single" w:sz="4" w:space="0" w:color="auto"/>
              <w:right w:val="single" w:sz="4" w:space="0" w:color="auto"/>
            </w:tcBorders>
          </w:tcPr>
          <w:p w:rsidR="00A31362" w:rsidRPr="00831D00" w:rsidRDefault="00A31362" w:rsidP="000D0734">
            <w:pPr>
              <w:autoSpaceDE w:val="0"/>
              <w:autoSpaceDN w:val="0"/>
              <w:adjustRightInd w:val="0"/>
              <w:ind w:left="-31"/>
              <w:jc w:val="center"/>
              <w:rPr>
                <w:rFonts w:cs="Arial"/>
              </w:rPr>
            </w:pPr>
            <w:r w:rsidRPr="00831D00">
              <w:rPr>
                <w:rFonts w:cs="Arial"/>
              </w:rPr>
              <w:t>1978 to 2012</w:t>
            </w:r>
          </w:p>
        </w:tc>
        <w:tc>
          <w:tcPr>
            <w:tcW w:w="1417" w:type="dxa"/>
            <w:tcBorders>
              <w:top w:val="single" w:sz="4" w:space="0" w:color="auto"/>
              <w:left w:val="single" w:sz="4" w:space="0" w:color="auto"/>
              <w:bottom w:val="single" w:sz="4" w:space="0" w:color="auto"/>
              <w:right w:val="dashed" w:sz="4" w:space="0" w:color="auto"/>
            </w:tcBorders>
          </w:tcPr>
          <w:p w:rsidR="00A31362" w:rsidRPr="00831D00" w:rsidRDefault="00A31362" w:rsidP="000D0734">
            <w:pPr>
              <w:autoSpaceDE w:val="0"/>
              <w:autoSpaceDN w:val="0"/>
              <w:adjustRightInd w:val="0"/>
              <w:ind w:left="-31"/>
              <w:jc w:val="center"/>
              <w:rPr>
                <w:rFonts w:cs="Arial"/>
              </w:rPr>
            </w:pPr>
            <w:r w:rsidRPr="00831D00">
              <w:rPr>
                <w:rFonts w:cs="Arial"/>
              </w:rPr>
              <w:t>27,975</w:t>
            </w:r>
          </w:p>
        </w:tc>
        <w:tc>
          <w:tcPr>
            <w:tcW w:w="1559" w:type="dxa"/>
            <w:tcBorders>
              <w:top w:val="single" w:sz="4" w:space="0" w:color="auto"/>
              <w:left w:val="dashed" w:sz="4" w:space="0" w:color="auto"/>
              <w:bottom w:val="single" w:sz="4" w:space="0" w:color="auto"/>
              <w:right w:val="single" w:sz="4" w:space="0" w:color="auto"/>
            </w:tcBorders>
          </w:tcPr>
          <w:p w:rsidR="00A31362" w:rsidRPr="00831D00" w:rsidRDefault="00A31362" w:rsidP="000D0734">
            <w:pPr>
              <w:autoSpaceDE w:val="0"/>
              <w:autoSpaceDN w:val="0"/>
              <w:adjustRightInd w:val="0"/>
              <w:jc w:val="center"/>
              <w:rPr>
                <w:rFonts w:cs="Arial"/>
              </w:rPr>
            </w:pPr>
            <w:r w:rsidRPr="00831D00">
              <w:rPr>
                <w:rFonts w:cs="Arial"/>
              </w:rPr>
              <w:t>-</w:t>
            </w:r>
          </w:p>
        </w:tc>
        <w:tc>
          <w:tcPr>
            <w:tcW w:w="2552" w:type="dxa"/>
            <w:tcBorders>
              <w:top w:val="single" w:sz="4" w:space="0" w:color="auto"/>
              <w:left w:val="single" w:sz="4" w:space="0" w:color="auto"/>
              <w:bottom w:val="single" w:sz="4" w:space="0" w:color="auto"/>
              <w:right w:val="dashed" w:sz="4" w:space="0" w:color="auto"/>
            </w:tcBorders>
          </w:tcPr>
          <w:p w:rsidR="00A31362" w:rsidRPr="00831D00" w:rsidRDefault="00A31362" w:rsidP="000D0734">
            <w:pPr>
              <w:autoSpaceDE w:val="0"/>
              <w:autoSpaceDN w:val="0"/>
              <w:adjustRightInd w:val="0"/>
              <w:ind w:left="-31"/>
              <w:jc w:val="center"/>
              <w:rPr>
                <w:rFonts w:cs="Arial"/>
              </w:rPr>
            </w:pPr>
            <w:r w:rsidRPr="00831D00">
              <w:rPr>
                <w:rFonts w:cs="Arial"/>
              </w:rPr>
              <w:t>2,018</w:t>
            </w:r>
          </w:p>
        </w:tc>
        <w:tc>
          <w:tcPr>
            <w:tcW w:w="1417" w:type="dxa"/>
            <w:tcBorders>
              <w:top w:val="single" w:sz="4" w:space="0" w:color="auto"/>
              <w:left w:val="dashed" w:sz="4" w:space="0" w:color="auto"/>
              <w:bottom w:val="single" w:sz="4" w:space="0" w:color="auto"/>
              <w:right w:val="single" w:sz="4" w:space="0" w:color="auto"/>
            </w:tcBorders>
          </w:tcPr>
          <w:p w:rsidR="00A31362" w:rsidRPr="00831D00" w:rsidRDefault="00A31362" w:rsidP="000D0734">
            <w:pPr>
              <w:autoSpaceDE w:val="0"/>
              <w:autoSpaceDN w:val="0"/>
              <w:adjustRightInd w:val="0"/>
              <w:ind w:left="-31"/>
              <w:jc w:val="center"/>
              <w:rPr>
                <w:rFonts w:cs="Arial"/>
              </w:rPr>
            </w:pPr>
            <w:r w:rsidRPr="00831D00">
              <w:rPr>
                <w:rFonts w:cs="Arial"/>
              </w:rPr>
              <w:t>-</w:t>
            </w:r>
          </w:p>
        </w:tc>
      </w:tr>
    </w:tbl>
    <w:p w:rsidR="00A31362" w:rsidRPr="00831D00" w:rsidRDefault="00A31362" w:rsidP="00831D00">
      <w:pPr>
        <w:autoSpaceDE w:val="0"/>
        <w:autoSpaceDN w:val="0"/>
        <w:adjustRightInd w:val="0"/>
        <w:ind w:firstLineChars="200" w:firstLine="400"/>
        <w:jc w:val="left"/>
        <w:rPr>
          <w:rFonts w:cs="Arial"/>
        </w:rPr>
      </w:pPr>
    </w:p>
    <w:p w:rsidR="00A31362" w:rsidRPr="00831D00" w:rsidRDefault="00A31362" w:rsidP="00831D00">
      <w:pPr>
        <w:autoSpaceDE w:val="0"/>
        <w:autoSpaceDN w:val="0"/>
        <w:adjustRightInd w:val="0"/>
        <w:ind w:firstLineChars="200" w:firstLine="400"/>
        <w:jc w:val="left"/>
        <w:rPr>
          <w:rFonts w:cs="Arial"/>
          <w:i/>
          <w:u w:val="single"/>
        </w:rPr>
      </w:pPr>
      <w:r w:rsidRPr="00831D00">
        <w:rPr>
          <w:rFonts w:cs="Arial"/>
          <w:i/>
          <w:u w:val="single"/>
        </w:rPr>
        <w:t>Top 5 agricultural crops in 2012</w:t>
      </w:r>
    </w:p>
    <w:tbl>
      <w:tblPr>
        <w:tblW w:w="0" w:type="auto"/>
        <w:tblInd w:w="655" w:type="dxa"/>
        <w:tblBorders>
          <w:insideV w:val="single" w:sz="4" w:space="0" w:color="auto"/>
        </w:tblBorders>
        <w:tblLayout w:type="fixed"/>
        <w:tblCellMar>
          <w:left w:w="99" w:type="dxa"/>
          <w:right w:w="99" w:type="dxa"/>
        </w:tblCellMar>
        <w:tblLook w:val="0000" w:firstRow="0" w:lastRow="0" w:firstColumn="0" w:lastColumn="0" w:noHBand="0" w:noVBand="0"/>
      </w:tblPr>
      <w:tblGrid>
        <w:gridCol w:w="8516"/>
      </w:tblGrid>
      <w:tr w:rsidR="00A31362" w:rsidRPr="00831D00" w:rsidTr="000D0734">
        <w:trPr>
          <w:trHeight w:val="403"/>
        </w:trPr>
        <w:tc>
          <w:tcPr>
            <w:tcW w:w="8516" w:type="dxa"/>
          </w:tcPr>
          <w:p w:rsidR="00A31362" w:rsidRPr="00831D00" w:rsidRDefault="00A31362" w:rsidP="00A31362">
            <w:pPr>
              <w:autoSpaceDE w:val="0"/>
              <w:autoSpaceDN w:val="0"/>
              <w:adjustRightInd w:val="0"/>
              <w:ind w:leftChars="150" w:left="300"/>
              <w:jc w:val="left"/>
              <w:rPr>
                <w:rFonts w:cs="Arial"/>
              </w:rPr>
            </w:pPr>
            <w:r w:rsidRPr="00831D00">
              <w:rPr>
                <w:rFonts w:cs="Arial"/>
              </w:rPr>
              <w:t xml:space="preserve">Rice:39  Soybean:7  Potato:7  Wheat:4  Barley, Italian ryegrass, </w:t>
            </w:r>
          </w:p>
          <w:p w:rsidR="00A31362" w:rsidRPr="00831D00" w:rsidRDefault="00A31362" w:rsidP="00A31362">
            <w:pPr>
              <w:autoSpaceDE w:val="0"/>
              <w:autoSpaceDN w:val="0"/>
              <w:adjustRightInd w:val="0"/>
              <w:ind w:leftChars="150" w:left="300"/>
              <w:jc w:val="left"/>
              <w:rPr>
                <w:rFonts w:cs="Arial"/>
              </w:rPr>
            </w:pPr>
            <w:r w:rsidRPr="00831D00">
              <w:rPr>
                <w:rFonts w:cs="Arial"/>
              </w:rPr>
              <w:t>Sweet potato:3    TOTAL:74</w:t>
            </w:r>
          </w:p>
        </w:tc>
      </w:tr>
    </w:tbl>
    <w:p w:rsidR="00A31362" w:rsidRPr="00831D00" w:rsidRDefault="00A31362" w:rsidP="00831D00">
      <w:pPr>
        <w:autoSpaceDE w:val="0"/>
        <w:autoSpaceDN w:val="0"/>
        <w:adjustRightInd w:val="0"/>
        <w:ind w:firstLineChars="150" w:firstLine="301"/>
        <w:jc w:val="left"/>
        <w:rPr>
          <w:rFonts w:cs="Arial"/>
          <w:b/>
        </w:rPr>
      </w:pPr>
    </w:p>
    <w:p w:rsidR="00A31362" w:rsidRPr="00831D00" w:rsidRDefault="00A31362" w:rsidP="00831D00">
      <w:pPr>
        <w:autoSpaceDE w:val="0"/>
        <w:autoSpaceDN w:val="0"/>
        <w:adjustRightInd w:val="0"/>
        <w:ind w:firstLineChars="150" w:firstLine="301"/>
        <w:jc w:val="left"/>
        <w:rPr>
          <w:rFonts w:cs="Arial"/>
          <w:b/>
        </w:rPr>
      </w:pPr>
      <w:r w:rsidRPr="00831D00">
        <w:rPr>
          <w:rFonts w:cs="Arial"/>
          <w:b/>
        </w:rPr>
        <w:t>(2) Number of granted</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A31362" w:rsidRPr="00831D00" w:rsidTr="000D0734">
        <w:trPr>
          <w:trHeight w:val="375"/>
        </w:trPr>
        <w:tc>
          <w:tcPr>
            <w:tcW w:w="1560" w:type="dxa"/>
          </w:tcPr>
          <w:p w:rsidR="00A31362" w:rsidRPr="00831D00" w:rsidRDefault="00A31362" w:rsidP="000D0734">
            <w:pPr>
              <w:autoSpaceDE w:val="0"/>
              <w:autoSpaceDN w:val="0"/>
              <w:adjustRightInd w:val="0"/>
              <w:ind w:left="-31"/>
              <w:jc w:val="center"/>
              <w:rPr>
                <w:rFonts w:cs="Arial"/>
                <w:b/>
              </w:rPr>
            </w:pPr>
            <w:r w:rsidRPr="00831D00">
              <w:rPr>
                <w:rFonts w:cs="Arial"/>
                <w:b/>
              </w:rPr>
              <w:t>Year</w:t>
            </w:r>
          </w:p>
        </w:tc>
        <w:tc>
          <w:tcPr>
            <w:tcW w:w="1559" w:type="dxa"/>
            <w:tcBorders>
              <w:right w:val="dashed" w:sz="4" w:space="0" w:color="auto"/>
            </w:tcBorders>
          </w:tcPr>
          <w:p w:rsidR="00A31362" w:rsidRPr="00831D00" w:rsidRDefault="00A31362" w:rsidP="000D0734">
            <w:pPr>
              <w:autoSpaceDE w:val="0"/>
              <w:autoSpaceDN w:val="0"/>
              <w:adjustRightInd w:val="0"/>
              <w:ind w:left="-31"/>
              <w:jc w:val="center"/>
              <w:rPr>
                <w:rFonts w:cs="Arial"/>
                <w:b/>
              </w:rPr>
            </w:pPr>
            <w:r w:rsidRPr="00831D00">
              <w:rPr>
                <w:rFonts w:cs="Arial"/>
                <w:b/>
              </w:rPr>
              <w:t>Number</w:t>
            </w:r>
          </w:p>
        </w:tc>
        <w:tc>
          <w:tcPr>
            <w:tcW w:w="1417" w:type="dxa"/>
            <w:tcBorders>
              <w:left w:val="dashed" w:sz="4" w:space="0" w:color="auto"/>
              <w:right w:val="single" w:sz="4" w:space="0" w:color="auto"/>
            </w:tcBorders>
          </w:tcPr>
          <w:p w:rsidR="00A31362" w:rsidRPr="00831D00" w:rsidRDefault="00A31362" w:rsidP="000D0734">
            <w:pPr>
              <w:autoSpaceDE w:val="0"/>
              <w:autoSpaceDN w:val="0"/>
              <w:adjustRightInd w:val="0"/>
              <w:jc w:val="center"/>
              <w:rPr>
                <w:rFonts w:cs="Arial"/>
              </w:rPr>
            </w:pPr>
            <w:r w:rsidRPr="00831D00">
              <w:rPr>
                <w:rFonts w:cs="Arial"/>
              </w:rPr>
              <w:t>(2012/2011)</w:t>
            </w:r>
          </w:p>
        </w:tc>
        <w:tc>
          <w:tcPr>
            <w:tcW w:w="2552" w:type="dxa"/>
            <w:tcBorders>
              <w:left w:val="single" w:sz="4" w:space="0" w:color="auto"/>
              <w:right w:val="dashed" w:sz="4" w:space="0" w:color="auto"/>
            </w:tcBorders>
          </w:tcPr>
          <w:p w:rsidR="00A31362" w:rsidRPr="00831D00" w:rsidRDefault="00A31362" w:rsidP="000D0734">
            <w:pPr>
              <w:autoSpaceDE w:val="0"/>
              <w:autoSpaceDN w:val="0"/>
              <w:adjustRightInd w:val="0"/>
              <w:ind w:left="-31"/>
              <w:jc w:val="center"/>
              <w:rPr>
                <w:rFonts w:cs="Arial"/>
                <w:b/>
              </w:rPr>
            </w:pPr>
            <w:r w:rsidRPr="00831D00">
              <w:rPr>
                <w:rFonts w:cs="Arial"/>
                <w:b/>
              </w:rPr>
              <w:t>Agricultural crops</w:t>
            </w:r>
          </w:p>
        </w:tc>
        <w:tc>
          <w:tcPr>
            <w:tcW w:w="1417" w:type="dxa"/>
            <w:tcBorders>
              <w:left w:val="dashed" w:sz="4" w:space="0" w:color="auto"/>
            </w:tcBorders>
          </w:tcPr>
          <w:p w:rsidR="00A31362" w:rsidRPr="00831D00" w:rsidRDefault="00A31362" w:rsidP="000D0734">
            <w:pPr>
              <w:autoSpaceDE w:val="0"/>
              <w:autoSpaceDN w:val="0"/>
              <w:adjustRightInd w:val="0"/>
              <w:ind w:left="-1"/>
              <w:jc w:val="center"/>
              <w:rPr>
                <w:rFonts w:cs="Arial"/>
              </w:rPr>
            </w:pPr>
            <w:r w:rsidRPr="00831D00">
              <w:rPr>
                <w:rFonts w:cs="Arial"/>
              </w:rPr>
              <w:t>(2012/2011)</w:t>
            </w:r>
          </w:p>
        </w:tc>
      </w:tr>
      <w:tr w:rsidR="00A31362" w:rsidRPr="00831D00" w:rsidTr="000D0734">
        <w:trPr>
          <w:trHeight w:val="615"/>
        </w:trPr>
        <w:tc>
          <w:tcPr>
            <w:tcW w:w="1560" w:type="dxa"/>
          </w:tcPr>
          <w:p w:rsidR="00A31362" w:rsidRPr="00831D00" w:rsidRDefault="00A31362" w:rsidP="000D0734">
            <w:pPr>
              <w:autoSpaceDE w:val="0"/>
              <w:autoSpaceDN w:val="0"/>
              <w:adjustRightInd w:val="0"/>
              <w:ind w:left="-31"/>
              <w:jc w:val="center"/>
              <w:rPr>
                <w:rFonts w:cs="Arial"/>
              </w:rPr>
            </w:pPr>
            <w:r w:rsidRPr="00831D00">
              <w:rPr>
                <w:rFonts w:cs="Arial"/>
              </w:rPr>
              <w:t>2011</w:t>
            </w:r>
          </w:p>
          <w:p w:rsidR="00A31362" w:rsidRPr="00831D00" w:rsidRDefault="00A31362" w:rsidP="000D0734">
            <w:pPr>
              <w:autoSpaceDE w:val="0"/>
              <w:autoSpaceDN w:val="0"/>
              <w:adjustRightInd w:val="0"/>
              <w:ind w:left="-31"/>
              <w:jc w:val="center"/>
              <w:rPr>
                <w:rFonts w:cs="Arial"/>
              </w:rPr>
            </w:pPr>
            <w:r w:rsidRPr="00831D00">
              <w:rPr>
                <w:rFonts w:cs="Arial"/>
              </w:rPr>
              <w:t>2012</w:t>
            </w:r>
          </w:p>
        </w:tc>
        <w:tc>
          <w:tcPr>
            <w:tcW w:w="1559" w:type="dxa"/>
            <w:tcBorders>
              <w:right w:val="dashed" w:sz="4" w:space="0" w:color="auto"/>
            </w:tcBorders>
          </w:tcPr>
          <w:p w:rsidR="00A31362" w:rsidRPr="00831D00" w:rsidRDefault="00A31362" w:rsidP="000D0734">
            <w:pPr>
              <w:autoSpaceDE w:val="0"/>
              <w:autoSpaceDN w:val="0"/>
              <w:adjustRightInd w:val="0"/>
              <w:ind w:left="-1"/>
              <w:jc w:val="center"/>
              <w:rPr>
                <w:rFonts w:cs="Arial"/>
              </w:rPr>
            </w:pPr>
            <w:r w:rsidRPr="00831D00">
              <w:rPr>
                <w:rFonts w:cs="Arial"/>
              </w:rPr>
              <w:t>1,139</w:t>
            </w:r>
          </w:p>
          <w:p w:rsidR="00A31362" w:rsidRPr="00831D00" w:rsidRDefault="00A31362" w:rsidP="000D0734">
            <w:pPr>
              <w:autoSpaceDE w:val="0"/>
              <w:autoSpaceDN w:val="0"/>
              <w:adjustRightInd w:val="0"/>
              <w:ind w:left="-1"/>
              <w:jc w:val="center"/>
              <w:rPr>
                <w:rFonts w:cs="Arial"/>
              </w:rPr>
            </w:pPr>
            <w:r w:rsidRPr="00831D00">
              <w:rPr>
                <w:rFonts w:cs="Arial"/>
              </w:rPr>
              <w:t xml:space="preserve">  881</w:t>
            </w:r>
          </w:p>
        </w:tc>
        <w:tc>
          <w:tcPr>
            <w:tcW w:w="1417" w:type="dxa"/>
            <w:tcBorders>
              <w:left w:val="dashed" w:sz="4" w:space="0" w:color="auto"/>
              <w:right w:val="single" w:sz="4" w:space="0" w:color="auto"/>
            </w:tcBorders>
          </w:tcPr>
          <w:p w:rsidR="00A31362" w:rsidRPr="00831D00" w:rsidRDefault="00A31362" w:rsidP="000D0734">
            <w:pPr>
              <w:autoSpaceDE w:val="0"/>
              <w:autoSpaceDN w:val="0"/>
              <w:adjustRightInd w:val="0"/>
              <w:jc w:val="center"/>
              <w:rPr>
                <w:rFonts w:cs="Arial"/>
              </w:rPr>
            </w:pPr>
          </w:p>
          <w:p w:rsidR="00A31362" w:rsidRPr="00831D00" w:rsidRDefault="00A31362" w:rsidP="000D0734">
            <w:pPr>
              <w:autoSpaceDE w:val="0"/>
              <w:autoSpaceDN w:val="0"/>
              <w:adjustRightInd w:val="0"/>
              <w:jc w:val="center"/>
              <w:rPr>
                <w:rFonts w:cs="Arial"/>
              </w:rPr>
            </w:pPr>
            <w:r w:rsidRPr="00831D00">
              <w:rPr>
                <w:rFonts w:cs="Arial"/>
              </w:rPr>
              <w:t>(77%)</w:t>
            </w:r>
          </w:p>
        </w:tc>
        <w:tc>
          <w:tcPr>
            <w:tcW w:w="2552" w:type="dxa"/>
            <w:tcBorders>
              <w:left w:val="single" w:sz="4" w:space="0" w:color="auto"/>
              <w:right w:val="dashed" w:sz="4" w:space="0" w:color="auto"/>
            </w:tcBorders>
          </w:tcPr>
          <w:p w:rsidR="00A31362" w:rsidRPr="00831D00" w:rsidRDefault="00A31362" w:rsidP="000D0734">
            <w:pPr>
              <w:autoSpaceDE w:val="0"/>
              <w:autoSpaceDN w:val="0"/>
              <w:adjustRightInd w:val="0"/>
              <w:ind w:left="-1"/>
              <w:jc w:val="center"/>
              <w:rPr>
                <w:rFonts w:cs="Arial"/>
              </w:rPr>
            </w:pPr>
            <w:r w:rsidRPr="00831D00">
              <w:rPr>
                <w:rFonts w:cs="Arial"/>
              </w:rPr>
              <w:t>106</w:t>
            </w:r>
          </w:p>
          <w:p w:rsidR="00A31362" w:rsidRPr="00831D00" w:rsidRDefault="00A31362" w:rsidP="000D0734">
            <w:pPr>
              <w:autoSpaceDE w:val="0"/>
              <w:autoSpaceDN w:val="0"/>
              <w:adjustRightInd w:val="0"/>
              <w:ind w:left="-1"/>
              <w:jc w:val="center"/>
              <w:rPr>
                <w:rFonts w:cs="Arial"/>
              </w:rPr>
            </w:pPr>
            <w:r w:rsidRPr="00831D00">
              <w:rPr>
                <w:rFonts w:cs="Arial"/>
              </w:rPr>
              <w:t xml:space="preserve"> 89</w:t>
            </w:r>
          </w:p>
        </w:tc>
        <w:tc>
          <w:tcPr>
            <w:tcW w:w="1417" w:type="dxa"/>
            <w:tcBorders>
              <w:left w:val="dashed" w:sz="4" w:space="0" w:color="auto"/>
            </w:tcBorders>
          </w:tcPr>
          <w:p w:rsidR="00A31362" w:rsidRPr="00831D00" w:rsidRDefault="00A31362" w:rsidP="000D0734">
            <w:pPr>
              <w:autoSpaceDE w:val="0"/>
              <w:autoSpaceDN w:val="0"/>
              <w:adjustRightInd w:val="0"/>
              <w:ind w:left="-1"/>
              <w:jc w:val="center"/>
              <w:rPr>
                <w:rFonts w:cs="Arial"/>
              </w:rPr>
            </w:pPr>
          </w:p>
          <w:p w:rsidR="00A31362" w:rsidRPr="00831D00" w:rsidRDefault="00A31362" w:rsidP="000D0734">
            <w:pPr>
              <w:autoSpaceDE w:val="0"/>
              <w:autoSpaceDN w:val="0"/>
              <w:adjustRightInd w:val="0"/>
              <w:ind w:left="-1"/>
              <w:jc w:val="center"/>
              <w:rPr>
                <w:rFonts w:cs="Arial"/>
              </w:rPr>
            </w:pPr>
            <w:r w:rsidRPr="00831D00">
              <w:rPr>
                <w:rFonts w:cs="Arial"/>
              </w:rPr>
              <w:t>(84%)</w:t>
            </w:r>
          </w:p>
        </w:tc>
      </w:tr>
      <w:tr w:rsidR="00A31362" w:rsidRPr="00831D00" w:rsidTr="000D0734">
        <w:trPr>
          <w:trHeight w:val="371"/>
        </w:trPr>
        <w:tc>
          <w:tcPr>
            <w:tcW w:w="1560" w:type="dxa"/>
            <w:tcBorders>
              <w:top w:val="single" w:sz="4" w:space="0" w:color="auto"/>
              <w:left w:val="single" w:sz="4" w:space="0" w:color="auto"/>
              <w:bottom w:val="single" w:sz="4" w:space="0" w:color="auto"/>
              <w:right w:val="single" w:sz="4" w:space="0" w:color="auto"/>
            </w:tcBorders>
          </w:tcPr>
          <w:p w:rsidR="00A31362" w:rsidRPr="00831D00" w:rsidRDefault="00A31362" w:rsidP="000D0734">
            <w:pPr>
              <w:autoSpaceDE w:val="0"/>
              <w:autoSpaceDN w:val="0"/>
              <w:adjustRightInd w:val="0"/>
              <w:ind w:left="-31"/>
              <w:jc w:val="center"/>
              <w:rPr>
                <w:rFonts w:cs="Arial"/>
              </w:rPr>
            </w:pPr>
            <w:r w:rsidRPr="00831D00">
              <w:rPr>
                <w:rFonts w:cs="Arial"/>
              </w:rPr>
              <w:t>1978 to 2012</w:t>
            </w:r>
          </w:p>
        </w:tc>
        <w:tc>
          <w:tcPr>
            <w:tcW w:w="1559" w:type="dxa"/>
            <w:tcBorders>
              <w:top w:val="single" w:sz="4" w:space="0" w:color="auto"/>
              <w:left w:val="single" w:sz="4" w:space="0" w:color="auto"/>
              <w:bottom w:val="single" w:sz="4" w:space="0" w:color="auto"/>
              <w:right w:val="dashed" w:sz="4" w:space="0" w:color="auto"/>
            </w:tcBorders>
          </w:tcPr>
          <w:p w:rsidR="00A31362" w:rsidRPr="00831D00" w:rsidRDefault="00A31362" w:rsidP="000D0734">
            <w:pPr>
              <w:autoSpaceDE w:val="0"/>
              <w:autoSpaceDN w:val="0"/>
              <w:adjustRightInd w:val="0"/>
              <w:ind w:left="-1"/>
              <w:jc w:val="center"/>
              <w:rPr>
                <w:rFonts w:cs="Arial"/>
              </w:rPr>
            </w:pPr>
            <w:r w:rsidRPr="00831D00">
              <w:rPr>
                <w:rFonts w:cs="Arial"/>
              </w:rPr>
              <w:t>22,167</w:t>
            </w:r>
          </w:p>
        </w:tc>
        <w:tc>
          <w:tcPr>
            <w:tcW w:w="1417" w:type="dxa"/>
            <w:tcBorders>
              <w:top w:val="single" w:sz="4" w:space="0" w:color="auto"/>
              <w:left w:val="dashed" w:sz="4" w:space="0" w:color="auto"/>
              <w:bottom w:val="single" w:sz="4" w:space="0" w:color="auto"/>
              <w:right w:val="single" w:sz="4" w:space="0" w:color="auto"/>
            </w:tcBorders>
          </w:tcPr>
          <w:p w:rsidR="00A31362" w:rsidRPr="00831D00" w:rsidRDefault="00A31362" w:rsidP="000D0734">
            <w:pPr>
              <w:autoSpaceDE w:val="0"/>
              <w:autoSpaceDN w:val="0"/>
              <w:adjustRightInd w:val="0"/>
              <w:jc w:val="center"/>
              <w:rPr>
                <w:rFonts w:cs="Arial"/>
              </w:rPr>
            </w:pPr>
            <w:r w:rsidRPr="00831D00">
              <w:rPr>
                <w:rFonts w:cs="Arial"/>
              </w:rPr>
              <w:t>-</w:t>
            </w:r>
          </w:p>
        </w:tc>
        <w:tc>
          <w:tcPr>
            <w:tcW w:w="2552" w:type="dxa"/>
            <w:tcBorders>
              <w:top w:val="single" w:sz="4" w:space="0" w:color="auto"/>
              <w:left w:val="single" w:sz="4" w:space="0" w:color="auto"/>
              <w:bottom w:val="single" w:sz="4" w:space="0" w:color="auto"/>
              <w:right w:val="dashed" w:sz="4" w:space="0" w:color="auto"/>
            </w:tcBorders>
          </w:tcPr>
          <w:p w:rsidR="00A31362" w:rsidRPr="00831D00" w:rsidRDefault="00A31362" w:rsidP="000D0734">
            <w:pPr>
              <w:autoSpaceDE w:val="0"/>
              <w:autoSpaceDN w:val="0"/>
              <w:adjustRightInd w:val="0"/>
              <w:ind w:left="-1"/>
              <w:jc w:val="center"/>
              <w:rPr>
                <w:rFonts w:cs="Arial"/>
              </w:rPr>
            </w:pPr>
            <w:r w:rsidRPr="00831D00">
              <w:rPr>
                <w:rFonts w:cs="Arial"/>
              </w:rPr>
              <w:t>1,748</w:t>
            </w:r>
          </w:p>
        </w:tc>
        <w:tc>
          <w:tcPr>
            <w:tcW w:w="1417" w:type="dxa"/>
            <w:tcBorders>
              <w:top w:val="single" w:sz="4" w:space="0" w:color="auto"/>
              <w:left w:val="dashed" w:sz="4" w:space="0" w:color="auto"/>
              <w:bottom w:val="single" w:sz="4" w:space="0" w:color="auto"/>
              <w:right w:val="single" w:sz="4" w:space="0" w:color="auto"/>
            </w:tcBorders>
          </w:tcPr>
          <w:p w:rsidR="00A31362" w:rsidRPr="00831D00" w:rsidRDefault="00A31362" w:rsidP="000D0734">
            <w:pPr>
              <w:autoSpaceDE w:val="0"/>
              <w:autoSpaceDN w:val="0"/>
              <w:adjustRightInd w:val="0"/>
              <w:ind w:left="-1"/>
              <w:jc w:val="center"/>
              <w:rPr>
                <w:rFonts w:cs="Arial"/>
              </w:rPr>
            </w:pPr>
            <w:r w:rsidRPr="00831D00">
              <w:rPr>
                <w:rFonts w:cs="Arial"/>
              </w:rPr>
              <w:t>-</w:t>
            </w:r>
          </w:p>
        </w:tc>
      </w:tr>
    </w:tbl>
    <w:p w:rsidR="00A31362" w:rsidRPr="00831D00" w:rsidRDefault="00A31362" w:rsidP="00831D00">
      <w:pPr>
        <w:autoSpaceDE w:val="0"/>
        <w:autoSpaceDN w:val="0"/>
        <w:adjustRightInd w:val="0"/>
        <w:ind w:firstLineChars="200" w:firstLine="400"/>
        <w:jc w:val="left"/>
        <w:rPr>
          <w:rFonts w:cs="Arial"/>
        </w:rPr>
      </w:pPr>
    </w:p>
    <w:p w:rsidR="00A31362" w:rsidRPr="00831D00" w:rsidRDefault="00A31362" w:rsidP="00831D00">
      <w:pPr>
        <w:autoSpaceDE w:val="0"/>
        <w:autoSpaceDN w:val="0"/>
        <w:adjustRightInd w:val="0"/>
        <w:ind w:firstLineChars="200" w:firstLine="400"/>
        <w:jc w:val="left"/>
        <w:rPr>
          <w:rFonts w:cs="Arial"/>
          <w:i/>
          <w:u w:val="single"/>
        </w:rPr>
      </w:pPr>
      <w:r w:rsidRPr="00831D00">
        <w:rPr>
          <w:rFonts w:cs="Arial"/>
          <w:i/>
          <w:u w:val="single"/>
        </w:rPr>
        <w:t>Top 5 agricultural crops in 2012</w:t>
      </w:r>
    </w:p>
    <w:tbl>
      <w:tblPr>
        <w:tblW w:w="0" w:type="auto"/>
        <w:tblInd w:w="685"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6"/>
      </w:tblGrid>
      <w:tr w:rsidR="00A31362" w:rsidRPr="00831D00" w:rsidTr="000D0734">
        <w:trPr>
          <w:trHeight w:val="390"/>
        </w:trPr>
        <w:tc>
          <w:tcPr>
            <w:tcW w:w="8486" w:type="dxa"/>
          </w:tcPr>
          <w:p w:rsidR="00A31362" w:rsidRPr="00831D00" w:rsidRDefault="00A31362" w:rsidP="000D0734">
            <w:pPr>
              <w:autoSpaceDE w:val="0"/>
              <w:autoSpaceDN w:val="0"/>
              <w:adjustRightInd w:val="0"/>
              <w:jc w:val="center"/>
              <w:rPr>
                <w:rFonts w:cs="Arial"/>
              </w:rPr>
            </w:pPr>
            <w:r w:rsidRPr="00831D00">
              <w:rPr>
                <w:rFonts w:cs="Arial"/>
              </w:rPr>
              <w:t xml:space="preserve">Rice:25  Sorghum:9  Barley:8  Soybean:6  Potato:5 </w:t>
            </w:r>
            <w:r w:rsidRPr="00831D00">
              <w:rPr>
                <w:rFonts w:ascii="MS Gothic" w:eastAsia="MS Gothic" w:hAnsi="MS Gothic" w:cs="MS Gothic" w:hint="eastAsia"/>
              </w:rPr>
              <w:t xml:space="preserve">　</w:t>
            </w:r>
            <w:r w:rsidRPr="00831D00">
              <w:rPr>
                <w:rFonts w:cs="Arial"/>
              </w:rPr>
              <w:t xml:space="preserve">  TOTAL:89</w:t>
            </w:r>
          </w:p>
        </w:tc>
      </w:tr>
    </w:tbl>
    <w:p w:rsidR="00A31362" w:rsidRPr="00831D00" w:rsidRDefault="00A31362" w:rsidP="00A31362">
      <w:pPr>
        <w:autoSpaceDE w:val="0"/>
        <w:autoSpaceDN w:val="0"/>
        <w:adjustRightInd w:val="0"/>
        <w:jc w:val="left"/>
        <w:rPr>
          <w:rFonts w:cs="Arial"/>
        </w:rPr>
      </w:pPr>
    </w:p>
    <w:p w:rsidR="00A31362" w:rsidRPr="00831D00" w:rsidRDefault="00A31362" w:rsidP="00A31362">
      <w:pPr>
        <w:autoSpaceDE w:val="0"/>
        <w:autoSpaceDN w:val="0"/>
        <w:adjustRightInd w:val="0"/>
        <w:jc w:val="left"/>
        <w:rPr>
          <w:rFonts w:cs="Arial"/>
        </w:rPr>
      </w:pPr>
      <w:r w:rsidRPr="00831D00">
        <w:rPr>
          <w:rFonts w:cs="Arial"/>
        </w:rPr>
        <w:t xml:space="preserve">2. Average examination </w:t>
      </w:r>
      <w:r w:rsidR="00CA49D0" w:rsidRPr="00831D00">
        <w:rPr>
          <w:rFonts w:cs="Arial"/>
        </w:rPr>
        <w:t>duration (</w:t>
      </w:r>
      <w:r w:rsidRPr="00831D00">
        <w:rPr>
          <w:rFonts w:cs="Arial"/>
        </w:rPr>
        <w:t>from application to registration)</w:t>
      </w:r>
    </w:p>
    <w:tbl>
      <w:tblPr>
        <w:tblW w:w="765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3119"/>
      </w:tblGrid>
      <w:tr w:rsidR="00A31362" w:rsidRPr="00831D00" w:rsidTr="000D0734">
        <w:trPr>
          <w:trHeight w:val="300"/>
        </w:trPr>
        <w:tc>
          <w:tcPr>
            <w:tcW w:w="2268" w:type="dxa"/>
          </w:tcPr>
          <w:p w:rsidR="00A31362" w:rsidRPr="00831D00" w:rsidRDefault="00A31362" w:rsidP="000D0734">
            <w:pPr>
              <w:autoSpaceDE w:val="0"/>
              <w:autoSpaceDN w:val="0"/>
              <w:adjustRightInd w:val="0"/>
              <w:jc w:val="center"/>
              <w:rPr>
                <w:rFonts w:cs="Arial"/>
                <w:b/>
              </w:rPr>
            </w:pPr>
            <w:r w:rsidRPr="00831D00">
              <w:rPr>
                <w:rFonts w:cs="Arial"/>
                <w:b/>
              </w:rPr>
              <w:t>2011</w:t>
            </w:r>
          </w:p>
        </w:tc>
        <w:tc>
          <w:tcPr>
            <w:tcW w:w="2268" w:type="dxa"/>
          </w:tcPr>
          <w:p w:rsidR="00A31362" w:rsidRPr="00831D00" w:rsidRDefault="00A31362" w:rsidP="000D0734">
            <w:pPr>
              <w:autoSpaceDE w:val="0"/>
              <w:autoSpaceDN w:val="0"/>
              <w:adjustRightInd w:val="0"/>
              <w:ind w:left="-1"/>
              <w:jc w:val="center"/>
              <w:rPr>
                <w:rFonts w:cs="Arial"/>
                <w:b/>
              </w:rPr>
            </w:pPr>
            <w:r w:rsidRPr="00831D00">
              <w:rPr>
                <w:rFonts w:cs="Arial"/>
                <w:b/>
              </w:rPr>
              <w:t>2012</w:t>
            </w:r>
          </w:p>
        </w:tc>
        <w:tc>
          <w:tcPr>
            <w:tcW w:w="3119" w:type="dxa"/>
          </w:tcPr>
          <w:p w:rsidR="00A31362" w:rsidRPr="00831D00" w:rsidRDefault="00A31362" w:rsidP="000D0734">
            <w:pPr>
              <w:autoSpaceDE w:val="0"/>
              <w:autoSpaceDN w:val="0"/>
              <w:adjustRightInd w:val="0"/>
              <w:jc w:val="center"/>
              <w:rPr>
                <w:rFonts w:cs="Arial"/>
                <w:b/>
              </w:rPr>
            </w:pPr>
            <w:r w:rsidRPr="00831D00">
              <w:rPr>
                <w:rFonts w:cs="Arial"/>
                <w:b/>
              </w:rPr>
              <w:t>2014 (target)</w:t>
            </w:r>
          </w:p>
        </w:tc>
      </w:tr>
      <w:tr w:rsidR="00A31362" w:rsidRPr="00831D00" w:rsidTr="000D0734">
        <w:trPr>
          <w:trHeight w:val="360"/>
        </w:trPr>
        <w:tc>
          <w:tcPr>
            <w:tcW w:w="2268" w:type="dxa"/>
          </w:tcPr>
          <w:p w:rsidR="00A31362" w:rsidRPr="00831D00" w:rsidRDefault="00A31362" w:rsidP="000D0734">
            <w:pPr>
              <w:autoSpaceDE w:val="0"/>
              <w:autoSpaceDN w:val="0"/>
              <w:adjustRightInd w:val="0"/>
              <w:jc w:val="center"/>
              <w:rPr>
                <w:rFonts w:cs="Arial"/>
              </w:rPr>
            </w:pPr>
            <w:r w:rsidRPr="00831D00">
              <w:rPr>
                <w:rFonts w:cs="Arial"/>
              </w:rPr>
              <w:t>2.4 year</w:t>
            </w:r>
          </w:p>
        </w:tc>
        <w:tc>
          <w:tcPr>
            <w:tcW w:w="2268" w:type="dxa"/>
          </w:tcPr>
          <w:p w:rsidR="00A31362" w:rsidRPr="00831D00" w:rsidRDefault="00A31362" w:rsidP="000D0734">
            <w:pPr>
              <w:autoSpaceDE w:val="0"/>
              <w:autoSpaceDN w:val="0"/>
              <w:adjustRightInd w:val="0"/>
              <w:ind w:left="-1"/>
              <w:jc w:val="center"/>
              <w:rPr>
                <w:rFonts w:cs="Arial"/>
              </w:rPr>
            </w:pPr>
            <w:r w:rsidRPr="00831D00">
              <w:rPr>
                <w:rFonts w:cs="Arial"/>
              </w:rPr>
              <w:t>2.36 year</w:t>
            </w:r>
          </w:p>
        </w:tc>
        <w:tc>
          <w:tcPr>
            <w:tcW w:w="3119" w:type="dxa"/>
          </w:tcPr>
          <w:p w:rsidR="00A31362" w:rsidRPr="00831D00" w:rsidRDefault="00A31362" w:rsidP="000D0734">
            <w:pPr>
              <w:autoSpaceDE w:val="0"/>
              <w:autoSpaceDN w:val="0"/>
              <w:adjustRightInd w:val="0"/>
              <w:jc w:val="center"/>
              <w:rPr>
                <w:rFonts w:cs="Arial"/>
              </w:rPr>
            </w:pPr>
            <w:r w:rsidRPr="00831D00">
              <w:rPr>
                <w:rFonts w:cs="Arial"/>
              </w:rPr>
              <w:t>2.3 year</w:t>
            </w:r>
          </w:p>
        </w:tc>
      </w:tr>
    </w:tbl>
    <w:p w:rsidR="00A31362" w:rsidRPr="00831D00" w:rsidRDefault="00A31362" w:rsidP="00A31362">
      <w:pPr>
        <w:autoSpaceDE w:val="0"/>
        <w:autoSpaceDN w:val="0"/>
        <w:adjustRightInd w:val="0"/>
        <w:jc w:val="left"/>
        <w:rPr>
          <w:rFonts w:cs="Arial"/>
        </w:rPr>
      </w:pPr>
    </w:p>
    <w:p w:rsidR="00A31362" w:rsidRPr="00831D00" w:rsidRDefault="00A31362" w:rsidP="00831D00">
      <w:pPr>
        <w:autoSpaceDE w:val="0"/>
        <w:autoSpaceDN w:val="0"/>
        <w:adjustRightInd w:val="0"/>
        <w:ind w:left="100" w:hangingChars="50" w:hanging="100"/>
        <w:jc w:val="left"/>
        <w:rPr>
          <w:rFonts w:cs="Arial"/>
        </w:rPr>
      </w:pPr>
      <w:r w:rsidRPr="00831D00">
        <w:rPr>
          <w:rFonts w:cs="Arial"/>
        </w:rPr>
        <w:t>3. Japanese Test Guidelines harmonized with UPOV TG (in 2012)</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9"/>
        <w:gridCol w:w="6661"/>
      </w:tblGrid>
      <w:tr w:rsidR="00A31362" w:rsidRPr="00831D00" w:rsidTr="000D0734">
        <w:trPr>
          <w:trHeight w:val="390"/>
        </w:trPr>
        <w:tc>
          <w:tcPr>
            <w:tcW w:w="1981" w:type="dxa"/>
          </w:tcPr>
          <w:p w:rsidR="00A31362" w:rsidRPr="00831D00" w:rsidRDefault="00A31362" w:rsidP="000D0734">
            <w:pPr>
              <w:autoSpaceDE w:val="0"/>
              <w:autoSpaceDN w:val="0"/>
              <w:adjustRightInd w:val="0"/>
              <w:jc w:val="center"/>
              <w:rPr>
                <w:rFonts w:cs="Arial"/>
                <w:b/>
              </w:rPr>
            </w:pPr>
            <w:r w:rsidRPr="00831D00">
              <w:rPr>
                <w:rFonts w:cs="Arial"/>
                <w:b/>
              </w:rPr>
              <w:t>TWP</w:t>
            </w:r>
          </w:p>
        </w:tc>
        <w:tc>
          <w:tcPr>
            <w:tcW w:w="6845" w:type="dxa"/>
          </w:tcPr>
          <w:p w:rsidR="00A31362" w:rsidRPr="00831D00" w:rsidRDefault="00A31362" w:rsidP="000D0734">
            <w:pPr>
              <w:autoSpaceDE w:val="0"/>
              <w:autoSpaceDN w:val="0"/>
              <w:adjustRightInd w:val="0"/>
              <w:jc w:val="center"/>
              <w:rPr>
                <w:rFonts w:cs="Arial"/>
                <w:b/>
              </w:rPr>
            </w:pPr>
            <w:r w:rsidRPr="00831D00">
              <w:rPr>
                <w:rFonts w:cs="Arial"/>
                <w:b/>
              </w:rPr>
              <w:t>Genera and Species</w:t>
            </w:r>
          </w:p>
        </w:tc>
      </w:tr>
      <w:tr w:rsidR="00A31362" w:rsidRPr="00831D00" w:rsidTr="000D0734">
        <w:trPr>
          <w:trHeight w:val="698"/>
        </w:trPr>
        <w:tc>
          <w:tcPr>
            <w:tcW w:w="1981" w:type="dxa"/>
          </w:tcPr>
          <w:p w:rsidR="00A31362" w:rsidRPr="00831D00" w:rsidRDefault="00A31362" w:rsidP="000D0734">
            <w:pPr>
              <w:autoSpaceDE w:val="0"/>
              <w:autoSpaceDN w:val="0"/>
              <w:adjustRightInd w:val="0"/>
              <w:jc w:val="center"/>
              <w:rPr>
                <w:rFonts w:cs="Arial"/>
              </w:rPr>
            </w:pPr>
            <w:r w:rsidRPr="00831D00">
              <w:rPr>
                <w:rFonts w:cs="Arial"/>
              </w:rPr>
              <w:t>TWA</w:t>
            </w:r>
          </w:p>
        </w:tc>
        <w:tc>
          <w:tcPr>
            <w:tcW w:w="6845" w:type="dxa"/>
          </w:tcPr>
          <w:p w:rsidR="00A31362" w:rsidRPr="00831D00" w:rsidRDefault="00A31362" w:rsidP="000D0734">
            <w:pPr>
              <w:autoSpaceDE w:val="0"/>
              <w:autoSpaceDN w:val="0"/>
              <w:adjustRightInd w:val="0"/>
              <w:jc w:val="left"/>
              <w:rPr>
                <w:rFonts w:cs="Arial"/>
              </w:rPr>
            </w:pPr>
            <w:r w:rsidRPr="00831D00">
              <w:rPr>
                <w:rFonts w:cs="Arial"/>
              </w:rPr>
              <w:t>Buckwheat, Tea</w:t>
            </w:r>
          </w:p>
        </w:tc>
      </w:tr>
      <w:tr w:rsidR="00A31362" w:rsidRPr="00831D00" w:rsidTr="000D0734">
        <w:trPr>
          <w:trHeight w:val="840"/>
        </w:trPr>
        <w:tc>
          <w:tcPr>
            <w:tcW w:w="1981" w:type="dxa"/>
          </w:tcPr>
          <w:p w:rsidR="00A31362" w:rsidRPr="00831D00" w:rsidRDefault="00A31362" w:rsidP="000D0734">
            <w:pPr>
              <w:autoSpaceDE w:val="0"/>
              <w:autoSpaceDN w:val="0"/>
              <w:adjustRightInd w:val="0"/>
              <w:jc w:val="center"/>
              <w:rPr>
                <w:rFonts w:cs="Arial"/>
              </w:rPr>
            </w:pPr>
            <w:r w:rsidRPr="00831D00">
              <w:rPr>
                <w:rFonts w:cs="Arial"/>
              </w:rPr>
              <w:t>Other TWPs</w:t>
            </w:r>
          </w:p>
        </w:tc>
        <w:tc>
          <w:tcPr>
            <w:tcW w:w="6845" w:type="dxa"/>
          </w:tcPr>
          <w:p w:rsidR="00A31362" w:rsidRPr="00831D00" w:rsidRDefault="00A31362" w:rsidP="000D0734">
            <w:pPr>
              <w:autoSpaceDE w:val="0"/>
              <w:autoSpaceDN w:val="0"/>
              <w:adjustRightInd w:val="0"/>
              <w:jc w:val="left"/>
              <w:rPr>
                <w:rFonts w:cs="Arial"/>
              </w:rPr>
            </w:pPr>
            <w:proofErr w:type="spellStart"/>
            <w:r w:rsidRPr="00831D00">
              <w:rPr>
                <w:rFonts w:cs="Arial"/>
              </w:rPr>
              <w:t>Acerola</w:t>
            </w:r>
            <w:proofErr w:type="spellEnd"/>
            <w:r w:rsidRPr="00831D00">
              <w:rPr>
                <w:rFonts w:cs="Arial"/>
              </w:rPr>
              <w:t xml:space="preserve">, Bougainvillea, Canna, Evening primrose, </w:t>
            </w:r>
            <w:proofErr w:type="spellStart"/>
            <w:r w:rsidRPr="00831D00">
              <w:rPr>
                <w:rFonts w:cs="Arial"/>
              </w:rPr>
              <w:t>Gaura</w:t>
            </w:r>
            <w:proofErr w:type="spellEnd"/>
            <w:r w:rsidRPr="00831D00">
              <w:rPr>
                <w:rFonts w:cs="Arial"/>
              </w:rPr>
              <w:t xml:space="preserve">, Lily,   </w:t>
            </w:r>
            <w:proofErr w:type="spellStart"/>
            <w:r w:rsidRPr="00831D00">
              <w:rPr>
                <w:rFonts w:cs="Arial"/>
              </w:rPr>
              <w:t>Serruria</w:t>
            </w:r>
            <w:proofErr w:type="spellEnd"/>
            <w:r w:rsidRPr="00831D00">
              <w:rPr>
                <w:rFonts w:cs="Arial"/>
              </w:rPr>
              <w:t xml:space="preserve">, </w:t>
            </w:r>
            <w:proofErr w:type="spellStart"/>
            <w:r w:rsidRPr="00831D00">
              <w:rPr>
                <w:rFonts w:cs="Arial"/>
              </w:rPr>
              <w:t>Torenia</w:t>
            </w:r>
            <w:proofErr w:type="spellEnd"/>
            <w:r w:rsidRPr="00831D00">
              <w:rPr>
                <w:rFonts w:cs="Arial"/>
              </w:rPr>
              <w:t xml:space="preserve">, </w:t>
            </w:r>
            <w:proofErr w:type="spellStart"/>
            <w:r w:rsidRPr="00831D00">
              <w:rPr>
                <w:rFonts w:cs="Arial"/>
              </w:rPr>
              <w:t>Vriesea</w:t>
            </w:r>
            <w:proofErr w:type="spellEnd"/>
          </w:p>
        </w:tc>
      </w:tr>
    </w:tbl>
    <w:p w:rsidR="00CA49D0" w:rsidRDefault="00CA49D0" w:rsidP="00473B98">
      <w:pPr>
        <w:autoSpaceDE w:val="0"/>
        <w:autoSpaceDN w:val="0"/>
        <w:adjustRightInd w:val="0"/>
        <w:ind w:firstLine="567"/>
        <w:jc w:val="left"/>
        <w:rPr>
          <w:rFonts w:cs="Arial"/>
          <w:bCs/>
        </w:rPr>
      </w:pPr>
    </w:p>
    <w:p w:rsidR="00A31362" w:rsidRDefault="00473B98" w:rsidP="00473B98">
      <w:pPr>
        <w:autoSpaceDE w:val="0"/>
        <w:autoSpaceDN w:val="0"/>
        <w:adjustRightInd w:val="0"/>
        <w:ind w:firstLine="567"/>
        <w:jc w:val="left"/>
        <w:rPr>
          <w:rFonts w:cs="Arial"/>
        </w:rPr>
      </w:pPr>
      <w:r>
        <w:rPr>
          <w:rFonts w:cs="Arial"/>
          <w:bCs/>
        </w:rPr>
        <w:t>W</w:t>
      </w:r>
      <w:r w:rsidR="00A31362" w:rsidRPr="00831D00">
        <w:rPr>
          <w:rFonts w:cs="Arial"/>
          <w:bCs/>
        </w:rPr>
        <w:t xml:space="preserve">eb-site: </w:t>
      </w:r>
      <w:hyperlink r:id="rId33" w:history="1">
        <w:r w:rsidR="00CA49D0" w:rsidRPr="006B64D1">
          <w:rPr>
            <w:rStyle w:val="Hyperlink"/>
            <w:rFonts w:cs="Arial"/>
          </w:rPr>
          <w:t>http://www.hinsyu.maff.go.jp/en/en_top.html</w:t>
        </w:r>
      </w:hyperlink>
    </w:p>
    <w:p w:rsidR="00CA49D0" w:rsidRPr="00831D00" w:rsidRDefault="00CA49D0" w:rsidP="00473B98">
      <w:pPr>
        <w:autoSpaceDE w:val="0"/>
        <w:autoSpaceDN w:val="0"/>
        <w:adjustRightInd w:val="0"/>
        <w:ind w:firstLine="567"/>
        <w:jc w:val="left"/>
        <w:rPr>
          <w:rFonts w:cs="Arial"/>
        </w:rPr>
      </w:pPr>
    </w:p>
    <w:p w:rsidR="00A31362" w:rsidRPr="001E56F7" w:rsidRDefault="00A31362" w:rsidP="00A31362">
      <w:pPr>
        <w:autoSpaceDE w:val="0"/>
        <w:autoSpaceDN w:val="0"/>
        <w:adjustRightInd w:val="0"/>
        <w:jc w:val="left"/>
        <w:rPr>
          <w:rFonts w:cs="Arial"/>
          <w:sz w:val="24"/>
        </w:rPr>
      </w:pPr>
    </w:p>
    <w:p w:rsidR="009D3F02" w:rsidRDefault="009D3F02" w:rsidP="00823F10">
      <w:pPr>
        <w:jc w:val="center"/>
      </w:pPr>
    </w:p>
    <w:p w:rsidR="009D3F02" w:rsidRDefault="009D3F02" w:rsidP="00823F10">
      <w:pPr>
        <w:jc w:val="center"/>
      </w:pPr>
    </w:p>
    <w:p w:rsidR="009D3F02" w:rsidRDefault="009D3F02" w:rsidP="00A31362">
      <w:pPr>
        <w:jc w:val="right"/>
      </w:pPr>
      <w:r>
        <w:t>[Annex V</w:t>
      </w:r>
      <w:r w:rsidR="001B0C4F">
        <w:t>I</w:t>
      </w:r>
      <w:r>
        <w:t xml:space="preserve"> follows]</w:t>
      </w:r>
    </w:p>
    <w:p w:rsidR="003E12E6" w:rsidRDefault="003E12E6" w:rsidP="00A31362">
      <w:pPr>
        <w:jc w:val="right"/>
      </w:pPr>
    </w:p>
    <w:p w:rsidR="003E12E6" w:rsidRDefault="003E12E6" w:rsidP="00A31362">
      <w:pPr>
        <w:jc w:val="right"/>
        <w:sectPr w:rsidR="003E12E6">
          <w:headerReference w:type="default" r:id="rId34"/>
          <w:pgSz w:w="11906" w:h="16838"/>
          <w:pgMar w:top="1417" w:right="1417" w:bottom="1417" w:left="1417" w:header="708" w:footer="708" w:gutter="0"/>
          <w:cols w:space="708"/>
          <w:docGrid w:linePitch="360"/>
        </w:sectPr>
      </w:pPr>
    </w:p>
    <w:p w:rsidR="003E12E6" w:rsidRPr="003E12E6" w:rsidRDefault="00986A80" w:rsidP="003E12E6">
      <w:pPr>
        <w:jc w:val="center"/>
        <w:rPr>
          <w:rFonts w:cs="Arial"/>
        </w:rPr>
      </w:pPr>
      <w:r>
        <w:rPr>
          <w:rFonts w:cs="Arial"/>
        </w:rPr>
        <w:lastRenderedPageBreak/>
        <w:t xml:space="preserve">REPUBLIC OF </w:t>
      </w:r>
      <w:r w:rsidR="003E12E6" w:rsidRPr="003E12E6">
        <w:rPr>
          <w:rFonts w:cs="Arial"/>
        </w:rPr>
        <w:t>KOREA</w:t>
      </w:r>
    </w:p>
    <w:p w:rsidR="003E12E6" w:rsidRPr="003E12E6" w:rsidRDefault="003E12E6" w:rsidP="00A31362">
      <w:pPr>
        <w:jc w:val="right"/>
        <w:rPr>
          <w:rFonts w:cs="Arial"/>
        </w:rPr>
      </w:pPr>
    </w:p>
    <w:p w:rsidR="003E12E6" w:rsidRDefault="003E12E6" w:rsidP="003E12E6">
      <w:pPr>
        <w:snapToGrid w:val="0"/>
        <w:jc w:val="left"/>
        <w:rPr>
          <w:rFonts w:eastAsia="Batang" w:cs="Arial"/>
          <w:color w:val="000000"/>
        </w:rPr>
      </w:pPr>
      <w:r w:rsidRPr="003E12E6">
        <w:rPr>
          <w:rFonts w:eastAsia="BatangChe" w:cs="Arial"/>
          <w:b/>
          <w:bCs/>
          <w:color w:val="000000"/>
        </w:rPr>
        <w:t>■</w:t>
      </w:r>
      <w:r w:rsidRPr="003E12E6">
        <w:rPr>
          <w:rFonts w:eastAsia="Batang" w:cs="Arial"/>
          <w:color w:val="000000"/>
        </w:rPr>
        <w:t>PVP</w:t>
      </w:r>
    </w:p>
    <w:p w:rsidR="003E12E6" w:rsidRPr="003E12E6" w:rsidRDefault="003E12E6" w:rsidP="003E12E6">
      <w:pPr>
        <w:snapToGrid w:val="0"/>
        <w:jc w:val="left"/>
        <w:rPr>
          <w:rFonts w:eastAsia="Batang" w:cs="Arial"/>
          <w:color w:val="000000"/>
        </w:rPr>
      </w:pPr>
    </w:p>
    <w:p w:rsidR="003E12E6" w:rsidRPr="003E12E6" w:rsidRDefault="003E12E6" w:rsidP="006355AD">
      <w:pPr>
        <w:snapToGrid w:val="0"/>
        <w:ind w:firstLine="540"/>
        <w:rPr>
          <w:rFonts w:eastAsia="Batang" w:cs="Arial"/>
          <w:color w:val="000000"/>
        </w:rPr>
      </w:pPr>
      <w:r w:rsidRPr="003E12E6">
        <w:rPr>
          <w:rFonts w:eastAsia="Batang" w:cs="Arial"/>
          <w:color w:val="000000"/>
        </w:rPr>
        <w:t>The total number of varieties for PVP application as of April 30, 2013 has reached to 6,532. 4,461 varieties of them registered and 725 varieties rejected. Application of agricultural crop of the total PVP application has reached to 933(14.3%), of them, 727 varieties registered and 206 varieties rejected. The application number of Rice varieties (370, 39.7%) is the top in agricultural crops.</w:t>
      </w:r>
    </w:p>
    <w:p w:rsidR="006355AD" w:rsidRDefault="006355AD" w:rsidP="006355AD">
      <w:pPr>
        <w:snapToGrid w:val="0"/>
        <w:ind w:firstLineChars="270" w:firstLine="540"/>
        <w:rPr>
          <w:rFonts w:eastAsia="BatangChe" w:cs="Arial"/>
          <w:color w:val="000000"/>
        </w:rPr>
      </w:pPr>
    </w:p>
    <w:p w:rsidR="003E12E6" w:rsidRPr="003E12E6" w:rsidRDefault="003E12E6" w:rsidP="006355AD">
      <w:pPr>
        <w:snapToGrid w:val="0"/>
        <w:ind w:firstLineChars="270" w:firstLine="540"/>
        <w:rPr>
          <w:rFonts w:eastAsia="BatangChe" w:cs="Arial"/>
          <w:color w:val="000000"/>
        </w:rPr>
      </w:pPr>
      <w:r w:rsidRPr="003E12E6">
        <w:rPr>
          <w:rFonts w:eastAsia="BatangChe" w:cs="Arial"/>
          <w:color w:val="000000"/>
        </w:rPr>
        <w:t xml:space="preserve">As for National List of 5 major agricultural crops (rice, barley, soybean, corn and potato), 602 varieties registered. </w:t>
      </w:r>
    </w:p>
    <w:p w:rsidR="003E12E6" w:rsidRPr="003E12E6" w:rsidRDefault="003E12E6" w:rsidP="003E12E6">
      <w:pPr>
        <w:snapToGrid w:val="0"/>
        <w:rPr>
          <w:rFonts w:eastAsia="BatangChe" w:cs="Arial"/>
          <w:color w:val="000000"/>
        </w:rPr>
      </w:pPr>
    </w:p>
    <w:p w:rsidR="003E12E6" w:rsidRDefault="003E12E6" w:rsidP="003E12E6">
      <w:pPr>
        <w:snapToGrid w:val="0"/>
        <w:jc w:val="left"/>
        <w:rPr>
          <w:rFonts w:eastAsia="Batang" w:cs="Arial"/>
          <w:color w:val="000000"/>
        </w:rPr>
      </w:pPr>
      <w:r w:rsidRPr="003E12E6">
        <w:rPr>
          <w:rFonts w:eastAsia="BatangChe" w:cs="Arial"/>
          <w:b/>
          <w:bCs/>
          <w:color w:val="000000"/>
        </w:rPr>
        <w:t>■</w:t>
      </w:r>
      <w:r w:rsidRPr="003E12E6">
        <w:rPr>
          <w:rFonts w:eastAsia="Batang" w:cs="Arial"/>
          <w:color w:val="000000"/>
        </w:rPr>
        <w:t>Administration</w:t>
      </w:r>
    </w:p>
    <w:p w:rsidR="003E12E6" w:rsidRPr="003E12E6" w:rsidRDefault="003E12E6" w:rsidP="003E12E6">
      <w:pPr>
        <w:snapToGrid w:val="0"/>
        <w:jc w:val="left"/>
        <w:rPr>
          <w:rFonts w:eastAsia="Batang" w:cs="Arial"/>
          <w:color w:val="000000"/>
        </w:rPr>
      </w:pPr>
    </w:p>
    <w:p w:rsidR="003E12E6" w:rsidRPr="003E12E6" w:rsidRDefault="003E12E6" w:rsidP="006355AD">
      <w:pPr>
        <w:snapToGrid w:val="0"/>
        <w:ind w:firstLine="540"/>
        <w:rPr>
          <w:rFonts w:eastAsia="BatangChe" w:cs="Arial"/>
          <w:color w:val="000000"/>
        </w:rPr>
      </w:pPr>
      <w:r w:rsidRPr="003E12E6">
        <w:rPr>
          <w:rFonts w:eastAsia="BatangChe" w:cs="Arial"/>
          <w:color w:val="000000"/>
        </w:rPr>
        <w:t xml:space="preserve">There are two changes of organization of KSVS </w:t>
      </w:r>
      <w:r w:rsidRPr="003E12E6">
        <w:rPr>
          <w:rFonts w:eastAsia="Gulim" w:cs="Arial"/>
          <w:color w:val="000000"/>
        </w:rPr>
        <w:t xml:space="preserve">(Korea Seed and Variety Service). First, headquarters of KSVS will move from Anyang to </w:t>
      </w:r>
      <w:proofErr w:type="spellStart"/>
      <w:r w:rsidRPr="003E12E6">
        <w:rPr>
          <w:rFonts w:eastAsia="Gulim" w:cs="Arial"/>
          <w:color w:val="000000"/>
        </w:rPr>
        <w:t>Kimcheon</w:t>
      </w:r>
      <w:proofErr w:type="spellEnd"/>
      <w:r w:rsidRPr="003E12E6">
        <w:rPr>
          <w:rFonts w:eastAsia="Gulim" w:cs="Arial"/>
          <w:color w:val="000000"/>
        </w:rPr>
        <w:t xml:space="preserve"> on March, 2014. Second, n</w:t>
      </w:r>
      <w:r w:rsidRPr="003E12E6">
        <w:rPr>
          <w:rFonts w:eastAsia="BatangChe" w:cs="Arial"/>
          <w:color w:val="000000"/>
        </w:rPr>
        <w:t xml:space="preserve">ew branch office, </w:t>
      </w:r>
      <w:proofErr w:type="spellStart"/>
      <w:r w:rsidRPr="003E12E6">
        <w:rPr>
          <w:rFonts w:eastAsia="BatangChe" w:cs="Arial"/>
          <w:color w:val="000000"/>
        </w:rPr>
        <w:t>Jeju</w:t>
      </w:r>
      <w:proofErr w:type="spellEnd"/>
      <w:r w:rsidRPr="003E12E6">
        <w:rPr>
          <w:rFonts w:eastAsia="BatangChe" w:cs="Arial"/>
          <w:color w:val="000000"/>
        </w:rPr>
        <w:t xml:space="preserve"> Provincial Office, will be established on July, 2013 in </w:t>
      </w:r>
      <w:proofErr w:type="spellStart"/>
      <w:r w:rsidRPr="003E12E6">
        <w:rPr>
          <w:rFonts w:eastAsia="BatangChe" w:cs="Arial"/>
          <w:color w:val="000000"/>
        </w:rPr>
        <w:t>Jeju</w:t>
      </w:r>
      <w:proofErr w:type="spellEnd"/>
      <w:r w:rsidRPr="003E12E6">
        <w:rPr>
          <w:rFonts w:eastAsia="BatangChe" w:cs="Arial"/>
          <w:color w:val="000000"/>
        </w:rPr>
        <w:t xml:space="preserve"> Island. This office will be in charge of DUS test for subtropical plants.</w:t>
      </w:r>
    </w:p>
    <w:p w:rsidR="003E12E6" w:rsidRPr="003E12E6" w:rsidRDefault="003E12E6" w:rsidP="003E12E6">
      <w:pPr>
        <w:snapToGrid w:val="0"/>
        <w:rPr>
          <w:rFonts w:eastAsia="Batang" w:cs="Arial"/>
          <w:color w:val="000000"/>
        </w:rPr>
      </w:pPr>
    </w:p>
    <w:p w:rsidR="003E12E6" w:rsidRDefault="003E12E6" w:rsidP="003E12E6">
      <w:pPr>
        <w:snapToGrid w:val="0"/>
        <w:jc w:val="left"/>
        <w:rPr>
          <w:rFonts w:eastAsia="Batang" w:cs="Arial"/>
          <w:color w:val="000000"/>
        </w:rPr>
      </w:pPr>
      <w:r w:rsidRPr="003E12E6">
        <w:rPr>
          <w:rFonts w:eastAsia="BatangChe" w:cs="Arial"/>
          <w:b/>
          <w:bCs/>
          <w:color w:val="000000"/>
        </w:rPr>
        <w:t>■</w:t>
      </w:r>
      <w:r w:rsidRPr="003E12E6">
        <w:rPr>
          <w:rFonts w:eastAsia="Batang" w:cs="Arial"/>
          <w:color w:val="000000"/>
        </w:rPr>
        <w:t>Revision of Law</w:t>
      </w:r>
    </w:p>
    <w:p w:rsidR="003E12E6" w:rsidRPr="003E12E6" w:rsidRDefault="003E12E6" w:rsidP="003E12E6">
      <w:pPr>
        <w:snapToGrid w:val="0"/>
        <w:jc w:val="left"/>
        <w:rPr>
          <w:rFonts w:eastAsia="Batang" w:cs="Arial"/>
          <w:color w:val="000000"/>
        </w:rPr>
      </w:pPr>
    </w:p>
    <w:p w:rsidR="003E12E6" w:rsidRPr="003E12E6" w:rsidRDefault="003E12E6" w:rsidP="006355AD">
      <w:pPr>
        <w:snapToGrid w:val="0"/>
        <w:ind w:firstLineChars="270" w:firstLine="540"/>
        <w:rPr>
          <w:rFonts w:eastAsia="Batang" w:cs="Arial"/>
          <w:color w:val="000000"/>
        </w:rPr>
      </w:pPr>
      <w:r w:rsidRPr="003E12E6">
        <w:rPr>
          <w:rFonts w:eastAsia="Gulim" w:cs="Arial"/>
          <w:color w:val="000000"/>
        </w:rPr>
        <w:t>New Plant Variety Protection Act was enforced on June 2, 2013. Since 1997, breeder's right had been protected by Seed Industry Act. But for reinforcing penalties for infringement and giving an opportunity to restore PVP right which was terminated for not paying PVP fee on time, and so on, new PVP Act was separated from Seed Industry Act and enacted on June 1, 2012.</w:t>
      </w:r>
    </w:p>
    <w:p w:rsidR="003E12E6" w:rsidRPr="003E12E6" w:rsidRDefault="003E12E6" w:rsidP="003E12E6">
      <w:pPr>
        <w:snapToGrid w:val="0"/>
        <w:rPr>
          <w:rFonts w:eastAsia="Batang" w:cs="Arial"/>
          <w:color w:val="000000"/>
        </w:rPr>
      </w:pPr>
    </w:p>
    <w:p w:rsidR="003E12E6" w:rsidRPr="003E12E6" w:rsidRDefault="003E12E6" w:rsidP="006355AD">
      <w:pPr>
        <w:snapToGrid w:val="0"/>
        <w:ind w:firstLineChars="270" w:firstLine="540"/>
        <w:rPr>
          <w:rFonts w:eastAsia="Gulim" w:cs="Arial"/>
          <w:color w:val="000000"/>
        </w:rPr>
      </w:pPr>
      <w:r w:rsidRPr="003E12E6">
        <w:rPr>
          <w:rFonts w:eastAsia="Gulim" w:cs="Arial"/>
          <w:color w:val="000000"/>
        </w:rPr>
        <w:t>The Special Judicial Police System was launched on April 19, 2012 for professional investigation into illegal distribution of seed and infringement against breeder's right. 21 people of the KSVS staff were nominated as police officers, and 13 cases were managed so far.</w:t>
      </w:r>
    </w:p>
    <w:p w:rsidR="003E12E6" w:rsidRPr="003E12E6" w:rsidRDefault="003E12E6" w:rsidP="003E12E6">
      <w:pPr>
        <w:snapToGrid w:val="0"/>
        <w:rPr>
          <w:rFonts w:eastAsia="Gulim" w:cs="Arial"/>
          <w:color w:val="000000"/>
        </w:rPr>
      </w:pPr>
    </w:p>
    <w:p w:rsidR="003E12E6" w:rsidRDefault="003E12E6" w:rsidP="003E12E6">
      <w:pPr>
        <w:snapToGrid w:val="0"/>
        <w:jc w:val="left"/>
        <w:rPr>
          <w:rFonts w:eastAsia="Batang" w:cs="Arial"/>
          <w:color w:val="000000"/>
        </w:rPr>
      </w:pPr>
      <w:r w:rsidRPr="003E12E6">
        <w:rPr>
          <w:rFonts w:eastAsia="BatangChe" w:cs="Arial"/>
          <w:b/>
          <w:bCs/>
          <w:color w:val="000000"/>
        </w:rPr>
        <w:t>■</w:t>
      </w:r>
      <w:r w:rsidRPr="003E12E6">
        <w:rPr>
          <w:rFonts w:eastAsia="Batang" w:cs="Arial"/>
          <w:color w:val="000000"/>
        </w:rPr>
        <w:t>Training for DUS</w:t>
      </w:r>
    </w:p>
    <w:p w:rsidR="006355AD" w:rsidRDefault="006355AD" w:rsidP="003E12E6">
      <w:pPr>
        <w:snapToGrid w:val="0"/>
        <w:jc w:val="left"/>
        <w:rPr>
          <w:rFonts w:eastAsia="Batang" w:cs="Arial"/>
          <w:color w:val="000000"/>
        </w:rPr>
      </w:pPr>
    </w:p>
    <w:p w:rsidR="003E12E6" w:rsidRPr="003E12E6" w:rsidRDefault="003E12E6" w:rsidP="006355AD">
      <w:pPr>
        <w:ind w:firstLineChars="270" w:firstLine="540"/>
        <w:rPr>
          <w:rFonts w:eastAsia="BatangChe" w:cs="Arial"/>
          <w:color w:val="000000"/>
        </w:rPr>
      </w:pPr>
      <w:r w:rsidRPr="003E12E6">
        <w:rPr>
          <w:rFonts w:eastAsia="BatangChe" w:cs="Arial"/>
          <w:color w:val="000000"/>
        </w:rPr>
        <w:t>KSVS and KOICA (Korea International Cooperation Agency) will provide PVP training course for the experts from several countries which are interested in PVP system for 3 weeks in July, 2013.</w:t>
      </w:r>
    </w:p>
    <w:p w:rsidR="003E12E6" w:rsidRPr="003E12E6" w:rsidRDefault="003E12E6" w:rsidP="003E12E6">
      <w:pPr>
        <w:rPr>
          <w:rFonts w:eastAsia="BatangChe" w:cs="Arial"/>
          <w:color w:val="000000"/>
        </w:rPr>
      </w:pPr>
    </w:p>
    <w:p w:rsidR="003E12E6" w:rsidRDefault="003E12E6" w:rsidP="003E12E6">
      <w:pPr>
        <w:snapToGrid w:val="0"/>
        <w:jc w:val="left"/>
        <w:rPr>
          <w:rFonts w:eastAsia="Batang" w:cs="Arial"/>
          <w:color w:val="000000"/>
        </w:rPr>
      </w:pPr>
      <w:r w:rsidRPr="003E12E6">
        <w:rPr>
          <w:rFonts w:eastAsia="BatangChe" w:cs="Arial"/>
          <w:b/>
          <w:bCs/>
          <w:color w:val="000000"/>
        </w:rPr>
        <w:t>■</w:t>
      </w:r>
      <w:r w:rsidRPr="003E12E6">
        <w:rPr>
          <w:rFonts w:eastAsia="Batang" w:cs="Arial"/>
          <w:color w:val="000000"/>
        </w:rPr>
        <w:t>International Meeting</w:t>
      </w:r>
    </w:p>
    <w:p w:rsidR="006355AD" w:rsidRDefault="006355AD" w:rsidP="003E12E6">
      <w:pPr>
        <w:snapToGrid w:val="0"/>
        <w:jc w:val="left"/>
        <w:rPr>
          <w:rFonts w:eastAsia="Batang" w:cs="Arial"/>
          <w:color w:val="000000"/>
        </w:rPr>
      </w:pPr>
    </w:p>
    <w:p w:rsidR="003E12E6" w:rsidRDefault="003E12E6" w:rsidP="006355AD">
      <w:pPr>
        <w:snapToGrid w:val="0"/>
        <w:ind w:firstLineChars="270" w:firstLine="540"/>
        <w:jc w:val="left"/>
        <w:rPr>
          <w:rFonts w:eastAsia="Batang" w:cs="Arial"/>
          <w:color w:val="000000"/>
        </w:rPr>
      </w:pPr>
      <w:r w:rsidRPr="003E12E6">
        <w:rPr>
          <w:rFonts w:eastAsia="Batang" w:cs="Arial"/>
          <w:color w:val="000000"/>
        </w:rPr>
        <w:t>The 31th TWC (including Preparatory Workshop) was held in Seoul from June 3, 2013 to June7. Before TWC, the GAIA workshop was also held for DUS experts of KSVS for three days up to June 2, 2013.</w:t>
      </w:r>
    </w:p>
    <w:p w:rsidR="001B0C4F" w:rsidRDefault="001B0C4F" w:rsidP="006355AD">
      <w:pPr>
        <w:snapToGrid w:val="0"/>
        <w:ind w:firstLineChars="270" w:firstLine="540"/>
        <w:jc w:val="left"/>
        <w:rPr>
          <w:rFonts w:eastAsia="Batang" w:cs="Arial"/>
          <w:color w:val="000000"/>
        </w:rPr>
      </w:pPr>
    </w:p>
    <w:p w:rsidR="001B0C4F" w:rsidRDefault="001B0C4F" w:rsidP="006355AD">
      <w:pPr>
        <w:snapToGrid w:val="0"/>
        <w:ind w:firstLineChars="270" w:firstLine="540"/>
        <w:jc w:val="left"/>
        <w:rPr>
          <w:rFonts w:eastAsia="Batang" w:cs="Arial"/>
          <w:color w:val="000000"/>
        </w:rPr>
      </w:pPr>
    </w:p>
    <w:p w:rsidR="001B0C4F" w:rsidRDefault="001B0C4F" w:rsidP="001B0C4F">
      <w:pPr>
        <w:snapToGrid w:val="0"/>
        <w:ind w:firstLineChars="270" w:firstLine="540"/>
        <w:jc w:val="right"/>
        <w:rPr>
          <w:rFonts w:eastAsia="Batang" w:cs="Arial"/>
          <w:color w:val="000000"/>
        </w:rPr>
      </w:pPr>
      <w:r>
        <w:rPr>
          <w:rFonts w:eastAsia="Batang" w:cs="Arial"/>
          <w:color w:val="000000"/>
        </w:rPr>
        <w:t>[Annex VII follows]</w:t>
      </w:r>
    </w:p>
    <w:p w:rsidR="008D5BFC" w:rsidRDefault="008D5BFC" w:rsidP="006355AD">
      <w:pPr>
        <w:snapToGrid w:val="0"/>
        <w:ind w:firstLineChars="270" w:firstLine="540"/>
        <w:jc w:val="left"/>
        <w:sectPr w:rsidR="008D5BFC">
          <w:headerReference w:type="default" r:id="rId35"/>
          <w:pgSz w:w="11906" w:h="16838"/>
          <w:pgMar w:top="1417" w:right="1417" w:bottom="1417" w:left="1417" w:header="708" w:footer="708" w:gutter="0"/>
          <w:cols w:space="708"/>
          <w:docGrid w:linePitch="360"/>
        </w:sectPr>
      </w:pPr>
    </w:p>
    <w:p w:rsidR="008D5BFC" w:rsidRDefault="008D5BFC" w:rsidP="008D5BFC">
      <w:pPr>
        <w:autoSpaceDE w:val="0"/>
        <w:autoSpaceDN w:val="0"/>
        <w:adjustRightInd w:val="0"/>
        <w:rPr>
          <w:rFonts w:cs="Arial"/>
          <w:b/>
          <w:lang w:val="en-GB"/>
        </w:rPr>
      </w:pPr>
    </w:p>
    <w:p w:rsidR="008D5BFC" w:rsidRPr="008D5BFC" w:rsidRDefault="008D5BFC" w:rsidP="008D5BFC">
      <w:pPr>
        <w:autoSpaceDE w:val="0"/>
        <w:autoSpaceDN w:val="0"/>
        <w:adjustRightInd w:val="0"/>
        <w:jc w:val="center"/>
        <w:rPr>
          <w:rFonts w:cs="Arial"/>
          <w:lang w:val="en-GB"/>
        </w:rPr>
      </w:pPr>
      <w:r w:rsidRPr="008D5BFC">
        <w:rPr>
          <w:rFonts w:cs="Arial"/>
          <w:lang w:val="en-GB"/>
        </w:rPr>
        <w:t>NETHERLANDS</w:t>
      </w:r>
    </w:p>
    <w:p w:rsidR="008D5BFC" w:rsidRDefault="008D5BFC" w:rsidP="008D5BFC">
      <w:pPr>
        <w:autoSpaceDE w:val="0"/>
        <w:autoSpaceDN w:val="0"/>
        <w:adjustRightInd w:val="0"/>
        <w:rPr>
          <w:rFonts w:cs="Arial"/>
          <w:b/>
          <w:lang w:val="en-GB"/>
        </w:rPr>
      </w:pPr>
    </w:p>
    <w:p w:rsidR="008D5BFC" w:rsidRPr="008D5BFC" w:rsidRDefault="008D5BFC" w:rsidP="008D5BFC">
      <w:pPr>
        <w:autoSpaceDE w:val="0"/>
        <w:autoSpaceDN w:val="0"/>
        <w:adjustRightInd w:val="0"/>
        <w:rPr>
          <w:rFonts w:cs="Arial"/>
          <w:b/>
          <w:lang w:val="en-GB"/>
        </w:rPr>
      </w:pPr>
      <w:proofErr w:type="gramStart"/>
      <w:r w:rsidRPr="008D5BFC">
        <w:rPr>
          <w:rFonts w:cs="Arial"/>
          <w:b/>
          <w:lang w:val="en-GB"/>
        </w:rPr>
        <w:t>Short report on developments in plant variety protection in the Netherlands 2012/2013.</w:t>
      </w:r>
      <w:proofErr w:type="gramEnd"/>
    </w:p>
    <w:p w:rsidR="008D5BFC" w:rsidRPr="008D5BFC" w:rsidRDefault="008D5BFC" w:rsidP="008D5BFC">
      <w:pPr>
        <w:autoSpaceDE w:val="0"/>
        <w:autoSpaceDN w:val="0"/>
        <w:adjustRightInd w:val="0"/>
        <w:rPr>
          <w:rFonts w:cs="Arial"/>
          <w:lang w:val="en-GB"/>
        </w:rPr>
      </w:pPr>
    </w:p>
    <w:p w:rsidR="008D5BFC" w:rsidRPr="008D5BFC" w:rsidRDefault="008D5BFC" w:rsidP="008D5BFC">
      <w:pPr>
        <w:autoSpaceDE w:val="0"/>
        <w:autoSpaceDN w:val="0"/>
        <w:adjustRightInd w:val="0"/>
        <w:ind w:left="360"/>
        <w:rPr>
          <w:rFonts w:cs="Arial"/>
          <w:lang w:val="en-GB"/>
        </w:rPr>
      </w:pPr>
      <w:r w:rsidRPr="008D5BFC">
        <w:rPr>
          <w:rFonts w:cs="Arial"/>
          <w:b/>
          <w:lang w:val="en-GB"/>
        </w:rPr>
        <w:t>Number of applications received</w:t>
      </w:r>
      <w:r w:rsidRPr="008D5BFC">
        <w:rPr>
          <w:rFonts w:cs="Arial"/>
          <w:lang w:val="en-GB"/>
        </w:rPr>
        <w:t xml:space="preserve"> </w:t>
      </w:r>
    </w:p>
    <w:p w:rsidR="008D5BFC" w:rsidRPr="008D5BFC" w:rsidRDefault="008D5BFC" w:rsidP="008D5BFC">
      <w:pPr>
        <w:autoSpaceDE w:val="0"/>
        <w:autoSpaceDN w:val="0"/>
        <w:adjustRightInd w:val="0"/>
        <w:ind w:left="360"/>
        <w:rPr>
          <w:rFonts w:cs="Arial"/>
          <w:lang w:val="en-GB"/>
        </w:rPr>
      </w:pPr>
      <w:r w:rsidRPr="008D5BFC">
        <w:rPr>
          <w:rFonts w:cs="Arial"/>
          <w:lang w:val="en-GB"/>
        </w:rPr>
        <w:t>In 2012 1660 applications were received for testing for the first year for national listing and national and European Plant breeders rights. In brackets the difference with 2011:</w:t>
      </w:r>
    </w:p>
    <w:p w:rsidR="008D5BFC" w:rsidRPr="008D5BFC" w:rsidRDefault="008D5BFC" w:rsidP="008D5BFC">
      <w:pPr>
        <w:autoSpaceDE w:val="0"/>
        <w:autoSpaceDN w:val="0"/>
        <w:adjustRightInd w:val="0"/>
        <w:ind w:left="708"/>
        <w:rPr>
          <w:rFonts w:cs="Arial"/>
          <w:lang w:val="en-GB"/>
        </w:rPr>
      </w:pPr>
      <w:r w:rsidRPr="008D5BFC">
        <w:rPr>
          <w:rFonts w:cs="Arial"/>
          <w:lang w:val="en-GB"/>
        </w:rPr>
        <w:t>Ornamentals</w:t>
      </w:r>
      <w:r w:rsidRPr="008D5BFC">
        <w:rPr>
          <w:rFonts w:cs="Arial"/>
          <w:lang w:val="en-GB"/>
        </w:rPr>
        <w:tab/>
      </w:r>
      <w:r w:rsidRPr="008D5BFC">
        <w:rPr>
          <w:rFonts w:cs="Arial"/>
          <w:lang w:val="en-GB"/>
        </w:rPr>
        <w:tab/>
        <w:t xml:space="preserve">  874   (-12%)</w:t>
      </w:r>
    </w:p>
    <w:p w:rsidR="008D5BFC" w:rsidRPr="008D5BFC" w:rsidRDefault="008D5BFC" w:rsidP="008D5BFC">
      <w:pPr>
        <w:autoSpaceDE w:val="0"/>
        <w:autoSpaceDN w:val="0"/>
        <w:adjustRightInd w:val="0"/>
        <w:ind w:left="708"/>
        <w:rPr>
          <w:rFonts w:cs="Arial"/>
          <w:lang w:val="en-GB"/>
        </w:rPr>
      </w:pPr>
      <w:r w:rsidRPr="008D5BFC">
        <w:rPr>
          <w:rFonts w:cs="Arial"/>
          <w:lang w:val="en-GB"/>
        </w:rPr>
        <w:t>Agriculture</w:t>
      </w:r>
      <w:r w:rsidRPr="008D5BFC">
        <w:rPr>
          <w:rFonts w:cs="Arial"/>
          <w:lang w:val="en-GB"/>
        </w:rPr>
        <w:tab/>
      </w:r>
      <w:r w:rsidRPr="008D5BFC">
        <w:rPr>
          <w:rFonts w:cs="Arial"/>
          <w:lang w:val="en-GB"/>
        </w:rPr>
        <w:tab/>
      </w:r>
      <w:r w:rsidR="008636AB">
        <w:rPr>
          <w:rFonts w:cs="Arial"/>
          <w:lang w:val="en-GB"/>
        </w:rPr>
        <w:tab/>
      </w:r>
      <w:r w:rsidRPr="008D5BFC">
        <w:rPr>
          <w:rFonts w:cs="Arial"/>
          <w:lang w:val="en-GB"/>
        </w:rPr>
        <w:t xml:space="preserve">  131   (-5%)</w:t>
      </w:r>
    </w:p>
    <w:p w:rsidR="008D5BFC" w:rsidRDefault="008D5BFC" w:rsidP="008D5BFC">
      <w:pPr>
        <w:autoSpaceDE w:val="0"/>
        <w:autoSpaceDN w:val="0"/>
        <w:adjustRightInd w:val="0"/>
        <w:ind w:left="708"/>
        <w:rPr>
          <w:rFonts w:cs="Arial"/>
          <w:lang w:val="en-GB"/>
        </w:rPr>
      </w:pPr>
      <w:r w:rsidRPr="008D5BFC">
        <w:rPr>
          <w:rFonts w:cs="Arial"/>
          <w:lang w:val="en-GB"/>
        </w:rPr>
        <w:t>Vegetables</w:t>
      </w:r>
      <w:r w:rsidRPr="008D5BFC">
        <w:rPr>
          <w:rFonts w:cs="Arial"/>
          <w:lang w:val="en-GB"/>
        </w:rPr>
        <w:tab/>
      </w:r>
      <w:r w:rsidRPr="008D5BFC">
        <w:rPr>
          <w:rFonts w:cs="Arial"/>
          <w:lang w:val="en-GB"/>
        </w:rPr>
        <w:tab/>
        <w:t xml:space="preserve">  655   (-10%)</w:t>
      </w:r>
    </w:p>
    <w:p w:rsidR="008D5BFC" w:rsidRPr="008D5BFC" w:rsidRDefault="008D5BFC" w:rsidP="008D5BFC">
      <w:pPr>
        <w:autoSpaceDE w:val="0"/>
        <w:autoSpaceDN w:val="0"/>
        <w:adjustRightInd w:val="0"/>
        <w:ind w:left="708"/>
        <w:rPr>
          <w:rFonts w:cs="Arial"/>
          <w:lang w:val="en-GB"/>
        </w:rPr>
      </w:pPr>
      <w:r w:rsidRPr="008D5BFC">
        <w:rPr>
          <w:rFonts w:cs="Arial"/>
          <w:lang w:val="en-GB"/>
        </w:rPr>
        <w:t>Total</w:t>
      </w:r>
      <w:r w:rsidRPr="008D5BFC">
        <w:rPr>
          <w:rFonts w:cs="Arial"/>
          <w:lang w:val="en-GB"/>
        </w:rPr>
        <w:tab/>
      </w:r>
      <w:r w:rsidRPr="008D5BFC">
        <w:rPr>
          <w:rFonts w:cs="Arial"/>
          <w:lang w:val="en-GB"/>
        </w:rPr>
        <w:tab/>
      </w:r>
      <w:r w:rsidRPr="008D5BFC">
        <w:rPr>
          <w:rFonts w:cs="Arial"/>
          <w:lang w:val="en-GB"/>
        </w:rPr>
        <w:tab/>
        <w:t>1660   (-11%)</w:t>
      </w:r>
    </w:p>
    <w:p w:rsidR="008D5BFC" w:rsidRPr="008D5BFC" w:rsidRDefault="008D5BFC" w:rsidP="008D5BFC">
      <w:pPr>
        <w:autoSpaceDE w:val="0"/>
        <w:autoSpaceDN w:val="0"/>
        <w:adjustRightInd w:val="0"/>
        <w:ind w:left="708"/>
        <w:rPr>
          <w:rFonts w:cs="Arial"/>
          <w:lang w:val="en-GB"/>
        </w:rPr>
      </w:pPr>
      <w:r w:rsidRPr="008D5BFC">
        <w:rPr>
          <w:rFonts w:cs="Arial"/>
          <w:lang w:val="en-GB"/>
        </w:rPr>
        <w:t>This seems to be a drastic decrease compared to 2011, but the number of applications in 2011 was 15% higher in relation to 2010. Furthermore, the number of applications received in 2013 up till now, shows a tendency to increase again compared to 2012.</w:t>
      </w:r>
    </w:p>
    <w:p w:rsidR="008D5BFC" w:rsidRPr="008D5BFC" w:rsidRDefault="008D5BFC" w:rsidP="008D5BFC">
      <w:pPr>
        <w:autoSpaceDE w:val="0"/>
        <w:autoSpaceDN w:val="0"/>
        <w:adjustRightInd w:val="0"/>
        <w:ind w:left="708"/>
        <w:rPr>
          <w:rFonts w:cs="Arial"/>
          <w:lang w:val="en-GB"/>
        </w:rPr>
      </w:pPr>
    </w:p>
    <w:p w:rsidR="008D5BFC" w:rsidRDefault="008D5BFC" w:rsidP="008D5BFC">
      <w:pPr>
        <w:autoSpaceDE w:val="0"/>
        <w:autoSpaceDN w:val="0"/>
        <w:adjustRightInd w:val="0"/>
        <w:ind w:left="360"/>
        <w:rPr>
          <w:rFonts w:cs="Arial"/>
          <w:b/>
          <w:lang w:val="en-GB"/>
        </w:rPr>
      </w:pPr>
      <w:r w:rsidRPr="008D5BFC">
        <w:rPr>
          <w:rFonts w:cs="Arial"/>
          <w:b/>
          <w:lang w:val="en-GB"/>
        </w:rPr>
        <w:t>Training in DUS related activities</w:t>
      </w:r>
    </w:p>
    <w:p w:rsidR="008D5BFC" w:rsidRPr="008D5BFC" w:rsidRDefault="008D5BFC" w:rsidP="008D5BFC">
      <w:pPr>
        <w:autoSpaceDE w:val="0"/>
        <w:autoSpaceDN w:val="0"/>
        <w:adjustRightInd w:val="0"/>
        <w:ind w:left="360"/>
        <w:rPr>
          <w:rFonts w:cs="Arial"/>
          <w:lang w:val="en-GB"/>
        </w:rPr>
      </w:pPr>
      <w:proofErr w:type="spellStart"/>
      <w:r w:rsidRPr="008D5BFC">
        <w:rPr>
          <w:rFonts w:cs="Arial"/>
          <w:lang w:val="en-GB"/>
        </w:rPr>
        <w:t>Naktuinbouw</w:t>
      </w:r>
      <w:proofErr w:type="spellEnd"/>
      <w:r w:rsidRPr="008D5BFC">
        <w:rPr>
          <w:rFonts w:cs="Arial"/>
          <w:lang w:val="en-GB"/>
        </w:rPr>
        <w:t xml:space="preserve"> organised training at different levels.</w:t>
      </w:r>
    </w:p>
    <w:p w:rsidR="008D5BFC" w:rsidRPr="008D5BFC" w:rsidRDefault="008D5BFC" w:rsidP="008D5BFC">
      <w:pPr>
        <w:pStyle w:val="ListParagraph"/>
        <w:numPr>
          <w:ilvl w:val="0"/>
          <w:numId w:val="17"/>
        </w:numPr>
        <w:jc w:val="both"/>
        <w:rPr>
          <w:rFonts w:cs="Arial"/>
          <w:sz w:val="20"/>
        </w:rPr>
      </w:pPr>
      <w:proofErr w:type="spellStart"/>
      <w:r w:rsidRPr="008D5BFC">
        <w:rPr>
          <w:rFonts w:cs="Arial"/>
          <w:sz w:val="20"/>
          <w:lang w:val="en-GB"/>
        </w:rPr>
        <w:t>Naktuinbouw</w:t>
      </w:r>
      <w:proofErr w:type="spellEnd"/>
      <w:r w:rsidRPr="008D5BFC">
        <w:rPr>
          <w:rFonts w:cs="Arial"/>
          <w:sz w:val="20"/>
          <w:lang w:val="en-GB"/>
        </w:rPr>
        <w:t xml:space="preserve"> is involved in </w:t>
      </w:r>
      <w:r w:rsidRPr="008D5BFC">
        <w:rPr>
          <w:rFonts w:cs="Arial"/>
          <w:b/>
          <w:sz w:val="20"/>
          <w:lang w:val="en-GB"/>
        </w:rPr>
        <w:t>bilateral projects to exchange knowledge</w:t>
      </w:r>
      <w:r w:rsidRPr="008D5BFC">
        <w:rPr>
          <w:rFonts w:cs="Arial"/>
          <w:sz w:val="20"/>
          <w:lang w:val="en-GB"/>
        </w:rPr>
        <w:t xml:space="preserve"> and to train staff of countries that are working in or on Plant Breeders Rights systems. In 2012 the projects with </w:t>
      </w:r>
      <w:r w:rsidRPr="008D5BFC">
        <w:rPr>
          <w:rFonts w:cs="Arial"/>
          <w:b/>
          <w:sz w:val="20"/>
          <w:lang w:val="en-GB"/>
        </w:rPr>
        <w:t>Indonesia and Vietnam</w:t>
      </w:r>
      <w:r w:rsidRPr="008D5BFC">
        <w:rPr>
          <w:rFonts w:cs="Arial"/>
          <w:sz w:val="20"/>
          <w:lang w:val="en-GB"/>
        </w:rPr>
        <w:t xml:space="preserve"> were finished. </w:t>
      </w:r>
      <w:r w:rsidRPr="008D5BFC">
        <w:rPr>
          <w:rFonts w:cs="Arial"/>
          <w:sz w:val="20"/>
        </w:rPr>
        <w:t xml:space="preserve">The cooperative program on the introduction of PBR in </w:t>
      </w:r>
      <w:r w:rsidRPr="008D5BFC">
        <w:rPr>
          <w:rFonts w:cs="Arial"/>
          <w:b/>
          <w:sz w:val="20"/>
        </w:rPr>
        <w:t>Ethiopia</w:t>
      </w:r>
      <w:r w:rsidRPr="008D5BFC">
        <w:rPr>
          <w:rFonts w:cs="Arial"/>
          <w:sz w:val="20"/>
        </w:rPr>
        <w:t xml:space="preserve"> (which is not yet a member of UPOV), including institution building, awareness sessions and a training program on DUS, was successfully finalized with the ratification of a new seed law in January 2013 soon to be followed by a law on PBR. At the end of 2012 eight crop specialists of </w:t>
      </w:r>
      <w:proofErr w:type="spellStart"/>
      <w:r w:rsidRPr="008D5BFC">
        <w:rPr>
          <w:rFonts w:cs="Arial"/>
          <w:sz w:val="20"/>
        </w:rPr>
        <w:t>Naktuinbouw</w:t>
      </w:r>
      <w:proofErr w:type="spellEnd"/>
      <w:r w:rsidRPr="008D5BFC">
        <w:rPr>
          <w:rFonts w:cs="Arial"/>
          <w:sz w:val="20"/>
        </w:rPr>
        <w:t xml:space="preserve"> had s</w:t>
      </w:r>
      <w:proofErr w:type="spellStart"/>
      <w:r w:rsidRPr="008D5BFC">
        <w:rPr>
          <w:rFonts w:cs="Arial"/>
          <w:sz w:val="20"/>
          <w:lang w:val="en-GB"/>
        </w:rPr>
        <w:t>everal</w:t>
      </w:r>
      <w:proofErr w:type="spellEnd"/>
      <w:r w:rsidRPr="008D5BFC">
        <w:rPr>
          <w:rFonts w:cs="Arial"/>
          <w:sz w:val="20"/>
          <w:lang w:val="en-GB"/>
        </w:rPr>
        <w:t xml:space="preserve"> meetings with DUS experts in </w:t>
      </w:r>
      <w:r w:rsidRPr="008D5BFC">
        <w:rPr>
          <w:rFonts w:cs="Arial"/>
          <w:b/>
          <w:sz w:val="20"/>
          <w:lang w:val="en-GB"/>
        </w:rPr>
        <w:t>India</w:t>
      </w:r>
      <w:proofErr w:type="gramStart"/>
      <w:r w:rsidRPr="008D5BFC">
        <w:rPr>
          <w:rFonts w:cs="Arial"/>
          <w:b/>
          <w:sz w:val="20"/>
          <w:lang w:val="en-GB"/>
        </w:rPr>
        <w:t xml:space="preserve">,  </w:t>
      </w:r>
      <w:r w:rsidRPr="008D5BFC">
        <w:rPr>
          <w:rFonts w:cs="Arial"/>
          <w:sz w:val="20"/>
          <w:lang w:val="en-GB"/>
        </w:rPr>
        <w:t>exchanging</w:t>
      </w:r>
      <w:proofErr w:type="gramEnd"/>
      <w:r w:rsidRPr="008D5BFC">
        <w:rPr>
          <w:rFonts w:cs="Arial"/>
          <w:sz w:val="20"/>
          <w:lang w:val="en-GB"/>
        </w:rPr>
        <w:t xml:space="preserve"> views on </w:t>
      </w:r>
      <w:proofErr w:type="spellStart"/>
      <w:r w:rsidRPr="008D5BFC">
        <w:rPr>
          <w:rFonts w:cs="Arial"/>
          <w:sz w:val="20"/>
          <w:lang w:val="en-GB"/>
        </w:rPr>
        <w:t>each others</w:t>
      </w:r>
      <w:proofErr w:type="spellEnd"/>
      <w:r w:rsidRPr="008D5BFC">
        <w:rPr>
          <w:rFonts w:cs="Arial"/>
          <w:sz w:val="20"/>
          <w:lang w:val="en-GB"/>
        </w:rPr>
        <w:t xml:space="preserve"> DUS-examination system.</w:t>
      </w:r>
    </w:p>
    <w:p w:rsidR="008D5BFC" w:rsidRPr="008D5BFC" w:rsidRDefault="008D5BFC" w:rsidP="008D5BFC">
      <w:pPr>
        <w:pStyle w:val="ListParagraph"/>
        <w:numPr>
          <w:ilvl w:val="0"/>
          <w:numId w:val="17"/>
        </w:numPr>
        <w:jc w:val="both"/>
        <w:rPr>
          <w:rFonts w:cs="Arial"/>
          <w:sz w:val="20"/>
        </w:rPr>
      </w:pPr>
      <w:r w:rsidRPr="008D5BFC">
        <w:rPr>
          <w:rFonts w:cs="Arial"/>
          <w:sz w:val="20"/>
          <w:lang w:val="en-GB"/>
        </w:rPr>
        <w:t xml:space="preserve">Annually, </w:t>
      </w:r>
      <w:proofErr w:type="spellStart"/>
      <w:r w:rsidRPr="008D5BFC">
        <w:rPr>
          <w:rFonts w:cs="Arial"/>
          <w:sz w:val="20"/>
          <w:lang w:val="en-GB"/>
        </w:rPr>
        <w:t>Naktuinbouw</w:t>
      </w:r>
      <w:proofErr w:type="spellEnd"/>
      <w:r w:rsidRPr="008D5BFC">
        <w:rPr>
          <w:rFonts w:cs="Arial"/>
          <w:sz w:val="20"/>
          <w:lang w:val="en-GB"/>
        </w:rPr>
        <w:t xml:space="preserve">, with the help of UPOV and CPVO, is organising the </w:t>
      </w:r>
      <w:r w:rsidRPr="008D5BFC">
        <w:rPr>
          <w:rFonts w:cs="Arial"/>
          <w:b/>
          <w:sz w:val="20"/>
          <w:lang w:val="en-GB"/>
        </w:rPr>
        <w:t xml:space="preserve">PVP course in </w:t>
      </w:r>
      <w:proofErr w:type="spellStart"/>
      <w:r w:rsidRPr="008D5BFC">
        <w:rPr>
          <w:rFonts w:cs="Arial"/>
          <w:b/>
          <w:sz w:val="20"/>
          <w:lang w:val="en-GB"/>
        </w:rPr>
        <w:t>Wageningen</w:t>
      </w:r>
      <w:proofErr w:type="spellEnd"/>
      <w:r w:rsidRPr="008D5BFC">
        <w:rPr>
          <w:rFonts w:cs="Arial"/>
          <w:b/>
          <w:sz w:val="20"/>
          <w:lang w:val="en-GB"/>
        </w:rPr>
        <w:t>.</w:t>
      </w:r>
      <w:r w:rsidRPr="008D5BFC">
        <w:rPr>
          <w:rFonts w:cs="Arial"/>
          <w:sz w:val="20"/>
          <w:lang w:val="en-GB"/>
        </w:rPr>
        <w:t xml:space="preserve"> In 2012 24 participants from 19 countries participated in this two week training. The coordinator of the PVP-course, </w:t>
      </w:r>
      <w:proofErr w:type="spellStart"/>
      <w:r w:rsidRPr="008D5BFC">
        <w:rPr>
          <w:rFonts w:cs="Arial"/>
          <w:sz w:val="20"/>
          <w:lang w:val="en-GB"/>
        </w:rPr>
        <w:t>Mr.</w:t>
      </w:r>
      <w:proofErr w:type="spellEnd"/>
      <w:r w:rsidRPr="008D5BFC">
        <w:rPr>
          <w:rFonts w:cs="Arial"/>
          <w:sz w:val="20"/>
          <w:lang w:val="en-GB"/>
        </w:rPr>
        <w:t xml:space="preserve"> </w:t>
      </w:r>
      <w:proofErr w:type="spellStart"/>
      <w:r w:rsidRPr="008D5BFC">
        <w:rPr>
          <w:rFonts w:cs="Arial"/>
          <w:sz w:val="20"/>
          <w:lang w:val="en-GB"/>
        </w:rPr>
        <w:t>ArndJan</w:t>
      </w:r>
      <w:proofErr w:type="spellEnd"/>
      <w:r w:rsidRPr="008D5BFC">
        <w:rPr>
          <w:rFonts w:cs="Arial"/>
          <w:sz w:val="20"/>
          <w:lang w:val="en-GB"/>
        </w:rPr>
        <w:t xml:space="preserve"> van </w:t>
      </w:r>
      <w:proofErr w:type="spellStart"/>
      <w:r w:rsidRPr="008D5BFC">
        <w:rPr>
          <w:rFonts w:cs="Arial"/>
          <w:sz w:val="20"/>
          <w:lang w:val="en-GB"/>
        </w:rPr>
        <w:t>Wijk</w:t>
      </w:r>
      <w:proofErr w:type="spellEnd"/>
      <w:r w:rsidRPr="008D5BFC">
        <w:rPr>
          <w:rFonts w:cs="Arial"/>
          <w:sz w:val="20"/>
          <w:lang w:val="en-GB"/>
        </w:rPr>
        <w:t xml:space="preserve"> retired in 2011 and this task is now fully taken over by </w:t>
      </w:r>
      <w:proofErr w:type="spellStart"/>
      <w:r w:rsidRPr="008D5BFC">
        <w:rPr>
          <w:rFonts w:cs="Arial"/>
          <w:sz w:val="20"/>
          <w:lang w:val="en-GB"/>
        </w:rPr>
        <w:t>Mrs.</w:t>
      </w:r>
      <w:proofErr w:type="spellEnd"/>
      <w:r w:rsidRPr="008D5BFC">
        <w:rPr>
          <w:rFonts w:cs="Arial"/>
          <w:sz w:val="20"/>
          <w:lang w:val="en-GB"/>
        </w:rPr>
        <w:t xml:space="preserve"> Laura </w:t>
      </w:r>
      <w:proofErr w:type="spellStart"/>
      <w:r w:rsidRPr="008D5BFC">
        <w:rPr>
          <w:rFonts w:cs="Arial"/>
          <w:sz w:val="20"/>
          <w:lang w:val="en-GB"/>
        </w:rPr>
        <w:t>Pinan</w:t>
      </w:r>
      <w:proofErr w:type="spellEnd"/>
      <w:r w:rsidRPr="008D5BFC">
        <w:rPr>
          <w:rFonts w:cs="Arial"/>
          <w:sz w:val="20"/>
          <w:lang w:val="en-GB"/>
        </w:rPr>
        <w:t xml:space="preserve"> Gonzales.</w:t>
      </w:r>
    </w:p>
    <w:p w:rsidR="008D5BFC" w:rsidRPr="008D5BFC" w:rsidRDefault="008D5BFC" w:rsidP="008D5BFC">
      <w:pPr>
        <w:numPr>
          <w:ilvl w:val="0"/>
          <w:numId w:val="17"/>
        </w:numPr>
        <w:autoSpaceDE w:val="0"/>
        <w:autoSpaceDN w:val="0"/>
        <w:adjustRightInd w:val="0"/>
        <w:jc w:val="left"/>
        <w:rPr>
          <w:rFonts w:cs="Arial"/>
          <w:lang w:val="en-GB"/>
        </w:rPr>
      </w:pPr>
      <w:r w:rsidRPr="008D5BFC">
        <w:rPr>
          <w:rFonts w:cs="Arial"/>
          <w:lang w:val="en-GB"/>
        </w:rPr>
        <w:t xml:space="preserve">Two colleagues are tutors in the </w:t>
      </w:r>
      <w:r w:rsidRPr="008D5BFC">
        <w:rPr>
          <w:rFonts w:cs="Arial"/>
          <w:b/>
          <w:lang w:val="en-GB"/>
        </w:rPr>
        <w:t>UPOV distance learning course.</w:t>
      </w:r>
    </w:p>
    <w:p w:rsidR="008D5BFC" w:rsidRPr="008D5BFC" w:rsidRDefault="008D5BFC" w:rsidP="008D5BFC">
      <w:pPr>
        <w:numPr>
          <w:ilvl w:val="0"/>
          <w:numId w:val="17"/>
        </w:numPr>
        <w:autoSpaceDE w:val="0"/>
        <w:autoSpaceDN w:val="0"/>
        <w:adjustRightInd w:val="0"/>
        <w:jc w:val="left"/>
        <w:rPr>
          <w:rFonts w:cs="Arial"/>
          <w:lang w:val="en-GB"/>
        </w:rPr>
      </w:pPr>
      <w:r w:rsidRPr="008D5BFC">
        <w:rPr>
          <w:rFonts w:cs="Arial"/>
        </w:rPr>
        <w:t xml:space="preserve">The set-up of the new distance learning course </w:t>
      </w:r>
      <w:r w:rsidRPr="008D5BFC">
        <w:rPr>
          <w:rFonts w:cs="Arial"/>
          <w:b/>
        </w:rPr>
        <w:t>DL-305</w:t>
      </w:r>
      <w:r w:rsidRPr="008D5BFC">
        <w:rPr>
          <w:rFonts w:cs="Arial"/>
        </w:rPr>
        <w:t xml:space="preserve"> “Examination of Applications for Plant Breeders’ Rights” (a joint effort of UPOV, </w:t>
      </w:r>
      <w:proofErr w:type="spellStart"/>
      <w:r w:rsidRPr="008D5BFC">
        <w:rPr>
          <w:rFonts w:cs="Arial"/>
        </w:rPr>
        <w:t>Naktuinbouw</w:t>
      </w:r>
      <w:proofErr w:type="spellEnd"/>
      <w:r w:rsidRPr="008D5BFC">
        <w:rPr>
          <w:rFonts w:cs="Arial"/>
        </w:rPr>
        <w:t xml:space="preserve"> and experts of other UPOV countries) resulted in the preparation of a first draft, prepared by the UPOV Office in March 2013. This </w:t>
      </w:r>
      <w:r w:rsidRPr="008D5BFC">
        <w:rPr>
          <w:rFonts w:cs="Arial"/>
          <w:lang w:val="en-GB"/>
        </w:rPr>
        <w:t>second distance learning course is aimed at the DUS test itself. This more practice related course will combine the knowledge from the TGP-documents with practical examples from actual DUS testing.</w:t>
      </w:r>
    </w:p>
    <w:p w:rsidR="008D5BFC" w:rsidRPr="008D5BFC" w:rsidRDefault="008D5BFC" w:rsidP="008D5BFC">
      <w:pPr>
        <w:numPr>
          <w:ilvl w:val="0"/>
          <w:numId w:val="17"/>
        </w:numPr>
        <w:autoSpaceDE w:val="0"/>
        <w:autoSpaceDN w:val="0"/>
        <w:adjustRightInd w:val="0"/>
        <w:jc w:val="left"/>
        <w:rPr>
          <w:rFonts w:cs="Arial"/>
          <w:lang w:val="en-GB"/>
        </w:rPr>
      </w:pPr>
      <w:r w:rsidRPr="008D5BFC">
        <w:rPr>
          <w:rFonts w:cs="Arial"/>
          <w:lang w:val="en-GB"/>
        </w:rPr>
        <w:t xml:space="preserve">In 2012 </w:t>
      </w:r>
      <w:proofErr w:type="spellStart"/>
      <w:r w:rsidRPr="008D5BFC">
        <w:rPr>
          <w:rFonts w:cs="Arial"/>
          <w:lang w:val="en-GB"/>
        </w:rPr>
        <w:t>Naktuinbouw</w:t>
      </w:r>
      <w:proofErr w:type="spellEnd"/>
      <w:r w:rsidRPr="008D5BFC">
        <w:rPr>
          <w:rFonts w:cs="Arial"/>
          <w:lang w:val="en-GB"/>
        </w:rPr>
        <w:t xml:space="preserve"> welcomed </w:t>
      </w:r>
      <w:r w:rsidRPr="008D5BFC">
        <w:rPr>
          <w:rFonts w:cs="Arial"/>
          <w:b/>
          <w:lang w:val="en-GB"/>
        </w:rPr>
        <w:t>interns</w:t>
      </w:r>
      <w:r w:rsidRPr="008D5BFC">
        <w:rPr>
          <w:rFonts w:cs="Arial"/>
          <w:lang w:val="en-GB"/>
        </w:rPr>
        <w:t xml:space="preserve"> from</w:t>
      </w:r>
      <w:r w:rsidR="00986A80">
        <w:rPr>
          <w:rFonts w:cs="Arial"/>
          <w:lang w:val="en-GB"/>
        </w:rPr>
        <w:t xml:space="preserve"> the</w:t>
      </w:r>
      <w:r w:rsidRPr="008D5BFC">
        <w:rPr>
          <w:rFonts w:cs="Arial"/>
          <w:lang w:val="en-GB"/>
        </w:rPr>
        <w:t xml:space="preserve"> </w:t>
      </w:r>
      <w:r w:rsidR="00986A80">
        <w:rPr>
          <w:rFonts w:cs="Arial"/>
          <w:lang w:val="en-GB"/>
        </w:rPr>
        <w:t xml:space="preserve">Republic of </w:t>
      </w:r>
      <w:r w:rsidRPr="008D5BFC">
        <w:rPr>
          <w:rFonts w:cs="Arial"/>
          <w:lang w:val="en-GB"/>
        </w:rPr>
        <w:t>Korea (2) and C</w:t>
      </w:r>
      <w:r w:rsidR="00986A80">
        <w:rPr>
          <w:rFonts w:cs="Arial"/>
          <w:lang w:val="en-GB"/>
        </w:rPr>
        <w:t xml:space="preserve">hina. These </w:t>
      </w:r>
      <w:r w:rsidRPr="008D5BFC">
        <w:rPr>
          <w:rFonts w:cs="Arial"/>
          <w:lang w:val="en-GB"/>
        </w:rPr>
        <w:t xml:space="preserve">colleagues worked together with </w:t>
      </w:r>
      <w:proofErr w:type="spellStart"/>
      <w:r w:rsidRPr="008D5BFC">
        <w:rPr>
          <w:rFonts w:cs="Arial"/>
          <w:lang w:val="en-GB"/>
        </w:rPr>
        <w:t>Naktuinbouw</w:t>
      </w:r>
      <w:proofErr w:type="spellEnd"/>
      <w:r w:rsidRPr="008D5BFC">
        <w:rPr>
          <w:rFonts w:cs="Arial"/>
          <w:lang w:val="en-GB"/>
        </w:rPr>
        <w:t xml:space="preserve"> staff learning details of the DUS test work as it is performed in the Netherlands.  The use of the </w:t>
      </w:r>
      <w:proofErr w:type="spellStart"/>
      <w:r w:rsidRPr="008D5BFC">
        <w:rPr>
          <w:rFonts w:cs="Arial"/>
          <w:lang w:val="en-GB"/>
        </w:rPr>
        <w:t>Naktuinbouw</w:t>
      </w:r>
      <w:proofErr w:type="spellEnd"/>
      <w:r w:rsidRPr="008D5BFC">
        <w:rPr>
          <w:rFonts w:cs="Arial"/>
          <w:lang w:val="en-GB"/>
        </w:rPr>
        <w:t xml:space="preserve"> </w:t>
      </w:r>
      <w:r w:rsidRPr="008D5BFC">
        <w:rPr>
          <w:rFonts w:cs="Arial"/>
          <w:b/>
          <w:lang w:val="en-GB"/>
        </w:rPr>
        <w:t>helpdesk</w:t>
      </w:r>
      <w:r w:rsidRPr="008D5BFC">
        <w:rPr>
          <w:rFonts w:cs="Arial"/>
          <w:lang w:val="en-GB"/>
        </w:rPr>
        <w:t xml:space="preserve"> stabilised. Colleagues from all over the world are consulting </w:t>
      </w:r>
      <w:proofErr w:type="spellStart"/>
      <w:r w:rsidRPr="008D5BFC">
        <w:rPr>
          <w:rFonts w:cs="Arial"/>
          <w:lang w:val="en-GB"/>
        </w:rPr>
        <w:t>Naktuinbouw</w:t>
      </w:r>
      <w:proofErr w:type="spellEnd"/>
      <w:r w:rsidRPr="008D5BFC">
        <w:rPr>
          <w:rFonts w:cs="Arial"/>
          <w:lang w:val="en-GB"/>
        </w:rPr>
        <w:t xml:space="preserve"> staff on DUS related questions.</w:t>
      </w:r>
    </w:p>
    <w:p w:rsidR="008D5BFC" w:rsidRPr="008D5BFC" w:rsidRDefault="008D5BFC" w:rsidP="008D5BFC">
      <w:pPr>
        <w:autoSpaceDE w:val="0"/>
        <w:autoSpaceDN w:val="0"/>
        <w:adjustRightInd w:val="0"/>
        <w:rPr>
          <w:rFonts w:cs="Arial"/>
          <w:lang w:val="en-GB"/>
        </w:rPr>
      </w:pPr>
    </w:p>
    <w:p w:rsidR="008D5BFC" w:rsidRPr="008D5BFC" w:rsidRDefault="008D5BFC" w:rsidP="008D5BFC">
      <w:pPr>
        <w:autoSpaceDE w:val="0"/>
        <w:autoSpaceDN w:val="0"/>
        <w:adjustRightInd w:val="0"/>
        <w:rPr>
          <w:rFonts w:cs="Arial"/>
          <w:b/>
          <w:lang w:val="en-GB"/>
        </w:rPr>
      </w:pPr>
      <w:r w:rsidRPr="008D5BFC">
        <w:rPr>
          <w:rFonts w:cs="Arial"/>
          <w:b/>
          <w:lang w:val="en-GB"/>
        </w:rPr>
        <w:t>Registration</w:t>
      </w:r>
    </w:p>
    <w:p w:rsidR="008D5BFC" w:rsidRPr="008D5BFC" w:rsidRDefault="008D5BFC" w:rsidP="008D5BFC">
      <w:pPr>
        <w:numPr>
          <w:ilvl w:val="0"/>
          <w:numId w:val="17"/>
        </w:numPr>
        <w:autoSpaceDE w:val="0"/>
        <w:autoSpaceDN w:val="0"/>
        <w:adjustRightInd w:val="0"/>
        <w:jc w:val="left"/>
        <w:rPr>
          <w:rFonts w:cs="Arial"/>
          <w:lang w:val="en-GB"/>
        </w:rPr>
      </w:pPr>
      <w:r w:rsidRPr="008D5BFC">
        <w:rPr>
          <w:rFonts w:cs="Arial"/>
        </w:rPr>
        <w:t xml:space="preserve">The online version of the </w:t>
      </w:r>
      <w:r w:rsidRPr="008D5BFC">
        <w:rPr>
          <w:rFonts w:cs="Arial"/>
          <w:b/>
        </w:rPr>
        <w:t>Netherlands Register of protected varieties</w:t>
      </w:r>
      <w:r w:rsidRPr="008D5BFC">
        <w:rPr>
          <w:rFonts w:cs="Arial"/>
        </w:rPr>
        <w:t xml:space="preserve"> </w:t>
      </w:r>
      <w:r w:rsidRPr="008D5BFC">
        <w:rPr>
          <w:rFonts w:cs="Arial"/>
          <w:b/>
        </w:rPr>
        <w:t>(NRR)</w:t>
      </w:r>
      <w:r w:rsidRPr="008D5BFC">
        <w:rPr>
          <w:rFonts w:cs="Arial"/>
        </w:rPr>
        <w:t xml:space="preserve"> was further optimized with the uploading of</w:t>
      </w:r>
      <w:r w:rsidR="00986A80">
        <w:rPr>
          <w:rFonts w:cs="Arial"/>
        </w:rPr>
        <w:t xml:space="preserve"> data of agricultural crops for</w:t>
      </w:r>
      <w:r w:rsidRPr="008D5BFC">
        <w:rPr>
          <w:rFonts w:cs="Arial"/>
        </w:rPr>
        <w:t xml:space="preserve"> National Listing.</w:t>
      </w:r>
      <w:r w:rsidRPr="008D5BFC">
        <w:rPr>
          <w:rFonts w:cs="Arial"/>
          <w:lang w:val="en-GB"/>
        </w:rPr>
        <w:t xml:space="preserve"> </w:t>
      </w:r>
    </w:p>
    <w:p w:rsidR="008D5BFC" w:rsidRPr="008D5BFC" w:rsidRDefault="00986A80" w:rsidP="008D5BFC">
      <w:pPr>
        <w:numPr>
          <w:ilvl w:val="0"/>
          <w:numId w:val="17"/>
        </w:numPr>
        <w:autoSpaceDE w:val="0"/>
        <w:autoSpaceDN w:val="0"/>
        <w:adjustRightInd w:val="0"/>
        <w:jc w:val="left"/>
        <w:rPr>
          <w:rFonts w:cs="Arial"/>
          <w:lang w:val="en-GB"/>
        </w:rPr>
      </w:pPr>
      <w:r>
        <w:rPr>
          <w:rFonts w:cs="Arial"/>
        </w:rPr>
        <w:t>The new</w:t>
      </w:r>
      <w:r w:rsidR="008D5BFC" w:rsidRPr="008D5BFC">
        <w:rPr>
          <w:rFonts w:cs="Arial"/>
        </w:rPr>
        <w:t xml:space="preserve"> </w:t>
      </w:r>
      <w:proofErr w:type="spellStart"/>
      <w:r w:rsidR="008D5BFC" w:rsidRPr="008D5BFC">
        <w:rPr>
          <w:rFonts w:cs="Arial"/>
          <w:b/>
        </w:rPr>
        <w:t>i</w:t>
      </w:r>
      <w:proofErr w:type="spellEnd"/>
      <w:r w:rsidR="008D5BFC" w:rsidRPr="008D5BFC">
        <w:rPr>
          <w:rFonts w:cs="Arial"/>
          <w:b/>
        </w:rPr>
        <w:t>-portal</w:t>
      </w:r>
      <w:r w:rsidR="008D5BFC" w:rsidRPr="008D5BFC">
        <w:rPr>
          <w:rFonts w:cs="Arial"/>
        </w:rPr>
        <w:t xml:space="preserve"> for DUS-applications at </w:t>
      </w:r>
      <w:proofErr w:type="spellStart"/>
      <w:r w:rsidR="008D5BFC" w:rsidRPr="008D5BFC">
        <w:rPr>
          <w:rFonts w:cs="Arial"/>
        </w:rPr>
        <w:t>Na</w:t>
      </w:r>
      <w:r>
        <w:rPr>
          <w:rFonts w:cs="Arial"/>
        </w:rPr>
        <w:t>ktuinbouw</w:t>
      </w:r>
      <w:proofErr w:type="spellEnd"/>
      <w:r>
        <w:rPr>
          <w:rFonts w:cs="Arial"/>
        </w:rPr>
        <w:t xml:space="preserve"> is up and running </w:t>
      </w:r>
      <w:r w:rsidR="008D5BFC" w:rsidRPr="008D5BFC">
        <w:rPr>
          <w:rFonts w:cs="Arial"/>
        </w:rPr>
        <w:t>since November 2012. Now, the applicants can follow the progress of the DUS-examination of their applications for PBR and/or National Listing online.</w:t>
      </w:r>
    </w:p>
    <w:p w:rsidR="008D5BFC" w:rsidRPr="008D5BFC" w:rsidRDefault="008D5BFC" w:rsidP="008D5BFC">
      <w:pPr>
        <w:autoSpaceDE w:val="0"/>
        <w:autoSpaceDN w:val="0"/>
        <w:adjustRightInd w:val="0"/>
        <w:ind w:left="720"/>
        <w:rPr>
          <w:rFonts w:cs="Arial"/>
        </w:rPr>
      </w:pPr>
    </w:p>
    <w:p w:rsidR="008D5BFC" w:rsidRPr="008D5BFC" w:rsidRDefault="008D5BFC" w:rsidP="008D5BFC">
      <w:pPr>
        <w:autoSpaceDE w:val="0"/>
        <w:autoSpaceDN w:val="0"/>
        <w:adjustRightInd w:val="0"/>
        <w:rPr>
          <w:rFonts w:cs="Arial"/>
          <w:b/>
        </w:rPr>
      </w:pPr>
      <w:r w:rsidRPr="008D5BFC">
        <w:rPr>
          <w:rFonts w:cs="Arial"/>
          <w:b/>
        </w:rPr>
        <w:t>Quality System</w:t>
      </w:r>
    </w:p>
    <w:p w:rsidR="008D5BFC" w:rsidRPr="008D5BFC" w:rsidRDefault="008D5BFC" w:rsidP="008D5BFC">
      <w:pPr>
        <w:numPr>
          <w:ilvl w:val="0"/>
          <w:numId w:val="18"/>
        </w:numPr>
        <w:autoSpaceDE w:val="0"/>
        <w:autoSpaceDN w:val="0"/>
        <w:jc w:val="left"/>
        <w:rPr>
          <w:rFonts w:cs="Arial"/>
        </w:rPr>
      </w:pPr>
      <w:r w:rsidRPr="008D5BFC">
        <w:rPr>
          <w:rFonts w:cs="Arial"/>
        </w:rPr>
        <w:t xml:space="preserve">The accreditation according to ISO 17020 for 20 major species was converted into the </w:t>
      </w:r>
      <w:r w:rsidRPr="008D5BFC">
        <w:rPr>
          <w:rFonts w:cs="Arial"/>
          <w:b/>
        </w:rPr>
        <w:t>CPVO-entrustment system</w:t>
      </w:r>
      <w:r w:rsidRPr="008D5BFC">
        <w:rPr>
          <w:rFonts w:cs="Arial"/>
        </w:rPr>
        <w:t xml:space="preserve"> for all ca. 950 species. The entrustment agreement with CPVO was recently renewed by external audit.</w:t>
      </w:r>
    </w:p>
    <w:p w:rsidR="008D5BFC" w:rsidRPr="008D5BFC" w:rsidRDefault="008D5BFC" w:rsidP="008D5BFC">
      <w:pPr>
        <w:autoSpaceDE w:val="0"/>
        <w:autoSpaceDN w:val="0"/>
        <w:adjustRightInd w:val="0"/>
        <w:ind w:left="720"/>
        <w:rPr>
          <w:rFonts w:cs="Arial"/>
        </w:rPr>
      </w:pPr>
    </w:p>
    <w:p w:rsidR="008D5BFC" w:rsidRPr="008D5BFC" w:rsidRDefault="008D5BFC" w:rsidP="008D5BFC">
      <w:pPr>
        <w:autoSpaceDE w:val="0"/>
        <w:autoSpaceDN w:val="0"/>
        <w:rPr>
          <w:rFonts w:cs="Arial"/>
        </w:rPr>
      </w:pPr>
      <w:r w:rsidRPr="008D5BFC">
        <w:rPr>
          <w:rFonts w:cs="Arial"/>
          <w:b/>
          <w:lang w:val="en-GB"/>
        </w:rPr>
        <w:t xml:space="preserve">Research projects </w:t>
      </w:r>
      <w:r w:rsidRPr="008D5BFC">
        <w:rPr>
          <w:rFonts w:cs="Arial"/>
          <w:lang w:val="en-GB"/>
        </w:rPr>
        <w:t>(</w:t>
      </w:r>
      <w:r w:rsidRPr="008D5BFC">
        <w:rPr>
          <w:rFonts w:cs="Arial"/>
        </w:rPr>
        <w:t>highlights).</w:t>
      </w:r>
    </w:p>
    <w:p w:rsidR="008D5BFC" w:rsidRPr="008D5BFC" w:rsidRDefault="008D5BFC" w:rsidP="008D5BFC">
      <w:pPr>
        <w:autoSpaceDE w:val="0"/>
        <w:autoSpaceDN w:val="0"/>
        <w:ind w:left="360"/>
        <w:rPr>
          <w:rFonts w:cs="Arial"/>
        </w:rPr>
      </w:pPr>
      <w:r w:rsidRPr="008D5BFC">
        <w:rPr>
          <w:rFonts w:cs="Arial"/>
          <w:b/>
        </w:rPr>
        <w:t>DNA-dbases</w:t>
      </w:r>
      <w:r w:rsidRPr="008D5BFC">
        <w:rPr>
          <w:rFonts w:cs="Arial"/>
        </w:rPr>
        <w:t xml:space="preserve">: </w:t>
      </w:r>
    </w:p>
    <w:p w:rsidR="001F7C59" w:rsidRDefault="008D5BFC" w:rsidP="008D5BFC">
      <w:pPr>
        <w:numPr>
          <w:ilvl w:val="0"/>
          <w:numId w:val="18"/>
        </w:numPr>
        <w:autoSpaceDE w:val="0"/>
        <w:autoSpaceDN w:val="0"/>
        <w:jc w:val="left"/>
        <w:rPr>
          <w:rFonts w:cs="Arial"/>
        </w:rPr>
        <w:sectPr w:rsidR="001F7C59">
          <w:headerReference w:type="default" r:id="rId36"/>
          <w:pgSz w:w="11906" w:h="16838"/>
          <w:pgMar w:top="1417" w:right="1417" w:bottom="1417" w:left="1417" w:header="708" w:footer="708" w:gutter="0"/>
          <w:cols w:space="708"/>
          <w:docGrid w:linePitch="360"/>
        </w:sectPr>
      </w:pPr>
      <w:r w:rsidRPr="008D5BFC">
        <w:rPr>
          <w:rFonts w:cs="Arial"/>
        </w:rPr>
        <w:t xml:space="preserve">In </w:t>
      </w:r>
      <w:proofErr w:type="spellStart"/>
      <w:r w:rsidRPr="008D5BFC">
        <w:rPr>
          <w:rFonts w:cs="Arial"/>
        </w:rPr>
        <w:t>Phalaenopsis</w:t>
      </w:r>
      <w:proofErr w:type="spellEnd"/>
      <w:r w:rsidRPr="008D5BFC">
        <w:rPr>
          <w:rFonts w:cs="Arial"/>
        </w:rPr>
        <w:t xml:space="preserve"> the first results of the use of </w:t>
      </w:r>
      <w:r w:rsidRPr="008D5BFC">
        <w:rPr>
          <w:rFonts w:cs="Arial"/>
          <w:b/>
        </w:rPr>
        <w:t>DNA-techniques</w:t>
      </w:r>
      <w:r w:rsidRPr="008D5BFC">
        <w:rPr>
          <w:rFonts w:cs="Arial"/>
        </w:rPr>
        <w:t xml:space="preserve"> in the management and renewal of the reference collection were positive. </w:t>
      </w:r>
      <w:proofErr w:type="spellStart"/>
      <w:r w:rsidRPr="008D5BFC">
        <w:rPr>
          <w:rFonts w:cs="Arial"/>
        </w:rPr>
        <w:t>Naktuinbouw</w:t>
      </w:r>
      <w:proofErr w:type="spellEnd"/>
      <w:r w:rsidRPr="008D5BFC">
        <w:rPr>
          <w:rFonts w:cs="Arial"/>
        </w:rPr>
        <w:t xml:space="preserve"> and other partners are </w:t>
      </w:r>
    </w:p>
    <w:p w:rsidR="008D5BFC" w:rsidRPr="008D5BFC" w:rsidRDefault="008D5BFC" w:rsidP="008D5BFC">
      <w:pPr>
        <w:numPr>
          <w:ilvl w:val="0"/>
          <w:numId w:val="18"/>
        </w:numPr>
        <w:autoSpaceDE w:val="0"/>
        <w:autoSpaceDN w:val="0"/>
        <w:jc w:val="left"/>
        <w:rPr>
          <w:rFonts w:cs="Arial"/>
        </w:rPr>
      </w:pPr>
      <w:proofErr w:type="gramStart"/>
      <w:r w:rsidRPr="008D5BFC">
        <w:rPr>
          <w:rFonts w:cs="Arial"/>
        </w:rPr>
        <w:lastRenderedPageBreak/>
        <w:t>working</w:t>
      </w:r>
      <w:proofErr w:type="gramEnd"/>
      <w:r w:rsidRPr="008D5BFC">
        <w:rPr>
          <w:rFonts w:cs="Arial"/>
        </w:rPr>
        <w:t xml:space="preserve"> on the setup of a joint DNA database in this crop as well. In lettuce however, the results showed that DNA analysis was not suited for the management of the collection.</w:t>
      </w:r>
    </w:p>
    <w:p w:rsidR="008D5BFC" w:rsidRPr="008D5BFC" w:rsidRDefault="008D5BFC" w:rsidP="008D5BFC">
      <w:pPr>
        <w:numPr>
          <w:ilvl w:val="0"/>
          <w:numId w:val="18"/>
        </w:numPr>
        <w:autoSpaceDE w:val="0"/>
        <w:autoSpaceDN w:val="0"/>
        <w:jc w:val="left"/>
        <w:rPr>
          <w:rFonts w:cs="Arial"/>
          <w:strike/>
        </w:rPr>
      </w:pPr>
      <w:proofErr w:type="spellStart"/>
      <w:r w:rsidRPr="008D5BFC">
        <w:rPr>
          <w:rFonts w:cs="Arial"/>
        </w:rPr>
        <w:t>Naktuinbouw</w:t>
      </w:r>
      <w:proofErr w:type="spellEnd"/>
      <w:r w:rsidRPr="008D5BFC">
        <w:rPr>
          <w:rFonts w:cs="Arial"/>
        </w:rPr>
        <w:t xml:space="preserve"> participated in the enlargement of the </w:t>
      </w:r>
      <w:r w:rsidRPr="008D5BFC">
        <w:rPr>
          <w:rFonts w:cs="Arial"/>
          <w:b/>
        </w:rPr>
        <w:t>DNA-database</w:t>
      </w:r>
      <w:r w:rsidRPr="008D5BFC">
        <w:rPr>
          <w:rFonts w:cs="Arial"/>
        </w:rPr>
        <w:t xml:space="preserve"> in potato.</w:t>
      </w:r>
    </w:p>
    <w:p w:rsidR="008D5BFC" w:rsidRPr="008D5BFC" w:rsidRDefault="008D5BFC" w:rsidP="008D5BFC">
      <w:pPr>
        <w:pStyle w:val="ListParagraph"/>
        <w:ind w:left="360"/>
        <w:jc w:val="both"/>
        <w:rPr>
          <w:rFonts w:cs="Arial"/>
          <w:sz w:val="20"/>
        </w:rPr>
      </w:pPr>
      <w:r w:rsidRPr="008D5BFC">
        <w:rPr>
          <w:rFonts w:cs="Arial"/>
          <w:b/>
          <w:sz w:val="20"/>
        </w:rPr>
        <w:t>Other</w:t>
      </w:r>
      <w:r w:rsidRPr="008D5BFC">
        <w:rPr>
          <w:rFonts w:cs="Arial"/>
          <w:sz w:val="20"/>
        </w:rPr>
        <w:t xml:space="preserve">: </w:t>
      </w:r>
    </w:p>
    <w:p w:rsidR="008D5BFC" w:rsidRPr="008D5BFC" w:rsidRDefault="008D5BFC" w:rsidP="008D5BFC">
      <w:pPr>
        <w:pStyle w:val="ListParagraph"/>
        <w:numPr>
          <w:ilvl w:val="0"/>
          <w:numId w:val="18"/>
        </w:numPr>
        <w:jc w:val="both"/>
        <w:rPr>
          <w:rFonts w:cs="Arial"/>
          <w:sz w:val="20"/>
        </w:rPr>
      </w:pPr>
      <w:r w:rsidRPr="008D5BFC">
        <w:rPr>
          <w:rFonts w:cs="Arial"/>
          <w:sz w:val="20"/>
        </w:rPr>
        <w:t xml:space="preserve">Progress was made on </w:t>
      </w:r>
      <w:r w:rsidRPr="008D5BFC">
        <w:rPr>
          <w:rFonts w:cs="Arial"/>
          <w:b/>
          <w:sz w:val="20"/>
        </w:rPr>
        <w:t>electronic registration</w:t>
      </w:r>
      <w:r w:rsidRPr="008D5BFC">
        <w:rPr>
          <w:rFonts w:cs="Arial"/>
          <w:sz w:val="20"/>
        </w:rPr>
        <w:t xml:space="preserve"> of field observations and measurements. In March 2013, a number of new ‘handhelds’ were acquired.</w:t>
      </w:r>
    </w:p>
    <w:p w:rsidR="008D5BFC" w:rsidRPr="008D5BFC" w:rsidRDefault="008D5BFC" w:rsidP="008D5BFC">
      <w:pPr>
        <w:pStyle w:val="ListParagraph"/>
        <w:autoSpaceDE w:val="0"/>
        <w:autoSpaceDN w:val="0"/>
        <w:adjustRightInd w:val="0"/>
        <w:jc w:val="both"/>
        <w:rPr>
          <w:rFonts w:cs="Arial"/>
          <w:sz w:val="20"/>
          <w:lang w:val="en-GB"/>
        </w:rPr>
      </w:pPr>
    </w:p>
    <w:p w:rsidR="008D5BFC" w:rsidRPr="008D5BFC" w:rsidRDefault="008D5BFC" w:rsidP="008D5BFC">
      <w:pPr>
        <w:pStyle w:val="ListParagraph"/>
        <w:ind w:left="0"/>
        <w:jc w:val="both"/>
        <w:rPr>
          <w:rFonts w:cs="Arial"/>
          <w:sz w:val="20"/>
        </w:rPr>
      </w:pPr>
      <w:r w:rsidRPr="008D5BFC">
        <w:rPr>
          <w:rFonts w:cs="Arial"/>
          <w:b/>
          <w:sz w:val="20"/>
        </w:rPr>
        <w:t xml:space="preserve">International Cooperation </w:t>
      </w:r>
    </w:p>
    <w:p w:rsidR="008D5BFC" w:rsidRPr="008D5BFC" w:rsidRDefault="008D5BFC" w:rsidP="008D5BFC">
      <w:pPr>
        <w:pStyle w:val="ListParagraph"/>
        <w:ind w:left="360"/>
        <w:jc w:val="both"/>
        <w:rPr>
          <w:rFonts w:cs="Arial"/>
          <w:sz w:val="20"/>
        </w:rPr>
      </w:pPr>
      <w:r w:rsidRPr="008D5BFC">
        <w:rPr>
          <w:rFonts w:cs="Arial"/>
          <w:b/>
          <w:sz w:val="20"/>
        </w:rPr>
        <w:t xml:space="preserve">With GEVES: </w:t>
      </w:r>
    </w:p>
    <w:p w:rsidR="008D5BFC" w:rsidRPr="008D5BFC" w:rsidRDefault="008D5BFC" w:rsidP="008D5BFC">
      <w:pPr>
        <w:pStyle w:val="ListParagraph"/>
        <w:jc w:val="both"/>
        <w:rPr>
          <w:rFonts w:cs="Arial"/>
          <w:sz w:val="20"/>
        </w:rPr>
      </w:pPr>
      <w:r w:rsidRPr="008D5BFC">
        <w:rPr>
          <w:rFonts w:cs="Arial"/>
          <w:sz w:val="20"/>
        </w:rPr>
        <w:t xml:space="preserve">Cooperation was started for </w:t>
      </w:r>
      <w:r w:rsidRPr="008D5BFC">
        <w:rPr>
          <w:rFonts w:cs="Arial"/>
          <w:b/>
          <w:sz w:val="20"/>
        </w:rPr>
        <w:t>variety documentation</w:t>
      </w:r>
      <w:r w:rsidRPr="008D5BFC">
        <w:rPr>
          <w:rFonts w:cs="Arial"/>
          <w:sz w:val="20"/>
        </w:rPr>
        <w:t xml:space="preserve"> in three vegetable species. Furthermore, cooperation in </w:t>
      </w:r>
      <w:r w:rsidRPr="008D5BFC">
        <w:rPr>
          <w:rFonts w:cs="Arial"/>
          <w:b/>
          <w:sz w:val="20"/>
        </w:rPr>
        <w:t>resistance testing</w:t>
      </w:r>
      <w:r w:rsidR="00986A80">
        <w:rPr>
          <w:rFonts w:cs="Arial"/>
          <w:sz w:val="20"/>
        </w:rPr>
        <w:t xml:space="preserve"> was initiated as well as </w:t>
      </w:r>
      <w:r w:rsidRPr="008D5BFC">
        <w:rPr>
          <w:rFonts w:cs="Arial"/>
          <w:sz w:val="20"/>
        </w:rPr>
        <w:t xml:space="preserve">possibilities for </w:t>
      </w:r>
      <w:r w:rsidRPr="008D5BFC">
        <w:rPr>
          <w:rFonts w:cs="Arial"/>
          <w:b/>
          <w:sz w:val="20"/>
        </w:rPr>
        <w:t xml:space="preserve">automation </w:t>
      </w:r>
      <w:r w:rsidRPr="008D5BFC">
        <w:rPr>
          <w:rFonts w:cs="Arial"/>
          <w:sz w:val="20"/>
        </w:rPr>
        <w:t>of</w:t>
      </w:r>
      <w:r w:rsidRPr="008D5BFC">
        <w:rPr>
          <w:rFonts w:cs="Arial"/>
          <w:b/>
          <w:sz w:val="20"/>
        </w:rPr>
        <w:t xml:space="preserve"> RHS </w:t>
      </w:r>
      <w:proofErr w:type="spellStart"/>
      <w:r w:rsidRPr="008D5BFC">
        <w:rPr>
          <w:rFonts w:cs="Arial"/>
          <w:b/>
          <w:sz w:val="20"/>
        </w:rPr>
        <w:t>colour</w:t>
      </w:r>
      <w:proofErr w:type="spellEnd"/>
      <w:r w:rsidRPr="008D5BFC">
        <w:rPr>
          <w:rFonts w:cs="Arial"/>
          <w:b/>
          <w:sz w:val="20"/>
        </w:rPr>
        <w:t xml:space="preserve"> measurement</w:t>
      </w:r>
      <w:r w:rsidRPr="008D5BFC">
        <w:rPr>
          <w:rFonts w:cs="Arial"/>
          <w:sz w:val="20"/>
        </w:rPr>
        <w:t xml:space="preserve"> (together with CPVO)</w:t>
      </w:r>
    </w:p>
    <w:p w:rsidR="008D5BFC" w:rsidRPr="008D5BFC" w:rsidRDefault="008D5BFC" w:rsidP="008D5BFC">
      <w:pPr>
        <w:pStyle w:val="ListParagraph"/>
        <w:autoSpaceDE w:val="0"/>
        <w:autoSpaceDN w:val="0"/>
        <w:ind w:left="360"/>
        <w:jc w:val="both"/>
        <w:rPr>
          <w:rFonts w:cs="Arial"/>
          <w:sz w:val="20"/>
        </w:rPr>
      </w:pPr>
      <w:r w:rsidRPr="008D5BFC">
        <w:rPr>
          <w:rFonts w:cs="Arial"/>
          <w:b/>
          <w:sz w:val="20"/>
        </w:rPr>
        <w:t>With UPOV</w:t>
      </w:r>
      <w:r w:rsidRPr="008D5BFC">
        <w:rPr>
          <w:rFonts w:cs="Arial"/>
          <w:sz w:val="20"/>
        </w:rPr>
        <w:t xml:space="preserve">: </w:t>
      </w:r>
    </w:p>
    <w:p w:rsidR="008D5BFC" w:rsidRPr="008D5BFC" w:rsidRDefault="008D5BFC" w:rsidP="008D5BFC">
      <w:pPr>
        <w:pStyle w:val="ListParagraph"/>
        <w:autoSpaceDE w:val="0"/>
        <w:autoSpaceDN w:val="0"/>
        <w:jc w:val="both"/>
        <w:rPr>
          <w:rFonts w:cs="Arial"/>
          <w:sz w:val="20"/>
        </w:rPr>
      </w:pPr>
      <w:r w:rsidRPr="008D5BFC">
        <w:rPr>
          <w:rFonts w:cs="Arial"/>
          <w:sz w:val="20"/>
        </w:rPr>
        <w:t xml:space="preserve">In June 2012 the annual meeting of the </w:t>
      </w:r>
      <w:r w:rsidRPr="008D5BFC">
        <w:rPr>
          <w:rFonts w:cs="Arial"/>
          <w:b/>
          <w:sz w:val="20"/>
        </w:rPr>
        <w:t>UPOV-TWV</w:t>
      </w:r>
      <w:r w:rsidRPr="008D5BFC">
        <w:rPr>
          <w:rFonts w:cs="Arial"/>
          <w:sz w:val="20"/>
        </w:rPr>
        <w:t xml:space="preserve"> was successfully organized at the </w:t>
      </w:r>
      <w:proofErr w:type="spellStart"/>
      <w:r w:rsidRPr="008D5BFC">
        <w:rPr>
          <w:rFonts w:cs="Arial"/>
          <w:sz w:val="20"/>
        </w:rPr>
        <w:t>Floriade</w:t>
      </w:r>
      <w:proofErr w:type="spellEnd"/>
      <w:r w:rsidRPr="008D5BFC">
        <w:rPr>
          <w:rFonts w:cs="Arial"/>
          <w:sz w:val="20"/>
        </w:rPr>
        <w:t xml:space="preserve"> flower exhibition in Venlo.</w:t>
      </w:r>
    </w:p>
    <w:p w:rsidR="008D5BFC" w:rsidRPr="008D5BFC" w:rsidRDefault="008D5BFC" w:rsidP="008D5BFC">
      <w:pPr>
        <w:pStyle w:val="ListParagraph"/>
        <w:ind w:left="360"/>
        <w:jc w:val="both"/>
        <w:rPr>
          <w:rFonts w:cs="Arial"/>
          <w:sz w:val="20"/>
        </w:rPr>
      </w:pPr>
      <w:proofErr w:type="spellStart"/>
      <w:r w:rsidRPr="008D5BFC">
        <w:rPr>
          <w:rFonts w:cs="Arial"/>
          <w:b/>
          <w:sz w:val="20"/>
        </w:rPr>
        <w:t>Ringtest</w:t>
      </w:r>
      <w:proofErr w:type="spellEnd"/>
      <w:r w:rsidRPr="008D5BFC">
        <w:rPr>
          <w:rFonts w:cs="Arial"/>
          <w:sz w:val="20"/>
        </w:rPr>
        <w:t xml:space="preserve">: </w:t>
      </w:r>
    </w:p>
    <w:p w:rsidR="008D5BFC" w:rsidRPr="008D5BFC" w:rsidRDefault="008D5BFC" w:rsidP="008D5BFC">
      <w:pPr>
        <w:pStyle w:val="ListParagraph"/>
        <w:jc w:val="both"/>
        <w:rPr>
          <w:rFonts w:cs="Arial"/>
          <w:sz w:val="20"/>
        </w:rPr>
      </w:pPr>
      <w:r w:rsidRPr="008D5BFC">
        <w:rPr>
          <w:rFonts w:cs="Arial"/>
          <w:sz w:val="20"/>
        </w:rPr>
        <w:t xml:space="preserve">In July 2012 The Netherlands hosted a </w:t>
      </w:r>
      <w:r w:rsidRPr="008D5BFC">
        <w:rPr>
          <w:rFonts w:cs="Arial"/>
          <w:b/>
          <w:sz w:val="20"/>
        </w:rPr>
        <w:t>ring test meeting</w:t>
      </w:r>
      <w:r w:rsidRPr="008D5BFC">
        <w:rPr>
          <w:rFonts w:cs="Arial"/>
          <w:sz w:val="20"/>
        </w:rPr>
        <w:t xml:space="preserve"> for DUS testing of potato organized by CPVO among the 9 entrusted Examination Offices for potato. It was an eye opener for the participants to see the different results in light sprout observations which were expected to be more harmonized because of the highly controlled conditions.</w:t>
      </w:r>
    </w:p>
    <w:p w:rsidR="008D5BFC" w:rsidRPr="008D5BFC" w:rsidRDefault="008D5BFC" w:rsidP="008D5BFC">
      <w:pPr>
        <w:autoSpaceDE w:val="0"/>
        <w:autoSpaceDN w:val="0"/>
        <w:adjustRightInd w:val="0"/>
        <w:ind w:left="360"/>
        <w:rPr>
          <w:rFonts w:cs="Arial"/>
          <w:b/>
          <w:lang w:val="en-GB"/>
        </w:rPr>
      </w:pPr>
      <w:r w:rsidRPr="008D5BFC">
        <w:rPr>
          <w:rFonts w:cs="Arial"/>
          <w:b/>
          <w:lang w:val="en-GB"/>
        </w:rPr>
        <w:t>Infringement cases</w:t>
      </w:r>
    </w:p>
    <w:p w:rsidR="008D5BFC" w:rsidRPr="008D5BFC" w:rsidRDefault="008D5BFC" w:rsidP="008D5BFC">
      <w:pPr>
        <w:ind w:left="720"/>
        <w:rPr>
          <w:rFonts w:cs="Arial"/>
        </w:rPr>
      </w:pPr>
      <w:r w:rsidRPr="008D5BFC">
        <w:rPr>
          <w:rFonts w:cs="Arial"/>
        </w:rPr>
        <w:t xml:space="preserve">In an increasing number of cases, </w:t>
      </w:r>
      <w:proofErr w:type="spellStart"/>
      <w:r w:rsidRPr="008D5BFC">
        <w:rPr>
          <w:rFonts w:cs="Arial"/>
        </w:rPr>
        <w:t>Naktuinbouw</w:t>
      </w:r>
      <w:proofErr w:type="spellEnd"/>
      <w:r w:rsidRPr="008D5BFC">
        <w:rPr>
          <w:rFonts w:cs="Arial"/>
        </w:rPr>
        <w:t xml:space="preserve"> is asked to assist in collecting plant material in possible infringement cases under Civil Law. In several cases we are also asked to carry out morphological comparison and DNA analysis of varieties involved in these cases.</w:t>
      </w:r>
    </w:p>
    <w:p w:rsidR="008D5BFC" w:rsidRPr="008D5BFC" w:rsidRDefault="008D5BFC" w:rsidP="008D5BFC">
      <w:pPr>
        <w:ind w:left="709"/>
        <w:rPr>
          <w:rFonts w:cs="Arial"/>
        </w:rPr>
      </w:pPr>
      <w:proofErr w:type="spellStart"/>
      <w:r w:rsidRPr="008D5BFC">
        <w:rPr>
          <w:rFonts w:cs="Arial"/>
        </w:rPr>
        <w:t>Naktuinbouw</w:t>
      </w:r>
      <w:proofErr w:type="spellEnd"/>
      <w:r w:rsidRPr="008D5BFC">
        <w:rPr>
          <w:rFonts w:cs="Arial"/>
        </w:rPr>
        <w:t xml:space="preserve"> accepts these questions only under precise prerequisites:</w:t>
      </w:r>
    </w:p>
    <w:p w:rsidR="008D5BFC" w:rsidRPr="008D5BFC" w:rsidRDefault="008D5BFC" w:rsidP="008D5BFC">
      <w:pPr>
        <w:pStyle w:val="ListParagraph"/>
        <w:numPr>
          <w:ilvl w:val="0"/>
          <w:numId w:val="18"/>
        </w:numPr>
        <w:rPr>
          <w:rFonts w:cs="Arial"/>
          <w:sz w:val="20"/>
        </w:rPr>
      </w:pPr>
      <w:r w:rsidRPr="008D5BFC">
        <w:rPr>
          <w:rFonts w:cs="Arial"/>
          <w:sz w:val="20"/>
        </w:rPr>
        <w:t>The request must be organized by the court.</w:t>
      </w:r>
    </w:p>
    <w:p w:rsidR="008D5BFC" w:rsidRPr="008D5BFC" w:rsidRDefault="008D5BFC" w:rsidP="008D5BFC">
      <w:pPr>
        <w:pStyle w:val="ListParagraph"/>
        <w:numPr>
          <w:ilvl w:val="0"/>
          <w:numId w:val="18"/>
        </w:numPr>
        <w:rPr>
          <w:rFonts w:cs="Arial"/>
          <w:sz w:val="20"/>
        </w:rPr>
      </w:pPr>
      <w:r w:rsidRPr="008D5BFC">
        <w:rPr>
          <w:rFonts w:cs="Arial"/>
          <w:sz w:val="20"/>
        </w:rPr>
        <w:t>We can only act in a neutral way, i.e. as expert advisor who accompanies a bailiff.</w:t>
      </w:r>
    </w:p>
    <w:p w:rsidR="008D5BFC" w:rsidRPr="008D5BFC" w:rsidRDefault="008D5BFC" w:rsidP="008D5BFC">
      <w:pPr>
        <w:pStyle w:val="ListParagraph"/>
        <w:numPr>
          <w:ilvl w:val="0"/>
          <w:numId w:val="18"/>
        </w:numPr>
        <w:rPr>
          <w:rFonts w:cs="Arial"/>
          <w:sz w:val="20"/>
        </w:rPr>
      </w:pPr>
      <w:r w:rsidRPr="008D5BFC">
        <w:rPr>
          <w:rFonts w:cs="Arial"/>
          <w:sz w:val="20"/>
        </w:rPr>
        <w:t>Under full payment of real costs.</w:t>
      </w:r>
    </w:p>
    <w:p w:rsidR="008D5BFC" w:rsidRPr="008D5BFC" w:rsidRDefault="008D5BFC" w:rsidP="008D5BFC">
      <w:pPr>
        <w:ind w:left="708"/>
        <w:rPr>
          <w:rFonts w:cs="Arial"/>
        </w:rPr>
      </w:pPr>
      <w:r w:rsidRPr="008D5BFC">
        <w:rPr>
          <w:rFonts w:cs="Arial"/>
        </w:rPr>
        <w:t xml:space="preserve">As far as possible, we prefer a combination of a morphological approach and a DNA analysis. At the moment, we have about 5 of such cases per year. In the meantime, </w:t>
      </w:r>
      <w:proofErr w:type="gramStart"/>
      <w:r w:rsidRPr="008D5BFC">
        <w:rPr>
          <w:rFonts w:cs="Arial"/>
        </w:rPr>
        <w:t>some  (</w:t>
      </w:r>
      <w:proofErr w:type="gramEnd"/>
      <w:r w:rsidRPr="008D5BFC">
        <w:rPr>
          <w:rFonts w:cs="Arial"/>
        </w:rPr>
        <w:t>court)cases have been finished. Some other cases were withdrawn, as both parties finally reached mutual agreement. In general, we can conclude that these procedures are very effective in enforcement of Breeders’ Rights.</w:t>
      </w:r>
    </w:p>
    <w:p w:rsidR="008D5BFC" w:rsidRPr="008D5BFC" w:rsidRDefault="008D5BFC" w:rsidP="008D5BFC">
      <w:pPr>
        <w:pStyle w:val="ListParagraph"/>
        <w:rPr>
          <w:rFonts w:cs="Arial"/>
          <w:sz w:val="20"/>
        </w:rPr>
      </w:pPr>
    </w:p>
    <w:p w:rsidR="008D5BFC" w:rsidRPr="008D5BFC" w:rsidRDefault="008D5BFC" w:rsidP="008D5BFC">
      <w:pPr>
        <w:ind w:left="709"/>
        <w:rPr>
          <w:rFonts w:cs="Arial"/>
        </w:rPr>
      </w:pPr>
    </w:p>
    <w:p w:rsidR="008D5BFC" w:rsidRPr="008D5BFC" w:rsidRDefault="008D5BFC" w:rsidP="008D5BFC">
      <w:pPr>
        <w:ind w:left="360"/>
        <w:rPr>
          <w:rFonts w:cs="Arial"/>
          <w:b/>
        </w:rPr>
      </w:pPr>
      <w:r w:rsidRPr="008D5BFC">
        <w:rPr>
          <w:rFonts w:cs="Arial"/>
          <w:b/>
        </w:rPr>
        <w:t>Miscellaneous</w:t>
      </w:r>
    </w:p>
    <w:p w:rsidR="008D5BFC" w:rsidRPr="008D5BFC" w:rsidRDefault="00986A80" w:rsidP="008D5BFC">
      <w:pPr>
        <w:numPr>
          <w:ilvl w:val="0"/>
          <w:numId w:val="19"/>
        </w:numPr>
        <w:autoSpaceDE w:val="0"/>
        <w:autoSpaceDN w:val="0"/>
        <w:jc w:val="left"/>
        <w:rPr>
          <w:rFonts w:cs="Arial"/>
        </w:rPr>
      </w:pPr>
      <w:proofErr w:type="spellStart"/>
      <w:r>
        <w:rPr>
          <w:rFonts w:cs="Arial"/>
        </w:rPr>
        <w:t>Naktuinbouw</w:t>
      </w:r>
      <w:proofErr w:type="spellEnd"/>
      <w:r>
        <w:rPr>
          <w:rFonts w:cs="Arial"/>
        </w:rPr>
        <w:t xml:space="preserve"> </w:t>
      </w:r>
      <w:r w:rsidR="008D5BFC" w:rsidRPr="008D5BFC">
        <w:rPr>
          <w:rFonts w:cs="Arial"/>
        </w:rPr>
        <w:t xml:space="preserve">completed a </w:t>
      </w:r>
      <w:r w:rsidR="008D5BFC" w:rsidRPr="008D5BFC">
        <w:rPr>
          <w:rFonts w:cs="Arial"/>
          <w:b/>
        </w:rPr>
        <w:t>short film</w:t>
      </w:r>
      <w:r w:rsidR="008D5BFC" w:rsidRPr="008D5BFC">
        <w:rPr>
          <w:rFonts w:cs="Arial"/>
        </w:rPr>
        <w:t xml:space="preserve"> about breeders’ rights which can be viewed on our website </w:t>
      </w:r>
      <w:hyperlink r:id="rId37" w:history="1">
        <w:r w:rsidR="008D5BFC" w:rsidRPr="008D5BFC">
          <w:rPr>
            <w:rStyle w:val="Hyperlink"/>
            <w:rFonts w:cs="Arial"/>
          </w:rPr>
          <w:t>http://www.naktuinbouw.nl/en/news/film-plant-breeders-rights</w:t>
        </w:r>
      </w:hyperlink>
      <w:r w:rsidR="008D5BFC" w:rsidRPr="008D5BFC">
        <w:rPr>
          <w:rFonts w:cs="Arial"/>
        </w:rPr>
        <w:t xml:space="preserve"> .</w:t>
      </w:r>
    </w:p>
    <w:p w:rsidR="008D5BFC" w:rsidRPr="008D5BFC" w:rsidRDefault="008D5BFC" w:rsidP="008D5BFC">
      <w:pPr>
        <w:numPr>
          <w:ilvl w:val="0"/>
          <w:numId w:val="19"/>
        </w:numPr>
        <w:autoSpaceDE w:val="0"/>
        <w:autoSpaceDN w:val="0"/>
        <w:jc w:val="left"/>
        <w:rPr>
          <w:rFonts w:cs="Arial"/>
        </w:rPr>
      </w:pPr>
      <w:r w:rsidRPr="008D5BFC">
        <w:rPr>
          <w:rFonts w:cs="Arial"/>
        </w:rPr>
        <w:t xml:space="preserve">Mr. </w:t>
      </w:r>
      <w:proofErr w:type="spellStart"/>
      <w:r w:rsidRPr="008D5BFC">
        <w:rPr>
          <w:rFonts w:cs="Arial"/>
        </w:rPr>
        <w:t>Krieno</w:t>
      </w:r>
      <w:proofErr w:type="spellEnd"/>
      <w:r w:rsidRPr="008D5BFC">
        <w:rPr>
          <w:rFonts w:cs="Arial"/>
        </w:rPr>
        <w:t xml:space="preserve"> </w:t>
      </w:r>
      <w:proofErr w:type="spellStart"/>
      <w:r w:rsidRPr="008D5BFC">
        <w:rPr>
          <w:rFonts w:cs="Arial"/>
        </w:rPr>
        <w:t>Fikkert</w:t>
      </w:r>
      <w:proofErr w:type="spellEnd"/>
      <w:r w:rsidRPr="008D5BFC">
        <w:rPr>
          <w:rFonts w:cs="Arial"/>
        </w:rPr>
        <w:t xml:space="preserve">, the secretary of the </w:t>
      </w:r>
      <w:r w:rsidRPr="008D5BFC">
        <w:rPr>
          <w:rFonts w:cs="Arial"/>
          <w:b/>
        </w:rPr>
        <w:t xml:space="preserve">Dutch Plant Variety Board </w:t>
      </w:r>
      <w:r w:rsidRPr="008D5BFC">
        <w:rPr>
          <w:rFonts w:cs="Arial"/>
        </w:rPr>
        <w:t xml:space="preserve">retired in 2012 and we welcomed his successor, Mr.  </w:t>
      </w:r>
      <w:proofErr w:type="spellStart"/>
      <w:r w:rsidRPr="008D5BFC">
        <w:rPr>
          <w:rFonts w:cs="Arial"/>
        </w:rPr>
        <w:t>Kees</w:t>
      </w:r>
      <w:proofErr w:type="spellEnd"/>
      <w:r w:rsidRPr="008D5BFC">
        <w:rPr>
          <w:rFonts w:cs="Arial"/>
        </w:rPr>
        <w:t xml:space="preserve"> Jan </w:t>
      </w:r>
      <w:proofErr w:type="spellStart"/>
      <w:r w:rsidRPr="008D5BFC">
        <w:rPr>
          <w:rFonts w:cs="Arial"/>
        </w:rPr>
        <w:t>Groenewoud</w:t>
      </w:r>
      <w:proofErr w:type="spellEnd"/>
      <w:r w:rsidRPr="008D5BFC">
        <w:rPr>
          <w:rFonts w:cs="Arial"/>
        </w:rPr>
        <w:t>.</w:t>
      </w:r>
    </w:p>
    <w:p w:rsidR="008D5BFC" w:rsidRPr="008D5BFC" w:rsidRDefault="008D5BFC" w:rsidP="008D5BFC">
      <w:pPr>
        <w:numPr>
          <w:ilvl w:val="0"/>
          <w:numId w:val="19"/>
        </w:numPr>
        <w:autoSpaceDE w:val="0"/>
        <w:autoSpaceDN w:val="0"/>
        <w:jc w:val="left"/>
        <w:rPr>
          <w:rFonts w:cs="Arial"/>
        </w:rPr>
      </w:pPr>
      <w:r w:rsidRPr="008D5BFC">
        <w:rPr>
          <w:rFonts w:cs="Arial"/>
        </w:rPr>
        <w:t xml:space="preserve">The board of </w:t>
      </w:r>
      <w:proofErr w:type="spellStart"/>
      <w:r w:rsidRPr="008D5BFC">
        <w:rPr>
          <w:rFonts w:cs="Arial"/>
        </w:rPr>
        <w:t>Naktuinbouw</w:t>
      </w:r>
      <w:proofErr w:type="spellEnd"/>
      <w:r w:rsidRPr="008D5BFC">
        <w:rPr>
          <w:rFonts w:cs="Arial"/>
        </w:rPr>
        <w:t xml:space="preserve"> accepted the </w:t>
      </w:r>
      <w:r w:rsidRPr="008D5BFC">
        <w:rPr>
          <w:rFonts w:cs="Arial"/>
          <w:b/>
        </w:rPr>
        <w:t>renewal</w:t>
      </w:r>
      <w:r w:rsidRPr="008D5BFC">
        <w:rPr>
          <w:rFonts w:cs="Arial"/>
        </w:rPr>
        <w:t xml:space="preserve"> of the oldest part of our greenhouses. This activity will start in May 2013.</w:t>
      </w:r>
    </w:p>
    <w:p w:rsidR="008D5BFC" w:rsidRPr="008D5BFC" w:rsidRDefault="008D5BFC" w:rsidP="008D5BFC">
      <w:pPr>
        <w:numPr>
          <w:ilvl w:val="0"/>
          <w:numId w:val="19"/>
        </w:numPr>
        <w:autoSpaceDE w:val="0"/>
        <w:autoSpaceDN w:val="0"/>
        <w:adjustRightInd w:val="0"/>
        <w:jc w:val="left"/>
        <w:rPr>
          <w:rFonts w:cs="Arial"/>
        </w:rPr>
      </w:pPr>
      <w:r w:rsidRPr="008D5BFC">
        <w:rPr>
          <w:rFonts w:cs="Arial"/>
        </w:rPr>
        <w:t xml:space="preserve">During the annual UPOV TC meeting in March this year, it was proposed to the Council that it elect Mr. Alejandro </w:t>
      </w:r>
      <w:proofErr w:type="spellStart"/>
      <w:r w:rsidRPr="008D5BFC">
        <w:rPr>
          <w:rFonts w:cs="Arial"/>
        </w:rPr>
        <w:t>Barrientos-Priego</w:t>
      </w:r>
      <w:proofErr w:type="spellEnd"/>
      <w:r w:rsidRPr="008D5BFC">
        <w:rPr>
          <w:rFonts w:cs="Arial"/>
        </w:rPr>
        <w:t xml:space="preserve"> (Mexico) as new Chairperson and Mr. </w:t>
      </w:r>
      <w:proofErr w:type="spellStart"/>
      <w:r w:rsidRPr="008D5BFC">
        <w:rPr>
          <w:rFonts w:cs="Arial"/>
        </w:rPr>
        <w:t>Kees</w:t>
      </w:r>
      <w:proofErr w:type="spellEnd"/>
      <w:r w:rsidRPr="008D5BFC">
        <w:rPr>
          <w:rFonts w:cs="Arial"/>
        </w:rPr>
        <w:t xml:space="preserve"> Van </w:t>
      </w:r>
      <w:proofErr w:type="spellStart"/>
      <w:r w:rsidRPr="008D5BFC">
        <w:rPr>
          <w:rFonts w:cs="Arial"/>
        </w:rPr>
        <w:t>Ettekoven</w:t>
      </w:r>
      <w:proofErr w:type="spellEnd"/>
      <w:r w:rsidRPr="008D5BFC">
        <w:rPr>
          <w:rFonts w:cs="Arial"/>
        </w:rPr>
        <w:t xml:space="preserve"> (Netherlands) as new Vice-Chairperson of the TC for the forthcoming three-year term. </w:t>
      </w:r>
    </w:p>
    <w:p w:rsidR="008D5BFC" w:rsidRDefault="008D5BFC" w:rsidP="008D5BFC">
      <w:pPr>
        <w:autoSpaceDE w:val="0"/>
        <w:autoSpaceDN w:val="0"/>
        <w:adjustRightInd w:val="0"/>
        <w:ind w:left="720"/>
        <w:rPr>
          <w:rFonts w:cs="Arial"/>
        </w:rPr>
      </w:pPr>
    </w:p>
    <w:p w:rsidR="009434D7" w:rsidRDefault="009434D7" w:rsidP="008D5BFC">
      <w:pPr>
        <w:autoSpaceDE w:val="0"/>
        <w:autoSpaceDN w:val="0"/>
        <w:adjustRightInd w:val="0"/>
        <w:ind w:left="720"/>
        <w:rPr>
          <w:rFonts w:cs="Arial"/>
        </w:rPr>
      </w:pPr>
    </w:p>
    <w:p w:rsidR="009434D7" w:rsidRPr="008D5BFC" w:rsidRDefault="009434D7" w:rsidP="009434D7">
      <w:pPr>
        <w:autoSpaceDE w:val="0"/>
        <w:autoSpaceDN w:val="0"/>
        <w:adjustRightInd w:val="0"/>
        <w:ind w:left="720"/>
        <w:jc w:val="right"/>
        <w:rPr>
          <w:rFonts w:cs="Arial"/>
        </w:rPr>
      </w:pPr>
      <w:r>
        <w:rPr>
          <w:rFonts w:cs="Arial"/>
        </w:rPr>
        <w:t>[Annex VIII follows]</w:t>
      </w:r>
    </w:p>
    <w:p w:rsidR="003E12E6" w:rsidRPr="008D5BFC" w:rsidRDefault="003E12E6" w:rsidP="008D5BFC">
      <w:pPr>
        <w:rPr>
          <w:rFonts w:cs="Arial"/>
        </w:rPr>
      </w:pPr>
    </w:p>
    <w:p w:rsidR="008D5BFC" w:rsidRPr="008D5BFC" w:rsidRDefault="008D5BFC" w:rsidP="008D5BFC">
      <w:pPr>
        <w:rPr>
          <w:rFonts w:cs="Arial"/>
        </w:rPr>
      </w:pPr>
    </w:p>
    <w:p w:rsidR="008D5BFC" w:rsidRDefault="008D5BFC" w:rsidP="008D5BFC">
      <w:pPr>
        <w:sectPr w:rsidR="008D5BFC">
          <w:headerReference w:type="default" r:id="rId38"/>
          <w:pgSz w:w="11906" w:h="16838"/>
          <w:pgMar w:top="1417" w:right="1417" w:bottom="1417" w:left="1417" w:header="708" w:footer="708" w:gutter="0"/>
          <w:cols w:space="708"/>
          <w:docGrid w:linePitch="360"/>
        </w:sectPr>
      </w:pPr>
    </w:p>
    <w:p w:rsidR="009D3F02" w:rsidRDefault="009D3F02" w:rsidP="00823F10">
      <w:pPr>
        <w:jc w:val="center"/>
      </w:pPr>
    </w:p>
    <w:p w:rsidR="00053C10" w:rsidRDefault="00053C10" w:rsidP="00823F10">
      <w:pPr>
        <w:jc w:val="center"/>
      </w:pPr>
      <w:r>
        <w:t>ROMANIA</w:t>
      </w:r>
    </w:p>
    <w:p w:rsidR="00053C10" w:rsidRDefault="00053C10" w:rsidP="00823F10">
      <w:pPr>
        <w:jc w:val="center"/>
      </w:pPr>
    </w:p>
    <w:p w:rsidR="00823F10" w:rsidRPr="00053C10" w:rsidRDefault="00823F10" w:rsidP="00823F10">
      <w:pPr>
        <w:jc w:val="center"/>
      </w:pPr>
      <w:r w:rsidRPr="00053C10">
        <w:t>Report about the situation in the legislative, administrative</w:t>
      </w:r>
      <w:r w:rsidR="001B0C4F">
        <w:t xml:space="preserve"> </w:t>
      </w:r>
      <w:r w:rsidRPr="00053C10">
        <w:t>and technical fields in Romania 2012</w:t>
      </w:r>
    </w:p>
    <w:p w:rsidR="00823F10" w:rsidRDefault="00823F10" w:rsidP="00823F10"/>
    <w:p w:rsidR="00823F10" w:rsidRDefault="00823F10" w:rsidP="00823F10">
      <w:r>
        <w:t>In the legislative field were issued:</w:t>
      </w:r>
    </w:p>
    <w:p w:rsidR="00823F10" w:rsidRDefault="00823F10" w:rsidP="00823F10">
      <w:pPr>
        <w:widowControl w:val="0"/>
        <w:numPr>
          <w:ilvl w:val="0"/>
          <w:numId w:val="12"/>
        </w:numPr>
        <w:suppressAutoHyphens/>
      </w:pPr>
      <w:r w:rsidRPr="007B3207">
        <w:rPr>
          <w:rStyle w:val="Emphasis"/>
          <w:i w:val="0"/>
        </w:rPr>
        <w:t>Minist</w:t>
      </w:r>
      <w:r>
        <w:rPr>
          <w:rStyle w:val="Emphasis"/>
          <w:i w:val="0"/>
        </w:rPr>
        <w:t>e</w:t>
      </w:r>
      <w:r w:rsidRPr="007B3207">
        <w:rPr>
          <w:rStyle w:val="Emphasis"/>
          <w:i w:val="0"/>
        </w:rPr>
        <w:t>r</w:t>
      </w:r>
      <w:r>
        <w:rPr>
          <w:rStyle w:val="Emphasis"/>
          <w:i w:val="0"/>
        </w:rPr>
        <w:t>ial</w:t>
      </w:r>
      <w:r w:rsidRPr="007B3207">
        <w:t xml:space="preserve"> Order </w:t>
      </w:r>
      <w:r>
        <w:t xml:space="preserve">No. 170/2012 modifying the </w:t>
      </w:r>
      <w:r w:rsidRPr="007B3207">
        <w:rPr>
          <w:rStyle w:val="Emphasis"/>
          <w:i w:val="0"/>
        </w:rPr>
        <w:t>Minist</w:t>
      </w:r>
      <w:r>
        <w:rPr>
          <w:rStyle w:val="Emphasis"/>
          <w:i w:val="0"/>
        </w:rPr>
        <w:t>e</w:t>
      </w:r>
      <w:r w:rsidRPr="007B3207">
        <w:rPr>
          <w:rStyle w:val="Emphasis"/>
          <w:i w:val="0"/>
        </w:rPr>
        <w:t>r</w:t>
      </w:r>
      <w:r>
        <w:rPr>
          <w:rStyle w:val="Emphasis"/>
          <w:i w:val="0"/>
        </w:rPr>
        <w:t>ial</w:t>
      </w:r>
      <w:r>
        <w:t xml:space="preserve"> Order No. 1348/2005 for the approval of the Rules regarding the testing and registration of agricultural plants;</w:t>
      </w:r>
    </w:p>
    <w:p w:rsidR="00823F10" w:rsidRDefault="00823F10" w:rsidP="00823F10">
      <w:pPr>
        <w:widowControl w:val="0"/>
        <w:numPr>
          <w:ilvl w:val="0"/>
          <w:numId w:val="12"/>
        </w:numPr>
        <w:suppressAutoHyphens/>
      </w:pPr>
      <w:r w:rsidRPr="007B3207">
        <w:rPr>
          <w:rStyle w:val="Emphasis"/>
          <w:i w:val="0"/>
        </w:rPr>
        <w:t>Minist</w:t>
      </w:r>
      <w:r>
        <w:rPr>
          <w:rStyle w:val="Emphasis"/>
          <w:i w:val="0"/>
        </w:rPr>
        <w:t>e</w:t>
      </w:r>
      <w:r w:rsidRPr="007B3207">
        <w:rPr>
          <w:rStyle w:val="Emphasis"/>
          <w:i w:val="0"/>
        </w:rPr>
        <w:t>r</w:t>
      </w:r>
      <w:r>
        <w:rPr>
          <w:rStyle w:val="Emphasis"/>
          <w:i w:val="0"/>
        </w:rPr>
        <w:t>ial</w:t>
      </w:r>
      <w:r w:rsidRPr="007B3207">
        <w:t xml:space="preserve"> Order </w:t>
      </w:r>
      <w:r>
        <w:t>No. 150/2012 regarding the approval of the Regulation for the implementation of the 255/1998 Law regarding the protection of new plant varieties.</w:t>
      </w:r>
    </w:p>
    <w:p w:rsidR="00823F10" w:rsidRDefault="00823F10" w:rsidP="00823F10">
      <w:pPr>
        <w:ind w:firstLine="360"/>
      </w:pPr>
      <w:r>
        <w:t>These two orders are in compliance with the new EU directives regarding testing, registration and protection of varieties.</w:t>
      </w:r>
    </w:p>
    <w:p w:rsidR="00823F10" w:rsidRPr="00BE7AEC" w:rsidRDefault="00823F10" w:rsidP="00823F10">
      <w:pPr>
        <w:ind w:firstLine="360"/>
        <w:rPr>
          <w:sz w:val="16"/>
          <w:szCs w:val="16"/>
        </w:rPr>
      </w:pPr>
    </w:p>
    <w:p w:rsidR="00823F10" w:rsidRPr="00C8416D" w:rsidRDefault="00823F10" w:rsidP="00823F10">
      <w:pPr>
        <w:ind w:firstLine="360"/>
      </w:pPr>
      <w:r>
        <w:rPr>
          <w:bCs/>
        </w:rPr>
        <w:t xml:space="preserve">The cooperation with UKZUZ from </w:t>
      </w:r>
      <w:smartTag w:uri="urn:schemas-microsoft-com:office:smarttags" w:element="PlaceName">
        <w:r>
          <w:rPr>
            <w:bCs/>
          </w:rPr>
          <w:t>Czech</w:t>
        </w:r>
      </w:smartTag>
      <w:r>
        <w:rPr>
          <w:bCs/>
        </w:rPr>
        <w:t xml:space="preserve"> </w:t>
      </w:r>
      <w:smartTag w:uri="urn:schemas-microsoft-com:office:smarttags" w:element="PlaceType">
        <w:r>
          <w:rPr>
            <w:bCs/>
          </w:rPr>
          <w:t>Republic</w:t>
        </w:r>
      </w:smartTag>
      <w:r>
        <w:rPr>
          <w:bCs/>
        </w:rPr>
        <w:t xml:space="preserve"> and with EAVTFISC, </w:t>
      </w:r>
      <w:smartTag w:uri="urn:schemas-microsoft-com:office:smarttags" w:element="country-region">
        <w:smartTag w:uri="urn:schemas-microsoft-com:office:smarttags" w:element="place">
          <w:r>
            <w:rPr>
              <w:bCs/>
            </w:rPr>
            <w:t>Bulgaria</w:t>
          </w:r>
        </w:smartTag>
      </w:smartTag>
      <w:r>
        <w:rPr>
          <w:bCs/>
        </w:rPr>
        <w:t xml:space="preserve"> in the field of DUS testing and the exchange of seed samples continued.</w:t>
      </w:r>
    </w:p>
    <w:p w:rsidR="00823F10" w:rsidRPr="00BE7AEC" w:rsidRDefault="00823F10" w:rsidP="00823F10">
      <w:pPr>
        <w:ind w:firstLine="360"/>
        <w:rPr>
          <w:sz w:val="16"/>
          <w:szCs w:val="16"/>
        </w:rPr>
      </w:pPr>
    </w:p>
    <w:p w:rsidR="00823F10" w:rsidRDefault="00823F10" w:rsidP="00823F10">
      <w:pPr>
        <w:ind w:firstLine="360"/>
        <w:rPr>
          <w:bCs/>
        </w:rPr>
      </w:pPr>
      <w:r>
        <w:rPr>
          <w:bCs/>
        </w:rPr>
        <w:t>This year, in the field of testing, 932 varieties were tested : 752 agricultural plant species, 134 vegetable, 29 fruit tree, 11 vine and 6 ornamental varieties</w:t>
      </w:r>
      <w:r w:rsidRPr="00DC1E8D">
        <w:rPr>
          <w:bCs/>
        </w:rPr>
        <w:t xml:space="preserve"> </w:t>
      </w:r>
      <w:r>
        <w:rPr>
          <w:bCs/>
        </w:rPr>
        <w:t>and 187 varieties were registered in our national Official Catalogue: 112 varieties of agricultural plant species, 58 vegetables, 13 fruit trees,</w:t>
      </w:r>
      <w:r w:rsidRPr="006F0053">
        <w:rPr>
          <w:bCs/>
        </w:rPr>
        <w:t xml:space="preserve"> </w:t>
      </w:r>
      <w:r>
        <w:rPr>
          <w:bCs/>
        </w:rPr>
        <w:t>1 vine and  3 ornamentals.</w:t>
      </w:r>
    </w:p>
    <w:p w:rsidR="00823F10" w:rsidRPr="00BD35C1" w:rsidRDefault="00823F10" w:rsidP="00823F10">
      <w:pPr>
        <w:ind w:firstLine="360"/>
        <w:rPr>
          <w:bCs/>
          <w:sz w:val="16"/>
          <w:szCs w:val="16"/>
        </w:rPr>
      </w:pPr>
    </w:p>
    <w:p w:rsidR="00823F10" w:rsidRDefault="00823F10" w:rsidP="00823F10">
      <w:pPr>
        <w:ind w:firstLine="360"/>
      </w:pPr>
      <w:r>
        <w:rPr>
          <w:bCs/>
        </w:rPr>
        <w:t xml:space="preserve">In addition, 69 applications for protection, and 53 protection titles were issued. </w:t>
      </w:r>
    </w:p>
    <w:p w:rsidR="00823F10" w:rsidRPr="00BD35C1" w:rsidRDefault="00823F10" w:rsidP="00823F10">
      <w:pPr>
        <w:ind w:firstLine="360"/>
        <w:rPr>
          <w:sz w:val="16"/>
          <w:szCs w:val="16"/>
        </w:rPr>
      </w:pPr>
    </w:p>
    <w:p w:rsidR="00823F10" w:rsidRDefault="00823F10" w:rsidP="00823F10">
      <w:pPr>
        <w:ind w:firstLine="360"/>
      </w:pPr>
      <w:r>
        <w:t xml:space="preserve">10 administrative headquarters of the variety testing centers were rehabilitated. The centers were equipped with new agricultural machines </w:t>
      </w:r>
      <w:r>
        <w:rPr>
          <w:bCs/>
        </w:rPr>
        <w:t>and laboratory equipment</w:t>
      </w:r>
      <w:r>
        <w:t>.</w:t>
      </w:r>
    </w:p>
    <w:p w:rsidR="00823F10" w:rsidRPr="00BD35C1" w:rsidRDefault="00823F10" w:rsidP="00823F10">
      <w:pPr>
        <w:ind w:firstLine="360"/>
        <w:rPr>
          <w:sz w:val="16"/>
          <w:szCs w:val="16"/>
        </w:rPr>
      </w:pPr>
    </w:p>
    <w:p w:rsidR="00823F10" w:rsidRDefault="00823F10" w:rsidP="00823F10">
      <w:pPr>
        <w:ind w:firstLine="360"/>
      </w:pPr>
      <w:r>
        <w:t>It was approved by the Agricultural Ministry to construct individual irrigation systems for 6 testing centers. This action is in the project stage.</w:t>
      </w:r>
    </w:p>
    <w:p w:rsidR="00823F10" w:rsidRPr="00BD35C1" w:rsidRDefault="00823F10" w:rsidP="00823F10">
      <w:pPr>
        <w:ind w:firstLine="360"/>
        <w:rPr>
          <w:sz w:val="16"/>
          <w:szCs w:val="16"/>
        </w:rPr>
      </w:pPr>
    </w:p>
    <w:p w:rsidR="00823F10" w:rsidRDefault="00823F10" w:rsidP="00823F10">
      <w:pPr>
        <w:ind w:firstLine="360"/>
      </w:pPr>
      <w:r>
        <w:t>The reference collection and the database are constantly increasing.</w:t>
      </w:r>
    </w:p>
    <w:p w:rsidR="00823F10" w:rsidRDefault="00823F10" w:rsidP="00823F10">
      <w:pPr>
        <w:ind w:firstLine="360"/>
      </w:pPr>
    </w:p>
    <w:p w:rsidR="00823F10" w:rsidRDefault="00823F10" w:rsidP="00823F10">
      <w:pPr>
        <w:ind w:firstLine="360"/>
      </w:pPr>
    </w:p>
    <w:p w:rsidR="00823F10" w:rsidRDefault="001B0C4F" w:rsidP="001B0C4F">
      <w:pPr>
        <w:ind w:firstLine="360"/>
        <w:jc w:val="right"/>
      </w:pPr>
      <w:r>
        <w:t>[Annex I</w:t>
      </w:r>
      <w:r w:rsidR="009434D7">
        <w:t>X</w:t>
      </w:r>
      <w:r>
        <w:t xml:space="preserve"> follows]</w:t>
      </w:r>
    </w:p>
    <w:p w:rsidR="000D0734" w:rsidRDefault="000D0734" w:rsidP="0046361E">
      <w:pPr>
        <w:jc w:val="right"/>
      </w:pPr>
    </w:p>
    <w:p w:rsidR="000D0734" w:rsidRDefault="000D0734" w:rsidP="0046361E">
      <w:pPr>
        <w:jc w:val="right"/>
        <w:sectPr w:rsidR="000D0734">
          <w:headerReference w:type="default" r:id="rId39"/>
          <w:pgSz w:w="11906" w:h="16838"/>
          <w:pgMar w:top="1417" w:right="1417" w:bottom="1417" w:left="1417" w:header="708" w:footer="708" w:gutter="0"/>
          <w:cols w:space="708"/>
          <w:docGrid w:linePitch="360"/>
        </w:sectPr>
      </w:pPr>
    </w:p>
    <w:p w:rsidR="000D0734" w:rsidRDefault="000D0734" w:rsidP="000D0734">
      <w:pPr>
        <w:autoSpaceDE w:val="0"/>
        <w:autoSpaceDN w:val="0"/>
        <w:adjustRightInd w:val="0"/>
        <w:outlineLvl w:val="0"/>
        <w:rPr>
          <w:rFonts w:cs="Arial"/>
          <w:u w:val="single"/>
        </w:rPr>
      </w:pPr>
    </w:p>
    <w:p w:rsidR="000D0734" w:rsidRPr="000D0734" w:rsidRDefault="000D0734" w:rsidP="000D0734">
      <w:pPr>
        <w:autoSpaceDE w:val="0"/>
        <w:autoSpaceDN w:val="0"/>
        <w:adjustRightInd w:val="0"/>
        <w:jc w:val="center"/>
        <w:outlineLvl w:val="0"/>
        <w:rPr>
          <w:rFonts w:cs="Arial"/>
        </w:rPr>
      </w:pPr>
      <w:r w:rsidRPr="000D0734">
        <w:rPr>
          <w:rFonts w:cs="Arial"/>
        </w:rPr>
        <w:t>SLOVAKIA</w:t>
      </w:r>
    </w:p>
    <w:p w:rsidR="000D0734" w:rsidRPr="000D0734" w:rsidRDefault="000D0734" w:rsidP="000D0734">
      <w:pPr>
        <w:autoSpaceDE w:val="0"/>
        <w:autoSpaceDN w:val="0"/>
        <w:adjustRightInd w:val="0"/>
        <w:outlineLvl w:val="0"/>
        <w:rPr>
          <w:rFonts w:cs="Arial"/>
          <w:u w:val="single"/>
        </w:rPr>
      </w:pPr>
    </w:p>
    <w:p w:rsidR="000D0734" w:rsidRPr="000D0734" w:rsidRDefault="000D0734" w:rsidP="000D0734">
      <w:pPr>
        <w:autoSpaceDE w:val="0"/>
        <w:autoSpaceDN w:val="0"/>
        <w:adjustRightInd w:val="0"/>
        <w:outlineLvl w:val="0"/>
        <w:rPr>
          <w:rFonts w:cs="Arial"/>
          <w:u w:val="single"/>
        </w:rPr>
      </w:pPr>
      <w:r w:rsidRPr="000D0734">
        <w:rPr>
          <w:rFonts w:cs="Arial"/>
          <w:u w:val="single"/>
        </w:rPr>
        <w:t>Number of applications for PVP and NLI:</w:t>
      </w:r>
    </w:p>
    <w:p w:rsidR="000D0734" w:rsidRPr="000D0734" w:rsidRDefault="000D0734" w:rsidP="000D0734">
      <w:pPr>
        <w:autoSpaceDE w:val="0"/>
        <w:autoSpaceDN w:val="0"/>
        <w:adjustRightInd w:val="0"/>
        <w:rPr>
          <w:rFonts w:cs="Arial"/>
        </w:rPr>
      </w:pPr>
    </w:p>
    <w:p w:rsidR="000D0734" w:rsidRPr="000D0734" w:rsidRDefault="000D0734" w:rsidP="000D0734">
      <w:pPr>
        <w:autoSpaceDE w:val="0"/>
        <w:autoSpaceDN w:val="0"/>
        <w:adjustRightInd w:val="0"/>
        <w:rPr>
          <w:rFonts w:cs="Arial"/>
        </w:rPr>
      </w:pPr>
      <w:r w:rsidRPr="000D0734">
        <w:rPr>
          <w:rFonts w:cs="Arial"/>
        </w:rPr>
        <w:t>In 2012 the Ministry of Agriculture had received 20 applications for plant breeder’s rights, 28 titles were issued and 30 titles having ceased to be in force. 382 titles were in force on December 31, 2012.</w:t>
      </w:r>
    </w:p>
    <w:p w:rsidR="000D0734" w:rsidRPr="000D0734" w:rsidRDefault="000D0734" w:rsidP="000D0734">
      <w:pPr>
        <w:autoSpaceDE w:val="0"/>
        <w:autoSpaceDN w:val="0"/>
        <w:adjustRightInd w:val="0"/>
        <w:rPr>
          <w:rFonts w:cs="Arial"/>
        </w:rPr>
      </w:pPr>
      <w:r w:rsidRPr="000D0734">
        <w:rPr>
          <w:rFonts w:cs="Arial"/>
        </w:rPr>
        <w:t xml:space="preserve">The majority of new applications concern cereals and maize. </w:t>
      </w:r>
    </w:p>
    <w:p w:rsidR="000D0734" w:rsidRPr="000D0734" w:rsidRDefault="000D0734" w:rsidP="000D0734">
      <w:pPr>
        <w:autoSpaceDE w:val="0"/>
        <w:autoSpaceDN w:val="0"/>
        <w:adjustRightInd w:val="0"/>
        <w:rPr>
          <w:rFonts w:cs="Arial"/>
        </w:rPr>
      </w:pPr>
    </w:p>
    <w:p w:rsidR="000D0734" w:rsidRPr="000D0734" w:rsidRDefault="000D0734" w:rsidP="000D0734">
      <w:pPr>
        <w:autoSpaceDE w:val="0"/>
        <w:autoSpaceDN w:val="0"/>
        <w:adjustRightInd w:val="0"/>
        <w:outlineLvl w:val="0"/>
        <w:rPr>
          <w:rFonts w:cs="Arial"/>
          <w:u w:val="single"/>
        </w:rPr>
      </w:pPr>
      <w:r w:rsidRPr="000D0734">
        <w:rPr>
          <w:rFonts w:cs="Arial"/>
          <w:u w:val="single"/>
        </w:rPr>
        <w:t>Legislation:</w:t>
      </w:r>
    </w:p>
    <w:p w:rsidR="000D0734" w:rsidRPr="000D0734" w:rsidRDefault="000D0734" w:rsidP="000D0734">
      <w:pPr>
        <w:autoSpaceDE w:val="0"/>
        <w:autoSpaceDN w:val="0"/>
        <w:adjustRightInd w:val="0"/>
        <w:rPr>
          <w:rFonts w:cs="Arial"/>
        </w:rPr>
      </w:pPr>
    </w:p>
    <w:p w:rsidR="000D0734" w:rsidRPr="000D0734" w:rsidRDefault="000D0734" w:rsidP="000D0734">
      <w:pPr>
        <w:autoSpaceDE w:val="0"/>
        <w:autoSpaceDN w:val="0"/>
        <w:adjustRightInd w:val="0"/>
        <w:ind w:right="46"/>
        <w:rPr>
          <w:rFonts w:cs="Arial"/>
        </w:rPr>
      </w:pPr>
      <w:r w:rsidRPr="000D0734">
        <w:rPr>
          <w:rFonts w:cs="Arial"/>
        </w:rPr>
        <w:t xml:space="preserve">Law No. 202/2009 approved on April 29, 2009 came into force on June 1, 2009. The law is in conformity with the 1991 Act of the UPOV Convention. </w:t>
      </w:r>
    </w:p>
    <w:p w:rsidR="000D0734" w:rsidRPr="000D0734" w:rsidRDefault="000D0734" w:rsidP="000D0734">
      <w:pPr>
        <w:autoSpaceDE w:val="0"/>
        <w:autoSpaceDN w:val="0"/>
        <w:adjustRightInd w:val="0"/>
        <w:ind w:right="46"/>
        <w:rPr>
          <w:rFonts w:cs="Arial"/>
        </w:rPr>
      </w:pPr>
      <w:r w:rsidRPr="000D0734">
        <w:rPr>
          <w:rFonts w:cs="Arial"/>
        </w:rPr>
        <w:t>Responsible official body is Ministry of Agriculture (applications, decisions, etc.), performance of technical examination by the Central Controlling and Testing Institute in Agriculture.</w:t>
      </w:r>
    </w:p>
    <w:p w:rsidR="000D0734" w:rsidRPr="000D0734" w:rsidRDefault="000D0734" w:rsidP="000D0734">
      <w:pPr>
        <w:autoSpaceDE w:val="0"/>
        <w:autoSpaceDN w:val="0"/>
        <w:adjustRightInd w:val="0"/>
        <w:rPr>
          <w:rFonts w:cs="Arial"/>
        </w:rPr>
      </w:pPr>
    </w:p>
    <w:p w:rsidR="000D0734" w:rsidRPr="000D0734" w:rsidRDefault="000D0734" w:rsidP="000D0734">
      <w:pPr>
        <w:autoSpaceDE w:val="0"/>
        <w:autoSpaceDN w:val="0"/>
        <w:adjustRightInd w:val="0"/>
        <w:outlineLvl w:val="0"/>
        <w:rPr>
          <w:rFonts w:cs="Arial"/>
          <w:u w:val="single"/>
        </w:rPr>
      </w:pPr>
      <w:r w:rsidRPr="000D0734">
        <w:rPr>
          <w:rFonts w:cs="Arial"/>
          <w:u w:val="single"/>
        </w:rPr>
        <w:t>Cooperation:</w:t>
      </w:r>
    </w:p>
    <w:p w:rsidR="000D0734" w:rsidRPr="000D0734" w:rsidRDefault="000D0734" w:rsidP="000D0734">
      <w:pPr>
        <w:autoSpaceDE w:val="0"/>
        <w:autoSpaceDN w:val="0"/>
        <w:adjustRightInd w:val="0"/>
        <w:rPr>
          <w:rFonts w:cs="Arial"/>
        </w:rPr>
      </w:pPr>
    </w:p>
    <w:p w:rsidR="000D0734" w:rsidRPr="000D0734" w:rsidRDefault="000D0734" w:rsidP="000D0734">
      <w:pPr>
        <w:autoSpaceDE w:val="0"/>
        <w:autoSpaceDN w:val="0"/>
        <w:adjustRightInd w:val="0"/>
        <w:rPr>
          <w:rFonts w:cs="Arial"/>
        </w:rPr>
      </w:pPr>
      <w:r w:rsidRPr="000D0734">
        <w:rPr>
          <w:rFonts w:cs="Arial"/>
        </w:rPr>
        <w:t>Central Controlling and Testing Institute in Agriculture (ÚKSÚP) cooperates actively in DUS testing with Czech Republic, Hungary, Poland, Austria, Slovenia, Croatia, Serbia, Sweden, Denmark, Norway and</w:t>
      </w:r>
      <w:r w:rsidR="00913532">
        <w:rPr>
          <w:rFonts w:cs="Arial"/>
        </w:rPr>
        <w:t xml:space="preserve"> </w:t>
      </w:r>
      <w:r w:rsidRPr="000D0734">
        <w:rPr>
          <w:rFonts w:cs="Arial"/>
        </w:rPr>
        <w:t>Russia</w:t>
      </w:r>
      <w:r w:rsidR="00913532">
        <w:rPr>
          <w:rFonts w:cs="Arial"/>
        </w:rPr>
        <w:t>n Federation</w:t>
      </w:r>
      <w:r w:rsidRPr="000D0734">
        <w:rPr>
          <w:rFonts w:cs="Arial"/>
        </w:rPr>
        <w:t xml:space="preserve">. </w:t>
      </w:r>
    </w:p>
    <w:p w:rsidR="000D0734" w:rsidRPr="000D0734" w:rsidRDefault="000D0734" w:rsidP="000D0734">
      <w:pPr>
        <w:autoSpaceDE w:val="0"/>
        <w:autoSpaceDN w:val="0"/>
        <w:adjustRightInd w:val="0"/>
        <w:rPr>
          <w:rFonts w:cs="Arial"/>
        </w:rPr>
      </w:pPr>
    </w:p>
    <w:p w:rsidR="000D0734" w:rsidRPr="000D0734" w:rsidRDefault="000D0734" w:rsidP="000D0734">
      <w:pPr>
        <w:autoSpaceDE w:val="0"/>
        <w:autoSpaceDN w:val="0"/>
        <w:adjustRightInd w:val="0"/>
        <w:outlineLvl w:val="0"/>
        <w:rPr>
          <w:rFonts w:cs="Arial"/>
          <w:u w:val="single"/>
        </w:rPr>
      </w:pPr>
      <w:r w:rsidRPr="000D0734">
        <w:rPr>
          <w:rFonts w:cs="Arial"/>
          <w:u w:val="single"/>
        </w:rPr>
        <w:t>DUS testing:</w:t>
      </w:r>
    </w:p>
    <w:p w:rsidR="000D0734" w:rsidRPr="000D0734" w:rsidRDefault="000D0734" w:rsidP="000D0734">
      <w:pPr>
        <w:autoSpaceDE w:val="0"/>
        <w:autoSpaceDN w:val="0"/>
        <w:adjustRightInd w:val="0"/>
        <w:rPr>
          <w:rFonts w:cs="Arial"/>
          <w:u w:val="single"/>
        </w:rPr>
      </w:pPr>
    </w:p>
    <w:p w:rsidR="000D0734" w:rsidRPr="000D0734" w:rsidRDefault="000D0734" w:rsidP="000D0734">
      <w:pPr>
        <w:autoSpaceDE w:val="0"/>
        <w:autoSpaceDN w:val="0"/>
        <w:adjustRightInd w:val="0"/>
        <w:rPr>
          <w:rFonts w:cs="Arial"/>
        </w:rPr>
      </w:pPr>
      <w:r w:rsidRPr="000D0734">
        <w:rPr>
          <w:rFonts w:cs="Arial"/>
        </w:rPr>
        <w:t xml:space="preserve">The ÚKSÚP performs the DUS tests for a number of agricultural species, vegetables and fruits (28 species). </w:t>
      </w:r>
      <w:proofErr w:type="gramStart"/>
      <w:r w:rsidRPr="000D0734">
        <w:rPr>
          <w:rFonts w:cs="Arial"/>
        </w:rPr>
        <w:t>Besides of cereals, legumes, oil crops, potatoes and vegetables also for a number of grasses and clovers.</w:t>
      </w:r>
      <w:proofErr w:type="gramEnd"/>
    </w:p>
    <w:p w:rsidR="000D0734" w:rsidRPr="000D0734" w:rsidRDefault="000D0734" w:rsidP="000D0734">
      <w:pPr>
        <w:autoSpaceDE w:val="0"/>
        <w:autoSpaceDN w:val="0"/>
        <w:adjustRightInd w:val="0"/>
        <w:rPr>
          <w:rFonts w:cs="Arial"/>
        </w:rPr>
      </w:pPr>
    </w:p>
    <w:p w:rsidR="000D0734" w:rsidRPr="000D0734" w:rsidRDefault="000D0734" w:rsidP="000D0734">
      <w:pPr>
        <w:autoSpaceDE w:val="0"/>
        <w:autoSpaceDN w:val="0"/>
        <w:adjustRightInd w:val="0"/>
        <w:rPr>
          <w:rFonts w:cs="Arial"/>
        </w:rPr>
      </w:pPr>
      <w:r w:rsidRPr="000D0734">
        <w:rPr>
          <w:rFonts w:cs="Arial"/>
        </w:rPr>
        <w:t>The Administrative Council of the CPVO on its session in March 2012 entrusted ÚKSÚP to perform the DUS tests within the scope of entrustment including vegetable species, agricultural species and fruit species.</w:t>
      </w:r>
    </w:p>
    <w:p w:rsidR="000D0734" w:rsidRPr="000D0734" w:rsidRDefault="000D0734" w:rsidP="000D0734">
      <w:pPr>
        <w:autoSpaceDE w:val="0"/>
        <w:autoSpaceDN w:val="0"/>
        <w:adjustRightInd w:val="0"/>
        <w:rPr>
          <w:rFonts w:cs="Arial"/>
        </w:rPr>
      </w:pPr>
    </w:p>
    <w:p w:rsidR="00053C10" w:rsidRDefault="00053C10" w:rsidP="0046361E">
      <w:pPr>
        <w:jc w:val="right"/>
      </w:pPr>
    </w:p>
    <w:p w:rsidR="000D0734" w:rsidRDefault="009434D7" w:rsidP="0046361E">
      <w:pPr>
        <w:jc w:val="right"/>
      </w:pPr>
      <w:r>
        <w:t xml:space="preserve">[Annex </w:t>
      </w:r>
      <w:r w:rsidR="00FD6693">
        <w:t>X</w:t>
      </w:r>
      <w:r w:rsidR="0072386A">
        <w:t xml:space="preserve"> follows]</w:t>
      </w:r>
    </w:p>
    <w:p w:rsidR="000D0734" w:rsidRDefault="000D0734" w:rsidP="0046361E">
      <w:pPr>
        <w:jc w:val="right"/>
      </w:pPr>
    </w:p>
    <w:p w:rsidR="000D0734" w:rsidRDefault="000D0734" w:rsidP="0046361E">
      <w:pPr>
        <w:jc w:val="right"/>
        <w:sectPr w:rsidR="000D0734">
          <w:headerReference w:type="default" r:id="rId40"/>
          <w:pgSz w:w="11906" w:h="16838"/>
          <w:pgMar w:top="1417" w:right="1417" w:bottom="1417" w:left="1417" w:header="708" w:footer="708" w:gutter="0"/>
          <w:cols w:space="708"/>
          <w:docGrid w:linePitch="360"/>
        </w:sectPr>
      </w:pPr>
    </w:p>
    <w:p w:rsidR="009434D7" w:rsidRDefault="009434D7" w:rsidP="00053C10">
      <w:pPr>
        <w:jc w:val="center"/>
        <w:rPr>
          <w:rFonts w:cs="Arial"/>
        </w:rPr>
      </w:pPr>
    </w:p>
    <w:p w:rsidR="00053C10" w:rsidRPr="00053C10" w:rsidRDefault="00053C10" w:rsidP="00053C10">
      <w:pPr>
        <w:jc w:val="center"/>
        <w:rPr>
          <w:rFonts w:cs="Arial"/>
        </w:rPr>
      </w:pPr>
      <w:r w:rsidRPr="00053C10">
        <w:rPr>
          <w:rFonts w:cs="Arial"/>
        </w:rPr>
        <w:t xml:space="preserve">SOUTH AFRICA </w:t>
      </w:r>
    </w:p>
    <w:p w:rsidR="00053C10" w:rsidRPr="00730489" w:rsidRDefault="00053C10" w:rsidP="00053C10">
      <w:pPr>
        <w:autoSpaceDE w:val="0"/>
        <w:autoSpaceDN w:val="0"/>
        <w:adjustRightInd w:val="0"/>
        <w:rPr>
          <w:rFonts w:cs="Arial"/>
        </w:rPr>
      </w:pPr>
    </w:p>
    <w:p w:rsidR="00053C10" w:rsidRPr="00730489" w:rsidRDefault="00053C10" w:rsidP="00053C10">
      <w:pPr>
        <w:autoSpaceDE w:val="0"/>
        <w:autoSpaceDN w:val="0"/>
        <w:adjustRightInd w:val="0"/>
        <w:rPr>
          <w:rFonts w:cs="Arial"/>
        </w:rPr>
      </w:pPr>
      <w:r w:rsidRPr="00730489">
        <w:rPr>
          <w:rFonts w:cs="Arial"/>
        </w:rPr>
        <w:t xml:space="preserve">With regards to applications and valid Plant Breeders’ Rights for 2012 the following is reported:  </w:t>
      </w:r>
    </w:p>
    <w:p w:rsidR="00053C10" w:rsidRPr="00730489" w:rsidRDefault="00053C10" w:rsidP="00053C10">
      <w:pPr>
        <w:numPr>
          <w:ilvl w:val="0"/>
          <w:numId w:val="15"/>
        </w:numPr>
        <w:autoSpaceDE w:val="0"/>
        <w:autoSpaceDN w:val="0"/>
        <w:adjustRightInd w:val="0"/>
        <w:spacing w:line="276" w:lineRule="auto"/>
        <w:rPr>
          <w:rFonts w:cs="Arial"/>
        </w:rPr>
      </w:pPr>
      <w:r w:rsidRPr="00730489">
        <w:rPr>
          <w:rFonts w:cs="Arial"/>
        </w:rPr>
        <w:t xml:space="preserve">An additional 16 taxa have been declared in terms of the Plant Breeders’ Rights Act during </w:t>
      </w:r>
      <w:proofErr w:type="gramStart"/>
      <w:r w:rsidRPr="00730489">
        <w:rPr>
          <w:rFonts w:cs="Arial"/>
        </w:rPr>
        <w:t>2012 .</w:t>
      </w:r>
      <w:proofErr w:type="gramEnd"/>
      <w:r w:rsidRPr="00730489">
        <w:rPr>
          <w:rFonts w:cs="Arial"/>
        </w:rPr>
        <w:t xml:space="preserve"> </w:t>
      </w:r>
    </w:p>
    <w:p w:rsidR="00053C10" w:rsidRPr="00730489" w:rsidRDefault="00053C10" w:rsidP="00053C10">
      <w:pPr>
        <w:numPr>
          <w:ilvl w:val="0"/>
          <w:numId w:val="15"/>
        </w:numPr>
        <w:autoSpaceDE w:val="0"/>
        <w:autoSpaceDN w:val="0"/>
        <w:adjustRightInd w:val="0"/>
        <w:spacing w:line="276" w:lineRule="auto"/>
        <w:rPr>
          <w:rFonts w:cs="Arial"/>
        </w:rPr>
      </w:pPr>
      <w:r w:rsidRPr="00730489">
        <w:rPr>
          <w:rFonts w:cs="Arial"/>
        </w:rPr>
        <w:t xml:space="preserve">306 PBR applications were received of which 37% were for Agricultural crops, 23% for Ornamental crops, 34% for Fruit crops and 6% for Vegetable crops. </w:t>
      </w:r>
    </w:p>
    <w:p w:rsidR="00053C10" w:rsidRPr="00730489" w:rsidRDefault="00053C10" w:rsidP="00053C10">
      <w:pPr>
        <w:numPr>
          <w:ilvl w:val="0"/>
          <w:numId w:val="15"/>
        </w:numPr>
        <w:autoSpaceDE w:val="0"/>
        <w:autoSpaceDN w:val="0"/>
        <w:adjustRightInd w:val="0"/>
        <w:spacing w:line="276" w:lineRule="auto"/>
        <w:rPr>
          <w:rFonts w:cs="Arial"/>
        </w:rPr>
      </w:pPr>
      <w:r w:rsidRPr="00730489">
        <w:rPr>
          <w:rFonts w:cs="Arial"/>
        </w:rPr>
        <w:t>As of December 2012, a total of 2 449 varieties had valid plant breeder’s rights in South Africa, of which 35% were for Ornamental crops, 35% for Agricultural crops, 21% for Fruit crops and 9% for Vegetable crops. The top three crops for each category are:</w:t>
      </w:r>
    </w:p>
    <w:p w:rsidR="00053C10" w:rsidRPr="00730489" w:rsidRDefault="00053C10" w:rsidP="00053C10">
      <w:pPr>
        <w:autoSpaceDE w:val="0"/>
        <w:autoSpaceDN w:val="0"/>
        <w:adjustRightInd w:val="0"/>
        <w:rPr>
          <w:rFonts w:cs="Aria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39"/>
        <w:gridCol w:w="2315"/>
        <w:gridCol w:w="2346"/>
      </w:tblGrid>
      <w:tr w:rsidR="00053C10" w:rsidRPr="00730489" w:rsidTr="00296571">
        <w:tc>
          <w:tcPr>
            <w:tcW w:w="2547" w:type="dxa"/>
          </w:tcPr>
          <w:p w:rsidR="00053C10" w:rsidRPr="00730489" w:rsidRDefault="00053C10" w:rsidP="00296571">
            <w:pPr>
              <w:autoSpaceDE w:val="0"/>
              <w:autoSpaceDN w:val="0"/>
              <w:adjustRightInd w:val="0"/>
              <w:rPr>
                <w:rFonts w:cs="Arial"/>
              </w:rPr>
            </w:pPr>
            <w:r w:rsidRPr="00730489">
              <w:rPr>
                <w:rFonts w:cs="Arial"/>
              </w:rPr>
              <w:t>Agricultural Crops</w:t>
            </w:r>
          </w:p>
        </w:tc>
        <w:tc>
          <w:tcPr>
            <w:tcW w:w="2539" w:type="dxa"/>
          </w:tcPr>
          <w:p w:rsidR="00053C10" w:rsidRPr="00730489" w:rsidRDefault="00053C10" w:rsidP="00296571">
            <w:pPr>
              <w:autoSpaceDE w:val="0"/>
              <w:autoSpaceDN w:val="0"/>
              <w:adjustRightInd w:val="0"/>
              <w:rPr>
                <w:rFonts w:cs="Arial"/>
              </w:rPr>
            </w:pPr>
            <w:r w:rsidRPr="00730489">
              <w:rPr>
                <w:rFonts w:cs="Arial"/>
              </w:rPr>
              <w:t>Vegetable Crops</w:t>
            </w:r>
          </w:p>
        </w:tc>
        <w:tc>
          <w:tcPr>
            <w:tcW w:w="2315" w:type="dxa"/>
          </w:tcPr>
          <w:p w:rsidR="00053C10" w:rsidRPr="00730489" w:rsidRDefault="00053C10" w:rsidP="00296571">
            <w:pPr>
              <w:autoSpaceDE w:val="0"/>
              <w:autoSpaceDN w:val="0"/>
              <w:adjustRightInd w:val="0"/>
              <w:rPr>
                <w:rFonts w:cs="Arial"/>
              </w:rPr>
            </w:pPr>
            <w:r w:rsidRPr="00730489">
              <w:rPr>
                <w:rFonts w:cs="Arial"/>
              </w:rPr>
              <w:t>Fruit Crops</w:t>
            </w:r>
          </w:p>
        </w:tc>
        <w:tc>
          <w:tcPr>
            <w:tcW w:w="2346" w:type="dxa"/>
          </w:tcPr>
          <w:p w:rsidR="00053C10" w:rsidRPr="00730489" w:rsidRDefault="00053C10" w:rsidP="00296571">
            <w:pPr>
              <w:autoSpaceDE w:val="0"/>
              <w:autoSpaceDN w:val="0"/>
              <w:adjustRightInd w:val="0"/>
              <w:rPr>
                <w:rFonts w:cs="Arial"/>
              </w:rPr>
            </w:pPr>
            <w:r w:rsidRPr="00730489">
              <w:rPr>
                <w:rFonts w:cs="Arial"/>
              </w:rPr>
              <w:t>Ornamental Crops</w:t>
            </w:r>
          </w:p>
        </w:tc>
      </w:tr>
      <w:tr w:rsidR="00053C10" w:rsidRPr="00730489" w:rsidTr="00296571">
        <w:tc>
          <w:tcPr>
            <w:tcW w:w="2547" w:type="dxa"/>
          </w:tcPr>
          <w:p w:rsidR="00053C10" w:rsidRPr="00730489" w:rsidRDefault="00053C10" w:rsidP="00296571">
            <w:pPr>
              <w:numPr>
                <w:ilvl w:val="0"/>
                <w:numId w:val="13"/>
              </w:numPr>
              <w:autoSpaceDE w:val="0"/>
              <w:autoSpaceDN w:val="0"/>
              <w:adjustRightInd w:val="0"/>
              <w:spacing w:line="276" w:lineRule="auto"/>
              <w:ind w:left="279" w:hanging="270"/>
              <w:rPr>
                <w:rFonts w:cs="Arial"/>
              </w:rPr>
            </w:pPr>
            <w:proofErr w:type="spellStart"/>
            <w:r w:rsidRPr="00730489">
              <w:rPr>
                <w:rFonts w:cs="Arial"/>
                <w:i/>
              </w:rPr>
              <w:t>Zea</w:t>
            </w:r>
            <w:proofErr w:type="spellEnd"/>
            <w:r w:rsidRPr="00730489">
              <w:rPr>
                <w:rFonts w:cs="Arial"/>
                <w:i/>
              </w:rPr>
              <w:t xml:space="preserve"> mays </w:t>
            </w:r>
            <w:r w:rsidRPr="00730489">
              <w:rPr>
                <w:rFonts w:cs="Arial"/>
              </w:rPr>
              <w:t>L.  (335)</w:t>
            </w:r>
          </w:p>
          <w:p w:rsidR="00053C10" w:rsidRPr="00730489" w:rsidRDefault="00053C10" w:rsidP="00296571">
            <w:pPr>
              <w:numPr>
                <w:ilvl w:val="0"/>
                <w:numId w:val="13"/>
              </w:numPr>
              <w:autoSpaceDE w:val="0"/>
              <w:autoSpaceDN w:val="0"/>
              <w:adjustRightInd w:val="0"/>
              <w:spacing w:line="276" w:lineRule="auto"/>
              <w:ind w:left="279" w:hanging="270"/>
              <w:rPr>
                <w:rFonts w:cs="Arial"/>
              </w:rPr>
            </w:pPr>
            <w:proofErr w:type="spellStart"/>
            <w:r w:rsidRPr="00730489">
              <w:rPr>
                <w:rFonts w:cs="Arial"/>
                <w:i/>
              </w:rPr>
              <w:t>Solanum</w:t>
            </w:r>
            <w:proofErr w:type="spellEnd"/>
            <w:r w:rsidRPr="00730489">
              <w:rPr>
                <w:rFonts w:cs="Arial"/>
                <w:i/>
              </w:rPr>
              <w:t xml:space="preserve"> </w:t>
            </w:r>
            <w:proofErr w:type="spellStart"/>
            <w:r w:rsidRPr="00730489">
              <w:rPr>
                <w:rFonts w:cs="Arial"/>
                <w:i/>
              </w:rPr>
              <w:t>tuberosum</w:t>
            </w:r>
            <w:proofErr w:type="spellEnd"/>
            <w:r w:rsidRPr="00730489">
              <w:rPr>
                <w:rFonts w:cs="Arial"/>
                <w:i/>
              </w:rPr>
              <w:t xml:space="preserve"> </w:t>
            </w:r>
            <w:r w:rsidRPr="00730489">
              <w:rPr>
                <w:rFonts w:cs="Arial"/>
              </w:rPr>
              <w:t>L. (77)</w:t>
            </w:r>
          </w:p>
          <w:p w:rsidR="00053C10" w:rsidRPr="00730489" w:rsidRDefault="00053C10" w:rsidP="00296571">
            <w:pPr>
              <w:numPr>
                <w:ilvl w:val="0"/>
                <w:numId w:val="13"/>
              </w:numPr>
              <w:autoSpaceDE w:val="0"/>
              <w:autoSpaceDN w:val="0"/>
              <w:adjustRightInd w:val="0"/>
              <w:spacing w:line="276" w:lineRule="auto"/>
              <w:ind w:left="279" w:hanging="270"/>
              <w:rPr>
                <w:rFonts w:cs="Arial"/>
              </w:rPr>
            </w:pPr>
            <w:proofErr w:type="spellStart"/>
            <w:r w:rsidRPr="00730489">
              <w:rPr>
                <w:rFonts w:cs="Arial"/>
                <w:i/>
              </w:rPr>
              <w:t>Triticum</w:t>
            </w:r>
            <w:proofErr w:type="spellEnd"/>
            <w:r w:rsidRPr="00730489">
              <w:rPr>
                <w:rFonts w:cs="Arial"/>
                <w:i/>
              </w:rPr>
              <w:t xml:space="preserve"> </w:t>
            </w:r>
            <w:proofErr w:type="spellStart"/>
            <w:r w:rsidRPr="00730489">
              <w:rPr>
                <w:rFonts w:cs="Arial"/>
                <w:i/>
              </w:rPr>
              <w:t>aestivum</w:t>
            </w:r>
            <w:proofErr w:type="spellEnd"/>
            <w:r w:rsidRPr="00730489">
              <w:rPr>
                <w:rFonts w:cs="Arial"/>
                <w:i/>
              </w:rPr>
              <w:t xml:space="preserve"> </w:t>
            </w:r>
            <w:r w:rsidRPr="00730489">
              <w:rPr>
                <w:rFonts w:cs="Arial"/>
              </w:rPr>
              <w:t>L. (77)</w:t>
            </w:r>
          </w:p>
          <w:p w:rsidR="00053C10" w:rsidRPr="00730489" w:rsidRDefault="00053C10" w:rsidP="00296571">
            <w:pPr>
              <w:autoSpaceDE w:val="0"/>
              <w:autoSpaceDN w:val="0"/>
              <w:adjustRightInd w:val="0"/>
              <w:rPr>
                <w:rFonts w:cs="Arial"/>
              </w:rPr>
            </w:pPr>
          </w:p>
        </w:tc>
        <w:tc>
          <w:tcPr>
            <w:tcW w:w="2539" w:type="dxa"/>
          </w:tcPr>
          <w:p w:rsidR="00053C10" w:rsidRPr="00730489" w:rsidRDefault="00053C10" w:rsidP="00296571">
            <w:pPr>
              <w:numPr>
                <w:ilvl w:val="0"/>
                <w:numId w:val="14"/>
              </w:numPr>
              <w:autoSpaceDE w:val="0"/>
              <w:autoSpaceDN w:val="0"/>
              <w:adjustRightInd w:val="0"/>
              <w:spacing w:line="276" w:lineRule="auto"/>
              <w:ind w:left="331" w:hanging="260"/>
              <w:rPr>
                <w:rFonts w:cs="Arial"/>
              </w:rPr>
            </w:pPr>
            <w:proofErr w:type="spellStart"/>
            <w:r w:rsidRPr="00730489">
              <w:rPr>
                <w:rFonts w:cs="Arial"/>
                <w:i/>
              </w:rPr>
              <w:t>Solanum</w:t>
            </w:r>
            <w:proofErr w:type="spellEnd"/>
            <w:r w:rsidRPr="00730489">
              <w:rPr>
                <w:rFonts w:cs="Arial"/>
                <w:i/>
              </w:rPr>
              <w:t xml:space="preserve"> </w:t>
            </w:r>
            <w:proofErr w:type="spellStart"/>
            <w:r w:rsidRPr="00730489">
              <w:rPr>
                <w:rFonts w:cs="Arial"/>
                <w:i/>
              </w:rPr>
              <w:t>lycopersicum</w:t>
            </w:r>
            <w:proofErr w:type="spellEnd"/>
            <w:r w:rsidRPr="00730489">
              <w:rPr>
                <w:rFonts w:cs="Arial"/>
                <w:i/>
              </w:rPr>
              <w:t xml:space="preserve"> </w:t>
            </w:r>
            <w:r w:rsidRPr="00730489">
              <w:rPr>
                <w:rFonts w:cs="Arial"/>
              </w:rPr>
              <w:t>L. (47)</w:t>
            </w:r>
          </w:p>
          <w:p w:rsidR="00053C10" w:rsidRPr="00730489" w:rsidRDefault="00053C10" w:rsidP="00296571">
            <w:pPr>
              <w:numPr>
                <w:ilvl w:val="0"/>
                <w:numId w:val="14"/>
              </w:numPr>
              <w:autoSpaceDE w:val="0"/>
              <w:autoSpaceDN w:val="0"/>
              <w:adjustRightInd w:val="0"/>
              <w:spacing w:line="276" w:lineRule="auto"/>
              <w:ind w:left="331" w:hanging="260"/>
              <w:rPr>
                <w:rFonts w:cs="Arial"/>
              </w:rPr>
            </w:pPr>
            <w:proofErr w:type="spellStart"/>
            <w:r w:rsidRPr="00730489">
              <w:rPr>
                <w:rFonts w:cs="Arial"/>
                <w:i/>
              </w:rPr>
              <w:t>Phaseolus</w:t>
            </w:r>
            <w:proofErr w:type="spellEnd"/>
            <w:r w:rsidRPr="00730489">
              <w:rPr>
                <w:rFonts w:cs="Arial"/>
                <w:i/>
              </w:rPr>
              <w:t xml:space="preserve"> vulgaris </w:t>
            </w:r>
            <w:r w:rsidRPr="00730489">
              <w:rPr>
                <w:rFonts w:cs="Arial"/>
              </w:rPr>
              <w:t>L. (Garden bean) (35)</w:t>
            </w:r>
          </w:p>
          <w:p w:rsidR="00053C10" w:rsidRPr="00730489" w:rsidRDefault="00053C10" w:rsidP="00296571">
            <w:pPr>
              <w:numPr>
                <w:ilvl w:val="0"/>
                <w:numId w:val="14"/>
              </w:numPr>
              <w:autoSpaceDE w:val="0"/>
              <w:autoSpaceDN w:val="0"/>
              <w:adjustRightInd w:val="0"/>
              <w:spacing w:line="276" w:lineRule="auto"/>
              <w:ind w:left="331" w:hanging="260"/>
              <w:rPr>
                <w:rFonts w:cs="Arial"/>
              </w:rPr>
            </w:pPr>
            <w:r w:rsidRPr="00730489">
              <w:rPr>
                <w:rFonts w:cs="Arial"/>
                <w:i/>
              </w:rPr>
              <w:t xml:space="preserve">Allium </w:t>
            </w:r>
            <w:proofErr w:type="spellStart"/>
            <w:r w:rsidRPr="00730489">
              <w:rPr>
                <w:rFonts w:cs="Arial"/>
                <w:i/>
              </w:rPr>
              <w:t>cepa</w:t>
            </w:r>
            <w:proofErr w:type="spellEnd"/>
            <w:r w:rsidRPr="00730489">
              <w:rPr>
                <w:rFonts w:cs="Arial"/>
                <w:i/>
              </w:rPr>
              <w:t xml:space="preserve"> </w:t>
            </w:r>
            <w:r w:rsidRPr="00730489">
              <w:rPr>
                <w:rFonts w:cs="Arial"/>
              </w:rPr>
              <w:t>L. (38)</w:t>
            </w:r>
          </w:p>
          <w:p w:rsidR="00053C10" w:rsidRPr="00730489" w:rsidRDefault="00053C10" w:rsidP="00296571">
            <w:pPr>
              <w:autoSpaceDE w:val="0"/>
              <w:autoSpaceDN w:val="0"/>
              <w:adjustRightInd w:val="0"/>
              <w:rPr>
                <w:rFonts w:cs="Arial"/>
              </w:rPr>
            </w:pPr>
          </w:p>
        </w:tc>
        <w:tc>
          <w:tcPr>
            <w:tcW w:w="2315" w:type="dxa"/>
          </w:tcPr>
          <w:p w:rsidR="00053C10" w:rsidRPr="003750F9" w:rsidRDefault="00053C10" w:rsidP="00296571">
            <w:pPr>
              <w:autoSpaceDE w:val="0"/>
              <w:autoSpaceDN w:val="0"/>
              <w:adjustRightInd w:val="0"/>
              <w:rPr>
                <w:rFonts w:cs="Arial"/>
                <w:lang w:val="fr-CH"/>
              </w:rPr>
            </w:pPr>
            <w:r w:rsidRPr="00730489">
              <w:rPr>
                <w:rFonts w:cs="Arial"/>
                <w:i/>
              </w:rPr>
              <w:t xml:space="preserve">1. </w:t>
            </w:r>
            <w:proofErr w:type="spellStart"/>
            <w:r w:rsidRPr="00730489">
              <w:rPr>
                <w:rFonts w:cs="Arial"/>
                <w:i/>
              </w:rPr>
              <w:t>Prunus</w:t>
            </w:r>
            <w:proofErr w:type="spellEnd"/>
            <w:r w:rsidRPr="00730489">
              <w:rPr>
                <w:rFonts w:cs="Arial"/>
                <w:i/>
              </w:rPr>
              <w:t xml:space="preserve"> </w:t>
            </w:r>
            <w:proofErr w:type="spellStart"/>
            <w:r w:rsidRPr="00730489">
              <w:rPr>
                <w:rFonts w:cs="Arial"/>
                <w:i/>
              </w:rPr>
              <w:t>persica</w:t>
            </w:r>
            <w:proofErr w:type="spellEnd"/>
            <w:r w:rsidRPr="00730489">
              <w:rPr>
                <w:rFonts w:cs="Arial"/>
                <w:i/>
              </w:rPr>
              <w:t xml:space="preserve"> </w:t>
            </w:r>
            <w:r w:rsidRPr="00730489">
              <w:rPr>
                <w:rFonts w:cs="Arial"/>
              </w:rPr>
              <w:t xml:space="preserve">(L.) </w:t>
            </w:r>
            <w:proofErr w:type="spellStart"/>
            <w:r w:rsidRPr="00730489">
              <w:rPr>
                <w:rFonts w:cs="Arial"/>
              </w:rPr>
              <w:t>Batsch</w:t>
            </w:r>
            <w:proofErr w:type="spellEnd"/>
            <w:r w:rsidRPr="00730489">
              <w:rPr>
                <w:rFonts w:cs="Arial"/>
              </w:rPr>
              <w:t xml:space="preserve"> var. </w:t>
            </w:r>
            <w:proofErr w:type="spellStart"/>
            <w:r w:rsidRPr="00730489">
              <w:rPr>
                <w:rFonts w:cs="Arial"/>
                <w:i/>
              </w:rPr>
              <w:t>nucipersica</w:t>
            </w:r>
            <w:proofErr w:type="spellEnd"/>
            <w:r w:rsidRPr="00730489">
              <w:rPr>
                <w:rFonts w:cs="Arial"/>
                <w:i/>
              </w:rPr>
              <w:t xml:space="preserve"> </w:t>
            </w:r>
            <w:proofErr w:type="spellStart"/>
            <w:r w:rsidRPr="00730489">
              <w:rPr>
                <w:rFonts w:cs="Arial"/>
              </w:rPr>
              <w:t>Schneid</w:t>
            </w:r>
            <w:proofErr w:type="spellEnd"/>
            <w:r w:rsidRPr="00730489">
              <w:rPr>
                <w:rFonts w:cs="Arial"/>
              </w:rPr>
              <w:t xml:space="preserve">. </w:t>
            </w:r>
            <w:r w:rsidRPr="003750F9">
              <w:rPr>
                <w:rFonts w:cs="Arial"/>
                <w:lang w:val="fr-CH"/>
              </w:rPr>
              <w:t>(94)</w:t>
            </w:r>
          </w:p>
          <w:p w:rsidR="00053C10" w:rsidRPr="003750F9" w:rsidRDefault="00053C10" w:rsidP="00296571">
            <w:pPr>
              <w:autoSpaceDE w:val="0"/>
              <w:autoSpaceDN w:val="0"/>
              <w:adjustRightInd w:val="0"/>
              <w:rPr>
                <w:rFonts w:cs="Arial"/>
                <w:lang w:val="fr-CH"/>
              </w:rPr>
            </w:pPr>
            <w:r w:rsidRPr="003750F9">
              <w:rPr>
                <w:rFonts w:cs="Arial"/>
                <w:i/>
                <w:lang w:val="fr-CH"/>
              </w:rPr>
              <w:t xml:space="preserve">2. </w:t>
            </w:r>
            <w:proofErr w:type="spellStart"/>
            <w:r w:rsidRPr="003750F9">
              <w:rPr>
                <w:rFonts w:cs="Arial"/>
                <w:i/>
                <w:lang w:val="fr-CH"/>
              </w:rPr>
              <w:t>Vitis</w:t>
            </w:r>
            <w:proofErr w:type="spellEnd"/>
            <w:r w:rsidRPr="003750F9">
              <w:rPr>
                <w:rFonts w:cs="Arial"/>
                <w:i/>
                <w:lang w:val="fr-CH"/>
              </w:rPr>
              <w:t xml:space="preserve"> </w:t>
            </w:r>
            <w:r w:rsidRPr="003750F9">
              <w:rPr>
                <w:rFonts w:cs="Arial"/>
                <w:lang w:val="fr-CH"/>
              </w:rPr>
              <w:t>L. (66)</w:t>
            </w:r>
          </w:p>
          <w:p w:rsidR="00053C10" w:rsidRPr="00730489" w:rsidRDefault="00053C10" w:rsidP="00296571">
            <w:pPr>
              <w:autoSpaceDE w:val="0"/>
              <w:autoSpaceDN w:val="0"/>
              <w:adjustRightInd w:val="0"/>
              <w:rPr>
                <w:rFonts w:cs="Arial"/>
              </w:rPr>
            </w:pPr>
            <w:r w:rsidRPr="003750F9">
              <w:rPr>
                <w:rFonts w:cs="Arial"/>
                <w:i/>
                <w:lang w:val="fr-CH"/>
              </w:rPr>
              <w:t xml:space="preserve">3. Prunus </w:t>
            </w:r>
            <w:proofErr w:type="spellStart"/>
            <w:r w:rsidRPr="003750F9">
              <w:rPr>
                <w:rFonts w:cs="Arial"/>
                <w:i/>
                <w:lang w:val="fr-CH"/>
              </w:rPr>
              <w:t>persica</w:t>
            </w:r>
            <w:proofErr w:type="spellEnd"/>
            <w:r w:rsidRPr="003750F9">
              <w:rPr>
                <w:rFonts w:cs="Arial"/>
                <w:i/>
                <w:lang w:val="fr-CH"/>
              </w:rPr>
              <w:t xml:space="preserve"> </w:t>
            </w:r>
            <w:r w:rsidRPr="003750F9">
              <w:rPr>
                <w:rFonts w:cs="Arial"/>
                <w:lang w:val="fr-CH"/>
              </w:rPr>
              <w:t xml:space="preserve">(L.) </w:t>
            </w:r>
            <w:proofErr w:type="spellStart"/>
            <w:r w:rsidRPr="00730489">
              <w:rPr>
                <w:rFonts w:cs="Arial"/>
              </w:rPr>
              <w:t>Batsch</w:t>
            </w:r>
            <w:proofErr w:type="spellEnd"/>
            <w:r w:rsidRPr="00730489">
              <w:rPr>
                <w:rFonts w:cs="Arial"/>
              </w:rPr>
              <w:t xml:space="preserve"> (71)</w:t>
            </w:r>
          </w:p>
          <w:p w:rsidR="00053C10" w:rsidRPr="00730489" w:rsidRDefault="00053C10" w:rsidP="00296571">
            <w:pPr>
              <w:autoSpaceDE w:val="0"/>
              <w:autoSpaceDN w:val="0"/>
              <w:adjustRightInd w:val="0"/>
              <w:rPr>
                <w:rFonts w:cs="Arial"/>
              </w:rPr>
            </w:pPr>
          </w:p>
        </w:tc>
        <w:tc>
          <w:tcPr>
            <w:tcW w:w="2346" w:type="dxa"/>
          </w:tcPr>
          <w:p w:rsidR="00053C10" w:rsidRPr="00730489" w:rsidRDefault="00053C10" w:rsidP="00296571">
            <w:pPr>
              <w:autoSpaceDE w:val="0"/>
              <w:autoSpaceDN w:val="0"/>
              <w:adjustRightInd w:val="0"/>
              <w:rPr>
                <w:rFonts w:cs="Arial"/>
              </w:rPr>
            </w:pPr>
            <w:r w:rsidRPr="00730489">
              <w:rPr>
                <w:rFonts w:cs="Arial"/>
                <w:i/>
              </w:rPr>
              <w:t xml:space="preserve">1. Rosa </w:t>
            </w:r>
            <w:r w:rsidRPr="00730489">
              <w:rPr>
                <w:rFonts w:cs="Arial"/>
              </w:rPr>
              <w:t>L. (345)</w:t>
            </w:r>
          </w:p>
          <w:p w:rsidR="00053C10" w:rsidRPr="00730489" w:rsidRDefault="00053C10" w:rsidP="00296571">
            <w:pPr>
              <w:autoSpaceDE w:val="0"/>
              <w:autoSpaceDN w:val="0"/>
              <w:adjustRightInd w:val="0"/>
              <w:rPr>
                <w:rFonts w:cs="Arial"/>
              </w:rPr>
            </w:pPr>
            <w:r w:rsidRPr="00730489">
              <w:rPr>
                <w:rFonts w:cs="Arial"/>
                <w:i/>
              </w:rPr>
              <w:t xml:space="preserve">2. Chrysanthemum </w:t>
            </w:r>
            <w:r w:rsidRPr="00730489">
              <w:rPr>
                <w:rFonts w:cs="Arial"/>
              </w:rPr>
              <w:t>L. (69)</w:t>
            </w:r>
          </w:p>
          <w:p w:rsidR="00053C10" w:rsidRPr="00730489" w:rsidRDefault="00053C10" w:rsidP="00296571">
            <w:pPr>
              <w:autoSpaceDE w:val="0"/>
              <w:autoSpaceDN w:val="0"/>
              <w:adjustRightInd w:val="0"/>
              <w:rPr>
                <w:rFonts w:cs="Arial"/>
              </w:rPr>
            </w:pPr>
            <w:r w:rsidRPr="00730489">
              <w:rPr>
                <w:rFonts w:cs="Arial"/>
                <w:i/>
              </w:rPr>
              <w:t xml:space="preserve">3. Aloe </w:t>
            </w:r>
            <w:r w:rsidRPr="00730489">
              <w:rPr>
                <w:rFonts w:cs="Arial"/>
              </w:rPr>
              <w:t>L. (32)</w:t>
            </w:r>
          </w:p>
          <w:p w:rsidR="00053C10" w:rsidRPr="00730489" w:rsidRDefault="00053C10" w:rsidP="00296571">
            <w:pPr>
              <w:autoSpaceDE w:val="0"/>
              <w:autoSpaceDN w:val="0"/>
              <w:adjustRightInd w:val="0"/>
              <w:rPr>
                <w:rFonts w:cs="Arial"/>
              </w:rPr>
            </w:pPr>
          </w:p>
        </w:tc>
      </w:tr>
    </w:tbl>
    <w:p w:rsidR="00053C10" w:rsidRPr="00730489" w:rsidRDefault="00053C10" w:rsidP="00053C10">
      <w:pPr>
        <w:autoSpaceDE w:val="0"/>
        <w:autoSpaceDN w:val="0"/>
        <w:adjustRightInd w:val="0"/>
        <w:rPr>
          <w:rFonts w:cs="Arial"/>
        </w:rPr>
      </w:pPr>
    </w:p>
    <w:p w:rsidR="00053C10" w:rsidRPr="00730489" w:rsidRDefault="00053C10" w:rsidP="00053C10">
      <w:pPr>
        <w:autoSpaceDE w:val="0"/>
        <w:autoSpaceDN w:val="0"/>
        <w:adjustRightInd w:val="0"/>
        <w:rPr>
          <w:rFonts w:cs="Arial"/>
        </w:rPr>
      </w:pPr>
      <w:r w:rsidRPr="00730489">
        <w:rPr>
          <w:rFonts w:cs="Arial"/>
        </w:rPr>
        <w:t xml:space="preserve">Plant Breeders’ rights granted only in 2012 are as follows: </w:t>
      </w:r>
    </w:p>
    <w:p w:rsidR="00053C10" w:rsidRPr="00730489" w:rsidRDefault="00053C10" w:rsidP="00053C10">
      <w:pPr>
        <w:autoSpaceDE w:val="0"/>
        <w:autoSpaceDN w:val="0"/>
        <w:adjustRightInd w:val="0"/>
        <w:rPr>
          <w:rFonts w:cs="Arial"/>
          <w:highlight w:val="yellow"/>
        </w:rPr>
      </w:pPr>
    </w:p>
    <w:p w:rsidR="00053C10" w:rsidRPr="00730489" w:rsidRDefault="00053C10" w:rsidP="00053C10">
      <w:pPr>
        <w:autoSpaceDE w:val="0"/>
        <w:autoSpaceDN w:val="0"/>
        <w:adjustRightInd w:val="0"/>
        <w:rPr>
          <w:rFonts w:cs="Arial"/>
        </w:rPr>
      </w:pPr>
      <w:r w:rsidRPr="00730489">
        <w:rPr>
          <w:rFonts w:cs="Arial"/>
        </w:rPr>
        <w:t xml:space="preserve">Agricultural crops: </w:t>
      </w:r>
      <w:r w:rsidRPr="00730489">
        <w:rPr>
          <w:rFonts w:cs="Arial"/>
        </w:rPr>
        <w:tab/>
        <w:t xml:space="preserve">116 </w:t>
      </w:r>
    </w:p>
    <w:p w:rsidR="00053C10" w:rsidRPr="00730489" w:rsidRDefault="00053C10" w:rsidP="00053C10">
      <w:pPr>
        <w:autoSpaceDE w:val="0"/>
        <w:autoSpaceDN w:val="0"/>
        <w:adjustRightInd w:val="0"/>
        <w:rPr>
          <w:rFonts w:cs="Arial"/>
        </w:rPr>
      </w:pPr>
      <w:r w:rsidRPr="00730489">
        <w:rPr>
          <w:rFonts w:cs="Arial"/>
        </w:rPr>
        <w:t>Vegetable crops:</w:t>
      </w:r>
      <w:r w:rsidRPr="00730489">
        <w:rPr>
          <w:rFonts w:cs="Arial"/>
        </w:rPr>
        <w:tab/>
        <w:t>18</w:t>
      </w:r>
    </w:p>
    <w:p w:rsidR="00053C10" w:rsidRPr="00730489" w:rsidRDefault="00053C10" w:rsidP="00053C10">
      <w:pPr>
        <w:autoSpaceDE w:val="0"/>
        <w:autoSpaceDN w:val="0"/>
        <w:adjustRightInd w:val="0"/>
        <w:rPr>
          <w:rFonts w:cs="Arial"/>
        </w:rPr>
      </w:pPr>
      <w:r w:rsidRPr="00730489">
        <w:rPr>
          <w:rFonts w:cs="Arial"/>
        </w:rPr>
        <w:t>Fruit crops:</w:t>
      </w:r>
      <w:r w:rsidRPr="00730489">
        <w:rPr>
          <w:rFonts w:cs="Arial"/>
        </w:rPr>
        <w:tab/>
      </w:r>
      <w:r w:rsidRPr="00730489">
        <w:rPr>
          <w:rFonts w:cs="Arial"/>
        </w:rPr>
        <w:tab/>
        <w:t>73</w:t>
      </w:r>
    </w:p>
    <w:p w:rsidR="00053C10" w:rsidRPr="00730489" w:rsidRDefault="00053C10" w:rsidP="00053C10">
      <w:pPr>
        <w:autoSpaceDE w:val="0"/>
        <w:autoSpaceDN w:val="0"/>
        <w:adjustRightInd w:val="0"/>
        <w:rPr>
          <w:rFonts w:cs="Arial"/>
        </w:rPr>
      </w:pPr>
      <w:r w:rsidRPr="00730489">
        <w:rPr>
          <w:rFonts w:cs="Arial"/>
        </w:rPr>
        <w:t>Ornamental crops:</w:t>
      </w:r>
      <w:r w:rsidRPr="00730489">
        <w:rPr>
          <w:rFonts w:cs="Arial"/>
        </w:rPr>
        <w:tab/>
        <w:t>52</w:t>
      </w:r>
    </w:p>
    <w:p w:rsidR="00053C10" w:rsidRDefault="00053C10" w:rsidP="00053C10">
      <w:pPr>
        <w:autoSpaceDE w:val="0"/>
        <w:autoSpaceDN w:val="0"/>
        <w:adjustRightInd w:val="0"/>
        <w:rPr>
          <w:rFonts w:cs="Arial"/>
        </w:rPr>
      </w:pPr>
    </w:p>
    <w:p w:rsidR="009434D7" w:rsidRPr="00730489" w:rsidRDefault="009434D7" w:rsidP="00053C10">
      <w:pPr>
        <w:autoSpaceDE w:val="0"/>
        <w:autoSpaceDN w:val="0"/>
        <w:adjustRightInd w:val="0"/>
        <w:rPr>
          <w:rFonts w:cs="Arial"/>
        </w:rPr>
      </w:pPr>
    </w:p>
    <w:p w:rsidR="00823F10" w:rsidRPr="00C53FCB" w:rsidRDefault="00823F10" w:rsidP="0046361E">
      <w:pPr>
        <w:jc w:val="right"/>
      </w:pPr>
    </w:p>
    <w:p w:rsidR="00D570E4" w:rsidRDefault="00FD6693" w:rsidP="00117575">
      <w:pPr>
        <w:ind w:left="720" w:right="-52"/>
        <w:jc w:val="right"/>
        <w:rPr>
          <w:lang w:val="hr-HR"/>
        </w:rPr>
        <w:sectPr w:rsidR="00D570E4">
          <w:headerReference w:type="default" r:id="rId41"/>
          <w:pgSz w:w="11906" w:h="16838"/>
          <w:pgMar w:top="1417" w:right="1417" w:bottom="1417" w:left="1417" w:header="708" w:footer="708" w:gutter="0"/>
          <w:cols w:space="708"/>
          <w:docGrid w:linePitch="360"/>
        </w:sectPr>
      </w:pPr>
      <w:r>
        <w:rPr>
          <w:lang w:val="hr-HR"/>
        </w:rPr>
        <w:t>[Annex X</w:t>
      </w:r>
      <w:r w:rsidR="009434D7">
        <w:rPr>
          <w:lang w:val="hr-HR"/>
        </w:rPr>
        <w:t>I</w:t>
      </w:r>
      <w:r w:rsidR="008F541E">
        <w:rPr>
          <w:lang w:val="hr-HR"/>
        </w:rPr>
        <w:t xml:space="preserve"> follows]</w:t>
      </w:r>
    </w:p>
    <w:p w:rsidR="005B74E3" w:rsidRDefault="005B74E3" w:rsidP="00D570E4">
      <w:pPr>
        <w:jc w:val="center"/>
        <w:rPr>
          <w:rFonts w:cs="Arial"/>
        </w:rPr>
      </w:pPr>
    </w:p>
    <w:p w:rsidR="00B22C76" w:rsidRDefault="00C87034" w:rsidP="00D570E4">
      <w:pPr>
        <w:jc w:val="center"/>
        <w:rPr>
          <w:rFonts w:cs="Arial"/>
        </w:rPr>
      </w:pPr>
      <w:r>
        <w:rPr>
          <w:rFonts w:cs="Arial"/>
        </w:rPr>
        <w:t>UNITED KINGDOM</w:t>
      </w:r>
    </w:p>
    <w:p w:rsidR="00C87034" w:rsidRDefault="00C87034" w:rsidP="00D570E4">
      <w:pPr>
        <w:jc w:val="center"/>
        <w:rPr>
          <w:rFonts w:cs="Arial"/>
        </w:rPr>
      </w:pPr>
    </w:p>
    <w:p w:rsidR="00C87034" w:rsidRPr="00C87034" w:rsidRDefault="008636AB" w:rsidP="00C87034">
      <w:pPr>
        <w:rPr>
          <w:rFonts w:cs="Arial"/>
          <w:color w:val="000000"/>
        </w:rPr>
      </w:pPr>
      <w:r>
        <w:rPr>
          <w:rFonts w:cs="Arial"/>
          <w:color w:val="000000"/>
        </w:rPr>
        <w:t>R</w:t>
      </w:r>
      <w:r w:rsidR="00C87034" w:rsidRPr="00C87034">
        <w:rPr>
          <w:rFonts w:cs="Arial"/>
          <w:color w:val="000000"/>
        </w:rPr>
        <w:t xml:space="preserve">eport on the work activity of the </w:t>
      </w:r>
      <w:proofErr w:type="spellStart"/>
      <w:r w:rsidR="00C87034" w:rsidRPr="00C87034">
        <w:rPr>
          <w:rFonts w:cs="Arial"/>
          <w:color w:val="000000"/>
        </w:rPr>
        <w:t>Fera</w:t>
      </w:r>
      <w:proofErr w:type="spellEnd"/>
      <w:r w:rsidR="00C87034" w:rsidRPr="00C87034">
        <w:rPr>
          <w:rFonts w:cs="Arial"/>
          <w:color w:val="000000"/>
        </w:rPr>
        <w:t xml:space="preserve"> Plant Varieties and Seeds Office in Cambridge and the regional examination </w:t>
      </w:r>
      <w:proofErr w:type="spellStart"/>
      <w:r w:rsidR="00C87034" w:rsidRPr="00C87034">
        <w:rPr>
          <w:rFonts w:cs="Arial"/>
          <w:color w:val="000000"/>
        </w:rPr>
        <w:t>centres</w:t>
      </w:r>
      <w:proofErr w:type="spellEnd"/>
      <w:r w:rsidR="00C87034" w:rsidRPr="00C87034">
        <w:rPr>
          <w:rFonts w:cs="Arial"/>
          <w:color w:val="000000"/>
        </w:rPr>
        <w:t>.</w:t>
      </w:r>
    </w:p>
    <w:p w:rsidR="00C87034" w:rsidRPr="00C87034" w:rsidRDefault="00C87034" w:rsidP="00C87034">
      <w:pPr>
        <w:rPr>
          <w:rFonts w:cs="Arial"/>
          <w:color w:val="000000"/>
        </w:rPr>
      </w:pPr>
    </w:p>
    <w:p w:rsidR="00C87034" w:rsidRPr="00C87034" w:rsidRDefault="00C87034" w:rsidP="00C87034">
      <w:pPr>
        <w:rPr>
          <w:rFonts w:cs="Arial"/>
          <w:color w:val="000000"/>
        </w:rPr>
      </w:pPr>
      <w:r w:rsidRPr="00C87034">
        <w:rPr>
          <w:rFonts w:cs="Arial"/>
          <w:color w:val="000000"/>
        </w:rPr>
        <w:t>In 2012/13, PBR applications followed the same pattern as in previous years with the bulk of applications from smaller companies that market varieties largely within the U</w:t>
      </w:r>
      <w:r w:rsidR="00913532">
        <w:rPr>
          <w:rFonts w:cs="Arial"/>
          <w:color w:val="000000"/>
        </w:rPr>
        <w:t xml:space="preserve">nited </w:t>
      </w:r>
      <w:r w:rsidRPr="00C87034">
        <w:rPr>
          <w:rFonts w:cs="Arial"/>
          <w:color w:val="000000"/>
        </w:rPr>
        <w:t>K</w:t>
      </w:r>
      <w:r w:rsidR="00913532">
        <w:rPr>
          <w:rFonts w:cs="Arial"/>
          <w:color w:val="000000"/>
        </w:rPr>
        <w:t>ingdom</w:t>
      </w:r>
      <w:r w:rsidRPr="00C87034">
        <w:rPr>
          <w:rFonts w:cs="Arial"/>
          <w:color w:val="000000"/>
        </w:rPr>
        <w:t xml:space="preserve"> or from those that prefer to obtain U</w:t>
      </w:r>
      <w:r w:rsidR="00913532">
        <w:rPr>
          <w:rFonts w:cs="Arial"/>
          <w:color w:val="000000"/>
        </w:rPr>
        <w:t xml:space="preserve">nited </w:t>
      </w:r>
      <w:r w:rsidRPr="00C87034">
        <w:rPr>
          <w:rFonts w:cs="Arial"/>
          <w:color w:val="000000"/>
        </w:rPr>
        <w:t>K</w:t>
      </w:r>
      <w:r w:rsidR="00913532">
        <w:rPr>
          <w:rFonts w:cs="Arial"/>
          <w:color w:val="000000"/>
        </w:rPr>
        <w:t>ingdom</w:t>
      </w:r>
      <w:r w:rsidRPr="00C87034">
        <w:rPr>
          <w:rFonts w:cs="Arial"/>
          <w:color w:val="000000"/>
        </w:rPr>
        <w:t xml:space="preserve"> Rights before submitting applications to the E</w:t>
      </w:r>
      <w:r w:rsidR="00913532">
        <w:rPr>
          <w:rFonts w:cs="Arial"/>
          <w:color w:val="000000"/>
        </w:rPr>
        <w:t xml:space="preserve">uropean </w:t>
      </w:r>
      <w:r w:rsidRPr="00C87034">
        <w:rPr>
          <w:rFonts w:cs="Arial"/>
          <w:color w:val="000000"/>
        </w:rPr>
        <w:t>U</w:t>
      </w:r>
      <w:r w:rsidR="00913532">
        <w:rPr>
          <w:rFonts w:cs="Arial"/>
          <w:color w:val="000000"/>
        </w:rPr>
        <w:t>nion</w:t>
      </w:r>
      <w:r w:rsidRPr="00C87034">
        <w:rPr>
          <w:rFonts w:cs="Arial"/>
          <w:color w:val="000000"/>
        </w:rPr>
        <w:t xml:space="preserve"> Community Plant Variety Rights Office (CPVO).  Across all species, U</w:t>
      </w:r>
      <w:r w:rsidR="00913532">
        <w:rPr>
          <w:rFonts w:cs="Arial"/>
          <w:color w:val="000000"/>
        </w:rPr>
        <w:t xml:space="preserve">nited </w:t>
      </w:r>
      <w:r w:rsidRPr="00C87034">
        <w:rPr>
          <w:rFonts w:cs="Arial"/>
          <w:color w:val="000000"/>
        </w:rPr>
        <w:t>K</w:t>
      </w:r>
      <w:r w:rsidR="00913532">
        <w:rPr>
          <w:rFonts w:cs="Arial"/>
          <w:color w:val="000000"/>
        </w:rPr>
        <w:t>ingdom</w:t>
      </w:r>
      <w:r w:rsidRPr="00C87034">
        <w:rPr>
          <w:rFonts w:cs="Arial"/>
          <w:color w:val="000000"/>
        </w:rPr>
        <w:t xml:space="preserve"> </w:t>
      </w:r>
      <w:r w:rsidR="00AF74FA">
        <w:rPr>
          <w:rFonts w:cs="Arial"/>
          <w:color w:val="000000"/>
        </w:rPr>
        <w:t>N</w:t>
      </w:r>
      <w:r w:rsidRPr="00C87034">
        <w:rPr>
          <w:rFonts w:cs="Arial"/>
          <w:color w:val="000000"/>
        </w:rPr>
        <w:t xml:space="preserve">ational </w:t>
      </w:r>
      <w:r w:rsidR="00AF74FA">
        <w:rPr>
          <w:rFonts w:cs="Arial"/>
          <w:color w:val="000000"/>
        </w:rPr>
        <w:t>L</w:t>
      </w:r>
      <w:r w:rsidRPr="00C87034">
        <w:rPr>
          <w:rFonts w:cs="Arial"/>
          <w:color w:val="000000"/>
        </w:rPr>
        <w:t>ist</w:t>
      </w:r>
      <w:r w:rsidR="00AF74FA">
        <w:rPr>
          <w:rFonts w:cs="Arial"/>
          <w:color w:val="000000"/>
        </w:rPr>
        <w:t xml:space="preserve"> (NLI)</w:t>
      </w:r>
      <w:r w:rsidRPr="00C87034">
        <w:rPr>
          <w:rFonts w:cs="Arial"/>
          <w:color w:val="000000"/>
        </w:rPr>
        <w:t xml:space="preserve"> applications remained at about 10 times that for PBR.  Winter oilseed rape remained the largest species for NL</w:t>
      </w:r>
      <w:r w:rsidR="00AF74FA">
        <w:rPr>
          <w:rFonts w:cs="Arial"/>
          <w:color w:val="000000"/>
        </w:rPr>
        <w:t>I</w:t>
      </w:r>
      <w:r w:rsidRPr="00C87034">
        <w:rPr>
          <w:rFonts w:cs="Arial"/>
          <w:color w:val="000000"/>
        </w:rPr>
        <w:t xml:space="preserve"> application followed by cereals, then herbage and fodder, sugar beet and finally potato and various pulses.</w:t>
      </w:r>
    </w:p>
    <w:p w:rsidR="00C87034" w:rsidRPr="00C87034" w:rsidRDefault="00C87034" w:rsidP="00C87034">
      <w:pPr>
        <w:rPr>
          <w:rFonts w:cs="Arial"/>
          <w:color w:val="000000"/>
        </w:rPr>
      </w:pPr>
    </w:p>
    <w:p w:rsidR="00C87034" w:rsidRPr="00C87034" w:rsidRDefault="00C87034" w:rsidP="00C87034">
      <w:pPr>
        <w:rPr>
          <w:rFonts w:cs="Arial"/>
          <w:color w:val="000000"/>
        </w:rPr>
      </w:pPr>
      <w:r w:rsidRPr="00C87034">
        <w:rPr>
          <w:rFonts w:cs="Arial"/>
          <w:color w:val="000000"/>
        </w:rPr>
        <w:t>During 2012-13</w:t>
      </w:r>
    </w:p>
    <w:p w:rsidR="00C87034" w:rsidRPr="00C87034" w:rsidRDefault="00C87034" w:rsidP="00C87034">
      <w:pPr>
        <w:numPr>
          <w:ilvl w:val="0"/>
          <w:numId w:val="16"/>
        </w:numPr>
        <w:rPr>
          <w:rFonts w:cs="Arial"/>
          <w:color w:val="000000"/>
        </w:rPr>
      </w:pPr>
      <w:r w:rsidRPr="00C87034">
        <w:rPr>
          <w:rFonts w:cs="Arial"/>
          <w:bCs/>
        </w:rPr>
        <w:t>The National Institute of Agricultural Botany (NIAB TAG), Cambridge, England, has appointed two new technical experts in Agricultural crops, who will both attend the TWA on behalf of the</w:t>
      </w:r>
      <w:r w:rsidR="00745BE7">
        <w:rPr>
          <w:rFonts w:cs="Arial"/>
          <w:bCs/>
        </w:rPr>
        <w:t> </w:t>
      </w:r>
      <w:r w:rsidR="00745BE7" w:rsidRPr="00C87034">
        <w:rPr>
          <w:rFonts w:cs="Arial"/>
          <w:bCs/>
        </w:rPr>
        <w:t>U</w:t>
      </w:r>
      <w:r w:rsidR="00745BE7">
        <w:rPr>
          <w:rFonts w:cs="Arial"/>
          <w:bCs/>
        </w:rPr>
        <w:t>nited</w:t>
      </w:r>
      <w:r w:rsidR="00913532">
        <w:rPr>
          <w:rFonts w:cs="Arial"/>
          <w:bCs/>
        </w:rPr>
        <w:t xml:space="preserve"> </w:t>
      </w:r>
      <w:r w:rsidRPr="00C87034">
        <w:rPr>
          <w:rFonts w:cs="Arial"/>
          <w:bCs/>
        </w:rPr>
        <w:t>K</w:t>
      </w:r>
      <w:r w:rsidR="00913532">
        <w:rPr>
          <w:rFonts w:cs="Arial"/>
          <w:bCs/>
        </w:rPr>
        <w:t>ingdom</w:t>
      </w:r>
      <w:r w:rsidRPr="00C87034">
        <w:rPr>
          <w:rFonts w:cs="Arial"/>
          <w:bCs/>
        </w:rPr>
        <w:t xml:space="preserve"> in 2013. Cheryl Turnbull is responsible for the DUS testing of Oilseed Rape, and Margaret Wallace covers DUS testing for Cereals, Beans and Kale.</w:t>
      </w:r>
    </w:p>
    <w:p w:rsidR="00C87034" w:rsidRPr="00C87034" w:rsidRDefault="00C87034" w:rsidP="00C87034">
      <w:pPr>
        <w:numPr>
          <w:ilvl w:val="0"/>
          <w:numId w:val="16"/>
        </w:numPr>
        <w:rPr>
          <w:rFonts w:cs="Arial"/>
          <w:color w:val="000000"/>
        </w:rPr>
      </w:pPr>
      <w:r w:rsidRPr="00C87034">
        <w:rPr>
          <w:rFonts w:cs="Arial"/>
          <w:color w:val="000000"/>
        </w:rPr>
        <w:t xml:space="preserve">A new PBR function at the </w:t>
      </w:r>
      <w:proofErr w:type="spellStart"/>
      <w:r w:rsidRPr="00C87034">
        <w:rPr>
          <w:rFonts w:cs="Arial"/>
          <w:color w:val="000000"/>
        </w:rPr>
        <w:t>Agri</w:t>
      </w:r>
      <w:proofErr w:type="spellEnd"/>
      <w:r w:rsidRPr="00C87034">
        <w:rPr>
          <w:rFonts w:cs="Arial"/>
          <w:color w:val="000000"/>
        </w:rPr>
        <w:t xml:space="preserve">-Food and Biosciences Institute (AFBI), </w:t>
      </w:r>
      <w:proofErr w:type="spellStart"/>
      <w:r w:rsidRPr="00C87034">
        <w:rPr>
          <w:rFonts w:cs="Arial"/>
          <w:color w:val="000000"/>
        </w:rPr>
        <w:t>Crossnacreevy</w:t>
      </w:r>
      <w:proofErr w:type="spellEnd"/>
      <w:r w:rsidRPr="00C87034">
        <w:rPr>
          <w:rFonts w:cs="Arial"/>
          <w:color w:val="000000"/>
        </w:rPr>
        <w:t>, Northern Ireland, examined amenity white clover varieties on behalf of the CPVO.</w:t>
      </w:r>
    </w:p>
    <w:p w:rsidR="00C87034" w:rsidRPr="00C87034" w:rsidRDefault="00C87034" w:rsidP="00C87034">
      <w:pPr>
        <w:numPr>
          <w:ilvl w:val="0"/>
          <w:numId w:val="16"/>
        </w:numPr>
        <w:rPr>
          <w:rFonts w:cs="Arial"/>
          <w:color w:val="000000"/>
        </w:rPr>
      </w:pPr>
      <w:r w:rsidRPr="00C87034">
        <w:rPr>
          <w:rFonts w:cs="Arial"/>
        </w:rPr>
        <w:t>NIAB has begun preliminary work to develop a specification for a rewrite of the administrative system controlling information on varieties and providing reports.</w:t>
      </w:r>
    </w:p>
    <w:p w:rsidR="00C87034" w:rsidRDefault="00C87034" w:rsidP="00C87034">
      <w:pPr>
        <w:rPr>
          <w:rFonts w:cs="Arial"/>
        </w:rPr>
      </w:pPr>
    </w:p>
    <w:p w:rsidR="00C87034" w:rsidRDefault="00C87034" w:rsidP="00C87034">
      <w:pPr>
        <w:rPr>
          <w:rFonts w:cs="Arial"/>
        </w:rPr>
      </w:pPr>
    </w:p>
    <w:p w:rsidR="00C87034" w:rsidRDefault="00C87034" w:rsidP="00C87034">
      <w:pPr>
        <w:rPr>
          <w:rFonts w:cs="Arial"/>
        </w:rPr>
      </w:pPr>
    </w:p>
    <w:p w:rsidR="00C87034" w:rsidRPr="00C87034" w:rsidRDefault="00C87034" w:rsidP="00C87034">
      <w:pPr>
        <w:jc w:val="right"/>
        <w:rPr>
          <w:rFonts w:cs="Arial"/>
          <w:color w:val="000000"/>
        </w:rPr>
      </w:pPr>
      <w:r>
        <w:rPr>
          <w:rFonts w:cs="Arial"/>
        </w:rPr>
        <w:t>[Annex</w:t>
      </w:r>
      <w:r w:rsidR="00280850">
        <w:rPr>
          <w:rFonts w:cs="Arial"/>
        </w:rPr>
        <w:t xml:space="preserve"> X</w:t>
      </w:r>
      <w:r w:rsidR="009434D7">
        <w:rPr>
          <w:rFonts w:cs="Arial"/>
        </w:rPr>
        <w:t>I</w:t>
      </w:r>
      <w:r w:rsidR="00280850">
        <w:rPr>
          <w:rFonts w:cs="Arial"/>
        </w:rPr>
        <w:t>I f</w:t>
      </w:r>
      <w:r>
        <w:rPr>
          <w:rFonts w:cs="Arial"/>
        </w:rPr>
        <w:t>ollows]</w:t>
      </w:r>
    </w:p>
    <w:p w:rsidR="00C87034" w:rsidRDefault="00C87034" w:rsidP="00D570E4">
      <w:pPr>
        <w:jc w:val="center"/>
        <w:rPr>
          <w:rFonts w:cs="Arial"/>
        </w:rPr>
      </w:pPr>
    </w:p>
    <w:p w:rsidR="00C87034" w:rsidRDefault="00C87034" w:rsidP="00D570E4">
      <w:pPr>
        <w:jc w:val="center"/>
        <w:rPr>
          <w:rFonts w:cs="Arial"/>
        </w:rPr>
        <w:sectPr w:rsidR="00C87034">
          <w:headerReference w:type="default" r:id="rId42"/>
          <w:pgSz w:w="11906" w:h="16838"/>
          <w:pgMar w:top="1417" w:right="1417" w:bottom="1417" w:left="1417" w:header="708" w:footer="708" w:gutter="0"/>
          <w:cols w:space="708"/>
          <w:docGrid w:linePitch="360"/>
        </w:sectPr>
      </w:pPr>
    </w:p>
    <w:p w:rsidR="005B74E3" w:rsidRDefault="005B74E3" w:rsidP="00D570E4">
      <w:pPr>
        <w:jc w:val="center"/>
        <w:rPr>
          <w:rFonts w:cs="Arial"/>
        </w:rPr>
      </w:pPr>
    </w:p>
    <w:p w:rsidR="00D570E4" w:rsidRPr="00D570E4" w:rsidRDefault="00E52A27" w:rsidP="00D570E4">
      <w:pPr>
        <w:jc w:val="center"/>
        <w:rPr>
          <w:rFonts w:cs="Arial"/>
        </w:rPr>
      </w:pPr>
      <w:r>
        <w:rPr>
          <w:rFonts w:cs="Arial"/>
        </w:rPr>
        <w:t xml:space="preserve">UNITED REPUBLIC OF </w:t>
      </w:r>
      <w:r w:rsidR="00D570E4" w:rsidRPr="00D570E4">
        <w:rPr>
          <w:rFonts w:cs="Arial"/>
        </w:rPr>
        <w:t>TANZANIA</w:t>
      </w:r>
    </w:p>
    <w:p w:rsidR="00D570E4" w:rsidRPr="00D570E4" w:rsidRDefault="00D570E4" w:rsidP="00D570E4">
      <w:pPr>
        <w:rPr>
          <w:rFonts w:cs="Arial"/>
        </w:rPr>
      </w:pPr>
    </w:p>
    <w:p w:rsidR="00D570E4" w:rsidRPr="00D570E4" w:rsidRDefault="00913532" w:rsidP="00D570E4">
      <w:pPr>
        <w:rPr>
          <w:rFonts w:cs="Arial"/>
        </w:rPr>
      </w:pPr>
      <w:r>
        <w:rPr>
          <w:rFonts w:cs="Arial"/>
        </w:rPr>
        <w:t xml:space="preserve">Mainland </w:t>
      </w:r>
      <w:r w:rsidR="00D570E4" w:rsidRPr="00D570E4">
        <w:rPr>
          <w:rFonts w:cs="Arial"/>
        </w:rPr>
        <w:t>Tanzania enacted a law on the Protection of New Plant Varieties (Plant Breeders’ Rights) Act No. 22 of 2002. The Act provided establishment of an office of plant breeders rights; promotion of plant breeding and facilitation of agricultural advancements through the grant and regulation of plant breeders’ rights. The law became operational in 2004 when the Minister responsible for Agriculture declared it officially.</w:t>
      </w:r>
    </w:p>
    <w:p w:rsidR="00D570E4" w:rsidRPr="00D570E4" w:rsidRDefault="00D570E4" w:rsidP="00D570E4">
      <w:pPr>
        <w:rPr>
          <w:rFonts w:cs="Arial"/>
        </w:rPr>
      </w:pPr>
    </w:p>
    <w:p w:rsidR="00D570E4" w:rsidRPr="00D570E4" w:rsidRDefault="00D570E4" w:rsidP="00D570E4">
      <w:pPr>
        <w:rPr>
          <w:rFonts w:cs="Arial"/>
        </w:rPr>
      </w:pPr>
      <w:r w:rsidRPr="00D570E4">
        <w:rPr>
          <w:rFonts w:cs="Arial"/>
        </w:rPr>
        <w:t xml:space="preserve">The Plant Breeders’ Rights Act of 2002 is a </w:t>
      </w:r>
      <w:r w:rsidRPr="00D570E4">
        <w:rPr>
          <w:rFonts w:cs="Arial"/>
          <w:i/>
        </w:rPr>
        <w:t xml:space="preserve">sui generis </w:t>
      </w:r>
      <w:r w:rsidRPr="00D570E4">
        <w:rPr>
          <w:rFonts w:cs="Arial"/>
        </w:rPr>
        <w:t>piece of legislation that provides for a voluntary system intended to enhance plant breeding activities in the public and private sectors. The Act adapted to a large extent major provisions of the UPOV Convention of 1991 although some differences were notable. Due to such differences, it necessitated the Government of</w:t>
      </w:r>
      <w:r w:rsidR="00913532">
        <w:rPr>
          <w:rFonts w:cs="Arial"/>
        </w:rPr>
        <w:t xml:space="preserve"> Mainland </w:t>
      </w:r>
      <w:r w:rsidRPr="00D570E4">
        <w:rPr>
          <w:rFonts w:cs="Arial"/>
        </w:rPr>
        <w:t>Tanzania to review its law to become UPOV 1991 compliant.</w:t>
      </w:r>
    </w:p>
    <w:p w:rsidR="00D570E4" w:rsidRPr="00D570E4" w:rsidRDefault="00D570E4" w:rsidP="00D570E4">
      <w:pPr>
        <w:rPr>
          <w:rFonts w:cs="Arial"/>
        </w:rPr>
      </w:pPr>
    </w:p>
    <w:p w:rsidR="00D570E4" w:rsidRPr="00D570E4" w:rsidRDefault="00D570E4" w:rsidP="00D570E4">
      <w:pPr>
        <w:rPr>
          <w:rFonts w:cs="Arial"/>
        </w:rPr>
      </w:pPr>
      <w:r w:rsidRPr="00D570E4">
        <w:rPr>
          <w:rFonts w:cs="Arial"/>
        </w:rPr>
        <w:t xml:space="preserve">The Government has consulted the UPOV </w:t>
      </w:r>
      <w:r w:rsidR="00913532">
        <w:rPr>
          <w:rFonts w:cs="Arial"/>
        </w:rPr>
        <w:t>Office</w:t>
      </w:r>
      <w:r w:rsidRPr="00D570E4">
        <w:rPr>
          <w:rFonts w:cs="Arial"/>
        </w:rPr>
        <w:t xml:space="preserve"> for advice with regard to the amendment/enactment of new law. We thank UPOV </w:t>
      </w:r>
      <w:r w:rsidR="001A463E">
        <w:rPr>
          <w:rFonts w:cs="Arial"/>
        </w:rPr>
        <w:t xml:space="preserve">Office </w:t>
      </w:r>
      <w:r w:rsidRPr="00D570E4">
        <w:rPr>
          <w:rFonts w:cs="Arial"/>
        </w:rPr>
        <w:t xml:space="preserve">for guidance on this matter. Now we are happy that </w:t>
      </w:r>
      <w:r w:rsidR="00913532">
        <w:rPr>
          <w:rFonts w:cs="Arial"/>
        </w:rPr>
        <w:t xml:space="preserve">Mainland </w:t>
      </w:r>
      <w:r w:rsidRPr="00D570E4">
        <w:rPr>
          <w:rFonts w:cs="Arial"/>
        </w:rPr>
        <w:t xml:space="preserve">Tanzania has a new Plant Breeders’ Rights Law of 2012 which is UPOV compliant. </w:t>
      </w:r>
      <w:r w:rsidR="00913532">
        <w:rPr>
          <w:rFonts w:cs="Arial"/>
        </w:rPr>
        <w:t xml:space="preserve"> Mainland </w:t>
      </w:r>
      <w:r w:rsidRPr="00D570E4">
        <w:rPr>
          <w:rFonts w:cs="Arial"/>
        </w:rPr>
        <w:t xml:space="preserve">Tanzania being </w:t>
      </w:r>
      <w:r w:rsidR="001A463E">
        <w:rPr>
          <w:rFonts w:cs="Arial"/>
        </w:rPr>
        <w:t xml:space="preserve">a part of </w:t>
      </w:r>
      <w:r w:rsidRPr="00D570E4">
        <w:rPr>
          <w:rFonts w:cs="Arial"/>
        </w:rPr>
        <w:t>a United Republic requires</w:t>
      </w:r>
      <w:r w:rsidR="001A463E">
        <w:rPr>
          <w:rFonts w:cs="Arial"/>
        </w:rPr>
        <w:t xml:space="preserve"> the</w:t>
      </w:r>
      <w:r w:rsidRPr="00D570E4">
        <w:rPr>
          <w:rFonts w:cs="Arial"/>
        </w:rPr>
        <w:t xml:space="preserve"> other party of the union to have a law which is also UPOV 1991 compliant. Efforts have been made to facilitate Zanzibar to have UPOV compliant law in place to enable the United Republic of Tanzania to become a UPOV member. Zanzibar law is reached a final stage of its preparation, may be passed by Zanzibar parliaments by end of this year. It is the expectation of the United Republic of Tanzania to become full member of UPOV by next year.</w:t>
      </w:r>
    </w:p>
    <w:p w:rsidR="00117575" w:rsidRDefault="00117575" w:rsidP="00117575">
      <w:pPr>
        <w:ind w:left="720" w:right="-52"/>
        <w:jc w:val="right"/>
        <w:rPr>
          <w:lang w:val="hr-HR"/>
        </w:rPr>
      </w:pPr>
    </w:p>
    <w:p w:rsidR="00E52A27" w:rsidRDefault="00E52A27" w:rsidP="00117575">
      <w:pPr>
        <w:ind w:left="720" w:right="-52"/>
        <w:jc w:val="right"/>
        <w:rPr>
          <w:lang w:val="hr-HR"/>
        </w:rPr>
      </w:pPr>
    </w:p>
    <w:p w:rsidR="00E52A27" w:rsidRDefault="00E52A27" w:rsidP="00117575">
      <w:pPr>
        <w:ind w:left="720" w:right="-52"/>
        <w:jc w:val="right"/>
        <w:rPr>
          <w:lang w:val="hr-HR"/>
        </w:rPr>
      </w:pPr>
    </w:p>
    <w:p w:rsidR="00CA3267" w:rsidRDefault="00E52A27" w:rsidP="00117575">
      <w:pPr>
        <w:ind w:left="720" w:right="-52"/>
        <w:jc w:val="right"/>
        <w:rPr>
          <w:lang w:val="hr-HR"/>
        </w:rPr>
        <w:sectPr w:rsidR="00CA3267">
          <w:headerReference w:type="default" r:id="rId43"/>
          <w:pgSz w:w="11906" w:h="16838"/>
          <w:pgMar w:top="1417" w:right="1417" w:bottom="1417" w:left="1417" w:header="708" w:footer="708" w:gutter="0"/>
          <w:cols w:space="708"/>
          <w:docGrid w:linePitch="360"/>
        </w:sectPr>
      </w:pPr>
      <w:r>
        <w:rPr>
          <w:lang w:val="hr-HR"/>
        </w:rPr>
        <w:t xml:space="preserve">[Annex </w:t>
      </w:r>
      <w:r w:rsidR="009A72CF">
        <w:rPr>
          <w:lang w:val="hr-HR"/>
        </w:rPr>
        <w:t>X</w:t>
      </w:r>
      <w:r w:rsidR="009434D7">
        <w:rPr>
          <w:lang w:val="hr-HR"/>
        </w:rPr>
        <w:t>I</w:t>
      </w:r>
      <w:r w:rsidR="009A72CF">
        <w:rPr>
          <w:lang w:val="hr-HR"/>
        </w:rPr>
        <w:t>II</w:t>
      </w:r>
      <w:r>
        <w:rPr>
          <w:lang w:val="hr-HR"/>
        </w:rPr>
        <w:t xml:space="preserve"> follows]</w:t>
      </w:r>
    </w:p>
    <w:p w:rsidR="001832E8" w:rsidRDefault="001832E8" w:rsidP="00CA3267">
      <w:pPr>
        <w:jc w:val="center"/>
        <w:rPr>
          <w:rFonts w:cs="Arial"/>
        </w:rPr>
      </w:pPr>
      <w:bookmarkStart w:id="5" w:name="_Toc324764413"/>
    </w:p>
    <w:p w:rsidR="002E5CAE" w:rsidRDefault="002E5CAE" w:rsidP="00CA3267">
      <w:pPr>
        <w:jc w:val="center"/>
        <w:rPr>
          <w:rFonts w:cs="Arial"/>
        </w:rPr>
      </w:pPr>
    </w:p>
    <w:p w:rsidR="002E5CAE" w:rsidRDefault="002E5CAE" w:rsidP="00CA3267">
      <w:pPr>
        <w:jc w:val="center"/>
        <w:rPr>
          <w:rFonts w:cs="Arial"/>
        </w:rPr>
      </w:pPr>
      <w:r>
        <w:rPr>
          <w:rFonts w:cs="Arial"/>
        </w:rPr>
        <w:t>EUROPEAN SEED ASSOCIATION</w:t>
      </w:r>
      <w:r w:rsidR="009434D7">
        <w:rPr>
          <w:rFonts w:cs="Arial"/>
        </w:rPr>
        <w:t xml:space="preserve"> </w:t>
      </w:r>
    </w:p>
    <w:p w:rsidR="009434D7" w:rsidRDefault="009434D7" w:rsidP="002E5CAE">
      <w:pPr>
        <w:rPr>
          <w:rFonts w:cs="Arial"/>
          <w:b/>
        </w:rPr>
      </w:pPr>
    </w:p>
    <w:p w:rsidR="002E5CAE" w:rsidRDefault="002E5CAE" w:rsidP="002E5CAE">
      <w:pPr>
        <w:rPr>
          <w:rFonts w:cs="Arial"/>
          <w:b/>
        </w:rPr>
      </w:pPr>
      <w:r w:rsidRPr="008871F9">
        <w:rPr>
          <w:rFonts w:cs="Arial"/>
          <w:b/>
        </w:rPr>
        <w:t>Developments in the European Seed Association (ESA)</w:t>
      </w:r>
    </w:p>
    <w:p w:rsidR="002E5CAE" w:rsidRPr="008871F9" w:rsidRDefault="002E5CAE" w:rsidP="002E5CAE">
      <w:pPr>
        <w:rPr>
          <w:rFonts w:cs="Arial"/>
          <w:b/>
        </w:rPr>
      </w:pPr>
    </w:p>
    <w:p w:rsidR="002E5CAE" w:rsidRDefault="002E5CAE" w:rsidP="002E5CAE">
      <w:pPr>
        <w:rPr>
          <w:rFonts w:cs="Arial"/>
        </w:rPr>
      </w:pPr>
      <w:r>
        <w:rPr>
          <w:rFonts w:cs="Arial"/>
        </w:rPr>
        <w:t xml:space="preserve">The Annual Congress of ESA took place from October 14 – 17 in Brussels (BE). A record of more than 750 participants attended the meetings clearly showing the increased interest in the event. </w:t>
      </w:r>
      <w:proofErr w:type="spellStart"/>
      <w:r>
        <w:rPr>
          <w:rFonts w:cs="Arial"/>
        </w:rPr>
        <w:t>Mr</w:t>
      </w:r>
      <w:proofErr w:type="spellEnd"/>
      <w:r w:rsidR="00D71152">
        <w:rPr>
          <w:rFonts w:cs="Arial"/>
        </w:rPr>
        <w:t> </w:t>
      </w:r>
      <w:proofErr w:type="spellStart"/>
      <w:r>
        <w:rPr>
          <w:rFonts w:cs="Arial"/>
        </w:rPr>
        <w:t>Christoph</w:t>
      </w:r>
      <w:proofErr w:type="spellEnd"/>
      <w:r>
        <w:rPr>
          <w:rFonts w:cs="Arial"/>
        </w:rPr>
        <w:t xml:space="preserve"> </w:t>
      </w:r>
      <w:proofErr w:type="spellStart"/>
      <w:r>
        <w:rPr>
          <w:rFonts w:cs="Arial"/>
        </w:rPr>
        <w:t>Amberger</w:t>
      </w:r>
      <w:proofErr w:type="spellEnd"/>
      <w:r>
        <w:rPr>
          <w:rFonts w:cs="Arial"/>
        </w:rPr>
        <w:t xml:space="preserve"> (KWS – DE) stepped down as ESA President and was succeeded by </w:t>
      </w:r>
      <w:proofErr w:type="spellStart"/>
      <w:r>
        <w:rPr>
          <w:rFonts w:cs="Arial"/>
        </w:rPr>
        <w:t>Mr</w:t>
      </w:r>
      <w:proofErr w:type="spellEnd"/>
      <w:proofErr w:type="gramStart"/>
      <w:r w:rsidR="00D71152">
        <w:rPr>
          <w:rFonts w:cs="Arial"/>
        </w:rPr>
        <w:t> </w:t>
      </w:r>
      <w:r>
        <w:rPr>
          <w:rFonts w:cs="Arial"/>
        </w:rPr>
        <w:t xml:space="preserve"> Gerard</w:t>
      </w:r>
      <w:proofErr w:type="gramEnd"/>
      <w:r>
        <w:rPr>
          <w:rFonts w:cs="Arial"/>
        </w:rPr>
        <w:t xml:space="preserve"> </w:t>
      </w:r>
      <w:proofErr w:type="spellStart"/>
      <w:r>
        <w:rPr>
          <w:rFonts w:cs="Arial"/>
        </w:rPr>
        <w:t>Backx</w:t>
      </w:r>
      <w:proofErr w:type="spellEnd"/>
      <w:r>
        <w:rPr>
          <w:rFonts w:cs="Arial"/>
        </w:rPr>
        <w:t xml:space="preserve"> (HZPC – NL). ESA is </w:t>
      </w:r>
      <w:proofErr w:type="spellStart"/>
      <w:r>
        <w:rPr>
          <w:rFonts w:cs="Arial"/>
        </w:rPr>
        <w:t>focussing</w:t>
      </w:r>
      <w:proofErr w:type="spellEnd"/>
      <w:r>
        <w:rPr>
          <w:rFonts w:cs="Arial"/>
        </w:rPr>
        <w:t xml:space="preserve"> on the implementation of the European Seed Treatment Assurance Scheme to assure safe handling of seed treatment and treated seed. As follow up of the adoption of the ESA Position paper on Intellectual Property Rights ESA is in the process of developing a patent data base to provide information on patents linked to specific varieties. This data base will be freely available as from July 1</w:t>
      </w:r>
      <w:r w:rsidRPr="00012D84">
        <w:rPr>
          <w:rFonts w:cs="Arial"/>
          <w:vertAlign w:val="superscript"/>
        </w:rPr>
        <w:t>st</w:t>
      </w:r>
      <w:r>
        <w:rPr>
          <w:rFonts w:cs="Arial"/>
        </w:rPr>
        <w:t xml:space="preserve">. On both issues more information can be found on the ESA website: </w:t>
      </w:r>
      <w:hyperlink r:id="rId44" w:history="1">
        <w:r w:rsidRPr="00A93C5A">
          <w:rPr>
            <w:rStyle w:val="Hyperlink"/>
            <w:rFonts w:cs="Arial"/>
          </w:rPr>
          <w:t>www.euroseeds.org</w:t>
        </w:r>
      </w:hyperlink>
      <w:r>
        <w:rPr>
          <w:rFonts w:cs="Arial"/>
        </w:rPr>
        <w:t xml:space="preserve">. </w:t>
      </w:r>
    </w:p>
    <w:p w:rsidR="002E5CAE" w:rsidRDefault="002E5CAE" w:rsidP="002E5CAE">
      <w:pPr>
        <w:rPr>
          <w:rFonts w:cs="Arial"/>
        </w:rPr>
      </w:pPr>
    </w:p>
    <w:p w:rsidR="002E5CAE" w:rsidRDefault="002E5CAE" w:rsidP="002E5CAE">
      <w:pPr>
        <w:rPr>
          <w:rFonts w:cs="Arial"/>
        </w:rPr>
      </w:pPr>
      <w:r>
        <w:rPr>
          <w:rFonts w:cs="Arial"/>
        </w:rPr>
        <w:t>ESA and its members are stepping up activities to monitoring and fight black market activities in particular in grasses, potatoes and vegetables. In vegetables increased activities are noted regarding illegal vegetative reproduction of F1 hybrids in for example tomato and eggplant. The Anti-Infringement Bureau (AIB) is taking specific actions to fight against these activities. Breeders Trust is actively fighting black market activitie</w:t>
      </w:r>
      <w:r w:rsidR="00D961BE">
        <w:rPr>
          <w:rFonts w:cs="Arial"/>
        </w:rPr>
        <w:t>s in potatoes and grass seeds.</w:t>
      </w:r>
    </w:p>
    <w:p w:rsidR="002E5CAE" w:rsidRDefault="002E5CAE" w:rsidP="002E5CAE">
      <w:pPr>
        <w:rPr>
          <w:rFonts w:cs="Arial"/>
        </w:rPr>
      </w:pPr>
    </w:p>
    <w:p w:rsidR="002E5CAE" w:rsidRPr="00012D84" w:rsidRDefault="002E5CAE" w:rsidP="002E5CAE">
      <w:pPr>
        <w:rPr>
          <w:rFonts w:cs="Arial"/>
        </w:rPr>
      </w:pPr>
      <w:r>
        <w:rPr>
          <w:rFonts w:cs="Arial"/>
        </w:rPr>
        <w:t>On May 6</w:t>
      </w:r>
      <w:r w:rsidRPr="00012D84">
        <w:rPr>
          <w:rFonts w:cs="Arial"/>
          <w:vertAlign w:val="superscript"/>
        </w:rPr>
        <w:t>th</w:t>
      </w:r>
      <w:r>
        <w:rPr>
          <w:rFonts w:cs="Arial"/>
        </w:rPr>
        <w:t xml:space="preserve"> the </w:t>
      </w:r>
      <w:r w:rsidR="008636AB">
        <w:rPr>
          <w:rFonts w:cs="Arial"/>
        </w:rPr>
        <w:t xml:space="preserve">European </w:t>
      </w:r>
      <w:r>
        <w:rPr>
          <w:rFonts w:cs="Arial"/>
        </w:rPr>
        <w:t>Commission and adopted its proposal on the so-called package on Plant Reproductive Material (PRM). This package revises the EU legislation on Plant and Animal Health, Plant Reproductive Material and Food and Feed Control. The proposal contains the main pillars regarding variety identity and seed certification as well as provisions for the marketing of conservation varieties. The PRM package will now enter into discussions with the European Council and the European Parliament and after adoption will rule the European seed mar</w:t>
      </w:r>
      <w:r w:rsidR="008636AB">
        <w:rPr>
          <w:rFonts w:cs="Arial"/>
        </w:rPr>
        <w:t>ket for the next generation.</w:t>
      </w:r>
    </w:p>
    <w:p w:rsidR="002E5CAE" w:rsidRDefault="002E5CAE" w:rsidP="002E5CAE">
      <w:pPr>
        <w:rPr>
          <w:rFonts w:cs="Arial"/>
        </w:rPr>
      </w:pPr>
    </w:p>
    <w:p w:rsidR="002E5CAE" w:rsidRDefault="002E5CAE" w:rsidP="002E5CAE">
      <w:pPr>
        <w:rPr>
          <w:rFonts w:cs="Arial"/>
        </w:rPr>
      </w:pPr>
      <w:r>
        <w:rPr>
          <w:rFonts w:cs="Arial"/>
        </w:rPr>
        <w:t xml:space="preserve">Registration for the 2013 ESA Annual Meeting has been opened. This year the ESA AM will take place from October 13-16 in Warsaw (PL). </w:t>
      </w:r>
    </w:p>
    <w:p w:rsidR="002E5CAE" w:rsidRDefault="002E5CAE" w:rsidP="00CA3267">
      <w:pPr>
        <w:jc w:val="center"/>
        <w:rPr>
          <w:rFonts w:cs="Arial"/>
        </w:rPr>
      </w:pPr>
    </w:p>
    <w:p w:rsidR="002E5CAE" w:rsidRDefault="002E5CAE" w:rsidP="00CA3267">
      <w:pPr>
        <w:jc w:val="center"/>
        <w:rPr>
          <w:rFonts w:cs="Arial"/>
        </w:rPr>
      </w:pPr>
    </w:p>
    <w:p w:rsidR="009434D7" w:rsidRDefault="009434D7" w:rsidP="009434D7">
      <w:pPr>
        <w:jc w:val="right"/>
        <w:rPr>
          <w:rFonts w:cs="Arial"/>
        </w:rPr>
      </w:pPr>
      <w:r>
        <w:rPr>
          <w:rFonts w:cs="Arial"/>
        </w:rPr>
        <w:t>[Annex XIV follows]</w:t>
      </w:r>
    </w:p>
    <w:p w:rsidR="002E5CAE" w:rsidRDefault="002E5CAE" w:rsidP="00CA3267">
      <w:pPr>
        <w:jc w:val="center"/>
        <w:rPr>
          <w:rFonts w:cs="Arial"/>
        </w:rPr>
      </w:pPr>
    </w:p>
    <w:p w:rsidR="002E5CAE" w:rsidRDefault="002E5CAE" w:rsidP="00CA3267">
      <w:pPr>
        <w:jc w:val="center"/>
        <w:rPr>
          <w:rFonts w:cs="Arial"/>
        </w:rPr>
        <w:sectPr w:rsidR="002E5CAE" w:rsidSect="000D0734">
          <w:footerReference w:type="default" r:id="rId45"/>
          <w:headerReference w:type="first" r:id="rId46"/>
          <w:pgSz w:w="11906" w:h="16838" w:code="9"/>
          <w:pgMar w:top="1411" w:right="1339" w:bottom="1411" w:left="1411" w:header="706" w:footer="706" w:gutter="0"/>
          <w:cols w:space="708"/>
          <w:titlePg/>
          <w:docGrid w:linePitch="360"/>
        </w:sectPr>
      </w:pPr>
    </w:p>
    <w:p w:rsidR="001832E8" w:rsidRDefault="001832E8" w:rsidP="00CA3267">
      <w:pPr>
        <w:jc w:val="center"/>
        <w:rPr>
          <w:rFonts w:cs="Arial"/>
        </w:rPr>
      </w:pPr>
    </w:p>
    <w:p w:rsidR="009434D7" w:rsidRDefault="009434D7" w:rsidP="00CA3267">
      <w:pPr>
        <w:jc w:val="center"/>
        <w:rPr>
          <w:rFonts w:cs="Arial"/>
        </w:rPr>
      </w:pPr>
    </w:p>
    <w:p w:rsidR="00CA3267" w:rsidRDefault="00CA3267" w:rsidP="00CA3267">
      <w:pPr>
        <w:jc w:val="center"/>
        <w:rPr>
          <w:rFonts w:cs="Arial"/>
        </w:rPr>
      </w:pPr>
      <w:r w:rsidRPr="00CA3267">
        <w:rPr>
          <w:rFonts w:cs="Arial"/>
        </w:rPr>
        <w:t>I</w:t>
      </w:r>
      <w:bookmarkEnd w:id="5"/>
      <w:r w:rsidRPr="00CA3267">
        <w:rPr>
          <w:rFonts w:cs="Arial"/>
        </w:rPr>
        <w:t>NTERNATIONAL SEED FEDERATION</w:t>
      </w:r>
    </w:p>
    <w:p w:rsidR="001832E8" w:rsidRPr="00CA3267" w:rsidRDefault="001832E8" w:rsidP="002631D6">
      <w:pPr>
        <w:jc w:val="center"/>
        <w:rPr>
          <w:rFonts w:cs="Arial"/>
        </w:rPr>
      </w:pPr>
    </w:p>
    <w:p w:rsidR="00CA3267" w:rsidRPr="009135BB" w:rsidRDefault="00CA3267" w:rsidP="002631D6">
      <w:pPr>
        <w:rPr>
          <w:rFonts w:cs="Calibri"/>
          <w:color w:val="000000"/>
        </w:rPr>
      </w:pPr>
      <w:r>
        <w:rPr>
          <w:rFonts w:cs="Calibri"/>
        </w:rPr>
        <w:t xml:space="preserve">2012 saw the culmination of many years of hard work at the 2012 ISF World Seed Congress in </w:t>
      </w:r>
      <w:r w:rsidRPr="0090243D">
        <w:rPr>
          <w:rFonts w:cs="Calibri"/>
        </w:rPr>
        <w:t>Rio</w:t>
      </w:r>
      <w:r>
        <w:rPr>
          <w:rFonts w:cs="Calibri"/>
        </w:rPr>
        <w:t xml:space="preserve"> de Janeiro, Brazil: revised ISF Trade Rules, a revised ISF View on Intellectual Property and a position paper on a single access and benefit sharing system were adopted. </w:t>
      </w:r>
    </w:p>
    <w:p w:rsidR="002631D6" w:rsidRDefault="002631D6" w:rsidP="002631D6">
      <w:pPr>
        <w:rPr>
          <w:rFonts w:cs="Arial"/>
          <w:b/>
          <w:u w:val="single"/>
        </w:rPr>
      </w:pPr>
    </w:p>
    <w:p w:rsidR="00571936" w:rsidRPr="00571936" w:rsidRDefault="00CA3267" w:rsidP="002631D6">
      <w:pPr>
        <w:rPr>
          <w:rFonts w:cs="Arial"/>
          <w:b/>
          <w:u w:val="single"/>
        </w:rPr>
      </w:pPr>
      <w:r w:rsidRPr="00571936">
        <w:rPr>
          <w:rFonts w:cs="Arial"/>
          <w:b/>
          <w:u w:val="single"/>
        </w:rPr>
        <w:t>Intellectual Property</w:t>
      </w:r>
    </w:p>
    <w:p w:rsidR="00CA3267" w:rsidRPr="00571936" w:rsidRDefault="00CA3267" w:rsidP="002631D6">
      <w:pPr>
        <w:rPr>
          <w:rFonts w:cs="Arial"/>
        </w:rPr>
      </w:pPr>
      <w:r w:rsidRPr="00571936">
        <w:rPr>
          <w:rFonts w:cs="Arial"/>
        </w:rPr>
        <w:t>The revised ISF View on Intellectual Property has a largely increased chapter on Plant Breeders Rights (PBR) and devotes also much more text on Patents as compared to the previous version. In addition, the ISF View on IP addresses other forms of intellectual property protection and its relation with plant genetic resources for food and agriculture.</w:t>
      </w:r>
    </w:p>
    <w:p w:rsidR="00CA3267" w:rsidRPr="00571936" w:rsidRDefault="00CA3267" w:rsidP="002631D6">
      <w:pPr>
        <w:rPr>
          <w:rFonts w:cs="Arial"/>
        </w:rPr>
      </w:pPr>
      <w:r w:rsidRPr="00571936">
        <w:rPr>
          <w:rFonts w:cs="Arial"/>
        </w:rPr>
        <w:t xml:space="preserve">In the months after Rio the ISF Intellectual Property Committee (IPC) worked on several IP topics that had been postponed until after adoption of the position paper. The outcome of a questionnaire on the practical aspects of Plant Breeders Rights applications, examination and granting were discussed. This resulted in a letter to UPOV asking for their consideration of the views of the seed industry. </w:t>
      </w:r>
    </w:p>
    <w:p w:rsidR="00CA3267" w:rsidRPr="00571936" w:rsidRDefault="00CA3267" w:rsidP="002631D6">
      <w:pPr>
        <w:rPr>
          <w:rFonts w:cs="Arial"/>
        </w:rPr>
      </w:pPr>
      <w:r w:rsidRPr="00571936">
        <w:rPr>
          <w:rFonts w:cs="Arial"/>
        </w:rPr>
        <w:t>Disclosure of origin in patent applications continues to receive thorough discussion. ISF is currently working on a position paper on the topic.</w:t>
      </w:r>
    </w:p>
    <w:p w:rsidR="00CA3267" w:rsidRPr="00571936" w:rsidRDefault="00CA3267" w:rsidP="002631D6">
      <w:pPr>
        <w:rPr>
          <w:rFonts w:cs="Arial"/>
        </w:rPr>
      </w:pPr>
      <w:r w:rsidRPr="00571936">
        <w:rPr>
          <w:rFonts w:cs="Arial"/>
        </w:rPr>
        <w:t xml:space="preserve">ISF also invited a speaker from CGIAR (Consortium of 15 International Agricultural Research </w:t>
      </w:r>
      <w:proofErr w:type="spellStart"/>
      <w:r w:rsidRPr="00571936">
        <w:rPr>
          <w:rFonts w:cs="Arial"/>
        </w:rPr>
        <w:t>Centres</w:t>
      </w:r>
      <w:proofErr w:type="spellEnd"/>
      <w:r w:rsidRPr="00571936">
        <w:rPr>
          <w:rFonts w:cs="Arial"/>
        </w:rPr>
        <w:t xml:space="preserve">) who spoke on their recently adopted Intellectual Asset Principles. </w:t>
      </w:r>
    </w:p>
    <w:p w:rsidR="00CA3267" w:rsidRPr="00571936" w:rsidRDefault="00CA3267" w:rsidP="002631D6">
      <w:pPr>
        <w:rPr>
          <w:rFonts w:cs="Arial"/>
        </w:rPr>
      </w:pPr>
      <w:r w:rsidRPr="00571936">
        <w:rPr>
          <w:rFonts w:cs="Arial"/>
        </w:rPr>
        <w:t>To continue its series of outreach efforts to national and regional IP authorities (EU, US, India), the IPC has scheduled a meeting with Chinese IP officials, to share the ISF view on IP to them and get updated on the IP situation in China.</w:t>
      </w:r>
    </w:p>
    <w:p w:rsidR="002631D6" w:rsidRDefault="002631D6" w:rsidP="002631D6">
      <w:pPr>
        <w:rPr>
          <w:rFonts w:cs="Arial"/>
          <w:b/>
          <w:u w:val="single"/>
        </w:rPr>
      </w:pPr>
    </w:p>
    <w:p w:rsidR="00CA3267" w:rsidRPr="00571936" w:rsidRDefault="00CA3267" w:rsidP="002631D6">
      <w:pPr>
        <w:rPr>
          <w:rFonts w:cs="Arial"/>
          <w:b/>
          <w:u w:val="single"/>
        </w:rPr>
      </w:pPr>
      <w:r w:rsidRPr="00571936">
        <w:rPr>
          <w:rFonts w:cs="Arial"/>
          <w:b/>
          <w:u w:val="single"/>
        </w:rPr>
        <w:t>World Seed Project</w:t>
      </w:r>
    </w:p>
    <w:p w:rsidR="002631D6" w:rsidRDefault="00CA3267" w:rsidP="002631D6">
      <w:pPr>
        <w:rPr>
          <w:rFonts w:cs="Arial"/>
        </w:rPr>
      </w:pPr>
      <w:r w:rsidRPr="00571936">
        <w:rPr>
          <w:rFonts w:cs="Arial"/>
        </w:rPr>
        <w:t xml:space="preserve">Since 2009 ISF has been engaged with the World Seed Project which seeks to strengthen the seed sector in developing countries. ISF’s role in the project is to enhance the growth of the local seed industry to ensure farmer’s access to improved varieties and seeds. </w:t>
      </w:r>
    </w:p>
    <w:p w:rsidR="00EF7BD5" w:rsidRDefault="00EF7BD5" w:rsidP="002631D6">
      <w:pPr>
        <w:rPr>
          <w:rFonts w:cs="Arial"/>
          <w:b/>
          <w:u w:val="single"/>
        </w:rPr>
      </w:pPr>
    </w:p>
    <w:p w:rsidR="00CA3267" w:rsidRPr="00571936" w:rsidRDefault="00CA3267" w:rsidP="002631D6">
      <w:pPr>
        <w:rPr>
          <w:rFonts w:cs="Arial"/>
          <w:b/>
          <w:u w:val="single"/>
        </w:rPr>
      </w:pPr>
      <w:r w:rsidRPr="00571936">
        <w:rPr>
          <w:rFonts w:cs="Arial"/>
          <w:b/>
          <w:u w:val="single"/>
        </w:rPr>
        <w:t>ISF World Seed Congress</w:t>
      </w:r>
    </w:p>
    <w:p w:rsidR="00CA3267" w:rsidRPr="00571936" w:rsidRDefault="00CA3267" w:rsidP="002631D6">
      <w:pPr>
        <w:rPr>
          <w:rFonts w:cs="Arial"/>
        </w:rPr>
      </w:pPr>
      <w:r w:rsidRPr="00571936">
        <w:rPr>
          <w:rFonts w:cs="Arial"/>
        </w:rPr>
        <w:t xml:space="preserve">In Dec. 2012 the prize ceremony of the annual Brazilian </w:t>
      </w:r>
      <w:proofErr w:type="spellStart"/>
      <w:r w:rsidRPr="00571936">
        <w:rPr>
          <w:rFonts w:cs="Arial"/>
        </w:rPr>
        <w:t>Premio</w:t>
      </w:r>
      <w:proofErr w:type="spellEnd"/>
      <w:r w:rsidRPr="00571936">
        <w:rPr>
          <w:rFonts w:cs="Arial"/>
        </w:rPr>
        <w:t xml:space="preserve"> </w:t>
      </w:r>
      <w:proofErr w:type="spellStart"/>
      <w:r w:rsidRPr="00571936">
        <w:rPr>
          <w:rFonts w:cs="Arial"/>
        </w:rPr>
        <w:t>Caio</w:t>
      </w:r>
      <w:proofErr w:type="spellEnd"/>
      <w:r w:rsidRPr="00571936">
        <w:rPr>
          <w:rFonts w:cs="Arial"/>
        </w:rPr>
        <w:t xml:space="preserve"> was held in Sao Paulo, which rates events and services in Brazil. The ISF World Seed Congress 2012 in Rio, Brazil conquered the second place in the category “International Congress”. The UN Rio +20 conference won the first price. The registration for the upcoming ISF World Seed Congress in Athens (May 2013) broke a new record: close to 1600 participants are planning to come to the Congress.</w:t>
      </w:r>
    </w:p>
    <w:p w:rsidR="002631D6" w:rsidRDefault="002631D6" w:rsidP="002631D6">
      <w:pPr>
        <w:rPr>
          <w:rFonts w:cs="Arial"/>
          <w:b/>
          <w:u w:val="single"/>
        </w:rPr>
      </w:pPr>
    </w:p>
    <w:p w:rsidR="00CA3267" w:rsidRPr="00571936" w:rsidRDefault="00CA3267" w:rsidP="002631D6">
      <w:pPr>
        <w:rPr>
          <w:rFonts w:cs="Arial"/>
          <w:b/>
        </w:rPr>
      </w:pPr>
      <w:r w:rsidRPr="00571936">
        <w:rPr>
          <w:rFonts w:cs="Arial"/>
          <w:b/>
          <w:u w:val="single"/>
        </w:rPr>
        <w:t>UPOV</w:t>
      </w:r>
    </w:p>
    <w:p w:rsidR="00CA3267" w:rsidRPr="00571936" w:rsidRDefault="00CA3267" w:rsidP="002631D6">
      <w:pPr>
        <w:rPr>
          <w:rFonts w:cs="Arial"/>
        </w:rPr>
      </w:pPr>
      <w:r w:rsidRPr="00571936">
        <w:rPr>
          <w:rFonts w:cs="Arial"/>
        </w:rPr>
        <w:t xml:space="preserve">As each year ISF has participated in the UPOV meetings of the TC, CAJ, CAJ-AG, </w:t>
      </w:r>
      <w:proofErr w:type="gramStart"/>
      <w:r w:rsidRPr="00571936">
        <w:rPr>
          <w:rFonts w:cs="Arial"/>
        </w:rPr>
        <w:t>Council</w:t>
      </w:r>
      <w:proofErr w:type="gramEnd"/>
      <w:r w:rsidRPr="00571936">
        <w:rPr>
          <w:rFonts w:cs="Arial"/>
        </w:rPr>
        <w:t xml:space="preserve"> and in the TWA and TWV. A strong, transparent and cost-effective system of Plant Breeders Rights has been the core message in all its ISF interventions combined with a request for more harmonization across the UPOV member countries.</w:t>
      </w:r>
    </w:p>
    <w:p w:rsidR="00CA3267" w:rsidRPr="00571936" w:rsidRDefault="00CA3267" w:rsidP="002631D6">
      <w:pPr>
        <w:rPr>
          <w:rFonts w:cs="Arial"/>
        </w:rPr>
      </w:pPr>
      <w:r w:rsidRPr="00571936">
        <w:rPr>
          <w:rFonts w:cs="Arial"/>
        </w:rPr>
        <w:t xml:space="preserve">ISF continues to attend the discussions on the Electronic Application Form, which saw great progress in the recent adoption by WIPO of the ST.96 standard for XML. This clears the way for UPOV and CPVO to look for a harmonized approach towards e-filing. ISF continues to be a partner in this project. </w:t>
      </w:r>
    </w:p>
    <w:p w:rsidR="002631D6" w:rsidRDefault="002631D6" w:rsidP="002631D6">
      <w:pPr>
        <w:rPr>
          <w:rFonts w:cs="Arial"/>
          <w:b/>
          <w:u w:val="single"/>
        </w:rPr>
      </w:pPr>
    </w:p>
    <w:p w:rsidR="00CA3267" w:rsidRPr="00571936" w:rsidRDefault="00CA3267" w:rsidP="002631D6">
      <w:pPr>
        <w:rPr>
          <w:rFonts w:cs="Arial"/>
          <w:b/>
          <w:u w:val="single"/>
        </w:rPr>
      </w:pPr>
      <w:r w:rsidRPr="00571936">
        <w:rPr>
          <w:rFonts w:cs="Arial"/>
          <w:b/>
          <w:u w:val="single"/>
        </w:rPr>
        <w:t>Continued growth</w:t>
      </w:r>
    </w:p>
    <w:p w:rsidR="00CA3267" w:rsidRPr="00571936" w:rsidRDefault="00CA3267" w:rsidP="002631D6">
      <w:pPr>
        <w:rPr>
          <w:rFonts w:cs="Arial"/>
        </w:rPr>
      </w:pPr>
      <w:r w:rsidRPr="00571936">
        <w:rPr>
          <w:rFonts w:cs="Arial"/>
        </w:rPr>
        <w:t xml:space="preserve">Currently ISF has 233 members. In addition to that, 16 applications for membership are up for approval at the Athens Congress. </w:t>
      </w:r>
    </w:p>
    <w:p w:rsidR="00E52A27" w:rsidRDefault="00E52A27" w:rsidP="00117575">
      <w:pPr>
        <w:ind w:left="720" w:right="-52"/>
        <w:jc w:val="right"/>
        <w:rPr>
          <w:lang w:val="hr-HR"/>
        </w:rPr>
      </w:pPr>
    </w:p>
    <w:p w:rsidR="00CA3267" w:rsidRDefault="00CA3267" w:rsidP="00117575">
      <w:pPr>
        <w:ind w:left="720" w:right="-52"/>
        <w:jc w:val="right"/>
        <w:rPr>
          <w:lang w:val="hr-HR"/>
        </w:rPr>
      </w:pPr>
    </w:p>
    <w:p w:rsidR="00CA3267" w:rsidRDefault="00CA3267" w:rsidP="00117575">
      <w:pPr>
        <w:ind w:left="720" w:right="-52"/>
        <w:jc w:val="right"/>
        <w:rPr>
          <w:lang w:val="hr-HR"/>
        </w:rPr>
      </w:pPr>
    </w:p>
    <w:p w:rsidR="00CA3267" w:rsidRDefault="00EB0CF0" w:rsidP="00117575">
      <w:pPr>
        <w:ind w:left="720" w:right="-52"/>
        <w:jc w:val="right"/>
        <w:rPr>
          <w:lang w:val="hr-HR"/>
        </w:rPr>
      </w:pPr>
      <w:r>
        <w:rPr>
          <w:lang w:val="hr-HR"/>
        </w:rPr>
        <w:t xml:space="preserve">[End of Annex </w:t>
      </w:r>
      <w:r w:rsidR="009A72CF">
        <w:rPr>
          <w:lang w:val="hr-HR"/>
        </w:rPr>
        <w:t>XI</w:t>
      </w:r>
      <w:r w:rsidR="009434D7">
        <w:rPr>
          <w:lang w:val="hr-HR"/>
        </w:rPr>
        <w:t>V</w:t>
      </w:r>
      <w:r w:rsidR="00CA3267">
        <w:rPr>
          <w:lang w:val="hr-HR"/>
        </w:rPr>
        <w:t xml:space="preserve"> and of document]</w:t>
      </w:r>
    </w:p>
    <w:sectPr w:rsidR="00CA3267" w:rsidSect="000D0734">
      <w:headerReference w:type="first" r:id="rId47"/>
      <w:pgSz w:w="11906" w:h="16838" w:code="9"/>
      <w:pgMar w:top="1411" w:right="1339" w:bottom="1411"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0F9" w:rsidRDefault="003750F9" w:rsidP="006655D3">
      <w:r>
        <w:separator/>
      </w:r>
    </w:p>
    <w:p w:rsidR="003750F9" w:rsidRDefault="003750F9" w:rsidP="006655D3"/>
    <w:p w:rsidR="003750F9" w:rsidRDefault="003750F9" w:rsidP="006655D3"/>
  </w:endnote>
  <w:endnote w:type="continuationSeparator" w:id="0">
    <w:p w:rsidR="003750F9" w:rsidRDefault="003750F9" w:rsidP="006655D3">
      <w:r>
        <w:separator/>
      </w:r>
    </w:p>
    <w:p w:rsidR="003750F9" w:rsidRPr="008B409A" w:rsidRDefault="003750F9">
      <w:pPr>
        <w:pStyle w:val="Footer"/>
        <w:spacing w:after="60"/>
        <w:rPr>
          <w:sz w:val="18"/>
          <w:lang w:val="fr-CH"/>
        </w:rPr>
      </w:pPr>
      <w:r w:rsidRPr="008B409A">
        <w:rPr>
          <w:sz w:val="18"/>
          <w:lang w:val="fr-CH"/>
        </w:rPr>
        <w:t>[Suite de la note de la page précédente]</w:t>
      </w:r>
    </w:p>
    <w:p w:rsidR="003750F9" w:rsidRPr="008B409A" w:rsidRDefault="003750F9" w:rsidP="006655D3">
      <w:pPr>
        <w:rPr>
          <w:lang w:val="fr-CH"/>
        </w:rPr>
      </w:pPr>
    </w:p>
    <w:p w:rsidR="003750F9" w:rsidRPr="008B409A" w:rsidRDefault="003750F9" w:rsidP="006655D3">
      <w:pPr>
        <w:rPr>
          <w:lang w:val="fr-CH"/>
        </w:rPr>
      </w:pPr>
    </w:p>
  </w:endnote>
  <w:endnote w:type="continuationNotice" w:id="1">
    <w:p w:rsidR="003750F9" w:rsidRPr="008B409A" w:rsidRDefault="003750F9" w:rsidP="006655D3">
      <w:pPr>
        <w:rPr>
          <w:lang w:val="fr-CH"/>
        </w:rPr>
      </w:pPr>
      <w:r w:rsidRPr="008B409A">
        <w:rPr>
          <w:lang w:val="fr-CH"/>
        </w:rPr>
        <w:t>[Suite de la note page suivante]</w:t>
      </w:r>
    </w:p>
    <w:p w:rsidR="003750F9" w:rsidRPr="008B409A" w:rsidRDefault="003750F9" w:rsidP="006655D3">
      <w:pPr>
        <w:rPr>
          <w:lang w:val="fr-CH"/>
        </w:rPr>
      </w:pPr>
    </w:p>
    <w:p w:rsidR="003750F9" w:rsidRPr="008B409A" w:rsidRDefault="003750F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Pr="00AE0EF1" w:rsidRDefault="00375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Pr="002318AC" w:rsidRDefault="003750F9" w:rsidP="000D0734">
    <w:pPr>
      <w:pStyle w:val="Footer"/>
      <w:jc w:val="right"/>
    </w:pPr>
    <w:r>
      <w:fldChar w:fldCharType="begin"/>
    </w:r>
    <w:r>
      <w:instrText xml:space="preserve"> PAGE   \* MERGEFORMAT </w:instrText>
    </w:r>
    <w:r>
      <w:fldChar w:fldCharType="separate"/>
    </w:r>
    <w:r w:rsidR="00B630C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0F9" w:rsidRDefault="003750F9" w:rsidP="006655D3">
      <w:r>
        <w:separator/>
      </w:r>
    </w:p>
  </w:footnote>
  <w:footnote w:type="continuationSeparator" w:id="0">
    <w:p w:rsidR="003750F9" w:rsidRDefault="003750F9" w:rsidP="006655D3">
      <w:r>
        <w:separator/>
      </w:r>
    </w:p>
  </w:footnote>
  <w:footnote w:type="continuationNotice" w:id="1">
    <w:p w:rsidR="003750F9" w:rsidRPr="00AB530F" w:rsidRDefault="003750F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Pr="00C5280D" w:rsidRDefault="003750F9" w:rsidP="00EB048E">
    <w:pPr>
      <w:pStyle w:val="Header"/>
      <w:rPr>
        <w:rStyle w:val="PageNumber"/>
      </w:rPr>
    </w:pPr>
    <w:r>
      <w:rPr>
        <w:rStyle w:val="PageNumber"/>
      </w:rPr>
      <w:t>TWC/30/1</w:t>
    </w:r>
  </w:p>
  <w:p w:rsidR="003750F9" w:rsidRPr="00C5280D" w:rsidRDefault="003750F9" w:rsidP="00EB048E">
    <w:pPr>
      <w:pStyle w:val="Header"/>
    </w:pPr>
    <w:proofErr w:type="gramStart"/>
    <w:r w:rsidRPr="00C5280D">
      <w:t>page</w:t>
    </w:r>
    <w:proofErr w:type="gramEnd"/>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630C5">
      <w:rPr>
        <w:rStyle w:val="PageNumber"/>
        <w:noProof/>
      </w:rPr>
      <w:t>1</w:t>
    </w:r>
    <w:r w:rsidRPr="00C5280D">
      <w:rPr>
        <w:rStyle w:val="PageNumber"/>
      </w:rPr>
      <w:fldChar w:fldCharType="end"/>
    </w:r>
  </w:p>
  <w:p w:rsidR="003750F9" w:rsidRPr="00C5280D" w:rsidRDefault="003750F9"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Pr="003750F9" w:rsidRDefault="003750F9" w:rsidP="004C0D85">
    <w:pPr>
      <w:pStyle w:val="Header"/>
      <w:rPr>
        <w:lang w:val="fr-CH"/>
      </w:rPr>
    </w:pPr>
    <w:r w:rsidRPr="003750F9">
      <w:rPr>
        <w:lang w:val="fr-CH"/>
      </w:rPr>
      <w:t>TWA/42/28</w:t>
    </w:r>
  </w:p>
  <w:p w:rsidR="003750F9" w:rsidRPr="003750F9" w:rsidRDefault="003750F9" w:rsidP="00EB048E">
    <w:pPr>
      <w:pStyle w:val="Header"/>
      <w:rPr>
        <w:lang w:val="fr-CH"/>
      </w:rPr>
    </w:pPr>
    <w:proofErr w:type="spellStart"/>
    <w:r w:rsidRPr="003750F9">
      <w:rPr>
        <w:lang w:val="fr-CH"/>
      </w:rPr>
      <w:t>Annex</w:t>
    </w:r>
    <w:proofErr w:type="spellEnd"/>
    <w:r w:rsidRPr="003750F9">
      <w:rPr>
        <w:lang w:val="fr-CH"/>
      </w:rPr>
      <w:t xml:space="preserve"> VII, page 2</w:t>
    </w:r>
  </w:p>
  <w:p w:rsidR="003750F9" w:rsidRPr="003750F9" w:rsidRDefault="003750F9" w:rsidP="00832298">
    <w:pPr>
      <w:pStyle w:val="Header"/>
      <w:rPr>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Default="003750F9" w:rsidP="004C0D85">
    <w:pPr>
      <w:pStyle w:val="Header"/>
    </w:pPr>
    <w:r>
      <w:t>TWA/42/28</w:t>
    </w:r>
  </w:p>
  <w:p w:rsidR="003750F9" w:rsidRDefault="003750F9" w:rsidP="00EB048E">
    <w:pPr>
      <w:pStyle w:val="Header"/>
    </w:pPr>
  </w:p>
  <w:p w:rsidR="003750F9" w:rsidRPr="00C5280D" w:rsidRDefault="003750F9" w:rsidP="00EB048E">
    <w:pPr>
      <w:pStyle w:val="Header"/>
    </w:pPr>
    <w:r>
      <w:t>ANNEX VIII</w:t>
    </w:r>
  </w:p>
  <w:p w:rsidR="003750F9" w:rsidRPr="00C5280D" w:rsidRDefault="003750F9" w:rsidP="0083229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Default="003750F9" w:rsidP="004C0D85">
    <w:pPr>
      <w:pStyle w:val="Header"/>
    </w:pPr>
    <w:r>
      <w:t>TWA/42/28</w:t>
    </w:r>
  </w:p>
  <w:p w:rsidR="003750F9" w:rsidRDefault="003750F9" w:rsidP="00EB048E">
    <w:pPr>
      <w:pStyle w:val="Header"/>
    </w:pPr>
  </w:p>
  <w:p w:rsidR="003750F9" w:rsidRPr="00C5280D" w:rsidRDefault="003750F9" w:rsidP="00EB048E">
    <w:pPr>
      <w:pStyle w:val="Header"/>
    </w:pPr>
    <w:r>
      <w:t>ANNEX IX</w:t>
    </w:r>
  </w:p>
  <w:p w:rsidR="003750F9" w:rsidRPr="00C5280D" w:rsidRDefault="003750F9" w:rsidP="0083229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Default="003750F9" w:rsidP="004C0D85">
    <w:pPr>
      <w:pStyle w:val="Header"/>
    </w:pPr>
    <w:r>
      <w:t>TWA/42/28</w:t>
    </w:r>
  </w:p>
  <w:p w:rsidR="003750F9" w:rsidRDefault="003750F9" w:rsidP="00EB048E">
    <w:pPr>
      <w:pStyle w:val="Header"/>
    </w:pPr>
  </w:p>
  <w:p w:rsidR="003750F9" w:rsidRPr="00C5280D" w:rsidRDefault="003750F9" w:rsidP="00EB048E">
    <w:pPr>
      <w:pStyle w:val="Header"/>
    </w:pPr>
    <w:r>
      <w:t>ANNEX X</w:t>
    </w:r>
  </w:p>
  <w:p w:rsidR="003750F9" w:rsidRPr="00C5280D" w:rsidRDefault="003750F9" w:rsidP="0083229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Default="003750F9" w:rsidP="004C0D85">
    <w:pPr>
      <w:pStyle w:val="Header"/>
    </w:pPr>
    <w:r>
      <w:t>TWA/42/28</w:t>
    </w:r>
  </w:p>
  <w:p w:rsidR="003750F9" w:rsidRDefault="003750F9" w:rsidP="00EB048E">
    <w:pPr>
      <w:pStyle w:val="Header"/>
    </w:pPr>
  </w:p>
  <w:p w:rsidR="003750F9" w:rsidRPr="00C5280D" w:rsidRDefault="003750F9" w:rsidP="00EB048E">
    <w:pPr>
      <w:pStyle w:val="Header"/>
    </w:pPr>
    <w:r>
      <w:t>ANNEX XI</w:t>
    </w:r>
  </w:p>
  <w:p w:rsidR="003750F9" w:rsidRPr="00C5280D" w:rsidRDefault="003750F9" w:rsidP="0083229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Default="003750F9" w:rsidP="004C0D85">
    <w:pPr>
      <w:pStyle w:val="Header"/>
    </w:pPr>
    <w:r>
      <w:t>TWA/42/28</w:t>
    </w:r>
  </w:p>
  <w:p w:rsidR="003750F9" w:rsidRDefault="003750F9" w:rsidP="00EB048E">
    <w:pPr>
      <w:pStyle w:val="Header"/>
    </w:pPr>
  </w:p>
  <w:p w:rsidR="003750F9" w:rsidRPr="00C5280D" w:rsidRDefault="003750F9" w:rsidP="00EB048E">
    <w:pPr>
      <w:pStyle w:val="Header"/>
    </w:pPr>
    <w:r>
      <w:t>ANNEX XII</w:t>
    </w:r>
  </w:p>
  <w:p w:rsidR="003750F9" w:rsidRPr="00C5280D" w:rsidRDefault="003750F9" w:rsidP="0083229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Default="003750F9" w:rsidP="004C0D85">
    <w:pPr>
      <w:pStyle w:val="Header"/>
    </w:pPr>
    <w:r>
      <w:t>TWA/42/28</w:t>
    </w:r>
  </w:p>
  <w:p w:rsidR="003750F9" w:rsidRDefault="003750F9">
    <w:pPr>
      <w:pStyle w:val="Header"/>
    </w:pPr>
  </w:p>
  <w:p w:rsidR="003750F9" w:rsidRDefault="003750F9">
    <w:pPr>
      <w:pStyle w:val="Header"/>
    </w:pPr>
    <w:r>
      <w:t>ANNEX XIII</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Default="003750F9" w:rsidP="004C0D85">
    <w:pPr>
      <w:pStyle w:val="Header"/>
    </w:pPr>
    <w:r>
      <w:t>TWA/42/28</w:t>
    </w:r>
  </w:p>
  <w:p w:rsidR="003750F9" w:rsidRDefault="003750F9">
    <w:pPr>
      <w:pStyle w:val="Header"/>
    </w:pPr>
  </w:p>
  <w:p w:rsidR="003750F9" w:rsidRDefault="003750F9">
    <w:pPr>
      <w:pStyle w:val="Header"/>
    </w:pPr>
    <w:r>
      <w:t>ANNEX XIV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Default="003750F9" w:rsidP="004C0D85">
    <w:pPr>
      <w:pStyle w:val="Header"/>
    </w:pPr>
    <w:r>
      <w:t>TWA/42/28</w:t>
    </w:r>
  </w:p>
  <w:p w:rsidR="003750F9" w:rsidRPr="00C5280D" w:rsidRDefault="003750F9"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754617">
      <w:rPr>
        <w:noProof/>
      </w:rPr>
      <w:t>2</w:t>
    </w:r>
    <w:r w:rsidRPr="00832298">
      <w:fldChar w:fldCharType="end"/>
    </w:r>
  </w:p>
  <w:p w:rsidR="003750F9" w:rsidRPr="00C5280D" w:rsidRDefault="003750F9"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Default="003750F9">
    <w:pPr>
      <w:pStyle w:val="Header"/>
    </w:pPr>
    <w:r>
      <w:t>TWA/42/28</w:t>
    </w:r>
  </w:p>
  <w:p w:rsidR="003750F9" w:rsidRDefault="003750F9">
    <w:pPr>
      <w:pStyle w:val="Header"/>
    </w:pPr>
  </w:p>
  <w:p w:rsidR="003750F9" w:rsidRDefault="003750F9">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Default="003750F9" w:rsidP="004C0D85">
    <w:pPr>
      <w:pStyle w:val="Header"/>
    </w:pPr>
    <w:r>
      <w:t>TWA/42/28</w:t>
    </w:r>
  </w:p>
  <w:p w:rsidR="003750F9" w:rsidRDefault="003750F9" w:rsidP="00EB048E">
    <w:pPr>
      <w:pStyle w:val="Header"/>
    </w:pPr>
  </w:p>
  <w:p w:rsidR="003750F9" w:rsidRPr="00C5280D" w:rsidRDefault="003750F9" w:rsidP="00EB048E">
    <w:pPr>
      <w:pStyle w:val="Header"/>
    </w:pPr>
    <w:r>
      <w:t>ANNEX II</w:t>
    </w:r>
  </w:p>
  <w:p w:rsidR="003750F9" w:rsidRPr="00C5280D" w:rsidRDefault="003750F9"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Pr="003750F9" w:rsidRDefault="003750F9" w:rsidP="004C0D85">
    <w:pPr>
      <w:pStyle w:val="Header"/>
      <w:rPr>
        <w:lang w:val="fr-CH"/>
      </w:rPr>
    </w:pPr>
    <w:r w:rsidRPr="003750F9">
      <w:rPr>
        <w:lang w:val="fr-CH"/>
      </w:rPr>
      <w:t>TWA/42/28</w:t>
    </w:r>
  </w:p>
  <w:p w:rsidR="003750F9" w:rsidRPr="003750F9" w:rsidRDefault="003750F9" w:rsidP="00832298">
    <w:pPr>
      <w:pStyle w:val="Header"/>
      <w:rPr>
        <w:lang w:val="fr-CH"/>
      </w:rPr>
    </w:pPr>
    <w:proofErr w:type="spellStart"/>
    <w:r w:rsidRPr="003750F9">
      <w:rPr>
        <w:lang w:val="fr-CH"/>
      </w:rPr>
      <w:t>Annex</w:t>
    </w:r>
    <w:proofErr w:type="spellEnd"/>
    <w:r w:rsidRPr="003750F9">
      <w:rPr>
        <w:lang w:val="fr-CH"/>
      </w:rPr>
      <w:t xml:space="preserve"> III, page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Default="003750F9" w:rsidP="004C0D85">
    <w:pPr>
      <w:pStyle w:val="Header"/>
    </w:pPr>
    <w:r>
      <w:t>TWA/42/28</w:t>
    </w:r>
  </w:p>
  <w:p w:rsidR="003750F9" w:rsidRDefault="003750F9" w:rsidP="00EB048E">
    <w:pPr>
      <w:pStyle w:val="Header"/>
    </w:pPr>
  </w:p>
  <w:p w:rsidR="003750F9" w:rsidRPr="00C5280D" w:rsidRDefault="003750F9" w:rsidP="00EB048E">
    <w:pPr>
      <w:pStyle w:val="Header"/>
    </w:pPr>
    <w:r>
      <w:t>ANNEX IV</w:t>
    </w:r>
  </w:p>
  <w:p w:rsidR="003750F9" w:rsidRPr="00C5280D" w:rsidRDefault="003750F9" w:rsidP="008322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Default="003750F9" w:rsidP="004C0D85">
    <w:pPr>
      <w:pStyle w:val="Header"/>
    </w:pPr>
    <w:r>
      <w:t>TWA/42/28</w:t>
    </w:r>
  </w:p>
  <w:p w:rsidR="003750F9" w:rsidRDefault="003750F9" w:rsidP="00EB048E">
    <w:pPr>
      <w:pStyle w:val="Header"/>
    </w:pPr>
  </w:p>
  <w:p w:rsidR="003750F9" w:rsidRPr="00C5280D" w:rsidRDefault="003750F9" w:rsidP="00EB048E">
    <w:pPr>
      <w:pStyle w:val="Header"/>
    </w:pPr>
    <w:r>
      <w:t>ANNEX V</w:t>
    </w:r>
  </w:p>
  <w:p w:rsidR="003750F9" w:rsidRPr="00C5280D" w:rsidRDefault="003750F9" w:rsidP="0083229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Default="003750F9" w:rsidP="004C0D85">
    <w:pPr>
      <w:pStyle w:val="Header"/>
    </w:pPr>
    <w:r>
      <w:t>TWA/42/28</w:t>
    </w:r>
  </w:p>
  <w:p w:rsidR="003750F9" w:rsidRDefault="003750F9" w:rsidP="00EB048E">
    <w:pPr>
      <w:pStyle w:val="Header"/>
    </w:pPr>
  </w:p>
  <w:p w:rsidR="003750F9" w:rsidRPr="00C5280D" w:rsidRDefault="003750F9" w:rsidP="00EB048E">
    <w:pPr>
      <w:pStyle w:val="Header"/>
    </w:pPr>
    <w:r>
      <w:t>ANNEX VI</w:t>
    </w:r>
  </w:p>
  <w:p w:rsidR="003750F9" w:rsidRDefault="003750F9" w:rsidP="00832298">
    <w:pPr>
      <w:pStyle w:val="Header"/>
    </w:pPr>
  </w:p>
  <w:p w:rsidR="003750F9" w:rsidRPr="00C5280D" w:rsidRDefault="003750F9" w:rsidP="0083229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F9" w:rsidRDefault="003750F9" w:rsidP="004C0D85">
    <w:pPr>
      <w:pStyle w:val="Header"/>
    </w:pPr>
    <w:r>
      <w:t>TWA/42/28</w:t>
    </w:r>
  </w:p>
  <w:p w:rsidR="003750F9" w:rsidRDefault="003750F9" w:rsidP="00EB048E">
    <w:pPr>
      <w:pStyle w:val="Header"/>
    </w:pPr>
  </w:p>
  <w:p w:rsidR="003750F9" w:rsidRPr="00C5280D" w:rsidRDefault="003750F9" w:rsidP="00EB048E">
    <w:pPr>
      <w:pStyle w:val="Header"/>
    </w:pPr>
    <w:r>
      <w:t>ANNEX VII</w:t>
    </w:r>
  </w:p>
  <w:p w:rsidR="003750F9" w:rsidRPr="00C5280D" w:rsidRDefault="003750F9"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E713AC4"/>
    <w:multiLevelType w:val="hybridMultilevel"/>
    <w:tmpl w:val="9812614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235072DC"/>
    <w:multiLevelType w:val="hybridMultilevel"/>
    <w:tmpl w:val="6CFC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6E6D0A"/>
    <w:multiLevelType w:val="hybridMultilevel"/>
    <w:tmpl w:val="126C309E"/>
    <w:lvl w:ilvl="0" w:tplc="041A000F">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4">
    <w:nsid w:val="3603500B"/>
    <w:multiLevelType w:val="hybridMultilevel"/>
    <w:tmpl w:val="854E83AA"/>
    <w:lvl w:ilvl="0" w:tplc="8D600DA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B5260A"/>
    <w:multiLevelType w:val="hybridMultilevel"/>
    <w:tmpl w:val="8CA8A0EE"/>
    <w:lvl w:ilvl="0" w:tplc="A1AE0712">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7A452D"/>
    <w:multiLevelType w:val="hybridMultilevel"/>
    <w:tmpl w:val="FC8E7F12"/>
    <w:lvl w:ilvl="0" w:tplc="04130001">
      <w:start w:val="1"/>
      <w:numFmt w:val="bullet"/>
      <w:lvlText w:val=""/>
      <w:lvlJc w:val="left"/>
      <w:pPr>
        <w:ind w:left="1068" w:hanging="360"/>
      </w:pPr>
      <w:rPr>
        <w:rFonts w:ascii="Symbol" w:hAnsi="Symbol" w:hint="default"/>
      </w:rPr>
    </w:lvl>
    <w:lvl w:ilvl="1" w:tplc="04130003">
      <w:start w:val="1"/>
      <w:numFmt w:val="decimal"/>
      <w:lvlText w:val="%2."/>
      <w:lvlJc w:val="left"/>
      <w:pPr>
        <w:tabs>
          <w:tab w:val="num" w:pos="1701"/>
        </w:tabs>
        <w:ind w:left="1701" w:hanging="360"/>
      </w:pPr>
    </w:lvl>
    <w:lvl w:ilvl="2" w:tplc="04130005">
      <w:start w:val="1"/>
      <w:numFmt w:val="decimal"/>
      <w:lvlText w:val="%3."/>
      <w:lvlJc w:val="left"/>
      <w:pPr>
        <w:tabs>
          <w:tab w:val="num" w:pos="2508"/>
        </w:tabs>
        <w:ind w:left="2508" w:hanging="360"/>
      </w:pPr>
    </w:lvl>
    <w:lvl w:ilvl="3" w:tplc="04130001">
      <w:start w:val="1"/>
      <w:numFmt w:val="decimal"/>
      <w:lvlText w:val="%4."/>
      <w:lvlJc w:val="left"/>
      <w:pPr>
        <w:tabs>
          <w:tab w:val="num" w:pos="3228"/>
        </w:tabs>
        <w:ind w:left="3228" w:hanging="360"/>
      </w:pPr>
    </w:lvl>
    <w:lvl w:ilvl="4" w:tplc="04130003">
      <w:start w:val="1"/>
      <w:numFmt w:val="decimal"/>
      <w:lvlText w:val="%5."/>
      <w:lvlJc w:val="left"/>
      <w:pPr>
        <w:tabs>
          <w:tab w:val="num" w:pos="3948"/>
        </w:tabs>
        <w:ind w:left="3948" w:hanging="360"/>
      </w:pPr>
    </w:lvl>
    <w:lvl w:ilvl="5" w:tplc="04130005">
      <w:start w:val="1"/>
      <w:numFmt w:val="decimal"/>
      <w:lvlText w:val="%6."/>
      <w:lvlJc w:val="left"/>
      <w:pPr>
        <w:tabs>
          <w:tab w:val="num" w:pos="4668"/>
        </w:tabs>
        <w:ind w:left="4668" w:hanging="360"/>
      </w:pPr>
    </w:lvl>
    <w:lvl w:ilvl="6" w:tplc="04130001">
      <w:start w:val="1"/>
      <w:numFmt w:val="decimal"/>
      <w:lvlText w:val="%7."/>
      <w:lvlJc w:val="left"/>
      <w:pPr>
        <w:tabs>
          <w:tab w:val="num" w:pos="5388"/>
        </w:tabs>
        <w:ind w:left="5388" w:hanging="360"/>
      </w:pPr>
    </w:lvl>
    <w:lvl w:ilvl="7" w:tplc="04130003">
      <w:start w:val="1"/>
      <w:numFmt w:val="decimal"/>
      <w:lvlText w:val="%8."/>
      <w:lvlJc w:val="left"/>
      <w:pPr>
        <w:tabs>
          <w:tab w:val="num" w:pos="6108"/>
        </w:tabs>
        <w:ind w:left="6108" w:hanging="360"/>
      </w:pPr>
    </w:lvl>
    <w:lvl w:ilvl="8" w:tplc="04130005">
      <w:start w:val="1"/>
      <w:numFmt w:val="decimal"/>
      <w:lvlText w:val="%9."/>
      <w:lvlJc w:val="left"/>
      <w:pPr>
        <w:tabs>
          <w:tab w:val="num" w:pos="6828"/>
        </w:tabs>
        <w:ind w:left="6828" w:hanging="360"/>
      </w:pPr>
    </w:lvl>
  </w:abstractNum>
  <w:abstractNum w:abstractNumId="18">
    <w:nsid w:val="6C2B71C2"/>
    <w:multiLevelType w:val="hybridMultilevel"/>
    <w:tmpl w:val="C374BA5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5"/>
  </w:num>
  <w:num w:numId="14">
    <w:abstractNumId w:val="14"/>
  </w:num>
  <w:num w:numId="15">
    <w:abstractNumId w:val="16"/>
  </w:num>
  <w:num w:numId="16">
    <w:abstractNumId w:val="12"/>
  </w:num>
  <w:num w:numId="17">
    <w:abstractNumId w:val="11"/>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993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11"/>
    <w:rsid w:val="00010CF3"/>
    <w:rsid w:val="00011E27"/>
    <w:rsid w:val="000148BC"/>
    <w:rsid w:val="00024AB8"/>
    <w:rsid w:val="00030854"/>
    <w:rsid w:val="00036028"/>
    <w:rsid w:val="00044642"/>
    <w:rsid w:val="000446B9"/>
    <w:rsid w:val="00047E21"/>
    <w:rsid w:val="00053C10"/>
    <w:rsid w:val="00085505"/>
    <w:rsid w:val="00091A90"/>
    <w:rsid w:val="000946E4"/>
    <w:rsid w:val="000C4C93"/>
    <w:rsid w:val="000C7021"/>
    <w:rsid w:val="000D0734"/>
    <w:rsid w:val="000D6BBC"/>
    <w:rsid w:val="000D7780"/>
    <w:rsid w:val="00105929"/>
    <w:rsid w:val="001131D5"/>
    <w:rsid w:val="00117575"/>
    <w:rsid w:val="001322D2"/>
    <w:rsid w:val="00141DB8"/>
    <w:rsid w:val="001465A1"/>
    <w:rsid w:val="0017474A"/>
    <w:rsid w:val="001758C6"/>
    <w:rsid w:val="00182B99"/>
    <w:rsid w:val="001832E8"/>
    <w:rsid w:val="0018780B"/>
    <w:rsid w:val="00195F91"/>
    <w:rsid w:val="001977FC"/>
    <w:rsid w:val="001A463E"/>
    <w:rsid w:val="001B0C4F"/>
    <w:rsid w:val="001D3B39"/>
    <w:rsid w:val="001F67DB"/>
    <w:rsid w:val="001F7C59"/>
    <w:rsid w:val="0021332C"/>
    <w:rsid w:val="00213982"/>
    <w:rsid w:val="00242F60"/>
    <w:rsid w:val="0024416D"/>
    <w:rsid w:val="00247647"/>
    <w:rsid w:val="002631D6"/>
    <w:rsid w:val="002800A0"/>
    <w:rsid w:val="002801B3"/>
    <w:rsid w:val="00280850"/>
    <w:rsid w:val="00280F24"/>
    <w:rsid w:val="00281060"/>
    <w:rsid w:val="00286011"/>
    <w:rsid w:val="002940E8"/>
    <w:rsid w:val="00296571"/>
    <w:rsid w:val="002A6E50"/>
    <w:rsid w:val="002C256A"/>
    <w:rsid w:val="002E5CAE"/>
    <w:rsid w:val="002F5271"/>
    <w:rsid w:val="00305A7F"/>
    <w:rsid w:val="003152FE"/>
    <w:rsid w:val="00327436"/>
    <w:rsid w:val="00344BD6"/>
    <w:rsid w:val="0035528D"/>
    <w:rsid w:val="00361821"/>
    <w:rsid w:val="003750F9"/>
    <w:rsid w:val="003B18B5"/>
    <w:rsid w:val="003B3894"/>
    <w:rsid w:val="003D227C"/>
    <w:rsid w:val="003D2B4D"/>
    <w:rsid w:val="003D582F"/>
    <w:rsid w:val="003E12E6"/>
    <w:rsid w:val="0041583B"/>
    <w:rsid w:val="00431ADB"/>
    <w:rsid w:val="00444A88"/>
    <w:rsid w:val="0046361E"/>
    <w:rsid w:val="00473B98"/>
    <w:rsid w:val="00474DA4"/>
    <w:rsid w:val="00476B4D"/>
    <w:rsid w:val="004805FA"/>
    <w:rsid w:val="004C0D85"/>
    <w:rsid w:val="004D047D"/>
    <w:rsid w:val="004F305A"/>
    <w:rsid w:val="00512164"/>
    <w:rsid w:val="00520297"/>
    <w:rsid w:val="005338F9"/>
    <w:rsid w:val="00534D79"/>
    <w:rsid w:val="0054281C"/>
    <w:rsid w:val="0055268D"/>
    <w:rsid w:val="00571936"/>
    <w:rsid w:val="00576BE4"/>
    <w:rsid w:val="00576F8A"/>
    <w:rsid w:val="0057736E"/>
    <w:rsid w:val="005A400A"/>
    <w:rsid w:val="005B74E3"/>
    <w:rsid w:val="005C2C26"/>
    <w:rsid w:val="00612379"/>
    <w:rsid w:val="0061555F"/>
    <w:rsid w:val="0062343A"/>
    <w:rsid w:val="006355AD"/>
    <w:rsid w:val="00641200"/>
    <w:rsid w:val="006655D3"/>
    <w:rsid w:val="00667404"/>
    <w:rsid w:val="00673406"/>
    <w:rsid w:val="00685222"/>
    <w:rsid w:val="00687EB4"/>
    <w:rsid w:val="006B17D2"/>
    <w:rsid w:val="006C224E"/>
    <w:rsid w:val="006D780A"/>
    <w:rsid w:val="006E1436"/>
    <w:rsid w:val="0072386A"/>
    <w:rsid w:val="00730489"/>
    <w:rsid w:val="00732DEC"/>
    <w:rsid w:val="00735BD5"/>
    <w:rsid w:val="00736603"/>
    <w:rsid w:val="00745BE7"/>
    <w:rsid w:val="00754617"/>
    <w:rsid w:val="007556F6"/>
    <w:rsid w:val="00760EEF"/>
    <w:rsid w:val="00777EE5"/>
    <w:rsid w:val="00784836"/>
    <w:rsid w:val="0079023E"/>
    <w:rsid w:val="007A2854"/>
    <w:rsid w:val="007D0B9D"/>
    <w:rsid w:val="007D19B0"/>
    <w:rsid w:val="007F498F"/>
    <w:rsid w:val="0080679D"/>
    <w:rsid w:val="008108B0"/>
    <w:rsid w:val="00811B20"/>
    <w:rsid w:val="0082296E"/>
    <w:rsid w:val="00823F10"/>
    <w:rsid w:val="00824099"/>
    <w:rsid w:val="008319BB"/>
    <w:rsid w:val="00831D00"/>
    <w:rsid w:val="00832298"/>
    <w:rsid w:val="00855088"/>
    <w:rsid w:val="008636AB"/>
    <w:rsid w:val="00867AC1"/>
    <w:rsid w:val="00876C58"/>
    <w:rsid w:val="00877FE2"/>
    <w:rsid w:val="008A743F"/>
    <w:rsid w:val="008B409A"/>
    <w:rsid w:val="008C0970"/>
    <w:rsid w:val="008D2CF7"/>
    <w:rsid w:val="008D5BFC"/>
    <w:rsid w:val="008F3E4B"/>
    <w:rsid w:val="008F541E"/>
    <w:rsid w:val="00900C26"/>
    <w:rsid w:val="0090197F"/>
    <w:rsid w:val="00903656"/>
    <w:rsid w:val="00906DDC"/>
    <w:rsid w:val="00913532"/>
    <w:rsid w:val="00934E09"/>
    <w:rsid w:val="00936253"/>
    <w:rsid w:val="009434D7"/>
    <w:rsid w:val="00952DD4"/>
    <w:rsid w:val="009631DF"/>
    <w:rsid w:val="00970FED"/>
    <w:rsid w:val="00986A80"/>
    <w:rsid w:val="00997029"/>
    <w:rsid w:val="009A72CF"/>
    <w:rsid w:val="009C227A"/>
    <w:rsid w:val="009D3F02"/>
    <w:rsid w:val="009D62C4"/>
    <w:rsid w:val="009D690D"/>
    <w:rsid w:val="009E65B6"/>
    <w:rsid w:val="009F0228"/>
    <w:rsid w:val="00A00990"/>
    <w:rsid w:val="00A20323"/>
    <w:rsid w:val="00A24C10"/>
    <w:rsid w:val="00A31362"/>
    <w:rsid w:val="00A42AC3"/>
    <w:rsid w:val="00A430CF"/>
    <w:rsid w:val="00A54309"/>
    <w:rsid w:val="00AB2B93"/>
    <w:rsid w:val="00AB530F"/>
    <w:rsid w:val="00AB7E5B"/>
    <w:rsid w:val="00AE0CA8"/>
    <w:rsid w:val="00AE0EF1"/>
    <w:rsid w:val="00AE2937"/>
    <w:rsid w:val="00AE3D6D"/>
    <w:rsid w:val="00AE5B25"/>
    <w:rsid w:val="00AF74FA"/>
    <w:rsid w:val="00B07301"/>
    <w:rsid w:val="00B224DE"/>
    <w:rsid w:val="00B22C76"/>
    <w:rsid w:val="00B27871"/>
    <w:rsid w:val="00B46575"/>
    <w:rsid w:val="00B630C5"/>
    <w:rsid w:val="00B71144"/>
    <w:rsid w:val="00B84BBD"/>
    <w:rsid w:val="00BA43FB"/>
    <w:rsid w:val="00BB0967"/>
    <w:rsid w:val="00BC127D"/>
    <w:rsid w:val="00BC1FE6"/>
    <w:rsid w:val="00C061B6"/>
    <w:rsid w:val="00C2446C"/>
    <w:rsid w:val="00C36AE5"/>
    <w:rsid w:val="00C41F17"/>
    <w:rsid w:val="00C5280D"/>
    <w:rsid w:val="00C54001"/>
    <w:rsid w:val="00C5791C"/>
    <w:rsid w:val="00C66290"/>
    <w:rsid w:val="00C72B7A"/>
    <w:rsid w:val="00C84A63"/>
    <w:rsid w:val="00C87034"/>
    <w:rsid w:val="00C973F2"/>
    <w:rsid w:val="00CA304C"/>
    <w:rsid w:val="00CA3267"/>
    <w:rsid w:val="00CA49D0"/>
    <w:rsid w:val="00CA774A"/>
    <w:rsid w:val="00CB6083"/>
    <w:rsid w:val="00CC11B0"/>
    <w:rsid w:val="00CF3A11"/>
    <w:rsid w:val="00CF7E36"/>
    <w:rsid w:val="00D048D0"/>
    <w:rsid w:val="00D3708D"/>
    <w:rsid w:val="00D40426"/>
    <w:rsid w:val="00D570E4"/>
    <w:rsid w:val="00D57C96"/>
    <w:rsid w:val="00D71152"/>
    <w:rsid w:val="00D82D2E"/>
    <w:rsid w:val="00D91203"/>
    <w:rsid w:val="00D95174"/>
    <w:rsid w:val="00D961BE"/>
    <w:rsid w:val="00DA6F36"/>
    <w:rsid w:val="00DB596E"/>
    <w:rsid w:val="00DB6496"/>
    <w:rsid w:val="00DB7773"/>
    <w:rsid w:val="00DC00EA"/>
    <w:rsid w:val="00DF474C"/>
    <w:rsid w:val="00E03673"/>
    <w:rsid w:val="00E32F7E"/>
    <w:rsid w:val="00E52A27"/>
    <w:rsid w:val="00E7040F"/>
    <w:rsid w:val="00E72D49"/>
    <w:rsid w:val="00E7593C"/>
    <w:rsid w:val="00E7678A"/>
    <w:rsid w:val="00E935F1"/>
    <w:rsid w:val="00E94A81"/>
    <w:rsid w:val="00EA1FFB"/>
    <w:rsid w:val="00EB048E"/>
    <w:rsid w:val="00EB0CF0"/>
    <w:rsid w:val="00EC0D72"/>
    <w:rsid w:val="00EE34DF"/>
    <w:rsid w:val="00EF2F89"/>
    <w:rsid w:val="00EF7BD5"/>
    <w:rsid w:val="00F1237A"/>
    <w:rsid w:val="00F1250E"/>
    <w:rsid w:val="00F14BEE"/>
    <w:rsid w:val="00F22CBD"/>
    <w:rsid w:val="00F45372"/>
    <w:rsid w:val="00F560F7"/>
    <w:rsid w:val="00F6334D"/>
    <w:rsid w:val="00FA49AB"/>
    <w:rsid w:val="00FD54E2"/>
    <w:rsid w:val="00FD6693"/>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erChar">
    <w:name w:val="Header Char"/>
    <w:basedOn w:val="DefaultParagraphFont"/>
    <w:link w:val="Header"/>
    <w:uiPriority w:val="99"/>
    <w:rsid w:val="00286011"/>
    <w:rPr>
      <w:rFonts w:ascii="Arial" w:hAnsi="Arial"/>
    </w:rPr>
  </w:style>
  <w:style w:type="paragraph" w:styleId="ListParagraph">
    <w:name w:val="List Paragraph"/>
    <w:basedOn w:val="Normal"/>
    <w:uiPriority w:val="34"/>
    <w:qFormat/>
    <w:rsid w:val="00247647"/>
    <w:pPr>
      <w:ind w:left="708"/>
      <w:jc w:val="left"/>
    </w:pPr>
    <w:rPr>
      <w:sz w:val="22"/>
    </w:rPr>
  </w:style>
  <w:style w:type="character" w:styleId="Emphasis">
    <w:name w:val="Emphasis"/>
    <w:qFormat/>
    <w:rsid w:val="00823F10"/>
    <w:rPr>
      <w:i/>
      <w:iCs/>
    </w:rPr>
  </w:style>
  <w:style w:type="paragraph" w:styleId="BodyTextIndent2">
    <w:name w:val="Body Text Indent 2"/>
    <w:basedOn w:val="Normal"/>
    <w:link w:val="BodyTextIndent2Char"/>
    <w:rsid w:val="00E52A27"/>
    <w:pPr>
      <w:spacing w:after="240"/>
      <w:ind w:left="284"/>
    </w:pPr>
    <w:rPr>
      <w:rFonts w:ascii="Times New Roman" w:hAnsi="Times New Roman"/>
      <w:i/>
      <w:iCs/>
      <w:snapToGrid w:val="0"/>
      <w:sz w:val="24"/>
      <w:szCs w:val="24"/>
      <w:lang w:val="en-GB"/>
    </w:rPr>
  </w:style>
  <w:style w:type="character" w:customStyle="1" w:styleId="BodyTextIndent2Char">
    <w:name w:val="Body Text Indent 2 Char"/>
    <w:basedOn w:val="DefaultParagraphFont"/>
    <w:link w:val="BodyTextIndent2"/>
    <w:rsid w:val="00E52A27"/>
    <w:rPr>
      <w:i/>
      <w:iCs/>
      <w:snapToGrid w:val="0"/>
      <w:sz w:val="24"/>
      <w:szCs w:val="24"/>
      <w:lang w:val="en-GB"/>
    </w:rPr>
  </w:style>
  <w:style w:type="character" w:customStyle="1" w:styleId="FooterChar">
    <w:name w:val="Footer Char"/>
    <w:aliases w:val="doc_path_name Char"/>
    <w:link w:val="Footer"/>
    <w:uiPriority w:val="99"/>
    <w:rsid w:val="00CA3267"/>
    <w:rPr>
      <w:rFonts w:ascii="Arial" w:hAnsi="Arial"/>
      <w:sz w:val="14"/>
    </w:rPr>
  </w:style>
  <w:style w:type="paragraph" w:styleId="PlainText">
    <w:name w:val="Plain Text"/>
    <w:basedOn w:val="Normal"/>
    <w:link w:val="PlainTextChar"/>
    <w:uiPriority w:val="99"/>
    <w:unhideWhenUsed/>
    <w:rsid w:val="00242F60"/>
    <w:pPr>
      <w:jc w:val="left"/>
    </w:pPr>
    <w:rPr>
      <w:rFonts w:eastAsiaTheme="minorHAnsi" w:cstheme="minorBidi"/>
      <w:sz w:val="22"/>
      <w:szCs w:val="21"/>
    </w:rPr>
  </w:style>
  <w:style w:type="character" w:customStyle="1" w:styleId="PlainTextChar">
    <w:name w:val="Plain Text Char"/>
    <w:basedOn w:val="DefaultParagraphFont"/>
    <w:link w:val="PlainText"/>
    <w:uiPriority w:val="99"/>
    <w:rsid w:val="00242F60"/>
    <w:rPr>
      <w:rFonts w:ascii="Arial" w:eastAsiaTheme="minorHAnsi" w:hAnsi="Arial"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erChar">
    <w:name w:val="Header Char"/>
    <w:basedOn w:val="DefaultParagraphFont"/>
    <w:link w:val="Header"/>
    <w:uiPriority w:val="99"/>
    <w:rsid w:val="00286011"/>
    <w:rPr>
      <w:rFonts w:ascii="Arial" w:hAnsi="Arial"/>
    </w:rPr>
  </w:style>
  <w:style w:type="paragraph" w:styleId="ListParagraph">
    <w:name w:val="List Paragraph"/>
    <w:basedOn w:val="Normal"/>
    <w:uiPriority w:val="34"/>
    <w:qFormat/>
    <w:rsid w:val="00247647"/>
    <w:pPr>
      <w:ind w:left="708"/>
      <w:jc w:val="left"/>
    </w:pPr>
    <w:rPr>
      <w:sz w:val="22"/>
    </w:rPr>
  </w:style>
  <w:style w:type="character" w:styleId="Emphasis">
    <w:name w:val="Emphasis"/>
    <w:qFormat/>
    <w:rsid w:val="00823F10"/>
    <w:rPr>
      <w:i/>
      <w:iCs/>
    </w:rPr>
  </w:style>
  <w:style w:type="paragraph" w:styleId="BodyTextIndent2">
    <w:name w:val="Body Text Indent 2"/>
    <w:basedOn w:val="Normal"/>
    <w:link w:val="BodyTextIndent2Char"/>
    <w:rsid w:val="00E52A27"/>
    <w:pPr>
      <w:spacing w:after="240"/>
      <w:ind w:left="284"/>
    </w:pPr>
    <w:rPr>
      <w:rFonts w:ascii="Times New Roman" w:hAnsi="Times New Roman"/>
      <w:i/>
      <w:iCs/>
      <w:snapToGrid w:val="0"/>
      <w:sz w:val="24"/>
      <w:szCs w:val="24"/>
      <w:lang w:val="en-GB"/>
    </w:rPr>
  </w:style>
  <w:style w:type="character" w:customStyle="1" w:styleId="BodyTextIndent2Char">
    <w:name w:val="Body Text Indent 2 Char"/>
    <w:basedOn w:val="DefaultParagraphFont"/>
    <w:link w:val="BodyTextIndent2"/>
    <w:rsid w:val="00E52A27"/>
    <w:rPr>
      <w:i/>
      <w:iCs/>
      <w:snapToGrid w:val="0"/>
      <w:sz w:val="24"/>
      <w:szCs w:val="24"/>
      <w:lang w:val="en-GB"/>
    </w:rPr>
  </w:style>
  <w:style w:type="character" w:customStyle="1" w:styleId="FooterChar">
    <w:name w:val="Footer Char"/>
    <w:aliases w:val="doc_path_name Char"/>
    <w:link w:val="Footer"/>
    <w:uiPriority w:val="99"/>
    <w:rsid w:val="00CA3267"/>
    <w:rPr>
      <w:rFonts w:ascii="Arial" w:hAnsi="Arial"/>
      <w:sz w:val="14"/>
    </w:rPr>
  </w:style>
  <w:style w:type="paragraph" w:styleId="PlainText">
    <w:name w:val="Plain Text"/>
    <w:basedOn w:val="Normal"/>
    <w:link w:val="PlainTextChar"/>
    <w:uiPriority w:val="99"/>
    <w:unhideWhenUsed/>
    <w:rsid w:val="00242F60"/>
    <w:pPr>
      <w:jc w:val="left"/>
    </w:pPr>
    <w:rPr>
      <w:rFonts w:eastAsiaTheme="minorHAnsi" w:cstheme="minorBidi"/>
      <w:sz w:val="22"/>
      <w:szCs w:val="21"/>
    </w:rPr>
  </w:style>
  <w:style w:type="character" w:customStyle="1" w:styleId="PlainTextChar">
    <w:name w:val="Plain Text Char"/>
    <w:basedOn w:val="DefaultParagraphFont"/>
    <w:link w:val="PlainText"/>
    <w:uiPriority w:val="99"/>
    <w:rsid w:val="00242F60"/>
    <w:rPr>
      <w:rFonts w:ascii="Arial" w:eastAsiaTheme="minorHAnsi" w:hAnsi="Arial"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5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pov.int/genie/en/details.jsp?id=2774" TargetMode="External"/><Relationship Id="rId18" Type="http://schemas.openxmlformats.org/officeDocument/2006/relationships/hyperlink" Target="http://www.upov.int/genie/en/details.jsp?id=5999" TargetMode="External"/><Relationship Id="rId26" Type="http://schemas.openxmlformats.org/officeDocument/2006/relationships/image" Target="media/image2.emf"/><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upov.int/genie/en/details.jsp?id=5690" TargetMode="External"/><Relationship Id="rId34" Type="http://schemas.openxmlformats.org/officeDocument/2006/relationships/header" Target="header7.xml"/><Relationship Id="rId42" Type="http://schemas.openxmlformats.org/officeDocument/2006/relationships/header" Target="header14.xml"/><Relationship Id="rId47"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yperlink" Target="http://www.upov.int/genie/en/details.jsp?id=2562" TargetMode="External"/><Relationship Id="rId17" Type="http://schemas.openxmlformats.org/officeDocument/2006/relationships/hyperlink" Target="http://www.upov.int/genie/en/details.jsp?id=5701" TargetMode="External"/><Relationship Id="rId25" Type="http://schemas.openxmlformats.org/officeDocument/2006/relationships/hyperlink" Target="http://www.upov.int/genie/en/authority.jsp?id=55" TargetMode="External"/><Relationship Id="rId33" Type="http://schemas.openxmlformats.org/officeDocument/2006/relationships/hyperlink" Target="http://www.hinsyu.maff.go.jp/en/en_top.html" TargetMode="External"/><Relationship Id="rId38" Type="http://schemas.openxmlformats.org/officeDocument/2006/relationships/header" Target="header10.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yperlink" Target="http://www.upov.int/genie/en/details.jsp?id=5698" TargetMode="External"/><Relationship Id="rId20" Type="http://schemas.openxmlformats.org/officeDocument/2006/relationships/hyperlink" Target="http://www.upov.int/genie/en/authority.jsp?id=55" TargetMode="External"/><Relationship Id="rId29" Type="http://schemas.openxmlformats.org/officeDocument/2006/relationships/footer" Target="footer1.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details.jsp?id=658" TargetMode="External"/><Relationship Id="rId24" Type="http://schemas.openxmlformats.org/officeDocument/2006/relationships/hyperlink" Target="http://www.upov.int/genie/en/details.jsp?id=5999" TargetMode="External"/><Relationship Id="rId32" Type="http://schemas.openxmlformats.org/officeDocument/2006/relationships/header" Target="header6.xml"/><Relationship Id="rId37" Type="http://schemas.openxmlformats.org/officeDocument/2006/relationships/hyperlink" Target="http://www.naktuinbouw.nl/en/news/film-plant-breeders-rights" TargetMode="External"/><Relationship Id="rId40" Type="http://schemas.openxmlformats.org/officeDocument/2006/relationships/header" Target="header12.xm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upov.int/genie/en/details.jsp?id=5690" TargetMode="External"/><Relationship Id="rId23" Type="http://schemas.openxmlformats.org/officeDocument/2006/relationships/hyperlink" Target="http://www.upov.int/genie/en/authority.jsp?id=55" TargetMode="External"/><Relationship Id="rId28" Type="http://schemas.openxmlformats.org/officeDocument/2006/relationships/header" Target="header3.xml"/><Relationship Id="rId36" Type="http://schemas.openxmlformats.org/officeDocument/2006/relationships/header" Target="header9.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upov.int/genie/en/details.jsp?id=2774" TargetMode="External"/><Relationship Id="rId31" Type="http://schemas.openxmlformats.org/officeDocument/2006/relationships/header" Target="header5.xml"/><Relationship Id="rId44" Type="http://schemas.openxmlformats.org/officeDocument/2006/relationships/hyperlink" Target="http://www.euroseeds.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genie/en/details.jsp?id=5109" TargetMode="External"/><Relationship Id="rId22" Type="http://schemas.openxmlformats.org/officeDocument/2006/relationships/hyperlink" Target="http://www.upov.int/genie/en/authority.jsp?id=51"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eader" Target="header8.xml"/><Relationship Id="rId43" Type="http://schemas.openxmlformats.org/officeDocument/2006/relationships/header" Target="header15.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23F1-4DFC-4484-B4F8-76C5450E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twa_42</Template>
  <TotalTime>444</TotalTime>
  <Pages>18</Pages>
  <Words>4862</Words>
  <Characters>27410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32208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subject/>
  <dc:creator>FAVA Alexandra</dc:creator>
  <cp:keywords/>
  <dc:description/>
  <cp:lastModifiedBy>LONG Victoria</cp:lastModifiedBy>
  <cp:revision>36</cp:revision>
  <cp:lastPrinted>2014-02-14T13:53:00Z</cp:lastPrinted>
  <dcterms:created xsi:type="dcterms:W3CDTF">2013-05-29T11:38:00Z</dcterms:created>
  <dcterms:modified xsi:type="dcterms:W3CDTF">2014-02-18T08:36:00Z</dcterms:modified>
</cp:coreProperties>
</file>