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E5B25">
              <w:t>A</w:t>
            </w:r>
            <w:r>
              <w:t>/4</w:t>
            </w:r>
            <w:r w:rsidR="00AE5B25">
              <w:t>2</w:t>
            </w:r>
            <w:r>
              <w:t>/</w:t>
            </w:r>
            <w:bookmarkStart w:id="0" w:name="Code"/>
            <w:bookmarkEnd w:id="0"/>
            <w:r w:rsidR="00E5606B">
              <w:t>13</w:t>
            </w:r>
          </w:p>
          <w:p w:rsidR="000D7780" w:rsidRPr="006347B8"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6347B8">
              <w:rPr>
                <w:b w:val="0"/>
                <w:spacing w:val="0"/>
              </w:rPr>
              <w:t>English</w:t>
            </w:r>
          </w:p>
          <w:p w:rsidR="000D7780" w:rsidRPr="00C5280D" w:rsidRDefault="000D7780" w:rsidP="006347B8">
            <w:pPr>
              <w:pStyle w:val="Docoriginal"/>
            </w:pPr>
            <w:r w:rsidRPr="006347B8">
              <w:rPr>
                <w:spacing w:val="0"/>
              </w:rPr>
              <w:t>DATE:</w:t>
            </w:r>
            <w:r w:rsidRPr="006347B8">
              <w:rPr>
                <w:rStyle w:val="StyleDocoriginalNotBold1"/>
                <w:spacing w:val="0"/>
              </w:rPr>
              <w:t xml:space="preserve"> </w:t>
            </w:r>
            <w:bookmarkStart w:id="2" w:name="Date"/>
            <w:bookmarkEnd w:id="2"/>
            <w:r w:rsidR="00876C58" w:rsidRPr="006347B8">
              <w:rPr>
                <w:rStyle w:val="StyleDocoriginalNotBold1"/>
                <w:spacing w:val="0"/>
              </w:rPr>
              <w:t xml:space="preserve"> </w:t>
            </w:r>
            <w:r w:rsidR="00E5606B" w:rsidRPr="006347B8">
              <w:rPr>
                <w:rStyle w:val="StyleDocoriginalNotBold1"/>
                <w:spacing w:val="0"/>
              </w:rPr>
              <w:t xml:space="preserve">May </w:t>
            </w:r>
            <w:r w:rsidR="006347B8" w:rsidRPr="006347B8">
              <w:rPr>
                <w:rStyle w:val="StyleDocoriginalNotBold1"/>
                <w:spacing w:val="0"/>
              </w:rPr>
              <w:t>10</w:t>
            </w:r>
            <w:r w:rsidR="00E5606B" w:rsidRPr="006347B8">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E5B25">
        <w:t>Agricultural crops</w:t>
      </w:r>
    </w:p>
    <w:p w:rsidR="0018780B" w:rsidRPr="00C5280D" w:rsidRDefault="0061555F" w:rsidP="0018780B">
      <w:pPr>
        <w:pStyle w:val="Sessiontcplacedate"/>
      </w:pPr>
      <w:r w:rsidRPr="00C5280D">
        <w:t>Forty</w:t>
      </w:r>
      <w:r w:rsidR="00867AC1" w:rsidRPr="00C5280D">
        <w:t>-</w:t>
      </w:r>
      <w:r w:rsidR="00AE5B25">
        <w:t>Second</w:t>
      </w:r>
      <w:r w:rsidRPr="00C5280D">
        <w:t xml:space="preserve"> S</w:t>
      </w:r>
      <w:r w:rsidR="00867AC1" w:rsidRPr="00C5280D">
        <w:t>ession</w:t>
      </w:r>
      <w:r w:rsidR="00361821" w:rsidRPr="00C5280D">
        <w:br/>
      </w:r>
      <w:r w:rsidR="00AE5B25">
        <w:rPr>
          <w:rFonts w:cs="Arial"/>
        </w:rPr>
        <w:t>Kyiv, Ukraine</w:t>
      </w:r>
      <w:r w:rsidR="0018780B" w:rsidRPr="00C5280D">
        <w:t>,</w:t>
      </w:r>
      <w:r w:rsidR="0018780B">
        <w:t xml:space="preserve"> </w:t>
      </w:r>
      <w:r w:rsidR="00AE5B25">
        <w:t>June 17 to 21</w:t>
      </w:r>
      <w:r w:rsidR="0018780B">
        <w:t>, 2013</w:t>
      </w:r>
    </w:p>
    <w:p w:rsidR="00E5606B" w:rsidRPr="00C5280D" w:rsidRDefault="00E5606B" w:rsidP="00E5606B">
      <w:pPr>
        <w:pStyle w:val="Titleofdoc0"/>
      </w:pPr>
      <w:bookmarkStart w:id="3" w:name="TitleOfDoc"/>
      <w:bookmarkEnd w:id="3"/>
      <w:r>
        <w:t>revision of document TGP/7: PRESENCE OF LEADING EXPERT AT TECHNICAL WORKING PARTY SESSIONS</w:t>
      </w:r>
    </w:p>
    <w:p w:rsidR="00E5606B" w:rsidRPr="00C5280D" w:rsidRDefault="00E5606B" w:rsidP="00E5606B">
      <w:pPr>
        <w:pStyle w:val="preparedby1"/>
      </w:pPr>
      <w:bookmarkStart w:id="4" w:name="Prepared"/>
      <w:bookmarkEnd w:id="4"/>
      <w:r w:rsidRPr="004755FA">
        <w:t>Document</w:t>
      </w:r>
      <w:r w:rsidRPr="00C5280D">
        <w:t xml:space="preserve"> prepared by the Office of the </w:t>
      </w:r>
      <w:smartTag w:uri="urn:schemas-microsoft-com:office:smarttags" w:element="place">
        <w:r w:rsidRPr="00C5280D">
          <w:t>Union</w:t>
        </w:r>
      </w:smartTag>
    </w:p>
    <w:p w:rsidR="00E5606B" w:rsidRDefault="00E5606B" w:rsidP="00E5606B">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purpose of this document is to propose guidance to </w:t>
      </w:r>
      <w:r w:rsidRPr="002F6EFE">
        <w:t>be included in a future revision of document TGP/7, Section 2.2.5.3 “Requirements for Draft Test Guidelines to be considered by the Technical Working Parties”</w:t>
      </w:r>
      <w:r>
        <w:t xml:space="preserve"> regarding the presence of Leading Expert at Technical Working Party sessions</w:t>
      </w:r>
      <w:r w:rsidRPr="002F6EFE">
        <w:t>.</w:t>
      </w:r>
    </w:p>
    <w:p w:rsidR="00E5606B" w:rsidRDefault="00E5606B" w:rsidP="00E5606B">
      <w:pPr>
        <w:rPr>
          <w:snapToGrid w:val="0"/>
        </w:rPr>
      </w:pPr>
    </w:p>
    <w:p w:rsidR="00E5606B" w:rsidRDefault="00E5606B" w:rsidP="00E5606B">
      <w:pPr>
        <w:rPr>
          <w:rFonts w:cs="Arial"/>
          <w:color w:val="000000"/>
        </w:rPr>
      </w:pPr>
      <w:r>
        <w:rPr>
          <w:snapToGrid w:val="0"/>
        </w:rPr>
        <w:fldChar w:fldCharType="begin"/>
      </w:r>
      <w:r>
        <w:rPr>
          <w:snapToGrid w:val="0"/>
        </w:rPr>
        <w:instrText xml:space="preserve"> AUTONUM  </w:instrText>
      </w:r>
      <w:r>
        <w:rPr>
          <w:snapToGrid w:val="0"/>
        </w:rPr>
        <w:fldChar w:fldCharType="end"/>
      </w:r>
      <w:r>
        <w:rPr>
          <w:snapToGrid w:val="0"/>
        </w:rPr>
        <w:tab/>
      </w:r>
      <w:r w:rsidRPr="00322838">
        <w:rPr>
          <w:rFonts w:cs="Arial"/>
          <w:color w:val="000000"/>
        </w:rPr>
        <w:t>The following abbreviations are used in this document:</w:t>
      </w:r>
    </w:p>
    <w:p w:rsidR="00E5606B" w:rsidRDefault="00E5606B" w:rsidP="00E5606B">
      <w:pPr>
        <w:rPr>
          <w:rFonts w:cs="Arial"/>
          <w:color w:val="000000"/>
        </w:rPr>
      </w:pPr>
    </w:p>
    <w:p w:rsidR="00E5606B" w:rsidRPr="00322838" w:rsidRDefault="00E5606B" w:rsidP="00E5606B">
      <w:pPr>
        <w:rPr>
          <w:rFonts w:cs="Arial"/>
        </w:rPr>
      </w:pPr>
      <w:r w:rsidRPr="00322838">
        <w:rPr>
          <w:rFonts w:cs="Arial"/>
        </w:rPr>
        <w:tab/>
        <w:t>TC:</w:t>
      </w:r>
      <w:r w:rsidRPr="00322838">
        <w:rPr>
          <w:rFonts w:cs="Arial"/>
        </w:rPr>
        <w:tab/>
      </w:r>
      <w:r w:rsidRPr="00322838">
        <w:rPr>
          <w:rFonts w:cs="Arial"/>
        </w:rPr>
        <w:tab/>
        <w:t>Technical Committee</w:t>
      </w:r>
    </w:p>
    <w:p w:rsidR="00E5606B" w:rsidRPr="00322838" w:rsidRDefault="00E5606B" w:rsidP="00E5606B">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E5606B" w:rsidRPr="00322838" w:rsidRDefault="00E5606B" w:rsidP="00E5606B">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E5606B" w:rsidRPr="00322838" w:rsidRDefault="00E5606B" w:rsidP="00E5606B">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E5606B" w:rsidRPr="00322838" w:rsidRDefault="00E5606B" w:rsidP="00E5606B">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E5606B" w:rsidRPr="00322838" w:rsidRDefault="00E5606B" w:rsidP="00E5606B">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E5606B" w:rsidRPr="00322838" w:rsidRDefault="00E5606B" w:rsidP="00E5606B">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E5606B" w:rsidRPr="00FF5F20" w:rsidRDefault="00E5606B" w:rsidP="00E5606B">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E5606B" w:rsidRDefault="00E5606B" w:rsidP="00E5606B">
      <w:pPr>
        <w:rPr>
          <w:snapToGrid w:val="0"/>
        </w:rPr>
      </w:pPr>
    </w:p>
    <w:p w:rsidR="00E5606B" w:rsidRDefault="00E5606B" w:rsidP="00E5606B">
      <w:pPr>
        <w:rPr>
          <w:snapToGrid w:val="0"/>
        </w:rPr>
      </w:pPr>
    </w:p>
    <w:p w:rsidR="00E5606B" w:rsidRDefault="00E5606B" w:rsidP="00E5606B">
      <w:pPr>
        <w:pStyle w:val="Heading1"/>
        <w:rPr>
          <w:snapToGrid w:val="0"/>
        </w:rPr>
      </w:pPr>
      <w:r>
        <w:rPr>
          <w:snapToGrid w:val="0"/>
        </w:rPr>
        <w:t>BACKGROUND</w:t>
      </w:r>
    </w:p>
    <w:p w:rsidR="00E5606B" w:rsidRPr="00C5280D" w:rsidRDefault="00E5606B" w:rsidP="00E5606B">
      <w:pPr>
        <w:rPr>
          <w:snapToGrid w:val="0"/>
        </w:rPr>
      </w:pPr>
    </w:p>
    <w:p w:rsidR="00E5606B" w:rsidRDefault="00E5606B" w:rsidP="00E5606B">
      <w:r>
        <w:rPr>
          <w:snapToGrid w:val="0"/>
        </w:rPr>
        <w:fldChar w:fldCharType="begin"/>
      </w:r>
      <w:r>
        <w:rPr>
          <w:snapToGrid w:val="0"/>
        </w:rPr>
        <w:instrText xml:space="preserve"> AUTONUM  </w:instrText>
      </w:r>
      <w:r>
        <w:rPr>
          <w:snapToGrid w:val="0"/>
        </w:rPr>
        <w:fldChar w:fldCharType="end"/>
      </w:r>
      <w:r>
        <w:rPr>
          <w:snapToGrid w:val="0"/>
        </w:rPr>
        <w:tab/>
      </w:r>
      <w:r w:rsidRPr="00D54CD5">
        <w:rPr>
          <w:rFonts w:cs="Arial"/>
          <w:color w:val="000000"/>
        </w:rPr>
        <w:t>At their sessions in 2012, the TWA, TWV and TWO</w:t>
      </w:r>
      <w:r w:rsidRPr="00D54CD5">
        <w:rPr>
          <w:rFonts w:cs="Arial"/>
        </w:rPr>
        <w:t xml:space="preserve"> noted that, if a</w:t>
      </w:r>
      <w:r>
        <w:rPr>
          <w:rFonts w:cs="Arial"/>
        </w:rPr>
        <w:t xml:space="preserve"> Leading Expert of draft Test </w:t>
      </w:r>
      <w:r w:rsidRPr="00D54CD5">
        <w:rPr>
          <w:rFonts w:cs="Arial"/>
        </w:rPr>
        <w:t>Guidelines could not attend a TWP session, the Test Guidelin</w:t>
      </w:r>
      <w:r>
        <w:rPr>
          <w:rFonts w:cs="Arial"/>
        </w:rPr>
        <w:t>es could be withdrawn from the a</w:t>
      </w:r>
      <w:r w:rsidRPr="00D54CD5">
        <w:rPr>
          <w:rFonts w:cs="Arial"/>
        </w:rPr>
        <w:t xml:space="preserve">genda of the concerned TWP session.  If the </w:t>
      </w:r>
      <w:r>
        <w:rPr>
          <w:rFonts w:cs="Arial"/>
        </w:rPr>
        <w:t>Leading Expert</w:t>
      </w:r>
      <w:r w:rsidRPr="00D54CD5">
        <w:rPr>
          <w:rFonts w:cs="Arial"/>
        </w:rPr>
        <w:t xml:space="preserve"> and the interested </w:t>
      </w:r>
      <w:r w:rsidRPr="00582881">
        <w:rPr>
          <w:rFonts w:cs="Arial"/>
        </w:rPr>
        <w:t>experts wished,</w:t>
      </w:r>
      <w:r w:rsidRPr="00D54CD5">
        <w:rPr>
          <w:rFonts w:cs="Arial"/>
        </w:rPr>
        <w:t xml:space="preserve"> an informal subgroup discussion </w:t>
      </w:r>
      <w:r>
        <w:rPr>
          <w:rFonts w:cs="Arial"/>
        </w:rPr>
        <w:t>using</w:t>
      </w:r>
      <w:r w:rsidRPr="00D54CD5">
        <w:rPr>
          <w:rFonts w:cs="Arial"/>
        </w:rPr>
        <w:t xml:space="preserve"> </w:t>
      </w:r>
      <w:r>
        <w:rPr>
          <w:rFonts w:cs="Arial"/>
        </w:rPr>
        <w:t xml:space="preserve">electronic communications (e.g. </w:t>
      </w:r>
      <w:r w:rsidRPr="00D54CD5">
        <w:rPr>
          <w:rFonts w:cs="Arial"/>
        </w:rPr>
        <w:t>WebEx</w:t>
      </w:r>
      <w:r>
        <w:rPr>
          <w:rFonts w:cs="Arial"/>
        </w:rPr>
        <w:t xml:space="preserve">) </w:t>
      </w:r>
      <w:r w:rsidRPr="00D54CD5">
        <w:rPr>
          <w:rFonts w:cs="Arial"/>
        </w:rPr>
        <w:t xml:space="preserve">could be organized after the TWP, with the support of the Office of the Union </w:t>
      </w:r>
      <w:r w:rsidRPr="00D54CD5">
        <w:rPr>
          <w:rFonts w:cs="Arial"/>
          <w:szCs w:val="24"/>
        </w:rPr>
        <w:t>(see</w:t>
      </w:r>
      <w:r w:rsidRPr="00D54CD5">
        <w:rPr>
          <w:rFonts w:eastAsia="PMingLiU" w:cs="Arial"/>
          <w:szCs w:val="24"/>
        </w:rPr>
        <w:t xml:space="preserve"> document TWA/41/34 “Report”, paragraph 81, document TWV/46/41 ”Report”, paragraph 88,</w:t>
      </w:r>
      <w:r w:rsidRPr="00D54CD5">
        <w:t xml:space="preserve"> and document</w:t>
      </w:r>
      <w:r>
        <w:rPr>
          <w:rFonts w:eastAsia="PMingLiU" w:cs="Arial"/>
          <w:szCs w:val="24"/>
        </w:rPr>
        <w:t> </w:t>
      </w:r>
      <w:r w:rsidRPr="00D54CD5">
        <w:rPr>
          <w:rFonts w:eastAsia="PMingLiU" w:cs="Arial"/>
          <w:szCs w:val="24"/>
        </w:rPr>
        <w:t>TWO/45/37 “Report”, paragraph 88</w:t>
      </w:r>
      <w:r w:rsidRPr="00D54CD5">
        <w:t>).</w:t>
      </w:r>
    </w:p>
    <w:p w:rsidR="00E5606B" w:rsidRDefault="00E5606B" w:rsidP="00E5606B">
      <w:pPr>
        <w:rPr>
          <w:snapToGrid w:val="0"/>
        </w:rPr>
      </w:pPr>
    </w:p>
    <w:p w:rsidR="00E5606B" w:rsidRPr="002F6EFE" w:rsidRDefault="00E5606B" w:rsidP="00E5606B">
      <w:r>
        <w:rPr>
          <w:snapToGrid w:val="0"/>
        </w:rPr>
        <w:fldChar w:fldCharType="begin"/>
      </w:r>
      <w:r>
        <w:rPr>
          <w:snapToGrid w:val="0"/>
        </w:rPr>
        <w:instrText xml:space="preserve"> AUTONUM  </w:instrText>
      </w:r>
      <w:r>
        <w:rPr>
          <w:snapToGrid w:val="0"/>
        </w:rPr>
        <w:fldChar w:fldCharType="end"/>
      </w:r>
      <w:r>
        <w:rPr>
          <w:snapToGrid w:val="0"/>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sidRPr="002F6EFE">
        <w:t xml:space="preserve">agreed that, in general, Test Guidelines should be withdrawn from discussion in the </w:t>
      </w:r>
      <w:r>
        <w:t xml:space="preserve">TWPs </w:t>
      </w:r>
      <w:r w:rsidRPr="002F6EFE">
        <w:t xml:space="preserve">if the </w:t>
      </w:r>
      <w:r>
        <w:t>Leading Expert</w:t>
      </w:r>
      <w:r w:rsidRPr="002F6EFE">
        <w:t xml:space="preserve"> was not present at the session, unless a suitable alternative expert could be arranged to act as the </w:t>
      </w:r>
      <w:r>
        <w:t>Leading Expert</w:t>
      </w:r>
      <w:r w:rsidRPr="002F6EFE">
        <w:t xml:space="preserve"> sufficiently in advance of the </w:t>
      </w:r>
      <w:r>
        <w:t>session</w:t>
      </w:r>
      <w:r w:rsidRPr="002F6EFE">
        <w:t xml:space="preserve">, or unless the </w:t>
      </w:r>
      <w:r>
        <w:t>Leading Expert</w:t>
      </w:r>
      <w:r w:rsidRPr="002F6EFE">
        <w:t xml:space="preserve"> was able to attend by electronic means.  The TC agreed that guidance in that regard should be included in a future revision of document TGP/</w:t>
      </w:r>
      <w:proofErr w:type="gramStart"/>
      <w:r w:rsidRPr="002F6EFE">
        <w:t>7,</w:t>
      </w:r>
      <w:proofErr w:type="gramEnd"/>
      <w:r w:rsidRPr="002F6EFE">
        <w:t xml:space="preserve"> Section 2.2.5.3 “Requirements for Draft Test Guidelines to be considered by the Technical Working Parties”</w:t>
      </w:r>
      <w:r>
        <w:t xml:space="preserve"> </w:t>
      </w:r>
      <w:r>
        <w:rPr>
          <w:rFonts w:cs="Arial"/>
        </w:rPr>
        <w:t>(see document TC/49/41 “Report on the Conclusions”, paragraph 11)</w:t>
      </w:r>
      <w:r w:rsidRPr="002F6EFE">
        <w:t>.</w:t>
      </w:r>
    </w:p>
    <w:p w:rsidR="00E5606B" w:rsidRPr="002F6EFE" w:rsidRDefault="00E5606B" w:rsidP="00E5606B"/>
    <w:p w:rsidR="00E5606B" w:rsidRDefault="00E5606B" w:rsidP="00E5606B">
      <w:pPr>
        <w:rPr>
          <w:snapToGrid w:val="0"/>
        </w:rPr>
      </w:pPr>
    </w:p>
    <w:p w:rsidR="00E5606B" w:rsidRDefault="00E5606B" w:rsidP="00E5606B">
      <w:pPr>
        <w:rPr>
          <w:snapToGrid w:val="0"/>
        </w:rPr>
      </w:pPr>
    </w:p>
    <w:p w:rsidR="00E5606B" w:rsidRDefault="00E5606B" w:rsidP="00E5606B">
      <w:pPr>
        <w:rPr>
          <w:snapToGrid w:val="0"/>
        </w:rPr>
      </w:pPr>
    </w:p>
    <w:p w:rsidR="00E5606B" w:rsidRDefault="00E5606B" w:rsidP="00E5606B">
      <w:pPr>
        <w:rPr>
          <w:snapToGrid w:val="0"/>
        </w:rPr>
      </w:pPr>
    </w:p>
    <w:p w:rsidR="00E5606B" w:rsidRDefault="00E5606B" w:rsidP="00E5606B">
      <w:pPr>
        <w:pStyle w:val="Heading1"/>
      </w:pPr>
      <w:r>
        <w:rPr>
          <w:snapToGrid w:val="0"/>
        </w:rPr>
        <w:lastRenderedPageBreak/>
        <w:t>PROPOSED GUIDANCE</w:t>
      </w:r>
      <w:r w:rsidRPr="00A564DC">
        <w:t xml:space="preserve"> </w:t>
      </w:r>
      <w:r>
        <w:t>ON PRESENCE OF LEADING EXPERT AT TECHNICAL WORKING PARTY SESSIONS</w:t>
      </w:r>
    </w:p>
    <w:p w:rsidR="00E5606B" w:rsidRDefault="00E5606B" w:rsidP="00E5606B"/>
    <w:p w:rsidR="00E5606B" w:rsidRDefault="00E5606B" w:rsidP="00E5606B">
      <w:r>
        <w:fldChar w:fldCharType="begin"/>
      </w:r>
      <w:r>
        <w:instrText xml:space="preserve"> AUTONUM  </w:instrText>
      </w:r>
      <w:r>
        <w:fldChar w:fldCharType="end"/>
      </w:r>
      <w:r>
        <w:tab/>
        <w:t xml:space="preserve">It is proposed that document TGP/7, Section 2.2.5.3 </w:t>
      </w:r>
      <w:proofErr w:type="gramStart"/>
      <w:r>
        <w:t>be</w:t>
      </w:r>
      <w:proofErr w:type="gramEnd"/>
      <w:r>
        <w:t xml:space="preserve"> amended to read as follows (added wording in highlighting and underlined):</w:t>
      </w:r>
    </w:p>
    <w:p w:rsidR="00E5606B" w:rsidRDefault="00E5606B" w:rsidP="00E5606B">
      <w:r>
        <w:t xml:space="preserve"> </w:t>
      </w:r>
      <w:bookmarkStart w:id="5" w:name="_Toc309114785"/>
    </w:p>
    <w:p w:rsidR="00E5606B" w:rsidRPr="00D85481" w:rsidRDefault="00E5606B" w:rsidP="00E5606B">
      <w:pPr>
        <w:tabs>
          <w:tab w:val="left" w:pos="1418"/>
        </w:tabs>
        <w:ind w:left="567" w:right="567"/>
        <w:rPr>
          <w:sz w:val="18"/>
        </w:rPr>
      </w:pPr>
      <w:r w:rsidRPr="00D85481">
        <w:rPr>
          <w:sz w:val="18"/>
        </w:rPr>
        <w:t>“2.2.5.3</w:t>
      </w:r>
      <w:r w:rsidRPr="00D85481">
        <w:rPr>
          <w:sz w:val="18"/>
        </w:rPr>
        <w:tab/>
        <w:t>Requirements for draft Test Guidelines to be considered by the Technical Working Parties</w:t>
      </w:r>
      <w:bookmarkEnd w:id="5"/>
      <w:r w:rsidRPr="00D85481">
        <w:rPr>
          <w:sz w:val="18"/>
        </w:rPr>
        <w:t xml:space="preserve"> </w:t>
      </w:r>
    </w:p>
    <w:p w:rsidR="00E5606B" w:rsidRPr="003F0553" w:rsidRDefault="00E5606B" w:rsidP="00E5606B">
      <w:pPr>
        <w:tabs>
          <w:tab w:val="num" w:pos="2268"/>
        </w:tabs>
        <w:ind w:left="2268" w:right="1134"/>
        <w:rPr>
          <w:sz w:val="18"/>
          <w:szCs w:val="18"/>
        </w:rPr>
      </w:pPr>
    </w:p>
    <w:p w:rsidR="00E5606B" w:rsidRPr="003F0553" w:rsidRDefault="00E5606B" w:rsidP="00E5606B">
      <w:pPr>
        <w:tabs>
          <w:tab w:val="num" w:pos="567"/>
        </w:tabs>
        <w:ind w:left="567" w:right="567" w:firstLine="567"/>
        <w:rPr>
          <w:sz w:val="18"/>
          <w:szCs w:val="18"/>
        </w:rPr>
      </w:pPr>
      <w:r>
        <w:rPr>
          <w:sz w:val="18"/>
          <w:szCs w:val="18"/>
        </w:rPr>
        <w:t>“</w:t>
      </w:r>
      <w:r w:rsidRPr="003F0553">
        <w:rPr>
          <w:sz w:val="18"/>
          <w:szCs w:val="18"/>
        </w:rPr>
        <w:t>Unless otherwise agreed at the TWP session, or thereafter by the TWP Chairperson, the timetable for the consideration of draft Test Guidelines by the Technical Working Parties is as follows:</w:t>
      </w:r>
    </w:p>
    <w:p w:rsidR="00E5606B" w:rsidRPr="003F0553" w:rsidRDefault="00E5606B" w:rsidP="00E5606B">
      <w:pPr>
        <w:ind w:firstLine="992"/>
        <w:rPr>
          <w:sz w:val="18"/>
          <w:szCs w:val="18"/>
        </w:rPr>
      </w:pPr>
    </w:p>
    <w:tbl>
      <w:tblPr>
        <w:tblStyle w:val="TableGrid"/>
        <w:tblW w:w="8505"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03"/>
        <w:gridCol w:w="3402"/>
      </w:tblGrid>
      <w:tr w:rsidR="00E5606B" w:rsidRPr="003F0553" w:rsidTr="001E7DD4">
        <w:tc>
          <w:tcPr>
            <w:tcW w:w="5103" w:type="dxa"/>
          </w:tcPr>
          <w:p w:rsidR="00E5606B" w:rsidRPr="003F0553" w:rsidRDefault="00E5606B" w:rsidP="001E7DD4">
            <w:pPr>
              <w:jc w:val="center"/>
              <w:rPr>
                <w:sz w:val="18"/>
                <w:szCs w:val="18"/>
              </w:rPr>
            </w:pPr>
            <w:r w:rsidRPr="003F0553">
              <w:rPr>
                <w:sz w:val="18"/>
                <w:szCs w:val="18"/>
              </w:rPr>
              <w:t>Action</w:t>
            </w:r>
          </w:p>
        </w:tc>
        <w:tc>
          <w:tcPr>
            <w:tcW w:w="3402" w:type="dxa"/>
          </w:tcPr>
          <w:p w:rsidR="00E5606B" w:rsidRPr="003F0553" w:rsidRDefault="00E5606B" w:rsidP="001E7DD4">
            <w:pPr>
              <w:jc w:val="center"/>
              <w:rPr>
                <w:sz w:val="18"/>
                <w:szCs w:val="18"/>
              </w:rPr>
            </w:pPr>
            <w:r w:rsidRPr="003F0553">
              <w:rPr>
                <w:sz w:val="18"/>
                <w:szCs w:val="18"/>
              </w:rPr>
              <w:t xml:space="preserve">Latest date </w:t>
            </w:r>
            <w:r w:rsidRPr="003F0553">
              <w:rPr>
                <w:sz w:val="18"/>
                <w:szCs w:val="18"/>
              </w:rPr>
              <w:br/>
              <w:t>before the TWP session</w:t>
            </w:r>
          </w:p>
        </w:tc>
      </w:tr>
      <w:tr w:rsidR="00E5606B" w:rsidRPr="003F0553" w:rsidTr="001E7DD4">
        <w:tc>
          <w:tcPr>
            <w:tcW w:w="5103" w:type="dxa"/>
          </w:tcPr>
          <w:p w:rsidR="00E5606B" w:rsidRPr="003F0553" w:rsidRDefault="00E5606B" w:rsidP="001E7DD4">
            <w:pPr>
              <w:rPr>
                <w:sz w:val="18"/>
                <w:szCs w:val="18"/>
              </w:rPr>
            </w:pPr>
            <w:r w:rsidRPr="003F0553">
              <w:rPr>
                <w:sz w:val="18"/>
                <w:szCs w:val="18"/>
              </w:rPr>
              <w:t xml:space="preserve">Circulation of Subgroup draft by </w:t>
            </w:r>
            <w:r w:rsidRPr="003F0553">
              <w:rPr>
                <w:iCs/>
                <w:snapToGrid w:val="0"/>
                <w:color w:val="000000"/>
                <w:sz w:val="18"/>
                <w:szCs w:val="18"/>
              </w:rPr>
              <w:t>Leading Expert</w:t>
            </w:r>
            <w:r w:rsidRPr="003F0553">
              <w:rPr>
                <w:sz w:val="18"/>
                <w:szCs w:val="18"/>
              </w:rPr>
              <w:t>:</w:t>
            </w:r>
          </w:p>
        </w:tc>
        <w:tc>
          <w:tcPr>
            <w:tcW w:w="3402" w:type="dxa"/>
          </w:tcPr>
          <w:p w:rsidR="00E5606B" w:rsidRPr="003F0553" w:rsidRDefault="00E5606B" w:rsidP="001E7DD4">
            <w:pPr>
              <w:jc w:val="center"/>
              <w:rPr>
                <w:sz w:val="18"/>
                <w:szCs w:val="18"/>
              </w:rPr>
            </w:pPr>
            <w:r w:rsidRPr="003F0553">
              <w:rPr>
                <w:sz w:val="18"/>
                <w:szCs w:val="18"/>
              </w:rPr>
              <w:t>14 weeks</w:t>
            </w:r>
          </w:p>
        </w:tc>
      </w:tr>
      <w:tr w:rsidR="00E5606B" w:rsidRPr="003F0553" w:rsidTr="001E7DD4">
        <w:tc>
          <w:tcPr>
            <w:tcW w:w="5103" w:type="dxa"/>
          </w:tcPr>
          <w:p w:rsidR="00E5606B" w:rsidRPr="003F0553" w:rsidRDefault="00E5606B" w:rsidP="001E7DD4">
            <w:pPr>
              <w:rPr>
                <w:sz w:val="18"/>
                <w:szCs w:val="18"/>
              </w:rPr>
            </w:pPr>
            <w:r w:rsidRPr="003F0553">
              <w:rPr>
                <w:sz w:val="18"/>
                <w:szCs w:val="18"/>
              </w:rPr>
              <w:t>Comments to be received from Subgroup:</w:t>
            </w:r>
          </w:p>
        </w:tc>
        <w:tc>
          <w:tcPr>
            <w:tcW w:w="3402" w:type="dxa"/>
          </w:tcPr>
          <w:p w:rsidR="00E5606B" w:rsidRPr="003F0553" w:rsidRDefault="00E5606B" w:rsidP="001E7DD4">
            <w:pPr>
              <w:jc w:val="center"/>
              <w:rPr>
                <w:sz w:val="18"/>
                <w:szCs w:val="18"/>
              </w:rPr>
            </w:pPr>
            <w:r w:rsidRPr="003F0553">
              <w:rPr>
                <w:sz w:val="18"/>
                <w:szCs w:val="18"/>
              </w:rPr>
              <w:t>10 weeks</w:t>
            </w:r>
          </w:p>
        </w:tc>
      </w:tr>
      <w:tr w:rsidR="00E5606B" w:rsidRPr="003F0553" w:rsidTr="001E7DD4">
        <w:tc>
          <w:tcPr>
            <w:tcW w:w="5103" w:type="dxa"/>
          </w:tcPr>
          <w:p w:rsidR="00E5606B" w:rsidRPr="003F0553" w:rsidRDefault="00E5606B" w:rsidP="001E7DD4">
            <w:pPr>
              <w:rPr>
                <w:sz w:val="18"/>
                <w:szCs w:val="18"/>
              </w:rPr>
            </w:pPr>
            <w:r w:rsidRPr="003F0553">
              <w:rPr>
                <w:sz w:val="18"/>
                <w:szCs w:val="18"/>
              </w:rPr>
              <w:t xml:space="preserve">Sending of draft to the Office by the </w:t>
            </w:r>
            <w:r w:rsidRPr="003F0553">
              <w:rPr>
                <w:iCs/>
                <w:snapToGrid w:val="0"/>
                <w:color w:val="000000"/>
                <w:sz w:val="18"/>
                <w:szCs w:val="18"/>
              </w:rPr>
              <w:t>Leading Expert:</w:t>
            </w:r>
          </w:p>
        </w:tc>
        <w:tc>
          <w:tcPr>
            <w:tcW w:w="3402" w:type="dxa"/>
          </w:tcPr>
          <w:p w:rsidR="00E5606B" w:rsidRPr="003F0553" w:rsidRDefault="00E5606B" w:rsidP="001E7DD4">
            <w:pPr>
              <w:jc w:val="center"/>
              <w:rPr>
                <w:sz w:val="18"/>
                <w:szCs w:val="18"/>
              </w:rPr>
            </w:pPr>
            <w:r w:rsidRPr="003F0553">
              <w:rPr>
                <w:sz w:val="18"/>
                <w:szCs w:val="18"/>
              </w:rPr>
              <w:t>6 weeks</w:t>
            </w:r>
          </w:p>
        </w:tc>
      </w:tr>
      <w:tr w:rsidR="00E5606B" w:rsidRPr="003F0553" w:rsidTr="001E7DD4">
        <w:tc>
          <w:tcPr>
            <w:tcW w:w="5103" w:type="dxa"/>
          </w:tcPr>
          <w:p w:rsidR="00E5606B" w:rsidRPr="003F0553" w:rsidRDefault="00E5606B" w:rsidP="001E7DD4">
            <w:pPr>
              <w:rPr>
                <w:sz w:val="18"/>
                <w:szCs w:val="18"/>
              </w:rPr>
            </w:pPr>
            <w:r w:rsidRPr="003F0553">
              <w:rPr>
                <w:sz w:val="18"/>
                <w:szCs w:val="18"/>
              </w:rPr>
              <w:t>Posting of draft on the website by the Office:</w:t>
            </w:r>
          </w:p>
        </w:tc>
        <w:tc>
          <w:tcPr>
            <w:tcW w:w="3402" w:type="dxa"/>
          </w:tcPr>
          <w:p w:rsidR="00E5606B" w:rsidRPr="003F0553" w:rsidRDefault="00E5606B" w:rsidP="001E7DD4">
            <w:pPr>
              <w:jc w:val="center"/>
              <w:rPr>
                <w:sz w:val="18"/>
                <w:szCs w:val="18"/>
              </w:rPr>
            </w:pPr>
            <w:r w:rsidRPr="003F0553">
              <w:rPr>
                <w:sz w:val="18"/>
                <w:szCs w:val="18"/>
              </w:rPr>
              <w:t>4 weeks</w:t>
            </w:r>
          </w:p>
        </w:tc>
      </w:tr>
    </w:tbl>
    <w:p w:rsidR="00E5606B" w:rsidRPr="003F0553" w:rsidRDefault="00E5606B" w:rsidP="00E5606B">
      <w:pPr>
        <w:ind w:firstLine="992"/>
        <w:rPr>
          <w:sz w:val="18"/>
          <w:szCs w:val="18"/>
        </w:rPr>
      </w:pPr>
    </w:p>
    <w:p w:rsidR="00E5606B" w:rsidRPr="003F0553" w:rsidRDefault="00E5606B" w:rsidP="00E5606B">
      <w:pPr>
        <w:ind w:left="567" w:right="567" w:firstLine="567"/>
        <w:rPr>
          <w:sz w:val="18"/>
          <w:szCs w:val="18"/>
        </w:rPr>
      </w:pPr>
      <w:r>
        <w:rPr>
          <w:sz w:val="18"/>
          <w:szCs w:val="18"/>
        </w:rPr>
        <w:t>“</w:t>
      </w:r>
      <w:r w:rsidRPr="003F0553">
        <w:rPr>
          <w:sz w:val="18"/>
          <w:szCs w:val="18"/>
        </w:rPr>
        <w:t xml:space="preserve">In cases where </w:t>
      </w:r>
      <w:r w:rsidRPr="003F0553">
        <w:rPr>
          <w:i/>
          <w:iCs/>
          <w:sz w:val="18"/>
          <w:szCs w:val="18"/>
        </w:rPr>
        <w:t>either</w:t>
      </w:r>
      <w:r w:rsidRPr="003F0553">
        <w:rPr>
          <w:sz w:val="18"/>
          <w:szCs w:val="18"/>
        </w:rPr>
        <w:t xml:space="preserve"> of the deadlines for circulation of the Subgroup draft or for the sending of the draft to the Office by the </w:t>
      </w:r>
      <w:r w:rsidRPr="003F0553">
        <w:rPr>
          <w:iCs/>
          <w:snapToGrid w:val="0"/>
          <w:color w:val="000000"/>
          <w:sz w:val="18"/>
          <w:szCs w:val="18"/>
        </w:rPr>
        <w:t>Leading Expert</w:t>
      </w:r>
      <w:r w:rsidRPr="003F0553">
        <w:rPr>
          <w:sz w:val="18"/>
          <w:szCs w:val="18"/>
        </w:rPr>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3F0553">
        <w:rPr>
          <w:iCs/>
          <w:snapToGrid w:val="0"/>
          <w:color w:val="000000"/>
          <w:sz w:val="18"/>
          <w:szCs w:val="18"/>
        </w:rPr>
        <w:t>Leading Expert</w:t>
      </w:r>
      <w:r w:rsidRPr="003F0553">
        <w:rPr>
          <w:sz w:val="18"/>
          <w:szCs w:val="18"/>
        </w:rPr>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r>
        <w:rPr>
          <w:sz w:val="18"/>
          <w:szCs w:val="18"/>
        </w:rPr>
        <w:t>”</w:t>
      </w:r>
    </w:p>
    <w:p w:rsidR="00E5606B" w:rsidRPr="003F0553" w:rsidRDefault="00E5606B" w:rsidP="00E5606B">
      <w:pPr>
        <w:ind w:left="567" w:right="567" w:firstLine="567"/>
        <w:rPr>
          <w:sz w:val="18"/>
          <w:szCs w:val="18"/>
          <w:u w:val="single"/>
        </w:rPr>
      </w:pPr>
    </w:p>
    <w:p w:rsidR="00E5606B" w:rsidRPr="003F0553" w:rsidRDefault="006347B8" w:rsidP="00E5606B">
      <w:pPr>
        <w:ind w:left="567" w:right="567" w:firstLine="567"/>
        <w:rPr>
          <w:sz w:val="18"/>
          <w:szCs w:val="18"/>
          <w:u w:val="single"/>
        </w:rPr>
      </w:pPr>
      <w:r>
        <w:rPr>
          <w:sz w:val="18"/>
          <w:szCs w:val="18"/>
          <w:highlight w:val="lightGray"/>
          <w:u w:val="single"/>
        </w:rPr>
        <w:t>“</w:t>
      </w:r>
      <w:r w:rsidR="00E5606B" w:rsidRPr="003F0553">
        <w:rPr>
          <w:sz w:val="18"/>
          <w:szCs w:val="18"/>
          <w:highlight w:val="lightGray"/>
          <w:u w:val="single"/>
        </w:rPr>
        <w:t xml:space="preserve">In order to be considered by a Technical Working Party, the Leading Expert of </w:t>
      </w:r>
      <w:r w:rsidR="00E5606B">
        <w:rPr>
          <w:sz w:val="18"/>
          <w:szCs w:val="18"/>
          <w:highlight w:val="lightGray"/>
          <w:u w:val="single"/>
        </w:rPr>
        <w:t>the draft</w:t>
      </w:r>
      <w:r w:rsidR="00E5606B" w:rsidRPr="003F0553">
        <w:rPr>
          <w:sz w:val="18"/>
          <w:szCs w:val="18"/>
          <w:highlight w:val="lightGray"/>
          <w:u w:val="single"/>
        </w:rPr>
        <w:t xml:space="preserve"> Test Guidelines should be present at the session, unless a suitable alternative expert </w:t>
      </w:r>
      <w:r w:rsidR="00E5606B">
        <w:rPr>
          <w:sz w:val="18"/>
          <w:szCs w:val="18"/>
          <w:highlight w:val="lightGray"/>
          <w:u w:val="single"/>
        </w:rPr>
        <w:t>can</w:t>
      </w:r>
      <w:r w:rsidR="00E5606B" w:rsidRPr="003F0553">
        <w:rPr>
          <w:sz w:val="18"/>
          <w:szCs w:val="18"/>
          <w:highlight w:val="lightGray"/>
          <w:u w:val="single"/>
        </w:rPr>
        <w:t xml:space="preserve"> be arranged to act as the Leading Expert sufficiently in advance of the session, or unless the Leading Expert </w:t>
      </w:r>
      <w:r w:rsidR="00E5606B">
        <w:rPr>
          <w:sz w:val="18"/>
          <w:szCs w:val="18"/>
          <w:highlight w:val="lightGray"/>
          <w:u w:val="single"/>
        </w:rPr>
        <w:t>is</w:t>
      </w:r>
      <w:r w:rsidR="00E5606B" w:rsidRPr="003F0553">
        <w:rPr>
          <w:sz w:val="18"/>
          <w:szCs w:val="18"/>
          <w:highlight w:val="lightGray"/>
          <w:u w:val="single"/>
        </w:rPr>
        <w:t xml:space="preserve"> able to </w:t>
      </w:r>
      <w:r w:rsidR="00E5606B">
        <w:rPr>
          <w:sz w:val="18"/>
          <w:szCs w:val="18"/>
          <w:highlight w:val="lightGray"/>
          <w:u w:val="single"/>
        </w:rPr>
        <w:t>participate</w:t>
      </w:r>
      <w:r w:rsidR="00E5606B" w:rsidRPr="003F0553">
        <w:rPr>
          <w:sz w:val="18"/>
          <w:szCs w:val="18"/>
          <w:highlight w:val="lightGray"/>
          <w:u w:val="single"/>
        </w:rPr>
        <w:t xml:space="preserve"> by electronic means.</w:t>
      </w:r>
    </w:p>
    <w:p w:rsidR="00E5606B" w:rsidRDefault="00E5606B" w:rsidP="00E5606B"/>
    <w:p w:rsidR="00E5606B" w:rsidRPr="007B1C75" w:rsidRDefault="00E5606B" w:rsidP="00E5606B">
      <w:pPr>
        <w:pStyle w:val="Header"/>
        <w:tabs>
          <w:tab w:val="left" w:pos="5387"/>
        </w:tabs>
        <w:ind w:left="4820"/>
        <w:jc w:val="both"/>
        <w:rPr>
          <w:i/>
        </w:rPr>
      </w:pPr>
      <w:r w:rsidRPr="006347B8">
        <w:rPr>
          <w:i/>
        </w:rPr>
        <w:fldChar w:fldCharType="begin"/>
      </w:r>
      <w:r w:rsidRPr="006347B8">
        <w:rPr>
          <w:i/>
        </w:rPr>
        <w:instrText xml:space="preserve"> AUTONUM  </w:instrText>
      </w:r>
      <w:r w:rsidRPr="006347B8">
        <w:rPr>
          <w:i/>
        </w:rPr>
        <w:fldChar w:fldCharType="end"/>
      </w:r>
      <w:r w:rsidRPr="006347B8">
        <w:rPr>
          <w:i/>
        </w:rPr>
        <w:tab/>
        <w:t>The TWA is invited to consider the proposed guidance on presence of Leading Expert at Technical Working Party session, for inclusion in a future revision of document TGP/7, Section 2.2.5.3, as set out in paragraph 5.</w:t>
      </w:r>
      <w:bookmarkStart w:id="6" w:name="_GoBack"/>
      <w:bookmarkEnd w:id="6"/>
    </w:p>
    <w:p w:rsidR="00E5606B" w:rsidRPr="00A564DC" w:rsidRDefault="00E5606B" w:rsidP="00E5606B"/>
    <w:p w:rsidR="00E5606B" w:rsidRDefault="00E5606B" w:rsidP="00E5606B">
      <w:pPr>
        <w:rPr>
          <w:snapToGrid w:val="0"/>
        </w:rPr>
      </w:pPr>
    </w:p>
    <w:p w:rsidR="00E5606B" w:rsidRDefault="00E5606B" w:rsidP="00E5606B">
      <w:pPr>
        <w:jc w:val="right"/>
        <w:rPr>
          <w:snapToGrid w:val="0"/>
        </w:rPr>
      </w:pPr>
    </w:p>
    <w:p w:rsidR="00E5606B" w:rsidRDefault="00E5606B" w:rsidP="00E5606B">
      <w:pPr>
        <w:jc w:val="right"/>
        <w:rPr>
          <w:snapToGrid w:val="0"/>
        </w:rPr>
      </w:pPr>
      <w:r>
        <w:rPr>
          <w:snapToGrid w:val="0"/>
        </w:rPr>
        <w:t>[End of document]</w:t>
      </w:r>
    </w:p>
    <w:p w:rsidR="00DF474C" w:rsidRDefault="00DF474C" w:rsidP="00E5606B">
      <w:pPr>
        <w:pStyle w:val="Titleofdoc0"/>
        <w:rPr>
          <w:snapToGrid w:val="0"/>
        </w:rPr>
      </w:pPr>
    </w:p>
    <w:sectPr w:rsidR="00DF474C"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06B" w:rsidRDefault="00E5606B" w:rsidP="006655D3">
      <w:r>
        <w:separator/>
      </w:r>
    </w:p>
    <w:p w:rsidR="00E5606B" w:rsidRDefault="00E5606B" w:rsidP="006655D3"/>
    <w:p w:rsidR="00E5606B" w:rsidRDefault="00E5606B" w:rsidP="006655D3"/>
  </w:endnote>
  <w:endnote w:type="continuationSeparator" w:id="0">
    <w:p w:rsidR="00E5606B" w:rsidRDefault="00E5606B" w:rsidP="006655D3">
      <w:r>
        <w:separator/>
      </w:r>
    </w:p>
    <w:p w:rsidR="00E5606B" w:rsidRPr="008B409A" w:rsidRDefault="00E5606B">
      <w:pPr>
        <w:pStyle w:val="Footer"/>
        <w:spacing w:after="60"/>
        <w:rPr>
          <w:sz w:val="18"/>
          <w:lang w:val="fr-CH"/>
        </w:rPr>
      </w:pPr>
      <w:r w:rsidRPr="008B409A">
        <w:rPr>
          <w:sz w:val="18"/>
          <w:lang w:val="fr-CH"/>
        </w:rPr>
        <w:t>[Suite de la note de la page précédente]</w:t>
      </w:r>
    </w:p>
    <w:p w:rsidR="00E5606B" w:rsidRPr="008B409A" w:rsidRDefault="00E5606B" w:rsidP="006655D3">
      <w:pPr>
        <w:rPr>
          <w:lang w:val="fr-CH"/>
        </w:rPr>
      </w:pPr>
    </w:p>
    <w:p w:rsidR="00E5606B" w:rsidRPr="008B409A" w:rsidRDefault="00E5606B" w:rsidP="006655D3">
      <w:pPr>
        <w:rPr>
          <w:lang w:val="fr-CH"/>
        </w:rPr>
      </w:pPr>
    </w:p>
  </w:endnote>
  <w:endnote w:type="continuationNotice" w:id="1">
    <w:p w:rsidR="00E5606B" w:rsidRPr="008B409A" w:rsidRDefault="00E5606B" w:rsidP="006655D3">
      <w:pPr>
        <w:rPr>
          <w:lang w:val="fr-CH"/>
        </w:rPr>
      </w:pPr>
      <w:r w:rsidRPr="008B409A">
        <w:rPr>
          <w:lang w:val="fr-CH"/>
        </w:rPr>
        <w:t>[Suite de la note page suivante]</w:t>
      </w:r>
    </w:p>
    <w:p w:rsidR="00E5606B" w:rsidRPr="008B409A" w:rsidRDefault="00E5606B" w:rsidP="006655D3">
      <w:pPr>
        <w:rPr>
          <w:lang w:val="fr-CH"/>
        </w:rPr>
      </w:pPr>
    </w:p>
    <w:p w:rsidR="00E5606B" w:rsidRPr="008B409A" w:rsidRDefault="00E5606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06B" w:rsidRDefault="00E5606B" w:rsidP="006655D3">
      <w:r>
        <w:separator/>
      </w:r>
    </w:p>
  </w:footnote>
  <w:footnote w:type="continuationSeparator" w:id="0">
    <w:p w:rsidR="00E5606B" w:rsidRDefault="00E5606B" w:rsidP="006655D3">
      <w:r>
        <w:separator/>
      </w:r>
    </w:p>
  </w:footnote>
  <w:footnote w:type="continuationNotice" w:id="1">
    <w:p w:rsidR="00E5606B" w:rsidRPr="00AB530F" w:rsidRDefault="00E5606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E5B25">
      <w:t>A/42</w:t>
    </w:r>
    <w:r w:rsidRPr="00832298">
      <w:t>/</w:t>
    </w:r>
    <w:r w:rsidR="00E5606B">
      <w:t>13</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6347B8">
      <w:rPr>
        <w:noProof/>
      </w:rPr>
      <w:t>2</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06B"/>
    <w:rsid w:val="00010CF3"/>
    <w:rsid w:val="00011E27"/>
    <w:rsid w:val="000148BC"/>
    <w:rsid w:val="00024AB8"/>
    <w:rsid w:val="00030854"/>
    <w:rsid w:val="00036028"/>
    <w:rsid w:val="00044642"/>
    <w:rsid w:val="000446B9"/>
    <w:rsid w:val="00047E21"/>
    <w:rsid w:val="00085505"/>
    <w:rsid w:val="00091A90"/>
    <w:rsid w:val="000C4C93"/>
    <w:rsid w:val="000C7021"/>
    <w:rsid w:val="000D6BBC"/>
    <w:rsid w:val="000D7780"/>
    <w:rsid w:val="00105929"/>
    <w:rsid w:val="001131D5"/>
    <w:rsid w:val="001322D2"/>
    <w:rsid w:val="00141DB8"/>
    <w:rsid w:val="0017474A"/>
    <w:rsid w:val="001758C6"/>
    <w:rsid w:val="00182B99"/>
    <w:rsid w:val="0018780B"/>
    <w:rsid w:val="00195F91"/>
    <w:rsid w:val="0021332C"/>
    <w:rsid w:val="00213982"/>
    <w:rsid w:val="0024416D"/>
    <w:rsid w:val="002800A0"/>
    <w:rsid w:val="002801B3"/>
    <w:rsid w:val="00281060"/>
    <w:rsid w:val="002940E8"/>
    <w:rsid w:val="002A6E50"/>
    <w:rsid w:val="002C256A"/>
    <w:rsid w:val="00305A7F"/>
    <w:rsid w:val="003152FE"/>
    <w:rsid w:val="00327436"/>
    <w:rsid w:val="00344BD6"/>
    <w:rsid w:val="0035528D"/>
    <w:rsid w:val="00361821"/>
    <w:rsid w:val="003B3894"/>
    <w:rsid w:val="003D227C"/>
    <w:rsid w:val="003D2B4D"/>
    <w:rsid w:val="00444A88"/>
    <w:rsid w:val="00473EEE"/>
    <w:rsid w:val="00474DA4"/>
    <w:rsid w:val="00476B4D"/>
    <w:rsid w:val="004805FA"/>
    <w:rsid w:val="004D047D"/>
    <w:rsid w:val="004F305A"/>
    <w:rsid w:val="00512164"/>
    <w:rsid w:val="00520297"/>
    <w:rsid w:val="005338F9"/>
    <w:rsid w:val="0054281C"/>
    <w:rsid w:val="0055268D"/>
    <w:rsid w:val="00576BE4"/>
    <w:rsid w:val="0057736E"/>
    <w:rsid w:val="005A400A"/>
    <w:rsid w:val="00612379"/>
    <w:rsid w:val="0061555F"/>
    <w:rsid w:val="006347B8"/>
    <w:rsid w:val="00641200"/>
    <w:rsid w:val="006655D3"/>
    <w:rsid w:val="00667404"/>
    <w:rsid w:val="00673406"/>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B409A"/>
    <w:rsid w:val="008C0970"/>
    <w:rsid w:val="008D2CF7"/>
    <w:rsid w:val="008F3E4B"/>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AE5B25"/>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3A11"/>
    <w:rsid w:val="00CF7E36"/>
    <w:rsid w:val="00D3708D"/>
    <w:rsid w:val="00D40426"/>
    <w:rsid w:val="00D57C96"/>
    <w:rsid w:val="00D82D2E"/>
    <w:rsid w:val="00D91203"/>
    <w:rsid w:val="00D95174"/>
    <w:rsid w:val="00DA6F36"/>
    <w:rsid w:val="00DB596E"/>
    <w:rsid w:val="00DB7773"/>
    <w:rsid w:val="00DC00EA"/>
    <w:rsid w:val="00DF474C"/>
    <w:rsid w:val="00E32F7E"/>
    <w:rsid w:val="00E5606B"/>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character" w:customStyle="1" w:styleId="HeaderChar">
    <w:name w:val="Header Char"/>
    <w:basedOn w:val="DefaultParagraphFont"/>
    <w:link w:val="Header"/>
    <w:locked/>
    <w:rsid w:val="00E5606B"/>
    <w:rPr>
      <w:rFonts w:ascii="Arial" w:hAnsi="Arial"/>
    </w:rPr>
  </w:style>
  <w:style w:type="table" w:styleId="TableGrid">
    <w:name w:val="Table Grid"/>
    <w:basedOn w:val="TableNormal"/>
    <w:rsid w:val="00E5606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character" w:customStyle="1" w:styleId="HeaderChar">
    <w:name w:val="Header Char"/>
    <w:basedOn w:val="DefaultParagraphFont"/>
    <w:link w:val="Header"/>
    <w:locked/>
    <w:rsid w:val="00E5606B"/>
    <w:rPr>
      <w:rFonts w:ascii="Arial" w:hAnsi="Arial"/>
    </w:rPr>
  </w:style>
  <w:style w:type="table" w:styleId="TableGrid">
    <w:name w:val="Table Grid"/>
    <w:basedOn w:val="TableNormal"/>
    <w:rsid w:val="00E5606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2\Template\twa_4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twa_42.dotm</Template>
  <TotalTime>1</TotalTime>
  <Pages>2</Pages>
  <Words>717</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FAVA Alexandra</dc:creator>
  <cp:lastModifiedBy>OERTEL Romy</cp:lastModifiedBy>
  <cp:revision>3</cp:revision>
  <cp:lastPrinted>2012-11-23T13:14:00Z</cp:lastPrinted>
  <dcterms:created xsi:type="dcterms:W3CDTF">2013-05-06T14:09:00Z</dcterms:created>
  <dcterms:modified xsi:type="dcterms:W3CDTF">2013-05-10T09:11:00Z</dcterms:modified>
</cp:coreProperties>
</file>