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BD7A5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BD7A5C">
              <w:t>20</w:t>
            </w:r>
            <w:r w:rsidR="00DC769D" w:rsidRPr="003F3D01">
              <w:t xml:space="preserve"> and </w:t>
            </w:r>
            <w:r w:rsidR="00826260">
              <w:t>2</w:t>
            </w:r>
            <w:r w:rsidR="00BD7A5C">
              <w:t>1</w:t>
            </w:r>
            <w:r w:rsidRPr="003F3D01">
              <w:t>, 20</w:t>
            </w:r>
            <w:r w:rsidR="007E1C9C" w:rsidRPr="003F3D01">
              <w:t>2</w:t>
            </w:r>
            <w:r w:rsidR="00BD7A5C">
              <w:t>3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</w:t>
            </w:r>
            <w:r w:rsidR="00BD7A5C">
              <w:t>3</w:t>
            </w:r>
            <w:r w:rsidR="00EB4E9C" w:rsidRPr="003F3D01">
              <w:t>/</w:t>
            </w:r>
            <w:r w:rsidR="00806AC4">
              <w:t>3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1C7A1E">
            <w:pPr>
              <w:pStyle w:val="Docoriginal"/>
            </w:pPr>
            <w:r w:rsidRPr="003F3D01">
              <w:t>Date</w:t>
            </w:r>
            <w:r w:rsidRPr="00200139">
              <w:t>:</w:t>
            </w:r>
            <w:r w:rsidRPr="00200139">
              <w:rPr>
                <w:b w:val="0"/>
                <w:spacing w:val="0"/>
              </w:rPr>
              <w:t xml:space="preserve">  </w:t>
            </w:r>
            <w:r w:rsidR="00E66A1E" w:rsidRPr="00200139">
              <w:rPr>
                <w:b w:val="0"/>
                <w:spacing w:val="0"/>
              </w:rPr>
              <w:t xml:space="preserve">January </w:t>
            </w:r>
            <w:r w:rsidR="001C7A1E" w:rsidRPr="00200139">
              <w:rPr>
                <w:b w:val="0"/>
                <w:spacing w:val="0"/>
              </w:rPr>
              <w:t>12</w:t>
            </w:r>
            <w:r w:rsidR="00BD7A5C" w:rsidRPr="00200139">
              <w:rPr>
                <w:b w:val="0"/>
                <w:spacing w:val="0"/>
              </w:rPr>
              <w:t>, 2023</w:t>
            </w:r>
          </w:p>
        </w:tc>
      </w:tr>
    </w:tbl>
    <w:p w:rsidR="000D7780" w:rsidRPr="003F3D01" w:rsidRDefault="001C7A1E" w:rsidP="006A644A">
      <w:pPr>
        <w:pStyle w:val="Titleofdoc0"/>
      </w:pPr>
      <w:bookmarkStart w:id="0" w:name="TitleOfDoc"/>
      <w:bookmarkEnd w:id="0"/>
      <w:r>
        <w:t xml:space="preserve">Matters to be resolved concerning Test Guidelines put forward for adoption by the Technical Committee:  </w:t>
      </w:r>
      <w:r w:rsidR="00806AC4">
        <w:t>Strawberry</w:t>
      </w:r>
    </w:p>
    <w:p w:rsidR="006A644A" w:rsidRPr="003F3D01" w:rsidRDefault="004E02FA" w:rsidP="006A644A">
      <w:pPr>
        <w:pStyle w:val="preparedby1"/>
        <w:jc w:val="left"/>
      </w:pPr>
      <w:bookmarkStart w:id="1" w:name="Prepared"/>
      <w:bookmarkEnd w:id="1"/>
      <w:r>
        <w:t xml:space="preserve">Document </w:t>
      </w:r>
      <w:r w:rsidR="0061555F"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1C7A1E" w:rsidRDefault="001C7A1E" w:rsidP="001C7A1E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Enlarged Editorial Committee (TC-EDC) </w:t>
      </w:r>
      <w:r w:rsidRPr="00003DA0">
        <w:t>at its meeting</w:t>
      </w:r>
      <w:r>
        <w:t xml:space="preserve"> on October 18, 19 and 24, 2022, considered the </w:t>
      </w:r>
      <w:r w:rsidRPr="002B6F72">
        <w:rPr>
          <w:rFonts w:cs="Arial"/>
        </w:rPr>
        <w:t xml:space="preserve">draft Test Guidelines for </w:t>
      </w:r>
      <w:r w:rsidR="00EC694B">
        <w:rPr>
          <w:rFonts w:cs="Arial"/>
        </w:rPr>
        <w:t>Strawberry</w:t>
      </w:r>
      <w:r>
        <w:rPr>
          <w:rFonts w:cs="Arial"/>
        </w:rPr>
        <w:t xml:space="preserve"> (</w:t>
      </w:r>
      <w:r>
        <w:t xml:space="preserve">document </w:t>
      </w:r>
      <w:hyperlink r:id="rId7" w:history="1">
        <w:r w:rsidR="00EC694B" w:rsidRPr="00EC694B">
          <w:rPr>
            <w:rFonts w:cs="Arial"/>
            <w:color w:val="0066CC"/>
            <w:u w:val="single"/>
            <w:shd w:val="clear" w:color="auto" w:fill="FFFFFF"/>
          </w:rPr>
          <w:t>TG/22/11(PROJ.5)</w:t>
        </w:r>
      </w:hyperlink>
      <w:r>
        <w:t xml:space="preserve">) and </w:t>
      </w:r>
      <w:r w:rsidRPr="002B6F72">
        <w:rPr>
          <w:rFonts w:cs="Arial"/>
        </w:rPr>
        <w:t xml:space="preserve">agreed that </w:t>
      </w:r>
      <w:r>
        <w:rPr>
          <w:rFonts w:cs="Arial"/>
        </w:rPr>
        <w:t>it</w:t>
      </w:r>
      <w:r w:rsidRPr="002B6F72">
        <w:rPr>
          <w:rFonts w:cs="Arial"/>
        </w:rPr>
        <w:t xml:space="preserve"> required </w:t>
      </w:r>
      <w:r w:rsidR="00033AB5">
        <w:rPr>
          <w:rFonts w:cs="Arial"/>
        </w:rPr>
        <w:t>an editorial clarification</w:t>
      </w:r>
      <w:r w:rsidRPr="002B6F72">
        <w:rPr>
          <w:rFonts w:cs="Arial"/>
        </w:rPr>
        <w:t xml:space="preserve"> to </w:t>
      </w:r>
      <w:proofErr w:type="gramStart"/>
      <w:r w:rsidRPr="002B6F72">
        <w:rPr>
          <w:rFonts w:cs="Arial"/>
        </w:rPr>
        <w:t>be provided</w:t>
      </w:r>
      <w:proofErr w:type="gramEnd"/>
      <w:r w:rsidRPr="002B6F72">
        <w:rPr>
          <w:rFonts w:cs="Arial"/>
        </w:rPr>
        <w:t xml:space="preserve"> by the Leading Expert.  The TC-EDC </w:t>
      </w:r>
      <w:r w:rsidRPr="002B6F72">
        <w:t>agreed to reconsider the draft Test</w:t>
      </w:r>
      <w:r>
        <w:t> </w:t>
      </w:r>
      <w:r w:rsidRPr="002B6F72">
        <w:t xml:space="preserve">Guidelines at its meeting to </w:t>
      </w:r>
      <w:proofErr w:type="gramStart"/>
      <w:r w:rsidRPr="002B6F72">
        <w:t>be held</w:t>
      </w:r>
      <w:proofErr w:type="gramEnd"/>
      <w:r w:rsidRPr="002B6F72">
        <w:t xml:space="preserve"> in </w:t>
      </w:r>
      <w:r>
        <w:t>March 2023</w:t>
      </w:r>
      <w:r w:rsidRPr="002B6F72">
        <w:t>.</w:t>
      </w:r>
      <w:r w:rsidRPr="00003DA0">
        <w:t xml:space="preserve">  </w:t>
      </w:r>
    </w:p>
    <w:p w:rsidR="001C7A1E" w:rsidRDefault="001C7A1E" w:rsidP="001C7A1E">
      <w:pPr>
        <w:autoSpaceDE w:val="0"/>
        <w:autoSpaceDN w:val="0"/>
        <w:adjustRightInd w:val="0"/>
      </w:pPr>
    </w:p>
    <w:p w:rsidR="001C7A1E" w:rsidRDefault="001C7A1E" w:rsidP="001C7A1E">
      <w:pPr>
        <w:autoSpaceDE w:val="0"/>
        <w:autoSpaceDN w:val="0"/>
        <w:adjustRightInd w:val="0"/>
      </w:pPr>
      <w:r>
        <w:rPr>
          <w:rFonts w:cs="Arial"/>
          <w:bCs/>
          <w:snapToGrid w:val="0"/>
          <w:color w:val="000000"/>
        </w:rPr>
        <w:fldChar w:fldCharType="begin"/>
      </w:r>
      <w:r>
        <w:rPr>
          <w:rFonts w:cs="Arial"/>
          <w:bCs/>
          <w:snapToGrid w:val="0"/>
          <w:color w:val="000000"/>
        </w:rPr>
        <w:instrText xml:space="preserve"> AUTONUM  </w:instrText>
      </w:r>
      <w:r>
        <w:rPr>
          <w:rFonts w:cs="Arial"/>
          <w:bCs/>
          <w:snapToGrid w:val="0"/>
          <w:color w:val="000000"/>
        </w:rPr>
        <w:fldChar w:fldCharType="end"/>
      </w:r>
      <w:r>
        <w:rPr>
          <w:rFonts w:cs="Arial"/>
          <w:bCs/>
          <w:snapToGrid w:val="0"/>
          <w:color w:val="000000"/>
        </w:rPr>
        <w:tab/>
        <w:t xml:space="preserve">Recommendations from the TC-EDC on the draft Test Guidelines for </w:t>
      </w:r>
      <w:r w:rsidR="00EC694B">
        <w:rPr>
          <w:rFonts w:cs="Arial"/>
          <w:bCs/>
          <w:snapToGrid w:val="0"/>
          <w:color w:val="000000"/>
        </w:rPr>
        <w:t xml:space="preserve">Strawberry </w:t>
      </w:r>
      <w:proofErr w:type="gramStart"/>
      <w:r>
        <w:t>are presented</w:t>
      </w:r>
      <w:proofErr w:type="gramEnd"/>
      <w:r>
        <w:t xml:space="preserve"> in the table below</w:t>
      </w:r>
      <w:r>
        <w:rPr>
          <w:rFonts w:cs="Arial"/>
          <w:bCs/>
          <w:snapToGrid w:val="0"/>
          <w:color w:val="000000"/>
        </w:rPr>
        <w:t xml:space="preserve">, including the </w:t>
      </w:r>
      <w:r w:rsidRPr="002B6F72">
        <w:rPr>
          <w:rFonts w:cs="Arial"/>
        </w:rPr>
        <w:t xml:space="preserve">required editorial clarification (indicated </w:t>
      </w:r>
      <w:r>
        <w:rPr>
          <w:rFonts w:cs="Arial"/>
        </w:rPr>
        <w:t xml:space="preserve">with </w:t>
      </w:r>
      <w:r w:rsidRPr="002B6F72">
        <w:rPr>
          <w:rFonts w:cs="Arial"/>
        </w:rPr>
        <w:t>“</w:t>
      </w:r>
      <w:r w:rsidRPr="002B6F72">
        <w:rPr>
          <w:rFonts w:cs="Arial"/>
          <w:vertAlign w:val="superscript"/>
        </w:rPr>
        <w:t>#</w:t>
      </w:r>
      <w:r w:rsidRPr="002B6F72">
        <w:rPr>
          <w:rFonts w:cs="Arial"/>
        </w:rPr>
        <w:t>”)</w:t>
      </w:r>
      <w:r>
        <w:rPr>
          <w:rFonts w:cs="Arial"/>
        </w:rPr>
        <w:t xml:space="preserve"> and </w:t>
      </w:r>
      <w:r w:rsidR="00033AB5">
        <w:rPr>
          <w:rFonts w:cs="Arial"/>
        </w:rPr>
        <w:t xml:space="preserve">the </w:t>
      </w:r>
      <w:r>
        <w:t>response from the Leading Expert, Mr. Erik Schulte (Germany):</w:t>
      </w:r>
    </w:p>
    <w:p w:rsidR="00FD5DC5" w:rsidRDefault="00FD5DC5" w:rsidP="00BD7A5C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63"/>
      </w:tblGrid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067227" w:rsidRDefault="00EC694B" w:rsidP="00C911A0">
            <w:pPr>
              <w:jc w:val="left"/>
              <w:rPr>
                <w:rFonts w:cs="Arial"/>
              </w:rPr>
            </w:pPr>
            <w:r w:rsidRPr="00067227">
              <w:rPr>
                <w:rFonts w:cs="Arial"/>
              </w:rPr>
              <w:t>Table of Chars.</w:t>
            </w:r>
          </w:p>
        </w:tc>
        <w:tc>
          <w:tcPr>
            <w:tcW w:w="8363" w:type="dxa"/>
            <w:shd w:val="clear" w:color="auto" w:fill="auto"/>
          </w:tcPr>
          <w:p w:rsidR="00EC694B" w:rsidRPr="00067227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067227">
              <w:rPr>
                <w:rFonts w:cs="Arial"/>
              </w:rPr>
              <w:t>to correct names of example varieties as follows: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54"/>
              <w:gridCol w:w="3358"/>
            </w:tblGrid>
            <w:tr w:rsidR="00EC694B" w:rsidRPr="00067227" w:rsidTr="00C911A0">
              <w:tc>
                <w:tcPr>
                  <w:tcW w:w="1154" w:type="dxa"/>
                </w:tcPr>
                <w:p w:rsidR="00EC694B" w:rsidRPr="00067227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proofErr w:type="spellStart"/>
                  <w:r w:rsidRPr="00067227">
                    <w:rPr>
                      <w:rFonts w:cs="Arial"/>
                    </w:rPr>
                    <w:t>Aramella</w:t>
                  </w:r>
                  <w:proofErr w:type="spellEnd"/>
                </w:p>
              </w:tc>
              <w:tc>
                <w:tcPr>
                  <w:tcW w:w="3358" w:type="dxa"/>
                </w:tcPr>
                <w:p w:rsidR="00EC694B" w:rsidRPr="00067227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proofErr w:type="spellStart"/>
                  <w:r w:rsidRPr="00067227">
                    <w:rPr>
                      <w:rFonts w:cs="Arial"/>
                    </w:rPr>
                    <w:t>Aromella</w:t>
                  </w:r>
                  <w:proofErr w:type="spellEnd"/>
                </w:p>
              </w:tc>
            </w:tr>
            <w:tr w:rsidR="00EC694B" w:rsidRPr="00067227" w:rsidTr="00C911A0">
              <w:tc>
                <w:tcPr>
                  <w:tcW w:w="1154" w:type="dxa"/>
                </w:tcPr>
                <w:p w:rsidR="00EC694B" w:rsidRPr="00067227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proofErr w:type="spellStart"/>
                  <w:r w:rsidRPr="00067227">
                    <w:rPr>
                      <w:rFonts w:cs="Arial"/>
                    </w:rPr>
                    <w:t>Rinia</w:t>
                  </w:r>
                  <w:proofErr w:type="spellEnd"/>
                </w:p>
              </w:tc>
              <w:tc>
                <w:tcPr>
                  <w:tcW w:w="3358" w:type="dxa"/>
                </w:tcPr>
                <w:p w:rsidR="00EC694B" w:rsidRPr="00067227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r w:rsidRPr="00067227">
                    <w:rPr>
                      <w:rFonts w:cs="Arial"/>
                    </w:rPr>
                    <w:t>Rina</w:t>
                  </w:r>
                </w:p>
              </w:tc>
            </w:tr>
            <w:tr w:rsidR="00EC694B" w:rsidRPr="00E760E4" w:rsidTr="00C911A0">
              <w:tc>
                <w:tcPr>
                  <w:tcW w:w="1154" w:type="dxa"/>
                </w:tcPr>
                <w:p w:rsidR="00EC694B" w:rsidRPr="00067227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r w:rsidRPr="00067227">
                    <w:rPr>
                      <w:rFonts w:cs="Arial"/>
                    </w:rPr>
                    <w:t>CF 4402</w:t>
                  </w:r>
                </w:p>
              </w:tc>
              <w:tc>
                <w:tcPr>
                  <w:tcW w:w="3358" w:type="dxa"/>
                </w:tcPr>
                <w:p w:rsidR="00EC694B" w:rsidRPr="00E760E4" w:rsidRDefault="00EC694B" w:rsidP="00C911A0">
                  <w:pPr>
                    <w:tabs>
                      <w:tab w:val="left" w:pos="5103"/>
                      <w:tab w:val="left" w:leader="dot" w:pos="9639"/>
                    </w:tabs>
                    <w:jc w:val="left"/>
                    <w:rPr>
                      <w:rFonts w:cs="Arial"/>
                    </w:rPr>
                  </w:pPr>
                  <w:r w:rsidRPr="00067227">
                    <w:rPr>
                      <w:rFonts w:cs="Arial"/>
                    </w:rPr>
                    <w:t>CIR 104</w:t>
                  </w:r>
                </w:p>
              </w:tc>
            </w:tr>
          </w:tbl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2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to reduce scale to 5 notes (see illustration for state 3 in Ad. 2 looks very sparse)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5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state 2 to read “very few to few”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11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state 3 to read “slightly longer than broad”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14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to read “…incisions of margin”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15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to read “Leaf: profile in cross-section”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18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to be indicated as (a) (delete (b))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Default="00EC694B" w:rsidP="00C911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Chars. 19 to 25</w:t>
            </w:r>
          </w:p>
        </w:tc>
        <w:tc>
          <w:tcPr>
            <w:tcW w:w="8363" w:type="dxa"/>
            <w:shd w:val="clear" w:color="auto" w:fill="auto"/>
          </w:tcPr>
          <w:p w:rsidR="00EC694B" w:rsidRDefault="00EC694B" w:rsidP="00C911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Pr="00AD58F2">
              <w:rPr>
                <w:rFonts w:cs="Arial"/>
              </w:rPr>
              <w:t xml:space="preserve">be indicated </w:t>
            </w:r>
            <w:r>
              <w:rPr>
                <w:rFonts w:cs="Arial"/>
              </w:rPr>
              <w:t>as</w:t>
            </w:r>
            <w:r w:rsidRPr="00AD58F2">
              <w:rPr>
                <w:rFonts w:cs="Arial"/>
              </w:rPr>
              <w:t xml:space="preserve"> (b)</w:t>
            </w:r>
            <w:r>
              <w:rPr>
                <w:rFonts w:cs="Arial"/>
              </w:rPr>
              <w:t xml:space="preserve"> (</w:t>
            </w:r>
            <w:r w:rsidRPr="00AD58F2">
              <w:rPr>
                <w:rFonts w:cs="Arial"/>
              </w:rPr>
              <w:t>delete (c)</w:t>
            </w:r>
            <w:r>
              <w:rPr>
                <w:rFonts w:cs="Arial"/>
              </w:rPr>
              <w:t>)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26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to read “Fruit: length in relation to width”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28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state 2 to read “conic” (see TGP/14)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29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- to read “</w:t>
            </w:r>
            <w:r w:rsidRPr="00E760E4">
              <w:rPr>
                <w:rFonts w:eastAsia="Arial" w:cs="Arial"/>
              </w:rPr>
              <w:t>Fruit: position of maximum width”</w:t>
            </w:r>
          </w:p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- to add (d)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30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to reverse order so that acute is the first state (see TGP/14)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Char. 35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to add (d)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8.1 (a)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right" w:pos="6588"/>
              </w:tabs>
              <w:jc w:val="left"/>
              <w:rPr>
                <w:rFonts w:cs="Arial"/>
              </w:rPr>
            </w:pPr>
            <w:r w:rsidRPr="00E760E4">
              <w:rPr>
                <w:rFonts w:eastAsia="Arial" w:cs="Arial"/>
              </w:rPr>
              <w:t>to read “Observations should be made shortly before …”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8.1 (b)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proofErr w:type="gramStart"/>
            <w:r w:rsidRPr="00E760E4">
              <w:rPr>
                <w:rFonts w:eastAsia="Arial" w:cs="Arial"/>
              </w:rPr>
              <w:t>to</w:t>
            </w:r>
            <w:proofErr w:type="gramEnd"/>
            <w:r w:rsidRPr="00E760E4">
              <w:rPr>
                <w:rFonts w:eastAsia="Arial" w:cs="Arial"/>
              </w:rPr>
              <w:t xml:space="preserve"> read “Observations should be made at full flower. Observations on the flower …”</w:t>
            </w:r>
            <w:r w:rsidRPr="00E760E4">
              <w:rPr>
                <w:rFonts w:cs="Arial"/>
              </w:rPr>
              <w:t xml:space="preserve">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8.1 (c)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proofErr w:type="gramStart"/>
            <w:r w:rsidRPr="00E760E4">
              <w:rPr>
                <w:rFonts w:eastAsia="Arial" w:cs="Arial"/>
              </w:rPr>
              <w:t>to</w:t>
            </w:r>
            <w:proofErr w:type="gramEnd"/>
            <w:r w:rsidRPr="00E760E4">
              <w:rPr>
                <w:rFonts w:eastAsia="Arial" w:cs="Arial"/>
              </w:rPr>
              <w:t xml:space="preserve"> read “Observations should be made after the end of bearing of the non-</w:t>
            </w:r>
            <w:proofErr w:type="spellStart"/>
            <w:r w:rsidRPr="00E760E4">
              <w:rPr>
                <w:rFonts w:eastAsia="Arial" w:cs="Arial"/>
              </w:rPr>
              <w:t>remontant</w:t>
            </w:r>
            <w:proofErr w:type="spellEnd"/>
            <w:r w:rsidRPr="00E760E4">
              <w:rPr>
                <w:rFonts w:eastAsia="Arial" w:cs="Arial"/>
              </w:rPr>
              <w:t xml:space="preserve"> varieties.”</w:t>
            </w:r>
            <w:r w:rsidRPr="00E760E4">
              <w:rPr>
                <w:rFonts w:cs="Arial"/>
              </w:rPr>
              <w:t xml:space="preserve">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3528C1" w:rsidRDefault="00EC694B" w:rsidP="00C911A0">
            <w:pPr>
              <w:jc w:val="left"/>
              <w:rPr>
                <w:rFonts w:cs="Arial"/>
              </w:rPr>
            </w:pPr>
            <w:r w:rsidRPr="003528C1">
              <w:rPr>
                <w:rFonts w:cs="Arial"/>
                <w:vertAlign w:val="superscript"/>
              </w:rPr>
              <w:t>#</w:t>
            </w:r>
            <w:r w:rsidRPr="003528C1">
              <w:rPr>
                <w:rFonts w:cs="Arial"/>
              </w:rPr>
              <w:t>8.1 (d)</w:t>
            </w:r>
          </w:p>
        </w:tc>
        <w:tc>
          <w:tcPr>
            <w:tcW w:w="8363" w:type="dxa"/>
            <w:shd w:val="clear" w:color="auto" w:fill="auto"/>
          </w:tcPr>
          <w:p w:rsidR="00EC694B" w:rsidRPr="003528C1" w:rsidRDefault="00EC694B" w:rsidP="00C911A0">
            <w:pPr>
              <w:jc w:val="left"/>
              <w:rPr>
                <w:rFonts w:cs="Arial"/>
              </w:rPr>
            </w:pPr>
            <w:proofErr w:type="gramStart"/>
            <w:r w:rsidRPr="003528C1">
              <w:rPr>
                <w:rFonts w:eastAsia="Arial" w:cs="Arial"/>
              </w:rPr>
              <w:t>to</w:t>
            </w:r>
            <w:proofErr w:type="gramEnd"/>
            <w:r w:rsidRPr="003528C1">
              <w:rPr>
                <w:rFonts w:eastAsia="Arial" w:cs="Arial"/>
              </w:rPr>
              <w:t xml:space="preserve"> check whether to read “Observations should be made at picking ripeness, excluding the terminal fruits of the </w:t>
            </w:r>
            <w:proofErr w:type="spellStart"/>
            <w:r w:rsidRPr="003528C1">
              <w:rPr>
                <w:rFonts w:eastAsia="Arial" w:cs="Arial"/>
              </w:rPr>
              <w:t>infructescences</w:t>
            </w:r>
            <w:proofErr w:type="spellEnd"/>
            <w:r w:rsidRPr="003528C1">
              <w:rPr>
                <w:rFonts w:eastAsia="Arial" w:cs="Arial"/>
              </w:rPr>
              <w:t>.” (</w:t>
            </w:r>
            <w:r w:rsidRPr="003528C1">
              <w:rPr>
                <w:rFonts w:cs="Arial"/>
              </w:rPr>
              <w:t>“one-year-old plants” are inconsistent with 3.1.2; to clarify how to observe fruits in the second year from a single planting)</w:t>
            </w:r>
          </w:p>
          <w:p w:rsidR="00EC694B" w:rsidRPr="003528C1" w:rsidRDefault="00EC694B" w:rsidP="00C911A0">
            <w:pPr>
              <w:jc w:val="left"/>
              <w:rPr>
                <w:rFonts w:cs="Arial"/>
                <w:i/>
              </w:rPr>
            </w:pPr>
            <w:r w:rsidRPr="003528C1">
              <w:rPr>
                <w:rFonts w:cs="Arial"/>
                <w:i/>
              </w:rPr>
              <w:t>Leading Expert:  agreed with proposed new wording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lastRenderedPageBreak/>
              <w:t>Ad. 7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to replace current illustration with the foll</w:t>
            </w:r>
            <w:bookmarkStart w:id="2" w:name="_GoBack"/>
            <w:bookmarkEnd w:id="2"/>
            <w:r w:rsidRPr="00E760E4">
              <w:rPr>
                <w:rFonts w:cs="Arial"/>
              </w:rPr>
              <w:t>owing on:</w:t>
            </w:r>
          </w:p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  <w:noProof/>
              </w:rPr>
            </w:pPr>
          </w:p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  <w:noProof/>
              </w:rPr>
              <w:drawing>
                <wp:inline distT="0" distB="0" distL="0" distR="0" wp14:anchorId="6B0C9D7E" wp14:editId="5E02DD90">
                  <wp:extent cx="1818639" cy="1834085"/>
                  <wp:effectExtent l="0" t="0" r="0" b="0"/>
                  <wp:docPr id="24" name="Picture 24" descr="C:\Users\oertel\AppData\Local\Microsoft\Windows\INetCache\Content.Word\strawberry_leaf 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ertel\AppData\Local\Microsoft\Windows\INetCache\Content.Word\strawberry_leaf 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7" b="9901"/>
                          <a:stretch/>
                        </pic:blipFill>
                        <pic:spPr bwMode="auto">
                          <a:xfrm>
                            <a:off x="0" y="0"/>
                            <a:ext cx="1840316" cy="185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Ad.14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to replace current illustration with improved one below:</w:t>
            </w:r>
          </w:p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  <w:noProof/>
              </w:rPr>
              <w:drawing>
                <wp:inline distT="0" distB="0" distL="0" distR="0" wp14:anchorId="2EFAC1A5" wp14:editId="64E392BB">
                  <wp:extent cx="1013792" cy="1693038"/>
                  <wp:effectExtent l="0" t="0" r="0" b="2540"/>
                  <wp:docPr id="25" name="Picture 25" descr="N:\OrgUPOV\Shared\Document\TC_EDC\TC_EDC_22_Oct_Mtg\Comments_on_documents_and_tgs\comments_received\strawberry_le_reply_to_comments\EDB_Blattrand_TiefeRandeinschnitte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UPOV\Shared\Document\TC_EDC\TC_EDC_22_Oct_Mtg\Comments_on_documents_and_tgs\comments_received\strawberry_le_reply_to_comments\EDB_Blattrand_TiefeRandeinschnitte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19" cy="170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16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proofErr w:type="gramStart"/>
            <w:r w:rsidRPr="00E760E4">
              <w:rPr>
                <w:rFonts w:cs="Arial"/>
              </w:rPr>
              <w:t>to</w:t>
            </w:r>
            <w:proofErr w:type="gramEnd"/>
            <w:r w:rsidRPr="00E760E4">
              <w:rPr>
                <w:rFonts w:cs="Arial"/>
              </w:rPr>
              <w:t xml:space="preserve"> move illustration in same direction as in Ad. 7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 xml:space="preserve">Ad. 17 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to replace current illustrations with improved ones below:</w:t>
            </w:r>
          </w:p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  <w:noProof/>
              </w:rPr>
              <w:drawing>
                <wp:inline distT="0" distB="0" distL="0" distR="0" wp14:anchorId="09810E31" wp14:editId="370A23C0">
                  <wp:extent cx="4182110" cy="870585"/>
                  <wp:effectExtent l="0" t="0" r="8890" b="5715"/>
                  <wp:docPr id="26" name="Picture 26" descr="C:\Users\oertel\AppData\Local\Microsoft\Windows\INetCache\Content.Word\UPOV-Blattstiel-Haarstellung_E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ertel\AppData\Local\Microsoft\Windows\INetCache\Content.Word\UPOV-Blattstiel-Haarstellung_E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11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23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to replace current illustrations with improved ones below:</w:t>
            </w:r>
            <w:r w:rsidRPr="00E760E4">
              <w:rPr>
                <w:rFonts w:cs="Arial"/>
                <w:b/>
                <w:noProof/>
              </w:rPr>
              <w:drawing>
                <wp:inline distT="0" distB="0" distL="0" distR="0" wp14:anchorId="1B0A4E33" wp14:editId="7566BF02">
                  <wp:extent cx="4171950" cy="1193800"/>
                  <wp:effectExtent l="0" t="0" r="0" b="6350"/>
                  <wp:docPr id="27" name="Picture 27" descr="C:\Users\oertel\AppData\Local\Microsoft\Windows\INetCache\Content.Word\EDB_BlütenblForm_4APS_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ertel\AppData\Local\Microsoft\Windows\INetCache\Content.Word\EDB_BlütenblForm_4APS_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35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proofErr w:type="gramStart"/>
            <w:r>
              <w:rPr>
                <w:rFonts w:eastAsia="Arial" w:cs="Arial"/>
              </w:rPr>
              <w:t>to</w:t>
            </w:r>
            <w:proofErr w:type="gramEnd"/>
            <w:r>
              <w:rPr>
                <w:rFonts w:eastAsia="Arial" w:cs="Arial"/>
              </w:rPr>
              <w:t xml:space="preserve"> read “</w:t>
            </w:r>
            <w:r>
              <w:t>Observations should be made on the side of the fruit which is exposed to the sun.”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36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proofErr w:type="gramStart"/>
            <w:r w:rsidRPr="00E760E4">
              <w:rPr>
                <w:rFonts w:eastAsia="Arial" w:cs="Arial"/>
              </w:rPr>
              <w:t>to</w:t>
            </w:r>
            <w:proofErr w:type="gramEnd"/>
            <w:r w:rsidRPr="00E760E4">
              <w:rPr>
                <w:rFonts w:eastAsia="Arial" w:cs="Arial"/>
              </w:rPr>
              <w:t xml:space="preserve"> read “Observations should be made on the central part of the fruit by counting in a defined area [e.g. a 1 cm square] or by visual assessment.” 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TQ 4.2.2</w:t>
            </w:r>
          </w:p>
        </w:tc>
        <w:tc>
          <w:tcPr>
            <w:tcW w:w="8363" w:type="dxa"/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to read</w:t>
            </w:r>
            <w:r>
              <w:rPr>
                <w:rFonts w:cs="Arial"/>
              </w:rPr>
              <w:t xml:space="preserve"> “Seeds” (see GN 31, example 2)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to read “… plants have at least one open flower</w:t>
            </w:r>
            <w:r>
              <w:rPr>
                <w:rFonts w:cs="Arial"/>
              </w:rPr>
              <w:t>”</w:t>
            </w:r>
          </w:p>
        </w:tc>
      </w:tr>
      <w:tr w:rsidR="00EC694B" w:rsidRPr="00E760E4" w:rsidTr="00C911A0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B" w:rsidRPr="00E760E4" w:rsidRDefault="00EC694B" w:rsidP="00C911A0">
            <w:pPr>
              <w:jc w:val="left"/>
              <w:rPr>
                <w:rFonts w:cs="Arial"/>
              </w:rPr>
            </w:pPr>
            <w:r w:rsidRPr="00E760E4">
              <w:rPr>
                <w:rFonts w:cs="Arial"/>
              </w:rPr>
              <w:t>Ad. 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B" w:rsidRPr="00E760E4" w:rsidRDefault="00EC694B" w:rsidP="00C911A0">
            <w:pPr>
              <w:tabs>
                <w:tab w:val="left" w:pos="5103"/>
                <w:tab w:val="left" w:leader="dot" w:pos="9639"/>
              </w:tabs>
              <w:ind w:left="-9"/>
              <w:jc w:val="left"/>
              <w:rPr>
                <w:rFonts w:cs="Arial"/>
              </w:rPr>
            </w:pPr>
            <w:proofErr w:type="gramStart"/>
            <w:r w:rsidRPr="00E760E4">
              <w:rPr>
                <w:rFonts w:cs="Arial"/>
              </w:rPr>
              <w:t>to</w:t>
            </w:r>
            <w:proofErr w:type="gramEnd"/>
            <w:r w:rsidRPr="00E760E4">
              <w:rPr>
                <w:rFonts w:cs="Arial"/>
              </w:rPr>
              <w:t xml:space="preserve"> read “… plants have at least one fully colored fruit.”</w:t>
            </w:r>
          </w:p>
        </w:tc>
      </w:tr>
    </w:tbl>
    <w:p w:rsidR="001C7A1E" w:rsidRDefault="001C7A1E" w:rsidP="00BD7A5C"/>
    <w:p w:rsidR="0050197E" w:rsidRDefault="0050197E" w:rsidP="0050197E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TC-EDC </w:t>
      </w:r>
      <w:proofErr w:type="gramStart"/>
      <w:r>
        <w:t>is invited</w:t>
      </w:r>
      <w:proofErr w:type="gramEnd"/>
      <w:r>
        <w:t xml:space="preserve"> to </w:t>
      </w:r>
      <w:r w:rsidR="00033AB5">
        <w:t>note</w:t>
      </w:r>
      <w:r w:rsidRPr="0050197E">
        <w:t xml:space="preserve"> </w:t>
      </w:r>
      <w:r w:rsidR="00033AB5">
        <w:t xml:space="preserve">that </w:t>
      </w:r>
      <w:r w:rsidRPr="001170C9">
        <w:t xml:space="preserve">the Test Guidelines </w:t>
      </w:r>
      <w:r w:rsidR="00033AB5">
        <w:t xml:space="preserve">for Strawberry will </w:t>
      </w:r>
      <w:r w:rsidRPr="001170C9">
        <w:t>be submitted to the TC for adoption by correspondence.</w:t>
      </w:r>
    </w:p>
    <w:p w:rsidR="001C7A1E" w:rsidRDefault="001C7A1E" w:rsidP="00BD7A5C"/>
    <w:p w:rsidR="00BD7A5C" w:rsidRDefault="00BD7A5C" w:rsidP="00BD7A5C"/>
    <w:p w:rsidR="006D25C4" w:rsidRPr="00C40CC2" w:rsidRDefault="006D25C4" w:rsidP="00BD7A5C"/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1E" w:rsidRDefault="001C7A1E" w:rsidP="006655D3">
      <w:r>
        <w:separator/>
      </w:r>
    </w:p>
    <w:p w:rsidR="001C7A1E" w:rsidRDefault="001C7A1E" w:rsidP="006655D3"/>
    <w:p w:rsidR="001C7A1E" w:rsidRDefault="001C7A1E" w:rsidP="006655D3"/>
  </w:endnote>
  <w:endnote w:type="continuationSeparator" w:id="0">
    <w:p w:rsidR="001C7A1E" w:rsidRDefault="001C7A1E" w:rsidP="006655D3">
      <w:r>
        <w:separator/>
      </w:r>
    </w:p>
    <w:p w:rsidR="001C7A1E" w:rsidRPr="00294751" w:rsidRDefault="001C7A1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C7A1E" w:rsidRPr="00294751" w:rsidRDefault="001C7A1E" w:rsidP="006655D3">
      <w:pPr>
        <w:rPr>
          <w:lang w:val="fr-FR"/>
        </w:rPr>
      </w:pPr>
    </w:p>
    <w:p w:rsidR="001C7A1E" w:rsidRPr="00294751" w:rsidRDefault="001C7A1E" w:rsidP="006655D3">
      <w:pPr>
        <w:rPr>
          <w:lang w:val="fr-FR"/>
        </w:rPr>
      </w:pPr>
    </w:p>
  </w:endnote>
  <w:endnote w:type="continuationNotice" w:id="1">
    <w:p w:rsidR="001C7A1E" w:rsidRPr="00294751" w:rsidRDefault="001C7A1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C7A1E" w:rsidRPr="00294751" w:rsidRDefault="001C7A1E" w:rsidP="006655D3">
      <w:pPr>
        <w:rPr>
          <w:lang w:val="fr-FR"/>
        </w:rPr>
      </w:pPr>
    </w:p>
    <w:p w:rsidR="001C7A1E" w:rsidRPr="00294751" w:rsidRDefault="001C7A1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1E" w:rsidRDefault="001C7A1E" w:rsidP="006655D3">
      <w:r>
        <w:separator/>
      </w:r>
    </w:p>
  </w:footnote>
  <w:footnote w:type="continuationSeparator" w:id="0">
    <w:p w:rsidR="001C7A1E" w:rsidRDefault="001C7A1E" w:rsidP="006655D3">
      <w:r>
        <w:separator/>
      </w:r>
    </w:p>
  </w:footnote>
  <w:footnote w:type="continuationNotice" w:id="1">
    <w:p w:rsidR="001C7A1E" w:rsidRPr="00AB530F" w:rsidRDefault="001C7A1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0532F4">
      <w:rPr>
        <w:rStyle w:val="PageNumber"/>
        <w:lang w:val="pt-BR"/>
      </w:rPr>
      <w:t>3</w:t>
    </w:r>
    <w:r w:rsidRPr="004A6FDA">
      <w:rPr>
        <w:rStyle w:val="PageNumber"/>
        <w:lang w:val="pt-BR"/>
      </w:rPr>
      <w:t>/</w:t>
    </w:r>
    <w:r w:rsidR="00686D3E">
      <w:rPr>
        <w:rStyle w:val="PageNumber"/>
        <w:lang w:val="pt-BR"/>
      </w:rPr>
      <w:t>3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532F4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E"/>
    <w:rsid w:val="0001024B"/>
    <w:rsid w:val="00010CF3"/>
    <w:rsid w:val="00011E27"/>
    <w:rsid w:val="000148BC"/>
    <w:rsid w:val="00024AB8"/>
    <w:rsid w:val="00030854"/>
    <w:rsid w:val="00033AB5"/>
    <w:rsid w:val="00036028"/>
    <w:rsid w:val="00044642"/>
    <w:rsid w:val="000446B9"/>
    <w:rsid w:val="00047E21"/>
    <w:rsid w:val="00050E16"/>
    <w:rsid w:val="000532F4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1C7A1E"/>
    <w:rsid w:val="00200139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52FE"/>
    <w:rsid w:val="00325ABC"/>
    <w:rsid w:val="00327436"/>
    <w:rsid w:val="00344BD6"/>
    <w:rsid w:val="003528C1"/>
    <w:rsid w:val="0035528D"/>
    <w:rsid w:val="00361821"/>
    <w:rsid w:val="00361E9E"/>
    <w:rsid w:val="00391BEE"/>
    <w:rsid w:val="0039633A"/>
    <w:rsid w:val="003C7FBE"/>
    <w:rsid w:val="003D227C"/>
    <w:rsid w:val="003D2B4D"/>
    <w:rsid w:val="003E036C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C45ED"/>
    <w:rsid w:val="004C6837"/>
    <w:rsid w:val="004D047D"/>
    <w:rsid w:val="004E02FA"/>
    <w:rsid w:val="004F1E9E"/>
    <w:rsid w:val="004F305A"/>
    <w:rsid w:val="0050197E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6D3E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06AC4"/>
    <w:rsid w:val="008108B0"/>
    <w:rsid w:val="00811B20"/>
    <w:rsid w:val="008211B5"/>
    <w:rsid w:val="0082296E"/>
    <w:rsid w:val="00824099"/>
    <w:rsid w:val="00826260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0AF"/>
    <w:rsid w:val="009F77CF"/>
    <w:rsid w:val="00A24C10"/>
    <w:rsid w:val="00A3365A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66A1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C694B"/>
    <w:rsid w:val="00ED0950"/>
    <w:rsid w:val="00EE34DF"/>
    <w:rsid w:val="00EF2F89"/>
    <w:rsid w:val="00F03E98"/>
    <w:rsid w:val="00F1237A"/>
    <w:rsid w:val="00F1263F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4D272B"/>
  <w15:docId w15:val="{45D77D18-6292-4BE9-AEB5-84D7BCE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meetings/en/doc_details.jsp?meeting_id=67786&amp;doc_id=58579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23_Mar_Mtg\template\tc_edc_mar_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tc_edc_mar_23.dotm</Template>
  <TotalTime>19</TotalTime>
  <Pages>2</Pages>
  <Words>555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TC-EDC/Mar23/3</vt:lpstr>
    </vt:vector>
  </TitlesOfParts>
  <Company>UPOV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TC-EDC/Mar23/3</dc:title>
  <dc:creator>OERTEL Romy</dc:creator>
  <cp:keywords>TC-EDC/Mar23/3</cp:keywords>
  <cp:lastModifiedBy>OERTEL Romy</cp:lastModifiedBy>
  <cp:revision>13</cp:revision>
  <cp:lastPrinted>2023-03-01T10:27:00Z</cp:lastPrinted>
  <dcterms:created xsi:type="dcterms:W3CDTF">2023-01-12T10:38:00Z</dcterms:created>
  <dcterms:modified xsi:type="dcterms:W3CDTF">2023-03-01T10:27:00Z</dcterms:modified>
</cp:coreProperties>
</file>