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40CC2" w:rsidTr="00EB4E9C">
        <w:tc>
          <w:tcPr>
            <w:tcW w:w="6522" w:type="dxa"/>
          </w:tcPr>
          <w:p w:rsidR="00DC3802" w:rsidRPr="00C40CC2" w:rsidRDefault="00DC3802" w:rsidP="00AC2883">
            <w:r w:rsidRPr="00C40CC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40CC2" w:rsidRDefault="00DC3802" w:rsidP="00AC2883">
            <w:pPr>
              <w:pStyle w:val="Lettrine"/>
            </w:pPr>
            <w:r w:rsidRPr="00C40CC2">
              <w:t>E</w:t>
            </w:r>
          </w:p>
        </w:tc>
      </w:tr>
      <w:tr w:rsidR="00DC3802" w:rsidRPr="00C40CC2" w:rsidTr="00645CA8">
        <w:trPr>
          <w:trHeight w:val="219"/>
        </w:trPr>
        <w:tc>
          <w:tcPr>
            <w:tcW w:w="6522" w:type="dxa"/>
          </w:tcPr>
          <w:p w:rsidR="00DC3802" w:rsidRPr="00C40CC2" w:rsidRDefault="00DC3802" w:rsidP="00AC2883">
            <w:pPr>
              <w:pStyle w:val="upove"/>
            </w:pPr>
            <w:r w:rsidRPr="00C40CC2">
              <w:t>International Union for the Protection of New Varieties of Plants</w:t>
            </w:r>
          </w:p>
        </w:tc>
        <w:tc>
          <w:tcPr>
            <w:tcW w:w="3117" w:type="dxa"/>
          </w:tcPr>
          <w:p w:rsidR="00DC3802" w:rsidRPr="00C40CC2" w:rsidRDefault="00DC3802" w:rsidP="00DA4973"/>
        </w:tc>
      </w:tr>
    </w:tbl>
    <w:p w:rsidR="00DC3802" w:rsidRPr="00C40CC2" w:rsidRDefault="00DC3802" w:rsidP="00DC3802"/>
    <w:p w:rsidR="00DA4973" w:rsidRPr="00C40CC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F3D01" w:rsidTr="00EB4E9C">
        <w:tc>
          <w:tcPr>
            <w:tcW w:w="6512" w:type="dxa"/>
          </w:tcPr>
          <w:p w:rsidR="00EB4E9C" w:rsidRPr="003F3D01" w:rsidRDefault="000E6267" w:rsidP="00AC2883">
            <w:pPr>
              <w:pStyle w:val="Sessiontc"/>
              <w:spacing w:line="240" w:lineRule="auto"/>
            </w:pPr>
            <w:r w:rsidRPr="003F3D01">
              <w:t>Enlarged Editorial Committee</w:t>
            </w:r>
          </w:p>
          <w:p w:rsidR="000E6267" w:rsidRPr="003F3D01" w:rsidRDefault="000E6267" w:rsidP="007D4635">
            <w:pPr>
              <w:pStyle w:val="Sessiontcplacedate"/>
            </w:pPr>
          </w:p>
          <w:p w:rsidR="00EB4E9C" w:rsidRPr="003F3D01" w:rsidRDefault="00EB4E9C" w:rsidP="00826260">
            <w:pPr>
              <w:pStyle w:val="Sessiontcplacedate"/>
              <w:rPr>
                <w:sz w:val="22"/>
              </w:rPr>
            </w:pPr>
            <w:r w:rsidRPr="003F3D01">
              <w:t xml:space="preserve">Geneva, </w:t>
            </w:r>
            <w:r w:rsidR="00826260">
              <w:t>March</w:t>
            </w:r>
            <w:r w:rsidR="00DC769D" w:rsidRPr="003F3D01">
              <w:t xml:space="preserve"> </w:t>
            </w:r>
            <w:r w:rsidR="00826260">
              <w:t>2</w:t>
            </w:r>
            <w:r w:rsidR="0086146F" w:rsidRPr="003F3D01">
              <w:t>2</w:t>
            </w:r>
            <w:r w:rsidR="00DC769D" w:rsidRPr="003F3D01">
              <w:t xml:space="preserve"> and </w:t>
            </w:r>
            <w:r w:rsidR="00826260">
              <w:t>2</w:t>
            </w:r>
            <w:r w:rsidR="0086146F" w:rsidRPr="003F3D01">
              <w:t>3</w:t>
            </w:r>
            <w:r w:rsidRPr="003F3D01">
              <w:t>, 20</w:t>
            </w:r>
            <w:r w:rsidR="007E1C9C" w:rsidRPr="003F3D01">
              <w:t>2</w:t>
            </w:r>
            <w:r w:rsidR="00826260">
              <w:t>2</w:t>
            </w:r>
          </w:p>
        </w:tc>
        <w:tc>
          <w:tcPr>
            <w:tcW w:w="3127" w:type="dxa"/>
          </w:tcPr>
          <w:p w:rsidR="00EB4E9C" w:rsidRPr="003F3D01" w:rsidRDefault="000E6267" w:rsidP="003C7FBE">
            <w:pPr>
              <w:pStyle w:val="Doccode"/>
            </w:pPr>
            <w:r w:rsidRPr="003F3D01">
              <w:t>TC-EDC</w:t>
            </w:r>
            <w:r w:rsidR="00A3365A" w:rsidRPr="003F3D01">
              <w:t>/</w:t>
            </w:r>
            <w:r w:rsidR="00826260">
              <w:t>Mar22</w:t>
            </w:r>
            <w:r w:rsidR="00EB4E9C" w:rsidRPr="003F3D01">
              <w:t>/</w:t>
            </w:r>
            <w:r w:rsidR="00C039AF">
              <w:t>4</w:t>
            </w:r>
          </w:p>
          <w:p w:rsidR="00EB4E9C" w:rsidRPr="003F3D01" w:rsidRDefault="00EB4E9C" w:rsidP="003C7FBE">
            <w:pPr>
              <w:pStyle w:val="Docoriginal"/>
            </w:pPr>
            <w:r w:rsidRPr="003F3D01">
              <w:t>Original:</w:t>
            </w:r>
            <w:r w:rsidRPr="003F3D01">
              <w:rPr>
                <w:b w:val="0"/>
                <w:spacing w:val="0"/>
              </w:rPr>
              <w:t xml:space="preserve">  English</w:t>
            </w:r>
          </w:p>
          <w:p w:rsidR="00EB4E9C" w:rsidRPr="003F3D01" w:rsidRDefault="00EB4E9C" w:rsidP="00E86057">
            <w:pPr>
              <w:pStyle w:val="Docoriginal"/>
            </w:pPr>
            <w:r w:rsidRPr="003F3D01">
              <w:t>Date:</w:t>
            </w:r>
            <w:r w:rsidRPr="003F3D01">
              <w:rPr>
                <w:b w:val="0"/>
                <w:spacing w:val="0"/>
              </w:rPr>
              <w:t xml:space="preserve">  </w:t>
            </w:r>
            <w:r w:rsidR="00D705B0" w:rsidRPr="00E86057">
              <w:rPr>
                <w:b w:val="0"/>
                <w:spacing w:val="0"/>
              </w:rPr>
              <w:t xml:space="preserve">February </w:t>
            </w:r>
            <w:r w:rsidR="00E86057" w:rsidRPr="00E86057">
              <w:rPr>
                <w:b w:val="0"/>
                <w:spacing w:val="0"/>
              </w:rPr>
              <w:t>10</w:t>
            </w:r>
            <w:r w:rsidR="00481A2C" w:rsidRPr="00E86057">
              <w:rPr>
                <w:b w:val="0"/>
                <w:spacing w:val="0"/>
              </w:rPr>
              <w:t>, 2022</w:t>
            </w:r>
          </w:p>
        </w:tc>
      </w:tr>
    </w:tbl>
    <w:p w:rsidR="000D7780" w:rsidRPr="003F3D01" w:rsidRDefault="00C039AF" w:rsidP="006A644A">
      <w:pPr>
        <w:pStyle w:val="Titleofdoc0"/>
      </w:pPr>
      <w:bookmarkStart w:id="0" w:name="TitleOfDoc"/>
      <w:bookmarkEnd w:id="0"/>
      <w:r w:rsidRPr="00C039AF">
        <w:t>Matters to be resolved concerning Test Guidelines put forward for adoption by the Technical Committee</w:t>
      </w:r>
      <w:r>
        <w:t>:  Turnip</w:t>
      </w:r>
    </w:p>
    <w:p w:rsidR="006A644A" w:rsidRPr="003F3D01" w:rsidRDefault="0061555F" w:rsidP="006A644A">
      <w:pPr>
        <w:pStyle w:val="preparedby1"/>
        <w:jc w:val="left"/>
      </w:pPr>
      <w:bookmarkStart w:id="1" w:name="Prepared"/>
      <w:bookmarkEnd w:id="1"/>
      <w:proofErr w:type="gramStart"/>
      <w:r w:rsidRPr="003F3D01">
        <w:t>prepared</w:t>
      </w:r>
      <w:proofErr w:type="gramEnd"/>
      <w:r w:rsidRPr="003F3D01">
        <w:t xml:space="preserve"> by the Office of the Union</w:t>
      </w:r>
    </w:p>
    <w:p w:rsidR="00050E16" w:rsidRPr="00C40CC2" w:rsidRDefault="00050E16" w:rsidP="006A644A">
      <w:pPr>
        <w:pStyle w:val="Disclaimer"/>
      </w:pPr>
      <w:r w:rsidRPr="003F3D01">
        <w:t>Disclaimer:  this document does not represent UPOV policies or guidance</w:t>
      </w:r>
    </w:p>
    <w:p w:rsidR="00C039AF" w:rsidRDefault="00C039AF" w:rsidP="00C039AF">
      <w:pPr>
        <w:autoSpaceDE w:val="0"/>
        <w:autoSpaceDN w:val="0"/>
        <w:adjustRightInd w:val="0"/>
      </w:pPr>
      <w:r>
        <w:fldChar w:fldCharType="begin"/>
      </w:r>
      <w:r>
        <w:instrText xml:space="preserve"> AUTONUM  </w:instrText>
      </w:r>
      <w:r>
        <w:fldChar w:fldCharType="end"/>
      </w:r>
      <w:r>
        <w:tab/>
        <w:t xml:space="preserve">The Enlarged Editorial Committee (TC-EDC) </w:t>
      </w:r>
      <w:r w:rsidRPr="00003DA0">
        <w:t>at its meeting</w:t>
      </w:r>
      <w:r>
        <w:t>,</w:t>
      </w:r>
      <w:r w:rsidRPr="00003DA0">
        <w:t xml:space="preserve"> </w:t>
      </w:r>
      <w:r w:rsidRPr="008D0013">
        <w:rPr>
          <w:rFonts w:cs="Arial"/>
        </w:rPr>
        <w:t xml:space="preserve">organized by electronic means, </w:t>
      </w:r>
      <w:r>
        <w:t>on October 12</w:t>
      </w:r>
      <w:r w:rsidRPr="008D0013">
        <w:t xml:space="preserve"> </w:t>
      </w:r>
      <w:r>
        <w:t>and 13</w:t>
      </w:r>
      <w:r w:rsidRPr="008D0013">
        <w:t>, 202</w:t>
      </w:r>
      <w:r>
        <w:t xml:space="preserve">1, considered the </w:t>
      </w:r>
      <w:r w:rsidRPr="002B6F72">
        <w:rPr>
          <w:rFonts w:cs="Arial"/>
        </w:rPr>
        <w:t xml:space="preserve">draft Test Guidelines for </w:t>
      </w:r>
      <w:r>
        <w:rPr>
          <w:rFonts w:cs="Arial"/>
        </w:rPr>
        <w:t>Turnip (</w:t>
      </w:r>
      <w:r>
        <w:t xml:space="preserve">document </w:t>
      </w:r>
      <w:hyperlink r:id="rId8" w:history="1">
        <w:r w:rsidRPr="00C039AF">
          <w:rPr>
            <w:rStyle w:val="Hyperlink"/>
            <w:rFonts w:cs="Arial"/>
            <w:color w:val="0066CC"/>
            <w:shd w:val="clear" w:color="auto" w:fill="FFFFFF"/>
          </w:rPr>
          <w:t>TG/37/11(proj.8)</w:t>
        </w:r>
      </w:hyperlink>
      <w:r>
        <w:t xml:space="preserve">) and </w:t>
      </w:r>
      <w:r w:rsidRPr="002B6F72">
        <w:rPr>
          <w:rFonts w:cs="Arial"/>
        </w:rPr>
        <w:t xml:space="preserve">agreed that </w:t>
      </w:r>
      <w:r>
        <w:rPr>
          <w:rFonts w:cs="Arial"/>
        </w:rPr>
        <w:t>it</w:t>
      </w:r>
      <w:r w:rsidRPr="002B6F72">
        <w:rPr>
          <w:rFonts w:cs="Arial"/>
        </w:rPr>
        <w:t xml:space="preserve"> required editorial clarifications to be provided by the Leading Expert.  The TC-EDC </w:t>
      </w:r>
      <w:r w:rsidRPr="002B6F72">
        <w:t>agreed to reconsider the draft Test</w:t>
      </w:r>
      <w:r>
        <w:t> </w:t>
      </w:r>
      <w:r w:rsidRPr="002B6F72">
        <w:t xml:space="preserve">Guidelines at its meeting to be held in </w:t>
      </w:r>
      <w:r>
        <w:t>March 2022</w:t>
      </w:r>
      <w:r w:rsidRPr="002B6F72">
        <w:t>.</w:t>
      </w:r>
      <w:r w:rsidRPr="00003DA0">
        <w:t xml:space="preserve">  </w:t>
      </w:r>
    </w:p>
    <w:p w:rsidR="00C039AF" w:rsidRDefault="00C039AF" w:rsidP="00C039AF">
      <w:pPr>
        <w:autoSpaceDE w:val="0"/>
        <w:autoSpaceDN w:val="0"/>
        <w:adjustRightInd w:val="0"/>
      </w:pPr>
    </w:p>
    <w:p w:rsidR="00C039AF" w:rsidRDefault="00C039AF" w:rsidP="00C039AF">
      <w:pPr>
        <w:autoSpaceDE w:val="0"/>
        <w:autoSpaceDN w:val="0"/>
        <w:adjustRightInd w:val="0"/>
      </w:pPr>
      <w:r>
        <w:rPr>
          <w:rFonts w:cs="Arial"/>
          <w:bCs/>
          <w:snapToGrid w:val="0"/>
          <w:color w:val="000000"/>
        </w:rPr>
        <w:fldChar w:fldCharType="begin"/>
      </w:r>
      <w:r>
        <w:rPr>
          <w:rFonts w:cs="Arial"/>
          <w:bCs/>
          <w:snapToGrid w:val="0"/>
          <w:color w:val="000000"/>
        </w:rPr>
        <w:instrText xml:space="preserve"> AUTONUM  </w:instrText>
      </w:r>
      <w:r>
        <w:rPr>
          <w:rFonts w:cs="Arial"/>
          <w:bCs/>
          <w:snapToGrid w:val="0"/>
          <w:color w:val="000000"/>
        </w:rPr>
        <w:fldChar w:fldCharType="end"/>
      </w:r>
      <w:r>
        <w:rPr>
          <w:rFonts w:cs="Arial"/>
          <w:bCs/>
          <w:snapToGrid w:val="0"/>
          <w:color w:val="000000"/>
        </w:rPr>
        <w:tab/>
        <w:t>Recommendations from the TC-EDC on the draft Test Guidelines for Turnip</w:t>
      </w:r>
      <w:r w:rsidRPr="00172FB4">
        <w:t xml:space="preserve"> </w:t>
      </w:r>
      <w:r>
        <w:t>are presented in the table below</w:t>
      </w:r>
      <w:r>
        <w:rPr>
          <w:rFonts w:cs="Arial"/>
          <w:bCs/>
          <w:snapToGrid w:val="0"/>
          <w:color w:val="000000"/>
        </w:rPr>
        <w:t xml:space="preserve">, including the </w:t>
      </w:r>
      <w:r w:rsidRPr="002B6F72">
        <w:rPr>
          <w:rFonts w:cs="Arial"/>
        </w:rPr>
        <w:t xml:space="preserve">required editorial clarifications (indicated </w:t>
      </w:r>
      <w:r>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w:t>
      </w:r>
      <w:r>
        <w:t xml:space="preserve">responses from the Leading Expert, Mr. </w:t>
      </w:r>
      <w:r w:rsidR="000010E2">
        <w:t>Dominique Rousseau</w:t>
      </w:r>
      <w:r>
        <w:t xml:space="preserve"> (</w:t>
      </w:r>
      <w:r w:rsidR="000010E2">
        <w:t>France</w:t>
      </w:r>
      <w:r>
        <w:t>):</w:t>
      </w:r>
    </w:p>
    <w:p w:rsidR="00C039AF" w:rsidRDefault="00C039AF" w:rsidP="00C039AF">
      <w:pPr>
        <w:autoSpaceDE w:val="0"/>
        <w:autoSpaceDN w:val="0"/>
        <w:adjustRightIn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010E2" w:rsidRPr="007660CE" w:rsidTr="008440F2">
        <w:trPr>
          <w:cantSplit/>
        </w:trPr>
        <w:tc>
          <w:tcPr>
            <w:tcW w:w="1573" w:type="dxa"/>
            <w:shd w:val="clear" w:color="auto" w:fill="auto"/>
          </w:tcPr>
          <w:p w:rsidR="000010E2" w:rsidRPr="00304E53" w:rsidRDefault="000010E2" w:rsidP="008440F2">
            <w:pPr>
              <w:rPr>
                <w:b/>
                <w:lang w:val="en-CA"/>
              </w:rPr>
            </w:pPr>
            <w:r w:rsidRPr="00304E53">
              <w:rPr>
                <w:lang w:val="en-CA"/>
              </w:rPr>
              <w:t>Char. 3</w:t>
            </w:r>
          </w:p>
        </w:tc>
        <w:tc>
          <w:tcPr>
            <w:tcW w:w="8208" w:type="dxa"/>
          </w:tcPr>
          <w:p w:rsidR="000010E2" w:rsidRDefault="000010E2" w:rsidP="008440F2">
            <w:pPr>
              <w:rPr>
                <w:lang w:val="en-CA"/>
              </w:rPr>
            </w:pPr>
            <w:r>
              <w:rPr>
                <w:lang w:val="en-CA"/>
              </w:rPr>
              <w:t>- state 4 to read “semi-erect to horizontal”</w:t>
            </w:r>
          </w:p>
          <w:p w:rsidR="000010E2" w:rsidRDefault="000010E2" w:rsidP="008440F2">
            <w:pPr>
              <w:rPr>
                <w:lang w:val="en-CA"/>
              </w:rPr>
            </w:pPr>
            <w:r>
              <w:rPr>
                <w:lang w:val="en-CA"/>
              </w:rPr>
              <w:t>- state 5 to read “horizontal”</w:t>
            </w:r>
          </w:p>
          <w:p w:rsidR="000010E2" w:rsidRPr="000010E2" w:rsidRDefault="000010E2" w:rsidP="008440F2">
            <w:pPr>
              <w:rPr>
                <w:i/>
                <w:lang w:val="en-CA"/>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pStyle w:val="BodyText"/>
              <w:jc w:val="left"/>
              <w:rPr>
                <w:rFonts w:eastAsia="MS Mincho" w:cs="Arial"/>
                <w:lang w:eastAsia="ja-JP"/>
              </w:rPr>
            </w:pPr>
            <w:r w:rsidRPr="00304E53">
              <w:rPr>
                <w:rFonts w:eastAsia="MS Mincho" w:cs="Arial"/>
                <w:lang w:eastAsia="ja-JP"/>
              </w:rPr>
              <w:t>Char. 6</w:t>
            </w:r>
          </w:p>
        </w:tc>
        <w:tc>
          <w:tcPr>
            <w:tcW w:w="8208" w:type="dxa"/>
          </w:tcPr>
          <w:p w:rsidR="000010E2" w:rsidRDefault="000010E2" w:rsidP="008440F2">
            <w:pPr>
              <w:pStyle w:val="BodyText"/>
              <w:jc w:val="left"/>
              <w:rPr>
                <w:rFonts w:eastAsia="MS Mincho" w:cs="Arial"/>
                <w:lang w:eastAsia="ja-JP"/>
              </w:rPr>
            </w:pPr>
            <w:r>
              <w:rPr>
                <w:rFonts w:eastAsia="MS Mincho" w:cs="Arial"/>
                <w:lang w:eastAsia="ja-JP"/>
              </w:rPr>
              <w:t xml:space="preserve">- to delete </w:t>
            </w:r>
            <w:r w:rsidRPr="00304E53">
              <w:rPr>
                <w:rFonts w:eastAsia="MS Mincho" w:cs="Arial"/>
                <w:lang w:eastAsia="ja-JP"/>
              </w:rPr>
              <w:t xml:space="preserve">(b) </w:t>
            </w:r>
          </w:p>
          <w:p w:rsidR="000010E2" w:rsidRDefault="000010E2" w:rsidP="008440F2">
            <w:pPr>
              <w:pStyle w:val="BodyText"/>
              <w:jc w:val="left"/>
              <w:rPr>
                <w:rFonts w:eastAsia="MS Mincho" w:cs="Arial"/>
                <w:lang w:eastAsia="ja-JP"/>
              </w:rPr>
            </w:pPr>
            <w:r>
              <w:rPr>
                <w:rFonts w:eastAsia="MS Mincho" w:cs="Arial"/>
                <w:lang w:eastAsia="ja-JP"/>
              </w:rPr>
              <w:t>- to add (+) (see comment on 8.1 (b))</w:t>
            </w:r>
          </w:p>
          <w:p w:rsidR="000010E2" w:rsidRPr="00304E53" w:rsidRDefault="000010E2" w:rsidP="008440F2">
            <w:pPr>
              <w:pStyle w:val="BodyText"/>
              <w:jc w:val="left"/>
              <w:rPr>
                <w:rFonts w:eastAsia="MS Mincho" w:cs="Arial"/>
                <w:lang w:eastAsia="ja-JP"/>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pStyle w:val="BodyText"/>
              <w:jc w:val="left"/>
              <w:rPr>
                <w:rFonts w:eastAsia="MS Mincho" w:cs="Arial"/>
                <w:lang w:eastAsia="ja-JP"/>
              </w:rPr>
            </w:pPr>
            <w:r w:rsidRPr="00304E53">
              <w:rPr>
                <w:rFonts w:eastAsia="MS Mincho" w:cs="Arial"/>
                <w:lang w:eastAsia="ja-JP"/>
              </w:rPr>
              <w:t>Char. 7</w:t>
            </w:r>
          </w:p>
        </w:tc>
        <w:tc>
          <w:tcPr>
            <w:tcW w:w="8208" w:type="dxa"/>
          </w:tcPr>
          <w:p w:rsidR="000010E2" w:rsidRDefault="000010E2" w:rsidP="008440F2">
            <w:pPr>
              <w:pStyle w:val="BodyText"/>
              <w:jc w:val="left"/>
              <w:rPr>
                <w:rFonts w:eastAsia="MS Mincho" w:cs="Arial"/>
                <w:lang w:eastAsia="ja-JP"/>
              </w:rPr>
            </w:pPr>
            <w:r>
              <w:rPr>
                <w:rFonts w:eastAsia="MS Mincho" w:cs="Arial"/>
                <w:lang w:eastAsia="ja-JP"/>
              </w:rPr>
              <w:t>t</w:t>
            </w:r>
            <w:r w:rsidRPr="00304E53">
              <w:rPr>
                <w:rFonts w:eastAsia="MS Mincho" w:cs="Arial"/>
                <w:lang w:eastAsia="ja-JP"/>
              </w:rPr>
              <w:t>o delete (b)</w:t>
            </w:r>
          </w:p>
          <w:p w:rsidR="000010E2" w:rsidRPr="00304E53" w:rsidRDefault="000010E2" w:rsidP="008440F2">
            <w:pPr>
              <w:pStyle w:val="BodyText"/>
              <w:jc w:val="left"/>
              <w:rPr>
                <w:rFonts w:eastAsia="MS Mincho" w:cs="Arial"/>
                <w:lang w:eastAsia="ja-JP"/>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rPr>
                <w:lang w:val="en-CA"/>
              </w:rPr>
            </w:pPr>
            <w:r w:rsidRPr="00304E53">
              <w:rPr>
                <w:lang w:val="en-CA"/>
              </w:rPr>
              <w:t>Char. 9</w:t>
            </w:r>
          </w:p>
        </w:tc>
        <w:tc>
          <w:tcPr>
            <w:tcW w:w="8208" w:type="dxa"/>
          </w:tcPr>
          <w:p w:rsidR="000010E2" w:rsidRDefault="000010E2" w:rsidP="008440F2">
            <w:pPr>
              <w:rPr>
                <w:lang w:val="en-CA"/>
              </w:rPr>
            </w:pPr>
            <w:r>
              <w:rPr>
                <w:lang w:val="en-CA"/>
              </w:rPr>
              <w:t xml:space="preserve">- </w:t>
            </w:r>
            <w:r w:rsidRPr="00B81BF8">
              <w:rPr>
                <w:lang w:val="en-CA"/>
              </w:rPr>
              <w:t>to read</w:t>
            </w:r>
            <w:r w:rsidRPr="00B81BF8">
              <w:rPr>
                <w:rFonts w:eastAsia="Arial"/>
              </w:rPr>
              <w:t xml:space="preserve"> “Leaf: depth of the incisions of margin of upper part of the leaf” </w:t>
            </w:r>
            <w:r w:rsidRPr="00B81BF8">
              <w:rPr>
                <w:lang w:val="en-CA"/>
              </w:rPr>
              <w:t>with states “absent or very shallow</w:t>
            </w:r>
            <w:r>
              <w:rPr>
                <w:lang w:val="en-CA"/>
              </w:rPr>
              <w:t>” to “very deep”</w:t>
            </w:r>
          </w:p>
          <w:p w:rsidR="000010E2" w:rsidRDefault="000010E2" w:rsidP="008440F2">
            <w:pPr>
              <w:rPr>
                <w:lang w:val="en-CA"/>
              </w:rPr>
            </w:pPr>
            <w:r>
              <w:rPr>
                <w:lang w:val="en-CA"/>
              </w:rPr>
              <w:t>- to be moved after Char. 7</w:t>
            </w:r>
          </w:p>
          <w:p w:rsidR="000010E2" w:rsidRPr="00304E53" w:rsidRDefault="000010E2" w:rsidP="008440F2">
            <w:pPr>
              <w:rPr>
                <w:lang w:val="en-CA"/>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rPr>
                <w:lang w:val="en-CA"/>
              </w:rPr>
            </w:pPr>
            <w:r w:rsidRPr="00183516">
              <w:rPr>
                <w:vertAlign w:val="superscript"/>
                <w:lang w:val="en-CA"/>
              </w:rPr>
              <w:t>#</w:t>
            </w:r>
            <w:r w:rsidRPr="00304E53">
              <w:rPr>
                <w:lang w:val="en-CA"/>
              </w:rPr>
              <w:t>Char. 22</w:t>
            </w:r>
          </w:p>
        </w:tc>
        <w:tc>
          <w:tcPr>
            <w:tcW w:w="8208" w:type="dxa"/>
          </w:tcPr>
          <w:p w:rsidR="000010E2" w:rsidRDefault="000010E2" w:rsidP="008440F2">
            <w:pPr>
              <w:rPr>
                <w:lang w:val="en-CA"/>
              </w:rPr>
            </w:pPr>
            <w:r>
              <w:rPr>
                <w:lang w:val="en-CA"/>
              </w:rPr>
              <w:t>- state 2 to read “broad oblate”</w:t>
            </w:r>
          </w:p>
          <w:p w:rsidR="000010E2" w:rsidRDefault="000010E2" w:rsidP="008440F2">
            <w:pPr>
              <w:rPr>
                <w:lang w:val="en-CA"/>
              </w:rPr>
            </w:pPr>
            <w:r>
              <w:rPr>
                <w:lang w:val="en-CA"/>
              </w:rPr>
              <w:t>- state 5 to read “broad oblong”</w:t>
            </w:r>
          </w:p>
          <w:p w:rsidR="000010E2" w:rsidRDefault="000010E2" w:rsidP="008440F2">
            <w:pPr>
              <w:rPr>
                <w:lang w:val="en-CA"/>
              </w:rPr>
            </w:pPr>
            <w:r>
              <w:rPr>
                <w:lang w:val="en-CA"/>
              </w:rPr>
              <w:t>- state 7 to read “narrow obovate”</w:t>
            </w:r>
          </w:p>
          <w:p w:rsidR="000010E2" w:rsidRDefault="000010E2" w:rsidP="008440F2">
            <w:pPr>
              <w:rPr>
                <w:lang w:val="en-CA"/>
              </w:rPr>
            </w:pPr>
            <w:r>
              <w:rPr>
                <w:lang w:val="en-CA"/>
              </w:rPr>
              <w:t>- to renumber states (see comment on grid in Ad. 22)</w:t>
            </w:r>
          </w:p>
          <w:p w:rsidR="000010E2" w:rsidRPr="00B81BF8" w:rsidRDefault="00E33EA6" w:rsidP="008440F2">
            <w:pPr>
              <w:rPr>
                <w:lang w:val="en-CA"/>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pStyle w:val="BodyText"/>
              <w:jc w:val="left"/>
              <w:rPr>
                <w:rFonts w:eastAsia="MS Mincho" w:cs="Arial"/>
                <w:lang w:eastAsia="ja-JP"/>
              </w:rPr>
            </w:pPr>
            <w:r w:rsidRPr="00304E53">
              <w:rPr>
                <w:rFonts w:eastAsia="MS Mincho" w:cs="Arial"/>
                <w:lang w:eastAsia="ja-JP"/>
              </w:rPr>
              <w:t>8.1 (b)</w:t>
            </w:r>
          </w:p>
        </w:tc>
        <w:tc>
          <w:tcPr>
            <w:tcW w:w="8208" w:type="dxa"/>
          </w:tcPr>
          <w:p w:rsidR="000010E2" w:rsidRPr="00B81BF8" w:rsidRDefault="000010E2" w:rsidP="008440F2">
            <w:pPr>
              <w:pStyle w:val="BodyText"/>
              <w:jc w:val="left"/>
              <w:rPr>
                <w:rFonts w:cs="Arial"/>
              </w:rPr>
            </w:pPr>
            <w:r w:rsidRPr="00B81BF8">
              <w:rPr>
                <w:rFonts w:cs="Arial"/>
              </w:rPr>
              <w:t xml:space="preserve">- </w:t>
            </w:r>
            <w:proofErr w:type="gramStart"/>
            <w:r w:rsidRPr="00B81BF8">
              <w:rPr>
                <w:rFonts w:cs="Arial"/>
              </w:rPr>
              <w:t>to</w:t>
            </w:r>
            <w:proofErr w:type="gramEnd"/>
            <w:r w:rsidRPr="00B81BF8">
              <w:rPr>
                <w:rFonts w:cs="Arial"/>
              </w:rPr>
              <w:t xml:space="preserve"> move the first part referring to the number of lobes to Ad. 6</w:t>
            </w:r>
          </w:p>
          <w:p w:rsidR="000010E2" w:rsidRPr="00B81BF8" w:rsidRDefault="000010E2" w:rsidP="008440F2">
            <w:pPr>
              <w:pStyle w:val="BodyText"/>
              <w:jc w:val="left"/>
              <w:rPr>
                <w:rFonts w:cs="Arial"/>
              </w:rPr>
            </w:pPr>
            <w:r w:rsidRPr="00B81BF8">
              <w:rPr>
                <w:rFonts w:cs="Arial"/>
              </w:rPr>
              <w:t xml:space="preserve">- </w:t>
            </w:r>
            <w:proofErr w:type="gramStart"/>
            <w:r w:rsidRPr="00B81BF8">
              <w:rPr>
                <w:rFonts w:cs="Arial"/>
              </w:rPr>
              <w:t>to</w:t>
            </w:r>
            <w:proofErr w:type="gramEnd"/>
            <w:r w:rsidRPr="00B81BF8">
              <w:rPr>
                <w:rFonts w:cs="Arial"/>
              </w:rPr>
              <w:t xml:space="preserve"> read “Parts of the leaf blade are considered to be </w:t>
            </w:r>
            <w:r w:rsidRPr="00B81BF8">
              <w:rPr>
                <w:rFonts w:eastAsia="MS Mincho" w:cs="Arial"/>
                <w:u w:val="single"/>
                <w:lang w:eastAsia="ja-JP"/>
              </w:rPr>
              <w:t>lobes</w:t>
            </w:r>
            <w:r w:rsidRPr="00B81BF8">
              <w:rPr>
                <w:rFonts w:eastAsia="MS Mincho" w:cs="Arial"/>
                <w:lang w:eastAsia="ja-JP"/>
              </w:rPr>
              <w:t xml:space="preserve"> </w:t>
            </w:r>
            <w:r w:rsidRPr="00B81BF8">
              <w:rPr>
                <w:rFonts w:eastAsia="MS Mincho" w:cs="Arial"/>
                <w:strike/>
                <w:lang w:eastAsia="ja-JP"/>
              </w:rPr>
              <w:t>lobed</w:t>
            </w:r>
            <w:r w:rsidRPr="00B81BF8">
              <w:rPr>
                <w:rFonts w:cs="Arial"/>
              </w:rPr>
              <w:t xml:space="preserve"> if: …”</w:t>
            </w:r>
          </w:p>
          <w:p w:rsidR="000010E2" w:rsidRDefault="000010E2" w:rsidP="008440F2">
            <w:pPr>
              <w:pStyle w:val="BodyText"/>
              <w:jc w:val="left"/>
              <w:rPr>
                <w:rFonts w:cs="Arial"/>
              </w:rPr>
            </w:pPr>
            <w:r w:rsidRPr="00B81BF8">
              <w:rPr>
                <w:rFonts w:cs="Arial"/>
              </w:rPr>
              <w:t>- to delete reference to char. 6 from the illustration and legend currently at the bottom of (b)</w:t>
            </w:r>
          </w:p>
          <w:p w:rsidR="000010E2" w:rsidRPr="00B81BF8" w:rsidRDefault="000010E2" w:rsidP="008440F2">
            <w:pPr>
              <w:pStyle w:val="BodyText"/>
              <w:jc w:val="left"/>
              <w:rPr>
                <w:rFonts w:eastAsia="MS Mincho" w:cs="Arial"/>
                <w:lang w:eastAsia="ja-JP"/>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0010E2">
            <w:pPr>
              <w:pStyle w:val="BodyText"/>
              <w:jc w:val="left"/>
              <w:rPr>
                <w:rFonts w:eastAsia="MS Mincho" w:cs="Arial"/>
                <w:lang w:eastAsia="ja-JP"/>
              </w:rPr>
            </w:pPr>
            <w:r w:rsidRPr="00183516">
              <w:rPr>
                <w:vertAlign w:val="superscript"/>
                <w:lang w:val="en-CA"/>
              </w:rPr>
              <w:t>#</w:t>
            </w:r>
            <w:r w:rsidRPr="00304E53">
              <w:rPr>
                <w:rFonts w:eastAsia="MS Mincho" w:cs="Arial"/>
                <w:lang w:eastAsia="ja-JP"/>
              </w:rPr>
              <w:t>Ad. 1</w:t>
            </w:r>
          </w:p>
        </w:tc>
        <w:tc>
          <w:tcPr>
            <w:tcW w:w="8208" w:type="dxa"/>
          </w:tcPr>
          <w:p w:rsidR="000010E2" w:rsidRPr="000010E2" w:rsidRDefault="000010E2" w:rsidP="000010E2">
            <w:pPr>
              <w:pStyle w:val="BodyText"/>
              <w:jc w:val="left"/>
              <w:rPr>
                <w:rFonts w:cs="Arial"/>
              </w:rPr>
            </w:pPr>
            <w:r w:rsidRPr="000010E2">
              <w:rPr>
                <w:rFonts w:eastAsia="MS Mincho" w:cs="Arial"/>
                <w:lang w:eastAsia="ja-JP"/>
              </w:rPr>
              <w:t>-to check whether 20 plants are required (Genetic non-uniformity is unlikely and mixtures will be detected by other characteristics.</w:t>
            </w:r>
            <w:r w:rsidRPr="000010E2">
              <w:rPr>
                <w:rFonts w:cs="Arial"/>
              </w:rPr>
              <w:t>)</w:t>
            </w:r>
          </w:p>
          <w:p w:rsidR="000E7E20" w:rsidRPr="00E33EA6" w:rsidRDefault="00E33EA6" w:rsidP="00E33EA6">
            <w:pPr>
              <w:pStyle w:val="BodyText"/>
              <w:jc w:val="left"/>
              <w:rPr>
                <w:i/>
                <w:lang w:val="en-CA"/>
              </w:rPr>
            </w:pPr>
            <w:r w:rsidRPr="000010E2">
              <w:rPr>
                <w:i/>
                <w:lang w:val="en-CA"/>
              </w:rPr>
              <w:t xml:space="preserve">Leading Expert:  </w:t>
            </w:r>
            <w:r>
              <w:rPr>
                <w:i/>
                <w:lang w:val="en-CA"/>
              </w:rPr>
              <w:t>explanation to read “</w:t>
            </w:r>
            <w:r w:rsidR="000E7E20" w:rsidRPr="00E33EA6">
              <w:rPr>
                <w:i/>
                <w:lang w:val="en-CA"/>
              </w:rPr>
              <w:t>Observations should be made on at least 5 plants.</w:t>
            </w:r>
            <w:r w:rsidRPr="00E33EA6">
              <w:rPr>
                <w:i/>
                <w:lang w:val="en-CA"/>
              </w:rPr>
              <w:t>”</w:t>
            </w:r>
            <w:r w:rsidR="000E7E20" w:rsidRPr="00E33EA6">
              <w:rPr>
                <w:i/>
                <w:lang w:val="en-CA"/>
              </w:rPr>
              <w:t xml:space="preserve"> </w:t>
            </w:r>
          </w:p>
          <w:p w:rsidR="000E7E20" w:rsidRPr="000010E2" w:rsidRDefault="00E33EA6" w:rsidP="00D565F3">
            <w:pPr>
              <w:pStyle w:val="BodyText"/>
              <w:jc w:val="left"/>
              <w:rPr>
                <w:rFonts w:cs="Arial"/>
              </w:rPr>
            </w:pPr>
            <w:r>
              <w:rPr>
                <w:i/>
                <w:lang w:val="en-CA"/>
              </w:rPr>
              <w:t xml:space="preserve">To check whether </w:t>
            </w:r>
            <w:r w:rsidR="00705D29" w:rsidRPr="00E33EA6">
              <w:rPr>
                <w:i/>
                <w:lang w:val="en-CA"/>
              </w:rPr>
              <w:t>Char. 1 to be indicated as “C” for special test and add C to legend</w:t>
            </w:r>
          </w:p>
        </w:tc>
      </w:tr>
      <w:tr w:rsidR="000010E2" w:rsidRPr="007660CE" w:rsidTr="008440F2">
        <w:trPr>
          <w:cantSplit/>
        </w:trPr>
        <w:tc>
          <w:tcPr>
            <w:tcW w:w="1573" w:type="dxa"/>
            <w:shd w:val="clear" w:color="auto" w:fill="auto"/>
          </w:tcPr>
          <w:p w:rsidR="000010E2" w:rsidRPr="00304E53" w:rsidRDefault="000010E2" w:rsidP="008440F2">
            <w:pPr>
              <w:pStyle w:val="BodyText"/>
              <w:jc w:val="left"/>
              <w:rPr>
                <w:rFonts w:eastAsia="MS Mincho" w:cs="Arial"/>
                <w:lang w:eastAsia="ja-JP"/>
              </w:rPr>
            </w:pPr>
            <w:r w:rsidRPr="00304E53">
              <w:rPr>
                <w:rFonts w:eastAsia="MS Mincho" w:cs="Arial"/>
                <w:lang w:eastAsia="ja-JP"/>
              </w:rPr>
              <w:t>Ad. 4</w:t>
            </w:r>
          </w:p>
        </w:tc>
        <w:tc>
          <w:tcPr>
            <w:tcW w:w="8208" w:type="dxa"/>
          </w:tcPr>
          <w:p w:rsidR="000010E2" w:rsidRDefault="000010E2" w:rsidP="008440F2">
            <w:pPr>
              <w:pStyle w:val="BodyText"/>
              <w:jc w:val="left"/>
              <w:rPr>
                <w:rFonts w:cs="Arial"/>
              </w:rPr>
            </w:pPr>
            <w:proofErr w:type="gramStart"/>
            <w:r w:rsidRPr="00B81BF8">
              <w:rPr>
                <w:rFonts w:cs="Arial"/>
              </w:rPr>
              <w:t>sentence</w:t>
            </w:r>
            <w:proofErr w:type="gramEnd"/>
            <w:r w:rsidRPr="00B81BF8">
              <w:rPr>
                <w:rFonts w:cs="Arial"/>
              </w:rPr>
              <w:t xml:space="preserve"> to read “The </w:t>
            </w:r>
            <w:r w:rsidRPr="00B81BF8">
              <w:rPr>
                <w:rFonts w:eastAsia="MS Mincho" w:cs="Arial"/>
                <w:strike/>
                <w:lang w:eastAsia="ja-JP"/>
              </w:rPr>
              <w:t>black line represents the</w:t>
            </w:r>
            <w:r w:rsidRPr="00B81BF8">
              <w:rPr>
                <w:rFonts w:cs="Arial"/>
              </w:rPr>
              <w:t xml:space="preserve"> profile of the whole leaf </w:t>
            </w:r>
            <w:r w:rsidRPr="00B81BF8">
              <w:rPr>
                <w:rFonts w:eastAsia="MS Mincho" w:cs="Arial"/>
                <w:u w:val="single"/>
                <w:lang w:eastAsia="ja-JP"/>
              </w:rPr>
              <w:t>should be observed</w:t>
            </w:r>
            <w:r w:rsidRPr="00B81BF8">
              <w:rPr>
                <w:rFonts w:cs="Arial"/>
              </w:rPr>
              <w:t>.”</w:t>
            </w:r>
          </w:p>
          <w:p w:rsidR="000010E2" w:rsidRPr="00B81BF8" w:rsidRDefault="000010E2" w:rsidP="008440F2">
            <w:pPr>
              <w:pStyle w:val="BodyText"/>
              <w:jc w:val="left"/>
              <w:rPr>
                <w:rFonts w:cs="Arial"/>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pStyle w:val="BodyText"/>
              <w:jc w:val="left"/>
              <w:rPr>
                <w:rFonts w:eastAsia="MS Mincho" w:cs="Arial"/>
                <w:lang w:eastAsia="ja-JP"/>
              </w:rPr>
            </w:pPr>
            <w:r w:rsidRPr="00304E53">
              <w:rPr>
                <w:rFonts w:eastAsia="MS Mincho" w:cs="Arial"/>
                <w:lang w:eastAsia="ja-JP"/>
              </w:rPr>
              <w:t>Ad. 15</w:t>
            </w:r>
          </w:p>
        </w:tc>
        <w:tc>
          <w:tcPr>
            <w:tcW w:w="8208" w:type="dxa"/>
          </w:tcPr>
          <w:p w:rsidR="000010E2" w:rsidRDefault="000010E2" w:rsidP="008440F2">
            <w:pPr>
              <w:pStyle w:val="BodyText"/>
              <w:jc w:val="left"/>
              <w:rPr>
                <w:rFonts w:cs="Arial"/>
              </w:rPr>
            </w:pPr>
            <w:r>
              <w:rPr>
                <w:rFonts w:cs="Arial"/>
              </w:rPr>
              <w:t>to read:</w:t>
            </w:r>
          </w:p>
          <w:p w:rsidR="000010E2" w:rsidRDefault="000010E2" w:rsidP="008440F2">
            <w:pPr>
              <w:pStyle w:val="BodyText"/>
              <w:jc w:val="left"/>
              <w:rPr>
                <w:rFonts w:cs="Arial"/>
              </w:rPr>
            </w:pPr>
            <w:r>
              <w:rPr>
                <w:rFonts w:cs="Arial"/>
              </w:rPr>
              <w:t>“The ratio weight of leaves / weight of root should be observed.</w:t>
            </w:r>
          </w:p>
          <w:p w:rsidR="000010E2" w:rsidRDefault="000010E2" w:rsidP="008440F2">
            <w:pPr>
              <w:pStyle w:val="BodyText"/>
              <w:tabs>
                <w:tab w:val="center" w:pos="2212"/>
              </w:tabs>
              <w:ind w:left="228"/>
              <w:jc w:val="left"/>
              <w:rPr>
                <w:rFonts w:cs="Arial"/>
              </w:rPr>
            </w:pPr>
            <w:r>
              <w:rPr>
                <w:rFonts w:cs="Arial"/>
              </w:rPr>
              <w:t>absent or weak</w:t>
            </w:r>
            <w:r>
              <w:tab/>
            </w:r>
            <w:r>
              <w:rPr>
                <w:rFonts w:cs="Arial"/>
              </w:rPr>
              <w:t>&gt;10</w:t>
            </w:r>
            <w:r>
              <w:rPr>
                <w:rFonts w:cs="Arial"/>
              </w:rPr>
              <w:br/>
              <w:t>medium</w:t>
            </w:r>
            <w:r>
              <w:tab/>
            </w:r>
            <w:r>
              <w:rPr>
                <w:rFonts w:cs="Arial"/>
              </w:rPr>
              <w:t>2 to10</w:t>
            </w:r>
            <w:r>
              <w:rPr>
                <w:rFonts w:cs="Arial"/>
              </w:rPr>
              <w:br/>
              <w:t>strong</w:t>
            </w:r>
            <w:r>
              <w:tab/>
            </w:r>
            <w:r>
              <w:rPr>
                <w:rFonts w:cs="Arial"/>
              </w:rPr>
              <w:t>&lt;2”</w:t>
            </w:r>
          </w:p>
          <w:p w:rsidR="000010E2" w:rsidRDefault="000010E2" w:rsidP="000010E2">
            <w:pPr>
              <w:pStyle w:val="BodyText"/>
              <w:tabs>
                <w:tab w:val="center" w:pos="2212"/>
              </w:tabs>
              <w:jc w:val="left"/>
              <w:rPr>
                <w:rFonts w:cs="Arial"/>
              </w:rPr>
            </w:pPr>
            <w:r w:rsidRPr="000010E2">
              <w:rPr>
                <w:i/>
                <w:lang w:val="en-CA"/>
              </w:rPr>
              <w:t>Leading Expert:  agreed</w:t>
            </w:r>
          </w:p>
        </w:tc>
      </w:tr>
      <w:tr w:rsidR="000010E2" w:rsidRPr="007660CE" w:rsidTr="008440F2">
        <w:trPr>
          <w:cantSplit/>
        </w:trPr>
        <w:tc>
          <w:tcPr>
            <w:tcW w:w="1573" w:type="dxa"/>
            <w:shd w:val="clear" w:color="auto" w:fill="auto"/>
          </w:tcPr>
          <w:p w:rsidR="000010E2" w:rsidRPr="00304E53" w:rsidRDefault="000010E2" w:rsidP="008440F2">
            <w:pPr>
              <w:keepNext/>
              <w:rPr>
                <w:lang w:val="en-CA"/>
              </w:rPr>
            </w:pPr>
            <w:r w:rsidRPr="00183516">
              <w:rPr>
                <w:vertAlign w:val="superscript"/>
                <w:lang w:val="en-CA"/>
              </w:rPr>
              <w:t>#</w:t>
            </w:r>
            <w:r w:rsidRPr="00304E53">
              <w:rPr>
                <w:lang w:val="en-CA"/>
              </w:rPr>
              <w:t>Ad. 22</w:t>
            </w:r>
          </w:p>
        </w:tc>
        <w:tc>
          <w:tcPr>
            <w:tcW w:w="8208" w:type="dxa"/>
          </w:tcPr>
          <w:p w:rsidR="000010E2" w:rsidRDefault="000010E2" w:rsidP="000010E2">
            <w:pPr>
              <w:keepNext/>
            </w:pPr>
            <w:r>
              <w:t xml:space="preserve">- </w:t>
            </w:r>
            <w:proofErr w:type="gramStart"/>
            <w:r>
              <w:t>to</w:t>
            </w:r>
            <w:proofErr w:type="gramEnd"/>
            <w:r>
              <w:t xml:space="preserve"> confirm where is the point of attachment on illustration for state 1.  Check whether to improve illustration (point of attachment is clearly seen on other illustrations and are positioned on top of respective illustrations)</w:t>
            </w:r>
          </w:p>
          <w:p w:rsidR="00E33EA6" w:rsidRDefault="00E33EA6" w:rsidP="000010E2">
            <w:pPr>
              <w:keepNext/>
            </w:pPr>
            <w:r w:rsidRPr="000010E2">
              <w:rPr>
                <w:i/>
                <w:lang w:val="en-CA"/>
              </w:rPr>
              <w:t xml:space="preserve">Leading Expert:  </w:t>
            </w:r>
            <w:r>
              <w:rPr>
                <w:i/>
                <w:lang w:val="en-CA"/>
              </w:rPr>
              <w:t>provided new illustration for state 1 “</w:t>
            </w:r>
            <w:r w:rsidR="00E96B69">
              <w:rPr>
                <w:i/>
                <w:lang w:val="en-CA"/>
              </w:rPr>
              <w:t>o</w:t>
            </w:r>
            <w:bookmarkStart w:id="2" w:name="_GoBack"/>
            <w:bookmarkEnd w:id="2"/>
            <w:r w:rsidR="00E96B69">
              <w:rPr>
                <w:i/>
                <w:lang w:val="en-CA"/>
              </w:rPr>
              <w:t>vate</w:t>
            </w:r>
            <w:r>
              <w:rPr>
                <w:i/>
                <w:lang w:val="en-CA"/>
              </w:rPr>
              <w:t>” (see grid below)</w:t>
            </w:r>
          </w:p>
          <w:p w:rsidR="000010E2" w:rsidRDefault="000010E2" w:rsidP="000010E2">
            <w:pPr>
              <w:keepNext/>
            </w:pPr>
            <w:r>
              <w:t>- to check whether to use the modified grid below (numbering of states of expression adjusted according to document TGP/14; size of illustration for state 8 adjusted; narrow/broad added to relevant states; names of states “broad obovate” and “narrow obovate” inverted according to illustrations)</w:t>
            </w:r>
          </w:p>
          <w:p w:rsidR="000010E2" w:rsidRPr="007270CC" w:rsidRDefault="00E33EA6" w:rsidP="000010E2">
            <w:pPr>
              <w:keepNext/>
              <w:rPr>
                <w:i/>
                <w:lang w:val="en-CA"/>
              </w:rPr>
            </w:pPr>
            <w:r w:rsidRPr="000010E2">
              <w:rPr>
                <w:i/>
                <w:lang w:val="en-CA"/>
              </w:rPr>
              <w:t>Leading Expert:  agreed</w:t>
            </w:r>
          </w:p>
        </w:tc>
      </w:tr>
    </w:tbl>
    <w:p w:rsidR="000010E2" w:rsidRDefault="000010E2" w:rsidP="000010E2">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0010E2" w:rsidRPr="008256AC" w:rsidTr="008440F2">
        <w:trPr>
          <w:gridAfter w:val="1"/>
          <w:wAfter w:w="268" w:type="dxa"/>
          <w:cantSplit/>
        </w:trPr>
        <w:tc>
          <w:tcPr>
            <w:tcW w:w="422" w:type="dxa"/>
            <w:tcBorders>
              <w:top w:val="nil"/>
              <w:left w:val="nil"/>
              <w:bottom w:val="nil"/>
              <w:right w:val="nil"/>
            </w:tcBorders>
          </w:tcPr>
          <w:p w:rsidR="000010E2" w:rsidRPr="008256AC" w:rsidRDefault="000010E2" w:rsidP="008440F2">
            <w:pPr>
              <w:keepNext/>
              <w:jc w:val="center"/>
            </w:pPr>
          </w:p>
        </w:tc>
        <w:tc>
          <w:tcPr>
            <w:tcW w:w="283" w:type="dxa"/>
            <w:gridSpan w:val="2"/>
            <w:tcBorders>
              <w:top w:val="nil"/>
              <w:left w:val="nil"/>
              <w:bottom w:val="nil"/>
              <w:right w:val="nil"/>
            </w:tcBorders>
          </w:tcPr>
          <w:p w:rsidR="000010E2" w:rsidRPr="008256AC" w:rsidRDefault="000010E2" w:rsidP="008440F2">
            <w:pPr>
              <w:keepNext/>
              <w:jc w:val="center"/>
            </w:pPr>
          </w:p>
        </w:tc>
        <w:tc>
          <w:tcPr>
            <w:tcW w:w="6951" w:type="dxa"/>
            <w:gridSpan w:val="11"/>
            <w:tcBorders>
              <w:left w:val="single" w:sz="4" w:space="0" w:color="auto"/>
              <w:bottom w:val="nil"/>
            </w:tcBorders>
          </w:tcPr>
          <w:p w:rsidR="000010E2" w:rsidRPr="008256AC" w:rsidRDefault="000010E2" w:rsidP="008440F2">
            <w:pPr>
              <w:keepNext/>
              <w:jc w:val="center"/>
            </w:pPr>
            <w:r w:rsidRPr="008256AC">
              <w:rPr>
                <w:noProof/>
              </w:rPr>
              <w:tab/>
            </w:r>
            <w:r w:rsidRPr="008256AC">
              <w:rPr>
                <w:noProof/>
              </w:rPr>
              <w:sym w:font="Wingdings" w:char="F0DF"/>
            </w:r>
            <w:r w:rsidRPr="008256AC">
              <w:rPr>
                <w:noProof/>
              </w:rPr>
              <w:tab/>
            </w:r>
            <w:r w:rsidRPr="008256AC">
              <w:rPr>
                <w:noProof/>
              </w:rPr>
              <w:tab/>
            </w:r>
            <w:r w:rsidRPr="008256AC">
              <w:t>broadest part</w:t>
            </w:r>
            <w:r w:rsidRPr="008256AC">
              <w:tab/>
            </w:r>
            <w:r w:rsidRPr="008256AC">
              <w:tab/>
            </w:r>
            <w:r w:rsidRPr="008256AC">
              <w:rPr>
                <w:noProof/>
              </w:rPr>
              <w:sym w:font="Wingdings" w:char="F0E0"/>
            </w:r>
            <w:r w:rsidRPr="008256AC">
              <w:rPr>
                <w:noProof/>
              </w:rPr>
              <w:t xml:space="preserve"> </w:t>
            </w:r>
            <w:r w:rsidRPr="008256AC">
              <w:rPr>
                <w:noProof/>
              </w:rPr>
              <w:tab/>
            </w:r>
          </w:p>
        </w:tc>
      </w:tr>
      <w:tr w:rsidR="000010E2" w:rsidRPr="008256AC" w:rsidTr="008440F2">
        <w:trPr>
          <w:gridAfter w:val="1"/>
          <w:wAfter w:w="268" w:type="dxa"/>
          <w:cantSplit/>
        </w:trPr>
        <w:tc>
          <w:tcPr>
            <w:tcW w:w="422" w:type="dxa"/>
            <w:tcBorders>
              <w:top w:val="nil"/>
              <w:left w:val="nil"/>
              <w:bottom w:val="nil"/>
              <w:right w:val="nil"/>
            </w:tcBorders>
          </w:tcPr>
          <w:p w:rsidR="000010E2" w:rsidRPr="008256AC" w:rsidRDefault="000010E2" w:rsidP="008440F2">
            <w:pPr>
              <w:keepNext/>
              <w:jc w:val="center"/>
            </w:pPr>
          </w:p>
        </w:tc>
        <w:tc>
          <w:tcPr>
            <w:tcW w:w="283" w:type="dxa"/>
            <w:gridSpan w:val="2"/>
            <w:tcBorders>
              <w:top w:val="nil"/>
              <w:left w:val="nil"/>
              <w:bottom w:val="nil"/>
              <w:right w:val="nil"/>
            </w:tcBorders>
          </w:tcPr>
          <w:p w:rsidR="000010E2" w:rsidRPr="008256AC" w:rsidRDefault="000010E2" w:rsidP="008440F2">
            <w:pPr>
              <w:keepNext/>
              <w:jc w:val="center"/>
            </w:pPr>
          </w:p>
        </w:tc>
        <w:tc>
          <w:tcPr>
            <w:tcW w:w="1422" w:type="dxa"/>
            <w:gridSpan w:val="3"/>
            <w:tcBorders>
              <w:top w:val="single" w:sz="4" w:space="0" w:color="auto"/>
              <w:left w:val="single" w:sz="4" w:space="0" w:color="auto"/>
              <w:bottom w:val="single" w:sz="4" w:space="0" w:color="auto"/>
              <w:right w:val="single" w:sz="4" w:space="0" w:color="auto"/>
            </w:tcBorders>
          </w:tcPr>
          <w:p w:rsidR="000010E2" w:rsidRPr="008256AC" w:rsidRDefault="000010E2" w:rsidP="008440F2">
            <w:pPr>
              <w:keepNext/>
              <w:jc w:val="center"/>
            </w:pPr>
            <w:r w:rsidRPr="008256AC">
              <w:rPr>
                <w:noProof/>
              </w:rPr>
              <w:t>below middle</w:t>
            </w:r>
          </w:p>
        </w:tc>
        <w:tc>
          <w:tcPr>
            <w:tcW w:w="1417" w:type="dxa"/>
            <w:gridSpan w:val="3"/>
            <w:tcBorders>
              <w:top w:val="single" w:sz="4" w:space="0" w:color="auto"/>
              <w:left w:val="single" w:sz="4" w:space="0" w:color="auto"/>
              <w:bottom w:val="single" w:sz="4" w:space="0" w:color="auto"/>
              <w:right w:val="single" w:sz="4" w:space="0" w:color="auto"/>
            </w:tcBorders>
          </w:tcPr>
          <w:p w:rsidR="000010E2" w:rsidRPr="008256AC" w:rsidRDefault="000010E2" w:rsidP="008440F2">
            <w:pPr>
              <w:keepNext/>
              <w:jc w:val="center"/>
            </w:pPr>
            <w:r w:rsidRPr="008256AC">
              <w:t>at middle</w:t>
            </w:r>
          </w:p>
        </w:tc>
        <w:tc>
          <w:tcPr>
            <w:tcW w:w="4112" w:type="dxa"/>
            <w:gridSpan w:val="5"/>
            <w:tcBorders>
              <w:top w:val="single" w:sz="4" w:space="0" w:color="auto"/>
              <w:left w:val="single" w:sz="4" w:space="0" w:color="auto"/>
              <w:bottom w:val="single" w:sz="4" w:space="0" w:color="auto"/>
              <w:right w:val="single" w:sz="4" w:space="0" w:color="auto"/>
            </w:tcBorders>
          </w:tcPr>
          <w:p w:rsidR="000010E2" w:rsidRPr="008256AC" w:rsidRDefault="000010E2" w:rsidP="008440F2">
            <w:pPr>
              <w:keepNext/>
              <w:jc w:val="center"/>
            </w:pPr>
            <w:r w:rsidRPr="008256AC">
              <w:rPr>
                <w:noProof/>
              </w:rPr>
              <w:t>above middle</w:t>
            </w:r>
          </w:p>
        </w:tc>
      </w:tr>
      <w:tr w:rsidR="000010E2" w:rsidRPr="008256AC" w:rsidTr="008440F2">
        <w:trPr>
          <w:trHeight w:val="163"/>
        </w:trPr>
        <w:tc>
          <w:tcPr>
            <w:tcW w:w="429" w:type="dxa"/>
            <w:gridSpan w:val="2"/>
            <w:tcBorders>
              <w:top w:val="nil"/>
              <w:left w:val="nil"/>
              <w:bottom w:val="nil"/>
              <w:right w:val="nil"/>
            </w:tcBorders>
          </w:tcPr>
          <w:p w:rsidR="000010E2" w:rsidRPr="008256AC" w:rsidRDefault="000010E2" w:rsidP="008440F2">
            <w:pPr>
              <w:keepNext/>
              <w:jc w:val="center"/>
            </w:pPr>
          </w:p>
        </w:tc>
        <w:tc>
          <w:tcPr>
            <w:tcW w:w="283" w:type="dxa"/>
            <w:gridSpan w:val="2"/>
            <w:tcBorders>
              <w:top w:val="nil"/>
              <w:left w:val="nil"/>
              <w:bottom w:val="nil"/>
              <w:right w:val="nil"/>
            </w:tcBorders>
          </w:tcPr>
          <w:p w:rsidR="000010E2" w:rsidRPr="008256AC" w:rsidRDefault="000010E2" w:rsidP="008440F2">
            <w:pPr>
              <w:keepNext/>
              <w:jc w:val="center"/>
            </w:pPr>
          </w:p>
        </w:tc>
        <w:tc>
          <w:tcPr>
            <w:tcW w:w="1420" w:type="dxa"/>
            <w:gridSpan w:val="2"/>
            <w:tcBorders>
              <w:top w:val="nil"/>
              <w:left w:val="nil"/>
              <w:bottom w:val="nil"/>
              <w:right w:val="nil"/>
            </w:tcBorders>
          </w:tcPr>
          <w:p w:rsidR="000010E2" w:rsidRPr="008256AC" w:rsidRDefault="000010E2" w:rsidP="008440F2">
            <w:pPr>
              <w:keepNext/>
              <w:jc w:val="center"/>
            </w:pPr>
          </w:p>
        </w:tc>
        <w:tc>
          <w:tcPr>
            <w:tcW w:w="236" w:type="dxa"/>
            <w:tcBorders>
              <w:top w:val="nil"/>
              <w:left w:val="nil"/>
              <w:bottom w:val="nil"/>
              <w:right w:val="nil"/>
            </w:tcBorders>
          </w:tcPr>
          <w:p w:rsidR="000010E2" w:rsidRPr="008256AC" w:rsidRDefault="000010E2" w:rsidP="008440F2">
            <w:pPr>
              <w:keepNext/>
              <w:jc w:val="center"/>
            </w:pPr>
          </w:p>
        </w:tc>
        <w:tc>
          <w:tcPr>
            <w:tcW w:w="2542" w:type="dxa"/>
            <w:gridSpan w:val="4"/>
            <w:tcBorders>
              <w:top w:val="nil"/>
              <w:left w:val="nil"/>
              <w:bottom w:val="nil"/>
              <w:right w:val="nil"/>
            </w:tcBorders>
          </w:tcPr>
          <w:p w:rsidR="000010E2" w:rsidRPr="008256AC" w:rsidRDefault="000010E2" w:rsidP="008440F2">
            <w:pPr>
              <w:keepNext/>
              <w:jc w:val="center"/>
            </w:pPr>
          </w:p>
        </w:tc>
        <w:tc>
          <w:tcPr>
            <w:tcW w:w="1388" w:type="dxa"/>
            <w:gridSpan w:val="2"/>
            <w:tcBorders>
              <w:top w:val="nil"/>
              <w:left w:val="nil"/>
              <w:bottom w:val="nil"/>
              <w:right w:val="nil"/>
            </w:tcBorders>
          </w:tcPr>
          <w:p w:rsidR="000010E2" w:rsidRPr="008256AC" w:rsidRDefault="000010E2" w:rsidP="008440F2">
            <w:pPr>
              <w:keepNext/>
              <w:jc w:val="center"/>
            </w:pPr>
          </w:p>
        </w:tc>
        <w:tc>
          <w:tcPr>
            <w:tcW w:w="1389" w:type="dxa"/>
            <w:gridSpan w:val="2"/>
            <w:tcBorders>
              <w:top w:val="nil"/>
              <w:left w:val="nil"/>
              <w:bottom w:val="nil"/>
              <w:right w:val="nil"/>
            </w:tcBorders>
          </w:tcPr>
          <w:p w:rsidR="000010E2" w:rsidRPr="008256AC" w:rsidRDefault="000010E2" w:rsidP="008440F2">
            <w:pPr>
              <w:keepNext/>
              <w:jc w:val="center"/>
            </w:pPr>
          </w:p>
        </w:tc>
      </w:tr>
      <w:tr w:rsidR="000010E2" w:rsidRPr="008256AC" w:rsidTr="008440F2">
        <w:trPr>
          <w:gridAfter w:val="1"/>
          <w:wAfter w:w="268" w:type="dxa"/>
          <w:cantSplit/>
        </w:trPr>
        <w:tc>
          <w:tcPr>
            <w:tcW w:w="429" w:type="dxa"/>
            <w:gridSpan w:val="2"/>
            <w:vMerge w:val="restart"/>
            <w:tcBorders>
              <w:top w:val="single" w:sz="4" w:space="0" w:color="auto"/>
              <w:right w:val="single" w:sz="4" w:space="0" w:color="auto"/>
            </w:tcBorders>
            <w:textDirection w:val="btLr"/>
          </w:tcPr>
          <w:p w:rsidR="000010E2" w:rsidRPr="008256AC" w:rsidRDefault="000010E2" w:rsidP="008440F2">
            <w:pPr>
              <w:keepNext/>
              <w:ind w:left="113" w:right="113"/>
              <w:jc w:val="center"/>
            </w:pPr>
            <w:r w:rsidRPr="008256AC">
              <w:rPr>
                <w:noProof/>
              </w:rPr>
              <w:t xml:space="preserve">broad </w:t>
            </w:r>
            <w:r>
              <w:rPr>
                <w:noProof/>
              </w:rPr>
              <w:tab/>
            </w:r>
            <w:r>
              <w:rPr>
                <w:noProof/>
              </w:rPr>
              <w:tab/>
            </w:r>
            <w:r w:rsidRPr="008256AC">
              <w:rPr>
                <w:noProof/>
              </w:rPr>
              <w:sym w:font="Wingdings" w:char="F0DF"/>
            </w:r>
            <w:r w:rsidRPr="008256AC">
              <w:rPr>
                <w:noProof/>
              </w:rPr>
              <w:tab/>
            </w:r>
            <w:r>
              <w:rPr>
                <w:noProof/>
              </w:rPr>
              <w:t xml:space="preserve">relative </w:t>
            </w:r>
            <w:r w:rsidRPr="008256AC">
              <w:t>width</w:t>
            </w:r>
            <w:r w:rsidRPr="008256AC">
              <w:tab/>
            </w:r>
            <w:r w:rsidRPr="008256AC">
              <w:rPr>
                <w:noProof/>
              </w:rPr>
              <w:sym w:font="Wingdings" w:char="F0E0"/>
            </w:r>
            <w:r>
              <w:rPr>
                <w:noProof/>
              </w:rPr>
              <w:tab/>
            </w:r>
            <w:r>
              <w:rPr>
                <w:noProof/>
              </w:rPr>
              <w:tab/>
            </w:r>
            <w:r w:rsidRPr="008256AC">
              <w:rPr>
                <w:noProof/>
              </w:rPr>
              <w:t xml:space="preserve"> narrow </w:t>
            </w:r>
          </w:p>
        </w:tc>
        <w:tc>
          <w:tcPr>
            <w:tcW w:w="283" w:type="dxa"/>
            <w:gridSpan w:val="2"/>
            <w:tcBorders>
              <w:top w:val="nil"/>
              <w:left w:val="nil"/>
              <w:bottom w:val="nil"/>
              <w:right w:val="nil"/>
            </w:tcBorders>
          </w:tcPr>
          <w:p w:rsidR="000010E2" w:rsidRPr="008256AC" w:rsidRDefault="000010E2" w:rsidP="008440F2">
            <w:pPr>
              <w:keepNext/>
              <w:jc w:val="center"/>
            </w:pPr>
          </w:p>
        </w:tc>
        <w:tc>
          <w:tcPr>
            <w:tcW w:w="1389" w:type="dxa"/>
          </w:tcPr>
          <w:p w:rsidR="000010E2" w:rsidRPr="008256AC" w:rsidRDefault="000010E2" w:rsidP="008440F2">
            <w:pPr>
              <w:keepNext/>
              <w:jc w:val="center"/>
            </w:pPr>
          </w:p>
        </w:tc>
        <w:tc>
          <w:tcPr>
            <w:tcW w:w="1389" w:type="dxa"/>
            <w:gridSpan w:val="3"/>
          </w:tcPr>
          <w:p w:rsidR="000010E2" w:rsidRPr="008256AC" w:rsidRDefault="000010E2" w:rsidP="008440F2">
            <w:pPr>
              <w:keepNext/>
              <w:jc w:val="center"/>
            </w:pPr>
            <w:r>
              <w:rPr>
                <w:noProof/>
              </w:rPr>
              <w:drawing>
                <wp:inline distT="0" distB="0" distL="0" distR="0" wp14:anchorId="684B5976" wp14:editId="2DB3F768">
                  <wp:extent cx="381000" cy="7613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rsidR="000010E2" w:rsidRPr="008256AC" w:rsidRDefault="000010E2" w:rsidP="008440F2">
            <w:pPr>
              <w:keepNext/>
              <w:jc w:val="center"/>
            </w:pPr>
            <w:r w:rsidRPr="008256AC">
              <w:t xml:space="preserve">6 </w:t>
            </w:r>
          </w:p>
          <w:p w:rsidR="000010E2" w:rsidRPr="008256AC" w:rsidRDefault="000010E2" w:rsidP="008440F2">
            <w:pPr>
              <w:keepNext/>
              <w:jc w:val="center"/>
            </w:pPr>
            <w:r w:rsidRPr="008256AC">
              <w:t>narrow oblong</w:t>
            </w:r>
          </w:p>
        </w:tc>
        <w:tc>
          <w:tcPr>
            <w:tcW w:w="1388" w:type="dxa"/>
            <w:gridSpan w:val="2"/>
          </w:tcPr>
          <w:p w:rsidR="000010E2" w:rsidRPr="008256AC" w:rsidRDefault="000010E2" w:rsidP="008440F2">
            <w:pPr>
              <w:keepNext/>
              <w:jc w:val="center"/>
            </w:pPr>
          </w:p>
        </w:tc>
        <w:tc>
          <w:tcPr>
            <w:tcW w:w="1389" w:type="dxa"/>
            <w:gridSpan w:val="2"/>
          </w:tcPr>
          <w:p w:rsidR="000010E2" w:rsidRPr="008256AC" w:rsidRDefault="000010E2" w:rsidP="008440F2">
            <w:pPr>
              <w:keepNext/>
              <w:jc w:val="center"/>
            </w:pPr>
          </w:p>
        </w:tc>
        <w:tc>
          <w:tcPr>
            <w:tcW w:w="1389" w:type="dxa"/>
            <w:gridSpan w:val="2"/>
          </w:tcPr>
          <w:p w:rsidR="000010E2" w:rsidRPr="008256AC" w:rsidRDefault="000010E2" w:rsidP="008440F2">
            <w:pPr>
              <w:keepNext/>
              <w:jc w:val="center"/>
            </w:pPr>
          </w:p>
        </w:tc>
      </w:tr>
      <w:tr w:rsidR="000010E2" w:rsidRPr="008256AC" w:rsidTr="008440F2">
        <w:trPr>
          <w:gridAfter w:val="1"/>
          <w:wAfter w:w="268" w:type="dxa"/>
          <w:cantSplit/>
        </w:trPr>
        <w:tc>
          <w:tcPr>
            <w:tcW w:w="429" w:type="dxa"/>
            <w:gridSpan w:val="2"/>
            <w:vMerge/>
            <w:tcBorders>
              <w:right w:val="single" w:sz="4" w:space="0" w:color="auto"/>
            </w:tcBorders>
          </w:tcPr>
          <w:p w:rsidR="000010E2" w:rsidRPr="008256AC" w:rsidRDefault="000010E2" w:rsidP="008440F2">
            <w:pPr>
              <w:keepNext/>
              <w:jc w:val="center"/>
            </w:pPr>
          </w:p>
        </w:tc>
        <w:tc>
          <w:tcPr>
            <w:tcW w:w="283" w:type="dxa"/>
            <w:gridSpan w:val="2"/>
            <w:tcBorders>
              <w:top w:val="nil"/>
              <w:left w:val="nil"/>
              <w:bottom w:val="nil"/>
              <w:right w:val="nil"/>
            </w:tcBorders>
          </w:tcPr>
          <w:p w:rsidR="000010E2" w:rsidRPr="008256AC" w:rsidRDefault="000010E2" w:rsidP="008440F2">
            <w:pPr>
              <w:keepNext/>
              <w:jc w:val="center"/>
            </w:pPr>
          </w:p>
        </w:tc>
        <w:tc>
          <w:tcPr>
            <w:tcW w:w="1389" w:type="dxa"/>
          </w:tcPr>
          <w:p w:rsidR="000010E2" w:rsidRPr="008256AC" w:rsidRDefault="000010E2" w:rsidP="008440F2">
            <w:pPr>
              <w:keepNext/>
              <w:jc w:val="center"/>
            </w:pPr>
          </w:p>
        </w:tc>
        <w:tc>
          <w:tcPr>
            <w:tcW w:w="1389" w:type="dxa"/>
            <w:gridSpan w:val="3"/>
          </w:tcPr>
          <w:p w:rsidR="000010E2" w:rsidRPr="00E33EA6" w:rsidRDefault="000010E2" w:rsidP="008440F2">
            <w:pPr>
              <w:keepNext/>
              <w:jc w:val="center"/>
            </w:pPr>
            <w:r w:rsidRPr="00E33EA6">
              <w:rPr>
                <w:noProof/>
              </w:rPr>
              <w:drawing>
                <wp:inline distT="0" distB="0" distL="0" distR="0" wp14:anchorId="6C272E11" wp14:editId="361F217C">
                  <wp:extent cx="407035" cy="570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rsidR="000010E2" w:rsidRPr="00E33EA6" w:rsidRDefault="000010E2" w:rsidP="008440F2">
            <w:pPr>
              <w:keepNext/>
              <w:jc w:val="center"/>
            </w:pPr>
            <w:r w:rsidRPr="00E33EA6">
              <w:t>5</w:t>
            </w:r>
          </w:p>
          <w:p w:rsidR="000010E2" w:rsidRPr="00E33EA6" w:rsidRDefault="000010E2" w:rsidP="008440F2">
            <w:pPr>
              <w:keepNext/>
              <w:jc w:val="center"/>
            </w:pPr>
            <w:r w:rsidRPr="00E33EA6">
              <w:t>broad</w:t>
            </w:r>
          </w:p>
          <w:p w:rsidR="000010E2" w:rsidRPr="00E33EA6" w:rsidRDefault="000010E2" w:rsidP="008440F2">
            <w:pPr>
              <w:keepNext/>
              <w:jc w:val="center"/>
            </w:pPr>
            <w:r w:rsidRPr="00E33EA6">
              <w:t>oblong</w:t>
            </w:r>
          </w:p>
        </w:tc>
        <w:tc>
          <w:tcPr>
            <w:tcW w:w="1388" w:type="dxa"/>
            <w:gridSpan w:val="2"/>
          </w:tcPr>
          <w:p w:rsidR="000010E2" w:rsidRPr="00E33EA6" w:rsidRDefault="000010E2" w:rsidP="008440F2">
            <w:pPr>
              <w:keepNext/>
              <w:jc w:val="center"/>
            </w:pPr>
          </w:p>
          <w:p w:rsidR="000010E2" w:rsidRPr="00E33EA6" w:rsidRDefault="000010E2" w:rsidP="008440F2">
            <w:pPr>
              <w:keepNext/>
              <w:jc w:val="center"/>
            </w:pPr>
          </w:p>
        </w:tc>
        <w:tc>
          <w:tcPr>
            <w:tcW w:w="1389" w:type="dxa"/>
            <w:gridSpan w:val="2"/>
          </w:tcPr>
          <w:p w:rsidR="000010E2" w:rsidRPr="00E33EA6" w:rsidRDefault="000010E2" w:rsidP="008440F2">
            <w:pPr>
              <w:keepNext/>
              <w:jc w:val="center"/>
            </w:pPr>
          </w:p>
          <w:p w:rsidR="000010E2" w:rsidRPr="00E33EA6" w:rsidRDefault="000010E2" w:rsidP="008440F2">
            <w:pPr>
              <w:keepNext/>
              <w:jc w:val="center"/>
            </w:pPr>
          </w:p>
        </w:tc>
        <w:tc>
          <w:tcPr>
            <w:tcW w:w="1389" w:type="dxa"/>
            <w:gridSpan w:val="2"/>
          </w:tcPr>
          <w:p w:rsidR="000010E2" w:rsidRPr="008256AC" w:rsidRDefault="000010E2" w:rsidP="008440F2">
            <w:pPr>
              <w:keepNext/>
              <w:jc w:val="center"/>
            </w:pPr>
          </w:p>
        </w:tc>
      </w:tr>
      <w:tr w:rsidR="000010E2" w:rsidRPr="008256AC" w:rsidTr="008440F2">
        <w:trPr>
          <w:gridAfter w:val="1"/>
          <w:wAfter w:w="268" w:type="dxa"/>
          <w:cantSplit/>
        </w:trPr>
        <w:tc>
          <w:tcPr>
            <w:tcW w:w="429" w:type="dxa"/>
            <w:gridSpan w:val="2"/>
            <w:vMerge/>
            <w:tcBorders>
              <w:right w:val="single" w:sz="4" w:space="0" w:color="auto"/>
            </w:tcBorders>
          </w:tcPr>
          <w:p w:rsidR="000010E2" w:rsidRPr="008256AC" w:rsidRDefault="000010E2" w:rsidP="008440F2">
            <w:pPr>
              <w:jc w:val="center"/>
            </w:pPr>
          </w:p>
        </w:tc>
        <w:tc>
          <w:tcPr>
            <w:tcW w:w="283" w:type="dxa"/>
            <w:gridSpan w:val="2"/>
            <w:tcBorders>
              <w:top w:val="nil"/>
              <w:left w:val="nil"/>
              <w:bottom w:val="nil"/>
              <w:right w:val="nil"/>
            </w:tcBorders>
          </w:tcPr>
          <w:p w:rsidR="000010E2" w:rsidRPr="008256AC" w:rsidRDefault="000010E2" w:rsidP="008440F2">
            <w:pPr>
              <w:jc w:val="center"/>
            </w:pPr>
          </w:p>
        </w:tc>
        <w:tc>
          <w:tcPr>
            <w:tcW w:w="1389" w:type="dxa"/>
          </w:tcPr>
          <w:p w:rsidR="000010E2" w:rsidRPr="008256AC" w:rsidRDefault="000010E2" w:rsidP="008440F2">
            <w:pPr>
              <w:jc w:val="center"/>
            </w:pPr>
          </w:p>
          <w:p w:rsidR="000010E2" w:rsidRPr="008256AC" w:rsidRDefault="00E33EA6" w:rsidP="008440F2">
            <w:pPr>
              <w:jc w:val="center"/>
            </w:pPr>
            <w:r w:rsidRPr="00B47488">
              <w:rPr>
                <w:noProof/>
              </w:rPr>
              <w:drawing>
                <wp:inline distT="0" distB="0" distL="0" distR="0" wp14:anchorId="1408C7D1" wp14:editId="2FE64DEE">
                  <wp:extent cx="525786" cy="456692"/>
                  <wp:effectExtent l="0" t="3493" r="4128" b="4127"/>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570945" cy="495917"/>
                          </a:xfrm>
                          <a:prstGeom prst="rect">
                            <a:avLst/>
                          </a:prstGeom>
                        </pic:spPr>
                      </pic:pic>
                    </a:graphicData>
                  </a:graphic>
                </wp:inline>
              </w:drawing>
            </w:r>
          </w:p>
          <w:p w:rsidR="000010E2" w:rsidRPr="008256AC" w:rsidRDefault="000010E2" w:rsidP="008440F2">
            <w:pPr>
              <w:jc w:val="center"/>
            </w:pPr>
            <w:r>
              <w:t>1</w:t>
            </w:r>
            <w:r w:rsidRPr="008256AC">
              <w:t xml:space="preserve"> </w:t>
            </w:r>
          </w:p>
          <w:p w:rsidR="000010E2" w:rsidRPr="008256AC" w:rsidRDefault="000010E2" w:rsidP="008440F2">
            <w:pPr>
              <w:jc w:val="center"/>
            </w:pPr>
            <w:r w:rsidRPr="008256AC">
              <w:t>ovate</w:t>
            </w:r>
          </w:p>
        </w:tc>
        <w:tc>
          <w:tcPr>
            <w:tcW w:w="1389" w:type="dxa"/>
            <w:gridSpan w:val="3"/>
          </w:tcPr>
          <w:p w:rsidR="000010E2" w:rsidRPr="00E33EA6" w:rsidRDefault="000010E2" w:rsidP="008440F2">
            <w:pPr>
              <w:jc w:val="center"/>
            </w:pPr>
          </w:p>
          <w:p w:rsidR="000010E2" w:rsidRPr="00E33EA6" w:rsidRDefault="000010E2" w:rsidP="008440F2">
            <w:pPr>
              <w:jc w:val="center"/>
              <w:rPr>
                <w:noProof/>
              </w:rPr>
            </w:pPr>
          </w:p>
          <w:p w:rsidR="000010E2" w:rsidRPr="00E33EA6" w:rsidRDefault="000010E2" w:rsidP="008440F2">
            <w:pPr>
              <w:jc w:val="center"/>
            </w:pPr>
            <w:r w:rsidRPr="00E33EA6">
              <w:rPr>
                <w:noProof/>
              </w:rPr>
              <w:drawing>
                <wp:inline distT="0" distB="0" distL="0" distR="0" wp14:anchorId="6ABAC67A" wp14:editId="1A5D33E7">
                  <wp:extent cx="407035"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rsidR="000010E2" w:rsidRPr="00E33EA6" w:rsidRDefault="000010E2" w:rsidP="008440F2">
            <w:pPr>
              <w:jc w:val="center"/>
            </w:pPr>
            <w:r w:rsidRPr="00E33EA6">
              <w:t>4</w:t>
            </w:r>
          </w:p>
          <w:p w:rsidR="000010E2" w:rsidRPr="00E33EA6" w:rsidRDefault="000010E2" w:rsidP="008440F2">
            <w:pPr>
              <w:jc w:val="center"/>
            </w:pPr>
            <w:r w:rsidRPr="00E33EA6">
              <w:t>circular</w:t>
            </w:r>
          </w:p>
        </w:tc>
        <w:tc>
          <w:tcPr>
            <w:tcW w:w="1388" w:type="dxa"/>
            <w:gridSpan w:val="2"/>
          </w:tcPr>
          <w:p w:rsidR="000010E2" w:rsidRPr="00E33EA6" w:rsidRDefault="000010E2" w:rsidP="008440F2">
            <w:pPr>
              <w:jc w:val="center"/>
            </w:pPr>
          </w:p>
          <w:p w:rsidR="000010E2" w:rsidRPr="00E33EA6" w:rsidRDefault="000010E2" w:rsidP="008440F2">
            <w:pPr>
              <w:jc w:val="center"/>
            </w:pPr>
            <w:r w:rsidRPr="00E33EA6">
              <w:rPr>
                <w:noProof/>
              </w:rPr>
              <w:drawing>
                <wp:inline distT="0" distB="0" distL="0" distR="0" wp14:anchorId="049CE8E2" wp14:editId="129ECFEA">
                  <wp:extent cx="459105" cy="4140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rsidR="000010E2" w:rsidRPr="00E33EA6" w:rsidRDefault="000010E2" w:rsidP="008440F2">
            <w:pPr>
              <w:jc w:val="center"/>
            </w:pPr>
            <w:r w:rsidRPr="00E33EA6">
              <w:t>7</w:t>
            </w:r>
          </w:p>
          <w:p w:rsidR="000010E2" w:rsidRPr="00E33EA6" w:rsidRDefault="000010E2" w:rsidP="008440F2">
            <w:pPr>
              <w:jc w:val="center"/>
            </w:pPr>
            <w:r w:rsidRPr="00E33EA6">
              <w:t>broad obovate</w:t>
            </w:r>
          </w:p>
        </w:tc>
        <w:tc>
          <w:tcPr>
            <w:tcW w:w="1389" w:type="dxa"/>
            <w:gridSpan w:val="2"/>
          </w:tcPr>
          <w:p w:rsidR="000010E2" w:rsidRPr="00E33EA6" w:rsidRDefault="000010E2" w:rsidP="008440F2">
            <w:pPr>
              <w:jc w:val="center"/>
            </w:pPr>
            <w:r w:rsidRPr="00E33EA6">
              <w:rPr>
                <w:noProof/>
              </w:rPr>
              <w:drawing>
                <wp:inline distT="0" distB="0" distL="0" distR="0" wp14:anchorId="719B051E" wp14:editId="63204A2E">
                  <wp:extent cx="38100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rsidR="000010E2" w:rsidRPr="00E33EA6" w:rsidRDefault="000010E2" w:rsidP="008440F2">
            <w:pPr>
              <w:jc w:val="center"/>
            </w:pPr>
            <w:r w:rsidRPr="00E33EA6">
              <w:t xml:space="preserve">8 </w:t>
            </w:r>
            <w:r w:rsidRPr="00E33EA6">
              <w:br/>
              <w:t xml:space="preserve">narrow obovate </w:t>
            </w:r>
          </w:p>
        </w:tc>
        <w:tc>
          <w:tcPr>
            <w:tcW w:w="1389" w:type="dxa"/>
            <w:gridSpan w:val="2"/>
          </w:tcPr>
          <w:p w:rsidR="000010E2" w:rsidRPr="008256AC" w:rsidRDefault="000010E2" w:rsidP="008440F2">
            <w:pPr>
              <w:jc w:val="center"/>
            </w:pPr>
            <w:r>
              <w:rPr>
                <w:noProof/>
              </w:rPr>
              <w:drawing>
                <wp:inline distT="0" distB="0" distL="0" distR="0" wp14:anchorId="68CAB155" wp14:editId="4301F5ED">
                  <wp:extent cx="395605" cy="5226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rsidR="000010E2" w:rsidRPr="008256AC" w:rsidRDefault="000010E2" w:rsidP="008440F2">
            <w:pPr>
              <w:jc w:val="center"/>
            </w:pPr>
            <w:r w:rsidRPr="008256AC">
              <w:t>9</w:t>
            </w:r>
          </w:p>
          <w:p w:rsidR="000010E2" w:rsidRPr="008256AC" w:rsidRDefault="000010E2" w:rsidP="008440F2">
            <w:pPr>
              <w:jc w:val="center"/>
            </w:pPr>
            <w:r w:rsidRPr="008256AC">
              <w:t>triangular</w:t>
            </w:r>
          </w:p>
          <w:p w:rsidR="000010E2" w:rsidRPr="008256AC" w:rsidRDefault="000010E2" w:rsidP="008440F2">
            <w:pPr>
              <w:jc w:val="center"/>
            </w:pPr>
          </w:p>
        </w:tc>
      </w:tr>
      <w:tr w:rsidR="000010E2" w:rsidRPr="008256AC" w:rsidTr="008440F2">
        <w:trPr>
          <w:gridAfter w:val="1"/>
          <w:wAfter w:w="268" w:type="dxa"/>
          <w:cantSplit/>
          <w:trHeight w:val="1309"/>
        </w:trPr>
        <w:tc>
          <w:tcPr>
            <w:tcW w:w="429" w:type="dxa"/>
            <w:gridSpan w:val="2"/>
            <w:vMerge/>
            <w:tcBorders>
              <w:right w:val="single" w:sz="4" w:space="0" w:color="auto"/>
            </w:tcBorders>
          </w:tcPr>
          <w:p w:rsidR="000010E2" w:rsidRPr="008256AC" w:rsidRDefault="000010E2" w:rsidP="008440F2">
            <w:pPr>
              <w:jc w:val="center"/>
            </w:pPr>
          </w:p>
        </w:tc>
        <w:tc>
          <w:tcPr>
            <w:tcW w:w="283" w:type="dxa"/>
            <w:gridSpan w:val="2"/>
            <w:tcBorders>
              <w:top w:val="nil"/>
              <w:left w:val="nil"/>
              <w:bottom w:val="nil"/>
              <w:right w:val="nil"/>
            </w:tcBorders>
          </w:tcPr>
          <w:p w:rsidR="000010E2" w:rsidRPr="008256AC" w:rsidRDefault="000010E2" w:rsidP="008440F2">
            <w:pPr>
              <w:jc w:val="center"/>
            </w:pPr>
          </w:p>
        </w:tc>
        <w:tc>
          <w:tcPr>
            <w:tcW w:w="1389" w:type="dxa"/>
          </w:tcPr>
          <w:p w:rsidR="000010E2" w:rsidRPr="008256AC" w:rsidRDefault="000010E2" w:rsidP="008440F2">
            <w:pPr>
              <w:jc w:val="center"/>
            </w:pPr>
          </w:p>
        </w:tc>
        <w:tc>
          <w:tcPr>
            <w:tcW w:w="1389" w:type="dxa"/>
            <w:gridSpan w:val="3"/>
          </w:tcPr>
          <w:p w:rsidR="000010E2" w:rsidRPr="00E33EA6" w:rsidRDefault="000010E2" w:rsidP="008440F2">
            <w:pPr>
              <w:jc w:val="center"/>
              <w:rPr>
                <w:noProof/>
              </w:rPr>
            </w:pPr>
          </w:p>
          <w:p w:rsidR="000010E2" w:rsidRPr="00E33EA6" w:rsidRDefault="000010E2" w:rsidP="008440F2">
            <w:pPr>
              <w:jc w:val="center"/>
            </w:pPr>
            <w:r w:rsidRPr="00E33EA6">
              <w:rPr>
                <w:noProof/>
              </w:rPr>
              <w:drawing>
                <wp:inline distT="0" distB="0" distL="0" distR="0" wp14:anchorId="3D445C17" wp14:editId="028DB3C7">
                  <wp:extent cx="518795" cy="26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rsidR="000010E2" w:rsidRPr="00E33EA6" w:rsidRDefault="000010E2" w:rsidP="008440F2">
            <w:pPr>
              <w:jc w:val="center"/>
            </w:pPr>
            <w:r w:rsidRPr="00E33EA6">
              <w:t>3</w:t>
            </w:r>
          </w:p>
          <w:p w:rsidR="000010E2" w:rsidRPr="00E33EA6" w:rsidRDefault="000010E2" w:rsidP="008440F2">
            <w:pPr>
              <w:jc w:val="center"/>
            </w:pPr>
            <w:r w:rsidRPr="00E33EA6">
              <w:t>broad</w:t>
            </w:r>
          </w:p>
          <w:p w:rsidR="000010E2" w:rsidRPr="00E33EA6" w:rsidRDefault="000010E2" w:rsidP="008440F2">
            <w:pPr>
              <w:jc w:val="center"/>
            </w:pPr>
            <w:r w:rsidRPr="00E33EA6">
              <w:t>oblate</w:t>
            </w:r>
          </w:p>
          <w:p w:rsidR="000010E2" w:rsidRPr="00E33EA6" w:rsidRDefault="000010E2" w:rsidP="008440F2">
            <w:pPr>
              <w:jc w:val="center"/>
            </w:pPr>
          </w:p>
        </w:tc>
        <w:tc>
          <w:tcPr>
            <w:tcW w:w="1388" w:type="dxa"/>
            <w:gridSpan w:val="2"/>
          </w:tcPr>
          <w:p w:rsidR="000010E2" w:rsidRPr="00E33EA6" w:rsidRDefault="000010E2" w:rsidP="008440F2">
            <w:pPr>
              <w:jc w:val="center"/>
            </w:pPr>
          </w:p>
        </w:tc>
        <w:tc>
          <w:tcPr>
            <w:tcW w:w="1389" w:type="dxa"/>
            <w:gridSpan w:val="2"/>
          </w:tcPr>
          <w:p w:rsidR="000010E2" w:rsidRPr="00E33EA6" w:rsidRDefault="000010E2" w:rsidP="008440F2">
            <w:pPr>
              <w:jc w:val="center"/>
            </w:pPr>
          </w:p>
        </w:tc>
        <w:tc>
          <w:tcPr>
            <w:tcW w:w="1389" w:type="dxa"/>
            <w:gridSpan w:val="2"/>
          </w:tcPr>
          <w:p w:rsidR="000010E2" w:rsidRPr="008256AC" w:rsidRDefault="000010E2" w:rsidP="008440F2">
            <w:pPr>
              <w:jc w:val="center"/>
            </w:pPr>
          </w:p>
        </w:tc>
      </w:tr>
      <w:tr w:rsidR="000010E2" w:rsidRPr="008256AC" w:rsidTr="008440F2">
        <w:trPr>
          <w:gridAfter w:val="1"/>
          <w:wAfter w:w="268" w:type="dxa"/>
          <w:cantSplit/>
          <w:trHeight w:val="1309"/>
        </w:trPr>
        <w:tc>
          <w:tcPr>
            <w:tcW w:w="429" w:type="dxa"/>
            <w:gridSpan w:val="2"/>
            <w:vMerge/>
            <w:tcBorders>
              <w:right w:val="single" w:sz="4" w:space="0" w:color="auto"/>
            </w:tcBorders>
          </w:tcPr>
          <w:p w:rsidR="000010E2" w:rsidRPr="008256AC" w:rsidRDefault="000010E2" w:rsidP="008440F2">
            <w:pPr>
              <w:jc w:val="center"/>
            </w:pPr>
          </w:p>
        </w:tc>
        <w:tc>
          <w:tcPr>
            <w:tcW w:w="283" w:type="dxa"/>
            <w:gridSpan w:val="2"/>
            <w:tcBorders>
              <w:top w:val="nil"/>
              <w:left w:val="nil"/>
              <w:bottom w:val="nil"/>
              <w:right w:val="nil"/>
            </w:tcBorders>
          </w:tcPr>
          <w:p w:rsidR="000010E2" w:rsidRPr="008256AC" w:rsidRDefault="000010E2" w:rsidP="008440F2">
            <w:pPr>
              <w:jc w:val="center"/>
            </w:pPr>
          </w:p>
        </w:tc>
        <w:tc>
          <w:tcPr>
            <w:tcW w:w="1389" w:type="dxa"/>
          </w:tcPr>
          <w:p w:rsidR="000010E2" w:rsidRPr="008256AC" w:rsidRDefault="000010E2" w:rsidP="008440F2">
            <w:pPr>
              <w:jc w:val="center"/>
            </w:pPr>
          </w:p>
        </w:tc>
        <w:tc>
          <w:tcPr>
            <w:tcW w:w="1389" w:type="dxa"/>
            <w:gridSpan w:val="3"/>
          </w:tcPr>
          <w:p w:rsidR="000010E2" w:rsidRPr="008256AC" w:rsidRDefault="000010E2" w:rsidP="008440F2">
            <w:pPr>
              <w:jc w:val="center"/>
              <w:rPr>
                <w:noProof/>
              </w:rPr>
            </w:pPr>
          </w:p>
          <w:p w:rsidR="000010E2" w:rsidRPr="008256AC" w:rsidRDefault="000010E2" w:rsidP="008440F2">
            <w:pPr>
              <w:jc w:val="center"/>
            </w:pPr>
            <w:r>
              <w:rPr>
                <w:noProof/>
              </w:rPr>
              <w:drawing>
                <wp:inline distT="0" distB="0" distL="0" distR="0" wp14:anchorId="11368F78" wp14:editId="752AAE95">
                  <wp:extent cx="4851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rsidR="000010E2" w:rsidRPr="008256AC" w:rsidRDefault="000010E2" w:rsidP="008440F2">
            <w:pPr>
              <w:jc w:val="center"/>
            </w:pPr>
            <w:r>
              <w:t>2</w:t>
            </w:r>
          </w:p>
          <w:p w:rsidR="000010E2" w:rsidRPr="008256AC" w:rsidRDefault="000010E2" w:rsidP="008440F2">
            <w:pPr>
              <w:jc w:val="center"/>
            </w:pPr>
            <w:r w:rsidRPr="008256AC">
              <w:t xml:space="preserve">narrow oblate </w:t>
            </w:r>
          </w:p>
        </w:tc>
        <w:tc>
          <w:tcPr>
            <w:tcW w:w="1388" w:type="dxa"/>
            <w:gridSpan w:val="2"/>
          </w:tcPr>
          <w:p w:rsidR="000010E2" w:rsidRPr="008256AC" w:rsidRDefault="000010E2" w:rsidP="008440F2">
            <w:pPr>
              <w:jc w:val="center"/>
            </w:pPr>
          </w:p>
        </w:tc>
        <w:tc>
          <w:tcPr>
            <w:tcW w:w="1389" w:type="dxa"/>
            <w:gridSpan w:val="2"/>
          </w:tcPr>
          <w:p w:rsidR="000010E2" w:rsidRPr="008256AC" w:rsidRDefault="000010E2" w:rsidP="008440F2">
            <w:pPr>
              <w:jc w:val="center"/>
            </w:pPr>
          </w:p>
        </w:tc>
        <w:tc>
          <w:tcPr>
            <w:tcW w:w="1389" w:type="dxa"/>
            <w:gridSpan w:val="2"/>
          </w:tcPr>
          <w:p w:rsidR="000010E2" w:rsidRPr="008256AC" w:rsidRDefault="000010E2" w:rsidP="008440F2">
            <w:pPr>
              <w:jc w:val="center"/>
            </w:pPr>
          </w:p>
        </w:tc>
      </w:tr>
    </w:tbl>
    <w:p w:rsidR="000010E2" w:rsidRDefault="000010E2" w:rsidP="000010E2"/>
    <w:p w:rsidR="000010E2" w:rsidRDefault="000010E2" w:rsidP="000010E2"/>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010E2" w:rsidRPr="007660CE" w:rsidTr="008440F2">
        <w:trPr>
          <w:cantSplit/>
        </w:trPr>
        <w:tc>
          <w:tcPr>
            <w:tcW w:w="1573" w:type="dxa"/>
          </w:tcPr>
          <w:p w:rsidR="000010E2" w:rsidRPr="00953961" w:rsidRDefault="000010E2" w:rsidP="008440F2">
            <w:pPr>
              <w:rPr>
                <w:lang w:val="en-CA"/>
              </w:rPr>
            </w:pPr>
            <w:r w:rsidRPr="00183516">
              <w:rPr>
                <w:vertAlign w:val="superscript"/>
                <w:lang w:val="en-CA"/>
              </w:rPr>
              <w:t>#</w:t>
            </w:r>
            <w:r w:rsidRPr="00953961">
              <w:rPr>
                <w:lang w:val="en-CA"/>
              </w:rPr>
              <w:t>Ad. 30</w:t>
            </w:r>
          </w:p>
          <w:p w:rsidR="000010E2" w:rsidRPr="00953961" w:rsidRDefault="000010E2" w:rsidP="008440F2">
            <w:pPr>
              <w:rPr>
                <w:lang w:val="en-CA"/>
              </w:rPr>
            </w:pPr>
          </w:p>
        </w:tc>
        <w:tc>
          <w:tcPr>
            <w:tcW w:w="8208" w:type="dxa"/>
          </w:tcPr>
          <w:p w:rsidR="000010E2" w:rsidRDefault="000010E2" w:rsidP="008440F2">
            <w:pPr>
              <w:rPr>
                <w:lang w:val="en-CA"/>
              </w:rPr>
            </w:pPr>
            <w:proofErr w:type="gramStart"/>
            <w:r w:rsidRPr="00AF7DE9">
              <w:rPr>
                <w:lang w:val="en-CA"/>
              </w:rPr>
              <w:t>to</w:t>
            </w:r>
            <w:proofErr w:type="gramEnd"/>
            <w:r w:rsidRPr="00AF7DE9">
              <w:rPr>
                <w:lang w:val="en-CA"/>
              </w:rPr>
              <w:t xml:space="preserve"> crop the images to focus on the </w:t>
            </w:r>
            <w:r>
              <w:rPr>
                <w:lang w:val="en-CA"/>
              </w:rPr>
              <w:t>characteristic explained (upper</w:t>
            </w:r>
            <w:r w:rsidRPr="00AF7DE9">
              <w:rPr>
                <w:lang w:val="en-CA"/>
              </w:rPr>
              <w:t xml:space="preserve"> part</w:t>
            </w:r>
            <w:r>
              <w:rPr>
                <w:lang w:val="en-CA"/>
              </w:rPr>
              <w:t>). This should mitigate c</w:t>
            </w:r>
            <w:r w:rsidRPr="00AF7DE9">
              <w:rPr>
                <w:lang w:val="en-CA"/>
              </w:rPr>
              <w:t>onfusion on the term sprout.</w:t>
            </w:r>
          </w:p>
          <w:p w:rsidR="000010E2" w:rsidRDefault="000E7E20" w:rsidP="00F85165">
            <w:pPr>
              <w:rPr>
                <w:i/>
                <w:lang w:val="en-CA"/>
              </w:rPr>
            </w:pPr>
            <w:r w:rsidRPr="000010E2">
              <w:rPr>
                <w:i/>
                <w:lang w:val="en-CA"/>
              </w:rPr>
              <w:t xml:space="preserve">Leading Expert:  </w:t>
            </w:r>
            <w:r w:rsidR="00F85165">
              <w:rPr>
                <w:i/>
                <w:lang w:val="en-CA"/>
              </w:rPr>
              <w:t>provided new illustration</w:t>
            </w:r>
          </w:p>
          <w:tbl>
            <w:tblPr>
              <w:tblOverlap w:val="never"/>
              <w:tblW w:w="7938" w:type="dxa"/>
              <w:tblLayout w:type="fixed"/>
              <w:tblLook w:val="01E0" w:firstRow="1" w:lastRow="1" w:firstColumn="1" w:lastColumn="1" w:noHBand="0" w:noVBand="0"/>
            </w:tblPr>
            <w:tblGrid>
              <w:gridCol w:w="3750"/>
              <w:gridCol w:w="4188"/>
            </w:tblGrid>
            <w:tr w:rsidR="00F85165" w:rsidRPr="008256AC" w:rsidTr="00196BDA">
              <w:tc>
                <w:tcPr>
                  <w:tcW w:w="3750" w:type="dxa"/>
                  <w:tcMar>
                    <w:top w:w="15" w:type="dxa"/>
                    <w:left w:w="15" w:type="dxa"/>
                    <w:bottom w:w="15" w:type="dxa"/>
                    <w:right w:w="15" w:type="dxa"/>
                  </w:tcMar>
                </w:tcPr>
                <w:p w:rsidR="00F85165" w:rsidRPr="008256AC" w:rsidRDefault="00F85165" w:rsidP="00F85165">
                  <w:pPr>
                    <w:jc w:val="center"/>
                  </w:pPr>
                  <w:r>
                    <w:rPr>
                      <w:noProof/>
                    </w:rPr>
                    <mc:AlternateContent>
                      <mc:Choice Requires="wps">
                        <w:drawing>
                          <wp:anchor distT="0" distB="0" distL="114300" distR="114300" simplePos="0" relativeHeight="251659264" behindDoc="0" locked="0" layoutInCell="1" allowOverlap="1" wp14:anchorId="0DFB53F9" wp14:editId="7DD13A5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5BD"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KxVv+6AgAAz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256AC">
                    <w:fldChar w:fldCharType="begin"/>
                  </w:r>
                  <w:r w:rsidRPr="008256AC">
                    <w:instrText xml:space="preserve"> INCLUDEPICTURE  \d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rsidRPr="008256AC">
                    <w:fldChar w:fldCharType="begin"/>
                  </w:r>
                  <w:r w:rsidRPr="008256AC">
                    <w:instrText xml:space="preserve"> INCLUDEPICTURE  "wordml://106.png" \* MERGEFORMATINET </w:instrText>
                  </w:r>
                  <w:r w:rsidRPr="008256AC">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rsidR="005C38B4">
                    <w:fldChar w:fldCharType="begin"/>
                  </w:r>
                  <w:r w:rsidR="005C38B4">
                    <w:instrText xml:space="preserve"> INCLUDEPICTURE  "wordml://106.png" \* MERGEFORMATINET </w:instrText>
                  </w:r>
                  <w:r w:rsidR="005C38B4">
                    <w:fldChar w:fldCharType="separate"/>
                  </w:r>
                  <w:r w:rsidR="00D705B0">
                    <w:fldChar w:fldCharType="begin"/>
                  </w:r>
                  <w:r w:rsidR="00D705B0">
                    <w:instrText xml:space="preserve"> INCLUDEPICTURE  "wordml://106.png" \* MERGEFORMATINET </w:instrText>
                  </w:r>
                  <w:r w:rsidR="00D705B0">
                    <w:fldChar w:fldCharType="separate"/>
                  </w:r>
                  <w:r w:rsidR="00585BF8">
                    <w:fldChar w:fldCharType="begin"/>
                  </w:r>
                  <w:r w:rsidR="00585BF8">
                    <w:instrText xml:space="preserve"> INCLUDEPICTURE  "wordml://106.png" \* MERGEFORMATINET </w:instrText>
                  </w:r>
                  <w:r w:rsidR="00585BF8">
                    <w:fldChar w:fldCharType="separate"/>
                  </w:r>
                  <w:r w:rsidR="00E96B69">
                    <w:fldChar w:fldCharType="begin"/>
                  </w:r>
                  <w:r w:rsidR="00E96B69">
                    <w:instrText xml:space="preserve"> INCLUDEPICTURE  "wordml://106.png" \* MERGEFORMATINET </w:instrText>
                  </w:r>
                  <w:r w:rsidR="00E96B69">
                    <w:fldChar w:fldCharType="separate"/>
                  </w:r>
                  <w:r w:rsidR="00310B76">
                    <w:fldChar w:fldCharType="begin"/>
                  </w:r>
                  <w:r w:rsidR="00310B76">
                    <w:instrText xml:space="preserve"> INCLUDEPICTURE  "wordml://106.png" \* MERGEFORMATINET </w:instrText>
                  </w:r>
                  <w:r w:rsidR="00310B76">
                    <w:fldChar w:fldCharType="separate"/>
                  </w:r>
                  <w:r w:rsidR="00E86057">
                    <w:fldChar w:fldCharType="begin"/>
                  </w:r>
                  <w:r w:rsidR="00E86057">
                    <w:instrText xml:space="preserve"> </w:instrText>
                  </w:r>
                  <w:r w:rsidR="00E86057">
                    <w:instrText>INCLUDEPICTURE  "wordml://106.png" \* MERGEFORMATINET</w:instrText>
                  </w:r>
                  <w:r w:rsidR="00E86057">
                    <w:instrText xml:space="preserve"> </w:instrText>
                  </w:r>
                  <w:r w:rsidR="00E86057">
                    <w:fldChar w:fldCharType="separate"/>
                  </w:r>
                  <w:r w:rsidR="00E860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6.8pt;height:70.95pt;visibility:visible" o:bordertopcolor="black" o:borderleftcolor="black" o:borderbottomcolor="black" o:borderrightcolor="black">
                        <v:imagedata r:id="rId18" r:href="rId19" cropbottom="40252f"/>
                      </v:shape>
                    </w:pict>
                  </w:r>
                  <w:r w:rsidR="00E86057">
                    <w:fldChar w:fldCharType="end"/>
                  </w:r>
                  <w:r w:rsidR="00310B76">
                    <w:fldChar w:fldCharType="end"/>
                  </w:r>
                  <w:r w:rsidR="00E96B69">
                    <w:fldChar w:fldCharType="end"/>
                  </w:r>
                  <w:r w:rsidR="00585BF8">
                    <w:fldChar w:fldCharType="end"/>
                  </w:r>
                  <w:r w:rsidR="00D705B0">
                    <w:fldChar w:fldCharType="end"/>
                  </w:r>
                  <w:r w:rsidR="005C38B4">
                    <w:fldChar w:fldCharType="end"/>
                  </w:r>
                  <w:r>
                    <w:fldChar w:fldCharType="end"/>
                  </w:r>
                  <w:r>
                    <w:fldChar w:fldCharType="end"/>
                  </w:r>
                  <w:r>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p>
              </w:tc>
              <w:tc>
                <w:tcPr>
                  <w:tcW w:w="4188" w:type="dxa"/>
                  <w:tcMar>
                    <w:top w:w="15" w:type="dxa"/>
                    <w:left w:w="15" w:type="dxa"/>
                    <w:bottom w:w="15" w:type="dxa"/>
                    <w:right w:w="15" w:type="dxa"/>
                  </w:tcMar>
                </w:tcPr>
                <w:p w:rsidR="00F85165" w:rsidRPr="008256AC" w:rsidRDefault="00F85165" w:rsidP="00F85165">
                  <w:pPr>
                    <w:jc w:val="center"/>
                  </w:pPr>
                  <w:r>
                    <w:rPr>
                      <w:noProof/>
                    </w:rPr>
                    <mc:AlternateContent>
                      <mc:Choice Requires="wps">
                        <w:drawing>
                          <wp:anchor distT="0" distB="0" distL="114300" distR="114300" simplePos="0" relativeHeight="251660288" behindDoc="0" locked="0" layoutInCell="1" allowOverlap="1" wp14:anchorId="5EB909DA" wp14:editId="7BBBEB0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05044"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cugIAAM8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7x2Fy6AgAAz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256AC">
                    <w:fldChar w:fldCharType="begin"/>
                  </w:r>
                  <w:r w:rsidRPr="008256AC">
                    <w:instrText xml:space="preserve"> INCLUDEPICTURE  \d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rsidRPr="008256AC">
                    <w:fldChar w:fldCharType="begin"/>
                  </w:r>
                  <w:r w:rsidRPr="008256AC">
                    <w:instrText xml:space="preserve"> INCLUDEPICTURE  "wordml://107.png" \* MERGEFORMATINET </w:instrText>
                  </w:r>
                  <w:r w:rsidRPr="008256AC">
                    <w:fldChar w:fldCharType="separate"/>
                  </w:r>
                  <w:r>
                    <w:fldChar w:fldCharType="begin"/>
                  </w:r>
                  <w:r>
                    <w:instrText xml:space="preserve"> INCLUDEPICTURE  "wordml://107.png" \* MERGEFORMATINET </w:instrText>
                  </w:r>
                  <w:r>
                    <w:fldChar w:fldCharType="separate"/>
                  </w:r>
                  <w:r>
                    <w:fldChar w:fldCharType="begin"/>
                  </w:r>
                  <w:r>
                    <w:instrText xml:space="preserve"> INCLUDEPICTURE  "wordml://107.png" \* MERGEFORMATINET </w:instrText>
                  </w:r>
                  <w:r>
                    <w:fldChar w:fldCharType="separate"/>
                  </w:r>
                  <w:r>
                    <w:fldChar w:fldCharType="begin"/>
                  </w:r>
                  <w:r>
                    <w:instrText xml:space="preserve"> INCLUDEPICTURE  "wordml://107.png" \* MERGEFORMATINET </w:instrText>
                  </w:r>
                  <w:r>
                    <w:fldChar w:fldCharType="separate"/>
                  </w:r>
                  <w:r w:rsidR="005C38B4">
                    <w:fldChar w:fldCharType="begin"/>
                  </w:r>
                  <w:r w:rsidR="005C38B4">
                    <w:instrText xml:space="preserve"> INCLUDEPICTURE  "wordml://107.png" \* MERGEFORMATINET </w:instrText>
                  </w:r>
                  <w:r w:rsidR="005C38B4">
                    <w:fldChar w:fldCharType="separate"/>
                  </w:r>
                  <w:r w:rsidR="00D705B0">
                    <w:fldChar w:fldCharType="begin"/>
                  </w:r>
                  <w:r w:rsidR="00D705B0">
                    <w:instrText xml:space="preserve"> INCLUDEPICTURE  "wordml://107.png" \* MERGEFORMATINET </w:instrText>
                  </w:r>
                  <w:r w:rsidR="00D705B0">
                    <w:fldChar w:fldCharType="separate"/>
                  </w:r>
                  <w:r w:rsidR="00585BF8">
                    <w:fldChar w:fldCharType="begin"/>
                  </w:r>
                  <w:r w:rsidR="00585BF8">
                    <w:instrText xml:space="preserve"> INCLUDEPICTURE  "wordml://107.png" \* MERGEFORMATINET </w:instrText>
                  </w:r>
                  <w:r w:rsidR="00585BF8">
                    <w:fldChar w:fldCharType="separate"/>
                  </w:r>
                  <w:r w:rsidR="00E96B69">
                    <w:fldChar w:fldCharType="begin"/>
                  </w:r>
                  <w:r w:rsidR="00E96B69">
                    <w:instrText xml:space="preserve"> INCLUDEPICTURE  "wordml://107.png" \* MERGEFORMATINET </w:instrText>
                  </w:r>
                  <w:r w:rsidR="00E96B69">
                    <w:fldChar w:fldCharType="separate"/>
                  </w:r>
                  <w:r w:rsidR="00310B76">
                    <w:fldChar w:fldCharType="begin"/>
                  </w:r>
                  <w:r w:rsidR="00310B76">
                    <w:instrText xml:space="preserve"> INCLUDEPICTURE  "wordml://107.png" \* MERGEFORMATINET </w:instrText>
                  </w:r>
                  <w:r w:rsidR="00310B76">
                    <w:fldChar w:fldCharType="separate"/>
                  </w:r>
                  <w:r w:rsidR="00E86057">
                    <w:fldChar w:fldCharType="begin"/>
                  </w:r>
                  <w:r w:rsidR="00E86057">
                    <w:instrText xml:space="preserve"> </w:instrText>
                  </w:r>
                  <w:r w:rsidR="00E86057">
                    <w:instrText>INCLUDEPICTURE  "wordml://107.png" \* MERGEFORMATINET</w:instrText>
                  </w:r>
                  <w:r w:rsidR="00E86057">
                    <w:instrText xml:space="preserve"> </w:instrText>
                  </w:r>
                  <w:r w:rsidR="00E86057">
                    <w:fldChar w:fldCharType="separate"/>
                  </w:r>
                  <w:r w:rsidR="00E86057">
                    <w:pict>
                      <v:shape id="_x0000_i1034" type="#_x0000_t75" style="width:205.8pt;height:70.95pt;visibility:visible" o:bordertopcolor="black" o:borderleftcolor="black" o:borderbottomcolor="black" o:borderrightcolor="black">
                        <v:imagedata r:id="rId20" r:href="rId21" cropbottom="26351f"/>
                      </v:shape>
                    </w:pict>
                  </w:r>
                  <w:r w:rsidR="00E86057">
                    <w:fldChar w:fldCharType="end"/>
                  </w:r>
                  <w:r w:rsidR="00310B76">
                    <w:fldChar w:fldCharType="end"/>
                  </w:r>
                  <w:r w:rsidR="00E96B69">
                    <w:fldChar w:fldCharType="end"/>
                  </w:r>
                  <w:r w:rsidR="00585BF8">
                    <w:fldChar w:fldCharType="end"/>
                  </w:r>
                  <w:r w:rsidR="00D705B0">
                    <w:fldChar w:fldCharType="end"/>
                  </w:r>
                  <w:r w:rsidR="005C38B4">
                    <w:fldChar w:fldCharType="end"/>
                  </w:r>
                  <w:r>
                    <w:fldChar w:fldCharType="end"/>
                  </w:r>
                  <w:r>
                    <w:fldChar w:fldCharType="end"/>
                  </w:r>
                  <w:r>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r w:rsidRPr="008256AC">
                    <w:fldChar w:fldCharType="end"/>
                  </w:r>
                </w:p>
              </w:tc>
            </w:tr>
            <w:tr w:rsidR="00F85165" w:rsidRPr="008256AC" w:rsidTr="00196BDA">
              <w:tc>
                <w:tcPr>
                  <w:tcW w:w="3750" w:type="dxa"/>
                  <w:tcMar>
                    <w:top w:w="15" w:type="dxa"/>
                    <w:left w:w="15" w:type="dxa"/>
                    <w:bottom w:w="15" w:type="dxa"/>
                    <w:right w:w="15" w:type="dxa"/>
                  </w:tcMar>
                </w:tcPr>
                <w:p w:rsidR="00F85165" w:rsidRPr="008256AC" w:rsidRDefault="00F85165" w:rsidP="00F85165">
                  <w:pPr>
                    <w:jc w:val="center"/>
                  </w:pPr>
                  <w:r w:rsidRPr="008256AC">
                    <w:rPr>
                      <w:rFonts w:eastAsia="Arial" w:cs="Arial"/>
                      <w:color w:val="000000"/>
                    </w:rPr>
                    <w:t>1</w:t>
                  </w:r>
                </w:p>
              </w:tc>
              <w:tc>
                <w:tcPr>
                  <w:tcW w:w="4188" w:type="dxa"/>
                  <w:tcMar>
                    <w:top w:w="15" w:type="dxa"/>
                    <w:left w:w="15" w:type="dxa"/>
                    <w:bottom w:w="15" w:type="dxa"/>
                    <w:right w:w="15" w:type="dxa"/>
                  </w:tcMar>
                </w:tcPr>
                <w:p w:rsidR="00F85165" w:rsidRPr="008256AC" w:rsidRDefault="00F85165" w:rsidP="00F85165">
                  <w:pPr>
                    <w:jc w:val="center"/>
                  </w:pPr>
                  <w:r w:rsidRPr="008256AC">
                    <w:rPr>
                      <w:rFonts w:eastAsia="Arial" w:cs="Arial"/>
                      <w:color w:val="000000"/>
                    </w:rPr>
                    <w:t>9</w:t>
                  </w:r>
                </w:p>
              </w:tc>
            </w:tr>
            <w:tr w:rsidR="00F85165" w:rsidRPr="008256AC" w:rsidTr="00196BDA">
              <w:tc>
                <w:tcPr>
                  <w:tcW w:w="3750" w:type="dxa"/>
                  <w:tcMar>
                    <w:top w:w="15" w:type="dxa"/>
                    <w:left w:w="15" w:type="dxa"/>
                    <w:bottom w:w="15" w:type="dxa"/>
                    <w:right w:w="15" w:type="dxa"/>
                  </w:tcMar>
                </w:tcPr>
                <w:p w:rsidR="00F85165" w:rsidRPr="008256AC" w:rsidRDefault="00F85165" w:rsidP="00F85165">
                  <w:pPr>
                    <w:jc w:val="center"/>
                  </w:pPr>
                  <w:r w:rsidRPr="008256AC">
                    <w:rPr>
                      <w:rFonts w:eastAsia="Arial" w:cs="Arial"/>
                      <w:color w:val="000000"/>
                    </w:rPr>
                    <w:t>very few</w:t>
                  </w:r>
                </w:p>
              </w:tc>
              <w:tc>
                <w:tcPr>
                  <w:tcW w:w="4188" w:type="dxa"/>
                  <w:tcMar>
                    <w:top w:w="15" w:type="dxa"/>
                    <w:left w:w="15" w:type="dxa"/>
                    <w:bottom w:w="15" w:type="dxa"/>
                    <w:right w:w="15" w:type="dxa"/>
                  </w:tcMar>
                </w:tcPr>
                <w:p w:rsidR="00F85165" w:rsidRPr="008256AC" w:rsidRDefault="00F85165" w:rsidP="00F85165">
                  <w:pPr>
                    <w:jc w:val="center"/>
                  </w:pPr>
                  <w:r w:rsidRPr="008256AC">
                    <w:rPr>
                      <w:rFonts w:eastAsia="Arial" w:cs="Arial"/>
                      <w:color w:val="000000"/>
                    </w:rPr>
                    <w:t>very many</w:t>
                  </w:r>
                </w:p>
              </w:tc>
            </w:tr>
          </w:tbl>
          <w:p w:rsidR="00F85165" w:rsidRPr="00AF7DE9" w:rsidRDefault="00F85165" w:rsidP="00F85165">
            <w:pPr>
              <w:rPr>
                <w:lang w:val="en-CA"/>
              </w:rPr>
            </w:pPr>
          </w:p>
        </w:tc>
      </w:tr>
      <w:tr w:rsidR="000010E2" w:rsidRPr="007660CE" w:rsidTr="008440F2">
        <w:trPr>
          <w:cantSplit/>
        </w:trPr>
        <w:tc>
          <w:tcPr>
            <w:tcW w:w="1573" w:type="dxa"/>
          </w:tcPr>
          <w:p w:rsidR="000010E2" w:rsidRDefault="000010E2" w:rsidP="008440F2">
            <w:pPr>
              <w:pStyle w:val="BodyText"/>
              <w:jc w:val="left"/>
              <w:rPr>
                <w:rFonts w:eastAsia="MS Mincho" w:cs="Arial"/>
                <w:lang w:eastAsia="ja-JP"/>
              </w:rPr>
            </w:pPr>
            <w:r>
              <w:rPr>
                <w:rFonts w:eastAsia="MS Mincho" w:cs="Arial"/>
                <w:lang w:eastAsia="ja-JP"/>
              </w:rPr>
              <w:t>TQ 6.</w:t>
            </w:r>
          </w:p>
        </w:tc>
        <w:tc>
          <w:tcPr>
            <w:tcW w:w="8208" w:type="dxa"/>
          </w:tcPr>
          <w:p w:rsidR="000010E2" w:rsidRDefault="000010E2" w:rsidP="008440F2">
            <w:pPr>
              <w:rPr>
                <w:lang w:val="en-CA"/>
              </w:rPr>
            </w:pPr>
            <w:r w:rsidRPr="00AF7DE9">
              <w:rPr>
                <w:lang w:val="en-CA"/>
              </w:rPr>
              <w:t>example to read “Leaf: attitude”, “erect” and “semi-erect”</w:t>
            </w:r>
          </w:p>
          <w:p w:rsidR="000E7E20" w:rsidRPr="00AF7DE9" w:rsidRDefault="000E7E20" w:rsidP="008440F2">
            <w:pPr>
              <w:rPr>
                <w:rFonts w:cs="Arial"/>
              </w:rPr>
            </w:pPr>
            <w:r w:rsidRPr="000010E2">
              <w:rPr>
                <w:i/>
                <w:lang w:val="en-CA"/>
              </w:rPr>
              <w:t>Leading Expert:  agreed</w:t>
            </w:r>
          </w:p>
        </w:tc>
      </w:tr>
    </w:tbl>
    <w:p w:rsidR="000010E2" w:rsidRDefault="000010E2" w:rsidP="00C039AF">
      <w:pPr>
        <w:autoSpaceDE w:val="0"/>
        <w:autoSpaceDN w:val="0"/>
        <w:adjustRightInd w:val="0"/>
      </w:pPr>
    </w:p>
    <w:p w:rsidR="00C039AF" w:rsidRDefault="00C039AF" w:rsidP="00C039AF">
      <w:pPr>
        <w:autoSpaceDE w:val="0"/>
        <w:autoSpaceDN w:val="0"/>
        <w:adjustRightInd w:val="0"/>
      </w:pPr>
      <w:r w:rsidRPr="00F85165">
        <w:fldChar w:fldCharType="begin"/>
      </w:r>
      <w:r w:rsidRPr="00F85165">
        <w:instrText xml:space="preserve"> AUTONUM  </w:instrText>
      </w:r>
      <w:r w:rsidRPr="00F85165">
        <w:fldChar w:fldCharType="end"/>
      </w:r>
      <w:r w:rsidRPr="00F85165">
        <w:tab/>
      </w:r>
      <w:r w:rsidR="00F85165" w:rsidRPr="00F85165">
        <w:t xml:space="preserve">The </w:t>
      </w:r>
      <w:r w:rsidR="00F85165" w:rsidRPr="00F85165">
        <w:rPr>
          <w:rFonts w:cs="Arial"/>
        </w:rPr>
        <w:t xml:space="preserve">TC-EDC </w:t>
      </w:r>
      <w:r w:rsidR="00F85165" w:rsidRPr="00F85165">
        <w:t>will consider the above information on the draft Test Guidelines for Turnip at its meeting to be held in Ma</w:t>
      </w:r>
      <w:r w:rsidR="00F85165" w:rsidRPr="001170C9">
        <w:t>rch 2022 and the Test Guidelines be submitted to the TC for adoption by correspondence.</w:t>
      </w:r>
    </w:p>
    <w:p w:rsidR="00C039AF" w:rsidRDefault="00C039AF" w:rsidP="00C039AF"/>
    <w:p w:rsidR="00FD5DC5" w:rsidRDefault="00FD5DC5">
      <w:pPr>
        <w:jc w:val="left"/>
      </w:pPr>
    </w:p>
    <w:p w:rsidR="006D25C4" w:rsidRPr="00C40CC2" w:rsidRDefault="006D25C4">
      <w:pPr>
        <w:jc w:val="left"/>
      </w:pPr>
    </w:p>
    <w:p w:rsidR="000F19C3" w:rsidRPr="000C2C4F" w:rsidRDefault="00916216" w:rsidP="006D25C4">
      <w:pPr>
        <w:jc w:val="right"/>
      </w:pPr>
      <w:r w:rsidRPr="00C40CC2">
        <w:t>[End of document]</w:t>
      </w:r>
      <w:r w:rsidR="00A9274B" w:rsidRPr="000C2C4F">
        <w:t xml:space="preserve"> </w:t>
      </w:r>
    </w:p>
    <w:sectPr w:rsidR="000F19C3" w:rsidRPr="000C2C4F" w:rsidSect="00906DDC">
      <w:headerReference w:type="default" r:id="rId2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FE" w:rsidRDefault="00C81AFE" w:rsidP="006655D3">
      <w:r>
        <w:separator/>
      </w:r>
    </w:p>
    <w:p w:rsidR="00C81AFE" w:rsidRDefault="00C81AFE" w:rsidP="006655D3"/>
    <w:p w:rsidR="00C81AFE" w:rsidRDefault="00C81AFE" w:rsidP="006655D3"/>
  </w:endnote>
  <w:endnote w:type="continuationSeparator" w:id="0">
    <w:p w:rsidR="00C81AFE" w:rsidRDefault="00C81AFE" w:rsidP="006655D3">
      <w:r>
        <w:separator/>
      </w:r>
    </w:p>
    <w:p w:rsidR="00C81AFE" w:rsidRPr="00294751" w:rsidRDefault="00C81AFE">
      <w:pPr>
        <w:pStyle w:val="Footer"/>
        <w:spacing w:after="60"/>
        <w:rPr>
          <w:sz w:val="18"/>
          <w:lang w:val="fr-FR"/>
        </w:rPr>
      </w:pPr>
      <w:r w:rsidRPr="00294751">
        <w:rPr>
          <w:sz w:val="18"/>
          <w:lang w:val="fr-FR"/>
        </w:rPr>
        <w:t>[Suite de la note de la page précédente]</w:t>
      </w:r>
    </w:p>
    <w:p w:rsidR="00C81AFE" w:rsidRPr="00294751" w:rsidRDefault="00C81AFE" w:rsidP="006655D3">
      <w:pPr>
        <w:rPr>
          <w:lang w:val="fr-FR"/>
        </w:rPr>
      </w:pPr>
    </w:p>
    <w:p w:rsidR="00C81AFE" w:rsidRPr="00294751" w:rsidRDefault="00C81AFE" w:rsidP="006655D3">
      <w:pPr>
        <w:rPr>
          <w:lang w:val="fr-FR"/>
        </w:rPr>
      </w:pPr>
    </w:p>
  </w:endnote>
  <w:endnote w:type="continuationNotice" w:id="1">
    <w:p w:rsidR="00C81AFE" w:rsidRPr="00294751" w:rsidRDefault="00C81AFE" w:rsidP="006655D3">
      <w:pPr>
        <w:rPr>
          <w:lang w:val="fr-FR"/>
        </w:rPr>
      </w:pPr>
      <w:r w:rsidRPr="00294751">
        <w:rPr>
          <w:lang w:val="fr-FR"/>
        </w:rPr>
        <w:t>[Suite de la note page suivante]</w:t>
      </w:r>
    </w:p>
    <w:p w:rsidR="00C81AFE" w:rsidRPr="00294751" w:rsidRDefault="00C81AFE" w:rsidP="006655D3">
      <w:pPr>
        <w:rPr>
          <w:lang w:val="fr-FR"/>
        </w:rPr>
      </w:pPr>
    </w:p>
    <w:p w:rsidR="00C81AFE" w:rsidRPr="00294751" w:rsidRDefault="00C81A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FE" w:rsidRDefault="00C81AFE" w:rsidP="006655D3">
      <w:r>
        <w:separator/>
      </w:r>
    </w:p>
  </w:footnote>
  <w:footnote w:type="continuationSeparator" w:id="0">
    <w:p w:rsidR="00C81AFE" w:rsidRDefault="00C81AFE" w:rsidP="006655D3">
      <w:r>
        <w:separator/>
      </w:r>
    </w:p>
  </w:footnote>
  <w:footnote w:type="continuationNotice" w:id="1">
    <w:p w:rsidR="00C81AFE" w:rsidRPr="00AB530F" w:rsidRDefault="00C81AF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4A6FDA" w:rsidRDefault="006567E7" w:rsidP="00EB048E">
    <w:pPr>
      <w:pStyle w:val="Header"/>
      <w:rPr>
        <w:rStyle w:val="PageNumber"/>
        <w:lang w:val="pt-BR"/>
      </w:rPr>
    </w:pPr>
    <w:r w:rsidRPr="004A6FDA">
      <w:rPr>
        <w:rStyle w:val="PageNumber"/>
        <w:lang w:val="pt-BR"/>
      </w:rPr>
      <w:t>TC-EDC/</w:t>
    </w:r>
    <w:r w:rsidR="00826260">
      <w:rPr>
        <w:rStyle w:val="PageNumber"/>
        <w:lang w:val="pt-BR"/>
      </w:rPr>
      <w:t>Mar</w:t>
    </w:r>
    <w:r w:rsidR="00975D8B">
      <w:rPr>
        <w:rStyle w:val="PageNumber"/>
        <w:lang w:val="pt-BR"/>
      </w:rPr>
      <w:t>2</w:t>
    </w:r>
    <w:r w:rsidR="00826260">
      <w:rPr>
        <w:rStyle w:val="PageNumber"/>
        <w:lang w:val="pt-BR"/>
      </w:rPr>
      <w:t>2</w:t>
    </w:r>
    <w:r w:rsidRPr="004A6FDA">
      <w:rPr>
        <w:rStyle w:val="PageNumber"/>
        <w:lang w:val="pt-BR"/>
      </w:rPr>
      <w:t>/</w:t>
    </w:r>
    <w:r w:rsidR="002F61B7">
      <w:rPr>
        <w:rStyle w:val="PageNumber"/>
        <w:lang w:val="pt-BR"/>
      </w:rPr>
      <w:t>4</w:t>
    </w:r>
  </w:p>
  <w:p w:rsidR="00182B99" w:rsidRPr="004A6FDA" w:rsidRDefault="00182B99" w:rsidP="00EB048E">
    <w:pPr>
      <w:pStyle w:val="Header"/>
      <w:rPr>
        <w:lang w:val="pt-BR"/>
      </w:rPr>
    </w:pPr>
    <w:r w:rsidRPr="004A6FDA">
      <w:rPr>
        <w:lang w:val="pt-BR"/>
      </w:rPr>
      <w:t xml:space="preserve">page </w:t>
    </w:r>
    <w:r w:rsidRPr="00C5280D">
      <w:rPr>
        <w:rStyle w:val="PageNumber"/>
        <w:lang w:val="en-US"/>
      </w:rPr>
      <w:fldChar w:fldCharType="begin"/>
    </w:r>
    <w:r w:rsidRPr="004A6FDA">
      <w:rPr>
        <w:rStyle w:val="PageNumber"/>
        <w:lang w:val="pt-BR"/>
      </w:rPr>
      <w:instrText xml:space="preserve"> PAGE </w:instrText>
    </w:r>
    <w:r w:rsidRPr="00C5280D">
      <w:rPr>
        <w:rStyle w:val="PageNumber"/>
        <w:lang w:val="en-US"/>
      </w:rPr>
      <w:fldChar w:fldCharType="separate"/>
    </w:r>
    <w:r w:rsidR="00E86057">
      <w:rPr>
        <w:rStyle w:val="PageNumber"/>
        <w:noProof/>
        <w:lang w:val="pt-BR"/>
      </w:rPr>
      <w:t>2</w:t>
    </w:r>
    <w:r w:rsidRPr="00C5280D">
      <w:rPr>
        <w:rStyle w:val="PageNumber"/>
        <w:lang w:val="en-US"/>
      </w:rPr>
      <w:fldChar w:fldCharType="end"/>
    </w:r>
  </w:p>
  <w:p w:rsidR="00182B99" w:rsidRPr="004A6FDA" w:rsidRDefault="00182B99" w:rsidP="006655D3">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FE"/>
    <w:rsid w:val="000010E2"/>
    <w:rsid w:val="0001024B"/>
    <w:rsid w:val="00010CF3"/>
    <w:rsid w:val="00011E27"/>
    <w:rsid w:val="000148BC"/>
    <w:rsid w:val="00024AB8"/>
    <w:rsid w:val="00030854"/>
    <w:rsid w:val="00036028"/>
    <w:rsid w:val="00044642"/>
    <w:rsid w:val="000446B9"/>
    <w:rsid w:val="00047E21"/>
    <w:rsid w:val="00050E16"/>
    <w:rsid w:val="0006378B"/>
    <w:rsid w:val="00085505"/>
    <w:rsid w:val="000B33B3"/>
    <w:rsid w:val="000C2C4F"/>
    <w:rsid w:val="000C4E25"/>
    <w:rsid w:val="000C7021"/>
    <w:rsid w:val="000C7DB4"/>
    <w:rsid w:val="000D6BBC"/>
    <w:rsid w:val="000D7780"/>
    <w:rsid w:val="000E6267"/>
    <w:rsid w:val="000E636A"/>
    <w:rsid w:val="000E7E20"/>
    <w:rsid w:val="000F19C3"/>
    <w:rsid w:val="000F2F11"/>
    <w:rsid w:val="00105929"/>
    <w:rsid w:val="00110C36"/>
    <w:rsid w:val="001131D5"/>
    <w:rsid w:val="00141DB8"/>
    <w:rsid w:val="00151CE1"/>
    <w:rsid w:val="00172084"/>
    <w:rsid w:val="0017474A"/>
    <w:rsid w:val="001758C6"/>
    <w:rsid w:val="0018173F"/>
    <w:rsid w:val="00182B99"/>
    <w:rsid w:val="001A6625"/>
    <w:rsid w:val="001C1525"/>
    <w:rsid w:val="001C3C25"/>
    <w:rsid w:val="001C731D"/>
    <w:rsid w:val="0021332C"/>
    <w:rsid w:val="00213982"/>
    <w:rsid w:val="00214C72"/>
    <w:rsid w:val="002178C7"/>
    <w:rsid w:val="00235D47"/>
    <w:rsid w:val="0024416D"/>
    <w:rsid w:val="002628C3"/>
    <w:rsid w:val="00271911"/>
    <w:rsid w:val="002800A0"/>
    <w:rsid w:val="002801B3"/>
    <w:rsid w:val="00281060"/>
    <w:rsid w:val="002940E8"/>
    <w:rsid w:val="00294751"/>
    <w:rsid w:val="002A6E50"/>
    <w:rsid w:val="002B4298"/>
    <w:rsid w:val="002C1551"/>
    <w:rsid w:val="002C256A"/>
    <w:rsid w:val="002C2792"/>
    <w:rsid w:val="002F0BE6"/>
    <w:rsid w:val="002F3BCB"/>
    <w:rsid w:val="002F61B7"/>
    <w:rsid w:val="00304497"/>
    <w:rsid w:val="00305A7F"/>
    <w:rsid w:val="00310B76"/>
    <w:rsid w:val="003152FE"/>
    <w:rsid w:val="00325ABC"/>
    <w:rsid w:val="00327436"/>
    <w:rsid w:val="00344BD6"/>
    <w:rsid w:val="0035528D"/>
    <w:rsid w:val="00361821"/>
    <w:rsid w:val="00361E9E"/>
    <w:rsid w:val="00391BEE"/>
    <w:rsid w:val="0039633A"/>
    <w:rsid w:val="003C20F4"/>
    <w:rsid w:val="003C7FBE"/>
    <w:rsid w:val="003D227C"/>
    <w:rsid w:val="003D2B4D"/>
    <w:rsid w:val="003F3D01"/>
    <w:rsid w:val="003F5F2B"/>
    <w:rsid w:val="00424C0F"/>
    <w:rsid w:val="00435B7C"/>
    <w:rsid w:val="00444A88"/>
    <w:rsid w:val="00453C2F"/>
    <w:rsid w:val="00474DA4"/>
    <w:rsid w:val="00476B4D"/>
    <w:rsid w:val="004805FA"/>
    <w:rsid w:val="00481A2C"/>
    <w:rsid w:val="0048657A"/>
    <w:rsid w:val="00486BBA"/>
    <w:rsid w:val="004935D2"/>
    <w:rsid w:val="004A6FDA"/>
    <w:rsid w:val="004B1215"/>
    <w:rsid w:val="004C45ED"/>
    <w:rsid w:val="004C6837"/>
    <w:rsid w:val="004D047D"/>
    <w:rsid w:val="004F1E9E"/>
    <w:rsid w:val="004F305A"/>
    <w:rsid w:val="00512164"/>
    <w:rsid w:val="00520297"/>
    <w:rsid w:val="0053339A"/>
    <w:rsid w:val="005338F9"/>
    <w:rsid w:val="0054281C"/>
    <w:rsid w:val="00544581"/>
    <w:rsid w:val="005504AC"/>
    <w:rsid w:val="0055268D"/>
    <w:rsid w:val="00576BE4"/>
    <w:rsid w:val="00585BF8"/>
    <w:rsid w:val="005A400A"/>
    <w:rsid w:val="005C38B4"/>
    <w:rsid w:val="005F7B92"/>
    <w:rsid w:val="0060287A"/>
    <w:rsid w:val="00605886"/>
    <w:rsid w:val="00612379"/>
    <w:rsid w:val="006153B6"/>
    <w:rsid w:val="0061555F"/>
    <w:rsid w:val="00636CA6"/>
    <w:rsid w:val="00641200"/>
    <w:rsid w:val="00645CA8"/>
    <w:rsid w:val="006567E7"/>
    <w:rsid w:val="00663578"/>
    <w:rsid w:val="006655D3"/>
    <w:rsid w:val="00666B06"/>
    <w:rsid w:val="00667404"/>
    <w:rsid w:val="00687EB4"/>
    <w:rsid w:val="00695C56"/>
    <w:rsid w:val="006A5CDE"/>
    <w:rsid w:val="006A644A"/>
    <w:rsid w:val="006B0724"/>
    <w:rsid w:val="006B17D2"/>
    <w:rsid w:val="006C224E"/>
    <w:rsid w:val="006C70ED"/>
    <w:rsid w:val="006D013D"/>
    <w:rsid w:val="006D25C4"/>
    <w:rsid w:val="006D780A"/>
    <w:rsid w:val="00705D29"/>
    <w:rsid w:val="00706FF7"/>
    <w:rsid w:val="00711062"/>
    <w:rsid w:val="0071271E"/>
    <w:rsid w:val="00732DEC"/>
    <w:rsid w:val="00735BD5"/>
    <w:rsid w:val="007451EC"/>
    <w:rsid w:val="00751613"/>
    <w:rsid w:val="007556F6"/>
    <w:rsid w:val="007578BB"/>
    <w:rsid w:val="00760EEF"/>
    <w:rsid w:val="007660C7"/>
    <w:rsid w:val="00777EE5"/>
    <w:rsid w:val="00784836"/>
    <w:rsid w:val="0079023E"/>
    <w:rsid w:val="00797273"/>
    <w:rsid w:val="007A2854"/>
    <w:rsid w:val="007A3D10"/>
    <w:rsid w:val="007C1D92"/>
    <w:rsid w:val="007C4CB9"/>
    <w:rsid w:val="007D0B9D"/>
    <w:rsid w:val="007D19B0"/>
    <w:rsid w:val="007D4635"/>
    <w:rsid w:val="007E1C9C"/>
    <w:rsid w:val="007F498F"/>
    <w:rsid w:val="0080679D"/>
    <w:rsid w:val="008108B0"/>
    <w:rsid w:val="00811B20"/>
    <w:rsid w:val="008211B5"/>
    <w:rsid w:val="0082296E"/>
    <w:rsid w:val="00824099"/>
    <w:rsid w:val="00826260"/>
    <w:rsid w:val="00846D7C"/>
    <w:rsid w:val="0084783D"/>
    <w:rsid w:val="0086146F"/>
    <w:rsid w:val="00867AC1"/>
    <w:rsid w:val="008730FF"/>
    <w:rsid w:val="00890DF8"/>
    <w:rsid w:val="008A743F"/>
    <w:rsid w:val="008C0970"/>
    <w:rsid w:val="008D0BC5"/>
    <w:rsid w:val="008D2CF7"/>
    <w:rsid w:val="00900C26"/>
    <w:rsid w:val="0090197F"/>
    <w:rsid w:val="00903264"/>
    <w:rsid w:val="00906DDC"/>
    <w:rsid w:val="00916216"/>
    <w:rsid w:val="00933453"/>
    <w:rsid w:val="00934E09"/>
    <w:rsid w:val="00936253"/>
    <w:rsid w:val="00940D46"/>
    <w:rsid w:val="00952DD4"/>
    <w:rsid w:val="00965AE7"/>
    <w:rsid w:val="00970FED"/>
    <w:rsid w:val="00975D8B"/>
    <w:rsid w:val="00980C88"/>
    <w:rsid w:val="00992D82"/>
    <w:rsid w:val="00997029"/>
    <w:rsid w:val="009A7339"/>
    <w:rsid w:val="009B1272"/>
    <w:rsid w:val="009B440E"/>
    <w:rsid w:val="009D690D"/>
    <w:rsid w:val="009E65B6"/>
    <w:rsid w:val="009F0764"/>
    <w:rsid w:val="009F77CF"/>
    <w:rsid w:val="00A24C10"/>
    <w:rsid w:val="00A3365A"/>
    <w:rsid w:val="00A42AC3"/>
    <w:rsid w:val="00A430CF"/>
    <w:rsid w:val="00A54309"/>
    <w:rsid w:val="00A640DA"/>
    <w:rsid w:val="00A64B15"/>
    <w:rsid w:val="00A9274B"/>
    <w:rsid w:val="00AB2B93"/>
    <w:rsid w:val="00AB530F"/>
    <w:rsid w:val="00AB7E5B"/>
    <w:rsid w:val="00AC2883"/>
    <w:rsid w:val="00AE0EF1"/>
    <w:rsid w:val="00AE2937"/>
    <w:rsid w:val="00B036C2"/>
    <w:rsid w:val="00B07301"/>
    <w:rsid w:val="00B07D7F"/>
    <w:rsid w:val="00B11F3E"/>
    <w:rsid w:val="00B167E2"/>
    <w:rsid w:val="00B224DE"/>
    <w:rsid w:val="00B228C9"/>
    <w:rsid w:val="00B324D4"/>
    <w:rsid w:val="00B46575"/>
    <w:rsid w:val="00B53139"/>
    <w:rsid w:val="00B549CF"/>
    <w:rsid w:val="00B61777"/>
    <w:rsid w:val="00B84BBD"/>
    <w:rsid w:val="00BA43FB"/>
    <w:rsid w:val="00BC127D"/>
    <w:rsid w:val="00BC1FE6"/>
    <w:rsid w:val="00BD51EF"/>
    <w:rsid w:val="00BF0463"/>
    <w:rsid w:val="00C0282F"/>
    <w:rsid w:val="00C039AF"/>
    <w:rsid w:val="00C061B6"/>
    <w:rsid w:val="00C2446C"/>
    <w:rsid w:val="00C3628E"/>
    <w:rsid w:val="00C36AE5"/>
    <w:rsid w:val="00C40CC2"/>
    <w:rsid w:val="00C41F17"/>
    <w:rsid w:val="00C527FA"/>
    <w:rsid w:val="00C5280D"/>
    <w:rsid w:val="00C53EB3"/>
    <w:rsid w:val="00C5791C"/>
    <w:rsid w:val="00C66290"/>
    <w:rsid w:val="00C72B7A"/>
    <w:rsid w:val="00C757E0"/>
    <w:rsid w:val="00C81AFE"/>
    <w:rsid w:val="00C973F2"/>
    <w:rsid w:val="00CA304C"/>
    <w:rsid w:val="00CA774A"/>
    <w:rsid w:val="00CC11B0"/>
    <w:rsid w:val="00CC151A"/>
    <w:rsid w:val="00CC2841"/>
    <w:rsid w:val="00CF1330"/>
    <w:rsid w:val="00CF7E36"/>
    <w:rsid w:val="00D2626E"/>
    <w:rsid w:val="00D3192B"/>
    <w:rsid w:val="00D3708D"/>
    <w:rsid w:val="00D40426"/>
    <w:rsid w:val="00D565F3"/>
    <w:rsid w:val="00D57C96"/>
    <w:rsid w:val="00D57D18"/>
    <w:rsid w:val="00D65BC3"/>
    <w:rsid w:val="00D705B0"/>
    <w:rsid w:val="00D91203"/>
    <w:rsid w:val="00D95174"/>
    <w:rsid w:val="00D9615B"/>
    <w:rsid w:val="00D96F3B"/>
    <w:rsid w:val="00DA4476"/>
    <w:rsid w:val="00DA4973"/>
    <w:rsid w:val="00DA6F36"/>
    <w:rsid w:val="00DB596E"/>
    <w:rsid w:val="00DB7773"/>
    <w:rsid w:val="00DC00EA"/>
    <w:rsid w:val="00DC26C8"/>
    <w:rsid w:val="00DC3802"/>
    <w:rsid w:val="00DC769D"/>
    <w:rsid w:val="00E07D87"/>
    <w:rsid w:val="00E32F7E"/>
    <w:rsid w:val="00E33EA6"/>
    <w:rsid w:val="00E5267B"/>
    <w:rsid w:val="00E63C0E"/>
    <w:rsid w:val="00E66A1E"/>
    <w:rsid w:val="00E72D49"/>
    <w:rsid w:val="00E7593C"/>
    <w:rsid w:val="00E7678A"/>
    <w:rsid w:val="00E86057"/>
    <w:rsid w:val="00E935F1"/>
    <w:rsid w:val="00E94A81"/>
    <w:rsid w:val="00E96B69"/>
    <w:rsid w:val="00EA1FFB"/>
    <w:rsid w:val="00EB048E"/>
    <w:rsid w:val="00EB1383"/>
    <w:rsid w:val="00EB4E9C"/>
    <w:rsid w:val="00EB67DB"/>
    <w:rsid w:val="00EC67E8"/>
    <w:rsid w:val="00ED0950"/>
    <w:rsid w:val="00EE34DF"/>
    <w:rsid w:val="00EF2F89"/>
    <w:rsid w:val="00F03E98"/>
    <w:rsid w:val="00F1237A"/>
    <w:rsid w:val="00F22CBD"/>
    <w:rsid w:val="00F272F1"/>
    <w:rsid w:val="00F45372"/>
    <w:rsid w:val="00F560F7"/>
    <w:rsid w:val="00F61C66"/>
    <w:rsid w:val="00F61F94"/>
    <w:rsid w:val="00F6265C"/>
    <w:rsid w:val="00F6334D"/>
    <w:rsid w:val="00F63599"/>
    <w:rsid w:val="00F64649"/>
    <w:rsid w:val="00F85165"/>
    <w:rsid w:val="00F854D8"/>
    <w:rsid w:val="00FA23E7"/>
    <w:rsid w:val="00FA49AB"/>
    <w:rsid w:val="00FA4D48"/>
    <w:rsid w:val="00FD5DC5"/>
    <w:rsid w:val="00FD7208"/>
    <w:rsid w:val="00FD7A5E"/>
    <w:rsid w:val="00FD7FC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C333176"/>
  <w15:docId w15:val="{806ACC2E-45A8-46F5-817E-E8D9EF5F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uiPriority w:val="39"/>
    <w:rsid w:val="00C02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783D"/>
    <w:rPr>
      <w:i/>
      <w:iCs/>
    </w:rPr>
  </w:style>
  <w:style w:type="character" w:styleId="FollowedHyperlink">
    <w:name w:val="FollowedHyperlink"/>
    <w:basedOn w:val="DefaultParagraphFont"/>
    <w:semiHidden/>
    <w:unhideWhenUsed/>
    <w:rsid w:val="00705D29"/>
    <w:rPr>
      <w:color w:val="800080" w:themeColor="followedHyperlink"/>
      <w:u w:val="single"/>
    </w:rPr>
  </w:style>
  <w:style w:type="character" w:customStyle="1" w:styleId="TitleofdocChar">
    <w:name w:val="Title_of_doc Char"/>
    <w:link w:val="Titleofdoc0"/>
    <w:rsid w:val="00585BF8"/>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15">
      <w:bodyDiv w:val="1"/>
      <w:marLeft w:val="0"/>
      <w:marRight w:val="0"/>
      <w:marTop w:val="0"/>
      <w:marBottom w:val="0"/>
      <w:divBdr>
        <w:top w:val="none" w:sz="0" w:space="0" w:color="auto"/>
        <w:left w:val="none" w:sz="0" w:space="0" w:color="auto"/>
        <w:bottom w:val="none" w:sz="0" w:space="0" w:color="auto"/>
        <w:right w:val="none" w:sz="0" w:space="0" w:color="auto"/>
      </w:divBdr>
    </w:div>
    <w:div w:id="109790673">
      <w:bodyDiv w:val="1"/>
      <w:marLeft w:val="0"/>
      <w:marRight w:val="0"/>
      <w:marTop w:val="0"/>
      <w:marBottom w:val="0"/>
      <w:divBdr>
        <w:top w:val="none" w:sz="0" w:space="0" w:color="auto"/>
        <w:left w:val="none" w:sz="0" w:space="0" w:color="auto"/>
        <w:bottom w:val="none" w:sz="0" w:space="0" w:color="auto"/>
        <w:right w:val="none" w:sz="0" w:space="0" w:color="auto"/>
      </w:divBdr>
    </w:div>
    <w:div w:id="228998109">
      <w:bodyDiv w:val="1"/>
      <w:marLeft w:val="0"/>
      <w:marRight w:val="0"/>
      <w:marTop w:val="0"/>
      <w:marBottom w:val="0"/>
      <w:divBdr>
        <w:top w:val="none" w:sz="0" w:space="0" w:color="auto"/>
        <w:left w:val="none" w:sz="0" w:space="0" w:color="auto"/>
        <w:bottom w:val="none" w:sz="0" w:space="0" w:color="auto"/>
        <w:right w:val="none" w:sz="0" w:space="0" w:color="auto"/>
      </w:divBdr>
    </w:div>
    <w:div w:id="303238752">
      <w:bodyDiv w:val="1"/>
      <w:marLeft w:val="0"/>
      <w:marRight w:val="0"/>
      <w:marTop w:val="0"/>
      <w:marBottom w:val="0"/>
      <w:divBdr>
        <w:top w:val="none" w:sz="0" w:space="0" w:color="auto"/>
        <w:left w:val="none" w:sz="0" w:space="0" w:color="auto"/>
        <w:bottom w:val="none" w:sz="0" w:space="0" w:color="auto"/>
        <w:right w:val="none" w:sz="0" w:space="0" w:color="auto"/>
      </w:divBdr>
    </w:div>
    <w:div w:id="537624175">
      <w:bodyDiv w:val="1"/>
      <w:marLeft w:val="0"/>
      <w:marRight w:val="0"/>
      <w:marTop w:val="0"/>
      <w:marBottom w:val="0"/>
      <w:divBdr>
        <w:top w:val="none" w:sz="0" w:space="0" w:color="auto"/>
        <w:left w:val="none" w:sz="0" w:space="0" w:color="auto"/>
        <w:bottom w:val="none" w:sz="0" w:space="0" w:color="auto"/>
        <w:right w:val="none" w:sz="0" w:space="0" w:color="auto"/>
      </w:divBdr>
    </w:div>
    <w:div w:id="554777146">
      <w:bodyDiv w:val="1"/>
      <w:marLeft w:val="0"/>
      <w:marRight w:val="0"/>
      <w:marTop w:val="0"/>
      <w:marBottom w:val="0"/>
      <w:divBdr>
        <w:top w:val="none" w:sz="0" w:space="0" w:color="auto"/>
        <w:left w:val="none" w:sz="0" w:space="0" w:color="auto"/>
        <w:bottom w:val="none" w:sz="0" w:space="0" w:color="auto"/>
        <w:right w:val="none" w:sz="0" w:space="0" w:color="auto"/>
      </w:divBdr>
    </w:div>
    <w:div w:id="1007948800">
      <w:bodyDiv w:val="1"/>
      <w:marLeft w:val="0"/>
      <w:marRight w:val="0"/>
      <w:marTop w:val="0"/>
      <w:marBottom w:val="0"/>
      <w:divBdr>
        <w:top w:val="none" w:sz="0" w:space="0" w:color="auto"/>
        <w:left w:val="none" w:sz="0" w:space="0" w:color="auto"/>
        <w:bottom w:val="none" w:sz="0" w:space="0" w:color="auto"/>
        <w:right w:val="none" w:sz="0" w:space="0" w:color="auto"/>
      </w:divBdr>
    </w:div>
    <w:div w:id="1312562237">
      <w:bodyDiv w:val="1"/>
      <w:marLeft w:val="0"/>
      <w:marRight w:val="0"/>
      <w:marTop w:val="0"/>
      <w:marBottom w:val="0"/>
      <w:divBdr>
        <w:top w:val="none" w:sz="0" w:space="0" w:color="auto"/>
        <w:left w:val="none" w:sz="0" w:space="0" w:color="auto"/>
        <w:bottom w:val="none" w:sz="0" w:space="0" w:color="auto"/>
        <w:right w:val="none" w:sz="0" w:space="0" w:color="auto"/>
      </w:divBdr>
    </w:div>
    <w:div w:id="142187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oc_details.jsp?meeting_id=60596&amp;doc_id=550454" TargetMode="External"/><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wordml://107.png"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wordml://106.png"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654</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TC-EDC/Mar22/4</vt:lpstr>
    </vt:vector>
  </TitlesOfParts>
  <Company>UPOV</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TC-EDC/Mar22/4</dc:title>
  <dc:creator>OERTEL Romy</dc:creator>
  <cp:keywords>TC-EDC/Mar22/4</cp:keywords>
  <cp:lastModifiedBy>OERTEL Romy</cp:lastModifiedBy>
  <cp:revision>15</cp:revision>
  <cp:lastPrinted>2020-09-30T14:04:00Z</cp:lastPrinted>
  <dcterms:created xsi:type="dcterms:W3CDTF">2022-01-27T09:13:00Z</dcterms:created>
  <dcterms:modified xsi:type="dcterms:W3CDTF">2022-02-16T09:30:00Z</dcterms:modified>
</cp:coreProperties>
</file>