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A959AF" w:rsidTr="00EB4E9C">
        <w:tc>
          <w:tcPr>
            <w:tcW w:w="6522" w:type="dxa"/>
          </w:tcPr>
          <w:p w:rsidR="00DC3802" w:rsidRPr="00A959AF" w:rsidRDefault="00DC3802" w:rsidP="00AC2883">
            <w:pPr>
              <w:rPr>
                <w:rFonts w:cs="Arial"/>
              </w:rPr>
            </w:pPr>
            <w:bookmarkStart w:id="0" w:name="_GoBack"/>
            <w:bookmarkEnd w:id="0"/>
            <w:r w:rsidRPr="00A959AF">
              <w:rPr>
                <w:rFonts w:cs="Arial"/>
                <w:noProof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D447F2" w:rsidRDefault="00DC3802" w:rsidP="00AC2883">
            <w:pPr>
              <w:pStyle w:val="Lettrine"/>
              <w:rPr>
                <w:rFonts w:cs="Arial"/>
                <w:szCs w:val="36"/>
              </w:rPr>
            </w:pPr>
            <w:r w:rsidRPr="00D447F2">
              <w:rPr>
                <w:rFonts w:cs="Arial"/>
                <w:szCs w:val="36"/>
              </w:rPr>
              <w:t>E</w:t>
            </w:r>
          </w:p>
        </w:tc>
      </w:tr>
      <w:tr w:rsidR="00DC3802" w:rsidRPr="00A959AF" w:rsidTr="00645CA8">
        <w:trPr>
          <w:trHeight w:val="219"/>
        </w:trPr>
        <w:tc>
          <w:tcPr>
            <w:tcW w:w="6522" w:type="dxa"/>
          </w:tcPr>
          <w:p w:rsidR="00DC3802" w:rsidRPr="00A959AF" w:rsidRDefault="00DC3802" w:rsidP="00AC2883">
            <w:pPr>
              <w:pStyle w:val="upove"/>
              <w:rPr>
                <w:rFonts w:cs="Arial"/>
                <w:sz w:val="20"/>
              </w:rPr>
            </w:pPr>
            <w:r w:rsidRPr="00A959AF">
              <w:rPr>
                <w:rFonts w:cs="Arial"/>
                <w:sz w:val="20"/>
              </w:rPr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A959AF" w:rsidRDefault="00DC3802" w:rsidP="00DA4973">
            <w:pPr>
              <w:rPr>
                <w:rFonts w:cs="Arial"/>
              </w:rPr>
            </w:pPr>
          </w:p>
        </w:tc>
      </w:tr>
    </w:tbl>
    <w:p w:rsidR="00DC3802" w:rsidRPr="00A959AF" w:rsidRDefault="00DC3802" w:rsidP="00DC3802">
      <w:pPr>
        <w:rPr>
          <w:rFonts w:cs="Arial"/>
        </w:rPr>
      </w:pPr>
    </w:p>
    <w:p w:rsidR="004321F8" w:rsidRPr="00A959AF" w:rsidRDefault="004321F8" w:rsidP="004321F8">
      <w:pPr>
        <w:rPr>
          <w:rFonts w:cs="Arial"/>
        </w:rPr>
      </w:pPr>
    </w:p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4321F8" w:rsidRPr="00A959AF" w:rsidTr="009E12C2">
        <w:tc>
          <w:tcPr>
            <w:tcW w:w="6512" w:type="dxa"/>
          </w:tcPr>
          <w:p w:rsidR="004321F8" w:rsidRPr="00A959AF" w:rsidRDefault="004321F8" w:rsidP="009E12C2">
            <w:pPr>
              <w:pStyle w:val="Sessiontc"/>
              <w:spacing w:line="240" w:lineRule="auto"/>
              <w:rPr>
                <w:rFonts w:cs="Arial"/>
              </w:rPr>
            </w:pPr>
            <w:r w:rsidRPr="00A959AF">
              <w:rPr>
                <w:rFonts w:cs="Arial"/>
              </w:rPr>
              <w:t>Enlarged Editorial Committee</w:t>
            </w:r>
          </w:p>
          <w:p w:rsidR="004321F8" w:rsidRPr="00A959AF" w:rsidRDefault="004321F8" w:rsidP="009E12C2">
            <w:pPr>
              <w:pStyle w:val="Sessiontcplacedate"/>
              <w:rPr>
                <w:rFonts w:cs="Arial"/>
              </w:rPr>
            </w:pPr>
          </w:p>
          <w:p w:rsidR="004321F8" w:rsidRPr="00A959AF" w:rsidRDefault="004321F8" w:rsidP="009E12C2">
            <w:pPr>
              <w:rPr>
                <w:rFonts w:cs="Arial"/>
              </w:rPr>
            </w:pPr>
            <w:r w:rsidRPr="00812AE6">
              <w:rPr>
                <w:rFonts w:cs="Arial"/>
              </w:rPr>
              <w:t>Geneva, March 23 and 24, 2021</w:t>
            </w:r>
          </w:p>
        </w:tc>
        <w:tc>
          <w:tcPr>
            <w:tcW w:w="3127" w:type="dxa"/>
          </w:tcPr>
          <w:p w:rsidR="004321F8" w:rsidRPr="00A959AF" w:rsidRDefault="0005311C" w:rsidP="009E12C2">
            <w:pPr>
              <w:pStyle w:val="Doccode"/>
              <w:rPr>
                <w:rFonts w:cs="Arial"/>
                <w:sz w:val="20"/>
              </w:rPr>
            </w:pPr>
            <w:r w:rsidRPr="00A959AF">
              <w:rPr>
                <w:rFonts w:cs="Arial"/>
                <w:sz w:val="20"/>
              </w:rPr>
              <w:t>TC-EDC/Mar21/4</w:t>
            </w:r>
          </w:p>
          <w:p w:rsidR="004321F8" w:rsidRPr="00A959AF" w:rsidRDefault="004321F8" w:rsidP="009E12C2">
            <w:pPr>
              <w:pStyle w:val="Docoriginal"/>
              <w:rPr>
                <w:rFonts w:cs="Arial"/>
                <w:sz w:val="20"/>
              </w:rPr>
            </w:pPr>
            <w:r w:rsidRPr="00A959AF">
              <w:rPr>
                <w:rFonts w:cs="Arial"/>
                <w:sz w:val="20"/>
              </w:rPr>
              <w:t>Original:</w:t>
            </w:r>
            <w:r w:rsidRPr="00A959AF">
              <w:rPr>
                <w:rFonts w:cs="Arial"/>
                <w:b w:val="0"/>
                <w:spacing w:val="0"/>
                <w:sz w:val="20"/>
              </w:rPr>
              <w:t xml:space="preserve">  English</w:t>
            </w:r>
          </w:p>
          <w:p w:rsidR="004321F8" w:rsidRPr="00A959AF" w:rsidRDefault="004321F8" w:rsidP="00D447F2">
            <w:pPr>
              <w:pStyle w:val="Docoriginal"/>
              <w:rPr>
                <w:rFonts w:cs="Arial"/>
                <w:sz w:val="20"/>
              </w:rPr>
            </w:pPr>
            <w:r w:rsidRPr="00A959AF">
              <w:rPr>
                <w:rFonts w:cs="Arial"/>
                <w:sz w:val="20"/>
              </w:rPr>
              <w:t>Date:</w:t>
            </w:r>
            <w:r w:rsidRPr="00A959AF">
              <w:rPr>
                <w:rFonts w:cs="Arial"/>
                <w:b w:val="0"/>
                <w:spacing w:val="0"/>
                <w:sz w:val="20"/>
              </w:rPr>
              <w:t xml:space="preserve">  </w:t>
            </w:r>
            <w:r w:rsidR="00AD6DCB" w:rsidRPr="00D447F2">
              <w:rPr>
                <w:rFonts w:cs="Arial"/>
                <w:b w:val="0"/>
                <w:spacing w:val="0"/>
                <w:sz w:val="20"/>
              </w:rPr>
              <w:t xml:space="preserve">February </w:t>
            </w:r>
            <w:r w:rsidR="00D447F2" w:rsidRPr="00D447F2">
              <w:rPr>
                <w:rFonts w:cs="Arial"/>
                <w:b w:val="0"/>
                <w:spacing w:val="0"/>
                <w:sz w:val="20"/>
              </w:rPr>
              <w:t>24</w:t>
            </w:r>
            <w:r w:rsidRPr="00D447F2">
              <w:rPr>
                <w:rFonts w:cs="Arial"/>
                <w:b w:val="0"/>
                <w:spacing w:val="0"/>
                <w:sz w:val="20"/>
              </w:rPr>
              <w:t>, 2021</w:t>
            </w:r>
          </w:p>
        </w:tc>
      </w:tr>
    </w:tbl>
    <w:p w:rsidR="004321F8" w:rsidRPr="00A959AF" w:rsidRDefault="00AD6DCB" w:rsidP="004321F8">
      <w:pPr>
        <w:pStyle w:val="Titleofdoc0"/>
        <w:rPr>
          <w:rFonts w:cs="Arial"/>
        </w:rPr>
      </w:pPr>
      <w:r w:rsidRPr="00A959AF">
        <w:rPr>
          <w:rFonts w:cs="Arial"/>
        </w:rPr>
        <w:t xml:space="preserve">Matters to be resolved concerning Test Guidelines put forward for adoption by the Technical Committee: </w:t>
      </w:r>
      <w:r w:rsidR="0005311C" w:rsidRPr="00A959AF">
        <w:rPr>
          <w:rFonts w:cs="Arial"/>
        </w:rPr>
        <w:t>Lagerstroemia</w:t>
      </w:r>
    </w:p>
    <w:p w:rsidR="004321F8" w:rsidRPr="00A959AF" w:rsidRDefault="004321F8" w:rsidP="004321F8">
      <w:pPr>
        <w:pStyle w:val="preparedby1"/>
        <w:rPr>
          <w:rFonts w:cs="Arial"/>
        </w:rPr>
      </w:pPr>
      <w:bookmarkStart w:id="1" w:name="Prepared"/>
      <w:bookmarkEnd w:id="1"/>
      <w:r w:rsidRPr="00A959AF">
        <w:rPr>
          <w:rFonts w:cs="Arial"/>
        </w:rPr>
        <w:t>Document prepared by the Office of the Union</w:t>
      </w:r>
    </w:p>
    <w:p w:rsidR="004321F8" w:rsidRPr="00A959AF" w:rsidRDefault="004321F8" w:rsidP="004321F8">
      <w:pPr>
        <w:pStyle w:val="Disclaimer"/>
        <w:rPr>
          <w:rFonts w:cs="Arial"/>
        </w:rPr>
      </w:pPr>
      <w:r w:rsidRPr="00A959AF">
        <w:rPr>
          <w:rFonts w:cs="Arial"/>
        </w:rPr>
        <w:t>Disclaimer:  this document does not represent UPOV policies or guidance</w:t>
      </w:r>
    </w:p>
    <w:p w:rsidR="00AD6DCB" w:rsidRPr="00A959AF" w:rsidRDefault="00AD6DCB" w:rsidP="00AD6DCB">
      <w:pPr>
        <w:rPr>
          <w:rFonts w:cs="Arial"/>
          <w:snapToGrid w:val="0"/>
        </w:rPr>
      </w:pPr>
      <w:r w:rsidRPr="00A959AF">
        <w:rPr>
          <w:rFonts w:cs="Arial"/>
          <w:snapToGrid w:val="0"/>
        </w:rPr>
        <w:fldChar w:fldCharType="begin"/>
      </w:r>
      <w:r w:rsidRPr="00A959AF">
        <w:rPr>
          <w:rFonts w:cs="Arial"/>
          <w:snapToGrid w:val="0"/>
        </w:rPr>
        <w:instrText xml:space="preserve"> AUTONUM  </w:instrText>
      </w:r>
      <w:r w:rsidRPr="00A959AF">
        <w:rPr>
          <w:rFonts w:cs="Arial"/>
          <w:snapToGrid w:val="0"/>
        </w:rPr>
        <w:fldChar w:fldCharType="end"/>
      </w:r>
      <w:r w:rsidRPr="00A959AF">
        <w:rPr>
          <w:rFonts w:cs="Arial"/>
          <w:snapToGrid w:val="0"/>
        </w:rPr>
        <w:tab/>
        <w:t xml:space="preserve">The Enlarged Editorial Committee (TC-EDC) at its meeting held in Geneva, on October 24, 2020, considered the draft Test Guidelines for </w:t>
      </w:r>
      <w:r w:rsidR="0005311C" w:rsidRPr="00A959AF">
        <w:rPr>
          <w:rFonts w:cs="Arial"/>
          <w:snapToGrid w:val="0"/>
        </w:rPr>
        <w:t>Lagerstroemia</w:t>
      </w:r>
      <w:r w:rsidR="004E2968" w:rsidRPr="00A959AF">
        <w:rPr>
          <w:rFonts w:cs="Arial"/>
          <w:snapToGrid w:val="0"/>
        </w:rPr>
        <w:t xml:space="preserve"> </w:t>
      </w:r>
      <w:r w:rsidRPr="00A959AF">
        <w:rPr>
          <w:rFonts w:cs="Arial"/>
          <w:snapToGrid w:val="0"/>
        </w:rPr>
        <w:t>(</w:t>
      </w:r>
      <w:r w:rsidR="0005311C" w:rsidRPr="00A959AF">
        <w:rPr>
          <w:rFonts w:cs="Arial"/>
          <w:i/>
        </w:rPr>
        <w:t>Lagerstroemia</w:t>
      </w:r>
      <w:r w:rsidR="004E2968" w:rsidRPr="00A959AF">
        <w:rPr>
          <w:rFonts w:cs="Arial"/>
        </w:rPr>
        <w:t xml:space="preserve"> L.</w:t>
      </w:r>
      <w:r w:rsidRPr="00A959AF">
        <w:rPr>
          <w:rFonts w:cs="Arial"/>
          <w:snapToGrid w:val="0"/>
        </w:rPr>
        <w:t>) (</w:t>
      </w:r>
      <w:proofErr w:type="gramStart"/>
      <w:r w:rsidRPr="00A959AF">
        <w:rPr>
          <w:rFonts w:cs="Arial"/>
          <w:snapToGrid w:val="0"/>
        </w:rPr>
        <w:t>document</w:t>
      </w:r>
      <w:proofErr w:type="gramEnd"/>
      <w:r w:rsidRPr="00A959AF">
        <w:rPr>
          <w:rFonts w:cs="Arial"/>
          <w:snapToGrid w:val="0"/>
        </w:rPr>
        <w:t xml:space="preserve"> </w:t>
      </w:r>
      <w:hyperlink r:id="rId9" w:history="1">
        <w:r w:rsidR="0005311C" w:rsidRPr="00A959AF">
          <w:rPr>
            <w:rFonts w:cs="Arial"/>
            <w:color w:val="0066CC"/>
            <w:u w:val="single"/>
            <w:shd w:val="clear" w:color="auto" w:fill="FFFFFF"/>
          </w:rPr>
          <w:t>TG/95/4(PROJ.4)</w:t>
        </w:r>
      </w:hyperlink>
      <w:r w:rsidRPr="00A959AF">
        <w:rPr>
          <w:rFonts w:cs="Arial"/>
          <w:snapToGrid w:val="0"/>
        </w:rPr>
        <w:t xml:space="preserve">) and agreed that it required editorial clarifications to be provided by the Leading Expert. The TC-EDC agreed to reconsider the draft Test Guidelines at its meeting to </w:t>
      </w:r>
      <w:proofErr w:type="gramStart"/>
      <w:r w:rsidRPr="00A959AF">
        <w:rPr>
          <w:rFonts w:cs="Arial"/>
          <w:snapToGrid w:val="0"/>
        </w:rPr>
        <w:t>be held</w:t>
      </w:r>
      <w:proofErr w:type="gramEnd"/>
      <w:r w:rsidRPr="00A959AF">
        <w:rPr>
          <w:rFonts w:cs="Arial"/>
          <w:snapToGrid w:val="0"/>
        </w:rPr>
        <w:t xml:space="preserve"> in March 2021. </w:t>
      </w:r>
    </w:p>
    <w:p w:rsidR="00AD6DCB" w:rsidRPr="00A959AF" w:rsidRDefault="00AD6DCB" w:rsidP="00AD6DCB">
      <w:pPr>
        <w:rPr>
          <w:rFonts w:cs="Arial"/>
          <w:snapToGrid w:val="0"/>
        </w:rPr>
      </w:pPr>
    </w:p>
    <w:p w:rsidR="004321F8" w:rsidRPr="00A959AF" w:rsidRDefault="00AD6DCB" w:rsidP="00AD6DCB">
      <w:pPr>
        <w:rPr>
          <w:rFonts w:cs="Arial"/>
          <w:snapToGrid w:val="0"/>
        </w:rPr>
      </w:pPr>
      <w:r w:rsidRPr="00A959AF">
        <w:rPr>
          <w:rFonts w:cs="Arial"/>
          <w:snapToGrid w:val="0"/>
        </w:rPr>
        <w:fldChar w:fldCharType="begin"/>
      </w:r>
      <w:r w:rsidRPr="00A959AF">
        <w:rPr>
          <w:rFonts w:cs="Arial"/>
          <w:snapToGrid w:val="0"/>
        </w:rPr>
        <w:instrText xml:space="preserve"> AUTONUM  </w:instrText>
      </w:r>
      <w:r w:rsidRPr="00A959AF">
        <w:rPr>
          <w:rFonts w:cs="Arial"/>
          <w:snapToGrid w:val="0"/>
        </w:rPr>
        <w:fldChar w:fldCharType="end"/>
      </w:r>
      <w:r w:rsidRPr="00A959AF">
        <w:rPr>
          <w:rFonts w:cs="Arial"/>
          <w:snapToGrid w:val="0"/>
        </w:rPr>
        <w:tab/>
        <w:t xml:space="preserve">Recommendations from the TC-EDC on the draft Test Guidelines for </w:t>
      </w:r>
      <w:r w:rsidR="0005311C" w:rsidRPr="00A959AF">
        <w:rPr>
          <w:rFonts w:cs="Arial"/>
          <w:snapToGrid w:val="0"/>
        </w:rPr>
        <w:t>Lagerstroemia</w:t>
      </w:r>
      <w:r w:rsidR="004E2968" w:rsidRPr="00A959AF">
        <w:rPr>
          <w:rFonts w:cs="Arial"/>
          <w:snapToGrid w:val="0"/>
        </w:rPr>
        <w:t xml:space="preserve"> </w:t>
      </w:r>
      <w:proofErr w:type="gramStart"/>
      <w:r w:rsidRPr="00A959AF">
        <w:rPr>
          <w:rFonts w:cs="Arial"/>
          <w:snapToGrid w:val="0"/>
        </w:rPr>
        <w:t>are presented</w:t>
      </w:r>
      <w:proofErr w:type="gramEnd"/>
      <w:r w:rsidRPr="00A959AF">
        <w:rPr>
          <w:rFonts w:cs="Arial"/>
          <w:snapToGrid w:val="0"/>
        </w:rPr>
        <w:t xml:space="preserve"> in the table below, including the required editorial clarifications (indicated with “</w:t>
      </w:r>
      <w:r w:rsidRPr="00A959AF">
        <w:rPr>
          <w:rFonts w:cs="Arial"/>
          <w:snapToGrid w:val="0"/>
          <w:vertAlign w:val="superscript"/>
        </w:rPr>
        <w:t>#</w:t>
      </w:r>
      <w:r w:rsidRPr="00A959AF">
        <w:rPr>
          <w:rFonts w:cs="Arial"/>
          <w:snapToGrid w:val="0"/>
        </w:rPr>
        <w:t xml:space="preserve">”) and responses from the Leading Expert, </w:t>
      </w:r>
      <w:r w:rsidR="0005311C" w:rsidRPr="00A959AF">
        <w:rPr>
          <w:rFonts w:cs="Arial"/>
        </w:rPr>
        <w:t xml:space="preserve">Ms. </w:t>
      </w:r>
      <w:proofErr w:type="spellStart"/>
      <w:r w:rsidR="0005311C" w:rsidRPr="00A959AF">
        <w:rPr>
          <w:rFonts w:cs="Arial"/>
        </w:rPr>
        <w:t>Stéphanie</w:t>
      </w:r>
      <w:proofErr w:type="spellEnd"/>
      <w:r w:rsidR="0005311C" w:rsidRPr="00A959AF">
        <w:rPr>
          <w:rFonts w:cs="Arial"/>
        </w:rPr>
        <w:t xml:space="preserve"> </w:t>
      </w:r>
      <w:proofErr w:type="spellStart"/>
      <w:r w:rsidR="0005311C" w:rsidRPr="00A959AF">
        <w:rPr>
          <w:rFonts w:cs="Arial"/>
        </w:rPr>
        <w:t>Christien</w:t>
      </w:r>
      <w:proofErr w:type="spellEnd"/>
      <w:r w:rsidR="0005311C" w:rsidRPr="00A959AF">
        <w:rPr>
          <w:rFonts w:cs="Arial"/>
        </w:rPr>
        <w:t xml:space="preserve"> </w:t>
      </w:r>
      <w:r w:rsidRPr="00A959AF">
        <w:rPr>
          <w:rFonts w:cs="Arial"/>
          <w:snapToGrid w:val="0"/>
        </w:rPr>
        <w:t>(</w:t>
      </w:r>
      <w:r w:rsidR="0005311C" w:rsidRPr="00A959AF">
        <w:rPr>
          <w:rFonts w:cs="Arial"/>
          <w:snapToGrid w:val="0"/>
        </w:rPr>
        <w:t>France</w:t>
      </w:r>
      <w:r w:rsidRPr="00A959AF">
        <w:rPr>
          <w:rFonts w:cs="Arial"/>
          <w:snapToGrid w:val="0"/>
        </w:rPr>
        <w:t>):</w:t>
      </w:r>
      <w:r w:rsidRPr="00A959AF">
        <w:rPr>
          <w:rFonts w:cs="Arial"/>
          <w:snapToGrid w:val="0"/>
        </w:rPr>
        <w:cr/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73"/>
        <w:gridCol w:w="8208"/>
      </w:tblGrid>
      <w:tr w:rsidR="0005311C" w:rsidRPr="00A959AF" w:rsidTr="00B80D1B">
        <w:trPr>
          <w:cantSplit/>
        </w:trPr>
        <w:tc>
          <w:tcPr>
            <w:tcW w:w="1573" w:type="dxa"/>
          </w:tcPr>
          <w:p w:rsidR="0005311C" w:rsidRPr="00A959AF" w:rsidRDefault="0005311C" w:rsidP="00B80D1B">
            <w:pPr>
              <w:jc w:val="left"/>
              <w:rPr>
                <w:rFonts w:cs="Arial"/>
              </w:rPr>
            </w:pPr>
            <w:r w:rsidRPr="00A959AF">
              <w:rPr>
                <w:rFonts w:cs="Arial"/>
              </w:rPr>
              <w:t>Cover page</w:t>
            </w:r>
          </w:p>
        </w:tc>
        <w:tc>
          <w:tcPr>
            <w:tcW w:w="8208" w:type="dxa"/>
          </w:tcPr>
          <w:p w:rsidR="0005311C" w:rsidRDefault="0005311C" w:rsidP="00B80D1B">
            <w:pPr>
              <w:pStyle w:val="CommentText"/>
              <w:rPr>
                <w:rFonts w:cs="Arial"/>
                <w:sz w:val="20"/>
                <w:lang w:val="en-US"/>
              </w:rPr>
            </w:pPr>
            <w:r w:rsidRPr="00A959AF">
              <w:rPr>
                <w:rFonts w:cs="Arial"/>
                <w:sz w:val="20"/>
                <w:lang w:val="en-US"/>
              </w:rPr>
              <w:t>“Crepe Myrtle” should be added as there are 2 alternative spellings for the English common name</w:t>
            </w:r>
          </w:p>
          <w:p w:rsidR="00650154" w:rsidRPr="00A959AF" w:rsidRDefault="00650154" w:rsidP="00B80D1B">
            <w:pPr>
              <w:pStyle w:val="CommentText"/>
              <w:rPr>
                <w:rFonts w:cs="Arial"/>
                <w:sz w:val="20"/>
                <w:highlight w:val="yellow"/>
                <w:lang w:val="en-US"/>
              </w:rPr>
            </w:pPr>
            <w:proofErr w:type="spellStart"/>
            <w:r w:rsidRPr="00A959AF">
              <w:rPr>
                <w:rFonts w:eastAsia="MS Mincho" w:cs="Arial"/>
                <w:i/>
                <w:sz w:val="20"/>
              </w:rPr>
              <w:t>Leading</w:t>
            </w:r>
            <w:proofErr w:type="spellEnd"/>
            <w:r w:rsidRPr="00A959AF">
              <w:rPr>
                <w:rFonts w:eastAsia="MS Mincho" w:cs="Arial"/>
                <w:i/>
                <w:sz w:val="20"/>
              </w:rPr>
              <w:t xml:space="preserve"> </w:t>
            </w:r>
            <w:proofErr w:type="spellStart"/>
            <w:r w:rsidRPr="00A959AF">
              <w:rPr>
                <w:rFonts w:eastAsia="MS Mincho" w:cs="Arial"/>
                <w:i/>
                <w:sz w:val="20"/>
              </w:rPr>
              <w:t>Expert</w:t>
            </w:r>
            <w:proofErr w:type="spellEnd"/>
            <w:r w:rsidRPr="00A959AF">
              <w:rPr>
                <w:rFonts w:eastAsia="MS Mincho" w:cs="Arial"/>
                <w:i/>
                <w:sz w:val="20"/>
              </w:rPr>
              <w:t xml:space="preserve">:  </w:t>
            </w:r>
            <w:proofErr w:type="spellStart"/>
            <w:r w:rsidRPr="00A959AF">
              <w:rPr>
                <w:rFonts w:eastAsia="MS Mincho" w:cs="Arial"/>
                <w:i/>
                <w:sz w:val="20"/>
              </w:rPr>
              <w:t>agreed</w:t>
            </w:r>
            <w:proofErr w:type="spellEnd"/>
          </w:p>
        </w:tc>
      </w:tr>
      <w:tr w:rsidR="0005311C" w:rsidRPr="00A959AF" w:rsidTr="00B80D1B">
        <w:trPr>
          <w:cantSplit/>
        </w:trPr>
        <w:tc>
          <w:tcPr>
            <w:tcW w:w="1573" w:type="dxa"/>
          </w:tcPr>
          <w:p w:rsidR="0005311C" w:rsidRPr="00A959AF" w:rsidRDefault="0005311C" w:rsidP="00B80D1B">
            <w:pPr>
              <w:jc w:val="left"/>
              <w:rPr>
                <w:rFonts w:cs="Arial"/>
              </w:rPr>
            </w:pPr>
            <w:r w:rsidRPr="00A959AF">
              <w:rPr>
                <w:rFonts w:cs="Arial"/>
              </w:rPr>
              <w:t>3.1.1</w:t>
            </w:r>
          </w:p>
        </w:tc>
        <w:tc>
          <w:tcPr>
            <w:tcW w:w="8208" w:type="dxa"/>
          </w:tcPr>
          <w:p w:rsidR="0005311C" w:rsidRPr="00A959AF" w:rsidRDefault="0005311C" w:rsidP="00B80D1B">
            <w:pPr>
              <w:rPr>
                <w:rFonts w:cs="Arial"/>
              </w:rPr>
            </w:pPr>
            <w:r w:rsidRPr="00A959AF">
              <w:rPr>
                <w:rFonts w:cs="Arial"/>
              </w:rPr>
              <w:t>to be replaced with the 2 following paragraphs:</w:t>
            </w:r>
          </w:p>
          <w:p w:rsidR="0005311C" w:rsidRPr="00A959AF" w:rsidRDefault="0005311C" w:rsidP="00B80D1B">
            <w:pPr>
              <w:rPr>
                <w:rFonts w:cs="Arial"/>
              </w:rPr>
            </w:pPr>
            <w:r w:rsidRPr="00A959AF">
              <w:rPr>
                <w:rFonts w:cs="Arial"/>
              </w:rPr>
              <w:t>“The minimum duration of tests should normally be two independent growing cycles.</w:t>
            </w:r>
          </w:p>
          <w:p w:rsidR="0005311C" w:rsidRDefault="0005311C" w:rsidP="00B80D1B">
            <w:pPr>
              <w:rPr>
                <w:rFonts w:cs="Arial"/>
              </w:rPr>
            </w:pPr>
            <w:r w:rsidRPr="00A959AF">
              <w:rPr>
                <w:rFonts w:cs="Arial"/>
              </w:rPr>
              <w:t xml:space="preserve">“The two independent growing cycles may be observed from a single planting, examined in two separate growing cycles.” </w:t>
            </w:r>
          </w:p>
          <w:p w:rsidR="00650154" w:rsidRPr="00A959AF" w:rsidRDefault="00650154" w:rsidP="00B80D1B">
            <w:pPr>
              <w:rPr>
                <w:rFonts w:cs="Arial"/>
                <w:highlight w:val="yellow"/>
              </w:rPr>
            </w:pPr>
            <w:r w:rsidRPr="00A959AF">
              <w:rPr>
                <w:rFonts w:eastAsia="MS Mincho" w:cs="Arial"/>
                <w:i/>
              </w:rPr>
              <w:t>Leading Expert:  agreed</w:t>
            </w:r>
          </w:p>
        </w:tc>
      </w:tr>
      <w:tr w:rsidR="0005311C" w:rsidRPr="00A959AF" w:rsidTr="00B80D1B">
        <w:trPr>
          <w:cantSplit/>
        </w:trPr>
        <w:tc>
          <w:tcPr>
            <w:tcW w:w="1573" w:type="dxa"/>
          </w:tcPr>
          <w:p w:rsidR="0005311C" w:rsidRPr="00A959AF" w:rsidRDefault="0005311C" w:rsidP="00B80D1B">
            <w:pPr>
              <w:pStyle w:val="BodyText"/>
              <w:jc w:val="left"/>
              <w:rPr>
                <w:rFonts w:cs="Arial"/>
                <w:snapToGrid w:val="0"/>
                <w:color w:val="000000"/>
              </w:rPr>
            </w:pPr>
            <w:r w:rsidRPr="00A959AF">
              <w:rPr>
                <w:rFonts w:cs="Arial"/>
                <w:snapToGrid w:val="0"/>
                <w:color w:val="000000"/>
              </w:rPr>
              <w:t>Char. 2</w:t>
            </w:r>
          </w:p>
        </w:tc>
        <w:tc>
          <w:tcPr>
            <w:tcW w:w="8208" w:type="dxa"/>
          </w:tcPr>
          <w:p w:rsidR="0005311C" w:rsidRPr="00B04376" w:rsidRDefault="0005311C" w:rsidP="00B80D1B">
            <w:pPr>
              <w:pStyle w:val="BodyText"/>
              <w:keepNext/>
              <w:jc w:val="left"/>
              <w:rPr>
                <w:rFonts w:eastAsia="MS Mincho" w:cs="Arial"/>
              </w:rPr>
            </w:pPr>
            <w:r w:rsidRPr="00B04376">
              <w:rPr>
                <w:rFonts w:eastAsia="MS Mincho" w:cs="Arial"/>
              </w:rPr>
              <w:t>to check whether to be indicated as QN</w:t>
            </w:r>
          </w:p>
          <w:p w:rsidR="0005311C" w:rsidRPr="00B04376" w:rsidRDefault="0005311C" w:rsidP="0005311C">
            <w:pPr>
              <w:rPr>
                <w:rFonts w:eastAsia="MS Mincho" w:cs="Arial"/>
                <w:i/>
              </w:rPr>
            </w:pPr>
            <w:r w:rsidRPr="00B04376">
              <w:rPr>
                <w:rFonts w:eastAsia="MS Mincho" w:cs="Arial"/>
                <w:i/>
              </w:rPr>
              <w:t xml:space="preserve">Leading Expert:  </w:t>
            </w:r>
            <w:r w:rsidRPr="00B04376">
              <w:rPr>
                <w:rFonts w:cs="Arial"/>
                <w:i/>
              </w:rPr>
              <w:t>We prefer to keep it as it is (PQ with 3 levels of expression)</w:t>
            </w:r>
          </w:p>
        </w:tc>
      </w:tr>
      <w:tr w:rsidR="0005311C" w:rsidRPr="00A959AF" w:rsidTr="00B80D1B">
        <w:trPr>
          <w:cantSplit/>
        </w:trPr>
        <w:tc>
          <w:tcPr>
            <w:tcW w:w="1573" w:type="dxa"/>
          </w:tcPr>
          <w:p w:rsidR="0005311C" w:rsidRPr="00A959AF" w:rsidRDefault="0005311C" w:rsidP="00B80D1B">
            <w:pPr>
              <w:pStyle w:val="BodyText"/>
              <w:jc w:val="left"/>
              <w:rPr>
                <w:rFonts w:cs="Arial"/>
                <w:snapToGrid w:val="0"/>
                <w:color w:val="000000"/>
              </w:rPr>
            </w:pPr>
            <w:r w:rsidRPr="00A959AF">
              <w:rPr>
                <w:rFonts w:cs="Arial"/>
                <w:snapToGrid w:val="0"/>
                <w:color w:val="000000"/>
              </w:rPr>
              <w:t>Char. 4</w:t>
            </w:r>
          </w:p>
        </w:tc>
        <w:tc>
          <w:tcPr>
            <w:tcW w:w="8208" w:type="dxa"/>
          </w:tcPr>
          <w:p w:rsidR="0005311C" w:rsidRPr="00B04376" w:rsidRDefault="0005311C" w:rsidP="00B80D1B">
            <w:pPr>
              <w:pStyle w:val="BodyText"/>
              <w:keepNext/>
              <w:jc w:val="left"/>
              <w:rPr>
                <w:rFonts w:eastAsia="MS Mincho" w:cs="Arial"/>
              </w:rPr>
            </w:pPr>
            <w:r w:rsidRPr="00B04376">
              <w:rPr>
                <w:rFonts w:eastAsia="MS Mincho" w:cs="Arial"/>
              </w:rPr>
              <w:t>to check whether to delete MG</w:t>
            </w:r>
          </w:p>
          <w:p w:rsidR="0005311C" w:rsidRPr="00B04376" w:rsidRDefault="0005311C" w:rsidP="00B80D1B">
            <w:pPr>
              <w:pStyle w:val="BodyText"/>
              <w:keepNext/>
              <w:jc w:val="left"/>
              <w:rPr>
                <w:rFonts w:eastAsia="MS Mincho" w:cs="Arial"/>
              </w:rPr>
            </w:pPr>
            <w:r w:rsidRPr="00B04376">
              <w:rPr>
                <w:rFonts w:eastAsia="MS Mincho" w:cs="Arial"/>
                <w:i/>
              </w:rPr>
              <w:t>Leading Expert:  agreed</w:t>
            </w:r>
          </w:p>
        </w:tc>
      </w:tr>
      <w:tr w:rsidR="0005311C" w:rsidRPr="00A959AF" w:rsidTr="00B80D1B">
        <w:trPr>
          <w:cantSplit/>
        </w:trPr>
        <w:tc>
          <w:tcPr>
            <w:tcW w:w="1573" w:type="dxa"/>
          </w:tcPr>
          <w:p w:rsidR="0005311C" w:rsidRPr="00A959AF" w:rsidRDefault="0005311C" w:rsidP="00B80D1B">
            <w:pPr>
              <w:pStyle w:val="BodyText"/>
              <w:jc w:val="left"/>
              <w:rPr>
                <w:rFonts w:cs="Arial"/>
                <w:snapToGrid w:val="0"/>
                <w:color w:val="000000"/>
              </w:rPr>
            </w:pPr>
            <w:r w:rsidRPr="00A959AF">
              <w:rPr>
                <w:rFonts w:cs="Arial"/>
                <w:snapToGrid w:val="0"/>
                <w:color w:val="000000"/>
              </w:rPr>
              <w:t>Char. 5</w:t>
            </w:r>
          </w:p>
        </w:tc>
        <w:tc>
          <w:tcPr>
            <w:tcW w:w="8208" w:type="dxa"/>
          </w:tcPr>
          <w:p w:rsidR="0005311C" w:rsidRPr="00B04376" w:rsidRDefault="0005311C" w:rsidP="00B80D1B">
            <w:pPr>
              <w:pStyle w:val="BodyText"/>
              <w:keepNext/>
              <w:jc w:val="left"/>
              <w:rPr>
                <w:rFonts w:eastAsia="MS Mincho" w:cs="Arial"/>
              </w:rPr>
            </w:pPr>
            <w:r w:rsidRPr="00B04376">
              <w:rPr>
                <w:rFonts w:eastAsia="MS Mincho" w:cs="Arial"/>
              </w:rPr>
              <w:t>to check whether to delete MG</w:t>
            </w:r>
          </w:p>
          <w:p w:rsidR="0005311C" w:rsidRPr="00B04376" w:rsidRDefault="0005311C" w:rsidP="00B80D1B">
            <w:pPr>
              <w:pStyle w:val="BodyText"/>
              <w:keepNext/>
              <w:jc w:val="left"/>
              <w:rPr>
                <w:rFonts w:eastAsia="MS Mincho" w:cs="Arial"/>
              </w:rPr>
            </w:pPr>
            <w:r w:rsidRPr="00B04376">
              <w:rPr>
                <w:rFonts w:eastAsia="MS Mincho" w:cs="Arial"/>
                <w:i/>
              </w:rPr>
              <w:t>Leading Expert:  agreed</w:t>
            </w:r>
          </w:p>
        </w:tc>
      </w:tr>
      <w:tr w:rsidR="0005311C" w:rsidRPr="00A959AF" w:rsidTr="00B80D1B">
        <w:trPr>
          <w:cantSplit/>
        </w:trPr>
        <w:tc>
          <w:tcPr>
            <w:tcW w:w="1573" w:type="dxa"/>
          </w:tcPr>
          <w:p w:rsidR="0005311C" w:rsidRPr="00A959AF" w:rsidRDefault="0005311C" w:rsidP="00B80D1B">
            <w:pPr>
              <w:jc w:val="left"/>
              <w:rPr>
                <w:rFonts w:cs="Arial"/>
              </w:rPr>
            </w:pPr>
            <w:r w:rsidRPr="00A959AF">
              <w:rPr>
                <w:rFonts w:cs="Arial"/>
              </w:rPr>
              <w:t>Char. 7</w:t>
            </w:r>
          </w:p>
        </w:tc>
        <w:tc>
          <w:tcPr>
            <w:tcW w:w="8208" w:type="dxa"/>
          </w:tcPr>
          <w:p w:rsidR="0005311C" w:rsidRDefault="0005311C" w:rsidP="00B80D1B">
            <w:pPr>
              <w:rPr>
                <w:rFonts w:cs="Arial"/>
              </w:rPr>
            </w:pPr>
            <w:r w:rsidRPr="00A959AF">
              <w:rPr>
                <w:rFonts w:cs="Arial"/>
              </w:rPr>
              <w:t xml:space="preserve">state 2 to read “on margin” </w:t>
            </w:r>
          </w:p>
          <w:p w:rsidR="00650154" w:rsidRPr="00A959AF" w:rsidRDefault="00650154" w:rsidP="00B80D1B">
            <w:pPr>
              <w:rPr>
                <w:rFonts w:cs="Arial"/>
              </w:rPr>
            </w:pPr>
            <w:r w:rsidRPr="00A959AF">
              <w:rPr>
                <w:rFonts w:eastAsia="MS Mincho" w:cs="Arial"/>
                <w:i/>
              </w:rPr>
              <w:t>Leading Expert:  agreed</w:t>
            </w:r>
          </w:p>
        </w:tc>
      </w:tr>
      <w:tr w:rsidR="0005311C" w:rsidRPr="00A959AF" w:rsidTr="00B80D1B">
        <w:trPr>
          <w:cantSplit/>
        </w:trPr>
        <w:tc>
          <w:tcPr>
            <w:tcW w:w="1573" w:type="dxa"/>
          </w:tcPr>
          <w:p w:rsidR="0005311C" w:rsidRPr="00A959AF" w:rsidRDefault="0005311C" w:rsidP="00B80D1B">
            <w:pPr>
              <w:pStyle w:val="BodyText"/>
              <w:jc w:val="left"/>
              <w:rPr>
                <w:rFonts w:cs="Arial"/>
                <w:snapToGrid w:val="0"/>
                <w:color w:val="000000"/>
              </w:rPr>
            </w:pPr>
            <w:r w:rsidRPr="00A959AF">
              <w:rPr>
                <w:rFonts w:cs="Arial"/>
                <w:vertAlign w:val="superscript"/>
              </w:rPr>
              <w:t>#</w:t>
            </w:r>
            <w:r w:rsidRPr="00A959AF">
              <w:rPr>
                <w:rFonts w:cs="Arial"/>
                <w:snapToGrid w:val="0"/>
                <w:color w:val="000000"/>
              </w:rPr>
              <w:t>Char. 10</w:t>
            </w:r>
          </w:p>
        </w:tc>
        <w:tc>
          <w:tcPr>
            <w:tcW w:w="8208" w:type="dxa"/>
          </w:tcPr>
          <w:p w:rsidR="0005311C" w:rsidRPr="00B04376" w:rsidRDefault="0005311C" w:rsidP="00B80D1B">
            <w:pPr>
              <w:pStyle w:val="BodyText"/>
              <w:keepNext/>
              <w:jc w:val="left"/>
              <w:rPr>
                <w:rFonts w:eastAsia="MS Mincho" w:cs="Arial"/>
              </w:rPr>
            </w:pPr>
            <w:r w:rsidRPr="00B04376">
              <w:rPr>
                <w:rFonts w:eastAsia="MS Mincho" w:cs="Arial"/>
              </w:rPr>
              <w:t xml:space="preserve">- </w:t>
            </w:r>
            <w:r w:rsidRPr="00B04376">
              <w:rPr>
                <w:rFonts w:cs="Arial"/>
              </w:rPr>
              <w:t>to read “Leaf blade: undulation”</w:t>
            </w:r>
          </w:p>
          <w:p w:rsidR="0005311C" w:rsidRPr="00B04376" w:rsidRDefault="0005311C" w:rsidP="00B80D1B">
            <w:pPr>
              <w:pStyle w:val="BodyText"/>
              <w:keepNext/>
              <w:jc w:val="left"/>
              <w:rPr>
                <w:rFonts w:eastAsia="MS Mincho" w:cs="Arial"/>
              </w:rPr>
            </w:pPr>
            <w:r w:rsidRPr="00B04376">
              <w:rPr>
                <w:rFonts w:eastAsia="MS Mincho" w:cs="Arial"/>
              </w:rPr>
              <w:t>- to check whether to reduce scale to 5 notes (According to Ad. 10 the difference between 1 and 5 does not seem to be sufficient for a difference of 9 states)</w:t>
            </w:r>
          </w:p>
          <w:p w:rsidR="0005311C" w:rsidRPr="00B04376" w:rsidRDefault="0005311C" w:rsidP="00B04376">
            <w:pPr>
              <w:rPr>
                <w:rFonts w:eastAsia="MS Mincho" w:cs="Arial"/>
              </w:rPr>
            </w:pPr>
            <w:r w:rsidRPr="00B04376">
              <w:rPr>
                <w:rFonts w:eastAsia="MS Mincho" w:cs="Arial"/>
                <w:i/>
              </w:rPr>
              <w:t xml:space="preserve">Leading Expert:  </w:t>
            </w:r>
            <w:r w:rsidRPr="00433195">
              <w:rPr>
                <w:rFonts w:cs="Arial"/>
                <w:i/>
              </w:rPr>
              <w:t xml:space="preserve">We prefer to keep it as it </w:t>
            </w:r>
            <w:proofErr w:type="gramStart"/>
            <w:r w:rsidRPr="00433195">
              <w:rPr>
                <w:rFonts w:cs="Arial"/>
                <w:i/>
              </w:rPr>
              <w:t>is:</w:t>
            </w:r>
            <w:proofErr w:type="gramEnd"/>
            <w:r w:rsidRPr="00433195">
              <w:rPr>
                <w:rFonts w:cs="Arial"/>
                <w:i/>
              </w:rPr>
              <w:t xml:space="preserve"> “Leaf blade: undulation of margin”, as we want to assess the undulation of the margin of the leaf blade and not the undulation of the leaf blade.</w:t>
            </w:r>
            <w:r w:rsidR="00B04376" w:rsidRPr="00433195">
              <w:rPr>
                <w:rFonts w:cs="Arial"/>
                <w:i/>
              </w:rPr>
              <w:t xml:space="preserve">  </w:t>
            </w:r>
            <w:r w:rsidRPr="00433195">
              <w:rPr>
                <w:rFonts w:cs="Arial"/>
                <w:i/>
              </w:rPr>
              <w:t>We agree to reduce the scale to 5 notes as follows:</w:t>
            </w:r>
            <w:r w:rsidR="00B04376" w:rsidRPr="00433195">
              <w:rPr>
                <w:rFonts w:cs="Arial"/>
                <w:i/>
              </w:rPr>
              <w:t xml:space="preserve"> </w:t>
            </w:r>
            <w:r w:rsidRPr="00433195">
              <w:rPr>
                <w:rFonts w:cs="Arial"/>
                <w:i/>
              </w:rPr>
              <w:t>absent or very weak</w:t>
            </w:r>
            <w:r w:rsidR="00B04376" w:rsidRPr="00433195">
              <w:rPr>
                <w:rFonts w:cs="Arial"/>
                <w:i/>
              </w:rPr>
              <w:t xml:space="preserve"> (1), </w:t>
            </w:r>
            <w:r w:rsidRPr="00433195">
              <w:rPr>
                <w:rFonts w:cs="Arial"/>
                <w:i/>
              </w:rPr>
              <w:t>weak</w:t>
            </w:r>
            <w:r w:rsidR="00B04376" w:rsidRPr="00433195">
              <w:rPr>
                <w:rFonts w:cs="Arial"/>
                <w:i/>
              </w:rPr>
              <w:t xml:space="preserve"> (2), </w:t>
            </w:r>
            <w:r w:rsidRPr="00433195">
              <w:rPr>
                <w:rFonts w:cs="Arial"/>
                <w:i/>
              </w:rPr>
              <w:t>medium</w:t>
            </w:r>
            <w:r w:rsidR="00B04376" w:rsidRPr="00433195">
              <w:rPr>
                <w:rFonts w:cs="Arial"/>
                <w:i/>
              </w:rPr>
              <w:t xml:space="preserve"> (3), </w:t>
            </w:r>
            <w:r w:rsidRPr="00433195">
              <w:rPr>
                <w:rFonts w:cs="Arial"/>
                <w:i/>
              </w:rPr>
              <w:t>strong</w:t>
            </w:r>
            <w:r w:rsidR="00B04376" w:rsidRPr="00433195">
              <w:rPr>
                <w:rFonts w:cs="Arial"/>
                <w:i/>
              </w:rPr>
              <w:t xml:space="preserve"> (4), </w:t>
            </w:r>
            <w:r w:rsidRPr="00433195">
              <w:rPr>
                <w:rFonts w:cs="Arial"/>
                <w:i/>
              </w:rPr>
              <w:t>very strong</w:t>
            </w:r>
            <w:r w:rsidR="00B04376" w:rsidRPr="00433195">
              <w:rPr>
                <w:rFonts w:cs="Arial"/>
                <w:i/>
              </w:rPr>
              <w:t xml:space="preserve"> (5)</w:t>
            </w:r>
          </w:p>
        </w:tc>
      </w:tr>
      <w:tr w:rsidR="0005311C" w:rsidRPr="00A959AF" w:rsidTr="00B80D1B">
        <w:trPr>
          <w:cantSplit/>
        </w:trPr>
        <w:tc>
          <w:tcPr>
            <w:tcW w:w="1573" w:type="dxa"/>
          </w:tcPr>
          <w:p w:rsidR="0005311C" w:rsidRPr="00A959AF" w:rsidRDefault="0005311C" w:rsidP="00B80D1B">
            <w:pPr>
              <w:jc w:val="left"/>
              <w:rPr>
                <w:rFonts w:cs="Arial"/>
              </w:rPr>
            </w:pPr>
            <w:r w:rsidRPr="00A959AF">
              <w:rPr>
                <w:rFonts w:cs="Arial"/>
                <w:vertAlign w:val="superscript"/>
              </w:rPr>
              <w:t>#</w:t>
            </w:r>
            <w:r w:rsidRPr="00A959AF">
              <w:rPr>
                <w:rFonts w:cs="Arial"/>
              </w:rPr>
              <w:t>Char. 17</w:t>
            </w:r>
          </w:p>
        </w:tc>
        <w:tc>
          <w:tcPr>
            <w:tcW w:w="8208" w:type="dxa"/>
          </w:tcPr>
          <w:p w:rsidR="0005311C" w:rsidRPr="00B04376" w:rsidRDefault="0005311C" w:rsidP="00B80D1B">
            <w:pPr>
              <w:pStyle w:val="CommentText"/>
              <w:rPr>
                <w:rFonts w:cs="Arial"/>
                <w:sz w:val="20"/>
                <w:lang w:val="en-US"/>
              </w:rPr>
            </w:pPr>
            <w:r w:rsidRPr="00B04376">
              <w:rPr>
                <w:rFonts w:cs="Arial"/>
                <w:sz w:val="20"/>
                <w:lang w:val="en-US"/>
              </w:rPr>
              <w:t xml:space="preserve">to check whether to read “area of anthocyanin coloration” </w:t>
            </w:r>
          </w:p>
          <w:p w:rsidR="00A959AF" w:rsidRPr="00B04376" w:rsidRDefault="00A959AF" w:rsidP="00B80D1B">
            <w:pPr>
              <w:pStyle w:val="CommentText"/>
              <w:rPr>
                <w:rFonts w:cs="Arial"/>
                <w:sz w:val="20"/>
                <w:lang w:val="en-US"/>
              </w:rPr>
            </w:pPr>
            <w:proofErr w:type="spellStart"/>
            <w:r w:rsidRPr="00B04376">
              <w:rPr>
                <w:rFonts w:eastAsia="MS Mincho" w:cs="Arial"/>
                <w:i/>
                <w:sz w:val="20"/>
              </w:rPr>
              <w:t>Leading</w:t>
            </w:r>
            <w:proofErr w:type="spellEnd"/>
            <w:r w:rsidRPr="00B04376">
              <w:rPr>
                <w:rFonts w:eastAsia="MS Mincho" w:cs="Arial"/>
                <w:i/>
                <w:sz w:val="20"/>
              </w:rPr>
              <w:t xml:space="preserve"> </w:t>
            </w:r>
            <w:proofErr w:type="spellStart"/>
            <w:r w:rsidRPr="00B04376">
              <w:rPr>
                <w:rFonts w:eastAsia="MS Mincho" w:cs="Arial"/>
                <w:i/>
                <w:sz w:val="20"/>
              </w:rPr>
              <w:t>Expert</w:t>
            </w:r>
            <w:proofErr w:type="spellEnd"/>
            <w:r w:rsidRPr="00B04376">
              <w:rPr>
                <w:rFonts w:eastAsia="MS Mincho" w:cs="Arial"/>
                <w:i/>
                <w:sz w:val="20"/>
              </w:rPr>
              <w:t xml:space="preserve">:  </w:t>
            </w:r>
            <w:proofErr w:type="spellStart"/>
            <w:r w:rsidRPr="00B04376">
              <w:rPr>
                <w:rFonts w:eastAsia="MS Mincho" w:cs="Arial"/>
                <w:i/>
                <w:sz w:val="20"/>
              </w:rPr>
              <w:t>agreed</w:t>
            </w:r>
            <w:proofErr w:type="spellEnd"/>
          </w:p>
        </w:tc>
      </w:tr>
      <w:tr w:rsidR="0005311C" w:rsidRPr="00A959AF" w:rsidTr="00B80D1B">
        <w:trPr>
          <w:cantSplit/>
        </w:trPr>
        <w:tc>
          <w:tcPr>
            <w:tcW w:w="1573" w:type="dxa"/>
          </w:tcPr>
          <w:p w:rsidR="0005311C" w:rsidRPr="00A959AF" w:rsidRDefault="0005311C" w:rsidP="00B80D1B">
            <w:pPr>
              <w:jc w:val="left"/>
              <w:rPr>
                <w:rFonts w:cs="Arial"/>
              </w:rPr>
            </w:pPr>
            <w:r w:rsidRPr="00A959AF">
              <w:rPr>
                <w:rFonts w:cs="Arial"/>
              </w:rPr>
              <w:t>Char. 20</w:t>
            </w:r>
          </w:p>
        </w:tc>
        <w:tc>
          <w:tcPr>
            <w:tcW w:w="8208" w:type="dxa"/>
          </w:tcPr>
          <w:p w:rsidR="0005311C" w:rsidRDefault="0005311C" w:rsidP="00B80D1B">
            <w:pPr>
              <w:pStyle w:val="CommentText"/>
              <w:rPr>
                <w:rFonts w:cs="Arial"/>
                <w:sz w:val="20"/>
                <w:lang w:val="en-US"/>
              </w:rPr>
            </w:pPr>
            <w:r w:rsidRPr="00A959AF">
              <w:rPr>
                <w:rFonts w:cs="Arial"/>
                <w:sz w:val="20"/>
                <w:lang w:val="en-US"/>
              </w:rPr>
              <w:t>state 1 to read “globose”, state 2 to read “conic”</w:t>
            </w:r>
          </w:p>
          <w:p w:rsidR="00650154" w:rsidRPr="00A959AF" w:rsidRDefault="00650154" w:rsidP="00B80D1B">
            <w:pPr>
              <w:pStyle w:val="CommentText"/>
              <w:rPr>
                <w:rFonts w:cs="Arial"/>
                <w:sz w:val="20"/>
                <w:lang w:val="en-US"/>
              </w:rPr>
            </w:pPr>
            <w:proofErr w:type="spellStart"/>
            <w:r w:rsidRPr="00A959AF">
              <w:rPr>
                <w:rFonts w:eastAsia="MS Mincho" w:cs="Arial"/>
                <w:i/>
                <w:sz w:val="20"/>
              </w:rPr>
              <w:t>Leading</w:t>
            </w:r>
            <w:proofErr w:type="spellEnd"/>
            <w:r w:rsidRPr="00A959AF">
              <w:rPr>
                <w:rFonts w:eastAsia="MS Mincho" w:cs="Arial"/>
                <w:i/>
                <w:sz w:val="20"/>
              </w:rPr>
              <w:t xml:space="preserve"> </w:t>
            </w:r>
            <w:proofErr w:type="spellStart"/>
            <w:r w:rsidRPr="00A959AF">
              <w:rPr>
                <w:rFonts w:eastAsia="MS Mincho" w:cs="Arial"/>
                <w:i/>
                <w:sz w:val="20"/>
              </w:rPr>
              <w:t>Expert</w:t>
            </w:r>
            <w:proofErr w:type="spellEnd"/>
            <w:r w:rsidRPr="00A959AF">
              <w:rPr>
                <w:rFonts w:eastAsia="MS Mincho" w:cs="Arial"/>
                <w:i/>
                <w:sz w:val="20"/>
              </w:rPr>
              <w:t xml:space="preserve">:  </w:t>
            </w:r>
            <w:proofErr w:type="spellStart"/>
            <w:r w:rsidRPr="00A959AF">
              <w:rPr>
                <w:rFonts w:eastAsia="MS Mincho" w:cs="Arial"/>
                <w:i/>
                <w:sz w:val="20"/>
              </w:rPr>
              <w:t>agreed</w:t>
            </w:r>
            <w:proofErr w:type="spellEnd"/>
          </w:p>
        </w:tc>
      </w:tr>
      <w:tr w:rsidR="0005311C" w:rsidRPr="00A959AF" w:rsidTr="00B80D1B">
        <w:trPr>
          <w:cantSplit/>
        </w:trPr>
        <w:tc>
          <w:tcPr>
            <w:tcW w:w="1573" w:type="dxa"/>
          </w:tcPr>
          <w:p w:rsidR="0005311C" w:rsidRPr="00A959AF" w:rsidRDefault="0005311C" w:rsidP="00B80D1B">
            <w:pPr>
              <w:jc w:val="left"/>
              <w:rPr>
                <w:rFonts w:cs="Arial"/>
              </w:rPr>
            </w:pPr>
            <w:r w:rsidRPr="00A959AF">
              <w:rPr>
                <w:rFonts w:cs="Arial"/>
              </w:rPr>
              <w:t>Chars. 24, 25</w:t>
            </w:r>
          </w:p>
        </w:tc>
        <w:tc>
          <w:tcPr>
            <w:tcW w:w="8208" w:type="dxa"/>
          </w:tcPr>
          <w:p w:rsidR="0005311C" w:rsidRDefault="0005311C" w:rsidP="00B80D1B">
            <w:pPr>
              <w:keepNext/>
              <w:rPr>
                <w:rFonts w:cs="Arial"/>
              </w:rPr>
            </w:pPr>
            <w:r w:rsidRPr="00A959AF">
              <w:rPr>
                <w:rFonts w:cs="Arial"/>
              </w:rPr>
              <w:t>to be moved after characteristic 28</w:t>
            </w:r>
          </w:p>
          <w:p w:rsidR="00650154" w:rsidRPr="00A959AF" w:rsidRDefault="00650154" w:rsidP="00B80D1B">
            <w:pPr>
              <w:keepNext/>
              <w:rPr>
                <w:rFonts w:cs="Arial"/>
              </w:rPr>
            </w:pPr>
            <w:r w:rsidRPr="00A959AF">
              <w:rPr>
                <w:rFonts w:eastAsia="MS Mincho" w:cs="Arial"/>
                <w:i/>
              </w:rPr>
              <w:t>Leading Expert:  agreed</w:t>
            </w:r>
          </w:p>
        </w:tc>
      </w:tr>
      <w:tr w:rsidR="0005311C" w:rsidRPr="00A959AF" w:rsidTr="00B80D1B">
        <w:trPr>
          <w:cantSplit/>
        </w:trPr>
        <w:tc>
          <w:tcPr>
            <w:tcW w:w="1573" w:type="dxa"/>
          </w:tcPr>
          <w:p w:rsidR="0005311C" w:rsidRPr="00A959AF" w:rsidRDefault="0005311C" w:rsidP="00B80D1B">
            <w:pPr>
              <w:jc w:val="left"/>
              <w:rPr>
                <w:rFonts w:cs="Arial"/>
              </w:rPr>
            </w:pPr>
            <w:r w:rsidRPr="00A959AF">
              <w:rPr>
                <w:rFonts w:cs="Arial"/>
              </w:rPr>
              <w:t>Char. 29</w:t>
            </w:r>
          </w:p>
        </w:tc>
        <w:tc>
          <w:tcPr>
            <w:tcW w:w="8208" w:type="dxa"/>
          </w:tcPr>
          <w:p w:rsidR="0005311C" w:rsidRDefault="0005311C" w:rsidP="00B80D1B">
            <w:pPr>
              <w:pStyle w:val="CommentText"/>
              <w:rPr>
                <w:rFonts w:cs="Arial"/>
                <w:sz w:val="20"/>
                <w:lang w:val="en-US"/>
              </w:rPr>
            </w:pPr>
            <w:r w:rsidRPr="00A959AF">
              <w:rPr>
                <w:rFonts w:cs="Arial"/>
                <w:sz w:val="20"/>
                <w:lang w:val="en-US"/>
              </w:rPr>
              <w:t>to have notes 1 and 2</w:t>
            </w:r>
          </w:p>
          <w:p w:rsidR="00650154" w:rsidRPr="00A959AF" w:rsidRDefault="00650154" w:rsidP="00B80D1B">
            <w:pPr>
              <w:pStyle w:val="CommentText"/>
              <w:rPr>
                <w:rFonts w:cs="Arial"/>
                <w:sz w:val="20"/>
                <w:lang w:val="en-US"/>
              </w:rPr>
            </w:pPr>
            <w:r w:rsidRPr="00B04376">
              <w:rPr>
                <w:rFonts w:eastAsia="MS Mincho" w:cs="Arial"/>
                <w:i/>
                <w:sz w:val="20"/>
                <w:lang w:val="en-US"/>
              </w:rPr>
              <w:t>Leading Expert:  agreed</w:t>
            </w:r>
          </w:p>
        </w:tc>
      </w:tr>
      <w:tr w:rsidR="0005311C" w:rsidRPr="00A959AF" w:rsidTr="00B80D1B">
        <w:trPr>
          <w:cantSplit/>
        </w:trPr>
        <w:tc>
          <w:tcPr>
            <w:tcW w:w="1573" w:type="dxa"/>
          </w:tcPr>
          <w:p w:rsidR="0005311C" w:rsidRPr="00A959AF" w:rsidRDefault="0005311C" w:rsidP="00B80D1B">
            <w:pPr>
              <w:jc w:val="left"/>
              <w:rPr>
                <w:rFonts w:cs="Arial"/>
              </w:rPr>
            </w:pPr>
            <w:r w:rsidRPr="00A959AF">
              <w:rPr>
                <w:rFonts w:cs="Arial"/>
                <w:vertAlign w:val="superscript"/>
              </w:rPr>
              <w:t>#</w:t>
            </w:r>
            <w:r w:rsidRPr="00A959AF">
              <w:rPr>
                <w:rFonts w:cs="Arial"/>
              </w:rPr>
              <w:t>Char. 33</w:t>
            </w:r>
          </w:p>
        </w:tc>
        <w:tc>
          <w:tcPr>
            <w:tcW w:w="8208" w:type="dxa"/>
          </w:tcPr>
          <w:p w:rsidR="0005311C" w:rsidRPr="00B04376" w:rsidRDefault="0005311C" w:rsidP="00B80D1B">
            <w:pPr>
              <w:keepNext/>
              <w:rPr>
                <w:rFonts w:cs="Arial"/>
              </w:rPr>
            </w:pPr>
            <w:r w:rsidRPr="00B04376">
              <w:rPr>
                <w:rFonts w:cs="Arial"/>
              </w:rPr>
              <w:t>to use the example varieties from char. 31 and 32 in 33 (at least for state “medium”)</w:t>
            </w:r>
          </w:p>
          <w:p w:rsidR="00A959AF" w:rsidRPr="00B04376" w:rsidRDefault="00A959AF" w:rsidP="00B80D1B">
            <w:pPr>
              <w:keepNext/>
              <w:rPr>
                <w:rFonts w:cs="Arial"/>
                <w:i/>
              </w:rPr>
            </w:pPr>
            <w:r w:rsidRPr="00B04376">
              <w:rPr>
                <w:rFonts w:cs="Arial"/>
                <w:i/>
              </w:rPr>
              <w:t xml:space="preserve">provided by Leading Expert:  </w:t>
            </w:r>
          </w:p>
          <w:p w:rsidR="00A959AF" w:rsidRPr="00B04376" w:rsidRDefault="00A959AF" w:rsidP="00A959AF">
            <w:pPr>
              <w:tabs>
                <w:tab w:val="left" w:pos="1298"/>
              </w:tabs>
              <w:rPr>
                <w:rFonts w:asciiTheme="minorHAnsi" w:hAnsiTheme="minorHAnsi"/>
                <w:i/>
              </w:rPr>
            </w:pPr>
            <w:r w:rsidRPr="00B04376">
              <w:rPr>
                <w:i/>
              </w:rPr>
              <w:t>low (1)</w:t>
            </w:r>
            <w:r w:rsidRPr="00B04376">
              <w:rPr>
                <w:i/>
              </w:rPr>
              <w:tab/>
              <w:t>INDYFUS</w:t>
            </w:r>
          </w:p>
          <w:p w:rsidR="00A959AF" w:rsidRPr="00B04376" w:rsidRDefault="00A959AF" w:rsidP="00A959AF">
            <w:pPr>
              <w:tabs>
                <w:tab w:val="left" w:pos="1298"/>
              </w:tabs>
              <w:rPr>
                <w:i/>
              </w:rPr>
            </w:pPr>
            <w:r w:rsidRPr="00B04376">
              <w:rPr>
                <w:i/>
              </w:rPr>
              <w:t>medium (2)</w:t>
            </w:r>
            <w:r w:rsidRPr="00B04376">
              <w:rPr>
                <w:i/>
              </w:rPr>
              <w:tab/>
              <w:t>INDYCAM</w:t>
            </w:r>
          </w:p>
          <w:p w:rsidR="00A959AF" w:rsidRPr="00B04376" w:rsidRDefault="00A959AF" w:rsidP="00A959AF">
            <w:pPr>
              <w:tabs>
                <w:tab w:val="left" w:pos="1298"/>
              </w:tabs>
              <w:rPr>
                <w:rFonts w:cs="Arial"/>
              </w:rPr>
            </w:pPr>
            <w:r w:rsidRPr="00B04376">
              <w:rPr>
                <w:i/>
              </w:rPr>
              <w:t>high (3)</w:t>
            </w:r>
            <w:r w:rsidRPr="00B04376">
              <w:rPr>
                <w:i/>
              </w:rPr>
              <w:tab/>
              <w:t>MILAVIO</w:t>
            </w:r>
          </w:p>
        </w:tc>
      </w:tr>
      <w:tr w:rsidR="0005311C" w:rsidRPr="00A959AF" w:rsidTr="00B80D1B">
        <w:trPr>
          <w:cantSplit/>
        </w:trPr>
        <w:tc>
          <w:tcPr>
            <w:tcW w:w="1573" w:type="dxa"/>
          </w:tcPr>
          <w:p w:rsidR="0005311C" w:rsidRPr="00A959AF" w:rsidRDefault="0005311C" w:rsidP="00B80D1B">
            <w:pPr>
              <w:jc w:val="left"/>
              <w:rPr>
                <w:rFonts w:cs="Arial"/>
              </w:rPr>
            </w:pPr>
            <w:r w:rsidRPr="00A959AF">
              <w:rPr>
                <w:rFonts w:cs="Arial"/>
              </w:rPr>
              <w:t>Char. 34</w:t>
            </w:r>
          </w:p>
        </w:tc>
        <w:tc>
          <w:tcPr>
            <w:tcW w:w="8208" w:type="dxa"/>
          </w:tcPr>
          <w:p w:rsidR="0005311C" w:rsidRPr="00B04376" w:rsidRDefault="0005311C" w:rsidP="00B80D1B">
            <w:pPr>
              <w:pStyle w:val="CommentText"/>
              <w:rPr>
                <w:rFonts w:cs="Arial"/>
                <w:sz w:val="20"/>
                <w:lang w:val="en-US"/>
              </w:rPr>
            </w:pPr>
            <w:r w:rsidRPr="00B04376">
              <w:rPr>
                <w:rFonts w:cs="Arial"/>
                <w:sz w:val="20"/>
                <w:lang w:val="en-US"/>
              </w:rPr>
              <w:t>to have states from “very light” to “very dark”</w:t>
            </w:r>
          </w:p>
          <w:p w:rsidR="00A959AF" w:rsidRPr="00B04376" w:rsidRDefault="00A959AF" w:rsidP="00B80D1B">
            <w:pPr>
              <w:pStyle w:val="CommentText"/>
              <w:rPr>
                <w:rFonts w:cs="Arial"/>
                <w:sz w:val="20"/>
                <w:lang w:val="en-US"/>
              </w:rPr>
            </w:pPr>
            <w:proofErr w:type="spellStart"/>
            <w:r w:rsidRPr="00B04376">
              <w:rPr>
                <w:rFonts w:eastAsia="MS Mincho" w:cs="Arial"/>
                <w:i/>
                <w:sz w:val="20"/>
              </w:rPr>
              <w:t>Leading</w:t>
            </w:r>
            <w:proofErr w:type="spellEnd"/>
            <w:r w:rsidRPr="00B04376">
              <w:rPr>
                <w:rFonts w:eastAsia="MS Mincho" w:cs="Arial"/>
                <w:i/>
                <w:sz w:val="20"/>
              </w:rPr>
              <w:t xml:space="preserve"> </w:t>
            </w:r>
            <w:proofErr w:type="spellStart"/>
            <w:r w:rsidRPr="00B04376">
              <w:rPr>
                <w:rFonts w:eastAsia="MS Mincho" w:cs="Arial"/>
                <w:i/>
                <w:sz w:val="20"/>
              </w:rPr>
              <w:t>Expert</w:t>
            </w:r>
            <w:proofErr w:type="spellEnd"/>
            <w:r w:rsidRPr="00B04376">
              <w:rPr>
                <w:rFonts w:eastAsia="MS Mincho" w:cs="Arial"/>
                <w:i/>
                <w:sz w:val="20"/>
              </w:rPr>
              <w:t xml:space="preserve">:  </w:t>
            </w:r>
            <w:proofErr w:type="spellStart"/>
            <w:r w:rsidRPr="00B04376">
              <w:rPr>
                <w:rFonts w:eastAsia="MS Mincho" w:cs="Arial"/>
                <w:i/>
                <w:sz w:val="20"/>
              </w:rPr>
              <w:t>agreed</w:t>
            </w:r>
            <w:proofErr w:type="spellEnd"/>
          </w:p>
        </w:tc>
      </w:tr>
      <w:tr w:rsidR="0005311C" w:rsidRPr="00A959AF" w:rsidTr="00B80D1B">
        <w:trPr>
          <w:cantSplit/>
        </w:trPr>
        <w:tc>
          <w:tcPr>
            <w:tcW w:w="1573" w:type="dxa"/>
          </w:tcPr>
          <w:p w:rsidR="0005311C" w:rsidRPr="00A959AF" w:rsidRDefault="0005311C" w:rsidP="00B80D1B">
            <w:pPr>
              <w:jc w:val="left"/>
              <w:rPr>
                <w:rFonts w:cs="Arial"/>
              </w:rPr>
            </w:pPr>
            <w:r w:rsidRPr="00A959AF">
              <w:rPr>
                <w:rFonts w:cs="Arial"/>
              </w:rPr>
              <w:t>8.1 (f)</w:t>
            </w:r>
          </w:p>
        </w:tc>
        <w:tc>
          <w:tcPr>
            <w:tcW w:w="8208" w:type="dxa"/>
          </w:tcPr>
          <w:p w:rsidR="0005311C" w:rsidRDefault="0005311C" w:rsidP="00B80D1B">
            <w:pPr>
              <w:pStyle w:val="CommentText"/>
              <w:rPr>
                <w:rFonts w:cs="Arial"/>
                <w:sz w:val="20"/>
                <w:lang w:val="en-US"/>
              </w:rPr>
            </w:pPr>
            <w:r w:rsidRPr="00A959AF">
              <w:rPr>
                <w:rFonts w:cs="Arial"/>
                <w:sz w:val="20"/>
                <w:lang w:val="en-US"/>
              </w:rPr>
              <w:t>to replace “darkest” with “darker” (twice)</w:t>
            </w:r>
          </w:p>
          <w:p w:rsidR="00650154" w:rsidRPr="00A959AF" w:rsidRDefault="00650154" w:rsidP="00B80D1B">
            <w:pPr>
              <w:pStyle w:val="CommentText"/>
              <w:rPr>
                <w:rFonts w:cs="Arial"/>
                <w:sz w:val="20"/>
                <w:lang w:val="en-US"/>
              </w:rPr>
            </w:pPr>
            <w:proofErr w:type="spellStart"/>
            <w:r w:rsidRPr="00A959AF">
              <w:rPr>
                <w:rFonts w:eastAsia="MS Mincho" w:cs="Arial"/>
                <w:i/>
                <w:sz w:val="20"/>
              </w:rPr>
              <w:t>Leading</w:t>
            </w:r>
            <w:proofErr w:type="spellEnd"/>
            <w:r w:rsidRPr="00A959AF">
              <w:rPr>
                <w:rFonts w:eastAsia="MS Mincho" w:cs="Arial"/>
                <w:i/>
                <w:sz w:val="20"/>
              </w:rPr>
              <w:t xml:space="preserve"> </w:t>
            </w:r>
            <w:proofErr w:type="spellStart"/>
            <w:r w:rsidRPr="00A959AF">
              <w:rPr>
                <w:rFonts w:eastAsia="MS Mincho" w:cs="Arial"/>
                <w:i/>
                <w:sz w:val="20"/>
              </w:rPr>
              <w:t>Expert</w:t>
            </w:r>
            <w:proofErr w:type="spellEnd"/>
            <w:r w:rsidRPr="00A959AF">
              <w:rPr>
                <w:rFonts w:eastAsia="MS Mincho" w:cs="Arial"/>
                <w:i/>
                <w:sz w:val="20"/>
              </w:rPr>
              <w:t xml:space="preserve">:  </w:t>
            </w:r>
            <w:proofErr w:type="spellStart"/>
            <w:r w:rsidRPr="00A959AF">
              <w:rPr>
                <w:rFonts w:eastAsia="MS Mincho" w:cs="Arial"/>
                <w:i/>
                <w:sz w:val="20"/>
              </w:rPr>
              <w:t>agreed</w:t>
            </w:r>
            <w:proofErr w:type="spellEnd"/>
          </w:p>
        </w:tc>
      </w:tr>
      <w:tr w:rsidR="0005311C" w:rsidRPr="00A959AF" w:rsidTr="00B80D1B">
        <w:trPr>
          <w:cantSplit/>
        </w:trPr>
        <w:tc>
          <w:tcPr>
            <w:tcW w:w="1573" w:type="dxa"/>
          </w:tcPr>
          <w:p w:rsidR="0005311C" w:rsidRPr="00A959AF" w:rsidRDefault="0005311C" w:rsidP="00B80D1B">
            <w:pPr>
              <w:jc w:val="left"/>
              <w:rPr>
                <w:rFonts w:cs="Arial"/>
              </w:rPr>
            </w:pPr>
            <w:r w:rsidRPr="00A959AF">
              <w:rPr>
                <w:rFonts w:cs="Arial"/>
              </w:rPr>
              <w:t>8.1 (g)</w:t>
            </w:r>
          </w:p>
        </w:tc>
        <w:tc>
          <w:tcPr>
            <w:tcW w:w="8208" w:type="dxa"/>
          </w:tcPr>
          <w:p w:rsidR="0005311C" w:rsidRDefault="0005311C" w:rsidP="00B80D1B">
            <w:pPr>
              <w:pStyle w:val="CommentText"/>
              <w:rPr>
                <w:rFonts w:cs="Arial"/>
                <w:sz w:val="20"/>
                <w:lang w:val="en-US"/>
              </w:rPr>
            </w:pPr>
            <w:proofErr w:type="gramStart"/>
            <w:r w:rsidRPr="00A959AF">
              <w:rPr>
                <w:rFonts w:cs="Arial"/>
                <w:sz w:val="20"/>
                <w:lang w:val="en-US"/>
              </w:rPr>
              <w:t>to</w:t>
            </w:r>
            <w:proofErr w:type="gramEnd"/>
            <w:r w:rsidRPr="00A959AF">
              <w:rPr>
                <w:rFonts w:cs="Arial"/>
                <w:sz w:val="20"/>
                <w:lang w:val="en-US"/>
              </w:rPr>
              <w:t xml:space="preserve"> read “Observations…”</w:t>
            </w:r>
          </w:p>
          <w:p w:rsidR="00650154" w:rsidRPr="00A959AF" w:rsidRDefault="00650154" w:rsidP="00B80D1B">
            <w:pPr>
              <w:pStyle w:val="CommentText"/>
              <w:rPr>
                <w:rFonts w:cs="Arial"/>
                <w:sz w:val="20"/>
                <w:lang w:val="en-US"/>
              </w:rPr>
            </w:pPr>
            <w:r w:rsidRPr="00B04376">
              <w:rPr>
                <w:rFonts w:eastAsia="MS Mincho" w:cs="Arial"/>
                <w:i/>
                <w:sz w:val="20"/>
                <w:lang w:val="en-US"/>
              </w:rPr>
              <w:t>Leading Expert:  agreed</w:t>
            </w:r>
          </w:p>
        </w:tc>
      </w:tr>
      <w:tr w:rsidR="0005311C" w:rsidRPr="00A959AF" w:rsidTr="00B80D1B">
        <w:trPr>
          <w:cantSplit/>
        </w:trPr>
        <w:tc>
          <w:tcPr>
            <w:tcW w:w="1573" w:type="dxa"/>
          </w:tcPr>
          <w:p w:rsidR="0005311C" w:rsidRPr="00A959AF" w:rsidRDefault="0005311C" w:rsidP="00B80D1B">
            <w:pPr>
              <w:jc w:val="left"/>
              <w:rPr>
                <w:rFonts w:cs="Arial"/>
              </w:rPr>
            </w:pPr>
            <w:r w:rsidRPr="00A959AF">
              <w:rPr>
                <w:rFonts w:cs="Arial"/>
              </w:rPr>
              <w:t>Ad. 12</w:t>
            </w:r>
          </w:p>
        </w:tc>
        <w:tc>
          <w:tcPr>
            <w:tcW w:w="8208" w:type="dxa"/>
          </w:tcPr>
          <w:p w:rsidR="0005311C" w:rsidRDefault="0005311C" w:rsidP="00B80D1B">
            <w:pPr>
              <w:rPr>
                <w:rFonts w:cs="Arial"/>
              </w:rPr>
            </w:pPr>
            <w:r w:rsidRPr="00A959AF">
              <w:rPr>
                <w:rFonts w:cs="Arial"/>
              </w:rPr>
              <w:t>to delete second paragraph</w:t>
            </w:r>
          </w:p>
          <w:p w:rsidR="00650154" w:rsidRPr="00A959AF" w:rsidRDefault="00650154" w:rsidP="00B80D1B">
            <w:pPr>
              <w:rPr>
                <w:rFonts w:cs="Arial"/>
              </w:rPr>
            </w:pPr>
            <w:r w:rsidRPr="00A959AF">
              <w:rPr>
                <w:rFonts w:eastAsia="MS Mincho" w:cs="Arial"/>
                <w:i/>
              </w:rPr>
              <w:t>Leading Expert:  agreed</w:t>
            </w:r>
          </w:p>
        </w:tc>
      </w:tr>
      <w:tr w:rsidR="0005311C" w:rsidRPr="00A959AF" w:rsidTr="00B80D1B">
        <w:trPr>
          <w:cantSplit/>
        </w:trPr>
        <w:tc>
          <w:tcPr>
            <w:tcW w:w="1573" w:type="dxa"/>
          </w:tcPr>
          <w:p w:rsidR="0005311C" w:rsidRPr="00A959AF" w:rsidRDefault="0005311C" w:rsidP="00B80D1B">
            <w:pPr>
              <w:pStyle w:val="BodyText"/>
              <w:jc w:val="left"/>
              <w:rPr>
                <w:rFonts w:cs="Arial"/>
                <w:snapToGrid w:val="0"/>
                <w:color w:val="000000"/>
              </w:rPr>
            </w:pPr>
            <w:r w:rsidRPr="00A959AF">
              <w:rPr>
                <w:rFonts w:cs="Arial"/>
                <w:vertAlign w:val="superscript"/>
              </w:rPr>
              <w:t>#</w:t>
            </w:r>
            <w:r w:rsidRPr="00A959AF">
              <w:rPr>
                <w:rFonts w:cs="Arial"/>
                <w:snapToGrid w:val="0"/>
                <w:color w:val="000000"/>
              </w:rPr>
              <w:t>Ad. 20</w:t>
            </w:r>
          </w:p>
        </w:tc>
        <w:tc>
          <w:tcPr>
            <w:tcW w:w="8208" w:type="dxa"/>
          </w:tcPr>
          <w:p w:rsidR="0005311C" w:rsidRPr="00A959AF" w:rsidRDefault="0005311C" w:rsidP="00B80D1B">
            <w:pPr>
              <w:pStyle w:val="BodyText"/>
              <w:keepNext/>
              <w:jc w:val="left"/>
              <w:rPr>
                <w:rFonts w:eastAsia="MS Mincho" w:cs="Arial"/>
              </w:rPr>
            </w:pPr>
            <w:r w:rsidRPr="00A959AF">
              <w:rPr>
                <w:rFonts w:eastAsia="MS Mincho" w:cs="Arial"/>
              </w:rPr>
              <w:t>- to replace photograph with drawing and add one for irregular shapes</w:t>
            </w:r>
          </w:p>
          <w:p w:rsidR="0005311C" w:rsidRDefault="0005311C" w:rsidP="00B80D1B">
            <w:pPr>
              <w:pStyle w:val="BodyText"/>
              <w:keepNext/>
              <w:jc w:val="left"/>
              <w:rPr>
                <w:rFonts w:eastAsia="MS Mincho" w:cs="Arial"/>
              </w:rPr>
            </w:pPr>
            <w:r w:rsidRPr="00A959AF">
              <w:rPr>
                <w:rFonts w:eastAsia="MS Mincho" w:cs="Arial"/>
              </w:rPr>
              <w:t>- add explanation that observations should be made on the maximum dimension of the main axis</w:t>
            </w:r>
          </w:p>
          <w:p w:rsidR="00A959AF" w:rsidRDefault="00A959AF" w:rsidP="00B80D1B">
            <w:pPr>
              <w:pStyle w:val="BodyText"/>
              <w:keepNext/>
              <w:jc w:val="left"/>
              <w:rPr>
                <w:rFonts w:eastAsia="MS Mincho" w:cs="Arial"/>
                <w:i/>
              </w:rPr>
            </w:pPr>
            <w:r w:rsidRPr="00A959AF">
              <w:rPr>
                <w:rFonts w:eastAsia="MS Mincho" w:cs="Arial"/>
                <w:i/>
              </w:rPr>
              <w:t>provided by Leading Expert:</w:t>
            </w:r>
          </w:p>
          <w:p w:rsidR="00A959AF" w:rsidRPr="00A959AF" w:rsidRDefault="00A959AF" w:rsidP="00A959AF">
            <w:pPr>
              <w:rPr>
                <w:rFonts w:asciiTheme="minorHAnsi" w:hAnsiTheme="minorHAnsi"/>
                <w:i/>
              </w:rPr>
            </w:pPr>
            <w:r w:rsidRPr="00A959AF">
              <w:rPr>
                <w:i/>
              </w:rPr>
              <w:t>“Observations should be made on the maximum dimension of the main axis.”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07"/>
              <w:gridCol w:w="1843"/>
              <w:gridCol w:w="1843"/>
              <w:gridCol w:w="1843"/>
            </w:tblGrid>
            <w:tr w:rsidR="00A959AF" w:rsidRPr="00A959AF" w:rsidTr="00883FFE">
              <w:tc>
                <w:tcPr>
                  <w:tcW w:w="2007" w:type="dxa"/>
                  <w:vAlign w:val="center"/>
                  <w:hideMark/>
                </w:tcPr>
                <w:p w:rsidR="00A959AF" w:rsidRPr="00A959AF" w:rsidRDefault="00A959AF" w:rsidP="00A959AF">
                  <w:pPr>
                    <w:jc w:val="center"/>
                    <w:rPr>
                      <w:b/>
                      <w:i/>
                    </w:rPr>
                  </w:pPr>
                  <w:r w:rsidRPr="00A959AF">
                    <w:rPr>
                      <w:i/>
                      <w:noProof/>
                    </w:rPr>
                    <w:drawing>
                      <wp:inline distT="0" distB="0" distL="0" distR="0" wp14:anchorId="296EC393" wp14:editId="1951A716">
                        <wp:extent cx="1021715" cy="1100455"/>
                        <wp:effectExtent l="0" t="0" r="6985" b="4445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203" t="30159" r="65939" b="394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1715" cy="1100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3" w:type="dxa"/>
                  <w:vAlign w:val="center"/>
                  <w:hideMark/>
                </w:tcPr>
                <w:p w:rsidR="00A959AF" w:rsidRPr="00A959AF" w:rsidRDefault="00A959AF" w:rsidP="00A959AF">
                  <w:pPr>
                    <w:jc w:val="center"/>
                    <w:rPr>
                      <w:b/>
                      <w:i/>
                    </w:rPr>
                  </w:pPr>
                  <w:r w:rsidRPr="00A959AF">
                    <w:rPr>
                      <w:i/>
                      <w:noProof/>
                    </w:rPr>
                    <w:drawing>
                      <wp:inline distT="0" distB="0" distL="0" distR="0" wp14:anchorId="6C83B1CF" wp14:editId="13494298">
                        <wp:extent cx="943610" cy="1388745"/>
                        <wp:effectExtent l="0" t="0" r="8890" b="1905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375" t="25925" r="47255" b="354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3610" cy="1388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3" w:type="dxa"/>
                </w:tcPr>
                <w:p w:rsidR="00A959AF" w:rsidRPr="00A959AF" w:rsidRDefault="00A959AF" w:rsidP="00A959AF">
                  <w:pPr>
                    <w:jc w:val="center"/>
                    <w:rPr>
                      <w:i/>
                      <w:noProof/>
                    </w:rPr>
                  </w:pPr>
                </w:p>
                <w:p w:rsidR="00A959AF" w:rsidRPr="00A959AF" w:rsidRDefault="00A959AF" w:rsidP="00A959AF">
                  <w:pPr>
                    <w:jc w:val="center"/>
                    <w:rPr>
                      <w:i/>
                      <w:noProof/>
                    </w:rPr>
                  </w:pPr>
                  <w:r w:rsidRPr="00A959AF">
                    <w:rPr>
                      <w:i/>
                      <w:noProof/>
                    </w:rPr>
                    <w:drawing>
                      <wp:inline distT="0" distB="0" distL="0" distR="0" wp14:anchorId="1C2632AA" wp14:editId="007270B7">
                        <wp:extent cx="914400" cy="1256665"/>
                        <wp:effectExtent l="0" t="0" r="0" b="635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022" t="56351" r="66270" b="87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1256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3" w:type="dxa"/>
                </w:tcPr>
                <w:p w:rsidR="00A959AF" w:rsidRPr="00A959AF" w:rsidRDefault="00A959AF" w:rsidP="00A959AF">
                  <w:pPr>
                    <w:jc w:val="center"/>
                    <w:rPr>
                      <w:i/>
                      <w:noProof/>
                    </w:rPr>
                  </w:pPr>
                  <w:r w:rsidRPr="00A959AF">
                    <w:rPr>
                      <w:i/>
                      <w:noProof/>
                    </w:rPr>
                    <w:drawing>
                      <wp:inline distT="0" distB="0" distL="0" distR="0" wp14:anchorId="7AD5FCFA" wp14:editId="7E570AF6">
                        <wp:extent cx="914400" cy="1325245"/>
                        <wp:effectExtent l="0" t="0" r="0" b="825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1005" t="53703" r="43288" b="9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1325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959AF" w:rsidRPr="00A959AF" w:rsidTr="002B144F">
              <w:tc>
                <w:tcPr>
                  <w:tcW w:w="2007" w:type="dxa"/>
                  <w:vAlign w:val="center"/>
                  <w:hideMark/>
                </w:tcPr>
                <w:p w:rsidR="00A959AF" w:rsidRPr="00A959AF" w:rsidRDefault="00A959AF" w:rsidP="00A959AF">
                  <w:pPr>
                    <w:jc w:val="center"/>
                    <w:rPr>
                      <w:i/>
                    </w:rPr>
                  </w:pPr>
                  <w:r w:rsidRPr="00A959AF">
                    <w:rPr>
                      <w:i/>
                    </w:rPr>
                    <w:t>1</w:t>
                  </w:r>
                </w:p>
              </w:tc>
              <w:tc>
                <w:tcPr>
                  <w:tcW w:w="1843" w:type="dxa"/>
                  <w:vAlign w:val="center"/>
                  <w:hideMark/>
                </w:tcPr>
                <w:p w:rsidR="00A959AF" w:rsidRPr="00A959AF" w:rsidRDefault="00A959AF" w:rsidP="00A959AF">
                  <w:pPr>
                    <w:jc w:val="center"/>
                    <w:rPr>
                      <w:i/>
                    </w:rPr>
                  </w:pPr>
                  <w:r w:rsidRPr="00A959AF">
                    <w:rPr>
                      <w:i/>
                    </w:rPr>
                    <w:t>2</w:t>
                  </w:r>
                </w:p>
              </w:tc>
              <w:tc>
                <w:tcPr>
                  <w:tcW w:w="1843" w:type="dxa"/>
                  <w:vAlign w:val="center"/>
                </w:tcPr>
                <w:p w:rsidR="00A959AF" w:rsidRPr="00A959AF" w:rsidRDefault="00A959AF" w:rsidP="00A959AF">
                  <w:pPr>
                    <w:jc w:val="center"/>
                    <w:rPr>
                      <w:i/>
                    </w:rPr>
                  </w:pPr>
                  <w:r w:rsidRPr="00A959AF">
                    <w:rPr>
                      <w:i/>
                    </w:rPr>
                    <w:t>3</w:t>
                  </w:r>
                </w:p>
              </w:tc>
              <w:tc>
                <w:tcPr>
                  <w:tcW w:w="1843" w:type="dxa"/>
                  <w:vAlign w:val="center"/>
                </w:tcPr>
                <w:p w:rsidR="00A959AF" w:rsidRPr="00A959AF" w:rsidRDefault="00A959AF" w:rsidP="00A959AF">
                  <w:pPr>
                    <w:jc w:val="center"/>
                    <w:rPr>
                      <w:i/>
                    </w:rPr>
                  </w:pPr>
                  <w:r w:rsidRPr="00A959AF">
                    <w:rPr>
                      <w:i/>
                    </w:rPr>
                    <w:t>4</w:t>
                  </w:r>
                </w:p>
              </w:tc>
            </w:tr>
            <w:tr w:rsidR="00A959AF" w:rsidRPr="00A959AF" w:rsidTr="002B144F">
              <w:tc>
                <w:tcPr>
                  <w:tcW w:w="2007" w:type="dxa"/>
                  <w:vAlign w:val="center"/>
                  <w:hideMark/>
                </w:tcPr>
                <w:p w:rsidR="00A959AF" w:rsidRPr="00A959AF" w:rsidRDefault="00A959AF" w:rsidP="00A959AF">
                  <w:pPr>
                    <w:jc w:val="center"/>
                    <w:rPr>
                      <w:i/>
                    </w:rPr>
                  </w:pPr>
                  <w:r w:rsidRPr="00A959AF">
                    <w:rPr>
                      <w:i/>
                    </w:rPr>
                    <w:t>globose</w:t>
                  </w:r>
                </w:p>
              </w:tc>
              <w:tc>
                <w:tcPr>
                  <w:tcW w:w="1843" w:type="dxa"/>
                  <w:vAlign w:val="center"/>
                  <w:hideMark/>
                </w:tcPr>
                <w:p w:rsidR="00A959AF" w:rsidRPr="00A959AF" w:rsidRDefault="00A959AF" w:rsidP="00A959AF">
                  <w:pPr>
                    <w:jc w:val="center"/>
                    <w:rPr>
                      <w:i/>
                    </w:rPr>
                  </w:pPr>
                  <w:r w:rsidRPr="00A959AF">
                    <w:rPr>
                      <w:i/>
                    </w:rPr>
                    <w:t>conic</w:t>
                  </w:r>
                </w:p>
              </w:tc>
              <w:tc>
                <w:tcPr>
                  <w:tcW w:w="1843" w:type="dxa"/>
                  <w:vAlign w:val="center"/>
                </w:tcPr>
                <w:p w:rsidR="00A959AF" w:rsidRPr="00A959AF" w:rsidRDefault="00A959AF" w:rsidP="00A959AF">
                  <w:pPr>
                    <w:jc w:val="center"/>
                    <w:rPr>
                      <w:i/>
                    </w:rPr>
                  </w:pPr>
                  <w:proofErr w:type="spellStart"/>
                  <w:r w:rsidRPr="00A959AF">
                    <w:rPr>
                      <w:i/>
                    </w:rPr>
                    <w:t>sagittate</w:t>
                  </w:r>
                  <w:proofErr w:type="spellEnd"/>
                </w:p>
              </w:tc>
              <w:tc>
                <w:tcPr>
                  <w:tcW w:w="1843" w:type="dxa"/>
                  <w:vAlign w:val="center"/>
                </w:tcPr>
                <w:p w:rsidR="00A959AF" w:rsidRPr="00A959AF" w:rsidRDefault="0067301A" w:rsidP="00A959AF">
                  <w:pPr>
                    <w:jc w:val="center"/>
                    <w:rPr>
                      <w:i/>
                    </w:rPr>
                  </w:pPr>
                  <w:r w:rsidRPr="00A959AF">
                    <w:rPr>
                      <w:i/>
                    </w:rPr>
                    <w:t>irregular</w:t>
                  </w:r>
                </w:p>
              </w:tc>
            </w:tr>
          </w:tbl>
          <w:p w:rsidR="00A959AF" w:rsidRPr="00A959AF" w:rsidRDefault="00A959AF" w:rsidP="00B80D1B">
            <w:pPr>
              <w:pStyle w:val="BodyText"/>
              <w:keepNext/>
              <w:jc w:val="left"/>
              <w:rPr>
                <w:rFonts w:eastAsia="MS Mincho" w:cs="Arial"/>
                <w:i/>
              </w:rPr>
            </w:pPr>
          </w:p>
        </w:tc>
      </w:tr>
      <w:tr w:rsidR="0005311C" w:rsidRPr="00A959AF" w:rsidTr="00B80D1B">
        <w:trPr>
          <w:cantSplit/>
        </w:trPr>
        <w:tc>
          <w:tcPr>
            <w:tcW w:w="1573" w:type="dxa"/>
          </w:tcPr>
          <w:p w:rsidR="0005311C" w:rsidRPr="00A959AF" w:rsidRDefault="0005311C" w:rsidP="00B80D1B">
            <w:pPr>
              <w:pStyle w:val="BodyText"/>
              <w:jc w:val="left"/>
              <w:rPr>
                <w:rFonts w:cs="Arial"/>
                <w:snapToGrid w:val="0"/>
                <w:color w:val="000000"/>
              </w:rPr>
            </w:pPr>
            <w:r w:rsidRPr="00A959AF">
              <w:rPr>
                <w:rFonts w:cs="Arial"/>
                <w:snapToGrid w:val="0"/>
                <w:color w:val="000000"/>
              </w:rPr>
              <w:t>Ad. 23</w:t>
            </w:r>
          </w:p>
        </w:tc>
        <w:tc>
          <w:tcPr>
            <w:tcW w:w="8208" w:type="dxa"/>
          </w:tcPr>
          <w:p w:rsidR="0005311C" w:rsidRPr="00A959AF" w:rsidRDefault="0005311C" w:rsidP="00B80D1B">
            <w:pPr>
              <w:pStyle w:val="BodyText"/>
              <w:keepNext/>
              <w:jc w:val="left"/>
              <w:rPr>
                <w:rFonts w:eastAsia="MS Mincho" w:cs="Arial"/>
              </w:rPr>
            </w:pPr>
            <w:r w:rsidRPr="00A959AF">
              <w:rPr>
                <w:rFonts w:eastAsia="MS Mincho" w:cs="Arial"/>
              </w:rPr>
              <w:t>to be deleted</w:t>
            </w:r>
          </w:p>
        </w:tc>
      </w:tr>
      <w:tr w:rsidR="0005311C" w:rsidRPr="00A959AF" w:rsidTr="00B80D1B">
        <w:trPr>
          <w:cantSplit/>
        </w:trPr>
        <w:tc>
          <w:tcPr>
            <w:tcW w:w="1573" w:type="dxa"/>
          </w:tcPr>
          <w:p w:rsidR="0005311C" w:rsidRPr="00A959AF" w:rsidRDefault="0005311C" w:rsidP="00B80D1B">
            <w:pPr>
              <w:jc w:val="left"/>
              <w:rPr>
                <w:rFonts w:cs="Arial"/>
              </w:rPr>
            </w:pPr>
            <w:r w:rsidRPr="00A959AF">
              <w:rPr>
                <w:rFonts w:cs="Arial"/>
                <w:vertAlign w:val="superscript"/>
              </w:rPr>
              <w:t>#</w:t>
            </w:r>
            <w:r w:rsidRPr="00A959AF">
              <w:rPr>
                <w:rFonts w:cs="Arial"/>
              </w:rPr>
              <w:t>Ad. 24</w:t>
            </w:r>
          </w:p>
        </w:tc>
        <w:tc>
          <w:tcPr>
            <w:tcW w:w="8208" w:type="dxa"/>
          </w:tcPr>
          <w:p w:rsidR="0005311C" w:rsidRDefault="0005311C" w:rsidP="00B80D1B">
            <w:pPr>
              <w:rPr>
                <w:rFonts w:cs="Arial"/>
              </w:rPr>
            </w:pPr>
            <w:r w:rsidRPr="00A959AF">
              <w:rPr>
                <w:rFonts w:cs="Arial"/>
              </w:rPr>
              <w:t>to add indication where to assess length</w:t>
            </w:r>
          </w:p>
          <w:p w:rsidR="00A959AF" w:rsidRDefault="00A959AF" w:rsidP="00A959AF">
            <w:pPr>
              <w:pStyle w:val="BodyText"/>
              <w:keepNext/>
              <w:jc w:val="left"/>
              <w:rPr>
                <w:noProof/>
              </w:rPr>
            </w:pPr>
            <w:r w:rsidRPr="00A959AF">
              <w:rPr>
                <w:rFonts w:eastAsia="MS Mincho" w:cs="Arial"/>
                <w:i/>
              </w:rPr>
              <w:t>provided by Leading Expert:</w:t>
            </w:r>
          </w:p>
          <w:p w:rsidR="00A959AF" w:rsidRPr="00A959AF" w:rsidRDefault="00A959AF" w:rsidP="00A959AF">
            <w:pPr>
              <w:pStyle w:val="BodyText"/>
              <w:keepNext/>
              <w:jc w:val="left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64E1BD57" wp14:editId="2FCF171E">
                  <wp:extent cx="1911465" cy="2131970"/>
                  <wp:effectExtent l="0" t="0" r="0" b="1905"/>
                  <wp:docPr id="15" name="Imag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 rotWithShape="1">
                          <a:blip r:embed="rId12"/>
                          <a:srcRect l="32274" t="28132" r="57867" b="54269"/>
                          <a:stretch/>
                        </pic:blipFill>
                        <pic:spPr bwMode="auto">
                          <a:xfrm>
                            <a:off x="0" y="0"/>
                            <a:ext cx="1911890" cy="213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11C" w:rsidRPr="00A959AF" w:rsidTr="00B80D1B">
        <w:trPr>
          <w:cantSplit/>
        </w:trPr>
        <w:tc>
          <w:tcPr>
            <w:tcW w:w="1573" w:type="dxa"/>
          </w:tcPr>
          <w:p w:rsidR="0005311C" w:rsidRPr="00A959AF" w:rsidRDefault="0005311C" w:rsidP="00B80D1B">
            <w:pPr>
              <w:pStyle w:val="BodyText"/>
              <w:jc w:val="left"/>
              <w:rPr>
                <w:rFonts w:cs="Arial"/>
                <w:snapToGrid w:val="0"/>
                <w:color w:val="000000"/>
              </w:rPr>
            </w:pPr>
            <w:r w:rsidRPr="00A959AF">
              <w:rPr>
                <w:rFonts w:cs="Arial"/>
                <w:snapToGrid w:val="0"/>
                <w:color w:val="000000"/>
              </w:rPr>
              <w:t>Ad. 28</w:t>
            </w:r>
          </w:p>
        </w:tc>
        <w:tc>
          <w:tcPr>
            <w:tcW w:w="8208" w:type="dxa"/>
          </w:tcPr>
          <w:p w:rsidR="0005311C" w:rsidRDefault="0005311C" w:rsidP="00B80D1B">
            <w:pPr>
              <w:pStyle w:val="BodyText"/>
              <w:keepNext/>
              <w:jc w:val="left"/>
              <w:rPr>
                <w:rFonts w:eastAsia="MS Mincho" w:cs="Arial"/>
              </w:rPr>
            </w:pPr>
            <w:r w:rsidRPr="00A959AF">
              <w:rPr>
                <w:rFonts w:eastAsia="MS Mincho" w:cs="Arial"/>
              </w:rPr>
              <w:t>to hav</w:t>
            </w:r>
            <w:r w:rsidR="00A959AF">
              <w:rPr>
                <w:rFonts w:eastAsia="MS Mincho" w:cs="Arial"/>
              </w:rPr>
              <w:t>e only one photo for each state</w:t>
            </w:r>
          </w:p>
          <w:p w:rsidR="00A959AF" w:rsidRPr="00A959AF" w:rsidRDefault="00A959AF" w:rsidP="00A959AF">
            <w:pPr>
              <w:pStyle w:val="BodyText"/>
              <w:keepNext/>
              <w:jc w:val="left"/>
              <w:rPr>
                <w:rFonts w:eastAsia="MS Mincho" w:cs="Arial"/>
                <w:i/>
              </w:rPr>
            </w:pPr>
            <w:r w:rsidRPr="00A959AF">
              <w:rPr>
                <w:rFonts w:eastAsia="MS Mincho" w:cs="Arial"/>
                <w:i/>
              </w:rPr>
              <w:t>provided by Leading Expert:</w:t>
            </w:r>
          </w:p>
          <w:tbl>
            <w:tblPr>
              <w:tblStyle w:val="TableGrid"/>
              <w:tblW w:w="739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32"/>
              <w:gridCol w:w="2552"/>
              <w:gridCol w:w="2410"/>
            </w:tblGrid>
            <w:tr w:rsidR="00A959AF" w:rsidTr="00A959AF">
              <w:tc>
                <w:tcPr>
                  <w:tcW w:w="2432" w:type="dxa"/>
                  <w:vAlign w:val="center"/>
                  <w:hideMark/>
                </w:tcPr>
                <w:p w:rsidR="00A959AF" w:rsidRDefault="00A959AF" w:rsidP="00A959AF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85850" cy="1188085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747" t="12170" r="70238" b="547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1188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2" w:type="dxa"/>
                  <w:vAlign w:val="center"/>
                  <w:hideMark/>
                </w:tcPr>
                <w:p w:rsidR="00A959AF" w:rsidRDefault="00A959AF" w:rsidP="00A959AF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34745" cy="1256665"/>
                        <wp:effectExtent l="0" t="0" r="8255" b="635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242" t="50266" r="48082" b="148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4745" cy="1256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0" w:type="dxa"/>
                  <w:vAlign w:val="center"/>
                  <w:hideMark/>
                </w:tcPr>
                <w:p w:rsidR="00A959AF" w:rsidRDefault="00A959AF" w:rsidP="00A959AF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19505" cy="1339850"/>
                        <wp:effectExtent l="0" t="0" r="4445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893" t="11903" r="25761" b="507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505" cy="1339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959AF" w:rsidTr="00A959AF">
              <w:tc>
                <w:tcPr>
                  <w:tcW w:w="2432" w:type="dxa"/>
                  <w:hideMark/>
                </w:tcPr>
                <w:p w:rsidR="00A959AF" w:rsidRPr="00A959AF" w:rsidRDefault="00A959AF" w:rsidP="00A959AF">
                  <w:pPr>
                    <w:jc w:val="center"/>
                    <w:rPr>
                      <w:i/>
                    </w:rPr>
                  </w:pPr>
                  <w:r w:rsidRPr="00A959AF">
                    <w:rPr>
                      <w:i/>
                    </w:rPr>
                    <w:t>1</w:t>
                  </w:r>
                </w:p>
              </w:tc>
              <w:tc>
                <w:tcPr>
                  <w:tcW w:w="2552" w:type="dxa"/>
                  <w:hideMark/>
                </w:tcPr>
                <w:p w:rsidR="00A959AF" w:rsidRPr="00A959AF" w:rsidRDefault="00A959AF" w:rsidP="00A959AF">
                  <w:pPr>
                    <w:jc w:val="center"/>
                    <w:rPr>
                      <w:i/>
                    </w:rPr>
                  </w:pPr>
                  <w:r w:rsidRPr="00A959AF">
                    <w:rPr>
                      <w:i/>
                    </w:rPr>
                    <w:t>2</w:t>
                  </w:r>
                </w:p>
              </w:tc>
              <w:tc>
                <w:tcPr>
                  <w:tcW w:w="2410" w:type="dxa"/>
                  <w:hideMark/>
                </w:tcPr>
                <w:p w:rsidR="00A959AF" w:rsidRPr="00A959AF" w:rsidRDefault="00A959AF" w:rsidP="00A959AF">
                  <w:pPr>
                    <w:jc w:val="center"/>
                    <w:rPr>
                      <w:i/>
                    </w:rPr>
                  </w:pPr>
                  <w:r w:rsidRPr="00A959AF">
                    <w:rPr>
                      <w:i/>
                    </w:rPr>
                    <w:t>3</w:t>
                  </w:r>
                </w:p>
              </w:tc>
            </w:tr>
            <w:tr w:rsidR="00A959AF" w:rsidTr="00A959AF">
              <w:tc>
                <w:tcPr>
                  <w:tcW w:w="2432" w:type="dxa"/>
                  <w:hideMark/>
                </w:tcPr>
                <w:p w:rsidR="00A959AF" w:rsidRPr="00A959AF" w:rsidRDefault="00A959AF" w:rsidP="00A959AF">
                  <w:pPr>
                    <w:jc w:val="center"/>
                    <w:rPr>
                      <w:i/>
                    </w:rPr>
                  </w:pPr>
                  <w:r w:rsidRPr="00A959AF">
                    <w:rPr>
                      <w:i/>
                    </w:rPr>
                    <w:t>weak</w:t>
                  </w:r>
                </w:p>
              </w:tc>
              <w:tc>
                <w:tcPr>
                  <w:tcW w:w="2552" w:type="dxa"/>
                  <w:hideMark/>
                </w:tcPr>
                <w:p w:rsidR="00A959AF" w:rsidRPr="00A959AF" w:rsidRDefault="00A959AF" w:rsidP="00A959AF">
                  <w:pPr>
                    <w:jc w:val="center"/>
                    <w:rPr>
                      <w:i/>
                    </w:rPr>
                  </w:pPr>
                  <w:r w:rsidRPr="00A959AF">
                    <w:rPr>
                      <w:i/>
                    </w:rPr>
                    <w:t>medium</w:t>
                  </w:r>
                </w:p>
              </w:tc>
              <w:tc>
                <w:tcPr>
                  <w:tcW w:w="2410" w:type="dxa"/>
                  <w:hideMark/>
                </w:tcPr>
                <w:p w:rsidR="00A959AF" w:rsidRPr="00A959AF" w:rsidRDefault="00A959AF" w:rsidP="00A959AF">
                  <w:pPr>
                    <w:jc w:val="center"/>
                    <w:rPr>
                      <w:i/>
                    </w:rPr>
                  </w:pPr>
                  <w:r w:rsidRPr="00A959AF">
                    <w:rPr>
                      <w:i/>
                    </w:rPr>
                    <w:t>strong</w:t>
                  </w:r>
                </w:p>
              </w:tc>
            </w:tr>
          </w:tbl>
          <w:p w:rsidR="00A959AF" w:rsidRPr="00A959AF" w:rsidRDefault="00A959AF" w:rsidP="00B80D1B">
            <w:pPr>
              <w:pStyle w:val="BodyText"/>
              <w:keepNext/>
              <w:jc w:val="left"/>
              <w:rPr>
                <w:rFonts w:eastAsia="MS Mincho" w:cs="Arial"/>
              </w:rPr>
            </w:pPr>
          </w:p>
        </w:tc>
      </w:tr>
      <w:tr w:rsidR="0005311C" w:rsidRPr="00A959AF" w:rsidTr="00B80D1B">
        <w:trPr>
          <w:cantSplit/>
        </w:trPr>
        <w:tc>
          <w:tcPr>
            <w:tcW w:w="1573" w:type="dxa"/>
          </w:tcPr>
          <w:p w:rsidR="0005311C" w:rsidRPr="00A959AF" w:rsidRDefault="0005311C" w:rsidP="00B80D1B">
            <w:pPr>
              <w:pStyle w:val="BodyText"/>
              <w:jc w:val="left"/>
              <w:rPr>
                <w:rFonts w:cs="Arial"/>
                <w:snapToGrid w:val="0"/>
                <w:color w:val="000000"/>
              </w:rPr>
            </w:pPr>
            <w:r w:rsidRPr="00A959AF">
              <w:rPr>
                <w:rFonts w:cs="Arial"/>
                <w:snapToGrid w:val="0"/>
                <w:color w:val="000000"/>
              </w:rPr>
              <w:t>Ad. 37</w:t>
            </w:r>
          </w:p>
        </w:tc>
        <w:tc>
          <w:tcPr>
            <w:tcW w:w="8208" w:type="dxa"/>
          </w:tcPr>
          <w:p w:rsidR="0005311C" w:rsidRDefault="0005311C" w:rsidP="00B80D1B">
            <w:pPr>
              <w:pStyle w:val="BodyText"/>
              <w:keepNext/>
              <w:jc w:val="left"/>
              <w:rPr>
                <w:rFonts w:eastAsia="Arial" w:cs="Arial"/>
                <w:color w:val="000000"/>
              </w:rPr>
            </w:pPr>
            <w:proofErr w:type="gramStart"/>
            <w:r w:rsidRPr="00A959AF">
              <w:rPr>
                <w:rFonts w:eastAsia="Arial" w:cs="Arial"/>
                <w:color w:val="000000"/>
              </w:rPr>
              <w:t>to</w:t>
            </w:r>
            <w:proofErr w:type="gramEnd"/>
            <w:r w:rsidRPr="00A959AF">
              <w:rPr>
                <w:rFonts w:eastAsia="Arial" w:cs="Arial"/>
                <w:color w:val="000000"/>
              </w:rPr>
              <w:t xml:space="preserve"> read “The time of beginning of flowering is reached when all plants have some open flowers on approximately 10% of </w:t>
            </w:r>
            <w:proofErr w:type="spellStart"/>
            <w:r w:rsidRPr="00A959AF">
              <w:rPr>
                <w:rFonts w:eastAsia="Arial" w:cs="Arial"/>
                <w:color w:val="000000"/>
              </w:rPr>
              <w:t>thyrses</w:t>
            </w:r>
            <w:proofErr w:type="spellEnd"/>
            <w:r w:rsidRPr="00A959AF">
              <w:rPr>
                <w:rFonts w:eastAsia="Arial" w:cs="Arial"/>
                <w:color w:val="000000"/>
              </w:rPr>
              <w:t>.”</w:t>
            </w:r>
          </w:p>
          <w:p w:rsidR="00650154" w:rsidRPr="00A959AF" w:rsidRDefault="00650154" w:rsidP="00B80D1B">
            <w:pPr>
              <w:pStyle w:val="BodyText"/>
              <w:keepNext/>
              <w:jc w:val="left"/>
              <w:rPr>
                <w:rFonts w:eastAsia="MS Mincho" w:cs="Arial"/>
              </w:rPr>
            </w:pPr>
            <w:r w:rsidRPr="00A959AF">
              <w:rPr>
                <w:rFonts w:eastAsia="MS Mincho" w:cs="Arial"/>
                <w:i/>
              </w:rPr>
              <w:t>Leading Expert:  agreed</w:t>
            </w:r>
          </w:p>
        </w:tc>
      </w:tr>
      <w:tr w:rsidR="0005311C" w:rsidRPr="00A959AF" w:rsidTr="00B80D1B">
        <w:trPr>
          <w:cantSplit/>
        </w:trPr>
        <w:tc>
          <w:tcPr>
            <w:tcW w:w="1573" w:type="dxa"/>
          </w:tcPr>
          <w:p w:rsidR="0005311C" w:rsidRPr="00A959AF" w:rsidRDefault="0005311C" w:rsidP="00B80D1B">
            <w:pPr>
              <w:jc w:val="left"/>
              <w:rPr>
                <w:rFonts w:cs="Arial"/>
              </w:rPr>
            </w:pPr>
            <w:r w:rsidRPr="00A959AF">
              <w:rPr>
                <w:rFonts w:cs="Arial"/>
              </w:rPr>
              <w:t>TQ 5.8 (ii)</w:t>
            </w:r>
          </w:p>
        </w:tc>
        <w:tc>
          <w:tcPr>
            <w:tcW w:w="8208" w:type="dxa"/>
          </w:tcPr>
          <w:p w:rsidR="0005311C" w:rsidRDefault="0005311C" w:rsidP="00B80D1B">
            <w:pPr>
              <w:pStyle w:val="CommentText"/>
              <w:rPr>
                <w:rFonts w:cs="Arial"/>
                <w:sz w:val="20"/>
                <w:lang w:val="en-US"/>
              </w:rPr>
            </w:pPr>
            <w:r w:rsidRPr="00A959AF">
              <w:rPr>
                <w:rFonts w:cs="Arial"/>
                <w:sz w:val="20"/>
                <w:lang w:val="en-US"/>
              </w:rPr>
              <w:t>to add option “Other (please indicate)”</w:t>
            </w:r>
          </w:p>
          <w:p w:rsidR="00650154" w:rsidRPr="00A959AF" w:rsidRDefault="00650154" w:rsidP="00B80D1B">
            <w:pPr>
              <w:pStyle w:val="CommentText"/>
              <w:rPr>
                <w:rFonts w:cs="Arial"/>
                <w:sz w:val="20"/>
                <w:lang w:val="en-US"/>
              </w:rPr>
            </w:pPr>
            <w:proofErr w:type="spellStart"/>
            <w:r w:rsidRPr="00A959AF">
              <w:rPr>
                <w:rFonts w:eastAsia="MS Mincho" w:cs="Arial"/>
                <w:i/>
                <w:sz w:val="20"/>
              </w:rPr>
              <w:t>Leading</w:t>
            </w:r>
            <w:proofErr w:type="spellEnd"/>
            <w:r w:rsidRPr="00A959AF">
              <w:rPr>
                <w:rFonts w:eastAsia="MS Mincho" w:cs="Arial"/>
                <w:i/>
                <w:sz w:val="20"/>
              </w:rPr>
              <w:t xml:space="preserve"> </w:t>
            </w:r>
            <w:proofErr w:type="spellStart"/>
            <w:r w:rsidRPr="00A959AF">
              <w:rPr>
                <w:rFonts w:eastAsia="MS Mincho" w:cs="Arial"/>
                <w:i/>
                <w:sz w:val="20"/>
              </w:rPr>
              <w:t>Expert</w:t>
            </w:r>
            <w:proofErr w:type="spellEnd"/>
            <w:r w:rsidRPr="00A959AF">
              <w:rPr>
                <w:rFonts w:eastAsia="MS Mincho" w:cs="Arial"/>
                <w:i/>
                <w:sz w:val="20"/>
              </w:rPr>
              <w:t xml:space="preserve">:  </w:t>
            </w:r>
            <w:proofErr w:type="spellStart"/>
            <w:r w:rsidRPr="00A959AF">
              <w:rPr>
                <w:rFonts w:eastAsia="MS Mincho" w:cs="Arial"/>
                <w:i/>
                <w:sz w:val="20"/>
              </w:rPr>
              <w:t>agreed</w:t>
            </w:r>
            <w:proofErr w:type="spellEnd"/>
          </w:p>
        </w:tc>
      </w:tr>
    </w:tbl>
    <w:p w:rsidR="00C437A3" w:rsidRPr="00A959AF" w:rsidRDefault="00C437A3" w:rsidP="00C437A3">
      <w:pPr>
        <w:rPr>
          <w:rFonts w:cs="Arial"/>
        </w:rPr>
      </w:pPr>
    </w:p>
    <w:p w:rsidR="00090385" w:rsidRPr="00A959AF" w:rsidRDefault="00090385" w:rsidP="00C437A3">
      <w:pPr>
        <w:rPr>
          <w:rFonts w:cs="Arial"/>
        </w:rPr>
      </w:pPr>
    </w:p>
    <w:p w:rsidR="002F594A" w:rsidRPr="00A959AF" w:rsidRDefault="002F594A" w:rsidP="00C437A3">
      <w:pPr>
        <w:rPr>
          <w:rFonts w:cs="Arial"/>
        </w:rPr>
      </w:pPr>
    </w:p>
    <w:p w:rsidR="00050E16" w:rsidRPr="00A959AF" w:rsidRDefault="00050E16" w:rsidP="00090385">
      <w:pPr>
        <w:jc w:val="right"/>
        <w:rPr>
          <w:rFonts w:cs="Arial"/>
        </w:rPr>
      </w:pPr>
      <w:r w:rsidRPr="00A959AF">
        <w:rPr>
          <w:rFonts w:cs="Arial"/>
        </w:rPr>
        <w:t>[End of document]</w:t>
      </w:r>
    </w:p>
    <w:sectPr w:rsidR="00050E16" w:rsidRPr="00A959AF" w:rsidSect="005E7466">
      <w:headerReference w:type="default" r:id="rId14"/>
      <w:headerReference w:type="first" r:id="rId15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3015" w:rsidRDefault="00893015" w:rsidP="006655D3">
      <w:r>
        <w:separator/>
      </w:r>
    </w:p>
    <w:p w:rsidR="00893015" w:rsidRDefault="00893015" w:rsidP="006655D3"/>
    <w:p w:rsidR="00893015" w:rsidRDefault="00893015" w:rsidP="006655D3"/>
  </w:endnote>
  <w:endnote w:type="continuationSeparator" w:id="0">
    <w:p w:rsidR="00893015" w:rsidRDefault="00893015" w:rsidP="006655D3">
      <w:r>
        <w:separator/>
      </w:r>
    </w:p>
    <w:p w:rsidR="00893015" w:rsidRPr="00294751" w:rsidRDefault="00893015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893015" w:rsidRPr="00294751" w:rsidRDefault="00893015" w:rsidP="006655D3">
      <w:pPr>
        <w:rPr>
          <w:lang w:val="fr-FR"/>
        </w:rPr>
      </w:pPr>
    </w:p>
    <w:p w:rsidR="00893015" w:rsidRPr="00294751" w:rsidRDefault="00893015" w:rsidP="006655D3">
      <w:pPr>
        <w:rPr>
          <w:lang w:val="fr-FR"/>
        </w:rPr>
      </w:pPr>
    </w:p>
  </w:endnote>
  <w:endnote w:type="continuationNotice" w:id="1">
    <w:p w:rsidR="00893015" w:rsidRPr="00294751" w:rsidRDefault="00893015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893015" w:rsidRPr="00294751" w:rsidRDefault="00893015" w:rsidP="006655D3">
      <w:pPr>
        <w:rPr>
          <w:lang w:val="fr-FR"/>
        </w:rPr>
      </w:pPr>
    </w:p>
    <w:p w:rsidR="00893015" w:rsidRPr="00294751" w:rsidRDefault="00893015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3015" w:rsidRDefault="00893015" w:rsidP="006655D3">
      <w:r>
        <w:separator/>
      </w:r>
    </w:p>
  </w:footnote>
  <w:footnote w:type="continuationSeparator" w:id="0">
    <w:p w:rsidR="00893015" w:rsidRDefault="00893015" w:rsidP="006655D3">
      <w:r>
        <w:separator/>
      </w:r>
    </w:p>
  </w:footnote>
  <w:footnote w:type="continuationNotice" w:id="1">
    <w:p w:rsidR="00893015" w:rsidRPr="00AB530F" w:rsidRDefault="00893015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98B" w:rsidRPr="00C5280D" w:rsidRDefault="004321F8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TC-EDC/Mar21</w:t>
    </w:r>
    <w:r w:rsidR="00D33081">
      <w:rPr>
        <w:rStyle w:val="PageNumber"/>
        <w:lang w:val="en-US"/>
      </w:rPr>
      <w:t>/</w:t>
    </w:r>
    <w:r w:rsidR="0005311C">
      <w:rPr>
        <w:rStyle w:val="PageNumber"/>
        <w:lang w:val="en-US"/>
      </w:rPr>
      <w:t>4</w:t>
    </w:r>
  </w:p>
  <w:p w:rsidR="0004198B" w:rsidRPr="00C5280D" w:rsidRDefault="0004198B" w:rsidP="00EB048E">
    <w:pPr>
      <w:pStyle w:val="Header"/>
      <w:rPr>
        <w:lang w:val="en-US"/>
      </w:rPr>
    </w:pPr>
    <w:proofErr w:type="gramStart"/>
    <w:r w:rsidRPr="00C5280D">
      <w:rPr>
        <w:lang w:val="en-US"/>
      </w:rPr>
      <w:t>page</w:t>
    </w:r>
    <w:proofErr w:type="gramEnd"/>
    <w:r w:rsidRPr="00C5280D">
      <w:rPr>
        <w:lang w:val="en-US"/>
      </w:rPr>
      <w:t xml:space="preserve">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9C177F">
      <w:rPr>
        <w:rStyle w:val="PageNumber"/>
        <w:noProof/>
        <w:lang w:val="en-US"/>
      </w:rPr>
      <w:t>2</w:t>
    </w:r>
    <w:r w:rsidRPr="00C5280D">
      <w:rPr>
        <w:rStyle w:val="PageNumber"/>
        <w:lang w:val="en-US"/>
      </w:rPr>
      <w:fldChar w:fldCharType="end"/>
    </w:r>
  </w:p>
  <w:p w:rsidR="0004198B" w:rsidRPr="00C5280D" w:rsidRDefault="0004198B" w:rsidP="006655D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98B" w:rsidRPr="0004198B" w:rsidRDefault="0004198B" w:rsidP="000419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7D356A"/>
    <w:multiLevelType w:val="hybridMultilevel"/>
    <w:tmpl w:val="D1C02E6C"/>
    <w:lvl w:ilvl="0" w:tplc="01C2BD9E">
      <w:start w:val="1"/>
      <w:numFmt w:val="bullet"/>
      <w:lvlText w:val=""/>
      <w:lvlJc w:val="left"/>
      <w:pPr>
        <w:ind w:left="26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015"/>
    <w:rsid w:val="00010CF3"/>
    <w:rsid w:val="00011E27"/>
    <w:rsid w:val="000148BC"/>
    <w:rsid w:val="00024AB8"/>
    <w:rsid w:val="00030854"/>
    <w:rsid w:val="00036028"/>
    <w:rsid w:val="0004198B"/>
    <w:rsid w:val="00044642"/>
    <w:rsid w:val="000446B9"/>
    <w:rsid w:val="00047E21"/>
    <w:rsid w:val="00050E16"/>
    <w:rsid w:val="0005311C"/>
    <w:rsid w:val="00076439"/>
    <w:rsid w:val="00085505"/>
    <w:rsid w:val="00090385"/>
    <w:rsid w:val="000C4E25"/>
    <w:rsid w:val="000C7021"/>
    <w:rsid w:val="000D6BBC"/>
    <w:rsid w:val="000D7780"/>
    <w:rsid w:val="000E636A"/>
    <w:rsid w:val="000F2F11"/>
    <w:rsid w:val="00100A5F"/>
    <w:rsid w:val="00105929"/>
    <w:rsid w:val="00110BED"/>
    <w:rsid w:val="00110C36"/>
    <w:rsid w:val="001131D5"/>
    <w:rsid w:val="00114547"/>
    <w:rsid w:val="00141DB8"/>
    <w:rsid w:val="00172084"/>
    <w:rsid w:val="0017474A"/>
    <w:rsid w:val="001758C6"/>
    <w:rsid w:val="00182B99"/>
    <w:rsid w:val="001C1525"/>
    <w:rsid w:val="001C6238"/>
    <w:rsid w:val="0021332C"/>
    <w:rsid w:val="00213982"/>
    <w:rsid w:val="00233F44"/>
    <w:rsid w:val="0024416D"/>
    <w:rsid w:val="002539F4"/>
    <w:rsid w:val="00271911"/>
    <w:rsid w:val="00273187"/>
    <w:rsid w:val="002800A0"/>
    <w:rsid w:val="002801B3"/>
    <w:rsid w:val="00281060"/>
    <w:rsid w:val="00284050"/>
    <w:rsid w:val="00285BD0"/>
    <w:rsid w:val="002940E8"/>
    <w:rsid w:val="00294751"/>
    <w:rsid w:val="002A6E50"/>
    <w:rsid w:val="002B4298"/>
    <w:rsid w:val="002B7A36"/>
    <w:rsid w:val="002C256A"/>
    <w:rsid w:val="002D5226"/>
    <w:rsid w:val="002F594A"/>
    <w:rsid w:val="00305A7F"/>
    <w:rsid w:val="003152FE"/>
    <w:rsid w:val="00327436"/>
    <w:rsid w:val="00344BD6"/>
    <w:rsid w:val="00350D14"/>
    <w:rsid w:val="0035528D"/>
    <w:rsid w:val="00361821"/>
    <w:rsid w:val="00361E9E"/>
    <w:rsid w:val="003753EE"/>
    <w:rsid w:val="003A0835"/>
    <w:rsid w:val="003A5AAF"/>
    <w:rsid w:val="003B700A"/>
    <w:rsid w:val="003C7FBE"/>
    <w:rsid w:val="003D227C"/>
    <w:rsid w:val="003D2B4D"/>
    <w:rsid w:val="003F37F5"/>
    <w:rsid w:val="004321F8"/>
    <w:rsid w:val="00433195"/>
    <w:rsid w:val="00444A88"/>
    <w:rsid w:val="00444D56"/>
    <w:rsid w:val="00474DA4"/>
    <w:rsid w:val="00476B4D"/>
    <w:rsid w:val="004805FA"/>
    <w:rsid w:val="004935D2"/>
    <w:rsid w:val="004B00ED"/>
    <w:rsid w:val="004B1215"/>
    <w:rsid w:val="004D047D"/>
    <w:rsid w:val="004E2968"/>
    <w:rsid w:val="004F1E9E"/>
    <w:rsid w:val="004F305A"/>
    <w:rsid w:val="00503DB4"/>
    <w:rsid w:val="00512164"/>
    <w:rsid w:val="00520297"/>
    <w:rsid w:val="005338F9"/>
    <w:rsid w:val="00533D15"/>
    <w:rsid w:val="0054281C"/>
    <w:rsid w:val="00544581"/>
    <w:rsid w:val="0055268D"/>
    <w:rsid w:val="00575DE2"/>
    <w:rsid w:val="00576BE4"/>
    <w:rsid w:val="005779DB"/>
    <w:rsid w:val="005A2A67"/>
    <w:rsid w:val="005A400A"/>
    <w:rsid w:val="005B269D"/>
    <w:rsid w:val="005E7466"/>
    <w:rsid w:val="005F7B92"/>
    <w:rsid w:val="00612379"/>
    <w:rsid w:val="006153B6"/>
    <w:rsid w:val="0061555F"/>
    <w:rsid w:val="006245ED"/>
    <w:rsid w:val="00636CA6"/>
    <w:rsid w:val="00641200"/>
    <w:rsid w:val="00645CA8"/>
    <w:rsid w:val="00650154"/>
    <w:rsid w:val="006655D3"/>
    <w:rsid w:val="00667404"/>
    <w:rsid w:val="0067301A"/>
    <w:rsid w:val="00687EB4"/>
    <w:rsid w:val="00695C56"/>
    <w:rsid w:val="006A5CDE"/>
    <w:rsid w:val="006A644A"/>
    <w:rsid w:val="006B17D2"/>
    <w:rsid w:val="006C224E"/>
    <w:rsid w:val="006D780A"/>
    <w:rsid w:val="006F3CBE"/>
    <w:rsid w:val="00704ECF"/>
    <w:rsid w:val="0071271E"/>
    <w:rsid w:val="00732DEC"/>
    <w:rsid w:val="00735BD5"/>
    <w:rsid w:val="007451EC"/>
    <w:rsid w:val="00751613"/>
    <w:rsid w:val="00753EE9"/>
    <w:rsid w:val="007556F6"/>
    <w:rsid w:val="00760EEF"/>
    <w:rsid w:val="00777EE5"/>
    <w:rsid w:val="00784836"/>
    <w:rsid w:val="0079023E"/>
    <w:rsid w:val="007A2854"/>
    <w:rsid w:val="007B52BF"/>
    <w:rsid w:val="007C1D92"/>
    <w:rsid w:val="007C4CB9"/>
    <w:rsid w:val="007D0B9D"/>
    <w:rsid w:val="007D19B0"/>
    <w:rsid w:val="007F498F"/>
    <w:rsid w:val="0080679D"/>
    <w:rsid w:val="008108B0"/>
    <w:rsid w:val="00811B20"/>
    <w:rsid w:val="00812609"/>
    <w:rsid w:val="00812AE6"/>
    <w:rsid w:val="008211B5"/>
    <w:rsid w:val="0082296E"/>
    <w:rsid w:val="00824099"/>
    <w:rsid w:val="00846D7C"/>
    <w:rsid w:val="0086331D"/>
    <w:rsid w:val="00867AC1"/>
    <w:rsid w:val="008751DE"/>
    <w:rsid w:val="00890DF8"/>
    <w:rsid w:val="00891EC8"/>
    <w:rsid w:val="00893015"/>
    <w:rsid w:val="008A0ADE"/>
    <w:rsid w:val="008A743F"/>
    <w:rsid w:val="008C0970"/>
    <w:rsid w:val="008D0BC5"/>
    <w:rsid w:val="008D2CF7"/>
    <w:rsid w:val="008E171A"/>
    <w:rsid w:val="00900C26"/>
    <w:rsid w:val="0090197F"/>
    <w:rsid w:val="00903264"/>
    <w:rsid w:val="00906DDC"/>
    <w:rsid w:val="00934E09"/>
    <w:rsid w:val="00936253"/>
    <w:rsid w:val="00940D46"/>
    <w:rsid w:val="009413F1"/>
    <w:rsid w:val="00951234"/>
    <w:rsid w:val="00952DD4"/>
    <w:rsid w:val="009561F4"/>
    <w:rsid w:val="00965AE7"/>
    <w:rsid w:val="00970FED"/>
    <w:rsid w:val="00992D82"/>
    <w:rsid w:val="00997029"/>
    <w:rsid w:val="009A2463"/>
    <w:rsid w:val="009A7339"/>
    <w:rsid w:val="009B440E"/>
    <w:rsid w:val="009C177F"/>
    <w:rsid w:val="009D690D"/>
    <w:rsid w:val="009E65B6"/>
    <w:rsid w:val="009F0A51"/>
    <w:rsid w:val="009F77CF"/>
    <w:rsid w:val="00A00861"/>
    <w:rsid w:val="00A00863"/>
    <w:rsid w:val="00A11442"/>
    <w:rsid w:val="00A24C10"/>
    <w:rsid w:val="00A42AC3"/>
    <w:rsid w:val="00A430CF"/>
    <w:rsid w:val="00A54309"/>
    <w:rsid w:val="00A610A9"/>
    <w:rsid w:val="00A80F2A"/>
    <w:rsid w:val="00A959AF"/>
    <w:rsid w:val="00A96C33"/>
    <w:rsid w:val="00AB2B93"/>
    <w:rsid w:val="00AB530F"/>
    <w:rsid w:val="00AB7E5B"/>
    <w:rsid w:val="00AC00AC"/>
    <w:rsid w:val="00AC2883"/>
    <w:rsid w:val="00AD6DCB"/>
    <w:rsid w:val="00AE0EF1"/>
    <w:rsid w:val="00AE2937"/>
    <w:rsid w:val="00B04376"/>
    <w:rsid w:val="00B07301"/>
    <w:rsid w:val="00B11F3E"/>
    <w:rsid w:val="00B224DE"/>
    <w:rsid w:val="00B324D4"/>
    <w:rsid w:val="00B46575"/>
    <w:rsid w:val="00B61777"/>
    <w:rsid w:val="00B622E6"/>
    <w:rsid w:val="00B83E82"/>
    <w:rsid w:val="00B84BBD"/>
    <w:rsid w:val="00B929D3"/>
    <w:rsid w:val="00BA43FB"/>
    <w:rsid w:val="00BC127D"/>
    <w:rsid w:val="00BC1FE6"/>
    <w:rsid w:val="00BC6CCE"/>
    <w:rsid w:val="00C061B6"/>
    <w:rsid w:val="00C2446C"/>
    <w:rsid w:val="00C36AE5"/>
    <w:rsid w:val="00C41F17"/>
    <w:rsid w:val="00C437A3"/>
    <w:rsid w:val="00C527FA"/>
    <w:rsid w:val="00C5280D"/>
    <w:rsid w:val="00C53EB3"/>
    <w:rsid w:val="00C5791C"/>
    <w:rsid w:val="00C66290"/>
    <w:rsid w:val="00C72B7A"/>
    <w:rsid w:val="00C734B3"/>
    <w:rsid w:val="00C973F2"/>
    <w:rsid w:val="00CA304C"/>
    <w:rsid w:val="00CA774A"/>
    <w:rsid w:val="00CB4921"/>
    <w:rsid w:val="00CB5687"/>
    <w:rsid w:val="00CC11B0"/>
    <w:rsid w:val="00CC2841"/>
    <w:rsid w:val="00CF1330"/>
    <w:rsid w:val="00CF7E36"/>
    <w:rsid w:val="00D0106A"/>
    <w:rsid w:val="00D33081"/>
    <w:rsid w:val="00D3708D"/>
    <w:rsid w:val="00D40426"/>
    <w:rsid w:val="00D447F2"/>
    <w:rsid w:val="00D4653E"/>
    <w:rsid w:val="00D57C96"/>
    <w:rsid w:val="00D57D18"/>
    <w:rsid w:val="00D70E65"/>
    <w:rsid w:val="00D91203"/>
    <w:rsid w:val="00D95174"/>
    <w:rsid w:val="00DA4973"/>
    <w:rsid w:val="00DA6F36"/>
    <w:rsid w:val="00DB596E"/>
    <w:rsid w:val="00DB7773"/>
    <w:rsid w:val="00DC00EA"/>
    <w:rsid w:val="00DC3802"/>
    <w:rsid w:val="00DD4046"/>
    <w:rsid w:val="00DD6208"/>
    <w:rsid w:val="00DF7E99"/>
    <w:rsid w:val="00E07D87"/>
    <w:rsid w:val="00E249C8"/>
    <w:rsid w:val="00E32F7E"/>
    <w:rsid w:val="00E5267B"/>
    <w:rsid w:val="00E559F0"/>
    <w:rsid w:val="00E63C0E"/>
    <w:rsid w:val="00E72D49"/>
    <w:rsid w:val="00E7593C"/>
    <w:rsid w:val="00E7678A"/>
    <w:rsid w:val="00E935F1"/>
    <w:rsid w:val="00E94A81"/>
    <w:rsid w:val="00E95C9D"/>
    <w:rsid w:val="00EA1FFB"/>
    <w:rsid w:val="00EB048E"/>
    <w:rsid w:val="00EB4E9C"/>
    <w:rsid w:val="00EE34DF"/>
    <w:rsid w:val="00EF2F89"/>
    <w:rsid w:val="00F03E98"/>
    <w:rsid w:val="00F1237A"/>
    <w:rsid w:val="00F22CBD"/>
    <w:rsid w:val="00F272F1"/>
    <w:rsid w:val="00F31412"/>
    <w:rsid w:val="00F45372"/>
    <w:rsid w:val="00F560F7"/>
    <w:rsid w:val="00F6334D"/>
    <w:rsid w:val="00F63599"/>
    <w:rsid w:val="00F71781"/>
    <w:rsid w:val="00FA49AB"/>
    <w:rsid w:val="00FC5FD0"/>
    <w:rsid w:val="00FE39C7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6071094F"/>
  <w15:docId w15:val="{334443B0-C882-41D5-99EC-ABCD57ED7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21F8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321F8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321F8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321F8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321F8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321F8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4321F8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rsid w:val="004321F8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4321F8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4321F8"/>
    <w:rPr>
      <w:rFonts w:ascii="Arial" w:hAnsi="Arial"/>
      <w:sz w:val="20"/>
    </w:rPr>
  </w:style>
  <w:style w:type="paragraph" w:styleId="Title">
    <w:name w:val="Title"/>
    <w:basedOn w:val="Normal"/>
    <w:qFormat/>
    <w:rsid w:val="004321F8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4321F8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4321F8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4321F8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4321F8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4321F8"/>
    <w:rPr>
      <w:vertAlign w:val="superscript"/>
    </w:rPr>
  </w:style>
  <w:style w:type="paragraph" w:styleId="Closing">
    <w:name w:val="Closing"/>
    <w:basedOn w:val="Normal"/>
    <w:rsid w:val="004321F8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4321F8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4321F8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4321F8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4321F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4321F8"/>
    <w:pPr>
      <w:ind w:left="4536"/>
      <w:jc w:val="center"/>
    </w:pPr>
  </w:style>
  <w:style w:type="character" w:customStyle="1" w:styleId="Doclang">
    <w:name w:val="Doc_lang"/>
    <w:basedOn w:val="DefaultParagraphFont"/>
    <w:rsid w:val="004321F8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4321F8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4321F8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link w:val="BodyTextChar"/>
    <w:rsid w:val="004321F8"/>
  </w:style>
  <w:style w:type="paragraph" w:customStyle="1" w:styleId="Disclaimer">
    <w:name w:val="Disclaimer"/>
    <w:next w:val="Normal"/>
    <w:qFormat/>
    <w:rsid w:val="004321F8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4321F8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4321F8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4321F8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4321F8"/>
  </w:style>
  <w:style w:type="paragraph" w:styleId="EndnoteText">
    <w:name w:val="endnote text"/>
    <w:basedOn w:val="Normal"/>
    <w:semiHidden/>
    <w:rsid w:val="004321F8"/>
  </w:style>
  <w:style w:type="character" w:styleId="EndnoteReference">
    <w:name w:val="endnote reference"/>
    <w:basedOn w:val="DefaultParagraphFont"/>
    <w:semiHidden/>
    <w:rsid w:val="004321F8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4321F8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4321F8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4321F8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4321F8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4321F8"/>
    <w:pPr>
      <w:spacing w:before="60" w:after="480"/>
      <w:jc w:val="center"/>
    </w:pPr>
  </w:style>
  <w:style w:type="paragraph" w:customStyle="1" w:styleId="Lettrine">
    <w:name w:val="Lettrine"/>
    <w:basedOn w:val="Normal"/>
    <w:rsid w:val="004321F8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4321F8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4321F8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4321F8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4321F8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4321F8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4321F8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4321F8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4321F8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link w:val="TitleofdocChar"/>
    <w:rsid w:val="004321F8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4321F8"/>
    <w:pPr>
      <w:spacing w:before="0" w:after="240"/>
      <w:jc w:val="left"/>
    </w:pPr>
    <w:rPr>
      <w:iCs/>
    </w:rPr>
  </w:style>
  <w:style w:type="character" w:customStyle="1" w:styleId="CodeChar">
    <w:name w:val="Code Char"/>
    <w:basedOn w:val="DefaultParagraphFont"/>
    <w:link w:val="Code"/>
    <w:semiHidden/>
    <w:rsid w:val="004321F8"/>
    <w:rPr>
      <w:rFonts w:ascii="Arial" w:hAnsi="Arial"/>
      <w:b/>
      <w:bCs/>
      <w:spacing w:val="10"/>
    </w:rPr>
  </w:style>
  <w:style w:type="paragraph" w:customStyle="1" w:styleId="endofdoc">
    <w:name w:val="end_of_doc"/>
    <w:next w:val="Header"/>
    <w:autoRedefine/>
    <w:rsid w:val="004321F8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4321F8"/>
    <w:rPr>
      <w:rFonts w:ascii="Arial" w:hAnsi="Arial"/>
      <w:b/>
      <w:bCs/>
      <w:spacing w:val="10"/>
      <w:sz w:val="18"/>
    </w:rPr>
  </w:style>
  <w:style w:type="paragraph" w:styleId="TOC2">
    <w:name w:val="toc 2"/>
    <w:basedOn w:val="Normal"/>
    <w:next w:val="Normal"/>
    <w:uiPriority w:val="39"/>
    <w:qFormat/>
    <w:rsid w:val="004321F8"/>
    <w:pPr>
      <w:tabs>
        <w:tab w:val="right" w:leader="dot" w:pos="9639"/>
      </w:tabs>
      <w:ind w:left="284" w:right="851"/>
      <w:jc w:val="left"/>
    </w:pPr>
    <w:rPr>
      <w:rFonts w:eastAsiaTheme="minorHAnsi" w:cs="Arial"/>
      <w:noProof/>
      <w:sz w:val="18"/>
      <w:szCs w:val="18"/>
    </w:rPr>
  </w:style>
  <w:style w:type="paragraph" w:styleId="TOC3">
    <w:name w:val="toc 3"/>
    <w:next w:val="Normal"/>
    <w:uiPriority w:val="39"/>
    <w:qFormat/>
    <w:rsid w:val="004321F8"/>
    <w:pPr>
      <w:tabs>
        <w:tab w:val="right" w:leader="dot" w:pos="9639"/>
      </w:tabs>
      <w:spacing w:after="60"/>
      <w:ind w:left="567" w:right="1418"/>
      <w:contextualSpacing/>
    </w:pPr>
    <w:rPr>
      <w:rFonts w:ascii="Arial" w:hAnsi="Arial" w:cs="Arial"/>
      <w:i/>
      <w:noProof/>
      <w:sz w:val="18"/>
    </w:rPr>
  </w:style>
  <w:style w:type="character" w:styleId="Hyperlink">
    <w:name w:val="Hyperlink"/>
    <w:basedOn w:val="DefaultParagraphFont"/>
    <w:uiPriority w:val="99"/>
    <w:rsid w:val="004321F8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rsid w:val="004321F8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basedOn w:val="Normal"/>
    <w:next w:val="Normal"/>
    <w:uiPriority w:val="39"/>
    <w:qFormat/>
    <w:rsid w:val="004321F8"/>
    <w:pPr>
      <w:tabs>
        <w:tab w:val="right" w:leader="dot" w:pos="9639"/>
      </w:tabs>
      <w:spacing w:before="60"/>
      <w:ind w:right="1418"/>
      <w:jc w:val="left"/>
    </w:pPr>
    <w:rPr>
      <w:rFonts w:cs="Arial"/>
      <w:bCs/>
      <w:caps/>
      <w:noProof/>
      <w:sz w:val="18"/>
    </w:rPr>
  </w:style>
  <w:style w:type="paragraph" w:styleId="TOC5">
    <w:name w:val="toc 5"/>
    <w:next w:val="Normal"/>
    <w:autoRedefine/>
    <w:rsid w:val="004321F8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4321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321F8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4321F8"/>
    <w:rPr>
      <w:rFonts w:ascii="Arial" w:hAnsi="Arial"/>
      <w:b/>
      <w:bCs/>
      <w:spacing w:val="10"/>
      <w:sz w:val="18"/>
    </w:rPr>
  </w:style>
  <w:style w:type="character" w:customStyle="1" w:styleId="TitleofdocChar">
    <w:name w:val="Title_of_doc Char"/>
    <w:link w:val="Titleofdoc0"/>
    <w:rsid w:val="004321F8"/>
    <w:rPr>
      <w:rFonts w:ascii="Arial" w:hAnsi="Arial"/>
      <w:b/>
      <w:caps/>
    </w:rPr>
  </w:style>
  <w:style w:type="paragraph" w:customStyle="1" w:styleId="Sessiontwp">
    <w:name w:val="Session_twp"/>
    <w:basedOn w:val="Normal"/>
    <w:next w:val="Normal"/>
    <w:qFormat/>
    <w:rsid w:val="004321F8"/>
    <w:rPr>
      <w:b/>
    </w:rPr>
  </w:style>
  <w:style w:type="paragraph" w:customStyle="1" w:styleId="Sessiontwpplacedate">
    <w:name w:val="Session_twp_place_date"/>
    <w:basedOn w:val="Normal"/>
    <w:next w:val="Normal"/>
    <w:qFormat/>
    <w:rsid w:val="004321F8"/>
  </w:style>
  <w:style w:type="character" w:customStyle="1" w:styleId="BodyTextChar">
    <w:name w:val="Body Text Char"/>
    <w:basedOn w:val="DefaultParagraphFont"/>
    <w:link w:val="BodyText"/>
    <w:rsid w:val="00444D56"/>
    <w:rPr>
      <w:rFonts w:ascii="Arial" w:hAnsi="Arial"/>
    </w:rPr>
  </w:style>
  <w:style w:type="table" w:styleId="TableGrid">
    <w:name w:val="Table Grid"/>
    <w:basedOn w:val="TableNormal"/>
    <w:uiPriority w:val="39"/>
    <w:rsid w:val="00350D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rsid w:val="0005311C"/>
    <w:rPr>
      <w:sz w:val="22"/>
      <w:lang w:val="es-ES_tradnl"/>
    </w:rPr>
  </w:style>
  <w:style w:type="character" w:customStyle="1" w:styleId="CommentTextChar">
    <w:name w:val="Comment Text Char"/>
    <w:basedOn w:val="DefaultParagraphFont"/>
    <w:link w:val="CommentText"/>
    <w:rsid w:val="0005311C"/>
    <w:rPr>
      <w:rFonts w:ascii="Arial" w:hAnsi="Arial"/>
      <w:sz w:val="2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2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upov.int/meetings/en/doc_details.jsp?meeting_id=55676&amp;doc_id=514411" TargetMode="Externa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C_EDC\TC_EDC_21_Mar_Mtg\template\rs_with_doc_tc_edc_mar_21_templateNEW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84CFF-BCC1-4E78-BF41-583A3A85F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rs_with_doc_tc_edc_mar_21_templateNEW.dotm</Template>
  <TotalTime>0</TotalTime>
  <Pages>3</Pages>
  <Words>640</Words>
  <Characters>3369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TC-EDC/Mar21</vt:lpstr>
    </vt:vector>
  </TitlesOfParts>
  <Company>UPOV</Company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TC-EDC/Mar21</dc:title>
  <dc:creator>OERTEL Romy</dc:creator>
  <cp:lastModifiedBy>OERTEL Romy</cp:lastModifiedBy>
  <cp:revision>3</cp:revision>
  <cp:lastPrinted>2016-11-22T15:41:00Z</cp:lastPrinted>
  <dcterms:created xsi:type="dcterms:W3CDTF">2021-02-24T15:12:00Z</dcterms:created>
  <dcterms:modified xsi:type="dcterms:W3CDTF">2021-02-24T15:12:00Z</dcterms:modified>
</cp:coreProperties>
</file>