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DB7BF6">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DB7BF6">
              <w:t>9</w:t>
            </w:r>
          </w:p>
        </w:tc>
        <w:tc>
          <w:tcPr>
            <w:tcW w:w="3127" w:type="dxa"/>
          </w:tcPr>
          <w:p w:rsidR="00EB4E9C" w:rsidRPr="003C7FBE" w:rsidRDefault="000E6267" w:rsidP="003C7FBE">
            <w:pPr>
              <w:pStyle w:val="Doccode"/>
            </w:pPr>
            <w:r>
              <w:t>TC-EDC</w:t>
            </w:r>
            <w:r w:rsidR="00A3365A">
              <w:t>/</w:t>
            </w:r>
            <w:r w:rsidR="006567E7">
              <w:t>Mar</w:t>
            </w:r>
            <w:r>
              <w:t>1</w:t>
            </w:r>
            <w:r w:rsidR="00DB7BF6">
              <w:t>9</w:t>
            </w:r>
            <w:r w:rsidR="00EB4E9C" w:rsidRPr="00AC2883">
              <w:t>/</w:t>
            </w:r>
            <w:r w:rsidR="00D869D5">
              <w:t>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61219">
            <w:pPr>
              <w:pStyle w:val="Docoriginal"/>
            </w:pPr>
            <w:r w:rsidRPr="00AC2883">
              <w:t>Date:</w:t>
            </w:r>
            <w:r w:rsidRPr="000E636A">
              <w:rPr>
                <w:b w:val="0"/>
                <w:spacing w:val="0"/>
              </w:rPr>
              <w:t xml:space="preserve">  </w:t>
            </w:r>
            <w:r w:rsidR="006A5316" w:rsidRPr="00557536">
              <w:rPr>
                <w:b w:val="0"/>
                <w:spacing w:val="0"/>
              </w:rPr>
              <w:t xml:space="preserve">March </w:t>
            </w:r>
            <w:r w:rsidR="00D61219" w:rsidRPr="00557536">
              <w:rPr>
                <w:b w:val="0"/>
                <w:spacing w:val="0"/>
              </w:rPr>
              <w:t>6</w:t>
            </w:r>
            <w:r w:rsidRPr="00557536">
              <w:rPr>
                <w:b w:val="0"/>
                <w:spacing w:val="0"/>
              </w:rPr>
              <w:t>, 201</w:t>
            </w:r>
            <w:r w:rsidR="001C3253" w:rsidRPr="00557536">
              <w:rPr>
                <w:b w:val="0"/>
                <w:spacing w:val="0"/>
              </w:rPr>
              <w:t>9</w:t>
            </w:r>
          </w:p>
        </w:tc>
      </w:tr>
    </w:tbl>
    <w:p w:rsidR="001C3253" w:rsidRPr="001C3253" w:rsidRDefault="001C3253" w:rsidP="001C3253">
      <w:pPr>
        <w:spacing w:before="600" w:after="240"/>
        <w:jc w:val="left"/>
        <w:rPr>
          <w:b/>
          <w:caps/>
        </w:rPr>
      </w:pPr>
      <w:bookmarkStart w:id="0" w:name="TitleOfDoc"/>
      <w:bookmarkEnd w:id="0"/>
      <w:r w:rsidRPr="001C3253">
        <w:rPr>
          <w:b/>
          <w:caps/>
        </w:rPr>
        <w:t>TGP documents</w:t>
      </w:r>
    </w:p>
    <w:p w:rsidR="001C3253" w:rsidRPr="001C3253" w:rsidRDefault="001C3253" w:rsidP="001C3253">
      <w:pPr>
        <w:spacing w:after="240"/>
        <w:jc w:val="left"/>
        <w:rPr>
          <w:i/>
          <w:iCs/>
        </w:rPr>
      </w:pPr>
      <w:r w:rsidRPr="001C3253">
        <w:rPr>
          <w:i/>
          <w:iCs/>
        </w:rPr>
        <w:t>Document prepared by the Office of the Union</w:t>
      </w:r>
    </w:p>
    <w:p w:rsidR="001C3253" w:rsidRPr="001C3253" w:rsidRDefault="001C3253" w:rsidP="001C3253">
      <w:pPr>
        <w:spacing w:after="600"/>
        <w:jc w:val="left"/>
        <w:rPr>
          <w:i/>
          <w:iCs/>
          <w:color w:val="A6A6A6" w:themeColor="background1" w:themeShade="A6"/>
        </w:rPr>
      </w:pPr>
      <w:r w:rsidRPr="001C3253">
        <w:rPr>
          <w:i/>
          <w:iCs/>
          <w:color w:val="A6A6A6" w:themeColor="background1" w:themeShade="A6"/>
        </w:rPr>
        <w:t>Disclaimer:  this document does not represent UPOV policies or guidance</w:t>
      </w:r>
    </w:p>
    <w:p w:rsidR="001C3253" w:rsidRPr="001C3253" w:rsidRDefault="001C3253" w:rsidP="001C3253">
      <w:pPr>
        <w:keepNext/>
        <w:outlineLvl w:val="0"/>
        <w:rPr>
          <w:caps/>
          <w:snapToGrid w:val="0"/>
        </w:rPr>
      </w:pPr>
      <w:bookmarkStart w:id="1" w:name="_Toc481744310"/>
      <w:bookmarkStart w:id="2" w:name="_Toc2939087"/>
      <w:r w:rsidRPr="001C3253">
        <w:rPr>
          <w:caps/>
          <w:snapToGrid w:val="0"/>
        </w:rPr>
        <w:t>EXECUTIVE SUMMARY</w:t>
      </w:r>
      <w:bookmarkEnd w:id="1"/>
      <w:bookmarkEnd w:id="2"/>
    </w:p>
    <w:p w:rsidR="001C3253" w:rsidRPr="001C3253" w:rsidRDefault="001C3253" w:rsidP="001C3253">
      <w:pPr>
        <w:rPr>
          <w:snapToGrid w:val="0"/>
        </w:rPr>
      </w:pPr>
    </w:p>
    <w:p w:rsidR="001C3253" w:rsidRDefault="001C3253" w:rsidP="00733289">
      <w:pPr>
        <w:rPr>
          <w:rFonts w:cs="Arial"/>
        </w:rPr>
      </w:pPr>
      <w:r w:rsidRPr="001C3253">
        <w:rPr>
          <w:snapToGrid w:val="0"/>
        </w:rPr>
        <w:fldChar w:fldCharType="begin"/>
      </w:r>
      <w:r w:rsidRPr="001C3253">
        <w:rPr>
          <w:snapToGrid w:val="0"/>
        </w:rPr>
        <w:instrText xml:space="preserve"> AUTONUM  </w:instrText>
      </w:r>
      <w:r w:rsidRPr="001C3253">
        <w:rPr>
          <w:snapToGrid w:val="0"/>
        </w:rPr>
        <w:fldChar w:fldCharType="end"/>
      </w:r>
      <w:r w:rsidRPr="001C3253">
        <w:rPr>
          <w:snapToGrid w:val="0"/>
        </w:rPr>
        <w:tab/>
      </w:r>
      <w:r w:rsidRPr="001C3253">
        <w:t xml:space="preserve">The purpose of this document is to provide an overview of revisions of </w:t>
      </w:r>
      <w:r w:rsidR="00733289">
        <w:rPr>
          <w:rFonts w:cs="Arial"/>
        </w:rPr>
        <w:t xml:space="preserve">TGP documents. </w:t>
      </w:r>
    </w:p>
    <w:p w:rsidR="007145B3" w:rsidRDefault="007145B3" w:rsidP="001C3253">
      <w:pPr>
        <w:rPr>
          <w:rFonts w:cs="Arial"/>
          <w:u w:val="single"/>
        </w:rPr>
      </w:pPr>
    </w:p>
    <w:p w:rsidR="001C3253" w:rsidRDefault="001C3253" w:rsidP="001C3253">
      <w:pPr>
        <w:rPr>
          <w:rFonts w:cs="Arial"/>
        </w:rPr>
      </w:pPr>
      <w:r w:rsidRPr="001C3253">
        <w:rPr>
          <w:rFonts w:cs="Arial"/>
        </w:rPr>
        <w:fldChar w:fldCharType="begin"/>
      </w:r>
      <w:r w:rsidRPr="001C3253">
        <w:rPr>
          <w:rFonts w:cs="Arial"/>
        </w:rPr>
        <w:instrText xml:space="preserve"> AUTONUM  </w:instrText>
      </w:r>
      <w:r w:rsidRPr="001C3253">
        <w:rPr>
          <w:rFonts w:cs="Arial"/>
        </w:rPr>
        <w:fldChar w:fldCharType="end"/>
      </w:r>
      <w:r w:rsidRPr="001C3253">
        <w:rPr>
          <w:rFonts w:cs="Arial"/>
        </w:rPr>
        <w:tab/>
        <w:t>The structure of this document is as follows:</w:t>
      </w:r>
    </w:p>
    <w:p w:rsidR="00B62988" w:rsidRPr="001C3253" w:rsidRDefault="00B62988" w:rsidP="001C3253">
      <w:pPr>
        <w:rPr>
          <w:rFonts w:cs="Arial"/>
        </w:rPr>
      </w:pPr>
    </w:p>
    <w:p w:rsidR="00557536" w:rsidRDefault="001C3253">
      <w:pPr>
        <w:pStyle w:val="TOC1"/>
        <w:rPr>
          <w:rFonts w:asciiTheme="minorHAnsi" w:eastAsiaTheme="minorEastAsia" w:hAnsiTheme="minorHAnsi" w:cstheme="minorBidi"/>
          <w:caps w:val="0"/>
          <w:noProof/>
          <w:sz w:val="22"/>
          <w:szCs w:val="22"/>
        </w:rPr>
      </w:pPr>
      <w:r w:rsidRPr="001C3253">
        <w:rPr>
          <w:rFonts w:cs="Arial"/>
          <w:bCs/>
          <w:caps w:val="0"/>
          <w:noProof/>
          <w:snapToGrid w:val="0"/>
          <w:sz w:val="18"/>
          <w:highlight w:val="cyan"/>
        </w:rPr>
        <w:fldChar w:fldCharType="begin"/>
      </w:r>
      <w:r w:rsidRPr="001C3253">
        <w:rPr>
          <w:rFonts w:cs="Arial"/>
          <w:bCs/>
          <w:caps w:val="0"/>
          <w:noProof/>
          <w:snapToGrid w:val="0"/>
          <w:sz w:val="18"/>
          <w:highlight w:val="cyan"/>
        </w:rPr>
        <w:instrText xml:space="preserve"> TOC \o "1-4" \h \z \u </w:instrText>
      </w:r>
      <w:r w:rsidRPr="001C3253">
        <w:rPr>
          <w:rFonts w:cs="Arial"/>
          <w:bCs/>
          <w:caps w:val="0"/>
          <w:noProof/>
          <w:snapToGrid w:val="0"/>
          <w:sz w:val="18"/>
          <w:highlight w:val="cyan"/>
        </w:rPr>
        <w:fldChar w:fldCharType="separate"/>
      </w:r>
      <w:hyperlink w:anchor="_Toc2939087" w:history="1">
        <w:r w:rsidR="00557536" w:rsidRPr="00C6697B">
          <w:rPr>
            <w:rStyle w:val="Hyperlink"/>
            <w:noProof/>
            <w:snapToGrid w:val="0"/>
          </w:rPr>
          <w:t>EXECUTIVE SUMMARY</w:t>
        </w:r>
        <w:r w:rsidR="00557536">
          <w:rPr>
            <w:noProof/>
            <w:webHidden/>
          </w:rPr>
          <w:tab/>
        </w:r>
        <w:r w:rsidR="00557536">
          <w:rPr>
            <w:noProof/>
            <w:webHidden/>
          </w:rPr>
          <w:fldChar w:fldCharType="begin"/>
        </w:r>
        <w:r w:rsidR="00557536">
          <w:rPr>
            <w:noProof/>
            <w:webHidden/>
          </w:rPr>
          <w:instrText xml:space="preserve"> PAGEREF _Toc2939087 \h </w:instrText>
        </w:r>
        <w:r w:rsidR="00557536">
          <w:rPr>
            <w:noProof/>
            <w:webHidden/>
          </w:rPr>
        </w:r>
        <w:r w:rsidR="00557536">
          <w:rPr>
            <w:noProof/>
            <w:webHidden/>
          </w:rPr>
          <w:fldChar w:fldCharType="separate"/>
        </w:r>
        <w:r w:rsidR="00557536">
          <w:rPr>
            <w:noProof/>
            <w:webHidden/>
          </w:rPr>
          <w:t>1</w:t>
        </w:r>
        <w:r w:rsidR="00557536">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88" w:history="1">
        <w:r w:rsidRPr="00C6697B">
          <w:rPr>
            <w:rStyle w:val="Hyperlink"/>
            <w:noProof/>
          </w:rPr>
          <w:t>BACKGROUND</w:t>
        </w:r>
        <w:r>
          <w:rPr>
            <w:noProof/>
            <w:webHidden/>
          </w:rPr>
          <w:tab/>
        </w:r>
        <w:r>
          <w:rPr>
            <w:noProof/>
            <w:webHidden/>
          </w:rPr>
          <w:fldChar w:fldCharType="begin"/>
        </w:r>
        <w:r>
          <w:rPr>
            <w:noProof/>
            <w:webHidden/>
          </w:rPr>
          <w:instrText xml:space="preserve"> PAGEREF _Toc2939088 \h </w:instrText>
        </w:r>
        <w:r>
          <w:rPr>
            <w:noProof/>
            <w:webHidden/>
          </w:rPr>
        </w:r>
        <w:r>
          <w:rPr>
            <w:noProof/>
            <w:webHidden/>
          </w:rPr>
          <w:fldChar w:fldCharType="separate"/>
        </w:r>
        <w:r>
          <w:rPr>
            <w:noProof/>
            <w:webHidden/>
          </w:rPr>
          <w:t>1</w:t>
        </w:r>
        <w:r>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89" w:history="1">
        <w:r w:rsidRPr="00C6697B">
          <w:rPr>
            <w:rStyle w:val="Hyperlink"/>
            <w:noProof/>
          </w:rPr>
          <w:t>Matters for adoption by the Council in 2019</w:t>
        </w:r>
        <w:r>
          <w:rPr>
            <w:noProof/>
            <w:webHidden/>
          </w:rPr>
          <w:tab/>
        </w:r>
        <w:r>
          <w:rPr>
            <w:noProof/>
            <w:webHidden/>
          </w:rPr>
          <w:fldChar w:fldCharType="begin"/>
        </w:r>
        <w:r>
          <w:rPr>
            <w:noProof/>
            <w:webHidden/>
          </w:rPr>
          <w:instrText xml:space="preserve"> PAGEREF _Toc2939089 \h </w:instrText>
        </w:r>
        <w:r>
          <w:rPr>
            <w:noProof/>
            <w:webHidden/>
          </w:rPr>
        </w:r>
        <w:r>
          <w:rPr>
            <w:noProof/>
            <w:webHidden/>
          </w:rPr>
          <w:fldChar w:fldCharType="separate"/>
        </w:r>
        <w:r>
          <w:rPr>
            <w:noProof/>
            <w:webHidden/>
          </w:rPr>
          <w:t>2</w:t>
        </w:r>
        <w:r>
          <w:rPr>
            <w:noProof/>
            <w:webHidden/>
          </w:rPr>
          <w:fldChar w:fldCharType="end"/>
        </w:r>
      </w:hyperlink>
    </w:p>
    <w:p w:rsidR="00557536" w:rsidRDefault="00557536">
      <w:pPr>
        <w:pStyle w:val="TOC2"/>
        <w:rPr>
          <w:rFonts w:asciiTheme="minorHAnsi" w:eastAsiaTheme="minorEastAsia" w:hAnsiTheme="minorHAnsi" w:cstheme="minorBidi"/>
          <w:smallCaps w:val="0"/>
          <w:noProof/>
          <w:sz w:val="22"/>
          <w:szCs w:val="22"/>
        </w:rPr>
      </w:pPr>
      <w:hyperlink w:anchor="_Toc2939090" w:history="1">
        <w:r w:rsidRPr="00C6697B">
          <w:rPr>
            <w:rStyle w:val="Hyperlink"/>
            <w:noProof/>
          </w:rPr>
          <w:t>Document TGP/15: Guidance on the use of Biochemical and Molecular Markers in the examination of</w:t>
        </w:r>
        <w:r>
          <w:rPr>
            <w:noProof/>
            <w:webHidden/>
          </w:rPr>
          <w:tab/>
        </w:r>
        <w:r>
          <w:rPr>
            <w:noProof/>
            <w:webHidden/>
          </w:rPr>
          <w:fldChar w:fldCharType="begin"/>
        </w:r>
        <w:r>
          <w:rPr>
            <w:noProof/>
            <w:webHidden/>
          </w:rPr>
          <w:instrText xml:space="preserve"> PAGEREF _Toc2939090 \h </w:instrText>
        </w:r>
        <w:r>
          <w:rPr>
            <w:noProof/>
            <w:webHidden/>
          </w:rPr>
        </w:r>
        <w:r>
          <w:rPr>
            <w:noProof/>
            <w:webHidden/>
          </w:rPr>
          <w:fldChar w:fldCharType="separate"/>
        </w:r>
        <w:r>
          <w:rPr>
            <w:noProof/>
            <w:webHidden/>
          </w:rPr>
          <w:t>2</w:t>
        </w:r>
        <w:r>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91" w:history="1">
        <w:r w:rsidRPr="00C6697B">
          <w:rPr>
            <w:rStyle w:val="Hyperlink"/>
            <w:noProof/>
          </w:rPr>
          <w:t>Possible future revisions of TGP documents</w:t>
        </w:r>
        <w:r>
          <w:rPr>
            <w:noProof/>
            <w:webHidden/>
          </w:rPr>
          <w:tab/>
        </w:r>
        <w:r>
          <w:rPr>
            <w:noProof/>
            <w:webHidden/>
          </w:rPr>
          <w:fldChar w:fldCharType="begin"/>
        </w:r>
        <w:r>
          <w:rPr>
            <w:noProof/>
            <w:webHidden/>
          </w:rPr>
          <w:instrText xml:space="preserve"> PAGEREF _Toc2939091 \h </w:instrText>
        </w:r>
        <w:r>
          <w:rPr>
            <w:noProof/>
            <w:webHidden/>
          </w:rPr>
        </w:r>
        <w:r>
          <w:rPr>
            <w:noProof/>
            <w:webHidden/>
          </w:rPr>
          <w:fldChar w:fldCharType="separate"/>
        </w:r>
        <w:r>
          <w:rPr>
            <w:noProof/>
            <w:webHidden/>
          </w:rPr>
          <w:t>2</w:t>
        </w:r>
        <w:r>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92" w:history="1">
        <w:r w:rsidRPr="00C6697B">
          <w:rPr>
            <w:rStyle w:val="Hyperlink"/>
            <w:noProof/>
          </w:rPr>
          <w:t>OTHER proposals for revisions of TGP documents</w:t>
        </w:r>
        <w:r>
          <w:rPr>
            <w:noProof/>
            <w:webHidden/>
          </w:rPr>
          <w:tab/>
        </w:r>
        <w:r>
          <w:rPr>
            <w:noProof/>
            <w:webHidden/>
          </w:rPr>
          <w:fldChar w:fldCharType="begin"/>
        </w:r>
        <w:r>
          <w:rPr>
            <w:noProof/>
            <w:webHidden/>
          </w:rPr>
          <w:instrText xml:space="preserve"> PAGEREF _Toc2939092 \h </w:instrText>
        </w:r>
        <w:r>
          <w:rPr>
            <w:noProof/>
            <w:webHidden/>
          </w:rPr>
        </w:r>
        <w:r>
          <w:rPr>
            <w:noProof/>
            <w:webHidden/>
          </w:rPr>
          <w:fldChar w:fldCharType="separate"/>
        </w:r>
        <w:r>
          <w:rPr>
            <w:noProof/>
            <w:webHidden/>
          </w:rPr>
          <w:t>2</w:t>
        </w:r>
        <w:r>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93" w:history="1">
        <w:r w:rsidRPr="00C6697B">
          <w:rPr>
            <w:rStyle w:val="Hyperlink"/>
            <w:noProof/>
          </w:rPr>
          <w:t>Program for the development of TGP documents</w:t>
        </w:r>
        <w:r>
          <w:rPr>
            <w:noProof/>
            <w:webHidden/>
          </w:rPr>
          <w:tab/>
        </w:r>
        <w:r>
          <w:rPr>
            <w:noProof/>
            <w:webHidden/>
          </w:rPr>
          <w:fldChar w:fldCharType="begin"/>
        </w:r>
        <w:r>
          <w:rPr>
            <w:noProof/>
            <w:webHidden/>
          </w:rPr>
          <w:instrText xml:space="preserve"> PAGEREF _Toc2939093 \h </w:instrText>
        </w:r>
        <w:r>
          <w:rPr>
            <w:noProof/>
            <w:webHidden/>
          </w:rPr>
        </w:r>
        <w:r>
          <w:rPr>
            <w:noProof/>
            <w:webHidden/>
          </w:rPr>
          <w:fldChar w:fldCharType="separate"/>
        </w:r>
        <w:r>
          <w:rPr>
            <w:noProof/>
            <w:webHidden/>
          </w:rPr>
          <w:t>3</w:t>
        </w:r>
        <w:r>
          <w:rPr>
            <w:noProof/>
            <w:webHidden/>
          </w:rPr>
          <w:fldChar w:fldCharType="end"/>
        </w:r>
      </w:hyperlink>
    </w:p>
    <w:p w:rsidR="00557536" w:rsidRDefault="00557536">
      <w:pPr>
        <w:pStyle w:val="TOC1"/>
        <w:rPr>
          <w:rFonts w:asciiTheme="minorHAnsi" w:eastAsiaTheme="minorEastAsia" w:hAnsiTheme="minorHAnsi" w:cstheme="minorBidi"/>
          <w:caps w:val="0"/>
          <w:noProof/>
          <w:sz w:val="22"/>
          <w:szCs w:val="22"/>
        </w:rPr>
      </w:pPr>
      <w:hyperlink w:anchor="_Toc2939094" w:history="1">
        <w:r w:rsidRPr="00C6697B">
          <w:rPr>
            <w:rStyle w:val="Hyperlink"/>
            <w:noProof/>
          </w:rPr>
          <w:t>NEW proposal for revision of document tgp/7 “development of test guidelines”</w:t>
        </w:r>
        <w:r>
          <w:rPr>
            <w:noProof/>
            <w:webHidden/>
          </w:rPr>
          <w:tab/>
        </w:r>
        <w:r>
          <w:rPr>
            <w:noProof/>
            <w:webHidden/>
          </w:rPr>
          <w:fldChar w:fldCharType="begin"/>
        </w:r>
        <w:r>
          <w:rPr>
            <w:noProof/>
            <w:webHidden/>
          </w:rPr>
          <w:instrText xml:space="preserve"> PAGEREF _Toc2939094 \h </w:instrText>
        </w:r>
        <w:r>
          <w:rPr>
            <w:noProof/>
            <w:webHidden/>
          </w:rPr>
        </w:r>
        <w:r>
          <w:rPr>
            <w:noProof/>
            <w:webHidden/>
          </w:rPr>
          <w:fldChar w:fldCharType="separate"/>
        </w:r>
        <w:r>
          <w:rPr>
            <w:noProof/>
            <w:webHidden/>
          </w:rPr>
          <w:t>4</w:t>
        </w:r>
        <w:r>
          <w:rPr>
            <w:noProof/>
            <w:webHidden/>
          </w:rPr>
          <w:fldChar w:fldCharType="end"/>
        </w:r>
      </w:hyperlink>
    </w:p>
    <w:p w:rsidR="00557536" w:rsidRDefault="00557536">
      <w:pPr>
        <w:pStyle w:val="TOC2"/>
        <w:rPr>
          <w:rFonts w:asciiTheme="minorHAnsi" w:eastAsiaTheme="minorEastAsia" w:hAnsiTheme="minorHAnsi" w:cstheme="minorBidi"/>
          <w:smallCaps w:val="0"/>
          <w:noProof/>
          <w:sz w:val="22"/>
          <w:szCs w:val="22"/>
        </w:rPr>
      </w:pPr>
      <w:hyperlink w:anchor="_Toc2939095" w:history="1">
        <w:r w:rsidRPr="00C6697B">
          <w:rPr>
            <w:rStyle w:val="Hyperlink"/>
            <w:rFonts w:eastAsia="MS Mincho"/>
            <w:noProof/>
          </w:rPr>
          <w:t>Presentation of full scale of notes for quantitative characteristics in Test Guidelines</w:t>
        </w:r>
        <w:r>
          <w:rPr>
            <w:noProof/>
            <w:webHidden/>
          </w:rPr>
          <w:tab/>
        </w:r>
        <w:r>
          <w:rPr>
            <w:noProof/>
            <w:webHidden/>
          </w:rPr>
          <w:fldChar w:fldCharType="begin"/>
        </w:r>
        <w:r>
          <w:rPr>
            <w:noProof/>
            <w:webHidden/>
          </w:rPr>
          <w:instrText xml:space="preserve"> PAGEREF _Toc2939095 \h </w:instrText>
        </w:r>
        <w:r>
          <w:rPr>
            <w:noProof/>
            <w:webHidden/>
          </w:rPr>
        </w:r>
        <w:r>
          <w:rPr>
            <w:noProof/>
            <w:webHidden/>
          </w:rPr>
          <w:fldChar w:fldCharType="separate"/>
        </w:r>
        <w:r>
          <w:rPr>
            <w:noProof/>
            <w:webHidden/>
          </w:rPr>
          <w:t>4</w:t>
        </w:r>
        <w:r>
          <w:rPr>
            <w:noProof/>
            <w:webHidden/>
          </w:rPr>
          <w:fldChar w:fldCharType="end"/>
        </w:r>
      </w:hyperlink>
    </w:p>
    <w:p w:rsidR="00557536" w:rsidRDefault="00557536">
      <w:pPr>
        <w:pStyle w:val="TOC3"/>
        <w:rPr>
          <w:rFonts w:asciiTheme="minorHAnsi" w:eastAsiaTheme="minorEastAsia" w:hAnsiTheme="minorHAnsi" w:cstheme="minorBidi"/>
          <w:noProof/>
          <w:sz w:val="22"/>
          <w:szCs w:val="22"/>
          <w:lang w:val="en-US"/>
        </w:rPr>
      </w:pPr>
      <w:hyperlink w:anchor="_Toc2939096" w:history="1">
        <w:r w:rsidRPr="00C6697B">
          <w:rPr>
            <w:rStyle w:val="Hyperlink"/>
            <w:noProof/>
          </w:rPr>
          <w:t>Consideration by the Technical Working Party for Ornamental Plants and Forest Trees</w:t>
        </w:r>
        <w:r>
          <w:rPr>
            <w:noProof/>
            <w:webHidden/>
          </w:rPr>
          <w:tab/>
        </w:r>
        <w:r>
          <w:rPr>
            <w:noProof/>
            <w:webHidden/>
          </w:rPr>
          <w:fldChar w:fldCharType="begin"/>
        </w:r>
        <w:r>
          <w:rPr>
            <w:noProof/>
            <w:webHidden/>
          </w:rPr>
          <w:instrText xml:space="preserve"> PAGEREF _Toc2939096 \h </w:instrText>
        </w:r>
        <w:r>
          <w:rPr>
            <w:noProof/>
            <w:webHidden/>
          </w:rPr>
        </w:r>
        <w:r>
          <w:rPr>
            <w:noProof/>
            <w:webHidden/>
          </w:rPr>
          <w:fldChar w:fldCharType="separate"/>
        </w:r>
        <w:r>
          <w:rPr>
            <w:noProof/>
            <w:webHidden/>
          </w:rPr>
          <w:t>4</w:t>
        </w:r>
        <w:r>
          <w:rPr>
            <w:noProof/>
            <w:webHidden/>
          </w:rPr>
          <w:fldChar w:fldCharType="end"/>
        </w:r>
      </w:hyperlink>
    </w:p>
    <w:p w:rsidR="001C3253" w:rsidRPr="001C3253" w:rsidRDefault="001C3253" w:rsidP="004A4F79">
      <w:pPr>
        <w:rPr>
          <w:sz w:val="18"/>
        </w:rPr>
      </w:pPr>
      <w:r w:rsidRPr="001C3253">
        <w:rPr>
          <w:noProof/>
          <w:snapToGrid w:val="0"/>
          <w:highlight w:val="cyan"/>
        </w:rPr>
        <w:fldChar w:fldCharType="end"/>
      </w:r>
      <w:r w:rsidR="0030605F" w:rsidRPr="00557536">
        <w:rPr>
          <w:sz w:val="18"/>
        </w:rPr>
        <w:t>ANNEX</w:t>
      </w:r>
      <w:r w:rsidRPr="00557536">
        <w:rPr>
          <w:sz w:val="18"/>
        </w:rPr>
        <w:t>:</w:t>
      </w:r>
      <w:r w:rsidRPr="001C3253">
        <w:rPr>
          <w:sz w:val="18"/>
        </w:rPr>
        <w:tab/>
      </w:r>
      <w:bookmarkStart w:id="3" w:name="_Toc386185971"/>
      <w:bookmarkStart w:id="4" w:name="_Toc419124859"/>
      <w:r w:rsidRPr="001C3253">
        <w:rPr>
          <w:sz w:val="18"/>
        </w:rPr>
        <w:t xml:space="preserve">Program for the development of TGP documents </w:t>
      </w:r>
    </w:p>
    <w:p w:rsidR="00225147" w:rsidRDefault="00225147" w:rsidP="001C3253">
      <w:pPr>
        <w:ind w:left="1701" w:hanging="1134"/>
        <w:rPr>
          <w:caps/>
        </w:rPr>
      </w:pPr>
      <w:bookmarkStart w:id="5" w:name="_Toc352678045"/>
      <w:bookmarkStart w:id="6" w:name="_Toc353797725"/>
      <w:bookmarkStart w:id="7" w:name="_Toc386185970"/>
      <w:bookmarkStart w:id="8" w:name="_Toc419124858"/>
    </w:p>
    <w:p w:rsidR="00DE660C" w:rsidRPr="001C3253" w:rsidRDefault="00DE660C" w:rsidP="00DE660C">
      <w:pPr>
        <w:rPr>
          <w:rFonts w:cs="Arial"/>
        </w:rPr>
      </w:pPr>
      <w:r w:rsidRPr="001C3253">
        <w:rPr>
          <w:rFonts w:cs="Arial"/>
        </w:rPr>
        <w:fldChar w:fldCharType="begin"/>
      </w:r>
      <w:r w:rsidRPr="001C3253">
        <w:rPr>
          <w:rFonts w:cs="Arial"/>
        </w:rPr>
        <w:instrText xml:space="preserve"> AUTONUM  </w:instrText>
      </w:r>
      <w:r w:rsidRPr="001C3253">
        <w:rPr>
          <w:rFonts w:cs="Arial"/>
        </w:rPr>
        <w:fldChar w:fldCharType="end"/>
      </w:r>
      <w:r w:rsidRPr="001C3253">
        <w:rPr>
          <w:rFonts w:cs="Arial"/>
        </w:rPr>
        <w:tab/>
        <w:t xml:space="preserve">The following abbreviations </w:t>
      </w:r>
      <w:proofErr w:type="gramStart"/>
      <w:r w:rsidRPr="001C3253">
        <w:rPr>
          <w:rFonts w:cs="Arial"/>
        </w:rPr>
        <w:t>are used</w:t>
      </w:r>
      <w:proofErr w:type="gramEnd"/>
      <w:r w:rsidRPr="001C3253">
        <w:rPr>
          <w:rFonts w:cs="Arial"/>
        </w:rPr>
        <w:t xml:space="preserve"> in this document:</w:t>
      </w:r>
    </w:p>
    <w:p w:rsidR="00DE660C" w:rsidRPr="001C3253" w:rsidRDefault="00DE660C" w:rsidP="00DE660C">
      <w:pPr>
        <w:ind w:left="1701" w:hanging="1134"/>
        <w:rPr>
          <w:rFonts w:cs="Arial"/>
        </w:rPr>
      </w:pPr>
    </w:p>
    <w:p w:rsidR="00DE660C" w:rsidRPr="001C3253" w:rsidRDefault="00DE660C" w:rsidP="00DE660C">
      <w:pPr>
        <w:ind w:left="1701" w:hanging="1134"/>
        <w:rPr>
          <w:rFonts w:cs="Arial"/>
        </w:rPr>
      </w:pPr>
      <w:r>
        <w:rPr>
          <w:rFonts w:cs="Arial"/>
        </w:rPr>
        <w:t>CAJ:</w:t>
      </w:r>
      <w:r>
        <w:rPr>
          <w:rFonts w:cs="Arial"/>
        </w:rPr>
        <w:tab/>
        <w:t>Administrative and Legal Committee</w:t>
      </w:r>
    </w:p>
    <w:p w:rsidR="00DE660C" w:rsidRPr="001C3253" w:rsidRDefault="00DE660C" w:rsidP="00DE660C">
      <w:pPr>
        <w:ind w:left="1701" w:hanging="1134"/>
        <w:rPr>
          <w:rFonts w:cs="Arial"/>
        </w:rPr>
      </w:pPr>
      <w:r w:rsidRPr="001C3253">
        <w:rPr>
          <w:rFonts w:cs="Arial"/>
        </w:rPr>
        <w:t xml:space="preserve">TC:  </w:t>
      </w:r>
      <w:r w:rsidRPr="001C3253">
        <w:rPr>
          <w:rFonts w:cs="Arial"/>
        </w:rPr>
        <w:tab/>
        <w:t>Technical Committee</w:t>
      </w:r>
    </w:p>
    <w:p w:rsidR="00DE660C" w:rsidRPr="001C3253" w:rsidRDefault="00DE660C" w:rsidP="00DE660C">
      <w:pPr>
        <w:ind w:left="1701" w:hanging="1134"/>
        <w:rPr>
          <w:rFonts w:cs="Arial"/>
        </w:rPr>
      </w:pPr>
      <w:r w:rsidRPr="001C3253">
        <w:rPr>
          <w:rFonts w:cs="Arial"/>
        </w:rPr>
        <w:t xml:space="preserve">TC-EDC:  </w:t>
      </w:r>
      <w:r w:rsidRPr="001C3253">
        <w:rPr>
          <w:rFonts w:cs="Arial"/>
        </w:rPr>
        <w:tab/>
        <w:t>Enlarged Editorial Committee</w:t>
      </w:r>
    </w:p>
    <w:p w:rsidR="00DE660C" w:rsidRPr="001C3253" w:rsidRDefault="00DE660C" w:rsidP="00DE660C">
      <w:pPr>
        <w:ind w:left="1701" w:hanging="1134"/>
        <w:rPr>
          <w:rFonts w:cs="Arial"/>
        </w:rPr>
      </w:pPr>
      <w:r w:rsidRPr="001C3253">
        <w:rPr>
          <w:rFonts w:cs="Arial"/>
        </w:rPr>
        <w:t xml:space="preserve">TWF:  </w:t>
      </w:r>
      <w:r w:rsidRPr="001C3253">
        <w:rPr>
          <w:rFonts w:cs="Arial"/>
        </w:rPr>
        <w:tab/>
        <w:t xml:space="preserve">Technical Working Party for Fruit Crops </w:t>
      </w:r>
    </w:p>
    <w:p w:rsidR="00DE660C" w:rsidRPr="001C3253" w:rsidRDefault="00DE660C" w:rsidP="00DE660C">
      <w:pPr>
        <w:ind w:left="1701" w:hanging="1134"/>
        <w:rPr>
          <w:rFonts w:cs="Arial"/>
        </w:rPr>
      </w:pPr>
      <w:r w:rsidRPr="001C3253">
        <w:rPr>
          <w:rFonts w:cs="Arial"/>
        </w:rPr>
        <w:t xml:space="preserve">TWO:  </w:t>
      </w:r>
      <w:r w:rsidRPr="001C3253">
        <w:rPr>
          <w:rFonts w:cs="Arial"/>
        </w:rPr>
        <w:tab/>
        <w:t xml:space="preserve">Technical Working Party for Ornamental Plants and Forest Trees </w:t>
      </w:r>
    </w:p>
    <w:p w:rsidR="00DE660C" w:rsidRPr="001C3253" w:rsidRDefault="00DE660C" w:rsidP="00DE660C">
      <w:pPr>
        <w:ind w:left="1701" w:hanging="1134"/>
        <w:rPr>
          <w:rFonts w:cs="Arial"/>
        </w:rPr>
      </w:pPr>
      <w:r w:rsidRPr="001C3253">
        <w:rPr>
          <w:rFonts w:cs="Arial"/>
        </w:rPr>
        <w:t xml:space="preserve">TWV:  </w:t>
      </w:r>
      <w:r w:rsidRPr="001C3253">
        <w:rPr>
          <w:rFonts w:cs="Arial"/>
        </w:rPr>
        <w:tab/>
        <w:t>Technical Working Party for Vegetables</w:t>
      </w:r>
    </w:p>
    <w:p w:rsidR="00DE660C" w:rsidRDefault="00DE660C" w:rsidP="00DE660C">
      <w:pPr>
        <w:ind w:left="1701" w:hanging="1134"/>
        <w:rPr>
          <w:rFonts w:cs="Arial"/>
          <w:color w:val="000000"/>
        </w:rPr>
      </w:pPr>
      <w:r w:rsidRPr="001C3253">
        <w:rPr>
          <w:rFonts w:cs="Arial"/>
          <w:color w:val="000000"/>
        </w:rPr>
        <w:t>TWPs:</w:t>
      </w:r>
      <w:r w:rsidRPr="001C3253">
        <w:rPr>
          <w:rFonts w:cs="Arial"/>
          <w:color w:val="000000"/>
        </w:rPr>
        <w:tab/>
        <w:t xml:space="preserve">Technical Working Parties </w:t>
      </w:r>
    </w:p>
    <w:p w:rsidR="00225147" w:rsidRPr="001C3253" w:rsidRDefault="00225147" w:rsidP="001C3253">
      <w:pPr>
        <w:ind w:left="1701" w:hanging="1134"/>
        <w:rPr>
          <w:caps/>
        </w:rPr>
      </w:pPr>
    </w:p>
    <w:p w:rsidR="001C3253" w:rsidRPr="001C3253" w:rsidRDefault="001C3253" w:rsidP="001C3253">
      <w:pPr>
        <w:keepNext/>
        <w:keepLines/>
        <w:outlineLvl w:val="0"/>
        <w:rPr>
          <w:caps/>
        </w:rPr>
      </w:pPr>
      <w:bookmarkStart w:id="9" w:name="_Toc2939088"/>
      <w:r w:rsidRPr="001C3253">
        <w:rPr>
          <w:caps/>
        </w:rPr>
        <w:t>BACKGROUND</w:t>
      </w:r>
      <w:bookmarkEnd w:id="5"/>
      <w:bookmarkEnd w:id="6"/>
      <w:bookmarkEnd w:id="7"/>
      <w:bookmarkEnd w:id="8"/>
      <w:bookmarkEnd w:id="9"/>
    </w:p>
    <w:p w:rsidR="001C3253" w:rsidRPr="001C3253" w:rsidRDefault="001C3253" w:rsidP="001C3253">
      <w:pPr>
        <w:keepNext/>
        <w:keepLines/>
        <w:rPr>
          <w:rFonts w:cs="Arial"/>
        </w:rPr>
      </w:pPr>
    </w:p>
    <w:p w:rsidR="001C3253" w:rsidRPr="001C3253" w:rsidRDefault="001C3253" w:rsidP="001C3253">
      <w:pPr>
        <w:keepNext/>
        <w:keepLines/>
        <w:rPr>
          <w:rFonts w:cs="Arial"/>
        </w:rPr>
      </w:pPr>
      <w:r w:rsidRPr="001C3253">
        <w:rPr>
          <w:rFonts w:cs="Arial"/>
        </w:rPr>
        <w:fldChar w:fldCharType="begin"/>
      </w:r>
      <w:r w:rsidRPr="001C3253">
        <w:rPr>
          <w:rFonts w:cs="Arial"/>
        </w:rPr>
        <w:instrText xml:space="preserve"> AUTONUM  </w:instrText>
      </w:r>
      <w:r w:rsidRPr="001C3253">
        <w:rPr>
          <w:rFonts w:cs="Arial"/>
        </w:rPr>
        <w:fldChar w:fldCharType="end"/>
      </w:r>
      <w:r w:rsidRPr="001C3253">
        <w:rPr>
          <w:rFonts w:cs="Arial"/>
        </w:rPr>
        <w:tab/>
      </w:r>
      <w:proofErr w:type="gramStart"/>
      <w:r w:rsidRPr="001C3253">
        <w:t>The TC, at its fifty-fourth session, held in Geneva on October 28 and 29, 2018, and the CAJ, at its seventy-fifth session, held in Geneva on October 30, 2018, approved the program for the development of TGP documents, as set out in the Annex to documents TC/54/5 Rev. and CAJ/75/13, respectively, subject to the conclusions at their sessions (see document TC/54/31 “Report”, paragraph 251, and document CAJ/75/14 “Report”, paragraph 13).</w:t>
      </w:r>
      <w:proofErr w:type="gramEnd"/>
    </w:p>
    <w:p w:rsidR="001C3253" w:rsidRPr="001C3253" w:rsidRDefault="001C3253" w:rsidP="001C3253">
      <w:pPr>
        <w:keepNext/>
        <w:rPr>
          <w:rFonts w:cs="Arial"/>
        </w:rPr>
      </w:pPr>
    </w:p>
    <w:p w:rsidR="001C3253" w:rsidRPr="001C3253" w:rsidRDefault="001C3253" w:rsidP="001C3253">
      <w:pPr>
        <w:rPr>
          <w:rFonts w:cs="Arial"/>
        </w:rPr>
      </w:pPr>
      <w:r w:rsidRPr="001C3253">
        <w:rPr>
          <w:rFonts w:cs="Arial"/>
        </w:rPr>
        <w:fldChar w:fldCharType="begin"/>
      </w:r>
      <w:r w:rsidRPr="001C3253">
        <w:rPr>
          <w:rFonts w:cs="Arial"/>
        </w:rPr>
        <w:instrText xml:space="preserve"> AUTONUM  </w:instrText>
      </w:r>
      <w:r w:rsidRPr="001C3253">
        <w:rPr>
          <w:rFonts w:cs="Arial"/>
        </w:rPr>
        <w:fldChar w:fldCharType="end"/>
      </w:r>
      <w:r w:rsidRPr="001C3253">
        <w:rPr>
          <w:rFonts w:cs="Arial"/>
          <w:color w:val="000000"/>
        </w:rPr>
        <w:tab/>
      </w:r>
      <w:r w:rsidRPr="001C3253">
        <w:rPr>
          <w:rFonts w:cs="Arial"/>
          <w:spacing w:val="-2"/>
        </w:rPr>
        <w:t xml:space="preserve">The approved TGP documents </w:t>
      </w:r>
      <w:proofErr w:type="gramStart"/>
      <w:r w:rsidRPr="001C3253">
        <w:rPr>
          <w:rFonts w:cs="Arial"/>
          <w:spacing w:val="-2"/>
        </w:rPr>
        <w:t>are published</w:t>
      </w:r>
      <w:proofErr w:type="gramEnd"/>
      <w:r w:rsidRPr="001C3253">
        <w:rPr>
          <w:rFonts w:cs="Arial"/>
          <w:spacing w:val="-2"/>
        </w:rPr>
        <w:t xml:space="preserve"> on the UPOV website at</w:t>
      </w:r>
      <w:r w:rsidRPr="001C3253">
        <w:rPr>
          <w:rFonts w:cs="Arial"/>
        </w:rPr>
        <w:t xml:space="preserve"> </w:t>
      </w:r>
      <w:hyperlink r:id="rId8" w:history="1">
        <w:r w:rsidRPr="001C3253">
          <w:rPr>
            <w:rFonts w:cs="Arial"/>
            <w:color w:val="0000FF"/>
            <w:u w:val="single"/>
          </w:rPr>
          <w:t>http://www.upov.int/upov_collection/en/</w:t>
        </w:r>
      </w:hyperlink>
      <w:r w:rsidRPr="001C3253">
        <w:rPr>
          <w:rFonts w:cs="Arial"/>
        </w:rPr>
        <w:t>.</w:t>
      </w:r>
    </w:p>
    <w:p w:rsidR="001C3253" w:rsidRDefault="001C3253" w:rsidP="001C3253">
      <w:bookmarkStart w:id="10" w:name="_Toc386185983"/>
      <w:bookmarkStart w:id="11" w:name="_Toc419124871"/>
      <w:bookmarkStart w:id="12" w:name="_Toc378251517"/>
      <w:bookmarkStart w:id="13" w:name="_Toc381279978"/>
      <w:bookmarkEnd w:id="3"/>
      <w:bookmarkEnd w:id="4"/>
    </w:p>
    <w:p w:rsidR="00D95DD5" w:rsidRDefault="00D95DD5" w:rsidP="001C3253"/>
    <w:p w:rsidR="00DE660C" w:rsidRPr="001C3253" w:rsidRDefault="00DE660C" w:rsidP="001C3253"/>
    <w:p w:rsidR="001C3253" w:rsidRPr="001C3253" w:rsidRDefault="001C3253" w:rsidP="006A5316">
      <w:pPr>
        <w:pStyle w:val="Heading1"/>
      </w:pPr>
      <w:bookmarkStart w:id="14" w:name="_Toc2939089"/>
      <w:r w:rsidRPr="001C3253">
        <w:lastRenderedPageBreak/>
        <w:t>Matters for adoption by the Council in 2019</w:t>
      </w:r>
      <w:bookmarkEnd w:id="14"/>
    </w:p>
    <w:p w:rsidR="001C3253" w:rsidRPr="001C3253" w:rsidRDefault="001C3253" w:rsidP="001C3253">
      <w:pPr>
        <w:rPr>
          <w:highlight w:val="yellow"/>
        </w:rPr>
      </w:pPr>
    </w:p>
    <w:p w:rsidR="001C3253" w:rsidRPr="001C3253" w:rsidRDefault="001C3253" w:rsidP="001C3253">
      <w:r w:rsidRPr="001C3253">
        <w:fldChar w:fldCharType="begin"/>
      </w:r>
      <w:r w:rsidRPr="001C3253">
        <w:instrText xml:space="preserve"> AUTONUM  </w:instrText>
      </w:r>
      <w:r w:rsidRPr="001C3253">
        <w:fldChar w:fldCharType="end"/>
      </w:r>
      <w:r w:rsidRPr="001C3253">
        <w:tab/>
        <w:t xml:space="preserve">The following revisions of TGP documents </w:t>
      </w:r>
      <w:proofErr w:type="gramStart"/>
      <w:r w:rsidRPr="001C3253">
        <w:t>were agreed</w:t>
      </w:r>
      <w:proofErr w:type="gramEnd"/>
      <w:r w:rsidRPr="001C3253">
        <w:t xml:space="preserve"> by the Technical Committee to be proposed for adoption by the Council at its fifty-third ordinary session, to be held in Geneva on November 1, 2019, subject to approval by the CAJ, at its seventy</w:t>
      </w:r>
      <w:r w:rsidRPr="001C3253">
        <w:noBreakHyphen/>
        <w:t>sixth session, to be held in Geneva on October 30, 2019:</w:t>
      </w:r>
    </w:p>
    <w:p w:rsidR="00225147" w:rsidRPr="001C3253" w:rsidRDefault="00225147" w:rsidP="001C3253"/>
    <w:p w:rsidR="001C3253" w:rsidRPr="00B906AB" w:rsidRDefault="001C3253" w:rsidP="00B906AB">
      <w:pPr>
        <w:rPr>
          <w:u w:val="single"/>
        </w:rPr>
      </w:pPr>
      <w:r w:rsidRPr="00B906AB">
        <w:rPr>
          <w:u w:val="single"/>
        </w:rPr>
        <w:t>Document TGP/7: Development of Test Guidelines</w:t>
      </w:r>
    </w:p>
    <w:p w:rsidR="001C3253" w:rsidRPr="001C3253" w:rsidRDefault="001C3253" w:rsidP="001C3253"/>
    <w:p w:rsidR="001C3253" w:rsidRPr="00A8075B" w:rsidRDefault="001C3253" w:rsidP="009A1D37">
      <w:pPr>
        <w:pStyle w:val="ListParagraph"/>
        <w:numPr>
          <w:ilvl w:val="0"/>
          <w:numId w:val="20"/>
        </w:numPr>
        <w:ind w:left="1134" w:hanging="567"/>
        <w:rPr>
          <w:rFonts w:eastAsia="MS Mincho"/>
        </w:rPr>
      </w:pPr>
      <w:bookmarkStart w:id="15" w:name="_Toc519608623"/>
      <w:r w:rsidRPr="00A8075B">
        <w:rPr>
          <w:rFonts w:eastAsia="MS Mincho"/>
        </w:rPr>
        <w:t>Duration of DUS tests</w:t>
      </w:r>
      <w:bookmarkEnd w:id="15"/>
      <w:r w:rsidRPr="00A8075B">
        <w:rPr>
          <w:rFonts w:eastAsia="MS Mincho"/>
        </w:rPr>
        <w:t xml:space="preserve"> </w:t>
      </w:r>
    </w:p>
    <w:p w:rsidR="001C3253" w:rsidRPr="00A8075B" w:rsidRDefault="001C3253" w:rsidP="009A1D37">
      <w:pPr>
        <w:pStyle w:val="ListParagraph"/>
        <w:numPr>
          <w:ilvl w:val="0"/>
          <w:numId w:val="20"/>
        </w:numPr>
        <w:ind w:left="1134" w:hanging="567"/>
        <w:rPr>
          <w:rFonts w:eastAsia="MS Mincho"/>
        </w:rPr>
      </w:pPr>
      <w:bookmarkStart w:id="16" w:name="_Toc519608625"/>
      <w:r w:rsidRPr="00A8075B">
        <w:rPr>
          <w:rFonts w:eastAsia="MS Mincho"/>
        </w:rPr>
        <w:t>Procedure for the adoption of Test Guidelines by correspondence</w:t>
      </w:r>
      <w:bookmarkEnd w:id="16"/>
      <w:r w:rsidRPr="00A8075B">
        <w:rPr>
          <w:rFonts w:eastAsia="MS Mincho"/>
        </w:rPr>
        <w:t xml:space="preserve"> </w:t>
      </w:r>
    </w:p>
    <w:p w:rsidR="00225147" w:rsidRPr="001C3253" w:rsidRDefault="00225147" w:rsidP="001C3253"/>
    <w:p w:rsidR="001C3253" w:rsidRPr="00B906AB" w:rsidRDefault="001C3253" w:rsidP="00B906AB">
      <w:pPr>
        <w:rPr>
          <w:u w:val="single"/>
        </w:rPr>
      </w:pPr>
      <w:r w:rsidRPr="00B906AB">
        <w:rPr>
          <w:u w:val="single"/>
        </w:rPr>
        <w:t>Document TGP/8: Trial Design and Techniques Used in the Examination of Distinctness, Uniformity and Stability</w:t>
      </w:r>
    </w:p>
    <w:p w:rsidR="001C3253" w:rsidRPr="001C3253" w:rsidRDefault="001C3253" w:rsidP="00460526"/>
    <w:p w:rsidR="001C3253" w:rsidRPr="00A8075B" w:rsidRDefault="001C3253" w:rsidP="009A1D37">
      <w:pPr>
        <w:pStyle w:val="ListParagraph"/>
        <w:numPr>
          <w:ilvl w:val="0"/>
          <w:numId w:val="20"/>
        </w:numPr>
        <w:ind w:left="1134" w:hanging="567"/>
        <w:rPr>
          <w:rFonts w:eastAsia="MS Mincho"/>
        </w:rPr>
      </w:pPr>
      <w:r w:rsidRPr="00A8075B">
        <w:rPr>
          <w:rFonts w:eastAsia="MS Mincho"/>
        </w:rPr>
        <w:t>Examining DUS in Bulk Samples</w:t>
      </w:r>
    </w:p>
    <w:p w:rsidR="001C3253" w:rsidRPr="00A8075B" w:rsidRDefault="001C3253" w:rsidP="009A1D37">
      <w:pPr>
        <w:pStyle w:val="ListParagraph"/>
        <w:numPr>
          <w:ilvl w:val="0"/>
          <w:numId w:val="20"/>
        </w:numPr>
        <w:ind w:left="1134" w:hanging="567"/>
        <w:rPr>
          <w:rFonts w:eastAsia="MS Mincho"/>
        </w:rPr>
      </w:pPr>
      <w:bookmarkStart w:id="17" w:name="_Toc519608629"/>
      <w:r w:rsidRPr="00A8075B">
        <w:rPr>
          <w:rFonts w:eastAsia="MS Mincho"/>
        </w:rPr>
        <w:t>Method for more than one single test (year)</w:t>
      </w:r>
      <w:bookmarkEnd w:id="17"/>
    </w:p>
    <w:p w:rsidR="00225147" w:rsidRPr="001C3253" w:rsidRDefault="00225147" w:rsidP="001C3253"/>
    <w:p w:rsidR="001C3253" w:rsidRPr="00B906AB" w:rsidRDefault="001C3253" w:rsidP="00B906AB">
      <w:pPr>
        <w:rPr>
          <w:u w:val="single"/>
        </w:rPr>
      </w:pPr>
      <w:bookmarkStart w:id="18" w:name="_Toc519608630"/>
      <w:r w:rsidRPr="00B906AB">
        <w:rPr>
          <w:u w:val="single"/>
        </w:rPr>
        <w:t>Document TGP/10: Examining uniformity</w:t>
      </w:r>
      <w:bookmarkEnd w:id="18"/>
    </w:p>
    <w:p w:rsidR="001C3253" w:rsidRPr="001C3253" w:rsidRDefault="001C3253" w:rsidP="001C3253">
      <w:pPr>
        <w:keepNext/>
        <w:rPr>
          <w:snapToGrid w:val="0"/>
        </w:rPr>
      </w:pPr>
    </w:p>
    <w:p w:rsidR="001C3253" w:rsidRPr="00A8075B" w:rsidRDefault="001C3253" w:rsidP="009A1D37">
      <w:pPr>
        <w:pStyle w:val="ListParagraph"/>
        <w:numPr>
          <w:ilvl w:val="0"/>
          <w:numId w:val="20"/>
        </w:numPr>
        <w:ind w:left="1134" w:hanging="567"/>
        <w:rPr>
          <w:rFonts w:eastAsia="MS Mincho"/>
        </w:rPr>
      </w:pPr>
      <w:bookmarkStart w:id="19" w:name="_Toc519608631"/>
      <w:r w:rsidRPr="00A8075B">
        <w:rPr>
          <w:rFonts w:eastAsia="MS Mincho"/>
        </w:rPr>
        <w:t>Assessing Uniformity by Off-Types on the Basis of More than One Growing Cycle or on the Basis of Sub</w:t>
      </w:r>
      <w:r w:rsidRPr="00A8075B">
        <w:rPr>
          <w:rFonts w:eastAsia="MS Mincho"/>
        </w:rPr>
        <w:noBreakHyphen/>
        <w:t>Samples</w:t>
      </w:r>
      <w:bookmarkEnd w:id="19"/>
      <w:r w:rsidRPr="00A8075B">
        <w:rPr>
          <w:rFonts w:eastAsia="MS Mincho"/>
        </w:rPr>
        <w:t xml:space="preserve"> </w:t>
      </w:r>
    </w:p>
    <w:p w:rsidR="00225147" w:rsidRPr="001C3253" w:rsidRDefault="00225147" w:rsidP="001C3253"/>
    <w:p w:rsidR="001C3253" w:rsidRPr="00B906AB" w:rsidRDefault="001C3253" w:rsidP="00B906AB">
      <w:pPr>
        <w:rPr>
          <w:u w:val="single"/>
        </w:rPr>
      </w:pPr>
      <w:bookmarkStart w:id="20" w:name="_Toc519608632"/>
      <w:r w:rsidRPr="00B906AB">
        <w:rPr>
          <w:u w:val="single"/>
        </w:rPr>
        <w:t>Document TGP/14: Glossary of Terms Used in UPOV Documents</w:t>
      </w:r>
      <w:bookmarkEnd w:id="20"/>
    </w:p>
    <w:p w:rsidR="001C3253" w:rsidRPr="006A5316" w:rsidRDefault="001C3253" w:rsidP="001C3253"/>
    <w:p w:rsidR="001C3253" w:rsidRPr="00A8075B" w:rsidRDefault="001C3253" w:rsidP="009A1D37">
      <w:pPr>
        <w:pStyle w:val="ListParagraph"/>
        <w:numPr>
          <w:ilvl w:val="0"/>
          <w:numId w:val="20"/>
        </w:numPr>
        <w:ind w:left="1134" w:hanging="567"/>
        <w:rPr>
          <w:rFonts w:eastAsia="MS Mincho"/>
        </w:rPr>
      </w:pPr>
      <w:r w:rsidRPr="00A8075B">
        <w:rPr>
          <w:rFonts w:eastAsia="MS Mincho"/>
        </w:rPr>
        <w:t>Illustrations for shape and ratio characteristics</w:t>
      </w:r>
    </w:p>
    <w:p w:rsidR="001C3253" w:rsidRPr="00A8075B" w:rsidRDefault="001C3253" w:rsidP="009A1D37">
      <w:pPr>
        <w:pStyle w:val="ListParagraph"/>
        <w:numPr>
          <w:ilvl w:val="0"/>
          <w:numId w:val="20"/>
        </w:numPr>
        <w:ind w:left="1134" w:hanging="567"/>
        <w:rPr>
          <w:rFonts w:eastAsia="MS Mincho"/>
        </w:rPr>
      </w:pPr>
      <w:r w:rsidRPr="00A8075B">
        <w:rPr>
          <w:rFonts w:eastAsia="MS Mincho"/>
        </w:rPr>
        <w:t>Factors to be considered for creating color groups</w:t>
      </w:r>
    </w:p>
    <w:p w:rsidR="00225147" w:rsidRPr="006A5316" w:rsidRDefault="00225147" w:rsidP="001C3253">
      <w:pPr>
        <w:rPr>
          <w:highlight w:val="yellow"/>
        </w:rPr>
      </w:pPr>
    </w:p>
    <w:p w:rsidR="001C3253" w:rsidRPr="00A8075B" w:rsidRDefault="001C3253" w:rsidP="00B906AB">
      <w:pPr>
        <w:rPr>
          <w:rStyle w:val="Heading2Char"/>
          <w:highlight w:val="yellow"/>
        </w:rPr>
      </w:pPr>
      <w:bookmarkStart w:id="21" w:name="_Toc2939090"/>
      <w:r w:rsidRPr="00A8075B">
        <w:rPr>
          <w:rStyle w:val="Heading2Char"/>
        </w:rPr>
        <w:t>Document TGP/15</w:t>
      </w:r>
      <w:r w:rsidR="006A5316" w:rsidRPr="00A8075B">
        <w:rPr>
          <w:rStyle w:val="Heading2Char"/>
        </w:rPr>
        <w:t xml:space="preserve">: </w:t>
      </w:r>
      <w:r w:rsidRPr="00A8075B">
        <w:rPr>
          <w:rStyle w:val="Heading2Char"/>
        </w:rPr>
        <w:t>Guidance on the use of Biochemical and Molecular Markers in the examination of</w:t>
      </w:r>
      <w:bookmarkEnd w:id="21"/>
      <w:r w:rsidRPr="00A8075B">
        <w:rPr>
          <w:u w:val="single"/>
        </w:rPr>
        <w:t xml:space="preserve"> </w:t>
      </w:r>
      <w:r w:rsidRPr="00A8075B">
        <w:rPr>
          <w:rStyle w:val="Heading2Char"/>
        </w:rPr>
        <w:t>Distinctness, Uniformity and Stability (DUS)</w:t>
      </w:r>
    </w:p>
    <w:p w:rsidR="001C3253" w:rsidRPr="001C3253" w:rsidRDefault="001C3253" w:rsidP="001C3253">
      <w:r w:rsidRPr="001C3253">
        <w:tab/>
      </w:r>
      <w:r w:rsidRPr="001C3253">
        <w:tab/>
      </w:r>
    </w:p>
    <w:p w:rsidR="001C3253" w:rsidRPr="00A8075B" w:rsidRDefault="001C3253" w:rsidP="009A1D37">
      <w:pPr>
        <w:pStyle w:val="ListParagraph"/>
        <w:numPr>
          <w:ilvl w:val="0"/>
          <w:numId w:val="20"/>
        </w:numPr>
        <w:ind w:left="1134" w:hanging="567"/>
        <w:rPr>
          <w:rFonts w:eastAsia="MS Mincho"/>
        </w:rPr>
      </w:pPr>
      <w:r w:rsidRPr="00A8075B">
        <w:rPr>
          <w:rFonts w:eastAsia="MS Mincho"/>
        </w:rPr>
        <w:t>Genetic Selection of Similar Varieties for the First Growing Cycle</w:t>
      </w:r>
    </w:p>
    <w:p w:rsidR="001C3253" w:rsidRDefault="001C3253" w:rsidP="001C3253"/>
    <w:p w:rsidR="006A5316" w:rsidRPr="001C3253" w:rsidRDefault="006A5316" w:rsidP="001C3253"/>
    <w:p w:rsidR="001C3253" w:rsidRPr="001C3253" w:rsidRDefault="006A5316" w:rsidP="006A5316">
      <w:pPr>
        <w:pStyle w:val="Heading1"/>
      </w:pPr>
      <w:bookmarkStart w:id="22" w:name="_Toc2939091"/>
      <w:r w:rsidRPr="001C3253">
        <w:t>Possible</w:t>
      </w:r>
      <w:r w:rsidR="001C3253" w:rsidRPr="001C3253">
        <w:t xml:space="preserve"> future revisions of </w:t>
      </w:r>
      <w:r>
        <w:t>TGP</w:t>
      </w:r>
      <w:r w:rsidR="001C3253" w:rsidRPr="001C3253">
        <w:t xml:space="preserve"> documents</w:t>
      </w:r>
      <w:bookmarkEnd w:id="22"/>
    </w:p>
    <w:p w:rsidR="001C3253" w:rsidRPr="001C3253" w:rsidRDefault="001C3253" w:rsidP="001C3253"/>
    <w:p w:rsidR="001C3253" w:rsidRPr="001C3253" w:rsidRDefault="001C3253" w:rsidP="001C3253">
      <w:r w:rsidRPr="001C3253">
        <w:fldChar w:fldCharType="begin"/>
      </w:r>
      <w:r w:rsidRPr="001C3253">
        <w:instrText xml:space="preserve"> AUTONUM  </w:instrText>
      </w:r>
      <w:r w:rsidRPr="001C3253">
        <w:fldChar w:fldCharType="end"/>
      </w:r>
      <w:r w:rsidRPr="001C3253">
        <w:tab/>
        <w:t xml:space="preserve">The TC, at its fifty-fourth session, held in Geneva on October 29 and 30, 2018, agreed the matters for possible future revision of TGP documents to </w:t>
      </w:r>
      <w:proofErr w:type="gramStart"/>
      <w:r w:rsidRPr="001C3253">
        <w:t>be considered</w:t>
      </w:r>
      <w:proofErr w:type="gramEnd"/>
      <w:r w:rsidRPr="001C3253">
        <w:t xml:space="preserve"> by the TWPs at their sessions in 2019, as follows (see document TC/54/31 “Report”, paragraphs 210 to 251):  </w:t>
      </w:r>
    </w:p>
    <w:p w:rsidR="00225147" w:rsidRPr="001C3253" w:rsidRDefault="00225147" w:rsidP="001C3253"/>
    <w:p w:rsidR="001C3253" w:rsidRPr="00B906AB" w:rsidRDefault="001C3253" w:rsidP="00B906AB">
      <w:pPr>
        <w:rPr>
          <w:u w:val="single"/>
        </w:rPr>
      </w:pPr>
      <w:bookmarkStart w:id="23" w:name="_Toc512250116"/>
      <w:r w:rsidRPr="00B906AB">
        <w:rPr>
          <w:u w:val="single"/>
        </w:rPr>
        <w:t>TGP/7: Development of Test Guidelines</w:t>
      </w:r>
      <w:bookmarkEnd w:id="23"/>
    </w:p>
    <w:p w:rsidR="001C3253" w:rsidRPr="001C3253" w:rsidRDefault="001C3253" w:rsidP="001C3253">
      <w:pPr>
        <w:keepNext/>
        <w:keepLines/>
      </w:pPr>
    </w:p>
    <w:p w:rsidR="001C3253" w:rsidRPr="00A8075B" w:rsidRDefault="001C3253" w:rsidP="009A1D37">
      <w:pPr>
        <w:pStyle w:val="ListParagraph"/>
        <w:numPr>
          <w:ilvl w:val="0"/>
          <w:numId w:val="25"/>
        </w:numPr>
        <w:ind w:left="1134" w:hanging="567"/>
        <w:rPr>
          <w:rFonts w:eastAsia="MS Mincho"/>
        </w:rPr>
      </w:pPr>
      <w:r w:rsidRPr="00A8075B">
        <w:rPr>
          <w:rFonts w:eastAsia="MS Mincho"/>
        </w:rPr>
        <w:t>Characteristics which only apply to certain varieties</w:t>
      </w:r>
    </w:p>
    <w:p w:rsidR="008D16D5" w:rsidRDefault="008D16D5" w:rsidP="008D16D5"/>
    <w:p w:rsidR="001C3253" w:rsidRPr="00B906AB" w:rsidRDefault="001C3253" w:rsidP="00B906AB">
      <w:pPr>
        <w:rPr>
          <w:u w:val="single"/>
        </w:rPr>
      </w:pPr>
      <w:r w:rsidRPr="00B906AB">
        <w:rPr>
          <w:u w:val="single"/>
        </w:rPr>
        <w:t>TGP/8: Trial Design and Techniques Used in the Examination of Distinctness, Uniformity and Stability</w:t>
      </w:r>
    </w:p>
    <w:p w:rsidR="001C3253" w:rsidRPr="001C3253" w:rsidRDefault="001C3253" w:rsidP="001C3253"/>
    <w:p w:rsidR="001C3253" w:rsidRPr="00A8075B" w:rsidRDefault="001C3253" w:rsidP="009A1D37">
      <w:pPr>
        <w:pStyle w:val="ListParagraph"/>
        <w:numPr>
          <w:ilvl w:val="0"/>
          <w:numId w:val="25"/>
        </w:numPr>
        <w:ind w:left="1134" w:hanging="567"/>
        <w:rPr>
          <w:rFonts w:eastAsia="MS Mincho"/>
        </w:rPr>
      </w:pPr>
      <w:r w:rsidRPr="00A8075B">
        <w:rPr>
          <w:rFonts w:eastAsia="MS Mincho"/>
        </w:rPr>
        <w:t>The Combined-Over-Years Uniformity Criterion (COYU)</w:t>
      </w:r>
    </w:p>
    <w:p w:rsidR="001C3253" w:rsidRPr="00A8075B" w:rsidRDefault="001C3253" w:rsidP="009A1D37">
      <w:pPr>
        <w:pStyle w:val="ListParagraph"/>
        <w:numPr>
          <w:ilvl w:val="0"/>
          <w:numId w:val="25"/>
        </w:numPr>
        <w:ind w:left="1134" w:hanging="567"/>
        <w:rPr>
          <w:rFonts w:eastAsia="MS Mincho"/>
        </w:rPr>
      </w:pPr>
      <w:r w:rsidRPr="00A8075B">
        <w:rPr>
          <w:rFonts w:eastAsia="MS Mincho"/>
        </w:rPr>
        <w:t>Data Processing for the Assessment of Distinctness and for Producing Variety Descriptions</w:t>
      </w:r>
    </w:p>
    <w:p w:rsidR="001C3253" w:rsidRPr="001C3253" w:rsidRDefault="001C3253" w:rsidP="001C3253"/>
    <w:p w:rsidR="001C3253" w:rsidRPr="00B906AB" w:rsidRDefault="001C3253" w:rsidP="00B906AB">
      <w:pPr>
        <w:rPr>
          <w:u w:val="single"/>
        </w:rPr>
      </w:pPr>
      <w:r w:rsidRPr="00B906AB">
        <w:rPr>
          <w:u w:val="single"/>
        </w:rPr>
        <w:t>TGP/14: Glossary of Terms Used in UPOV Documents</w:t>
      </w:r>
    </w:p>
    <w:p w:rsidR="001C3253" w:rsidRPr="001C3253" w:rsidRDefault="001C3253" w:rsidP="006A5316">
      <w:pPr>
        <w:keepNext/>
      </w:pPr>
    </w:p>
    <w:p w:rsidR="001C3253" w:rsidRPr="00A8075B" w:rsidRDefault="001C3253" w:rsidP="009A1D37">
      <w:pPr>
        <w:pStyle w:val="ListParagraph"/>
        <w:numPr>
          <w:ilvl w:val="0"/>
          <w:numId w:val="25"/>
        </w:numPr>
        <w:ind w:left="1134" w:hanging="567"/>
        <w:rPr>
          <w:rFonts w:eastAsia="MS Mincho"/>
        </w:rPr>
      </w:pPr>
      <w:r w:rsidRPr="00A8075B">
        <w:rPr>
          <w:rFonts w:eastAsia="MS Mincho"/>
        </w:rPr>
        <w:t xml:space="preserve">Color names for the RHS </w:t>
      </w:r>
      <w:proofErr w:type="spellStart"/>
      <w:r w:rsidRPr="00A8075B">
        <w:rPr>
          <w:rFonts w:eastAsia="MS Mincho"/>
        </w:rPr>
        <w:t>Colour</w:t>
      </w:r>
      <w:proofErr w:type="spellEnd"/>
      <w:r w:rsidRPr="00A8075B">
        <w:rPr>
          <w:rFonts w:eastAsia="MS Mincho"/>
        </w:rPr>
        <w:t xml:space="preserve"> Chart</w:t>
      </w:r>
    </w:p>
    <w:p w:rsidR="001C3253" w:rsidRPr="001C3253" w:rsidRDefault="001C3253" w:rsidP="001C3253">
      <w:pPr>
        <w:tabs>
          <w:tab w:val="left" w:pos="5387"/>
        </w:tabs>
      </w:pPr>
    </w:p>
    <w:p w:rsidR="001C3253" w:rsidRPr="00B906AB" w:rsidRDefault="001C3253" w:rsidP="00B906AB">
      <w:pPr>
        <w:rPr>
          <w:u w:val="single"/>
        </w:rPr>
      </w:pPr>
      <w:r w:rsidRPr="00B906AB">
        <w:rPr>
          <w:u w:val="single"/>
        </w:rPr>
        <w:t xml:space="preserve">TGP/15: Guidance on the Use of Biochemical and Molecular Markers in the Examination of Distinctness, Uniformity and Stability (DUS) </w:t>
      </w:r>
    </w:p>
    <w:p w:rsidR="001C3253" w:rsidRPr="001C3253" w:rsidRDefault="001C3253" w:rsidP="001C3253"/>
    <w:p w:rsidR="001C3253" w:rsidRPr="00A8075B" w:rsidRDefault="001C3253" w:rsidP="009A1D37">
      <w:pPr>
        <w:pStyle w:val="ListParagraph"/>
        <w:numPr>
          <w:ilvl w:val="0"/>
          <w:numId w:val="25"/>
        </w:numPr>
        <w:ind w:left="1134" w:hanging="567"/>
        <w:rPr>
          <w:rFonts w:eastAsia="MS Mincho"/>
        </w:rPr>
      </w:pPr>
      <w:r w:rsidRPr="00A8075B">
        <w:rPr>
          <w:rFonts w:eastAsia="MS Mincho"/>
        </w:rPr>
        <w:t>New example: Characteristic-specific marker with incomplete information on state of expression</w:t>
      </w:r>
    </w:p>
    <w:p w:rsidR="001C3253" w:rsidRPr="001C3253" w:rsidRDefault="001C3253" w:rsidP="001C3253"/>
    <w:p w:rsidR="001C3253" w:rsidRPr="001C3253" w:rsidRDefault="001C3253" w:rsidP="001C3253"/>
    <w:p w:rsidR="001C3253" w:rsidRPr="001C3253" w:rsidRDefault="006A5316" w:rsidP="001C3253">
      <w:pPr>
        <w:keepNext/>
        <w:outlineLvl w:val="0"/>
        <w:rPr>
          <w:caps/>
        </w:rPr>
      </w:pPr>
      <w:bookmarkStart w:id="24" w:name="_Toc2939092"/>
      <w:r>
        <w:rPr>
          <w:caps/>
        </w:rPr>
        <w:t>OTHER</w:t>
      </w:r>
      <w:r w:rsidR="001C3253" w:rsidRPr="001C3253">
        <w:rPr>
          <w:caps/>
        </w:rPr>
        <w:t xml:space="preserve"> proposals for revisions of TGP documents</w:t>
      </w:r>
      <w:bookmarkEnd w:id="24"/>
    </w:p>
    <w:p w:rsidR="006A5316" w:rsidRPr="001C3253" w:rsidRDefault="006A5316" w:rsidP="006A5316"/>
    <w:p w:rsidR="006A5316" w:rsidRPr="001C3253" w:rsidRDefault="006A5316" w:rsidP="006A5316">
      <w:r w:rsidRPr="001C3253">
        <w:fldChar w:fldCharType="begin"/>
      </w:r>
      <w:r w:rsidRPr="001C3253">
        <w:instrText xml:space="preserve"> AUTONUM  </w:instrText>
      </w:r>
      <w:r w:rsidRPr="001C3253">
        <w:fldChar w:fldCharType="end"/>
      </w:r>
      <w:r w:rsidRPr="001C3253">
        <w:tab/>
        <w:t xml:space="preserve">The TC, at its fifty-fourth session, considered </w:t>
      </w:r>
      <w:r>
        <w:t>the following new proposals for the revision of TGP documents</w:t>
      </w:r>
      <w:r w:rsidRPr="001C3253">
        <w:t xml:space="preserve"> (see document TC/54/31 “Report”, paragraphs 221 to 224</w:t>
      </w:r>
      <w:r>
        <w:t xml:space="preserve"> and </w:t>
      </w:r>
      <w:r w:rsidRPr="001C3253">
        <w:t xml:space="preserve">246 </w:t>
      </w:r>
      <w:r>
        <w:t>to 251</w:t>
      </w:r>
      <w:r w:rsidRPr="001C3253">
        <w:t>)</w:t>
      </w:r>
      <w:r w:rsidRPr="001C3253">
        <w:rPr>
          <w:rFonts w:cs="Arial"/>
        </w:rPr>
        <w:t>:</w:t>
      </w:r>
    </w:p>
    <w:p w:rsidR="00DE660C" w:rsidRPr="00DE660C" w:rsidRDefault="00DE660C" w:rsidP="00DE660C"/>
    <w:p w:rsidR="00DE660C" w:rsidRPr="00DE660C" w:rsidRDefault="00DE660C" w:rsidP="00DE660C">
      <w:pPr>
        <w:keepNext/>
        <w:jc w:val="left"/>
        <w:rPr>
          <w:rFonts w:cs="Arial"/>
          <w:u w:val="single"/>
        </w:rPr>
      </w:pPr>
      <w:bookmarkStart w:id="25" w:name="_Toc889268"/>
      <w:r w:rsidRPr="00DE660C">
        <w:rPr>
          <w:rFonts w:cs="Arial"/>
          <w:u w:val="single"/>
        </w:rPr>
        <w:lastRenderedPageBreak/>
        <w:t>TGP/7: Development of Test Guidelines</w:t>
      </w:r>
      <w:bookmarkEnd w:id="25"/>
    </w:p>
    <w:p w:rsidR="00DE660C" w:rsidRPr="00DE660C" w:rsidRDefault="00DE660C" w:rsidP="00DE660C">
      <w:pPr>
        <w:keepNext/>
      </w:pPr>
    </w:p>
    <w:p w:rsidR="00DE660C" w:rsidRPr="00DE660C" w:rsidRDefault="00DE660C" w:rsidP="00DE660C">
      <w:pPr>
        <w:keepNext/>
        <w:jc w:val="left"/>
        <w:rPr>
          <w:rFonts w:eastAsia="MS Mincho" w:cs="Arial"/>
          <w:i/>
        </w:rPr>
      </w:pPr>
      <w:bookmarkStart w:id="26" w:name="_Toc527377896"/>
      <w:bookmarkStart w:id="27" w:name="_Toc889269"/>
      <w:r w:rsidRPr="00DE660C">
        <w:rPr>
          <w:rFonts w:eastAsia="MS Mincho" w:cs="Arial"/>
          <w:i/>
        </w:rPr>
        <w:t>Procedure for partial revision of UPOV Test Guidelines</w:t>
      </w:r>
      <w:bookmarkEnd w:id="26"/>
      <w:bookmarkEnd w:id="27"/>
    </w:p>
    <w:p w:rsidR="00DE660C" w:rsidRPr="00DE660C" w:rsidRDefault="00DE660C" w:rsidP="00DE660C">
      <w:pPr>
        <w:keepNext/>
      </w:pPr>
    </w:p>
    <w:p w:rsidR="00DE660C" w:rsidRPr="00DE660C" w:rsidRDefault="00DE660C" w:rsidP="00DE660C">
      <w:pPr>
        <w:keepNext/>
      </w:pPr>
      <w:r w:rsidRPr="00DE660C">
        <w:fldChar w:fldCharType="begin"/>
      </w:r>
      <w:r w:rsidRPr="00DE660C">
        <w:instrText xml:space="preserve"> AUTONUM  </w:instrText>
      </w:r>
      <w:r w:rsidRPr="00DE660C">
        <w:fldChar w:fldCharType="end"/>
      </w:r>
      <w:r w:rsidRPr="00DE660C">
        <w:tab/>
        <w:t xml:space="preserve">The TC, at its fifty-fourth session, considered whether to revise the procedure for partial revisions of Test Guidelines, on the basis of the proposal by the TWF, as set out in </w:t>
      </w:r>
      <w:r w:rsidRPr="00DE660C">
        <w:rPr>
          <w:rFonts w:cs="Arial"/>
        </w:rPr>
        <w:t>document TC/54/3,</w:t>
      </w:r>
      <w:r w:rsidRPr="00DE660C">
        <w:t xml:space="preserve"> paragraph 24 (see document TC/54/31 “Report”, paragraphs 221 to 224)</w:t>
      </w:r>
      <w:r w:rsidR="0015038E">
        <w:rPr>
          <w:rFonts w:cs="Arial"/>
        </w:rPr>
        <w:t>.</w:t>
      </w:r>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 xml:space="preserve">The TC recalled that a similar proposal had been considered at its previous session and further recalled that UPOV members could amend their own test guidelines before changes </w:t>
      </w:r>
      <w:proofErr w:type="gramStart"/>
      <w:r w:rsidRPr="00DE660C">
        <w:t>were made</w:t>
      </w:r>
      <w:proofErr w:type="gramEnd"/>
      <w:r w:rsidRPr="00DE660C">
        <w:t xml:space="preserve"> to UPOV Test Guidelines.  </w:t>
      </w:r>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 xml:space="preserve">The TC agreed to request the TWF to clarify under which circumstances changes would need to </w:t>
      </w:r>
      <w:proofErr w:type="gramStart"/>
      <w:r w:rsidRPr="00DE660C">
        <w:t>be implemented</w:t>
      </w:r>
      <w:proofErr w:type="gramEnd"/>
      <w:r w:rsidRPr="00DE660C">
        <w:t xml:space="preserve"> to UPOV Test Guidelines on short notice.  In particular, the TC agreed to request clarification on the type of changes that </w:t>
      </w:r>
      <w:proofErr w:type="gramStart"/>
      <w:r w:rsidRPr="00DE660C">
        <w:t>were intended</w:t>
      </w:r>
      <w:proofErr w:type="gramEnd"/>
      <w:r w:rsidRPr="00DE660C">
        <w:t xml:space="preserve"> to be covered by the proposed procedure and to provide specific examples.  </w:t>
      </w:r>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 xml:space="preserve">The TC agreed that, if an accelerated procedure were to be accepted, proposals for partial revisions of Test Guidelines would need to </w:t>
      </w:r>
      <w:proofErr w:type="gramStart"/>
      <w:r w:rsidRPr="00DE660C">
        <w:t>be published</w:t>
      </w:r>
      <w:proofErr w:type="gramEnd"/>
      <w:r w:rsidRPr="00DE660C">
        <w:t xml:space="preserve"> at least two months before the session to allow sufficient time for consideration by members.  </w:t>
      </w:r>
    </w:p>
    <w:p w:rsidR="00DE660C" w:rsidRDefault="00DE660C" w:rsidP="00DE660C">
      <w:pPr>
        <w:rPr>
          <w:rFonts w:cs="Arial"/>
          <w:bCs/>
          <w:snapToGrid w:val="0"/>
        </w:rPr>
      </w:pPr>
    </w:p>
    <w:p w:rsidR="00DE660C" w:rsidRPr="00DE660C" w:rsidRDefault="00DE660C" w:rsidP="00DE660C">
      <w:pPr>
        <w:jc w:val="left"/>
        <w:rPr>
          <w:rFonts w:eastAsia="MS Mincho" w:cs="Arial"/>
          <w:i/>
          <w:snapToGrid w:val="0"/>
        </w:rPr>
      </w:pPr>
      <w:bookmarkStart w:id="28" w:name="_Toc519608640"/>
      <w:bookmarkStart w:id="29" w:name="_Toc889270"/>
      <w:r w:rsidRPr="00DE660C">
        <w:rPr>
          <w:rFonts w:eastAsia="MS Mincho" w:cs="Arial"/>
          <w:i/>
          <w:snapToGrid w:val="0"/>
        </w:rPr>
        <w:t>Proprietary method of assessment for male sterility</w:t>
      </w:r>
      <w:bookmarkEnd w:id="28"/>
      <w:bookmarkEnd w:id="29"/>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r>
      <w:proofErr w:type="gramStart"/>
      <w:r w:rsidRPr="00DE660C">
        <w:t>The TC, at its fifty-fourth session, considered whether to invite the TWV to revise the Test Guidelines for Broccoli to accept the use of any other method to assess male sterility in a DNA-marker test, including alternative markers for the DNA-marker test, where validated by the testing authorities in UPOV members (see document TC/54/31 “Report”, paragraphs 246 and 247).</w:t>
      </w:r>
      <w:proofErr w:type="gramEnd"/>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The TC noted the importance of Test Guidelines for international harmonization and agreed that members should propose any alternative methods or markers for DNA-marker tests in Test Guidelines.</w:t>
      </w:r>
    </w:p>
    <w:p w:rsidR="00DE660C" w:rsidRPr="00DE660C" w:rsidRDefault="00DE660C" w:rsidP="00DE660C"/>
    <w:p w:rsidR="00DE660C" w:rsidRPr="00DE660C" w:rsidRDefault="00DE660C" w:rsidP="00DE660C">
      <w:pPr>
        <w:jc w:val="left"/>
        <w:rPr>
          <w:rFonts w:eastAsia="MS Mincho" w:cs="Arial"/>
          <w:i/>
        </w:rPr>
      </w:pPr>
      <w:bookmarkStart w:id="30" w:name="_Toc519608641"/>
      <w:bookmarkStart w:id="31" w:name="_Toc889271"/>
      <w:r w:rsidRPr="00DE660C">
        <w:rPr>
          <w:rFonts w:eastAsia="MS Mincho" w:cs="Arial"/>
          <w:i/>
          <w:snapToGrid w:val="0"/>
        </w:rPr>
        <w:t>Suitability of characteristics in previous versions of Test Guidelines</w:t>
      </w:r>
      <w:bookmarkEnd w:id="30"/>
      <w:bookmarkEnd w:id="31"/>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The TC, at its fifty-fourth session, considered a situation where existing Test Guidelines characteristics did not meet the requirements set out in document TGP/7.  The TC noted that the characteristics should meet the requirements for a characteristic set out in the General Introduction, which included provisions for characteristics observed in bulk samples, and agreed that it was the responsibility of the TWPs to assess whether these should be kept as DUS characteristics (see document TC/54/31 “Report”, paragraph 248).</w:t>
      </w:r>
    </w:p>
    <w:p w:rsidR="00DE660C" w:rsidRPr="00DE660C" w:rsidRDefault="00DE660C" w:rsidP="00DE660C"/>
    <w:p w:rsidR="00DE660C" w:rsidRPr="00DE660C" w:rsidRDefault="00DE660C" w:rsidP="00DE660C">
      <w:pPr>
        <w:jc w:val="left"/>
        <w:rPr>
          <w:rFonts w:cs="Arial"/>
          <w:snapToGrid w:val="0"/>
          <w:u w:val="single"/>
        </w:rPr>
      </w:pPr>
      <w:bookmarkStart w:id="32" w:name="_Toc519608642"/>
      <w:bookmarkStart w:id="33" w:name="_Toc889273"/>
      <w:r w:rsidRPr="00DE660C">
        <w:rPr>
          <w:rFonts w:cs="Arial"/>
          <w:snapToGrid w:val="0"/>
          <w:u w:val="single"/>
        </w:rPr>
        <w:t>TGP/12: Guidance on Certain Physiological Characteristics</w:t>
      </w:r>
      <w:bookmarkEnd w:id="32"/>
      <w:bookmarkEnd w:id="33"/>
    </w:p>
    <w:p w:rsidR="00DE660C" w:rsidRPr="00DE660C" w:rsidRDefault="00DE660C" w:rsidP="00DE660C">
      <w:pPr>
        <w:rPr>
          <w:rFonts w:cs="Arial"/>
          <w:bCs/>
          <w:snapToGrid w:val="0"/>
        </w:rPr>
      </w:pPr>
    </w:p>
    <w:p w:rsidR="00DE660C" w:rsidRPr="00DE660C" w:rsidRDefault="00DE660C" w:rsidP="00DE660C">
      <w:pPr>
        <w:jc w:val="left"/>
        <w:rPr>
          <w:rFonts w:eastAsia="MS Mincho" w:cs="Arial"/>
          <w:i/>
        </w:rPr>
      </w:pPr>
      <w:bookmarkStart w:id="34" w:name="_Toc519608643"/>
      <w:bookmarkStart w:id="35" w:name="_Toc889274"/>
      <w:r w:rsidRPr="00DE660C">
        <w:rPr>
          <w:rFonts w:eastAsia="MS Mincho" w:cs="Arial"/>
          <w:i/>
        </w:rPr>
        <w:t>Explanations on disease resistance characteristics</w:t>
      </w:r>
      <w:bookmarkEnd w:id="34"/>
      <w:bookmarkEnd w:id="35"/>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r>
      <w:proofErr w:type="gramStart"/>
      <w:r w:rsidRPr="00DE660C">
        <w:t>The TC, at its fifty-fourth session, considered whether to invite the TWPs to develop further guidance on providing explanations for disease resistance characteristics in Test Guidelines using the Standard Resistance Protocol provided in document TGP/12 “Guidance on certain physiological characteristics”, including the elements that would not need to be completed (see document TC/54/31 “Report”, paragraphs 249 and 250).</w:t>
      </w:r>
      <w:proofErr w:type="gramEnd"/>
      <w:r w:rsidRPr="00DE660C">
        <w:t xml:space="preserve">  </w:t>
      </w:r>
    </w:p>
    <w:p w:rsidR="00DE660C" w:rsidRPr="00DE660C" w:rsidRDefault="00DE660C" w:rsidP="00DE660C"/>
    <w:p w:rsidR="00DE660C" w:rsidRPr="00DE660C" w:rsidRDefault="00DE660C" w:rsidP="00DE660C">
      <w:r w:rsidRPr="00DE660C">
        <w:fldChar w:fldCharType="begin"/>
      </w:r>
      <w:r w:rsidRPr="00DE660C">
        <w:instrText xml:space="preserve"> AUTONUM  </w:instrText>
      </w:r>
      <w:r w:rsidRPr="00DE660C">
        <w:fldChar w:fldCharType="end"/>
      </w:r>
      <w:r w:rsidRPr="00DE660C">
        <w:tab/>
        <w:t xml:space="preserve">The TC noted that the use of disease resistance characteristics </w:t>
      </w:r>
      <w:proofErr w:type="gramStart"/>
      <w:r w:rsidRPr="00DE660C">
        <w:t>would be discussed at the TWV, at its next session, and agreed to wait for the outcome of those discussions before developing further guidance</w:t>
      </w:r>
      <w:proofErr w:type="gramEnd"/>
      <w:r w:rsidRPr="00DE660C">
        <w:t>.</w:t>
      </w:r>
    </w:p>
    <w:p w:rsidR="00DE660C" w:rsidRPr="00DE660C" w:rsidRDefault="00DE660C" w:rsidP="00DE660C">
      <w:pPr>
        <w:rPr>
          <w:i/>
        </w:rPr>
      </w:pPr>
    </w:p>
    <w:p w:rsidR="00D95DD5" w:rsidRPr="001C3253" w:rsidRDefault="00D95DD5" w:rsidP="00D95DD5"/>
    <w:p w:rsidR="00D95DD5" w:rsidRPr="001C3253" w:rsidRDefault="00D95DD5" w:rsidP="00D95DD5">
      <w:pPr>
        <w:keepNext/>
        <w:outlineLvl w:val="0"/>
        <w:rPr>
          <w:caps/>
        </w:rPr>
      </w:pPr>
      <w:bookmarkStart w:id="36" w:name="_Toc519608644"/>
      <w:bookmarkStart w:id="37" w:name="_Toc2939093"/>
      <w:r w:rsidRPr="001C3253">
        <w:rPr>
          <w:caps/>
        </w:rPr>
        <w:t>Program for the development of TGP documents</w:t>
      </w:r>
      <w:bookmarkEnd w:id="36"/>
      <w:bookmarkEnd w:id="37"/>
    </w:p>
    <w:p w:rsidR="00D95DD5" w:rsidRPr="001C3253" w:rsidRDefault="00D95DD5" w:rsidP="00D95DD5"/>
    <w:p w:rsidR="00D95DD5" w:rsidRPr="001C3253" w:rsidRDefault="00D95DD5" w:rsidP="00D95DD5">
      <w:r w:rsidRPr="001C3253">
        <w:fldChar w:fldCharType="begin"/>
      </w:r>
      <w:r w:rsidRPr="001C3253">
        <w:instrText xml:space="preserve"> AUTONUM  </w:instrText>
      </w:r>
      <w:r w:rsidRPr="001C3253">
        <w:fldChar w:fldCharType="end"/>
      </w:r>
      <w:r w:rsidRPr="001C3253">
        <w:tab/>
        <w:t>The TC, at its fifty-fourth session, and the CAJ, at its seventy-fifth session, agreed the program for the development of TGP documents, as set out in Annex VI to this document (see document TC/54/31 “Report”, paragraph 251, and document CAJ/75/14 “Report”, paragraph 13).</w:t>
      </w:r>
    </w:p>
    <w:p w:rsidR="00D95DD5" w:rsidRPr="001C3253" w:rsidRDefault="00D95DD5" w:rsidP="00D95DD5"/>
    <w:p w:rsidR="00557536" w:rsidRDefault="00557536">
      <w:pPr>
        <w:jc w:val="left"/>
      </w:pPr>
      <w:bookmarkStart w:id="38" w:name="_GoBack"/>
      <w:bookmarkEnd w:id="38"/>
      <w:r>
        <w:br w:type="page"/>
      </w:r>
    </w:p>
    <w:p w:rsidR="006A5316" w:rsidRPr="001C3253" w:rsidRDefault="006A5316" w:rsidP="006A5316">
      <w:pPr>
        <w:keepNext/>
        <w:outlineLvl w:val="0"/>
        <w:rPr>
          <w:caps/>
        </w:rPr>
      </w:pPr>
      <w:bookmarkStart w:id="39" w:name="_Toc2939094"/>
      <w:r>
        <w:rPr>
          <w:caps/>
        </w:rPr>
        <w:lastRenderedPageBreak/>
        <w:t>NEW</w:t>
      </w:r>
      <w:r w:rsidRPr="001C3253">
        <w:rPr>
          <w:caps/>
        </w:rPr>
        <w:t xml:space="preserve"> proposal for revision of document</w:t>
      </w:r>
      <w:r w:rsidR="006D0F2C">
        <w:rPr>
          <w:caps/>
        </w:rPr>
        <w:t xml:space="preserve"> tgp/7 “development of test guidelines”</w:t>
      </w:r>
      <w:bookmarkEnd w:id="39"/>
    </w:p>
    <w:p w:rsidR="007145B3" w:rsidRPr="001C3253" w:rsidRDefault="007145B3" w:rsidP="007145B3"/>
    <w:p w:rsidR="007145B3" w:rsidRPr="007E4F9C" w:rsidRDefault="007145B3" w:rsidP="00B906AB">
      <w:pPr>
        <w:pStyle w:val="Heading2"/>
        <w:rPr>
          <w:rFonts w:eastAsia="MS Mincho"/>
        </w:rPr>
      </w:pPr>
      <w:bookmarkStart w:id="40" w:name="_Toc2939095"/>
      <w:r w:rsidRPr="007E4F9C">
        <w:rPr>
          <w:rFonts w:eastAsia="MS Mincho"/>
        </w:rPr>
        <w:t>Presentation of full scale of notes for quantitative characteristics in Test Guidelines</w:t>
      </w:r>
      <w:bookmarkEnd w:id="40"/>
    </w:p>
    <w:p w:rsidR="007145B3" w:rsidRPr="001C3253" w:rsidRDefault="007145B3" w:rsidP="007145B3"/>
    <w:p w:rsidR="007145B3" w:rsidRPr="001C3253" w:rsidRDefault="007145B3" w:rsidP="007145B3">
      <w:r w:rsidRPr="001C3253">
        <w:fldChar w:fldCharType="begin"/>
      </w:r>
      <w:r w:rsidRPr="001C3253">
        <w:instrText xml:space="preserve"> AUTONUM  </w:instrText>
      </w:r>
      <w:r w:rsidRPr="001C3253">
        <w:fldChar w:fldCharType="end"/>
      </w:r>
      <w:r w:rsidRPr="001C3253">
        <w:tab/>
        <w:t>All UPOV Test Guidelines contain the following explanation of the presentation of states of expression for quantitative characteristics (see document TGP/7 “Development of Test Guidelines”, Annex I “TG Structure and Universal Standard Wording”).</w:t>
      </w:r>
    </w:p>
    <w:p w:rsidR="007145B3" w:rsidRPr="001C3253" w:rsidRDefault="007145B3" w:rsidP="007145B3"/>
    <w:p w:rsidR="007145B3" w:rsidRPr="001C3253" w:rsidRDefault="007145B3" w:rsidP="007145B3">
      <w:pPr>
        <w:ind w:left="567" w:right="567"/>
      </w:pPr>
      <w:r w:rsidRPr="001C3253">
        <w:rPr>
          <w:rFonts w:eastAsia="Arial" w:cs="Arial"/>
          <w:color w:val="000000"/>
        </w:rPr>
        <w:t xml:space="preserve">“In the case of qualitative and pseudo-qualitative characteristics (see Chapter 6.3), all relevant states of expression are presented in the characteristic.  However, in the case of quantitative characteristics with </w:t>
      </w:r>
      <w:proofErr w:type="gramStart"/>
      <w:r w:rsidRPr="001C3253">
        <w:rPr>
          <w:rFonts w:eastAsia="Arial" w:cs="Arial"/>
          <w:color w:val="000000"/>
        </w:rPr>
        <w:t>5</w:t>
      </w:r>
      <w:proofErr w:type="gramEnd"/>
      <w:r w:rsidRPr="001C3253">
        <w:rPr>
          <w:rFonts w:eastAsia="Arial" w:cs="Arial"/>
          <w:color w:val="000000"/>
        </w:rPr>
        <w:t xml:space="preserve"> or more states, an abbreviated scale may be used to minimize the size of the Table of Characteristics.  For example, in the case of a quantitative characteristic with </w:t>
      </w:r>
      <w:proofErr w:type="gramStart"/>
      <w:r w:rsidRPr="001C3253">
        <w:rPr>
          <w:rFonts w:eastAsia="Arial" w:cs="Arial"/>
          <w:color w:val="000000"/>
        </w:rPr>
        <w:t>9</w:t>
      </w:r>
      <w:proofErr w:type="gramEnd"/>
      <w:r w:rsidRPr="001C3253">
        <w:rPr>
          <w:rFonts w:eastAsia="Arial" w:cs="Arial"/>
          <w:color w:val="000000"/>
        </w:rPr>
        <w:t xml:space="preserve"> states, the presentation of states of expression in the Test Guidelines may be abbreviated as follows:</w:t>
      </w:r>
    </w:p>
    <w:p w:rsidR="007145B3" w:rsidRPr="001C3253" w:rsidRDefault="007145B3" w:rsidP="007145B3"/>
    <w:tbl>
      <w:tblPr>
        <w:tblOverlap w:val="never"/>
        <w:tblW w:w="9630" w:type="dxa"/>
        <w:tblLayout w:type="fixed"/>
        <w:tblLook w:val="01E0" w:firstRow="1" w:lastRow="1" w:firstColumn="1" w:lastColumn="1" w:noHBand="0" w:noVBand="0"/>
      </w:tblPr>
      <w:tblGrid>
        <w:gridCol w:w="9630"/>
      </w:tblGrid>
      <w:tr w:rsidR="007145B3" w:rsidRPr="001C3253" w:rsidTr="006A5316">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7145B3" w:rsidRPr="001C3253" w:rsidTr="006A5316">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jc w:val="center"/>
                    <w:rPr>
                      <w:rFonts w:eastAsia="Arial" w:cs="Arial"/>
                      <w:i/>
                      <w:iCs/>
                      <w:color w:val="000000"/>
                      <w:sz w:val="16"/>
                      <w:szCs w:val="16"/>
                    </w:rPr>
                  </w:pPr>
                  <w:r w:rsidRPr="001C3253">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jc w:val="center"/>
                    <w:rPr>
                      <w:rFonts w:eastAsia="Arial" w:cs="Arial"/>
                      <w:i/>
                      <w:iCs/>
                      <w:color w:val="000000"/>
                      <w:sz w:val="16"/>
                      <w:szCs w:val="16"/>
                    </w:rPr>
                  </w:pPr>
                  <w:r w:rsidRPr="001C3253">
                    <w:rPr>
                      <w:rFonts w:eastAsia="Arial" w:cs="Arial"/>
                      <w:i/>
                      <w:iCs/>
                      <w:color w:val="000000"/>
                      <w:sz w:val="16"/>
                      <w:szCs w:val="16"/>
                    </w:rPr>
                    <w:t>Note</w:t>
                  </w:r>
                </w:p>
              </w:tc>
            </w:tr>
            <w:tr w:rsidR="007145B3" w:rsidRPr="001C3253" w:rsidTr="006A5316">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rPr>
                      <w:rFonts w:eastAsia="Arial" w:cs="Arial"/>
                      <w:color w:val="000000"/>
                      <w:sz w:val="16"/>
                      <w:szCs w:val="16"/>
                    </w:rPr>
                  </w:pPr>
                  <w:r w:rsidRPr="001C3253">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jc w:val="center"/>
                    <w:rPr>
                      <w:rFonts w:eastAsia="Arial" w:cs="Arial"/>
                      <w:color w:val="000000"/>
                      <w:sz w:val="16"/>
                      <w:szCs w:val="16"/>
                    </w:rPr>
                  </w:pPr>
                  <w:r w:rsidRPr="001C3253">
                    <w:rPr>
                      <w:rFonts w:eastAsia="Arial" w:cs="Arial"/>
                      <w:color w:val="000000"/>
                      <w:sz w:val="16"/>
                      <w:szCs w:val="16"/>
                    </w:rPr>
                    <w:t>3</w:t>
                  </w:r>
                </w:p>
              </w:tc>
            </w:tr>
            <w:tr w:rsidR="007145B3" w:rsidRPr="001C3253" w:rsidTr="006A5316">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rPr>
                      <w:rFonts w:eastAsia="Arial" w:cs="Arial"/>
                      <w:color w:val="000000"/>
                      <w:sz w:val="16"/>
                      <w:szCs w:val="16"/>
                    </w:rPr>
                  </w:pPr>
                  <w:r w:rsidRPr="001C3253">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jc w:val="center"/>
                    <w:rPr>
                      <w:rFonts w:eastAsia="Arial" w:cs="Arial"/>
                      <w:color w:val="000000"/>
                      <w:sz w:val="16"/>
                      <w:szCs w:val="16"/>
                    </w:rPr>
                  </w:pPr>
                  <w:r w:rsidRPr="001C3253">
                    <w:rPr>
                      <w:rFonts w:eastAsia="Arial" w:cs="Arial"/>
                      <w:color w:val="000000"/>
                      <w:sz w:val="16"/>
                      <w:szCs w:val="16"/>
                    </w:rPr>
                    <w:t>5</w:t>
                  </w:r>
                </w:p>
              </w:tc>
            </w:tr>
            <w:tr w:rsidR="007145B3" w:rsidRPr="001C3253" w:rsidTr="006A5316">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rPr>
                      <w:rFonts w:eastAsia="Arial" w:cs="Arial"/>
                      <w:color w:val="000000"/>
                      <w:sz w:val="16"/>
                      <w:szCs w:val="16"/>
                    </w:rPr>
                  </w:pPr>
                  <w:r w:rsidRPr="001C3253">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jc w:val="center"/>
                    <w:rPr>
                      <w:rFonts w:eastAsia="Arial" w:cs="Arial"/>
                      <w:color w:val="000000"/>
                      <w:sz w:val="16"/>
                      <w:szCs w:val="16"/>
                    </w:rPr>
                  </w:pPr>
                  <w:r w:rsidRPr="001C3253">
                    <w:rPr>
                      <w:rFonts w:eastAsia="Arial" w:cs="Arial"/>
                      <w:color w:val="000000"/>
                      <w:sz w:val="16"/>
                      <w:szCs w:val="16"/>
                    </w:rPr>
                    <w:t>7</w:t>
                  </w:r>
                </w:p>
              </w:tc>
            </w:tr>
          </w:tbl>
          <w:p w:rsidR="007145B3" w:rsidRPr="001C3253" w:rsidRDefault="007145B3" w:rsidP="006A5316">
            <w:pPr>
              <w:spacing w:line="1" w:lineRule="auto"/>
            </w:pPr>
          </w:p>
        </w:tc>
      </w:tr>
    </w:tbl>
    <w:p w:rsidR="007145B3" w:rsidRPr="001C3253" w:rsidRDefault="007145B3" w:rsidP="007145B3"/>
    <w:p w:rsidR="007145B3" w:rsidRPr="001C3253" w:rsidRDefault="007145B3" w:rsidP="007145B3">
      <w:pPr>
        <w:ind w:left="567" w:right="567"/>
      </w:pPr>
      <w:r w:rsidRPr="001C3253">
        <w:rPr>
          <w:rFonts w:eastAsia="Arial" w:cs="Arial"/>
          <w:color w:val="000000"/>
        </w:rPr>
        <w:t>“However, it should be noted that all of the following 9 states of expression exist to describe varieties and should be used as appropriate:</w:t>
      </w:r>
    </w:p>
    <w:p w:rsidR="007145B3" w:rsidRPr="001C3253" w:rsidRDefault="007145B3" w:rsidP="007145B3"/>
    <w:tbl>
      <w:tblPr>
        <w:tblOverlap w:val="never"/>
        <w:tblW w:w="3585" w:type="dxa"/>
        <w:jc w:val="center"/>
        <w:tblLayout w:type="fixed"/>
        <w:tblLook w:val="01E0" w:firstRow="1" w:lastRow="1" w:firstColumn="1" w:lastColumn="1" w:noHBand="0" w:noVBand="0"/>
      </w:tblPr>
      <w:tblGrid>
        <w:gridCol w:w="2595"/>
        <w:gridCol w:w="990"/>
      </w:tblGrid>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i/>
                <w:iCs/>
                <w:color w:val="000000"/>
                <w:sz w:val="16"/>
                <w:szCs w:val="16"/>
              </w:rPr>
            </w:pPr>
            <w:r w:rsidRPr="001C3253">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i/>
                <w:iCs/>
                <w:color w:val="000000"/>
                <w:sz w:val="16"/>
                <w:szCs w:val="16"/>
              </w:rPr>
            </w:pPr>
            <w:r w:rsidRPr="001C3253">
              <w:rPr>
                <w:rFonts w:eastAsia="Arial" w:cs="Arial"/>
                <w:i/>
                <w:iCs/>
                <w:color w:val="000000"/>
                <w:sz w:val="16"/>
                <w:szCs w:val="16"/>
              </w:rPr>
              <w:t>Note</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1</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2</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3</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4</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5</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6</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7</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8</w:t>
            </w:r>
          </w:p>
        </w:tc>
      </w:tr>
      <w:tr w:rsidR="007145B3" w:rsidRPr="001C3253" w:rsidTr="006A5316">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rPr>
                <w:rFonts w:eastAsia="Arial" w:cs="Arial"/>
                <w:color w:val="000000"/>
                <w:sz w:val="16"/>
                <w:szCs w:val="16"/>
              </w:rPr>
            </w:pPr>
            <w:r w:rsidRPr="001C3253">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145B3" w:rsidRPr="001C3253" w:rsidRDefault="007145B3" w:rsidP="006A5316">
            <w:pPr>
              <w:keepNext/>
              <w:jc w:val="center"/>
              <w:rPr>
                <w:rFonts w:eastAsia="Arial" w:cs="Arial"/>
                <w:color w:val="000000"/>
                <w:sz w:val="16"/>
                <w:szCs w:val="16"/>
              </w:rPr>
            </w:pPr>
            <w:r w:rsidRPr="001C3253">
              <w:rPr>
                <w:rFonts w:eastAsia="Arial" w:cs="Arial"/>
                <w:color w:val="000000"/>
                <w:sz w:val="16"/>
                <w:szCs w:val="16"/>
              </w:rPr>
              <w:t>9</w:t>
            </w:r>
          </w:p>
        </w:tc>
      </w:tr>
    </w:tbl>
    <w:p w:rsidR="007145B3" w:rsidRPr="001C3253" w:rsidRDefault="007145B3" w:rsidP="007145B3"/>
    <w:p w:rsidR="007145B3" w:rsidRPr="001C3253" w:rsidRDefault="007145B3" w:rsidP="007145B3">
      <w:r w:rsidRPr="001C3253">
        <w:fldChar w:fldCharType="begin"/>
      </w:r>
      <w:r w:rsidRPr="001C3253">
        <w:instrText xml:space="preserve"> AUTONUM  </w:instrText>
      </w:r>
      <w:r w:rsidRPr="001C3253">
        <w:fldChar w:fldCharType="end"/>
      </w:r>
      <w:r w:rsidRPr="001C3253">
        <w:tab/>
        <w:t xml:space="preserve">Despite the inclusion of this explanation, there is widespread confusion and misunderstanding of the “abbreviated” scale.  Furthermore, UPOV documentation, including Test Guidelines, have been made available on the UPOV website and are no longer sent as paper copies by mail to UPOV members.  Therefore, the use of an abbreviated scale to minimize the size of the Table of Characteristics may no longer be appropriate.  Presenting all states of expression for quantitative characteristics in the Table of Characteristics would also remove the need for special treatment of characteristics that are included in the Technical Questionnaire.  A further benefit would be that all states of expression </w:t>
      </w:r>
      <w:proofErr w:type="gramStart"/>
      <w:r w:rsidRPr="001C3253">
        <w:t>are needed</w:t>
      </w:r>
      <w:proofErr w:type="gramEnd"/>
      <w:r w:rsidRPr="001C3253">
        <w:t xml:space="preserve"> for characteristics included in UPOV PRISMA.  For these reasons, UPOV members may wish to consider </w:t>
      </w:r>
      <w:r w:rsidRPr="001C3253">
        <w:rPr>
          <w:rFonts w:eastAsia="Arial" w:cs="Arial"/>
          <w:color w:val="000000"/>
        </w:rPr>
        <w:t>presenting all states of expression for quantitative characteristics in Test Guidelines</w:t>
      </w:r>
      <w:r w:rsidRPr="001C3253">
        <w:t xml:space="preserve">.  </w:t>
      </w:r>
    </w:p>
    <w:p w:rsidR="007145B3" w:rsidRPr="001C3253" w:rsidRDefault="007145B3" w:rsidP="007145B3"/>
    <w:p w:rsidR="007145B3" w:rsidRDefault="007145B3" w:rsidP="007145B3">
      <w:pPr>
        <w:rPr>
          <w:rFonts w:eastAsia="Arial" w:cs="Arial"/>
          <w:color w:val="000000"/>
        </w:rPr>
      </w:pPr>
      <w:r w:rsidRPr="001C3253">
        <w:fldChar w:fldCharType="begin"/>
      </w:r>
      <w:r w:rsidRPr="001C3253">
        <w:instrText xml:space="preserve"> AUTONUM  </w:instrText>
      </w:r>
      <w:r w:rsidRPr="001C3253">
        <w:fldChar w:fldCharType="end"/>
      </w:r>
      <w:r w:rsidRPr="001C3253">
        <w:tab/>
      </w:r>
      <w:r w:rsidR="00D61219">
        <w:t>At their sessions in 2019, t</w:t>
      </w:r>
      <w:r w:rsidRPr="001C3253">
        <w:t xml:space="preserve">he TWPs </w:t>
      </w:r>
      <w:r w:rsidR="00D61219">
        <w:t xml:space="preserve">will be </w:t>
      </w:r>
      <w:r w:rsidRPr="001C3253">
        <w:t xml:space="preserve">invited to consider revising document TGP/7, GN 20 “Presentation of characteristics: States of expression according to type of expression of a characteristic” and Annex 1 “TG structure and universal standard wording” to present all states of expression </w:t>
      </w:r>
      <w:r w:rsidRPr="001C3253">
        <w:rPr>
          <w:rFonts w:eastAsia="Arial" w:cs="Arial"/>
          <w:color w:val="000000"/>
        </w:rPr>
        <w:t>for quantitative characteristics included in Test Guidelines.</w:t>
      </w:r>
    </w:p>
    <w:p w:rsidR="00102F64" w:rsidRDefault="00102F64" w:rsidP="00DE660C">
      <w:pPr>
        <w:keepLines/>
        <w:rPr>
          <w:rFonts w:eastAsia="Arial" w:cs="Arial"/>
          <w:color w:val="000000"/>
        </w:rPr>
      </w:pPr>
    </w:p>
    <w:p w:rsidR="00102F64" w:rsidRDefault="00102F64" w:rsidP="00DE660C">
      <w:pPr>
        <w:pStyle w:val="Heading3"/>
        <w:keepLines/>
      </w:pPr>
      <w:bookmarkStart w:id="41" w:name="_Toc2939096"/>
      <w:r>
        <w:t>Consideration by the Technical Working Party for Ornamental Plants and Forest Trees</w:t>
      </w:r>
      <w:bookmarkEnd w:id="41"/>
    </w:p>
    <w:p w:rsidR="00102F64" w:rsidRDefault="00102F64" w:rsidP="00DE660C">
      <w:pPr>
        <w:keepNext/>
        <w:keepLines/>
      </w:pPr>
    </w:p>
    <w:p w:rsidR="00102F64" w:rsidRPr="00535233" w:rsidRDefault="00102F64" w:rsidP="00DE660C">
      <w:pPr>
        <w:keepNext/>
        <w:keepLines/>
      </w:pPr>
      <w:r>
        <w:fldChar w:fldCharType="begin"/>
      </w:r>
      <w:r>
        <w:instrText xml:space="preserve"> AUTONUM  </w:instrText>
      </w:r>
      <w:r>
        <w:fldChar w:fldCharType="end"/>
      </w:r>
      <w:r>
        <w:tab/>
        <w:t xml:space="preserve">The TWO, at its fifty-first session, held in Christchurch, New Zealand, from February 18 to 22, 2019, </w:t>
      </w:r>
      <w:r w:rsidRPr="00614ACB">
        <w:t>considered</w:t>
      </w:r>
      <w:r w:rsidRPr="00A2056A">
        <w:t xml:space="preserve"> </w:t>
      </w:r>
      <w:r>
        <w:t>the proposal for the revision of</w:t>
      </w:r>
      <w:r w:rsidRPr="00A2056A">
        <w:t xml:space="preserve"> document TGP/7 </w:t>
      </w:r>
      <w:r>
        <w:t xml:space="preserve">and agreed that </w:t>
      </w:r>
      <w:r w:rsidRPr="00A2056A">
        <w:t xml:space="preserve">all states of </w:t>
      </w:r>
      <w:r w:rsidRPr="00535233">
        <w:t>expression for quantitative characteristics should be presented in Test Guidelines</w:t>
      </w:r>
      <w:r>
        <w:t xml:space="preserve"> (see document TWO/51/12 “Report”, paragraphs 15 and 16)</w:t>
      </w:r>
      <w:r w:rsidRPr="00535233">
        <w:t xml:space="preserve">.  </w:t>
      </w:r>
    </w:p>
    <w:p w:rsidR="00102F64" w:rsidRPr="00535233" w:rsidRDefault="00102F64" w:rsidP="00102F64"/>
    <w:p w:rsidR="00102F64" w:rsidRDefault="00102F64" w:rsidP="00102F64">
      <w:r w:rsidRPr="00535233">
        <w:fldChar w:fldCharType="begin"/>
      </w:r>
      <w:r w:rsidRPr="00535233">
        <w:instrText xml:space="preserve"> AUTONUM  </w:instrText>
      </w:r>
      <w:r w:rsidRPr="00535233">
        <w:fldChar w:fldCharType="end"/>
      </w:r>
      <w:r w:rsidRPr="00535233">
        <w:tab/>
        <w:t>The TWO recalled that guidance in document TGP/7 required quantitative characteristics with “1</w:t>
      </w:r>
      <w:r w:rsidRPr="00535233">
        <w:noBreakHyphen/>
        <w:t>9” scale to have example varieties for at least three states of expression and “1-5” / “1-4” / “1-3” scales for at least two states of expression.  The TWO agreed with the proposal to present all states of expression of quantitative characteristics in Test Guidelines and agreed that this would not change the minimum number of example varieties required in document TGP/7.</w:t>
      </w:r>
      <w:r>
        <w:t xml:space="preserve">  </w:t>
      </w:r>
    </w:p>
    <w:p w:rsidR="007145B3" w:rsidRPr="001C3253" w:rsidRDefault="007145B3" w:rsidP="007145B3">
      <w:pPr>
        <w:tabs>
          <w:tab w:val="left" w:pos="5387"/>
        </w:tabs>
        <w:ind w:left="4820"/>
        <w:rPr>
          <w:i/>
        </w:rPr>
      </w:pPr>
    </w:p>
    <w:p w:rsidR="007145B3" w:rsidRDefault="007145B3" w:rsidP="007145B3">
      <w:pPr>
        <w:tabs>
          <w:tab w:val="left" w:pos="5387"/>
        </w:tabs>
        <w:ind w:left="4820"/>
        <w:rPr>
          <w:rFonts w:eastAsia="Arial" w:cs="Arial"/>
          <w:i/>
          <w:color w:val="000000"/>
        </w:rPr>
      </w:pPr>
      <w:r w:rsidRPr="005A7995">
        <w:rPr>
          <w:i/>
        </w:rPr>
        <w:fldChar w:fldCharType="begin"/>
      </w:r>
      <w:r w:rsidRPr="005A7995">
        <w:rPr>
          <w:i/>
        </w:rPr>
        <w:instrText xml:space="preserve"> AUTONUM  </w:instrText>
      </w:r>
      <w:r w:rsidRPr="005A7995">
        <w:rPr>
          <w:i/>
        </w:rPr>
        <w:fldChar w:fldCharType="end"/>
      </w:r>
      <w:r w:rsidRPr="005A7995">
        <w:rPr>
          <w:i/>
        </w:rPr>
        <w:tab/>
        <w:t xml:space="preserve">The TC-EDC </w:t>
      </w:r>
      <w:proofErr w:type="gramStart"/>
      <w:r w:rsidRPr="005A7995">
        <w:rPr>
          <w:i/>
        </w:rPr>
        <w:t>is invited</w:t>
      </w:r>
      <w:proofErr w:type="gramEnd"/>
      <w:r w:rsidRPr="005A7995">
        <w:rPr>
          <w:i/>
        </w:rPr>
        <w:t xml:space="preserve"> to note the proposal for revising document TGP/7 to have all states of expression </w:t>
      </w:r>
      <w:r w:rsidRPr="005A7995">
        <w:rPr>
          <w:rFonts w:eastAsia="Arial" w:cs="Arial"/>
          <w:i/>
          <w:color w:val="000000"/>
        </w:rPr>
        <w:t>for quantitative characteristics presented in Test Guidelines.</w:t>
      </w:r>
    </w:p>
    <w:bookmarkEnd w:id="10"/>
    <w:bookmarkEnd w:id="11"/>
    <w:bookmarkEnd w:id="12"/>
    <w:bookmarkEnd w:id="13"/>
    <w:p w:rsidR="001C3253" w:rsidRPr="001C3253" w:rsidRDefault="00557536" w:rsidP="001C3253">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5185410</wp:posOffset>
                </wp:positionH>
                <wp:positionV relativeFrom="paragraph">
                  <wp:posOffset>79375</wp:posOffset>
                </wp:positionV>
                <wp:extent cx="1123950"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3950" cy="333375"/>
                        </a:xfrm>
                        <a:prstGeom prst="rect">
                          <a:avLst/>
                        </a:prstGeom>
                        <a:noFill/>
                        <a:ln w="6350">
                          <a:noFill/>
                        </a:ln>
                      </wps:spPr>
                      <wps:txbx>
                        <w:txbxContent>
                          <w:p w:rsidR="00557536" w:rsidRDefault="00557536">
                            <w:r w:rsidRPr="001C3253">
                              <w:rPr>
                                <w:snapToGrid w:val="0"/>
                              </w:rPr>
                              <w:t>[Annex follow</w:t>
                            </w:r>
                            <w:r>
                              <w:rPr>
                                <w:snapToGrid w:val="0"/>
                              </w:rPr>
                              <w:t>s</w:t>
                            </w:r>
                            <w:r>
                              <w:rPr>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3pt;margin-top:6.25pt;width:88.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" filled="f" stroked="f" strokeweight=".5pt">
                <v:textbox>
                  <w:txbxContent>
                    <w:p w:rsidR="00557536" w:rsidRDefault="00557536">
                      <w:r w:rsidRPr="001C3253">
                        <w:rPr>
                          <w:snapToGrid w:val="0"/>
                        </w:rPr>
                        <w:t>[Annex follow</w:t>
                      </w:r>
                      <w:r>
                        <w:rPr>
                          <w:snapToGrid w:val="0"/>
                        </w:rPr>
                        <w:t>s</w:t>
                      </w:r>
                      <w:r>
                        <w:rPr>
                          <w:snapToGrid w:val="0"/>
                        </w:rPr>
                        <w:t>]</w:t>
                      </w:r>
                    </w:p>
                  </w:txbxContent>
                </v:textbox>
              </v:shape>
            </w:pict>
          </mc:Fallback>
        </mc:AlternateContent>
      </w:r>
    </w:p>
    <w:p w:rsidR="001C3253" w:rsidRPr="001C3253" w:rsidRDefault="001C3253" w:rsidP="001C3253">
      <w:pPr>
        <w:jc w:val="right"/>
        <w:sectPr w:rsidR="001C3253" w:rsidRPr="001C3253" w:rsidSect="001C3253">
          <w:headerReference w:type="default" r:id="rId9"/>
          <w:pgSz w:w="11907" w:h="16840" w:code="9"/>
          <w:pgMar w:top="510" w:right="1134" w:bottom="709" w:left="1134" w:header="510" w:footer="680" w:gutter="0"/>
          <w:pgNumType w:start="1"/>
          <w:cols w:space="720"/>
          <w:titlePg/>
        </w:sectPr>
      </w:pPr>
    </w:p>
    <w:p w:rsidR="00050E16" w:rsidRPr="00C5280D" w:rsidRDefault="001C3253" w:rsidP="00001575">
      <w:pPr>
        <w:jc w:val="left"/>
      </w:pPr>
      <w:r w:rsidRPr="001C3253">
        <w:rPr>
          <w:noProof/>
        </w:rPr>
        <w:lastRenderedPageBreak/>
        <w:drawing>
          <wp:inline distT="0" distB="0" distL="0" distR="0" wp14:anchorId="681E4104" wp14:editId="6BB131DC">
            <wp:extent cx="9292442" cy="599731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8513" cy="6001231"/>
                    </a:xfrm>
                    <a:prstGeom prst="rect">
                      <a:avLst/>
                    </a:prstGeom>
                    <a:noFill/>
                    <a:ln>
                      <a:noFill/>
                    </a:ln>
                  </pic:spPr>
                </pic:pic>
              </a:graphicData>
            </a:graphic>
          </wp:inline>
        </w:drawing>
      </w:r>
    </w:p>
    <w:sectPr w:rsidR="00050E16" w:rsidRPr="00C5280D" w:rsidSect="00001575">
      <w:headerReference w:type="default" r:id="rId11"/>
      <w:headerReference w:type="first" r:id="rId12"/>
      <w:footerReference w:type="first" r:id="rId1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16" w:rsidRDefault="006A5316" w:rsidP="006655D3">
      <w:r>
        <w:separator/>
      </w:r>
    </w:p>
    <w:p w:rsidR="006A5316" w:rsidRDefault="006A5316" w:rsidP="006655D3"/>
    <w:p w:rsidR="006A5316" w:rsidRDefault="006A5316" w:rsidP="006655D3"/>
  </w:endnote>
  <w:endnote w:type="continuationSeparator" w:id="0">
    <w:p w:rsidR="006A5316" w:rsidRDefault="006A5316" w:rsidP="006655D3">
      <w:r>
        <w:separator/>
      </w:r>
    </w:p>
    <w:p w:rsidR="006A5316" w:rsidRPr="00294751" w:rsidRDefault="006A5316" w:rsidP="002D7677">
      <w:pPr>
        <w:pStyle w:val="Footer"/>
        <w:rPr>
          <w:lang w:val="fr-FR"/>
        </w:rPr>
      </w:pPr>
      <w:r w:rsidRPr="00294751">
        <w:rPr>
          <w:lang w:val="fr-FR"/>
        </w:rPr>
        <w:t>[Suite de la note de la page précédente]</w:t>
      </w:r>
    </w:p>
    <w:p w:rsidR="006A5316" w:rsidRPr="00294751" w:rsidRDefault="006A5316" w:rsidP="006655D3">
      <w:pPr>
        <w:rPr>
          <w:lang w:val="fr-FR"/>
        </w:rPr>
      </w:pPr>
    </w:p>
    <w:p w:rsidR="006A5316" w:rsidRPr="00294751" w:rsidRDefault="006A5316" w:rsidP="006655D3">
      <w:pPr>
        <w:rPr>
          <w:lang w:val="fr-FR"/>
        </w:rPr>
      </w:pPr>
    </w:p>
  </w:endnote>
  <w:endnote w:type="continuationNotice" w:id="1">
    <w:p w:rsidR="006A5316" w:rsidRPr="00294751" w:rsidRDefault="006A5316" w:rsidP="006655D3">
      <w:pPr>
        <w:rPr>
          <w:lang w:val="fr-FR"/>
        </w:rPr>
      </w:pPr>
      <w:r w:rsidRPr="00294751">
        <w:rPr>
          <w:lang w:val="fr-FR"/>
        </w:rPr>
        <w:t>[Suite de la note page suivante]</w:t>
      </w:r>
    </w:p>
    <w:p w:rsidR="006A5316" w:rsidRPr="00294751" w:rsidRDefault="006A5316" w:rsidP="006655D3">
      <w:pPr>
        <w:rPr>
          <w:lang w:val="fr-FR"/>
        </w:rPr>
      </w:pPr>
    </w:p>
    <w:p w:rsidR="006A5316" w:rsidRPr="00294751" w:rsidRDefault="006A53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6" w:rsidRPr="002D7677" w:rsidRDefault="006A5316" w:rsidP="002D7677">
    <w:pPr>
      <w:pStyle w:val="Footer"/>
    </w:pPr>
    <w:r w:rsidRPr="002D7677">
      <w:t xml:space="preserve">[End </w:t>
    </w:r>
    <w:r w:rsidR="004121FD">
      <w:t xml:space="preserve">of </w:t>
    </w:r>
    <w:r>
      <w:t xml:space="preserve">Annex and </w:t>
    </w:r>
    <w:r w:rsidRPr="002D7677">
      <w:t>of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16" w:rsidRDefault="006A5316" w:rsidP="006655D3">
      <w:r>
        <w:separator/>
      </w:r>
    </w:p>
  </w:footnote>
  <w:footnote w:type="continuationSeparator" w:id="0">
    <w:p w:rsidR="006A5316" w:rsidRDefault="006A5316" w:rsidP="006655D3">
      <w:r>
        <w:separator/>
      </w:r>
    </w:p>
  </w:footnote>
  <w:footnote w:type="continuationNotice" w:id="1">
    <w:p w:rsidR="006A5316" w:rsidRPr="00AB530F" w:rsidRDefault="006A5316" w:rsidP="002D76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6" w:rsidRPr="00436698" w:rsidRDefault="006A5316" w:rsidP="00EB048E">
    <w:pPr>
      <w:pStyle w:val="Header"/>
      <w:rPr>
        <w:rStyle w:val="PageNumber"/>
        <w:lang w:val="fr-CH"/>
      </w:rPr>
    </w:pPr>
    <w:r>
      <w:t>TC-EDC/Mar19/9</w:t>
    </w:r>
  </w:p>
  <w:p w:rsidR="006A5316" w:rsidRPr="00436698" w:rsidRDefault="006A5316" w:rsidP="00EB048E">
    <w:pPr>
      <w:pStyle w:val="Header"/>
      <w:rPr>
        <w:lang w:val="fr-CH"/>
      </w:rPr>
    </w:pPr>
    <w:r w:rsidRPr="00436698">
      <w:rPr>
        <w:lang w:val="fr-CH"/>
      </w:rPr>
      <w:t xml:space="preserve">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A55FAF">
      <w:rPr>
        <w:rStyle w:val="PageNumber"/>
        <w:noProof/>
        <w:lang w:val="fr-CH"/>
      </w:rPr>
      <w:t>4</w:t>
    </w:r>
    <w:r w:rsidRPr="00C5280D">
      <w:rPr>
        <w:rStyle w:val="PageNumber"/>
        <w:lang w:val="en-US"/>
      </w:rPr>
      <w:fldChar w:fldCharType="end"/>
    </w:r>
  </w:p>
  <w:p w:rsidR="006A5316" w:rsidRPr="00436698" w:rsidRDefault="006A5316"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6" w:rsidRPr="00C5280D" w:rsidRDefault="006A5316" w:rsidP="00EB048E">
    <w:pPr>
      <w:pStyle w:val="Header"/>
      <w:rPr>
        <w:rStyle w:val="PageNumber"/>
        <w:lang w:val="en-US"/>
      </w:rPr>
    </w:pPr>
    <w:r>
      <w:rPr>
        <w:rStyle w:val="PageNumber"/>
        <w:lang w:val="en-US"/>
      </w:rPr>
      <w:t>TC-EDC/Mar19/</w:t>
    </w:r>
  </w:p>
  <w:p w:rsidR="006A5316" w:rsidRPr="00C5280D" w:rsidRDefault="006A531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6A5316" w:rsidRPr="00C5280D" w:rsidRDefault="006A5316" w:rsidP="006655D3"/>
  <w:p w:rsidR="006A5316" w:rsidRDefault="006A53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6" w:rsidRDefault="006A5316" w:rsidP="001C3253">
    <w:pPr>
      <w:jc w:val="center"/>
    </w:pPr>
    <w:r>
      <w:t>TC-EDC/Mar19/9</w:t>
    </w:r>
  </w:p>
  <w:p w:rsidR="006A5316" w:rsidRDefault="006A5316" w:rsidP="001C3253">
    <w:pPr>
      <w:jc w:val="center"/>
    </w:pPr>
  </w:p>
  <w:p w:rsidR="006A5316" w:rsidRDefault="006A5316" w:rsidP="001C3253">
    <w:pPr>
      <w:jc w:val="center"/>
    </w:pPr>
    <w:r>
      <w:t xml:space="preserve">ANNEX: PROGRAM FOR THE DEVELOPMENT OF TGP DOCUMENTS </w:t>
    </w:r>
  </w:p>
  <w:p w:rsidR="006A5316" w:rsidRPr="004A75CB" w:rsidRDefault="006A5316" w:rsidP="001C325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DF824D0"/>
    <w:multiLevelType w:val="hybridMultilevel"/>
    <w:tmpl w:val="E8C2EC2C"/>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D20A7"/>
    <w:multiLevelType w:val="hybridMultilevel"/>
    <w:tmpl w:val="BB789616"/>
    <w:lvl w:ilvl="0" w:tplc="1EFAB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8054F"/>
    <w:multiLevelType w:val="hybridMultilevel"/>
    <w:tmpl w:val="AEC65556"/>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2351AD4"/>
    <w:multiLevelType w:val="hybridMultilevel"/>
    <w:tmpl w:val="0D9093E8"/>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2AE47C7"/>
    <w:multiLevelType w:val="hybridMultilevel"/>
    <w:tmpl w:val="BB789616"/>
    <w:lvl w:ilvl="0" w:tplc="1EFAB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D019D"/>
    <w:multiLevelType w:val="hybridMultilevel"/>
    <w:tmpl w:val="A74243DA"/>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45BFA"/>
    <w:multiLevelType w:val="hybridMultilevel"/>
    <w:tmpl w:val="36D63376"/>
    <w:lvl w:ilvl="0" w:tplc="036A5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7" w15:restartNumberingAfterBreak="0">
    <w:nsid w:val="50964EEB"/>
    <w:multiLevelType w:val="hybridMultilevel"/>
    <w:tmpl w:val="A2D8BD42"/>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76B47"/>
    <w:multiLevelType w:val="hybridMultilevel"/>
    <w:tmpl w:val="C576B2F6"/>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D5D51"/>
    <w:multiLevelType w:val="hybridMultilevel"/>
    <w:tmpl w:val="0D7E1674"/>
    <w:lvl w:ilvl="0" w:tplc="E3747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4686E"/>
    <w:multiLevelType w:val="hybridMultilevel"/>
    <w:tmpl w:val="0E46D696"/>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5B6328D5"/>
    <w:multiLevelType w:val="hybridMultilevel"/>
    <w:tmpl w:val="3D962298"/>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05DA"/>
    <w:multiLevelType w:val="hybridMultilevel"/>
    <w:tmpl w:val="3B047CC8"/>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766FD"/>
    <w:multiLevelType w:val="hybridMultilevel"/>
    <w:tmpl w:val="8AF2CA86"/>
    <w:lvl w:ilvl="0" w:tplc="036A58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117CD"/>
    <w:multiLevelType w:val="hybridMultilevel"/>
    <w:tmpl w:val="0B3AFFE0"/>
    <w:lvl w:ilvl="0" w:tplc="D1EAA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15:restartNumberingAfterBreak="0">
    <w:nsid w:val="7FBD3FE1"/>
    <w:multiLevelType w:val="hybridMultilevel"/>
    <w:tmpl w:val="F1DC08A8"/>
    <w:lvl w:ilvl="0" w:tplc="4A6A2E2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9"/>
  </w:num>
  <w:num w:numId="4">
    <w:abstractNumId w:val="25"/>
  </w:num>
  <w:num w:numId="5">
    <w:abstractNumId w:val="5"/>
  </w:num>
  <w:num w:numId="6">
    <w:abstractNumId w:val="4"/>
  </w:num>
  <w:num w:numId="7">
    <w:abstractNumId w:val="14"/>
  </w:num>
  <w:num w:numId="8">
    <w:abstractNumId w:val="2"/>
  </w:num>
  <w:num w:numId="9">
    <w:abstractNumId w:val="3"/>
  </w:num>
  <w:num w:numId="10">
    <w:abstractNumId w:val="16"/>
  </w:num>
  <w:num w:numId="11">
    <w:abstractNumId w:val="11"/>
  </w:num>
  <w:num w:numId="12">
    <w:abstractNumId w:val="29"/>
  </w:num>
  <w:num w:numId="13">
    <w:abstractNumId w:val="23"/>
  </w:num>
  <w:num w:numId="14">
    <w:abstractNumId w:val="9"/>
  </w:num>
  <w:num w:numId="15">
    <w:abstractNumId w:val="20"/>
  </w:num>
  <w:num w:numId="16">
    <w:abstractNumId w:val="21"/>
  </w:num>
  <w:num w:numId="17">
    <w:abstractNumId w:val="6"/>
  </w:num>
  <w:num w:numId="18">
    <w:abstractNumId w:val="15"/>
  </w:num>
  <w:num w:numId="19">
    <w:abstractNumId w:val="12"/>
  </w:num>
  <w:num w:numId="20">
    <w:abstractNumId w:val="1"/>
  </w:num>
  <w:num w:numId="21">
    <w:abstractNumId w:val="27"/>
  </w:num>
  <w:num w:numId="22">
    <w:abstractNumId w:val="17"/>
  </w:num>
  <w:num w:numId="23">
    <w:abstractNumId w:val="26"/>
  </w:num>
  <w:num w:numId="24">
    <w:abstractNumId w:val="22"/>
  </w:num>
  <w:num w:numId="25">
    <w:abstractNumId w:val="13"/>
  </w:num>
  <w:num w:numId="26">
    <w:abstractNumId w:val="18"/>
  </w:num>
  <w:num w:numId="27">
    <w:abstractNumId w:val="7"/>
  </w:num>
  <w:num w:numId="28">
    <w:abstractNumId w:val="10"/>
  </w:num>
  <w:num w:numId="29">
    <w:abstractNumId w:val="24"/>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04"/>
    <w:rsid w:val="0000157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0F6C1F"/>
    <w:rsid w:val="00100C4C"/>
    <w:rsid w:val="00102F64"/>
    <w:rsid w:val="00105929"/>
    <w:rsid w:val="00110C36"/>
    <w:rsid w:val="001131D5"/>
    <w:rsid w:val="00141DB8"/>
    <w:rsid w:val="0015038E"/>
    <w:rsid w:val="00172084"/>
    <w:rsid w:val="0017474A"/>
    <w:rsid w:val="001758C6"/>
    <w:rsid w:val="00182B99"/>
    <w:rsid w:val="001C1525"/>
    <w:rsid w:val="001C3253"/>
    <w:rsid w:val="0021332C"/>
    <w:rsid w:val="00213982"/>
    <w:rsid w:val="00214C72"/>
    <w:rsid w:val="00225147"/>
    <w:rsid w:val="0024416D"/>
    <w:rsid w:val="00271911"/>
    <w:rsid w:val="002800A0"/>
    <w:rsid w:val="002801B3"/>
    <w:rsid w:val="00281060"/>
    <w:rsid w:val="002940E8"/>
    <w:rsid w:val="00294751"/>
    <w:rsid w:val="002A1DC9"/>
    <w:rsid w:val="002A6E50"/>
    <w:rsid w:val="002B4298"/>
    <w:rsid w:val="002C256A"/>
    <w:rsid w:val="002D7677"/>
    <w:rsid w:val="00305A7F"/>
    <w:rsid w:val="0030605F"/>
    <w:rsid w:val="003152FE"/>
    <w:rsid w:val="00327436"/>
    <w:rsid w:val="00337656"/>
    <w:rsid w:val="00344BD6"/>
    <w:rsid w:val="0035528D"/>
    <w:rsid w:val="00361821"/>
    <w:rsid w:val="00361E9E"/>
    <w:rsid w:val="0039633A"/>
    <w:rsid w:val="003C57D8"/>
    <w:rsid w:val="003C7FBE"/>
    <w:rsid w:val="003D227C"/>
    <w:rsid w:val="003D2B4D"/>
    <w:rsid w:val="003D4D7E"/>
    <w:rsid w:val="003F5F2B"/>
    <w:rsid w:val="004121FD"/>
    <w:rsid w:val="00444A88"/>
    <w:rsid w:val="00460526"/>
    <w:rsid w:val="00474DA4"/>
    <w:rsid w:val="00476B4D"/>
    <w:rsid w:val="004805FA"/>
    <w:rsid w:val="004935D2"/>
    <w:rsid w:val="004A4F79"/>
    <w:rsid w:val="004B1215"/>
    <w:rsid w:val="004D047D"/>
    <w:rsid w:val="004E7B1E"/>
    <w:rsid w:val="004F1E9E"/>
    <w:rsid w:val="004F305A"/>
    <w:rsid w:val="005071E5"/>
    <w:rsid w:val="00512164"/>
    <w:rsid w:val="00520297"/>
    <w:rsid w:val="005338F9"/>
    <w:rsid w:val="0054281C"/>
    <w:rsid w:val="00544581"/>
    <w:rsid w:val="0055268D"/>
    <w:rsid w:val="00557536"/>
    <w:rsid w:val="00567A97"/>
    <w:rsid w:val="00576BE4"/>
    <w:rsid w:val="005A400A"/>
    <w:rsid w:val="005A7995"/>
    <w:rsid w:val="005F7B92"/>
    <w:rsid w:val="00602537"/>
    <w:rsid w:val="00612379"/>
    <w:rsid w:val="006153B6"/>
    <w:rsid w:val="0061555F"/>
    <w:rsid w:val="00624682"/>
    <w:rsid w:val="00636CA6"/>
    <w:rsid w:val="00641200"/>
    <w:rsid w:val="00645CA8"/>
    <w:rsid w:val="006567E7"/>
    <w:rsid w:val="006655D3"/>
    <w:rsid w:val="00667404"/>
    <w:rsid w:val="00686683"/>
    <w:rsid w:val="00687EB4"/>
    <w:rsid w:val="00695C56"/>
    <w:rsid w:val="006A5316"/>
    <w:rsid w:val="006A5CDE"/>
    <w:rsid w:val="006A644A"/>
    <w:rsid w:val="006B17D2"/>
    <w:rsid w:val="006C224E"/>
    <w:rsid w:val="006D0F2C"/>
    <w:rsid w:val="006D780A"/>
    <w:rsid w:val="0071271E"/>
    <w:rsid w:val="007145B3"/>
    <w:rsid w:val="00715E29"/>
    <w:rsid w:val="00732DEC"/>
    <w:rsid w:val="00733289"/>
    <w:rsid w:val="00735BD5"/>
    <w:rsid w:val="007451EC"/>
    <w:rsid w:val="00751613"/>
    <w:rsid w:val="007556F6"/>
    <w:rsid w:val="00760EEF"/>
    <w:rsid w:val="00777EE5"/>
    <w:rsid w:val="00784836"/>
    <w:rsid w:val="0079023E"/>
    <w:rsid w:val="007A2854"/>
    <w:rsid w:val="007B4F74"/>
    <w:rsid w:val="007C1D92"/>
    <w:rsid w:val="007C4CB9"/>
    <w:rsid w:val="007D0B9D"/>
    <w:rsid w:val="007D19B0"/>
    <w:rsid w:val="007D4635"/>
    <w:rsid w:val="007D61E4"/>
    <w:rsid w:val="007E4F9C"/>
    <w:rsid w:val="007F498F"/>
    <w:rsid w:val="0080679D"/>
    <w:rsid w:val="008108B0"/>
    <w:rsid w:val="00811B20"/>
    <w:rsid w:val="008211B5"/>
    <w:rsid w:val="0082296E"/>
    <w:rsid w:val="00824099"/>
    <w:rsid w:val="00846D7C"/>
    <w:rsid w:val="0085030B"/>
    <w:rsid w:val="00867AC1"/>
    <w:rsid w:val="00890DF8"/>
    <w:rsid w:val="008A743F"/>
    <w:rsid w:val="008C0970"/>
    <w:rsid w:val="008D0BC5"/>
    <w:rsid w:val="008D16D5"/>
    <w:rsid w:val="008D2CF7"/>
    <w:rsid w:val="00900C26"/>
    <w:rsid w:val="0090197F"/>
    <w:rsid w:val="00903264"/>
    <w:rsid w:val="00906DDC"/>
    <w:rsid w:val="00934E09"/>
    <w:rsid w:val="00936253"/>
    <w:rsid w:val="00940D46"/>
    <w:rsid w:val="00952DD4"/>
    <w:rsid w:val="00965AE7"/>
    <w:rsid w:val="00970FED"/>
    <w:rsid w:val="00992D82"/>
    <w:rsid w:val="00997029"/>
    <w:rsid w:val="009A1D37"/>
    <w:rsid w:val="009A7339"/>
    <w:rsid w:val="009B440E"/>
    <w:rsid w:val="009D690D"/>
    <w:rsid w:val="009E65B6"/>
    <w:rsid w:val="009F77CF"/>
    <w:rsid w:val="00A24C10"/>
    <w:rsid w:val="00A3365A"/>
    <w:rsid w:val="00A42AC3"/>
    <w:rsid w:val="00A430CF"/>
    <w:rsid w:val="00A505A8"/>
    <w:rsid w:val="00A54309"/>
    <w:rsid w:val="00A55FAF"/>
    <w:rsid w:val="00A8075B"/>
    <w:rsid w:val="00AB2B93"/>
    <w:rsid w:val="00AB530F"/>
    <w:rsid w:val="00AB7E5B"/>
    <w:rsid w:val="00AC2883"/>
    <w:rsid w:val="00AE0EF1"/>
    <w:rsid w:val="00AE2937"/>
    <w:rsid w:val="00B07301"/>
    <w:rsid w:val="00B11F3E"/>
    <w:rsid w:val="00B224DE"/>
    <w:rsid w:val="00B324D4"/>
    <w:rsid w:val="00B46575"/>
    <w:rsid w:val="00B61777"/>
    <w:rsid w:val="00B62988"/>
    <w:rsid w:val="00B84BBD"/>
    <w:rsid w:val="00B906AB"/>
    <w:rsid w:val="00B932A8"/>
    <w:rsid w:val="00BA43FB"/>
    <w:rsid w:val="00BC127D"/>
    <w:rsid w:val="00BC1FE6"/>
    <w:rsid w:val="00BE07C0"/>
    <w:rsid w:val="00BE34A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61219"/>
    <w:rsid w:val="00D71CA0"/>
    <w:rsid w:val="00D869D5"/>
    <w:rsid w:val="00D91203"/>
    <w:rsid w:val="00D95174"/>
    <w:rsid w:val="00D95DD5"/>
    <w:rsid w:val="00DA401A"/>
    <w:rsid w:val="00DA4476"/>
    <w:rsid w:val="00DA4973"/>
    <w:rsid w:val="00DA6F36"/>
    <w:rsid w:val="00DB596E"/>
    <w:rsid w:val="00DB7773"/>
    <w:rsid w:val="00DB7BF6"/>
    <w:rsid w:val="00DC00EA"/>
    <w:rsid w:val="00DC3802"/>
    <w:rsid w:val="00DE660C"/>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904"/>
    <w:rsid w:val="00F45372"/>
    <w:rsid w:val="00F560F7"/>
    <w:rsid w:val="00F6334D"/>
    <w:rsid w:val="00F63599"/>
    <w:rsid w:val="00F8516A"/>
    <w:rsid w:val="00FA49AB"/>
    <w:rsid w:val="00FC3A93"/>
    <w:rsid w:val="00FE39C7"/>
    <w:rsid w:val="00FE3E2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F6EE7"/>
  <w15:docId w15:val="{393673F9-21E7-46FD-99A8-09DBF210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6A5316"/>
    <w:pPr>
      <w:keepNext/>
      <w:ind w:left="1701" w:hanging="1701"/>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1C3253"/>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1C3253"/>
    <w:rPr>
      <w:rFonts w:ascii="Arial" w:hAnsi="Arial"/>
      <w:caps/>
    </w:rPr>
  </w:style>
  <w:style w:type="character" w:customStyle="1" w:styleId="Heading2Char">
    <w:name w:val="Heading 2 Char"/>
    <w:link w:val="Heading2"/>
    <w:locked/>
    <w:rsid w:val="001C3253"/>
    <w:rPr>
      <w:rFonts w:ascii="Arial" w:hAnsi="Arial"/>
      <w:u w:val="single"/>
    </w:rPr>
  </w:style>
  <w:style w:type="character" w:customStyle="1" w:styleId="Heading3Char">
    <w:name w:val="Heading 3 Char"/>
    <w:basedOn w:val="DefaultParagraphFont"/>
    <w:link w:val="Heading3"/>
    <w:rsid w:val="006A5316"/>
    <w:rPr>
      <w:rFonts w:ascii="Arial" w:hAnsi="Arial"/>
      <w:i/>
    </w:rPr>
  </w:style>
  <w:style w:type="character" w:customStyle="1" w:styleId="Heading4Char">
    <w:name w:val="Heading 4 Char"/>
    <w:link w:val="Heading4"/>
    <w:rsid w:val="001C3253"/>
    <w:rPr>
      <w:rFonts w:ascii="Arial" w:hAnsi="Arial"/>
      <w:u w:val="single"/>
      <w:lang w:val="fr-FR"/>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C3253"/>
    <w:rPr>
      <w:rFonts w:ascii="Arial" w:hAnsi="Arial"/>
      <w:lang w:val="fr-FR"/>
    </w:rPr>
  </w:style>
  <w:style w:type="paragraph" w:styleId="Footer">
    <w:name w:val="footer"/>
    <w:aliases w:val="doc_path_name"/>
    <w:autoRedefine/>
    <w:rsid w:val="002D7677"/>
    <w:pPr>
      <w:ind w:right="595"/>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1C3253"/>
    <w:rPr>
      <w:rFonts w:asciiTheme="majorHAnsi" w:eastAsiaTheme="majorEastAsia" w:hAnsiTheme="majorHAnsi" w:cstheme="majorBidi"/>
      <w:color w:val="243F60" w:themeColor="accent1" w:themeShade="7F"/>
    </w:rPr>
  </w:style>
  <w:style w:type="paragraph" w:customStyle="1" w:styleId="Sessiontwp">
    <w:name w:val="Session_twp"/>
    <w:basedOn w:val="Normal"/>
    <w:next w:val="Normal"/>
    <w:qFormat/>
    <w:rsid w:val="001C3253"/>
    <w:rPr>
      <w:b/>
    </w:rPr>
  </w:style>
  <w:style w:type="paragraph" w:customStyle="1" w:styleId="Sessiontwpplacedate">
    <w:name w:val="Session_twp_place_date"/>
    <w:basedOn w:val="Normal"/>
    <w:next w:val="Normal"/>
    <w:qFormat/>
    <w:rsid w:val="001C3253"/>
  </w:style>
  <w:style w:type="paragraph" w:styleId="ListParagraph">
    <w:name w:val="List Paragraph"/>
    <w:basedOn w:val="Normal"/>
    <w:uiPriority w:val="34"/>
    <w:qFormat/>
    <w:rsid w:val="001C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upov_collection/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9_Mar_Mtg\templates\tc_edc_mar_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tc_edc_mar_19_EN.dotx</Template>
  <TotalTime>5</TotalTime>
  <Pages>5</Pages>
  <Words>1755</Words>
  <Characters>10664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TC-EDC/Mar19</vt:lpstr>
    </vt:vector>
  </TitlesOfParts>
  <Company>UPOV</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TC-EDC/Mar19</dc:title>
  <dc:creator>REZENDE TAVEIRA Leontino</dc:creator>
  <cp:lastModifiedBy>SANTOS Carla Marina</cp:lastModifiedBy>
  <cp:revision>42</cp:revision>
  <cp:lastPrinted>2019-03-06T12:48:00Z</cp:lastPrinted>
  <dcterms:created xsi:type="dcterms:W3CDTF">2019-02-28T09:50:00Z</dcterms:created>
  <dcterms:modified xsi:type="dcterms:W3CDTF">2019-03-08T11:08:00Z</dcterms:modified>
</cp:coreProperties>
</file>