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0E6267">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0E6267">
              <w:t>8</w:t>
            </w:r>
          </w:p>
        </w:tc>
        <w:tc>
          <w:tcPr>
            <w:tcW w:w="3127" w:type="dxa"/>
          </w:tcPr>
          <w:p w:rsidR="00EB4E9C" w:rsidRPr="003C7FBE" w:rsidRDefault="000E6267" w:rsidP="003C7FBE">
            <w:pPr>
              <w:pStyle w:val="Doccode"/>
            </w:pPr>
            <w:r>
              <w:t>TC-EDC</w:t>
            </w:r>
            <w:r w:rsidR="00A3365A">
              <w:t>/</w:t>
            </w:r>
            <w:r w:rsidR="006567E7">
              <w:t>Mar</w:t>
            </w:r>
            <w:r>
              <w:t>18</w:t>
            </w:r>
            <w:r w:rsidR="00EB4E9C" w:rsidRPr="00AC2883">
              <w:t>/</w:t>
            </w:r>
            <w:r w:rsidR="00A06FCF">
              <w:t>18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05092">
            <w:pPr>
              <w:pStyle w:val="Docoriginal"/>
            </w:pPr>
            <w:r w:rsidRPr="00AC2883">
              <w:t>Date:</w:t>
            </w:r>
            <w:r w:rsidRPr="000E636A">
              <w:rPr>
                <w:b w:val="0"/>
                <w:spacing w:val="0"/>
              </w:rPr>
              <w:t xml:space="preserve">  </w:t>
            </w:r>
            <w:r w:rsidR="003A29F6" w:rsidRPr="002211F6">
              <w:rPr>
                <w:b w:val="0"/>
                <w:spacing w:val="0"/>
              </w:rPr>
              <w:t xml:space="preserve">February </w:t>
            </w:r>
            <w:r w:rsidR="00A05092" w:rsidRPr="002211F6">
              <w:rPr>
                <w:b w:val="0"/>
                <w:spacing w:val="0"/>
              </w:rPr>
              <w:t>7</w:t>
            </w:r>
            <w:r w:rsidRPr="002211F6">
              <w:rPr>
                <w:b w:val="0"/>
                <w:spacing w:val="0"/>
              </w:rPr>
              <w:t>, 201</w:t>
            </w:r>
            <w:r w:rsidR="00A06FCF" w:rsidRPr="002211F6">
              <w:rPr>
                <w:b w:val="0"/>
                <w:spacing w:val="0"/>
              </w:rPr>
              <w:t>8</w:t>
            </w:r>
          </w:p>
        </w:tc>
      </w:tr>
    </w:tbl>
    <w:p w:rsidR="00A06FCF" w:rsidRPr="006A644A" w:rsidRDefault="00A06FCF" w:rsidP="00A06FCF">
      <w:pPr>
        <w:pStyle w:val="Titleofdoc0"/>
      </w:pPr>
      <w:bookmarkStart w:id="0" w:name="TitleOfDoc"/>
      <w:bookmarkEnd w:id="0"/>
      <w:r w:rsidRPr="006B0D5C">
        <w:t>Illustrations for shape and ratio characteristics</w:t>
      </w:r>
    </w:p>
    <w:p w:rsidR="00A06FCF" w:rsidRDefault="00A06FCF" w:rsidP="00A06FCF">
      <w:pPr>
        <w:pStyle w:val="preparedby1"/>
        <w:jc w:val="left"/>
      </w:pPr>
      <w:r w:rsidRPr="000C4E25">
        <w:t>Document prepared by the Office of the Union</w:t>
      </w:r>
    </w:p>
    <w:p w:rsidR="00A06FCF" w:rsidRPr="006A644A" w:rsidRDefault="00A06FCF" w:rsidP="00A06FCF">
      <w:pPr>
        <w:pStyle w:val="Disclaimer"/>
      </w:pPr>
      <w:r w:rsidRPr="006A644A">
        <w:t>Disclaimer:  this document does not represent UPOV policies or guidance</w:t>
      </w:r>
    </w:p>
    <w:p w:rsidR="00A06FCF" w:rsidRPr="00111958" w:rsidRDefault="00A06FCF" w:rsidP="00A06FCF">
      <w:pPr>
        <w:pStyle w:val="Heading1"/>
        <w:rPr>
          <w:snapToGrid w:val="0"/>
        </w:rPr>
      </w:pPr>
      <w:bookmarkStart w:id="1" w:name="_Toc481744310"/>
      <w:bookmarkStart w:id="2" w:name="_Toc504565379"/>
      <w:r w:rsidRPr="00111958">
        <w:rPr>
          <w:snapToGrid w:val="0"/>
        </w:rPr>
        <w:t>EXECUTIVE SUMMARY</w:t>
      </w:r>
      <w:bookmarkEnd w:id="1"/>
      <w:bookmarkEnd w:id="2"/>
    </w:p>
    <w:p w:rsidR="00A06FCF" w:rsidRPr="00111958" w:rsidRDefault="00A06FCF" w:rsidP="00A06FCF">
      <w:pPr>
        <w:rPr>
          <w:snapToGrid w:val="0"/>
        </w:rPr>
      </w:pPr>
      <w:bookmarkStart w:id="3" w:name="_GoBack"/>
      <w:bookmarkEnd w:id="3"/>
    </w:p>
    <w:p w:rsidR="00A06FCF" w:rsidRDefault="00A06FCF" w:rsidP="00A06FCF">
      <w:r w:rsidRPr="00111958">
        <w:rPr>
          <w:snapToGrid w:val="0"/>
        </w:rPr>
        <w:fldChar w:fldCharType="begin"/>
      </w:r>
      <w:r w:rsidRPr="00111958">
        <w:rPr>
          <w:snapToGrid w:val="0"/>
        </w:rPr>
        <w:instrText xml:space="preserve"> AUTONUM  </w:instrText>
      </w:r>
      <w:r w:rsidRPr="00111958">
        <w:rPr>
          <w:snapToGrid w:val="0"/>
        </w:rPr>
        <w:fldChar w:fldCharType="end"/>
      </w:r>
      <w:r w:rsidRPr="00111958">
        <w:rPr>
          <w:snapToGrid w:val="0"/>
        </w:rPr>
        <w:tab/>
      </w:r>
      <w:r w:rsidRPr="00111958">
        <w:t xml:space="preserve">The purpose of this document is </w:t>
      </w:r>
      <w:r>
        <w:t xml:space="preserve">to report on developments concerning the revision of </w:t>
      </w:r>
      <w:r w:rsidRPr="0059120B">
        <w:t>guidance available in document TGP/14 on providing illustrations for shape and ratio characteristics</w:t>
      </w:r>
      <w:r>
        <w:t>.</w:t>
      </w:r>
    </w:p>
    <w:p w:rsidR="00A06FCF" w:rsidRPr="00531479" w:rsidRDefault="00A06FCF" w:rsidP="00A06FCF"/>
    <w:p w:rsidR="00A06FCF" w:rsidRDefault="00E10B88" w:rsidP="00A06FCF">
      <w:r>
        <w:fldChar w:fldCharType="begin"/>
      </w:r>
      <w:r>
        <w:instrText xml:space="preserve"> AUTONUM  </w:instrText>
      </w:r>
      <w:r>
        <w:fldChar w:fldCharType="end"/>
      </w:r>
      <w:r>
        <w:tab/>
      </w:r>
      <w:r w:rsidRPr="00E10B88">
        <w:t>The TC-EDC is invited to note that the comments by the TWPs, at their sessions in 2017, would be reported report to the TC, at its session in 2018.</w:t>
      </w:r>
    </w:p>
    <w:p w:rsidR="00A06FCF" w:rsidRDefault="00A06FCF" w:rsidP="00A06FCF"/>
    <w:p w:rsidR="00A06FCF" w:rsidRPr="00111958" w:rsidRDefault="00A06FCF" w:rsidP="00A06FCF">
      <w:pPr>
        <w:rPr>
          <w:rFonts w:cs="Arial"/>
        </w:rPr>
      </w:pPr>
      <w:r w:rsidRPr="00111958">
        <w:rPr>
          <w:rFonts w:cs="Arial"/>
        </w:rPr>
        <w:fldChar w:fldCharType="begin"/>
      </w:r>
      <w:r w:rsidRPr="00111958">
        <w:rPr>
          <w:rFonts w:cs="Arial"/>
        </w:rPr>
        <w:instrText xml:space="preserve"> AUTONUM  </w:instrText>
      </w:r>
      <w:r w:rsidRPr="00111958">
        <w:rPr>
          <w:rFonts w:cs="Arial"/>
        </w:rPr>
        <w:fldChar w:fldCharType="end"/>
      </w:r>
      <w:r w:rsidRPr="00111958">
        <w:rPr>
          <w:rFonts w:cs="Arial"/>
        </w:rPr>
        <w:tab/>
        <w:t>The structure of this document is as follows:</w:t>
      </w:r>
    </w:p>
    <w:p w:rsidR="00A06FCF" w:rsidRPr="00111958" w:rsidRDefault="00A06FCF" w:rsidP="00A06FCF">
      <w:pPr>
        <w:rPr>
          <w:rFonts w:cs="Arial"/>
        </w:rPr>
      </w:pPr>
    </w:p>
    <w:p w:rsidR="00C51252" w:rsidRDefault="00A06FCF">
      <w:pPr>
        <w:pStyle w:val="TOC1"/>
        <w:rPr>
          <w:rFonts w:asciiTheme="minorHAnsi" w:eastAsiaTheme="minorEastAsia" w:hAnsiTheme="minorHAnsi" w:cstheme="minorBidi"/>
          <w:caps w:val="0"/>
          <w:noProof/>
          <w:sz w:val="22"/>
          <w:szCs w:val="22"/>
        </w:rPr>
      </w:pPr>
      <w:r w:rsidRPr="00111958">
        <w:rPr>
          <w:snapToGrid w:val="0"/>
        </w:rPr>
        <w:fldChar w:fldCharType="begin"/>
      </w:r>
      <w:r w:rsidRPr="00111958">
        <w:rPr>
          <w:snapToGrid w:val="0"/>
        </w:rPr>
        <w:instrText xml:space="preserve"> TOC \o "1-4" \h \z \u </w:instrText>
      </w:r>
      <w:r w:rsidRPr="00111958">
        <w:rPr>
          <w:snapToGrid w:val="0"/>
        </w:rPr>
        <w:fldChar w:fldCharType="separate"/>
      </w:r>
      <w:hyperlink w:anchor="_Toc504565379" w:history="1">
        <w:r w:rsidR="00C51252" w:rsidRPr="00DD63E7">
          <w:rPr>
            <w:rStyle w:val="Hyperlink"/>
            <w:noProof/>
            <w:snapToGrid w:val="0"/>
          </w:rPr>
          <w:t>EXECUTIVE SUMMARY</w:t>
        </w:r>
        <w:r w:rsidR="00C51252">
          <w:rPr>
            <w:noProof/>
            <w:webHidden/>
          </w:rPr>
          <w:tab/>
        </w:r>
        <w:r w:rsidR="00C51252">
          <w:rPr>
            <w:noProof/>
            <w:webHidden/>
          </w:rPr>
          <w:fldChar w:fldCharType="begin"/>
        </w:r>
        <w:r w:rsidR="00C51252">
          <w:rPr>
            <w:noProof/>
            <w:webHidden/>
          </w:rPr>
          <w:instrText xml:space="preserve"> PAGEREF _Toc504565379 \h </w:instrText>
        </w:r>
        <w:r w:rsidR="00C51252">
          <w:rPr>
            <w:noProof/>
            <w:webHidden/>
          </w:rPr>
        </w:r>
        <w:r w:rsidR="00C51252">
          <w:rPr>
            <w:noProof/>
            <w:webHidden/>
          </w:rPr>
          <w:fldChar w:fldCharType="separate"/>
        </w:r>
        <w:r w:rsidR="00AF7E39">
          <w:rPr>
            <w:noProof/>
            <w:webHidden/>
          </w:rPr>
          <w:t>1</w:t>
        </w:r>
        <w:r w:rsidR="00C51252">
          <w:rPr>
            <w:noProof/>
            <w:webHidden/>
          </w:rPr>
          <w:fldChar w:fldCharType="end"/>
        </w:r>
      </w:hyperlink>
    </w:p>
    <w:p w:rsidR="00C51252" w:rsidRDefault="00AF7E39">
      <w:pPr>
        <w:pStyle w:val="TOC1"/>
        <w:rPr>
          <w:rFonts w:asciiTheme="minorHAnsi" w:eastAsiaTheme="minorEastAsia" w:hAnsiTheme="minorHAnsi" w:cstheme="minorBidi"/>
          <w:caps w:val="0"/>
          <w:noProof/>
          <w:sz w:val="22"/>
          <w:szCs w:val="22"/>
        </w:rPr>
      </w:pPr>
      <w:hyperlink w:anchor="_Toc504565380" w:history="1">
        <w:r w:rsidR="00C51252" w:rsidRPr="00DD63E7">
          <w:rPr>
            <w:rStyle w:val="Hyperlink"/>
            <w:noProof/>
          </w:rPr>
          <w:t>BACKGROUND</w:t>
        </w:r>
        <w:r w:rsidR="00C51252">
          <w:rPr>
            <w:noProof/>
            <w:webHidden/>
          </w:rPr>
          <w:tab/>
        </w:r>
        <w:r w:rsidR="00C51252">
          <w:rPr>
            <w:noProof/>
            <w:webHidden/>
          </w:rPr>
          <w:fldChar w:fldCharType="begin"/>
        </w:r>
        <w:r w:rsidR="00C51252">
          <w:rPr>
            <w:noProof/>
            <w:webHidden/>
          </w:rPr>
          <w:instrText xml:space="preserve"> PAGEREF _Toc504565380 \h </w:instrText>
        </w:r>
        <w:r w:rsidR="00C51252">
          <w:rPr>
            <w:noProof/>
            <w:webHidden/>
          </w:rPr>
        </w:r>
        <w:r w:rsidR="00C51252">
          <w:rPr>
            <w:noProof/>
            <w:webHidden/>
          </w:rPr>
          <w:fldChar w:fldCharType="separate"/>
        </w:r>
        <w:r>
          <w:rPr>
            <w:noProof/>
            <w:webHidden/>
          </w:rPr>
          <w:t>1</w:t>
        </w:r>
        <w:r w:rsidR="00C51252">
          <w:rPr>
            <w:noProof/>
            <w:webHidden/>
          </w:rPr>
          <w:fldChar w:fldCharType="end"/>
        </w:r>
      </w:hyperlink>
    </w:p>
    <w:p w:rsidR="00C51252" w:rsidRDefault="00AF7E39">
      <w:pPr>
        <w:pStyle w:val="TOC1"/>
        <w:rPr>
          <w:rFonts w:asciiTheme="minorHAnsi" w:eastAsiaTheme="minorEastAsia" w:hAnsiTheme="minorHAnsi" w:cstheme="minorBidi"/>
          <w:caps w:val="0"/>
          <w:noProof/>
          <w:sz w:val="22"/>
          <w:szCs w:val="22"/>
        </w:rPr>
      </w:pPr>
      <w:hyperlink w:anchor="_Toc504565381" w:history="1">
        <w:r w:rsidR="00C51252" w:rsidRPr="00DD63E7">
          <w:rPr>
            <w:rStyle w:val="Hyperlink"/>
            <w:noProof/>
          </w:rPr>
          <w:t>Consideration by the technical working parties</w:t>
        </w:r>
        <w:r w:rsidR="00C51252">
          <w:rPr>
            <w:noProof/>
            <w:webHidden/>
          </w:rPr>
          <w:tab/>
        </w:r>
        <w:r w:rsidR="00C51252">
          <w:rPr>
            <w:noProof/>
            <w:webHidden/>
          </w:rPr>
          <w:fldChar w:fldCharType="begin"/>
        </w:r>
        <w:r w:rsidR="00C51252">
          <w:rPr>
            <w:noProof/>
            <w:webHidden/>
          </w:rPr>
          <w:instrText xml:space="preserve"> PAGEREF _Toc504565381 \h </w:instrText>
        </w:r>
        <w:r w:rsidR="00C51252">
          <w:rPr>
            <w:noProof/>
            <w:webHidden/>
          </w:rPr>
        </w:r>
        <w:r w:rsidR="00C51252">
          <w:rPr>
            <w:noProof/>
            <w:webHidden/>
          </w:rPr>
          <w:fldChar w:fldCharType="separate"/>
        </w:r>
        <w:r>
          <w:rPr>
            <w:noProof/>
            <w:webHidden/>
          </w:rPr>
          <w:t>1</w:t>
        </w:r>
        <w:r w:rsidR="00C51252">
          <w:rPr>
            <w:noProof/>
            <w:webHidden/>
          </w:rPr>
          <w:fldChar w:fldCharType="end"/>
        </w:r>
      </w:hyperlink>
    </w:p>
    <w:p w:rsidR="00C51252" w:rsidRDefault="00AF7E39">
      <w:pPr>
        <w:pStyle w:val="TOC1"/>
        <w:rPr>
          <w:rFonts w:asciiTheme="minorHAnsi" w:eastAsiaTheme="minorEastAsia" w:hAnsiTheme="minorHAnsi" w:cstheme="minorBidi"/>
          <w:caps w:val="0"/>
          <w:noProof/>
          <w:sz w:val="22"/>
          <w:szCs w:val="22"/>
        </w:rPr>
      </w:pPr>
      <w:hyperlink w:anchor="_Toc504565382" w:history="1">
        <w:r w:rsidR="00C51252" w:rsidRPr="00DD63E7">
          <w:rPr>
            <w:rStyle w:val="Hyperlink"/>
            <w:noProof/>
          </w:rPr>
          <w:t>Next steps</w:t>
        </w:r>
        <w:r w:rsidR="00C51252">
          <w:rPr>
            <w:noProof/>
            <w:webHidden/>
          </w:rPr>
          <w:tab/>
        </w:r>
        <w:r w:rsidR="00C51252">
          <w:rPr>
            <w:noProof/>
            <w:webHidden/>
          </w:rPr>
          <w:fldChar w:fldCharType="begin"/>
        </w:r>
        <w:r w:rsidR="00C51252">
          <w:rPr>
            <w:noProof/>
            <w:webHidden/>
          </w:rPr>
          <w:instrText xml:space="preserve"> PAGEREF _Toc504565382 \h </w:instrText>
        </w:r>
        <w:r w:rsidR="00C51252">
          <w:rPr>
            <w:noProof/>
            <w:webHidden/>
          </w:rPr>
        </w:r>
        <w:r w:rsidR="00C51252">
          <w:rPr>
            <w:noProof/>
            <w:webHidden/>
          </w:rPr>
          <w:fldChar w:fldCharType="separate"/>
        </w:r>
        <w:r>
          <w:rPr>
            <w:noProof/>
            <w:webHidden/>
          </w:rPr>
          <w:t>2</w:t>
        </w:r>
        <w:r w:rsidR="00C51252">
          <w:rPr>
            <w:noProof/>
            <w:webHidden/>
          </w:rPr>
          <w:fldChar w:fldCharType="end"/>
        </w:r>
      </w:hyperlink>
    </w:p>
    <w:p w:rsidR="00A06FCF" w:rsidRPr="00373D71" w:rsidRDefault="00A06FCF" w:rsidP="00A06FCF">
      <w:r w:rsidRPr="00111958">
        <w:rPr>
          <w:caps/>
          <w:noProof/>
          <w:snapToGrid w:val="0"/>
        </w:rPr>
        <w:fldChar w:fldCharType="end"/>
      </w:r>
      <w:r w:rsidR="00F52E94">
        <w:rPr>
          <w:caps/>
          <w:noProof/>
          <w:snapToGrid w:val="0"/>
        </w:rPr>
        <w:t>annex</w:t>
      </w:r>
      <w:r w:rsidR="00F52E94">
        <w:rPr>
          <w:caps/>
          <w:noProof/>
          <w:snapToGrid w:val="0"/>
        </w:rPr>
        <w:tab/>
        <w:t>guidance on shape characteristics</w:t>
      </w:r>
    </w:p>
    <w:p w:rsidR="00A06FCF" w:rsidRDefault="00A06FCF" w:rsidP="00A06FCF">
      <w:bookmarkStart w:id="4" w:name="_Toc386185971"/>
      <w:bookmarkStart w:id="5" w:name="_Toc419124859"/>
    </w:p>
    <w:p w:rsidR="00322658" w:rsidRDefault="00322658" w:rsidP="00A06FCF"/>
    <w:p w:rsidR="00A06FCF" w:rsidRPr="007B02B0" w:rsidRDefault="00A06FCF" w:rsidP="00A06FCF">
      <w:pPr>
        <w:pStyle w:val="Heading1"/>
      </w:pPr>
      <w:bookmarkStart w:id="6" w:name="_Toc352678045"/>
      <w:bookmarkStart w:id="7" w:name="_Toc353797725"/>
      <w:bookmarkStart w:id="8" w:name="_Toc386185970"/>
      <w:bookmarkStart w:id="9" w:name="_Toc419124858"/>
      <w:bookmarkStart w:id="10" w:name="_Toc504565380"/>
      <w:r w:rsidRPr="007B02B0">
        <w:t>BACKGROUND</w:t>
      </w:r>
      <w:bookmarkEnd w:id="6"/>
      <w:bookmarkEnd w:id="7"/>
      <w:bookmarkEnd w:id="8"/>
      <w:bookmarkEnd w:id="9"/>
      <w:bookmarkEnd w:id="10"/>
    </w:p>
    <w:bookmarkEnd w:id="4"/>
    <w:bookmarkEnd w:id="5"/>
    <w:p w:rsidR="00A06FCF" w:rsidRPr="0059120B" w:rsidRDefault="00A06FCF" w:rsidP="00A06FCF"/>
    <w:p w:rsidR="00A06FCF" w:rsidRPr="0059120B" w:rsidRDefault="00A06FCF" w:rsidP="00A06FCF">
      <w:pPr>
        <w:rPr>
          <w:i/>
        </w:rPr>
      </w:pPr>
      <w:r w:rsidRPr="007B568F">
        <w:fldChar w:fldCharType="begin"/>
      </w:r>
      <w:r w:rsidRPr="007B568F">
        <w:instrText xml:space="preserve"> AUTONUM  </w:instrText>
      </w:r>
      <w:r w:rsidRPr="007B568F">
        <w:fldChar w:fldCharType="end"/>
      </w:r>
      <w:r w:rsidRPr="007B568F">
        <w:tab/>
        <w:t>The TC, at its fifty-third session, held in Geneva from April 3 to 5, 2017, agreed to improve guidance available in document TGP/14 on providing illustrations for shape and ratio characteristics by the inclusion of additional examples.  The TC agreed to invite the TWPs, at their sessions in 2017, to consider the issue and report to the TC at its session in 2018 (see document TC/53/31 “Report”, paragraph 253).</w:t>
      </w:r>
    </w:p>
    <w:p w:rsidR="007B568F" w:rsidRDefault="007B568F" w:rsidP="00A06FCF">
      <w:pPr>
        <w:pStyle w:val="Heading1"/>
      </w:pPr>
    </w:p>
    <w:p w:rsidR="00A06FCF" w:rsidRDefault="00D4226E" w:rsidP="00A06FCF">
      <w:pPr>
        <w:pStyle w:val="Heading1"/>
      </w:pPr>
      <w:bookmarkStart w:id="11" w:name="_Toc504565381"/>
      <w:r>
        <w:t>Consideration by the technical working parties</w:t>
      </w:r>
      <w:bookmarkEnd w:id="11"/>
      <w:r>
        <w:t xml:space="preserve"> </w:t>
      </w:r>
    </w:p>
    <w:p w:rsidR="00A06FCF" w:rsidRPr="00A06FCF" w:rsidRDefault="00A06FCF" w:rsidP="00A06FCF"/>
    <w:p w:rsidR="00D4226E" w:rsidRPr="00966AF0" w:rsidRDefault="00A06FCF" w:rsidP="005F5EB3">
      <w:r w:rsidRPr="00A06FCF">
        <w:fldChar w:fldCharType="begin"/>
      </w:r>
      <w:r w:rsidRPr="00A06FCF">
        <w:instrText xml:space="preserve"> AUTONUM  </w:instrText>
      </w:r>
      <w:r w:rsidRPr="00A06FCF">
        <w:fldChar w:fldCharType="end"/>
      </w:r>
      <w:r w:rsidRPr="00A06FCF">
        <w:tab/>
        <w:t>The TWA, TWV, TWO, TWF and TWC</w:t>
      </w:r>
      <w:r w:rsidR="00D4226E">
        <w:t>, at their sessions in 2017,</w:t>
      </w:r>
      <w:r w:rsidRPr="00A06FCF">
        <w:t xml:space="preserve"> considered document TWP/1/1</w:t>
      </w:r>
      <w:r>
        <w:t>8</w:t>
      </w:r>
      <w:r w:rsidRPr="00A06FCF">
        <w:t xml:space="preserve"> “</w:t>
      </w:r>
      <w:r>
        <w:t>Illustrations for shape and ratio characteristics</w:t>
      </w:r>
      <w:r w:rsidRPr="00A06FCF">
        <w:t>”</w:t>
      </w:r>
      <w:r w:rsidR="005F5EB3">
        <w:t xml:space="preserve">, which invited the TWPs to </w:t>
      </w:r>
      <w:r w:rsidR="00D4226E">
        <w:t>consider</w:t>
      </w:r>
      <w:r w:rsidR="00D4226E" w:rsidRPr="00966AF0">
        <w:t xml:space="preserve"> </w:t>
      </w:r>
      <w:r w:rsidR="001B55F9">
        <w:t xml:space="preserve">whether </w:t>
      </w:r>
      <w:r w:rsidR="00D4226E" w:rsidRPr="00966AF0">
        <w:t>additional examples</w:t>
      </w:r>
      <w:r w:rsidR="00D4226E" w:rsidRPr="0059120B">
        <w:t xml:space="preserve"> </w:t>
      </w:r>
      <w:r w:rsidR="001B55F9">
        <w:t xml:space="preserve">could </w:t>
      </w:r>
      <w:r w:rsidR="00D4226E">
        <w:t xml:space="preserve">be provided to improve guidance </w:t>
      </w:r>
      <w:r w:rsidR="001B55F9" w:rsidRPr="0059120B">
        <w:t>in document</w:t>
      </w:r>
      <w:r w:rsidR="001B55F9">
        <w:t> </w:t>
      </w:r>
      <w:r w:rsidR="001B55F9" w:rsidRPr="0059120B">
        <w:t>TGP/14</w:t>
      </w:r>
      <w:r w:rsidR="001B55F9">
        <w:t xml:space="preserve"> </w:t>
      </w:r>
      <w:r w:rsidR="005F5EB3" w:rsidRPr="00A06FCF">
        <w:t xml:space="preserve">(see documents TWA/46/10 “Report”, paragraphs </w:t>
      </w:r>
      <w:r w:rsidR="005F5EB3">
        <w:t>53 and 54</w:t>
      </w:r>
      <w:r w:rsidR="005F5EB3" w:rsidRPr="00A06FCF">
        <w:t>; TWV/51/16, paragraphs </w:t>
      </w:r>
      <w:r w:rsidR="005F5EB3">
        <w:t>48 and 49</w:t>
      </w:r>
      <w:r w:rsidR="005F5EB3" w:rsidRPr="00A06FCF">
        <w:t>; TWO/50/14 “Report”, paragraphs </w:t>
      </w:r>
      <w:r w:rsidR="005F5EB3">
        <w:t>40</w:t>
      </w:r>
      <w:r w:rsidR="005F5EB3" w:rsidRPr="00A06FCF">
        <w:t xml:space="preserve"> to </w:t>
      </w:r>
      <w:r w:rsidR="005F5EB3">
        <w:t>42</w:t>
      </w:r>
      <w:r w:rsidR="005F5EB3" w:rsidRPr="00A06FCF">
        <w:t xml:space="preserve">; TWF/48/13 “Report”, paragraphs </w:t>
      </w:r>
      <w:r w:rsidR="005F5EB3">
        <w:t>4</w:t>
      </w:r>
      <w:r w:rsidR="005F5EB3" w:rsidRPr="00A06FCF">
        <w:t xml:space="preserve">9 to </w:t>
      </w:r>
      <w:r w:rsidR="005F5EB3">
        <w:t>53</w:t>
      </w:r>
      <w:r w:rsidR="005F5EB3" w:rsidRPr="00A06FCF">
        <w:t xml:space="preserve">; and TWC/35/21 “Report”, paragraphs </w:t>
      </w:r>
      <w:r w:rsidR="005F5EB3">
        <w:t>43</w:t>
      </w:r>
      <w:r w:rsidR="005F5EB3" w:rsidRPr="00A06FCF">
        <w:t xml:space="preserve"> to </w:t>
      </w:r>
      <w:r w:rsidR="005F5EB3">
        <w:t>44</w:t>
      </w:r>
      <w:r w:rsidR="005F5EB3" w:rsidRPr="00A06FCF">
        <w:t>)</w:t>
      </w:r>
      <w:r w:rsidR="005F5EB3">
        <w:t>.</w:t>
      </w:r>
    </w:p>
    <w:p w:rsidR="00D4226E" w:rsidRDefault="00D4226E" w:rsidP="00A06FCF"/>
    <w:p w:rsidR="00307321" w:rsidRPr="005F5EB3" w:rsidRDefault="00A06FCF" w:rsidP="00307321">
      <w:r w:rsidRPr="005F5EB3">
        <w:fldChar w:fldCharType="begin"/>
      </w:r>
      <w:r w:rsidRPr="005F5EB3">
        <w:instrText xml:space="preserve"> AUTONUM  </w:instrText>
      </w:r>
      <w:r w:rsidRPr="005F5EB3">
        <w:fldChar w:fldCharType="end"/>
      </w:r>
      <w:r w:rsidRPr="005F5EB3">
        <w:tab/>
        <w:t>The TWA</w:t>
      </w:r>
      <w:r w:rsidRPr="005F5EB3">
        <w:rPr>
          <w:lang w:eastAsia="zh-CN"/>
        </w:rPr>
        <w:t>,</w:t>
      </w:r>
      <w:r w:rsidRPr="005F5EB3">
        <w:t xml:space="preserve"> </w:t>
      </w:r>
      <w:r w:rsidR="000B0BF3" w:rsidRPr="005F5EB3">
        <w:t xml:space="preserve">TWV, </w:t>
      </w:r>
      <w:r w:rsidRPr="005F5EB3">
        <w:rPr>
          <w:lang w:eastAsia="zh-CN"/>
        </w:rPr>
        <w:t xml:space="preserve">TWF </w:t>
      </w:r>
      <w:r w:rsidR="000B0BF3" w:rsidRPr="005F5EB3">
        <w:rPr>
          <w:lang w:eastAsia="zh-CN"/>
        </w:rPr>
        <w:t xml:space="preserve">and TWC </w:t>
      </w:r>
      <w:r w:rsidRPr="005F5EB3">
        <w:t>agreed that no additional examples were available at this time for improving the guidance on providing illustrations for shape and ratio characteristics in document TGP/14.</w:t>
      </w:r>
      <w:r w:rsidR="00307321" w:rsidRPr="005F5EB3">
        <w:t xml:space="preserve">  The TWO noted the examples of illustrations for shape and ratio characteristics provided in document TGP/14 and agreed that no further examples were necessary to improve the guidance.  </w:t>
      </w:r>
    </w:p>
    <w:p w:rsidR="00A06FCF" w:rsidRPr="005F5EB3" w:rsidRDefault="00A06FCF" w:rsidP="00A06FCF"/>
    <w:p w:rsidR="00A06FCF" w:rsidRDefault="00A06FCF" w:rsidP="00A06FCF">
      <w:r w:rsidRPr="005F5EB3">
        <w:fldChar w:fldCharType="begin"/>
      </w:r>
      <w:r w:rsidRPr="005F5EB3">
        <w:instrText xml:space="preserve"> AUTONUM  </w:instrText>
      </w:r>
      <w:r w:rsidRPr="005F5EB3">
        <w:fldChar w:fldCharType="end"/>
      </w:r>
      <w:r w:rsidRPr="005F5EB3">
        <w:tab/>
        <w:t xml:space="preserve">The TWF agreed with the TWO that guidance on providing illustrations for shape and ratio characteristics in document TGP/14 should be amended to clarify that the base of a structure was at the point of attachment. The TWF further agreed that the example 6 of Shape-Related Characteristics in document TGP/14: “Variation between </w:t>
      </w:r>
      <w:proofErr w:type="gramStart"/>
      <w:r w:rsidRPr="005F5EB3">
        <w:t>range</w:t>
      </w:r>
      <w:proofErr w:type="gramEnd"/>
      <w:r w:rsidRPr="005F5EB3">
        <w:t xml:space="preserve"> of shapes indicated by the illustrations”, reproduced in document TWP/1/18, may be put upside-down in order to make clear that the base on shape illustration</w:t>
      </w:r>
      <w:r w:rsidR="000B0BF3" w:rsidRPr="005F5EB3">
        <w:t>s</w:t>
      </w:r>
      <w:r w:rsidRPr="001061FC">
        <w:t xml:space="preserve"> should preferably be represented the same way, and as follows:</w:t>
      </w:r>
    </w:p>
    <w:p w:rsidR="00A06FCF" w:rsidRPr="001061FC" w:rsidRDefault="00A06FCF" w:rsidP="00A06FCF"/>
    <w:p w:rsidR="00A06FCF" w:rsidRDefault="00A06FCF" w:rsidP="00A06FCF">
      <w:pPr>
        <w:jc w:val="center"/>
      </w:pPr>
      <w:r w:rsidRPr="001061FC">
        <w:rPr>
          <w:noProof/>
        </w:rPr>
        <w:drawing>
          <wp:inline distT="0" distB="0" distL="0" distR="0" wp14:anchorId="76615B83" wp14:editId="10009C57">
            <wp:extent cx="3725244" cy="78882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0800000" flipH="1">
                      <a:off x="0" y="0"/>
                      <a:ext cx="3725244" cy="788829"/>
                    </a:xfrm>
                    <a:prstGeom prst="rect">
                      <a:avLst/>
                    </a:prstGeom>
                  </pic:spPr>
                </pic:pic>
              </a:graphicData>
            </a:graphic>
          </wp:inline>
        </w:drawing>
      </w:r>
    </w:p>
    <w:p w:rsidR="000B0BF3" w:rsidRPr="001061FC" w:rsidRDefault="000B0BF3" w:rsidP="00A06FCF">
      <w:pPr>
        <w:jc w:val="center"/>
      </w:pPr>
    </w:p>
    <w:p w:rsidR="00A06FCF" w:rsidRPr="005F5EB3" w:rsidRDefault="00A06FCF" w:rsidP="00A06FCF">
      <w:pPr>
        <w:rPr>
          <w:lang w:eastAsia="zh-CN"/>
        </w:rPr>
      </w:pPr>
      <w:r w:rsidRPr="005F5EB3">
        <w:fldChar w:fldCharType="begin"/>
      </w:r>
      <w:r w:rsidRPr="005F5EB3">
        <w:instrText xml:space="preserve"> AUTONUM  </w:instrText>
      </w:r>
      <w:r w:rsidRPr="005F5EB3">
        <w:fldChar w:fldCharType="end"/>
      </w:r>
      <w:r w:rsidRPr="005F5EB3">
        <w:tab/>
        <w:t>The TWO noted that characteristics with very few states of expression could be displayed in a single row as in the first two examples in document TWP/1/18, provided that the basis for the different states of expression was clear to readers</w:t>
      </w:r>
      <w:r w:rsidR="00B25B48">
        <w:t xml:space="preserve">.  The </w:t>
      </w:r>
      <w:r w:rsidR="00C51252">
        <w:t>examples are reproduced below:</w:t>
      </w:r>
    </w:p>
    <w:p w:rsidR="00B25B48" w:rsidRPr="00CB73C7" w:rsidRDefault="00B25B48" w:rsidP="00C51252">
      <w:pPr>
        <w:tabs>
          <w:tab w:val="left" w:pos="1134"/>
        </w:tabs>
        <w:ind w:left="567"/>
      </w:pPr>
    </w:p>
    <w:p w:rsidR="00B25B48" w:rsidRPr="00E97179" w:rsidRDefault="00C51252" w:rsidP="00C51252">
      <w:pPr>
        <w:tabs>
          <w:tab w:val="left" w:pos="1134"/>
        </w:tabs>
        <w:ind w:left="567"/>
        <w:rPr>
          <w:i/>
        </w:rPr>
      </w:pPr>
      <w:r>
        <w:rPr>
          <w:i/>
        </w:rPr>
        <w:t>“</w:t>
      </w:r>
      <w:r w:rsidR="00B25B48" w:rsidRPr="00E97179">
        <w:rPr>
          <w:i/>
        </w:rPr>
        <w:t>Example 1: variation in ratio length/width only.</w:t>
      </w:r>
    </w:p>
    <w:p w:rsidR="00B25B48" w:rsidRDefault="00C51252" w:rsidP="00C51252">
      <w:pPr>
        <w:tabs>
          <w:tab w:val="left" w:pos="1134"/>
        </w:tabs>
        <w:ind w:left="567"/>
      </w:pPr>
      <w:r>
        <w:t>[…]</w:t>
      </w:r>
    </w:p>
    <w:p w:rsidR="00B25B48" w:rsidRDefault="00B25B48" w:rsidP="00C51252">
      <w:pPr>
        <w:tabs>
          <w:tab w:val="left" w:pos="1134"/>
        </w:tabs>
        <w:ind w:left="567"/>
        <w:jc w:val="center"/>
      </w:pPr>
      <w:r>
        <w:rPr>
          <w:noProof/>
        </w:rPr>
        <w:drawing>
          <wp:inline distT="0" distB="0" distL="0" distR="0" wp14:anchorId="5EB4A102" wp14:editId="5291B64C">
            <wp:extent cx="3974996" cy="914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03924" cy="921055"/>
                    </a:xfrm>
                    <a:prstGeom prst="rect">
                      <a:avLst/>
                    </a:prstGeom>
                  </pic:spPr>
                </pic:pic>
              </a:graphicData>
            </a:graphic>
          </wp:inline>
        </w:drawing>
      </w:r>
    </w:p>
    <w:p w:rsidR="00B25B48" w:rsidRDefault="00B25B48" w:rsidP="00C51252">
      <w:pPr>
        <w:tabs>
          <w:tab w:val="left" w:pos="1134"/>
        </w:tabs>
        <w:ind w:left="567"/>
      </w:pPr>
    </w:p>
    <w:p w:rsidR="00B25B48" w:rsidRDefault="00C51252" w:rsidP="00C51252">
      <w:pPr>
        <w:tabs>
          <w:tab w:val="left" w:pos="1134"/>
        </w:tabs>
        <w:ind w:left="567"/>
        <w:rPr>
          <w:i/>
        </w:rPr>
      </w:pPr>
      <w:r>
        <w:rPr>
          <w:i/>
        </w:rPr>
        <w:t>“</w:t>
      </w:r>
      <w:r w:rsidR="00B25B48" w:rsidRPr="00E97179">
        <w:rPr>
          <w:i/>
        </w:rPr>
        <w:t>Example 2: variation in posit</w:t>
      </w:r>
      <w:r>
        <w:rPr>
          <w:i/>
        </w:rPr>
        <w:t>ion of the broadest part only.”</w:t>
      </w:r>
    </w:p>
    <w:p w:rsidR="00C51252" w:rsidRPr="00C51252" w:rsidRDefault="00C51252" w:rsidP="00C51252">
      <w:pPr>
        <w:tabs>
          <w:tab w:val="left" w:pos="1134"/>
        </w:tabs>
        <w:ind w:left="567"/>
      </w:pPr>
      <w:r>
        <w:t>[…]</w:t>
      </w:r>
    </w:p>
    <w:p w:rsidR="00B25B48" w:rsidRDefault="00B25B48" w:rsidP="00C51252">
      <w:pPr>
        <w:tabs>
          <w:tab w:val="left" w:pos="1134"/>
        </w:tabs>
        <w:ind w:left="567"/>
        <w:jc w:val="center"/>
      </w:pPr>
      <w:r>
        <w:rPr>
          <w:noProof/>
        </w:rPr>
        <w:drawing>
          <wp:inline distT="0" distB="0" distL="0" distR="0" wp14:anchorId="3B0B6304" wp14:editId="3EE26F63">
            <wp:extent cx="3657600" cy="9581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64642" cy="959969"/>
                    </a:xfrm>
                    <a:prstGeom prst="rect">
                      <a:avLst/>
                    </a:prstGeom>
                  </pic:spPr>
                </pic:pic>
              </a:graphicData>
            </a:graphic>
          </wp:inline>
        </w:drawing>
      </w:r>
    </w:p>
    <w:p w:rsidR="00B25B48" w:rsidRDefault="00B25B48" w:rsidP="00A06FCF">
      <w:pPr>
        <w:rPr>
          <w:lang w:eastAsia="zh-CN"/>
        </w:rPr>
      </w:pPr>
    </w:p>
    <w:p w:rsidR="00B25B48" w:rsidRPr="005F5EB3" w:rsidRDefault="00B25B48" w:rsidP="00A06FCF">
      <w:pPr>
        <w:rPr>
          <w:lang w:eastAsia="zh-CN"/>
        </w:rPr>
      </w:pPr>
    </w:p>
    <w:p w:rsidR="00A06FCF" w:rsidRPr="001061FC" w:rsidRDefault="00A06FCF" w:rsidP="00A06FCF">
      <w:r w:rsidRPr="005F5EB3">
        <w:fldChar w:fldCharType="begin"/>
      </w:r>
      <w:r w:rsidRPr="005F5EB3">
        <w:instrText xml:space="preserve"> AUTONUM  </w:instrText>
      </w:r>
      <w:r w:rsidRPr="005F5EB3">
        <w:fldChar w:fldCharType="end"/>
      </w:r>
      <w:r w:rsidRPr="005F5EB3">
        <w:tab/>
      </w:r>
      <w:r w:rsidRPr="005F5EB3">
        <w:rPr>
          <w:lang w:eastAsia="zh-CN"/>
        </w:rPr>
        <w:t>The TWF</w:t>
      </w:r>
      <w:r w:rsidRPr="005F5EB3">
        <w:t xml:space="preserve"> agreed that clarification might be needed on the reasons to produce a grid when illustrating shape. The TWF invited the experts of New Zealand and Germany to check whether to develop a wording to explain when it is appropriate to use a grid in Test Guidelines, and to </w:t>
      </w:r>
      <w:r w:rsidRPr="005F5EB3">
        <w:rPr>
          <w:rFonts w:cs="Arial"/>
        </w:rPr>
        <w:t>circulate a proposal by correspondence</w:t>
      </w:r>
      <w:r w:rsidRPr="001061FC">
        <w:rPr>
          <w:rFonts w:cs="Arial"/>
        </w:rPr>
        <w:t xml:space="preserve"> by end of December 2017 to the TWF for its approval. The proposal w</w:t>
      </w:r>
      <w:r w:rsidR="001D00E1">
        <w:rPr>
          <w:rFonts w:cs="Arial"/>
        </w:rPr>
        <w:t>ould</w:t>
      </w:r>
      <w:r w:rsidRPr="001061FC">
        <w:rPr>
          <w:rFonts w:cs="Arial"/>
        </w:rPr>
        <w:t xml:space="preserve"> be then presented to the TC</w:t>
      </w:r>
      <w:r w:rsidR="004B0E3B">
        <w:rPr>
          <w:rFonts w:cs="Arial"/>
        </w:rPr>
        <w:noBreakHyphen/>
      </w:r>
      <w:r w:rsidRPr="001061FC">
        <w:rPr>
          <w:rFonts w:cs="Arial"/>
        </w:rPr>
        <w:t>EDC</w:t>
      </w:r>
      <w:r w:rsidR="001D00E1">
        <w:rPr>
          <w:rFonts w:cs="Arial"/>
        </w:rPr>
        <w:t>,</w:t>
      </w:r>
      <w:r w:rsidRPr="001061FC">
        <w:rPr>
          <w:rFonts w:cs="Arial"/>
        </w:rPr>
        <w:t xml:space="preserve"> at its session in March 2018, for consideration by the TC at its session in October 2018.</w:t>
      </w:r>
    </w:p>
    <w:p w:rsidR="00A06FCF" w:rsidRDefault="00A06FCF" w:rsidP="00A06FCF"/>
    <w:p w:rsidR="003A29F6" w:rsidRDefault="003A29F6" w:rsidP="00A06FCF">
      <w:r>
        <w:fldChar w:fldCharType="begin"/>
      </w:r>
      <w:r>
        <w:instrText xml:space="preserve"> AUTONUM  </w:instrText>
      </w:r>
      <w:r>
        <w:fldChar w:fldCharType="end"/>
      </w:r>
      <w:r>
        <w:tab/>
      </w:r>
      <w:r w:rsidR="00F21612">
        <w:t xml:space="preserve">On January 25, 2018, the Office of the Union was informed by the expert from New Zealand that a proposal was still under discussion and would be circulated </w:t>
      </w:r>
      <w:r w:rsidR="00A05092">
        <w:t>for consideration by the TWPs, at their sessions in 2018</w:t>
      </w:r>
      <w:r w:rsidR="00F21612">
        <w:t>.</w:t>
      </w:r>
    </w:p>
    <w:p w:rsidR="002211F6" w:rsidRDefault="002211F6" w:rsidP="002211F6">
      <w:pPr>
        <w:pStyle w:val="Heading1"/>
        <w:keepNext w:val="0"/>
      </w:pPr>
      <w:bookmarkStart w:id="12" w:name="_Toc504565382"/>
    </w:p>
    <w:p w:rsidR="002211F6" w:rsidRDefault="002211F6" w:rsidP="002211F6">
      <w:pPr>
        <w:pStyle w:val="Heading1"/>
        <w:keepNext w:val="0"/>
      </w:pPr>
    </w:p>
    <w:p w:rsidR="00A06FCF" w:rsidRDefault="00FB3FE7" w:rsidP="00FB3FE7">
      <w:pPr>
        <w:pStyle w:val="Heading1"/>
      </w:pPr>
      <w:r>
        <w:t>Next steps</w:t>
      </w:r>
      <w:bookmarkEnd w:id="12"/>
    </w:p>
    <w:p w:rsidR="00FB3FE7" w:rsidRDefault="00FB3FE7" w:rsidP="00A06FCF"/>
    <w:p w:rsidR="00FB3FE7" w:rsidRDefault="00FB3FE7" w:rsidP="00A06FCF">
      <w:r w:rsidRPr="00FB3FE7">
        <w:fldChar w:fldCharType="begin"/>
      </w:r>
      <w:r w:rsidRPr="00FB3FE7">
        <w:instrText xml:space="preserve"> AUTONUM  </w:instrText>
      </w:r>
      <w:r w:rsidRPr="00FB3FE7">
        <w:fldChar w:fldCharType="end"/>
      </w:r>
      <w:r w:rsidRPr="00FB3FE7">
        <w:tab/>
        <w:t>It is proposed that the comments by the TWPs, at their sessions in 2017, be reported report to the TC at its session in 2018</w:t>
      </w:r>
      <w:r>
        <w:t>.</w:t>
      </w:r>
    </w:p>
    <w:p w:rsidR="00FB3FE7" w:rsidRDefault="00FB3FE7" w:rsidP="00A06FCF"/>
    <w:p w:rsidR="00A06FCF" w:rsidRDefault="00A06FCF" w:rsidP="00A06FCF">
      <w:pPr>
        <w:keepLines/>
        <w:tabs>
          <w:tab w:val="left" w:pos="5387"/>
        </w:tabs>
        <w:ind w:left="4820"/>
        <w:rPr>
          <w:i/>
        </w:rPr>
      </w:pPr>
      <w:r w:rsidRPr="00E10B88">
        <w:rPr>
          <w:i/>
          <w:snapToGrid w:val="0"/>
        </w:rPr>
        <w:fldChar w:fldCharType="begin"/>
      </w:r>
      <w:r w:rsidRPr="00E10B88">
        <w:rPr>
          <w:i/>
          <w:snapToGrid w:val="0"/>
        </w:rPr>
        <w:instrText xml:space="preserve"> AUTONUM  </w:instrText>
      </w:r>
      <w:r w:rsidRPr="00E10B88">
        <w:rPr>
          <w:i/>
          <w:snapToGrid w:val="0"/>
        </w:rPr>
        <w:fldChar w:fldCharType="end"/>
      </w:r>
      <w:r w:rsidRPr="00E10B88">
        <w:rPr>
          <w:i/>
          <w:snapToGrid w:val="0"/>
        </w:rPr>
        <w:tab/>
      </w:r>
      <w:r w:rsidRPr="00E10B88">
        <w:rPr>
          <w:i/>
        </w:rPr>
        <w:t>T</w:t>
      </w:r>
      <w:r w:rsidR="00FB3FE7" w:rsidRPr="00E10B88">
        <w:rPr>
          <w:i/>
        </w:rPr>
        <w:t>he TC-EDC is invited to note that</w:t>
      </w:r>
      <w:r w:rsidR="00FB3FE7" w:rsidRPr="00E10B88">
        <w:t xml:space="preserve"> </w:t>
      </w:r>
      <w:r w:rsidR="00FB3FE7" w:rsidRPr="00E10B88">
        <w:rPr>
          <w:i/>
        </w:rPr>
        <w:t>the comments by the TWPs, at their sessions in 2017, would be reported report to the TC, at its session in 2018.</w:t>
      </w:r>
    </w:p>
    <w:p w:rsidR="00A06FCF" w:rsidRDefault="00A06FCF" w:rsidP="00A06FCF">
      <w:pPr>
        <w:tabs>
          <w:tab w:val="left" w:pos="5387"/>
        </w:tabs>
        <w:ind w:left="4820"/>
        <w:rPr>
          <w:i/>
        </w:rPr>
      </w:pPr>
    </w:p>
    <w:p w:rsidR="00A06FCF" w:rsidRPr="00726340" w:rsidRDefault="00A06FCF" w:rsidP="00A06FCF">
      <w:pPr>
        <w:tabs>
          <w:tab w:val="left" w:pos="5387"/>
        </w:tabs>
        <w:ind w:left="4820"/>
        <w:rPr>
          <w:i/>
        </w:rPr>
      </w:pPr>
    </w:p>
    <w:p w:rsidR="00A06FCF" w:rsidRDefault="00A06FCF" w:rsidP="00A06FCF">
      <w:pPr>
        <w:jc w:val="right"/>
      </w:pPr>
    </w:p>
    <w:p w:rsidR="00A06FCF" w:rsidRDefault="00A06FCF" w:rsidP="00A06FCF">
      <w:pPr>
        <w:jc w:val="right"/>
      </w:pPr>
      <w:r w:rsidRPr="00C5280D">
        <w:t xml:space="preserve"> [</w:t>
      </w:r>
      <w:r w:rsidR="007B568F">
        <w:t>Annex follows</w:t>
      </w:r>
      <w:r w:rsidRPr="00C5280D">
        <w:t>]</w:t>
      </w:r>
    </w:p>
    <w:p w:rsidR="00903264" w:rsidRDefault="00903264">
      <w:pPr>
        <w:jc w:val="left"/>
      </w:pPr>
    </w:p>
    <w:p w:rsidR="007B568F" w:rsidRDefault="007B568F" w:rsidP="009B440E">
      <w:pPr>
        <w:jc w:val="left"/>
        <w:sectPr w:rsidR="007B568F" w:rsidSect="00906DDC">
          <w:headerReference w:type="default" r:id="rId11"/>
          <w:pgSz w:w="11907" w:h="16840" w:code="9"/>
          <w:pgMar w:top="510" w:right="1134" w:bottom="1134" w:left="1134" w:header="510" w:footer="680" w:gutter="0"/>
          <w:cols w:space="720"/>
          <w:titlePg/>
        </w:sectPr>
      </w:pPr>
    </w:p>
    <w:p w:rsidR="00E97179" w:rsidRDefault="00E97179" w:rsidP="00E97179">
      <w:pPr>
        <w:jc w:val="center"/>
      </w:pPr>
      <w:r w:rsidRPr="007B568F">
        <w:rPr>
          <w:caps/>
        </w:rPr>
        <w:lastRenderedPageBreak/>
        <w:t>Guidance on SHAPE CHARACTERISTICS</w:t>
      </w:r>
    </w:p>
    <w:p w:rsidR="00E97179" w:rsidRDefault="00E97179" w:rsidP="007B568F"/>
    <w:p w:rsidR="00E97179" w:rsidRDefault="00E97179" w:rsidP="007B568F"/>
    <w:p w:rsidR="007B568F" w:rsidRPr="00E97179" w:rsidRDefault="007B568F" w:rsidP="00E97179">
      <w:pPr>
        <w:rPr>
          <w:u w:val="single"/>
        </w:rPr>
      </w:pPr>
      <w:r w:rsidRPr="00E97179">
        <w:rPr>
          <w:u w:val="single"/>
        </w:rPr>
        <w:t>Pseudo-qualitative characteristics</w:t>
      </w:r>
    </w:p>
    <w:p w:rsidR="007B568F" w:rsidRDefault="007B568F" w:rsidP="007B568F"/>
    <w:p w:rsidR="007B568F" w:rsidRPr="00920623" w:rsidRDefault="003A29F6" w:rsidP="007B568F">
      <w:r>
        <w:t>1</w:t>
      </w:r>
      <w:r w:rsidR="002211F6">
        <w:t>.</w:t>
      </w:r>
      <w:r w:rsidR="007B568F">
        <w:tab/>
      </w:r>
      <w:r w:rsidR="007B568F" w:rsidRPr="00920623">
        <w:t>Document TG/1/3 “General Introduction to the Examination of Distinctness, Uniformity and Stability and the Development of Harmonized Descriptions of New Varieties of Plants” (General Introduction) explains that shape can be considered in terms of a ps</w:t>
      </w:r>
      <w:r w:rsidR="007B568F">
        <w:t>eudo</w:t>
      </w:r>
      <w:r w:rsidR="007B568F">
        <w:noBreakHyphen/>
        <w:t xml:space="preserve">qualitative characteristic when </w:t>
      </w:r>
      <w:r w:rsidR="007B568F" w:rsidRPr="00920623">
        <w:t xml:space="preserve">each individual state of expression </w:t>
      </w:r>
      <w:r w:rsidR="007B568F">
        <w:t xml:space="preserve">can </w:t>
      </w:r>
      <w:r w:rsidR="007B568F" w:rsidRPr="00920623">
        <w:t>be identified to adequately describe the range of the characteristic.</w:t>
      </w:r>
      <w:r w:rsidR="007B568F">
        <w:t xml:space="preserve"> </w:t>
      </w:r>
      <w:r w:rsidR="007B568F" w:rsidRPr="00920623">
        <w:t xml:space="preserve"> </w:t>
      </w:r>
    </w:p>
    <w:p w:rsidR="007B568F" w:rsidRPr="0059120B" w:rsidRDefault="007B568F" w:rsidP="007B568F"/>
    <w:p w:rsidR="007B568F" w:rsidRDefault="003A29F6" w:rsidP="007B568F">
      <w:r>
        <w:t>2</w:t>
      </w:r>
      <w:r w:rsidR="002211F6">
        <w:t>.</w:t>
      </w:r>
      <w:r w:rsidR="007B568F">
        <w:tab/>
        <w:t>D</w:t>
      </w:r>
      <w:r w:rsidR="007B568F" w:rsidRPr="0038636C">
        <w:t>ocument TGP/9 “Examining Distinctness” explains that the use of pseudo</w:t>
      </w:r>
      <w:r w:rsidR="007B568F" w:rsidRPr="0038636C">
        <w:noBreakHyphen/>
        <w:t xml:space="preserve">qualitative characteristics </w:t>
      </w:r>
      <w:r w:rsidR="007B568F">
        <w:t xml:space="preserve">has </w:t>
      </w:r>
      <w:r w:rsidR="007B568F" w:rsidRPr="0038636C">
        <w:t>limitations</w:t>
      </w:r>
      <w:r w:rsidR="007B568F">
        <w:t xml:space="preserve"> due to the </w:t>
      </w:r>
      <w:r w:rsidR="007B568F" w:rsidRPr="0038636C">
        <w:t>difficult to define a general rule on the difference in Notes to establish distinctness within a characteristic</w:t>
      </w:r>
      <w:r w:rsidR="007B568F">
        <w:t xml:space="preserve">. </w:t>
      </w:r>
    </w:p>
    <w:p w:rsidR="007B568F" w:rsidRDefault="007B568F" w:rsidP="007B568F"/>
    <w:p w:rsidR="007B568F" w:rsidRPr="00E97179" w:rsidRDefault="007B568F" w:rsidP="00E97179">
      <w:pPr>
        <w:rPr>
          <w:u w:val="single"/>
        </w:rPr>
      </w:pPr>
      <w:r w:rsidRPr="00E97179">
        <w:rPr>
          <w:u w:val="single"/>
        </w:rPr>
        <w:t>Components of shape</w:t>
      </w:r>
    </w:p>
    <w:p w:rsidR="007B568F" w:rsidRDefault="007B568F" w:rsidP="007B568F"/>
    <w:p w:rsidR="007B568F" w:rsidRDefault="003A29F6" w:rsidP="007B568F">
      <w:r>
        <w:t>3</w:t>
      </w:r>
      <w:r w:rsidR="002211F6">
        <w:t>.</w:t>
      </w:r>
      <w:r w:rsidR="007B568F">
        <w:tab/>
        <w:t xml:space="preserve">Document TGP/14 explains that it can be useful to develop quantitative or qualitative characteristics related to shape, rather than considering shape as a single pseudo qualitative characteristic.  In that respect, document TGP/14 defines a plane shape using the following components:  </w:t>
      </w:r>
    </w:p>
    <w:p w:rsidR="007B568F" w:rsidRDefault="007B568F" w:rsidP="007B568F"/>
    <w:p w:rsidR="007B568F" w:rsidRDefault="007B568F" w:rsidP="007B568F">
      <w:pPr>
        <w:tabs>
          <w:tab w:val="left" w:pos="1134"/>
        </w:tabs>
        <w:spacing w:before="60"/>
        <w:ind w:left="1134" w:hanging="567"/>
      </w:pPr>
      <w:r>
        <w:t>(a)</w:t>
      </w:r>
      <w:r>
        <w:tab/>
        <w:t>Ratio length/width (or ratio width/length, thickness/length, diameter/length, thickness/width);</w:t>
      </w:r>
    </w:p>
    <w:p w:rsidR="007B568F" w:rsidRDefault="007B568F" w:rsidP="007B568F">
      <w:pPr>
        <w:tabs>
          <w:tab w:val="left" w:pos="1134"/>
        </w:tabs>
        <w:spacing w:before="60"/>
        <w:ind w:left="1134" w:hanging="567"/>
      </w:pPr>
      <w:r>
        <w:t>(b)</w:t>
      </w:r>
      <w:r>
        <w:tab/>
        <w:t>Position of broadest part;</w:t>
      </w:r>
    </w:p>
    <w:p w:rsidR="007B568F" w:rsidRDefault="007B568F" w:rsidP="007B568F">
      <w:pPr>
        <w:tabs>
          <w:tab w:val="left" w:pos="1134"/>
        </w:tabs>
        <w:spacing w:before="60"/>
        <w:ind w:left="1134" w:hanging="567"/>
      </w:pPr>
      <w:r>
        <w:t>(c)</w:t>
      </w:r>
      <w:r>
        <w:tab/>
        <w:t>Shape of base;</w:t>
      </w:r>
    </w:p>
    <w:p w:rsidR="007B568F" w:rsidRDefault="007B568F" w:rsidP="007B568F">
      <w:pPr>
        <w:tabs>
          <w:tab w:val="left" w:pos="1134"/>
        </w:tabs>
        <w:spacing w:before="60"/>
        <w:ind w:left="1134" w:hanging="567"/>
      </w:pPr>
      <w:r>
        <w:t>(d)</w:t>
      </w:r>
      <w:r>
        <w:tab/>
        <w:t>Shape of apex;</w:t>
      </w:r>
    </w:p>
    <w:p w:rsidR="007B568F" w:rsidRDefault="007B568F" w:rsidP="007B568F">
      <w:pPr>
        <w:tabs>
          <w:tab w:val="left" w:pos="1134"/>
        </w:tabs>
        <w:spacing w:before="60"/>
        <w:ind w:left="1134" w:hanging="567"/>
      </w:pPr>
      <w:r>
        <w:t>(e)</w:t>
      </w:r>
      <w:r>
        <w:tab/>
        <w:t>Lateral outline.</w:t>
      </w:r>
    </w:p>
    <w:p w:rsidR="007B568F" w:rsidRDefault="007B568F" w:rsidP="007B568F">
      <w:pPr>
        <w:jc w:val="left"/>
      </w:pPr>
    </w:p>
    <w:p w:rsidR="007B568F" w:rsidRPr="00E97179" w:rsidRDefault="007B568F" w:rsidP="00E97179">
      <w:pPr>
        <w:rPr>
          <w:u w:val="single"/>
        </w:rPr>
      </w:pPr>
      <w:r w:rsidRPr="00E97179">
        <w:rPr>
          <w:u w:val="single"/>
        </w:rPr>
        <w:t>Illustrating shape characteristics</w:t>
      </w:r>
    </w:p>
    <w:p w:rsidR="007B568F" w:rsidRDefault="007B568F" w:rsidP="007B568F">
      <w:pPr>
        <w:jc w:val="left"/>
      </w:pPr>
    </w:p>
    <w:p w:rsidR="007B568F" w:rsidRDefault="003A29F6" w:rsidP="007B568F">
      <w:r>
        <w:t>4</w:t>
      </w:r>
      <w:r w:rsidR="002211F6">
        <w:t>.</w:t>
      </w:r>
      <w:r w:rsidR="007B568F">
        <w:tab/>
      </w:r>
      <w:r w:rsidR="007B568F" w:rsidRPr="008F494E">
        <w:t xml:space="preserve">To ensure that the ratio length/width is clearly understood, </w:t>
      </w:r>
      <w:r w:rsidR="007B568F">
        <w:t>document TGP/14 recommends</w:t>
      </w:r>
      <w:r w:rsidR="007B568F" w:rsidRPr="008F494E">
        <w:t xml:space="preserve"> to present the characteristic as a shape with states such as “very compressed” to “very elongated”, or to present the characteristic as “ratio length/width” with states such as “very low” to “very high” and to provide an illustration.  </w:t>
      </w:r>
      <w:r w:rsidR="007B568F">
        <w:t>Both alternative characteristics are placed as headers in the following “Chart for simple symmetric plane shapes” (partially reproduced).  The position of broadest part is presented in different rows:</w:t>
      </w:r>
    </w:p>
    <w:p w:rsidR="007B568F" w:rsidRDefault="007B568F" w:rsidP="007B568F"/>
    <w:p w:rsidR="007B568F" w:rsidRDefault="007B568F" w:rsidP="007B568F">
      <w:pPr>
        <w:jc w:val="center"/>
      </w:pPr>
      <w:r>
        <w:rPr>
          <w:noProof/>
        </w:rPr>
        <w:drawing>
          <wp:inline distT="0" distB="0" distL="0" distR="0" wp14:anchorId="14C22BD4" wp14:editId="78182E31">
            <wp:extent cx="3601031" cy="25769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04557" cy="2579469"/>
                    </a:xfrm>
                    <a:prstGeom prst="rect">
                      <a:avLst/>
                    </a:prstGeom>
                  </pic:spPr>
                </pic:pic>
              </a:graphicData>
            </a:graphic>
          </wp:inline>
        </w:drawing>
      </w:r>
    </w:p>
    <w:p w:rsidR="007B568F" w:rsidRDefault="007B568F" w:rsidP="007B568F">
      <w:pPr>
        <w:jc w:val="left"/>
      </w:pPr>
      <w:r>
        <w:br w:type="page"/>
      </w:r>
    </w:p>
    <w:p w:rsidR="007B568F" w:rsidRDefault="003A29F6" w:rsidP="007B568F">
      <w:r>
        <w:lastRenderedPageBreak/>
        <w:t>5</w:t>
      </w:r>
      <w:r w:rsidR="002211F6">
        <w:t>.</w:t>
      </w:r>
      <w:r w:rsidR="007B568F">
        <w:tab/>
        <w:t xml:space="preserve">Document TGP/14 proposes the development of charts for other types of plane shapes by describing the </w:t>
      </w:r>
      <w:r w:rsidR="007B568F" w:rsidRPr="002A6ACC">
        <w:t>ranges for ratio length/width and position of broadest, in a similar way to that shown in the Chart for Simple Symmetric Plane Shapes</w:t>
      </w:r>
      <w:r w:rsidR="007B568F">
        <w:t>.  The following are shapes used as example in document TGP/14:</w:t>
      </w:r>
    </w:p>
    <w:p w:rsidR="007B568F" w:rsidRPr="002A6ACC" w:rsidRDefault="007B568F" w:rsidP="007B568F"/>
    <w:tbl>
      <w:tblPr>
        <w:tblW w:w="8886" w:type="dxa"/>
        <w:jc w:val="center"/>
        <w:tblLayout w:type="fixed"/>
        <w:tblLook w:val="0000" w:firstRow="0" w:lastRow="0" w:firstColumn="0" w:lastColumn="0" w:noHBand="0" w:noVBand="0"/>
      </w:tblPr>
      <w:tblGrid>
        <w:gridCol w:w="1777"/>
        <w:gridCol w:w="1777"/>
        <w:gridCol w:w="1778"/>
        <w:gridCol w:w="1777"/>
        <w:gridCol w:w="1777"/>
      </w:tblGrid>
      <w:tr w:rsidR="007B568F" w:rsidRPr="002A6ACC" w:rsidTr="00726F2F">
        <w:trPr>
          <w:trHeight w:val="1262"/>
          <w:jc w:val="center"/>
        </w:trPr>
        <w:tc>
          <w:tcPr>
            <w:tcW w:w="1777" w:type="dxa"/>
            <w:vAlign w:val="center"/>
          </w:tcPr>
          <w:p w:rsidR="007B568F" w:rsidRPr="002A6ACC" w:rsidRDefault="007B568F" w:rsidP="00726F2F">
            <w:pPr>
              <w:jc w:val="center"/>
            </w:pPr>
            <w:bookmarkStart w:id="13" w:name="_Hlk251057058"/>
            <w:r w:rsidRPr="002A6ACC">
              <w:rPr>
                <w:noProof/>
              </w:rPr>
              <w:drawing>
                <wp:inline distT="0" distB="0" distL="0" distR="0" wp14:anchorId="52B10742" wp14:editId="6C7059BF">
                  <wp:extent cx="695325" cy="723900"/>
                  <wp:effectExtent l="0" t="0" r="9525"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tc>
        <w:tc>
          <w:tcPr>
            <w:tcW w:w="1777" w:type="dxa"/>
            <w:vAlign w:val="center"/>
          </w:tcPr>
          <w:p w:rsidR="007B568F" w:rsidRPr="002A6ACC" w:rsidRDefault="007B568F" w:rsidP="00726F2F">
            <w:pPr>
              <w:jc w:val="center"/>
            </w:pPr>
            <w:r w:rsidRPr="002A6ACC">
              <w:rPr>
                <w:noProof/>
              </w:rPr>
              <w:drawing>
                <wp:inline distT="0" distB="0" distL="0" distR="0" wp14:anchorId="2D2FEE5F" wp14:editId="22D88143">
                  <wp:extent cx="676275" cy="762000"/>
                  <wp:effectExtent l="0" t="0" r="9525"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tc>
        <w:tc>
          <w:tcPr>
            <w:tcW w:w="1778" w:type="dxa"/>
            <w:vAlign w:val="center"/>
          </w:tcPr>
          <w:p w:rsidR="007B568F" w:rsidRPr="002A6ACC" w:rsidRDefault="007B568F" w:rsidP="00726F2F">
            <w:pPr>
              <w:jc w:val="center"/>
            </w:pPr>
            <w:r w:rsidRPr="002A6ACC">
              <w:rPr>
                <w:noProof/>
              </w:rPr>
              <w:drawing>
                <wp:inline distT="0" distB="0" distL="0" distR="0" wp14:anchorId="66E3BD81" wp14:editId="49E9F9B8">
                  <wp:extent cx="638175" cy="847725"/>
                  <wp:effectExtent l="0" t="0" r="9525" b="952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solidFill>
                            <a:srgbClr val="FFFFFF"/>
                          </a:solidFill>
                          <a:ln>
                            <a:noFill/>
                          </a:ln>
                        </pic:spPr>
                      </pic:pic>
                    </a:graphicData>
                  </a:graphic>
                </wp:inline>
              </w:drawing>
            </w:r>
          </w:p>
        </w:tc>
        <w:tc>
          <w:tcPr>
            <w:tcW w:w="1777" w:type="dxa"/>
            <w:shd w:val="clear" w:color="auto" w:fill="auto"/>
          </w:tcPr>
          <w:p w:rsidR="007B568F" w:rsidRPr="002A6ACC" w:rsidRDefault="007B568F" w:rsidP="00726F2F">
            <w:pPr>
              <w:jc w:val="center"/>
            </w:pPr>
            <w:r w:rsidRPr="002A6ACC">
              <w:rPr>
                <w:noProof/>
              </w:rPr>
              <w:drawing>
                <wp:inline distT="0" distB="0" distL="0" distR="0" wp14:anchorId="301DEB5A" wp14:editId="06DA9791">
                  <wp:extent cx="971550" cy="914400"/>
                  <wp:effectExtent l="0" t="0" r="0" b="0"/>
                  <wp:docPr id="570" name="Picture 570"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ew 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c>
          <w:tcPr>
            <w:tcW w:w="1777" w:type="dxa"/>
            <w:vAlign w:val="center"/>
          </w:tcPr>
          <w:p w:rsidR="007B568F" w:rsidRPr="002A6ACC" w:rsidRDefault="007B568F" w:rsidP="00726F2F">
            <w:pPr>
              <w:jc w:val="center"/>
            </w:pPr>
            <w:r w:rsidRPr="002A6ACC">
              <w:rPr>
                <w:noProof/>
              </w:rPr>
              <w:drawing>
                <wp:inline distT="0" distB="0" distL="0" distR="0" wp14:anchorId="0AF54E2D" wp14:editId="7FC4C62C">
                  <wp:extent cx="647700" cy="695325"/>
                  <wp:effectExtent l="0" t="0" r="0" b="952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tc>
      </w:tr>
      <w:bookmarkEnd w:id="13"/>
      <w:tr w:rsidR="007B568F" w:rsidRPr="002A6ACC" w:rsidTr="00726F2F">
        <w:trPr>
          <w:trHeight w:val="197"/>
          <w:jc w:val="center"/>
        </w:trPr>
        <w:tc>
          <w:tcPr>
            <w:tcW w:w="1777" w:type="dxa"/>
          </w:tcPr>
          <w:p w:rsidR="007B568F" w:rsidRPr="002A6ACC" w:rsidRDefault="007B568F" w:rsidP="00726F2F">
            <w:pPr>
              <w:jc w:val="center"/>
            </w:pPr>
            <w:proofErr w:type="spellStart"/>
            <w:r w:rsidRPr="002A6ACC">
              <w:t>auriculiform</w:t>
            </w:r>
            <w:proofErr w:type="spellEnd"/>
          </w:p>
        </w:tc>
        <w:tc>
          <w:tcPr>
            <w:tcW w:w="1777" w:type="dxa"/>
          </w:tcPr>
          <w:p w:rsidR="007B568F" w:rsidRPr="002A6ACC" w:rsidRDefault="007B568F" w:rsidP="00726F2F">
            <w:pPr>
              <w:jc w:val="center"/>
            </w:pPr>
            <w:proofErr w:type="spellStart"/>
            <w:r w:rsidRPr="002A6ACC">
              <w:t>hastiform</w:t>
            </w:r>
            <w:proofErr w:type="spellEnd"/>
          </w:p>
        </w:tc>
        <w:tc>
          <w:tcPr>
            <w:tcW w:w="1778" w:type="dxa"/>
          </w:tcPr>
          <w:p w:rsidR="007B568F" w:rsidRPr="002A6ACC" w:rsidRDefault="007B568F" w:rsidP="00726F2F">
            <w:pPr>
              <w:jc w:val="center"/>
            </w:pPr>
            <w:proofErr w:type="spellStart"/>
            <w:r w:rsidRPr="002A6ACC">
              <w:t>sagittate</w:t>
            </w:r>
            <w:proofErr w:type="spellEnd"/>
          </w:p>
        </w:tc>
        <w:tc>
          <w:tcPr>
            <w:tcW w:w="1777" w:type="dxa"/>
            <w:shd w:val="clear" w:color="auto" w:fill="auto"/>
          </w:tcPr>
          <w:p w:rsidR="007B568F" w:rsidRPr="002A6ACC" w:rsidRDefault="007B568F" w:rsidP="00726F2F">
            <w:pPr>
              <w:jc w:val="center"/>
            </w:pPr>
            <w:proofErr w:type="spellStart"/>
            <w:r w:rsidRPr="002A6ACC">
              <w:t>alate</w:t>
            </w:r>
            <w:proofErr w:type="spellEnd"/>
          </w:p>
        </w:tc>
        <w:tc>
          <w:tcPr>
            <w:tcW w:w="1777" w:type="dxa"/>
          </w:tcPr>
          <w:p w:rsidR="007B568F" w:rsidRPr="002A6ACC" w:rsidRDefault="007B568F" w:rsidP="00726F2F">
            <w:pPr>
              <w:jc w:val="center"/>
            </w:pPr>
            <w:r w:rsidRPr="002A6ACC">
              <w:t>trapezoida</w:t>
            </w:r>
            <w:r>
              <w:t>l</w:t>
            </w:r>
          </w:p>
        </w:tc>
      </w:tr>
    </w:tbl>
    <w:p w:rsidR="007B568F" w:rsidRDefault="007B568F" w:rsidP="007B568F"/>
    <w:p w:rsidR="007B568F" w:rsidRPr="00E97179" w:rsidRDefault="007B568F" w:rsidP="00E97179">
      <w:pPr>
        <w:rPr>
          <w:u w:val="single"/>
        </w:rPr>
      </w:pPr>
      <w:r w:rsidRPr="00E97179">
        <w:rPr>
          <w:u w:val="single"/>
        </w:rPr>
        <w:t>Developing Shape-Related Characteristics</w:t>
      </w:r>
    </w:p>
    <w:p w:rsidR="007B568F" w:rsidRDefault="007B568F" w:rsidP="007B568F"/>
    <w:p w:rsidR="007B568F" w:rsidRDefault="003A29F6" w:rsidP="007B568F">
      <w:r>
        <w:t>6</w:t>
      </w:r>
      <w:r w:rsidR="002211F6">
        <w:t>.</w:t>
      </w:r>
      <w:r w:rsidR="007B568F">
        <w:tab/>
        <w:t xml:space="preserve">Document TGP/14 </w:t>
      </w:r>
      <w:proofErr w:type="gramStart"/>
      <w:r w:rsidR="007B568F">
        <w:t>explains</w:t>
      </w:r>
      <w:proofErr w:type="gramEnd"/>
      <w:r w:rsidR="007B568F">
        <w:t xml:space="preserve"> that “i</w:t>
      </w:r>
      <w:r w:rsidR="007B568F" w:rsidRPr="00233390">
        <w:t>n general, it can be most useful to consider the variation in shape between varieties in the variety collection using the following steps</w:t>
      </w:r>
      <w:r w:rsidR="007B568F">
        <w:t>”</w:t>
      </w:r>
      <w:r w:rsidR="007B568F" w:rsidRPr="00233390">
        <w:t>:</w:t>
      </w:r>
      <w:r w:rsidR="007B568F">
        <w:t xml:space="preserve"> </w:t>
      </w:r>
    </w:p>
    <w:p w:rsidR="007B568F" w:rsidRDefault="007B568F" w:rsidP="007B568F"/>
    <w:p w:rsidR="007B568F" w:rsidRDefault="007B568F" w:rsidP="007B568F">
      <w:pPr>
        <w:ind w:left="567"/>
      </w:pPr>
      <w:r>
        <w:t>Step 1:  Ratio length/width;</w:t>
      </w:r>
    </w:p>
    <w:p w:rsidR="007B568F" w:rsidRDefault="007B568F" w:rsidP="007B568F">
      <w:pPr>
        <w:ind w:left="567"/>
      </w:pPr>
      <w:r>
        <w:t>Step 2:  Position of broadest part;</w:t>
      </w:r>
    </w:p>
    <w:p w:rsidR="007B568F" w:rsidRDefault="007B568F" w:rsidP="007B568F">
      <w:pPr>
        <w:ind w:left="567"/>
      </w:pPr>
      <w:r>
        <w:t>Step 3:  Shape of base;</w:t>
      </w:r>
    </w:p>
    <w:p w:rsidR="007B568F" w:rsidRDefault="007B568F" w:rsidP="007B568F">
      <w:pPr>
        <w:ind w:left="567"/>
      </w:pPr>
      <w:r>
        <w:t>Step 4:  Shape of apex;</w:t>
      </w:r>
    </w:p>
    <w:p w:rsidR="007B568F" w:rsidRDefault="007B568F" w:rsidP="007B568F">
      <w:pPr>
        <w:ind w:left="567"/>
      </w:pPr>
      <w:r>
        <w:t>Step 5:  Lateral outline.</w:t>
      </w:r>
    </w:p>
    <w:p w:rsidR="007B568F" w:rsidRDefault="007B568F" w:rsidP="007B568F"/>
    <w:p w:rsidR="007B568F" w:rsidRPr="00E97179" w:rsidRDefault="007B568F" w:rsidP="00E97179">
      <w:pPr>
        <w:rPr>
          <w:u w:val="single"/>
        </w:rPr>
      </w:pPr>
      <w:r w:rsidRPr="00E97179">
        <w:rPr>
          <w:u w:val="single"/>
        </w:rPr>
        <w:t xml:space="preserve">Examples </w:t>
      </w:r>
      <w:proofErr w:type="gramStart"/>
      <w:r w:rsidRPr="00E97179">
        <w:rPr>
          <w:u w:val="single"/>
        </w:rPr>
        <w:t>of  Shape</w:t>
      </w:r>
      <w:proofErr w:type="gramEnd"/>
      <w:r w:rsidRPr="00E97179">
        <w:rPr>
          <w:u w:val="single"/>
        </w:rPr>
        <w:t>-Related Characteristics</w:t>
      </w:r>
    </w:p>
    <w:p w:rsidR="007B568F" w:rsidRDefault="007B568F" w:rsidP="007B568F"/>
    <w:p w:rsidR="007B568F" w:rsidRPr="00CB73C7" w:rsidRDefault="003A29F6" w:rsidP="007B568F">
      <w:r>
        <w:t>7</w:t>
      </w:r>
      <w:r w:rsidR="002211F6">
        <w:t>.</w:t>
      </w:r>
      <w:r w:rsidR="007B568F">
        <w:tab/>
        <w:t xml:space="preserve">Document TGP/14 </w:t>
      </w:r>
      <w:r w:rsidR="007B568F" w:rsidRPr="00CB73C7">
        <w:t xml:space="preserve">provide </w:t>
      </w:r>
      <w:r w:rsidR="007B568F">
        <w:t xml:space="preserve">6 </w:t>
      </w:r>
      <w:r w:rsidR="007B568F" w:rsidRPr="00CB73C7">
        <w:t>examples of variation in full plane shape components (ratio length/width, position of broadest part and lateral outline) for the development of characteristics, either as characteristics for the individual components or as a single overall shape characteristic:</w:t>
      </w:r>
    </w:p>
    <w:p w:rsidR="007B568F" w:rsidRPr="00CB73C7" w:rsidRDefault="007B568F" w:rsidP="007B568F"/>
    <w:p w:rsidR="007B568F" w:rsidRPr="00E97179" w:rsidRDefault="007B568F" w:rsidP="00E97179">
      <w:pPr>
        <w:rPr>
          <w:i/>
        </w:rPr>
      </w:pPr>
      <w:r w:rsidRPr="00E97179">
        <w:rPr>
          <w:i/>
        </w:rPr>
        <w:t>Example 1: variation in ratio length/width only.</w:t>
      </w:r>
    </w:p>
    <w:p w:rsidR="007B568F" w:rsidRPr="00ED3CF8" w:rsidRDefault="007B568F" w:rsidP="007B568F"/>
    <w:p w:rsidR="007B568F" w:rsidRPr="007B02B0" w:rsidRDefault="007B568F" w:rsidP="007B568F">
      <w:pPr>
        <w:shd w:val="clear" w:color="auto" w:fill="FFFFFF"/>
        <w:ind w:left="360"/>
      </w:pPr>
      <w:r w:rsidRPr="007B02B0">
        <w:t>Alternative 1</w:t>
      </w:r>
    </w:p>
    <w:p w:rsidR="007B568F" w:rsidRPr="007B02B0" w:rsidRDefault="007B568F" w:rsidP="007B568F">
      <w:pPr>
        <w:pStyle w:val="BodyTextIndent"/>
        <w:shd w:val="clear" w:color="auto" w:fill="FFFFFF"/>
        <w:spacing w:after="0"/>
        <w:ind w:left="567"/>
      </w:pPr>
      <w:r w:rsidRPr="007B02B0">
        <w:t>Plant [part]:  ratio length/width (low to high) (QN)</w:t>
      </w:r>
    </w:p>
    <w:p w:rsidR="007B568F" w:rsidRPr="007B02B0" w:rsidRDefault="007B568F" w:rsidP="007B568F">
      <w:pPr>
        <w:pStyle w:val="BodyTextIndent"/>
        <w:shd w:val="clear" w:color="auto" w:fill="FFFFFF"/>
        <w:spacing w:after="0"/>
      </w:pPr>
    </w:p>
    <w:p w:rsidR="007B568F" w:rsidRPr="007B02B0" w:rsidRDefault="007B568F" w:rsidP="007B568F">
      <w:pPr>
        <w:shd w:val="clear" w:color="auto" w:fill="FFFFFF"/>
        <w:ind w:left="360"/>
      </w:pPr>
      <w:r w:rsidRPr="007B02B0">
        <w:t>Alternative 2</w:t>
      </w:r>
    </w:p>
    <w:p w:rsidR="007B568F" w:rsidRPr="007B02B0" w:rsidRDefault="007B568F" w:rsidP="007B568F">
      <w:pPr>
        <w:pStyle w:val="BodyTextIndent"/>
        <w:shd w:val="clear" w:color="auto" w:fill="FFFFFF"/>
        <w:spacing w:after="0"/>
        <w:ind w:left="562"/>
      </w:pPr>
      <w:r w:rsidRPr="007B02B0">
        <w:t>Plant [part]:  shape (broad obovate (1); medium obovate (2)</w:t>
      </w:r>
      <w:proofErr w:type="gramStart"/>
      <w:r w:rsidRPr="007B02B0">
        <w:t>;  narrow</w:t>
      </w:r>
      <w:proofErr w:type="gramEnd"/>
      <w:r w:rsidRPr="007B02B0">
        <w:t xml:space="preserve"> obovate (3))  (QN)</w:t>
      </w:r>
    </w:p>
    <w:p w:rsidR="007B568F" w:rsidRPr="00ED3CF8" w:rsidRDefault="007B568F" w:rsidP="007B568F">
      <w:pPr>
        <w:pStyle w:val="BodyTextIndent"/>
        <w:shd w:val="clear" w:color="auto" w:fill="FFFFFF"/>
        <w:spacing w:after="0"/>
        <w:ind w:left="562"/>
        <w:rPr>
          <w:i/>
        </w:rPr>
      </w:pPr>
    </w:p>
    <w:p w:rsidR="007B568F" w:rsidRPr="003B24FF" w:rsidRDefault="007B568F" w:rsidP="007B568F">
      <w:pPr>
        <w:pStyle w:val="BodyTextIndent"/>
        <w:shd w:val="clear" w:color="auto" w:fill="FFFFFF"/>
        <w:spacing w:after="0"/>
        <w:ind w:left="562"/>
      </w:pPr>
      <w:proofErr w:type="gramStart"/>
      <w:r w:rsidRPr="003B24FF">
        <w:t>with</w:t>
      </w:r>
      <w:proofErr w:type="gramEnd"/>
      <w:r w:rsidRPr="003B24FF">
        <w:t xml:space="preserve"> the following illustration</w:t>
      </w:r>
      <w:r>
        <w:t>:</w:t>
      </w:r>
    </w:p>
    <w:p w:rsidR="007B568F" w:rsidRDefault="007B568F" w:rsidP="007B568F"/>
    <w:p w:rsidR="007B568F" w:rsidRDefault="007B568F" w:rsidP="007B568F">
      <w:pPr>
        <w:jc w:val="center"/>
      </w:pPr>
      <w:r>
        <w:rPr>
          <w:noProof/>
        </w:rPr>
        <w:drawing>
          <wp:inline distT="0" distB="0" distL="0" distR="0" wp14:anchorId="688DD70A" wp14:editId="247F9837">
            <wp:extent cx="3974996" cy="9144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03924" cy="921055"/>
                    </a:xfrm>
                    <a:prstGeom prst="rect">
                      <a:avLst/>
                    </a:prstGeom>
                  </pic:spPr>
                </pic:pic>
              </a:graphicData>
            </a:graphic>
          </wp:inline>
        </w:drawing>
      </w:r>
    </w:p>
    <w:p w:rsidR="007B568F" w:rsidRDefault="007B568F" w:rsidP="007B568F"/>
    <w:p w:rsidR="007B568F" w:rsidRPr="00E97179" w:rsidRDefault="007B568F" w:rsidP="00E97179">
      <w:pPr>
        <w:rPr>
          <w:i/>
        </w:rPr>
      </w:pPr>
      <w:r w:rsidRPr="00E97179">
        <w:rPr>
          <w:i/>
        </w:rPr>
        <w:t xml:space="preserve">Example 2: variation in position of the broadest part only.  </w:t>
      </w:r>
    </w:p>
    <w:p w:rsidR="007B568F" w:rsidRPr="007B02B0" w:rsidRDefault="007B568F" w:rsidP="007B568F"/>
    <w:p w:rsidR="007B568F" w:rsidRPr="007B02B0" w:rsidRDefault="007B568F" w:rsidP="007B568F">
      <w:pPr>
        <w:ind w:left="360"/>
      </w:pPr>
      <w:r w:rsidRPr="007B02B0">
        <w:t>Alternative 1</w:t>
      </w:r>
    </w:p>
    <w:p w:rsidR="007B568F" w:rsidRPr="007B02B0" w:rsidRDefault="007B568F" w:rsidP="007B568F">
      <w:pPr>
        <w:pStyle w:val="BodyTextIndent"/>
        <w:spacing w:after="0"/>
        <w:ind w:left="567"/>
      </w:pPr>
      <w:r w:rsidRPr="007B02B0">
        <w:t>Plant [part]:  position of broadest part (towards base to towards apex) (QN)</w:t>
      </w:r>
    </w:p>
    <w:p w:rsidR="007B568F" w:rsidRPr="007B02B0" w:rsidRDefault="007B568F" w:rsidP="007B568F"/>
    <w:p w:rsidR="007B568F" w:rsidRPr="007B02B0" w:rsidRDefault="007B568F" w:rsidP="007B568F">
      <w:pPr>
        <w:shd w:val="clear" w:color="auto" w:fill="FFFFFF"/>
        <w:ind w:left="360"/>
      </w:pPr>
      <w:r w:rsidRPr="007B02B0">
        <w:t>Alternative 2</w:t>
      </w:r>
    </w:p>
    <w:p w:rsidR="007B568F" w:rsidRPr="007B02B0" w:rsidRDefault="007B568F" w:rsidP="007B568F">
      <w:pPr>
        <w:pStyle w:val="BodyTextIndent"/>
        <w:shd w:val="clear" w:color="auto" w:fill="FFFFFF"/>
        <w:spacing w:after="0"/>
        <w:ind w:left="567"/>
      </w:pPr>
      <w:r w:rsidRPr="007B02B0">
        <w:t>Plant [part]:  shape (ovate (1)</w:t>
      </w:r>
      <w:proofErr w:type="gramStart"/>
      <w:r w:rsidRPr="007B02B0">
        <w:t>;  elliptic</w:t>
      </w:r>
      <w:proofErr w:type="gramEnd"/>
      <w:r w:rsidRPr="007B02B0">
        <w:t xml:space="preserve"> (2);  obovate (3)) (QN)</w:t>
      </w:r>
    </w:p>
    <w:p w:rsidR="007B568F" w:rsidRPr="007B02B0" w:rsidRDefault="007B568F" w:rsidP="007B568F">
      <w:pPr>
        <w:pStyle w:val="BodyTextIndent"/>
        <w:shd w:val="clear" w:color="auto" w:fill="FFFFFF"/>
        <w:spacing w:after="0"/>
        <w:ind w:left="567"/>
      </w:pPr>
    </w:p>
    <w:p w:rsidR="007B568F" w:rsidRPr="003B24FF" w:rsidRDefault="007B568F" w:rsidP="007B568F">
      <w:pPr>
        <w:pStyle w:val="BodyTextIndent"/>
        <w:shd w:val="clear" w:color="auto" w:fill="FFFFFF"/>
        <w:spacing w:after="0"/>
        <w:ind w:left="562"/>
      </w:pPr>
      <w:proofErr w:type="gramStart"/>
      <w:r w:rsidRPr="003B24FF">
        <w:t>with</w:t>
      </w:r>
      <w:proofErr w:type="gramEnd"/>
      <w:r w:rsidRPr="003B24FF">
        <w:t xml:space="preserve"> the following illustration</w:t>
      </w:r>
      <w:r>
        <w:t>:</w:t>
      </w:r>
    </w:p>
    <w:p w:rsidR="007B568F" w:rsidRDefault="007B568F" w:rsidP="007B568F">
      <w:pPr>
        <w:jc w:val="center"/>
      </w:pPr>
      <w:r>
        <w:rPr>
          <w:noProof/>
        </w:rPr>
        <w:drawing>
          <wp:inline distT="0" distB="0" distL="0" distR="0" wp14:anchorId="4DFF39F1" wp14:editId="535EA2B9">
            <wp:extent cx="3657600" cy="9581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64642" cy="959969"/>
                    </a:xfrm>
                    <a:prstGeom prst="rect">
                      <a:avLst/>
                    </a:prstGeom>
                  </pic:spPr>
                </pic:pic>
              </a:graphicData>
            </a:graphic>
          </wp:inline>
        </w:drawing>
      </w:r>
    </w:p>
    <w:p w:rsidR="007B568F" w:rsidRPr="00E97179" w:rsidRDefault="007B568F" w:rsidP="00E97179">
      <w:pPr>
        <w:rPr>
          <w:i/>
        </w:rPr>
      </w:pPr>
      <w:r w:rsidRPr="00E97179">
        <w:rPr>
          <w:i/>
        </w:rPr>
        <w:lastRenderedPageBreak/>
        <w:t xml:space="preserve">Example 3: variation in </w:t>
      </w:r>
      <w:r w:rsidRPr="00E97179">
        <w:rPr>
          <w:i/>
          <w:color w:val="000000"/>
        </w:rPr>
        <w:t xml:space="preserve">ratio length/width, </w:t>
      </w:r>
      <w:r w:rsidRPr="00E97179">
        <w:rPr>
          <w:i/>
        </w:rPr>
        <w:t xml:space="preserve">shape of base and lateral outline  </w:t>
      </w:r>
    </w:p>
    <w:p w:rsidR="007B568F" w:rsidRPr="007B02B0" w:rsidRDefault="007B568F" w:rsidP="007B568F">
      <w:pPr>
        <w:ind w:left="992"/>
      </w:pPr>
    </w:p>
    <w:p w:rsidR="007B568F" w:rsidRPr="007B02B0" w:rsidRDefault="007B568F" w:rsidP="007B568F">
      <w:pPr>
        <w:ind w:left="360"/>
      </w:pPr>
      <w:r w:rsidRPr="007B02B0">
        <w:t>Alternative 1</w:t>
      </w:r>
    </w:p>
    <w:p w:rsidR="007B568F" w:rsidRPr="007B02B0" w:rsidRDefault="007B568F" w:rsidP="007B568F">
      <w:pPr>
        <w:pStyle w:val="BodyTextIndent"/>
        <w:spacing w:after="0"/>
        <w:ind w:left="567"/>
      </w:pPr>
      <w:r w:rsidRPr="007B02B0">
        <w:t xml:space="preserve">Plant [part]:  </w:t>
      </w:r>
      <w:r w:rsidRPr="007B02B0">
        <w:rPr>
          <w:color w:val="000000"/>
        </w:rPr>
        <w:t>ratio length/width</w:t>
      </w:r>
      <w:r w:rsidRPr="007B02B0">
        <w:t xml:space="preserve"> (low to high) (QN)</w:t>
      </w:r>
    </w:p>
    <w:p w:rsidR="007B568F" w:rsidRPr="007B02B0" w:rsidRDefault="007B568F" w:rsidP="007B568F">
      <w:pPr>
        <w:pStyle w:val="BodyTextIndent"/>
        <w:spacing w:after="0"/>
        <w:ind w:left="567"/>
      </w:pPr>
      <w:r w:rsidRPr="007B02B0">
        <w:t>Plant [part]: shape of base (acute, obtuse, rounded) (PQ)</w:t>
      </w:r>
    </w:p>
    <w:p w:rsidR="007B568F" w:rsidRPr="007B02B0" w:rsidRDefault="007B568F" w:rsidP="007B568F">
      <w:pPr>
        <w:pStyle w:val="BodyTextIndent"/>
        <w:spacing w:after="0"/>
        <w:ind w:left="567"/>
      </w:pPr>
      <w:r w:rsidRPr="007B02B0">
        <w:t>Plant [part]: lateral outline (clearly rounded to clearly triangular) (QN)</w:t>
      </w:r>
    </w:p>
    <w:p w:rsidR="007B568F" w:rsidRPr="007B02B0" w:rsidRDefault="007B568F" w:rsidP="007B568F">
      <w:pPr>
        <w:ind w:left="360"/>
      </w:pPr>
    </w:p>
    <w:p w:rsidR="007B568F" w:rsidRPr="007B02B0" w:rsidRDefault="007B568F" w:rsidP="007B568F">
      <w:pPr>
        <w:shd w:val="clear" w:color="auto" w:fill="FFFFFF"/>
        <w:ind w:left="360"/>
      </w:pPr>
      <w:r w:rsidRPr="007B02B0">
        <w:t>Alternative 2</w:t>
      </w:r>
    </w:p>
    <w:p w:rsidR="007B568F" w:rsidRPr="007B02B0" w:rsidRDefault="007B568F" w:rsidP="007B568F">
      <w:pPr>
        <w:ind w:left="1701" w:hanging="1134"/>
        <w:jc w:val="left"/>
      </w:pPr>
      <w:r w:rsidRPr="007B02B0">
        <w:t xml:space="preserve">Plant [part]:  shape (broad ovate (1); medium ovate (2); medium </w:t>
      </w:r>
      <w:proofErr w:type="spellStart"/>
      <w:r w:rsidRPr="007B02B0">
        <w:t>trullate</w:t>
      </w:r>
      <w:proofErr w:type="spellEnd"/>
      <w:r w:rsidRPr="007B02B0">
        <w:t xml:space="preserve"> (3); narrow ovate (4);  narrow </w:t>
      </w:r>
      <w:proofErr w:type="spellStart"/>
      <w:r w:rsidRPr="007B02B0">
        <w:t>trullate</w:t>
      </w:r>
      <w:proofErr w:type="spellEnd"/>
      <w:r w:rsidRPr="007B02B0">
        <w:t> (5)) (PQ)</w:t>
      </w:r>
    </w:p>
    <w:p w:rsidR="007B568F" w:rsidRPr="007B02B0" w:rsidRDefault="007B568F" w:rsidP="007B568F">
      <w:pPr>
        <w:shd w:val="clear" w:color="auto" w:fill="FFFFFF"/>
        <w:ind w:left="360"/>
      </w:pPr>
    </w:p>
    <w:p w:rsidR="007B568F" w:rsidRPr="003B24FF" w:rsidRDefault="007B568F" w:rsidP="007B568F">
      <w:pPr>
        <w:pStyle w:val="BodyTextIndent"/>
        <w:shd w:val="clear" w:color="auto" w:fill="FFFFFF"/>
        <w:spacing w:after="0"/>
        <w:ind w:left="562"/>
      </w:pPr>
      <w:proofErr w:type="gramStart"/>
      <w:r w:rsidRPr="003B24FF">
        <w:t>with</w:t>
      </w:r>
      <w:proofErr w:type="gramEnd"/>
      <w:r w:rsidRPr="003B24FF">
        <w:t xml:space="preserve"> the following illustration</w:t>
      </w:r>
      <w:r>
        <w:t>:</w:t>
      </w:r>
    </w:p>
    <w:p w:rsidR="007B568F" w:rsidRDefault="007B568F" w:rsidP="007B568F">
      <w:pPr>
        <w:jc w:val="center"/>
        <w:rPr>
          <w:i/>
        </w:rPr>
      </w:pPr>
      <w:r>
        <w:rPr>
          <w:noProof/>
        </w:rPr>
        <w:drawing>
          <wp:inline distT="0" distB="0" distL="0" distR="0" wp14:anchorId="70957AAE" wp14:editId="31905F7F">
            <wp:extent cx="3071732" cy="1837844"/>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75876" cy="1840323"/>
                    </a:xfrm>
                    <a:prstGeom prst="rect">
                      <a:avLst/>
                    </a:prstGeom>
                  </pic:spPr>
                </pic:pic>
              </a:graphicData>
            </a:graphic>
          </wp:inline>
        </w:drawing>
      </w:r>
    </w:p>
    <w:p w:rsidR="007B568F" w:rsidRDefault="007B568F" w:rsidP="007B568F">
      <w:pPr>
        <w:rPr>
          <w:i/>
        </w:rPr>
      </w:pPr>
    </w:p>
    <w:p w:rsidR="007B568F" w:rsidRDefault="007B568F" w:rsidP="007B568F">
      <w:pPr>
        <w:rPr>
          <w:i/>
        </w:rPr>
      </w:pPr>
    </w:p>
    <w:p w:rsidR="007B568F" w:rsidRPr="00E97179" w:rsidRDefault="007B568F" w:rsidP="00E97179">
      <w:pPr>
        <w:rPr>
          <w:i/>
        </w:rPr>
      </w:pPr>
      <w:r w:rsidRPr="00E97179">
        <w:rPr>
          <w:i/>
        </w:rPr>
        <w:t>Example 4: variation in ratio height/diameter, position of broadest part and lateral outline in apical half</w:t>
      </w:r>
    </w:p>
    <w:p w:rsidR="007B568F" w:rsidRDefault="007B568F" w:rsidP="007B568F">
      <w:pPr>
        <w:ind w:left="360"/>
      </w:pPr>
    </w:p>
    <w:p w:rsidR="007B568F" w:rsidRPr="00B71030" w:rsidRDefault="007B568F" w:rsidP="007B568F">
      <w:pPr>
        <w:ind w:left="360"/>
      </w:pPr>
      <w:r w:rsidRPr="00B71030">
        <w:t>Alternative 1</w:t>
      </w:r>
    </w:p>
    <w:p w:rsidR="007B568F" w:rsidRPr="00B71030" w:rsidRDefault="007B568F" w:rsidP="007B568F"/>
    <w:p w:rsidR="007B568F" w:rsidRDefault="007B568F" w:rsidP="007B568F">
      <w:pPr>
        <w:tabs>
          <w:tab w:val="left" w:pos="993"/>
        </w:tabs>
        <w:ind w:left="567"/>
      </w:pPr>
      <w:r w:rsidRPr="00B71030">
        <w:t>(a)</w:t>
      </w:r>
      <w:r w:rsidRPr="00B71030">
        <w:tab/>
      </w:r>
      <w:proofErr w:type="gramStart"/>
      <w:r w:rsidRPr="00B71030">
        <w:t>ratio</w:t>
      </w:r>
      <w:proofErr w:type="gramEnd"/>
      <w:r w:rsidRPr="00B71030">
        <w:t xml:space="preserve"> </w:t>
      </w:r>
      <w:r w:rsidRPr="00B71030">
        <w:rPr>
          <w:color w:val="000000"/>
        </w:rPr>
        <w:t xml:space="preserve">height/diameter </w:t>
      </w:r>
      <w:r w:rsidRPr="00B71030">
        <w:t xml:space="preserve"> (QN):</w:t>
      </w:r>
      <w:r>
        <w:t xml:space="preserve">  </w:t>
      </w:r>
      <w:r w:rsidRPr="00B71030">
        <w:t>very low (1);  low (3); medium (5);  high (7); very high (9);</w:t>
      </w:r>
    </w:p>
    <w:p w:rsidR="007B568F" w:rsidRPr="00B71030" w:rsidRDefault="007B568F" w:rsidP="007B568F">
      <w:pPr>
        <w:tabs>
          <w:tab w:val="left" w:pos="851"/>
          <w:tab w:val="left" w:pos="993"/>
        </w:tabs>
        <w:ind w:left="567"/>
      </w:pPr>
    </w:p>
    <w:p w:rsidR="007B568F" w:rsidRDefault="007B568F" w:rsidP="007B568F">
      <w:pPr>
        <w:tabs>
          <w:tab w:val="left" w:pos="993"/>
          <w:tab w:val="left" w:pos="1134"/>
        </w:tabs>
        <w:ind w:left="3828" w:hanging="3261"/>
      </w:pPr>
      <w:r w:rsidRPr="00B71030">
        <w:t>(b)</w:t>
      </w:r>
      <w:r w:rsidRPr="00B71030">
        <w:tab/>
      </w:r>
      <w:proofErr w:type="gramStart"/>
      <w:r w:rsidRPr="00B71030">
        <w:t>position</w:t>
      </w:r>
      <w:proofErr w:type="gramEnd"/>
      <w:r w:rsidRPr="00B71030">
        <w:t xml:space="preserve"> of broadest part (QN):</w:t>
      </w:r>
      <w:r>
        <w:t xml:space="preserve"> </w:t>
      </w:r>
      <w:r w:rsidRPr="00B71030">
        <w:t xml:space="preserve">at middle (1); moderately towards base (2); strongly towards base (3);  </w:t>
      </w:r>
    </w:p>
    <w:p w:rsidR="007B568F" w:rsidRPr="00B71030" w:rsidRDefault="007B568F" w:rsidP="007B568F">
      <w:pPr>
        <w:tabs>
          <w:tab w:val="left" w:pos="851"/>
          <w:tab w:val="left" w:pos="993"/>
          <w:tab w:val="left" w:pos="1134"/>
        </w:tabs>
        <w:ind w:left="4111" w:hanging="3751"/>
      </w:pPr>
    </w:p>
    <w:p w:rsidR="007B568F" w:rsidRPr="00B71030" w:rsidRDefault="007B568F" w:rsidP="007B568F">
      <w:pPr>
        <w:tabs>
          <w:tab w:val="left" w:pos="993"/>
        </w:tabs>
        <w:ind w:left="567"/>
      </w:pPr>
      <w:r w:rsidRPr="00B71030">
        <w:t>(c)</w:t>
      </w:r>
      <w:r w:rsidRPr="00B71030">
        <w:tab/>
        <w:t>lateral outline in apical half (PQ):</w:t>
      </w:r>
      <w:r>
        <w:t xml:space="preserve"> </w:t>
      </w:r>
      <w:r w:rsidRPr="00B71030">
        <w:t xml:space="preserve"> rounded (1);  parallel (2);  flat taper (3);  concave (4)</w:t>
      </w:r>
    </w:p>
    <w:p w:rsidR="007B568F" w:rsidRPr="00B71030" w:rsidRDefault="007B568F" w:rsidP="007B568F">
      <w:pPr>
        <w:ind w:left="1984"/>
      </w:pPr>
    </w:p>
    <w:p w:rsidR="007B568F" w:rsidRPr="00B71030" w:rsidRDefault="007B568F" w:rsidP="007B568F">
      <w:pPr>
        <w:shd w:val="clear" w:color="auto" w:fill="FFFFFF"/>
        <w:ind w:left="360"/>
      </w:pPr>
      <w:r w:rsidRPr="00B71030">
        <w:t>Alternative 2</w:t>
      </w:r>
    </w:p>
    <w:p w:rsidR="007B568F" w:rsidRPr="00B71030" w:rsidRDefault="007B568F" w:rsidP="007B568F">
      <w:pPr>
        <w:shd w:val="clear" w:color="auto" w:fill="FFFFFF"/>
        <w:ind w:left="360"/>
      </w:pPr>
    </w:p>
    <w:p w:rsidR="007B568F" w:rsidRPr="00B71030" w:rsidRDefault="007B568F" w:rsidP="007B568F">
      <w:pPr>
        <w:shd w:val="clear" w:color="auto" w:fill="FFFFFF"/>
        <w:ind w:left="927" w:hanging="360"/>
        <w:jc w:val="left"/>
      </w:pPr>
      <w:r w:rsidRPr="00B71030">
        <w:t>(a)</w:t>
      </w:r>
      <w:r w:rsidRPr="00B71030">
        <w:tab/>
      </w:r>
      <w:proofErr w:type="gramStart"/>
      <w:r w:rsidRPr="00B71030">
        <w:t>ratio</w:t>
      </w:r>
      <w:proofErr w:type="gramEnd"/>
      <w:r w:rsidRPr="00B71030">
        <w:t xml:space="preserve"> </w:t>
      </w:r>
      <w:r w:rsidRPr="00B71030">
        <w:rPr>
          <w:color w:val="000000"/>
        </w:rPr>
        <w:t>height/diameter</w:t>
      </w:r>
      <w:r w:rsidRPr="00B71030">
        <w:t xml:space="preserve"> (QN):</w:t>
      </w:r>
      <w:r>
        <w:t xml:space="preserve"> </w:t>
      </w:r>
      <w:r w:rsidRPr="00B71030">
        <w:t xml:space="preserve"> very low (1);  low (3); medium (5);  high (7); very high (9);</w:t>
      </w:r>
    </w:p>
    <w:p w:rsidR="007B568F" w:rsidRPr="00B71030" w:rsidRDefault="007B568F" w:rsidP="007B568F">
      <w:pPr>
        <w:shd w:val="clear" w:color="auto" w:fill="FFFFFF"/>
        <w:ind w:left="1352" w:hanging="360"/>
      </w:pPr>
    </w:p>
    <w:p w:rsidR="007B568F" w:rsidRPr="00B71030" w:rsidRDefault="007B568F" w:rsidP="007B568F">
      <w:pPr>
        <w:shd w:val="clear" w:color="auto" w:fill="FFFFFF"/>
        <w:ind w:left="927" w:hanging="360"/>
        <w:jc w:val="left"/>
      </w:pPr>
      <w:r w:rsidRPr="00B71030">
        <w:t>(b)</w:t>
      </w:r>
      <w:r w:rsidRPr="00B71030">
        <w:tab/>
      </w:r>
      <w:proofErr w:type="gramStart"/>
      <w:r w:rsidRPr="00B71030">
        <w:t>general</w:t>
      </w:r>
      <w:proofErr w:type="gramEnd"/>
      <w:r w:rsidRPr="00B71030">
        <w:t xml:space="preserve"> shape (PQ):</w:t>
      </w:r>
      <w:r>
        <w:t xml:space="preserve">  </w:t>
      </w:r>
      <w:r w:rsidRPr="00B71030">
        <w:t xml:space="preserve">cylindrical </w:t>
      </w:r>
      <w:proofErr w:type="spellStart"/>
      <w:r w:rsidRPr="00B71030">
        <w:t>waisted</w:t>
      </w:r>
      <w:proofErr w:type="spellEnd"/>
      <w:r w:rsidRPr="00B71030">
        <w:t xml:space="preserve"> (1);  conic (2);  ovate (3);  </w:t>
      </w:r>
      <w:proofErr w:type="spellStart"/>
      <w:r w:rsidRPr="00B71030">
        <w:t>cylindric</w:t>
      </w:r>
      <w:proofErr w:type="spellEnd"/>
      <w:r w:rsidRPr="00B71030">
        <w:t xml:space="preserve"> (4);  elliptic (5)</w:t>
      </w:r>
    </w:p>
    <w:p w:rsidR="007B568F" w:rsidRPr="00B71030" w:rsidRDefault="007B568F" w:rsidP="007B568F">
      <w:pPr>
        <w:shd w:val="clear" w:color="auto" w:fill="FFFFFF"/>
        <w:ind w:left="360"/>
      </w:pPr>
    </w:p>
    <w:p w:rsidR="007B568F" w:rsidRPr="00B71030" w:rsidRDefault="007B568F" w:rsidP="007B568F">
      <w:pPr>
        <w:shd w:val="clear" w:color="auto" w:fill="FFFFFF"/>
        <w:ind w:left="360"/>
      </w:pPr>
      <w:proofErr w:type="gramStart"/>
      <w:r w:rsidRPr="00B71030">
        <w:t>with</w:t>
      </w:r>
      <w:proofErr w:type="gramEnd"/>
      <w:r w:rsidRPr="00B71030">
        <w:t xml:space="preserve"> the following illustration: </w:t>
      </w:r>
    </w:p>
    <w:p w:rsidR="007B568F" w:rsidRPr="00B71030" w:rsidRDefault="007B568F" w:rsidP="007B568F"/>
    <w:p w:rsidR="007B568F" w:rsidRPr="00B71030" w:rsidRDefault="007B568F" w:rsidP="007B568F">
      <w:pPr>
        <w:jc w:val="center"/>
      </w:pPr>
      <w:r>
        <w:rPr>
          <w:noProof/>
        </w:rPr>
        <w:drawing>
          <wp:inline distT="0" distB="0" distL="0" distR="0" wp14:anchorId="0AAC4F66" wp14:editId="0F6EC1BE">
            <wp:extent cx="3257550" cy="2351216"/>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57273" cy="2351016"/>
                    </a:xfrm>
                    <a:prstGeom prst="rect">
                      <a:avLst/>
                    </a:prstGeom>
                  </pic:spPr>
                </pic:pic>
              </a:graphicData>
            </a:graphic>
          </wp:inline>
        </w:drawing>
      </w:r>
    </w:p>
    <w:p w:rsidR="007B568F" w:rsidRDefault="007B568F" w:rsidP="007B568F"/>
    <w:p w:rsidR="007B568F" w:rsidRPr="00E97179" w:rsidRDefault="007B568F" w:rsidP="00E97179">
      <w:pPr>
        <w:rPr>
          <w:i/>
        </w:rPr>
      </w:pPr>
      <w:r w:rsidRPr="00E97179">
        <w:rPr>
          <w:i/>
        </w:rPr>
        <w:lastRenderedPageBreak/>
        <w:t xml:space="preserve">Example 5:  variation between the </w:t>
      </w:r>
      <w:proofErr w:type="gramStart"/>
      <w:r w:rsidRPr="00E97179">
        <w:rPr>
          <w:i/>
        </w:rPr>
        <w:t>range</w:t>
      </w:r>
      <w:proofErr w:type="gramEnd"/>
      <w:r w:rsidRPr="00E97179">
        <w:rPr>
          <w:i/>
        </w:rPr>
        <w:t xml:space="preserve"> of shapes indicated by the illustrations:</w:t>
      </w:r>
    </w:p>
    <w:p w:rsidR="007B568F" w:rsidRPr="00D1674B" w:rsidRDefault="007B568F" w:rsidP="007B568F"/>
    <w:p w:rsidR="007B568F" w:rsidRDefault="007B568F" w:rsidP="007B568F">
      <w:pPr>
        <w:pStyle w:val="Header"/>
        <w:jc w:val="left"/>
        <w:rPr>
          <w:lang w:val="en-US"/>
        </w:rPr>
      </w:pPr>
      <w:r>
        <w:rPr>
          <w:noProof/>
          <w:lang w:val="en-US"/>
        </w:rPr>
        <w:drawing>
          <wp:inline distT="0" distB="0" distL="0" distR="0" wp14:anchorId="270B46A7" wp14:editId="76A24A15">
            <wp:extent cx="3244132" cy="740327"/>
            <wp:effectExtent l="0" t="0" r="0" b="317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41963" cy="739832"/>
                    </a:xfrm>
                    <a:prstGeom prst="rect">
                      <a:avLst/>
                    </a:prstGeom>
                  </pic:spPr>
                </pic:pic>
              </a:graphicData>
            </a:graphic>
          </wp:inline>
        </w:drawing>
      </w:r>
    </w:p>
    <w:p w:rsidR="007B568F" w:rsidRDefault="007B568F" w:rsidP="007B568F">
      <w:pPr>
        <w:pStyle w:val="Header"/>
        <w:jc w:val="left"/>
        <w:rPr>
          <w:lang w:val="en-US"/>
        </w:rPr>
      </w:pPr>
    </w:p>
    <w:p w:rsidR="007B568F" w:rsidRPr="00B71030" w:rsidRDefault="007B568F" w:rsidP="007B568F">
      <w:pPr>
        <w:shd w:val="clear" w:color="auto" w:fill="FFFFFF"/>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849"/>
      </w:tblGrid>
      <w:tr w:rsidR="007B568F" w:rsidTr="00726F2F">
        <w:tc>
          <w:tcPr>
            <w:tcW w:w="6006" w:type="dxa"/>
          </w:tcPr>
          <w:p w:rsidR="007B568F" w:rsidRPr="00B80050" w:rsidRDefault="007B568F" w:rsidP="00726F2F">
            <w:r w:rsidRPr="00B80050">
              <w:t>Alternative 1</w:t>
            </w:r>
          </w:p>
        </w:tc>
        <w:tc>
          <w:tcPr>
            <w:tcW w:w="3849" w:type="dxa"/>
          </w:tcPr>
          <w:p w:rsidR="007B568F" w:rsidRDefault="007B568F" w:rsidP="00726F2F">
            <w:pPr>
              <w:jc w:val="center"/>
            </w:pPr>
            <w:r w:rsidRPr="00B71030">
              <w:t>with the following illustration:</w:t>
            </w:r>
          </w:p>
        </w:tc>
      </w:tr>
      <w:tr w:rsidR="007B568F" w:rsidTr="00726F2F">
        <w:tc>
          <w:tcPr>
            <w:tcW w:w="6006" w:type="dxa"/>
          </w:tcPr>
          <w:p w:rsidR="007B568F" w:rsidRDefault="007B568F" w:rsidP="00726F2F">
            <w:pPr>
              <w:ind w:left="567" w:hanging="283"/>
              <w:jc w:val="left"/>
            </w:pPr>
          </w:p>
          <w:p w:rsidR="007B568F" w:rsidRDefault="007B568F" w:rsidP="00726F2F">
            <w:pPr>
              <w:ind w:left="567" w:hanging="283"/>
              <w:jc w:val="left"/>
            </w:pPr>
            <w:r w:rsidRPr="00B80050">
              <w:t>(a)</w:t>
            </w:r>
            <w:r w:rsidRPr="00B80050">
              <w:tab/>
              <w:t xml:space="preserve">position of broadest part (QN): </w:t>
            </w:r>
            <w:r>
              <w:t xml:space="preserve"> </w:t>
            </w:r>
            <w:r w:rsidRPr="00B80050">
              <w:t>strongly towards base (1); moderately towards base (3);  at middle (5);  moderately towards apex (7);  strongly</w:t>
            </w:r>
            <w:r>
              <w:t> </w:t>
            </w:r>
            <w:r w:rsidRPr="00B80050">
              <w:t>towards</w:t>
            </w:r>
            <w:r>
              <w:t> </w:t>
            </w:r>
            <w:r w:rsidRPr="00B80050">
              <w:t xml:space="preserve"> apex</w:t>
            </w:r>
            <w:r>
              <w:t> </w:t>
            </w:r>
            <w:r w:rsidRPr="00B80050">
              <w:t xml:space="preserve">(9)  </w:t>
            </w:r>
          </w:p>
          <w:p w:rsidR="007B568F" w:rsidRDefault="007B568F" w:rsidP="00726F2F">
            <w:pPr>
              <w:ind w:left="567" w:hanging="283"/>
              <w:jc w:val="left"/>
            </w:pPr>
          </w:p>
        </w:tc>
        <w:tc>
          <w:tcPr>
            <w:tcW w:w="3849" w:type="dxa"/>
            <w:vMerge w:val="restart"/>
          </w:tcPr>
          <w:p w:rsidR="007B568F" w:rsidRDefault="007B568F" w:rsidP="00726F2F">
            <w:pPr>
              <w:jc w:val="center"/>
            </w:pPr>
            <w:r>
              <w:rPr>
                <w:noProof/>
              </w:rPr>
              <w:drawing>
                <wp:inline distT="0" distB="0" distL="0" distR="0" wp14:anchorId="4B010A87" wp14:editId="01FDC379">
                  <wp:extent cx="2306491" cy="2371725"/>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316007" cy="2381510"/>
                          </a:xfrm>
                          <a:prstGeom prst="rect">
                            <a:avLst/>
                          </a:prstGeom>
                        </pic:spPr>
                      </pic:pic>
                    </a:graphicData>
                  </a:graphic>
                </wp:inline>
              </w:drawing>
            </w:r>
          </w:p>
        </w:tc>
      </w:tr>
      <w:tr w:rsidR="007B568F" w:rsidTr="00726F2F">
        <w:tc>
          <w:tcPr>
            <w:tcW w:w="6006" w:type="dxa"/>
          </w:tcPr>
          <w:p w:rsidR="007B568F" w:rsidRDefault="007B568F" w:rsidP="00726F2F">
            <w:pPr>
              <w:ind w:left="567" w:hanging="283"/>
              <w:jc w:val="left"/>
            </w:pPr>
            <w:r w:rsidRPr="00B80050">
              <w:t>(b)</w:t>
            </w:r>
            <w:r w:rsidRPr="00B80050">
              <w:tab/>
              <w:t xml:space="preserve"> ratio length/width (QN):  very low (1);  low (3); medium (5);  high (7); very high (9);</w:t>
            </w:r>
          </w:p>
          <w:p w:rsidR="007B568F" w:rsidRDefault="007B568F" w:rsidP="00726F2F">
            <w:pPr>
              <w:ind w:left="567" w:hanging="283"/>
              <w:jc w:val="left"/>
            </w:pPr>
          </w:p>
          <w:p w:rsidR="007B568F" w:rsidRDefault="007B568F" w:rsidP="00726F2F">
            <w:pPr>
              <w:ind w:left="567" w:hanging="283"/>
              <w:jc w:val="left"/>
            </w:pPr>
          </w:p>
        </w:tc>
        <w:tc>
          <w:tcPr>
            <w:tcW w:w="3849" w:type="dxa"/>
            <w:vMerge/>
          </w:tcPr>
          <w:p w:rsidR="007B568F" w:rsidRDefault="007B568F" w:rsidP="00726F2F">
            <w:pPr>
              <w:jc w:val="left"/>
            </w:pPr>
          </w:p>
        </w:tc>
      </w:tr>
      <w:tr w:rsidR="007B568F" w:rsidTr="00726F2F">
        <w:tc>
          <w:tcPr>
            <w:tcW w:w="6006" w:type="dxa"/>
          </w:tcPr>
          <w:p w:rsidR="007B568F" w:rsidRDefault="007B568F" w:rsidP="00726F2F">
            <w:pPr>
              <w:ind w:left="567" w:hanging="567"/>
              <w:jc w:val="left"/>
            </w:pPr>
            <w:r>
              <w:t>Alternative 2</w:t>
            </w:r>
          </w:p>
          <w:p w:rsidR="007B568F" w:rsidRDefault="007B568F" w:rsidP="00726F2F">
            <w:pPr>
              <w:ind w:left="567" w:hanging="567"/>
              <w:jc w:val="left"/>
            </w:pPr>
          </w:p>
        </w:tc>
        <w:tc>
          <w:tcPr>
            <w:tcW w:w="3849" w:type="dxa"/>
            <w:vMerge/>
          </w:tcPr>
          <w:p w:rsidR="007B568F" w:rsidRDefault="007B568F" w:rsidP="00726F2F">
            <w:pPr>
              <w:jc w:val="left"/>
            </w:pPr>
          </w:p>
        </w:tc>
      </w:tr>
      <w:tr w:rsidR="007B568F" w:rsidTr="00726F2F">
        <w:tc>
          <w:tcPr>
            <w:tcW w:w="6006" w:type="dxa"/>
          </w:tcPr>
          <w:p w:rsidR="007B568F" w:rsidRDefault="007B568F" w:rsidP="00726F2F">
            <w:pPr>
              <w:ind w:left="567" w:hanging="283"/>
              <w:jc w:val="left"/>
            </w:pPr>
            <w:r w:rsidRPr="00B80050">
              <w:t xml:space="preserve">General shape (PQ):  triangular (1);  ovate (2);  circular (3); elliptic (4);  oblong (5);  linear (6);   obovate (7); oblanceolate (8);  </w:t>
            </w:r>
            <w:proofErr w:type="spellStart"/>
            <w:r w:rsidRPr="00B80050">
              <w:t>spatulate</w:t>
            </w:r>
            <w:proofErr w:type="spellEnd"/>
            <w:r w:rsidRPr="00B80050">
              <w:t xml:space="preserve"> (9);  </w:t>
            </w:r>
            <w:proofErr w:type="spellStart"/>
            <w:r w:rsidRPr="00B80050">
              <w:t>obtriangular</w:t>
            </w:r>
            <w:proofErr w:type="spellEnd"/>
            <w:r w:rsidRPr="00B80050">
              <w:t xml:space="preserve"> (10)  </w:t>
            </w:r>
          </w:p>
          <w:p w:rsidR="007B568F" w:rsidRDefault="007B568F" w:rsidP="00726F2F">
            <w:pPr>
              <w:ind w:left="567" w:hanging="567"/>
              <w:jc w:val="left"/>
            </w:pPr>
          </w:p>
        </w:tc>
        <w:tc>
          <w:tcPr>
            <w:tcW w:w="3849" w:type="dxa"/>
            <w:vMerge/>
          </w:tcPr>
          <w:p w:rsidR="007B568F" w:rsidRDefault="007B568F" w:rsidP="00726F2F">
            <w:pPr>
              <w:jc w:val="left"/>
            </w:pPr>
          </w:p>
        </w:tc>
      </w:tr>
      <w:tr w:rsidR="007B568F" w:rsidTr="00726F2F">
        <w:tc>
          <w:tcPr>
            <w:tcW w:w="6006" w:type="dxa"/>
          </w:tcPr>
          <w:p w:rsidR="007B568F" w:rsidRDefault="007B568F" w:rsidP="00726F2F">
            <w:pPr>
              <w:shd w:val="clear" w:color="auto" w:fill="FFFFFF"/>
              <w:jc w:val="left"/>
            </w:pPr>
          </w:p>
        </w:tc>
        <w:tc>
          <w:tcPr>
            <w:tcW w:w="3849" w:type="dxa"/>
            <w:vMerge/>
          </w:tcPr>
          <w:p w:rsidR="007B568F" w:rsidRDefault="007B568F" w:rsidP="00726F2F">
            <w:pPr>
              <w:jc w:val="left"/>
            </w:pPr>
          </w:p>
        </w:tc>
      </w:tr>
    </w:tbl>
    <w:p w:rsidR="007B568F" w:rsidRPr="00B71030" w:rsidRDefault="007B568F" w:rsidP="007B568F"/>
    <w:p w:rsidR="007B568F" w:rsidRPr="00B71030" w:rsidRDefault="007B568F" w:rsidP="007B568F">
      <w:pPr>
        <w:jc w:val="center"/>
      </w:pPr>
    </w:p>
    <w:p w:rsidR="007B568F" w:rsidRPr="00E97179" w:rsidRDefault="007B568F" w:rsidP="00E97179">
      <w:pPr>
        <w:rPr>
          <w:i/>
        </w:rPr>
      </w:pPr>
      <w:r w:rsidRPr="00E97179">
        <w:rPr>
          <w:i/>
        </w:rPr>
        <w:t xml:space="preserve">Example 6:  variation between </w:t>
      </w:r>
      <w:proofErr w:type="gramStart"/>
      <w:r w:rsidRPr="00E97179">
        <w:rPr>
          <w:i/>
        </w:rPr>
        <w:t>range</w:t>
      </w:r>
      <w:proofErr w:type="gramEnd"/>
      <w:r w:rsidRPr="00E97179">
        <w:rPr>
          <w:i/>
        </w:rPr>
        <w:t xml:space="preserve"> of shapes indicated by the illustrations:</w:t>
      </w:r>
    </w:p>
    <w:p w:rsidR="007B568F" w:rsidRPr="00D1674B" w:rsidRDefault="007B568F" w:rsidP="007B568F"/>
    <w:p w:rsidR="007B568F" w:rsidRDefault="007B568F" w:rsidP="007B568F">
      <w:pPr>
        <w:jc w:val="left"/>
      </w:pPr>
      <w:r>
        <w:rPr>
          <w:noProof/>
        </w:rPr>
        <w:drawing>
          <wp:inline distT="0" distB="0" distL="0" distR="0" wp14:anchorId="7F40B80B" wp14:editId="70E17BF3">
            <wp:extent cx="3725244" cy="788829"/>
            <wp:effectExtent l="0" t="0" r="889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41741" cy="792322"/>
                    </a:xfrm>
                    <a:prstGeom prst="rect">
                      <a:avLst/>
                    </a:prstGeom>
                  </pic:spPr>
                </pic:pic>
              </a:graphicData>
            </a:graphic>
          </wp:inline>
        </w:drawing>
      </w:r>
    </w:p>
    <w:p w:rsidR="007B568F" w:rsidRPr="00B71030" w:rsidRDefault="007B568F" w:rsidP="007B568F">
      <w:pPr>
        <w:jc w:val="left"/>
      </w:pPr>
    </w:p>
    <w:p w:rsidR="007B568F" w:rsidRPr="00B71030" w:rsidRDefault="007B568F" w:rsidP="007B56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B568F" w:rsidTr="00726F2F">
        <w:tc>
          <w:tcPr>
            <w:tcW w:w="4927" w:type="dxa"/>
          </w:tcPr>
          <w:p w:rsidR="007B568F" w:rsidRPr="00B06DEB" w:rsidRDefault="007B568F" w:rsidP="00726F2F">
            <w:r w:rsidRPr="00B06DEB">
              <w:t>Alternative 1</w:t>
            </w:r>
          </w:p>
          <w:p w:rsidR="007B568F" w:rsidRDefault="007B568F" w:rsidP="00726F2F">
            <w:pPr>
              <w:ind w:left="142"/>
            </w:pPr>
          </w:p>
        </w:tc>
        <w:tc>
          <w:tcPr>
            <w:tcW w:w="4928" w:type="dxa"/>
          </w:tcPr>
          <w:p w:rsidR="007B568F" w:rsidRPr="00B06DEB" w:rsidRDefault="007B568F" w:rsidP="00726F2F">
            <w:pPr>
              <w:shd w:val="clear" w:color="auto" w:fill="FFFFFF"/>
              <w:ind w:left="360"/>
              <w:rPr>
                <w:iCs/>
              </w:rPr>
            </w:pPr>
            <w:r w:rsidRPr="00B06DEB">
              <w:t xml:space="preserve">with the following illustration: </w:t>
            </w:r>
          </w:p>
          <w:p w:rsidR="007B568F" w:rsidRDefault="007B568F" w:rsidP="00726F2F"/>
        </w:tc>
      </w:tr>
      <w:tr w:rsidR="007B568F" w:rsidTr="00726F2F">
        <w:tc>
          <w:tcPr>
            <w:tcW w:w="4927" w:type="dxa"/>
          </w:tcPr>
          <w:p w:rsidR="007B568F" w:rsidRDefault="007B568F" w:rsidP="00726F2F">
            <w:pPr>
              <w:tabs>
                <w:tab w:val="left" w:pos="709"/>
              </w:tabs>
              <w:ind w:left="709" w:hanging="425"/>
            </w:pPr>
            <w:r w:rsidRPr="00B06DEB">
              <w:t>(a)</w:t>
            </w:r>
            <w:r w:rsidRPr="00B06DEB">
              <w:tab/>
            </w:r>
            <w:proofErr w:type="gramStart"/>
            <w:r w:rsidRPr="00B06DEB">
              <w:t>lateral</w:t>
            </w:r>
            <w:proofErr w:type="gramEnd"/>
            <w:r w:rsidRPr="00B06DEB">
              <w:t xml:space="preserve"> outline (QL)</w:t>
            </w:r>
            <w:r>
              <w:t xml:space="preserve">:  </w:t>
            </w:r>
            <w:r w:rsidRPr="00B06DEB">
              <w:t xml:space="preserve">e.g.  </w:t>
            </w:r>
            <w:proofErr w:type="spellStart"/>
            <w:r w:rsidRPr="00B06DEB">
              <w:t>reniform</w:t>
            </w:r>
            <w:proofErr w:type="spellEnd"/>
            <w:r w:rsidRPr="00B06DEB">
              <w:t xml:space="preserve"> (1);  rhombic (2);  elliptic (3)</w:t>
            </w:r>
          </w:p>
          <w:p w:rsidR="007B568F" w:rsidRDefault="007B568F" w:rsidP="00726F2F">
            <w:pPr>
              <w:tabs>
                <w:tab w:val="left" w:pos="709"/>
              </w:tabs>
              <w:ind w:left="709" w:hanging="425"/>
            </w:pPr>
          </w:p>
        </w:tc>
        <w:tc>
          <w:tcPr>
            <w:tcW w:w="4928" w:type="dxa"/>
            <w:vMerge w:val="restart"/>
          </w:tcPr>
          <w:p w:rsidR="007B568F" w:rsidRDefault="007B568F" w:rsidP="00726F2F">
            <w:r>
              <w:rPr>
                <w:noProof/>
              </w:rPr>
              <w:drawing>
                <wp:inline distT="0" distB="0" distL="0" distR="0" wp14:anchorId="155D1716" wp14:editId="2F4B5992">
                  <wp:extent cx="2933700" cy="2347587"/>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33700" cy="2347587"/>
                          </a:xfrm>
                          <a:prstGeom prst="rect">
                            <a:avLst/>
                          </a:prstGeom>
                        </pic:spPr>
                      </pic:pic>
                    </a:graphicData>
                  </a:graphic>
                </wp:inline>
              </w:drawing>
            </w:r>
          </w:p>
        </w:tc>
      </w:tr>
      <w:tr w:rsidR="007B568F" w:rsidTr="00726F2F">
        <w:tc>
          <w:tcPr>
            <w:tcW w:w="4927" w:type="dxa"/>
          </w:tcPr>
          <w:p w:rsidR="007B568F" w:rsidRPr="00B06DEB" w:rsidRDefault="007B568F" w:rsidP="00726F2F">
            <w:pPr>
              <w:tabs>
                <w:tab w:val="left" w:pos="709"/>
              </w:tabs>
              <w:ind w:left="709" w:hanging="425"/>
            </w:pPr>
            <w:r w:rsidRPr="00B06DEB">
              <w:t>(b)</w:t>
            </w:r>
            <w:r w:rsidRPr="00B06DEB">
              <w:tab/>
            </w:r>
            <w:r w:rsidRPr="00B06DEB">
              <w:rPr>
                <w:color w:val="000000"/>
              </w:rPr>
              <w:t>ratio length/width</w:t>
            </w:r>
            <w:r w:rsidRPr="00B06DEB">
              <w:t xml:space="preserve"> (QN):</w:t>
            </w:r>
            <w:r>
              <w:t xml:space="preserve">  </w:t>
            </w:r>
            <w:r w:rsidRPr="00B06DEB">
              <w:t>e.g. low (1); medium</w:t>
            </w:r>
            <w:r>
              <w:t> </w:t>
            </w:r>
            <w:r w:rsidRPr="00B06DEB">
              <w:t xml:space="preserve">(2); high (3);  </w:t>
            </w:r>
          </w:p>
          <w:p w:rsidR="007B568F" w:rsidRDefault="007B568F" w:rsidP="00726F2F">
            <w:pPr>
              <w:tabs>
                <w:tab w:val="left" w:pos="709"/>
              </w:tabs>
              <w:ind w:left="709" w:hanging="425"/>
            </w:pPr>
          </w:p>
        </w:tc>
        <w:tc>
          <w:tcPr>
            <w:tcW w:w="4928" w:type="dxa"/>
            <w:vMerge/>
          </w:tcPr>
          <w:p w:rsidR="007B568F" w:rsidRDefault="007B568F" w:rsidP="00726F2F"/>
        </w:tc>
      </w:tr>
      <w:tr w:rsidR="007B568F" w:rsidTr="00726F2F">
        <w:tc>
          <w:tcPr>
            <w:tcW w:w="4927" w:type="dxa"/>
          </w:tcPr>
          <w:p w:rsidR="007B568F" w:rsidRDefault="007B568F" w:rsidP="00726F2F">
            <w:pPr>
              <w:ind w:left="142"/>
            </w:pPr>
          </w:p>
        </w:tc>
        <w:tc>
          <w:tcPr>
            <w:tcW w:w="4928" w:type="dxa"/>
            <w:vMerge/>
          </w:tcPr>
          <w:p w:rsidR="007B568F" w:rsidRDefault="007B568F" w:rsidP="00726F2F"/>
        </w:tc>
      </w:tr>
      <w:tr w:rsidR="007B568F" w:rsidTr="00726F2F">
        <w:tc>
          <w:tcPr>
            <w:tcW w:w="4927" w:type="dxa"/>
          </w:tcPr>
          <w:p w:rsidR="007B568F" w:rsidRPr="00B06DEB" w:rsidRDefault="007B568F" w:rsidP="00726F2F">
            <w:pPr>
              <w:shd w:val="clear" w:color="auto" w:fill="FFFFFF"/>
            </w:pPr>
            <w:r w:rsidRPr="00B06DEB">
              <w:t>Alternative 2</w:t>
            </w:r>
          </w:p>
          <w:p w:rsidR="007B568F" w:rsidRDefault="007B568F" w:rsidP="00726F2F">
            <w:pPr>
              <w:ind w:left="142"/>
            </w:pPr>
          </w:p>
        </w:tc>
        <w:tc>
          <w:tcPr>
            <w:tcW w:w="4928" w:type="dxa"/>
            <w:vMerge/>
          </w:tcPr>
          <w:p w:rsidR="007B568F" w:rsidRDefault="007B568F" w:rsidP="00726F2F"/>
        </w:tc>
      </w:tr>
      <w:tr w:rsidR="007B568F" w:rsidTr="00726F2F">
        <w:tc>
          <w:tcPr>
            <w:tcW w:w="4927" w:type="dxa"/>
          </w:tcPr>
          <w:p w:rsidR="007B568F" w:rsidRPr="00B06DEB" w:rsidRDefault="007B568F" w:rsidP="00726F2F">
            <w:pPr>
              <w:shd w:val="clear" w:color="auto" w:fill="FFFFFF"/>
              <w:ind w:left="284"/>
            </w:pPr>
            <w:r w:rsidRPr="00B06DEB">
              <w:t xml:space="preserve">General shape (PQ):  </w:t>
            </w:r>
            <w:proofErr w:type="spellStart"/>
            <w:r w:rsidRPr="00B06DEB">
              <w:t>reniform</w:t>
            </w:r>
            <w:proofErr w:type="spellEnd"/>
            <w:r w:rsidRPr="00B06DEB">
              <w:t xml:space="preserve"> (1);  rhombic (2); oblate (3); circular (4); elliptic (5)</w:t>
            </w:r>
          </w:p>
          <w:p w:rsidR="007B568F" w:rsidRDefault="007B568F" w:rsidP="00726F2F">
            <w:pPr>
              <w:ind w:left="142"/>
            </w:pPr>
          </w:p>
        </w:tc>
        <w:tc>
          <w:tcPr>
            <w:tcW w:w="4928" w:type="dxa"/>
            <w:vMerge/>
          </w:tcPr>
          <w:p w:rsidR="007B568F" w:rsidRDefault="007B568F" w:rsidP="00726F2F"/>
        </w:tc>
      </w:tr>
      <w:tr w:rsidR="007B568F" w:rsidTr="00726F2F">
        <w:tc>
          <w:tcPr>
            <w:tcW w:w="4927" w:type="dxa"/>
          </w:tcPr>
          <w:p w:rsidR="007B568F" w:rsidRDefault="007B568F" w:rsidP="00726F2F">
            <w:pPr>
              <w:ind w:left="142"/>
            </w:pPr>
          </w:p>
        </w:tc>
        <w:tc>
          <w:tcPr>
            <w:tcW w:w="4928" w:type="dxa"/>
            <w:vMerge/>
          </w:tcPr>
          <w:p w:rsidR="007B568F" w:rsidRDefault="007B568F" w:rsidP="00726F2F"/>
        </w:tc>
      </w:tr>
    </w:tbl>
    <w:p w:rsidR="007B568F" w:rsidRDefault="007B568F" w:rsidP="007B568F"/>
    <w:p w:rsidR="00050E16" w:rsidRDefault="00050E16" w:rsidP="009B440E">
      <w:pPr>
        <w:jc w:val="left"/>
      </w:pPr>
    </w:p>
    <w:p w:rsidR="007B568F" w:rsidRDefault="007B568F" w:rsidP="009B440E">
      <w:pPr>
        <w:jc w:val="left"/>
      </w:pPr>
    </w:p>
    <w:p w:rsidR="007B568F" w:rsidRPr="00C5280D" w:rsidRDefault="007B568F" w:rsidP="007B568F">
      <w:pPr>
        <w:jc w:val="right"/>
      </w:pPr>
      <w:r>
        <w:t>[End of Annex and of document]</w:t>
      </w:r>
    </w:p>
    <w:sectPr w:rsidR="007B568F" w:rsidRPr="00C5280D" w:rsidSect="007B568F">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3F" w:rsidRDefault="00B44B3F" w:rsidP="006655D3">
      <w:r>
        <w:separator/>
      </w:r>
    </w:p>
    <w:p w:rsidR="00B44B3F" w:rsidRDefault="00B44B3F" w:rsidP="006655D3"/>
    <w:p w:rsidR="00B44B3F" w:rsidRDefault="00B44B3F" w:rsidP="006655D3"/>
  </w:endnote>
  <w:endnote w:type="continuationSeparator" w:id="0">
    <w:p w:rsidR="00B44B3F" w:rsidRDefault="00B44B3F" w:rsidP="006655D3">
      <w:r>
        <w:separator/>
      </w:r>
    </w:p>
    <w:p w:rsidR="00B44B3F" w:rsidRPr="00294751" w:rsidRDefault="00B44B3F">
      <w:pPr>
        <w:pStyle w:val="Footer"/>
        <w:spacing w:after="60"/>
        <w:rPr>
          <w:sz w:val="18"/>
          <w:lang w:val="fr-FR"/>
        </w:rPr>
      </w:pPr>
      <w:r w:rsidRPr="00294751">
        <w:rPr>
          <w:sz w:val="18"/>
          <w:lang w:val="fr-FR"/>
        </w:rPr>
        <w:t>[Suite de la note de la page précédente]</w:t>
      </w:r>
    </w:p>
    <w:p w:rsidR="00B44B3F" w:rsidRPr="00294751" w:rsidRDefault="00B44B3F" w:rsidP="006655D3">
      <w:pPr>
        <w:rPr>
          <w:lang w:val="fr-FR"/>
        </w:rPr>
      </w:pPr>
    </w:p>
    <w:p w:rsidR="00B44B3F" w:rsidRPr="00294751" w:rsidRDefault="00B44B3F" w:rsidP="006655D3">
      <w:pPr>
        <w:rPr>
          <w:lang w:val="fr-FR"/>
        </w:rPr>
      </w:pPr>
    </w:p>
  </w:endnote>
  <w:endnote w:type="continuationNotice" w:id="1">
    <w:p w:rsidR="00B44B3F" w:rsidRPr="00294751" w:rsidRDefault="00B44B3F" w:rsidP="006655D3">
      <w:pPr>
        <w:rPr>
          <w:lang w:val="fr-FR"/>
        </w:rPr>
      </w:pPr>
      <w:r w:rsidRPr="00294751">
        <w:rPr>
          <w:lang w:val="fr-FR"/>
        </w:rPr>
        <w:t>[Suite de la note page suivante]</w:t>
      </w:r>
    </w:p>
    <w:p w:rsidR="00B44B3F" w:rsidRPr="00294751" w:rsidRDefault="00B44B3F" w:rsidP="006655D3">
      <w:pPr>
        <w:rPr>
          <w:lang w:val="fr-FR"/>
        </w:rPr>
      </w:pPr>
    </w:p>
    <w:p w:rsidR="00B44B3F" w:rsidRPr="00294751" w:rsidRDefault="00B44B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3F" w:rsidRDefault="00B44B3F" w:rsidP="006655D3">
      <w:r>
        <w:separator/>
      </w:r>
    </w:p>
  </w:footnote>
  <w:footnote w:type="continuationSeparator" w:id="0">
    <w:p w:rsidR="00B44B3F" w:rsidRDefault="00B44B3F" w:rsidP="006655D3">
      <w:r>
        <w:separator/>
      </w:r>
    </w:p>
  </w:footnote>
  <w:footnote w:type="continuationNotice" w:id="1">
    <w:p w:rsidR="00B44B3F" w:rsidRPr="00AB530F" w:rsidRDefault="00B44B3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567E7" w:rsidP="00EB048E">
    <w:pPr>
      <w:pStyle w:val="Header"/>
      <w:rPr>
        <w:rStyle w:val="PageNumber"/>
        <w:lang w:val="en-US"/>
      </w:rPr>
    </w:pPr>
    <w:r>
      <w:rPr>
        <w:rStyle w:val="PageNumber"/>
        <w:lang w:val="en-US"/>
      </w:rPr>
      <w:t>TC-EDC/Mar18/</w:t>
    </w:r>
    <w:r w:rsidR="00A06FCF">
      <w:rPr>
        <w:rStyle w:val="PageNumber"/>
        <w:lang w:val="en-US"/>
      </w:rPr>
      <w:t>18</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7E39">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8F" w:rsidRPr="00C5280D" w:rsidRDefault="007B568F" w:rsidP="00EB048E">
    <w:pPr>
      <w:pStyle w:val="Header"/>
      <w:rPr>
        <w:rStyle w:val="PageNumber"/>
        <w:lang w:val="en-US"/>
      </w:rPr>
    </w:pPr>
    <w:r>
      <w:rPr>
        <w:rStyle w:val="PageNumber"/>
        <w:lang w:val="en-US"/>
      </w:rPr>
      <w:t>TC-EDC/Mar18/18</w:t>
    </w:r>
  </w:p>
  <w:p w:rsidR="007B568F" w:rsidRPr="00C5280D" w:rsidRDefault="007B568F"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7E39">
      <w:rPr>
        <w:rStyle w:val="PageNumber"/>
        <w:noProof/>
        <w:lang w:val="en-US"/>
      </w:rPr>
      <w:t>4</w:t>
    </w:r>
    <w:r w:rsidRPr="00C5280D">
      <w:rPr>
        <w:rStyle w:val="PageNumber"/>
        <w:lang w:val="en-US"/>
      </w:rPr>
      <w:fldChar w:fldCharType="end"/>
    </w:r>
  </w:p>
  <w:p w:rsidR="007B568F" w:rsidRPr="00C5280D" w:rsidRDefault="007B568F"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8F" w:rsidRPr="00C5280D" w:rsidRDefault="007B568F" w:rsidP="007B568F">
    <w:pPr>
      <w:pStyle w:val="Header"/>
      <w:rPr>
        <w:rStyle w:val="PageNumber"/>
        <w:lang w:val="en-US"/>
      </w:rPr>
    </w:pPr>
    <w:r>
      <w:rPr>
        <w:rStyle w:val="PageNumber"/>
        <w:lang w:val="en-US"/>
      </w:rPr>
      <w:t>TC-EDC/Mar18/18</w:t>
    </w:r>
  </w:p>
  <w:p w:rsidR="007B568F" w:rsidRDefault="007B568F" w:rsidP="007B568F">
    <w:pPr>
      <w:pStyle w:val="Header"/>
      <w:rPr>
        <w:lang w:val="en-US"/>
      </w:rPr>
    </w:pPr>
  </w:p>
  <w:p w:rsidR="007B568F" w:rsidRDefault="007B568F" w:rsidP="007B568F">
    <w:pPr>
      <w:pStyle w:val="Header"/>
      <w:rPr>
        <w:lang w:val="en-US"/>
      </w:rPr>
    </w:pPr>
    <w:r>
      <w:rPr>
        <w:lang w:val="en-US"/>
      </w:rPr>
      <w:t>ANNEX</w:t>
    </w:r>
  </w:p>
  <w:p w:rsidR="007B568F" w:rsidRPr="00C5280D" w:rsidRDefault="007B568F" w:rsidP="007B568F">
    <w:pPr>
      <w:pStyle w:val="Header"/>
      <w:rPr>
        <w:lang w:val="en-US"/>
      </w:rPr>
    </w:pPr>
  </w:p>
  <w:p w:rsidR="007B568F" w:rsidRDefault="007B5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3F"/>
    <w:rsid w:val="00010CF3"/>
    <w:rsid w:val="00011E27"/>
    <w:rsid w:val="000148BC"/>
    <w:rsid w:val="00024AB8"/>
    <w:rsid w:val="00030854"/>
    <w:rsid w:val="00036028"/>
    <w:rsid w:val="00044642"/>
    <w:rsid w:val="000446B9"/>
    <w:rsid w:val="00047E21"/>
    <w:rsid w:val="00050E16"/>
    <w:rsid w:val="000547C1"/>
    <w:rsid w:val="00085505"/>
    <w:rsid w:val="000B0BF3"/>
    <w:rsid w:val="000C4E25"/>
    <w:rsid w:val="000C7021"/>
    <w:rsid w:val="000D6BBC"/>
    <w:rsid w:val="000D7780"/>
    <w:rsid w:val="000E6267"/>
    <w:rsid w:val="000E636A"/>
    <w:rsid w:val="000F2F11"/>
    <w:rsid w:val="00105929"/>
    <w:rsid w:val="00110C36"/>
    <w:rsid w:val="001131D5"/>
    <w:rsid w:val="00141DB8"/>
    <w:rsid w:val="00172084"/>
    <w:rsid w:val="0017474A"/>
    <w:rsid w:val="001758C6"/>
    <w:rsid w:val="00182B99"/>
    <w:rsid w:val="001B55F9"/>
    <w:rsid w:val="001C1525"/>
    <w:rsid w:val="001D00E1"/>
    <w:rsid w:val="00204028"/>
    <w:rsid w:val="0021332C"/>
    <w:rsid w:val="00213982"/>
    <w:rsid w:val="00214C72"/>
    <w:rsid w:val="002211F6"/>
    <w:rsid w:val="0024416D"/>
    <w:rsid w:val="00271911"/>
    <w:rsid w:val="002800A0"/>
    <w:rsid w:val="002801B3"/>
    <w:rsid w:val="00281060"/>
    <w:rsid w:val="002940E8"/>
    <w:rsid w:val="00294751"/>
    <w:rsid w:val="002A6E50"/>
    <w:rsid w:val="002B4298"/>
    <w:rsid w:val="002C256A"/>
    <w:rsid w:val="00305A7F"/>
    <w:rsid w:val="00307321"/>
    <w:rsid w:val="003152FE"/>
    <w:rsid w:val="00322658"/>
    <w:rsid w:val="00327436"/>
    <w:rsid w:val="00344BD6"/>
    <w:rsid w:val="0035528D"/>
    <w:rsid w:val="00361821"/>
    <w:rsid w:val="00361E9E"/>
    <w:rsid w:val="0039633A"/>
    <w:rsid w:val="003A29F6"/>
    <w:rsid w:val="003C7FBE"/>
    <w:rsid w:val="003D227C"/>
    <w:rsid w:val="003D2B4D"/>
    <w:rsid w:val="003F5F2B"/>
    <w:rsid w:val="00444A88"/>
    <w:rsid w:val="00474DA4"/>
    <w:rsid w:val="00476B4D"/>
    <w:rsid w:val="004805FA"/>
    <w:rsid w:val="00491147"/>
    <w:rsid w:val="004935D2"/>
    <w:rsid w:val="004B0E3B"/>
    <w:rsid w:val="004B1215"/>
    <w:rsid w:val="004D047D"/>
    <w:rsid w:val="004F1E9E"/>
    <w:rsid w:val="004F305A"/>
    <w:rsid w:val="00512164"/>
    <w:rsid w:val="00520297"/>
    <w:rsid w:val="005338F9"/>
    <w:rsid w:val="0054281C"/>
    <w:rsid w:val="00544581"/>
    <w:rsid w:val="0055268D"/>
    <w:rsid w:val="00576BE4"/>
    <w:rsid w:val="005A400A"/>
    <w:rsid w:val="005F5EB3"/>
    <w:rsid w:val="005F7B92"/>
    <w:rsid w:val="00612379"/>
    <w:rsid w:val="006153B6"/>
    <w:rsid w:val="0061555F"/>
    <w:rsid w:val="00636CA6"/>
    <w:rsid w:val="00641200"/>
    <w:rsid w:val="00645CA8"/>
    <w:rsid w:val="006567E7"/>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4836"/>
    <w:rsid w:val="0079023E"/>
    <w:rsid w:val="007A2854"/>
    <w:rsid w:val="007B568F"/>
    <w:rsid w:val="007C1D92"/>
    <w:rsid w:val="007C4CB9"/>
    <w:rsid w:val="007D0B9D"/>
    <w:rsid w:val="007D19B0"/>
    <w:rsid w:val="007D4635"/>
    <w:rsid w:val="007F498F"/>
    <w:rsid w:val="0080679D"/>
    <w:rsid w:val="008108B0"/>
    <w:rsid w:val="00811986"/>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4B78"/>
    <w:rsid w:val="00965AE7"/>
    <w:rsid w:val="00970FED"/>
    <w:rsid w:val="00973526"/>
    <w:rsid w:val="00992D82"/>
    <w:rsid w:val="00997029"/>
    <w:rsid w:val="009A7339"/>
    <w:rsid w:val="009B440E"/>
    <w:rsid w:val="009D690D"/>
    <w:rsid w:val="009E65B6"/>
    <w:rsid w:val="009F77CF"/>
    <w:rsid w:val="00A05092"/>
    <w:rsid w:val="00A06FCF"/>
    <w:rsid w:val="00A24C10"/>
    <w:rsid w:val="00A3365A"/>
    <w:rsid w:val="00A42AC3"/>
    <w:rsid w:val="00A430CF"/>
    <w:rsid w:val="00A54309"/>
    <w:rsid w:val="00AB2B93"/>
    <w:rsid w:val="00AB530F"/>
    <w:rsid w:val="00AB7E5B"/>
    <w:rsid w:val="00AC2883"/>
    <w:rsid w:val="00AE0EF1"/>
    <w:rsid w:val="00AE2937"/>
    <w:rsid w:val="00AF7E39"/>
    <w:rsid w:val="00B07301"/>
    <w:rsid w:val="00B11F3E"/>
    <w:rsid w:val="00B224DE"/>
    <w:rsid w:val="00B25B48"/>
    <w:rsid w:val="00B26636"/>
    <w:rsid w:val="00B324D4"/>
    <w:rsid w:val="00B44B3F"/>
    <w:rsid w:val="00B46575"/>
    <w:rsid w:val="00B61777"/>
    <w:rsid w:val="00B84BBD"/>
    <w:rsid w:val="00BA43FB"/>
    <w:rsid w:val="00BB57B8"/>
    <w:rsid w:val="00BC127D"/>
    <w:rsid w:val="00BC1FE6"/>
    <w:rsid w:val="00BC7F04"/>
    <w:rsid w:val="00BF435A"/>
    <w:rsid w:val="00C061B6"/>
    <w:rsid w:val="00C2446C"/>
    <w:rsid w:val="00C36AE5"/>
    <w:rsid w:val="00C41F17"/>
    <w:rsid w:val="00C51252"/>
    <w:rsid w:val="00C527FA"/>
    <w:rsid w:val="00C5280D"/>
    <w:rsid w:val="00C53EB3"/>
    <w:rsid w:val="00C5791C"/>
    <w:rsid w:val="00C66290"/>
    <w:rsid w:val="00C72B7A"/>
    <w:rsid w:val="00C973F2"/>
    <w:rsid w:val="00CA304C"/>
    <w:rsid w:val="00CA774A"/>
    <w:rsid w:val="00CC11B0"/>
    <w:rsid w:val="00CC2841"/>
    <w:rsid w:val="00CE1C6A"/>
    <w:rsid w:val="00CF1330"/>
    <w:rsid w:val="00CF7E36"/>
    <w:rsid w:val="00D3708D"/>
    <w:rsid w:val="00D40426"/>
    <w:rsid w:val="00D4226E"/>
    <w:rsid w:val="00D57C96"/>
    <w:rsid w:val="00D57D18"/>
    <w:rsid w:val="00D91203"/>
    <w:rsid w:val="00D95174"/>
    <w:rsid w:val="00DA4476"/>
    <w:rsid w:val="00DA4973"/>
    <w:rsid w:val="00DA6F36"/>
    <w:rsid w:val="00DB596E"/>
    <w:rsid w:val="00DB7773"/>
    <w:rsid w:val="00DC00EA"/>
    <w:rsid w:val="00DC3802"/>
    <w:rsid w:val="00E07D87"/>
    <w:rsid w:val="00E10B88"/>
    <w:rsid w:val="00E32F7E"/>
    <w:rsid w:val="00E5267B"/>
    <w:rsid w:val="00E63C0E"/>
    <w:rsid w:val="00E72D49"/>
    <w:rsid w:val="00E7593C"/>
    <w:rsid w:val="00E7678A"/>
    <w:rsid w:val="00E935F1"/>
    <w:rsid w:val="00E94A81"/>
    <w:rsid w:val="00E97179"/>
    <w:rsid w:val="00EA1FFB"/>
    <w:rsid w:val="00EB048E"/>
    <w:rsid w:val="00EB4E9C"/>
    <w:rsid w:val="00ED6FE5"/>
    <w:rsid w:val="00EE34DF"/>
    <w:rsid w:val="00EF2F89"/>
    <w:rsid w:val="00F03E98"/>
    <w:rsid w:val="00F1237A"/>
    <w:rsid w:val="00F21612"/>
    <w:rsid w:val="00F22CBD"/>
    <w:rsid w:val="00F272F1"/>
    <w:rsid w:val="00F45372"/>
    <w:rsid w:val="00F52E94"/>
    <w:rsid w:val="00F560F7"/>
    <w:rsid w:val="00F6334D"/>
    <w:rsid w:val="00F63599"/>
    <w:rsid w:val="00FA49AB"/>
    <w:rsid w:val="00FB3FE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A06FCF"/>
    <w:rPr>
      <w:b/>
    </w:rPr>
  </w:style>
  <w:style w:type="paragraph" w:customStyle="1" w:styleId="Sessiontwpplacedate">
    <w:name w:val="Session_twp_place_date"/>
    <w:basedOn w:val="Normal"/>
    <w:next w:val="Normal"/>
    <w:qFormat/>
    <w:rsid w:val="00A06FCF"/>
  </w:style>
  <w:style w:type="character" w:customStyle="1" w:styleId="Heading1Char">
    <w:name w:val="Heading 1 Char"/>
    <w:aliases w:val="COMMON NAME Char,common Char"/>
    <w:basedOn w:val="DefaultParagraphFont"/>
    <w:link w:val="Heading1"/>
    <w:rsid w:val="00A06FCF"/>
    <w:rPr>
      <w:rFonts w:ascii="Arial" w:hAnsi="Arial"/>
      <w:caps/>
    </w:rPr>
  </w:style>
  <w:style w:type="paragraph" w:styleId="BodyTextIndent">
    <w:name w:val="Body Text Indent"/>
    <w:basedOn w:val="Normal"/>
    <w:link w:val="BodyTextIndentChar"/>
    <w:rsid w:val="00A06FCF"/>
    <w:pPr>
      <w:spacing w:after="120"/>
      <w:ind w:left="360"/>
    </w:pPr>
    <w:rPr>
      <w:rFonts w:cs="Angsana New"/>
      <w:szCs w:val="24"/>
      <w:lang w:bidi="th-TH"/>
    </w:rPr>
  </w:style>
  <w:style w:type="character" w:customStyle="1" w:styleId="BodyTextIndentChar">
    <w:name w:val="Body Text Indent Char"/>
    <w:basedOn w:val="DefaultParagraphFont"/>
    <w:link w:val="BodyTextIndent"/>
    <w:rsid w:val="00A06FCF"/>
    <w:rPr>
      <w:rFonts w:ascii="Arial" w:hAnsi="Arial" w:cs="Angsana New"/>
      <w:szCs w:val="24"/>
      <w:lang w:bidi="th-TH"/>
    </w:rPr>
  </w:style>
  <w:style w:type="character" w:customStyle="1" w:styleId="HeaderChar">
    <w:name w:val="Header Char"/>
    <w:link w:val="Header"/>
    <w:locked/>
    <w:rsid w:val="00A06FCF"/>
    <w:rPr>
      <w:rFonts w:ascii="Arial" w:hAnsi="Arial"/>
      <w:lang w:val="fr-FR"/>
    </w:rPr>
  </w:style>
  <w:style w:type="table" w:styleId="TableGrid">
    <w:name w:val="Table Grid"/>
    <w:basedOn w:val="TableNormal"/>
    <w:rsid w:val="00A0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A06FCF"/>
    <w:rPr>
      <w:b/>
    </w:rPr>
  </w:style>
  <w:style w:type="paragraph" w:customStyle="1" w:styleId="Sessiontwpplacedate">
    <w:name w:val="Session_twp_place_date"/>
    <w:basedOn w:val="Normal"/>
    <w:next w:val="Normal"/>
    <w:qFormat/>
    <w:rsid w:val="00A06FCF"/>
  </w:style>
  <w:style w:type="character" w:customStyle="1" w:styleId="Heading1Char">
    <w:name w:val="Heading 1 Char"/>
    <w:aliases w:val="COMMON NAME Char,common Char"/>
    <w:basedOn w:val="DefaultParagraphFont"/>
    <w:link w:val="Heading1"/>
    <w:rsid w:val="00A06FCF"/>
    <w:rPr>
      <w:rFonts w:ascii="Arial" w:hAnsi="Arial"/>
      <w:caps/>
    </w:rPr>
  </w:style>
  <w:style w:type="paragraph" w:styleId="BodyTextIndent">
    <w:name w:val="Body Text Indent"/>
    <w:basedOn w:val="Normal"/>
    <w:link w:val="BodyTextIndentChar"/>
    <w:rsid w:val="00A06FCF"/>
    <w:pPr>
      <w:spacing w:after="120"/>
      <w:ind w:left="360"/>
    </w:pPr>
    <w:rPr>
      <w:rFonts w:cs="Angsana New"/>
      <w:szCs w:val="24"/>
      <w:lang w:bidi="th-TH"/>
    </w:rPr>
  </w:style>
  <w:style w:type="character" w:customStyle="1" w:styleId="BodyTextIndentChar">
    <w:name w:val="Body Text Indent Char"/>
    <w:basedOn w:val="DefaultParagraphFont"/>
    <w:link w:val="BodyTextIndent"/>
    <w:rsid w:val="00A06FCF"/>
    <w:rPr>
      <w:rFonts w:ascii="Arial" w:hAnsi="Arial" w:cs="Angsana New"/>
      <w:szCs w:val="24"/>
      <w:lang w:bidi="th-TH"/>
    </w:rPr>
  </w:style>
  <w:style w:type="character" w:customStyle="1" w:styleId="HeaderChar">
    <w:name w:val="Header Char"/>
    <w:link w:val="Header"/>
    <w:locked/>
    <w:rsid w:val="00A06FCF"/>
    <w:rPr>
      <w:rFonts w:ascii="Arial" w:hAnsi="Arial"/>
      <w:lang w:val="fr-FR"/>
    </w:rPr>
  </w:style>
  <w:style w:type="table" w:styleId="TableGrid">
    <w:name w:val="Table Grid"/>
    <w:basedOn w:val="TableNormal"/>
    <w:rsid w:val="00A0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367</TotalTime>
  <Pages>6</Pages>
  <Words>1487</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TAVEIRA Leontino</dc:creator>
  <cp:lastModifiedBy>OERTEL Romy</cp:lastModifiedBy>
  <cp:revision>29</cp:revision>
  <cp:lastPrinted>2018-02-07T16:39:00Z</cp:lastPrinted>
  <dcterms:created xsi:type="dcterms:W3CDTF">2018-01-18T13:13:00Z</dcterms:created>
  <dcterms:modified xsi:type="dcterms:W3CDTF">2018-02-07T16:39:00Z</dcterms:modified>
</cp:coreProperties>
</file>