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22E5C" w:rsidTr="00EB4E9C">
        <w:tc>
          <w:tcPr>
            <w:tcW w:w="6522" w:type="dxa"/>
          </w:tcPr>
          <w:p w:rsidR="00DC3802" w:rsidRPr="00A22E5C" w:rsidRDefault="00DC3802" w:rsidP="00AC2883">
            <w:r w:rsidRPr="00A22E5C">
              <w:rPr>
                <w:noProof/>
              </w:rPr>
              <w:drawing>
                <wp:inline distT="0" distB="0" distL="0" distR="0" wp14:anchorId="765A76B5" wp14:editId="0788EF4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22E5C" w:rsidRDefault="00DC3802" w:rsidP="00AC2883">
            <w:pPr>
              <w:pStyle w:val="Lettrine"/>
            </w:pPr>
            <w:r w:rsidRPr="00A22E5C">
              <w:t>E</w:t>
            </w:r>
          </w:p>
        </w:tc>
      </w:tr>
      <w:tr w:rsidR="00DC3802" w:rsidRPr="00A22E5C" w:rsidTr="00645CA8">
        <w:trPr>
          <w:trHeight w:val="219"/>
        </w:trPr>
        <w:tc>
          <w:tcPr>
            <w:tcW w:w="6522" w:type="dxa"/>
          </w:tcPr>
          <w:p w:rsidR="00DC3802" w:rsidRPr="00A22E5C" w:rsidRDefault="00DC3802" w:rsidP="00AC2883">
            <w:pPr>
              <w:pStyle w:val="upove"/>
            </w:pPr>
            <w:r w:rsidRPr="00A22E5C">
              <w:t>International Union for the Protection of New Varieties of Plants</w:t>
            </w:r>
          </w:p>
        </w:tc>
        <w:tc>
          <w:tcPr>
            <w:tcW w:w="3117" w:type="dxa"/>
          </w:tcPr>
          <w:p w:rsidR="00DC3802" w:rsidRPr="00A22E5C" w:rsidRDefault="00DC3802" w:rsidP="00DA4973"/>
        </w:tc>
      </w:tr>
    </w:tbl>
    <w:p w:rsidR="00DC3802" w:rsidRPr="00A22E5C" w:rsidRDefault="00DC3802" w:rsidP="00DC3802"/>
    <w:p w:rsidR="00DA4973" w:rsidRPr="00A22E5C"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22E5C" w:rsidTr="00EB4E9C">
        <w:tc>
          <w:tcPr>
            <w:tcW w:w="6512" w:type="dxa"/>
          </w:tcPr>
          <w:p w:rsidR="00EB4E9C" w:rsidRPr="00A22E5C" w:rsidRDefault="000E6267" w:rsidP="00AC2883">
            <w:pPr>
              <w:pStyle w:val="Sessiontc"/>
              <w:spacing w:line="240" w:lineRule="auto"/>
            </w:pPr>
            <w:r w:rsidRPr="00A22E5C">
              <w:t>Enlarged Editorial Committee</w:t>
            </w:r>
          </w:p>
          <w:p w:rsidR="000E6267" w:rsidRPr="00A22E5C" w:rsidRDefault="000E6267" w:rsidP="007D4635">
            <w:pPr>
              <w:pStyle w:val="Sessiontcplacedate"/>
            </w:pPr>
          </w:p>
          <w:p w:rsidR="00EB4E9C" w:rsidRPr="00A22E5C" w:rsidRDefault="00EB4E9C" w:rsidP="000E6267">
            <w:pPr>
              <w:pStyle w:val="Sessiontcplacedate"/>
              <w:rPr>
                <w:sz w:val="22"/>
              </w:rPr>
            </w:pPr>
            <w:r w:rsidRPr="00A22E5C">
              <w:t xml:space="preserve">Geneva, </w:t>
            </w:r>
            <w:r w:rsidR="000E6267" w:rsidRPr="00A22E5C">
              <w:t>March</w:t>
            </w:r>
            <w:r w:rsidR="00A3365A" w:rsidRPr="00A22E5C">
              <w:t xml:space="preserve"> 26</w:t>
            </w:r>
            <w:r w:rsidR="000E6267" w:rsidRPr="00A22E5C">
              <w:t xml:space="preserve"> and 27</w:t>
            </w:r>
            <w:r w:rsidRPr="00A22E5C">
              <w:t>, 201</w:t>
            </w:r>
            <w:r w:rsidR="000E6267" w:rsidRPr="00A22E5C">
              <w:t>8</w:t>
            </w:r>
          </w:p>
        </w:tc>
        <w:tc>
          <w:tcPr>
            <w:tcW w:w="3127" w:type="dxa"/>
          </w:tcPr>
          <w:p w:rsidR="00EB4E9C" w:rsidRPr="00A22E5C" w:rsidRDefault="000E6267" w:rsidP="003C7FBE">
            <w:pPr>
              <w:pStyle w:val="Doccode"/>
            </w:pPr>
            <w:r w:rsidRPr="00A22E5C">
              <w:t>TC-EDC</w:t>
            </w:r>
            <w:r w:rsidR="00A3365A" w:rsidRPr="00A22E5C">
              <w:t>/</w:t>
            </w:r>
            <w:r w:rsidR="006567E7" w:rsidRPr="00A22E5C">
              <w:t>Mar</w:t>
            </w:r>
            <w:r w:rsidRPr="00A22E5C">
              <w:t>18</w:t>
            </w:r>
            <w:r w:rsidR="00EB4E9C" w:rsidRPr="00A22E5C">
              <w:t>/</w:t>
            </w:r>
            <w:r w:rsidR="005D0A2D" w:rsidRPr="00A22E5C">
              <w:t>10</w:t>
            </w:r>
            <w:r w:rsidR="00E105CF" w:rsidRPr="00A22E5C">
              <w:t xml:space="preserve"> Rev.</w:t>
            </w:r>
          </w:p>
          <w:p w:rsidR="00EB4E9C" w:rsidRPr="00A22E5C" w:rsidRDefault="00EB4E9C" w:rsidP="003C7FBE">
            <w:pPr>
              <w:pStyle w:val="Docoriginal"/>
            </w:pPr>
            <w:r w:rsidRPr="00A22E5C">
              <w:t>Original:</w:t>
            </w:r>
            <w:r w:rsidRPr="00A22E5C">
              <w:rPr>
                <w:b w:val="0"/>
                <w:spacing w:val="0"/>
              </w:rPr>
              <w:t xml:space="preserve">  English</w:t>
            </w:r>
          </w:p>
          <w:p w:rsidR="00EB4E9C" w:rsidRPr="00A22E5C" w:rsidRDefault="00EB4E9C" w:rsidP="0004465E">
            <w:pPr>
              <w:pStyle w:val="Docoriginal"/>
              <w:rPr>
                <w:b w:val="0"/>
                <w:spacing w:val="0"/>
                <w:highlight w:val="cyan"/>
              </w:rPr>
            </w:pPr>
            <w:r w:rsidRPr="00A22E5C">
              <w:t>Date:</w:t>
            </w:r>
            <w:r w:rsidRPr="00A22E5C">
              <w:rPr>
                <w:b w:val="0"/>
                <w:spacing w:val="0"/>
              </w:rPr>
              <w:t xml:space="preserve">  </w:t>
            </w:r>
            <w:r w:rsidR="00DF0144" w:rsidRPr="00662038">
              <w:rPr>
                <w:b w:val="0"/>
                <w:spacing w:val="0"/>
              </w:rPr>
              <w:t xml:space="preserve">March </w:t>
            </w:r>
            <w:r w:rsidR="00E56AD3">
              <w:rPr>
                <w:b w:val="0"/>
                <w:spacing w:val="0"/>
              </w:rPr>
              <w:t>1</w:t>
            </w:r>
            <w:r w:rsidR="0004465E">
              <w:rPr>
                <w:b w:val="0"/>
                <w:spacing w:val="0"/>
              </w:rPr>
              <w:t>3</w:t>
            </w:r>
            <w:r w:rsidRPr="00A22E5C">
              <w:rPr>
                <w:b w:val="0"/>
                <w:spacing w:val="0"/>
              </w:rPr>
              <w:t>, 201</w:t>
            </w:r>
            <w:r w:rsidR="009F0E13" w:rsidRPr="00A22E5C">
              <w:rPr>
                <w:b w:val="0"/>
                <w:spacing w:val="0"/>
              </w:rPr>
              <w:t>8</w:t>
            </w:r>
          </w:p>
        </w:tc>
      </w:tr>
    </w:tbl>
    <w:p w:rsidR="005D0A2D" w:rsidRPr="00A22E5C" w:rsidRDefault="00E105CF" w:rsidP="005D0A2D">
      <w:pPr>
        <w:pStyle w:val="Titleofdoc0"/>
      </w:pPr>
      <w:bookmarkStart w:id="0" w:name="TitleOfDoc"/>
      <w:bookmarkEnd w:id="0"/>
      <w:r w:rsidRPr="00A22E5C">
        <w:t xml:space="preserve">revised </w:t>
      </w:r>
      <w:r w:rsidR="005D0A2D" w:rsidRPr="00A22E5C">
        <w:t>TGP documents</w:t>
      </w:r>
    </w:p>
    <w:p w:rsidR="005D0A2D" w:rsidRPr="00A22E5C" w:rsidRDefault="005D0A2D" w:rsidP="005D0A2D">
      <w:pPr>
        <w:pStyle w:val="preparedby1"/>
        <w:jc w:val="left"/>
      </w:pPr>
      <w:r w:rsidRPr="00A22E5C">
        <w:t>Document prepared by the Office of the Union</w:t>
      </w:r>
    </w:p>
    <w:p w:rsidR="005D0A2D" w:rsidRPr="00A22E5C" w:rsidRDefault="005D0A2D" w:rsidP="005D0A2D">
      <w:pPr>
        <w:pStyle w:val="Disclaimer"/>
      </w:pPr>
      <w:r w:rsidRPr="00A22E5C">
        <w:t>Disclaimer:  this document does not represent UPOV policies or guidance</w:t>
      </w:r>
    </w:p>
    <w:p w:rsidR="005D0A2D" w:rsidRPr="00A22E5C" w:rsidRDefault="005D0A2D" w:rsidP="005D0A2D">
      <w:pPr>
        <w:pStyle w:val="Heading1"/>
        <w:rPr>
          <w:snapToGrid w:val="0"/>
        </w:rPr>
      </w:pPr>
      <w:bookmarkStart w:id="1" w:name="_Toc481744310"/>
      <w:bookmarkStart w:id="2" w:name="_Toc508011922"/>
      <w:r w:rsidRPr="00A22E5C">
        <w:rPr>
          <w:snapToGrid w:val="0"/>
        </w:rPr>
        <w:t>EXECUTIVE SUMMARY</w:t>
      </w:r>
      <w:bookmarkEnd w:id="1"/>
      <w:bookmarkEnd w:id="2"/>
    </w:p>
    <w:p w:rsidR="005D0A2D" w:rsidRPr="00A22E5C" w:rsidRDefault="005D0A2D" w:rsidP="005D0A2D">
      <w:pPr>
        <w:rPr>
          <w:snapToGrid w:val="0"/>
        </w:rPr>
      </w:pPr>
    </w:p>
    <w:p w:rsidR="005D0A2D" w:rsidRPr="00A22E5C" w:rsidRDefault="005D0A2D" w:rsidP="005D0A2D">
      <w:pPr>
        <w:rPr>
          <w:rFonts w:cs="Arial"/>
        </w:rPr>
      </w:pPr>
      <w:r w:rsidRPr="00A22E5C">
        <w:rPr>
          <w:snapToGrid w:val="0"/>
        </w:rPr>
        <w:fldChar w:fldCharType="begin"/>
      </w:r>
      <w:r w:rsidRPr="00A22E5C">
        <w:rPr>
          <w:snapToGrid w:val="0"/>
        </w:rPr>
        <w:instrText xml:space="preserve"> AUTONUM  </w:instrText>
      </w:r>
      <w:r w:rsidRPr="00A22E5C">
        <w:rPr>
          <w:snapToGrid w:val="0"/>
        </w:rPr>
        <w:fldChar w:fldCharType="end"/>
      </w:r>
      <w:r w:rsidRPr="00A22E5C">
        <w:rPr>
          <w:snapToGrid w:val="0"/>
        </w:rPr>
        <w:tab/>
      </w:r>
      <w:r w:rsidRPr="00A22E5C">
        <w:t xml:space="preserve">The purpose of this document is to provide an overview of revisions of </w:t>
      </w:r>
      <w:r w:rsidRPr="00A22E5C">
        <w:rPr>
          <w:rFonts w:cs="Arial"/>
        </w:rPr>
        <w:t xml:space="preserve">TGP documents. </w:t>
      </w:r>
    </w:p>
    <w:p w:rsidR="005D0A2D" w:rsidRPr="00A22E5C" w:rsidRDefault="005D0A2D" w:rsidP="00110083">
      <w:pPr>
        <w:tabs>
          <w:tab w:val="left" w:pos="567"/>
          <w:tab w:val="left" w:pos="1134"/>
        </w:tabs>
      </w:pPr>
    </w:p>
    <w:p w:rsidR="00110083" w:rsidRPr="00A22E5C" w:rsidRDefault="00110083" w:rsidP="00110083">
      <w:pPr>
        <w:keepNext/>
        <w:tabs>
          <w:tab w:val="left" w:pos="567"/>
          <w:tab w:val="left" w:pos="1134"/>
          <w:tab w:val="left" w:pos="5387"/>
        </w:tabs>
      </w:pPr>
      <w:r w:rsidRPr="00A22E5C">
        <w:fldChar w:fldCharType="begin"/>
      </w:r>
      <w:r w:rsidRPr="00A22E5C">
        <w:instrText xml:space="preserve"> AUTONUM  </w:instrText>
      </w:r>
      <w:r w:rsidRPr="00A22E5C">
        <w:fldChar w:fldCharType="end"/>
      </w:r>
      <w:r w:rsidRPr="00A22E5C">
        <w:tab/>
        <w:t>The TC-EDC is invited to:</w:t>
      </w:r>
    </w:p>
    <w:p w:rsidR="00110083" w:rsidRPr="00A22E5C" w:rsidRDefault="00110083" w:rsidP="00110083">
      <w:pPr>
        <w:keepNext/>
        <w:tabs>
          <w:tab w:val="left" w:pos="567"/>
          <w:tab w:val="left" w:pos="1134"/>
          <w:tab w:val="left" w:pos="5387"/>
        </w:tabs>
      </w:pPr>
    </w:p>
    <w:p w:rsidR="00110083" w:rsidRPr="00A22E5C" w:rsidRDefault="00110083" w:rsidP="00110083">
      <w:pPr>
        <w:keepNext/>
        <w:tabs>
          <w:tab w:val="left" w:pos="567"/>
          <w:tab w:val="left" w:pos="1134"/>
          <w:tab w:val="left" w:pos="5387"/>
          <w:tab w:val="left" w:pos="5954"/>
        </w:tabs>
      </w:pPr>
      <w:r w:rsidRPr="00A22E5C">
        <w:tab/>
        <w:t>(a)</w:t>
      </w:r>
      <w:r w:rsidRPr="00A22E5C">
        <w:tab/>
      </w:r>
      <w:proofErr w:type="gramStart"/>
      <w:r w:rsidRPr="00A22E5C">
        <w:t>note</w:t>
      </w:r>
      <w:proofErr w:type="gramEnd"/>
      <w:r w:rsidRPr="00A22E5C">
        <w:t xml:space="preserve"> the revisions of TGP documents previously agreed by the TC, as set out in paragraphs 9 to 23 of this document;</w:t>
      </w:r>
    </w:p>
    <w:p w:rsidR="00110083" w:rsidRPr="00A22E5C" w:rsidRDefault="00110083" w:rsidP="00110083">
      <w:pPr>
        <w:keepNext/>
        <w:tabs>
          <w:tab w:val="left" w:pos="567"/>
          <w:tab w:val="left" w:pos="1134"/>
          <w:tab w:val="left" w:pos="5387"/>
        </w:tabs>
      </w:pPr>
    </w:p>
    <w:p w:rsidR="00110083" w:rsidRPr="00A22E5C" w:rsidRDefault="00110083" w:rsidP="00110083">
      <w:pPr>
        <w:keepNext/>
        <w:tabs>
          <w:tab w:val="left" w:pos="567"/>
          <w:tab w:val="left" w:pos="1134"/>
          <w:tab w:val="left" w:pos="5387"/>
          <w:tab w:val="left" w:pos="5954"/>
        </w:tabs>
      </w:pPr>
      <w:r w:rsidRPr="00A22E5C">
        <w:tab/>
        <w:t>(</w:t>
      </w:r>
      <w:r w:rsidR="00F26B30" w:rsidRPr="00A22E5C">
        <w:t>b</w:t>
      </w:r>
      <w:r w:rsidRPr="00A22E5C">
        <w:t>)</w:t>
      </w:r>
      <w:r w:rsidRPr="00A22E5C">
        <w:tab/>
      </w:r>
      <w:proofErr w:type="gramStart"/>
      <w:r w:rsidRPr="00A22E5C">
        <w:t>note</w:t>
      </w:r>
      <w:proofErr w:type="gramEnd"/>
      <w:r w:rsidRPr="00A22E5C">
        <w:t xml:space="preserve"> that the French, German and Spanish translations of the original English texts will be checked by the relevant members of the Editorial Committee prior to submission of the draft revised TGP documents to the Council.</w:t>
      </w:r>
    </w:p>
    <w:p w:rsidR="00110083" w:rsidRPr="00A22E5C" w:rsidRDefault="00110083" w:rsidP="00110083">
      <w:pPr>
        <w:keepNext/>
        <w:keepLines/>
        <w:tabs>
          <w:tab w:val="left" w:pos="567"/>
          <w:tab w:val="left" w:pos="1134"/>
          <w:tab w:val="left" w:pos="5387"/>
        </w:tabs>
      </w:pPr>
    </w:p>
    <w:p w:rsidR="00110083" w:rsidRPr="00A22E5C" w:rsidRDefault="00110083" w:rsidP="00110083">
      <w:pPr>
        <w:keepNext/>
        <w:keepLines/>
        <w:tabs>
          <w:tab w:val="left" w:pos="567"/>
          <w:tab w:val="left" w:pos="1134"/>
          <w:tab w:val="left" w:pos="5387"/>
          <w:tab w:val="left" w:pos="5954"/>
        </w:tabs>
        <w:ind w:firstLine="567"/>
      </w:pPr>
      <w:r w:rsidRPr="00A22E5C">
        <w:t>(</w:t>
      </w:r>
      <w:r w:rsidR="00F26B30" w:rsidRPr="00A22E5C">
        <w:t>c</w:t>
      </w:r>
      <w:r w:rsidRPr="00A22E5C">
        <w:t>)</w:t>
      </w:r>
      <w:r w:rsidRPr="00A22E5C">
        <w:tab/>
      </w:r>
      <w:proofErr w:type="gramStart"/>
      <w:r w:rsidRPr="00A22E5C">
        <w:t>consider</w:t>
      </w:r>
      <w:proofErr w:type="gramEnd"/>
      <w:r w:rsidRPr="00A22E5C">
        <w:t xml:space="preserve"> the proposed guidance on confidentiality of molecular information agreed by the TWPs, at their sessions in 2017, for inclusion in document TGP/5, Section 1, as set out in paragraph 2</w:t>
      </w:r>
      <w:r w:rsidR="00F13497" w:rsidRPr="00A22E5C">
        <w:t>6</w:t>
      </w:r>
      <w:r w:rsidRPr="00A22E5C">
        <w:t xml:space="preserve"> of this document; </w:t>
      </w:r>
    </w:p>
    <w:p w:rsidR="00110083" w:rsidRPr="00A22E5C" w:rsidRDefault="00110083" w:rsidP="00110083">
      <w:pPr>
        <w:tabs>
          <w:tab w:val="left" w:pos="567"/>
          <w:tab w:val="left" w:pos="1134"/>
          <w:tab w:val="left" w:pos="5387"/>
        </w:tabs>
      </w:pPr>
    </w:p>
    <w:p w:rsidR="00110083" w:rsidRPr="00A22E5C" w:rsidRDefault="00110083" w:rsidP="00110083">
      <w:pPr>
        <w:keepLines/>
        <w:tabs>
          <w:tab w:val="left" w:pos="567"/>
          <w:tab w:val="left" w:pos="1134"/>
          <w:tab w:val="left" w:pos="5387"/>
          <w:tab w:val="left" w:pos="5954"/>
        </w:tabs>
        <w:ind w:firstLine="567"/>
      </w:pPr>
      <w:r w:rsidRPr="00A22E5C">
        <w:t>(</w:t>
      </w:r>
      <w:r w:rsidR="00F26B30" w:rsidRPr="00A22E5C">
        <w:t>d</w:t>
      </w:r>
      <w:r w:rsidRPr="00A22E5C">
        <w:t>)</w:t>
      </w:r>
      <w:r w:rsidRPr="00A22E5C">
        <w:tab/>
      </w:r>
      <w:proofErr w:type="gramStart"/>
      <w:r w:rsidRPr="00A22E5C">
        <w:t>note</w:t>
      </w:r>
      <w:proofErr w:type="gramEnd"/>
      <w:r w:rsidRPr="00A22E5C">
        <w:t xml:space="preserve"> that subject to approval by the TC and the CAJ, the proposed guidance on confidentiality of molecular information would be put forward for adoption by the Council, at its session in 2018;</w:t>
      </w:r>
    </w:p>
    <w:p w:rsidR="00110083" w:rsidRPr="00A22E5C" w:rsidRDefault="00110083" w:rsidP="00110083">
      <w:pPr>
        <w:keepLines/>
        <w:tabs>
          <w:tab w:val="left" w:pos="567"/>
          <w:tab w:val="left" w:pos="1134"/>
          <w:tab w:val="left" w:pos="5387"/>
          <w:tab w:val="left" w:pos="5954"/>
        </w:tabs>
        <w:ind w:firstLine="567"/>
      </w:pPr>
    </w:p>
    <w:p w:rsidR="00110083" w:rsidRPr="00A22E5C" w:rsidRDefault="00110083" w:rsidP="00110083">
      <w:pPr>
        <w:keepNext/>
        <w:tabs>
          <w:tab w:val="left" w:pos="567"/>
          <w:tab w:val="left" w:pos="1134"/>
          <w:tab w:val="left" w:pos="5387"/>
          <w:tab w:val="left" w:pos="5954"/>
        </w:tabs>
      </w:pPr>
      <w:r w:rsidRPr="00A22E5C">
        <w:tab/>
        <w:t>(</w:t>
      </w:r>
      <w:r w:rsidR="00F26B30" w:rsidRPr="00A22E5C">
        <w:t>e</w:t>
      </w:r>
      <w:r w:rsidRPr="00A22E5C">
        <w:t>)</w:t>
      </w:r>
      <w:r w:rsidRPr="00A22E5C">
        <w:tab/>
      </w:r>
      <w:proofErr w:type="gramStart"/>
      <w:r w:rsidRPr="00A22E5C">
        <w:t>note</w:t>
      </w:r>
      <w:proofErr w:type="gramEnd"/>
      <w:r w:rsidRPr="00A22E5C">
        <w:t xml:space="preserve"> that the French, German and Spanish translations of the original English texts will be checked by the relevant members of the Editorial Committee prior to submission of the draft document TGP/5: Section 1/3 to the Council.</w:t>
      </w:r>
    </w:p>
    <w:p w:rsidR="00110083" w:rsidRPr="00A22E5C" w:rsidRDefault="00110083" w:rsidP="00110083">
      <w:pPr>
        <w:tabs>
          <w:tab w:val="left" w:pos="567"/>
          <w:tab w:val="left" w:pos="1134"/>
          <w:tab w:val="left" w:pos="5387"/>
        </w:tabs>
      </w:pPr>
    </w:p>
    <w:p w:rsidR="00B7215D" w:rsidRPr="00A22E5C" w:rsidRDefault="00110083" w:rsidP="00110083">
      <w:pPr>
        <w:tabs>
          <w:tab w:val="left" w:pos="567"/>
          <w:tab w:val="left" w:pos="1134"/>
          <w:tab w:val="left" w:pos="5387"/>
        </w:tabs>
      </w:pPr>
      <w:r w:rsidRPr="00A22E5C">
        <w:tab/>
        <w:t>(</w:t>
      </w:r>
      <w:r w:rsidR="00F26B30" w:rsidRPr="00A22E5C">
        <w:t>f</w:t>
      </w:r>
      <w:r w:rsidRPr="00A22E5C">
        <w:t>)</w:t>
      </w:r>
      <w:r w:rsidRPr="00A22E5C">
        <w:tab/>
        <w:t xml:space="preserve">note the future revisions of TGP documents considered by the TWPs, at their sessions in 2017, as set out in paragraph 31, which will be considered under separate documents; </w:t>
      </w:r>
    </w:p>
    <w:p w:rsidR="00B7215D" w:rsidRDefault="00B7215D" w:rsidP="00110083">
      <w:pPr>
        <w:tabs>
          <w:tab w:val="left" w:pos="567"/>
          <w:tab w:val="left" w:pos="1134"/>
          <w:tab w:val="left" w:pos="5387"/>
        </w:tabs>
      </w:pPr>
    </w:p>
    <w:p w:rsidR="00346917" w:rsidRPr="00346917" w:rsidRDefault="00346917" w:rsidP="00346917">
      <w:pPr>
        <w:ind w:firstLine="567"/>
        <w:rPr>
          <w:iCs/>
        </w:rPr>
      </w:pPr>
      <w:r w:rsidRPr="00346917">
        <w:rPr>
          <w:iCs/>
        </w:rPr>
        <w:t>(</w:t>
      </w:r>
      <w:r>
        <w:rPr>
          <w:iCs/>
        </w:rPr>
        <w:t>g</w:t>
      </w:r>
      <w:r w:rsidRPr="00346917">
        <w:rPr>
          <w:iCs/>
        </w:rPr>
        <w:t>)</w:t>
      </w:r>
      <w:r w:rsidRPr="00346917">
        <w:rPr>
          <w:iCs/>
        </w:rPr>
        <w:tab/>
        <w:t>whether to establish a procedure for the second analysis of draft Test Guidelines by correspondence to validate the information provided by Leading Experts in response to the recommendations by the TC-EDC; and</w:t>
      </w:r>
    </w:p>
    <w:p w:rsidR="00346917" w:rsidRPr="00346917" w:rsidRDefault="00346917" w:rsidP="00346917">
      <w:pPr>
        <w:ind w:firstLine="567"/>
        <w:rPr>
          <w:iCs/>
        </w:rPr>
      </w:pPr>
    </w:p>
    <w:p w:rsidR="00346917" w:rsidRPr="00346917" w:rsidRDefault="00346917" w:rsidP="00346917">
      <w:pPr>
        <w:ind w:firstLine="567"/>
        <w:rPr>
          <w:iCs/>
        </w:rPr>
      </w:pPr>
      <w:r w:rsidRPr="00346917">
        <w:rPr>
          <w:iCs/>
        </w:rPr>
        <w:t>(</w:t>
      </w:r>
      <w:r>
        <w:rPr>
          <w:iCs/>
        </w:rPr>
        <w:t>h</w:t>
      </w:r>
      <w:r w:rsidRPr="00346917">
        <w:rPr>
          <w:iCs/>
        </w:rPr>
        <w:t>)</w:t>
      </w:r>
      <w:r w:rsidRPr="00346917">
        <w:rPr>
          <w:iCs/>
        </w:rPr>
        <w:tab/>
      </w:r>
      <w:proofErr w:type="gramStart"/>
      <w:r w:rsidRPr="00346917">
        <w:rPr>
          <w:iCs/>
        </w:rPr>
        <w:t>whether</w:t>
      </w:r>
      <w:proofErr w:type="gramEnd"/>
      <w:r w:rsidRPr="00346917">
        <w:rPr>
          <w:iCs/>
        </w:rPr>
        <w:t xml:space="preserve"> to recommend for adoption only draft Test Guidelines with no further information required from the Leading Expert.</w:t>
      </w:r>
    </w:p>
    <w:p w:rsidR="00346917" w:rsidRPr="00A22E5C" w:rsidRDefault="00346917" w:rsidP="00110083">
      <w:pPr>
        <w:tabs>
          <w:tab w:val="left" w:pos="567"/>
          <w:tab w:val="left" w:pos="1134"/>
          <w:tab w:val="left" w:pos="5387"/>
        </w:tabs>
      </w:pPr>
    </w:p>
    <w:p w:rsidR="00F839CB" w:rsidRPr="00A22E5C" w:rsidRDefault="00B7215D" w:rsidP="00B7215D">
      <w:pPr>
        <w:tabs>
          <w:tab w:val="left" w:pos="567"/>
          <w:tab w:val="left" w:pos="1134"/>
          <w:tab w:val="left" w:pos="5387"/>
        </w:tabs>
      </w:pPr>
      <w:r w:rsidRPr="00A22E5C">
        <w:tab/>
        <w:t>(</w:t>
      </w:r>
      <w:proofErr w:type="spellStart"/>
      <w:r w:rsidR="00346917">
        <w:t>i</w:t>
      </w:r>
      <w:proofErr w:type="spellEnd"/>
      <w:r w:rsidRPr="00A22E5C">
        <w:t>)</w:t>
      </w:r>
      <w:r w:rsidRPr="00A22E5C">
        <w:tab/>
      </w:r>
      <w:r w:rsidR="008479ED" w:rsidRPr="00A22E5C">
        <w:t xml:space="preserve">note that further </w:t>
      </w:r>
      <w:r w:rsidRPr="00A22E5C">
        <w:t xml:space="preserve">amendment to document TGP/7 Section 2.2.8 “Adoption of Draft Test Guidelines by the Technical Committee” </w:t>
      </w:r>
      <w:r w:rsidR="008479ED" w:rsidRPr="00A22E5C">
        <w:t xml:space="preserve">will be required for </w:t>
      </w:r>
      <w:r w:rsidRPr="00A22E5C">
        <w:t xml:space="preserve">the procedure for the adoption of Test Guidelines by correspondence in accordance with the decision by the Council, at its thirty-fourth extraordinary session; </w:t>
      </w:r>
    </w:p>
    <w:p w:rsidR="00F839CB" w:rsidRPr="00A22E5C" w:rsidRDefault="00F839CB" w:rsidP="00B7215D">
      <w:pPr>
        <w:tabs>
          <w:tab w:val="left" w:pos="567"/>
          <w:tab w:val="left" w:pos="1134"/>
          <w:tab w:val="left" w:pos="5387"/>
        </w:tabs>
      </w:pPr>
    </w:p>
    <w:p w:rsidR="00F839CB" w:rsidRPr="00A22E5C" w:rsidRDefault="00F839CB" w:rsidP="00F839CB">
      <w:pPr>
        <w:tabs>
          <w:tab w:val="left" w:pos="567"/>
          <w:tab w:val="left" w:pos="1134"/>
          <w:tab w:val="left" w:pos="5387"/>
        </w:tabs>
      </w:pPr>
      <w:r w:rsidRPr="00A22E5C">
        <w:tab/>
        <w:t>(</w:t>
      </w:r>
      <w:r w:rsidR="00346917">
        <w:t>j</w:t>
      </w:r>
      <w:r w:rsidRPr="00A22E5C">
        <w:t>)</w:t>
      </w:r>
      <w:r w:rsidRPr="00A22E5C">
        <w:tab/>
      </w:r>
      <w:r w:rsidR="00261BBE" w:rsidRPr="00A22E5C">
        <w:t>note that the BMT agreed to propose a revision to document TGP/15 to update the Model “Combining Phenotypic and Molecular Distances in the Management of Variety Collections” and to include the approach presented by the Netherlands in documents BMT/16/19 “Genetic selection of similar varieties for the first growing cycle: example French bean” and BMT/16/19 Add., for consideration by the Technical Committee at its fifty-fourth session</w:t>
      </w:r>
      <w:r w:rsidRPr="00A22E5C">
        <w:t xml:space="preserve">; and </w:t>
      </w:r>
    </w:p>
    <w:p w:rsidR="00F839CB" w:rsidRPr="00A22E5C" w:rsidRDefault="00F839CB" w:rsidP="00F839CB">
      <w:pPr>
        <w:tabs>
          <w:tab w:val="left" w:pos="567"/>
          <w:tab w:val="left" w:pos="1134"/>
          <w:tab w:val="left" w:pos="5387"/>
        </w:tabs>
      </w:pPr>
    </w:p>
    <w:p w:rsidR="00110083" w:rsidRPr="00A22E5C" w:rsidRDefault="00F839CB" w:rsidP="00F839CB">
      <w:pPr>
        <w:tabs>
          <w:tab w:val="left" w:pos="567"/>
          <w:tab w:val="left" w:pos="1134"/>
          <w:tab w:val="left" w:pos="5387"/>
        </w:tabs>
      </w:pPr>
      <w:r w:rsidRPr="00A22E5C">
        <w:lastRenderedPageBreak/>
        <w:tab/>
        <w:t>(</w:t>
      </w:r>
      <w:r w:rsidR="00346917">
        <w:t>k</w:t>
      </w:r>
      <w:r w:rsidRPr="00A22E5C">
        <w:t>)</w:t>
      </w:r>
      <w:r w:rsidRPr="00A22E5C">
        <w:tab/>
        <w:t xml:space="preserve">note that the BMT agreed that it would be advantageous if the draft revision of document TGP/15 could be published sufficiently before the forty-seventh session of the TWA and the fifty-second session of the TWV, in order that any comments of the TWA and TWC on the draft revision could be reported to the TC at its fifty-fourth session; </w:t>
      </w:r>
      <w:r w:rsidR="00110083" w:rsidRPr="00A22E5C">
        <w:t>and</w:t>
      </w:r>
    </w:p>
    <w:p w:rsidR="00110083" w:rsidRPr="00A22E5C" w:rsidRDefault="00110083" w:rsidP="00110083">
      <w:pPr>
        <w:tabs>
          <w:tab w:val="left" w:pos="567"/>
          <w:tab w:val="left" w:pos="1134"/>
        </w:tabs>
      </w:pPr>
    </w:p>
    <w:p w:rsidR="00110083" w:rsidRPr="00A22E5C" w:rsidRDefault="00110083" w:rsidP="00110083">
      <w:pPr>
        <w:tabs>
          <w:tab w:val="left" w:pos="567"/>
          <w:tab w:val="left" w:pos="1134"/>
          <w:tab w:val="left" w:pos="5387"/>
          <w:tab w:val="left" w:pos="5954"/>
        </w:tabs>
      </w:pPr>
      <w:r w:rsidRPr="00A22E5C">
        <w:tab/>
        <w:t>(</w:t>
      </w:r>
      <w:r w:rsidR="00346917">
        <w:t>l</w:t>
      </w:r>
      <w:r w:rsidRPr="00A22E5C">
        <w:t>)</w:t>
      </w:r>
      <w:r w:rsidRPr="00A22E5C">
        <w:tab/>
      </w:r>
      <w:proofErr w:type="gramStart"/>
      <w:r w:rsidRPr="00A22E5C">
        <w:t>consider</w:t>
      </w:r>
      <w:proofErr w:type="gramEnd"/>
      <w:r w:rsidRPr="00A22E5C">
        <w:t xml:space="preserve"> the program for the development of TGP documents, as set out in Annex IV to this document.</w:t>
      </w:r>
    </w:p>
    <w:p w:rsidR="00110083" w:rsidRPr="00A22E5C" w:rsidRDefault="00110083" w:rsidP="00110083">
      <w:pPr>
        <w:keepLines/>
        <w:tabs>
          <w:tab w:val="left" w:pos="5387"/>
          <w:tab w:val="left" w:pos="5954"/>
        </w:tabs>
        <w:ind w:left="4820" w:firstLine="567"/>
        <w:rPr>
          <w:i/>
        </w:rPr>
      </w:pPr>
      <w:bookmarkStart w:id="3" w:name="_GoBack"/>
      <w:bookmarkEnd w:id="3"/>
    </w:p>
    <w:p w:rsidR="005D0A2D" w:rsidRPr="00A22E5C" w:rsidRDefault="005D0A2D" w:rsidP="005D0A2D">
      <w:pPr>
        <w:rPr>
          <w:rFonts w:cs="Arial"/>
        </w:rPr>
      </w:pPr>
      <w:r w:rsidRPr="00A22E5C">
        <w:rPr>
          <w:rFonts w:cs="Arial"/>
        </w:rPr>
        <w:fldChar w:fldCharType="begin"/>
      </w:r>
      <w:r w:rsidRPr="00A22E5C">
        <w:rPr>
          <w:rFonts w:cs="Arial"/>
        </w:rPr>
        <w:instrText xml:space="preserve"> AUTONUM  </w:instrText>
      </w:r>
      <w:r w:rsidRPr="00A22E5C">
        <w:rPr>
          <w:rFonts w:cs="Arial"/>
        </w:rPr>
        <w:fldChar w:fldCharType="end"/>
      </w:r>
      <w:r w:rsidRPr="00A22E5C">
        <w:rPr>
          <w:rFonts w:cs="Arial"/>
        </w:rPr>
        <w:tab/>
        <w:t>The structure of this document is as follows:</w:t>
      </w:r>
    </w:p>
    <w:p w:rsidR="00C87DE2" w:rsidRPr="00A22E5C" w:rsidRDefault="00C87DE2">
      <w:pPr>
        <w:pStyle w:val="TOC1"/>
        <w:rPr>
          <w:snapToGrid w:val="0"/>
          <w:highlight w:val="cyan"/>
        </w:rPr>
      </w:pPr>
    </w:p>
    <w:p w:rsidR="00F839CB" w:rsidRPr="00A22E5C" w:rsidRDefault="005D0A2D">
      <w:pPr>
        <w:pStyle w:val="TOC1"/>
        <w:rPr>
          <w:rFonts w:asciiTheme="minorHAnsi" w:eastAsiaTheme="minorEastAsia" w:hAnsiTheme="minorHAnsi" w:cstheme="minorBidi"/>
          <w:caps w:val="0"/>
          <w:noProof/>
          <w:sz w:val="22"/>
          <w:szCs w:val="22"/>
        </w:rPr>
      </w:pPr>
      <w:r w:rsidRPr="00A22E5C">
        <w:rPr>
          <w:snapToGrid w:val="0"/>
          <w:highlight w:val="cyan"/>
        </w:rPr>
        <w:fldChar w:fldCharType="begin"/>
      </w:r>
      <w:r w:rsidRPr="00A22E5C">
        <w:rPr>
          <w:snapToGrid w:val="0"/>
          <w:highlight w:val="cyan"/>
        </w:rPr>
        <w:instrText xml:space="preserve"> TOC \o "1-4" \h \z \u </w:instrText>
      </w:r>
      <w:r w:rsidRPr="00A22E5C">
        <w:rPr>
          <w:snapToGrid w:val="0"/>
          <w:highlight w:val="cyan"/>
        </w:rPr>
        <w:fldChar w:fldCharType="separate"/>
      </w:r>
      <w:hyperlink w:anchor="_Toc508011922" w:history="1">
        <w:r w:rsidR="00F839CB" w:rsidRPr="00A22E5C">
          <w:rPr>
            <w:rStyle w:val="Hyperlink"/>
            <w:noProof/>
            <w:snapToGrid w:val="0"/>
          </w:rPr>
          <w:t>EXECUTIVE SUMMARY</w:t>
        </w:r>
        <w:r w:rsidR="00F839CB" w:rsidRPr="00A22E5C">
          <w:rPr>
            <w:noProof/>
            <w:webHidden/>
          </w:rPr>
          <w:tab/>
        </w:r>
        <w:r w:rsidR="00F839CB" w:rsidRPr="00A22E5C">
          <w:rPr>
            <w:noProof/>
            <w:webHidden/>
          </w:rPr>
          <w:fldChar w:fldCharType="begin"/>
        </w:r>
        <w:r w:rsidR="00F839CB" w:rsidRPr="00A22E5C">
          <w:rPr>
            <w:noProof/>
            <w:webHidden/>
          </w:rPr>
          <w:instrText xml:space="preserve"> PAGEREF _Toc508011922 \h </w:instrText>
        </w:r>
        <w:r w:rsidR="00F839CB" w:rsidRPr="00A22E5C">
          <w:rPr>
            <w:noProof/>
            <w:webHidden/>
          </w:rPr>
        </w:r>
        <w:r w:rsidR="00F839CB" w:rsidRPr="00A22E5C">
          <w:rPr>
            <w:noProof/>
            <w:webHidden/>
          </w:rPr>
          <w:fldChar w:fldCharType="separate"/>
        </w:r>
        <w:r w:rsidR="00374CD2">
          <w:rPr>
            <w:noProof/>
            <w:webHidden/>
          </w:rPr>
          <w:t>1</w:t>
        </w:r>
        <w:r w:rsidR="00F839CB" w:rsidRPr="00A22E5C">
          <w:rPr>
            <w:noProof/>
            <w:webHidden/>
          </w:rPr>
          <w:fldChar w:fldCharType="end"/>
        </w:r>
      </w:hyperlink>
    </w:p>
    <w:p w:rsidR="00F839CB" w:rsidRPr="00A22E5C" w:rsidRDefault="00374CD2">
      <w:pPr>
        <w:pStyle w:val="TOC1"/>
        <w:rPr>
          <w:rFonts w:asciiTheme="minorHAnsi" w:eastAsiaTheme="minorEastAsia" w:hAnsiTheme="minorHAnsi" w:cstheme="minorBidi"/>
          <w:caps w:val="0"/>
          <w:noProof/>
          <w:sz w:val="22"/>
          <w:szCs w:val="22"/>
        </w:rPr>
      </w:pPr>
      <w:hyperlink w:anchor="_Toc508011923" w:history="1">
        <w:r w:rsidR="00F839CB" w:rsidRPr="00A22E5C">
          <w:rPr>
            <w:rStyle w:val="Hyperlink"/>
            <w:noProof/>
          </w:rPr>
          <w:t>BACKGROUND</w:t>
        </w:r>
        <w:r w:rsidR="00F839CB" w:rsidRPr="00A22E5C">
          <w:rPr>
            <w:noProof/>
            <w:webHidden/>
          </w:rPr>
          <w:tab/>
        </w:r>
        <w:r w:rsidR="00F839CB" w:rsidRPr="00A22E5C">
          <w:rPr>
            <w:noProof/>
            <w:webHidden/>
          </w:rPr>
          <w:fldChar w:fldCharType="begin"/>
        </w:r>
        <w:r w:rsidR="00F839CB" w:rsidRPr="00A22E5C">
          <w:rPr>
            <w:noProof/>
            <w:webHidden/>
          </w:rPr>
          <w:instrText xml:space="preserve"> PAGEREF _Toc508011923 \h </w:instrText>
        </w:r>
        <w:r w:rsidR="00F839CB" w:rsidRPr="00A22E5C">
          <w:rPr>
            <w:noProof/>
            <w:webHidden/>
          </w:rPr>
        </w:r>
        <w:r w:rsidR="00F839CB" w:rsidRPr="00A22E5C">
          <w:rPr>
            <w:noProof/>
            <w:webHidden/>
          </w:rPr>
          <w:fldChar w:fldCharType="separate"/>
        </w:r>
        <w:r>
          <w:rPr>
            <w:noProof/>
            <w:webHidden/>
          </w:rPr>
          <w:t>3</w:t>
        </w:r>
        <w:r w:rsidR="00F839CB" w:rsidRPr="00A22E5C">
          <w:rPr>
            <w:noProof/>
            <w:webHidden/>
          </w:rPr>
          <w:fldChar w:fldCharType="end"/>
        </w:r>
      </w:hyperlink>
    </w:p>
    <w:p w:rsidR="00F839CB" w:rsidRPr="00A22E5C" w:rsidRDefault="00374CD2">
      <w:pPr>
        <w:pStyle w:val="TOC2"/>
        <w:rPr>
          <w:rFonts w:asciiTheme="minorHAnsi" w:eastAsiaTheme="minorEastAsia" w:hAnsiTheme="minorHAnsi" w:cstheme="minorBidi"/>
          <w:smallCaps w:val="0"/>
          <w:noProof/>
          <w:sz w:val="22"/>
          <w:szCs w:val="22"/>
        </w:rPr>
      </w:pPr>
      <w:hyperlink w:anchor="_Toc508011924" w:history="1">
        <w:r w:rsidR="00F839CB" w:rsidRPr="00A22E5C">
          <w:rPr>
            <w:rStyle w:val="Hyperlink"/>
            <w:noProof/>
          </w:rPr>
          <w:t>Transitional period until the fifty-fourth session of the TC</w:t>
        </w:r>
        <w:r w:rsidR="00F839CB" w:rsidRPr="00A22E5C">
          <w:rPr>
            <w:noProof/>
            <w:webHidden/>
          </w:rPr>
          <w:tab/>
        </w:r>
        <w:r w:rsidR="00F839CB" w:rsidRPr="00A22E5C">
          <w:rPr>
            <w:noProof/>
            <w:webHidden/>
          </w:rPr>
          <w:fldChar w:fldCharType="begin"/>
        </w:r>
        <w:r w:rsidR="00F839CB" w:rsidRPr="00A22E5C">
          <w:rPr>
            <w:noProof/>
            <w:webHidden/>
          </w:rPr>
          <w:instrText xml:space="preserve"> PAGEREF _Toc508011924 \h </w:instrText>
        </w:r>
        <w:r w:rsidR="00F839CB" w:rsidRPr="00A22E5C">
          <w:rPr>
            <w:noProof/>
            <w:webHidden/>
          </w:rPr>
        </w:r>
        <w:r w:rsidR="00F839CB" w:rsidRPr="00A22E5C">
          <w:rPr>
            <w:noProof/>
            <w:webHidden/>
          </w:rPr>
          <w:fldChar w:fldCharType="separate"/>
        </w:r>
        <w:r>
          <w:rPr>
            <w:noProof/>
            <w:webHidden/>
          </w:rPr>
          <w:t>3</w:t>
        </w:r>
        <w:r w:rsidR="00F839CB" w:rsidRPr="00A22E5C">
          <w:rPr>
            <w:noProof/>
            <w:webHidden/>
          </w:rPr>
          <w:fldChar w:fldCharType="end"/>
        </w:r>
      </w:hyperlink>
    </w:p>
    <w:p w:rsidR="00F839CB" w:rsidRPr="00A22E5C" w:rsidRDefault="00374CD2">
      <w:pPr>
        <w:pStyle w:val="TOC1"/>
        <w:rPr>
          <w:rFonts w:asciiTheme="minorHAnsi" w:eastAsiaTheme="minorEastAsia" w:hAnsiTheme="minorHAnsi" w:cstheme="minorBidi"/>
          <w:caps w:val="0"/>
          <w:noProof/>
          <w:sz w:val="22"/>
          <w:szCs w:val="22"/>
        </w:rPr>
      </w:pPr>
      <w:hyperlink w:anchor="_Toc508011925" w:history="1">
        <w:r w:rsidR="00F839CB" w:rsidRPr="00A22E5C">
          <w:rPr>
            <w:rStyle w:val="Hyperlink"/>
            <w:noProof/>
          </w:rPr>
          <w:t>matters for adoption by the council in 2018</w:t>
        </w:r>
        <w:r w:rsidR="00F839CB" w:rsidRPr="00A22E5C">
          <w:rPr>
            <w:noProof/>
            <w:webHidden/>
          </w:rPr>
          <w:tab/>
        </w:r>
        <w:r w:rsidR="00F839CB" w:rsidRPr="00A22E5C">
          <w:rPr>
            <w:noProof/>
            <w:webHidden/>
          </w:rPr>
          <w:fldChar w:fldCharType="begin"/>
        </w:r>
        <w:r w:rsidR="00F839CB" w:rsidRPr="00A22E5C">
          <w:rPr>
            <w:noProof/>
            <w:webHidden/>
          </w:rPr>
          <w:instrText xml:space="preserve"> PAGEREF _Toc508011925 \h </w:instrText>
        </w:r>
        <w:r w:rsidR="00F839CB" w:rsidRPr="00A22E5C">
          <w:rPr>
            <w:noProof/>
            <w:webHidden/>
          </w:rPr>
        </w:r>
        <w:r w:rsidR="00F839CB" w:rsidRPr="00A22E5C">
          <w:rPr>
            <w:noProof/>
            <w:webHidden/>
          </w:rPr>
          <w:fldChar w:fldCharType="separate"/>
        </w:r>
        <w:r>
          <w:rPr>
            <w:noProof/>
            <w:webHidden/>
          </w:rPr>
          <w:t>3</w:t>
        </w:r>
        <w:r w:rsidR="00F839CB" w:rsidRPr="00A22E5C">
          <w:rPr>
            <w:noProof/>
            <w:webHidden/>
          </w:rPr>
          <w:fldChar w:fldCharType="end"/>
        </w:r>
      </w:hyperlink>
    </w:p>
    <w:p w:rsidR="00F839CB" w:rsidRPr="00A22E5C" w:rsidRDefault="00374CD2">
      <w:pPr>
        <w:pStyle w:val="TOC2"/>
        <w:rPr>
          <w:rFonts w:asciiTheme="minorHAnsi" w:eastAsiaTheme="minorEastAsia" w:hAnsiTheme="minorHAnsi" w:cstheme="minorBidi"/>
          <w:smallCaps w:val="0"/>
          <w:noProof/>
          <w:sz w:val="22"/>
          <w:szCs w:val="22"/>
        </w:rPr>
      </w:pPr>
      <w:hyperlink w:anchor="_Toc508011926" w:history="1">
        <w:r w:rsidR="00F839CB" w:rsidRPr="00A22E5C">
          <w:rPr>
            <w:rStyle w:val="Hyperlink"/>
            <w:noProof/>
          </w:rPr>
          <w:t>Matters previously agreed by the Technical Committee</w:t>
        </w:r>
        <w:r w:rsidR="00F839CB" w:rsidRPr="00A22E5C">
          <w:rPr>
            <w:noProof/>
            <w:webHidden/>
          </w:rPr>
          <w:tab/>
        </w:r>
        <w:r w:rsidR="00F839CB" w:rsidRPr="00A22E5C">
          <w:rPr>
            <w:noProof/>
            <w:webHidden/>
          </w:rPr>
          <w:fldChar w:fldCharType="begin"/>
        </w:r>
        <w:r w:rsidR="00F839CB" w:rsidRPr="00A22E5C">
          <w:rPr>
            <w:noProof/>
            <w:webHidden/>
          </w:rPr>
          <w:instrText xml:space="preserve"> PAGEREF _Toc508011926 \h </w:instrText>
        </w:r>
        <w:r w:rsidR="00F839CB" w:rsidRPr="00A22E5C">
          <w:rPr>
            <w:noProof/>
            <w:webHidden/>
          </w:rPr>
        </w:r>
        <w:r w:rsidR="00F839CB" w:rsidRPr="00A22E5C">
          <w:rPr>
            <w:noProof/>
            <w:webHidden/>
          </w:rPr>
          <w:fldChar w:fldCharType="separate"/>
        </w:r>
        <w:r>
          <w:rPr>
            <w:noProof/>
            <w:webHidden/>
          </w:rPr>
          <w:t>3</w:t>
        </w:r>
        <w:r w:rsidR="00F839CB" w:rsidRPr="00A22E5C">
          <w:rPr>
            <w:noProof/>
            <w:webHidden/>
          </w:rPr>
          <w:fldChar w:fldCharType="end"/>
        </w:r>
      </w:hyperlink>
    </w:p>
    <w:p w:rsidR="00F839CB" w:rsidRPr="00A22E5C" w:rsidRDefault="00374CD2">
      <w:pPr>
        <w:pStyle w:val="TOC3"/>
        <w:rPr>
          <w:rFonts w:asciiTheme="minorHAnsi" w:eastAsiaTheme="minorEastAsia" w:hAnsiTheme="minorHAnsi" w:cstheme="minorBidi"/>
          <w:noProof/>
          <w:sz w:val="22"/>
          <w:szCs w:val="22"/>
          <w:lang w:val="en-US"/>
        </w:rPr>
      </w:pPr>
      <w:hyperlink w:anchor="_Toc508011927" w:history="1">
        <w:r w:rsidR="00F839CB" w:rsidRPr="00A22E5C">
          <w:rPr>
            <w:rStyle w:val="Hyperlink"/>
            <w:noProof/>
            <w:lang w:val="en-US"/>
          </w:rPr>
          <w:t>TGP/7: Development of Test Guidelines</w:t>
        </w:r>
        <w:r w:rsidR="00F839CB" w:rsidRPr="00A22E5C">
          <w:rPr>
            <w:noProof/>
            <w:webHidden/>
            <w:lang w:val="en-US"/>
          </w:rPr>
          <w:tab/>
        </w:r>
        <w:r w:rsidR="00F839CB" w:rsidRPr="00A22E5C">
          <w:rPr>
            <w:noProof/>
            <w:webHidden/>
            <w:lang w:val="en-US"/>
          </w:rPr>
          <w:fldChar w:fldCharType="begin"/>
        </w:r>
        <w:r w:rsidR="00F839CB" w:rsidRPr="00A22E5C">
          <w:rPr>
            <w:noProof/>
            <w:webHidden/>
            <w:lang w:val="en-US"/>
          </w:rPr>
          <w:instrText xml:space="preserve"> PAGEREF _Toc508011927 \h </w:instrText>
        </w:r>
        <w:r w:rsidR="00F839CB" w:rsidRPr="00A22E5C">
          <w:rPr>
            <w:noProof/>
            <w:webHidden/>
            <w:lang w:val="en-US"/>
          </w:rPr>
        </w:r>
        <w:r w:rsidR="00F839CB" w:rsidRPr="00A22E5C">
          <w:rPr>
            <w:noProof/>
            <w:webHidden/>
            <w:lang w:val="en-US"/>
          </w:rPr>
          <w:fldChar w:fldCharType="separate"/>
        </w:r>
        <w:r>
          <w:rPr>
            <w:noProof/>
            <w:webHidden/>
            <w:lang w:val="en-US"/>
          </w:rPr>
          <w:t>3</w:t>
        </w:r>
        <w:r w:rsidR="00F839CB" w:rsidRPr="00A22E5C">
          <w:rPr>
            <w:noProof/>
            <w:webHidden/>
            <w:lang w:val="en-US"/>
          </w:rPr>
          <w:fldChar w:fldCharType="end"/>
        </w:r>
      </w:hyperlink>
    </w:p>
    <w:p w:rsidR="00F839CB" w:rsidRPr="00A22E5C" w:rsidRDefault="00374CD2">
      <w:pPr>
        <w:pStyle w:val="TOC4"/>
        <w:tabs>
          <w:tab w:val="left" w:pos="1100"/>
        </w:tabs>
        <w:rPr>
          <w:rFonts w:asciiTheme="minorHAnsi" w:eastAsiaTheme="minorEastAsia" w:hAnsiTheme="minorHAnsi" w:cstheme="minorBidi"/>
          <w:i w:val="0"/>
          <w:noProof/>
          <w:sz w:val="22"/>
          <w:szCs w:val="22"/>
          <w:lang w:val="en-US"/>
        </w:rPr>
      </w:pPr>
      <w:hyperlink w:anchor="_Toc508011928" w:history="1">
        <w:r w:rsidR="00F839CB" w:rsidRPr="00A22E5C">
          <w:rPr>
            <w:rStyle w:val="Hyperlink"/>
            <w:noProof/>
            <w:lang w:val="en-US"/>
          </w:rPr>
          <w:t>(i)</w:t>
        </w:r>
        <w:r w:rsidR="00F839CB" w:rsidRPr="00A22E5C">
          <w:rPr>
            <w:rFonts w:asciiTheme="minorHAnsi" w:eastAsiaTheme="minorEastAsia" w:hAnsiTheme="minorHAnsi" w:cstheme="minorBidi"/>
            <w:i w:val="0"/>
            <w:noProof/>
            <w:sz w:val="22"/>
            <w:szCs w:val="22"/>
            <w:lang w:val="en-US"/>
          </w:rPr>
          <w:tab/>
        </w:r>
        <w:r w:rsidR="00F839CB" w:rsidRPr="00A22E5C">
          <w:rPr>
            <w:rStyle w:val="Hyperlink"/>
            <w:noProof/>
            <w:lang w:val="en-US"/>
          </w:rPr>
          <w:t>Drafter’s Kit for Test Guidelines</w:t>
        </w:r>
        <w:r w:rsidR="00F839CB" w:rsidRPr="00A22E5C">
          <w:rPr>
            <w:noProof/>
            <w:webHidden/>
            <w:lang w:val="en-US"/>
          </w:rPr>
          <w:tab/>
        </w:r>
        <w:r w:rsidR="00F839CB" w:rsidRPr="00A22E5C">
          <w:rPr>
            <w:noProof/>
            <w:webHidden/>
            <w:lang w:val="en-US"/>
          </w:rPr>
          <w:fldChar w:fldCharType="begin"/>
        </w:r>
        <w:r w:rsidR="00F839CB" w:rsidRPr="00A22E5C">
          <w:rPr>
            <w:noProof/>
            <w:webHidden/>
            <w:lang w:val="en-US"/>
          </w:rPr>
          <w:instrText xml:space="preserve"> PAGEREF _Toc508011928 \h </w:instrText>
        </w:r>
        <w:r w:rsidR="00F839CB" w:rsidRPr="00A22E5C">
          <w:rPr>
            <w:noProof/>
            <w:webHidden/>
            <w:lang w:val="en-US"/>
          </w:rPr>
        </w:r>
        <w:r w:rsidR="00F839CB" w:rsidRPr="00A22E5C">
          <w:rPr>
            <w:noProof/>
            <w:webHidden/>
            <w:lang w:val="en-US"/>
          </w:rPr>
          <w:fldChar w:fldCharType="separate"/>
        </w:r>
        <w:r>
          <w:rPr>
            <w:noProof/>
            <w:webHidden/>
            <w:lang w:val="en-US"/>
          </w:rPr>
          <w:t>3</w:t>
        </w:r>
        <w:r w:rsidR="00F839CB" w:rsidRPr="00A22E5C">
          <w:rPr>
            <w:noProof/>
            <w:webHidden/>
            <w:lang w:val="en-US"/>
          </w:rPr>
          <w:fldChar w:fldCharType="end"/>
        </w:r>
      </w:hyperlink>
    </w:p>
    <w:p w:rsidR="00F839CB" w:rsidRPr="00A22E5C" w:rsidRDefault="00374CD2">
      <w:pPr>
        <w:pStyle w:val="TOC4"/>
        <w:tabs>
          <w:tab w:val="left" w:pos="1100"/>
        </w:tabs>
        <w:rPr>
          <w:rFonts w:asciiTheme="minorHAnsi" w:eastAsiaTheme="minorEastAsia" w:hAnsiTheme="minorHAnsi" w:cstheme="minorBidi"/>
          <w:i w:val="0"/>
          <w:noProof/>
          <w:sz w:val="22"/>
          <w:szCs w:val="22"/>
          <w:lang w:val="en-US"/>
        </w:rPr>
      </w:pPr>
      <w:hyperlink w:anchor="_Toc508011929" w:history="1">
        <w:r w:rsidR="00F839CB" w:rsidRPr="00A22E5C">
          <w:rPr>
            <w:rStyle w:val="Hyperlink"/>
            <w:noProof/>
            <w:lang w:val="en-US"/>
          </w:rPr>
          <w:t>(ii)</w:t>
        </w:r>
        <w:r w:rsidR="00F839CB" w:rsidRPr="00A22E5C">
          <w:rPr>
            <w:rFonts w:asciiTheme="minorHAnsi" w:eastAsiaTheme="minorEastAsia" w:hAnsiTheme="minorHAnsi" w:cstheme="minorBidi"/>
            <w:i w:val="0"/>
            <w:noProof/>
            <w:sz w:val="22"/>
            <w:szCs w:val="22"/>
            <w:lang w:val="en-US"/>
          </w:rPr>
          <w:tab/>
        </w:r>
        <w:r w:rsidR="00F839CB" w:rsidRPr="00A22E5C">
          <w:rPr>
            <w:rStyle w:val="Hyperlink"/>
            <w:noProof/>
            <w:lang w:val="en-US"/>
          </w:rPr>
          <w:t>Presentation of different types of example varieties</w:t>
        </w:r>
        <w:r w:rsidR="00F839CB" w:rsidRPr="00A22E5C">
          <w:rPr>
            <w:noProof/>
            <w:webHidden/>
            <w:lang w:val="en-US"/>
          </w:rPr>
          <w:tab/>
        </w:r>
        <w:r w:rsidR="00F839CB" w:rsidRPr="00A22E5C">
          <w:rPr>
            <w:noProof/>
            <w:webHidden/>
            <w:lang w:val="en-US"/>
          </w:rPr>
          <w:fldChar w:fldCharType="begin"/>
        </w:r>
        <w:r w:rsidR="00F839CB" w:rsidRPr="00A22E5C">
          <w:rPr>
            <w:noProof/>
            <w:webHidden/>
            <w:lang w:val="en-US"/>
          </w:rPr>
          <w:instrText xml:space="preserve"> PAGEREF _Toc508011929 \h </w:instrText>
        </w:r>
        <w:r w:rsidR="00F839CB" w:rsidRPr="00A22E5C">
          <w:rPr>
            <w:noProof/>
            <w:webHidden/>
            <w:lang w:val="en-US"/>
          </w:rPr>
        </w:r>
        <w:r w:rsidR="00F839CB" w:rsidRPr="00A22E5C">
          <w:rPr>
            <w:noProof/>
            <w:webHidden/>
            <w:lang w:val="en-US"/>
          </w:rPr>
          <w:fldChar w:fldCharType="separate"/>
        </w:r>
        <w:r>
          <w:rPr>
            <w:noProof/>
            <w:webHidden/>
            <w:lang w:val="en-US"/>
          </w:rPr>
          <w:t>4</w:t>
        </w:r>
        <w:r w:rsidR="00F839CB" w:rsidRPr="00A22E5C">
          <w:rPr>
            <w:noProof/>
            <w:webHidden/>
            <w:lang w:val="en-US"/>
          </w:rPr>
          <w:fldChar w:fldCharType="end"/>
        </w:r>
      </w:hyperlink>
    </w:p>
    <w:p w:rsidR="00F839CB" w:rsidRPr="00A22E5C" w:rsidRDefault="00374CD2">
      <w:pPr>
        <w:pStyle w:val="TOC3"/>
        <w:rPr>
          <w:rFonts w:asciiTheme="minorHAnsi" w:eastAsiaTheme="minorEastAsia" w:hAnsiTheme="minorHAnsi" w:cstheme="minorBidi"/>
          <w:noProof/>
          <w:sz w:val="22"/>
          <w:szCs w:val="22"/>
          <w:lang w:val="en-US"/>
        </w:rPr>
      </w:pPr>
      <w:hyperlink w:anchor="_Toc508011930" w:history="1">
        <w:r w:rsidR="00F839CB" w:rsidRPr="00A22E5C">
          <w:rPr>
            <w:rStyle w:val="Hyperlink"/>
            <w:noProof/>
            <w:lang w:val="en-US"/>
          </w:rPr>
          <w:t>TGP/8: Trial Design and Techniques Used in the Examination of Distinctness, Uniformity and Stability</w:t>
        </w:r>
        <w:r w:rsidR="00F839CB" w:rsidRPr="00A22E5C">
          <w:rPr>
            <w:noProof/>
            <w:webHidden/>
            <w:lang w:val="en-US"/>
          </w:rPr>
          <w:tab/>
        </w:r>
        <w:r w:rsidR="00F839CB" w:rsidRPr="00A22E5C">
          <w:rPr>
            <w:noProof/>
            <w:webHidden/>
            <w:lang w:val="en-US"/>
          </w:rPr>
          <w:fldChar w:fldCharType="begin"/>
        </w:r>
        <w:r w:rsidR="00F839CB" w:rsidRPr="00A22E5C">
          <w:rPr>
            <w:noProof/>
            <w:webHidden/>
            <w:lang w:val="en-US"/>
          </w:rPr>
          <w:instrText xml:space="preserve"> PAGEREF _Toc508011930 \h </w:instrText>
        </w:r>
        <w:r w:rsidR="00F839CB" w:rsidRPr="00A22E5C">
          <w:rPr>
            <w:noProof/>
            <w:webHidden/>
            <w:lang w:val="en-US"/>
          </w:rPr>
        </w:r>
        <w:r w:rsidR="00F839CB" w:rsidRPr="00A22E5C">
          <w:rPr>
            <w:noProof/>
            <w:webHidden/>
            <w:lang w:val="en-US"/>
          </w:rPr>
          <w:fldChar w:fldCharType="separate"/>
        </w:r>
        <w:r>
          <w:rPr>
            <w:noProof/>
            <w:webHidden/>
            <w:lang w:val="en-US"/>
          </w:rPr>
          <w:t>4</w:t>
        </w:r>
        <w:r w:rsidR="00F839CB" w:rsidRPr="00A22E5C">
          <w:rPr>
            <w:noProof/>
            <w:webHidden/>
            <w:lang w:val="en-US"/>
          </w:rPr>
          <w:fldChar w:fldCharType="end"/>
        </w:r>
      </w:hyperlink>
    </w:p>
    <w:p w:rsidR="00F839CB" w:rsidRPr="00A22E5C" w:rsidRDefault="00374CD2">
      <w:pPr>
        <w:pStyle w:val="TOC4"/>
        <w:tabs>
          <w:tab w:val="left" w:pos="1100"/>
        </w:tabs>
        <w:rPr>
          <w:rFonts w:asciiTheme="minorHAnsi" w:eastAsiaTheme="minorEastAsia" w:hAnsiTheme="minorHAnsi" w:cstheme="minorBidi"/>
          <w:i w:val="0"/>
          <w:noProof/>
          <w:sz w:val="22"/>
          <w:szCs w:val="22"/>
          <w:lang w:val="en-US"/>
        </w:rPr>
      </w:pPr>
      <w:hyperlink w:anchor="_Toc508011931" w:history="1">
        <w:r w:rsidR="00F839CB" w:rsidRPr="00A22E5C">
          <w:rPr>
            <w:rStyle w:val="Hyperlink"/>
            <w:noProof/>
            <w:lang w:val="en-US"/>
          </w:rPr>
          <w:t>(iii)</w:t>
        </w:r>
        <w:r w:rsidR="00F839CB" w:rsidRPr="00A22E5C">
          <w:rPr>
            <w:rFonts w:asciiTheme="minorHAnsi" w:eastAsiaTheme="minorEastAsia" w:hAnsiTheme="minorHAnsi" w:cstheme="minorBidi"/>
            <w:i w:val="0"/>
            <w:noProof/>
            <w:sz w:val="22"/>
            <w:szCs w:val="22"/>
            <w:lang w:val="en-US"/>
          </w:rPr>
          <w:tab/>
        </w:r>
        <w:r w:rsidR="00F839CB" w:rsidRPr="00A22E5C">
          <w:rPr>
            <w:rStyle w:val="Hyperlink"/>
            <w:noProof/>
            <w:lang w:val="en-US"/>
          </w:rPr>
          <w:t>Examining DUS in Bulk Samples</w:t>
        </w:r>
        <w:r w:rsidR="00F839CB" w:rsidRPr="00A22E5C">
          <w:rPr>
            <w:noProof/>
            <w:webHidden/>
            <w:lang w:val="en-US"/>
          </w:rPr>
          <w:tab/>
        </w:r>
        <w:r w:rsidR="00F839CB" w:rsidRPr="00A22E5C">
          <w:rPr>
            <w:noProof/>
            <w:webHidden/>
            <w:lang w:val="en-US"/>
          </w:rPr>
          <w:fldChar w:fldCharType="begin"/>
        </w:r>
        <w:r w:rsidR="00F839CB" w:rsidRPr="00A22E5C">
          <w:rPr>
            <w:noProof/>
            <w:webHidden/>
            <w:lang w:val="en-US"/>
          </w:rPr>
          <w:instrText xml:space="preserve"> PAGEREF _Toc508011931 \h </w:instrText>
        </w:r>
        <w:r w:rsidR="00F839CB" w:rsidRPr="00A22E5C">
          <w:rPr>
            <w:noProof/>
            <w:webHidden/>
            <w:lang w:val="en-US"/>
          </w:rPr>
        </w:r>
        <w:r w:rsidR="00F839CB" w:rsidRPr="00A22E5C">
          <w:rPr>
            <w:noProof/>
            <w:webHidden/>
            <w:lang w:val="en-US"/>
          </w:rPr>
          <w:fldChar w:fldCharType="separate"/>
        </w:r>
        <w:r>
          <w:rPr>
            <w:noProof/>
            <w:webHidden/>
            <w:lang w:val="en-US"/>
          </w:rPr>
          <w:t>4</w:t>
        </w:r>
        <w:r w:rsidR="00F839CB" w:rsidRPr="00A22E5C">
          <w:rPr>
            <w:noProof/>
            <w:webHidden/>
            <w:lang w:val="en-US"/>
          </w:rPr>
          <w:fldChar w:fldCharType="end"/>
        </w:r>
      </w:hyperlink>
    </w:p>
    <w:p w:rsidR="00F839CB" w:rsidRPr="00A22E5C" w:rsidRDefault="00374CD2">
      <w:pPr>
        <w:pStyle w:val="TOC3"/>
        <w:rPr>
          <w:rFonts w:asciiTheme="minorHAnsi" w:eastAsiaTheme="minorEastAsia" w:hAnsiTheme="minorHAnsi" w:cstheme="minorBidi"/>
          <w:noProof/>
          <w:sz w:val="22"/>
          <w:szCs w:val="22"/>
          <w:lang w:val="en-US"/>
        </w:rPr>
      </w:pPr>
      <w:hyperlink w:anchor="_Toc508011932" w:history="1">
        <w:r w:rsidR="00F839CB" w:rsidRPr="00A22E5C">
          <w:rPr>
            <w:rStyle w:val="Hyperlink"/>
            <w:noProof/>
            <w:lang w:val="en-US"/>
          </w:rPr>
          <w:t>TGP/14: Glossary of Terms Used in UPOV Documents</w:t>
        </w:r>
        <w:r w:rsidR="00F839CB" w:rsidRPr="00A22E5C">
          <w:rPr>
            <w:noProof/>
            <w:webHidden/>
            <w:lang w:val="en-US"/>
          </w:rPr>
          <w:tab/>
        </w:r>
        <w:r w:rsidR="00F839CB" w:rsidRPr="00A22E5C">
          <w:rPr>
            <w:noProof/>
            <w:webHidden/>
            <w:lang w:val="en-US"/>
          </w:rPr>
          <w:fldChar w:fldCharType="begin"/>
        </w:r>
        <w:r w:rsidR="00F839CB" w:rsidRPr="00A22E5C">
          <w:rPr>
            <w:noProof/>
            <w:webHidden/>
            <w:lang w:val="en-US"/>
          </w:rPr>
          <w:instrText xml:space="preserve"> PAGEREF _Toc508011932 \h </w:instrText>
        </w:r>
        <w:r w:rsidR="00F839CB" w:rsidRPr="00A22E5C">
          <w:rPr>
            <w:noProof/>
            <w:webHidden/>
            <w:lang w:val="en-US"/>
          </w:rPr>
        </w:r>
        <w:r w:rsidR="00F839CB" w:rsidRPr="00A22E5C">
          <w:rPr>
            <w:noProof/>
            <w:webHidden/>
            <w:lang w:val="en-US"/>
          </w:rPr>
          <w:fldChar w:fldCharType="separate"/>
        </w:r>
        <w:r>
          <w:rPr>
            <w:noProof/>
            <w:webHidden/>
            <w:lang w:val="en-US"/>
          </w:rPr>
          <w:t>5</w:t>
        </w:r>
        <w:r w:rsidR="00F839CB" w:rsidRPr="00A22E5C">
          <w:rPr>
            <w:noProof/>
            <w:webHidden/>
            <w:lang w:val="en-US"/>
          </w:rPr>
          <w:fldChar w:fldCharType="end"/>
        </w:r>
      </w:hyperlink>
    </w:p>
    <w:p w:rsidR="00F839CB" w:rsidRPr="00A22E5C" w:rsidRDefault="00374CD2">
      <w:pPr>
        <w:pStyle w:val="TOC4"/>
        <w:tabs>
          <w:tab w:val="left" w:pos="1100"/>
        </w:tabs>
        <w:rPr>
          <w:rFonts w:asciiTheme="minorHAnsi" w:eastAsiaTheme="minorEastAsia" w:hAnsiTheme="minorHAnsi" w:cstheme="minorBidi"/>
          <w:i w:val="0"/>
          <w:noProof/>
          <w:sz w:val="22"/>
          <w:szCs w:val="22"/>
          <w:lang w:val="en-US"/>
        </w:rPr>
      </w:pPr>
      <w:hyperlink w:anchor="_Toc508011933" w:history="1">
        <w:r w:rsidR="00F839CB" w:rsidRPr="00A22E5C">
          <w:rPr>
            <w:rStyle w:val="Hyperlink"/>
            <w:noProof/>
            <w:lang w:val="en-US"/>
          </w:rPr>
          <w:t>(iv)</w:t>
        </w:r>
        <w:r w:rsidR="00F839CB" w:rsidRPr="00A22E5C">
          <w:rPr>
            <w:rFonts w:asciiTheme="minorHAnsi" w:eastAsiaTheme="minorEastAsia" w:hAnsiTheme="minorHAnsi" w:cstheme="minorBidi"/>
            <w:i w:val="0"/>
            <w:noProof/>
            <w:sz w:val="22"/>
            <w:szCs w:val="22"/>
            <w:lang w:val="en-US"/>
          </w:rPr>
          <w:tab/>
        </w:r>
        <w:r w:rsidR="00F839CB" w:rsidRPr="00A22E5C">
          <w:rPr>
            <w:rStyle w:val="Hyperlink"/>
            <w:noProof/>
            <w:lang w:val="en-US"/>
          </w:rPr>
          <w:t>Illustrations for shape and ratio characteristics</w:t>
        </w:r>
        <w:r w:rsidR="00F839CB" w:rsidRPr="00A22E5C">
          <w:rPr>
            <w:noProof/>
            <w:webHidden/>
            <w:lang w:val="en-US"/>
          </w:rPr>
          <w:tab/>
        </w:r>
        <w:r w:rsidR="00F839CB" w:rsidRPr="00A22E5C">
          <w:rPr>
            <w:noProof/>
            <w:webHidden/>
            <w:lang w:val="en-US"/>
          </w:rPr>
          <w:fldChar w:fldCharType="begin"/>
        </w:r>
        <w:r w:rsidR="00F839CB" w:rsidRPr="00A22E5C">
          <w:rPr>
            <w:noProof/>
            <w:webHidden/>
            <w:lang w:val="en-US"/>
          </w:rPr>
          <w:instrText xml:space="preserve"> PAGEREF _Toc508011933 \h </w:instrText>
        </w:r>
        <w:r w:rsidR="00F839CB" w:rsidRPr="00A22E5C">
          <w:rPr>
            <w:noProof/>
            <w:webHidden/>
            <w:lang w:val="en-US"/>
          </w:rPr>
        </w:r>
        <w:r w:rsidR="00F839CB" w:rsidRPr="00A22E5C">
          <w:rPr>
            <w:noProof/>
            <w:webHidden/>
            <w:lang w:val="en-US"/>
          </w:rPr>
          <w:fldChar w:fldCharType="separate"/>
        </w:r>
        <w:r>
          <w:rPr>
            <w:noProof/>
            <w:webHidden/>
            <w:lang w:val="en-US"/>
          </w:rPr>
          <w:t>5</w:t>
        </w:r>
        <w:r w:rsidR="00F839CB" w:rsidRPr="00A22E5C">
          <w:rPr>
            <w:noProof/>
            <w:webHidden/>
            <w:lang w:val="en-US"/>
          </w:rPr>
          <w:fldChar w:fldCharType="end"/>
        </w:r>
      </w:hyperlink>
    </w:p>
    <w:p w:rsidR="00F839CB" w:rsidRPr="00A22E5C" w:rsidRDefault="00374CD2">
      <w:pPr>
        <w:pStyle w:val="TOC2"/>
        <w:rPr>
          <w:rFonts w:asciiTheme="minorHAnsi" w:eastAsiaTheme="minorEastAsia" w:hAnsiTheme="minorHAnsi" w:cstheme="minorBidi"/>
          <w:smallCaps w:val="0"/>
          <w:noProof/>
          <w:sz w:val="22"/>
          <w:szCs w:val="22"/>
        </w:rPr>
      </w:pPr>
      <w:hyperlink w:anchor="_Toc508011934" w:history="1">
        <w:r w:rsidR="00F839CB" w:rsidRPr="00A22E5C">
          <w:rPr>
            <w:rStyle w:val="Hyperlink"/>
            <w:noProof/>
          </w:rPr>
          <w:t>Matters to be considered by the Technical Committee</w:t>
        </w:r>
        <w:r w:rsidR="00F839CB" w:rsidRPr="00A22E5C">
          <w:rPr>
            <w:noProof/>
            <w:webHidden/>
          </w:rPr>
          <w:tab/>
        </w:r>
        <w:r w:rsidR="00F839CB" w:rsidRPr="00A22E5C">
          <w:rPr>
            <w:noProof/>
            <w:webHidden/>
          </w:rPr>
          <w:fldChar w:fldCharType="begin"/>
        </w:r>
        <w:r w:rsidR="00F839CB" w:rsidRPr="00A22E5C">
          <w:rPr>
            <w:noProof/>
            <w:webHidden/>
          </w:rPr>
          <w:instrText xml:space="preserve"> PAGEREF _Toc508011934 \h </w:instrText>
        </w:r>
        <w:r w:rsidR="00F839CB" w:rsidRPr="00A22E5C">
          <w:rPr>
            <w:noProof/>
            <w:webHidden/>
          </w:rPr>
        </w:r>
        <w:r w:rsidR="00F839CB" w:rsidRPr="00A22E5C">
          <w:rPr>
            <w:noProof/>
            <w:webHidden/>
          </w:rPr>
          <w:fldChar w:fldCharType="separate"/>
        </w:r>
        <w:r>
          <w:rPr>
            <w:noProof/>
            <w:webHidden/>
          </w:rPr>
          <w:t>5</w:t>
        </w:r>
        <w:r w:rsidR="00F839CB" w:rsidRPr="00A22E5C">
          <w:rPr>
            <w:noProof/>
            <w:webHidden/>
          </w:rPr>
          <w:fldChar w:fldCharType="end"/>
        </w:r>
      </w:hyperlink>
    </w:p>
    <w:p w:rsidR="00F839CB" w:rsidRPr="00A22E5C" w:rsidRDefault="00374CD2">
      <w:pPr>
        <w:pStyle w:val="TOC3"/>
        <w:rPr>
          <w:rFonts w:asciiTheme="minorHAnsi" w:eastAsiaTheme="minorEastAsia" w:hAnsiTheme="minorHAnsi" w:cstheme="minorBidi"/>
          <w:noProof/>
          <w:sz w:val="22"/>
          <w:szCs w:val="22"/>
          <w:lang w:val="en-US"/>
        </w:rPr>
      </w:pPr>
      <w:hyperlink w:anchor="_Toc508011935" w:history="1">
        <w:r w:rsidR="00F839CB" w:rsidRPr="00A22E5C">
          <w:rPr>
            <w:rStyle w:val="Hyperlink"/>
            <w:noProof/>
            <w:lang w:val="en-US"/>
          </w:rPr>
          <w:t>TGP/5: Section 1: “Model administrative agreement for international cooperation in the testing of varieties”</w:t>
        </w:r>
        <w:r w:rsidR="00F839CB" w:rsidRPr="00A22E5C">
          <w:rPr>
            <w:noProof/>
            <w:webHidden/>
            <w:lang w:val="en-US"/>
          </w:rPr>
          <w:tab/>
        </w:r>
        <w:r w:rsidR="00F839CB" w:rsidRPr="00A22E5C">
          <w:rPr>
            <w:noProof/>
            <w:webHidden/>
            <w:lang w:val="en-US"/>
          </w:rPr>
          <w:fldChar w:fldCharType="begin"/>
        </w:r>
        <w:r w:rsidR="00F839CB" w:rsidRPr="00A22E5C">
          <w:rPr>
            <w:noProof/>
            <w:webHidden/>
            <w:lang w:val="en-US"/>
          </w:rPr>
          <w:instrText xml:space="preserve"> PAGEREF _Toc508011935 \h </w:instrText>
        </w:r>
        <w:r w:rsidR="00F839CB" w:rsidRPr="00A22E5C">
          <w:rPr>
            <w:noProof/>
            <w:webHidden/>
            <w:lang w:val="en-US"/>
          </w:rPr>
        </w:r>
        <w:r w:rsidR="00F839CB" w:rsidRPr="00A22E5C">
          <w:rPr>
            <w:noProof/>
            <w:webHidden/>
            <w:lang w:val="en-US"/>
          </w:rPr>
          <w:fldChar w:fldCharType="separate"/>
        </w:r>
        <w:r>
          <w:rPr>
            <w:noProof/>
            <w:webHidden/>
            <w:lang w:val="en-US"/>
          </w:rPr>
          <w:t>5</w:t>
        </w:r>
        <w:r w:rsidR="00F839CB" w:rsidRPr="00A22E5C">
          <w:rPr>
            <w:noProof/>
            <w:webHidden/>
            <w:lang w:val="en-US"/>
          </w:rPr>
          <w:fldChar w:fldCharType="end"/>
        </w:r>
      </w:hyperlink>
    </w:p>
    <w:p w:rsidR="00F839CB" w:rsidRPr="00A22E5C" w:rsidRDefault="00374CD2">
      <w:pPr>
        <w:pStyle w:val="TOC1"/>
        <w:rPr>
          <w:rFonts w:asciiTheme="minorHAnsi" w:eastAsiaTheme="minorEastAsia" w:hAnsiTheme="minorHAnsi" w:cstheme="minorBidi"/>
          <w:caps w:val="0"/>
          <w:noProof/>
          <w:sz w:val="22"/>
          <w:szCs w:val="22"/>
        </w:rPr>
      </w:pPr>
      <w:hyperlink w:anchor="_Toc508011936" w:history="1">
        <w:r w:rsidR="00F839CB" w:rsidRPr="00A22E5C">
          <w:rPr>
            <w:rStyle w:val="Hyperlink"/>
            <w:noProof/>
          </w:rPr>
          <w:t>future revisions of tgp documents</w:t>
        </w:r>
        <w:r w:rsidR="00F839CB" w:rsidRPr="00A22E5C">
          <w:rPr>
            <w:noProof/>
            <w:webHidden/>
          </w:rPr>
          <w:tab/>
        </w:r>
        <w:r w:rsidR="00F839CB" w:rsidRPr="00A22E5C">
          <w:rPr>
            <w:noProof/>
            <w:webHidden/>
          </w:rPr>
          <w:fldChar w:fldCharType="begin"/>
        </w:r>
        <w:r w:rsidR="00F839CB" w:rsidRPr="00A22E5C">
          <w:rPr>
            <w:noProof/>
            <w:webHidden/>
          </w:rPr>
          <w:instrText xml:space="preserve"> PAGEREF _Toc508011936 \h </w:instrText>
        </w:r>
        <w:r w:rsidR="00F839CB" w:rsidRPr="00A22E5C">
          <w:rPr>
            <w:noProof/>
            <w:webHidden/>
          </w:rPr>
        </w:r>
        <w:r w:rsidR="00F839CB" w:rsidRPr="00A22E5C">
          <w:rPr>
            <w:noProof/>
            <w:webHidden/>
          </w:rPr>
          <w:fldChar w:fldCharType="separate"/>
        </w:r>
        <w:r>
          <w:rPr>
            <w:noProof/>
            <w:webHidden/>
          </w:rPr>
          <w:t>7</w:t>
        </w:r>
        <w:r w:rsidR="00F839CB" w:rsidRPr="00A22E5C">
          <w:rPr>
            <w:noProof/>
            <w:webHidden/>
          </w:rPr>
          <w:fldChar w:fldCharType="end"/>
        </w:r>
      </w:hyperlink>
    </w:p>
    <w:p w:rsidR="00F839CB" w:rsidRPr="00A22E5C" w:rsidRDefault="00374CD2">
      <w:pPr>
        <w:pStyle w:val="TOC2"/>
        <w:rPr>
          <w:rFonts w:asciiTheme="minorHAnsi" w:eastAsiaTheme="minorEastAsia" w:hAnsiTheme="minorHAnsi" w:cstheme="minorBidi"/>
          <w:smallCaps w:val="0"/>
          <w:noProof/>
          <w:sz w:val="22"/>
          <w:szCs w:val="22"/>
        </w:rPr>
      </w:pPr>
      <w:hyperlink w:anchor="_Toc508011937" w:history="1">
        <w:r w:rsidR="00F839CB" w:rsidRPr="00A22E5C">
          <w:rPr>
            <w:rStyle w:val="Hyperlink"/>
            <w:noProof/>
          </w:rPr>
          <w:t>TGP/7: Development of Test Guidelines</w:t>
        </w:r>
        <w:r w:rsidR="00F839CB" w:rsidRPr="00A22E5C">
          <w:rPr>
            <w:noProof/>
            <w:webHidden/>
          </w:rPr>
          <w:tab/>
        </w:r>
        <w:r w:rsidR="00F839CB" w:rsidRPr="00A22E5C">
          <w:rPr>
            <w:noProof/>
            <w:webHidden/>
          </w:rPr>
          <w:fldChar w:fldCharType="begin"/>
        </w:r>
        <w:r w:rsidR="00F839CB" w:rsidRPr="00A22E5C">
          <w:rPr>
            <w:noProof/>
            <w:webHidden/>
          </w:rPr>
          <w:instrText xml:space="preserve"> PAGEREF _Toc508011937 \h </w:instrText>
        </w:r>
        <w:r w:rsidR="00F839CB" w:rsidRPr="00A22E5C">
          <w:rPr>
            <w:noProof/>
            <w:webHidden/>
          </w:rPr>
        </w:r>
        <w:r w:rsidR="00F839CB" w:rsidRPr="00A22E5C">
          <w:rPr>
            <w:noProof/>
            <w:webHidden/>
          </w:rPr>
          <w:fldChar w:fldCharType="separate"/>
        </w:r>
        <w:r>
          <w:rPr>
            <w:noProof/>
            <w:webHidden/>
          </w:rPr>
          <w:t>7</w:t>
        </w:r>
        <w:r w:rsidR="00F839CB" w:rsidRPr="00A22E5C">
          <w:rPr>
            <w:noProof/>
            <w:webHidden/>
          </w:rPr>
          <w:fldChar w:fldCharType="end"/>
        </w:r>
      </w:hyperlink>
    </w:p>
    <w:p w:rsidR="00F839CB" w:rsidRPr="00A22E5C" w:rsidRDefault="00374CD2">
      <w:pPr>
        <w:pStyle w:val="TOC3"/>
        <w:rPr>
          <w:rFonts w:asciiTheme="minorHAnsi" w:eastAsiaTheme="minorEastAsia" w:hAnsiTheme="minorHAnsi" w:cstheme="minorBidi"/>
          <w:noProof/>
          <w:sz w:val="22"/>
          <w:szCs w:val="22"/>
          <w:lang w:val="en-US"/>
        </w:rPr>
      </w:pPr>
      <w:hyperlink w:anchor="_Toc508011938" w:history="1">
        <w:r w:rsidR="00F839CB" w:rsidRPr="00A22E5C">
          <w:rPr>
            <w:rStyle w:val="Hyperlink"/>
            <w:noProof/>
            <w:lang w:val="en-US"/>
          </w:rPr>
          <w:t>(i)</w:t>
        </w:r>
        <w:r w:rsidR="00F839CB" w:rsidRPr="00A22E5C">
          <w:rPr>
            <w:rFonts w:asciiTheme="minorHAnsi" w:eastAsiaTheme="minorEastAsia" w:hAnsiTheme="minorHAnsi" w:cstheme="minorBidi"/>
            <w:noProof/>
            <w:sz w:val="22"/>
            <w:szCs w:val="22"/>
            <w:lang w:val="en-US"/>
          </w:rPr>
          <w:tab/>
        </w:r>
        <w:r w:rsidR="00F839CB" w:rsidRPr="00A22E5C">
          <w:rPr>
            <w:rStyle w:val="Hyperlink"/>
            <w:noProof/>
            <w:lang w:val="en-US"/>
          </w:rPr>
          <w:t>Duration of DUS tests in the fruit sector</w:t>
        </w:r>
        <w:r w:rsidR="00F839CB" w:rsidRPr="00A22E5C">
          <w:rPr>
            <w:noProof/>
            <w:webHidden/>
            <w:lang w:val="en-US"/>
          </w:rPr>
          <w:tab/>
        </w:r>
        <w:r w:rsidR="00F839CB" w:rsidRPr="00A22E5C">
          <w:rPr>
            <w:noProof/>
            <w:webHidden/>
            <w:lang w:val="en-US"/>
          </w:rPr>
          <w:fldChar w:fldCharType="begin"/>
        </w:r>
        <w:r w:rsidR="00F839CB" w:rsidRPr="00A22E5C">
          <w:rPr>
            <w:noProof/>
            <w:webHidden/>
            <w:lang w:val="en-US"/>
          </w:rPr>
          <w:instrText xml:space="preserve"> PAGEREF _Toc508011938 \h </w:instrText>
        </w:r>
        <w:r w:rsidR="00F839CB" w:rsidRPr="00A22E5C">
          <w:rPr>
            <w:noProof/>
            <w:webHidden/>
            <w:lang w:val="en-US"/>
          </w:rPr>
        </w:r>
        <w:r w:rsidR="00F839CB" w:rsidRPr="00A22E5C">
          <w:rPr>
            <w:noProof/>
            <w:webHidden/>
            <w:lang w:val="en-US"/>
          </w:rPr>
          <w:fldChar w:fldCharType="separate"/>
        </w:r>
        <w:r>
          <w:rPr>
            <w:noProof/>
            <w:webHidden/>
            <w:lang w:val="en-US"/>
          </w:rPr>
          <w:t>7</w:t>
        </w:r>
        <w:r w:rsidR="00F839CB" w:rsidRPr="00A22E5C">
          <w:rPr>
            <w:noProof/>
            <w:webHidden/>
            <w:lang w:val="en-US"/>
          </w:rPr>
          <w:fldChar w:fldCharType="end"/>
        </w:r>
      </w:hyperlink>
    </w:p>
    <w:p w:rsidR="00F839CB" w:rsidRPr="00A22E5C" w:rsidRDefault="00374CD2">
      <w:pPr>
        <w:pStyle w:val="TOC3"/>
        <w:rPr>
          <w:rFonts w:asciiTheme="minorHAnsi" w:eastAsiaTheme="minorEastAsia" w:hAnsiTheme="minorHAnsi" w:cstheme="minorBidi"/>
          <w:noProof/>
          <w:sz w:val="22"/>
          <w:szCs w:val="22"/>
          <w:lang w:val="en-US"/>
        </w:rPr>
      </w:pPr>
      <w:hyperlink w:anchor="_Toc508011939" w:history="1">
        <w:r w:rsidR="00F839CB" w:rsidRPr="00A22E5C">
          <w:rPr>
            <w:rStyle w:val="Hyperlink"/>
            <w:noProof/>
            <w:lang w:val="en-US"/>
          </w:rPr>
          <w:t>(ii)</w:t>
        </w:r>
        <w:r w:rsidR="00F839CB" w:rsidRPr="00A22E5C">
          <w:rPr>
            <w:rFonts w:asciiTheme="minorHAnsi" w:eastAsiaTheme="minorEastAsia" w:hAnsiTheme="minorHAnsi" w:cstheme="minorBidi"/>
            <w:noProof/>
            <w:sz w:val="22"/>
            <w:szCs w:val="22"/>
            <w:lang w:val="en-US"/>
          </w:rPr>
          <w:tab/>
        </w:r>
        <w:r w:rsidR="00F839CB" w:rsidRPr="00A22E5C">
          <w:rPr>
            <w:rStyle w:val="Hyperlink"/>
            <w:noProof/>
            <w:lang w:val="en-US"/>
          </w:rPr>
          <w:t>Characteristics which only apply to certain varieties</w:t>
        </w:r>
        <w:r w:rsidR="00F839CB" w:rsidRPr="00A22E5C">
          <w:rPr>
            <w:noProof/>
            <w:webHidden/>
            <w:lang w:val="en-US"/>
          </w:rPr>
          <w:tab/>
        </w:r>
        <w:r w:rsidR="00F839CB" w:rsidRPr="00A22E5C">
          <w:rPr>
            <w:noProof/>
            <w:webHidden/>
            <w:lang w:val="en-US"/>
          </w:rPr>
          <w:fldChar w:fldCharType="begin"/>
        </w:r>
        <w:r w:rsidR="00F839CB" w:rsidRPr="00A22E5C">
          <w:rPr>
            <w:noProof/>
            <w:webHidden/>
            <w:lang w:val="en-US"/>
          </w:rPr>
          <w:instrText xml:space="preserve"> PAGEREF _Toc508011939 \h </w:instrText>
        </w:r>
        <w:r w:rsidR="00F839CB" w:rsidRPr="00A22E5C">
          <w:rPr>
            <w:noProof/>
            <w:webHidden/>
            <w:lang w:val="en-US"/>
          </w:rPr>
        </w:r>
        <w:r w:rsidR="00F839CB" w:rsidRPr="00A22E5C">
          <w:rPr>
            <w:noProof/>
            <w:webHidden/>
            <w:lang w:val="en-US"/>
          </w:rPr>
          <w:fldChar w:fldCharType="separate"/>
        </w:r>
        <w:r>
          <w:rPr>
            <w:noProof/>
            <w:webHidden/>
            <w:lang w:val="en-US"/>
          </w:rPr>
          <w:t>7</w:t>
        </w:r>
        <w:r w:rsidR="00F839CB" w:rsidRPr="00A22E5C">
          <w:rPr>
            <w:noProof/>
            <w:webHidden/>
            <w:lang w:val="en-US"/>
          </w:rPr>
          <w:fldChar w:fldCharType="end"/>
        </w:r>
      </w:hyperlink>
    </w:p>
    <w:p w:rsidR="00F839CB" w:rsidRPr="00A22E5C" w:rsidRDefault="00374CD2">
      <w:pPr>
        <w:pStyle w:val="TOC2"/>
        <w:rPr>
          <w:rFonts w:asciiTheme="minorHAnsi" w:eastAsiaTheme="minorEastAsia" w:hAnsiTheme="minorHAnsi" w:cstheme="minorBidi"/>
          <w:smallCaps w:val="0"/>
          <w:noProof/>
          <w:sz w:val="22"/>
          <w:szCs w:val="22"/>
        </w:rPr>
      </w:pPr>
      <w:hyperlink w:anchor="_Toc508011940" w:history="1">
        <w:r w:rsidR="00F839CB" w:rsidRPr="00A22E5C">
          <w:rPr>
            <w:rStyle w:val="Hyperlink"/>
            <w:noProof/>
          </w:rPr>
          <w:t>TGP/8: Trial Design and Techniques Used in the Examination of Distinctness, Uniformity and Stability</w:t>
        </w:r>
        <w:r w:rsidR="00F839CB" w:rsidRPr="00A22E5C">
          <w:rPr>
            <w:noProof/>
            <w:webHidden/>
          </w:rPr>
          <w:tab/>
        </w:r>
        <w:r w:rsidR="00F839CB" w:rsidRPr="00A22E5C">
          <w:rPr>
            <w:noProof/>
            <w:webHidden/>
          </w:rPr>
          <w:fldChar w:fldCharType="begin"/>
        </w:r>
        <w:r w:rsidR="00F839CB" w:rsidRPr="00A22E5C">
          <w:rPr>
            <w:noProof/>
            <w:webHidden/>
          </w:rPr>
          <w:instrText xml:space="preserve"> PAGEREF _Toc508011940 \h </w:instrText>
        </w:r>
        <w:r w:rsidR="00F839CB" w:rsidRPr="00A22E5C">
          <w:rPr>
            <w:noProof/>
            <w:webHidden/>
          </w:rPr>
        </w:r>
        <w:r w:rsidR="00F839CB" w:rsidRPr="00A22E5C">
          <w:rPr>
            <w:noProof/>
            <w:webHidden/>
          </w:rPr>
          <w:fldChar w:fldCharType="separate"/>
        </w:r>
        <w:r>
          <w:rPr>
            <w:noProof/>
            <w:webHidden/>
          </w:rPr>
          <w:t>7</w:t>
        </w:r>
        <w:r w:rsidR="00F839CB" w:rsidRPr="00A22E5C">
          <w:rPr>
            <w:noProof/>
            <w:webHidden/>
          </w:rPr>
          <w:fldChar w:fldCharType="end"/>
        </w:r>
      </w:hyperlink>
    </w:p>
    <w:p w:rsidR="00F839CB" w:rsidRPr="00A22E5C" w:rsidRDefault="00374CD2">
      <w:pPr>
        <w:pStyle w:val="TOC3"/>
        <w:rPr>
          <w:rFonts w:asciiTheme="minorHAnsi" w:eastAsiaTheme="minorEastAsia" w:hAnsiTheme="minorHAnsi" w:cstheme="minorBidi"/>
          <w:noProof/>
          <w:sz w:val="22"/>
          <w:szCs w:val="22"/>
          <w:lang w:val="en-US"/>
        </w:rPr>
      </w:pPr>
      <w:hyperlink w:anchor="_Toc508011941" w:history="1">
        <w:r w:rsidR="00F839CB" w:rsidRPr="00A22E5C">
          <w:rPr>
            <w:rStyle w:val="Hyperlink"/>
            <w:noProof/>
            <w:lang w:val="en-US"/>
          </w:rPr>
          <w:t>(iii)</w:t>
        </w:r>
        <w:r w:rsidR="00F839CB" w:rsidRPr="00A22E5C">
          <w:rPr>
            <w:rFonts w:asciiTheme="minorHAnsi" w:eastAsiaTheme="minorEastAsia" w:hAnsiTheme="minorHAnsi" w:cstheme="minorBidi"/>
            <w:noProof/>
            <w:sz w:val="22"/>
            <w:szCs w:val="22"/>
            <w:lang w:val="en-US"/>
          </w:rPr>
          <w:tab/>
        </w:r>
        <w:r w:rsidR="00F839CB" w:rsidRPr="00A22E5C">
          <w:rPr>
            <w:rStyle w:val="Hyperlink"/>
            <w:noProof/>
            <w:lang w:val="en-US"/>
          </w:rPr>
          <w:t>The Combined-Over-Years Uniformity Criterion (COYU)</w:t>
        </w:r>
        <w:r w:rsidR="00F839CB" w:rsidRPr="00A22E5C">
          <w:rPr>
            <w:noProof/>
            <w:webHidden/>
            <w:lang w:val="en-US"/>
          </w:rPr>
          <w:tab/>
        </w:r>
        <w:r w:rsidR="00F839CB" w:rsidRPr="00A22E5C">
          <w:rPr>
            <w:noProof/>
            <w:webHidden/>
            <w:lang w:val="en-US"/>
          </w:rPr>
          <w:fldChar w:fldCharType="begin"/>
        </w:r>
        <w:r w:rsidR="00F839CB" w:rsidRPr="00A22E5C">
          <w:rPr>
            <w:noProof/>
            <w:webHidden/>
            <w:lang w:val="en-US"/>
          </w:rPr>
          <w:instrText xml:space="preserve"> PAGEREF _Toc508011941 \h </w:instrText>
        </w:r>
        <w:r w:rsidR="00F839CB" w:rsidRPr="00A22E5C">
          <w:rPr>
            <w:noProof/>
            <w:webHidden/>
            <w:lang w:val="en-US"/>
          </w:rPr>
        </w:r>
        <w:r w:rsidR="00F839CB" w:rsidRPr="00A22E5C">
          <w:rPr>
            <w:noProof/>
            <w:webHidden/>
            <w:lang w:val="en-US"/>
          </w:rPr>
          <w:fldChar w:fldCharType="separate"/>
        </w:r>
        <w:r>
          <w:rPr>
            <w:noProof/>
            <w:webHidden/>
            <w:lang w:val="en-US"/>
          </w:rPr>
          <w:t>7</w:t>
        </w:r>
        <w:r w:rsidR="00F839CB" w:rsidRPr="00A22E5C">
          <w:rPr>
            <w:noProof/>
            <w:webHidden/>
            <w:lang w:val="en-US"/>
          </w:rPr>
          <w:fldChar w:fldCharType="end"/>
        </w:r>
      </w:hyperlink>
    </w:p>
    <w:p w:rsidR="00F839CB" w:rsidRPr="00A22E5C" w:rsidRDefault="00374CD2">
      <w:pPr>
        <w:pStyle w:val="TOC3"/>
        <w:rPr>
          <w:rFonts w:asciiTheme="minorHAnsi" w:eastAsiaTheme="minorEastAsia" w:hAnsiTheme="minorHAnsi" w:cstheme="minorBidi"/>
          <w:noProof/>
          <w:sz w:val="22"/>
          <w:szCs w:val="22"/>
          <w:lang w:val="en-US"/>
        </w:rPr>
      </w:pPr>
      <w:hyperlink w:anchor="_Toc508011942" w:history="1">
        <w:r w:rsidR="00F839CB" w:rsidRPr="00A22E5C">
          <w:rPr>
            <w:rStyle w:val="Hyperlink"/>
            <w:noProof/>
            <w:lang w:val="en-US"/>
          </w:rPr>
          <w:t>(iv)</w:t>
        </w:r>
        <w:r w:rsidR="00F839CB" w:rsidRPr="00A22E5C">
          <w:rPr>
            <w:rFonts w:asciiTheme="minorHAnsi" w:eastAsiaTheme="minorEastAsia" w:hAnsiTheme="minorHAnsi" w:cstheme="minorBidi"/>
            <w:noProof/>
            <w:sz w:val="22"/>
            <w:szCs w:val="22"/>
            <w:lang w:val="en-US"/>
          </w:rPr>
          <w:tab/>
        </w:r>
        <w:r w:rsidR="00F839CB" w:rsidRPr="00A22E5C">
          <w:rPr>
            <w:rStyle w:val="Hyperlink"/>
            <w:noProof/>
            <w:lang w:val="en-US"/>
          </w:rPr>
          <w:t>Data Processing for the Assessment of Distinctness and for Producing Variety Descriptions</w:t>
        </w:r>
        <w:r w:rsidR="00F839CB" w:rsidRPr="00A22E5C">
          <w:rPr>
            <w:noProof/>
            <w:webHidden/>
            <w:lang w:val="en-US"/>
          </w:rPr>
          <w:tab/>
        </w:r>
        <w:r w:rsidR="00F839CB" w:rsidRPr="00A22E5C">
          <w:rPr>
            <w:noProof/>
            <w:webHidden/>
            <w:lang w:val="en-US"/>
          </w:rPr>
          <w:fldChar w:fldCharType="begin"/>
        </w:r>
        <w:r w:rsidR="00F839CB" w:rsidRPr="00A22E5C">
          <w:rPr>
            <w:noProof/>
            <w:webHidden/>
            <w:lang w:val="en-US"/>
          </w:rPr>
          <w:instrText xml:space="preserve"> PAGEREF _Toc508011942 \h </w:instrText>
        </w:r>
        <w:r w:rsidR="00F839CB" w:rsidRPr="00A22E5C">
          <w:rPr>
            <w:noProof/>
            <w:webHidden/>
            <w:lang w:val="en-US"/>
          </w:rPr>
        </w:r>
        <w:r w:rsidR="00F839CB" w:rsidRPr="00A22E5C">
          <w:rPr>
            <w:noProof/>
            <w:webHidden/>
            <w:lang w:val="en-US"/>
          </w:rPr>
          <w:fldChar w:fldCharType="separate"/>
        </w:r>
        <w:r>
          <w:rPr>
            <w:noProof/>
            <w:webHidden/>
            <w:lang w:val="en-US"/>
          </w:rPr>
          <w:t>7</w:t>
        </w:r>
        <w:r w:rsidR="00F839CB" w:rsidRPr="00A22E5C">
          <w:rPr>
            <w:noProof/>
            <w:webHidden/>
            <w:lang w:val="en-US"/>
          </w:rPr>
          <w:fldChar w:fldCharType="end"/>
        </w:r>
      </w:hyperlink>
    </w:p>
    <w:p w:rsidR="00F839CB" w:rsidRPr="00A22E5C" w:rsidRDefault="00374CD2">
      <w:pPr>
        <w:pStyle w:val="TOC3"/>
        <w:rPr>
          <w:rFonts w:asciiTheme="minorHAnsi" w:eastAsiaTheme="minorEastAsia" w:hAnsiTheme="minorHAnsi" w:cstheme="minorBidi"/>
          <w:noProof/>
          <w:sz w:val="22"/>
          <w:szCs w:val="22"/>
          <w:lang w:val="en-US"/>
        </w:rPr>
      </w:pPr>
      <w:hyperlink w:anchor="_Toc508011943" w:history="1">
        <w:r w:rsidR="00F839CB" w:rsidRPr="00A22E5C">
          <w:rPr>
            <w:rStyle w:val="Hyperlink"/>
            <w:noProof/>
            <w:lang w:val="en-US"/>
          </w:rPr>
          <w:t>(v)</w:t>
        </w:r>
        <w:r w:rsidR="00F839CB" w:rsidRPr="00A22E5C">
          <w:rPr>
            <w:rFonts w:asciiTheme="minorHAnsi" w:eastAsiaTheme="minorEastAsia" w:hAnsiTheme="minorHAnsi" w:cstheme="minorBidi"/>
            <w:noProof/>
            <w:sz w:val="22"/>
            <w:szCs w:val="22"/>
            <w:lang w:val="en-US"/>
          </w:rPr>
          <w:tab/>
        </w:r>
        <w:r w:rsidR="00F839CB" w:rsidRPr="00A22E5C">
          <w:rPr>
            <w:rStyle w:val="Hyperlink"/>
            <w:noProof/>
            <w:lang w:val="en-US"/>
          </w:rPr>
          <w:t>Method for more than one single test (year)</w:t>
        </w:r>
        <w:r w:rsidR="00F839CB" w:rsidRPr="00A22E5C">
          <w:rPr>
            <w:noProof/>
            <w:webHidden/>
            <w:lang w:val="en-US"/>
          </w:rPr>
          <w:tab/>
        </w:r>
        <w:r w:rsidR="00F839CB" w:rsidRPr="00A22E5C">
          <w:rPr>
            <w:noProof/>
            <w:webHidden/>
            <w:lang w:val="en-US"/>
          </w:rPr>
          <w:fldChar w:fldCharType="begin"/>
        </w:r>
        <w:r w:rsidR="00F839CB" w:rsidRPr="00A22E5C">
          <w:rPr>
            <w:noProof/>
            <w:webHidden/>
            <w:lang w:val="en-US"/>
          </w:rPr>
          <w:instrText xml:space="preserve"> PAGEREF _Toc508011943 \h </w:instrText>
        </w:r>
        <w:r w:rsidR="00F839CB" w:rsidRPr="00A22E5C">
          <w:rPr>
            <w:noProof/>
            <w:webHidden/>
            <w:lang w:val="en-US"/>
          </w:rPr>
        </w:r>
        <w:r w:rsidR="00F839CB" w:rsidRPr="00A22E5C">
          <w:rPr>
            <w:noProof/>
            <w:webHidden/>
            <w:lang w:val="en-US"/>
          </w:rPr>
          <w:fldChar w:fldCharType="separate"/>
        </w:r>
        <w:r>
          <w:rPr>
            <w:noProof/>
            <w:webHidden/>
            <w:lang w:val="en-US"/>
          </w:rPr>
          <w:t>7</w:t>
        </w:r>
        <w:r w:rsidR="00F839CB" w:rsidRPr="00A22E5C">
          <w:rPr>
            <w:noProof/>
            <w:webHidden/>
            <w:lang w:val="en-US"/>
          </w:rPr>
          <w:fldChar w:fldCharType="end"/>
        </w:r>
      </w:hyperlink>
    </w:p>
    <w:p w:rsidR="00F839CB" w:rsidRPr="00A22E5C" w:rsidRDefault="00374CD2">
      <w:pPr>
        <w:pStyle w:val="TOC2"/>
        <w:rPr>
          <w:rFonts w:asciiTheme="minorHAnsi" w:eastAsiaTheme="minorEastAsia" w:hAnsiTheme="minorHAnsi" w:cstheme="minorBidi"/>
          <w:smallCaps w:val="0"/>
          <w:noProof/>
          <w:sz w:val="22"/>
          <w:szCs w:val="22"/>
        </w:rPr>
      </w:pPr>
      <w:hyperlink w:anchor="_Toc508011944" w:history="1">
        <w:r w:rsidR="00F839CB" w:rsidRPr="00A22E5C">
          <w:rPr>
            <w:rStyle w:val="Hyperlink"/>
            <w:noProof/>
          </w:rPr>
          <w:t>TGP/10: Examining uniformity</w:t>
        </w:r>
        <w:r w:rsidR="00F839CB" w:rsidRPr="00A22E5C">
          <w:rPr>
            <w:noProof/>
            <w:webHidden/>
          </w:rPr>
          <w:tab/>
        </w:r>
        <w:r w:rsidR="00F839CB" w:rsidRPr="00A22E5C">
          <w:rPr>
            <w:noProof/>
            <w:webHidden/>
          </w:rPr>
          <w:fldChar w:fldCharType="begin"/>
        </w:r>
        <w:r w:rsidR="00F839CB" w:rsidRPr="00A22E5C">
          <w:rPr>
            <w:noProof/>
            <w:webHidden/>
          </w:rPr>
          <w:instrText xml:space="preserve"> PAGEREF _Toc508011944 \h </w:instrText>
        </w:r>
        <w:r w:rsidR="00F839CB" w:rsidRPr="00A22E5C">
          <w:rPr>
            <w:noProof/>
            <w:webHidden/>
          </w:rPr>
        </w:r>
        <w:r w:rsidR="00F839CB" w:rsidRPr="00A22E5C">
          <w:rPr>
            <w:noProof/>
            <w:webHidden/>
          </w:rPr>
          <w:fldChar w:fldCharType="separate"/>
        </w:r>
        <w:r>
          <w:rPr>
            <w:noProof/>
            <w:webHidden/>
          </w:rPr>
          <w:t>7</w:t>
        </w:r>
        <w:r w:rsidR="00F839CB" w:rsidRPr="00A22E5C">
          <w:rPr>
            <w:noProof/>
            <w:webHidden/>
          </w:rPr>
          <w:fldChar w:fldCharType="end"/>
        </w:r>
      </w:hyperlink>
    </w:p>
    <w:p w:rsidR="00F839CB" w:rsidRPr="00A22E5C" w:rsidRDefault="00374CD2">
      <w:pPr>
        <w:pStyle w:val="TOC3"/>
        <w:rPr>
          <w:rFonts w:asciiTheme="minorHAnsi" w:eastAsiaTheme="minorEastAsia" w:hAnsiTheme="minorHAnsi" w:cstheme="minorBidi"/>
          <w:noProof/>
          <w:sz w:val="22"/>
          <w:szCs w:val="22"/>
          <w:lang w:val="en-US"/>
        </w:rPr>
      </w:pPr>
      <w:hyperlink w:anchor="_Toc508011945" w:history="1">
        <w:r w:rsidR="00F839CB" w:rsidRPr="00A22E5C">
          <w:rPr>
            <w:rStyle w:val="Hyperlink"/>
            <w:noProof/>
            <w:lang w:val="en-US"/>
          </w:rPr>
          <w:t>(vi)</w:t>
        </w:r>
        <w:r w:rsidR="00F839CB" w:rsidRPr="00A22E5C">
          <w:rPr>
            <w:rFonts w:asciiTheme="minorHAnsi" w:eastAsiaTheme="minorEastAsia" w:hAnsiTheme="minorHAnsi" w:cstheme="minorBidi"/>
            <w:noProof/>
            <w:sz w:val="22"/>
            <w:szCs w:val="22"/>
            <w:lang w:val="en-US"/>
          </w:rPr>
          <w:tab/>
        </w:r>
        <w:r w:rsidR="00F839CB" w:rsidRPr="00A22E5C">
          <w:rPr>
            <w:rStyle w:val="Hyperlink"/>
            <w:noProof/>
            <w:lang w:val="en-US"/>
          </w:rPr>
          <w:t>Assessing Uniformity by Off-Types on Basis of More than One Growing Cycle or on the Basis of Sub</w:t>
        </w:r>
        <w:r w:rsidR="00F839CB" w:rsidRPr="00A22E5C">
          <w:rPr>
            <w:rStyle w:val="Hyperlink"/>
            <w:noProof/>
            <w:lang w:val="en-US"/>
          </w:rPr>
          <w:noBreakHyphen/>
          <w:t>Samples</w:t>
        </w:r>
        <w:r w:rsidR="00F839CB" w:rsidRPr="00A22E5C">
          <w:rPr>
            <w:noProof/>
            <w:webHidden/>
            <w:lang w:val="en-US"/>
          </w:rPr>
          <w:tab/>
        </w:r>
        <w:r w:rsidR="00F839CB" w:rsidRPr="00A22E5C">
          <w:rPr>
            <w:noProof/>
            <w:webHidden/>
            <w:lang w:val="en-US"/>
          </w:rPr>
          <w:fldChar w:fldCharType="begin"/>
        </w:r>
        <w:r w:rsidR="00F839CB" w:rsidRPr="00A22E5C">
          <w:rPr>
            <w:noProof/>
            <w:webHidden/>
            <w:lang w:val="en-US"/>
          </w:rPr>
          <w:instrText xml:space="preserve"> PAGEREF _Toc508011945 \h </w:instrText>
        </w:r>
        <w:r w:rsidR="00F839CB" w:rsidRPr="00A22E5C">
          <w:rPr>
            <w:noProof/>
            <w:webHidden/>
            <w:lang w:val="en-US"/>
          </w:rPr>
        </w:r>
        <w:r w:rsidR="00F839CB" w:rsidRPr="00A22E5C">
          <w:rPr>
            <w:noProof/>
            <w:webHidden/>
            <w:lang w:val="en-US"/>
          </w:rPr>
          <w:fldChar w:fldCharType="separate"/>
        </w:r>
        <w:r>
          <w:rPr>
            <w:noProof/>
            <w:webHidden/>
            <w:lang w:val="en-US"/>
          </w:rPr>
          <w:t>7</w:t>
        </w:r>
        <w:r w:rsidR="00F839CB" w:rsidRPr="00A22E5C">
          <w:rPr>
            <w:noProof/>
            <w:webHidden/>
            <w:lang w:val="en-US"/>
          </w:rPr>
          <w:fldChar w:fldCharType="end"/>
        </w:r>
      </w:hyperlink>
    </w:p>
    <w:p w:rsidR="00F839CB" w:rsidRPr="00A22E5C" w:rsidRDefault="00374CD2">
      <w:pPr>
        <w:pStyle w:val="TOC2"/>
        <w:rPr>
          <w:rFonts w:asciiTheme="minorHAnsi" w:eastAsiaTheme="minorEastAsia" w:hAnsiTheme="minorHAnsi" w:cstheme="minorBidi"/>
          <w:smallCaps w:val="0"/>
          <w:noProof/>
          <w:sz w:val="22"/>
          <w:szCs w:val="22"/>
        </w:rPr>
      </w:pPr>
      <w:hyperlink w:anchor="_Toc508011946" w:history="1">
        <w:r w:rsidR="00F839CB" w:rsidRPr="00A22E5C">
          <w:rPr>
            <w:rStyle w:val="Hyperlink"/>
            <w:noProof/>
          </w:rPr>
          <w:t>TGP/14: Glossary of Terms Used in UPOV Documents</w:t>
        </w:r>
        <w:r w:rsidR="00F839CB" w:rsidRPr="00A22E5C">
          <w:rPr>
            <w:noProof/>
            <w:webHidden/>
          </w:rPr>
          <w:tab/>
        </w:r>
        <w:r w:rsidR="00F839CB" w:rsidRPr="00A22E5C">
          <w:rPr>
            <w:noProof/>
            <w:webHidden/>
          </w:rPr>
          <w:fldChar w:fldCharType="begin"/>
        </w:r>
        <w:r w:rsidR="00F839CB" w:rsidRPr="00A22E5C">
          <w:rPr>
            <w:noProof/>
            <w:webHidden/>
          </w:rPr>
          <w:instrText xml:space="preserve"> PAGEREF _Toc508011946 \h </w:instrText>
        </w:r>
        <w:r w:rsidR="00F839CB" w:rsidRPr="00A22E5C">
          <w:rPr>
            <w:noProof/>
            <w:webHidden/>
          </w:rPr>
        </w:r>
        <w:r w:rsidR="00F839CB" w:rsidRPr="00A22E5C">
          <w:rPr>
            <w:noProof/>
            <w:webHidden/>
          </w:rPr>
          <w:fldChar w:fldCharType="separate"/>
        </w:r>
        <w:r>
          <w:rPr>
            <w:noProof/>
            <w:webHidden/>
          </w:rPr>
          <w:t>7</w:t>
        </w:r>
        <w:r w:rsidR="00F839CB" w:rsidRPr="00A22E5C">
          <w:rPr>
            <w:noProof/>
            <w:webHidden/>
          </w:rPr>
          <w:fldChar w:fldCharType="end"/>
        </w:r>
      </w:hyperlink>
    </w:p>
    <w:p w:rsidR="00F839CB" w:rsidRPr="00A22E5C" w:rsidRDefault="00374CD2">
      <w:pPr>
        <w:pStyle w:val="TOC3"/>
        <w:rPr>
          <w:rFonts w:asciiTheme="minorHAnsi" w:eastAsiaTheme="minorEastAsia" w:hAnsiTheme="minorHAnsi" w:cstheme="minorBidi"/>
          <w:noProof/>
          <w:sz w:val="22"/>
          <w:szCs w:val="22"/>
          <w:lang w:val="en-US"/>
        </w:rPr>
      </w:pPr>
      <w:hyperlink w:anchor="_Toc508011947" w:history="1">
        <w:r w:rsidR="00F839CB" w:rsidRPr="00A22E5C">
          <w:rPr>
            <w:rStyle w:val="Hyperlink"/>
            <w:noProof/>
            <w:lang w:val="en-US"/>
          </w:rPr>
          <w:t>(vii)</w:t>
        </w:r>
        <w:r w:rsidR="00F839CB" w:rsidRPr="00A22E5C">
          <w:rPr>
            <w:rFonts w:asciiTheme="minorHAnsi" w:eastAsiaTheme="minorEastAsia" w:hAnsiTheme="minorHAnsi" w:cstheme="minorBidi"/>
            <w:noProof/>
            <w:sz w:val="22"/>
            <w:szCs w:val="22"/>
            <w:lang w:val="en-US"/>
          </w:rPr>
          <w:tab/>
        </w:r>
        <w:r w:rsidR="00F839CB" w:rsidRPr="00A22E5C">
          <w:rPr>
            <w:rStyle w:val="Hyperlink"/>
            <w:noProof/>
            <w:lang w:val="en-US"/>
          </w:rPr>
          <w:t>Illustrations for shape and ratio characteristics</w:t>
        </w:r>
        <w:r w:rsidR="00F839CB" w:rsidRPr="00A22E5C">
          <w:rPr>
            <w:noProof/>
            <w:webHidden/>
            <w:lang w:val="en-US"/>
          </w:rPr>
          <w:tab/>
        </w:r>
        <w:r w:rsidR="00F839CB" w:rsidRPr="00A22E5C">
          <w:rPr>
            <w:noProof/>
            <w:webHidden/>
            <w:lang w:val="en-US"/>
          </w:rPr>
          <w:fldChar w:fldCharType="begin"/>
        </w:r>
        <w:r w:rsidR="00F839CB" w:rsidRPr="00A22E5C">
          <w:rPr>
            <w:noProof/>
            <w:webHidden/>
            <w:lang w:val="en-US"/>
          </w:rPr>
          <w:instrText xml:space="preserve"> PAGEREF _Toc508011947 \h </w:instrText>
        </w:r>
        <w:r w:rsidR="00F839CB" w:rsidRPr="00A22E5C">
          <w:rPr>
            <w:noProof/>
            <w:webHidden/>
            <w:lang w:val="en-US"/>
          </w:rPr>
        </w:r>
        <w:r w:rsidR="00F839CB" w:rsidRPr="00A22E5C">
          <w:rPr>
            <w:noProof/>
            <w:webHidden/>
            <w:lang w:val="en-US"/>
          </w:rPr>
          <w:fldChar w:fldCharType="separate"/>
        </w:r>
        <w:r>
          <w:rPr>
            <w:noProof/>
            <w:webHidden/>
            <w:lang w:val="en-US"/>
          </w:rPr>
          <w:t>7</w:t>
        </w:r>
        <w:r w:rsidR="00F839CB" w:rsidRPr="00A22E5C">
          <w:rPr>
            <w:noProof/>
            <w:webHidden/>
            <w:lang w:val="en-US"/>
          </w:rPr>
          <w:fldChar w:fldCharType="end"/>
        </w:r>
      </w:hyperlink>
    </w:p>
    <w:p w:rsidR="00F839CB" w:rsidRPr="00A22E5C" w:rsidRDefault="00374CD2">
      <w:pPr>
        <w:pStyle w:val="TOC3"/>
        <w:rPr>
          <w:rFonts w:asciiTheme="minorHAnsi" w:eastAsiaTheme="minorEastAsia" w:hAnsiTheme="minorHAnsi" w:cstheme="minorBidi"/>
          <w:noProof/>
          <w:sz w:val="22"/>
          <w:szCs w:val="22"/>
          <w:lang w:val="en-US"/>
        </w:rPr>
      </w:pPr>
      <w:hyperlink w:anchor="_Toc508011948" w:history="1">
        <w:r w:rsidR="00F839CB" w:rsidRPr="00A22E5C">
          <w:rPr>
            <w:rStyle w:val="Hyperlink"/>
            <w:noProof/>
            <w:lang w:val="en-US"/>
          </w:rPr>
          <w:t>(viii)</w:t>
        </w:r>
        <w:r w:rsidR="00F839CB" w:rsidRPr="00A22E5C">
          <w:rPr>
            <w:rFonts w:asciiTheme="minorHAnsi" w:eastAsiaTheme="minorEastAsia" w:hAnsiTheme="minorHAnsi" w:cstheme="minorBidi"/>
            <w:noProof/>
            <w:sz w:val="22"/>
            <w:szCs w:val="22"/>
            <w:lang w:val="en-US"/>
          </w:rPr>
          <w:tab/>
        </w:r>
        <w:r w:rsidR="00F839CB" w:rsidRPr="00A22E5C">
          <w:rPr>
            <w:rStyle w:val="Hyperlink"/>
            <w:noProof/>
            <w:lang w:val="en-US"/>
          </w:rPr>
          <w:t>UPOV color groups</w:t>
        </w:r>
        <w:r w:rsidR="00F839CB" w:rsidRPr="00A22E5C">
          <w:rPr>
            <w:noProof/>
            <w:webHidden/>
            <w:lang w:val="en-US"/>
          </w:rPr>
          <w:tab/>
        </w:r>
        <w:r w:rsidR="00F839CB" w:rsidRPr="00A22E5C">
          <w:rPr>
            <w:noProof/>
            <w:webHidden/>
            <w:lang w:val="en-US"/>
          </w:rPr>
          <w:fldChar w:fldCharType="begin"/>
        </w:r>
        <w:r w:rsidR="00F839CB" w:rsidRPr="00A22E5C">
          <w:rPr>
            <w:noProof/>
            <w:webHidden/>
            <w:lang w:val="en-US"/>
          </w:rPr>
          <w:instrText xml:space="preserve"> PAGEREF _Toc508011948 \h </w:instrText>
        </w:r>
        <w:r w:rsidR="00F839CB" w:rsidRPr="00A22E5C">
          <w:rPr>
            <w:noProof/>
            <w:webHidden/>
            <w:lang w:val="en-US"/>
          </w:rPr>
        </w:r>
        <w:r w:rsidR="00F839CB" w:rsidRPr="00A22E5C">
          <w:rPr>
            <w:noProof/>
            <w:webHidden/>
            <w:lang w:val="en-US"/>
          </w:rPr>
          <w:fldChar w:fldCharType="separate"/>
        </w:r>
        <w:r>
          <w:rPr>
            <w:noProof/>
            <w:webHidden/>
            <w:lang w:val="en-US"/>
          </w:rPr>
          <w:t>7</w:t>
        </w:r>
        <w:r w:rsidR="00F839CB" w:rsidRPr="00A22E5C">
          <w:rPr>
            <w:noProof/>
            <w:webHidden/>
            <w:lang w:val="en-US"/>
          </w:rPr>
          <w:fldChar w:fldCharType="end"/>
        </w:r>
      </w:hyperlink>
    </w:p>
    <w:p w:rsidR="00F839CB" w:rsidRPr="00A22E5C" w:rsidRDefault="00374CD2">
      <w:pPr>
        <w:pStyle w:val="TOC1"/>
        <w:rPr>
          <w:rFonts w:asciiTheme="minorHAnsi" w:eastAsiaTheme="minorEastAsia" w:hAnsiTheme="minorHAnsi" w:cstheme="minorBidi"/>
          <w:caps w:val="0"/>
          <w:noProof/>
          <w:sz w:val="22"/>
          <w:szCs w:val="22"/>
        </w:rPr>
      </w:pPr>
      <w:hyperlink w:anchor="_Toc508011949" w:history="1">
        <w:r w:rsidR="00F839CB" w:rsidRPr="00A22E5C">
          <w:rPr>
            <w:rStyle w:val="Hyperlink"/>
            <w:noProof/>
          </w:rPr>
          <w:t>Possible future revisions of TGP documents</w:t>
        </w:r>
        <w:r w:rsidR="00F839CB" w:rsidRPr="00A22E5C">
          <w:rPr>
            <w:noProof/>
            <w:webHidden/>
          </w:rPr>
          <w:tab/>
        </w:r>
        <w:r w:rsidR="00F839CB" w:rsidRPr="00A22E5C">
          <w:rPr>
            <w:noProof/>
            <w:webHidden/>
          </w:rPr>
          <w:fldChar w:fldCharType="begin"/>
        </w:r>
        <w:r w:rsidR="00F839CB" w:rsidRPr="00A22E5C">
          <w:rPr>
            <w:noProof/>
            <w:webHidden/>
          </w:rPr>
          <w:instrText xml:space="preserve"> PAGEREF _Toc508011949 \h </w:instrText>
        </w:r>
        <w:r w:rsidR="00F839CB" w:rsidRPr="00A22E5C">
          <w:rPr>
            <w:noProof/>
            <w:webHidden/>
          </w:rPr>
        </w:r>
        <w:r w:rsidR="00F839CB" w:rsidRPr="00A22E5C">
          <w:rPr>
            <w:noProof/>
            <w:webHidden/>
          </w:rPr>
          <w:fldChar w:fldCharType="separate"/>
        </w:r>
        <w:r>
          <w:rPr>
            <w:noProof/>
            <w:webHidden/>
          </w:rPr>
          <w:t>7</w:t>
        </w:r>
        <w:r w:rsidR="00F839CB" w:rsidRPr="00A22E5C">
          <w:rPr>
            <w:noProof/>
            <w:webHidden/>
          </w:rPr>
          <w:fldChar w:fldCharType="end"/>
        </w:r>
      </w:hyperlink>
    </w:p>
    <w:p w:rsidR="00F839CB" w:rsidRPr="00A22E5C" w:rsidRDefault="00374CD2">
      <w:pPr>
        <w:pStyle w:val="TOC2"/>
        <w:rPr>
          <w:rFonts w:asciiTheme="minorHAnsi" w:eastAsiaTheme="minorEastAsia" w:hAnsiTheme="minorHAnsi" w:cstheme="minorBidi"/>
          <w:smallCaps w:val="0"/>
          <w:noProof/>
          <w:sz w:val="22"/>
          <w:szCs w:val="22"/>
        </w:rPr>
      </w:pPr>
      <w:hyperlink w:anchor="_Toc508011950" w:history="1">
        <w:r w:rsidR="00F839CB" w:rsidRPr="00A22E5C">
          <w:rPr>
            <w:rStyle w:val="Hyperlink"/>
            <w:noProof/>
          </w:rPr>
          <w:t>TGP/7: Development of Test Guidelines</w:t>
        </w:r>
        <w:r w:rsidR="00F839CB" w:rsidRPr="00A22E5C">
          <w:rPr>
            <w:noProof/>
            <w:webHidden/>
          </w:rPr>
          <w:tab/>
        </w:r>
        <w:r w:rsidR="00F839CB" w:rsidRPr="00A22E5C">
          <w:rPr>
            <w:noProof/>
            <w:webHidden/>
          </w:rPr>
          <w:fldChar w:fldCharType="begin"/>
        </w:r>
        <w:r w:rsidR="00F839CB" w:rsidRPr="00A22E5C">
          <w:rPr>
            <w:noProof/>
            <w:webHidden/>
          </w:rPr>
          <w:instrText xml:space="preserve"> PAGEREF _Toc508011950 \h </w:instrText>
        </w:r>
        <w:r w:rsidR="00F839CB" w:rsidRPr="00A22E5C">
          <w:rPr>
            <w:noProof/>
            <w:webHidden/>
          </w:rPr>
        </w:r>
        <w:r w:rsidR="00F839CB" w:rsidRPr="00A22E5C">
          <w:rPr>
            <w:noProof/>
            <w:webHidden/>
          </w:rPr>
          <w:fldChar w:fldCharType="separate"/>
        </w:r>
        <w:r>
          <w:rPr>
            <w:noProof/>
            <w:webHidden/>
          </w:rPr>
          <w:t>7</w:t>
        </w:r>
        <w:r w:rsidR="00F839CB" w:rsidRPr="00A22E5C">
          <w:rPr>
            <w:noProof/>
            <w:webHidden/>
          </w:rPr>
          <w:fldChar w:fldCharType="end"/>
        </w:r>
      </w:hyperlink>
    </w:p>
    <w:p w:rsidR="00F839CB" w:rsidRPr="00A22E5C" w:rsidRDefault="00374CD2">
      <w:pPr>
        <w:pStyle w:val="TOC2"/>
        <w:rPr>
          <w:rFonts w:asciiTheme="minorHAnsi" w:eastAsiaTheme="minorEastAsia" w:hAnsiTheme="minorHAnsi" w:cstheme="minorBidi"/>
          <w:smallCaps w:val="0"/>
          <w:noProof/>
          <w:sz w:val="22"/>
          <w:szCs w:val="22"/>
        </w:rPr>
      </w:pPr>
      <w:hyperlink w:anchor="_Toc508011951" w:history="1">
        <w:r w:rsidR="00F839CB" w:rsidRPr="00A22E5C">
          <w:rPr>
            <w:rStyle w:val="Hyperlink"/>
            <w:noProof/>
          </w:rPr>
          <w:t>TGP/15: Guidance on the Use of Biochemical and Molecular Markers in the Examination of Distinctness, Uniformity and Stability (DUS)</w:t>
        </w:r>
        <w:r w:rsidR="00F839CB" w:rsidRPr="00A22E5C">
          <w:rPr>
            <w:noProof/>
            <w:webHidden/>
          </w:rPr>
          <w:tab/>
        </w:r>
        <w:r w:rsidR="00F839CB" w:rsidRPr="00A22E5C">
          <w:rPr>
            <w:noProof/>
            <w:webHidden/>
          </w:rPr>
          <w:fldChar w:fldCharType="begin"/>
        </w:r>
        <w:r w:rsidR="00F839CB" w:rsidRPr="00A22E5C">
          <w:rPr>
            <w:noProof/>
            <w:webHidden/>
          </w:rPr>
          <w:instrText xml:space="preserve"> PAGEREF _Toc508011951 \h </w:instrText>
        </w:r>
        <w:r w:rsidR="00F839CB" w:rsidRPr="00A22E5C">
          <w:rPr>
            <w:noProof/>
            <w:webHidden/>
          </w:rPr>
        </w:r>
        <w:r w:rsidR="00F839CB" w:rsidRPr="00A22E5C">
          <w:rPr>
            <w:noProof/>
            <w:webHidden/>
          </w:rPr>
          <w:fldChar w:fldCharType="separate"/>
        </w:r>
        <w:r>
          <w:rPr>
            <w:noProof/>
            <w:webHidden/>
          </w:rPr>
          <w:t>10</w:t>
        </w:r>
        <w:r w:rsidR="00F839CB" w:rsidRPr="00A22E5C">
          <w:rPr>
            <w:noProof/>
            <w:webHidden/>
          </w:rPr>
          <w:fldChar w:fldCharType="end"/>
        </w:r>
      </w:hyperlink>
    </w:p>
    <w:p w:rsidR="00F839CB" w:rsidRPr="00A22E5C" w:rsidRDefault="00374CD2">
      <w:pPr>
        <w:pStyle w:val="TOC1"/>
        <w:rPr>
          <w:rFonts w:asciiTheme="minorHAnsi" w:eastAsiaTheme="minorEastAsia" w:hAnsiTheme="minorHAnsi" w:cstheme="minorBidi"/>
          <w:caps w:val="0"/>
          <w:noProof/>
          <w:sz w:val="22"/>
          <w:szCs w:val="22"/>
        </w:rPr>
      </w:pPr>
      <w:hyperlink w:anchor="_Toc508011952" w:history="1">
        <w:r w:rsidR="00F839CB" w:rsidRPr="00A22E5C">
          <w:rPr>
            <w:rStyle w:val="Hyperlink"/>
            <w:noProof/>
          </w:rPr>
          <w:t>PROGRAM FOR THE DEVELOPMENT OF TGP DOCUMENTS</w:t>
        </w:r>
        <w:r w:rsidR="00F839CB" w:rsidRPr="00A22E5C">
          <w:rPr>
            <w:noProof/>
            <w:webHidden/>
          </w:rPr>
          <w:tab/>
        </w:r>
        <w:r w:rsidR="00F839CB" w:rsidRPr="00A22E5C">
          <w:rPr>
            <w:noProof/>
            <w:webHidden/>
          </w:rPr>
          <w:fldChar w:fldCharType="begin"/>
        </w:r>
        <w:r w:rsidR="00F839CB" w:rsidRPr="00A22E5C">
          <w:rPr>
            <w:noProof/>
            <w:webHidden/>
          </w:rPr>
          <w:instrText xml:space="preserve"> PAGEREF _Toc508011952 \h </w:instrText>
        </w:r>
        <w:r w:rsidR="00F839CB" w:rsidRPr="00A22E5C">
          <w:rPr>
            <w:noProof/>
            <w:webHidden/>
          </w:rPr>
        </w:r>
        <w:r w:rsidR="00F839CB" w:rsidRPr="00A22E5C">
          <w:rPr>
            <w:noProof/>
            <w:webHidden/>
          </w:rPr>
          <w:fldChar w:fldCharType="separate"/>
        </w:r>
        <w:r>
          <w:rPr>
            <w:noProof/>
            <w:webHidden/>
          </w:rPr>
          <w:t>11</w:t>
        </w:r>
        <w:r w:rsidR="00F839CB" w:rsidRPr="00A22E5C">
          <w:rPr>
            <w:noProof/>
            <w:webHidden/>
          </w:rPr>
          <w:fldChar w:fldCharType="end"/>
        </w:r>
      </w:hyperlink>
    </w:p>
    <w:p w:rsidR="005D0A2D" w:rsidRPr="00A22E5C" w:rsidRDefault="005D0A2D" w:rsidP="005D0A2D">
      <w:r w:rsidRPr="00A22E5C">
        <w:rPr>
          <w:caps/>
          <w:noProof/>
          <w:snapToGrid w:val="0"/>
          <w:highlight w:val="cyan"/>
        </w:rPr>
        <w:fldChar w:fldCharType="end"/>
      </w:r>
      <w:r w:rsidRPr="00A22E5C">
        <w:t xml:space="preserve">ANNEX </w:t>
      </w:r>
      <w:proofErr w:type="gramStart"/>
      <w:r w:rsidRPr="00A22E5C">
        <w:t>I</w:t>
      </w:r>
      <w:proofErr w:type="gramEnd"/>
      <w:r w:rsidRPr="00A22E5C">
        <w:t>:</w:t>
      </w:r>
      <w:r w:rsidRPr="00A22E5C">
        <w:tab/>
        <w:t>Revision of document TGP/7 previously agreed by the TC</w:t>
      </w:r>
    </w:p>
    <w:p w:rsidR="005D0A2D" w:rsidRPr="00A22E5C" w:rsidRDefault="005D0A2D" w:rsidP="005D0A2D">
      <w:r w:rsidRPr="00A22E5C">
        <w:t>ANNEX II:</w:t>
      </w:r>
      <w:r w:rsidRPr="00A22E5C">
        <w:tab/>
        <w:t>Revision of document TGP/14 previously agreed by the TC</w:t>
      </w:r>
    </w:p>
    <w:p w:rsidR="008B63CE" w:rsidRPr="00A22E5C" w:rsidRDefault="008B63CE" w:rsidP="008B63CE">
      <w:bookmarkStart w:id="4" w:name="_Toc386185971"/>
      <w:bookmarkStart w:id="5" w:name="_Toc419124859"/>
      <w:r w:rsidRPr="00A22E5C">
        <w:t>ANNEX III:</w:t>
      </w:r>
      <w:r w:rsidRPr="00A22E5C">
        <w:tab/>
        <w:t>Program for the development of TGP documents as agreed by the TC and the CAJ</w:t>
      </w:r>
    </w:p>
    <w:p w:rsidR="008B63CE" w:rsidRPr="00A22E5C" w:rsidRDefault="008B63CE" w:rsidP="008B63CE">
      <w:pPr>
        <w:ind w:left="1134" w:hanging="1134"/>
      </w:pPr>
      <w:r w:rsidRPr="00A22E5C">
        <w:t>ANNEX IV:</w:t>
      </w:r>
      <w:r w:rsidRPr="00A22E5C">
        <w:tab/>
        <w:t>Program for the development of TGP documents amended on the basis of comments by the TWPs, at their sessions in 2017</w:t>
      </w:r>
    </w:p>
    <w:p w:rsidR="00420F51" w:rsidRDefault="00420F51" w:rsidP="00F839CB">
      <w:pPr>
        <w:rPr>
          <w:rFonts w:cs="Arial"/>
        </w:rPr>
      </w:pPr>
    </w:p>
    <w:p w:rsidR="00F839CB" w:rsidRPr="00A22E5C" w:rsidRDefault="00F839CB" w:rsidP="00F839CB">
      <w:pPr>
        <w:rPr>
          <w:rFonts w:cs="Arial"/>
        </w:rPr>
      </w:pPr>
      <w:r w:rsidRPr="00A22E5C">
        <w:rPr>
          <w:rFonts w:cs="Arial"/>
        </w:rPr>
        <w:fldChar w:fldCharType="begin"/>
      </w:r>
      <w:r w:rsidRPr="00A22E5C">
        <w:rPr>
          <w:rFonts w:cs="Arial"/>
        </w:rPr>
        <w:instrText xml:space="preserve"> AUTONUM  </w:instrText>
      </w:r>
      <w:r w:rsidRPr="00A22E5C">
        <w:rPr>
          <w:rFonts w:cs="Arial"/>
        </w:rPr>
        <w:fldChar w:fldCharType="end"/>
      </w:r>
      <w:r w:rsidRPr="00A22E5C">
        <w:rPr>
          <w:rFonts w:cs="Arial"/>
        </w:rPr>
        <w:tab/>
        <w:t>The following abbreviations are used in this document:</w:t>
      </w:r>
    </w:p>
    <w:p w:rsidR="00F839CB" w:rsidRPr="00A22E5C" w:rsidRDefault="00F839CB" w:rsidP="00F839CB">
      <w:pPr>
        <w:ind w:left="1701" w:hanging="1134"/>
        <w:rPr>
          <w:rFonts w:cs="Arial"/>
        </w:rPr>
      </w:pPr>
    </w:p>
    <w:p w:rsidR="00F839CB" w:rsidRPr="00A22E5C" w:rsidRDefault="00F839CB" w:rsidP="00F839CB">
      <w:pPr>
        <w:ind w:left="1701" w:hanging="1134"/>
        <w:rPr>
          <w:rFonts w:cs="Arial"/>
        </w:rPr>
      </w:pPr>
      <w:r w:rsidRPr="00A22E5C">
        <w:rPr>
          <w:rFonts w:cs="Arial"/>
        </w:rPr>
        <w:t>BMT</w:t>
      </w:r>
      <w:r w:rsidRPr="00A22E5C">
        <w:rPr>
          <w:rFonts w:cs="Arial"/>
        </w:rPr>
        <w:tab/>
        <w:t>Working Group on Biochemical and Molecular Techniques and DNA-Profiling in Particular</w:t>
      </w:r>
    </w:p>
    <w:p w:rsidR="00F839CB" w:rsidRPr="00A22E5C" w:rsidRDefault="00F839CB" w:rsidP="00F839CB">
      <w:pPr>
        <w:ind w:left="1701" w:hanging="1134"/>
        <w:rPr>
          <w:rFonts w:cs="Arial"/>
        </w:rPr>
      </w:pPr>
      <w:r w:rsidRPr="00A22E5C">
        <w:rPr>
          <w:rFonts w:cs="Arial"/>
        </w:rPr>
        <w:t xml:space="preserve">TC:  </w:t>
      </w:r>
      <w:r w:rsidRPr="00A22E5C">
        <w:rPr>
          <w:rFonts w:cs="Arial"/>
        </w:rPr>
        <w:tab/>
        <w:t>Technical Committee</w:t>
      </w:r>
    </w:p>
    <w:p w:rsidR="00F839CB" w:rsidRPr="00A22E5C" w:rsidRDefault="00F839CB" w:rsidP="00F839CB">
      <w:pPr>
        <w:ind w:left="1701" w:hanging="1134"/>
        <w:rPr>
          <w:rFonts w:cs="Arial"/>
        </w:rPr>
      </w:pPr>
      <w:r w:rsidRPr="00A22E5C">
        <w:rPr>
          <w:rFonts w:cs="Arial"/>
        </w:rPr>
        <w:t xml:space="preserve">TC-EDC:  </w:t>
      </w:r>
      <w:r w:rsidRPr="00A22E5C">
        <w:rPr>
          <w:rFonts w:cs="Arial"/>
        </w:rPr>
        <w:tab/>
        <w:t>Enlarged Editorial Committee</w:t>
      </w:r>
    </w:p>
    <w:p w:rsidR="00F839CB" w:rsidRPr="00A22E5C" w:rsidRDefault="00F839CB" w:rsidP="00F839CB">
      <w:pPr>
        <w:ind w:left="1701" w:hanging="1134"/>
        <w:rPr>
          <w:rFonts w:cs="Arial"/>
        </w:rPr>
      </w:pPr>
      <w:r w:rsidRPr="00A22E5C">
        <w:rPr>
          <w:rFonts w:cs="Arial"/>
        </w:rPr>
        <w:t xml:space="preserve">TWA:  </w:t>
      </w:r>
      <w:r w:rsidRPr="00A22E5C">
        <w:rPr>
          <w:rFonts w:cs="Arial"/>
        </w:rPr>
        <w:tab/>
        <w:t>Technical Working Party for Agricultural Crops</w:t>
      </w:r>
    </w:p>
    <w:p w:rsidR="00F839CB" w:rsidRPr="00A22E5C" w:rsidRDefault="00F839CB" w:rsidP="00F839CB">
      <w:pPr>
        <w:ind w:left="1701" w:hanging="1134"/>
        <w:rPr>
          <w:rFonts w:cs="Arial"/>
        </w:rPr>
      </w:pPr>
      <w:r w:rsidRPr="00A22E5C">
        <w:rPr>
          <w:rFonts w:cs="Arial"/>
        </w:rPr>
        <w:t xml:space="preserve">TWC:  </w:t>
      </w:r>
      <w:r w:rsidRPr="00A22E5C">
        <w:rPr>
          <w:rFonts w:cs="Arial"/>
        </w:rPr>
        <w:tab/>
        <w:t>Technical Working Party on Automation and Computer Programs</w:t>
      </w:r>
    </w:p>
    <w:p w:rsidR="00F839CB" w:rsidRPr="00A22E5C" w:rsidRDefault="00F839CB" w:rsidP="00F839CB">
      <w:pPr>
        <w:ind w:left="1701" w:hanging="1134"/>
        <w:rPr>
          <w:rFonts w:cs="Arial"/>
        </w:rPr>
      </w:pPr>
      <w:r w:rsidRPr="00A22E5C">
        <w:rPr>
          <w:rFonts w:cs="Arial"/>
        </w:rPr>
        <w:t xml:space="preserve">TWF:  </w:t>
      </w:r>
      <w:r w:rsidRPr="00A22E5C">
        <w:rPr>
          <w:rFonts w:cs="Arial"/>
        </w:rPr>
        <w:tab/>
        <w:t xml:space="preserve">Technical Working Party for Fruit Crops </w:t>
      </w:r>
    </w:p>
    <w:p w:rsidR="00F839CB" w:rsidRPr="00A22E5C" w:rsidRDefault="00F839CB" w:rsidP="00F839CB">
      <w:pPr>
        <w:ind w:left="1701" w:hanging="1134"/>
        <w:rPr>
          <w:rFonts w:cs="Arial"/>
        </w:rPr>
      </w:pPr>
      <w:r w:rsidRPr="00A22E5C">
        <w:rPr>
          <w:rFonts w:cs="Arial"/>
        </w:rPr>
        <w:t xml:space="preserve">TWO:  </w:t>
      </w:r>
      <w:r w:rsidRPr="00A22E5C">
        <w:rPr>
          <w:rFonts w:cs="Arial"/>
        </w:rPr>
        <w:tab/>
        <w:t xml:space="preserve">Technical Working Party for Ornamental Plants and Forest Trees </w:t>
      </w:r>
    </w:p>
    <w:p w:rsidR="00F839CB" w:rsidRPr="00A22E5C" w:rsidRDefault="00F839CB" w:rsidP="00F839CB">
      <w:pPr>
        <w:ind w:left="1701" w:hanging="1134"/>
        <w:rPr>
          <w:rFonts w:cs="Arial"/>
        </w:rPr>
      </w:pPr>
      <w:r w:rsidRPr="00A22E5C">
        <w:rPr>
          <w:rFonts w:cs="Arial"/>
        </w:rPr>
        <w:t xml:space="preserve">TWV:  </w:t>
      </w:r>
      <w:r w:rsidRPr="00A22E5C">
        <w:rPr>
          <w:rFonts w:cs="Arial"/>
        </w:rPr>
        <w:tab/>
        <w:t>Technical Working Party for Vegetables</w:t>
      </w:r>
    </w:p>
    <w:p w:rsidR="00F839CB" w:rsidRPr="00A22E5C" w:rsidRDefault="00F839CB" w:rsidP="00F839CB">
      <w:pPr>
        <w:ind w:left="1701" w:hanging="1134"/>
        <w:rPr>
          <w:rFonts w:cs="Arial"/>
        </w:rPr>
      </w:pPr>
      <w:r w:rsidRPr="00A22E5C">
        <w:rPr>
          <w:rFonts w:cs="Arial"/>
          <w:color w:val="000000"/>
        </w:rPr>
        <w:t>TWPs:</w:t>
      </w:r>
      <w:r w:rsidRPr="00A22E5C">
        <w:rPr>
          <w:rFonts w:cs="Arial"/>
          <w:color w:val="000000"/>
        </w:rPr>
        <w:tab/>
        <w:t xml:space="preserve">Technical Working Parties </w:t>
      </w:r>
    </w:p>
    <w:p w:rsidR="009D3853" w:rsidRPr="00A22E5C" w:rsidRDefault="009D3853" w:rsidP="005D0A2D"/>
    <w:p w:rsidR="00F839CB" w:rsidRPr="00A22E5C" w:rsidRDefault="00F839CB" w:rsidP="005D0A2D"/>
    <w:p w:rsidR="005D0A2D" w:rsidRPr="00A22E5C" w:rsidRDefault="005D0A2D" w:rsidP="005D0A2D">
      <w:pPr>
        <w:pStyle w:val="Heading1"/>
      </w:pPr>
      <w:bookmarkStart w:id="6" w:name="_Toc352678045"/>
      <w:bookmarkStart w:id="7" w:name="_Toc353797725"/>
      <w:bookmarkStart w:id="8" w:name="_Toc386185970"/>
      <w:bookmarkStart w:id="9" w:name="_Toc419124858"/>
      <w:bookmarkStart w:id="10" w:name="_Toc508011923"/>
      <w:r w:rsidRPr="00A22E5C">
        <w:t>BACKGROUND</w:t>
      </w:r>
      <w:bookmarkEnd w:id="6"/>
      <w:bookmarkEnd w:id="7"/>
      <w:bookmarkEnd w:id="8"/>
      <w:bookmarkEnd w:id="9"/>
      <w:bookmarkEnd w:id="10"/>
    </w:p>
    <w:p w:rsidR="005D0A2D" w:rsidRPr="00A22E5C" w:rsidRDefault="005D0A2D" w:rsidP="005D0A2D">
      <w:pPr>
        <w:keepNext/>
        <w:rPr>
          <w:rFonts w:cs="Arial"/>
        </w:rPr>
      </w:pPr>
    </w:p>
    <w:p w:rsidR="00951106" w:rsidRPr="00A22E5C" w:rsidRDefault="00951106" w:rsidP="005D0A2D">
      <w:pPr>
        <w:keepNext/>
        <w:rPr>
          <w:rFonts w:cs="Arial"/>
        </w:rPr>
      </w:pPr>
      <w:r w:rsidRPr="00A22E5C">
        <w:rPr>
          <w:rFonts w:cs="Arial"/>
        </w:rPr>
        <w:fldChar w:fldCharType="begin"/>
      </w:r>
      <w:r w:rsidRPr="00A22E5C">
        <w:rPr>
          <w:rFonts w:cs="Arial"/>
        </w:rPr>
        <w:instrText xml:space="preserve"> AUTONUM  </w:instrText>
      </w:r>
      <w:r w:rsidRPr="00A22E5C">
        <w:rPr>
          <w:rFonts w:cs="Arial"/>
        </w:rPr>
        <w:fldChar w:fldCharType="end"/>
      </w:r>
      <w:r w:rsidRPr="00A22E5C">
        <w:rPr>
          <w:rFonts w:cs="Arial"/>
        </w:rPr>
        <w:tab/>
      </w:r>
      <w:r w:rsidRPr="00A22E5C">
        <w:t>The TC, at its fifty-third session, and the CAJ, at its seventy-fourth session, approved the program for the development of TGP documents, as set out in the Annex to documents TC/53/5 and CAJ/74/7, respectively (see document TC/53/31 “Report”, paragraph 145, and document CAJ/74/10 “Report”, paragraph 39, respectively).</w:t>
      </w:r>
    </w:p>
    <w:p w:rsidR="00951106" w:rsidRPr="00A22E5C" w:rsidRDefault="00951106" w:rsidP="005D0A2D">
      <w:pPr>
        <w:keepNext/>
        <w:rPr>
          <w:rFonts w:cs="Arial"/>
        </w:rPr>
      </w:pPr>
    </w:p>
    <w:p w:rsidR="005D0A2D" w:rsidRPr="00A22E5C" w:rsidRDefault="005D0A2D" w:rsidP="005D0A2D">
      <w:pPr>
        <w:rPr>
          <w:rFonts w:cs="Arial"/>
        </w:rPr>
      </w:pPr>
      <w:r w:rsidRPr="00A22E5C">
        <w:rPr>
          <w:rFonts w:cs="Arial"/>
        </w:rPr>
        <w:fldChar w:fldCharType="begin"/>
      </w:r>
      <w:r w:rsidRPr="00A22E5C">
        <w:rPr>
          <w:rFonts w:cs="Arial"/>
        </w:rPr>
        <w:instrText xml:space="preserve"> AUTONUM  </w:instrText>
      </w:r>
      <w:r w:rsidRPr="00A22E5C">
        <w:rPr>
          <w:rFonts w:cs="Arial"/>
        </w:rPr>
        <w:fldChar w:fldCharType="end"/>
      </w:r>
      <w:r w:rsidRPr="00A22E5C">
        <w:rPr>
          <w:rFonts w:cs="Arial"/>
          <w:color w:val="000000"/>
        </w:rPr>
        <w:tab/>
      </w:r>
      <w:r w:rsidRPr="00A22E5C">
        <w:rPr>
          <w:rFonts w:cs="Arial"/>
          <w:spacing w:val="-2"/>
        </w:rPr>
        <w:t>The approved TGP documents are published on the UPOV website at</w:t>
      </w:r>
      <w:r w:rsidRPr="00A22E5C">
        <w:rPr>
          <w:rFonts w:cs="Arial"/>
        </w:rPr>
        <w:t xml:space="preserve"> </w:t>
      </w:r>
      <w:hyperlink r:id="rId9" w:history="1">
        <w:r w:rsidRPr="00A22E5C">
          <w:rPr>
            <w:rFonts w:cs="Arial"/>
          </w:rPr>
          <w:t>http://www.upov.int/upov_collection/en/</w:t>
        </w:r>
      </w:hyperlink>
      <w:r w:rsidRPr="00A22E5C">
        <w:rPr>
          <w:rFonts w:cs="Arial"/>
        </w:rPr>
        <w:t>.</w:t>
      </w:r>
    </w:p>
    <w:p w:rsidR="0080084C" w:rsidRPr="00A22E5C" w:rsidRDefault="0080084C" w:rsidP="0080084C">
      <w:bookmarkStart w:id="11" w:name="_Toc386185983"/>
      <w:bookmarkStart w:id="12" w:name="_Toc419124871"/>
      <w:bookmarkStart w:id="13" w:name="_Toc378251517"/>
      <w:bookmarkStart w:id="14" w:name="_Toc381279978"/>
      <w:bookmarkEnd w:id="4"/>
      <w:bookmarkEnd w:id="5"/>
    </w:p>
    <w:p w:rsidR="00497D28" w:rsidRPr="00A22E5C" w:rsidRDefault="00497D28" w:rsidP="0080084C"/>
    <w:p w:rsidR="0067611E" w:rsidRPr="00A22E5C" w:rsidRDefault="005847B8" w:rsidP="0067611E">
      <w:pPr>
        <w:pStyle w:val="Heading2"/>
      </w:pPr>
      <w:bookmarkStart w:id="15" w:name="_Toc508011924"/>
      <w:r w:rsidRPr="00A22E5C">
        <w:t>Transitional period until the fifty-fourth session of the TC</w:t>
      </w:r>
      <w:bookmarkEnd w:id="15"/>
      <w:r w:rsidRPr="00A22E5C">
        <w:t xml:space="preserve"> </w:t>
      </w:r>
    </w:p>
    <w:p w:rsidR="0067611E" w:rsidRPr="00A22E5C" w:rsidRDefault="0067611E" w:rsidP="0067611E">
      <w:pPr>
        <w:rPr>
          <w:rFonts w:cs="Arial"/>
          <w:iCs/>
        </w:rPr>
      </w:pPr>
    </w:p>
    <w:p w:rsidR="002D60BB" w:rsidRPr="00A22E5C" w:rsidRDefault="0067611E" w:rsidP="0067611E">
      <w:pPr>
        <w:keepNext/>
      </w:pPr>
      <w:r w:rsidRPr="00A22E5C">
        <w:fldChar w:fldCharType="begin"/>
      </w:r>
      <w:r w:rsidRPr="00A22E5C">
        <w:instrText xml:space="preserve"> AUTONUM  </w:instrText>
      </w:r>
      <w:r w:rsidRPr="00A22E5C">
        <w:fldChar w:fldCharType="end"/>
      </w:r>
      <w:r w:rsidRPr="00A22E5C">
        <w:tab/>
        <w:t xml:space="preserve">The Council, at its thirty-fourth extraordinary session, held in Geneva on April 6, 2017, </w:t>
      </w:r>
      <w:r w:rsidRPr="00A22E5C">
        <w:rPr>
          <w:snapToGrid w:val="0"/>
          <w:color w:val="000000" w:themeColor="text1"/>
        </w:rPr>
        <w:t xml:space="preserve">decided to </w:t>
      </w:r>
      <w:r w:rsidRPr="00A22E5C">
        <w:t xml:space="preserve">organize a single set of sessions from 2018, in the period of October/November (see document </w:t>
      </w:r>
      <w:proofErr w:type="gramStart"/>
      <w:r w:rsidRPr="00A22E5C">
        <w:t>C(</w:t>
      </w:r>
      <w:proofErr w:type="spellStart"/>
      <w:proofErr w:type="gramEnd"/>
      <w:r w:rsidRPr="00A22E5C">
        <w:t>Extr</w:t>
      </w:r>
      <w:proofErr w:type="spellEnd"/>
      <w:r w:rsidRPr="00A22E5C">
        <w:t xml:space="preserve">.)/34/6 “Report on the decisions”, paragraphs 12 to 14).  </w:t>
      </w:r>
      <w:r w:rsidR="006D312C" w:rsidRPr="00A22E5C">
        <w:t>From 2018, t</w:t>
      </w:r>
      <w:r w:rsidR="005F09D2" w:rsidRPr="00A22E5C">
        <w:t xml:space="preserve">he meetings of the TC would </w:t>
      </w:r>
      <w:r w:rsidR="006D312C" w:rsidRPr="00A22E5C">
        <w:t>take place on October/November instead of March/April</w:t>
      </w:r>
      <w:r w:rsidR="005F09D2" w:rsidRPr="00A22E5C">
        <w:t xml:space="preserve">. </w:t>
      </w:r>
      <w:r w:rsidR="006D312C" w:rsidRPr="00A22E5C">
        <w:t>The TC-EDC would meet twice a year; once in the period of March/April and once in conjunction with the TC sessions later in the year.</w:t>
      </w:r>
    </w:p>
    <w:p w:rsidR="0067611E" w:rsidRPr="00A22E5C" w:rsidRDefault="0067611E" w:rsidP="0067611E"/>
    <w:p w:rsidR="0067611E" w:rsidRPr="00A22E5C" w:rsidRDefault="0067611E" w:rsidP="00AE4624">
      <w:pPr>
        <w:rPr>
          <w:rFonts w:cs="Arial"/>
          <w:iCs/>
          <w:snapToGrid w:val="0"/>
        </w:rPr>
      </w:pPr>
      <w:r w:rsidRPr="00A22E5C">
        <w:fldChar w:fldCharType="begin"/>
      </w:r>
      <w:r w:rsidRPr="00A22E5C">
        <w:instrText xml:space="preserve"> AUTONUM  </w:instrText>
      </w:r>
      <w:r w:rsidRPr="00A22E5C">
        <w:fldChar w:fldCharType="end"/>
      </w:r>
      <w:r w:rsidRPr="00A22E5C">
        <w:tab/>
        <w:t>Based on the recommendation of the Consultative Committee,</w:t>
      </w:r>
      <w:r w:rsidRPr="00A22E5C">
        <w:rPr>
          <w:snapToGrid w:val="0"/>
          <w:color w:val="000000" w:themeColor="text1"/>
        </w:rPr>
        <w:t xml:space="preserve"> the Council decided to </w:t>
      </w:r>
      <w:r w:rsidRPr="00A22E5C">
        <w:t>adopt the proposals of the TC, at its fifty</w:t>
      </w:r>
      <w:r w:rsidRPr="00A22E5C">
        <w:noBreakHyphen/>
        <w:t xml:space="preserve">third session, </w:t>
      </w:r>
      <w:r w:rsidR="006E1747" w:rsidRPr="00A22E5C">
        <w:t xml:space="preserve">to use contingency measures </w:t>
      </w:r>
      <w:r w:rsidR="005F09D2" w:rsidRPr="00A22E5C">
        <w:t xml:space="preserve">in the transitional period until the fifty-fourth session of the TC, to be held in October </w:t>
      </w:r>
      <w:r w:rsidR="006E1747" w:rsidRPr="00A22E5C">
        <w:t>2018; f</w:t>
      </w:r>
      <w:r w:rsidRPr="00A22E5C">
        <w:rPr>
          <w:rFonts w:cs="Arial"/>
          <w:iCs/>
          <w:snapToGrid w:val="0"/>
        </w:rPr>
        <w:t xml:space="preserve">or TGP documents, the TC-EDC </w:t>
      </w:r>
      <w:r w:rsidR="006D312C" w:rsidRPr="00A22E5C">
        <w:rPr>
          <w:rFonts w:cs="Arial"/>
          <w:iCs/>
          <w:snapToGrid w:val="0"/>
        </w:rPr>
        <w:t>would</w:t>
      </w:r>
      <w:r w:rsidRPr="00A22E5C">
        <w:rPr>
          <w:rFonts w:cs="Arial"/>
          <w:iCs/>
          <w:snapToGrid w:val="0"/>
        </w:rPr>
        <w:t xml:space="preserve"> consolidate comments made by the TWPs at their sessions in 2017 and, in the absence of consensus between the TWPs, </w:t>
      </w:r>
      <w:r w:rsidR="006E1747" w:rsidRPr="00A22E5C">
        <w:rPr>
          <w:rFonts w:cs="Arial"/>
          <w:iCs/>
          <w:snapToGrid w:val="0"/>
        </w:rPr>
        <w:t xml:space="preserve">to </w:t>
      </w:r>
      <w:r w:rsidRPr="00A22E5C">
        <w:rPr>
          <w:rFonts w:cs="Arial"/>
          <w:iCs/>
          <w:snapToGrid w:val="0"/>
        </w:rPr>
        <w:t>formulate proposals for further consideration by the TWPs at their sessions in 2018</w:t>
      </w:r>
      <w:r w:rsidR="00AE4624" w:rsidRPr="00A22E5C">
        <w:rPr>
          <w:rFonts w:cs="Arial"/>
          <w:iCs/>
          <w:snapToGrid w:val="0"/>
        </w:rPr>
        <w:t>.</w:t>
      </w:r>
      <w:r w:rsidR="00684267" w:rsidRPr="00A22E5C">
        <w:rPr>
          <w:rFonts w:cs="Arial"/>
          <w:iCs/>
          <w:snapToGrid w:val="0"/>
        </w:rPr>
        <w:t xml:space="preserve">  </w:t>
      </w:r>
    </w:p>
    <w:p w:rsidR="0080084C" w:rsidRPr="00A22E5C" w:rsidRDefault="0080084C" w:rsidP="005D0A2D"/>
    <w:p w:rsidR="00F2745D" w:rsidRPr="00A22E5C" w:rsidRDefault="00F2745D" w:rsidP="005D0A2D"/>
    <w:p w:rsidR="005D0A2D" w:rsidRPr="00A22E5C" w:rsidRDefault="00F36F8C" w:rsidP="005D0A2D">
      <w:pPr>
        <w:pStyle w:val="Heading1"/>
      </w:pPr>
      <w:bookmarkStart w:id="16" w:name="_Toc508011925"/>
      <w:r w:rsidRPr="00A22E5C">
        <w:t>matters for adoption by the council in 2018</w:t>
      </w:r>
      <w:bookmarkEnd w:id="16"/>
    </w:p>
    <w:p w:rsidR="005D0A2D" w:rsidRPr="00A22E5C" w:rsidRDefault="005D0A2D" w:rsidP="005D0A2D"/>
    <w:p w:rsidR="00957E9B" w:rsidRPr="00A22E5C" w:rsidRDefault="00957E9B" w:rsidP="00957E9B">
      <w:pPr>
        <w:pStyle w:val="Heading2"/>
      </w:pPr>
      <w:bookmarkStart w:id="17" w:name="_Toc508011926"/>
      <w:r w:rsidRPr="00A22E5C">
        <w:t xml:space="preserve">Matters previously </w:t>
      </w:r>
      <w:r w:rsidR="00C65E0E" w:rsidRPr="00A22E5C">
        <w:t>agreed</w:t>
      </w:r>
      <w:r w:rsidRPr="00A22E5C">
        <w:t xml:space="preserve"> by the Technical Committee</w:t>
      </w:r>
      <w:bookmarkEnd w:id="17"/>
    </w:p>
    <w:p w:rsidR="00957E9B" w:rsidRPr="00A22E5C" w:rsidRDefault="00957E9B" w:rsidP="005D0A2D"/>
    <w:p w:rsidR="00F36F8C" w:rsidRPr="00A22E5C" w:rsidRDefault="00F36F8C" w:rsidP="005D0A2D">
      <w:r w:rsidRPr="00A22E5C">
        <w:fldChar w:fldCharType="begin"/>
      </w:r>
      <w:r w:rsidRPr="00A22E5C">
        <w:instrText xml:space="preserve"> AUTONUM  </w:instrText>
      </w:r>
      <w:r w:rsidRPr="00A22E5C">
        <w:fldChar w:fldCharType="end"/>
      </w:r>
      <w:r w:rsidRPr="00A22E5C">
        <w:tab/>
        <w:t xml:space="preserve">The following revisions of TGP documents were agreed </w:t>
      </w:r>
      <w:r w:rsidR="00CC59A7" w:rsidRPr="00A22E5C">
        <w:t xml:space="preserve">by the Technical Committee, at its fifty-third session, held in Geneva from April 3 to 5, 2017, </w:t>
      </w:r>
      <w:r w:rsidRPr="00A22E5C">
        <w:t xml:space="preserve">to be proposed for adoption by the Council at its fifty-second ordinary session, to be held in Geneva on </w:t>
      </w:r>
      <w:r w:rsidR="00E07937" w:rsidRPr="00A22E5C">
        <w:t>November</w:t>
      </w:r>
      <w:r w:rsidRPr="00A22E5C">
        <w:t xml:space="preserve"> 2, 201</w:t>
      </w:r>
      <w:r w:rsidR="00E07937" w:rsidRPr="00A22E5C">
        <w:t>8</w:t>
      </w:r>
      <w:r w:rsidR="006745AD" w:rsidRPr="00A22E5C">
        <w:t>, subject to approval by the CAJ, at its seventy</w:t>
      </w:r>
      <w:r w:rsidR="006745AD" w:rsidRPr="00A22E5C">
        <w:noBreakHyphen/>
        <w:t>fifth session, to be held in Geneva on October 31, 2018</w:t>
      </w:r>
      <w:r w:rsidRPr="00A22E5C">
        <w:t>:</w:t>
      </w:r>
    </w:p>
    <w:p w:rsidR="00957E9B" w:rsidRPr="00A22E5C" w:rsidRDefault="00957E9B" w:rsidP="005D0A2D"/>
    <w:p w:rsidR="005D0A2D" w:rsidRPr="00A22E5C" w:rsidRDefault="005D0A2D" w:rsidP="00957E9B">
      <w:pPr>
        <w:pStyle w:val="Heading3"/>
      </w:pPr>
      <w:bookmarkStart w:id="18" w:name="_Toc508011927"/>
      <w:r w:rsidRPr="00A22E5C">
        <w:t>TGP/7: Development of Test Guidelines</w:t>
      </w:r>
      <w:bookmarkEnd w:id="18"/>
    </w:p>
    <w:p w:rsidR="005D0A2D" w:rsidRPr="00A22E5C" w:rsidRDefault="005D0A2D" w:rsidP="005D0A2D"/>
    <w:p w:rsidR="005D0A2D" w:rsidRPr="00A22E5C" w:rsidRDefault="005D0A2D" w:rsidP="00957E9B">
      <w:pPr>
        <w:pStyle w:val="Heading4"/>
        <w:rPr>
          <w:lang w:val="en-US"/>
        </w:rPr>
      </w:pPr>
      <w:bookmarkStart w:id="19" w:name="_Toc508011928"/>
      <w:r w:rsidRPr="00A22E5C">
        <w:rPr>
          <w:lang w:val="en-US"/>
        </w:rPr>
        <w:t>(</w:t>
      </w:r>
      <w:proofErr w:type="spellStart"/>
      <w:r w:rsidR="00574185" w:rsidRPr="00A22E5C">
        <w:rPr>
          <w:lang w:val="en-US"/>
        </w:rPr>
        <w:t>i</w:t>
      </w:r>
      <w:proofErr w:type="spellEnd"/>
      <w:r w:rsidRPr="00A22E5C">
        <w:rPr>
          <w:lang w:val="en-US"/>
        </w:rPr>
        <w:t>)</w:t>
      </w:r>
      <w:r w:rsidRPr="00A22E5C">
        <w:rPr>
          <w:lang w:val="en-US"/>
        </w:rPr>
        <w:tab/>
        <w:t>Drafter’s Kit for Test Guidelines</w:t>
      </w:r>
      <w:bookmarkEnd w:id="19"/>
    </w:p>
    <w:p w:rsidR="005D0A2D" w:rsidRPr="00A22E5C" w:rsidRDefault="005D0A2D" w:rsidP="005D0A2D">
      <w:pPr>
        <w:rPr>
          <w:bCs/>
        </w:rPr>
      </w:pPr>
    </w:p>
    <w:p w:rsidR="005D0A2D" w:rsidRPr="00A22E5C" w:rsidRDefault="005D0A2D" w:rsidP="005D0A2D">
      <w:r w:rsidRPr="00A22E5C">
        <w:fldChar w:fldCharType="begin"/>
      </w:r>
      <w:r w:rsidRPr="00A22E5C">
        <w:instrText xml:space="preserve"> AUTONUM  </w:instrText>
      </w:r>
      <w:r w:rsidRPr="00A22E5C">
        <w:fldChar w:fldCharType="end"/>
      </w:r>
      <w:r w:rsidRPr="00A22E5C">
        <w:tab/>
        <w:t>The TC considered document TC/53/15 “Revision of document TGP/7: Drafter’s Kit for Test Guidelines</w:t>
      </w:r>
      <w:r w:rsidR="00CC59A7" w:rsidRPr="00A22E5C">
        <w:t>” (see document TC/53/31 “Report”, paragraphs 107 to 109).</w:t>
      </w:r>
    </w:p>
    <w:p w:rsidR="005D0A2D" w:rsidRPr="00A22E5C" w:rsidRDefault="005D0A2D" w:rsidP="005D0A2D"/>
    <w:p w:rsidR="005D0A2D" w:rsidRPr="00A22E5C" w:rsidRDefault="005D0A2D" w:rsidP="005D0A2D">
      <w:pPr>
        <w:keepLines/>
      </w:pPr>
      <w:r w:rsidRPr="00A22E5C">
        <w:fldChar w:fldCharType="begin"/>
      </w:r>
      <w:r w:rsidRPr="00A22E5C">
        <w:instrText xml:space="preserve"> AUTONUM  </w:instrText>
      </w:r>
      <w:r w:rsidRPr="00A22E5C">
        <w:fldChar w:fldCharType="end"/>
      </w:r>
      <w:r w:rsidRPr="00A22E5C">
        <w:tab/>
        <w:t>The TC agreed the proposed revisions of document TGP/7 “Development of Test Guidelines” to reflect the introduction of the web-based TG template, as set out in Annex I to this document, and agreed that a revised version of document TGP/7 should be presented for adoption by the Council in 2018 on that basis, subject to approval by the Administrative and Legal Committee (CAJ).</w:t>
      </w:r>
      <w:r w:rsidR="00684267" w:rsidRPr="00A22E5C">
        <w:t xml:space="preserve"> </w:t>
      </w:r>
    </w:p>
    <w:p w:rsidR="005D0A2D" w:rsidRPr="00A22E5C" w:rsidRDefault="005D0A2D" w:rsidP="005D0A2D"/>
    <w:p w:rsidR="005D0A2D" w:rsidRPr="00A22E5C" w:rsidRDefault="005D0A2D" w:rsidP="009D3853">
      <w:pPr>
        <w:keepLines/>
      </w:pPr>
      <w:r w:rsidRPr="00A22E5C">
        <w:lastRenderedPageBreak/>
        <w:fldChar w:fldCharType="begin"/>
      </w:r>
      <w:r w:rsidRPr="00A22E5C">
        <w:instrText xml:space="preserve"> AUTONUM  </w:instrText>
      </w:r>
      <w:r w:rsidRPr="00A22E5C">
        <w:fldChar w:fldCharType="end"/>
      </w:r>
      <w:r w:rsidRPr="00A22E5C">
        <w:tab/>
        <w:t>The TC noted that Annex 4 of document TGP/7: “Collection of approved characteristics” would be superseded by the web-based TG template and agreed that there should be no change to the basis for including characteristics in the collection, i.e. only characteristics which had been included in adopted Test Guidelines after the adoption of document TGP/7 (“approved characteristics”) for preparing new Test Guidelines would be searchable.</w:t>
      </w:r>
    </w:p>
    <w:p w:rsidR="007C0314" w:rsidRPr="00A22E5C" w:rsidRDefault="007C0314" w:rsidP="009D3853">
      <w:pPr>
        <w:keepLines/>
      </w:pPr>
    </w:p>
    <w:p w:rsidR="000A1134" w:rsidRPr="00A22E5C" w:rsidRDefault="000A1134" w:rsidP="009D3853">
      <w:pPr>
        <w:keepLines/>
      </w:pPr>
      <w:r w:rsidRPr="00A22E5C">
        <w:fldChar w:fldCharType="begin"/>
      </w:r>
      <w:r w:rsidRPr="00A22E5C">
        <w:instrText xml:space="preserve"> AUTONUM  </w:instrText>
      </w:r>
      <w:r w:rsidRPr="00A22E5C">
        <w:fldChar w:fldCharType="end"/>
      </w:r>
      <w:r w:rsidRPr="00A22E5C">
        <w:tab/>
        <w:t xml:space="preserve">The </w:t>
      </w:r>
      <w:r w:rsidR="005847B8" w:rsidRPr="00A22E5C">
        <w:t>revisions t</w:t>
      </w:r>
      <w:r w:rsidRPr="00A22E5C">
        <w:t xml:space="preserve">o the Drafter’s Kit for Test Guidelines </w:t>
      </w:r>
      <w:r w:rsidR="005847B8" w:rsidRPr="00A22E5C">
        <w:t xml:space="preserve">agreed by the TC at its fifty-third session </w:t>
      </w:r>
      <w:r w:rsidRPr="00A22E5C">
        <w:t>are contained in document</w:t>
      </w:r>
      <w:r w:rsidR="00653CAB" w:rsidRPr="00A22E5C">
        <w:t> </w:t>
      </w:r>
      <w:r w:rsidRPr="00A22E5C">
        <w:rPr>
          <w:rFonts w:cs="Arial"/>
          <w:iCs/>
          <w:snapToGrid w:val="0"/>
        </w:rPr>
        <w:t>TGP/7/6</w:t>
      </w:r>
      <w:r w:rsidR="00653CAB" w:rsidRPr="00A22E5C">
        <w:rPr>
          <w:rFonts w:cs="Arial"/>
          <w:iCs/>
          <w:snapToGrid w:val="0"/>
        </w:rPr>
        <w:t> </w:t>
      </w:r>
      <w:r w:rsidRPr="00A22E5C">
        <w:rPr>
          <w:rFonts w:cs="Arial"/>
          <w:iCs/>
          <w:snapToGrid w:val="0"/>
        </w:rPr>
        <w:t>draft 1.</w:t>
      </w:r>
      <w:r w:rsidR="00CA15D3" w:rsidRPr="00A22E5C">
        <w:rPr>
          <w:rFonts w:cs="Arial"/>
          <w:iCs/>
          <w:snapToGrid w:val="0"/>
        </w:rPr>
        <w:t xml:space="preserve">  </w:t>
      </w:r>
      <w:r w:rsidR="00CA15D3" w:rsidRPr="00A22E5C">
        <w:rPr>
          <w:snapToGrid w:val="0"/>
        </w:rPr>
        <w:t>The French, German and Spanish translations of the original English text will be checked by the relevant members of the Editorial Committee prior to submission of the draft of document TGP/7/6 to the Council.</w:t>
      </w:r>
    </w:p>
    <w:p w:rsidR="005847B8" w:rsidRPr="00A22E5C" w:rsidRDefault="005847B8" w:rsidP="009D3853">
      <w:pPr>
        <w:keepLines/>
      </w:pPr>
    </w:p>
    <w:p w:rsidR="005D0A2D" w:rsidRPr="00A22E5C" w:rsidRDefault="005D0A2D" w:rsidP="00957E9B">
      <w:pPr>
        <w:pStyle w:val="Heading4"/>
        <w:rPr>
          <w:lang w:val="en-US"/>
        </w:rPr>
      </w:pPr>
      <w:bookmarkStart w:id="20" w:name="_Toc508011929"/>
      <w:r w:rsidRPr="00A22E5C">
        <w:rPr>
          <w:lang w:val="en-US"/>
        </w:rPr>
        <w:t>(ii)</w:t>
      </w:r>
      <w:r w:rsidRPr="00A22E5C">
        <w:rPr>
          <w:lang w:val="en-US"/>
        </w:rPr>
        <w:tab/>
        <w:t>Presentation of different types of example varieties</w:t>
      </w:r>
      <w:bookmarkEnd w:id="20"/>
    </w:p>
    <w:p w:rsidR="005D0A2D" w:rsidRPr="00A22E5C" w:rsidRDefault="005D0A2D" w:rsidP="005D0A2D"/>
    <w:p w:rsidR="005D0A2D" w:rsidRPr="00A22E5C" w:rsidRDefault="005D0A2D" w:rsidP="005D0A2D">
      <w:pPr>
        <w:rPr>
          <w:snapToGrid w:val="0"/>
        </w:rPr>
      </w:pPr>
      <w:r w:rsidRPr="00A22E5C">
        <w:fldChar w:fldCharType="begin"/>
      </w:r>
      <w:r w:rsidRPr="00A22E5C">
        <w:instrText xml:space="preserve"> AUTONUM  </w:instrText>
      </w:r>
      <w:r w:rsidRPr="00A22E5C">
        <w:fldChar w:fldCharType="end"/>
      </w:r>
      <w:r w:rsidRPr="00A22E5C">
        <w:tab/>
        <w:t>The TC, at its fifty-third session, agreed that the guidance in document TGP/7 “Development of Test</w:t>
      </w:r>
      <w:r w:rsidR="00D00A1F" w:rsidRPr="00A22E5C">
        <w:t> </w:t>
      </w:r>
      <w:r w:rsidRPr="00A22E5C">
        <w:t xml:space="preserve">Guidelines”, GN 28, Section 3.2: “Different types of variety” should be revised in order to indicate that </w:t>
      </w:r>
      <w:r w:rsidRPr="00A22E5C">
        <w:rPr>
          <w:snapToGrid w:val="0"/>
        </w:rPr>
        <w:t xml:space="preserve">a comma could be used to separate different types of example varieties (e.g. (w) winter type, (s) spring type); and that the indication of type should precede the denomination of each example variety (e.g. (w) winter 1, (w) winter 2, (s) spring 1, (s) spring 2) </w:t>
      </w:r>
      <w:r w:rsidRPr="00A22E5C">
        <w:t>(see document TC/53/31 “Report”, paragraphs 107 to 110)</w:t>
      </w:r>
      <w:r w:rsidRPr="00A22E5C">
        <w:rPr>
          <w:snapToGrid w:val="0"/>
        </w:rPr>
        <w:t>.</w:t>
      </w:r>
    </w:p>
    <w:p w:rsidR="0053502D" w:rsidRPr="00A22E5C" w:rsidRDefault="0053502D" w:rsidP="0053502D"/>
    <w:p w:rsidR="00FD11AF" w:rsidRPr="00A22E5C" w:rsidRDefault="00FD11AF" w:rsidP="0053502D">
      <w:r w:rsidRPr="00A22E5C">
        <w:fldChar w:fldCharType="begin"/>
      </w:r>
      <w:r w:rsidRPr="00A22E5C">
        <w:instrText xml:space="preserve"> AUTONUM  </w:instrText>
      </w:r>
      <w:r w:rsidRPr="00A22E5C">
        <w:fldChar w:fldCharType="end"/>
      </w:r>
      <w:r w:rsidRPr="00A22E5C">
        <w:tab/>
      </w:r>
      <w:r w:rsidR="00D00A1F" w:rsidRPr="00A22E5C">
        <w:t>Guidance Note (</w:t>
      </w:r>
      <w:r w:rsidRPr="00A22E5C">
        <w:t>GN</w:t>
      </w:r>
      <w:r w:rsidR="00D00A1F" w:rsidRPr="00A22E5C">
        <w:t>)</w:t>
      </w:r>
      <w:r w:rsidRPr="00A22E5C">
        <w:t xml:space="preserve"> 28, Section 3.2: “Different types of variety” </w:t>
      </w:r>
      <w:r w:rsidR="00D00A1F" w:rsidRPr="00A22E5C">
        <w:t>would</w:t>
      </w:r>
      <w:r w:rsidRPr="00A22E5C">
        <w:t xml:space="preserve"> read as follows:</w:t>
      </w:r>
    </w:p>
    <w:p w:rsidR="00FD11AF" w:rsidRPr="00A22E5C" w:rsidRDefault="00FD11AF" w:rsidP="0053502D"/>
    <w:p w:rsidR="0053502D" w:rsidRPr="00A22E5C" w:rsidRDefault="0053502D" w:rsidP="0053502D">
      <w:pPr>
        <w:pStyle w:val="Heading5"/>
        <w:tabs>
          <w:tab w:val="left" w:pos="1418"/>
        </w:tabs>
        <w:ind w:left="567" w:right="567"/>
        <w:rPr>
          <w:sz w:val="18"/>
        </w:rPr>
      </w:pPr>
      <w:bookmarkStart w:id="21" w:name="_Toc27819182"/>
      <w:bookmarkStart w:id="22" w:name="_Toc27819363"/>
      <w:bookmarkStart w:id="23" w:name="_Toc27819544"/>
      <w:bookmarkStart w:id="24" w:name="_Toc309114976"/>
      <w:bookmarkStart w:id="25" w:name="_Toc463343048"/>
      <w:r w:rsidRPr="00A22E5C">
        <w:rPr>
          <w:sz w:val="18"/>
        </w:rPr>
        <w:t>“3.2</w:t>
      </w:r>
      <w:r w:rsidRPr="00A22E5C">
        <w:rPr>
          <w:sz w:val="18"/>
        </w:rPr>
        <w:tab/>
        <w:t>Different types of variety</w:t>
      </w:r>
      <w:bookmarkEnd w:id="21"/>
      <w:bookmarkEnd w:id="22"/>
      <w:bookmarkEnd w:id="23"/>
      <w:bookmarkEnd w:id="24"/>
      <w:bookmarkEnd w:id="25"/>
    </w:p>
    <w:p w:rsidR="0053502D" w:rsidRPr="00A22E5C" w:rsidRDefault="0053502D" w:rsidP="0053502D">
      <w:pPr>
        <w:tabs>
          <w:tab w:val="left" w:pos="1418"/>
        </w:tabs>
        <w:ind w:left="567" w:right="567"/>
        <w:rPr>
          <w:sz w:val="18"/>
        </w:rPr>
      </w:pPr>
    </w:p>
    <w:p w:rsidR="0053502D" w:rsidRPr="00A22E5C" w:rsidRDefault="0053502D" w:rsidP="0053502D">
      <w:pPr>
        <w:tabs>
          <w:tab w:val="left" w:pos="1418"/>
        </w:tabs>
        <w:ind w:left="567" w:right="567"/>
        <w:rPr>
          <w:sz w:val="18"/>
        </w:rPr>
      </w:pPr>
      <w:r w:rsidRPr="00A22E5C">
        <w:rPr>
          <w:sz w:val="18"/>
        </w:rPr>
        <w:t>“3.2.1</w:t>
      </w:r>
      <w:r w:rsidRPr="00A22E5C">
        <w:rPr>
          <w:sz w:val="18"/>
        </w:rPr>
        <w:tab/>
        <w:t xml:space="preserve">If it is not possible, with a single set of example varieties, to describe all the types of varieties (e.g. winter-types and spring-types) covered by the same Test Guidelines, they may be subdivided to create different sets of example varieties. </w:t>
      </w:r>
    </w:p>
    <w:p w:rsidR="0053502D" w:rsidRPr="00A22E5C" w:rsidRDefault="0053502D" w:rsidP="0053502D">
      <w:pPr>
        <w:tabs>
          <w:tab w:val="left" w:pos="1418"/>
        </w:tabs>
        <w:ind w:left="567" w:right="567"/>
        <w:rPr>
          <w:sz w:val="18"/>
        </w:rPr>
      </w:pPr>
    </w:p>
    <w:p w:rsidR="0053502D" w:rsidRPr="00A22E5C" w:rsidRDefault="0053502D" w:rsidP="00497D28">
      <w:pPr>
        <w:keepLines/>
        <w:tabs>
          <w:tab w:val="left" w:pos="1418"/>
        </w:tabs>
        <w:ind w:left="567" w:right="567"/>
        <w:rPr>
          <w:sz w:val="18"/>
        </w:rPr>
      </w:pPr>
      <w:proofErr w:type="gramStart"/>
      <w:r w:rsidRPr="00A22E5C">
        <w:rPr>
          <w:sz w:val="18"/>
        </w:rPr>
        <w:t>“3.2.2</w:t>
      </w:r>
      <w:r w:rsidRPr="00A22E5C">
        <w:rPr>
          <w:sz w:val="18"/>
        </w:rPr>
        <w:tab/>
        <w:t>Where different sets of example varieties are provided for different types of varieties covered by the same Test Guidelines, they are placed in the Table of Characteristics in the same column as normal.</w:t>
      </w:r>
      <w:proofErr w:type="gramEnd"/>
      <w:r w:rsidRPr="00A22E5C">
        <w:rPr>
          <w:sz w:val="18"/>
        </w:rPr>
        <w:t xml:space="preserve">  The sets of example varieties (e.g. winter and spring) are </w:t>
      </w:r>
      <w:r w:rsidRPr="00A22E5C">
        <w:rPr>
          <w:strike/>
          <w:sz w:val="18"/>
          <w:highlight w:val="lightGray"/>
        </w:rPr>
        <w:t>separated by a semicolon, and/or</w:t>
      </w:r>
      <w:r w:rsidRPr="00A22E5C">
        <w:rPr>
          <w:sz w:val="18"/>
        </w:rPr>
        <w:t xml:space="preserve"> indicated by a key which is provided for each set and an explanation for the option chosen should be included in the legend of Chapter 6 of the Test Guidelines.</w:t>
      </w:r>
    </w:p>
    <w:p w:rsidR="0053502D" w:rsidRPr="00A22E5C" w:rsidRDefault="0053502D" w:rsidP="00497D28">
      <w:pPr>
        <w:keepLines/>
        <w:tabs>
          <w:tab w:val="left" w:pos="1418"/>
        </w:tabs>
        <w:ind w:left="567" w:right="567"/>
        <w:rPr>
          <w:sz w:val="18"/>
        </w:rPr>
      </w:pPr>
    </w:p>
    <w:p w:rsidR="0053502D" w:rsidRPr="00A22E5C" w:rsidRDefault="0053502D" w:rsidP="0053502D">
      <w:pPr>
        <w:tabs>
          <w:tab w:val="left" w:pos="1418"/>
        </w:tabs>
        <w:ind w:left="567" w:right="567"/>
        <w:rPr>
          <w:sz w:val="18"/>
        </w:rPr>
      </w:pPr>
      <w:r w:rsidRPr="00A22E5C">
        <w:rPr>
          <w:sz w:val="18"/>
        </w:rPr>
        <w:t xml:space="preserve">“Example:  For certain characteristics, different example varieties are indicated for winter type and spring type varieties.  </w:t>
      </w:r>
      <w:r w:rsidRPr="00A22E5C">
        <w:rPr>
          <w:strike/>
          <w:sz w:val="18"/>
          <w:highlight w:val="lightGray"/>
        </w:rPr>
        <w:t>These types are</w:t>
      </w:r>
      <w:r w:rsidRPr="00A22E5C">
        <w:rPr>
          <w:sz w:val="18"/>
          <w:highlight w:val="lightGray"/>
        </w:rPr>
        <w:t xml:space="preserve"> </w:t>
      </w:r>
      <w:r w:rsidRPr="00A22E5C">
        <w:rPr>
          <w:strike/>
          <w:sz w:val="18"/>
          <w:highlight w:val="lightGray"/>
        </w:rPr>
        <w:t>separated by a semicolon, with the winter types placed before the semicolon and</w:t>
      </w:r>
      <w:r w:rsidRPr="00A22E5C">
        <w:rPr>
          <w:sz w:val="18"/>
        </w:rPr>
        <w:t xml:space="preserve"> </w:t>
      </w:r>
      <w:proofErr w:type="gramStart"/>
      <w:r w:rsidR="003339EA" w:rsidRPr="00A22E5C">
        <w:rPr>
          <w:sz w:val="18"/>
          <w:highlight w:val="lightGray"/>
          <w:u w:val="single"/>
        </w:rPr>
        <w:t>The</w:t>
      </w:r>
      <w:proofErr w:type="gramEnd"/>
      <w:r w:rsidR="003339EA" w:rsidRPr="00A22E5C">
        <w:rPr>
          <w:sz w:val="18"/>
          <w:highlight w:val="lightGray"/>
          <w:u w:val="single"/>
        </w:rPr>
        <w:t xml:space="preserve"> winter type varieties are</w:t>
      </w:r>
      <w:r w:rsidR="003339EA" w:rsidRPr="00A22E5C">
        <w:rPr>
          <w:sz w:val="18"/>
        </w:rPr>
        <w:t xml:space="preserve"> </w:t>
      </w:r>
      <w:r w:rsidRPr="00A22E5C">
        <w:rPr>
          <w:sz w:val="18"/>
        </w:rPr>
        <w:t xml:space="preserve">prefixed by ‘(w)’ and the spring types </w:t>
      </w:r>
      <w:r w:rsidRPr="00A22E5C">
        <w:rPr>
          <w:strike/>
          <w:sz w:val="18"/>
          <w:highlight w:val="lightGray"/>
        </w:rPr>
        <w:t>placed after the semicolon and</w:t>
      </w:r>
      <w:r w:rsidRPr="00A22E5C">
        <w:rPr>
          <w:sz w:val="18"/>
        </w:rPr>
        <w:t xml:space="preserve"> prefixed by ‘(s)’.”</w:t>
      </w:r>
    </w:p>
    <w:p w:rsidR="0053502D" w:rsidRPr="00A22E5C" w:rsidRDefault="0053502D" w:rsidP="005D0A2D"/>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CE3E80" w:rsidRPr="00A22E5C" w:rsidTr="00FD11A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E3E80" w:rsidRPr="00A22E5C" w:rsidRDefault="00CE3E80" w:rsidP="00CE3E80">
            <w:pPr>
              <w:jc w:val="left"/>
              <w:rPr>
                <w:vanish/>
                <w:color w:val="000000"/>
              </w:rPr>
            </w:pPr>
            <w:r w:rsidRPr="00A22E5C">
              <w:rPr>
                <w:color w:val="000000"/>
              </w:rPr>
              <w:fldChar w:fldCharType="begin"/>
            </w:r>
            <w:r w:rsidRPr="00A22E5C">
              <w:rPr>
                <w:color w:val="000000"/>
              </w:rPr>
              <w:instrText xml:space="preserve"> TC "13" \f C \l "1"</w:instrText>
            </w:r>
            <w:r w:rsidRPr="00A22E5C">
              <w:rPr>
                <w:color w:val="000000"/>
              </w:rPr>
              <w:fldChar w:fldCharType="end"/>
            </w:r>
          </w:p>
          <w:p w:rsidR="00CE3E80" w:rsidRPr="00A22E5C" w:rsidRDefault="00CE3E80" w:rsidP="00CE3E80">
            <w:pPr>
              <w:jc w:val="center"/>
              <w:rPr>
                <w:rFonts w:eastAsia="Arial" w:cs="Arial"/>
                <w:b/>
                <w:bCs/>
                <w:color w:val="000000"/>
                <w:sz w:val="16"/>
                <w:szCs w:val="16"/>
              </w:rPr>
            </w:pPr>
            <w:r w:rsidRPr="00A22E5C">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E3E80" w:rsidRPr="00A22E5C" w:rsidRDefault="00CE3E80" w:rsidP="00CE3E80">
            <w:pPr>
              <w:jc w:val="center"/>
              <w:rPr>
                <w:rFonts w:eastAsia="Arial" w:cs="Arial"/>
                <w:b/>
                <w:bCs/>
                <w:color w:val="000000"/>
                <w:sz w:val="16"/>
                <w:szCs w:val="16"/>
              </w:rPr>
            </w:pPr>
            <w:r w:rsidRPr="00A22E5C">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E3E80" w:rsidRPr="00A22E5C" w:rsidRDefault="00CE3E80" w:rsidP="00CE3E80">
            <w:pPr>
              <w:jc w:val="left"/>
              <w:rPr>
                <w:rFonts w:eastAsia="Arial" w:cs="Arial"/>
                <w:b/>
                <w:bCs/>
                <w:color w:val="000000"/>
                <w:sz w:val="16"/>
                <w:szCs w:val="16"/>
              </w:rPr>
            </w:pPr>
            <w:r w:rsidRPr="00A22E5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E3E80" w:rsidRPr="00A22E5C" w:rsidRDefault="00CE3E80" w:rsidP="00CE3E80">
            <w:pPr>
              <w:jc w:val="left"/>
              <w:rPr>
                <w:rFonts w:eastAsia="Arial" w:cs="Arial"/>
                <w:b/>
                <w:bCs/>
                <w:color w:val="000000"/>
                <w:sz w:val="16"/>
                <w:szCs w:val="16"/>
              </w:rPr>
            </w:pPr>
            <w:r w:rsidRPr="00A22E5C">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E3E80" w:rsidRPr="00A22E5C" w:rsidRDefault="00CE3E80" w:rsidP="00CE3E80">
            <w:pPr>
              <w:jc w:val="left"/>
              <w:rPr>
                <w:rFonts w:eastAsia="Arial" w:cs="Arial"/>
                <w:b/>
                <w:bCs/>
                <w:color w:val="000000"/>
                <w:sz w:val="16"/>
                <w:szCs w:val="16"/>
              </w:rPr>
            </w:pPr>
            <w:r w:rsidRPr="00A22E5C">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E3E80" w:rsidRPr="00A22E5C" w:rsidRDefault="00CE3E80" w:rsidP="00CE3E80">
            <w:pPr>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E3E80" w:rsidRPr="00A22E5C" w:rsidRDefault="00CE3E80" w:rsidP="00CE3E80">
            <w:pPr>
              <w:jc w:val="left"/>
              <w:rPr>
                <w:rFonts w:eastAsia="Arial" w:cs="Arial"/>
                <w:b/>
                <w:bCs/>
                <w:color w:val="000000"/>
                <w:sz w:val="16"/>
                <w:szCs w:val="16"/>
              </w:rPr>
            </w:pPr>
            <w:r w:rsidRPr="00A22E5C">
              <w:rPr>
                <w:rFonts w:eastAsia="Arial" w:cs="Arial"/>
                <w:b/>
                <w:bCs/>
                <w:color w:val="000000"/>
                <w:sz w:val="16"/>
                <w:szCs w:val="16"/>
              </w:rPr>
              <w:t>75-92</w:t>
            </w:r>
          </w:p>
        </w:tc>
      </w:tr>
      <w:tr w:rsidR="00CE3E80" w:rsidRPr="00A22E5C" w:rsidTr="00FD11AF">
        <w:tc>
          <w:tcPr>
            <w:tcW w:w="311" w:type="dxa"/>
            <w:tcBorders>
              <w:left w:val="single" w:sz="6" w:space="0" w:color="000000"/>
            </w:tcBorders>
            <w:tcMar>
              <w:top w:w="80" w:type="dxa"/>
              <w:left w:w="40" w:type="dxa"/>
              <w:bottom w:w="80" w:type="dxa"/>
              <w:right w:w="40" w:type="dxa"/>
            </w:tcMar>
          </w:tcPr>
          <w:p w:rsidR="00CE3E80" w:rsidRPr="00A22E5C" w:rsidRDefault="00CE3E80" w:rsidP="00CE3E80">
            <w:pPr>
              <w:spacing w:line="1" w:lineRule="auto"/>
              <w:jc w:val="left"/>
              <w:rPr>
                <w:color w:val="000000"/>
              </w:rPr>
            </w:pPr>
          </w:p>
        </w:tc>
        <w:tc>
          <w:tcPr>
            <w:tcW w:w="283" w:type="dxa"/>
            <w:tcMar>
              <w:top w:w="80" w:type="dxa"/>
              <w:left w:w="40" w:type="dxa"/>
              <w:bottom w:w="80" w:type="dxa"/>
              <w:right w:w="40" w:type="dxa"/>
            </w:tcMar>
          </w:tcPr>
          <w:p w:rsidR="00CE3E80" w:rsidRPr="00A22E5C" w:rsidRDefault="00CE3E80" w:rsidP="00CE3E80">
            <w:pPr>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E3E80" w:rsidRPr="00A22E5C" w:rsidTr="0039548A">
              <w:tc>
                <w:tcPr>
                  <w:tcW w:w="1749" w:type="dxa"/>
                  <w:tcMar>
                    <w:top w:w="0" w:type="dxa"/>
                    <w:left w:w="0" w:type="dxa"/>
                    <w:bottom w:w="0" w:type="dxa"/>
                    <w:right w:w="0" w:type="dxa"/>
                  </w:tcMar>
                </w:tcPr>
                <w:p w:rsidR="00CE3E80" w:rsidRPr="00A22E5C" w:rsidRDefault="00CE3E80" w:rsidP="00CE3E80">
                  <w:pPr>
                    <w:jc w:val="left"/>
                    <w:rPr>
                      <w:color w:val="000000"/>
                    </w:rPr>
                  </w:pPr>
                  <w:r w:rsidRPr="00A22E5C">
                    <w:rPr>
                      <w:rFonts w:eastAsia="Arial" w:cs="Arial"/>
                      <w:b/>
                      <w:bCs/>
                      <w:color w:val="000000"/>
                      <w:sz w:val="16"/>
                      <w:szCs w:val="16"/>
                    </w:rPr>
                    <w:t>Plant: length</w:t>
                  </w:r>
                </w:p>
              </w:tc>
            </w:tr>
          </w:tbl>
          <w:p w:rsidR="00CE3E80" w:rsidRPr="00A22E5C" w:rsidRDefault="00CE3E80" w:rsidP="00CE3E80">
            <w:pPr>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p w:rsidR="00CE3E80" w:rsidRPr="00A22E5C" w:rsidRDefault="00CE3E80" w:rsidP="00CE3E80">
            <w:pPr>
              <w:jc w:val="left"/>
              <w:rPr>
                <w:vanish/>
                <w:color w:val="000000"/>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E3E80" w:rsidRPr="00A22E5C" w:rsidTr="0039548A">
              <w:tc>
                <w:tcPr>
                  <w:tcW w:w="1749" w:type="dxa"/>
                  <w:tcMar>
                    <w:top w:w="0" w:type="dxa"/>
                    <w:left w:w="0" w:type="dxa"/>
                    <w:bottom w:w="0" w:type="dxa"/>
                    <w:right w:w="0" w:type="dxa"/>
                  </w:tcMar>
                </w:tcPr>
                <w:p w:rsidR="00CE3E80" w:rsidRPr="00A22E5C" w:rsidRDefault="00CE3E80" w:rsidP="00CE3E80">
                  <w:pPr>
                    <w:jc w:val="left"/>
                    <w:rPr>
                      <w:color w:val="000000"/>
                    </w:rPr>
                  </w:pPr>
                  <w:proofErr w:type="spellStart"/>
                  <w:r w:rsidRPr="00A22E5C">
                    <w:rPr>
                      <w:rFonts w:eastAsia="Arial" w:cs="Arial"/>
                      <w:b/>
                      <w:bCs/>
                      <w:color w:val="000000"/>
                      <w:sz w:val="16"/>
                      <w:szCs w:val="16"/>
                    </w:rPr>
                    <w:t>Plante</w:t>
                  </w:r>
                  <w:proofErr w:type="spellEnd"/>
                  <w:r w:rsidRPr="00A22E5C">
                    <w:rPr>
                      <w:rFonts w:eastAsia="Arial" w:cs="Arial"/>
                      <w:b/>
                      <w:bCs/>
                      <w:color w:val="000000"/>
                      <w:sz w:val="16"/>
                      <w:szCs w:val="16"/>
                    </w:rPr>
                    <w:t xml:space="preserve"> : </w:t>
                  </w:r>
                  <w:proofErr w:type="spellStart"/>
                  <w:r w:rsidRPr="00A22E5C">
                    <w:rPr>
                      <w:rFonts w:eastAsia="Arial" w:cs="Arial"/>
                      <w:b/>
                      <w:bCs/>
                      <w:color w:val="000000"/>
                      <w:sz w:val="16"/>
                      <w:szCs w:val="16"/>
                    </w:rPr>
                    <w:t>longueur</w:t>
                  </w:r>
                  <w:proofErr w:type="spellEnd"/>
                </w:p>
              </w:tc>
            </w:tr>
          </w:tbl>
          <w:p w:rsidR="00CE3E80" w:rsidRPr="00A22E5C" w:rsidRDefault="00CE3E80" w:rsidP="00CE3E80">
            <w:pPr>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p w:rsidR="00CE3E80" w:rsidRPr="00A22E5C" w:rsidRDefault="00CE3E80" w:rsidP="00CE3E80">
            <w:pPr>
              <w:jc w:val="left"/>
              <w:rPr>
                <w:vanish/>
                <w:color w:val="000000"/>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E3E80" w:rsidRPr="00A22E5C" w:rsidTr="0039548A">
              <w:tc>
                <w:tcPr>
                  <w:tcW w:w="1750" w:type="dxa"/>
                  <w:tcMar>
                    <w:top w:w="0" w:type="dxa"/>
                    <w:left w:w="0" w:type="dxa"/>
                    <w:bottom w:w="0" w:type="dxa"/>
                    <w:right w:w="0" w:type="dxa"/>
                  </w:tcMar>
                </w:tcPr>
                <w:p w:rsidR="00CE3E80" w:rsidRPr="00A22E5C" w:rsidRDefault="00CE3E80" w:rsidP="00CE3E80">
                  <w:pPr>
                    <w:jc w:val="left"/>
                    <w:rPr>
                      <w:color w:val="000000"/>
                    </w:rPr>
                  </w:pPr>
                  <w:proofErr w:type="spellStart"/>
                  <w:r w:rsidRPr="00A22E5C">
                    <w:rPr>
                      <w:rFonts w:eastAsia="Arial" w:cs="Arial"/>
                      <w:b/>
                      <w:bCs/>
                      <w:color w:val="000000"/>
                      <w:sz w:val="16"/>
                      <w:szCs w:val="16"/>
                    </w:rPr>
                    <w:t>Pflanze</w:t>
                  </w:r>
                  <w:proofErr w:type="spellEnd"/>
                  <w:r w:rsidRPr="00A22E5C">
                    <w:rPr>
                      <w:rFonts w:eastAsia="Arial" w:cs="Arial"/>
                      <w:b/>
                      <w:bCs/>
                      <w:color w:val="000000"/>
                      <w:sz w:val="16"/>
                      <w:szCs w:val="16"/>
                    </w:rPr>
                    <w:t xml:space="preserve">: </w:t>
                  </w:r>
                  <w:proofErr w:type="spellStart"/>
                  <w:r w:rsidRPr="00A22E5C">
                    <w:rPr>
                      <w:rFonts w:eastAsia="Arial" w:cs="Arial"/>
                      <w:b/>
                      <w:bCs/>
                      <w:color w:val="000000"/>
                      <w:sz w:val="16"/>
                      <w:szCs w:val="16"/>
                    </w:rPr>
                    <w:t>Länge</w:t>
                  </w:r>
                  <w:proofErr w:type="spellEnd"/>
                </w:p>
              </w:tc>
            </w:tr>
          </w:tbl>
          <w:p w:rsidR="00CE3E80" w:rsidRPr="00A22E5C" w:rsidRDefault="00CE3E80" w:rsidP="00CE3E80">
            <w:pPr>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p w:rsidR="00CE3E80" w:rsidRPr="00A22E5C" w:rsidRDefault="00CE3E80" w:rsidP="00CE3E80">
            <w:pPr>
              <w:jc w:val="left"/>
              <w:rPr>
                <w:vanish/>
                <w:color w:val="000000"/>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E3E80" w:rsidRPr="00A22E5C" w:rsidTr="0039548A">
              <w:tc>
                <w:tcPr>
                  <w:tcW w:w="1750" w:type="dxa"/>
                  <w:tcMar>
                    <w:top w:w="0" w:type="dxa"/>
                    <w:left w:w="0" w:type="dxa"/>
                    <w:bottom w:w="0" w:type="dxa"/>
                    <w:right w:w="0" w:type="dxa"/>
                  </w:tcMar>
                </w:tcPr>
                <w:p w:rsidR="00CE3E80" w:rsidRPr="00A22E5C" w:rsidRDefault="00CE3E80" w:rsidP="00CE3E80">
                  <w:pPr>
                    <w:jc w:val="left"/>
                    <w:rPr>
                      <w:color w:val="000000"/>
                    </w:rPr>
                  </w:pPr>
                  <w:r w:rsidRPr="00A22E5C">
                    <w:rPr>
                      <w:rFonts w:eastAsia="Arial" w:cs="Arial"/>
                      <w:b/>
                      <w:bCs/>
                      <w:color w:val="000000"/>
                      <w:sz w:val="16"/>
                      <w:szCs w:val="16"/>
                    </w:rPr>
                    <w:t xml:space="preserve">Planta: </w:t>
                  </w:r>
                  <w:proofErr w:type="spellStart"/>
                  <w:r w:rsidRPr="00A22E5C">
                    <w:rPr>
                      <w:rFonts w:eastAsia="Arial" w:cs="Arial"/>
                      <w:b/>
                      <w:bCs/>
                      <w:color w:val="000000"/>
                      <w:sz w:val="16"/>
                      <w:szCs w:val="16"/>
                    </w:rPr>
                    <w:t>longitud</w:t>
                  </w:r>
                  <w:proofErr w:type="spellEnd"/>
                </w:p>
              </w:tc>
            </w:tr>
          </w:tbl>
          <w:p w:rsidR="00CE3E80" w:rsidRPr="00A22E5C" w:rsidRDefault="00CE3E80" w:rsidP="00CE3E80">
            <w:pPr>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CE3E80" w:rsidRPr="00A22E5C" w:rsidRDefault="00CE3E80" w:rsidP="00CE3E80">
            <w:pPr>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CE3E80" w:rsidRPr="00A22E5C" w:rsidRDefault="00CE3E80" w:rsidP="00CE3E80">
            <w:pPr>
              <w:spacing w:line="1" w:lineRule="auto"/>
              <w:jc w:val="left"/>
              <w:rPr>
                <w:color w:val="000000"/>
              </w:rPr>
            </w:pPr>
          </w:p>
        </w:tc>
      </w:tr>
      <w:tr w:rsidR="00CE3E80" w:rsidRPr="00A22E5C" w:rsidTr="00FD11AF">
        <w:tc>
          <w:tcPr>
            <w:tcW w:w="311" w:type="dxa"/>
            <w:tcBorders>
              <w:left w:val="single" w:sz="6" w:space="0" w:color="000000"/>
            </w:tcBorders>
            <w:tcMar>
              <w:top w:w="0" w:type="dxa"/>
              <w:left w:w="0" w:type="dxa"/>
              <w:bottom w:w="0" w:type="dxa"/>
              <w:right w:w="0" w:type="dxa"/>
            </w:tcMar>
          </w:tcPr>
          <w:p w:rsidR="00CE3E80" w:rsidRPr="00A22E5C" w:rsidRDefault="00CE3E80" w:rsidP="00CE3E80">
            <w:pPr>
              <w:spacing w:line="1" w:lineRule="auto"/>
              <w:jc w:val="left"/>
              <w:rPr>
                <w:color w:val="000000"/>
              </w:rPr>
            </w:pPr>
          </w:p>
        </w:tc>
        <w:tc>
          <w:tcPr>
            <w:tcW w:w="283" w:type="dxa"/>
            <w:tcMar>
              <w:top w:w="0" w:type="dxa"/>
              <w:left w:w="0" w:type="dxa"/>
              <w:bottom w:w="0" w:type="dxa"/>
              <w:right w:w="0" w:type="dxa"/>
            </w:tcMar>
          </w:tcPr>
          <w:p w:rsidR="00CE3E80" w:rsidRPr="00A22E5C" w:rsidRDefault="00CE3E80" w:rsidP="00CE3E80">
            <w:pPr>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E3E80" w:rsidRPr="00A22E5C" w:rsidRDefault="00CE3E80" w:rsidP="00CE3E80">
            <w:pPr>
              <w:jc w:val="left"/>
              <w:rPr>
                <w:rFonts w:eastAsia="Arial" w:cs="Arial"/>
                <w:color w:val="000000"/>
                <w:sz w:val="16"/>
                <w:szCs w:val="16"/>
              </w:rPr>
            </w:pPr>
            <w:r w:rsidRPr="00A22E5C">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E3E80" w:rsidRPr="00A22E5C" w:rsidRDefault="00CE3E80" w:rsidP="00CE3E80">
            <w:pPr>
              <w:jc w:val="left"/>
              <w:rPr>
                <w:rFonts w:eastAsia="Arial" w:cs="Arial"/>
                <w:color w:val="000000"/>
                <w:sz w:val="16"/>
                <w:szCs w:val="16"/>
              </w:rPr>
            </w:pPr>
            <w:proofErr w:type="spellStart"/>
            <w:r w:rsidRPr="00A22E5C">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CE3E80" w:rsidRPr="00A22E5C" w:rsidRDefault="00CE3E80" w:rsidP="00CE3E80">
            <w:pPr>
              <w:jc w:val="left"/>
              <w:rPr>
                <w:rFonts w:eastAsia="Arial" w:cs="Arial"/>
                <w:color w:val="000000"/>
                <w:sz w:val="16"/>
                <w:szCs w:val="16"/>
              </w:rPr>
            </w:pPr>
            <w:proofErr w:type="spellStart"/>
            <w:r w:rsidRPr="00A22E5C">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CE3E80" w:rsidRPr="00A22E5C" w:rsidRDefault="00CE3E80" w:rsidP="00CE3E80">
            <w:pPr>
              <w:jc w:val="left"/>
              <w:rPr>
                <w:rFonts w:eastAsia="Arial" w:cs="Arial"/>
                <w:color w:val="000000"/>
                <w:sz w:val="16"/>
                <w:szCs w:val="16"/>
              </w:rPr>
            </w:pPr>
            <w:proofErr w:type="spellStart"/>
            <w:r w:rsidRPr="00A22E5C">
              <w:rPr>
                <w:rFonts w:eastAsia="Arial" w:cs="Arial"/>
                <w:color w:val="000000"/>
                <w:sz w:val="16"/>
                <w:szCs w:val="16"/>
              </w:rPr>
              <w:t>corta</w:t>
            </w:r>
            <w:proofErr w:type="spellEnd"/>
          </w:p>
        </w:tc>
        <w:tc>
          <w:tcPr>
            <w:tcW w:w="2142" w:type="dxa"/>
            <w:tcBorders>
              <w:top w:val="dotted" w:sz="6" w:space="0" w:color="000000"/>
              <w:left w:val="single" w:sz="6" w:space="0" w:color="000000"/>
            </w:tcBorders>
            <w:tcMar>
              <w:top w:w="80" w:type="dxa"/>
              <w:left w:w="60" w:type="dxa"/>
              <w:bottom w:w="80" w:type="dxa"/>
              <w:right w:w="60" w:type="dxa"/>
            </w:tcMar>
          </w:tcPr>
          <w:p w:rsidR="00CE3E80" w:rsidRPr="00A22E5C" w:rsidRDefault="00CE3E80" w:rsidP="00FD11AF">
            <w:pPr>
              <w:jc w:val="left"/>
              <w:rPr>
                <w:rFonts w:eastAsia="Arial" w:cs="Arial"/>
                <w:color w:val="000000"/>
                <w:sz w:val="16"/>
                <w:szCs w:val="16"/>
              </w:rPr>
            </w:pPr>
            <w:r w:rsidRPr="00A22E5C">
              <w:rPr>
                <w:rFonts w:eastAsia="Arial" w:cs="Arial"/>
                <w:color w:val="000000"/>
                <w:sz w:val="16"/>
                <w:szCs w:val="16"/>
              </w:rPr>
              <w:t xml:space="preserve">(w) Variety A, </w:t>
            </w:r>
            <w:r w:rsidR="00FD11AF" w:rsidRPr="00A22E5C">
              <w:rPr>
                <w:rFonts w:eastAsia="Arial" w:cs="Arial"/>
                <w:color w:val="000000"/>
                <w:sz w:val="16"/>
                <w:szCs w:val="16"/>
              </w:rPr>
              <w:t xml:space="preserve">(w) Variety B, </w:t>
            </w:r>
            <w:r w:rsidRPr="00A22E5C">
              <w:rPr>
                <w:rFonts w:eastAsia="Arial" w:cs="Arial"/>
                <w:color w:val="000000"/>
                <w:sz w:val="16"/>
                <w:szCs w:val="16"/>
              </w:rPr>
              <w:t>(s) 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CE3E80" w:rsidRPr="00A22E5C" w:rsidRDefault="00CE3E80" w:rsidP="00CE3E80">
            <w:pPr>
              <w:jc w:val="center"/>
              <w:rPr>
                <w:rFonts w:eastAsia="Arial" w:cs="Arial"/>
                <w:color w:val="000000"/>
                <w:sz w:val="16"/>
                <w:szCs w:val="16"/>
              </w:rPr>
            </w:pPr>
            <w:r w:rsidRPr="00A22E5C">
              <w:rPr>
                <w:rFonts w:eastAsia="Arial" w:cs="Arial"/>
                <w:color w:val="000000"/>
                <w:sz w:val="16"/>
                <w:szCs w:val="16"/>
              </w:rPr>
              <w:t>3</w:t>
            </w:r>
          </w:p>
        </w:tc>
      </w:tr>
      <w:tr w:rsidR="00CE3E80" w:rsidRPr="00A22E5C" w:rsidTr="00FD11AF">
        <w:tc>
          <w:tcPr>
            <w:tcW w:w="311" w:type="dxa"/>
            <w:tcBorders>
              <w:left w:val="single" w:sz="6" w:space="0" w:color="000000"/>
            </w:tcBorders>
            <w:tcMar>
              <w:top w:w="0" w:type="dxa"/>
              <w:left w:w="0" w:type="dxa"/>
              <w:bottom w:w="0" w:type="dxa"/>
              <w:right w:w="0" w:type="dxa"/>
            </w:tcMar>
          </w:tcPr>
          <w:p w:rsidR="00CE3E80" w:rsidRPr="00A22E5C" w:rsidRDefault="00CE3E80" w:rsidP="00CE3E80">
            <w:pPr>
              <w:spacing w:line="1" w:lineRule="auto"/>
              <w:jc w:val="left"/>
              <w:rPr>
                <w:color w:val="000000"/>
              </w:rPr>
            </w:pPr>
          </w:p>
        </w:tc>
        <w:tc>
          <w:tcPr>
            <w:tcW w:w="283" w:type="dxa"/>
            <w:tcMar>
              <w:top w:w="0" w:type="dxa"/>
              <w:left w:w="0" w:type="dxa"/>
              <w:bottom w:w="0" w:type="dxa"/>
              <w:right w:w="0" w:type="dxa"/>
            </w:tcMar>
          </w:tcPr>
          <w:p w:rsidR="00CE3E80" w:rsidRPr="00A22E5C" w:rsidRDefault="00CE3E80" w:rsidP="00CE3E80">
            <w:pPr>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E3E80" w:rsidRPr="00A22E5C" w:rsidRDefault="00CE3E80" w:rsidP="00CE3E80">
            <w:pPr>
              <w:jc w:val="left"/>
              <w:rPr>
                <w:rFonts w:eastAsia="Arial" w:cs="Arial"/>
                <w:color w:val="000000"/>
                <w:sz w:val="16"/>
                <w:szCs w:val="16"/>
              </w:rPr>
            </w:pPr>
            <w:r w:rsidRPr="00A22E5C">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E3E80" w:rsidRPr="00A22E5C" w:rsidRDefault="00CE3E80" w:rsidP="00CE3E80">
            <w:pPr>
              <w:jc w:val="left"/>
              <w:rPr>
                <w:rFonts w:eastAsia="Arial" w:cs="Arial"/>
                <w:color w:val="000000"/>
                <w:sz w:val="16"/>
                <w:szCs w:val="16"/>
              </w:rPr>
            </w:pPr>
            <w:proofErr w:type="spellStart"/>
            <w:r w:rsidRPr="00A22E5C">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CE3E80" w:rsidRPr="00A22E5C" w:rsidRDefault="00CE3E80" w:rsidP="00CE3E80">
            <w:pPr>
              <w:jc w:val="left"/>
              <w:rPr>
                <w:rFonts w:eastAsia="Arial" w:cs="Arial"/>
                <w:color w:val="000000"/>
                <w:sz w:val="16"/>
                <w:szCs w:val="16"/>
              </w:rPr>
            </w:pPr>
            <w:proofErr w:type="spellStart"/>
            <w:r w:rsidRPr="00A22E5C">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CE3E80" w:rsidRPr="00A22E5C" w:rsidRDefault="00CE3E80" w:rsidP="00CE3E80">
            <w:pPr>
              <w:jc w:val="left"/>
              <w:rPr>
                <w:rFonts w:eastAsia="Arial" w:cs="Arial"/>
                <w:color w:val="000000"/>
                <w:sz w:val="16"/>
                <w:szCs w:val="16"/>
              </w:rPr>
            </w:pPr>
            <w:r w:rsidRPr="00A22E5C">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CE3E80" w:rsidRPr="00A22E5C" w:rsidRDefault="00CE3E80" w:rsidP="00FD11AF">
            <w:pPr>
              <w:jc w:val="left"/>
              <w:rPr>
                <w:rFonts w:eastAsia="Arial" w:cs="Arial"/>
                <w:color w:val="000000"/>
                <w:sz w:val="16"/>
                <w:szCs w:val="16"/>
              </w:rPr>
            </w:pPr>
            <w:r w:rsidRPr="00A22E5C">
              <w:rPr>
                <w:rFonts w:eastAsia="Arial" w:cs="Arial"/>
                <w:color w:val="000000"/>
                <w:sz w:val="16"/>
                <w:szCs w:val="16"/>
              </w:rPr>
              <w:t xml:space="preserve">(w) Variety </w:t>
            </w:r>
            <w:r w:rsidR="00FD11AF" w:rsidRPr="00A22E5C">
              <w:rPr>
                <w:rFonts w:eastAsia="Arial" w:cs="Arial"/>
                <w:color w:val="000000"/>
                <w:sz w:val="16"/>
                <w:szCs w:val="16"/>
              </w:rPr>
              <w:t>C</w:t>
            </w:r>
            <w:r w:rsidRPr="00A22E5C">
              <w:rPr>
                <w:rFonts w:eastAsia="Arial" w:cs="Arial"/>
                <w:color w:val="000000"/>
                <w:sz w:val="16"/>
                <w:szCs w:val="16"/>
              </w:rPr>
              <w:t>, (s) 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CE3E80" w:rsidRPr="00A22E5C" w:rsidRDefault="00CE3E80" w:rsidP="00CE3E80">
            <w:pPr>
              <w:jc w:val="center"/>
              <w:rPr>
                <w:rFonts w:eastAsia="Arial" w:cs="Arial"/>
                <w:color w:val="000000"/>
                <w:sz w:val="16"/>
                <w:szCs w:val="16"/>
              </w:rPr>
            </w:pPr>
            <w:r w:rsidRPr="00A22E5C">
              <w:rPr>
                <w:rFonts w:eastAsia="Arial" w:cs="Arial"/>
                <w:color w:val="000000"/>
                <w:sz w:val="16"/>
                <w:szCs w:val="16"/>
              </w:rPr>
              <w:t>5</w:t>
            </w:r>
          </w:p>
        </w:tc>
      </w:tr>
      <w:tr w:rsidR="00CE3E80" w:rsidRPr="00A22E5C" w:rsidTr="00FD11AF">
        <w:tc>
          <w:tcPr>
            <w:tcW w:w="311" w:type="dxa"/>
            <w:tcBorders>
              <w:left w:val="single" w:sz="6" w:space="0" w:color="000000"/>
              <w:bottom w:val="single" w:sz="4" w:space="0" w:color="auto"/>
            </w:tcBorders>
            <w:tcMar>
              <w:top w:w="0" w:type="dxa"/>
              <w:left w:w="0" w:type="dxa"/>
              <w:bottom w:w="0" w:type="dxa"/>
              <w:right w:w="0" w:type="dxa"/>
            </w:tcMar>
          </w:tcPr>
          <w:p w:rsidR="00CE3E80" w:rsidRPr="00A22E5C" w:rsidRDefault="00CE3E80" w:rsidP="00CE3E80">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CE3E80" w:rsidRPr="00A22E5C" w:rsidRDefault="00CE3E80" w:rsidP="00CE3E80">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E3E80" w:rsidRPr="00A22E5C" w:rsidRDefault="00CE3E80" w:rsidP="00CE3E80">
            <w:pPr>
              <w:jc w:val="left"/>
              <w:rPr>
                <w:rFonts w:eastAsia="Arial" w:cs="Arial"/>
                <w:color w:val="000000"/>
                <w:sz w:val="16"/>
                <w:szCs w:val="16"/>
              </w:rPr>
            </w:pPr>
            <w:r w:rsidRPr="00A22E5C">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E3E80" w:rsidRPr="00A22E5C" w:rsidRDefault="00CE3E80" w:rsidP="00CE3E80">
            <w:pPr>
              <w:jc w:val="left"/>
              <w:rPr>
                <w:rFonts w:eastAsia="Arial" w:cs="Arial"/>
                <w:color w:val="000000"/>
                <w:sz w:val="16"/>
                <w:szCs w:val="16"/>
              </w:rPr>
            </w:pPr>
            <w:r w:rsidRPr="00A22E5C">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E3E80" w:rsidRPr="00A22E5C" w:rsidRDefault="00CE3E80" w:rsidP="00CE3E80">
            <w:pPr>
              <w:jc w:val="left"/>
              <w:rPr>
                <w:rFonts w:eastAsia="Arial" w:cs="Arial"/>
                <w:color w:val="000000"/>
                <w:sz w:val="16"/>
                <w:szCs w:val="16"/>
              </w:rPr>
            </w:pPr>
            <w:proofErr w:type="spellStart"/>
            <w:r w:rsidRPr="00A22E5C">
              <w:rPr>
                <w:rFonts w:eastAsia="Arial" w:cs="Arial"/>
                <w:color w:val="000000"/>
                <w:sz w:val="16"/>
                <w:szCs w:val="16"/>
              </w:rPr>
              <w:t>lang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E3E80" w:rsidRPr="00A22E5C" w:rsidRDefault="00CE3E80" w:rsidP="00CE3E80">
            <w:pPr>
              <w:jc w:val="left"/>
              <w:rPr>
                <w:rFonts w:eastAsia="Arial" w:cs="Arial"/>
                <w:color w:val="000000"/>
                <w:sz w:val="16"/>
                <w:szCs w:val="16"/>
              </w:rPr>
            </w:pPr>
            <w:proofErr w:type="spellStart"/>
            <w:r w:rsidRPr="00A22E5C">
              <w:rPr>
                <w:rFonts w:eastAsia="Arial" w:cs="Arial"/>
                <w:color w:val="000000"/>
                <w:sz w:val="16"/>
                <w:szCs w:val="16"/>
              </w:rPr>
              <w:t>larga</w:t>
            </w:r>
            <w:proofErr w:type="spellEnd"/>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CE3E80" w:rsidRPr="00A22E5C" w:rsidRDefault="00CE3E80" w:rsidP="00FD11AF">
            <w:pPr>
              <w:jc w:val="left"/>
              <w:rPr>
                <w:rFonts w:eastAsia="Arial" w:cs="Arial"/>
                <w:color w:val="000000"/>
                <w:sz w:val="16"/>
                <w:szCs w:val="16"/>
              </w:rPr>
            </w:pPr>
            <w:r w:rsidRPr="00A22E5C">
              <w:rPr>
                <w:rFonts w:eastAsia="Arial" w:cs="Arial"/>
                <w:color w:val="000000"/>
                <w:sz w:val="16"/>
                <w:szCs w:val="16"/>
              </w:rPr>
              <w:t xml:space="preserve">(w) Variety </w:t>
            </w:r>
            <w:r w:rsidR="00FD11AF" w:rsidRPr="00A22E5C">
              <w:rPr>
                <w:rFonts w:eastAsia="Arial" w:cs="Arial"/>
                <w:color w:val="000000"/>
                <w:sz w:val="16"/>
                <w:szCs w:val="16"/>
              </w:rPr>
              <w:t>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E3E80" w:rsidRPr="00A22E5C" w:rsidRDefault="00CE3E80" w:rsidP="00CE3E80">
            <w:pPr>
              <w:jc w:val="center"/>
              <w:rPr>
                <w:rFonts w:eastAsia="Arial" w:cs="Arial"/>
                <w:color w:val="000000"/>
                <w:sz w:val="16"/>
                <w:szCs w:val="16"/>
              </w:rPr>
            </w:pPr>
            <w:r w:rsidRPr="00A22E5C">
              <w:rPr>
                <w:rFonts w:eastAsia="Arial" w:cs="Arial"/>
                <w:color w:val="000000"/>
                <w:sz w:val="16"/>
                <w:szCs w:val="16"/>
              </w:rPr>
              <w:t>7</w:t>
            </w:r>
          </w:p>
        </w:tc>
      </w:tr>
    </w:tbl>
    <w:p w:rsidR="000A1134" w:rsidRPr="00A22E5C" w:rsidRDefault="000A1134" w:rsidP="005D0A2D"/>
    <w:p w:rsidR="000A1134" w:rsidRPr="00A22E5C" w:rsidRDefault="000A1134" w:rsidP="000A1134">
      <w:pPr>
        <w:keepLines/>
      </w:pPr>
    </w:p>
    <w:p w:rsidR="00C65004" w:rsidRPr="00A22E5C" w:rsidRDefault="000A1134" w:rsidP="00C65004">
      <w:pPr>
        <w:keepLines/>
      </w:pPr>
      <w:r w:rsidRPr="00A22E5C">
        <w:fldChar w:fldCharType="begin"/>
      </w:r>
      <w:r w:rsidRPr="00A22E5C">
        <w:instrText xml:space="preserve"> AUTONUM  </w:instrText>
      </w:r>
      <w:r w:rsidRPr="00A22E5C">
        <w:fldChar w:fldCharType="end"/>
      </w:r>
      <w:r w:rsidRPr="00A22E5C">
        <w:tab/>
      </w:r>
      <w:r w:rsidR="00C65004" w:rsidRPr="00A22E5C">
        <w:t>The revision to Guidance Note (GN) 28, Section 3.2: “Different types of variety” agreed by the TC at its fifty</w:t>
      </w:r>
      <w:r w:rsidR="00C65004" w:rsidRPr="00A22E5C">
        <w:noBreakHyphen/>
        <w:t>third session are contained in document </w:t>
      </w:r>
      <w:r w:rsidR="00C65004" w:rsidRPr="00A22E5C">
        <w:rPr>
          <w:rFonts w:cs="Arial"/>
          <w:iCs/>
          <w:snapToGrid w:val="0"/>
        </w:rPr>
        <w:t xml:space="preserve">TGP/7/6 draft 1.  </w:t>
      </w:r>
      <w:r w:rsidR="00C65004" w:rsidRPr="00A22E5C">
        <w:rPr>
          <w:snapToGrid w:val="0"/>
        </w:rPr>
        <w:t>The French, German and Spanish translations of the original English text will be checked by the relevant members of the Editorial Committee prior to submission of the draft of document TGP/7/6 to the Council.</w:t>
      </w:r>
    </w:p>
    <w:p w:rsidR="000A1134" w:rsidRPr="00A22E5C" w:rsidRDefault="000A1134" w:rsidP="005D0A2D"/>
    <w:p w:rsidR="005D0A2D" w:rsidRPr="00A22E5C" w:rsidRDefault="005D0A2D" w:rsidP="00957E9B">
      <w:pPr>
        <w:pStyle w:val="Heading3"/>
      </w:pPr>
      <w:bookmarkStart w:id="26" w:name="_Toc508011930"/>
      <w:r w:rsidRPr="00A22E5C">
        <w:t>TGP/8: Trial Design and Techniques Used in the Examination of Distinctness, Uniformity and Stability</w:t>
      </w:r>
      <w:bookmarkEnd w:id="26"/>
    </w:p>
    <w:p w:rsidR="00673A65" w:rsidRPr="00A22E5C" w:rsidRDefault="00673A65" w:rsidP="004B03DB">
      <w:pPr>
        <w:keepNext/>
        <w:ind w:left="1134" w:firstLine="567"/>
      </w:pPr>
    </w:p>
    <w:p w:rsidR="009D3853" w:rsidRPr="00A22E5C" w:rsidRDefault="009D3853" w:rsidP="00957E9B">
      <w:pPr>
        <w:pStyle w:val="Heading4"/>
        <w:rPr>
          <w:lang w:val="en-US"/>
        </w:rPr>
      </w:pPr>
      <w:bookmarkStart w:id="27" w:name="_Toc508011931"/>
      <w:r w:rsidRPr="00A22E5C">
        <w:rPr>
          <w:lang w:val="en-US"/>
        </w:rPr>
        <w:t>(</w:t>
      </w:r>
      <w:r w:rsidR="007C0314" w:rsidRPr="00A22E5C">
        <w:rPr>
          <w:lang w:val="en-US"/>
        </w:rPr>
        <w:t>ii</w:t>
      </w:r>
      <w:r w:rsidRPr="00A22E5C">
        <w:rPr>
          <w:lang w:val="en-US"/>
        </w:rPr>
        <w:t>i)</w:t>
      </w:r>
      <w:r w:rsidRPr="00A22E5C">
        <w:rPr>
          <w:lang w:val="en-US"/>
        </w:rPr>
        <w:tab/>
        <w:t>Examining DUS in Bulk Samples</w:t>
      </w:r>
      <w:bookmarkEnd w:id="27"/>
    </w:p>
    <w:p w:rsidR="009D3853" w:rsidRPr="00A22E5C" w:rsidRDefault="009D3853" w:rsidP="004B03DB">
      <w:pPr>
        <w:keepNext/>
      </w:pPr>
    </w:p>
    <w:p w:rsidR="009D3853" w:rsidRPr="00A22E5C" w:rsidRDefault="009D3853" w:rsidP="004B03DB">
      <w:pPr>
        <w:keepNext/>
      </w:pPr>
      <w:r w:rsidRPr="00A22E5C">
        <w:fldChar w:fldCharType="begin"/>
      </w:r>
      <w:r w:rsidRPr="00A22E5C">
        <w:instrText xml:space="preserve"> AUTONUM  </w:instrText>
      </w:r>
      <w:r w:rsidRPr="00A22E5C">
        <w:fldChar w:fldCharType="end"/>
      </w:r>
      <w:r w:rsidRPr="00A22E5C">
        <w:tab/>
        <w:t>The TC, at fifty-third session, considered document TC/53/17 “Examining DUS in bulk samples” (see document TC/53/31 “Report”, paragraphs 113 to 116).</w:t>
      </w:r>
    </w:p>
    <w:p w:rsidR="009D3853" w:rsidRPr="00A22E5C" w:rsidRDefault="009D3853" w:rsidP="009D3853"/>
    <w:p w:rsidR="009D3853" w:rsidRPr="00A22E5C" w:rsidRDefault="009D3853" w:rsidP="009D3853">
      <w:r w:rsidRPr="00A22E5C">
        <w:fldChar w:fldCharType="begin"/>
      </w:r>
      <w:r w:rsidRPr="00A22E5C">
        <w:instrText xml:space="preserve"> AUTONUM  </w:instrText>
      </w:r>
      <w:r w:rsidRPr="00A22E5C">
        <w:fldChar w:fldCharType="end"/>
      </w:r>
      <w:r w:rsidRPr="00A22E5C">
        <w:tab/>
        <w:t xml:space="preserve">The </w:t>
      </w:r>
      <w:r w:rsidRPr="00A22E5C">
        <w:rPr>
          <w:lang w:eastAsia="ja-JP"/>
        </w:rPr>
        <w:t>TC</w:t>
      </w:r>
      <w:r w:rsidRPr="00A22E5C">
        <w:t xml:space="preserve"> considered the proposed guidance for examining DUS in bulk samples as </w:t>
      </w:r>
      <w:r w:rsidRPr="00A22E5C">
        <w:rPr>
          <w:rFonts w:cs="Arial"/>
          <w:lang w:eastAsia="ja-JP"/>
        </w:rPr>
        <w:t xml:space="preserve">presented in the Annex to document TC/53/17, </w:t>
      </w:r>
      <w:r w:rsidRPr="00A22E5C">
        <w:t>for inclusion in a future revision of document TGP/8.</w:t>
      </w:r>
    </w:p>
    <w:p w:rsidR="009D3853" w:rsidRPr="00A22E5C" w:rsidRDefault="009D3853" w:rsidP="009D3853"/>
    <w:p w:rsidR="009D3853" w:rsidRPr="00A22E5C" w:rsidRDefault="009D3853" w:rsidP="009D3853">
      <w:r w:rsidRPr="00A22E5C">
        <w:lastRenderedPageBreak/>
        <w:fldChar w:fldCharType="begin"/>
      </w:r>
      <w:r w:rsidRPr="00A22E5C">
        <w:instrText xml:space="preserve"> AUTONUM  </w:instrText>
      </w:r>
      <w:r w:rsidRPr="00A22E5C">
        <w:fldChar w:fldCharType="end"/>
      </w:r>
      <w:r w:rsidRPr="00A22E5C">
        <w:tab/>
        <w:t>The TC recalled that it had agreed the following list of criteria as a basis for the development of future guidance:</w:t>
      </w:r>
    </w:p>
    <w:p w:rsidR="009D3853" w:rsidRPr="00A22E5C" w:rsidRDefault="009D3853" w:rsidP="009D3853"/>
    <w:p w:rsidR="009D3853" w:rsidRPr="00A22E5C" w:rsidRDefault="009D3853" w:rsidP="009D3853">
      <w:pPr>
        <w:numPr>
          <w:ilvl w:val="0"/>
          <w:numId w:val="1"/>
        </w:numPr>
        <w:ind w:left="1134" w:right="567" w:hanging="567"/>
        <w:rPr>
          <w:sz w:val="18"/>
        </w:rPr>
      </w:pPr>
      <w:r w:rsidRPr="00A22E5C">
        <w:rPr>
          <w:iCs/>
          <w:sz w:val="18"/>
        </w:rPr>
        <w:t xml:space="preserve">“the characteristic should fulfill the requirements </w:t>
      </w:r>
      <w:r w:rsidRPr="00A22E5C">
        <w:rPr>
          <w:sz w:val="18"/>
        </w:rPr>
        <w:t>of a characteristic, as set out in the “General Introduction to the Examination of Distinctness, Uniformity and Stability and the Development of Harmonized Descriptions of new Varieties of Plants” (see document TG/1/3, Section 4.2.1);</w:t>
      </w:r>
    </w:p>
    <w:p w:rsidR="009D3853" w:rsidRPr="00A22E5C" w:rsidRDefault="009D3853" w:rsidP="009D3853">
      <w:pPr>
        <w:ind w:left="567" w:right="567" w:firstLine="567"/>
        <w:rPr>
          <w:sz w:val="18"/>
        </w:rPr>
      </w:pPr>
    </w:p>
    <w:p w:rsidR="009D3853" w:rsidRPr="00A22E5C" w:rsidRDefault="009D3853" w:rsidP="009D3853">
      <w:pPr>
        <w:numPr>
          <w:ilvl w:val="0"/>
          <w:numId w:val="1"/>
        </w:numPr>
        <w:ind w:left="567" w:right="567" w:firstLine="0"/>
        <w:rPr>
          <w:sz w:val="18"/>
        </w:rPr>
      </w:pPr>
      <w:r w:rsidRPr="00A22E5C">
        <w:rPr>
          <w:sz w:val="18"/>
        </w:rPr>
        <w:t>“there should be knowledge of the genetic control of the characteristic;</w:t>
      </w:r>
    </w:p>
    <w:p w:rsidR="009D3853" w:rsidRPr="00A22E5C" w:rsidRDefault="009D3853" w:rsidP="009D3853">
      <w:pPr>
        <w:ind w:left="567" w:right="567" w:firstLine="567"/>
        <w:rPr>
          <w:iCs/>
          <w:sz w:val="18"/>
        </w:rPr>
      </w:pPr>
    </w:p>
    <w:p w:rsidR="009D3853" w:rsidRPr="00A22E5C" w:rsidRDefault="009D3853" w:rsidP="009D3853">
      <w:pPr>
        <w:numPr>
          <w:ilvl w:val="0"/>
          <w:numId w:val="1"/>
        </w:numPr>
        <w:ind w:left="1134" w:right="567" w:hanging="567"/>
        <w:rPr>
          <w:iCs/>
          <w:sz w:val="18"/>
        </w:rPr>
      </w:pPr>
      <w:r w:rsidRPr="00A22E5C">
        <w:rPr>
          <w:iCs/>
          <w:sz w:val="18"/>
        </w:rPr>
        <w:t xml:space="preserve">“the suitability of the characteristic should be validated through an initial assessment of uniformity on individual plants; </w:t>
      </w:r>
    </w:p>
    <w:p w:rsidR="009D3853" w:rsidRPr="00A22E5C" w:rsidRDefault="009D3853" w:rsidP="009D3853">
      <w:pPr>
        <w:ind w:left="1134" w:right="567" w:hanging="567"/>
        <w:rPr>
          <w:iCs/>
          <w:sz w:val="18"/>
        </w:rPr>
      </w:pPr>
    </w:p>
    <w:p w:rsidR="009D3853" w:rsidRPr="00A22E5C" w:rsidRDefault="009D3853" w:rsidP="009D3853">
      <w:pPr>
        <w:numPr>
          <w:ilvl w:val="0"/>
          <w:numId w:val="1"/>
        </w:numPr>
        <w:ind w:left="1134" w:right="567" w:hanging="567"/>
        <w:rPr>
          <w:iCs/>
          <w:sz w:val="18"/>
        </w:rPr>
      </w:pPr>
      <w:r w:rsidRPr="00A22E5C">
        <w:rPr>
          <w:sz w:val="18"/>
        </w:rPr>
        <w:t xml:space="preserve">“information on plant-by-plant variation and differences between growing cycles should be provided (data from </w:t>
      </w:r>
      <w:r w:rsidRPr="00A22E5C">
        <w:rPr>
          <w:iCs/>
          <w:sz w:val="18"/>
        </w:rPr>
        <w:t>routine measurement of the characteristic from different years);</w:t>
      </w:r>
    </w:p>
    <w:p w:rsidR="009D3853" w:rsidRPr="00A22E5C" w:rsidRDefault="009D3853" w:rsidP="009D3853">
      <w:pPr>
        <w:ind w:left="1134" w:right="567" w:hanging="567"/>
        <w:rPr>
          <w:iCs/>
          <w:sz w:val="18"/>
        </w:rPr>
      </w:pPr>
    </w:p>
    <w:p w:rsidR="009D3853" w:rsidRPr="00A22E5C" w:rsidRDefault="009D3853" w:rsidP="009D3853">
      <w:pPr>
        <w:numPr>
          <w:ilvl w:val="0"/>
          <w:numId w:val="1"/>
        </w:numPr>
        <w:ind w:left="1134" w:right="567" w:hanging="567"/>
        <w:rPr>
          <w:sz w:val="18"/>
        </w:rPr>
      </w:pPr>
      <w:r w:rsidRPr="00A22E5C">
        <w:rPr>
          <w:sz w:val="18"/>
        </w:rPr>
        <w:t>“a full description of the method of assessment should be provided;</w:t>
      </w:r>
    </w:p>
    <w:p w:rsidR="009D3853" w:rsidRPr="00A22E5C" w:rsidRDefault="009D3853" w:rsidP="009D3853">
      <w:pPr>
        <w:ind w:left="1134" w:right="567" w:hanging="567"/>
        <w:rPr>
          <w:sz w:val="18"/>
        </w:rPr>
      </w:pPr>
    </w:p>
    <w:p w:rsidR="009D3853" w:rsidRPr="00A22E5C" w:rsidRDefault="009D3853" w:rsidP="009D3853">
      <w:pPr>
        <w:numPr>
          <w:ilvl w:val="0"/>
          <w:numId w:val="1"/>
        </w:numPr>
        <w:ind w:left="1134" w:right="567" w:hanging="567"/>
        <w:rPr>
          <w:sz w:val="18"/>
        </w:rPr>
      </w:pPr>
      <w:r w:rsidRPr="00A22E5C">
        <w:rPr>
          <w:sz w:val="18"/>
        </w:rPr>
        <w:t>“</w:t>
      </w:r>
      <w:proofErr w:type="gramStart"/>
      <w:r w:rsidRPr="00A22E5C">
        <w:rPr>
          <w:sz w:val="18"/>
        </w:rPr>
        <w:t>states</w:t>
      </w:r>
      <w:proofErr w:type="gramEnd"/>
      <w:r w:rsidRPr="00A22E5C">
        <w:rPr>
          <w:sz w:val="18"/>
        </w:rPr>
        <w:t xml:space="preserve"> of expression should be based on existing variation between varieties considering environmental influence.”</w:t>
      </w:r>
    </w:p>
    <w:p w:rsidR="009D3853" w:rsidRPr="00A22E5C" w:rsidRDefault="009D3853" w:rsidP="009D3853">
      <w:pPr>
        <w:ind w:left="1134" w:right="567"/>
        <w:rPr>
          <w:sz w:val="18"/>
        </w:rPr>
      </w:pPr>
    </w:p>
    <w:p w:rsidR="009D3853" w:rsidRPr="00A22E5C" w:rsidRDefault="009D3853" w:rsidP="009D3853">
      <w:r w:rsidRPr="00A22E5C">
        <w:fldChar w:fldCharType="begin"/>
      </w:r>
      <w:r w:rsidRPr="00A22E5C">
        <w:instrText xml:space="preserve"> AUTONUM  </w:instrText>
      </w:r>
      <w:r w:rsidRPr="00A22E5C">
        <w:fldChar w:fldCharType="end"/>
      </w:r>
      <w:r w:rsidRPr="00A22E5C">
        <w:tab/>
        <w:t xml:space="preserve">The </w:t>
      </w:r>
      <w:r w:rsidRPr="00A22E5C">
        <w:rPr>
          <w:lang w:eastAsia="ja-JP"/>
        </w:rPr>
        <w:t>TC endorsed the above guidance and</w:t>
      </w:r>
      <w:r w:rsidRPr="00A22E5C">
        <w:t xml:space="preserve"> agreed that it would not be feasible to develop further guidance for the time being.</w:t>
      </w:r>
    </w:p>
    <w:p w:rsidR="00107B0C" w:rsidRPr="00A22E5C" w:rsidRDefault="00107B0C" w:rsidP="009D3853"/>
    <w:p w:rsidR="00CA15D3" w:rsidRPr="00A22E5C" w:rsidRDefault="00CA15D3" w:rsidP="009D3853">
      <w:r w:rsidRPr="00A22E5C">
        <w:rPr>
          <w:snapToGrid w:val="0"/>
        </w:rPr>
        <w:fldChar w:fldCharType="begin"/>
      </w:r>
      <w:r w:rsidRPr="00A22E5C">
        <w:rPr>
          <w:snapToGrid w:val="0"/>
        </w:rPr>
        <w:instrText xml:space="preserve"> AUTONUM  </w:instrText>
      </w:r>
      <w:r w:rsidRPr="00A22E5C">
        <w:rPr>
          <w:snapToGrid w:val="0"/>
        </w:rPr>
        <w:fldChar w:fldCharType="end"/>
      </w:r>
      <w:r w:rsidRPr="00A22E5C">
        <w:rPr>
          <w:snapToGrid w:val="0"/>
        </w:rPr>
        <w:tab/>
        <w:t>The French, German and Spanish translations of the original English text will be checked by the relevant members of the Editorial Committee prior to submission of the draft of document TGP/8/4 to the Council.</w:t>
      </w:r>
    </w:p>
    <w:p w:rsidR="004E15AD" w:rsidRPr="00A22E5C" w:rsidRDefault="004E15AD" w:rsidP="00DE7541"/>
    <w:p w:rsidR="00497D28" w:rsidRPr="00A22E5C" w:rsidRDefault="00497D28" w:rsidP="00DE7541"/>
    <w:p w:rsidR="00DE7541" w:rsidRPr="00A22E5C" w:rsidRDefault="00DE7541" w:rsidP="00957E9B">
      <w:pPr>
        <w:pStyle w:val="Heading3"/>
      </w:pPr>
      <w:bookmarkStart w:id="28" w:name="_Toc508011932"/>
      <w:r w:rsidRPr="00A22E5C">
        <w:t>TGP/14: Glossary of Terms Used in UPOV Documents</w:t>
      </w:r>
      <w:bookmarkEnd w:id="28"/>
    </w:p>
    <w:p w:rsidR="00DE7541" w:rsidRPr="00A22E5C" w:rsidRDefault="00DE7541" w:rsidP="00DE7541"/>
    <w:p w:rsidR="00DE7541" w:rsidRPr="00A22E5C" w:rsidRDefault="00DE7541" w:rsidP="00957E9B">
      <w:pPr>
        <w:pStyle w:val="Heading4"/>
        <w:rPr>
          <w:lang w:val="en-US"/>
        </w:rPr>
      </w:pPr>
      <w:bookmarkStart w:id="29" w:name="_Toc508011933"/>
      <w:proofErr w:type="gramStart"/>
      <w:r w:rsidRPr="00A22E5C">
        <w:rPr>
          <w:lang w:val="en-US"/>
        </w:rPr>
        <w:t>(iv)</w:t>
      </w:r>
      <w:r w:rsidRPr="00A22E5C">
        <w:rPr>
          <w:lang w:val="en-US"/>
        </w:rPr>
        <w:tab/>
        <w:t>Illustrations</w:t>
      </w:r>
      <w:proofErr w:type="gramEnd"/>
      <w:r w:rsidRPr="00A22E5C">
        <w:rPr>
          <w:lang w:val="en-US"/>
        </w:rPr>
        <w:t xml:space="preserve"> for shape and ratio characteristics</w:t>
      </w:r>
      <w:bookmarkEnd w:id="29"/>
    </w:p>
    <w:p w:rsidR="00DE7541" w:rsidRPr="00A22E5C" w:rsidRDefault="00DE7541" w:rsidP="00DE7541">
      <w:pPr>
        <w:rPr>
          <w:snapToGrid w:val="0"/>
        </w:rPr>
      </w:pPr>
    </w:p>
    <w:p w:rsidR="00DE7541" w:rsidRPr="00A22E5C" w:rsidRDefault="00DE7541" w:rsidP="00DE7541">
      <w:r w:rsidRPr="00A22E5C">
        <w:fldChar w:fldCharType="begin"/>
      </w:r>
      <w:r w:rsidRPr="00A22E5C">
        <w:instrText xml:space="preserve"> AUTONUM  </w:instrText>
      </w:r>
      <w:r w:rsidRPr="00A22E5C">
        <w:fldChar w:fldCharType="end"/>
      </w:r>
      <w:r w:rsidRPr="00A22E5C">
        <w:tab/>
        <w:t xml:space="preserve">The TC, at its fifty-third session, agreed to revise document TGP/14: Section 2: Subsection 2: Shapes and structures to amend the grid for position of broadest part and width/ratio presented in Example 5, Alternative 2, to remove the wording on “ratio” and to display “relative width” in a separate column from the scale of “broad to narrow”, as presented in Annex II to this document (see document TC/53/31 “Report”, paragraph 141). </w:t>
      </w:r>
    </w:p>
    <w:p w:rsidR="006E454B" w:rsidRPr="00A22E5C" w:rsidRDefault="006E454B" w:rsidP="00DE7541">
      <w:pPr>
        <w:rPr>
          <w:snapToGrid w:val="0"/>
        </w:rPr>
      </w:pPr>
    </w:p>
    <w:p w:rsidR="006E454B" w:rsidRPr="00A22E5C" w:rsidRDefault="00407FE8" w:rsidP="00DE7541">
      <w:pPr>
        <w:rPr>
          <w:snapToGrid w:val="0"/>
        </w:rPr>
      </w:pPr>
      <w:r w:rsidRPr="00A22E5C">
        <w:rPr>
          <w:snapToGrid w:val="0"/>
        </w:rPr>
        <w:fldChar w:fldCharType="begin"/>
      </w:r>
      <w:r w:rsidRPr="00A22E5C">
        <w:rPr>
          <w:snapToGrid w:val="0"/>
        </w:rPr>
        <w:instrText xml:space="preserve"> AUTONUM  </w:instrText>
      </w:r>
      <w:r w:rsidRPr="00A22E5C">
        <w:rPr>
          <w:snapToGrid w:val="0"/>
        </w:rPr>
        <w:fldChar w:fldCharType="end"/>
      </w:r>
      <w:r w:rsidRPr="00A22E5C">
        <w:rPr>
          <w:snapToGrid w:val="0"/>
        </w:rPr>
        <w:tab/>
        <w:t xml:space="preserve">The French, German and Spanish translations of the original English text will be checked by the relevant members of the Editorial Committee prior to submission of the draft of document </w:t>
      </w:r>
      <w:r w:rsidR="00CA15D3" w:rsidRPr="00A22E5C">
        <w:rPr>
          <w:snapToGrid w:val="0"/>
        </w:rPr>
        <w:t>TGP/14/4</w:t>
      </w:r>
      <w:r w:rsidRPr="00A22E5C">
        <w:rPr>
          <w:snapToGrid w:val="0"/>
        </w:rPr>
        <w:t xml:space="preserve"> to the Council. </w:t>
      </w:r>
    </w:p>
    <w:p w:rsidR="00407FE8" w:rsidRPr="00A22E5C" w:rsidRDefault="00407FE8" w:rsidP="00DE7541">
      <w:pPr>
        <w:rPr>
          <w:snapToGrid w:val="0"/>
        </w:rPr>
      </w:pPr>
    </w:p>
    <w:p w:rsidR="00B6744C" w:rsidRPr="00A22E5C" w:rsidRDefault="007C4874" w:rsidP="009803AB">
      <w:pPr>
        <w:keepNext/>
        <w:tabs>
          <w:tab w:val="left" w:pos="5387"/>
        </w:tabs>
        <w:ind w:left="4820"/>
        <w:rPr>
          <w:i/>
        </w:rPr>
      </w:pPr>
      <w:r w:rsidRPr="00A22E5C">
        <w:rPr>
          <w:i/>
        </w:rPr>
        <w:fldChar w:fldCharType="begin"/>
      </w:r>
      <w:r w:rsidRPr="00A22E5C">
        <w:rPr>
          <w:i/>
        </w:rPr>
        <w:instrText xml:space="preserve"> AUTONUM  </w:instrText>
      </w:r>
      <w:r w:rsidRPr="00A22E5C">
        <w:rPr>
          <w:i/>
        </w:rPr>
        <w:fldChar w:fldCharType="end"/>
      </w:r>
      <w:r w:rsidRPr="00A22E5C">
        <w:rPr>
          <w:i/>
        </w:rPr>
        <w:tab/>
        <w:t>The TC-EDC is invited to</w:t>
      </w:r>
      <w:r w:rsidR="00147710" w:rsidRPr="00A22E5C">
        <w:rPr>
          <w:i/>
        </w:rPr>
        <w:t>:</w:t>
      </w:r>
    </w:p>
    <w:p w:rsidR="00B6744C" w:rsidRPr="00A22E5C" w:rsidRDefault="00B6744C" w:rsidP="009803AB">
      <w:pPr>
        <w:keepNext/>
        <w:tabs>
          <w:tab w:val="left" w:pos="5387"/>
        </w:tabs>
        <w:ind w:left="4820"/>
        <w:rPr>
          <w:i/>
        </w:rPr>
      </w:pPr>
    </w:p>
    <w:p w:rsidR="007C4874" w:rsidRPr="00A22E5C" w:rsidRDefault="00407FE8" w:rsidP="00F26B30">
      <w:pPr>
        <w:keepNext/>
        <w:tabs>
          <w:tab w:val="left" w:pos="5387"/>
          <w:tab w:val="left" w:pos="5954"/>
        </w:tabs>
        <w:ind w:left="4820"/>
        <w:rPr>
          <w:i/>
        </w:rPr>
      </w:pPr>
      <w:r w:rsidRPr="00A22E5C">
        <w:rPr>
          <w:i/>
        </w:rPr>
        <w:tab/>
      </w:r>
      <w:r w:rsidR="00B6744C" w:rsidRPr="00A22E5C">
        <w:rPr>
          <w:i/>
        </w:rPr>
        <w:t>(a)</w:t>
      </w:r>
      <w:r w:rsidR="00B6744C" w:rsidRPr="00A22E5C">
        <w:rPr>
          <w:i/>
        </w:rPr>
        <w:tab/>
      </w:r>
      <w:r w:rsidR="007C4874" w:rsidRPr="00A22E5C">
        <w:rPr>
          <w:i/>
        </w:rPr>
        <w:t xml:space="preserve">note the revisions of TGP documents previously agreed by the </w:t>
      </w:r>
      <w:r w:rsidR="007E13DB" w:rsidRPr="00A22E5C">
        <w:rPr>
          <w:i/>
        </w:rPr>
        <w:t>TC</w:t>
      </w:r>
      <w:r w:rsidR="007C4874" w:rsidRPr="00A22E5C">
        <w:rPr>
          <w:i/>
        </w:rPr>
        <w:t>, as set</w:t>
      </w:r>
      <w:r w:rsidR="00EF733D" w:rsidRPr="00A22E5C">
        <w:rPr>
          <w:i/>
        </w:rPr>
        <w:t> </w:t>
      </w:r>
      <w:r w:rsidR="007C4874" w:rsidRPr="00A22E5C">
        <w:rPr>
          <w:i/>
        </w:rPr>
        <w:t>out in paragraphs </w:t>
      </w:r>
      <w:r w:rsidR="007E13DB" w:rsidRPr="00A22E5C">
        <w:rPr>
          <w:i/>
        </w:rPr>
        <w:t>9</w:t>
      </w:r>
      <w:r w:rsidR="007C4874" w:rsidRPr="00A22E5C">
        <w:rPr>
          <w:i/>
        </w:rPr>
        <w:t xml:space="preserve"> to</w:t>
      </w:r>
      <w:r w:rsidR="009803AB" w:rsidRPr="00A22E5C">
        <w:rPr>
          <w:i/>
        </w:rPr>
        <w:t xml:space="preserve"> 2</w:t>
      </w:r>
      <w:r w:rsidR="00F463BC" w:rsidRPr="00A22E5C">
        <w:rPr>
          <w:i/>
        </w:rPr>
        <w:t>3 of this document</w:t>
      </w:r>
      <w:r w:rsidR="00B6744C" w:rsidRPr="00A22E5C">
        <w:rPr>
          <w:i/>
        </w:rPr>
        <w:t>;</w:t>
      </w:r>
      <w:r w:rsidR="00F26B30" w:rsidRPr="00A22E5C">
        <w:rPr>
          <w:i/>
        </w:rPr>
        <w:t xml:space="preserve"> </w:t>
      </w:r>
      <w:r w:rsidR="00147710" w:rsidRPr="00A22E5C">
        <w:rPr>
          <w:i/>
        </w:rPr>
        <w:t>and</w:t>
      </w:r>
    </w:p>
    <w:p w:rsidR="00407FE8" w:rsidRPr="00A22E5C" w:rsidRDefault="00407FE8" w:rsidP="009803AB">
      <w:pPr>
        <w:keepNext/>
        <w:tabs>
          <w:tab w:val="left" w:pos="5387"/>
        </w:tabs>
        <w:ind w:left="4820"/>
        <w:rPr>
          <w:i/>
        </w:rPr>
      </w:pPr>
    </w:p>
    <w:p w:rsidR="00407FE8" w:rsidRPr="00A22E5C" w:rsidRDefault="00407FE8" w:rsidP="00407FE8">
      <w:pPr>
        <w:keepNext/>
        <w:tabs>
          <w:tab w:val="left" w:pos="5387"/>
          <w:tab w:val="left" w:pos="5954"/>
        </w:tabs>
        <w:ind w:left="4820"/>
        <w:rPr>
          <w:i/>
        </w:rPr>
      </w:pPr>
      <w:r w:rsidRPr="00A22E5C">
        <w:rPr>
          <w:i/>
        </w:rPr>
        <w:tab/>
        <w:t>(</w:t>
      </w:r>
      <w:r w:rsidR="00F26B30" w:rsidRPr="00A22E5C">
        <w:rPr>
          <w:i/>
        </w:rPr>
        <w:t>b</w:t>
      </w:r>
      <w:r w:rsidRPr="00A22E5C">
        <w:rPr>
          <w:i/>
        </w:rPr>
        <w:t>)</w:t>
      </w:r>
      <w:r w:rsidRPr="00A22E5C">
        <w:rPr>
          <w:i/>
        </w:rPr>
        <w:tab/>
      </w:r>
      <w:proofErr w:type="gramStart"/>
      <w:r w:rsidR="00AE20C2" w:rsidRPr="00A22E5C">
        <w:rPr>
          <w:i/>
        </w:rPr>
        <w:t>note</w:t>
      </w:r>
      <w:proofErr w:type="gramEnd"/>
      <w:r w:rsidR="00AE20C2" w:rsidRPr="00A22E5C">
        <w:rPr>
          <w:i/>
        </w:rPr>
        <w:t xml:space="preserve"> that the French, German and Spanish translations of the original English texts will be checked by the relevant members of the Editorial Committee prior to submission of the draft revised TGP documents to the Council.</w:t>
      </w:r>
    </w:p>
    <w:p w:rsidR="00C65E0E" w:rsidRPr="00A22E5C" w:rsidRDefault="00C65E0E" w:rsidP="00C65E0E"/>
    <w:p w:rsidR="005E7497" w:rsidRPr="00A22E5C" w:rsidRDefault="005E7497" w:rsidP="00C65E0E"/>
    <w:p w:rsidR="00C65E0E" w:rsidRPr="00A22E5C" w:rsidRDefault="00C65E0E" w:rsidP="00C65E0E">
      <w:pPr>
        <w:pStyle w:val="Heading2"/>
      </w:pPr>
      <w:bookmarkStart w:id="30" w:name="_Toc508011934"/>
      <w:r w:rsidRPr="00A22E5C">
        <w:t>Matters to be considered by the Technical Committee</w:t>
      </w:r>
      <w:bookmarkEnd w:id="30"/>
    </w:p>
    <w:p w:rsidR="00C65E0E" w:rsidRPr="00A22E5C" w:rsidRDefault="00C65E0E" w:rsidP="005D0A2D"/>
    <w:p w:rsidR="00C65E0E" w:rsidRPr="00A22E5C" w:rsidRDefault="00C65E0E" w:rsidP="00C65E0E">
      <w:pPr>
        <w:pStyle w:val="Heading3"/>
      </w:pPr>
      <w:bookmarkStart w:id="31" w:name="_Toc508011935"/>
      <w:r w:rsidRPr="00A22E5C">
        <w:t>TGP/5: Section 1: “Model administrative agreement for international cooperation in the testing of varieties”</w:t>
      </w:r>
      <w:bookmarkEnd w:id="31"/>
    </w:p>
    <w:p w:rsidR="00C65E0E" w:rsidRPr="00A22E5C" w:rsidRDefault="00C65E0E" w:rsidP="005D0A2D"/>
    <w:p w:rsidR="0065333D" w:rsidRPr="00A22E5C" w:rsidRDefault="0065333D" w:rsidP="0065333D">
      <w:pPr>
        <w:rPr>
          <w:snapToGrid w:val="0"/>
        </w:rPr>
      </w:pPr>
      <w:r w:rsidRPr="00A22E5C">
        <w:rPr>
          <w:snapToGrid w:val="0"/>
        </w:rPr>
        <w:fldChar w:fldCharType="begin"/>
      </w:r>
      <w:r w:rsidRPr="00A22E5C">
        <w:rPr>
          <w:snapToGrid w:val="0"/>
        </w:rPr>
        <w:instrText xml:space="preserve"> AUTONUM  </w:instrText>
      </w:r>
      <w:r w:rsidRPr="00A22E5C">
        <w:rPr>
          <w:snapToGrid w:val="0"/>
        </w:rPr>
        <w:fldChar w:fldCharType="end"/>
      </w:r>
      <w:r w:rsidRPr="00A22E5C">
        <w:rPr>
          <w:snapToGrid w:val="0"/>
        </w:rPr>
        <w:tab/>
        <w:t>The TC agreed that the guidance on plant material provided in document TGP/5</w:t>
      </w:r>
      <w:r w:rsidRPr="00A22E5C">
        <w:t xml:space="preserve">: “Experience and cooperation in DUS testing”, Section 1: “Model administrative agreement for international cooperation in the testing of varieties” </w:t>
      </w:r>
      <w:r w:rsidRPr="00A22E5C">
        <w:rPr>
          <w:snapToGrid w:val="0"/>
        </w:rPr>
        <w:t>would be a suitable basis also for molecular data and requested the Office of the Union to propose guidance on confidentiality of molecular information for inclusion in document TGP/5, Section 1, on that basis (see document TC/53/31 “Report”, paragraph 182).</w:t>
      </w:r>
    </w:p>
    <w:p w:rsidR="0065333D" w:rsidRPr="00A22E5C" w:rsidRDefault="0065333D" w:rsidP="0065333D">
      <w:pPr>
        <w:rPr>
          <w:snapToGrid w:val="0"/>
          <w:highlight w:val="cyan"/>
        </w:rPr>
      </w:pPr>
    </w:p>
    <w:p w:rsidR="0065333D" w:rsidRPr="00A22E5C" w:rsidRDefault="0065333D" w:rsidP="0065333D">
      <w:r w:rsidRPr="00A22E5C">
        <w:rPr>
          <w:snapToGrid w:val="0"/>
        </w:rPr>
        <w:lastRenderedPageBreak/>
        <w:fldChar w:fldCharType="begin"/>
      </w:r>
      <w:r w:rsidRPr="00A22E5C">
        <w:rPr>
          <w:snapToGrid w:val="0"/>
        </w:rPr>
        <w:instrText xml:space="preserve"> AUTONUM  </w:instrText>
      </w:r>
      <w:r w:rsidRPr="00A22E5C">
        <w:rPr>
          <w:snapToGrid w:val="0"/>
        </w:rPr>
        <w:fldChar w:fldCharType="end"/>
      </w:r>
      <w:r w:rsidRPr="00A22E5C">
        <w:rPr>
          <w:snapToGrid w:val="0"/>
        </w:rPr>
        <w:tab/>
        <w:t xml:space="preserve">The TWA, TWV, TWO, TWF and TWC considered </w:t>
      </w:r>
      <w:r w:rsidRPr="00A22E5C">
        <w:t xml:space="preserve">document TWP/1/9 “Confidentiality of molecular information” </w:t>
      </w:r>
      <w:r w:rsidR="00B872E0" w:rsidRPr="00A22E5C">
        <w:t xml:space="preserve">and agreed to propose that Articles 4 and 6 of document TGP/5, Section 1 be revised to read as follows </w:t>
      </w:r>
      <w:r w:rsidRPr="00A22E5C">
        <w:t>(see documents TWA/46/10 “Report”, paragraphs 18 and 19; TWV/51/16, paragraphs 22 to 25; TWO/50/14 “Report”, paragraphs 19 to 21; TWF/48/13 “Report”, paragraphs 22 to 25; and TWC/35/21 “Report”, paragraphs 32 to 35)</w:t>
      </w:r>
      <w:r w:rsidR="00B872E0" w:rsidRPr="00A22E5C">
        <w:t xml:space="preserve"> (proposed insertion of text indicated by </w:t>
      </w:r>
      <w:r w:rsidR="00B872E0" w:rsidRPr="00A22E5C">
        <w:rPr>
          <w:highlight w:val="lightGray"/>
          <w:u w:val="single"/>
        </w:rPr>
        <w:t>highlighting and underlining</w:t>
      </w:r>
      <w:r w:rsidR="00B872E0" w:rsidRPr="00A22E5C">
        <w:t>):</w:t>
      </w:r>
    </w:p>
    <w:p w:rsidR="00B872E0" w:rsidRPr="00A22E5C" w:rsidRDefault="00B872E0" w:rsidP="00B872E0"/>
    <w:p w:rsidR="00B872E0" w:rsidRPr="00A22E5C" w:rsidRDefault="00B872E0" w:rsidP="00B872E0">
      <w:pPr>
        <w:ind w:left="567" w:right="567"/>
        <w:rPr>
          <w:sz w:val="18"/>
        </w:rPr>
      </w:pPr>
      <w:r w:rsidRPr="00A22E5C">
        <w:rPr>
          <w:sz w:val="18"/>
          <w:u w:val="single"/>
        </w:rPr>
        <w:t>“Article 4</w:t>
      </w:r>
    </w:p>
    <w:p w:rsidR="00B872E0" w:rsidRPr="00A22E5C" w:rsidRDefault="00B872E0" w:rsidP="00B872E0">
      <w:pPr>
        <w:ind w:left="567" w:right="567"/>
        <w:rPr>
          <w:sz w:val="18"/>
        </w:rPr>
      </w:pPr>
    </w:p>
    <w:p w:rsidR="00B872E0" w:rsidRPr="00A22E5C" w:rsidRDefault="00B872E0" w:rsidP="00B872E0">
      <w:pPr>
        <w:ind w:left="567" w:right="567"/>
        <w:rPr>
          <w:sz w:val="18"/>
        </w:rPr>
      </w:pPr>
      <w:r w:rsidRPr="00A22E5C">
        <w:rPr>
          <w:sz w:val="18"/>
        </w:rPr>
        <w:t>“(1)</w:t>
      </w:r>
      <w:r w:rsidRPr="00A22E5C">
        <w:rPr>
          <w:sz w:val="18"/>
        </w:rPr>
        <w:tab/>
        <w:t>The Authorities shall take all necessary steps to safeguard the rights of the applicant.</w:t>
      </w:r>
    </w:p>
    <w:p w:rsidR="00B872E0" w:rsidRPr="00A22E5C" w:rsidRDefault="00B872E0" w:rsidP="00B872E0">
      <w:pPr>
        <w:ind w:left="567" w:right="567"/>
        <w:rPr>
          <w:sz w:val="18"/>
        </w:rPr>
      </w:pPr>
    </w:p>
    <w:p w:rsidR="00B872E0" w:rsidRPr="00A22E5C" w:rsidRDefault="00B872E0" w:rsidP="00B872E0">
      <w:pPr>
        <w:ind w:left="567" w:right="567"/>
        <w:rPr>
          <w:sz w:val="18"/>
        </w:rPr>
      </w:pPr>
      <w:r w:rsidRPr="00A22E5C">
        <w:rPr>
          <w:sz w:val="18"/>
        </w:rPr>
        <w:t>“(2)</w:t>
      </w:r>
      <w:r w:rsidRPr="00A22E5C">
        <w:rPr>
          <w:sz w:val="18"/>
        </w:rPr>
        <w:tab/>
        <w:t>Except with the specific authorization of the Receiving Authority and the applicant, the Executing Authority shall refrain from passing on to a third person any material</w:t>
      </w:r>
      <w:r w:rsidRPr="00A22E5C">
        <w:rPr>
          <w:sz w:val="18"/>
          <w:highlight w:val="lightGray"/>
          <w:u w:val="single"/>
        </w:rPr>
        <w:t>, including DNA, or molecular information</w:t>
      </w:r>
      <w:r w:rsidRPr="00A22E5C">
        <w:rPr>
          <w:sz w:val="18"/>
          <w:u w:val="single"/>
        </w:rPr>
        <w:t>,</w:t>
      </w:r>
      <w:r w:rsidRPr="00A22E5C">
        <w:rPr>
          <w:sz w:val="18"/>
        </w:rPr>
        <w:t xml:space="preserve"> of the varieties for which testing has been requested.”</w:t>
      </w:r>
    </w:p>
    <w:p w:rsidR="00B872E0" w:rsidRPr="00A22E5C" w:rsidRDefault="00B872E0" w:rsidP="00B872E0">
      <w:pPr>
        <w:ind w:left="567" w:right="567"/>
        <w:rPr>
          <w:sz w:val="18"/>
        </w:rPr>
      </w:pPr>
    </w:p>
    <w:p w:rsidR="00B872E0" w:rsidRPr="00A22E5C" w:rsidRDefault="00B872E0" w:rsidP="00B872E0">
      <w:pPr>
        <w:ind w:left="567" w:right="567"/>
        <w:rPr>
          <w:sz w:val="18"/>
        </w:rPr>
      </w:pPr>
      <w:r w:rsidRPr="00A22E5C">
        <w:rPr>
          <w:sz w:val="18"/>
        </w:rPr>
        <w:t xml:space="preserve">[…] </w:t>
      </w:r>
    </w:p>
    <w:p w:rsidR="00B872E0" w:rsidRPr="00A22E5C" w:rsidRDefault="00B872E0" w:rsidP="00B872E0">
      <w:pPr>
        <w:ind w:left="567" w:right="567"/>
        <w:rPr>
          <w:sz w:val="18"/>
        </w:rPr>
      </w:pPr>
    </w:p>
    <w:p w:rsidR="00B872E0" w:rsidRPr="00A22E5C" w:rsidRDefault="00B872E0" w:rsidP="005E7497">
      <w:pPr>
        <w:keepNext/>
        <w:keepLines/>
        <w:ind w:left="567" w:right="567"/>
        <w:rPr>
          <w:sz w:val="18"/>
        </w:rPr>
      </w:pPr>
      <w:r w:rsidRPr="00A22E5C">
        <w:rPr>
          <w:sz w:val="18"/>
          <w:u w:val="single"/>
        </w:rPr>
        <w:t>“Article 6</w:t>
      </w:r>
    </w:p>
    <w:p w:rsidR="00B872E0" w:rsidRPr="00A22E5C" w:rsidRDefault="00B872E0" w:rsidP="005E7497">
      <w:pPr>
        <w:keepNext/>
        <w:keepLines/>
        <w:ind w:left="567" w:right="567"/>
        <w:rPr>
          <w:sz w:val="18"/>
        </w:rPr>
      </w:pPr>
    </w:p>
    <w:p w:rsidR="00B872E0" w:rsidRPr="00A22E5C" w:rsidRDefault="00B872E0" w:rsidP="005E7497">
      <w:pPr>
        <w:keepNext/>
        <w:keepLines/>
        <w:ind w:left="567" w:right="567"/>
        <w:rPr>
          <w:sz w:val="18"/>
        </w:rPr>
      </w:pPr>
      <w:r w:rsidRPr="00A22E5C">
        <w:rPr>
          <w:sz w:val="18"/>
        </w:rPr>
        <w:tab/>
        <w:t xml:space="preserve">“Practical details arising out of this Agreement –regarding in particular the provisions relating to the considerations, application forms, technical questionnaires and requirements as to propagating material, testing methods, exchange of reference samples, </w:t>
      </w:r>
      <w:r w:rsidRPr="00A22E5C">
        <w:rPr>
          <w:sz w:val="18"/>
          <w:highlight w:val="lightGray"/>
          <w:u w:val="single"/>
        </w:rPr>
        <w:t>exchange of molecular information,</w:t>
      </w:r>
      <w:r w:rsidRPr="00A22E5C">
        <w:rPr>
          <w:sz w:val="18"/>
        </w:rPr>
        <w:t xml:space="preserve"> maintenance of reference collections and the presentation of the results– shall be specified in this Agreement or settled between the Authorities by correspondence.”</w:t>
      </w:r>
    </w:p>
    <w:p w:rsidR="00B872E0" w:rsidRPr="00A22E5C" w:rsidRDefault="00B872E0" w:rsidP="0065333D"/>
    <w:p w:rsidR="0065333D" w:rsidRPr="00A22E5C" w:rsidRDefault="0065333D" w:rsidP="0065333D">
      <w:pPr>
        <w:spacing w:after="120"/>
        <w:rPr>
          <w:snapToGrid w:val="0"/>
        </w:rPr>
      </w:pPr>
      <w:r w:rsidRPr="00A22E5C">
        <w:rPr>
          <w:snapToGrid w:val="0"/>
        </w:rPr>
        <w:fldChar w:fldCharType="begin"/>
      </w:r>
      <w:r w:rsidRPr="00A22E5C">
        <w:rPr>
          <w:snapToGrid w:val="0"/>
        </w:rPr>
        <w:instrText xml:space="preserve"> AUTONUM  </w:instrText>
      </w:r>
      <w:r w:rsidRPr="00A22E5C">
        <w:rPr>
          <w:snapToGrid w:val="0"/>
        </w:rPr>
        <w:fldChar w:fldCharType="end"/>
      </w:r>
      <w:r w:rsidRPr="00A22E5C">
        <w:rPr>
          <w:snapToGrid w:val="0"/>
        </w:rPr>
        <w:tab/>
        <w:t>The TWV recalled the decision by the TC at its fifty-third session (see document TC/53/31 “Report”, paragraphs 180 and 182), and invited the TC to clarify its view in relation to inviting members to make molecular information available for inclusion in publicly available databases (e.g. GENIE) and, on the other hand, requesting to review existing guidance to increase the confidentiality of molecular information.</w:t>
      </w:r>
    </w:p>
    <w:p w:rsidR="0065333D" w:rsidRPr="00A22E5C" w:rsidRDefault="0065333D" w:rsidP="0065333D">
      <w:r w:rsidRPr="00A22E5C">
        <w:fldChar w:fldCharType="begin"/>
      </w:r>
      <w:r w:rsidRPr="00A22E5C">
        <w:instrText xml:space="preserve"> AUTONUM  </w:instrText>
      </w:r>
      <w:r w:rsidRPr="00A22E5C">
        <w:fldChar w:fldCharType="end"/>
      </w:r>
      <w:r w:rsidRPr="00A22E5C">
        <w:tab/>
        <w:t>The TWC agreed with the TWF that certain information provided by the applicant might not be available due to trade secret agreement signed between the authority in charge of DUS and the applicant.  In contrast, national legislation regarding official information may require passing other information to a third person.</w:t>
      </w:r>
    </w:p>
    <w:p w:rsidR="00082261" w:rsidRPr="00A22E5C" w:rsidRDefault="00082261" w:rsidP="0065333D"/>
    <w:p w:rsidR="00147710" w:rsidRPr="00A22E5C" w:rsidRDefault="00147710" w:rsidP="00147710">
      <w:pPr>
        <w:keepLines/>
      </w:pPr>
      <w:r w:rsidRPr="00A22E5C">
        <w:fldChar w:fldCharType="begin"/>
      </w:r>
      <w:r w:rsidRPr="00A22E5C">
        <w:instrText xml:space="preserve"> AUTONUM  </w:instrText>
      </w:r>
      <w:r w:rsidRPr="00A22E5C">
        <w:fldChar w:fldCharType="end"/>
      </w:r>
      <w:r w:rsidRPr="00A22E5C">
        <w:tab/>
        <w:t xml:space="preserve">The </w:t>
      </w:r>
      <w:r w:rsidR="00CB0C3C" w:rsidRPr="00A22E5C">
        <w:t xml:space="preserve">proposed </w:t>
      </w:r>
      <w:r w:rsidRPr="00A22E5C">
        <w:t>revision</w:t>
      </w:r>
      <w:r w:rsidR="00AF4E18" w:rsidRPr="00A22E5C">
        <w:t>s</w:t>
      </w:r>
      <w:r w:rsidRPr="00A22E5C">
        <w:t xml:space="preserve"> </w:t>
      </w:r>
      <w:r w:rsidR="00AF4E18" w:rsidRPr="00A22E5C">
        <w:t xml:space="preserve">of </w:t>
      </w:r>
      <w:r w:rsidR="00AF4E18" w:rsidRPr="00A22E5C">
        <w:rPr>
          <w:snapToGrid w:val="0"/>
        </w:rPr>
        <w:t>document TGP/5</w:t>
      </w:r>
      <w:r w:rsidR="00AF4E18" w:rsidRPr="00A22E5C">
        <w:t xml:space="preserve">, Section 1: “Model administrative agreement for international cooperation in the testing of varieties” </w:t>
      </w:r>
      <w:proofErr w:type="gramStart"/>
      <w:r w:rsidRPr="00A22E5C">
        <w:t>are</w:t>
      </w:r>
      <w:proofErr w:type="gramEnd"/>
      <w:r w:rsidRPr="00A22E5C">
        <w:t xml:space="preserve"> contained in document </w:t>
      </w:r>
      <w:r w:rsidRPr="00A22E5C">
        <w:rPr>
          <w:rFonts w:cs="Arial"/>
          <w:iCs/>
          <w:snapToGrid w:val="0"/>
        </w:rPr>
        <w:t>TGP/</w:t>
      </w:r>
      <w:r w:rsidR="00AF4E18" w:rsidRPr="00A22E5C">
        <w:rPr>
          <w:rFonts w:cs="Arial"/>
          <w:iCs/>
          <w:snapToGrid w:val="0"/>
        </w:rPr>
        <w:t xml:space="preserve">5: Section 1/3 </w:t>
      </w:r>
      <w:r w:rsidRPr="00A22E5C">
        <w:rPr>
          <w:rFonts w:cs="Arial"/>
          <w:iCs/>
          <w:snapToGrid w:val="0"/>
        </w:rPr>
        <w:t xml:space="preserve">draft 1.  </w:t>
      </w:r>
      <w:r w:rsidRPr="00A22E5C">
        <w:rPr>
          <w:snapToGrid w:val="0"/>
        </w:rPr>
        <w:t>The French, German and Spanish translations of the original English text will be checked by the relevant members of the Editorial Committee prior to submission of the draft of document </w:t>
      </w:r>
      <w:r w:rsidR="00AF4E18" w:rsidRPr="00A22E5C">
        <w:rPr>
          <w:rFonts w:cs="Arial"/>
          <w:iCs/>
          <w:snapToGrid w:val="0"/>
        </w:rPr>
        <w:t xml:space="preserve">TGP/5: Section 1/3 </w:t>
      </w:r>
      <w:r w:rsidRPr="00A22E5C">
        <w:rPr>
          <w:snapToGrid w:val="0"/>
        </w:rPr>
        <w:t>to the Council.</w:t>
      </w:r>
    </w:p>
    <w:p w:rsidR="0065333D" w:rsidRPr="00A22E5C" w:rsidRDefault="0065333D" w:rsidP="0065333D">
      <w:pPr>
        <w:tabs>
          <w:tab w:val="left" w:pos="5387"/>
        </w:tabs>
        <w:ind w:left="4820"/>
        <w:rPr>
          <w:i/>
        </w:rPr>
      </w:pPr>
    </w:p>
    <w:p w:rsidR="0065333D" w:rsidRPr="00A22E5C" w:rsidRDefault="0065333D" w:rsidP="0065333D">
      <w:pPr>
        <w:keepNext/>
        <w:keepLines/>
        <w:tabs>
          <w:tab w:val="left" w:pos="5387"/>
        </w:tabs>
        <w:ind w:left="4820"/>
        <w:rPr>
          <w:i/>
        </w:rPr>
      </w:pPr>
      <w:r w:rsidRPr="00A22E5C">
        <w:rPr>
          <w:i/>
        </w:rPr>
        <w:fldChar w:fldCharType="begin"/>
      </w:r>
      <w:r w:rsidRPr="00A22E5C">
        <w:rPr>
          <w:i/>
        </w:rPr>
        <w:instrText xml:space="preserve"> AUTONUM  </w:instrText>
      </w:r>
      <w:r w:rsidRPr="00A22E5C">
        <w:rPr>
          <w:i/>
        </w:rPr>
        <w:fldChar w:fldCharType="end"/>
      </w:r>
      <w:r w:rsidRPr="00A22E5C">
        <w:rPr>
          <w:i/>
        </w:rPr>
        <w:tab/>
        <w:t>The TC-EDC is invited to:</w:t>
      </w:r>
    </w:p>
    <w:p w:rsidR="0065333D" w:rsidRPr="00A22E5C" w:rsidRDefault="0065333D" w:rsidP="0065333D">
      <w:pPr>
        <w:keepNext/>
        <w:keepLines/>
        <w:tabs>
          <w:tab w:val="left" w:pos="5387"/>
        </w:tabs>
        <w:ind w:left="4820"/>
        <w:rPr>
          <w:i/>
        </w:rPr>
      </w:pPr>
    </w:p>
    <w:p w:rsidR="0065333D" w:rsidRPr="00A22E5C" w:rsidRDefault="00110083" w:rsidP="0065333D">
      <w:pPr>
        <w:keepNext/>
        <w:keepLines/>
        <w:tabs>
          <w:tab w:val="left" w:pos="5387"/>
          <w:tab w:val="left" w:pos="5954"/>
        </w:tabs>
        <w:ind w:left="4820" w:firstLine="567"/>
        <w:rPr>
          <w:i/>
        </w:rPr>
      </w:pPr>
      <w:r w:rsidRPr="00A22E5C">
        <w:rPr>
          <w:i/>
        </w:rPr>
        <w:t>(</w:t>
      </w:r>
      <w:r w:rsidR="0065333D" w:rsidRPr="00A22E5C">
        <w:rPr>
          <w:i/>
        </w:rPr>
        <w:t>a)</w:t>
      </w:r>
      <w:r w:rsidR="0065333D" w:rsidRPr="00A22E5C">
        <w:rPr>
          <w:i/>
        </w:rPr>
        <w:tab/>
      </w:r>
      <w:proofErr w:type="gramStart"/>
      <w:r w:rsidR="00CB0C3C" w:rsidRPr="00A22E5C">
        <w:rPr>
          <w:i/>
        </w:rPr>
        <w:t>consider</w:t>
      </w:r>
      <w:proofErr w:type="gramEnd"/>
      <w:r w:rsidR="00CB0C3C" w:rsidRPr="00A22E5C">
        <w:rPr>
          <w:i/>
        </w:rPr>
        <w:t xml:space="preserve"> </w:t>
      </w:r>
      <w:r w:rsidR="0065333D" w:rsidRPr="00A22E5C">
        <w:rPr>
          <w:i/>
        </w:rPr>
        <w:t>the proposed guidance on confidentiality of molecular information agreed by the TWPs, at their sessions in 2017, for inclusion in document TGP/5, Section 1, as set out in paragraph </w:t>
      </w:r>
      <w:r w:rsidR="00B872E0" w:rsidRPr="00A22E5C">
        <w:rPr>
          <w:i/>
        </w:rPr>
        <w:t>2</w:t>
      </w:r>
      <w:r w:rsidR="00F13497" w:rsidRPr="00A22E5C">
        <w:rPr>
          <w:i/>
        </w:rPr>
        <w:t>6</w:t>
      </w:r>
      <w:r w:rsidR="0065333D" w:rsidRPr="00A22E5C">
        <w:rPr>
          <w:i/>
        </w:rPr>
        <w:t xml:space="preserve"> of this document; </w:t>
      </w:r>
    </w:p>
    <w:p w:rsidR="0065333D" w:rsidRPr="00A22E5C" w:rsidRDefault="0065333D" w:rsidP="0065333D">
      <w:pPr>
        <w:tabs>
          <w:tab w:val="left" w:pos="5387"/>
        </w:tabs>
        <w:ind w:left="4820"/>
        <w:rPr>
          <w:i/>
        </w:rPr>
      </w:pPr>
    </w:p>
    <w:p w:rsidR="0065333D" w:rsidRPr="00A22E5C" w:rsidRDefault="00110083" w:rsidP="00B872E0">
      <w:pPr>
        <w:keepLines/>
        <w:tabs>
          <w:tab w:val="left" w:pos="5387"/>
          <w:tab w:val="left" w:pos="5954"/>
        </w:tabs>
        <w:ind w:left="4820" w:firstLine="567"/>
        <w:rPr>
          <w:i/>
        </w:rPr>
      </w:pPr>
      <w:r w:rsidRPr="00A22E5C">
        <w:rPr>
          <w:i/>
        </w:rPr>
        <w:t>(</w:t>
      </w:r>
      <w:r w:rsidR="00B872E0" w:rsidRPr="00A22E5C">
        <w:rPr>
          <w:i/>
        </w:rPr>
        <w:t>b</w:t>
      </w:r>
      <w:r w:rsidR="0065333D" w:rsidRPr="00A22E5C">
        <w:rPr>
          <w:i/>
        </w:rPr>
        <w:t>)</w:t>
      </w:r>
      <w:r w:rsidR="0065333D" w:rsidRPr="00A22E5C">
        <w:rPr>
          <w:i/>
        </w:rPr>
        <w:tab/>
      </w:r>
      <w:proofErr w:type="gramStart"/>
      <w:r w:rsidR="00AD2A4E" w:rsidRPr="00A22E5C">
        <w:rPr>
          <w:i/>
        </w:rPr>
        <w:t>note</w:t>
      </w:r>
      <w:proofErr w:type="gramEnd"/>
      <w:r w:rsidR="00AD2A4E" w:rsidRPr="00A22E5C">
        <w:rPr>
          <w:i/>
        </w:rPr>
        <w:t xml:space="preserve"> that </w:t>
      </w:r>
      <w:r w:rsidR="0065333D" w:rsidRPr="00A22E5C">
        <w:rPr>
          <w:i/>
        </w:rPr>
        <w:t>subject to approval by the TC and the CAJ, the proposed guidance on confidentiality of molecular information would be put forward for adoption by the Council, at its session in 2018</w:t>
      </w:r>
      <w:r w:rsidR="00082261" w:rsidRPr="00A22E5C">
        <w:rPr>
          <w:i/>
        </w:rPr>
        <w:t>;</w:t>
      </w:r>
    </w:p>
    <w:p w:rsidR="00082261" w:rsidRPr="00A22E5C" w:rsidRDefault="00082261" w:rsidP="00B872E0">
      <w:pPr>
        <w:keepLines/>
        <w:tabs>
          <w:tab w:val="left" w:pos="5387"/>
          <w:tab w:val="left" w:pos="5954"/>
        </w:tabs>
        <w:ind w:left="4820" w:firstLine="567"/>
        <w:rPr>
          <w:i/>
        </w:rPr>
      </w:pPr>
    </w:p>
    <w:p w:rsidR="00082261" w:rsidRPr="00A22E5C" w:rsidRDefault="00082261" w:rsidP="00082261">
      <w:pPr>
        <w:keepNext/>
        <w:tabs>
          <w:tab w:val="left" w:pos="5387"/>
          <w:tab w:val="left" w:pos="5954"/>
        </w:tabs>
        <w:ind w:left="4820"/>
        <w:rPr>
          <w:i/>
        </w:rPr>
      </w:pPr>
      <w:r w:rsidRPr="00A22E5C">
        <w:rPr>
          <w:i/>
        </w:rPr>
        <w:tab/>
        <w:t>(c)</w:t>
      </w:r>
      <w:r w:rsidRPr="00A22E5C">
        <w:rPr>
          <w:i/>
        </w:rPr>
        <w:tab/>
      </w:r>
      <w:proofErr w:type="gramStart"/>
      <w:r w:rsidR="00AD2A4E" w:rsidRPr="00A22E5C">
        <w:rPr>
          <w:i/>
        </w:rPr>
        <w:t>note</w:t>
      </w:r>
      <w:proofErr w:type="gramEnd"/>
      <w:r w:rsidR="00AD2A4E" w:rsidRPr="00A22E5C">
        <w:rPr>
          <w:i/>
        </w:rPr>
        <w:t xml:space="preserve"> that </w:t>
      </w:r>
      <w:r w:rsidRPr="00A22E5C">
        <w:rPr>
          <w:i/>
        </w:rPr>
        <w:t>the French, German and Spanish translations of the original English texts will be checked by the relevant members of the Editorial Committee prior to submission of the draft document TGP/5: Section 1/3 to the Council.</w:t>
      </w:r>
    </w:p>
    <w:p w:rsidR="00082261" w:rsidRPr="00A22E5C" w:rsidRDefault="00082261" w:rsidP="00B872E0">
      <w:pPr>
        <w:keepLines/>
        <w:tabs>
          <w:tab w:val="left" w:pos="5387"/>
          <w:tab w:val="left" w:pos="5954"/>
        </w:tabs>
        <w:ind w:left="4820" w:firstLine="567"/>
        <w:rPr>
          <w:i/>
        </w:rPr>
      </w:pPr>
    </w:p>
    <w:p w:rsidR="00C65E0E" w:rsidRPr="00A22E5C" w:rsidRDefault="00C65E0E" w:rsidP="005D0A2D"/>
    <w:p w:rsidR="00F839CB" w:rsidRPr="00A22E5C" w:rsidRDefault="00F839CB" w:rsidP="005D0A2D"/>
    <w:p w:rsidR="00F839CB" w:rsidRPr="00A22E5C" w:rsidRDefault="00F839CB" w:rsidP="005D0A2D"/>
    <w:p w:rsidR="00F839CB" w:rsidRPr="00A22E5C" w:rsidRDefault="00F839CB" w:rsidP="005D0A2D"/>
    <w:p w:rsidR="007C4874" w:rsidRPr="00A22E5C" w:rsidRDefault="007C4874" w:rsidP="005D0A2D"/>
    <w:p w:rsidR="00D37806" w:rsidRPr="00A22E5C" w:rsidRDefault="0069573D" w:rsidP="00D37806">
      <w:pPr>
        <w:pStyle w:val="Heading1"/>
      </w:pPr>
      <w:bookmarkStart w:id="32" w:name="_Toc508011936"/>
      <w:r w:rsidRPr="00A22E5C">
        <w:lastRenderedPageBreak/>
        <w:t>future revisions of tgp documents</w:t>
      </w:r>
      <w:bookmarkEnd w:id="32"/>
    </w:p>
    <w:p w:rsidR="00D37806" w:rsidRPr="00A22E5C" w:rsidRDefault="00D37806" w:rsidP="00D37806"/>
    <w:p w:rsidR="00CC59A7" w:rsidRPr="00A22E5C" w:rsidRDefault="00D37806" w:rsidP="005D0A2D">
      <w:r w:rsidRPr="00A22E5C">
        <w:fldChar w:fldCharType="begin"/>
      </w:r>
      <w:r w:rsidRPr="00A22E5C">
        <w:instrText xml:space="preserve"> AUTONUM  </w:instrText>
      </w:r>
      <w:r w:rsidRPr="00A22E5C">
        <w:fldChar w:fldCharType="end"/>
      </w:r>
      <w:r w:rsidRPr="00A22E5C">
        <w:tab/>
      </w:r>
      <w:r w:rsidR="00A460AB" w:rsidRPr="00A22E5C">
        <w:t>T</w:t>
      </w:r>
      <w:r w:rsidRPr="00A22E5C">
        <w:t xml:space="preserve">he </w:t>
      </w:r>
      <w:r w:rsidR="00CA22E9" w:rsidRPr="00A22E5C">
        <w:t xml:space="preserve">TWPs, at their sessions in 2017, considered the </w:t>
      </w:r>
      <w:r w:rsidRPr="00A22E5C">
        <w:t xml:space="preserve">following </w:t>
      </w:r>
      <w:r w:rsidR="007C4874" w:rsidRPr="00A22E5C">
        <w:t>possible future revisions of TGP documents</w:t>
      </w:r>
      <w:r w:rsidR="00CA22E9" w:rsidRPr="00A22E5C">
        <w:t xml:space="preserve">, which will </w:t>
      </w:r>
      <w:r w:rsidR="00A460AB" w:rsidRPr="00A22E5C">
        <w:t xml:space="preserve">be </w:t>
      </w:r>
      <w:r w:rsidR="00171077" w:rsidRPr="00A22E5C">
        <w:t>dealt with</w:t>
      </w:r>
      <w:r w:rsidR="00CA22E9" w:rsidRPr="00A22E5C">
        <w:t xml:space="preserve"> </w:t>
      </w:r>
      <w:r w:rsidR="00A460AB" w:rsidRPr="00A22E5C">
        <w:t>on the basis of the indicated documents</w:t>
      </w:r>
      <w:r w:rsidR="00D81F98" w:rsidRPr="00A22E5C">
        <w:t>:</w:t>
      </w:r>
    </w:p>
    <w:p w:rsidR="00CC59A7" w:rsidRPr="00A22E5C" w:rsidRDefault="00CC59A7" w:rsidP="00CC59A7"/>
    <w:p w:rsidR="002837ED" w:rsidRPr="00A22E5C" w:rsidRDefault="002837ED" w:rsidP="009F0E13">
      <w:pPr>
        <w:pStyle w:val="Heading2"/>
      </w:pPr>
      <w:bookmarkStart w:id="33" w:name="_Toc508011937"/>
      <w:r w:rsidRPr="00A22E5C">
        <w:t>TGP/7: Development of Test Guidelines</w:t>
      </w:r>
      <w:bookmarkEnd w:id="33"/>
    </w:p>
    <w:p w:rsidR="000E08CA" w:rsidRPr="00A22E5C" w:rsidRDefault="000E08CA" w:rsidP="00494FD9">
      <w:pPr>
        <w:keepNext/>
        <w:keepLines/>
      </w:pPr>
    </w:p>
    <w:p w:rsidR="000E08CA" w:rsidRPr="00A22E5C" w:rsidRDefault="000E08CA" w:rsidP="009F0E13">
      <w:pPr>
        <w:pStyle w:val="Heading3"/>
      </w:pPr>
      <w:bookmarkStart w:id="34" w:name="_Toc508011938"/>
      <w:r w:rsidRPr="00A22E5C">
        <w:t>(</w:t>
      </w:r>
      <w:proofErr w:type="spellStart"/>
      <w:r w:rsidRPr="00A22E5C">
        <w:t>i</w:t>
      </w:r>
      <w:proofErr w:type="spellEnd"/>
      <w:r w:rsidRPr="00A22E5C">
        <w:t>)</w:t>
      </w:r>
      <w:r w:rsidRPr="00A22E5C">
        <w:tab/>
        <w:t>Duration of DUS tests in the fruit sector</w:t>
      </w:r>
      <w:bookmarkEnd w:id="34"/>
    </w:p>
    <w:p w:rsidR="000E08CA" w:rsidRPr="00A22E5C" w:rsidRDefault="000E08CA" w:rsidP="00451E8B">
      <w:pPr>
        <w:keepNext/>
        <w:keepLines/>
        <w:ind w:left="1134"/>
      </w:pPr>
      <w:r w:rsidRPr="00A22E5C">
        <w:t>See document TC-EDC/Mar18/12</w:t>
      </w:r>
    </w:p>
    <w:p w:rsidR="002837ED" w:rsidRPr="00A22E5C" w:rsidRDefault="002837ED" w:rsidP="002837ED">
      <w:pPr>
        <w:ind w:left="567"/>
      </w:pPr>
    </w:p>
    <w:p w:rsidR="002837ED" w:rsidRPr="00A22E5C" w:rsidRDefault="002837ED" w:rsidP="009F0E13">
      <w:pPr>
        <w:pStyle w:val="Heading3"/>
      </w:pPr>
      <w:bookmarkStart w:id="35" w:name="_Toc508011939"/>
      <w:r w:rsidRPr="00A22E5C">
        <w:t>(i</w:t>
      </w:r>
      <w:r w:rsidR="008877B0" w:rsidRPr="00A22E5C">
        <w:t>i</w:t>
      </w:r>
      <w:r w:rsidRPr="00A22E5C">
        <w:t>)</w:t>
      </w:r>
      <w:r w:rsidRPr="00A22E5C">
        <w:tab/>
        <w:t>Characteristics which only apply to certain varieties</w:t>
      </w:r>
      <w:bookmarkEnd w:id="35"/>
    </w:p>
    <w:p w:rsidR="002837ED" w:rsidRPr="00A22E5C" w:rsidRDefault="002837ED" w:rsidP="00451E8B">
      <w:pPr>
        <w:ind w:left="1134"/>
      </w:pPr>
      <w:r w:rsidRPr="00A22E5C">
        <w:t>See document TC-EDC/Mar18/13</w:t>
      </w:r>
    </w:p>
    <w:p w:rsidR="000E08CA" w:rsidRPr="00A22E5C" w:rsidRDefault="000E08CA" w:rsidP="000E08CA"/>
    <w:p w:rsidR="000E08CA" w:rsidRPr="00A22E5C" w:rsidRDefault="000E08CA" w:rsidP="009F0E13">
      <w:pPr>
        <w:pStyle w:val="Heading2"/>
      </w:pPr>
      <w:bookmarkStart w:id="36" w:name="_Toc508011940"/>
      <w:bookmarkStart w:id="37" w:name="_Toc352678059"/>
      <w:bookmarkStart w:id="38" w:name="_Toc353797740"/>
      <w:bookmarkStart w:id="39" w:name="_Toc374385120"/>
      <w:bookmarkStart w:id="40" w:name="_Toc374631058"/>
      <w:bookmarkStart w:id="41" w:name="_Toc374632530"/>
      <w:bookmarkStart w:id="42" w:name="_Toc374635730"/>
      <w:bookmarkStart w:id="43" w:name="_Toc378251520"/>
      <w:bookmarkStart w:id="44" w:name="_Toc381279981"/>
      <w:bookmarkStart w:id="45" w:name="_Toc386185984"/>
      <w:r w:rsidRPr="00A22E5C">
        <w:t>TGP/8: Trial Design and Techniques Used in the Examination of Distinctness, Uniformity and Stability</w:t>
      </w:r>
      <w:bookmarkEnd w:id="36"/>
    </w:p>
    <w:p w:rsidR="000E08CA" w:rsidRPr="00A22E5C" w:rsidRDefault="000E08CA" w:rsidP="000E08CA"/>
    <w:p w:rsidR="000E08CA" w:rsidRPr="00A22E5C" w:rsidRDefault="000E08CA" w:rsidP="009F0E13">
      <w:pPr>
        <w:pStyle w:val="Heading3"/>
      </w:pPr>
      <w:bookmarkStart w:id="46" w:name="_Toc508011941"/>
      <w:r w:rsidRPr="00A22E5C">
        <w:t>(</w:t>
      </w:r>
      <w:r w:rsidR="00F02E4C" w:rsidRPr="00A22E5C">
        <w:t>i</w:t>
      </w:r>
      <w:r w:rsidR="00EA789D" w:rsidRPr="00A22E5C">
        <w:t>ii</w:t>
      </w:r>
      <w:r w:rsidRPr="00A22E5C">
        <w:t>)</w:t>
      </w:r>
      <w:r w:rsidRPr="00A22E5C">
        <w:tab/>
        <w:t>The Combined-Over-Years Uniformity Criterion (COYU)</w:t>
      </w:r>
      <w:bookmarkEnd w:id="46"/>
    </w:p>
    <w:p w:rsidR="000E08CA" w:rsidRPr="00A22E5C" w:rsidRDefault="000E08CA" w:rsidP="00451E8B">
      <w:pPr>
        <w:ind w:left="1134"/>
      </w:pPr>
      <w:r w:rsidRPr="00A22E5C">
        <w:t>See document TC-EDC/Mar18/14</w:t>
      </w:r>
    </w:p>
    <w:p w:rsidR="000E08CA" w:rsidRPr="00A22E5C" w:rsidRDefault="000E08CA" w:rsidP="000E08CA">
      <w:pPr>
        <w:ind w:left="567"/>
      </w:pPr>
    </w:p>
    <w:p w:rsidR="000E08CA" w:rsidRPr="00A22E5C" w:rsidRDefault="000E08CA" w:rsidP="009F0E13">
      <w:pPr>
        <w:pStyle w:val="Heading3"/>
      </w:pPr>
      <w:bookmarkStart w:id="47" w:name="_Toc508011942"/>
      <w:proofErr w:type="gramStart"/>
      <w:r w:rsidRPr="00A22E5C">
        <w:t>(</w:t>
      </w:r>
      <w:r w:rsidR="00EA789D" w:rsidRPr="00A22E5C">
        <w:t>i</w:t>
      </w:r>
      <w:r w:rsidR="00F02E4C" w:rsidRPr="00A22E5C">
        <w:t>v</w:t>
      </w:r>
      <w:r w:rsidRPr="00A22E5C">
        <w:t>)</w:t>
      </w:r>
      <w:r w:rsidRPr="00A22E5C">
        <w:tab/>
        <w:t>Data Processing</w:t>
      </w:r>
      <w:proofErr w:type="gramEnd"/>
      <w:r w:rsidRPr="00A22E5C">
        <w:t xml:space="preserve"> for the Assessment of Distinctness and for Producing Variety Descriptions</w:t>
      </w:r>
      <w:bookmarkEnd w:id="47"/>
    </w:p>
    <w:p w:rsidR="000E08CA" w:rsidRPr="00A22E5C" w:rsidRDefault="000E08CA" w:rsidP="00451E8B">
      <w:pPr>
        <w:ind w:left="1134"/>
      </w:pPr>
      <w:r w:rsidRPr="00A22E5C">
        <w:t>See document TC-EDC/Mar18/15</w:t>
      </w:r>
    </w:p>
    <w:bookmarkEnd w:id="37"/>
    <w:bookmarkEnd w:id="38"/>
    <w:bookmarkEnd w:id="39"/>
    <w:bookmarkEnd w:id="40"/>
    <w:bookmarkEnd w:id="41"/>
    <w:bookmarkEnd w:id="42"/>
    <w:bookmarkEnd w:id="43"/>
    <w:bookmarkEnd w:id="44"/>
    <w:bookmarkEnd w:id="45"/>
    <w:p w:rsidR="000E08CA" w:rsidRPr="00A22E5C" w:rsidRDefault="000E08CA" w:rsidP="000E08CA"/>
    <w:p w:rsidR="00B6744C" w:rsidRPr="00A22E5C" w:rsidRDefault="00B6744C" w:rsidP="009F0E13">
      <w:pPr>
        <w:pStyle w:val="Heading3"/>
      </w:pPr>
      <w:bookmarkStart w:id="48" w:name="_Toc508011943"/>
      <w:r w:rsidRPr="00A22E5C">
        <w:t>(v)</w:t>
      </w:r>
      <w:r w:rsidRPr="00A22E5C">
        <w:tab/>
        <w:t>Method for more than one single test (year)</w:t>
      </w:r>
      <w:bookmarkEnd w:id="48"/>
    </w:p>
    <w:p w:rsidR="00E1745B" w:rsidRPr="00A22E5C" w:rsidRDefault="00E1745B" w:rsidP="00451E8B">
      <w:pPr>
        <w:ind w:left="1134"/>
      </w:pPr>
      <w:r w:rsidRPr="00A22E5C">
        <w:t>See document TC-EDC/Mar18/16</w:t>
      </w:r>
    </w:p>
    <w:p w:rsidR="00497D28" w:rsidRPr="00A22E5C" w:rsidRDefault="00497D28" w:rsidP="000E08CA"/>
    <w:p w:rsidR="008877B0" w:rsidRPr="00A22E5C" w:rsidRDefault="008877B0" w:rsidP="009F0E13">
      <w:pPr>
        <w:pStyle w:val="Heading2"/>
      </w:pPr>
      <w:bookmarkStart w:id="49" w:name="_Toc508011944"/>
      <w:r w:rsidRPr="00A22E5C">
        <w:t>TGP/10: Examining uniformity</w:t>
      </w:r>
      <w:bookmarkEnd w:id="49"/>
    </w:p>
    <w:p w:rsidR="008877B0" w:rsidRPr="00A22E5C" w:rsidRDefault="008877B0" w:rsidP="008877B0">
      <w:pPr>
        <w:rPr>
          <w:snapToGrid w:val="0"/>
        </w:rPr>
      </w:pPr>
    </w:p>
    <w:p w:rsidR="008877B0" w:rsidRPr="00A22E5C" w:rsidRDefault="008877B0" w:rsidP="009F0E13">
      <w:pPr>
        <w:pStyle w:val="Heading3"/>
      </w:pPr>
      <w:bookmarkStart w:id="50" w:name="_Toc508011945"/>
      <w:proofErr w:type="gramStart"/>
      <w:r w:rsidRPr="00A22E5C">
        <w:t>(</w:t>
      </w:r>
      <w:r w:rsidR="00F02E4C" w:rsidRPr="00A22E5C">
        <w:t>v</w:t>
      </w:r>
      <w:r w:rsidRPr="00A22E5C">
        <w:t>i)</w:t>
      </w:r>
      <w:r w:rsidRPr="00A22E5C">
        <w:tab/>
        <w:t>Assessing</w:t>
      </w:r>
      <w:proofErr w:type="gramEnd"/>
      <w:r w:rsidRPr="00A22E5C">
        <w:t xml:space="preserve"> Uniformity by Off-Types on Basis of More than One Growing Cycle or on the Basis of Sub</w:t>
      </w:r>
      <w:r w:rsidRPr="00A22E5C">
        <w:noBreakHyphen/>
        <w:t>Samples</w:t>
      </w:r>
      <w:bookmarkEnd w:id="50"/>
      <w:r w:rsidRPr="00A22E5C">
        <w:t xml:space="preserve"> </w:t>
      </w:r>
    </w:p>
    <w:p w:rsidR="008877B0" w:rsidRPr="00A22E5C" w:rsidRDefault="008877B0" w:rsidP="00451E8B">
      <w:pPr>
        <w:ind w:left="1134"/>
      </w:pPr>
      <w:r w:rsidRPr="00A22E5C">
        <w:t>See document TC-EDC/Mar18/1</w:t>
      </w:r>
      <w:r w:rsidR="00E1745B" w:rsidRPr="00A22E5C">
        <w:t>7</w:t>
      </w:r>
    </w:p>
    <w:p w:rsidR="00EA789D" w:rsidRPr="00A22E5C" w:rsidRDefault="00EA789D" w:rsidP="005D0A2D"/>
    <w:p w:rsidR="000E08CA" w:rsidRPr="00A22E5C" w:rsidRDefault="000E08CA" w:rsidP="009F0E13">
      <w:pPr>
        <w:pStyle w:val="Heading2"/>
      </w:pPr>
      <w:bookmarkStart w:id="51" w:name="_Toc508011946"/>
      <w:r w:rsidRPr="00A22E5C">
        <w:t>TGP/14: Glossary of Terms Used in UPOV Documents</w:t>
      </w:r>
      <w:bookmarkEnd w:id="51"/>
    </w:p>
    <w:p w:rsidR="000E08CA" w:rsidRPr="00A22E5C" w:rsidRDefault="000E08CA" w:rsidP="000E08CA"/>
    <w:p w:rsidR="000E08CA" w:rsidRPr="00A22E5C" w:rsidRDefault="000E08CA" w:rsidP="009F0E13">
      <w:pPr>
        <w:pStyle w:val="Heading3"/>
      </w:pPr>
      <w:bookmarkStart w:id="52" w:name="_Toc508011947"/>
      <w:r w:rsidRPr="00A22E5C">
        <w:t>(</w:t>
      </w:r>
      <w:r w:rsidR="00F02E4C" w:rsidRPr="00A22E5C">
        <w:t>v</w:t>
      </w:r>
      <w:r w:rsidRPr="00A22E5C">
        <w:t>i</w:t>
      </w:r>
      <w:r w:rsidR="00F02E4C" w:rsidRPr="00A22E5C">
        <w:t>i</w:t>
      </w:r>
      <w:r w:rsidRPr="00A22E5C">
        <w:t>)</w:t>
      </w:r>
      <w:r w:rsidRPr="00A22E5C">
        <w:tab/>
        <w:t>Illustrations for shape and ratio characteristics</w:t>
      </w:r>
      <w:bookmarkEnd w:id="52"/>
    </w:p>
    <w:p w:rsidR="000E08CA" w:rsidRPr="00A22E5C" w:rsidRDefault="000E08CA" w:rsidP="00451E8B">
      <w:pPr>
        <w:ind w:left="1134"/>
      </w:pPr>
      <w:r w:rsidRPr="00A22E5C">
        <w:t>See document TC-EDC/Mar18/1</w:t>
      </w:r>
      <w:r w:rsidR="00E1745B" w:rsidRPr="00A22E5C">
        <w:t>8</w:t>
      </w:r>
    </w:p>
    <w:p w:rsidR="000E08CA" w:rsidRPr="00A22E5C" w:rsidRDefault="000E08CA" w:rsidP="000E08CA">
      <w:pPr>
        <w:rPr>
          <w:snapToGrid w:val="0"/>
        </w:rPr>
      </w:pPr>
    </w:p>
    <w:p w:rsidR="000E08CA" w:rsidRPr="00A22E5C" w:rsidRDefault="00B6744C" w:rsidP="009F0E13">
      <w:pPr>
        <w:pStyle w:val="Heading3"/>
      </w:pPr>
      <w:bookmarkStart w:id="53" w:name="_Toc508011948"/>
      <w:r w:rsidRPr="00A22E5C">
        <w:t>(</w:t>
      </w:r>
      <w:r w:rsidR="00EA789D" w:rsidRPr="00A22E5C">
        <w:t>viii</w:t>
      </w:r>
      <w:r w:rsidR="000E08CA" w:rsidRPr="00A22E5C">
        <w:t>)</w:t>
      </w:r>
      <w:r w:rsidR="000E08CA" w:rsidRPr="00A22E5C">
        <w:tab/>
        <w:t>UPOV color groups</w:t>
      </w:r>
      <w:bookmarkEnd w:id="53"/>
    </w:p>
    <w:p w:rsidR="000E08CA" w:rsidRPr="00A22E5C" w:rsidRDefault="000E08CA" w:rsidP="00451E8B">
      <w:pPr>
        <w:ind w:left="1134"/>
      </w:pPr>
      <w:r w:rsidRPr="00A22E5C">
        <w:t>See document TC-EDC/Mar18/1</w:t>
      </w:r>
      <w:r w:rsidR="00E1745B" w:rsidRPr="00A22E5C">
        <w:t>9</w:t>
      </w:r>
    </w:p>
    <w:p w:rsidR="000E08CA" w:rsidRPr="00A22E5C" w:rsidRDefault="000E08CA" w:rsidP="006E454B">
      <w:pPr>
        <w:tabs>
          <w:tab w:val="left" w:pos="5387"/>
        </w:tabs>
      </w:pPr>
    </w:p>
    <w:p w:rsidR="00A51BED" w:rsidRPr="00A22E5C" w:rsidRDefault="00A51BED" w:rsidP="006E454B">
      <w:pPr>
        <w:tabs>
          <w:tab w:val="left" w:pos="5387"/>
        </w:tabs>
        <w:ind w:left="4820"/>
        <w:rPr>
          <w:i/>
        </w:rPr>
      </w:pPr>
      <w:r w:rsidRPr="00A22E5C">
        <w:rPr>
          <w:i/>
        </w:rPr>
        <w:fldChar w:fldCharType="begin"/>
      </w:r>
      <w:r w:rsidRPr="00A22E5C">
        <w:rPr>
          <w:i/>
        </w:rPr>
        <w:instrText xml:space="preserve"> AUTONUM  </w:instrText>
      </w:r>
      <w:r w:rsidRPr="00A22E5C">
        <w:rPr>
          <w:i/>
        </w:rPr>
        <w:fldChar w:fldCharType="end"/>
      </w:r>
      <w:r w:rsidRPr="00A22E5C">
        <w:rPr>
          <w:i/>
        </w:rPr>
        <w:tab/>
        <w:t xml:space="preserve">The TC-EDC is invited note </w:t>
      </w:r>
      <w:r w:rsidR="006F72F6" w:rsidRPr="00A22E5C">
        <w:rPr>
          <w:i/>
        </w:rPr>
        <w:t>the future revisions of TGP documents considered by the TWPs, at their sessions in 2017, a</w:t>
      </w:r>
      <w:r w:rsidRPr="00A22E5C">
        <w:rPr>
          <w:i/>
        </w:rPr>
        <w:t xml:space="preserve">s set out in paragraph </w:t>
      </w:r>
      <w:r w:rsidR="00AD2A4E" w:rsidRPr="00A22E5C">
        <w:rPr>
          <w:i/>
        </w:rPr>
        <w:t>31</w:t>
      </w:r>
      <w:r w:rsidR="006F72F6" w:rsidRPr="00A22E5C">
        <w:rPr>
          <w:i/>
        </w:rPr>
        <w:t>, which</w:t>
      </w:r>
      <w:r w:rsidRPr="00A22E5C">
        <w:rPr>
          <w:i/>
        </w:rPr>
        <w:t xml:space="preserve"> will be </w:t>
      </w:r>
      <w:r w:rsidR="00407FE8" w:rsidRPr="00A22E5C">
        <w:rPr>
          <w:i/>
        </w:rPr>
        <w:t>considered</w:t>
      </w:r>
      <w:r w:rsidRPr="00A22E5C">
        <w:rPr>
          <w:i/>
        </w:rPr>
        <w:t xml:space="preserve"> under separate documents.</w:t>
      </w:r>
    </w:p>
    <w:p w:rsidR="00A51BED" w:rsidRPr="00A22E5C" w:rsidRDefault="00A51BED" w:rsidP="005D0A2D"/>
    <w:p w:rsidR="00A51BED" w:rsidRPr="00A22E5C" w:rsidRDefault="00A51BED" w:rsidP="005D0A2D"/>
    <w:p w:rsidR="002C39A1" w:rsidRPr="00A22E5C" w:rsidRDefault="00F06B36" w:rsidP="00F06B36">
      <w:pPr>
        <w:pStyle w:val="Heading1"/>
      </w:pPr>
      <w:bookmarkStart w:id="54" w:name="_Toc508011949"/>
      <w:r w:rsidRPr="00A22E5C">
        <w:t>Possible future revisions of TGP documents</w:t>
      </w:r>
      <w:bookmarkEnd w:id="54"/>
    </w:p>
    <w:p w:rsidR="00F06B36" w:rsidRPr="00A22E5C" w:rsidRDefault="00F06B36" w:rsidP="00F06B36"/>
    <w:p w:rsidR="00F06B36" w:rsidRPr="00A22E5C" w:rsidRDefault="00F06B36" w:rsidP="00F06B36">
      <w:pPr>
        <w:pStyle w:val="Heading2"/>
      </w:pPr>
      <w:bookmarkStart w:id="55" w:name="_Toc508011950"/>
      <w:r w:rsidRPr="00A22E5C">
        <w:t>TGP/7: Development of Test Guidelines</w:t>
      </w:r>
      <w:bookmarkEnd w:id="55"/>
    </w:p>
    <w:p w:rsidR="00F06B36" w:rsidRPr="00A22E5C" w:rsidRDefault="00F06B36" w:rsidP="00F06B36">
      <w:pPr>
        <w:keepNext/>
        <w:keepLines/>
      </w:pPr>
    </w:p>
    <w:p w:rsidR="00E31B67" w:rsidRPr="00A22E5C" w:rsidRDefault="00E31B67" w:rsidP="00E31B67">
      <w:pPr>
        <w:pStyle w:val="Heading3"/>
      </w:pPr>
      <w:r w:rsidRPr="00A22E5C">
        <w:t xml:space="preserve">Procedure for the adoption of draft Test Guidelines </w:t>
      </w:r>
    </w:p>
    <w:p w:rsidR="00E31B67" w:rsidRPr="00A22E5C" w:rsidRDefault="00E31B67" w:rsidP="00F06B36">
      <w:pPr>
        <w:keepNext/>
        <w:keepLines/>
      </w:pPr>
    </w:p>
    <w:p w:rsidR="00F27918" w:rsidRPr="00A22E5C" w:rsidRDefault="00F27918" w:rsidP="00F27918">
      <w:pPr>
        <w:pStyle w:val="Heading4"/>
        <w:rPr>
          <w:lang w:val="en-US"/>
        </w:rPr>
      </w:pPr>
      <w:r w:rsidRPr="00A22E5C">
        <w:rPr>
          <w:lang w:val="en-US"/>
        </w:rPr>
        <w:t>Background</w:t>
      </w:r>
    </w:p>
    <w:p w:rsidR="00F27918" w:rsidRPr="00A22E5C" w:rsidRDefault="00F27918" w:rsidP="00F06B36">
      <w:pPr>
        <w:keepNext/>
        <w:keepLines/>
      </w:pPr>
    </w:p>
    <w:p w:rsidR="00F06B36" w:rsidRPr="00A22E5C" w:rsidRDefault="00F06B36" w:rsidP="00F06B36">
      <w:r w:rsidRPr="00A22E5C">
        <w:fldChar w:fldCharType="begin"/>
      </w:r>
      <w:r w:rsidRPr="00A22E5C">
        <w:instrText xml:space="preserve"> AUTONUM  </w:instrText>
      </w:r>
      <w:r w:rsidRPr="00A22E5C">
        <w:fldChar w:fldCharType="end"/>
      </w:r>
      <w:r w:rsidRPr="00A22E5C">
        <w:tab/>
        <w:t xml:space="preserve">The Council, at its thirty-fourth extraordinary session, held in Geneva on April 6, 2017, decided </w:t>
      </w:r>
      <w:r w:rsidR="008A5954" w:rsidRPr="00A22E5C">
        <w:t>that f</w:t>
      </w:r>
      <w:r w:rsidRPr="00A22E5C">
        <w:t>rom 2018, the meetings of the TC would take place on October/November instead of March/April. The TC</w:t>
      </w:r>
      <w:r w:rsidR="008A5954" w:rsidRPr="00A22E5C">
        <w:noBreakHyphen/>
      </w:r>
      <w:r w:rsidRPr="00A22E5C">
        <w:t>EDC would meet twice a year; once in the period of March/April and once in conjunction with the TC sessions later in the year</w:t>
      </w:r>
      <w:r w:rsidR="008A5954" w:rsidRPr="00A22E5C">
        <w:t xml:space="preserve"> (see document </w:t>
      </w:r>
      <w:proofErr w:type="gramStart"/>
      <w:r w:rsidR="008A5954" w:rsidRPr="00A22E5C">
        <w:t>C(</w:t>
      </w:r>
      <w:proofErr w:type="spellStart"/>
      <w:proofErr w:type="gramEnd"/>
      <w:r w:rsidR="008A5954" w:rsidRPr="00A22E5C">
        <w:t>Extr</w:t>
      </w:r>
      <w:proofErr w:type="spellEnd"/>
      <w:r w:rsidR="008A5954" w:rsidRPr="00A22E5C">
        <w:t>.)/34/6 “Report on the decisions”, paragraphs 12 to 14).</w:t>
      </w:r>
    </w:p>
    <w:p w:rsidR="008A5954" w:rsidRPr="00A22E5C" w:rsidRDefault="008A5954" w:rsidP="00F06B36">
      <w:pPr>
        <w:rPr>
          <w:iCs/>
        </w:rPr>
      </w:pPr>
    </w:p>
    <w:p w:rsidR="00F06B36" w:rsidRPr="00A22E5C" w:rsidRDefault="00F06B36" w:rsidP="00F06B36">
      <w:r w:rsidRPr="00A22E5C">
        <w:fldChar w:fldCharType="begin"/>
      </w:r>
      <w:r w:rsidRPr="00A22E5C">
        <w:instrText xml:space="preserve"> AUTONUM  </w:instrText>
      </w:r>
      <w:r w:rsidRPr="00A22E5C">
        <w:fldChar w:fldCharType="end"/>
      </w:r>
      <w:r w:rsidRPr="00A22E5C">
        <w:tab/>
      </w:r>
      <w:r w:rsidR="008A5954" w:rsidRPr="00A22E5C">
        <w:t>T</w:t>
      </w:r>
      <w:r w:rsidRPr="00A22E5C">
        <w:t xml:space="preserve">he Council </w:t>
      </w:r>
      <w:r w:rsidR="008479ED" w:rsidRPr="00A22E5C">
        <w:t xml:space="preserve">agreed the procedure </w:t>
      </w:r>
      <w:r w:rsidRPr="00A22E5C">
        <w:t>for the adoption of Test</w:t>
      </w:r>
      <w:r w:rsidR="008A5954" w:rsidRPr="00A22E5C">
        <w:t> </w:t>
      </w:r>
      <w:r w:rsidRPr="00A22E5C">
        <w:t xml:space="preserve">Guidelines by correspondence, on the following basis: </w:t>
      </w:r>
      <w:r w:rsidR="008A5954" w:rsidRPr="00A22E5C">
        <w:t xml:space="preserve"> </w:t>
      </w:r>
      <w:r w:rsidRPr="00A22E5C">
        <w:t xml:space="preserve">Test Guidelines that could not be prepared in time for adoption by the Technical Committee at its session could be adopted by correspondence on the basis of the recommendations by the Enlarged Editorial Committee </w:t>
      </w:r>
      <w:r w:rsidR="008479ED" w:rsidRPr="00A22E5C">
        <w:t>(see document C(</w:t>
      </w:r>
      <w:proofErr w:type="spellStart"/>
      <w:r w:rsidR="008479ED" w:rsidRPr="00A22E5C">
        <w:t>Extr</w:t>
      </w:r>
      <w:proofErr w:type="spellEnd"/>
      <w:r w:rsidR="008479ED" w:rsidRPr="00A22E5C">
        <w:t>.)/34/6 “Report on the decisions”, paragraph 14)</w:t>
      </w:r>
      <w:r w:rsidRPr="00A22E5C">
        <w:t xml:space="preserve">. </w:t>
      </w:r>
    </w:p>
    <w:p w:rsidR="008B16EE" w:rsidRPr="00A22E5C" w:rsidRDefault="008B16EE" w:rsidP="00F06B36"/>
    <w:p w:rsidR="00F27918" w:rsidRPr="00A22E5C" w:rsidRDefault="00F27918" w:rsidP="00F27918">
      <w:pPr>
        <w:pStyle w:val="Heading4"/>
        <w:rPr>
          <w:lang w:val="en-US"/>
        </w:rPr>
      </w:pPr>
      <w:r w:rsidRPr="00A22E5C">
        <w:rPr>
          <w:lang w:val="en-US"/>
        </w:rPr>
        <w:lastRenderedPageBreak/>
        <w:t>Number of analysis before adoption</w:t>
      </w:r>
    </w:p>
    <w:p w:rsidR="00F27918" w:rsidRPr="00A22E5C" w:rsidRDefault="00F27918" w:rsidP="00F06B36"/>
    <w:p w:rsidR="00287589" w:rsidRPr="00A22E5C" w:rsidRDefault="008B16EE" w:rsidP="00F06B36">
      <w:pPr>
        <w:rPr>
          <w:iCs/>
        </w:rPr>
      </w:pPr>
      <w:r w:rsidRPr="00A22E5C">
        <w:rPr>
          <w:iCs/>
        </w:rPr>
        <w:fldChar w:fldCharType="begin"/>
      </w:r>
      <w:r w:rsidRPr="00A22E5C">
        <w:rPr>
          <w:iCs/>
        </w:rPr>
        <w:instrText xml:space="preserve"> AUTONUM  </w:instrText>
      </w:r>
      <w:r w:rsidRPr="00A22E5C">
        <w:rPr>
          <w:iCs/>
        </w:rPr>
        <w:fldChar w:fldCharType="end"/>
      </w:r>
      <w:r w:rsidRPr="00A22E5C">
        <w:rPr>
          <w:iCs/>
        </w:rPr>
        <w:tab/>
      </w:r>
      <w:r w:rsidR="00045B29" w:rsidRPr="00A22E5C">
        <w:rPr>
          <w:iCs/>
        </w:rPr>
        <w:t xml:space="preserve">Until 2017, the TC-EDC </w:t>
      </w:r>
      <w:r w:rsidR="00D86C8F" w:rsidRPr="00A22E5C">
        <w:rPr>
          <w:iCs/>
        </w:rPr>
        <w:t>would</w:t>
      </w:r>
      <w:r w:rsidR="00045B29" w:rsidRPr="00A22E5C">
        <w:rPr>
          <w:iCs/>
        </w:rPr>
        <w:t xml:space="preserve"> meet twice within a 3-months period.  The TC-EDC would consider all draft Test Guidelines at its </w:t>
      </w:r>
      <w:r w:rsidR="00BD3544" w:rsidRPr="00A22E5C">
        <w:rPr>
          <w:iCs/>
        </w:rPr>
        <w:t>January</w:t>
      </w:r>
      <w:r w:rsidR="00D86C8F" w:rsidRPr="00A22E5C">
        <w:rPr>
          <w:iCs/>
        </w:rPr>
        <w:t xml:space="preserve"> </w:t>
      </w:r>
      <w:r w:rsidR="00045B29" w:rsidRPr="00A22E5C">
        <w:rPr>
          <w:iCs/>
        </w:rPr>
        <w:t xml:space="preserve">meeting </w:t>
      </w:r>
      <w:r w:rsidR="00D86C8F" w:rsidRPr="00A22E5C">
        <w:rPr>
          <w:iCs/>
        </w:rPr>
        <w:t>(</w:t>
      </w:r>
      <w:r w:rsidR="00BD3544" w:rsidRPr="00A22E5C">
        <w:rPr>
          <w:iCs/>
        </w:rPr>
        <w:t>first analysis</w:t>
      </w:r>
      <w:r w:rsidR="00D86C8F" w:rsidRPr="00A22E5C">
        <w:rPr>
          <w:iCs/>
        </w:rPr>
        <w:t>)</w:t>
      </w:r>
      <w:r w:rsidR="00045B29" w:rsidRPr="00A22E5C">
        <w:rPr>
          <w:iCs/>
        </w:rPr>
        <w:t xml:space="preserve"> and </w:t>
      </w:r>
      <w:r w:rsidR="00D86C8F" w:rsidRPr="00A22E5C">
        <w:rPr>
          <w:iCs/>
        </w:rPr>
        <w:t xml:space="preserve">would </w:t>
      </w:r>
      <w:r w:rsidR="00045B29" w:rsidRPr="00A22E5C">
        <w:rPr>
          <w:iCs/>
        </w:rPr>
        <w:t xml:space="preserve">generate a list of recommendations for further information or clarification </w:t>
      </w:r>
      <w:r w:rsidR="00D86C8F" w:rsidRPr="00A22E5C">
        <w:rPr>
          <w:iCs/>
        </w:rPr>
        <w:t xml:space="preserve">to be provided by </w:t>
      </w:r>
      <w:r w:rsidR="00045B29" w:rsidRPr="00A22E5C">
        <w:rPr>
          <w:iCs/>
        </w:rPr>
        <w:t xml:space="preserve">Leading Experts. </w:t>
      </w:r>
      <w:r w:rsidR="00D86C8F" w:rsidRPr="00A22E5C">
        <w:rPr>
          <w:iCs/>
        </w:rPr>
        <w:t xml:space="preserve"> The</w:t>
      </w:r>
      <w:r w:rsidR="00045B29" w:rsidRPr="00A22E5C">
        <w:rPr>
          <w:iCs/>
        </w:rPr>
        <w:t xml:space="preserve"> </w:t>
      </w:r>
      <w:r w:rsidR="00D86C8F" w:rsidRPr="00A22E5C">
        <w:rPr>
          <w:iCs/>
        </w:rPr>
        <w:t>list of recommendations would be submitted to the Leading Experts and their responses would be validated at the subsequent meeting of the TC-EDC in March/April</w:t>
      </w:r>
      <w:r w:rsidR="00BD3544" w:rsidRPr="00A22E5C">
        <w:rPr>
          <w:iCs/>
        </w:rPr>
        <w:t xml:space="preserve"> (second analysis)</w:t>
      </w:r>
      <w:r w:rsidR="00D86C8F" w:rsidRPr="00A22E5C">
        <w:rPr>
          <w:iCs/>
        </w:rPr>
        <w:t xml:space="preserve">.  </w:t>
      </w:r>
      <w:r w:rsidR="00287589" w:rsidRPr="00A22E5C">
        <w:rPr>
          <w:iCs/>
        </w:rPr>
        <w:t>The draft Test Guidelines would be recommended for adoption by the TC in case the information provided was appropriate.</w:t>
      </w:r>
      <w:r w:rsidR="00D86C8F" w:rsidRPr="00A22E5C">
        <w:rPr>
          <w:iCs/>
        </w:rPr>
        <w:t xml:space="preserve">  This procedure </w:t>
      </w:r>
      <w:r w:rsidR="00BD3544" w:rsidRPr="00A22E5C">
        <w:rPr>
          <w:iCs/>
        </w:rPr>
        <w:t>enabled</w:t>
      </w:r>
      <w:r w:rsidR="00D86C8F" w:rsidRPr="00A22E5C">
        <w:rPr>
          <w:iCs/>
        </w:rPr>
        <w:t xml:space="preserve"> draft Test Guidelines to be considered twice by the TC-EDC before adoption.</w:t>
      </w:r>
    </w:p>
    <w:p w:rsidR="00287589" w:rsidRPr="00A22E5C" w:rsidRDefault="00287589" w:rsidP="00F06B36">
      <w:pPr>
        <w:rPr>
          <w:iCs/>
        </w:rPr>
      </w:pPr>
    </w:p>
    <w:p w:rsidR="0014673A" w:rsidRPr="00A22E5C" w:rsidRDefault="008B16EE" w:rsidP="00F06B36">
      <w:pPr>
        <w:rPr>
          <w:iCs/>
        </w:rPr>
      </w:pPr>
      <w:r w:rsidRPr="00A22E5C">
        <w:rPr>
          <w:iCs/>
        </w:rPr>
        <w:fldChar w:fldCharType="begin"/>
      </w:r>
      <w:r w:rsidRPr="00A22E5C">
        <w:rPr>
          <w:iCs/>
        </w:rPr>
        <w:instrText xml:space="preserve"> AUTONUM  </w:instrText>
      </w:r>
      <w:r w:rsidRPr="00A22E5C">
        <w:rPr>
          <w:iCs/>
        </w:rPr>
        <w:fldChar w:fldCharType="end"/>
      </w:r>
      <w:r w:rsidRPr="00A22E5C">
        <w:rPr>
          <w:iCs/>
        </w:rPr>
        <w:tab/>
      </w:r>
      <w:r w:rsidR="00E31B67" w:rsidRPr="00A22E5C">
        <w:rPr>
          <w:iCs/>
        </w:rPr>
        <w:t xml:space="preserve">The procedure for the adoption of draft Test Guidelines by correspondence would </w:t>
      </w:r>
      <w:r w:rsidR="00BD3544" w:rsidRPr="00A22E5C">
        <w:rPr>
          <w:iCs/>
        </w:rPr>
        <w:t>require</w:t>
      </w:r>
      <w:r w:rsidR="00E31B67" w:rsidRPr="00A22E5C">
        <w:rPr>
          <w:iCs/>
        </w:rPr>
        <w:t xml:space="preserve"> an additional </w:t>
      </w:r>
      <w:r w:rsidR="0014673A" w:rsidRPr="00A22E5C">
        <w:rPr>
          <w:iCs/>
        </w:rPr>
        <w:t>analysis of draft Test Guidelines</w:t>
      </w:r>
      <w:r w:rsidR="00BD3544" w:rsidRPr="00A22E5C">
        <w:rPr>
          <w:iCs/>
        </w:rPr>
        <w:t xml:space="preserve"> to </w:t>
      </w:r>
      <w:r w:rsidR="0014673A" w:rsidRPr="00A22E5C">
        <w:rPr>
          <w:iCs/>
        </w:rPr>
        <w:t xml:space="preserve">maintain the same practice as previously.  The TC-EDC would consider draft Test Guidelines at its March/April meeting (first analysis) and would generate a list of recommendations for further information or clarification to be provided by Leading Experts.  The responses could be validated by the TC-EDC by correspondence (second analysis). </w:t>
      </w:r>
      <w:r w:rsidR="008F4E0E" w:rsidRPr="00A22E5C">
        <w:rPr>
          <w:iCs/>
        </w:rPr>
        <w:t xml:space="preserve"> The draft Test Guidelines </w:t>
      </w:r>
      <w:r w:rsidR="00F27918" w:rsidRPr="00A22E5C">
        <w:rPr>
          <w:iCs/>
        </w:rPr>
        <w:t>would</w:t>
      </w:r>
      <w:r w:rsidR="008F4E0E" w:rsidRPr="00A22E5C">
        <w:rPr>
          <w:iCs/>
        </w:rPr>
        <w:t xml:space="preserve"> then be circulated for adoption by correspondence with the recommendations by the TC-EDC and </w:t>
      </w:r>
      <w:r w:rsidR="00F27918" w:rsidRPr="00A22E5C">
        <w:rPr>
          <w:iCs/>
        </w:rPr>
        <w:t xml:space="preserve">the validated </w:t>
      </w:r>
      <w:r w:rsidR="008F4E0E" w:rsidRPr="00A22E5C">
        <w:rPr>
          <w:iCs/>
        </w:rPr>
        <w:t xml:space="preserve">comments provided by the Leading Experts.  </w:t>
      </w:r>
      <w:r w:rsidR="004913C2">
        <w:rPr>
          <w:iCs/>
        </w:rPr>
        <w:t xml:space="preserve">This procedure would </w:t>
      </w:r>
      <w:r w:rsidR="0075751F">
        <w:rPr>
          <w:iCs/>
        </w:rPr>
        <w:t>require strengthening the communication among TC-EDC members to debate information provided by Leading Experts and the allocation of resources from the UPOV Office for the management of information by correspondence.</w:t>
      </w:r>
    </w:p>
    <w:p w:rsidR="0014673A" w:rsidRPr="00A22E5C" w:rsidRDefault="0014673A" w:rsidP="00F06B36">
      <w:pPr>
        <w:rPr>
          <w:iCs/>
        </w:rPr>
      </w:pPr>
    </w:p>
    <w:p w:rsidR="008F4E0E" w:rsidRPr="00A22E5C" w:rsidRDefault="008F4E0E" w:rsidP="00F06B36">
      <w:pPr>
        <w:rPr>
          <w:iCs/>
        </w:rPr>
      </w:pPr>
      <w:r w:rsidRPr="00A22E5C">
        <w:rPr>
          <w:iCs/>
        </w:rPr>
        <w:fldChar w:fldCharType="begin"/>
      </w:r>
      <w:r w:rsidRPr="00A22E5C">
        <w:rPr>
          <w:iCs/>
        </w:rPr>
        <w:instrText xml:space="preserve"> AUTONUM  </w:instrText>
      </w:r>
      <w:r w:rsidRPr="00A22E5C">
        <w:rPr>
          <w:iCs/>
        </w:rPr>
        <w:fldChar w:fldCharType="end"/>
      </w:r>
      <w:r w:rsidRPr="00A22E5C">
        <w:rPr>
          <w:iCs/>
        </w:rPr>
        <w:tab/>
        <w:t xml:space="preserve">Another possibility could be to refer back to </w:t>
      </w:r>
      <w:r w:rsidR="00F27918" w:rsidRPr="00A22E5C">
        <w:rPr>
          <w:iCs/>
        </w:rPr>
        <w:t xml:space="preserve">the </w:t>
      </w:r>
      <w:r w:rsidRPr="00A22E5C">
        <w:rPr>
          <w:iCs/>
        </w:rPr>
        <w:t xml:space="preserve">TWPs draft Test Guidelines with recommendations for further information or clarifications to be provided by the Leading Expert.  Such procedure could facilitate obtaining agreement </w:t>
      </w:r>
      <w:r w:rsidR="00F27918" w:rsidRPr="00A22E5C">
        <w:rPr>
          <w:iCs/>
        </w:rPr>
        <w:t>on clarifications to be provided with</w:t>
      </w:r>
      <w:r w:rsidRPr="00A22E5C">
        <w:rPr>
          <w:iCs/>
        </w:rPr>
        <w:t xml:space="preserve"> all interested experts and the Chairman of the TWP concerned</w:t>
      </w:r>
      <w:r w:rsidR="00A22E5C" w:rsidRPr="00A22E5C">
        <w:rPr>
          <w:iCs/>
        </w:rPr>
        <w:t xml:space="preserve"> </w:t>
      </w:r>
      <w:r w:rsidR="0075751F">
        <w:rPr>
          <w:iCs/>
        </w:rPr>
        <w:t>during the sessions.  It would also avoid the establishment of a process for the TC-EDC to debate by correspondence</w:t>
      </w:r>
      <w:r w:rsidR="0075751F" w:rsidRPr="00A22E5C">
        <w:rPr>
          <w:iCs/>
        </w:rPr>
        <w:t xml:space="preserve"> </w:t>
      </w:r>
      <w:r w:rsidR="0075751F">
        <w:rPr>
          <w:iCs/>
        </w:rPr>
        <w:t>information provided by Leading Experts.  This procedure would delay</w:t>
      </w:r>
      <w:r w:rsidR="00F27918" w:rsidRPr="00A22E5C">
        <w:rPr>
          <w:iCs/>
        </w:rPr>
        <w:t xml:space="preserve"> the adoption of the draft Test Guidelines </w:t>
      </w:r>
      <w:r w:rsidR="0075751F">
        <w:rPr>
          <w:iCs/>
        </w:rPr>
        <w:t>until the next opportunity for the draft Test Guidelines to be considered by the TC</w:t>
      </w:r>
      <w:r w:rsidR="0075751F">
        <w:rPr>
          <w:iCs/>
        </w:rPr>
        <w:noBreakHyphen/>
        <w:t>EDC</w:t>
      </w:r>
      <w:r w:rsidR="00F27918" w:rsidRPr="00A22E5C">
        <w:rPr>
          <w:iCs/>
        </w:rPr>
        <w:t xml:space="preserve">.  </w:t>
      </w:r>
      <w:r w:rsidR="005B431D">
        <w:rPr>
          <w:iCs/>
        </w:rPr>
        <w:t>In this case t</w:t>
      </w:r>
      <w:r w:rsidR="00F27918" w:rsidRPr="00A22E5C">
        <w:rPr>
          <w:iCs/>
        </w:rPr>
        <w:t xml:space="preserve">he procedure for adoption by correspondence would </w:t>
      </w:r>
      <w:r w:rsidR="00A22E5C" w:rsidRPr="00A22E5C">
        <w:rPr>
          <w:iCs/>
        </w:rPr>
        <w:t xml:space="preserve">only </w:t>
      </w:r>
      <w:r w:rsidR="00F27918" w:rsidRPr="00A22E5C">
        <w:rPr>
          <w:iCs/>
        </w:rPr>
        <w:t>be used for draft Test</w:t>
      </w:r>
      <w:r w:rsidR="005B431D">
        <w:rPr>
          <w:iCs/>
        </w:rPr>
        <w:t> </w:t>
      </w:r>
      <w:r w:rsidR="00F27918" w:rsidRPr="00A22E5C">
        <w:rPr>
          <w:iCs/>
        </w:rPr>
        <w:t xml:space="preserve">Guidelines </w:t>
      </w:r>
      <w:r w:rsidR="005B431D">
        <w:rPr>
          <w:iCs/>
        </w:rPr>
        <w:t>with</w:t>
      </w:r>
      <w:r w:rsidR="00A22E5C" w:rsidRPr="00A22E5C">
        <w:rPr>
          <w:iCs/>
        </w:rPr>
        <w:t xml:space="preserve"> no </w:t>
      </w:r>
      <w:r w:rsidR="00F27918" w:rsidRPr="00A22E5C">
        <w:rPr>
          <w:iCs/>
        </w:rPr>
        <w:t xml:space="preserve">further information </w:t>
      </w:r>
      <w:r w:rsidR="005B431D">
        <w:rPr>
          <w:iCs/>
        </w:rPr>
        <w:t>r</w:t>
      </w:r>
      <w:r w:rsidR="00A22E5C" w:rsidRPr="00A22E5C">
        <w:rPr>
          <w:iCs/>
        </w:rPr>
        <w:t>equired from</w:t>
      </w:r>
      <w:r w:rsidR="00F27918" w:rsidRPr="00A22E5C">
        <w:rPr>
          <w:iCs/>
        </w:rPr>
        <w:t xml:space="preserve"> the Leading Expert.</w:t>
      </w:r>
    </w:p>
    <w:p w:rsidR="008F4E0E" w:rsidRDefault="008F4E0E" w:rsidP="00F06B36">
      <w:pPr>
        <w:rPr>
          <w:iCs/>
        </w:rPr>
      </w:pPr>
    </w:p>
    <w:p w:rsidR="005B431D" w:rsidRDefault="00A22E5C" w:rsidP="00102659">
      <w:pPr>
        <w:ind w:left="5387" w:hanging="567"/>
        <w:rPr>
          <w:i/>
          <w:iCs/>
        </w:rPr>
      </w:pPr>
      <w:r w:rsidRPr="00A22E5C">
        <w:rPr>
          <w:i/>
          <w:iCs/>
        </w:rPr>
        <w:fldChar w:fldCharType="begin"/>
      </w:r>
      <w:r w:rsidRPr="00A22E5C">
        <w:rPr>
          <w:i/>
          <w:iCs/>
        </w:rPr>
        <w:instrText xml:space="preserve"> AUTONUM  </w:instrText>
      </w:r>
      <w:r w:rsidRPr="00A22E5C">
        <w:rPr>
          <w:i/>
          <w:iCs/>
        </w:rPr>
        <w:fldChar w:fldCharType="end"/>
      </w:r>
      <w:r w:rsidRPr="00A22E5C">
        <w:rPr>
          <w:i/>
          <w:iCs/>
        </w:rPr>
        <w:tab/>
        <w:t>The TC-EDC is invited to consider</w:t>
      </w:r>
      <w:r w:rsidR="005B431D">
        <w:rPr>
          <w:i/>
          <w:iCs/>
        </w:rPr>
        <w:t>:</w:t>
      </w:r>
    </w:p>
    <w:p w:rsidR="005B431D" w:rsidRDefault="005B431D" w:rsidP="00A22E5C">
      <w:pPr>
        <w:ind w:left="4820"/>
        <w:rPr>
          <w:i/>
          <w:iCs/>
        </w:rPr>
      </w:pPr>
    </w:p>
    <w:p w:rsidR="00A22E5C" w:rsidRDefault="00102659" w:rsidP="00102659">
      <w:pPr>
        <w:tabs>
          <w:tab w:val="left" w:pos="5387"/>
          <w:tab w:val="left" w:pos="5954"/>
        </w:tabs>
        <w:ind w:left="4820"/>
        <w:rPr>
          <w:i/>
          <w:iCs/>
        </w:rPr>
      </w:pPr>
      <w:r>
        <w:rPr>
          <w:i/>
          <w:iCs/>
        </w:rPr>
        <w:tab/>
      </w:r>
      <w:r w:rsidR="005B431D">
        <w:rPr>
          <w:i/>
          <w:iCs/>
        </w:rPr>
        <w:t>(a)</w:t>
      </w:r>
      <w:r w:rsidR="005B431D">
        <w:rPr>
          <w:i/>
          <w:iCs/>
        </w:rPr>
        <w:tab/>
      </w:r>
      <w:r w:rsidR="00A22E5C" w:rsidRPr="00A22E5C">
        <w:rPr>
          <w:i/>
          <w:iCs/>
        </w:rPr>
        <w:t xml:space="preserve">whether to establish a procedure for the second analysis of draft Test Guidelines by correspondence to validate the information provided by Leading Experts in response to the recommendations by the </w:t>
      </w:r>
      <w:r w:rsidR="005B431D">
        <w:rPr>
          <w:i/>
          <w:iCs/>
        </w:rPr>
        <w:t>TC-EDC; and</w:t>
      </w:r>
    </w:p>
    <w:p w:rsidR="005B431D" w:rsidRDefault="005B431D" w:rsidP="00102659">
      <w:pPr>
        <w:tabs>
          <w:tab w:val="left" w:pos="5387"/>
          <w:tab w:val="left" w:pos="5954"/>
        </w:tabs>
        <w:ind w:left="4820" w:firstLine="283"/>
        <w:rPr>
          <w:i/>
          <w:iCs/>
        </w:rPr>
      </w:pPr>
    </w:p>
    <w:p w:rsidR="005B431D" w:rsidRPr="00A22E5C" w:rsidRDefault="00102659" w:rsidP="00102659">
      <w:pPr>
        <w:tabs>
          <w:tab w:val="left" w:pos="5387"/>
          <w:tab w:val="left" w:pos="5954"/>
        </w:tabs>
        <w:ind w:left="4820"/>
        <w:rPr>
          <w:i/>
          <w:iCs/>
        </w:rPr>
      </w:pPr>
      <w:r>
        <w:rPr>
          <w:i/>
          <w:iCs/>
        </w:rPr>
        <w:tab/>
      </w:r>
      <w:r w:rsidR="005B431D">
        <w:rPr>
          <w:i/>
          <w:iCs/>
        </w:rPr>
        <w:t>(b)</w:t>
      </w:r>
      <w:r w:rsidR="005B431D">
        <w:rPr>
          <w:i/>
          <w:iCs/>
        </w:rPr>
        <w:tab/>
      </w:r>
      <w:proofErr w:type="gramStart"/>
      <w:r w:rsidR="005B431D">
        <w:rPr>
          <w:i/>
          <w:iCs/>
        </w:rPr>
        <w:t>whether</w:t>
      </w:r>
      <w:proofErr w:type="gramEnd"/>
      <w:r w:rsidR="005B431D">
        <w:rPr>
          <w:i/>
          <w:iCs/>
        </w:rPr>
        <w:t xml:space="preserve"> to recommend for adoption only </w:t>
      </w:r>
      <w:r w:rsidR="005B431D" w:rsidRPr="005B431D">
        <w:rPr>
          <w:i/>
          <w:iCs/>
        </w:rPr>
        <w:t>draft Test Guidelines with no further information required from the Leading Expert</w:t>
      </w:r>
      <w:r w:rsidR="005B431D">
        <w:rPr>
          <w:i/>
          <w:iCs/>
        </w:rPr>
        <w:t>.</w:t>
      </w:r>
    </w:p>
    <w:p w:rsidR="00A22E5C" w:rsidRDefault="00A22E5C" w:rsidP="00F06B36">
      <w:pPr>
        <w:rPr>
          <w:iCs/>
        </w:rPr>
      </w:pPr>
    </w:p>
    <w:p w:rsidR="00A22E5C" w:rsidRPr="00A22E5C" w:rsidRDefault="00A22E5C" w:rsidP="00F06B36">
      <w:pPr>
        <w:rPr>
          <w:iCs/>
        </w:rPr>
      </w:pPr>
    </w:p>
    <w:p w:rsidR="00F06B36" w:rsidRPr="00A22E5C" w:rsidRDefault="00A22E5C" w:rsidP="00A22E5C">
      <w:pPr>
        <w:pStyle w:val="Heading4"/>
        <w:rPr>
          <w:lang w:val="en-US"/>
        </w:rPr>
      </w:pPr>
      <w:r w:rsidRPr="00A22E5C">
        <w:rPr>
          <w:lang w:val="en-US"/>
        </w:rPr>
        <w:t>Current guidance in document TGP/7</w:t>
      </w:r>
    </w:p>
    <w:p w:rsidR="00A22E5C" w:rsidRPr="00A22E5C" w:rsidRDefault="00A22E5C" w:rsidP="00F06B36">
      <w:pPr>
        <w:rPr>
          <w:iCs/>
        </w:rPr>
      </w:pPr>
    </w:p>
    <w:p w:rsidR="00B50780" w:rsidRPr="00A22E5C" w:rsidRDefault="001A6E6B" w:rsidP="00B50780">
      <w:r w:rsidRPr="00A22E5C">
        <w:fldChar w:fldCharType="begin"/>
      </w:r>
      <w:r w:rsidRPr="00A22E5C">
        <w:instrText xml:space="preserve"> AUTONUM  </w:instrText>
      </w:r>
      <w:r w:rsidRPr="00A22E5C">
        <w:fldChar w:fldCharType="end"/>
      </w:r>
      <w:r w:rsidRPr="00A22E5C">
        <w:tab/>
        <w:t>Document TGP/7/5 “Development of Test Guidelines” currently states that:</w:t>
      </w:r>
    </w:p>
    <w:p w:rsidR="001A6E6B" w:rsidRPr="00A22E5C" w:rsidRDefault="001A6E6B" w:rsidP="00B50780"/>
    <w:p w:rsidR="00B50780" w:rsidRPr="00A22E5C" w:rsidRDefault="00B50780" w:rsidP="00B50780">
      <w:pPr>
        <w:ind w:left="567"/>
        <w:rPr>
          <w:sz w:val="18"/>
        </w:rPr>
      </w:pPr>
      <w:bookmarkStart w:id="56" w:name="_Toc27819293"/>
      <w:bookmarkStart w:id="57" w:name="_Toc27819474"/>
      <w:bookmarkStart w:id="58" w:name="_Toc27819655"/>
      <w:bookmarkStart w:id="59" w:name="_Toc463342868"/>
      <w:r w:rsidRPr="00A22E5C">
        <w:rPr>
          <w:sz w:val="18"/>
        </w:rPr>
        <w:t>“2.2.8</w:t>
      </w:r>
      <w:r w:rsidRPr="00A22E5C">
        <w:rPr>
          <w:sz w:val="18"/>
        </w:rPr>
        <w:tab/>
      </w:r>
      <w:r w:rsidRPr="00A22E5C">
        <w:rPr>
          <w:sz w:val="18"/>
        </w:rPr>
        <w:tab/>
      </w:r>
      <w:r w:rsidRPr="00A22E5C">
        <w:rPr>
          <w:sz w:val="18"/>
          <w:bdr w:val="single" w:sz="4" w:space="0" w:color="auto"/>
        </w:rPr>
        <w:t>STEP 8</w:t>
      </w:r>
      <w:r w:rsidRPr="00A22E5C">
        <w:rPr>
          <w:sz w:val="18"/>
        </w:rPr>
        <w:tab/>
      </w:r>
      <w:proofErr w:type="gramStart"/>
      <w:r w:rsidRPr="00A22E5C">
        <w:rPr>
          <w:sz w:val="18"/>
        </w:rPr>
        <w:t>Adoption</w:t>
      </w:r>
      <w:proofErr w:type="gramEnd"/>
      <w:r w:rsidRPr="00A22E5C">
        <w:rPr>
          <w:sz w:val="18"/>
        </w:rPr>
        <w:t xml:space="preserve"> of Draft Test Guidelines by the Technical Committee</w:t>
      </w:r>
      <w:bookmarkEnd w:id="56"/>
      <w:bookmarkEnd w:id="57"/>
      <w:bookmarkEnd w:id="58"/>
      <w:bookmarkEnd w:id="59"/>
      <w:r w:rsidRPr="00A22E5C">
        <w:rPr>
          <w:sz w:val="18"/>
        </w:rPr>
        <w:t xml:space="preserve">  </w:t>
      </w:r>
    </w:p>
    <w:p w:rsidR="00B50780" w:rsidRPr="00A22E5C" w:rsidRDefault="00B50780" w:rsidP="00B50780">
      <w:pPr>
        <w:ind w:left="567"/>
        <w:rPr>
          <w:sz w:val="18"/>
        </w:rPr>
      </w:pPr>
    </w:p>
    <w:p w:rsidR="00B50780" w:rsidRPr="00A22E5C" w:rsidRDefault="00B50780" w:rsidP="00B50780">
      <w:pPr>
        <w:ind w:left="567" w:right="567"/>
        <w:rPr>
          <w:sz w:val="18"/>
        </w:rPr>
      </w:pPr>
      <w:r w:rsidRPr="00A22E5C">
        <w:rPr>
          <w:sz w:val="18"/>
        </w:rPr>
        <w:t>“2.2.8.1</w:t>
      </w:r>
      <w:r w:rsidRPr="00A22E5C">
        <w:rPr>
          <w:sz w:val="18"/>
        </w:rPr>
        <w:tab/>
        <w:t>The Technical Committee will, on the basis of the recommendations of the TC</w:t>
      </w:r>
      <w:r w:rsidRPr="00A22E5C">
        <w:rPr>
          <w:sz w:val="18"/>
        </w:rPr>
        <w:noBreakHyphen/>
        <w:t>EDC, decide whether to adopt the Test Guidelines, or refer them back to the TWP concerned.</w:t>
      </w:r>
      <w:r w:rsidR="001A6E6B" w:rsidRPr="00A22E5C">
        <w:rPr>
          <w:sz w:val="18"/>
        </w:rPr>
        <w:t xml:space="preserve">  </w:t>
      </w:r>
    </w:p>
    <w:p w:rsidR="00B50780" w:rsidRPr="00A22E5C" w:rsidRDefault="00B50780" w:rsidP="00B50780">
      <w:pPr>
        <w:ind w:left="567" w:right="567"/>
        <w:rPr>
          <w:sz w:val="18"/>
        </w:rPr>
      </w:pPr>
    </w:p>
    <w:p w:rsidR="00B50780" w:rsidRPr="00A22E5C" w:rsidRDefault="00B50780" w:rsidP="00B50780">
      <w:pPr>
        <w:ind w:left="567" w:right="567"/>
        <w:rPr>
          <w:sz w:val="18"/>
        </w:rPr>
      </w:pPr>
      <w:r w:rsidRPr="00A22E5C">
        <w:rPr>
          <w:sz w:val="18"/>
        </w:rPr>
        <w:t>“2.2.8.2</w:t>
      </w:r>
      <w:r w:rsidRPr="00A22E5C">
        <w:rPr>
          <w:sz w:val="18"/>
        </w:rPr>
        <w:tab/>
        <w:t xml:space="preserve">Where the Technical Committee adopts the Test Guidelines, the Office will make all amendments agreed by the Technical Committee, which will be recorded in a report of the relevant Technical Committee meeting.  The Office will then publish the adopted Test Guidelines. </w:t>
      </w:r>
    </w:p>
    <w:p w:rsidR="00B50780" w:rsidRPr="00A22E5C" w:rsidRDefault="00B50780" w:rsidP="00B50780">
      <w:pPr>
        <w:ind w:left="567" w:right="567"/>
        <w:rPr>
          <w:strike/>
          <w:sz w:val="18"/>
        </w:rPr>
      </w:pPr>
    </w:p>
    <w:p w:rsidR="00B50780" w:rsidRPr="00A22E5C" w:rsidRDefault="00B50780" w:rsidP="00B50780">
      <w:pPr>
        <w:ind w:left="567" w:right="567"/>
        <w:rPr>
          <w:sz w:val="18"/>
        </w:rPr>
      </w:pPr>
      <w:r w:rsidRPr="00A22E5C">
        <w:rPr>
          <w:sz w:val="18"/>
        </w:rPr>
        <w:t>“2.2.8.3</w:t>
      </w:r>
      <w:r w:rsidRPr="00A22E5C">
        <w:rPr>
          <w:sz w:val="18"/>
        </w:rPr>
        <w:tab/>
        <w:t>Where the Technical Committee adopts the Test Guidelines subject to further information being provided by the Leading Expert with the agreement of all interested experts and the Chairman of the TWP concerned (see 2.2.7.3(b)), the necessary information, agreed with all interested experts, should be provided to the Office within three months of the Technical Committee meeting, or before the subsequent session of the TWP concerned, whichever is the sooner.  In those cases where the necessary information is not provided within this time, the Test Guidelines concerned will not be adopted and will be re</w:t>
      </w:r>
      <w:r w:rsidRPr="00A22E5C">
        <w:rPr>
          <w:sz w:val="18"/>
        </w:rPr>
        <w:noBreakHyphen/>
        <w:t xml:space="preserve">presented at the TWP concerned (Step 4).” </w:t>
      </w:r>
    </w:p>
    <w:p w:rsidR="00B50780" w:rsidRDefault="00B50780" w:rsidP="00B50780"/>
    <w:p w:rsidR="00275E2A" w:rsidRDefault="00275E2A" w:rsidP="00B50780"/>
    <w:p w:rsidR="00A22E5C" w:rsidRPr="0072290F" w:rsidRDefault="0072290F" w:rsidP="00A22E5C">
      <w:pPr>
        <w:pStyle w:val="Heading4"/>
        <w:rPr>
          <w:lang w:val="en-US"/>
        </w:rPr>
      </w:pPr>
      <w:r w:rsidRPr="0072290F">
        <w:rPr>
          <w:lang w:val="en-US"/>
        </w:rPr>
        <w:lastRenderedPageBreak/>
        <w:t xml:space="preserve">Amendments to the guidance in document </w:t>
      </w:r>
      <w:r>
        <w:rPr>
          <w:lang w:val="en-US"/>
        </w:rPr>
        <w:t>TGP</w:t>
      </w:r>
      <w:r w:rsidR="00102659">
        <w:rPr>
          <w:lang w:val="en-US"/>
        </w:rPr>
        <w:t>/</w:t>
      </w:r>
      <w:r>
        <w:rPr>
          <w:lang w:val="en-US"/>
        </w:rPr>
        <w:t>7 Section 2.2.8</w:t>
      </w:r>
    </w:p>
    <w:p w:rsidR="00A22E5C" w:rsidRPr="00A22E5C" w:rsidRDefault="00A22E5C" w:rsidP="00B50780"/>
    <w:p w:rsidR="00A22E5C" w:rsidRDefault="001A6E6B" w:rsidP="005D0A2D">
      <w:r w:rsidRPr="00A22E5C">
        <w:fldChar w:fldCharType="begin"/>
      </w:r>
      <w:r w:rsidRPr="00A22E5C">
        <w:instrText xml:space="preserve"> AUTONUM  </w:instrText>
      </w:r>
      <w:r w:rsidRPr="00A22E5C">
        <w:fldChar w:fldCharType="end"/>
      </w:r>
      <w:r w:rsidRPr="00A22E5C">
        <w:tab/>
      </w:r>
      <w:r w:rsidR="00A22E5C">
        <w:t>D</w:t>
      </w:r>
      <w:r w:rsidRPr="00A22E5C">
        <w:t>ocument TGP/7</w:t>
      </w:r>
      <w:r w:rsidR="00E94557" w:rsidRPr="00A22E5C">
        <w:t>, Section 2.2.8,</w:t>
      </w:r>
      <w:r w:rsidRPr="00A22E5C">
        <w:t xml:space="preserve"> </w:t>
      </w:r>
      <w:r w:rsidR="00A22E5C">
        <w:t>would need to be</w:t>
      </w:r>
      <w:r w:rsidRPr="00A22E5C">
        <w:t xml:space="preserve"> </w:t>
      </w:r>
      <w:r w:rsidR="004913C2">
        <w:t>revised</w:t>
      </w:r>
      <w:r w:rsidRPr="00A22E5C">
        <w:t xml:space="preserve"> </w:t>
      </w:r>
      <w:r w:rsidR="001C2FAD">
        <w:t xml:space="preserve">to reflect the decisions by the Council, at its thirty-fourth extraordinary session and </w:t>
      </w:r>
      <w:r w:rsidR="001C32ED" w:rsidRPr="00A22E5C">
        <w:t>to include</w:t>
      </w:r>
      <w:r w:rsidRPr="00A22E5C">
        <w:t xml:space="preserve"> the procedure for the adoption of </w:t>
      </w:r>
      <w:r w:rsidR="00A30F2E">
        <w:t xml:space="preserve">draft </w:t>
      </w:r>
      <w:r w:rsidRPr="00A22E5C">
        <w:t xml:space="preserve">Test Guidelines </w:t>
      </w:r>
      <w:r w:rsidR="00A22E5C">
        <w:t>by correspondence</w:t>
      </w:r>
      <w:r w:rsidR="004913C2">
        <w:t xml:space="preserve">.  It is proposed that </w:t>
      </w:r>
      <w:r w:rsidR="001C2FAD">
        <w:t>a draft revision of Section 2.2.8 is submitted for consideration by the TWPs, at their sessions in 2018,</w:t>
      </w:r>
      <w:r w:rsidR="00A22E5C">
        <w:t xml:space="preserve"> </w:t>
      </w:r>
      <w:r w:rsidR="00A30F2E">
        <w:t>in line with the procedures</w:t>
      </w:r>
      <w:r w:rsidR="00A22E5C">
        <w:t xml:space="preserve"> agreed by the TC-EDC.</w:t>
      </w:r>
    </w:p>
    <w:p w:rsidR="001A6E6B" w:rsidRPr="00A22E5C" w:rsidRDefault="001A6E6B" w:rsidP="00E94557">
      <w:pPr>
        <w:ind w:left="567" w:right="567"/>
        <w:rPr>
          <w:sz w:val="18"/>
        </w:rPr>
      </w:pPr>
    </w:p>
    <w:p w:rsidR="00E94557" w:rsidRPr="0069080D" w:rsidRDefault="00E94557" w:rsidP="00E94557">
      <w:pPr>
        <w:keepNext/>
        <w:spacing w:after="240"/>
        <w:ind w:left="567" w:right="567"/>
        <w:outlineLvl w:val="2"/>
        <w:rPr>
          <w:sz w:val="18"/>
          <w:u w:val="single"/>
        </w:rPr>
      </w:pPr>
      <w:r w:rsidRPr="0069080D">
        <w:rPr>
          <w:sz w:val="18"/>
          <w:u w:val="single"/>
        </w:rPr>
        <w:t>2.2.8</w:t>
      </w:r>
      <w:r w:rsidRPr="0069080D">
        <w:rPr>
          <w:sz w:val="18"/>
          <w:u w:val="single"/>
        </w:rPr>
        <w:tab/>
      </w:r>
      <w:r w:rsidRPr="0069080D">
        <w:rPr>
          <w:sz w:val="18"/>
          <w:u w:val="single"/>
          <w:bdr w:val="single" w:sz="4" w:space="0" w:color="auto"/>
        </w:rPr>
        <w:t>STEP 8</w:t>
      </w:r>
      <w:r w:rsidRPr="0069080D">
        <w:rPr>
          <w:sz w:val="18"/>
          <w:u w:val="single"/>
        </w:rPr>
        <w:tab/>
      </w:r>
      <w:proofErr w:type="gramStart"/>
      <w:r w:rsidRPr="0069080D">
        <w:rPr>
          <w:sz w:val="18"/>
          <w:u w:val="single"/>
        </w:rPr>
        <w:t>Adoption</w:t>
      </w:r>
      <w:proofErr w:type="gramEnd"/>
      <w:r w:rsidRPr="0069080D">
        <w:rPr>
          <w:sz w:val="18"/>
          <w:u w:val="single"/>
        </w:rPr>
        <w:t xml:space="preserve"> of Draft Test Guidelines by the Technical Committee  </w:t>
      </w:r>
    </w:p>
    <w:p w:rsidR="00E94557" w:rsidRDefault="00E94557" w:rsidP="00E94557">
      <w:pPr>
        <w:ind w:left="567" w:right="567"/>
        <w:rPr>
          <w:sz w:val="18"/>
          <w:highlight w:val="lightGray"/>
          <w:u w:val="single"/>
        </w:rPr>
      </w:pPr>
      <w:r w:rsidRPr="00A22E5C">
        <w:rPr>
          <w:sz w:val="18"/>
          <w:highlight w:val="lightGray"/>
          <w:u w:val="single"/>
        </w:rPr>
        <w:t>2.2.8.1</w:t>
      </w:r>
      <w:r w:rsidRPr="00A22E5C">
        <w:rPr>
          <w:sz w:val="18"/>
          <w:highlight w:val="lightGray"/>
          <w:u w:val="single"/>
        </w:rPr>
        <w:tab/>
      </w:r>
      <w:r w:rsidRPr="00A22E5C">
        <w:rPr>
          <w:sz w:val="18"/>
          <w:highlight w:val="lightGray"/>
          <w:u w:val="single"/>
        </w:rPr>
        <w:tab/>
        <w:t xml:space="preserve">The Technical Committee may adopt draft Test Guidelines at its session or by correspondence.  </w:t>
      </w:r>
      <w:r w:rsidR="00180E3F">
        <w:rPr>
          <w:sz w:val="18"/>
          <w:highlight w:val="lightGray"/>
          <w:u w:val="single"/>
        </w:rPr>
        <w:t xml:space="preserve">To be considered at the </w:t>
      </w:r>
      <w:r w:rsidRPr="00A22E5C">
        <w:rPr>
          <w:sz w:val="18"/>
          <w:highlight w:val="lightGray"/>
          <w:u w:val="single"/>
        </w:rPr>
        <w:t xml:space="preserve">Technical Committee </w:t>
      </w:r>
      <w:r w:rsidR="00180E3F">
        <w:rPr>
          <w:sz w:val="18"/>
          <w:highlight w:val="lightGray"/>
          <w:u w:val="single"/>
        </w:rPr>
        <w:t>session</w:t>
      </w:r>
      <w:r w:rsidR="000C338C">
        <w:rPr>
          <w:sz w:val="18"/>
          <w:highlight w:val="lightGray"/>
          <w:u w:val="single"/>
        </w:rPr>
        <w:t>,</w:t>
      </w:r>
      <w:r w:rsidR="00180E3F">
        <w:rPr>
          <w:sz w:val="18"/>
          <w:highlight w:val="lightGray"/>
          <w:u w:val="single"/>
        </w:rPr>
        <w:t xml:space="preserve"> </w:t>
      </w:r>
      <w:r w:rsidRPr="00A22E5C">
        <w:rPr>
          <w:sz w:val="18"/>
          <w:highlight w:val="lightGray"/>
          <w:u w:val="single"/>
        </w:rPr>
        <w:t xml:space="preserve">draft Test Guidelines </w:t>
      </w:r>
      <w:r w:rsidR="008954D2">
        <w:rPr>
          <w:sz w:val="18"/>
          <w:highlight w:val="lightGray"/>
          <w:u w:val="single"/>
        </w:rPr>
        <w:t xml:space="preserve">should be </w:t>
      </w:r>
      <w:r w:rsidRPr="00A22E5C">
        <w:rPr>
          <w:sz w:val="18"/>
          <w:highlight w:val="lightGray"/>
          <w:u w:val="single"/>
        </w:rPr>
        <w:t xml:space="preserve">submitted </w:t>
      </w:r>
      <w:r w:rsidR="008954D2">
        <w:rPr>
          <w:sz w:val="18"/>
          <w:highlight w:val="lightGray"/>
          <w:u w:val="single"/>
        </w:rPr>
        <w:t xml:space="preserve">by the TWPs </w:t>
      </w:r>
      <w:r w:rsidRPr="00A22E5C">
        <w:rPr>
          <w:sz w:val="18"/>
          <w:highlight w:val="lightGray"/>
          <w:u w:val="single"/>
        </w:rPr>
        <w:t xml:space="preserve">no later than 14 weeks before the Technical Committee session.  </w:t>
      </w:r>
      <w:r w:rsidR="00180E3F">
        <w:rPr>
          <w:sz w:val="18"/>
          <w:highlight w:val="lightGray"/>
          <w:u w:val="single"/>
        </w:rPr>
        <w:t xml:space="preserve">Draft </w:t>
      </w:r>
      <w:r w:rsidRPr="00A22E5C">
        <w:rPr>
          <w:sz w:val="18"/>
          <w:highlight w:val="lightGray"/>
          <w:u w:val="single"/>
        </w:rPr>
        <w:t xml:space="preserve">Test Guidelines </w:t>
      </w:r>
      <w:r w:rsidR="00180E3F">
        <w:rPr>
          <w:sz w:val="18"/>
          <w:highlight w:val="lightGray"/>
          <w:u w:val="single"/>
        </w:rPr>
        <w:t>will be considered</w:t>
      </w:r>
      <w:r w:rsidR="0042656D">
        <w:rPr>
          <w:sz w:val="18"/>
          <w:highlight w:val="lightGray"/>
          <w:u w:val="single"/>
        </w:rPr>
        <w:t xml:space="preserve"> for adoption</w:t>
      </w:r>
      <w:r w:rsidRPr="00A22E5C">
        <w:rPr>
          <w:sz w:val="18"/>
          <w:highlight w:val="lightGray"/>
          <w:u w:val="single"/>
        </w:rPr>
        <w:t xml:space="preserve"> by correspondence </w:t>
      </w:r>
      <w:r w:rsidR="008954D2">
        <w:rPr>
          <w:sz w:val="18"/>
          <w:highlight w:val="lightGray"/>
          <w:u w:val="single"/>
        </w:rPr>
        <w:t xml:space="preserve">subject to being submitted by the TWPs </w:t>
      </w:r>
      <w:r w:rsidR="0042656D" w:rsidRPr="00A22E5C">
        <w:rPr>
          <w:sz w:val="18"/>
          <w:highlight w:val="lightGray"/>
          <w:u w:val="single"/>
        </w:rPr>
        <w:t>no later than 14 weeks before the March/April meeting of the TC</w:t>
      </w:r>
      <w:r w:rsidR="0042656D" w:rsidRPr="00A22E5C">
        <w:rPr>
          <w:sz w:val="18"/>
          <w:highlight w:val="lightGray"/>
          <w:u w:val="single"/>
        </w:rPr>
        <w:noBreakHyphen/>
        <w:t>EDC.</w:t>
      </w:r>
      <w:r w:rsidR="0042656D">
        <w:rPr>
          <w:sz w:val="18"/>
          <w:highlight w:val="lightGray"/>
          <w:u w:val="single"/>
        </w:rPr>
        <w:t xml:space="preserve">  </w:t>
      </w:r>
    </w:p>
    <w:p w:rsidR="005516F2" w:rsidRPr="00A22E5C" w:rsidRDefault="005516F2" w:rsidP="00E94557">
      <w:pPr>
        <w:ind w:left="567" w:right="567"/>
        <w:rPr>
          <w:sz w:val="18"/>
          <w:highlight w:val="lightGray"/>
          <w:u w:val="single"/>
        </w:rPr>
      </w:pPr>
    </w:p>
    <w:p w:rsidR="00E94557" w:rsidRPr="00A22E5C" w:rsidRDefault="00E94557" w:rsidP="00E94557">
      <w:pPr>
        <w:ind w:left="567" w:right="567"/>
        <w:rPr>
          <w:sz w:val="18"/>
          <w:highlight w:val="lightGray"/>
        </w:rPr>
      </w:pPr>
    </w:p>
    <w:p w:rsidR="00E94557" w:rsidRPr="00A22E5C" w:rsidRDefault="00E94557" w:rsidP="00E94557">
      <w:pPr>
        <w:ind w:left="567" w:right="567"/>
        <w:rPr>
          <w:i/>
          <w:sz w:val="18"/>
          <w:u w:val="single"/>
        </w:rPr>
      </w:pPr>
      <w:r w:rsidRPr="00A22E5C">
        <w:rPr>
          <w:i/>
          <w:sz w:val="18"/>
          <w:highlight w:val="lightGray"/>
          <w:u w:val="single"/>
        </w:rPr>
        <w:t>Procedure for the adoption of draft Test Guidelines at the Technical Committee session</w:t>
      </w:r>
    </w:p>
    <w:p w:rsidR="00E94557" w:rsidRPr="00A22E5C" w:rsidRDefault="00E94557" w:rsidP="00E94557">
      <w:pPr>
        <w:ind w:left="567" w:right="567"/>
        <w:rPr>
          <w:sz w:val="18"/>
        </w:rPr>
      </w:pPr>
    </w:p>
    <w:p w:rsidR="00E94557" w:rsidRPr="0069080D" w:rsidRDefault="00E94557" w:rsidP="00E94557">
      <w:pPr>
        <w:ind w:left="567" w:right="567"/>
        <w:rPr>
          <w:sz w:val="18"/>
        </w:rPr>
      </w:pPr>
      <w:r w:rsidRPr="0069080D">
        <w:rPr>
          <w:sz w:val="18"/>
        </w:rPr>
        <w:t>2.2.8.</w:t>
      </w:r>
      <w:r w:rsidRPr="0069080D">
        <w:rPr>
          <w:strike/>
          <w:sz w:val="18"/>
          <w:highlight w:val="lightGray"/>
        </w:rPr>
        <w:t>1</w:t>
      </w:r>
      <w:r w:rsidRPr="00A22E5C">
        <w:rPr>
          <w:sz w:val="18"/>
          <w:highlight w:val="lightGray"/>
          <w:u w:val="single"/>
        </w:rPr>
        <w:t>2</w:t>
      </w:r>
      <w:r w:rsidRPr="00A22E5C">
        <w:rPr>
          <w:sz w:val="18"/>
        </w:rPr>
        <w:t xml:space="preserve"> </w:t>
      </w:r>
      <w:r w:rsidRPr="0069080D">
        <w:rPr>
          <w:sz w:val="18"/>
        </w:rPr>
        <w:tab/>
        <w:t>The Technical Committee will, on the basis of the recommendations of the TC</w:t>
      </w:r>
      <w:r w:rsidRPr="0069080D">
        <w:rPr>
          <w:sz w:val="18"/>
        </w:rPr>
        <w:noBreakHyphen/>
        <w:t>EDC, decide whether to adopt the Test Guidelines, or refer them back to the TWP concerned.</w:t>
      </w:r>
    </w:p>
    <w:p w:rsidR="00E94557" w:rsidRPr="0069080D" w:rsidRDefault="00E94557" w:rsidP="00E94557">
      <w:pPr>
        <w:ind w:left="567" w:right="567"/>
        <w:rPr>
          <w:sz w:val="18"/>
        </w:rPr>
      </w:pPr>
    </w:p>
    <w:p w:rsidR="00E94557" w:rsidRPr="0069080D" w:rsidRDefault="00E94557" w:rsidP="00E94557">
      <w:pPr>
        <w:ind w:left="567" w:right="567"/>
        <w:rPr>
          <w:sz w:val="18"/>
        </w:rPr>
      </w:pPr>
      <w:r w:rsidRPr="0069080D">
        <w:rPr>
          <w:sz w:val="18"/>
        </w:rPr>
        <w:t>2.2.8.</w:t>
      </w:r>
      <w:r w:rsidRPr="0069080D">
        <w:rPr>
          <w:strike/>
          <w:sz w:val="18"/>
          <w:highlight w:val="lightGray"/>
        </w:rPr>
        <w:t>2</w:t>
      </w:r>
      <w:r w:rsidRPr="00A22E5C">
        <w:rPr>
          <w:sz w:val="18"/>
          <w:highlight w:val="lightGray"/>
          <w:u w:val="single"/>
        </w:rPr>
        <w:t>3</w:t>
      </w:r>
      <w:r w:rsidRPr="0069080D">
        <w:rPr>
          <w:sz w:val="18"/>
        </w:rPr>
        <w:tab/>
      </w:r>
      <w:proofErr w:type="gramStart"/>
      <w:r w:rsidRPr="0069080D">
        <w:rPr>
          <w:sz w:val="18"/>
        </w:rPr>
        <w:t>Where</w:t>
      </w:r>
      <w:proofErr w:type="gramEnd"/>
      <w:r w:rsidRPr="0069080D">
        <w:rPr>
          <w:sz w:val="18"/>
        </w:rPr>
        <w:t xml:space="preserve"> the Technical Committee adopts the Test Guidelines, the Office will make all amendments agreed by the Technical Committee, which will be recorded in a report of the relevant Technical Committee </w:t>
      </w:r>
      <w:r w:rsidRPr="00543C91">
        <w:rPr>
          <w:strike/>
          <w:sz w:val="18"/>
          <w:highlight w:val="lightGray"/>
        </w:rPr>
        <w:t>meeting</w:t>
      </w:r>
      <w:r w:rsidR="00543C91">
        <w:rPr>
          <w:sz w:val="18"/>
        </w:rPr>
        <w:t xml:space="preserve"> </w:t>
      </w:r>
      <w:r w:rsidR="00543C91" w:rsidRPr="00543C91">
        <w:rPr>
          <w:sz w:val="18"/>
          <w:highlight w:val="lightGray"/>
          <w:u w:val="single"/>
        </w:rPr>
        <w:t>session</w:t>
      </w:r>
      <w:r w:rsidRPr="0069080D">
        <w:rPr>
          <w:sz w:val="18"/>
        </w:rPr>
        <w:t xml:space="preserve">.  The Office will then publish the adopted Test Guidelines. </w:t>
      </w:r>
      <w:r w:rsidR="00543C91" w:rsidRPr="00543C91">
        <w:rPr>
          <w:sz w:val="18"/>
          <w:highlight w:val="lightGray"/>
          <w:u w:val="single"/>
        </w:rPr>
        <w:t>The date of adoption will be th</w:t>
      </w:r>
      <w:r w:rsidR="0004465E">
        <w:rPr>
          <w:sz w:val="18"/>
          <w:highlight w:val="lightGray"/>
          <w:u w:val="single"/>
        </w:rPr>
        <w:t>e</w:t>
      </w:r>
      <w:r w:rsidR="00543C91" w:rsidRPr="00543C91">
        <w:rPr>
          <w:sz w:val="18"/>
          <w:highlight w:val="lightGray"/>
          <w:u w:val="single"/>
        </w:rPr>
        <w:t xml:space="preserve"> date of the TC session concerned.</w:t>
      </w:r>
    </w:p>
    <w:p w:rsidR="00E94557" w:rsidRPr="0069080D" w:rsidRDefault="00E94557" w:rsidP="00E94557">
      <w:pPr>
        <w:ind w:left="567" w:right="567"/>
        <w:rPr>
          <w:strike/>
          <w:sz w:val="18"/>
        </w:rPr>
      </w:pPr>
    </w:p>
    <w:p w:rsidR="00E94557" w:rsidRPr="0069080D" w:rsidRDefault="00E94557" w:rsidP="00E94557">
      <w:pPr>
        <w:ind w:left="567" w:right="567"/>
        <w:rPr>
          <w:sz w:val="18"/>
        </w:rPr>
      </w:pPr>
      <w:r w:rsidRPr="0069080D">
        <w:rPr>
          <w:sz w:val="18"/>
        </w:rPr>
        <w:t>2.2.8.</w:t>
      </w:r>
      <w:r w:rsidRPr="0069080D">
        <w:rPr>
          <w:strike/>
          <w:sz w:val="18"/>
          <w:highlight w:val="lightGray"/>
        </w:rPr>
        <w:t>3</w:t>
      </w:r>
      <w:r w:rsidRPr="00A22E5C">
        <w:rPr>
          <w:sz w:val="18"/>
          <w:highlight w:val="lightGray"/>
          <w:u w:val="single"/>
        </w:rPr>
        <w:t>4</w:t>
      </w:r>
      <w:r w:rsidRPr="0069080D">
        <w:rPr>
          <w:sz w:val="18"/>
        </w:rPr>
        <w:tab/>
        <w:t xml:space="preserve">Where the Technical Committee adopts the Test Guidelines subject to further information being provided by the Leading Expert with the agreement of all interested experts and the Chairman of the TWP concerned (see 2.2.7.3(b)), the necessary information, agreed with all interested experts, should be provided to the Office within three months of the Technical Committee meeting, or </w:t>
      </w:r>
      <w:r w:rsidR="00AB7E5C">
        <w:rPr>
          <w:sz w:val="18"/>
        </w:rPr>
        <w:t>[</w:t>
      </w:r>
      <w:r w:rsidR="00E32ADA" w:rsidRPr="00E32ADA">
        <w:rPr>
          <w:sz w:val="18"/>
          <w:highlight w:val="lightGray"/>
          <w:u w:val="single"/>
        </w:rPr>
        <w:t>four weeks</w:t>
      </w:r>
      <w:r w:rsidR="00AB7E5C">
        <w:rPr>
          <w:sz w:val="18"/>
          <w:u w:val="single"/>
        </w:rPr>
        <w:t>]</w:t>
      </w:r>
      <w:r w:rsidR="00E32ADA">
        <w:rPr>
          <w:sz w:val="18"/>
        </w:rPr>
        <w:t xml:space="preserve"> </w:t>
      </w:r>
      <w:r w:rsidRPr="0069080D">
        <w:rPr>
          <w:sz w:val="18"/>
        </w:rPr>
        <w:t>before the subsequent session of the TWP concerned, whichever is the sooner.  In those cases where the necessary information is not provided within this time, the Test Guidelines concerned will not be adopted and will be re</w:t>
      </w:r>
      <w:r w:rsidRPr="0069080D">
        <w:rPr>
          <w:sz w:val="18"/>
        </w:rPr>
        <w:noBreakHyphen/>
        <w:t xml:space="preserve">presented at the TWP concerned (Step 4). </w:t>
      </w:r>
    </w:p>
    <w:p w:rsidR="00E94557" w:rsidRPr="0069080D" w:rsidRDefault="00E94557" w:rsidP="00E94557">
      <w:pPr>
        <w:ind w:left="567" w:right="567"/>
        <w:rPr>
          <w:sz w:val="18"/>
        </w:rPr>
      </w:pPr>
    </w:p>
    <w:p w:rsidR="00E94557" w:rsidRPr="00A22E5C" w:rsidRDefault="00E94557" w:rsidP="00E94557">
      <w:pPr>
        <w:ind w:left="567" w:right="567"/>
        <w:rPr>
          <w:i/>
          <w:sz w:val="18"/>
          <w:u w:val="single"/>
        </w:rPr>
      </w:pPr>
      <w:r w:rsidRPr="00A22E5C">
        <w:rPr>
          <w:i/>
          <w:sz w:val="18"/>
          <w:highlight w:val="lightGray"/>
          <w:u w:val="single"/>
        </w:rPr>
        <w:t>Procedure for the adoption of draft Test Guidelines by correspondence</w:t>
      </w:r>
    </w:p>
    <w:p w:rsidR="00E94557" w:rsidRPr="00A22E5C" w:rsidRDefault="00E94557" w:rsidP="00E94557">
      <w:pPr>
        <w:ind w:left="567" w:right="567"/>
        <w:rPr>
          <w:sz w:val="18"/>
        </w:rPr>
      </w:pPr>
    </w:p>
    <w:p w:rsidR="004C38EB" w:rsidRPr="00A22E5C" w:rsidRDefault="00E94557" w:rsidP="004C38EB">
      <w:pPr>
        <w:ind w:left="567" w:right="567"/>
        <w:rPr>
          <w:sz w:val="18"/>
          <w:highlight w:val="lightGray"/>
          <w:u w:val="single"/>
        </w:rPr>
      </w:pPr>
      <w:r w:rsidRPr="00A22E5C">
        <w:rPr>
          <w:sz w:val="18"/>
          <w:highlight w:val="lightGray"/>
          <w:u w:val="single"/>
        </w:rPr>
        <w:t>2.2.8.5</w:t>
      </w:r>
      <w:r w:rsidRPr="00A22E5C">
        <w:rPr>
          <w:sz w:val="18"/>
          <w:highlight w:val="lightGray"/>
          <w:u w:val="single"/>
        </w:rPr>
        <w:tab/>
      </w:r>
      <w:r w:rsidR="005E2233" w:rsidRPr="00A22E5C">
        <w:rPr>
          <w:sz w:val="18"/>
          <w:highlight w:val="lightGray"/>
          <w:u w:val="single"/>
        </w:rPr>
        <w:tab/>
        <w:t>T</w:t>
      </w:r>
      <w:r w:rsidR="002D3E70" w:rsidRPr="00A22E5C">
        <w:rPr>
          <w:sz w:val="18"/>
          <w:highlight w:val="lightGray"/>
          <w:u w:val="single"/>
        </w:rPr>
        <w:t>he TC-EDC</w:t>
      </w:r>
      <w:r w:rsidR="00E32ADA">
        <w:rPr>
          <w:sz w:val="18"/>
          <w:highlight w:val="lightGray"/>
          <w:u w:val="single"/>
        </w:rPr>
        <w:t xml:space="preserve"> will agree recommendations on draft </w:t>
      </w:r>
      <w:r w:rsidR="004C38EB" w:rsidRPr="00A22E5C">
        <w:rPr>
          <w:sz w:val="18"/>
          <w:highlight w:val="lightGray"/>
          <w:u w:val="single"/>
        </w:rPr>
        <w:t>Test Guidelines</w:t>
      </w:r>
      <w:r w:rsidR="00E32ADA">
        <w:rPr>
          <w:sz w:val="18"/>
          <w:highlight w:val="lightGray"/>
          <w:u w:val="single"/>
        </w:rPr>
        <w:t xml:space="preserve">. The recommendations will be transmitted to the TC </w:t>
      </w:r>
      <w:r w:rsidR="00AB7E5C">
        <w:rPr>
          <w:sz w:val="18"/>
          <w:highlight w:val="lightGray"/>
          <w:u w:val="single"/>
        </w:rPr>
        <w:t xml:space="preserve">with 6 weeks </w:t>
      </w:r>
      <w:r w:rsidR="00E32ADA">
        <w:rPr>
          <w:sz w:val="18"/>
          <w:highlight w:val="lightGray"/>
          <w:u w:val="single"/>
        </w:rPr>
        <w:t xml:space="preserve">for consideration by correspondence. </w:t>
      </w:r>
      <w:r w:rsidR="004C38EB" w:rsidRPr="00A22E5C">
        <w:rPr>
          <w:sz w:val="18"/>
          <w:highlight w:val="lightGray"/>
          <w:u w:val="single"/>
        </w:rPr>
        <w:t>In the absence of any objections the Test Guidelines would be adopted</w:t>
      </w:r>
      <w:r w:rsidR="00AB7E5C">
        <w:rPr>
          <w:sz w:val="18"/>
          <w:highlight w:val="lightGray"/>
          <w:u w:val="single"/>
        </w:rPr>
        <w:t xml:space="preserve"> on the basis of the recommendations by the TC-EDC</w:t>
      </w:r>
      <w:r w:rsidR="004C38EB" w:rsidRPr="00A22E5C">
        <w:rPr>
          <w:sz w:val="18"/>
          <w:highlight w:val="lightGray"/>
          <w:u w:val="single"/>
        </w:rPr>
        <w:t xml:space="preserve">.  In the case of objections, </w:t>
      </w:r>
      <w:r w:rsidR="00E32ADA">
        <w:rPr>
          <w:sz w:val="18"/>
          <w:highlight w:val="lightGray"/>
          <w:u w:val="single"/>
        </w:rPr>
        <w:t xml:space="preserve">the draft Test Guidelines </w:t>
      </w:r>
      <w:r w:rsidR="004C38EB" w:rsidRPr="00A22E5C">
        <w:rPr>
          <w:sz w:val="18"/>
          <w:highlight w:val="lightGray"/>
          <w:u w:val="single"/>
        </w:rPr>
        <w:t>would be referred to the relevant TWP for consideration at its following session.</w:t>
      </w:r>
    </w:p>
    <w:p w:rsidR="002D3E70" w:rsidRPr="00A22E5C" w:rsidRDefault="002D3E70" w:rsidP="00E94557">
      <w:pPr>
        <w:ind w:left="567" w:right="567"/>
        <w:rPr>
          <w:sz w:val="18"/>
          <w:highlight w:val="lightGray"/>
          <w:u w:val="single"/>
        </w:rPr>
      </w:pPr>
    </w:p>
    <w:p w:rsidR="002D3E70" w:rsidRPr="00A22E5C" w:rsidRDefault="00D45B2D" w:rsidP="002D3E70">
      <w:pPr>
        <w:ind w:left="567" w:right="567"/>
        <w:rPr>
          <w:sz w:val="18"/>
          <w:u w:val="single"/>
        </w:rPr>
      </w:pPr>
      <w:r>
        <w:rPr>
          <w:sz w:val="18"/>
          <w:highlight w:val="lightGray"/>
          <w:u w:val="single"/>
        </w:rPr>
        <w:t>[</w:t>
      </w:r>
      <w:r w:rsidR="002D3E70" w:rsidRPr="00A22E5C">
        <w:rPr>
          <w:sz w:val="18"/>
          <w:highlight w:val="lightGray"/>
          <w:u w:val="single"/>
        </w:rPr>
        <w:t>2.2.8.</w:t>
      </w:r>
      <w:r w:rsidR="00236282">
        <w:rPr>
          <w:sz w:val="18"/>
          <w:highlight w:val="lightGray"/>
          <w:u w:val="single"/>
        </w:rPr>
        <w:t>6</w:t>
      </w:r>
      <w:r w:rsidR="002D3E70" w:rsidRPr="00A22E5C">
        <w:rPr>
          <w:sz w:val="18"/>
          <w:highlight w:val="lightGray"/>
          <w:u w:val="single"/>
        </w:rPr>
        <w:tab/>
        <w:t xml:space="preserve">Where the draft Test Guidelines are adopted by correspondence subject to further information being provided by the Leading Expert with the agreement of all interested experts and the Chairman of the TWP concerned, the necessary information, agreed with all interested experts, should be provided to the Office within three months of </w:t>
      </w:r>
      <w:r w:rsidR="00236282">
        <w:rPr>
          <w:sz w:val="18"/>
          <w:highlight w:val="lightGray"/>
          <w:u w:val="single"/>
        </w:rPr>
        <w:t>the approval by the TC by correspondence</w:t>
      </w:r>
      <w:r w:rsidR="002D3E70" w:rsidRPr="00A22E5C">
        <w:rPr>
          <w:sz w:val="18"/>
          <w:highlight w:val="lightGray"/>
          <w:u w:val="single"/>
        </w:rPr>
        <w:t xml:space="preserve">, or </w:t>
      </w:r>
      <w:r w:rsidR="00AB7E5C">
        <w:rPr>
          <w:sz w:val="18"/>
          <w:highlight w:val="lightGray"/>
          <w:u w:val="single"/>
        </w:rPr>
        <w:t xml:space="preserve">4 weeks </w:t>
      </w:r>
      <w:r w:rsidR="002D3E70" w:rsidRPr="00A22E5C">
        <w:rPr>
          <w:sz w:val="18"/>
          <w:highlight w:val="lightGray"/>
          <w:u w:val="single"/>
        </w:rPr>
        <w:t xml:space="preserve">before the subsequent session of the TWP concerned, whichever is the sooner.  In those cases where the necessary information is not provided within this time, the Test Guidelines </w:t>
      </w:r>
      <w:r w:rsidR="00AB7E5C">
        <w:rPr>
          <w:sz w:val="18"/>
          <w:highlight w:val="lightGray"/>
          <w:u w:val="single"/>
        </w:rPr>
        <w:t>would</w:t>
      </w:r>
      <w:r w:rsidR="002D3E70" w:rsidRPr="00A22E5C">
        <w:rPr>
          <w:sz w:val="18"/>
          <w:highlight w:val="lightGray"/>
          <w:u w:val="single"/>
        </w:rPr>
        <w:t xml:space="preserve"> be re</w:t>
      </w:r>
      <w:r w:rsidR="002D3E70" w:rsidRPr="00A22E5C">
        <w:rPr>
          <w:sz w:val="18"/>
          <w:highlight w:val="lightGray"/>
          <w:u w:val="single"/>
        </w:rPr>
        <w:noBreakHyphen/>
        <w:t>presented at the TWP concerned (Step 4).</w:t>
      </w:r>
      <w:r>
        <w:rPr>
          <w:sz w:val="18"/>
          <w:u w:val="single"/>
        </w:rPr>
        <w:t>]</w:t>
      </w:r>
      <w:r w:rsidR="002D3E70" w:rsidRPr="00A22E5C">
        <w:rPr>
          <w:sz w:val="18"/>
          <w:u w:val="single"/>
        </w:rPr>
        <w:t xml:space="preserve"> </w:t>
      </w:r>
    </w:p>
    <w:p w:rsidR="005E2233" w:rsidRPr="00A22E5C" w:rsidRDefault="005E2233" w:rsidP="00E94557">
      <w:pPr>
        <w:ind w:left="567" w:right="567"/>
        <w:rPr>
          <w:sz w:val="18"/>
          <w:highlight w:val="lightGray"/>
          <w:u w:val="single"/>
        </w:rPr>
      </w:pPr>
    </w:p>
    <w:p w:rsidR="00E94557" w:rsidRPr="00A22E5C" w:rsidRDefault="009F0B0A" w:rsidP="00E94557">
      <w:pPr>
        <w:ind w:left="567" w:right="567"/>
        <w:rPr>
          <w:sz w:val="18"/>
          <w:highlight w:val="lightGray"/>
          <w:u w:val="single"/>
        </w:rPr>
      </w:pPr>
      <w:r w:rsidRPr="00A22E5C">
        <w:rPr>
          <w:sz w:val="18"/>
          <w:highlight w:val="lightGray"/>
          <w:u w:val="single"/>
        </w:rPr>
        <w:t>2.2.8.</w:t>
      </w:r>
      <w:r w:rsidR="00236282">
        <w:rPr>
          <w:sz w:val="18"/>
          <w:highlight w:val="lightGray"/>
          <w:u w:val="single"/>
        </w:rPr>
        <w:t>7</w:t>
      </w:r>
      <w:r w:rsidR="00236282">
        <w:rPr>
          <w:sz w:val="18"/>
          <w:highlight w:val="lightGray"/>
          <w:u w:val="single"/>
        </w:rPr>
        <w:tab/>
      </w:r>
      <w:r w:rsidRPr="00A22E5C">
        <w:rPr>
          <w:sz w:val="18"/>
          <w:highlight w:val="lightGray"/>
          <w:u w:val="single"/>
        </w:rPr>
        <w:tab/>
      </w:r>
      <w:r w:rsidR="00E94557" w:rsidRPr="00A22E5C">
        <w:rPr>
          <w:sz w:val="18"/>
          <w:highlight w:val="lightGray"/>
          <w:u w:val="single"/>
        </w:rPr>
        <w:t xml:space="preserve">Where the </w:t>
      </w:r>
      <w:r w:rsidRPr="00A22E5C">
        <w:rPr>
          <w:sz w:val="18"/>
          <w:highlight w:val="lightGray"/>
          <w:u w:val="single"/>
        </w:rPr>
        <w:t>draft</w:t>
      </w:r>
      <w:r w:rsidR="00E94557" w:rsidRPr="00A22E5C">
        <w:rPr>
          <w:sz w:val="18"/>
          <w:highlight w:val="lightGray"/>
          <w:u w:val="single"/>
        </w:rPr>
        <w:t xml:space="preserve"> Test Guidelines</w:t>
      </w:r>
      <w:r w:rsidRPr="00A22E5C">
        <w:rPr>
          <w:sz w:val="18"/>
          <w:highlight w:val="lightGray"/>
          <w:u w:val="single"/>
        </w:rPr>
        <w:t xml:space="preserve"> are adopted by correspondence</w:t>
      </w:r>
      <w:r w:rsidR="00E94557" w:rsidRPr="00A22E5C">
        <w:rPr>
          <w:sz w:val="18"/>
          <w:highlight w:val="lightGray"/>
          <w:u w:val="single"/>
        </w:rPr>
        <w:t xml:space="preserve">, the Office will make all amendments </w:t>
      </w:r>
      <w:r w:rsidR="00AB7E5C">
        <w:rPr>
          <w:sz w:val="18"/>
          <w:highlight w:val="lightGray"/>
          <w:u w:val="single"/>
        </w:rPr>
        <w:t>recommended</w:t>
      </w:r>
      <w:r w:rsidR="00E94557" w:rsidRPr="00A22E5C">
        <w:rPr>
          <w:sz w:val="18"/>
          <w:highlight w:val="lightGray"/>
          <w:u w:val="single"/>
        </w:rPr>
        <w:t xml:space="preserve"> by the </w:t>
      </w:r>
      <w:r w:rsidRPr="00A22E5C">
        <w:rPr>
          <w:sz w:val="18"/>
          <w:highlight w:val="lightGray"/>
          <w:u w:val="single"/>
        </w:rPr>
        <w:t>TC-EDC</w:t>
      </w:r>
      <w:r w:rsidR="00AB7E5C">
        <w:rPr>
          <w:sz w:val="18"/>
          <w:highlight w:val="lightGray"/>
          <w:u w:val="single"/>
        </w:rPr>
        <w:t xml:space="preserve"> and agreed by the TC</w:t>
      </w:r>
      <w:r w:rsidR="00E94557" w:rsidRPr="00A22E5C">
        <w:rPr>
          <w:sz w:val="18"/>
          <w:highlight w:val="lightGray"/>
          <w:u w:val="single"/>
        </w:rPr>
        <w:t xml:space="preserve">, which will be </w:t>
      </w:r>
      <w:r w:rsidR="00AB7E5C">
        <w:rPr>
          <w:sz w:val="18"/>
          <w:highlight w:val="lightGray"/>
          <w:u w:val="single"/>
        </w:rPr>
        <w:t>reported at</w:t>
      </w:r>
      <w:r w:rsidR="00E94557" w:rsidRPr="00A22E5C">
        <w:rPr>
          <w:sz w:val="18"/>
          <w:highlight w:val="lightGray"/>
          <w:u w:val="single"/>
        </w:rPr>
        <w:t xml:space="preserve"> the </w:t>
      </w:r>
      <w:r w:rsidRPr="00A22E5C">
        <w:rPr>
          <w:sz w:val="18"/>
          <w:highlight w:val="lightGray"/>
          <w:u w:val="single"/>
        </w:rPr>
        <w:t>subsequent</w:t>
      </w:r>
      <w:r w:rsidR="00E94557" w:rsidRPr="00A22E5C">
        <w:rPr>
          <w:sz w:val="18"/>
          <w:highlight w:val="lightGray"/>
          <w:u w:val="single"/>
        </w:rPr>
        <w:t xml:space="preserve"> Technical</w:t>
      </w:r>
      <w:r w:rsidRPr="00A22E5C">
        <w:rPr>
          <w:sz w:val="18"/>
          <w:highlight w:val="lightGray"/>
          <w:u w:val="single"/>
        </w:rPr>
        <w:t> </w:t>
      </w:r>
      <w:r w:rsidR="00E94557" w:rsidRPr="00A22E5C">
        <w:rPr>
          <w:sz w:val="18"/>
          <w:highlight w:val="lightGray"/>
          <w:u w:val="single"/>
        </w:rPr>
        <w:t xml:space="preserve">Committee </w:t>
      </w:r>
      <w:r w:rsidR="00AB7E5C">
        <w:rPr>
          <w:sz w:val="18"/>
          <w:highlight w:val="lightGray"/>
          <w:u w:val="single"/>
        </w:rPr>
        <w:t>session</w:t>
      </w:r>
      <w:r w:rsidR="00E94557" w:rsidRPr="00A22E5C">
        <w:rPr>
          <w:sz w:val="18"/>
          <w:highlight w:val="lightGray"/>
          <w:u w:val="single"/>
        </w:rPr>
        <w:t>.  The Office will then publish the adopted Test Guidelines</w:t>
      </w:r>
      <w:r w:rsidR="00AB7E5C">
        <w:rPr>
          <w:sz w:val="18"/>
          <w:highlight w:val="lightGray"/>
          <w:u w:val="single"/>
        </w:rPr>
        <w:t>. The date of adoption will be the date of approval by correspondence by the TC</w:t>
      </w:r>
      <w:r w:rsidR="00E94557" w:rsidRPr="00A22E5C">
        <w:rPr>
          <w:sz w:val="18"/>
          <w:highlight w:val="lightGray"/>
          <w:u w:val="single"/>
        </w:rPr>
        <w:t xml:space="preserve">. </w:t>
      </w:r>
    </w:p>
    <w:p w:rsidR="00E94557" w:rsidRPr="00A22E5C" w:rsidRDefault="00E94557" w:rsidP="00E94557"/>
    <w:p w:rsidR="001C32ED" w:rsidRPr="00A22E5C" w:rsidRDefault="001C32ED" w:rsidP="005D0A2D"/>
    <w:p w:rsidR="00C35916" w:rsidRPr="00A22E5C" w:rsidRDefault="00C35916" w:rsidP="005C4FFA">
      <w:pPr>
        <w:tabs>
          <w:tab w:val="left" w:pos="5387"/>
        </w:tabs>
        <w:ind w:left="4820"/>
        <w:rPr>
          <w:i/>
        </w:rPr>
      </w:pPr>
      <w:r w:rsidRPr="00A22E5C">
        <w:rPr>
          <w:i/>
        </w:rPr>
        <w:fldChar w:fldCharType="begin"/>
      </w:r>
      <w:r w:rsidRPr="00A22E5C">
        <w:rPr>
          <w:i/>
        </w:rPr>
        <w:instrText xml:space="preserve"> AUTONUM  </w:instrText>
      </w:r>
      <w:r w:rsidRPr="00A22E5C">
        <w:rPr>
          <w:i/>
        </w:rPr>
        <w:fldChar w:fldCharType="end"/>
      </w:r>
      <w:r w:rsidRPr="00A22E5C">
        <w:rPr>
          <w:i/>
        </w:rPr>
        <w:tab/>
        <w:t xml:space="preserve">The TC-EDC is invited to </w:t>
      </w:r>
      <w:r w:rsidR="00F813FE" w:rsidRPr="00A22E5C">
        <w:rPr>
          <w:i/>
        </w:rPr>
        <w:t xml:space="preserve">note that document TGP/7 Section 2.2.8 “Adoption of Draft Test Guidelines by the Technical Committee” </w:t>
      </w:r>
      <w:r w:rsidR="0042656D">
        <w:rPr>
          <w:i/>
        </w:rPr>
        <w:t>should</w:t>
      </w:r>
      <w:r w:rsidR="00F813FE" w:rsidRPr="00A22E5C">
        <w:rPr>
          <w:i/>
        </w:rPr>
        <w:t xml:space="preserve"> be </w:t>
      </w:r>
      <w:r w:rsidR="0042656D">
        <w:rPr>
          <w:i/>
        </w:rPr>
        <w:t>amended to include</w:t>
      </w:r>
      <w:r w:rsidR="00F813FE" w:rsidRPr="00A22E5C">
        <w:rPr>
          <w:i/>
        </w:rPr>
        <w:t xml:space="preserve"> the procedure for the adoption of Test Guidelines by correspondence</w:t>
      </w:r>
      <w:r w:rsidR="0042656D">
        <w:rPr>
          <w:i/>
        </w:rPr>
        <w:t>,</w:t>
      </w:r>
      <w:r w:rsidR="00F813FE" w:rsidRPr="00A22E5C">
        <w:rPr>
          <w:i/>
        </w:rPr>
        <w:t xml:space="preserve"> in accordance with the decision by the Council, at its thirty-fourth extraordinary session</w:t>
      </w:r>
      <w:r w:rsidR="0042656D">
        <w:rPr>
          <w:i/>
        </w:rPr>
        <w:t>.</w:t>
      </w:r>
    </w:p>
    <w:p w:rsidR="001A6E6B" w:rsidRPr="00A22E5C" w:rsidRDefault="001A6E6B" w:rsidP="005D0A2D"/>
    <w:p w:rsidR="00F839CB" w:rsidRPr="00A22E5C" w:rsidRDefault="00F839CB" w:rsidP="005D0A2D"/>
    <w:p w:rsidR="00123F61" w:rsidRPr="00A22E5C" w:rsidRDefault="00123F61" w:rsidP="00123F61">
      <w:pPr>
        <w:pStyle w:val="Heading2"/>
      </w:pPr>
      <w:bookmarkStart w:id="60" w:name="_Toc508011951"/>
      <w:bookmarkStart w:id="61" w:name="_Toc352678076"/>
      <w:bookmarkStart w:id="62" w:name="_Toc353797757"/>
      <w:bookmarkStart w:id="63" w:name="_Toc386185988"/>
      <w:bookmarkStart w:id="64" w:name="_Toc419124879"/>
      <w:bookmarkEnd w:id="11"/>
      <w:bookmarkEnd w:id="12"/>
      <w:bookmarkEnd w:id="13"/>
      <w:bookmarkEnd w:id="14"/>
      <w:r w:rsidRPr="00A22E5C">
        <w:lastRenderedPageBreak/>
        <w:t>TGP/15: Guidance on the Use of Biochemical and Molecular Markers in the Examination of Distinctness, Uniformity and Stability (DUS)</w:t>
      </w:r>
      <w:bookmarkEnd w:id="60"/>
    </w:p>
    <w:p w:rsidR="00123F61" w:rsidRPr="00A22E5C" w:rsidRDefault="00123F61" w:rsidP="00123F61">
      <w:pPr>
        <w:keepNext/>
        <w:keepLines/>
      </w:pPr>
    </w:p>
    <w:p w:rsidR="00123F61" w:rsidRPr="00A22E5C" w:rsidRDefault="00123F61" w:rsidP="00123F61">
      <w:pPr>
        <w:rPr>
          <w:iCs/>
        </w:rPr>
      </w:pPr>
      <w:r w:rsidRPr="00A22E5C">
        <w:fldChar w:fldCharType="begin"/>
      </w:r>
      <w:r w:rsidRPr="00A22E5C">
        <w:instrText xml:space="preserve"> AUTONUM  </w:instrText>
      </w:r>
      <w:r w:rsidRPr="00A22E5C">
        <w:fldChar w:fldCharType="end"/>
      </w:r>
      <w:r w:rsidRPr="00A22E5C">
        <w:tab/>
      </w:r>
      <w:r w:rsidRPr="00A22E5C">
        <w:rPr>
          <w:iCs/>
        </w:rPr>
        <w:t xml:space="preserve">The </w:t>
      </w:r>
      <w:r w:rsidR="00D86B94" w:rsidRPr="00A22E5C">
        <w:rPr>
          <w:iCs/>
        </w:rPr>
        <w:t>Working Group on Biochemical and Molecular Techniques, and DNA-Profiling in Particular (BMT)</w:t>
      </w:r>
      <w:r w:rsidRPr="00A22E5C">
        <w:rPr>
          <w:iCs/>
        </w:rPr>
        <w:t xml:space="preserve">, at its sixteenth session, held in La Rochelle, France, from November 7 to 10, 2017, considered documents BMT/16/8 “The use of molecular markers (SNP) for maize DUS testing in France (2013 to 2016)” and BMT/16/8 Add. </w:t>
      </w:r>
      <w:proofErr w:type="gramStart"/>
      <w:r w:rsidRPr="00A22E5C">
        <w:rPr>
          <w:iCs/>
        </w:rPr>
        <w:t>and</w:t>
      </w:r>
      <w:proofErr w:type="gramEnd"/>
      <w:r w:rsidRPr="00A22E5C">
        <w:rPr>
          <w:iCs/>
        </w:rPr>
        <w:t xml:space="preserve"> received a presentation by Mr. </w:t>
      </w:r>
      <w:proofErr w:type="spellStart"/>
      <w:r w:rsidRPr="00A22E5C">
        <w:rPr>
          <w:iCs/>
        </w:rPr>
        <w:t>Jehan</w:t>
      </w:r>
      <w:proofErr w:type="spellEnd"/>
      <w:r w:rsidRPr="00A22E5C">
        <w:rPr>
          <w:iCs/>
        </w:rPr>
        <w:noBreakHyphen/>
        <w:t>Baptiste </w:t>
      </w:r>
      <w:proofErr w:type="spellStart"/>
      <w:r w:rsidRPr="00A22E5C">
        <w:rPr>
          <w:iCs/>
        </w:rPr>
        <w:t>Mauroux</w:t>
      </w:r>
      <w:proofErr w:type="spellEnd"/>
      <w:r w:rsidRPr="00A22E5C">
        <w:rPr>
          <w:iCs/>
        </w:rPr>
        <w:t xml:space="preserve"> (France)</w:t>
      </w:r>
      <w:r w:rsidR="007B018A" w:rsidRPr="00A22E5C">
        <w:rPr>
          <w:iCs/>
        </w:rPr>
        <w:t xml:space="preserve"> (see document BMT/16/29 “Report”, paragraphs 8 to 10)</w:t>
      </w:r>
      <w:r w:rsidRPr="00A22E5C">
        <w:rPr>
          <w:iCs/>
        </w:rPr>
        <w:t>.</w:t>
      </w:r>
    </w:p>
    <w:p w:rsidR="00123F61" w:rsidRPr="00A22E5C" w:rsidRDefault="00123F61" w:rsidP="00123F61">
      <w:pPr>
        <w:rPr>
          <w:iCs/>
        </w:rPr>
      </w:pPr>
    </w:p>
    <w:p w:rsidR="00123F61" w:rsidRPr="00A22E5C" w:rsidRDefault="00123F61" w:rsidP="00123F61">
      <w:r w:rsidRPr="00A22E5C">
        <w:fldChar w:fldCharType="begin"/>
      </w:r>
      <w:r w:rsidRPr="00A22E5C">
        <w:instrText xml:space="preserve"> AUTONUM  </w:instrText>
      </w:r>
      <w:r w:rsidRPr="00A22E5C">
        <w:fldChar w:fldCharType="end"/>
      </w:r>
      <w:r w:rsidRPr="00A22E5C">
        <w:tab/>
        <w:t>The BMT agreed that France should propose a revision to document TGP/15 “Guidance on the Use of Biochemical and Molecular Markers in the Examination of Distinctness, Uniformity and Stability (DUS)”, Annex II, “Example: Parent Lines in Maize”, to reflect the refinements that had been made in France on the basis of its experience in the application of the Model “Combining Phenotypic and Molecular Distances in the Management of Variety Collections”, for consideration by the Technical Committee at its fifty-fourth session.</w:t>
      </w:r>
    </w:p>
    <w:p w:rsidR="00123F61" w:rsidRPr="00A22E5C" w:rsidRDefault="00123F61" w:rsidP="00123F61"/>
    <w:p w:rsidR="00123F61" w:rsidRPr="00A22E5C" w:rsidRDefault="00123F61" w:rsidP="00123F61">
      <w:r w:rsidRPr="00A22E5C">
        <w:fldChar w:fldCharType="begin"/>
      </w:r>
      <w:r w:rsidRPr="00A22E5C">
        <w:instrText xml:space="preserve"> AUTONUM  </w:instrText>
      </w:r>
      <w:r w:rsidRPr="00A22E5C">
        <w:fldChar w:fldCharType="end"/>
      </w:r>
      <w:r w:rsidRPr="00A22E5C">
        <w:tab/>
        <w:t>The BMT agreed that it would be advantageous if the draft revision of document TGP/15, to be considered by the TC at its fifty</w:t>
      </w:r>
      <w:r w:rsidRPr="00A22E5C">
        <w:noBreakHyphen/>
        <w:t xml:space="preserve">fourth session, could be published sufficiently before the forty-seventh session of the Technical Working Party for Agricultural Crops (TWA), to be held in </w:t>
      </w:r>
      <w:proofErr w:type="spellStart"/>
      <w:r w:rsidRPr="00A22E5C">
        <w:t>Naivasha</w:t>
      </w:r>
      <w:proofErr w:type="spellEnd"/>
      <w:r w:rsidRPr="00A22E5C">
        <w:t>, Kenya, from May 21 to 25, 2018, and before the seventeenth session of the BMT, in order that any comments of the TWA and BMT on the draft revision could be reported to the TC at its fifty-fourth session.</w:t>
      </w:r>
    </w:p>
    <w:p w:rsidR="00123F61" w:rsidRPr="00A22E5C" w:rsidRDefault="00123F61" w:rsidP="00123F61"/>
    <w:p w:rsidR="007B018A" w:rsidRPr="00A22E5C" w:rsidRDefault="00123F61" w:rsidP="007B018A">
      <w:pPr>
        <w:rPr>
          <w:iCs/>
        </w:rPr>
      </w:pPr>
      <w:r w:rsidRPr="00A22E5C">
        <w:rPr>
          <w:iCs/>
        </w:rPr>
        <w:fldChar w:fldCharType="begin"/>
      </w:r>
      <w:r w:rsidRPr="00A22E5C">
        <w:rPr>
          <w:iCs/>
        </w:rPr>
        <w:instrText xml:space="preserve"> AUTONUM  </w:instrText>
      </w:r>
      <w:r w:rsidRPr="00A22E5C">
        <w:rPr>
          <w:iCs/>
        </w:rPr>
        <w:fldChar w:fldCharType="end"/>
      </w:r>
      <w:r w:rsidRPr="00A22E5C">
        <w:rPr>
          <w:iCs/>
        </w:rPr>
        <w:tab/>
        <w:t>The BMT, at its sixteenth session, considered documents BMT/16/19 “Genetic selection of similar varieties for the first growing cycle: example French bean” and BMT/16/19 Add., and received a presentation by Ms. Amanda van </w:t>
      </w:r>
      <w:proofErr w:type="spellStart"/>
      <w:r w:rsidRPr="00A22E5C">
        <w:rPr>
          <w:iCs/>
        </w:rPr>
        <w:t>Dijk-Veldhuizen</w:t>
      </w:r>
      <w:proofErr w:type="spellEnd"/>
      <w:r w:rsidRPr="00A22E5C">
        <w:rPr>
          <w:iCs/>
        </w:rPr>
        <w:t xml:space="preserve"> (Netherlands)</w:t>
      </w:r>
      <w:r w:rsidR="007B018A" w:rsidRPr="00A22E5C">
        <w:rPr>
          <w:iCs/>
        </w:rPr>
        <w:t xml:space="preserve"> (see document BMT/16/29 “Report”, paragraphs 18 to 20).</w:t>
      </w:r>
    </w:p>
    <w:p w:rsidR="00123F61" w:rsidRPr="00A22E5C" w:rsidRDefault="00123F61" w:rsidP="00123F61">
      <w:pPr>
        <w:rPr>
          <w:iCs/>
        </w:rPr>
      </w:pPr>
    </w:p>
    <w:p w:rsidR="00123F61" w:rsidRPr="00A22E5C" w:rsidRDefault="00123F61" w:rsidP="00123F61">
      <w:pPr>
        <w:rPr>
          <w:iCs/>
        </w:rPr>
      </w:pPr>
      <w:r w:rsidRPr="00A22E5C">
        <w:rPr>
          <w:iCs/>
        </w:rPr>
        <w:fldChar w:fldCharType="begin"/>
      </w:r>
      <w:r w:rsidRPr="00A22E5C">
        <w:rPr>
          <w:iCs/>
        </w:rPr>
        <w:instrText xml:space="preserve"> AUTONUM  </w:instrText>
      </w:r>
      <w:r w:rsidRPr="00A22E5C">
        <w:rPr>
          <w:iCs/>
        </w:rPr>
        <w:fldChar w:fldCharType="end"/>
      </w:r>
      <w:r w:rsidRPr="00A22E5C">
        <w:rPr>
          <w:iCs/>
        </w:rPr>
        <w:tab/>
        <w:t xml:space="preserve">The BMT agreed that the approach presented in document BMT/16/19 and BMT/16/19 Add. </w:t>
      </w:r>
      <w:proofErr w:type="gramStart"/>
      <w:r w:rsidRPr="00A22E5C">
        <w:rPr>
          <w:iCs/>
        </w:rPr>
        <w:t>was</w:t>
      </w:r>
      <w:proofErr w:type="gramEnd"/>
      <w:r w:rsidRPr="00A22E5C">
        <w:rPr>
          <w:iCs/>
        </w:rPr>
        <w:t xml:space="preserve"> a suitable use of molecular techniques in the examination of DUS and should be proposed for inclusion in document TGP/15.  Therefore, it was agreed that the Netherlands should prepare an explanation of the method as a basis for a revision of document TGP/15 to be considered by the Technical Committee at its fifty-fourth session.</w:t>
      </w:r>
    </w:p>
    <w:p w:rsidR="00123F61" w:rsidRPr="00A22E5C" w:rsidRDefault="00123F61" w:rsidP="00123F61">
      <w:pPr>
        <w:rPr>
          <w:iCs/>
        </w:rPr>
      </w:pPr>
    </w:p>
    <w:p w:rsidR="00123F61" w:rsidRPr="00A22E5C" w:rsidRDefault="00123F61" w:rsidP="00123F61">
      <w:pPr>
        <w:rPr>
          <w:iCs/>
        </w:rPr>
      </w:pPr>
      <w:r w:rsidRPr="00A22E5C">
        <w:rPr>
          <w:iCs/>
        </w:rPr>
        <w:fldChar w:fldCharType="begin"/>
      </w:r>
      <w:r w:rsidRPr="00A22E5C">
        <w:rPr>
          <w:iCs/>
        </w:rPr>
        <w:instrText xml:space="preserve"> AUTONUM  </w:instrText>
      </w:r>
      <w:r w:rsidRPr="00A22E5C">
        <w:rPr>
          <w:iCs/>
        </w:rPr>
        <w:fldChar w:fldCharType="end"/>
      </w:r>
      <w:r w:rsidRPr="00A22E5C">
        <w:rPr>
          <w:iCs/>
        </w:rPr>
        <w:tab/>
        <w:t>The BMT agreed that it would be advantageous if the draft revision of document TGP/15, to be considered by the TC at its fifty</w:t>
      </w:r>
      <w:r w:rsidRPr="00A22E5C">
        <w:rPr>
          <w:iCs/>
        </w:rPr>
        <w:noBreakHyphen/>
        <w:t>fourth session, could be published sufficiently before the fifty-second session of the Technical Working Party for Vegetables (TWV), to be held in Beijing, China, from September 17 to 21,2018, and before the seventeenth session of the BMT, in order that any comments of the TWV and BMT on the draft revision could be reported to the TC at its fifty-fourth session.</w:t>
      </w:r>
    </w:p>
    <w:p w:rsidR="00822FF2" w:rsidRPr="00A22E5C" w:rsidRDefault="00822FF2" w:rsidP="00123F61">
      <w:pPr>
        <w:rPr>
          <w:iCs/>
        </w:rPr>
      </w:pPr>
    </w:p>
    <w:p w:rsidR="00822FF2" w:rsidRPr="00A22E5C" w:rsidRDefault="00822FF2" w:rsidP="00123F61">
      <w:pPr>
        <w:rPr>
          <w:iCs/>
        </w:rPr>
      </w:pPr>
      <w:r w:rsidRPr="00A22E5C">
        <w:rPr>
          <w:iCs/>
        </w:rPr>
        <w:fldChar w:fldCharType="begin"/>
      </w:r>
      <w:r w:rsidRPr="00A22E5C">
        <w:rPr>
          <w:iCs/>
        </w:rPr>
        <w:instrText xml:space="preserve"> AUTONUM  </w:instrText>
      </w:r>
      <w:r w:rsidRPr="00A22E5C">
        <w:rPr>
          <w:iCs/>
        </w:rPr>
        <w:fldChar w:fldCharType="end"/>
      </w:r>
      <w:r w:rsidRPr="00A22E5C">
        <w:rPr>
          <w:iCs/>
        </w:rPr>
        <w:tab/>
        <w:t xml:space="preserve">The proposed revisions by France and the </w:t>
      </w:r>
      <w:r w:rsidR="00D86B94" w:rsidRPr="00A22E5C">
        <w:rPr>
          <w:iCs/>
        </w:rPr>
        <w:t>Netherlands to document TGP/15 will be considered by the TWA and the TWV, respectively</w:t>
      </w:r>
      <w:r w:rsidRPr="00A22E5C">
        <w:rPr>
          <w:iCs/>
        </w:rPr>
        <w:t xml:space="preserve">, at their sessions in 2018, and </w:t>
      </w:r>
      <w:r w:rsidR="00D86B94" w:rsidRPr="00A22E5C">
        <w:rPr>
          <w:iCs/>
        </w:rPr>
        <w:t xml:space="preserve">by </w:t>
      </w:r>
      <w:r w:rsidRPr="00A22E5C">
        <w:rPr>
          <w:iCs/>
        </w:rPr>
        <w:t>the TC, at its fifty-fourth session.</w:t>
      </w:r>
      <w:r w:rsidR="00D86B94" w:rsidRPr="00A22E5C">
        <w:rPr>
          <w:iCs/>
        </w:rPr>
        <w:t xml:space="preserve">  The comments of the TWA and TWV will be reported to the TC, at its fifty-fourth session.</w:t>
      </w:r>
    </w:p>
    <w:p w:rsidR="00123F61" w:rsidRPr="00A22E5C" w:rsidRDefault="00123F61" w:rsidP="00123F61">
      <w:pPr>
        <w:rPr>
          <w:iCs/>
        </w:rPr>
      </w:pPr>
    </w:p>
    <w:p w:rsidR="00123F61" w:rsidRPr="00A22E5C" w:rsidRDefault="00123F61" w:rsidP="00D86B94">
      <w:pPr>
        <w:keepNext/>
        <w:keepLines/>
        <w:tabs>
          <w:tab w:val="left" w:pos="5387"/>
          <w:tab w:val="left" w:pos="5954"/>
        </w:tabs>
        <w:ind w:left="4820"/>
        <w:rPr>
          <w:i/>
          <w:iCs/>
        </w:rPr>
      </w:pPr>
      <w:r w:rsidRPr="00A22E5C">
        <w:rPr>
          <w:i/>
          <w:iCs/>
        </w:rPr>
        <w:fldChar w:fldCharType="begin"/>
      </w:r>
      <w:r w:rsidRPr="00A22E5C">
        <w:rPr>
          <w:i/>
          <w:iCs/>
        </w:rPr>
        <w:instrText xml:space="preserve"> AUTONUM  </w:instrText>
      </w:r>
      <w:r w:rsidRPr="00A22E5C">
        <w:rPr>
          <w:i/>
          <w:iCs/>
        </w:rPr>
        <w:fldChar w:fldCharType="end"/>
      </w:r>
      <w:r w:rsidRPr="00A22E5C">
        <w:rPr>
          <w:i/>
          <w:iCs/>
        </w:rPr>
        <w:tab/>
        <w:t>The TC-EDC is invited to:</w:t>
      </w:r>
    </w:p>
    <w:p w:rsidR="007B018A" w:rsidRPr="00A22E5C" w:rsidRDefault="007B018A" w:rsidP="00D86B94">
      <w:pPr>
        <w:keepNext/>
        <w:keepLines/>
        <w:tabs>
          <w:tab w:val="left" w:pos="5387"/>
          <w:tab w:val="left" w:pos="5954"/>
        </w:tabs>
        <w:ind w:left="4820"/>
        <w:rPr>
          <w:i/>
          <w:iCs/>
        </w:rPr>
      </w:pPr>
    </w:p>
    <w:p w:rsidR="00123F61" w:rsidRPr="00A22E5C" w:rsidRDefault="007B018A" w:rsidP="00D86B94">
      <w:pPr>
        <w:keepNext/>
        <w:keepLines/>
        <w:tabs>
          <w:tab w:val="left" w:pos="5387"/>
          <w:tab w:val="left" w:pos="5954"/>
        </w:tabs>
        <w:ind w:left="4820"/>
        <w:rPr>
          <w:i/>
        </w:rPr>
      </w:pPr>
      <w:r w:rsidRPr="00A22E5C">
        <w:rPr>
          <w:i/>
          <w:iCs/>
        </w:rPr>
        <w:tab/>
      </w:r>
      <w:r w:rsidR="00123F61" w:rsidRPr="00A22E5C">
        <w:rPr>
          <w:i/>
          <w:iCs/>
        </w:rPr>
        <w:t>(a)</w:t>
      </w:r>
      <w:r w:rsidR="00123F61" w:rsidRPr="00A22E5C">
        <w:rPr>
          <w:i/>
          <w:iCs/>
        </w:rPr>
        <w:tab/>
        <w:t xml:space="preserve">note that the BMT agreed to propose </w:t>
      </w:r>
      <w:r w:rsidR="00123F61" w:rsidRPr="00A22E5C">
        <w:rPr>
          <w:i/>
        </w:rPr>
        <w:t>a revision to document TGP/15</w:t>
      </w:r>
      <w:r w:rsidR="000C06E2" w:rsidRPr="00A22E5C">
        <w:rPr>
          <w:i/>
        </w:rPr>
        <w:t xml:space="preserve"> to update</w:t>
      </w:r>
      <w:r w:rsidR="00123F61" w:rsidRPr="00A22E5C">
        <w:rPr>
          <w:i/>
        </w:rPr>
        <w:t xml:space="preserve"> the Model “Combining Phenotypic and Molecular Distances in the Management of Variety Collections”</w:t>
      </w:r>
      <w:r w:rsidR="000C06E2" w:rsidRPr="00A22E5C">
        <w:rPr>
          <w:i/>
        </w:rPr>
        <w:t xml:space="preserve"> and to include the </w:t>
      </w:r>
      <w:r w:rsidR="000C06E2" w:rsidRPr="00A22E5C">
        <w:rPr>
          <w:i/>
          <w:iCs/>
        </w:rPr>
        <w:t xml:space="preserve">approach presented by the Netherlands in documents BMT/16/19 </w:t>
      </w:r>
      <w:r w:rsidR="00EB34B9" w:rsidRPr="00A22E5C">
        <w:rPr>
          <w:i/>
          <w:iCs/>
        </w:rPr>
        <w:t xml:space="preserve">“Genetic selection of similar varieties for the first growing cycle: example French bean” </w:t>
      </w:r>
      <w:r w:rsidR="000C06E2" w:rsidRPr="00A22E5C">
        <w:rPr>
          <w:i/>
          <w:iCs/>
        </w:rPr>
        <w:t>and BMT/16/19 Add.</w:t>
      </w:r>
      <w:r w:rsidR="00123F61" w:rsidRPr="00A22E5C">
        <w:rPr>
          <w:i/>
        </w:rPr>
        <w:t>, for consideration by the Technical Commit</w:t>
      </w:r>
      <w:r w:rsidR="000C06E2" w:rsidRPr="00A22E5C">
        <w:rPr>
          <w:i/>
        </w:rPr>
        <w:t>tee at its fifty-fourth session;</w:t>
      </w:r>
      <w:r w:rsidRPr="00A22E5C">
        <w:rPr>
          <w:i/>
        </w:rPr>
        <w:t xml:space="preserve"> and </w:t>
      </w:r>
    </w:p>
    <w:p w:rsidR="000C06E2" w:rsidRPr="00A22E5C" w:rsidRDefault="000C06E2" w:rsidP="00D86B94">
      <w:pPr>
        <w:keepNext/>
        <w:keepLines/>
        <w:tabs>
          <w:tab w:val="left" w:pos="5387"/>
          <w:tab w:val="left" w:pos="5954"/>
        </w:tabs>
        <w:ind w:left="4820"/>
        <w:rPr>
          <w:i/>
        </w:rPr>
      </w:pPr>
    </w:p>
    <w:p w:rsidR="000C06E2" w:rsidRPr="00A22E5C" w:rsidRDefault="007B018A" w:rsidP="007B018A">
      <w:pPr>
        <w:tabs>
          <w:tab w:val="left" w:pos="5387"/>
          <w:tab w:val="left" w:pos="5954"/>
        </w:tabs>
        <w:ind w:left="4820"/>
        <w:rPr>
          <w:i/>
          <w:iCs/>
        </w:rPr>
      </w:pPr>
      <w:r w:rsidRPr="00A22E5C">
        <w:rPr>
          <w:i/>
        </w:rPr>
        <w:tab/>
      </w:r>
      <w:r w:rsidR="000C06E2" w:rsidRPr="00A22E5C">
        <w:rPr>
          <w:i/>
        </w:rPr>
        <w:t>(b)</w:t>
      </w:r>
      <w:r w:rsidR="000C06E2" w:rsidRPr="00A22E5C">
        <w:rPr>
          <w:i/>
        </w:rPr>
        <w:tab/>
      </w:r>
      <w:r w:rsidR="000C06E2" w:rsidRPr="00A22E5C">
        <w:rPr>
          <w:i/>
          <w:iCs/>
        </w:rPr>
        <w:t xml:space="preserve">note that the BMT agreed </w:t>
      </w:r>
      <w:r w:rsidR="006B1AB8" w:rsidRPr="00A22E5C">
        <w:rPr>
          <w:i/>
        </w:rPr>
        <w:t>that it would be advantageous if the draft revision of document TGP/15 could be published sufficiently before the forty-seventh session of the TWA and the fifty-second session of the TWV, in order that any comments of the TWA and TW</w:t>
      </w:r>
      <w:r w:rsidR="00D86B94" w:rsidRPr="00A22E5C">
        <w:rPr>
          <w:i/>
        </w:rPr>
        <w:t>V</w:t>
      </w:r>
      <w:r w:rsidR="006B1AB8" w:rsidRPr="00A22E5C">
        <w:rPr>
          <w:i/>
        </w:rPr>
        <w:t xml:space="preserve"> on the </w:t>
      </w:r>
      <w:r w:rsidR="00D86B94" w:rsidRPr="00A22E5C">
        <w:rPr>
          <w:i/>
        </w:rPr>
        <w:t xml:space="preserve">proposed </w:t>
      </w:r>
      <w:r w:rsidR="006B1AB8" w:rsidRPr="00A22E5C">
        <w:rPr>
          <w:i/>
        </w:rPr>
        <w:t>revision</w:t>
      </w:r>
      <w:r w:rsidR="00D86B94" w:rsidRPr="00A22E5C">
        <w:rPr>
          <w:i/>
        </w:rPr>
        <w:t>s</w:t>
      </w:r>
      <w:r w:rsidR="006B1AB8" w:rsidRPr="00A22E5C">
        <w:rPr>
          <w:i/>
        </w:rPr>
        <w:t xml:space="preserve"> could be reported to the</w:t>
      </w:r>
      <w:r w:rsidRPr="00A22E5C">
        <w:rPr>
          <w:i/>
        </w:rPr>
        <w:t xml:space="preserve"> TC at its fifty-fourth session.</w:t>
      </w:r>
    </w:p>
    <w:p w:rsidR="00123F61" w:rsidRPr="00A22E5C" w:rsidRDefault="00123F61" w:rsidP="005D0A2D">
      <w:pPr>
        <w:pStyle w:val="Heading1"/>
      </w:pPr>
    </w:p>
    <w:p w:rsidR="00123F61" w:rsidRPr="00A22E5C" w:rsidRDefault="00123F61" w:rsidP="00123F61"/>
    <w:p w:rsidR="005D0A2D" w:rsidRPr="00A22E5C" w:rsidRDefault="005D0A2D" w:rsidP="005D0A2D">
      <w:pPr>
        <w:pStyle w:val="Heading1"/>
      </w:pPr>
      <w:bookmarkStart w:id="65" w:name="_Toc508011952"/>
      <w:r w:rsidRPr="00A22E5C">
        <w:lastRenderedPageBreak/>
        <w:t>PROGRAM FOR THE DEVELOPMENT OF TGP DOCUMENTS</w:t>
      </w:r>
      <w:bookmarkEnd w:id="61"/>
      <w:bookmarkEnd w:id="62"/>
      <w:bookmarkEnd w:id="63"/>
      <w:bookmarkEnd w:id="64"/>
      <w:bookmarkEnd w:id="65"/>
    </w:p>
    <w:p w:rsidR="005D0A2D" w:rsidRPr="00A22E5C" w:rsidRDefault="005D0A2D" w:rsidP="005D0A2D">
      <w:pPr>
        <w:keepNext/>
        <w:rPr>
          <w:rFonts w:cs="Arial"/>
          <w:color w:val="000000"/>
          <w:lang w:eastAsia="ja-JP"/>
        </w:rPr>
      </w:pPr>
    </w:p>
    <w:p w:rsidR="00AD2A4E" w:rsidRPr="00A22E5C" w:rsidRDefault="005D0A2D" w:rsidP="005D0A2D">
      <w:pPr>
        <w:keepNext/>
        <w:keepLines/>
        <w:rPr>
          <w:rFonts w:cs="Arial"/>
        </w:rPr>
      </w:pPr>
      <w:r w:rsidRPr="00A22E5C">
        <w:rPr>
          <w:rFonts w:cs="Arial"/>
        </w:rPr>
        <w:fldChar w:fldCharType="begin"/>
      </w:r>
      <w:r w:rsidRPr="00A22E5C">
        <w:rPr>
          <w:rFonts w:cs="Arial"/>
        </w:rPr>
        <w:instrText xml:space="preserve"> AUTONUM  </w:instrText>
      </w:r>
      <w:r w:rsidRPr="00A22E5C">
        <w:rPr>
          <w:rFonts w:cs="Arial"/>
        </w:rPr>
        <w:fldChar w:fldCharType="end"/>
      </w:r>
      <w:r w:rsidRPr="00A22E5C">
        <w:rPr>
          <w:rFonts w:cs="Arial"/>
        </w:rPr>
        <w:tab/>
      </w:r>
      <w:bookmarkStart w:id="66" w:name="OLE_LINK10"/>
      <w:r w:rsidRPr="00A22E5C">
        <w:rPr>
          <w:rFonts w:cs="Arial"/>
          <w:color w:val="000000" w:themeColor="text1"/>
          <w:lang w:eastAsia="ja-JP"/>
        </w:rPr>
        <w:t xml:space="preserve">Annex </w:t>
      </w:r>
      <w:r w:rsidR="008B63CE" w:rsidRPr="00A22E5C">
        <w:rPr>
          <w:rFonts w:cs="Arial"/>
          <w:color w:val="000000" w:themeColor="text1"/>
          <w:lang w:eastAsia="ja-JP"/>
        </w:rPr>
        <w:t xml:space="preserve">III </w:t>
      </w:r>
      <w:r w:rsidRPr="00A22E5C">
        <w:rPr>
          <w:rFonts w:cs="Arial"/>
          <w:color w:val="000000"/>
          <w:lang w:eastAsia="ja-JP"/>
        </w:rPr>
        <w:t xml:space="preserve">to this document presents </w:t>
      </w:r>
      <w:r w:rsidRPr="00A22E5C">
        <w:rPr>
          <w:rFonts w:cs="Arial"/>
        </w:rPr>
        <w:t>the program for the development of TGP documents as agreed by the TC, as its fifty-third session</w:t>
      </w:r>
      <w:r w:rsidR="001565E0" w:rsidRPr="00A22E5C">
        <w:rPr>
          <w:rFonts w:cs="Arial"/>
        </w:rPr>
        <w:t xml:space="preserve">, </w:t>
      </w:r>
      <w:r w:rsidR="00705A21" w:rsidRPr="00A22E5C">
        <w:rPr>
          <w:rFonts w:cs="Arial"/>
        </w:rPr>
        <w:t>the CAJ, at its seventy-fourth session</w:t>
      </w:r>
      <w:r w:rsidR="00AD2A4E" w:rsidRPr="00A22E5C">
        <w:rPr>
          <w:rFonts w:cs="Arial"/>
        </w:rPr>
        <w:t xml:space="preserve"> (see documents TC/53/31 “Report”, paragraphs 107 to 145, and CAJ/74/10 “Report”, paragraphs 37 to 39)</w:t>
      </w:r>
      <w:r w:rsidR="008B63CE" w:rsidRPr="00A22E5C">
        <w:rPr>
          <w:rFonts w:cs="Arial"/>
        </w:rPr>
        <w:t xml:space="preserve">.  </w:t>
      </w:r>
    </w:p>
    <w:p w:rsidR="00AD2A4E" w:rsidRPr="00A22E5C" w:rsidRDefault="00AD2A4E" w:rsidP="005D0A2D">
      <w:pPr>
        <w:keepNext/>
        <w:keepLines/>
        <w:rPr>
          <w:rFonts w:cs="Arial"/>
        </w:rPr>
      </w:pPr>
    </w:p>
    <w:p w:rsidR="005D0A2D" w:rsidRPr="00A22E5C" w:rsidRDefault="00AD2A4E" w:rsidP="005D0A2D">
      <w:pPr>
        <w:keepNext/>
        <w:keepLines/>
        <w:rPr>
          <w:rFonts w:cs="Arial"/>
          <w:color w:val="000000"/>
          <w:lang w:eastAsia="ja-JP"/>
        </w:rPr>
      </w:pPr>
      <w:r w:rsidRPr="00A22E5C">
        <w:rPr>
          <w:rFonts w:cs="Arial"/>
        </w:rPr>
        <w:fldChar w:fldCharType="begin"/>
      </w:r>
      <w:r w:rsidRPr="00A22E5C">
        <w:rPr>
          <w:rFonts w:cs="Arial"/>
        </w:rPr>
        <w:instrText xml:space="preserve"> AUTONUM  </w:instrText>
      </w:r>
      <w:r w:rsidRPr="00A22E5C">
        <w:rPr>
          <w:rFonts w:cs="Arial"/>
        </w:rPr>
        <w:fldChar w:fldCharType="end"/>
      </w:r>
      <w:r w:rsidRPr="00A22E5C">
        <w:rPr>
          <w:rFonts w:cs="Arial"/>
        </w:rPr>
        <w:tab/>
      </w:r>
      <w:r w:rsidR="008B63CE" w:rsidRPr="00A22E5C">
        <w:rPr>
          <w:rFonts w:cs="Arial"/>
        </w:rPr>
        <w:t>Annex IV presents the program for the development of TGP documents as amended</w:t>
      </w:r>
      <w:r w:rsidR="001565E0" w:rsidRPr="00A22E5C">
        <w:rPr>
          <w:rFonts w:cs="Arial"/>
        </w:rPr>
        <w:t xml:space="preserve"> on the basis of the comments by the TWPs at their sessions in 2017</w:t>
      </w:r>
      <w:r w:rsidR="005D0A2D" w:rsidRPr="00A22E5C">
        <w:rPr>
          <w:rFonts w:cs="Arial"/>
        </w:rPr>
        <w:t>.</w:t>
      </w:r>
      <w:bookmarkEnd w:id="66"/>
    </w:p>
    <w:p w:rsidR="005D0A2D" w:rsidRPr="00A22E5C" w:rsidRDefault="005D0A2D" w:rsidP="005D0A2D"/>
    <w:p w:rsidR="005D0A2D" w:rsidRPr="00A22E5C" w:rsidRDefault="005D0A2D" w:rsidP="005D0A2D"/>
    <w:p w:rsidR="005D0A2D" w:rsidRPr="00A22E5C" w:rsidRDefault="005D0A2D" w:rsidP="005D0A2D">
      <w:pPr>
        <w:tabs>
          <w:tab w:val="left" w:pos="567"/>
          <w:tab w:val="left" w:pos="1134"/>
          <w:tab w:val="left" w:pos="5387"/>
          <w:tab w:val="left" w:pos="5954"/>
        </w:tabs>
        <w:ind w:left="4820"/>
        <w:rPr>
          <w:i/>
        </w:rPr>
      </w:pPr>
      <w:r w:rsidRPr="00A22E5C">
        <w:rPr>
          <w:i/>
        </w:rPr>
        <w:fldChar w:fldCharType="begin"/>
      </w:r>
      <w:r w:rsidRPr="00A22E5C">
        <w:rPr>
          <w:i/>
        </w:rPr>
        <w:instrText xml:space="preserve"> AUTONUM  </w:instrText>
      </w:r>
      <w:r w:rsidRPr="00A22E5C">
        <w:rPr>
          <w:i/>
        </w:rPr>
        <w:fldChar w:fldCharType="end"/>
      </w:r>
      <w:r w:rsidRPr="00A22E5C">
        <w:rPr>
          <w:i/>
        </w:rPr>
        <w:tab/>
        <w:t xml:space="preserve">The </w:t>
      </w:r>
      <w:r w:rsidR="00C77DF8" w:rsidRPr="00A22E5C">
        <w:rPr>
          <w:i/>
        </w:rPr>
        <w:t>TC-EDC is</w:t>
      </w:r>
      <w:r w:rsidRPr="00A22E5C">
        <w:rPr>
          <w:i/>
        </w:rPr>
        <w:t xml:space="preserve"> invited to</w:t>
      </w:r>
      <w:r w:rsidR="00C77DF8" w:rsidRPr="00A22E5C">
        <w:rPr>
          <w:i/>
        </w:rPr>
        <w:t xml:space="preserve"> consider</w:t>
      </w:r>
      <w:r w:rsidR="00E6276D" w:rsidRPr="00A22E5C">
        <w:rPr>
          <w:i/>
        </w:rPr>
        <w:t xml:space="preserve"> the program for the development of TGP documents, as set out in Annex I</w:t>
      </w:r>
      <w:r w:rsidR="008B63CE" w:rsidRPr="00A22E5C">
        <w:rPr>
          <w:i/>
        </w:rPr>
        <w:t>V</w:t>
      </w:r>
      <w:r w:rsidR="00E6276D" w:rsidRPr="00A22E5C">
        <w:rPr>
          <w:i/>
        </w:rPr>
        <w:t xml:space="preserve"> to this document.</w:t>
      </w:r>
    </w:p>
    <w:p w:rsidR="005D0A2D" w:rsidRPr="00A22E5C" w:rsidRDefault="005D0A2D" w:rsidP="005D0A2D">
      <w:pPr>
        <w:tabs>
          <w:tab w:val="left" w:pos="567"/>
          <w:tab w:val="left" w:pos="1134"/>
          <w:tab w:val="left" w:pos="5387"/>
          <w:tab w:val="left" w:pos="5954"/>
        </w:tabs>
        <w:ind w:left="4820"/>
        <w:rPr>
          <w:i/>
          <w:iCs/>
          <w:snapToGrid w:val="0"/>
        </w:rPr>
      </w:pPr>
    </w:p>
    <w:p w:rsidR="005D0A2D" w:rsidRPr="00A22E5C" w:rsidRDefault="005D0A2D" w:rsidP="005D0A2D">
      <w:pPr>
        <w:tabs>
          <w:tab w:val="left" w:pos="5387"/>
          <w:tab w:val="left" w:pos="5954"/>
        </w:tabs>
        <w:ind w:left="4820"/>
        <w:rPr>
          <w:i/>
        </w:rPr>
      </w:pPr>
    </w:p>
    <w:p w:rsidR="005D0A2D" w:rsidRPr="00A22E5C" w:rsidRDefault="005D0A2D" w:rsidP="005D0A2D">
      <w:pPr>
        <w:tabs>
          <w:tab w:val="left" w:pos="5387"/>
          <w:tab w:val="left" w:pos="5954"/>
        </w:tabs>
        <w:ind w:left="4820"/>
        <w:rPr>
          <w:i/>
        </w:rPr>
      </w:pPr>
    </w:p>
    <w:p w:rsidR="005D0A2D" w:rsidRPr="00A22E5C" w:rsidRDefault="005D0A2D" w:rsidP="005D0A2D">
      <w:pPr>
        <w:jc w:val="right"/>
        <w:rPr>
          <w:snapToGrid w:val="0"/>
        </w:rPr>
      </w:pPr>
      <w:r w:rsidRPr="00A22E5C">
        <w:rPr>
          <w:snapToGrid w:val="0"/>
        </w:rPr>
        <w:t>[Annexes follow]</w:t>
      </w:r>
    </w:p>
    <w:p w:rsidR="005D0A2D" w:rsidRPr="00A22E5C" w:rsidRDefault="005D0A2D" w:rsidP="005D0A2D">
      <w:pPr>
        <w:jc w:val="right"/>
        <w:rPr>
          <w:snapToGrid w:val="0"/>
        </w:rPr>
        <w:sectPr w:rsidR="005D0A2D" w:rsidRPr="00A22E5C" w:rsidSect="009D3853">
          <w:headerReference w:type="default" r:id="rId10"/>
          <w:pgSz w:w="11907" w:h="16840" w:code="9"/>
          <w:pgMar w:top="709" w:right="1134" w:bottom="993" w:left="1134" w:header="510" w:footer="680" w:gutter="0"/>
          <w:pgNumType w:start="1"/>
          <w:cols w:space="720"/>
          <w:titlePg/>
        </w:sectPr>
      </w:pPr>
    </w:p>
    <w:p w:rsidR="005D0A2D" w:rsidRPr="00A22E5C" w:rsidRDefault="005D0A2D" w:rsidP="005D0A2D">
      <w:pPr>
        <w:jc w:val="right"/>
        <w:rPr>
          <w:snapToGrid w:val="0"/>
        </w:rPr>
      </w:pPr>
    </w:p>
    <w:p w:rsidR="005D0A2D" w:rsidRPr="00A22E5C" w:rsidRDefault="005D0A2D" w:rsidP="005D0A2D">
      <w:pPr>
        <w:jc w:val="right"/>
        <w:rPr>
          <w:snapToGrid w:val="0"/>
        </w:rPr>
      </w:pPr>
    </w:p>
    <w:p w:rsidR="005D0A2D" w:rsidRPr="00A22E5C" w:rsidRDefault="005D0A2D" w:rsidP="005D0A2D">
      <w:pPr>
        <w:jc w:val="center"/>
        <w:rPr>
          <w:caps/>
        </w:rPr>
      </w:pPr>
      <w:r w:rsidRPr="00A22E5C">
        <w:rPr>
          <w:caps/>
        </w:rPr>
        <w:t xml:space="preserve">Revision of document TGP/7 “Development of Test Guidelines” </w:t>
      </w:r>
    </w:p>
    <w:p w:rsidR="005D0A2D" w:rsidRPr="00A22E5C" w:rsidRDefault="005D0A2D" w:rsidP="005D0A2D">
      <w:pPr>
        <w:jc w:val="center"/>
        <w:rPr>
          <w:caps/>
        </w:rPr>
      </w:pPr>
      <w:r w:rsidRPr="00A22E5C">
        <w:rPr>
          <w:caps/>
        </w:rPr>
        <w:t>previously agreed by the tc</w:t>
      </w:r>
    </w:p>
    <w:p w:rsidR="005D0A2D" w:rsidRPr="00A22E5C" w:rsidRDefault="005D0A2D" w:rsidP="005D0A2D"/>
    <w:p w:rsidR="005D0A2D" w:rsidRPr="00A22E5C" w:rsidRDefault="005D0A2D" w:rsidP="005D0A2D">
      <w:pPr>
        <w:jc w:val="center"/>
      </w:pPr>
    </w:p>
    <w:p w:rsidR="005D0A2D" w:rsidRPr="00A22E5C" w:rsidRDefault="005D0A2D" w:rsidP="005D0A2D">
      <w:r w:rsidRPr="00A22E5C">
        <w:rPr>
          <w:noProof/>
        </w:rPr>
        <mc:AlternateContent>
          <mc:Choice Requires="wps">
            <w:drawing>
              <wp:anchor distT="0" distB="0" distL="114300" distR="114300" simplePos="0" relativeHeight="251659264" behindDoc="0" locked="0" layoutInCell="1" allowOverlap="1" wp14:anchorId="2B500B1A" wp14:editId="38C6A08A">
                <wp:simplePos x="0" y="0"/>
                <wp:positionH relativeFrom="column">
                  <wp:align>center</wp:align>
                </wp:positionH>
                <wp:positionV relativeFrom="paragraph">
                  <wp:posOffset>0</wp:posOffset>
                </wp:positionV>
                <wp:extent cx="4119842" cy="402609"/>
                <wp:effectExtent l="0" t="0" r="1460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402609"/>
                        </a:xfrm>
                        <a:prstGeom prst="rect">
                          <a:avLst/>
                        </a:prstGeom>
                        <a:solidFill>
                          <a:srgbClr val="FFFFFF"/>
                        </a:solidFill>
                        <a:ln w="9525">
                          <a:solidFill>
                            <a:srgbClr val="000000"/>
                          </a:solidFill>
                          <a:miter lim="800000"/>
                          <a:headEnd/>
                          <a:tailEnd/>
                        </a:ln>
                      </wps:spPr>
                      <wps:txbx>
                        <w:txbxContent>
                          <w:p w:rsidR="00180E3F" w:rsidRDefault="00180E3F" w:rsidP="005D0A2D">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180E3F" w:rsidRDefault="00180E3F" w:rsidP="005D0A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24.4pt;height:31.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">
                <v:textbox>
                  <w:txbxContent>
                    <w:p w:rsidR="00180E3F" w:rsidRDefault="00180E3F" w:rsidP="005D0A2D">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180E3F" w:rsidRDefault="00180E3F" w:rsidP="005D0A2D"/>
                  </w:txbxContent>
                </v:textbox>
              </v:shape>
            </w:pict>
          </mc:Fallback>
        </mc:AlternateContent>
      </w:r>
    </w:p>
    <w:p w:rsidR="005D0A2D" w:rsidRPr="00A22E5C" w:rsidRDefault="005D0A2D" w:rsidP="005D0A2D"/>
    <w:p w:rsidR="005D0A2D" w:rsidRPr="00A22E5C" w:rsidRDefault="005D0A2D" w:rsidP="005D0A2D"/>
    <w:p w:rsidR="005D0A2D" w:rsidRPr="00A22E5C" w:rsidRDefault="005D0A2D" w:rsidP="005D0A2D"/>
    <w:p w:rsidR="005D0A2D" w:rsidRPr="00A22E5C" w:rsidRDefault="005D0A2D" w:rsidP="005D0A2D">
      <w:pPr>
        <w:rPr>
          <w:u w:val="single"/>
        </w:rPr>
      </w:pPr>
      <w:bookmarkStart w:id="67" w:name="_Toc478118262"/>
      <w:r w:rsidRPr="00A22E5C">
        <w:rPr>
          <w:u w:val="single"/>
        </w:rPr>
        <w:t>Section 1: Introduction</w:t>
      </w:r>
      <w:bookmarkEnd w:id="67"/>
      <w:r w:rsidRPr="00A22E5C">
        <w:rPr>
          <w:u w:val="single"/>
        </w:rPr>
        <w:t xml:space="preserve"> </w:t>
      </w:r>
    </w:p>
    <w:p w:rsidR="005D0A2D" w:rsidRPr="00A22E5C" w:rsidRDefault="005D0A2D" w:rsidP="005D0A2D">
      <w:pPr>
        <w:keepNext/>
        <w:ind w:left="567" w:right="567"/>
        <w:outlineLvl w:val="1"/>
        <w:rPr>
          <w:sz w:val="18"/>
          <w:u w:val="single"/>
        </w:rPr>
      </w:pPr>
    </w:p>
    <w:p w:rsidR="005D0A2D" w:rsidRPr="00A22E5C" w:rsidRDefault="005D0A2D" w:rsidP="005D0A2D">
      <w:pPr>
        <w:ind w:left="567"/>
        <w:rPr>
          <w:sz w:val="18"/>
        </w:rPr>
      </w:pPr>
      <w:bookmarkStart w:id="68" w:name="_Toc478118263"/>
      <w:r w:rsidRPr="00A22E5C">
        <w:rPr>
          <w:sz w:val="18"/>
        </w:rPr>
        <w:t>1.3 Structure of TGP/7</w:t>
      </w:r>
      <w:bookmarkEnd w:id="68"/>
    </w:p>
    <w:p w:rsidR="005D0A2D" w:rsidRPr="00A22E5C" w:rsidRDefault="005D0A2D" w:rsidP="005D0A2D">
      <w:pPr>
        <w:ind w:left="567"/>
        <w:rPr>
          <w:sz w:val="18"/>
        </w:rPr>
      </w:pPr>
      <w:r w:rsidRPr="00A22E5C">
        <w:rPr>
          <w:sz w:val="18"/>
        </w:rPr>
        <w:t>[…]</w:t>
      </w:r>
    </w:p>
    <w:p w:rsidR="005D0A2D" w:rsidRPr="00A22E5C" w:rsidRDefault="005D0A2D" w:rsidP="005D0A2D">
      <w:pPr>
        <w:ind w:left="567"/>
        <w:rPr>
          <w:sz w:val="18"/>
          <w:u w:val="single"/>
        </w:rPr>
      </w:pPr>
      <w:r w:rsidRPr="00A22E5C">
        <w:rPr>
          <w:sz w:val="18"/>
          <w:u w:val="single"/>
        </w:rPr>
        <w:t>3.1</w:t>
      </w:r>
      <w:r w:rsidRPr="00A22E5C">
        <w:rPr>
          <w:sz w:val="18"/>
          <w:u w:val="single"/>
        </w:rPr>
        <w:tab/>
        <w:t>The TG </w:t>
      </w:r>
      <w:r w:rsidRPr="00A22E5C">
        <w:rPr>
          <w:strike/>
          <w:sz w:val="18"/>
          <w:highlight w:val="lightGray"/>
          <w:u w:val="single"/>
        </w:rPr>
        <w:t>Template</w:t>
      </w:r>
      <w:r w:rsidRPr="00A22E5C">
        <w:rPr>
          <w:sz w:val="18"/>
          <w:highlight w:val="lightGray"/>
          <w:u w:val="single"/>
        </w:rPr>
        <w:t xml:space="preserve"> Structure and Universal Standard Wording</w:t>
      </w:r>
    </w:p>
    <w:p w:rsidR="005D0A2D" w:rsidRPr="00A22E5C" w:rsidRDefault="005D0A2D" w:rsidP="005D0A2D">
      <w:pPr>
        <w:ind w:left="567" w:right="567"/>
        <w:rPr>
          <w:sz w:val="18"/>
        </w:rPr>
      </w:pPr>
    </w:p>
    <w:p w:rsidR="005D0A2D" w:rsidRPr="00A22E5C" w:rsidRDefault="005D0A2D" w:rsidP="005D0A2D">
      <w:pPr>
        <w:tabs>
          <w:tab w:val="left" w:pos="1418"/>
        </w:tabs>
        <w:spacing w:after="240"/>
        <w:ind w:left="567" w:right="567"/>
        <w:rPr>
          <w:sz w:val="18"/>
          <w:u w:val="single"/>
        </w:rPr>
      </w:pPr>
      <w:r w:rsidRPr="00A22E5C">
        <w:rPr>
          <w:sz w:val="18"/>
        </w:rPr>
        <w:t xml:space="preserve">“This section introduces the </w:t>
      </w:r>
      <w:r w:rsidRPr="00A22E5C">
        <w:rPr>
          <w:strike/>
          <w:sz w:val="18"/>
          <w:highlight w:val="lightGray"/>
        </w:rPr>
        <w:t>“TG Template” which provides the basic</w:t>
      </w:r>
      <w:r w:rsidRPr="00A22E5C">
        <w:rPr>
          <w:sz w:val="18"/>
        </w:rPr>
        <w:t xml:space="preserve"> Test Guidelines structure and </w:t>
      </w:r>
      <w:r w:rsidRPr="00A22E5C">
        <w:rPr>
          <w:strike/>
          <w:sz w:val="18"/>
          <w:highlight w:val="lightGray"/>
        </w:rPr>
        <w:t>also</w:t>
      </w:r>
      <w:r w:rsidRPr="00A22E5C">
        <w:rPr>
          <w:sz w:val="18"/>
        </w:rPr>
        <w:t xml:space="preserve"> the universal standard wording </w:t>
      </w:r>
      <w:r w:rsidRPr="00A22E5C">
        <w:rPr>
          <w:strike/>
          <w:sz w:val="18"/>
          <w:highlight w:val="lightGray"/>
        </w:rPr>
        <w:t>which</w:t>
      </w:r>
      <w:r w:rsidRPr="00A22E5C">
        <w:rPr>
          <w:sz w:val="18"/>
        </w:rPr>
        <w:t xml:space="preserve"> </w:t>
      </w:r>
      <w:r w:rsidRPr="00A22E5C">
        <w:rPr>
          <w:sz w:val="18"/>
          <w:highlight w:val="lightGray"/>
          <w:u w:val="single"/>
        </w:rPr>
        <w:t>that</w:t>
      </w:r>
      <w:r w:rsidRPr="00A22E5C">
        <w:rPr>
          <w:sz w:val="18"/>
        </w:rPr>
        <w:t xml:space="preserve"> is </w:t>
      </w:r>
      <w:r w:rsidRPr="00A22E5C">
        <w:rPr>
          <w:strike/>
          <w:sz w:val="18"/>
          <w:highlight w:val="lightGray"/>
        </w:rPr>
        <w:t>currently considered to be</w:t>
      </w:r>
      <w:r w:rsidRPr="00A22E5C">
        <w:rPr>
          <w:sz w:val="18"/>
        </w:rPr>
        <w:t xml:space="preserve"> appropriate for all Test Guidelines</w:t>
      </w:r>
      <w:r w:rsidRPr="00A22E5C">
        <w:rPr>
          <w:strike/>
          <w:sz w:val="18"/>
          <w:highlight w:val="lightGray"/>
        </w:rPr>
        <w:t>.</w:t>
      </w:r>
      <w:r w:rsidRPr="00A22E5C">
        <w:rPr>
          <w:sz w:val="18"/>
          <w:highlight w:val="lightGray"/>
          <w:u w:val="single"/>
        </w:rPr>
        <w:t>,</w:t>
      </w:r>
      <w:r w:rsidRPr="00A22E5C">
        <w:rPr>
          <w:sz w:val="18"/>
        </w:rPr>
        <w:t xml:space="preserve"> </w:t>
      </w:r>
      <w:r w:rsidRPr="00A22E5C">
        <w:rPr>
          <w:sz w:val="18"/>
          <w:highlight w:val="lightGray"/>
          <w:u w:val="single"/>
        </w:rPr>
        <w:t xml:space="preserve">as provided </w:t>
      </w:r>
      <w:r w:rsidRPr="00A22E5C">
        <w:rPr>
          <w:strike/>
          <w:sz w:val="18"/>
          <w:highlight w:val="lightGray"/>
        </w:rPr>
        <w:t>The TG Template itself is provided</w:t>
      </w:r>
      <w:r w:rsidRPr="00A22E5C">
        <w:rPr>
          <w:sz w:val="18"/>
        </w:rPr>
        <w:t xml:space="preserve"> in Annex 1 of this document.”</w:t>
      </w:r>
      <w:r w:rsidRPr="00A22E5C">
        <w:rPr>
          <w:sz w:val="18"/>
          <w:u w:val="single"/>
        </w:rPr>
        <w:t xml:space="preserve"> </w:t>
      </w:r>
    </w:p>
    <w:p w:rsidR="005D0A2D" w:rsidRPr="00A22E5C" w:rsidRDefault="005D0A2D" w:rsidP="005D0A2D">
      <w:pPr>
        <w:ind w:left="567"/>
        <w:rPr>
          <w:sz w:val="18"/>
          <w:u w:val="single"/>
        </w:rPr>
      </w:pPr>
      <w:r w:rsidRPr="00A22E5C">
        <w:rPr>
          <w:sz w:val="18"/>
          <w:u w:val="single"/>
        </w:rPr>
        <w:t>3.2</w:t>
      </w:r>
      <w:r w:rsidRPr="00A22E5C">
        <w:rPr>
          <w:sz w:val="18"/>
          <w:u w:val="single"/>
        </w:rPr>
        <w:tab/>
        <w:t xml:space="preserve">Additional Standard Wording (ASW) </w:t>
      </w:r>
    </w:p>
    <w:p w:rsidR="005D0A2D" w:rsidRPr="00A22E5C" w:rsidRDefault="005D0A2D" w:rsidP="005D0A2D">
      <w:pPr>
        <w:keepNext/>
        <w:ind w:left="567" w:right="567"/>
        <w:rPr>
          <w:sz w:val="18"/>
        </w:rPr>
      </w:pPr>
    </w:p>
    <w:p w:rsidR="005D0A2D" w:rsidRPr="00A22E5C" w:rsidRDefault="005D0A2D" w:rsidP="005D0A2D">
      <w:pPr>
        <w:keepNext/>
        <w:tabs>
          <w:tab w:val="left" w:pos="1418"/>
        </w:tabs>
        <w:spacing w:after="240"/>
        <w:ind w:left="567" w:right="567"/>
        <w:rPr>
          <w:sz w:val="18"/>
        </w:rPr>
      </w:pPr>
      <w:r w:rsidRPr="00A22E5C">
        <w:rPr>
          <w:sz w:val="18"/>
        </w:rPr>
        <w:t>“</w:t>
      </w:r>
      <w:r w:rsidRPr="00A22E5C">
        <w:rPr>
          <w:strike/>
          <w:sz w:val="18"/>
          <w:highlight w:val="lightGray"/>
        </w:rPr>
        <w:t>The ‘TG Template’</w:t>
      </w:r>
      <w:r w:rsidRPr="00A22E5C">
        <w:rPr>
          <w:sz w:val="18"/>
        </w:rPr>
        <w:t xml:space="preserve"> Annex I </w:t>
      </w:r>
      <w:proofErr w:type="gramStart"/>
      <w:r w:rsidRPr="00A22E5C">
        <w:rPr>
          <w:sz w:val="18"/>
        </w:rPr>
        <w:t>contains</w:t>
      </w:r>
      <w:proofErr w:type="gramEnd"/>
      <w:r w:rsidRPr="00A22E5C">
        <w:rPr>
          <w:sz w:val="18"/>
        </w:rPr>
        <w:t xml:space="preserve"> the universal standard wording </w:t>
      </w:r>
      <w:r w:rsidRPr="00A22E5C">
        <w:rPr>
          <w:strike/>
          <w:sz w:val="18"/>
          <w:highlight w:val="lightGray"/>
        </w:rPr>
        <w:t>which</w:t>
      </w:r>
      <w:r w:rsidRPr="00A22E5C">
        <w:rPr>
          <w:sz w:val="18"/>
        </w:rPr>
        <w:t xml:space="preserve"> </w:t>
      </w:r>
      <w:r w:rsidRPr="00A22E5C">
        <w:rPr>
          <w:sz w:val="18"/>
          <w:highlight w:val="lightGray"/>
          <w:u w:val="single"/>
        </w:rPr>
        <w:t>that</w:t>
      </w:r>
      <w:r w:rsidRPr="00A22E5C">
        <w:rPr>
          <w:sz w:val="18"/>
        </w:rPr>
        <w:t xml:space="preserve"> is </w:t>
      </w:r>
      <w:r w:rsidRPr="00A22E5C">
        <w:rPr>
          <w:strike/>
          <w:sz w:val="18"/>
          <w:highlight w:val="lightGray"/>
        </w:rPr>
        <w:t>currently considered to be</w:t>
      </w:r>
      <w:r w:rsidRPr="00A22E5C">
        <w:rPr>
          <w:sz w:val="18"/>
        </w:rPr>
        <w:t xml:space="preserve"> appropriate for all Test Guidelines. However, this section explains that UPOV has developed additional standard wording (ASW) which should be used, where appropriate, for the Test Guidelines concerned.  The additional standard wording is provided in Annex 2 of this document.”</w:t>
      </w:r>
    </w:p>
    <w:p w:rsidR="005D0A2D" w:rsidRPr="00A22E5C" w:rsidRDefault="005D0A2D" w:rsidP="005D0A2D">
      <w:pPr>
        <w:ind w:left="567"/>
        <w:rPr>
          <w:sz w:val="18"/>
          <w:u w:val="single"/>
        </w:rPr>
      </w:pPr>
      <w:r w:rsidRPr="00A22E5C">
        <w:rPr>
          <w:sz w:val="18"/>
          <w:u w:val="single"/>
        </w:rPr>
        <w:t>3.3</w:t>
      </w:r>
      <w:r w:rsidRPr="00A22E5C">
        <w:rPr>
          <w:sz w:val="18"/>
          <w:u w:val="single"/>
        </w:rPr>
        <w:tab/>
        <w:t xml:space="preserve">Guidance Notes (GN) </w:t>
      </w:r>
      <w:r w:rsidRPr="00A22E5C">
        <w:rPr>
          <w:strike/>
          <w:sz w:val="18"/>
          <w:highlight w:val="lightGray"/>
          <w:u w:val="single"/>
        </w:rPr>
        <w:t>for the TG Template</w:t>
      </w:r>
      <w:r w:rsidRPr="00A22E5C">
        <w:rPr>
          <w:sz w:val="18"/>
          <w:highlight w:val="lightGray"/>
          <w:u w:val="single"/>
        </w:rPr>
        <w:t xml:space="preserve"> </w:t>
      </w:r>
    </w:p>
    <w:p w:rsidR="005D0A2D" w:rsidRPr="00A22E5C" w:rsidRDefault="005D0A2D" w:rsidP="005D0A2D">
      <w:pPr>
        <w:ind w:left="567" w:right="567"/>
        <w:rPr>
          <w:sz w:val="18"/>
        </w:rPr>
      </w:pPr>
    </w:p>
    <w:p w:rsidR="005D0A2D" w:rsidRPr="00A22E5C" w:rsidRDefault="005D0A2D" w:rsidP="005D0A2D">
      <w:pPr>
        <w:tabs>
          <w:tab w:val="left" w:pos="1418"/>
        </w:tabs>
        <w:spacing w:after="240"/>
        <w:ind w:left="567" w:right="567"/>
        <w:rPr>
          <w:sz w:val="18"/>
        </w:rPr>
      </w:pPr>
      <w:r w:rsidRPr="00A22E5C">
        <w:rPr>
          <w:sz w:val="18"/>
        </w:rPr>
        <w:t xml:space="preserve">“There are many aspects of the Test Guidelines where the individual drafter’s experience and knowledge are needed for preparing the Test Guidelines.  This includes, for example, the selection of appropriate ASW, trial design, the identification of characteristics and selection of example varieties.  The purpose of this section is to provide guidance notes on how to proceed in a harmonized way for such aspects.  These guidance notes are presented in Annex 3 of this document and include guidance on the use of </w:t>
      </w:r>
      <w:r w:rsidRPr="00A22E5C">
        <w:rPr>
          <w:strike/>
          <w:sz w:val="18"/>
          <w:highlight w:val="lightGray"/>
        </w:rPr>
        <w:t>the Collection of Approved</w:t>
      </w:r>
      <w:r w:rsidRPr="00A22E5C">
        <w:rPr>
          <w:sz w:val="18"/>
        </w:rPr>
        <w:t xml:space="preserve"> </w:t>
      </w:r>
      <w:proofErr w:type="spellStart"/>
      <w:r w:rsidRPr="00A22E5C">
        <w:rPr>
          <w:strike/>
          <w:sz w:val="18"/>
          <w:highlight w:val="lightGray"/>
        </w:rPr>
        <w:t>C</w:t>
      </w:r>
      <w:r w:rsidRPr="00A22E5C">
        <w:rPr>
          <w:sz w:val="18"/>
          <w:highlight w:val="lightGray"/>
          <w:u w:val="single"/>
        </w:rPr>
        <w:t>c</w:t>
      </w:r>
      <w:r w:rsidRPr="00A22E5C">
        <w:rPr>
          <w:sz w:val="18"/>
        </w:rPr>
        <w:t>haracteristics</w:t>
      </w:r>
      <w:proofErr w:type="spellEnd"/>
      <w:r w:rsidRPr="00A22E5C">
        <w:rPr>
          <w:sz w:val="18"/>
        </w:rPr>
        <w:t xml:space="preserve"> </w:t>
      </w:r>
      <w:r w:rsidRPr="00A22E5C">
        <w:rPr>
          <w:sz w:val="18"/>
          <w:highlight w:val="lightGray"/>
          <w:u w:val="single"/>
        </w:rPr>
        <w:t>which have been included in adopted Test Guidelines [after the adoption of document TGP/7] (“approved characteristics”)</w:t>
      </w:r>
      <w:r w:rsidRPr="00A22E5C">
        <w:rPr>
          <w:strike/>
          <w:sz w:val="18"/>
          <w:highlight w:val="lightGray"/>
        </w:rPr>
        <w:t>presented in Annex 4</w:t>
      </w:r>
      <w:r w:rsidRPr="00A22E5C">
        <w:rPr>
          <w:sz w:val="18"/>
        </w:rPr>
        <w:t xml:space="preserve"> (see GN 17).” </w:t>
      </w:r>
    </w:p>
    <w:p w:rsidR="005D0A2D" w:rsidRPr="00A22E5C" w:rsidRDefault="005D0A2D" w:rsidP="005D0A2D">
      <w:pPr>
        <w:contextualSpacing/>
        <w:rPr>
          <w:sz w:val="18"/>
        </w:rPr>
      </w:pPr>
      <w:r w:rsidRPr="00A22E5C">
        <w:rPr>
          <w:sz w:val="18"/>
        </w:rPr>
        <w:tab/>
        <w:t>[…]</w:t>
      </w:r>
    </w:p>
    <w:p w:rsidR="005D0A2D" w:rsidRPr="00A22E5C" w:rsidRDefault="005D0A2D" w:rsidP="005D0A2D">
      <w:pPr>
        <w:contextualSpacing/>
        <w:rPr>
          <w:sz w:val="18"/>
        </w:rPr>
      </w:pPr>
    </w:p>
    <w:p w:rsidR="005D0A2D" w:rsidRPr="00A22E5C" w:rsidRDefault="005D0A2D" w:rsidP="005D0A2D">
      <w:pPr>
        <w:rPr>
          <w:sz w:val="18"/>
          <w:u w:val="single"/>
        </w:rPr>
      </w:pPr>
      <w:bookmarkStart w:id="69" w:name="_Toc478118264"/>
      <w:r w:rsidRPr="00A22E5C">
        <w:rPr>
          <w:sz w:val="18"/>
          <w:u w:val="single"/>
        </w:rPr>
        <w:t>Section 2: Procedure for the Introduction and revision of UPOV Test Guidelines</w:t>
      </w:r>
      <w:bookmarkEnd w:id="69"/>
    </w:p>
    <w:p w:rsidR="005D0A2D" w:rsidRPr="00A22E5C" w:rsidRDefault="005D0A2D" w:rsidP="005D0A2D">
      <w:pPr>
        <w:ind w:left="567" w:right="567"/>
        <w:rPr>
          <w:sz w:val="18"/>
        </w:rPr>
      </w:pPr>
    </w:p>
    <w:p w:rsidR="005D0A2D" w:rsidRPr="00A22E5C" w:rsidRDefault="005D0A2D" w:rsidP="005D0A2D">
      <w:pPr>
        <w:ind w:left="567" w:right="567"/>
        <w:rPr>
          <w:sz w:val="18"/>
        </w:rPr>
      </w:pPr>
      <w:r w:rsidRPr="00A22E5C">
        <w:rPr>
          <w:sz w:val="18"/>
        </w:rPr>
        <w:t>[…]</w:t>
      </w:r>
    </w:p>
    <w:p w:rsidR="005D0A2D" w:rsidRPr="00A22E5C" w:rsidRDefault="005D0A2D" w:rsidP="005D0A2D">
      <w:pPr>
        <w:ind w:left="567" w:right="567"/>
        <w:rPr>
          <w:sz w:val="18"/>
        </w:rPr>
      </w:pPr>
    </w:p>
    <w:p w:rsidR="005D0A2D" w:rsidRPr="00A22E5C" w:rsidRDefault="005D0A2D" w:rsidP="005D0A2D">
      <w:pPr>
        <w:ind w:left="567"/>
        <w:rPr>
          <w:sz w:val="18"/>
        </w:rPr>
      </w:pPr>
      <w:bookmarkStart w:id="70" w:name="_Toc478118265"/>
      <w:r w:rsidRPr="00A22E5C">
        <w:rPr>
          <w:sz w:val="18"/>
        </w:rPr>
        <w:t>2.2.4.4 Preparation of the Draft(s) by the Leading Expert with the Subgroup</w:t>
      </w:r>
      <w:bookmarkEnd w:id="70"/>
    </w:p>
    <w:p w:rsidR="005D0A2D" w:rsidRPr="00A22E5C" w:rsidRDefault="005D0A2D" w:rsidP="005D0A2D">
      <w:pPr>
        <w:tabs>
          <w:tab w:val="left" w:pos="1418"/>
        </w:tabs>
        <w:ind w:left="567" w:right="567"/>
        <w:rPr>
          <w:sz w:val="18"/>
          <w:highlight w:val="lightGray"/>
          <w:u w:val="single"/>
        </w:rPr>
      </w:pPr>
    </w:p>
    <w:p w:rsidR="005D0A2D" w:rsidRPr="00A22E5C" w:rsidRDefault="005D0A2D" w:rsidP="005D0A2D">
      <w:pPr>
        <w:tabs>
          <w:tab w:val="left" w:pos="1418"/>
        </w:tabs>
        <w:ind w:left="567" w:right="567"/>
        <w:rPr>
          <w:sz w:val="18"/>
          <w:u w:val="single"/>
        </w:rPr>
      </w:pPr>
      <w:r w:rsidRPr="00A22E5C">
        <w:rPr>
          <w:sz w:val="18"/>
          <w:highlight w:val="lightGray"/>
          <w:u w:val="single"/>
        </w:rPr>
        <w:t>The web-based TG Template is to be used for preparing draft UPOV Test Guidelines (see: https://www3.wipo.int/upovtg/).</w:t>
      </w:r>
    </w:p>
    <w:p w:rsidR="005D0A2D" w:rsidRPr="00A22E5C" w:rsidRDefault="005D0A2D" w:rsidP="005D0A2D">
      <w:pPr>
        <w:tabs>
          <w:tab w:val="left" w:pos="1418"/>
        </w:tabs>
        <w:ind w:left="567" w:right="567"/>
        <w:rPr>
          <w:sz w:val="18"/>
        </w:rPr>
      </w:pPr>
    </w:p>
    <w:p w:rsidR="005D0A2D" w:rsidRPr="00A22E5C" w:rsidRDefault="005D0A2D" w:rsidP="005D0A2D">
      <w:pPr>
        <w:tabs>
          <w:tab w:val="left" w:pos="1418"/>
        </w:tabs>
        <w:ind w:left="567" w:right="567"/>
        <w:rPr>
          <w:color w:val="0D0D0D" w:themeColor="text1" w:themeTint="F2"/>
          <w:sz w:val="18"/>
        </w:rPr>
      </w:pPr>
      <w:r w:rsidRPr="00A22E5C">
        <w:rPr>
          <w:sz w:val="18"/>
        </w:rPr>
        <w:t xml:space="preserve">“In advance of the TWP session, the Leading Expert should prepare a preliminary draft of the Test Guidelines (“Subgroup draft”) for comments by the subgroup </w:t>
      </w:r>
      <w:r w:rsidRPr="00A22E5C">
        <w:rPr>
          <w:sz w:val="18"/>
          <w:highlight w:val="lightGray"/>
          <w:u w:val="single"/>
        </w:rPr>
        <w:t>using the web-based TG Template</w:t>
      </w:r>
      <w:r w:rsidRPr="00A22E5C">
        <w:rPr>
          <w:sz w:val="18"/>
        </w:rPr>
        <w:t xml:space="preserve">.  </w:t>
      </w:r>
      <w:r w:rsidRPr="00A22E5C">
        <w:rPr>
          <w:strike/>
          <w:sz w:val="18"/>
          <w:highlight w:val="lightGray"/>
        </w:rPr>
        <w:t xml:space="preserve">In the case of Test Guidelines being developed by more than one TWP, the subgroup draft should be circulated at </w:t>
      </w:r>
      <w:r w:rsidRPr="00A22E5C">
        <w:rPr>
          <w:strike/>
          <w:color w:val="0D0D0D" w:themeColor="text1" w:themeTint="F2"/>
          <w:sz w:val="18"/>
          <w:highlight w:val="lightGray"/>
        </w:rPr>
        <w:t xml:space="preserve">the same time to the interested experts in all relevant </w:t>
      </w:r>
      <w:proofErr w:type="spellStart"/>
      <w:r w:rsidRPr="00A22E5C">
        <w:rPr>
          <w:strike/>
          <w:color w:val="0D0D0D" w:themeColor="text1" w:themeTint="F2"/>
          <w:sz w:val="18"/>
          <w:highlight w:val="lightGray"/>
        </w:rPr>
        <w:t>TWPs.</w:t>
      </w:r>
      <w:proofErr w:type="spellEnd"/>
      <w:r w:rsidRPr="00A22E5C">
        <w:rPr>
          <w:strike/>
          <w:color w:val="0D0D0D" w:themeColor="text1" w:themeTint="F2"/>
          <w:sz w:val="18"/>
        </w:rPr>
        <w:t xml:space="preserve"> </w:t>
      </w:r>
      <w:r w:rsidRPr="00A22E5C">
        <w:rPr>
          <w:color w:val="0D0D0D" w:themeColor="text1" w:themeTint="F2"/>
          <w:sz w:val="18"/>
        </w:rPr>
        <w:t xml:space="preserve"> </w:t>
      </w:r>
    </w:p>
    <w:p w:rsidR="005D0A2D" w:rsidRPr="00A22E5C" w:rsidRDefault="005D0A2D" w:rsidP="005D0A2D">
      <w:pPr>
        <w:tabs>
          <w:tab w:val="left" w:pos="1418"/>
        </w:tabs>
        <w:ind w:left="567" w:right="567"/>
        <w:rPr>
          <w:color w:val="0D0D0D" w:themeColor="text1" w:themeTint="F2"/>
          <w:sz w:val="18"/>
        </w:rPr>
      </w:pPr>
    </w:p>
    <w:p w:rsidR="005D0A2D" w:rsidRPr="00A22E5C" w:rsidRDefault="005D0A2D" w:rsidP="005D0A2D">
      <w:pPr>
        <w:tabs>
          <w:tab w:val="left" w:pos="1418"/>
        </w:tabs>
        <w:ind w:left="567" w:right="567"/>
        <w:rPr>
          <w:color w:val="0D0D0D" w:themeColor="text1" w:themeTint="F2"/>
          <w:sz w:val="18"/>
        </w:rPr>
      </w:pPr>
      <w:r w:rsidRPr="00A22E5C">
        <w:rPr>
          <w:color w:val="0D0D0D" w:themeColor="text1" w:themeTint="F2"/>
          <w:sz w:val="18"/>
          <w:highlight w:val="lightGray"/>
          <w:u w:val="single"/>
        </w:rPr>
        <w:t>The subgroup of interested experts participating in the drafting of the Test Guidelines will be invited to provide comments to the Leading Expert using the web-based TG template</w:t>
      </w:r>
      <w:r w:rsidRPr="00A22E5C">
        <w:rPr>
          <w:color w:val="0D0D0D" w:themeColor="text1" w:themeTint="F2"/>
          <w:sz w:val="18"/>
          <w:highlight w:val="lightGray"/>
        </w:rPr>
        <w:t>.</w:t>
      </w:r>
    </w:p>
    <w:p w:rsidR="005D0A2D" w:rsidRPr="00A22E5C" w:rsidRDefault="005D0A2D" w:rsidP="005D0A2D">
      <w:pPr>
        <w:tabs>
          <w:tab w:val="left" w:pos="1418"/>
        </w:tabs>
        <w:ind w:left="567" w:right="567"/>
        <w:rPr>
          <w:color w:val="0D0D0D" w:themeColor="text1" w:themeTint="F2"/>
          <w:sz w:val="18"/>
        </w:rPr>
      </w:pPr>
    </w:p>
    <w:p w:rsidR="005D0A2D" w:rsidRPr="00A22E5C" w:rsidRDefault="005D0A2D" w:rsidP="005D0A2D">
      <w:pPr>
        <w:tabs>
          <w:tab w:val="left" w:pos="1418"/>
        </w:tabs>
        <w:ind w:left="567" w:right="567"/>
        <w:rPr>
          <w:sz w:val="18"/>
        </w:rPr>
      </w:pPr>
      <w:r w:rsidRPr="00A22E5C">
        <w:rPr>
          <w:color w:val="0D0D0D" w:themeColor="text1" w:themeTint="F2"/>
          <w:sz w:val="18"/>
        </w:rPr>
        <w:t xml:space="preserve">On the basis of the comments received from the subgroup, the Leading Expert should establish a first </w:t>
      </w:r>
      <w:r w:rsidRPr="00A22E5C">
        <w:rPr>
          <w:sz w:val="18"/>
        </w:rPr>
        <w:t xml:space="preserve">draft for the TWP(s).  This draft is </w:t>
      </w:r>
      <w:r w:rsidRPr="00A22E5C">
        <w:rPr>
          <w:strike/>
          <w:sz w:val="18"/>
          <w:highlight w:val="lightGray"/>
        </w:rPr>
        <w:t>sent</w:t>
      </w:r>
      <w:r w:rsidRPr="00A22E5C">
        <w:rPr>
          <w:sz w:val="18"/>
        </w:rPr>
        <w:t xml:space="preserve"> </w:t>
      </w:r>
      <w:r w:rsidRPr="00A22E5C">
        <w:rPr>
          <w:sz w:val="18"/>
          <w:highlight w:val="lightGray"/>
          <w:u w:val="single"/>
        </w:rPr>
        <w:t>provided</w:t>
      </w:r>
      <w:r w:rsidRPr="00A22E5C">
        <w:rPr>
          <w:sz w:val="18"/>
        </w:rPr>
        <w:t xml:space="preserve"> to the Office</w:t>
      </w:r>
      <w:r w:rsidRPr="00A22E5C">
        <w:rPr>
          <w:sz w:val="18"/>
          <w:highlight w:val="lightGray"/>
          <w:u w:val="single"/>
        </w:rPr>
        <w:t>,</w:t>
      </w:r>
      <w:r w:rsidRPr="00A22E5C">
        <w:rPr>
          <w:sz w:val="18"/>
        </w:rPr>
        <w:t xml:space="preserve"> which will produce a document for distribution to the members of the TWP(s) concerned for discussion at their session(s).  Prior to the TWP session, the Office will make a preliminary check that the draft has been prepared according to </w:t>
      </w:r>
      <w:r w:rsidRPr="00A22E5C">
        <w:rPr>
          <w:sz w:val="18"/>
          <w:highlight w:val="lightGray"/>
          <w:u w:val="single"/>
        </w:rPr>
        <w:t>the guidance provided in</w:t>
      </w:r>
      <w:r w:rsidRPr="00A22E5C">
        <w:rPr>
          <w:sz w:val="18"/>
        </w:rPr>
        <w:t xml:space="preserve"> document TGP/7</w:t>
      </w:r>
      <w:r w:rsidRPr="00A22E5C">
        <w:rPr>
          <w:strike/>
          <w:sz w:val="18"/>
        </w:rPr>
        <w:t xml:space="preserve"> </w:t>
      </w:r>
      <w:r w:rsidRPr="00A22E5C">
        <w:rPr>
          <w:strike/>
          <w:sz w:val="18"/>
          <w:highlight w:val="lightGray"/>
        </w:rPr>
        <w:t xml:space="preserve">and, in particular, that it conforms </w:t>
      </w:r>
      <w:proofErr w:type="gramStart"/>
      <w:r w:rsidRPr="00A22E5C">
        <w:rPr>
          <w:strike/>
          <w:sz w:val="18"/>
          <w:highlight w:val="lightGray"/>
        </w:rPr>
        <w:t>with</w:t>
      </w:r>
      <w:proofErr w:type="gramEnd"/>
      <w:r w:rsidRPr="00A22E5C">
        <w:rPr>
          <w:strike/>
          <w:sz w:val="18"/>
          <w:highlight w:val="lightGray"/>
        </w:rPr>
        <w:t xml:space="preserve"> the TG/Template (Annex 1)</w:t>
      </w:r>
      <w:r w:rsidRPr="00A22E5C">
        <w:rPr>
          <w:sz w:val="18"/>
        </w:rPr>
        <w:t xml:space="preserve">.  A result of that check will be provided to the </w:t>
      </w:r>
      <w:r w:rsidRPr="00A22E5C">
        <w:rPr>
          <w:iCs/>
          <w:snapToGrid w:val="0"/>
          <w:color w:val="000000"/>
          <w:sz w:val="18"/>
        </w:rPr>
        <w:t>Leading Expert at least one week before the session.</w:t>
      </w:r>
      <w:r w:rsidRPr="00A22E5C">
        <w:rPr>
          <w:sz w:val="18"/>
        </w:rPr>
        <w:t xml:space="preserve">  </w:t>
      </w:r>
    </w:p>
    <w:p w:rsidR="005D0A2D" w:rsidRPr="00A22E5C" w:rsidRDefault="005D0A2D" w:rsidP="005D0A2D">
      <w:pPr>
        <w:tabs>
          <w:tab w:val="left" w:pos="1418"/>
        </w:tabs>
        <w:ind w:left="567" w:right="567"/>
        <w:rPr>
          <w:sz w:val="18"/>
        </w:rPr>
      </w:pPr>
    </w:p>
    <w:p w:rsidR="005D0A2D" w:rsidRPr="00A22E5C" w:rsidRDefault="005D0A2D" w:rsidP="005D0A2D">
      <w:pPr>
        <w:tabs>
          <w:tab w:val="left" w:pos="1418"/>
        </w:tabs>
        <w:ind w:left="567" w:right="567"/>
        <w:rPr>
          <w:sz w:val="18"/>
        </w:rPr>
      </w:pPr>
      <w:r w:rsidRPr="00A22E5C">
        <w:rPr>
          <w:sz w:val="18"/>
        </w:rPr>
        <w:t xml:space="preserve">In the case of Test Guidelines which have been considered by the relevant TWP(s) (Step 5) and where the responsible TWP has requested amendment of the draft, the Leading Expert should, after consulting the members of the subgroup, establish a further draft for consideration at the following TWP meeting in the manner explained above.  </w:t>
      </w:r>
      <w:r w:rsidRPr="00A22E5C">
        <w:rPr>
          <w:sz w:val="18"/>
          <w:highlight w:val="lightGray"/>
          <w:u w:val="single"/>
        </w:rPr>
        <w:t xml:space="preserve">To assist </w:t>
      </w:r>
      <w:r w:rsidRPr="00A22E5C">
        <w:rPr>
          <w:iCs/>
          <w:snapToGrid w:val="0"/>
          <w:color w:val="000000"/>
          <w:sz w:val="18"/>
          <w:highlight w:val="lightGray"/>
          <w:u w:val="single"/>
        </w:rPr>
        <w:t>Leading Experts in</w:t>
      </w:r>
      <w:r w:rsidRPr="00A22E5C">
        <w:rPr>
          <w:sz w:val="18"/>
          <w:highlight w:val="lightGray"/>
          <w:u w:val="single"/>
        </w:rPr>
        <w:t xml:space="preserve"> preparing draft Test Guidelines the following</w:t>
      </w:r>
      <w:r w:rsidRPr="00A22E5C">
        <w:rPr>
          <w:sz w:val="18"/>
        </w:rPr>
        <w:t xml:space="preserve"> </w:t>
      </w:r>
      <w:proofErr w:type="spellStart"/>
      <w:r w:rsidRPr="00A22E5C">
        <w:rPr>
          <w:strike/>
          <w:sz w:val="18"/>
          <w:highlight w:val="lightGray"/>
        </w:rPr>
        <w:t>G</w:t>
      </w:r>
      <w:r w:rsidRPr="00A22E5C">
        <w:rPr>
          <w:sz w:val="18"/>
          <w:highlight w:val="lightGray"/>
          <w:u w:val="single"/>
        </w:rPr>
        <w:t>g</w:t>
      </w:r>
      <w:r w:rsidRPr="00A22E5C">
        <w:rPr>
          <w:sz w:val="18"/>
        </w:rPr>
        <w:t>uidance</w:t>
      </w:r>
      <w:proofErr w:type="spellEnd"/>
      <w:r w:rsidRPr="00A22E5C">
        <w:rPr>
          <w:sz w:val="18"/>
        </w:rPr>
        <w:t xml:space="preserve"> information and materials </w:t>
      </w:r>
      <w:r w:rsidRPr="00A22E5C">
        <w:rPr>
          <w:strike/>
          <w:sz w:val="18"/>
          <w:highlight w:val="lightGray"/>
        </w:rPr>
        <w:t xml:space="preserve">to assist </w:t>
      </w:r>
      <w:r w:rsidRPr="00A22E5C">
        <w:rPr>
          <w:iCs/>
          <w:strike/>
          <w:snapToGrid w:val="0"/>
          <w:color w:val="000000"/>
          <w:sz w:val="18"/>
          <w:highlight w:val="lightGray"/>
        </w:rPr>
        <w:t>Leading Experts in</w:t>
      </w:r>
      <w:r w:rsidRPr="00A22E5C">
        <w:rPr>
          <w:strike/>
          <w:sz w:val="18"/>
          <w:highlight w:val="lightGray"/>
        </w:rPr>
        <w:t xml:space="preserve"> preparing draft Test Guidelines is</w:t>
      </w:r>
      <w:r w:rsidRPr="00A22E5C">
        <w:rPr>
          <w:sz w:val="18"/>
        </w:rPr>
        <w:t xml:space="preserve"> </w:t>
      </w:r>
      <w:r w:rsidRPr="00A22E5C">
        <w:rPr>
          <w:sz w:val="18"/>
          <w:highlight w:val="lightGray"/>
          <w:u w:val="single"/>
        </w:rPr>
        <w:t>are</w:t>
      </w:r>
      <w:r w:rsidRPr="00A22E5C">
        <w:rPr>
          <w:sz w:val="18"/>
        </w:rPr>
        <w:t xml:space="preserve"> provided </w:t>
      </w:r>
      <w:r w:rsidRPr="00A22E5C">
        <w:rPr>
          <w:sz w:val="18"/>
          <w:highlight w:val="lightGray"/>
          <w:u w:val="single"/>
        </w:rPr>
        <w:t>on the UPOV web site: (see: http://www.upov.int/resource/en/dus_guidance.html).</w:t>
      </w:r>
      <w:r w:rsidRPr="00A22E5C">
        <w:rPr>
          <w:sz w:val="18"/>
        </w:rPr>
        <w:t xml:space="preserve"> </w:t>
      </w:r>
      <w:proofErr w:type="gramStart"/>
      <w:r w:rsidRPr="00A22E5C">
        <w:rPr>
          <w:strike/>
          <w:sz w:val="18"/>
          <w:highlight w:val="lightGray"/>
        </w:rPr>
        <w:t>in</w:t>
      </w:r>
      <w:proofErr w:type="gramEnd"/>
      <w:r w:rsidRPr="00A22E5C">
        <w:rPr>
          <w:strike/>
          <w:sz w:val="18"/>
          <w:highlight w:val="lightGray"/>
        </w:rPr>
        <w:t xml:space="preserve"> an area of </w:t>
      </w:r>
      <w:r w:rsidRPr="00A22E5C">
        <w:rPr>
          <w:strike/>
          <w:sz w:val="18"/>
          <w:highlight w:val="lightGray"/>
        </w:rPr>
        <w:lastRenderedPageBreak/>
        <w:t xml:space="preserve">the UPOV website restricted to </w:t>
      </w:r>
      <w:r w:rsidRPr="00A22E5C">
        <w:rPr>
          <w:iCs/>
          <w:strike/>
          <w:snapToGrid w:val="0"/>
          <w:color w:val="000000"/>
          <w:sz w:val="18"/>
          <w:highlight w:val="lightGray"/>
        </w:rPr>
        <w:t>Leading Expert</w:t>
      </w:r>
      <w:r w:rsidRPr="00A22E5C">
        <w:rPr>
          <w:strike/>
          <w:sz w:val="18"/>
          <w:highlight w:val="lightGray"/>
        </w:rPr>
        <w:t>s of Test Guidelines (</w:t>
      </w:r>
      <w:bookmarkStart w:id="71" w:name="OLE_LINK2"/>
      <w:bookmarkStart w:id="72" w:name="OLE_LINK3"/>
      <w:r w:rsidRPr="00A22E5C">
        <w:rPr>
          <w:strike/>
          <w:sz w:val="18"/>
          <w:highlight w:val="lightGray"/>
        </w:rPr>
        <w:t>TG Drafters’ Webpage</w:t>
      </w:r>
      <w:bookmarkEnd w:id="71"/>
      <w:bookmarkEnd w:id="72"/>
      <w:r w:rsidRPr="00A22E5C">
        <w:rPr>
          <w:strike/>
          <w:sz w:val="18"/>
          <w:highlight w:val="lightGray"/>
        </w:rPr>
        <w:t xml:space="preserve">).  The TG Drafters’ Webpage includes the following </w:t>
      </w:r>
      <w:proofErr w:type="gramStart"/>
      <w:r w:rsidRPr="00A22E5C">
        <w:rPr>
          <w:strike/>
          <w:sz w:val="18"/>
          <w:highlight w:val="lightGray"/>
        </w:rPr>
        <w:t>information,</w:t>
      </w:r>
      <w:proofErr w:type="gramEnd"/>
      <w:r w:rsidRPr="00A22E5C">
        <w:rPr>
          <w:strike/>
          <w:sz w:val="18"/>
          <w:highlight w:val="lightGray"/>
        </w:rPr>
        <w:t xml:space="preserve"> some elements of which are included in the TG Drafter’s Kit (see Section 4.3):</w:t>
      </w:r>
    </w:p>
    <w:p w:rsidR="005D0A2D" w:rsidRPr="00A22E5C" w:rsidRDefault="005D0A2D" w:rsidP="005D0A2D"/>
    <w:p w:rsidR="005D0A2D" w:rsidRPr="00A22E5C" w:rsidRDefault="005D0A2D" w:rsidP="005D0A2D">
      <w:pPr>
        <w:ind w:right="567"/>
        <w:rPr>
          <w:strike/>
          <w:sz w:val="18"/>
        </w:rPr>
      </w:pPr>
      <w:r w:rsidRPr="00A22E5C">
        <w:rPr>
          <w:strike/>
          <w:sz w:val="18"/>
        </w:rPr>
        <w:tab/>
        <w:t>“</w:t>
      </w:r>
      <w:r w:rsidRPr="00A22E5C">
        <w:rPr>
          <w:strike/>
          <w:sz w:val="18"/>
          <w:highlight w:val="lightGray"/>
        </w:rPr>
        <w:t>(</w:t>
      </w:r>
      <w:proofErr w:type="gramStart"/>
      <w:r w:rsidRPr="00A22E5C">
        <w:rPr>
          <w:strike/>
          <w:sz w:val="18"/>
          <w:highlight w:val="lightGray"/>
        </w:rPr>
        <w:t>a</w:t>
      </w:r>
      <w:proofErr w:type="gramEnd"/>
      <w:r w:rsidRPr="00A22E5C">
        <w:rPr>
          <w:strike/>
          <w:sz w:val="18"/>
          <w:highlight w:val="lightGray"/>
        </w:rPr>
        <w:t>)</w:t>
      </w:r>
      <w:r w:rsidRPr="00A22E5C">
        <w:rPr>
          <w:strike/>
          <w:sz w:val="18"/>
        </w:rPr>
        <w:tab/>
      </w:r>
      <w:r w:rsidRPr="00A22E5C">
        <w:rPr>
          <w:strike/>
          <w:sz w:val="18"/>
          <w:highlight w:val="lightGray"/>
        </w:rPr>
        <w:t>General information</w:t>
      </w:r>
      <w:r w:rsidRPr="00A22E5C">
        <w:rPr>
          <w:strike/>
          <w:sz w:val="18"/>
        </w:rPr>
        <w:t>:</w:t>
      </w:r>
    </w:p>
    <w:p w:rsidR="005D0A2D" w:rsidRPr="00A22E5C" w:rsidRDefault="005D0A2D" w:rsidP="005D0A2D">
      <w:pPr>
        <w:ind w:left="1702" w:right="567"/>
        <w:rPr>
          <w:sz w:val="18"/>
        </w:rPr>
      </w:pPr>
    </w:p>
    <w:p w:rsidR="005D0A2D" w:rsidRPr="00A22E5C" w:rsidRDefault="005D0A2D" w:rsidP="005D0A2D">
      <w:pPr>
        <w:ind w:left="2268" w:right="567" w:hanging="566"/>
        <w:rPr>
          <w:sz w:val="18"/>
        </w:rPr>
      </w:pPr>
      <w:r w:rsidRPr="00A22E5C">
        <w:rPr>
          <w:sz w:val="18"/>
        </w:rPr>
        <w:t>“(</w:t>
      </w:r>
      <w:proofErr w:type="spellStart"/>
      <w:r w:rsidRPr="00A22E5C">
        <w:rPr>
          <w:sz w:val="18"/>
        </w:rPr>
        <w:t>i</w:t>
      </w:r>
      <w:proofErr w:type="spellEnd"/>
      <w:r w:rsidRPr="00A22E5C">
        <w:rPr>
          <w:sz w:val="18"/>
        </w:rPr>
        <w:t>)</w:t>
      </w:r>
      <w:r w:rsidRPr="00A22E5C">
        <w:rPr>
          <w:sz w:val="18"/>
        </w:rPr>
        <w:tab/>
      </w:r>
      <w:r w:rsidRPr="00A22E5C">
        <w:rPr>
          <w:strike/>
          <w:sz w:val="18"/>
          <w:highlight w:val="lightGray"/>
        </w:rPr>
        <w:t>Practical guide for drafters of Test Guidelines (“Practical Guide”)</w:t>
      </w:r>
      <w:r w:rsidRPr="00A22E5C">
        <w:rPr>
          <w:sz w:val="18"/>
          <w:highlight w:val="lightGray"/>
        </w:rPr>
        <w:t xml:space="preserve"> </w:t>
      </w:r>
      <w:r w:rsidRPr="00A22E5C">
        <w:rPr>
          <w:sz w:val="18"/>
          <w:highlight w:val="lightGray"/>
          <w:u w:val="single"/>
        </w:rPr>
        <w:t>General introduction to DUS</w:t>
      </w:r>
      <w:r w:rsidRPr="00A22E5C">
        <w:rPr>
          <w:sz w:val="18"/>
        </w:rPr>
        <w:t>;</w:t>
      </w:r>
    </w:p>
    <w:p w:rsidR="005D0A2D" w:rsidRPr="00A22E5C" w:rsidRDefault="005D0A2D" w:rsidP="005D0A2D">
      <w:pPr>
        <w:ind w:left="2268" w:right="567" w:hanging="566"/>
        <w:rPr>
          <w:sz w:val="18"/>
        </w:rPr>
      </w:pPr>
      <w:r w:rsidRPr="00A22E5C">
        <w:rPr>
          <w:sz w:val="18"/>
        </w:rPr>
        <w:t>“(ii)</w:t>
      </w:r>
      <w:r w:rsidRPr="00A22E5C">
        <w:rPr>
          <w:sz w:val="18"/>
        </w:rPr>
        <w:tab/>
      </w:r>
      <w:r w:rsidRPr="00A22E5C">
        <w:rPr>
          <w:strike/>
          <w:sz w:val="18"/>
          <w:highlight w:val="lightGray"/>
        </w:rPr>
        <w:t>The electronic TG Template (TGP/7:  Annex 1</w:t>
      </w:r>
      <w:proofErr w:type="gramStart"/>
      <w:r w:rsidRPr="00A22E5C">
        <w:rPr>
          <w:strike/>
          <w:sz w:val="18"/>
          <w:highlight w:val="lightGray"/>
        </w:rPr>
        <w:t>)</w:t>
      </w:r>
      <w:r w:rsidRPr="00A22E5C">
        <w:rPr>
          <w:sz w:val="18"/>
        </w:rPr>
        <w:t xml:space="preserve">  </w:t>
      </w:r>
      <w:r w:rsidRPr="00A22E5C">
        <w:rPr>
          <w:sz w:val="18"/>
          <w:highlight w:val="lightGray"/>
          <w:u w:val="single"/>
        </w:rPr>
        <w:t>TGP</w:t>
      </w:r>
      <w:proofErr w:type="gramEnd"/>
      <w:r w:rsidRPr="00A22E5C">
        <w:rPr>
          <w:sz w:val="18"/>
          <w:highlight w:val="lightGray"/>
          <w:u w:val="single"/>
        </w:rPr>
        <w:t xml:space="preserve"> documents</w:t>
      </w:r>
      <w:r w:rsidRPr="00A22E5C">
        <w:rPr>
          <w:sz w:val="18"/>
        </w:rPr>
        <w:t xml:space="preserve">; </w:t>
      </w:r>
    </w:p>
    <w:p w:rsidR="005D0A2D" w:rsidRPr="00A22E5C" w:rsidRDefault="005D0A2D" w:rsidP="005D0A2D">
      <w:pPr>
        <w:ind w:left="2268" w:right="567" w:hanging="566"/>
        <w:rPr>
          <w:sz w:val="18"/>
        </w:rPr>
      </w:pPr>
      <w:r w:rsidRPr="00A22E5C">
        <w:rPr>
          <w:sz w:val="18"/>
        </w:rPr>
        <w:t>“(iii)</w:t>
      </w:r>
      <w:r w:rsidRPr="00A22E5C">
        <w:rPr>
          <w:sz w:val="18"/>
        </w:rPr>
        <w:tab/>
      </w:r>
      <w:r w:rsidRPr="00A22E5C">
        <w:rPr>
          <w:strike/>
          <w:sz w:val="18"/>
          <w:highlight w:val="lightGray"/>
        </w:rPr>
        <w:t>Collection of Approved Characteristics (TGP/7:  Annex 4</w:t>
      </w:r>
      <w:proofErr w:type="gramStart"/>
      <w:r w:rsidRPr="00A22E5C">
        <w:rPr>
          <w:strike/>
          <w:sz w:val="18"/>
          <w:highlight w:val="lightGray"/>
        </w:rPr>
        <w:t>)</w:t>
      </w:r>
      <w:r w:rsidRPr="00A22E5C">
        <w:rPr>
          <w:sz w:val="18"/>
        </w:rPr>
        <w:t xml:space="preserve">  </w:t>
      </w:r>
      <w:r w:rsidRPr="00A22E5C">
        <w:rPr>
          <w:sz w:val="18"/>
          <w:highlight w:val="lightGray"/>
          <w:u w:val="single"/>
        </w:rPr>
        <w:t>Test</w:t>
      </w:r>
      <w:proofErr w:type="gramEnd"/>
      <w:r w:rsidRPr="00A22E5C">
        <w:rPr>
          <w:sz w:val="18"/>
          <w:highlight w:val="lightGray"/>
          <w:u w:val="single"/>
        </w:rPr>
        <w:t xml:space="preserve"> Guidelines</w:t>
      </w:r>
      <w:r w:rsidRPr="00A22E5C">
        <w:rPr>
          <w:sz w:val="18"/>
        </w:rPr>
        <w:t>;</w:t>
      </w:r>
    </w:p>
    <w:p w:rsidR="005D0A2D" w:rsidRPr="00A22E5C" w:rsidRDefault="005D0A2D" w:rsidP="005D0A2D">
      <w:pPr>
        <w:ind w:left="2268" w:right="567" w:hanging="566"/>
        <w:rPr>
          <w:sz w:val="18"/>
        </w:rPr>
      </w:pPr>
      <w:r w:rsidRPr="00A22E5C">
        <w:rPr>
          <w:sz w:val="18"/>
        </w:rPr>
        <w:t>“(iv)</w:t>
      </w:r>
      <w:r w:rsidRPr="00A22E5C">
        <w:rPr>
          <w:sz w:val="18"/>
        </w:rPr>
        <w:tab/>
      </w:r>
      <w:r w:rsidRPr="00A22E5C">
        <w:rPr>
          <w:strike/>
          <w:sz w:val="18"/>
          <w:highlight w:val="lightGray"/>
        </w:rPr>
        <w:t xml:space="preserve">Adopted Test Guidelines in Word </w:t>
      </w:r>
      <w:proofErr w:type="gramStart"/>
      <w:r w:rsidRPr="00A22E5C">
        <w:rPr>
          <w:strike/>
          <w:sz w:val="18"/>
          <w:highlight w:val="lightGray"/>
        </w:rPr>
        <w:t>format</w:t>
      </w:r>
      <w:r w:rsidRPr="00A22E5C">
        <w:rPr>
          <w:sz w:val="18"/>
        </w:rPr>
        <w:t xml:space="preserve">  </w:t>
      </w:r>
      <w:r w:rsidRPr="00A22E5C">
        <w:rPr>
          <w:sz w:val="18"/>
          <w:highlight w:val="lightGray"/>
          <w:u w:val="single"/>
        </w:rPr>
        <w:t>Practical</w:t>
      </w:r>
      <w:proofErr w:type="gramEnd"/>
      <w:r w:rsidRPr="00A22E5C">
        <w:rPr>
          <w:sz w:val="18"/>
          <w:highlight w:val="lightGray"/>
          <w:u w:val="single"/>
        </w:rPr>
        <w:t xml:space="preserve"> Technical Knowledge</w:t>
      </w:r>
      <w:r w:rsidRPr="00A22E5C">
        <w:rPr>
          <w:sz w:val="18"/>
        </w:rPr>
        <w:t>;</w:t>
      </w:r>
    </w:p>
    <w:p w:rsidR="005D0A2D" w:rsidRPr="00A22E5C" w:rsidRDefault="005D0A2D" w:rsidP="005D0A2D">
      <w:pPr>
        <w:ind w:left="2268" w:right="567" w:hanging="566"/>
        <w:rPr>
          <w:sz w:val="18"/>
        </w:rPr>
      </w:pPr>
      <w:r w:rsidRPr="00A22E5C">
        <w:rPr>
          <w:sz w:val="18"/>
        </w:rPr>
        <w:t>“(v)</w:t>
      </w:r>
      <w:r w:rsidRPr="00A22E5C">
        <w:rPr>
          <w:sz w:val="18"/>
        </w:rPr>
        <w:tab/>
      </w:r>
      <w:r w:rsidRPr="00A22E5C">
        <w:rPr>
          <w:strike/>
          <w:sz w:val="18"/>
          <w:highlight w:val="lightGray"/>
        </w:rPr>
        <w:t>TGP/14 “Glossary of Terms Used in UPOV Documents</w:t>
      </w:r>
      <w:proofErr w:type="gramStart"/>
      <w:r w:rsidRPr="00A22E5C">
        <w:rPr>
          <w:strike/>
          <w:sz w:val="18"/>
          <w:highlight w:val="lightGray"/>
        </w:rPr>
        <w:t>”</w:t>
      </w:r>
      <w:r w:rsidRPr="00A22E5C">
        <w:rPr>
          <w:sz w:val="18"/>
        </w:rPr>
        <w:t xml:space="preserve">  </w:t>
      </w:r>
      <w:r w:rsidRPr="00A22E5C">
        <w:rPr>
          <w:sz w:val="18"/>
          <w:highlight w:val="lightGray"/>
          <w:u w:val="single"/>
        </w:rPr>
        <w:t>Cooperation</w:t>
      </w:r>
      <w:proofErr w:type="gramEnd"/>
      <w:r w:rsidRPr="00A22E5C">
        <w:rPr>
          <w:sz w:val="18"/>
          <w:highlight w:val="lightGray"/>
          <w:u w:val="single"/>
        </w:rPr>
        <w:t xml:space="preserve"> in examination</w:t>
      </w:r>
      <w:r w:rsidRPr="00A22E5C">
        <w:rPr>
          <w:sz w:val="18"/>
        </w:rPr>
        <w:t>;</w:t>
      </w:r>
    </w:p>
    <w:p w:rsidR="005D0A2D" w:rsidRPr="00A22E5C" w:rsidRDefault="005D0A2D" w:rsidP="005D0A2D">
      <w:pPr>
        <w:ind w:right="567"/>
        <w:rPr>
          <w:sz w:val="18"/>
        </w:rPr>
      </w:pPr>
    </w:p>
    <w:p w:rsidR="005D0A2D" w:rsidRPr="00A22E5C" w:rsidRDefault="005D0A2D" w:rsidP="005D0A2D">
      <w:pPr>
        <w:ind w:right="567"/>
        <w:rPr>
          <w:strike/>
          <w:sz w:val="18"/>
        </w:rPr>
      </w:pPr>
      <w:r w:rsidRPr="00A22E5C">
        <w:rPr>
          <w:strike/>
          <w:sz w:val="18"/>
        </w:rPr>
        <w:tab/>
        <w:t>“</w:t>
      </w:r>
      <w:r w:rsidRPr="00A22E5C">
        <w:rPr>
          <w:strike/>
          <w:sz w:val="18"/>
          <w:highlight w:val="lightGray"/>
        </w:rPr>
        <w:t>(b)</w:t>
      </w:r>
      <w:r w:rsidRPr="00A22E5C">
        <w:rPr>
          <w:strike/>
          <w:sz w:val="18"/>
        </w:rPr>
        <w:tab/>
      </w:r>
      <w:r w:rsidRPr="00A22E5C">
        <w:rPr>
          <w:strike/>
          <w:sz w:val="18"/>
          <w:highlight w:val="lightGray"/>
        </w:rPr>
        <w:t>TWP-specific information</w:t>
      </w:r>
      <w:r w:rsidRPr="00A22E5C">
        <w:rPr>
          <w:strike/>
          <w:sz w:val="18"/>
        </w:rPr>
        <w:t xml:space="preserve">: </w:t>
      </w:r>
    </w:p>
    <w:p w:rsidR="005D0A2D" w:rsidRPr="00A22E5C" w:rsidRDefault="005D0A2D" w:rsidP="005D0A2D">
      <w:pPr>
        <w:ind w:left="1702" w:right="567"/>
        <w:rPr>
          <w:sz w:val="18"/>
        </w:rPr>
      </w:pPr>
    </w:p>
    <w:p w:rsidR="005D0A2D" w:rsidRPr="00A22E5C" w:rsidRDefault="005D0A2D" w:rsidP="005D0A2D">
      <w:pPr>
        <w:ind w:left="2268" w:right="567" w:hanging="567"/>
        <w:rPr>
          <w:sz w:val="18"/>
        </w:rPr>
      </w:pPr>
      <w:r w:rsidRPr="00A22E5C">
        <w:rPr>
          <w:sz w:val="18"/>
        </w:rPr>
        <w:t>“(</w:t>
      </w:r>
      <w:r w:rsidRPr="00A22E5C">
        <w:rPr>
          <w:sz w:val="18"/>
          <w:highlight w:val="lightGray"/>
          <w:u w:val="single"/>
        </w:rPr>
        <w:t>v</w:t>
      </w:r>
      <w:r w:rsidRPr="00A22E5C">
        <w:rPr>
          <w:sz w:val="18"/>
        </w:rPr>
        <w:t>i)</w:t>
      </w:r>
      <w:r w:rsidRPr="00A22E5C">
        <w:rPr>
          <w:sz w:val="18"/>
        </w:rPr>
        <w:tab/>
      </w:r>
      <w:r w:rsidRPr="00A22E5C">
        <w:rPr>
          <w:strike/>
          <w:sz w:val="18"/>
          <w:highlight w:val="lightGray"/>
        </w:rPr>
        <w:t xml:space="preserve">Leading Expert and dates for the preparation of draft Test </w:t>
      </w:r>
      <w:proofErr w:type="gramStart"/>
      <w:r w:rsidRPr="00A22E5C">
        <w:rPr>
          <w:strike/>
          <w:sz w:val="18"/>
          <w:highlight w:val="lightGray"/>
        </w:rPr>
        <w:t>Guidelines</w:t>
      </w:r>
      <w:r w:rsidRPr="00A22E5C">
        <w:rPr>
          <w:sz w:val="18"/>
        </w:rPr>
        <w:t xml:space="preserve">  </w:t>
      </w:r>
      <w:r w:rsidRPr="00A22E5C">
        <w:rPr>
          <w:sz w:val="18"/>
          <w:highlight w:val="lightGray"/>
          <w:u w:val="single"/>
        </w:rPr>
        <w:t>Web</w:t>
      </w:r>
      <w:proofErr w:type="gramEnd"/>
      <w:r w:rsidRPr="00A22E5C">
        <w:rPr>
          <w:sz w:val="18"/>
          <w:highlight w:val="lightGray"/>
          <w:u w:val="single"/>
        </w:rPr>
        <w:t>-based TG template</w:t>
      </w:r>
      <w:r w:rsidRPr="00A22E5C">
        <w:rPr>
          <w:sz w:val="18"/>
        </w:rPr>
        <w:t xml:space="preserve">; </w:t>
      </w:r>
    </w:p>
    <w:p w:rsidR="005D0A2D" w:rsidRPr="00A22E5C" w:rsidRDefault="005D0A2D" w:rsidP="005D0A2D">
      <w:pPr>
        <w:ind w:left="2268" w:right="567" w:hanging="567"/>
        <w:rPr>
          <w:sz w:val="18"/>
        </w:rPr>
      </w:pPr>
      <w:r w:rsidRPr="00A22E5C">
        <w:rPr>
          <w:sz w:val="18"/>
        </w:rPr>
        <w:t>“(</w:t>
      </w:r>
      <w:r w:rsidRPr="00A22E5C">
        <w:rPr>
          <w:sz w:val="18"/>
          <w:highlight w:val="lightGray"/>
          <w:u w:val="single"/>
        </w:rPr>
        <w:t>v</w:t>
      </w:r>
      <w:r w:rsidRPr="00A22E5C">
        <w:rPr>
          <w:sz w:val="18"/>
        </w:rPr>
        <w:t>ii)</w:t>
      </w:r>
      <w:r w:rsidRPr="00A22E5C">
        <w:rPr>
          <w:sz w:val="18"/>
        </w:rPr>
        <w:tab/>
      </w:r>
      <w:r w:rsidRPr="00A22E5C">
        <w:rPr>
          <w:strike/>
          <w:sz w:val="18"/>
          <w:highlight w:val="lightGray"/>
        </w:rPr>
        <w:t xml:space="preserve">E-mail addresses of Subgroup of interested </w:t>
      </w:r>
      <w:proofErr w:type="gramStart"/>
      <w:r w:rsidRPr="00A22E5C">
        <w:rPr>
          <w:strike/>
          <w:sz w:val="18"/>
          <w:highlight w:val="lightGray"/>
        </w:rPr>
        <w:t>experts</w:t>
      </w:r>
      <w:r w:rsidRPr="00A22E5C">
        <w:rPr>
          <w:sz w:val="18"/>
        </w:rPr>
        <w:t xml:space="preserve">  </w:t>
      </w:r>
      <w:r w:rsidRPr="00A22E5C">
        <w:rPr>
          <w:sz w:val="18"/>
          <w:highlight w:val="lightGray"/>
          <w:u w:val="single"/>
        </w:rPr>
        <w:t>Additional</w:t>
      </w:r>
      <w:proofErr w:type="gramEnd"/>
      <w:r w:rsidRPr="00A22E5C">
        <w:rPr>
          <w:sz w:val="18"/>
          <w:highlight w:val="lightGray"/>
          <w:u w:val="single"/>
        </w:rPr>
        <w:t xml:space="preserve"> characteristics</w:t>
      </w:r>
      <w:r w:rsidRPr="00A22E5C">
        <w:rPr>
          <w:sz w:val="18"/>
        </w:rPr>
        <w:t>;</w:t>
      </w:r>
    </w:p>
    <w:p w:rsidR="005D0A2D" w:rsidRPr="00A22E5C" w:rsidRDefault="005D0A2D" w:rsidP="005D0A2D">
      <w:pPr>
        <w:ind w:left="2268" w:right="567" w:hanging="567"/>
        <w:rPr>
          <w:sz w:val="18"/>
        </w:rPr>
      </w:pPr>
      <w:r w:rsidRPr="00A22E5C">
        <w:rPr>
          <w:sz w:val="18"/>
        </w:rPr>
        <w:t>“(</w:t>
      </w:r>
      <w:r w:rsidRPr="00A22E5C">
        <w:rPr>
          <w:sz w:val="18"/>
          <w:highlight w:val="lightGray"/>
          <w:u w:val="single"/>
        </w:rPr>
        <w:t>v</w:t>
      </w:r>
      <w:r w:rsidRPr="00A22E5C">
        <w:rPr>
          <w:sz w:val="18"/>
        </w:rPr>
        <w:t>iii)</w:t>
      </w:r>
      <w:r w:rsidRPr="00A22E5C">
        <w:rPr>
          <w:sz w:val="18"/>
        </w:rPr>
        <w:tab/>
      </w:r>
      <w:r w:rsidRPr="00A22E5C">
        <w:rPr>
          <w:strike/>
          <w:sz w:val="18"/>
          <w:highlight w:val="lightGray"/>
        </w:rPr>
        <w:t>Word versions of draft Test Guidelines presented at the previous TWP session (where appropriate)</w:t>
      </w:r>
      <w:proofErr w:type="gramStart"/>
      <w:r w:rsidRPr="00A22E5C">
        <w:rPr>
          <w:sz w:val="18"/>
        </w:rPr>
        <w:t xml:space="preserve">;  </w:t>
      </w:r>
      <w:r w:rsidRPr="00A22E5C">
        <w:rPr>
          <w:sz w:val="18"/>
          <w:highlight w:val="lightGray"/>
          <w:u w:val="single"/>
        </w:rPr>
        <w:t>Test</w:t>
      </w:r>
      <w:proofErr w:type="gramEnd"/>
      <w:r w:rsidRPr="00A22E5C">
        <w:rPr>
          <w:sz w:val="18"/>
          <w:highlight w:val="lightGray"/>
          <w:u w:val="single"/>
        </w:rPr>
        <w:t xml:space="preserve"> Guidelines under development (TC/xx/2)</w:t>
      </w:r>
      <w:r w:rsidRPr="00A22E5C">
        <w:rPr>
          <w:sz w:val="18"/>
        </w:rPr>
        <w:t xml:space="preserve">  </w:t>
      </w:r>
      <w:r w:rsidRPr="00A22E5C">
        <w:rPr>
          <w:strike/>
          <w:sz w:val="18"/>
          <w:highlight w:val="lightGray"/>
        </w:rPr>
        <w:t>and</w:t>
      </w:r>
    </w:p>
    <w:p w:rsidR="005D0A2D" w:rsidRPr="00A22E5C" w:rsidRDefault="005D0A2D" w:rsidP="005D0A2D">
      <w:pPr>
        <w:ind w:left="2268" w:right="567" w:hanging="567"/>
        <w:rPr>
          <w:sz w:val="18"/>
        </w:rPr>
      </w:pPr>
      <w:proofErr w:type="gramStart"/>
      <w:r w:rsidRPr="00A22E5C">
        <w:rPr>
          <w:sz w:val="18"/>
        </w:rPr>
        <w:t>“(</w:t>
      </w:r>
      <w:proofErr w:type="spellStart"/>
      <w:r w:rsidRPr="00A22E5C">
        <w:rPr>
          <w:sz w:val="18"/>
        </w:rPr>
        <w:t>i</w:t>
      </w:r>
      <w:r w:rsidRPr="00A22E5C">
        <w:rPr>
          <w:strike/>
          <w:sz w:val="18"/>
          <w:highlight w:val="lightGray"/>
        </w:rPr>
        <w:t>v</w:t>
      </w:r>
      <w:r w:rsidRPr="00A22E5C">
        <w:rPr>
          <w:sz w:val="18"/>
          <w:highlight w:val="lightGray"/>
          <w:u w:val="single"/>
        </w:rPr>
        <w:t>x</w:t>
      </w:r>
      <w:proofErr w:type="spellEnd"/>
      <w:r w:rsidRPr="00A22E5C">
        <w:rPr>
          <w:sz w:val="18"/>
        </w:rPr>
        <w:t>)</w:t>
      </w:r>
      <w:r w:rsidRPr="00A22E5C">
        <w:rPr>
          <w:sz w:val="18"/>
        </w:rPr>
        <w:tab/>
      </w:r>
      <w:r w:rsidRPr="00A22E5C">
        <w:rPr>
          <w:strike/>
          <w:sz w:val="18"/>
          <w:highlight w:val="lightGray"/>
        </w:rPr>
        <w:t>TWP comments (extracted from the TWP report) on the draft Test Guidelines presented at the previous TWP session (where appropriate)</w:t>
      </w:r>
      <w:r w:rsidRPr="00A22E5C">
        <w:rPr>
          <w:sz w:val="18"/>
        </w:rPr>
        <w:t>.</w:t>
      </w:r>
      <w:proofErr w:type="gramEnd"/>
      <w:r w:rsidRPr="00A22E5C">
        <w:rPr>
          <w:sz w:val="18"/>
        </w:rPr>
        <w:t xml:space="preserve">  </w:t>
      </w:r>
      <w:r w:rsidRPr="00A22E5C">
        <w:rPr>
          <w:sz w:val="18"/>
          <w:highlight w:val="lightGray"/>
          <w:u w:val="single"/>
        </w:rPr>
        <w:t>Summary information on quantity of plant material required on adopted Test Guidelines</w:t>
      </w:r>
      <w:proofErr w:type="gramStart"/>
      <w:r w:rsidRPr="00A22E5C">
        <w:rPr>
          <w:sz w:val="18"/>
          <w:highlight w:val="lightGray"/>
          <w:u w:val="single"/>
        </w:rPr>
        <w:t>;</w:t>
      </w:r>
      <w:r w:rsidRPr="00A22E5C">
        <w:rPr>
          <w:sz w:val="18"/>
        </w:rPr>
        <w:t xml:space="preserve">  </w:t>
      </w:r>
      <w:r w:rsidRPr="00A22E5C">
        <w:rPr>
          <w:sz w:val="18"/>
          <w:highlight w:val="lightGray"/>
          <w:u w:val="single"/>
        </w:rPr>
        <w:t>and</w:t>
      </w:r>
      <w:proofErr w:type="gramEnd"/>
      <w:r w:rsidRPr="00A22E5C">
        <w:rPr>
          <w:sz w:val="18"/>
          <w:u w:val="single"/>
        </w:rPr>
        <w:t xml:space="preserve">  </w:t>
      </w:r>
    </w:p>
    <w:p w:rsidR="005D0A2D" w:rsidRPr="00A22E5C" w:rsidRDefault="005D0A2D" w:rsidP="005D0A2D">
      <w:pPr>
        <w:ind w:left="2268" w:right="567" w:hanging="567"/>
        <w:rPr>
          <w:sz w:val="18"/>
          <w:u w:val="single"/>
        </w:rPr>
      </w:pPr>
      <w:r w:rsidRPr="00A22E5C">
        <w:rPr>
          <w:sz w:val="18"/>
          <w:highlight w:val="lightGray"/>
          <w:u w:val="single"/>
        </w:rPr>
        <w:t>(x)</w:t>
      </w:r>
      <w:r w:rsidRPr="00A22E5C">
        <w:rPr>
          <w:sz w:val="18"/>
          <w:highlight w:val="lightGray"/>
          <w:u w:val="single"/>
        </w:rPr>
        <w:tab/>
        <w:t>TGP/14 “Glossary of Terms Used in UPOV Documents”</w:t>
      </w:r>
    </w:p>
    <w:p w:rsidR="005D0A2D" w:rsidRPr="00A22E5C" w:rsidRDefault="005D0A2D" w:rsidP="005D0A2D">
      <w:pPr>
        <w:ind w:left="567" w:right="567"/>
        <w:rPr>
          <w:sz w:val="18"/>
        </w:rPr>
      </w:pPr>
      <w:r w:rsidRPr="00A22E5C">
        <w:rPr>
          <w:sz w:val="18"/>
        </w:rPr>
        <w:t>[…]</w:t>
      </w:r>
    </w:p>
    <w:p w:rsidR="005D0A2D" w:rsidRPr="00A22E5C" w:rsidRDefault="005D0A2D" w:rsidP="005D0A2D">
      <w:pPr>
        <w:ind w:right="567"/>
        <w:rPr>
          <w:sz w:val="18"/>
        </w:rPr>
      </w:pPr>
    </w:p>
    <w:p w:rsidR="005D0A2D" w:rsidRPr="00A22E5C" w:rsidRDefault="005D0A2D" w:rsidP="005D0A2D">
      <w:pPr>
        <w:ind w:left="567"/>
        <w:rPr>
          <w:sz w:val="18"/>
        </w:rPr>
      </w:pPr>
      <w:bookmarkStart w:id="73" w:name="_Toc478118266"/>
      <w:r w:rsidRPr="00A22E5C">
        <w:rPr>
          <w:sz w:val="18"/>
        </w:rPr>
        <w:t>2.2.5.3 Requirements for draft Test Guidelines to be considered by the Technical Working Parties</w:t>
      </w:r>
      <w:bookmarkEnd w:id="73"/>
    </w:p>
    <w:p w:rsidR="005D0A2D" w:rsidRPr="00A22E5C" w:rsidRDefault="005D0A2D" w:rsidP="005D0A2D">
      <w:pPr>
        <w:ind w:left="709" w:right="567"/>
        <w:rPr>
          <w:sz w:val="18"/>
        </w:rPr>
      </w:pPr>
    </w:p>
    <w:p w:rsidR="005D0A2D" w:rsidRPr="00A22E5C" w:rsidRDefault="005D0A2D" w:rsidP="005D0A2D">
      <w:pPr>
        <w:ind w:left="709" w:right="567"/>
        <w:rPr>
          <w:sz w:val="18"/>
        </w:rPr>
      </w:pPr>
      <w:r w:rsidRPr="00A22E5C">
        <w:rPr>
          <w:sz w:val="18"/>
        </w:rPr>
        <w:t>“Unless otherwise agreed at the TWP session, or thereafter by the TWP Chairperson, the timetable for the consideration of draft Test Guidelines by the Technical Working Parties is as follows:</w:t>
      </w:r>
    </w:p>
    <w:p w:rsidR="005D0A2D" w:rsidRPr="00A22E5C" w:rsidRDefault="005D0A2D" w:rsidP="005D0A2D">
      <w:pPr>
        <w:ind w:right="567"/>
        <w:rPr>
          <w:sz w:val="18"/>
        </w:rPr>
      </w:pP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5D0A2D" w:rsidRPr="00A22E5C" w:rsidTr="009C776D">
        <w:tc>
          <w:tcPr>
            <w:tcW w:w="5386" w:type="dxa"/>
          </w:tcPr>
          <w:p w:rsidR="005D0A2D" w:rsidRPr="00A22E5C" w:rsidRDefault="005D0A2D" w:rsidP="009C776D">
            <w:pPr>
              <w:keepNext/>
              <w:keepLines/>
              <w:jc w:val="center"/>
            </w:pPr>
            <w:r w:rsidRPr="00A22E5C">
              <w:t>Action</w:t>
            </w:r>
          </w:p>
        </w:tc>
        <w:tc>
          <w:tcPr>
            <w:tcW w:w="3544" w:type="dxa"/>
          </w:tcPr>
          <w:p w:rsidR="005D0A2D" w:rsidRPr="00A22E5C" w:rsidRDefault="005D0A2D" w:rsidP="009C776D">
            <w:pPr>
              <w:keepNext/>
              <w:keepLines/>
              <w:jc w:val="center"/>
            </w:pPr>
            <w:r w:rsidRPr="00A22E5C">
              <w:t xml:space="preserve">Latest date </w:t>
            </w:r>
            <w:r w:rsidRPr="00A22E5C">
              <w:br/>
              <w:t>before the TWP session</w:t>
            </w:r>
          </w:p>
        </w:tc>
      </w:tr>
      <w:tr w:rsidR="005D0A2D" w:rsidRPr="00A22E5C" w:rsidTr="009C776D">
        <w:tc>
          <w:tcPr>
            <w:tcW w:w="5386" w:type="dxa"/>
          </w:tcPr>
          <w:p w:rsidR="005D0A2D" w:rsidRPr="00A22E5C" w:rsidRDefault="005D0A2D" w:rsidP="009C776D">
            <w:pPr>
              <w:keepNext/>
              <w:keepLines/>
            </w:pPr>
            <w:r w:rsidRPr="00A22E5C">
              <w:t xml:space="preserve">Circulation of Subgroup draft by </w:t>
            </w:r>
            <w:r w:rsidRPr="00A22E5C">
              <w:rPr>
                <w:iCs/>
                <w:snapToGrid w:val="0"/>
                <w:color w:val="000000"/>
              </w:rPr>
              <w:t>Leading Expert</w:t>
            </w:r>
            <w:r w:rsidRPr="00A22E5C">
              <w:t>:</w:t>
            </w:r>
          </w:p>
        </w:tc>
        <w:tc>
          <w:tcPr>
            <w:tcW w:w="3544" w:type="dxa"/>
          </w:tcPr>
          <w:p w:rsidR="005D0A2D" w:rsidRPr="00A22E5C" w:rsidRDefault="005D0A2D" w:rsidP="009C776D">
            <w:pPr>
              <w:keepNext/>
              <w:keepLines/>
              <w:jc w:val="center"/>
            </w:pPr>
            <w:r w:rsidRPr="00A22E5C">
              <w:t>14 weeks</w:t>
            </w:r>
          </w:p>
        </w:tc>
      </w:tr>
      <w:tr w:rsidR="005D0A2D" w:rsidRPr="00A22E5C" w:rsidTr="009C776D">
        <w:tc>
          <w:tcPr>
            <w:tcW w:w="5386" w:type="dxa"/>
          </w:tcPr>
          <w:p w:rsidR="005D0A2D" w:rsidRPr="00A22E5C" w:rsidRDefault="005D0A2D" w:rsidP="009C776D">
            <w:pPr>
              <w:keepNext/>
              <w:keepLines/>
            </w:pPr>
            <w:r w:rsidRPr="00A22E5C">
              <w:t>Comments to be received from Subgroup:</w:t>
            </w:r>
          </w:p>
        </w:tc>
        <w:tc>
          <w:tcPr>
            <w:tcW w:w="3544" w:type="dxa"/>
          </w:tcPr>
          <w:p w:rsidR="005D0A2D" w:rsidRPr="00A22E5C" w:rsidRDefault="005D0A2D" w:rsidP="009C776D">
            <w:pPr>
              <w:keepNext/>
              <w:keepLines/>
              <w:jc w:val="center"/>
            </w:pPr>
            <w:r w:rsidRPr="00A22E5C">
              <w:t>10 weeks</w:t>
            </w:r>
          </w:p>
        </w:tc>
      </w:tr>
      <w:tr w:rsidR="005D0A2D" w:rsidRPr="00A22E5C" w:rsidTr="009C776D">
        <w:tc>
          <w:tcPr>
            <w:tcW w:w="5386" w:type="dxa"/>
          </w:tcPr>
          <w:p w:rsidR="005D0A2D" w:rsidRPr="00A22E5C" w:rsidRDefault="005D0A2D" w:rsidP="009C776D">
            <w:pPr>
              <w:keepNext/>
              <w:keepLines/>
            </w:pPr>
            <w:r w:rsidRPr="00A22E5C">
              <w:rPr>
                <w:strike/>
                <w:highlight w:val="lightGray"/>
              </w:rPr>
              <w:t>Sending</w:t>
            </w:r>
            <w:r w:rsidRPr="00A22E5C">
              <w:t xml:space="preserve"> </w:t>
            </w:r>
            <w:r w:rsidRPr="00A22E5C">
              <w:rPr>
                <w:highlight w:val="lightGray"/>
                <w:u w:val="single"/>
              </w:rPr>
              <w:t>Provision</w:t>
            </w:r>
            <w:r w:rsidRPr="00A22E5C">
              <w:t xml:space="preserve"> of draft to the Office by the </w:t>
            </w:r>
            <w:r w:rsidRPr="00A22E5C">
              <w:rPr>
                <w:iCs/>
                <w:snapToGrid w:val="0"/>
                <w:color w:val="000000"/>
              </w:rPr>
              <w:t>Leading Expert:</w:t>
            </w:r>
          </w:p>
        </w:tc>
        <w:tc>
          <w:tcPr>
            <w:tcW w:w="3544" w:type="dxa"/>
          </w:tcPr>
          <w:p w:rsidR="005D0A2D" w:rsidRPr="00A22E5C" w:rsidRDefault="005D0A2D" w:rsidP="009C776D">
            <w:pPr>
              <w:keepNext/>
              <w:keepLines/>
              <w:jc w:val="center"/>
            </w:pPr>
            <w:r w:rsidRPr="00A22E5C">
              <w:t>6 weeks</w:t>
            </w:r>
          </w:p>
        </w:tc>
      </w:tr>
      <w:tr w:rsidR="005D0A2D" w:rsidRPr="00A22E5C" w:rsidTr="009C776D">
        <w:tc>
          <w:tcPr>
            <w:tcW w:w="5386" w:type="dxa"/>
          </w:tcPr>
          <w:p w:rsidR="005D0A2D" w:rsidRPr="00A22E5C" w:rsidRDefault="005D0A2D" w:rsidP="009C776D">
            <w:pPr>
              <w:keepNext/>
              <w:keepLines/>
            </w:pPr>
            <w:r w:rsidRPr="00A22E5C">
              <w:t>Posting of draft on the website by the Office:</w:t>
            </w:r>
          </w:p>
        </w:tc>
        <w:tc>
          <w:tcPr>
            <w:tcW w:w="3544" w:type="dxa"/>
          </w:tcPr>
          <w:p w:rsidR="005D0A2D" w:rsidRPr="00A22E5C" w:rsidRDefault="005D0A2D" w:rsidP="009C776D">
            <w:pPr>
              <w:keepNext/>
              <w:keepLines/>
              <w:jc w:val="center"/>
            </w:pPr>
            <w:r w:rsidRPr="00A22E5C">
              <w:t>4 weeks</w:t>
            </w:r>
          </w:p>
        </w:tc>
      </w:tr>
    </w:tbl>
    <w:p w:rsidR="005D0A2D" w:rsidRPr="00A22E5C" w:rsidRDefault="005D0A2D" w:rsidP="005D0A2D"/>
    <w:p w:rsidR="005D0A2D" w:rsidRPr="00A22E5C" w:rsidRDefault="005D0A2D" w:rsidP="005D0A2D">
      <w:pPr>
        <w:ind w:left="567" w:right="567"/>
        <w:rPr>
          <w:sz w:val="18"/>
        </w:rPr>
      </w:pPr>
      <w:r w:rsidRPr="00A22E5C">
        <w:rPr>
          <w:sz w:val="18"/>
        </w:rPr>
        <w:t xml:space="preserve">“In cases where </w:t>
      </w:r>
      <w:r w:rsidRPr="00A22E5C">
        <w:rPr>
          <w:i/>
          <w:iCs/>
          <w:sz w:val="18"/>
        </w:rPr>
        <w:t>either</w:t>
      </w:r>
      <w:r w:rsidRPr="00A22E5C">
        <w:rPr>
          <w:sz w:val="18"/>
        </w:rPr>
        <w:t xml:space="preserve"> of the deadlines for circulation of the Subgroup draft or for the </w:t>
      </w:r>
      <w:r w:rsidRPr="00A22E5C">
        <w:rPr>
          <w:strike/>
          <w:sz w:val="18"/>
          <w:highlight w:val="lightGray"/>
        </w:rPr>
        <w:t>sending</w:t>
      </w:r>
      <w:r w:rsidRPr="00A22E5C">
        <w:rPr>
          <w:sz w:val="18"/>
        </w:rPr>
        <w:t xml:space="preserve"> </w:t>
      </w:r>
      <w:r w:rsidRPr="00A22E5C">
        <w:rPr>
          <w:sz w:val="18"/>
          <w:highlight w:val="lightGray"/>
          <w:u w:val="single"/>
        </w:rPr>
        <w:t>provision</w:t>
      </w:r>
      <w:r w:rsidRPr="00A22E5C">
        <w:rPr>
          <w:sz w:val="18"/>
        </w:rPr>
        <w:t xml:space="preserve"> of the draft to the Office by the </w:t>
      </w:r>
      <w:r w:rsidRPr="00A22E5C">
        <w:rPr>
          <w:iCs/>
          <w:snapToGrid w:val="0"/>
          <w:color w:val="000000"/>
          <w:sz w:val="18"/>
        </w:rPr>
        <w:t>Leading Expert</w:t>
      </w:r>
      <w:r w:rsidRPr="00A22E5C">
        <w:rPr>
          <w:sz w:val="18"/>
        </w:rPr>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A22E5C">
        <w:rPr>
          <w:iCs/>
          <w:snapToGrid w:val="0"/>
          <w:color w:val="000000"/>
          <w:sz w:val="18"/>
        </w:rPr>
        <w:t>Leading Expert</w:t>
      </w:r>
      <w:r w:rsidRPr="00A22E5C">
        <w:rPr>
          <w:sz w:val="18"/>
        </w:rPr>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p>
    <w:p w:rsidR="005D0A2D" w:rsidRPr="00A22E5C" w:rsidRDefault="005D0A2D" w:rsidP="005D0A2D">
      <w:pPr>
        <w:ind w:firstLine="567"/>
      </w:pPr>
      <w:r w:rsidRPr="00A22E5C">
        <w:t xml:space="preserve">[…]  </w:t>
      </w:r>
    </w:p>
    <w:p w:rsidR="005D0A2D" w:rsidRPr="00A22E5C" w:rsidRDefault="005D0A2D" w:rsidP="005D0A2D"/>
    <w:p w:rsidR="005D0A2D" w:rsidRPr="00A22E5C" w:rsidRDefault="005D0A2D" w:rsidP="005D0A2D">
      <w:pPr>
        <w:rPr>
          <w:sz w:val="18"/>
          <w:u w:val="single"/>
        </w:rPr>
      </w:pPr>
      <w:bookmarkStart w:id="74" w:name="_Toc478118267"/>
      <w:r w:rsidRPr="00A22E5C">
        <w:rPr>
          <w:sz w:val="18"/>
          <w:u w:val="single"/>
        </w:rPr>
        <w:t>Section 3 Guidance for Drafting Test Guidelines</w:t>
      </w:r>
      <w:bookmarkEnd w:id="74"/>
    </w:p>
    <w:p w:rsidR="005D0A2D" w:rsidRPr="00A22E5C" w:rsidRDefault="005D0A2D" w:rsidP="005D0A2D">
      <w:pPr>
        <w:ind w:left="567" w:right="567"/>
        <w:rPr>
          <w:sz w:val="18"/>
        </w:rPr>
      </w:pPr>
    </w:p>
    <w:p w:rsidR="005D0A2D" w:rsidRPr="00A22E5C" w:rsidRDefault="005D0A2D" w:rsidP="005D0A2D">
      <w:pPr>
        <w:ind w:left="567"/>
        <w:rPr>
          <w:sz w:val="18"/>
        </w:rPr>
      </w:pPr>
      <w:bookmarkStart w:id="75" w:name="_Toc399418831"/>
      <w:bookmarkStart w:id="76" w:name="_Toc478118268"/>
      <w:r w:rsidRPr="00A22E5C">
        <w:rPr>
          <w:sz w:val="18"/>
        </w:rPr>
        <w:t>3.1</w:t>
      </w:r>
      <w:r w:rsidRPr="00A22E5C">
        <w:rPr>
          <w:sz w:val="18"/>
        </w:rPr>
        <w:tab/>
        <w:t>The TG </w:t>
      </w:r>
      <w:r w:rsidRPr="00A22E5C">
        <w:rPr>
          <w:strike/>
          <w:sz w:val="18"/>
          <w:highlight w:val="lightGray"/>
        </w:rPr>
        <w:t>Template</w:t>
      </w:r>
      <w:bookmarkEnd w:id="75"/>
      <w:r w:rsidRPr="00A22E5C">
        <w:rPr>
          <w:sz w:val="18"/>
          <w:highlight w:val="lightGray"/>
        </w:rPr>
        <w:t xml:space="preserve"> Structure and Universal Standard Wording</w:t>
      </w:r>
      <w:bookmarkEnd w:id="76"/>
      <w:r w:rsidRPr="00A22E5C">
        <w:rPr>
          <w:sz w:val="18"/>
        </w:rPr>
        <w:t xml:space="preserve"> </w:t>
      </w:r>
    </w:p>
    <w:p w:rsidR="005D0A2D" w:rsidRPr="00A22E5C" w:rsidRDefault="005D0A2D" w:rsidP="005D0A2D">
      <w:pPr>
        <w:ind w:left="567" w:right="567"/>
        <w:rPr>
          <w:sz w:val="18"/>
        </w:rPr>
      </w:pPr>
    </w:p>
    <w:p w:rsidR="005D0A2D" w:rsidRPr="00A22E5C" w:rsidRDefault="005D0A2D" w:rsidP="005D0A2D">
      <w:pPr>
        <w:tabs>
          <w:tab w:val="left" w:pos="567"/>
        </w:tabs>
        <w:ind w:left="567" w:right="567"/>
        <w:rPr>
          <w:sz w:val="18"/>
        </w:rPr>
      </w:pPr>
      <w:r w:rsidRPr="00A22E5C">
        <w:rPr>
          <w:sz w:val="18"/>
        </w:rPr>
        <w:t>“3.1.1</w:t>
      </w:r>
      <w:r w:rsidRPr="00A22E5C">
        <w:rPr>
          <w:sz w:val="18"/>
        </w:rPr>
        <w:tab/>
        <w:t xml:space="preserve">UPOV has developed a </w:t>
      </w:r>
      <w:r w:rsidRPr="00A22E5C">
        <w:rPr>
          <w:strike/>
          <w:sz w:val="18"/>
          <w:highlight w:val="lightGray"/>
        </w:rPr>
        <w:t>template (the “TG Template”) containing the</w:t>
      </w:r>
      <w:r w:rsidRPr="00A22E5C">
        <w:rPr>
          <w:sz w:val="18"/>
        </w:rPr>
        <w:t xml:space="preserve"> </w:t>
      </w:r>
      <w:r w:rsidRPr="00A22E5C">
        <w:rPr>
          <w:sz w:val="18"/>
          <w:highlight w:val="lightGray"/>
          <w:u w:val="single"/>
        </w:rPr>
        <w:t>standard structure and</w:t>
      </w:r>
      <w:r w:rsidRPr="00A22E5C">
        <w:rPr>
          <w:sz w:val="18"/>
        </w:rPr>
        <w:t xml:space="preserve"> universal standard wording </w:t>
      </w:r>
      <w:r w:rsidRPr="00A22E5C">
        <w:rPr>
          <w:strike/>
          <w:sz w:val="18"/>
          <w:highlight w:val="lightGray"/>
        </w:rPr>
        <w:t>which</w:t>
      </w:r>
      <w:r w:rsidRPr="00A22E5C">
        <w:rPr>
          <w:sz w:val="18"/>
        </w:rPr>
        <w:t xml:space="preserve"> </w:t>
      </w:r>
      <w:r w:rsidRPr="00A22E5C">
        <w:rPr>
          <w:sz w:val="18"/>
          <w:highlight w:val="lightGray"/>
          <w:u w:val="single"/>
        </w:rPr>
        <w:t>that</w:t>
      </w:r>
      <w:r w:rsidRPr="00A22E5C">
        <w:rPr>
          <w:sz w:val="18"/>
        </w:rPr>
        <w:t xml:space="preserve"> is appropriate for all UPOV Test Guidelines (“Test Guidelines”) </w:t>
      </w:r>
      <w:r w:rsidRPr="00A22E5C">
        <w:rPr>
          <w:strike/>
          <w:sz w:val="18"/>
          <w:highlight w:val="lightGray"/>
        </w:rPr>
        <w:t>and which is prepared in the appropriate format</w:t>
      </w:r>
      <w:r w:rsidRPr="00A22E5C">
        <w:rPr>
          <w:sz w:val="18"/>
        </w:rPr>
        <w:t xml:space="preserve">.  </w:t>
      </w:r>
      <w:r w:rsidRPr="00A22E5C">
        <w:rPr>
          <w:strike/>
          <w:sz w:val="18"/>
          <w:highlight w:val="lightGray"/>
        </w:rPr>
        <w:t>The TG Template</w:t>
      </w:r>
      <w:r w:rsidRPr="00A22E5C">
        <w:rPr>
          <w:sz w:val="18"/>
          <w:highlight w:val="lightGray"/>
        </w:rPr>
        <w:t xml:space="preserve"> </w:t>
      </w:r>
      <w:r w:rsidRPr="00A22E5C">
        <w:rPr>
          <w:sz w:val="18"/>
          <w:highlight w:val="lightGray"/>
          <w:u w:val="single"/>
        </w:rPr>
        <w:t>This</w:t>
      </w:r>
      <w:r w:rsidRPr="00A22E5C">
        <w:rPr>
          <w:sz w:val="18"/>
        </w:rPr>
        <w:t xml:space="preserve"> is presented in Annex 1 </w:t>
      </w:r>
      <w:r w:rsidRPr="00A22E5C">
        <w:rPr>
          <w:strike/>
          <w:sz w:val="18"/>
          <w:highlight w:val="lightGray"/>
        </w:rPr>
        <w:t>and should be used as the starting point for the development or revision of all Test Guidelines</w:t>
      </w:r>
      <w:r w:rsidRPr="00A22E5C">
        <w:rPr>
          <w:sz w:val="18"/>
        </w:rPr>
        <w:t>.</w:t>
      </w:r>
    </w:p>
    <w:p w:rsidR="005D0A2D" w:rsidRPr="00A22E5C" w:rsidRDefault="005D0A2D" w:rsidP="005D0A2D">
      <w:pPr>
        <w:ind w:left="567" w:right="567"/>
        <w:rPr>
          <w:sz w:val="18"/>
        </w:rPr>
      </w:pPr>
    </w:p>
    <w:p w:rsidR="005D0A2D" w:rsidRPr="00A22E5C" w:rsidRDefault="005D0A2D" w:rsidP="005D0A2D">
      <w:pPr>
        <w:ind w:left="567" w:right="567"/>
        <w:rPr>
          <w:sz w:val="18"/>
        </w:rPr>
      </w:pPr>
      <w:r w:rsidRPr="00A22E5C">
        <w:rPr>
          <w:sz w:val="18"/>
        </w:rPr>
        <w:t>“3.1.2</w:t>
      </w:r>
      <w:r w:rsidRPr="00A22E5C">
        <w:rPr>
          <w:sz w:val="18"/>
        </w:rPr>
        <w:tab/>
      </w:r>
      <w:r w:rsidRPr="00A22E5C">
        <w:rPr>
          <w:strike/>
          <w:sz w:val="18"/>
          <w:highlight w:val="lightGray"/>
        </w:rPr>
        <w:t>In addition to the TG Template,</w:t>
      </w:r>
      <w:r w:rsidRPr="00A22E5C">
        <w:rPr>
          <w:strike/>
          <w:sz w:val="18"/>
        </w:rPr>
        <w:t xml:space="preserve"> </w:t>
      </w:r>
      <w:proofErr w:type="spellStart"/>
      <w:r w:rsidRPr="00A22E5C">
        <w:rPr>
          <w:strike/>
          <w:sz w:val="18"/>
          <w:highlight w:val="lightGray"/>
        </w:rPr>
        <w:t>f</w:t>
      </w:r>
      <w:r w:rsidRPr="00A22E5C">
        <w:rPr>
          <w:sz w:val="18"/>
          <w:highlight w:val="lightGray"/>
          <w:u w:val="single"/>
        </w:rPr>
        <w:t>F</w:t>
      </w:r>
      <w:r w:rsidRPr="00A22E5C">
        <w:rPr>
          <w:sz w:val="18"/>
        </w:rPr>
        <w:t>urther</w:t>
      </w:r>
      <w:proofErr w:type="spellEnd"/>
      <w:r w:rsidRPr="00A22E5C">
        <w:rPr>
          <w:sz w:val="18"/>
        </w:rPr>
        <w:t xml:space="preserve"> guidance </w:t>
      </w:r>
      <w:r w:rsidRPr="00A22E5C">
        <w:rPr>
          <w:strike/>
          <w:sz w:val="18"/>
          <w:highlight w:val="lightGray"/>
        </w:rPr>
        <w:t>is provided</w:t>
      </w:r>
      <w:r w:rsidRPr="00A22E5C">
        <w:rPr>
          <w:sz w:val="18"/>
        </w:rPr>
        <w:t xml:space="preserve"> for drafters of Test Guidelines </w:t>
      </w:r>
      <w:r w:rsidRPr="00A22E5C">
        <w:rPr>
          <w:strike/>
          <w:sz w:val="18"/>
          <w:highlight w:val="lightGray"/>
        </w:rPr>
        <w:t>on how to develop individual Test Guidelines from the TG Template.  This is provided</w:t>
      </w:r>
      <w:r w:rsidRPr="00A22E5C">
        <w:rPr>
          <w:sz w:val="18"/>
        </w:rPr>
        <w:t xml:space="preserve"> </w:t>
      </w:r>
      <w:r w:rsidRPr="00A22E5C">
        <w:rPr>
          <w:sz w:val="18"/>
          <w:highlight w:val="lightGray"/>
          <w:u w:val="single"/>
        </w:rPr>
        <w:t>is provided</w:t>
      </w:r>
      <w:r w:rsidRPr="00A22E5C">
        <w:rPr>
          <w:sz w:val="18"/>
        </w:rPr>
        <w:t xml:space="preserve"> by means of additional standard wording (ASW) and guidance notes (GN)</w:t>
      </w:r>
      <w:r w:rsidRPr="00A22E5C">
        <w:rPr>
          <w:sz w:val="18"/>
          <w:highlight w:val="lightGray"/>
          <w:u w:val="single"/>
        </w:rPr>
        <w:t>.</w:t>
      </w:r>
      <w:r w:rsidRPr="00A22E5C">
        <w:rPr>
          <w:strike/>
          <w:sz w:val="18"/>
        </w:rPr>
        <w:t xml:space="preserve"> </w:t>
      </w:r>
      <w:proofErr w:type="gramStart"/>
      <w:r w:rsidRPr="00A22E5C">
        <w:rPr>
          <w:strike/>
          <w:sz w:val="18"/>
          <w:highlight w:val="lightGray"/>
        </w:rPr>
        <w:t>and</w:t>
      </w:r>
      <w:proofErr w:type="gramEnd"/>
      <w:r w:rsidRPr="00A22E5C">
        <w:rPr>
          <w:sz w:val="18"/>
        </w:rPr>
        <w:t xml:space="preserve"> </w:t>
      </w:r>
      <w:proofErr w:type="spellStart"/>
      <w:r w:rsidRPr="00A22E5C">
        <w:rPr>
          <w:strike/>
          <w:sz w:val="18"/>
          <w:highlight w:val="lightGray"/>
        </w:rPr>
        <w:t>i</w:t>
      </w:r>
      <w:r w:rsidRPr="00A22E5C">
        <w:rPr>
          <w:sz w:val="18"/>
          <w:highlight w:val="lightGray"/>
          <w:u w:val="single"/>
        </w:rPr>
        <w:t>I</w:t>
      </w:r>
      <w:r w:rsidRPr="00A22E5C">
        <w:rPr>
          <w:sz w:val="18"/>
        </w:rPr>
        <w:t>ndications</w:t>
      </w:r>
      <w:proofErr w:type="spellEnd"/>
      <w:r w:rsidRPr="00A22E5C">
        <w:rPr>
          <w:sz w:val="18"/>
        </w:rPr>
        <w:t xml:space="preserve"> are provided </w:t>
      </w:r>
      <w:r w:rsidRPr="00A22E5C">
        <w:rPr>
          <w:strike/>
          <w:sz w:val="18"/>
          <w:highlight w:val="lightGray"/>
        </w:rPr>
        <w:t>within the TG Template</w:t>
      </w:r>
      <w:r w:rsidRPr="00A22E5C">
        <w:rPr>
          <w:sz w:val="18"/>
        </w:rPr>
        <w:t xml:space="preserve"> </w:t>
      </w:r>
      <w:r w:rsidRPr="00A22E5C">
        <w:rPr>
          <w:sz w:val="18"/>
          <w:highlight w:val="lightGray"/>
          <w:u w:val="single"/>
        </w:rPr>
        <w:t>in Annex I</w:t>
      </w:r>
      <w:r w:rsidRPr="00A22E5C">
        <w:rPr>
          <w:sz w:val="18"/>
        </w:rPr>
        <w:t xml:space="preserve"> on where this further guidance is available (see Sections 3.2 and 3.3).”</w:t>
      </w:r>
    </w:p>
    <w:p w:rsidR="005D0A2D" w:rsidRPr="00A22E5C" w:rsidRDefault="005D0A2D" w:rsidP="005D0A2D">
      <w:pPr>
        <w:ind w:left="567" w:right="567"/>
        <w:rPr>
          <w:sz w:val="18"/>
        </w:rPr>
      </w:pPr>
    </w:p>
    <w:p w:rsidR="005D0A2D" w:rsidRPr="00A22E5C" w:rsidRDefault="005D0A2D" w:rsidP="005D0A2D">
      <w:pPr>
        <w:ind w:left="567"/>
        <w:rPr>
          <w:sz w:val="18"/>
        </w:rPr>
      </w:pPr>
      <w:bookmarkStart w:id="77" w:name="_Toc463342884"/>
      <w:bookmarkStart w:id="78" w:name="_Toc478118269"/>
      <w:r w:rsidRPr="00A22E5C">
        <w:rPr>
          <w:sz w:val="18"/>
        </w:rPr>
        <w:t>3.2</w:t>
      </w:r>
      <w:r w:rsidRPr="00A22E5C">
        <w:rPr>
          <w:sz w:val="18"/>
        </w:rPr>
        <w:tab/>
        <w:t xml:space="preserve">Additional Standard Wording (ASW) </w:t>
      </w:r>
      <w:r w:rsidRPr="00A22E5C">
        <w:rPr>
          <w:strike/>
          <w:sz w:val="18"/>
          <w:highlight w:val="lightGray"/>
        </w:rPr>
        <w:t>for the TG Template</w:t>
      </w:r>
      <w:bookmarkEnd w:id="77"/>
      <w:bookmarkEnd w:id="78"/>
    </w:p>
    <w:p w:rsidR="005D0A2D" w:rsidRPr="00A22E5C" w:rsidRDefault="005D0A2D" w:rsidP="005D0A2D">
      <w:pPr>
        <w:ind w:left="567" w:right="567"/>
        <w:rPr>
          <w:sz w:val="18"/>
        </w:rPr>
      </w:pPr>
    </w:p>
    <w:p w:rsidR="005D0A2D" w:rsidRPr="00A22E5C" w:rsidRDefault="005D0A2D" w:rsidP="005D0A2D">
      <w:pPr>
        <w:ind w:left="567" w:right="567"/>
        <w:rPr>
          <w:sz w:val="18"/>
        </w:rPr>
      </w:pPr>
      <w:r w:rsidRPr="00A22E5C">
        <w:rPr>
          <w:sz w:val="18"/>
        </w:rPr>
        <w:t>“3.2.1</w:t>
      </w:r>
      <w:r w:rsidRPr="00A22E5C">
        <w:rPr>
          <w:sz w:val="18"/>
        </w:rPr>
        <w:tab/>
      </w:r>
      <w:r w:rsidRPr="00A22E5C">
        <w:rPr>
          <w:strike/>
          <w:sz w:val="18"/>
          <w:highlight w:val="lightGray"/>
        </w:rPr>
        <w:t>As explained above, the TG Template contains the universal standard wording which is appropriate for all Test Guidelines. However,</w:t>
      </w:r>
      <w:r w:rsidRPr="00A22E5C">
        <w:rPr>
          <w:sz w:val="18"/>
        </w:rPr>
        <w:t xml:space="preserve"> </w:t>
      </w:r>
      <w:r w:rsidRPr="00A22E5C">
        <w:rPr>
          <w:sz w:val="18"/>
          <w:highlight w:val="lightGray"/>
          <w:u w:val="single"/>
        </w:rPr>
        <w:t>In addition to the universal standard wording,</w:t>
      </w:r>
      <w:r w:rsidRPr="00A22E5C">
        <w:rPr>
          <w:sz w:val="18"/>
        </w:rPr>
        <w:t xml:space="preserve"> UPOV has developed additional standard wording which should be used, where appropriate, for the Test Guidelines concerned.  For example, for Test Guidelines where the material is supplied in the form of seed, there is standard wording concerning the quality of the seed to be supplied.  Of course, this standard wording for seed </w:t>
      </w:r>
      <w:r w:rsidRPr="00A22E5C">
        <w:rPr>
          <w:sz w:val="18"/>
        </w:rPr>
        <w:lastRenderedPageBreak/>
        <w:t xml:space="preserve">should not be included in Test Guidelines where, for example, the material is to be provided as tubers and for this reason such additional standard wording is not included </w:t>
      </w:r>
      <w:r w:rsidRPr="00A22E5C">
        <w:rPr>
          <w:strike/>
          <w:sz w:val="18"/>
          <w:highlight w:val="lightGray"/>
        </w:rPr>
        <w:t>in the TG Template</w:t>
      </w:r>
      <w:r w:rsidRPr="00A22E5C">
        <w:rPr>
          <w:sz w:val="18"/>
        </w:rPr>
        <w:t xml:space="preserve"> </w:t>
      </w:r>
      <w:r w:rsidRPr="00A22E5C">
        <w:rPr>
          <w:sz w:val="18"/>
          <w:highlight w:val="lightGray"/>
          <w:u w:val="single"/>
        </w:rPr>
        <w:t>as universal standard wording</w:t>
      </w:r>
      <w:r w:rsidRPr="00A22E5C">
        <w:rPr>
          <w:sz w:val="18"/>
        </w:rPr>
        <w:t>.  The additional standard wording is presented in Annex 2, Additional Standard Wording (ASW) for the TG Template.</w:t>
      </w:r>
    </w:p>
    <w:p w:rsidR="005D0A2D" w:rsidRPr="00A22E5C" w:rsidRDefault="005D0A2D" w:rsidP="005D0A2D">
      <w:pPr>
        <w:ind w:left="567" w:right="567"/>
        <w:rPr>
          <w:sz w:val="18"/>
        </w:rPr>
      </w:pPr>
    </w:p>
    <w:p w:rsidR="005D0A2D" w:rsidRPr="00A22E5C" w:rsidRDefault="005D0A2D" w:rsidP="005D0A2D">
      <w:pPr>
        <w:ind w:left="567" w:right="567"/>
        <w:rPr>
          <w:sz w:val="18"/>
        </w:rPr>
      </w:pPr>
      <w:r w:rsidRPr="00A22E5C">
        <w:rPr>
          <w:sz w:val="18"/>
        </w:rPr>
        <w:t>“3.2.2</w:t>
      </w:r>
      <w:r w:rsidRPr="00A22E5C">
        <w:rPr>
          <w:sz w:val="18"/>
        </w:rPr>
        <w:tab/>
        <w:t xml:space="preserve">Where such additional standard wording is available, an insert is highlighted in </w:t>
      </w:r>
      <w:r w:rsidRPr="00A22E5C">
        <w:rPr>
          <w:strike/>
          <w:sz w:val="18"/>
          <w:highlight w:val="lightGray"/>
        </w:rPr>
        <w:t>the TG Template</w:t>
      </w:r>
      <w:r w:rsidRPr="00A22E5C">
        <w:rPr>
          <w:sz w:val="18"/>
        </w:rPr>
        <w:t xml:space="preserve"> </w:t>
      </w:r>
      <w:r w:rsidRPr="00A22E5C">
        <w:rPr>
          <w:sz w:val="18"/>
          <w:highlight w:val="lightGray"/>
          <w:u w:val="single"/>
        </w:rPr>
        <w:t>Annex I</w:t>
      </w:r>
      <w:r w:rsidRPr="00A22E5C">
        <w:rPr>
          <w:sz w:val="18"/>
        </w:rPr>
        <w:t xml:space="preserve"> at the appropriate location, e.g.</w:t>
      </w:r>
    </w:p>
    <w:p w:rsidR="005D0A2D" w:rsidRPr="00A22E5C" w:rsidRDefault="005D0A2D" w:rsidP="005D0A2D">
      <w:pPr>
        <w:ind w:left="567" w:right="567"/>
        <w:rPr>
          <w:sz w:val="18"/>
        </w:rPr>
      </w:pPr>
    </w:p>
    <w:p w:rsidR="005D0A2D" w:rsidRPr="00A22E5C" w:rsidRDefault="005D0A2D" w:rsidP="005D0A2D">
      <w:pPr>
        <w:ind w:left="567" w:right="567"/>
        <w:rPr>
          <w:sz w:val="18"/>
        </w:rPr>
      </w:pPr>
      <w:r w:rsidRPr="00A22E5C">
        <w:rPr>
          <w:sz w:val="18"/>
        </w:rPr>
        <w:t>“</w:t>
      </w:r>
      <w:proofErr w:type="gramStart"/>
      <w:r w:rsidRPr="00A22E5C">
        <w:rPr>
          <w:sz w:val="18"/>
        </w:rPr>
        <w:t>{</w:t>
      </w:r>
      <w:r w:rsidRPr="00A22E5C">
        <w:rPr>
          <w:b/>
          <w:sz w:val="18"/>
          <w:bdr w:val="single" w:sz="12" w:space="0" w:color="auto"/>
          <w:shd w:val="pct12" w:color="auto" w:fill="auto"/>
        </w:rPr>
        <w:t xml:space="preserve"> ASW</w:t>
      </w:r>
      <w:proofErr w:type="gramEnd"/>
      <w:r w:rsidRPr="00A22E5C">
        <w:rPr>
          <w:b/>
          <w:sz w:val="18"/>
          <w:bdr w:val="single" w:sz="12" w:space="0" w:color="auto"/>
        </w:rPr>
        <w:t xml:space="preserve"> 1</w:t>
      </w:r>
      <w:r w:rsidRPr="00A22E5C">
        <w:rPr>
          <w:sz w:val="18"/>
          <w:bdr w:val="single" w:sz="12" w:space="0" w:color="auto"/>
        </w:rPr>
        <w:t xml:space="preserve"> </w:t>
      </w:r>
      <w:r w:rsidRPr="00A22E5C">
        <w:rPr>
          <w:sz w:val="18"/>
        </w:rPr>
        <w:t xml:space="preserve"> (TG Template:  Chapter 2.3) – seed quality requirements}”</w:t>
      </w:r>
    </w:p>
    <w:p w:rsidR="005D0A2D" w:rsidRPr="00A22E5C" w:rsidRDefault="005D0A2D" w:rsidP="005D0A2D">
      <w:pPr>
        <w:ind w:left="567" w:right="567"/>
        <w:rPr>
          <w:sz w:val="18"/>
        </w:rPr>
      </w:pPr>
    </w:p>
    <w:p w:rsidR="005D0A2D" w:rsidRPr="00A22E5C" w:rsidRDefault="005D0A2D" w:rsidP="005D0A2D">
      <w:pPr>
        <w:ind w:left="567"/>
        <w:rPr>
          <w:sz w:val="18"/>
        </w:rPr>
      </w:pPr>
      <w:bookmarkStart w:id="79" w:name="_Toc463342885"/>
      <w:bookmarkStart w:id="80" w:name="_Toc478118270"/>
      <w:r w:rsidRPr="00A22E5C">
        <w:rPr>
          <w:sz w:val="18"/>
        </w:rPr>
        <w:t>3.3</w:t>
      </w:r>
      <w:r w:rsidRPr="00A22E5C">
        <w:rPr>
          <w:sz w:val="18"/>
        </w:rPr>
        <w:tab/>
        <w:t xml:space="preserve">Guidance Notes (GN) </w:t>
      </w:r>
      <w:r w:rsidRPr="00A22E5C">
        <w:rPr>
          <w:strike/>
          <w:sz w:val="18"/>
          <w:highlight w:val="lightGray"/>
        </w:rPr>
        <w:t>for the TG Template</w:t>
      </w:r>
      <w:bookmarkEnd w:id="79"/>
      <w:bookmarkEnd w:id="80"/>
    </w:p>
    <w:p w:rsidR="005D0A2D" w:rsidRPr="00A22E5C" w:rsidRDefault="005D0A2D" w:rsidP="005D0A2D">
      <w:pPr>
        <w:ind w:left="567" w:right="567"/>
        <w:rPr>
          <w:sz w:val="18"/>
        </w:rPr>
      </w:pPr>
    </w:p>
    <w:p w:rsidR="005D0A2D" w:rsidRPr="00A22E5C" w:rsidRDefault="005D0A2D" w:rsidP="005D0A2D">
      <w:pPr>
        <w:ind w:left="567" w:right="567"/>
        <w:rPr>
          <w:sz w:val="18"/>
        </w:rPr>
      </w:pPr>
      <w:r w:rsidRPr="00A22E5C">
        <w:rPr>
          <w:sz w:val="18"/>
        </w:rPr>
        <w:t>“3.3.1</w:t>
      </w:r>
      <w:r w:rsidRPr="00A22E5C">
        <w:rPr>
          <w:sz w:val="18"/>
        </w:rPr>
        <w:tab/>
        <w:t xml:space="preserve">There are many aspects of the Test Guidelines where the individual drafter’s experience and knowledge are needed for preparing the Test Guidelines.  This includes, for example, the selection of appropriate ASW, trial design, the identification of characteristics and the selection of example varieties.  In such situations general guidance on how to proceed in a harmonized way, in line with the experience accumulated by UPOV through the crop experts, is provided by a series of guidance notes presented in Annex 3, Guidance Notes (GN) </w:t>
      </w:r>
      <w:r w:rsidRPr="00A22E5C">
        <w:rPr>
          <w:strike/>
          <w:sz w:val="18"/>
          <w:highlight w:val="lightGray"/>
        </w:rPr>
        <w:t>for the TG Template</w:t>
      </w:r>
      <w:r w:rsidRPr="00A22E5C">
        <w:rPr>
          <w:sz w:val="18"/>
        </w:rPr>
        <w:t>.</w:t>
      </w:r>
    </w:p>
    <w:p w:rsidR="005D0A2D" w:rsidRPr="00A22E5C" w:rsidRDefault="005D0A2D" w:rsidP="005D0A2D">
      <w:pPr>
        <w:ind w:left="567" w:right="567"/>
        <w:rPr>
          <w:sz w:val="18"/>
        </w:rPr>
      </w:pPr>
    </w:p>
    <w:p w:rsidR="005D0A2D" w:rsidRPr="00A22E5C" w:rsidRDefault="005D0A2D" w:rsidP="005D0A2D">
      <w:pPr>
        <w:keepNext/>
        <w:ind w:left="567" w:right="567"/>
        <w:rPr>
          <w:sz w:val="18"/>
        </w:rPr>
      </w:pPr>
      <w:r w:rsidRPr="00A22E5C">
        <w:rPr>
          <w:sz w:val="18"/>
        </w:rPr>
        <w:t>“3.3.2</w:t>
      </w:r>
      <w:r w:rsidRPr="00A22E5C">
        <w:rPr>
          <w:sz w:val="18"/>
        </w:rPr>
        <w:tab/>
        <w:t xml:space="preserve">Where such guidance is available for drafters, an insert is highlighted in </w:t>
      </w:r>
      <w:r w:rsidRPr="00A22E5C">
        <w:rPr>
          <w:strike/>
          <w:sz w:val="18"/>
          <w:highlight w:val="lightGray"/>
        </w:rPr>
        <w:t>the TG Template</w:t>
      </w:r>
      <w:r w:rsidRPr="00A22E5C">
        <w:rPr>
          <w:sz w:val="18"/>
        </w:rPr>
        <w:t xml:space="preserve"> </w:t>
      </w:r>
      <w:r w:rsidRPr="00A22E5C">
        <w:rPr>
          <w:sz w:val="18"/>
          <w:highlight w:val="lightGray"/>
          <w:u w:val="single"/>
        </w:rPr>
        <w:t>Annex I</w:t>
      </w:r>
      <w:r w:rsidRPr="00A22E5C">
        <w:rPr>
          <w:sz w:val="18"/>
        </w:rPr>
        <w:t xml:space="preserve"> at the appropriate location, e.g.</w:t>
      </w:r>
    </w:p>
    <w:p w:rsidR="005D0A2D" w:rsidRPr="00A22E5C" w:rsidRDefault="005D0A2D" w:rsidP="005D0A2D">
      <w:pPr>
        <w:keepNext/>
        <w:ind w:left="567" w:right="567"/>
        <w:rPr>
          <w:sz w:val="18"/>
        </w:rPr>
      </w:pPr>
    </w:p>
    <w:p w:rsidR="005D0A2D" w:rsidRPr="00A22E5C" w:rsidRDefault="005D0A2D" w:rsidP="005D0A2D">
      <w:pPr>
        <w:keepNext/>
        <w:ind w:left="567" w:right="567"/>
        <w:rPr>
          <w:sz w:val="18"/>
        </w:rPr>
      </w:pPr>
      <w:r w:rsidRPr="00A22E5C">
        <w:rPr>
          <w:sz w:val="18"/>
        </w:rPr>
        <w:t>“</w:t>
      </w:r>
      <w:proofErr w:type="gramStart"/>
      <w:r w:rsidRPr="00A22E5C">
        <w:rPr>
          <w:sz w:val="18"/>
        </w:rPr>
        <w:t>{</w:t>
      </w:r>
      <w:r w:rsidRPr="00A22E5C">
        <w:rPr>
          <w:sz w:val="18"/>
          <w:bdr w:val="single" w:sz="12" w:space="0" w:color="auto"/>
        </w:rPr>
        <w:t xml:space="preserve"> </w:t>
      </w:r>
      <w:r w:rsidRPr="00A22E5C">
        <w:rPr>
          <w:sz w:val="18"/>
          <w:highlight w:val="lightGray"/>
          <w:bdr w:val="single" w:sz="12" w:space="0" w:color="auto"/>
        </w:rPr>
        <w:t>GN</w:t>
      </w:r>
      <w:proofErr w:type="gramEnd"/>
      <w:r w:rsidRPr="00A22E5C">
        <w:rPr>
          <w:sz w:val="18"/>
          <w:bdr w:val="single" w:sz="12" w:space="0" w:color="auto"/>
        </w:rPr>
        <w:t xml:space="preserve"> 5</w:t>
      </w:r>
      <w:r w:rsidRPr="00A22E5C">
        <w:rPr>
          <w:sz w:val="18"/>
        </w:rPr>
        <w:t xml:space="preserve"> (TG Template:  Chapter 1.1) – Subject of the Test Guidelines:  Family Name}”</w:t>
      </w:r>
    </w:p>
    <w:p w:rsidR="005D0A2D" w:rsidRPr="00A22E5C" w:rsidRDefault="005D0A2D" w:rsidP="005D0A2D">
      <w:pPr>
        <w:ind w:left="567" w:right="567"/>
        <w:contextualSpacing/>
        <w:rPr>
          <w:sz w:val="18"/>
        </w:rPr>
      </w:pPr>
    </w:p>
    <w:p w:rsidR="005D0A2D" w:rsidRPr="00A22E5C" w:rsidRDefault="005D0A2D" w:rsidP="005D0A2D">
      <w:pPr>
        <w:ind w:left="567" w:right="567"/>
        <w:contextualSpacing/>
        <w:rPr>
          <w:sz w:val="18"/>
        </w:rPr>
      </w:pPr>
    </w:p>
    <w:p w:rsidR="005D0A2D" w:rsidRPr="00A22E5C" w:rsidRDefault="005D0A2D" w:rsidP="005D0A2D">
      <w:pPr>
        <w:ind w:left="567"/>
        <w:rPr>
          <w:sz w:val="18"/>
          <w:u w:val="single"/>
        </w:rPr>
      </w:pPr>
      <w:bookmarkStart w:id="81" w:name="_Toc478118271"/>
      <w:r w:rsidRPr="00A22E5C">
        <w:rPr>
          <w:sz w:val="18"/>
          <w:highlight w:val="lightGray"/>
        </w:rPr>
        <w:t>3.4</w:t>
      </w:r>
      <w:r w:rsidRPr="00A22E5C">
        <w:rPr>
          <w:sz w:val="18"/>
          <w:highlight w:val="lightGray"/>
        </w:rPr>
        <w:tab/>
        <w:t>[Web-based TG Template]</w:t>
      </w:r>
      <w:bookmarkEnd w:id="81"/>
    </w:p>
    <w:p w:rsidR="005D0A2D" w:rsidRPr="00A22E5C" w:rsidRDefault="005D0A2D" w:rsidP="005D0A2D">
      <w:pPr>
        <w:ind w:left="567" w:right="567"/>
        <w:contextualSpacing/>
        <w:rPr>
          <w:sz w:val="18"/>
        </w:rPr>
      </w:pPr>
    </w:p>
    <w:p w:rsidR="005D0A2D" w:rsidRPr="00A22E5C" w:rsidRDefault="005D0A2D" w:rsidP="005D0A2D">
      <w:pPr>
        <w:ind w:left="567" w:right="567"/>
        <w:contextualSpacing/>
        <w:rPr>
          <w:sz w:val="18"/>
          <w:u w:val="single"/>
        </w:rPr>
      </w:pPr>
      <w:r w:rsidRPr="00A22E5C">
        <w:rPr>
          <w:sz w:val="18"/>
          <w:highlight w:val="lightGray"/>
          <w:u w:val="single"/>
        </w:rPr>
        <w:t>3.4.1</w:t>
      </w:r>
      <w:r w:rsidRPr="00A22E5C">
        <w:rPr>
          <w:sz w:val="18"/>
          <w:highlight w:val="lightGray"/>
          <w:u w:val="single"/>
        </w:rPr>
        <w:tab/>
        <w:t>UPOV has developed the Web-based TG Template (see: https://www3.wipo.int/upovtg/) to implement the guidance for drafting Test Guidelines provided in document TGP/7.</w:t>
      </w:r>
      <w:r w:rsidRPr="00A22E5C">
        <w:rPr>
          <w:sz w:val="18"/>
          <w:u w:val="single"/>
        </w:rPr>
        <w:t xml:space="preserve"> </w:t>
      </w:r>
    </w:p>
    <w:p w:rsidR="005D0A2D" w:rsidRPr="00A22E5C" w:rsidRDefault="005D0A2D" w:rsidP="005D0A2D">
      <w:pPr>
        <w:ind w:left="567" w:right="567"/>
        <w:contextualSpacing/>
        <w:rPr>
          <w:sz w:val="18"/>
        </w:rPr>
      </w:pPr>
    </w:p>
    <w:p w:rsidR="005D0A2D" w:rsidRPr="00A22E5C" w:rsidRDefault="005D0A2D" w:rsidP="005D0A2D">
      <w:pPr>
        <w:ind w:left="567" w:right="567"/>
        <w:contextualSpacing/>
        <w:rPr>
          <w:sz w:val="18"/>
        </w:rPr>
      </w:pPr>
    </w:p>
    <w:p w:rsidR="005D0A2D" w:rsidRPr="00A22E5C" w:rsidRDefault="005D0A2D" w:rsidP="005D0A2D">
      <w:pPr>
        <w:rPr>
          <w:sz w:val="18"/>
          <w:u w:val="single"/>
        </w:rPr>
      </w:pPr>
      <w:bookmarkStart w:id="82" w:name="_Toc478118272"/>
      <w:r w:rsidRPr="00A22E5C">
        <w:rPr>
          <w:sz w:val="18"/>
          <w:u w:val="single"/>
        </w:rPr>
        <w:t>Section 4: Development of individual authorities’ test guidelines</w:t>
      </w:r>
      <w:bookmarkEnd w:id="82"/>
    </w:p>
    <w:p w:rsidR="005D0A2D" w:rsidRPr="00A22E5C" w:rsidRDefault="005D0A2D" w:rsidP="005D0A2D">
      <w:pPr>
        <w:keepNext/>
        <w:ind w:left="567" w:right="567"/>
        <w:outlineLvl w:val="2"/>
        <w:rPr>
          <w:sz w:val="18"/>
        </w:rPr>
      </w:pPr>
    </w:p>
    <w:p w:rsidR="005D0A2D" w:rsidRPr="00A22E5C" w:rsidRDefault="005D0A2D" w:rsidP="005D0A2D">
      <w:pPr>
        <w:ind w:left="567"/>
      </w:pPr>
      <w:r w:rsidRPr="00A22E5C">
        <w:t>[…]</w:t>
      </w:r>
    </w:p>
    <w:p w:rsidR="005D0A2D" w:rsidRPr="00A22E5C" w:rsidRDefault="005D0A2D" w:rsidP="005D0A2D"/>
    <w:p w:rsidR="005D0A2D" w:rsidRPr="00A22E5C" w:rsidRDefault="005D0A2D" w:rsidP="005D0A2D">
      <w:pPr>
        <w:ind w:left="567"/>
        <w:rPr>
          <w:sz w:val="18"/>
        </w:rPr>
      </w:pPr>
      <w:bookmarkStart w:id="83" w:name="_Toc478118273"/>
      <w:r w:rsidRPr="00A22E5C">
        <w:rPr>
          <w:sz w:val="18"/>
        </w:rPr>
        <w:t xml:space="preserve">4.3 </w:t>
      </w:r>
      <w:r w:rsidRPr="00A22E5C">
        <w:rPr>
          <w:strike/>
          <w:sz w:val="18"/>
          <w:highlight w:val="lightGray"/>
        </w:rPr>
        <w:t>Drafter’s Kit for the Test Guidelines</w:t>
      </w:r>
      <w:r w:rsidRPr="00A22E5C">
        <w:rPr>
          <w:sz w:val="18"/>
          <w:highlight w:val="lightGray"/>
        </w:rPr>
        <w:t xml:space="preserve"> Guidance for drafters of individual authorities test guidelines</w:t>
      </w:r>
      <w:bookmarkEnd w:id="83"/>
    </w:p>
    <w:p w:rsidR="005D0A2D" w:rsidRPr="00A22E5C" w:rsidRDefault="005D0A2D" w:rsidP="005D0A2D">
      <w:pPr>
        <w:ind w:left="567" w:right="567"/>
        <w:contextualSpacing/>
        <w:rPr>
          <w:sz w:val="18"/>
        </w:rPr>
      </w:pPr>
    </w:p>
    <w:p w:rsidR="005D0A2D" w:rsidRPr="00A22E5C" w:rsidRDefault="005D0A2D" w:rsidP="005D0A2D">
      <w:pPr>
        <w:ind w:left="567" w:right="567"/>
        <w:contextualSpacing/>
        <w:rPr>
          <w:sz w:val="18"/>
        </w:rPr>
      </w:pPr>
      <w:r w:rsidRPr="00A22E5C">
        <w:rPr>
          <w:sz w:val="18"/>
        </w:rPr>
        <w:t xml:space="preserve">“To assist individual authorities’ in the drafting of their test guidelines, UPOV has provided certain practical information on </w:t>
      </w:r>
      <w:r w:rsidRPr="00A22E5C">
        <w:rPr>
          <w:strike/>
          <w:sz w:val="18"/>
          <w:highlight w:val="lightGray"/>
        </w:rPr>
        <w:t>the restricted area of</w:t>
      </w:r>
      <w:r w:rsidRPr="00A22E5C">
        <w:rPr>
          <w:sz w:val="18"/>
        </w:rPr>
        <w:t xml:space="preserve"> the UPOV website (</w:t>
      </w:r>
      <w:hyperlink r:id="rId11" w:history="1">
        <w:r w:rsidRPr="00A22E5C">
          <w:rPr>
            <w:strike/>
            <w:color w:val="0000FF"/>
            <w:sz w:val="18"/>
            <w:highlight w:val="lightGray"/>
            <w:u w:val="single"/>
          </w:rPr>
          <w:t>http://www.upov.int/restricted_temporary/twptg/en/drafters_kit.html</w:t>
        </w:r>
      </w:hyperlink>
      <w:r w:rsidRPr="00A22E5C">
        <w:rPr>
          <w:strike/>
          <w:sz w:val="18"/>
        </w:rPr>
        <w:t xml:space="preserve"> </w:t>
      </w:r>
      <w:r w:rsidRPr="00A22E5C">
        <w:rPr>
          <w:sz w:val="18"/>
          <w:highlight w:val="lightGray"/>
          <w:u w:val="single"/>
        </w:rPr>
        <w:t>http://www.upov.int/resource/en/dus_guidance.html</w:t>
      </w:r>
      <w:r w:rsidRPr="00A22E5C">
        <w:rPr>
          <w:sz w:val="18"/>
        </w:rPr>
        <w:t xml:space="preserve">) </w:t>
      </w:r>
      <w:r w:rsidRPr="00A22E5C">
        <w:rPr>
          <w:strike/>
          <w:sz w:val="18"/>
          <w:highlight w:val="lightGray"/>
        </w:rPr>
        <w:t>in the form of a “TG Drafter’s Kit”.  To assist individual authorities in converting the Test Guidelines into a suitable form for their own use, the TG Drafter’s Kit</w:t>
      </w:r>
      <w:r w:rsidRPr="00A22E5C">
        <w:rPr>
          <w:sz w:val="18"/>
        </w:rPr>
        <w:t xml:space="preserve"> </w:t>
      </w:r>
      <w:r w:rsidRPr="00A22E5C">
        <w:rPr>
          <w:strike/>
          <w:sz w:val="18"/>
          <w:highlight w:val="lightGray"/>
        </w:rPr>
        <w:t>includes</w:t>
      </w:r>
      <w:r w:rsidRPr="00A22E5C">
        <w:rPr>
          <w:sz w:val="18"/>
        </w:rPr>
        <w:t xml:space="preserve"> </w:t>
      </w:r>
      <w:r w:rsidRPr="00A22E5C">
        <w:rPr>
          <w:sz w:val="18"/>
          <w:highlight w:val="lightGray"/>
          <w:u w:val="single"/>
        </w:rPr>
        <w:t>including</w:t>
      </w:r>
      <w:r w:rsidRPr="00A22E5C">
        <w:rPr>
          <w:sz w:val="18"/>
        </w:rPr>
        <w:t xml:space="preserve"> all adopted Test Guidelines in Word format</w:t>
      </w:r>
      <w:r w:rsidRPr="00A22E5C">
        <w:rPr>
          <w:sz w:val="18"/>
          <w:highlight w:val="lightGray"/>
          <w:u w:val="single"/>
        </w:rPr>
        <w:t>.</w:t>
      </w:r>
      <w:r w:rsidRPr="00A22E5C">
        <w:rPr>
          <w:sz w:val="18"/>
        </w:rPr>
        <w:t xml:space="preserve"> </w:t>
      </w:r>
      <w:r w:rsidRPr="00A22E5C">
        <w:rPr>
          <w:sz w:val="18"/>
          <w:highlight w:val="lightGray"/>
          <w:u w:val="single"/>
        </w:rPr>
        <w:t>Additional characteristics and states of expression notified to the Office of the Union in accordance with document TGP/5 Section 10 “Notification of Additional Characteristics and States of Expression are also provided</w:t>
      </w:r>
      <w:r w:rsidRPr="00A22E5C">
        <w:rPr>
          <w:sz w:val="18"/>
        </w:rPr>
        <w:t xml:space="preserve">.  </w:t>
      </w:r>
      <w:r w:rsidRPr="00A22E5C">
        <w:rPr>
          <w:strike/>
          <w:sz w:val="18"/>
          <w:highlight w:val="lightGray"/>
        </w:rPr>
        <w:t xml:space="preserve">To provide assistance for the development of individual authorities’ test guidelines in the absence of Test Guidelines, the TG Drafter’s Kit </w:t>
      </w:r>
      <w:r w:rsidRPr="00A22E5C">
        <w:rPr>
          <w:strike/>
          <w:sz w:val="18"/>
          <w:highlight w:val="lightGray"/>
          <w:u w:val="single"/>
        </w:rPr>
        <w:t>webpage</w:t>
      </w:r>
      <w:r w:rsidRPr="00A22E5C">
        <w:rPr>
          <w:strike/>
          <w:sz w:val="18"/>
          <w:highlight w:val="lightGray"/>
        </w:rPr>
        <w:t xml:space="preserve"> includes, for example, an electronic version of the TG Template (document TGP/7, Annex 1 and the “Collection of Approved Characteristics”, document TGP/7, Annex 4) .</w:t>
      </w:r>
      <w:r w:rsidRPr="00A22E5C">
        <w:rPr>
          <w:sz w:val="18"/>
        </w:rPr>
        <w:t>”</w:t>
      </w:r>
    </w:p>
    <w:p w:rsidR="005D0A2D" w:rsidRPr="00A22E5C" w:rsidRDefault="005D0A2D" w:rsidP="005D0A2D">
      <w:pPr>
        <w:ind w:left="567" w:right="567"/>
        <w:rPr>
          <w:sz w:val="18"/>
        </w:rPr>
      </w:pPr>
    </w:p>
    <w:p w:rsidR="005D0A2D" w:rsidRPr="00A22E5C" w:rsidRDefault="005D0A2D" w:rsidP="005D0A2D">
      <w:pPr>
        <w:ind w:left="567" w:right="567"/>
        <w:rPr>
          <w:sz w:val="18"/>
        </w:rPr>
      </w:pPr>
    </w:p>
    <w:p w:rsidR="005D0A2D" w:rsidRPr="00A22E5C" w:rsidRDefault="005D0A2D" w:rsidP="005D0A2D">
      <w:pPr>
        <w:rPr>
          <w:sz w:val="18"/>
          <w:u w:val="single"/>
        </w:rPr>
      </w:pPr>
      <w:bookmarkStart w:id="84" w:name="_Toc478118274"/>
      <w:r w:rsidRPr="00A22E5C">
        <w:rPr>
          <w:sz w:val="18"/>
          <w:u w:val="single"/>
        </w:rPr>
        <w:t xml:space="preserve">Annex 1: TG </w:t>
      </w:r>
      <w:r w:rsidRPr="00A22E5C">
        <w:rPr>
          <w:strike/>
          <w:sz w:val="18"/>
          <w:highlight w:val="lightGray"/>
          <w:u w:val="single"/>
        </w:rPr>
        <w:t>Template</w:t>
      </w:r>
      <w:r w:rsidRPr="00A22E5C">
        <w:rPr>
          <w:sz w:val="18"/>
          <w:highlight w:val="lightGray"/>
          <w:u w:val="single"/>
        </w:rPr>
        <w:t xml:space="preserve"> Structure and Universal Standard Wording</w:t>
      </w:r>
      <w:bookmarkEnd w:id="84"/>
    </w:p>
    <w:p w:rsidR="005D0A2D" w:rsidRPr="00A22E5C" w:rsidRDefault="005D0A2D" w:rsidP="005D0A2D">
      <w:pPr>
        <w:ind w:left="567" w:right="567"/>
        <w:rPr>
          <w:sz w:val="18"/>
        </w:rPr>
      </w:pPr>
    </w:p>
    <w:p w:rsidR="005D0A2D" w:rsidRPr="00A22E5C" w:rsidRDefault="005D0A2D" w:rsidP="005D0A2D">
      <w:pPr>
        <w:ind w:left="567" w:right="567"/>
        <w:rPr>
          <w:sz w:val="18"/>
        </w:rPr>
      </w:pPr>
      <w:r w:rsidRPr="00A22E5C">
        <w:rPr>
          <w:sz w:val="18"/>
        </w:rPr>
        <w:t>[…]</w:t>
      </w:r>
    </w:p>
    <w:p w:rsidR="005D0A2D" w:rsidRPr="00A22E5C" w:rsidRDefault="005D0A2D" w:rsidP="005D0A2D">
      <w:pPr>
        <w:ind w:left="567" w:right="567"/>
        <w:rPr>
          <w:sz w:val="18"/>
        </w:rPr>
      </w:pPr>
    </w:p>
    <w:p w:rsidR="005D0A2D" w:rsidRPr="00A22E5C" w:rsidRDefault="005D0A2D" w:rsidP="005D0A2D">
      <w:pPr>
        <w:tabs>
          <w:tab w:val="left" w:pos="709"/>
          <w:tab w:val="left" w:pos="1418"/>
        </w:tabs>
        <w:ind w:left="567" w:right="567"/>
        <w:rPr>
          <w:sz w:val="18"/>
        </w:rPr>
      </w:pPr>
      <w:r w:rsidRPr="00A22E5C">
        <w:rPr>
          <w:sz w:val="18"/>
        </w:rPr>
        <w:tab/>
        <w:t>4.1.5</w:t>
      </w:r>
      <w:r w:rsidRPr="00A22E5C">
        <w:rPr>
          <w:sz w:val="18"/>
        </w:rPr>
        <w:tab/>
        <w:t xml:space="preserve">Method of Observation </w:t>
      </w:r>
    </w:p>
    <w:p w:rsidR="005D0A2D" w:rsidRPr="00A22E5C" w:rsidRDefault="005D0A2D" w:rsidP="005D0A2D">
      <w:pPr>
        <w:ind w:left="567" w:right="567"/>
        <w:rPr>
          <w:sz w:val="18"/>
        </w:rPr>
      </w:pPr>
    </w:p>
    <w:p w:rsidR="005D0A2D" w:rsidRPr="00A22E5C" w:rsidRDefault="005D0A2D" w:rsidP="005D0A2D">
      <w:pPr>
        <w:ind w:left="567" w:right="567"/>
        <w:rPr>
          <w:sz w:val="18"/>
        </w:rPr>
      </w:pPr>
      <w:r w:rsidRPr="00A22E5C">
        <w:rPr>
          <w:sz w:val="18"/>
        </w:rPr>
        <w:t xml:space="preserve">“The recommended method of observing the characteristic for the purposes of distinctness is indicated by the following key in </w:t>
      </w:r>
      <w:r w:rsidRPr="00A22E5C">
        <w:rPr>
          <w:strike/>
          <w:sz w:val="18"/>
          <w:highlight w:val="lightGray"/>
        </w:rPr>
        <w:t>the second column of the</w:t>
      </w:r>
      <w:r w:rsidRPr="00A22E5C">
        <w:rPr>
          <w:sz w:val="18"/>
        </w:rPr>
        <w:t xml:space="preserve"> Table of Characteristics (see document TGP/9 “Examining Distinctness”, Section 4 “Observation of characteristics”):”</w:t>
      </w:r>
    </w:p>
    <w:p w:rsidR="005D0A2D" w:rsidRPr="00A22E5C" w:rsidRDefault="005D0A2D" w:rsidP="005D0A2D">
      <w:pPr>
        <w:ind w:left="567" w:right="567"/>
        <w:rPr>
          <w:sz w:val="18"/>
        </w:rPr>
      </w:pPr>
    </w:p>
    <w:p w:rsidR="005D0A2D" w:rsidRPr="00A22E5C" w:rsidRDefault="005D0A2D" w:rsidP="005D0A2D">
      <w:pPr>
        <w:ind w:left="567"/>
        <w:rPr>
          <w:sz w:val="18"/>
        </w:rPr>
      </w:pPr>
      <w:r w:rsidRPr="00A22E5C">
        <w:rPr>
          <w:sz w:val="18"/>
        </w:rPr>
        <w:t>[…]</w:t>
      </w:r>
    </w:p>
    <w:p w:rsidR="005D0A2D" w:rsidRPr="00A22E5C" w:rsidRDefault="005D0A2D" w:rsidP="005D0A2D">
      <w:pPr>
        <w:jc w:val="left"/>
      </w:pPr>
      <w:r w:rsidRPr="00A22E5C">
        <w:br w:type="page"/>
      </w:r>
    </w:p>
    <w:p w:rsidR="005D0A2D" w:rsidRPr="00A22E5C" w:rsidRDefault="005D0A2D" w:rsidP="005D0A2D"/>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6"/>
        <w:gridCol w:w="1322"/>
        <w:gridCol w:w="1402"/>
        <w:gridCol w:w="1402"/>
        <w:gridCol w:w="1402"/>
        <w:gridCol w:w="1418"/>
        <w:gridCol w:w="664"/>
      </w:tblGrid>
      <w:tr w:rsidR="005D0A2D" w:rsidRPr="00A22E5C" w:rsidTr="009C776D">
        <w:trPr>
          <w:cantSplit/>
          <w:tblHeader/>
          <w:jc w:val="center"/>
        </w:trPr>
        <w:tc>
          <w:tcPr>
            <w:tcW w:w="1441" w:type="dxa"/>
            <w:tcBorders>
              <w:bottom w:val="single" w:sz="24" w:space="0" w:color="auto"/>
            </w:tcBorders>
          </w:tcPr>
          <w:p w:rsidR="005D0A2D" w:rsidRPr="00A22E5C" w:rsidRDefault="005D0A2D" w:rsidP="009C776D">
            <w:pPr>
              <w:spacing w:before="120" w:after="120"/>
              <w:jc w:val="left"/>
              <w:rPr>
                <w:rFonts w:cs="Arial"/>
                <w:strike/>
                <w:snapToGrid w:val="0"/>
                <w:sz w:val="16"/>
                <w:lang w:eastAsia="ja-JP" w:bidi="th-TH"/>
              </w:rPr>
            </w:pPr>
            <w:r w:rsidRPr="00A22E5C">
              <w:rPr>
                <w:rFonts w:cs="Arial"/>
                <w:strike/>
                <w:snapToGrid w:val="0"/>
                <w:sz w:val="16"/>
                <w:lang w:eastAsia="ja-JP" w:bidi="th-TH"/>
              </w:rPr>
              <w:br/>
              <w:t xml:space="preserve"> </w:t>
            </w:r>
          </w:p>
        </w:tc>
        <w:tc>
          <w:tcPr>
            <w:tcW w:w="1636" w:type="dxa"/>
            <w:tcBorders>
              <w:bottom w:val="single" w:sz="24" w:space="0" w:color="auto"/>
            </w:tcBorders>
          </w:tcPr>
          <w:p w:rsidR="005D0A2D" w:rsidRPr="00A22E5C" w:rsidRDefault="005D0A2D" w:rsidP="009C776D">
            <w:pPr>
              <w:spacing w:before="120" w:after="120"/>
              <w:jc w:val="left"/>
              <w:rPr>
                <w:rFonts w:cs="Arial"/>
                <w:i/>
                <w:strike/>
                <w:snapToGrid w:val="0"/>
                <w:sz w:val="16"/>
                <w:lang w:eastAsia="ja-JP" w:bidi="th-TH"/>
              </w:rPr>
            </w:pPr>
            <w:r w:rsidRPr="00A22E5C">
              <w:rPr>
                <w:rFonts w:cs="Arial"/>
                <w:strike/>
                <w:snapToGrid w:val="0"/>
                <w:sz w:val="16"/>
                <w:lang w:eastAsia="ja-JP" w:bidi="th-TH"/>
              </w:rPr>
              <w:br/>
            </w:r>
          </w:p>
        </w:tc>
        <w:tc>
          <w:tcPr>
            <w:tcW w:w="1322" w:type="dxa"/>
            <w:tcBorders>
              <w:bottom w:val="single" w:sz="24" w:space="0" w:color="auto"/>
            </w:tcBorders>
          </w:tcPr>
          <w:p w:rsidR="005D0A2D" w:rsidRPr="00A22E5C" w:rsidRDefault="005D0A2D" w:rsidP="009C776D">
            <w:pPr>
              <w:spacing w:before="120" w:after="120"/>
              <w:jc w:val="left"/>
              <w:rPr>
                <w:rFonts w:cs="Arial"/>
                <w:strike/>
                <w:snapToGrid w:val="0"/>
                <w:sz w:val="16"/>
                <w:highlight w:val="lightGray"/>
                <w:lang w:eastAsia="ja-JP" w:bidi="th-TH"/>
              </w:rPr>
            </w:pPr>
            <w:r w:rsidRPr="00A22E5C">
              <w:rPr>
                <w:rFonts w:cs="Arial"/>
                <w:strike/>
                <w:snapToGrid w:val="0"/>
                <w:sz w:val="16"/>
                <w:lang w:eastAsia="ja-JP" w:bidi="th-TH"/>
              </w:rPr>
              <w:br/>
            </w:r>
            <w:r w:rsidRPr="00A22E5C">
              <w:rPr>
                <w:rFonts w:cs="Arial"/>
                <w:strike/>
                <w:snapToGrid w:val="0"/>
                <w:sz w:val="16"/>
                <w:highlight w:val="lightGray"/>
                <w:lang w:eastAsia="ja-JP" w:bidi="th-TH"/>
              </w:rPr>
              <w:t>English</w:t>
            </w:r>
          </w:p>
        </w:tc>
        <w:tc>
          <w:tcPr>
            <w:tcW w:w="1402" w:type="dxa"/>
            <w:tcBorders>
              <w:bottom w:val="single" w:sz="24" w:space="0" w:color="auto"/>
            </w:tcBorders>
          </w:tcPr>
          <w:p w:rsidR="005D0A2D" w:rsidRPr="00A22E5C" w:rsidRDefault="005D0A2D" w:rsidP="009C776D">
            <w:pPr>
              <w:spacing w:before="120" w:after="120"/>
              <w:jc w:val="left"/>
              <w:rPr>
                <w:rFonts w:cs="Arial"/>
                <w:strike/>
                <w:snapToGrid w:val="0"/>
                <w:sz w:val="16"/>
                <w:highlight w:val="lightGray"/>
                <w:lang w:eastAsia="ja-JP" w:bidi="th-TH"/>
              </w:rPr>
            </w:pPr>
            <w:r w:rsidRPr="00A22E5C">
              <w:rPr>
                <w:rFonts w:cs="Arial"/>
                <w:strike/>
                <w:snapToGrid w:val="0"/>
                <w:sz w:val="16"/>
                <w:highlight w:val="lightGray"/>
                <w:lang w:eastAsia="ja-JP" w:bidi="th-TH"/>
              </w:rPr>
              <w:br/>
            </w:r>
            <w:proofErr w:type="spellStart"/>
            <w:r w:rsidRPr="00A22E5C">
              <w:rPr>
                <w:rFonts w:cs="Arial"/>
                <w:strike/>
                <w:snapToGrid w:val="0"/>
                <w:sz w:val="16"/>
                <w:highlight w:val="lightGray"/>
                <w:lang w:eastAsia="ja-JP" w:bidi="th-TH"/>
              </w:rPr>
              <w:t>français</w:t>
            </w:r>
            <w:proofErr w:type="spellEnd"/>
          </w:p>
        </w:tc>
        <w:tc>
          <w:tcPr>
            <w:tcW w:w="1402" w:type="dxa"/>
            <w:tcBorders>
              <w:bottom w:val="single" w:sz="24" w:space="0" w:color="auto"/>
            </w:tcBorders>
          </w:tcPr>
          <w:p w:rsidR="005D0A2D" w:rsidRPr="00A22E5C" w:rsidRDefault="005D0A2D" w:rsidP="009C776D">
            <w:pPr>
              <w:spacing w:before="120" w:after="120"/>
              <w:jc w:val="left"/>
              <w:rPr>
                <w:rFonts w:cs="Arial"/>
                <w:strike/>
                <w:snapToGrid w:val="0"/>
                <w:sz w:val="16"/>
                <w:highlight w:val="lightGray"/>
                <w:lang w:eastAsia="ja-JP" w:bidi="th-TH"/>
              </w:rPr>
            </w:pPr>
            <w:r w:rsidRPr="00A22E5C">
              <w:rPr>
                <w:rFonts w:cs="Arial"/>
                <w:strike/>
                <w:snapToGrid w:val="0"/>
                <w:sz w:val="16"/>
                <w:highlight w:val="lightGray"/>
                <w:lang w:eastAsia="ja-JP" w:bidi="th-TH"/>
              </w:rPr>
              <w:br/>
            </w:r>
            <w:proofErr w:type="spellStart"/>
            <w:r w:rsidRPr="00A22E5C">
              <w:rPr>
                <w:rFonts w:cs="Arial"/>
                <w:strike/>
                <w:snapToGrid w:val="0"/>
                <w:sz w:val="16"/>
                <w:highlight w:val="lightGray"/>
                <w:lang w:eastAsia="ja-JP" w:bidi="th-TH"/>
              </w:rPr>
              <w:t>deutsch</w:t>
            </w:r>
            <w:proofErr w:type="spellEnd"/>
          </w:p>
        </w:tc>
        <w:tc>
          <w:tcPr>
            <w:tcW w:w="1402" w:type="dxa"/>
            <w:tcBorders>
              <w:bottom w:val="single" w:sz="24" w:space="0" w:color="auto"/>
            </w:tcBorders>
          </w:tcPr>
          <w:p w:rsidR="005D0A2D" w:rsidRPr="00A22E5C" w:rsidRDefault="005D0A2D" w:rsidP="009C776D">
            <w:pPr>
              <w:spacing w:before="120" w:after="120"/>
              <w:jc w:val="left"/>
              <w:rPr>
                <w:rFonts w:cs="Arial"/>
                <w:strike/>
                <w:snapToGrid w:val="0"/>
                <w:sz w:val="16"/>
                <w:highlight w:val="lightGray"/>
                <w:lang w:eastAsia="ja-JP" w:bidi="th-TH"/>
              </w:rPr>
            </w:pPr>
            <w:r w:rsidRPr="00A22E5C">
              <w:rPr>
                <w:rFonts w:cs="Arial"/>
                <w:strike/>
                <w:snapToGrid w:val="0"/>
                <w:sz w:val="16"/>
                <w:highlight w:val="lightGray"/>
                <w:lang w:eastAsia="ja-JP" w:bidi="th-TH"/>
              </w:rPr>
              <w:br/>
            </w:r>
            <w:proofErr w:type="spellStart"/>
            <w:r w:rsidRPr="00A22E5C">
              <w:rPr>
                <w:rFonts w:cs="Arial"/>
                <w:strike/>
                <w:snapToGrid w:val="0"/>
                <w:sz w:val="16"/>
                <w:highlight w:val="lightGray"/>
                <w:lang w:eastAsia="ja-JP" w:bidi="th-TH"/>
              </w:rPr>
              <w:t>español</w:t>
            </w:r>
            <w:proofErr w:type="spellEnd"/>
          </w:p>
        </w:tc>
        <w:tc>
          <w:tcPr>
            <w:tcW w:w="1418" w:type="dxa"/>
            <w:tcBorders>
              <w:bottom w:val="single" w:sz="24" w:space="0" w:color="auto"/>
            </w:tcBorders>
          </w:tcPr>
          <w:p w:rsidR="005D0A2D" w:rsidRPr="00A22E5C" w:rsidRDefault="005D0A2D" w:rsidP="009C776D">
            <w:pPr>
              <w:spacing w:before="120" w:after="120"/>
              <w:jc w:val="left"/>
              <w:rPr>
                <w:rFonts w:cs="Arial"/>
                <w:strike/>
                <w:snapToGrid w:val="0"/>
                <w:sz w:val="16"/>
                <w:highlight w:val="lightGray"/>
                <w:lang w:eastAsia="ja-JP" w:bidi="th-TH"/>
              </w:rPr>
            </w:pPr>
            <w:r w:rsidRPr="00A22E5C">
              <w:rPr>
                <w:rFonts w:cs="Arial"/>
                <w:strike/>
                <w:snapToGrid w:val="0"/>
                <w:sz w:val="16"/>
                <w:highlight w:val="lightGray"/>
                <w:lang w:eastAsia="ja-JP" w:bidi="th-TH"/>
              </w:rPr>
              <w:t>Example Varieties/</w:t>
            </w:r>
            <w:r w:rsidRPr="00A22E5C">
              <w:rPr>
                <w:rFonts w:cs="Arial"/>
                <w:strike/>
                <w:snapToGrid w:val="0"/>
                <w:sz w:val="16"/>
                <w:highlight w:val="lightGray"/>
                <w:lang w:eastAsia="ja-JP" w:bidi="th-TH"/>
              </w:rPr>
              <w:br/>
            </w:r>
            <w:proofErr w:type="spellStart"/>
            <w:r w:rsidRPr="00A22E5C">
              <w:rPr>
                <w:rFonts w:cs="Arial"/>
                <w:strike/>
                <w:snapToGrid w:val="0"/>
                <w:sz w:val="16"/>
                <w:highlight w:val="lightGray"/>
                <w:lang w:eastAsia="ja-JP" w:bidi="th-TH"/>
              </w:rPr>
              <w:t>Exemples</w:t>
            </w:r>
            <w:proofErr w:type="spellEnd"/>
            <w:r w:rsidRPr="00A22E5C">
              <w:rPr>
                <w:rFonts w:cs="Arial"/>
                <w:strike/>
                <w:snapToGrid w:val="0"/>
                <w:sz w:val="16"/>
                <w:highlight w:val="lightGray"/>
                <w:lang w:eastAsia="ja-JP" w:bidi="th-TH"/>
              </w:rPr>
              <w:t>/</w:t>
            </w:r>
            <w:r w:rsidRPr="00A22E5C">
              <w:rPr>
                <w:rFonts w:cs="Arial"/>
                <w:strike/>
                <w:snapToGrid w:val="0"/>
                <w:sz w:val="16"/>
                <w:highlight w:val="lightGray"/>
                <w:lang w:eastAsia="ja-JP" w:bidi="th-TH"/>
              </w:rPr>
              <w:br/>
            </w:r>
            <w:proofErr w:type="spellStart"/>
            <w:r w:rsidRPr="00A22E5C">
              <w:rPr>
                <w:rFonts w:cs="Arial"/>
                <w:strike/>
                <w:snapToGrid w:val="0"/>
                <w:sz w:val="16"/>
                <w:highlight w:val="lightGray"/>
                <w:lang w:eastAsia="ja-JP" w:bidi="th-TH"/>
              </w:rPr>
              <w:t>Beispielssorten</w:t>
            </w:r>
            <w:proofErr w:type="spellEnd"/>
            <w:r w:rsidRPr="00A22E5C">
              <w:rPr>
                <w:rFonts w:cs="Arial"/>
                <w:strike/>
                <w:snapToGrid w:val="0"/>
                <w:sz w:val="16"/>
                <w:highlight w:val="lightGray"/>
                <w:lang w:eastAsia="ja-JP" w:bidi="th-TH"/>
              </w:rPr>
              <w:t>/</w:t>
            </w:r>
            <w:r w:rsidRPr="00A22E5C">
              <w:rPr>
                <w:rFonts w:cs="Arial"/>
                <w:strike/>
                <w:snapToGrid w:val="0"/>
                <w:sz w:val="16"/>
                <w:highlight w:val="lightGray"/>
                <w:lang w:eastAsia="ja-JP" w:bidi="th-TH"/>
              </w:rPr>
              <w:br/>
            </w:r>
            <w:proofErr w:type="spellStart"/>
            <w:r w:rsidRPr="00A22E5C">
              <w:rPr>
                <w:rFonts w:cs="Arial"/>
                <w:strike/>
                <w:snapToGrid w:val="0"/>
                <w:sz w:val="16"/>
                <w:highlight w:val="lightGray"/>
                <w:lang w:eastAsia="ja-JP" w:bidi="th-TH"/>
              </w:rPr>
              <w:t>Variedades</w:t>
            </w:r>
            <w:proofErr w:type="spellEnd"/>
            <w:r w:rsidRPr="00A22E5C">
              <w:rPr>
                <w:rFonts w:cs="Arial"/>
                <w:strike/>
                <w:snapToGrid w:val="0"/>
                <w:sz w:val="16"/>
                <w:highlight w:val="lightGray"/>
                <w:lang w:eastAsia="ja-JP" w:bidi="th-TH"/>
              </w:rPr>
              <w:t xml:space="preserve"> </w:t>
            </w:r>
            <w:proofErr w:type="spellStart"/>
            <w:r w:rsidRPr="00A22E5C">
              <w:rPr>
                <w:rFonts w:cs="Arial"/>
                <w:strike/>
                <w:snapToGrid w:val="0"/>
                <w:sz w:val="16"/>
                <w:highlight w:val="lightGray"/>
                <w:lang w:eastAsia="ja-JP" w:bidi="th-TH"/>
              </w:rPr>
              <w:t>ejemplo</w:t>
            </w:r>
            <w:proofErr w:type="spellEnd"/>
          </w:p>
        </w:tc>
        <w:tc>
          <w:tcPr>
            <w:tcW w:w="664" w:type="dxa"/>
            <w:tcBorders>
              <w:bottom w:val="single" w:sz="24" w:space="0" w:color="auto"/>
            </w:tcBorders>
          </w:tcPr>
          <w:p w:rsidR="005D0A2D" w:rsidRPr="00A22E5C" w:rsidRDefault="005D0A2D" w:rsidP="009C776D">
            <w:pPr>
              <w:spacing w:before="120" w:after="120"/>
              <w:jc w:val="left"/>
              <w:rPr>
                <w:rFonts w:cs="Arial"/>
                <w:strike/>
                <w:snapToGrid w:val="0"/>
                <w:sz w:val="16"/>
                <w:highlight w:val="lightGray"/>
                <w:lang w:eastAsia="ja-JP" w:bidi="th-TH"/>
              </w:rPr>
            </w:pPr>
            <w:r w:rsidRPr="00A22E5C">
              <w:rPr>
                <w:rFonts w:cs="Arial"/>
                <w:strike/>
                <w:snapToGrid w:val="0"/>
                <w:sz w:val="16"/>
                <w:highlight w:val="lightGray"/>
                <w:lang w:eastAsia="ja-JP" w:bidi="th-TH"/>
              </w:rPr>
              <w:br/>
              <w:t>Note/</w:t>
            </w:r>
            <w:r w:rsidRPr="00A22E5C">
              <w:rPr>
                <w:rFonts w:cs="Arial"/>
                <w:strike/>
                <w:snapToGrid w:val="0"/>
                <w:sz w:val="16"/>
                <w:highlight w:val="lightGray"/>
                <w:lang w:eastAsia="ja-JP" w:bidi="th-TH"/>
              </w:rPr>
              <w:br/>
              <w:t>Nota</w:t>
            </w:r>
          </w:p>
        </w:tc>
      </w:tr>
      <w:tr w:rsidR="005D0A2D" w:rsidRPr="00A22E5C" w:rsidTr="009C776D">
        <w:trPr>
          <w:cantSplit/>
          <w:jc w:val="center"/>
        </w:trPr>
        <w:tc>
          <w:tcPr>
            <w:tcW w:w="1441" w:type="dxa"/>
            <w:tcBorders>
              <w:top w:val="single" w:sz="24" w:space="0" w:color="auto"/>
              <w:left w:val="single" w:sz="24" w:space="0" w:color="auto"/>
              <w:bottom w:val="nil"/>
              <w:right w:val="nil"/>
            </w:tcBorders>
            <w:shd w:val="clear" w:color="auto" w:fill="auto"/>
          </w:tcPr>
          <w:p w:rsidR="005D0A2D" w:rsidRPr="00A22E5C" w:rsidRDefault="005D0A2D" w:rsidP="009C776D">
            <w:pPr>
              <w:keepNext/>
              <w:spacing w:before="120" w:after="120"/>
              <w:jc w:val="left"/>
              <w:rPr>
                <w:rFonts w:cs="Arial"/>
                <w:b/>
                <w:bCs/>
                <w:strike/>
                <w:snapToGrid w:val="0"/>
                <w:sz w:val="16"/>
                <w:highlight w:val="lightGray"/>
                <w:lang w:eastAsia="ja-JP" w:bidi="th-TH"/>
              </w:rPr>
            </w:pPr>
            <w:r w:rsidRPr="00A22E5C">
              <w:rPr>
                <w:rFonts w:cs="Arial"/>
                <w:b/>
                <w:bCs/>
                <w:strike/>
                <w:snapToGrid w:val="0"/>
                <w:sz w:val="16"/>
                <w:highlight w:val="lightGray"/>
                <w:lang w:eastAsia="ja-JP" w:bidi="th-TH"/>
              </w:rPr>
              <w:t>Char. No.</w:t>
            </w:r>
          </w:p>
        </w:tc>
        <w:tc>
          <w:tcPr>
            <w:tcW w:w="1636" w:type="dxa"/>
            <w:vMerge w:val="restart"/>
            <w:tcBorders>
              <w:top w:val="single" w:sz="24" w:space="0" w:color="auto"/>
              <w:left w:val="nil"/>
              <w:bottom w:val="nil"/>
              <w:right w:val="nil"/>
            </w:tcBorders>
            <w:shd w:val="clear" w:color="auto" w:fill="auto"/>
          </w:tcPr>
          <w:p w:rsidR="005D0A2D" w:rsidRPr="00A22E5C" w:rsidRDefault="005D0A2D" w:rsidP="009C776D">
            <w:pPr>
              <w:keepNext/>
              <w:spacing w:before="120" w:after="120"/>
              <w:jc w:val="left"/>
              <w:rPr>
                <w:rFonts w:cs="Arial"/>
                <w:b/>
                <w:bCs/>
                <w:strike/>
                <w:snapToGrid w:val="0"/>
                <w:sz w:val="16"/>
                <w:highlight w:val="lightGray"/>
                <w:lang w:eastAsia="ja-JP" w:bidi="th-TH"/>
              </w:rPr>
            </w:pPr>
            <w:r w:rsidRPr="00A22E5C">
              <w:rPr>
                <w:rFonts w:cs="Arial"/>
                <w:b/>
                <w:bCs/>
                <w:strike/>
                <w:snapToGrid w:val="0"/>
                <w:sz w:val="16"/>
                <w:highlight w:val="lightGray"/>
                <w:lang w:eastAsia="ja-JP" w:bidi="th-TH"/>
              </w:rPr>
              <w:t>{</w:t>
            </w:r>
            <w:r w:rsidRPr="00A22E5C">
              <w:rPr>
                <w:rFonts w:cs="Arial"/>
                <w:b/>
                <w:bCs/>
                <w:strike/>
                <w:snapToGrid w:val="0"/>
                <w:sz w:val="16"/>
                <w:highlight w:val="lightGray"/>
                <w:bdr w:val="single" w:sz="12" w:space="0" w:color="auto"/>
                <w:lang w:eastAsia="ja-JP" w:bidi="th-TH"/>
              </w:rPr>
              <w:t xml:space="preserve"> GN 24 </w:t>
            </w:r>
            <w:r w:rsidRPr="00A22E5C">
              <w:rPr>
                <w:rFonts w:cs="Arial"/>
                <w:b/>
                <w:bCs/>
                <w:strike/>
                <w:snapToGrid w:val="0"/>
                <w:sz w:val="16"/>
                <w:highlight w:val="lightGray"/>
                <w:lang w:eastAsia="ja-JP" w:bidi="th-TH"/>
              </w:rPr>
              <w:t xml:space="preserve">  Growth stage }</w:t>
            </w:r>
          </w:p>
        </w:tc>
        <w:tc>
          <w:tcPr>
            <w:tcW w:w="5528" w:type="dxa"/>
            <w:gridSpan w:val="4"/>
            <w:vMerge w:val="restart"/>
            <w:tcBorders>
              <w:top w:val="single" w:sz="24" w:space="0" w:color="auto"/>
              <w:left w:val="nil"/>
              <w:bottom w:val="nil"/>
              <w:right w:val="nil"/>
            </w:tcBorders>
            <w:shd w:val="clear" w:color="auto" w:fill="auto"/>
          </w:tcPr>
          <w:p w:rsidR="005D0A2D" w:rsidRPr="00A22E5C" w:rsidRDefault="005D0A2D" w:rsidP="009C776D">
            <w:pPr>
              <w:keepNext/>
              <w:spacing w:before="120" w:after="120"/>
              <w:ind w:left="992" w:hanging="992"/>
              <w:jc w:val="left"/>
              <w:rPr>
                <w:rFonts w:cs="Arial"/>
                <w:b/>
                <w:bCs/>
                <w:strike/>
                <w:snapToGrid w:val="0"/>
                <w:sz w:val="16"/>
                <w:highlight w:val="lightGray"/>
                <w:lang w:eastAsia="ja-JP" w:bidi="th-TH"/>
              </w:rPr>
            </w:pPr>
            <w:r w:rsidRPr="00A22E5C">
              <w:rPr>
                <w:rFonts w:cs="Arial"/>
                <w:b/>
                <w:bCs/>
                <w:strike/>
                <w:snapToGrid w:val="0"/>
                <w:sz w:val="16"/>
                <w:highlight w:val="lightGray"/>
                <w:lang w:eastAsia="ja-JP" w:bidi="th-TH"/>
              </w:rPr>
              <w:t>{</w:t>
            </w:r>
            <w:bookmarkStart w:id="85" w:name="_Toc15713684"/>
            <w:r w:rsidRPr="00A22E5C">
              <w:rPr>
                <w:rFonts w:cs="Arial"/>
                <w:b/>
                <w:bCs/>
                <w:strike/>
                <w:snapToGrid w:val="0"/>
                <w:sz w:val="16"/>
                <w:highlight w:val="lightGray"/>
                <w:lang w:eastAsia="ja-JP" w:bidi="th-TH"/>
              </w:rPr>
              <w:t xml:space="preserve"> </w:t>
            </w:r>
            <w:r w:rsidRPr="00A22E5C">
              <w:rPr>
                <w:rFonts w:cs="Arial"/>
                <w:b/>
                <w:bCs/>
                <w:strike/>
                <w:snapToGrid w:val="0"/>
                <w:sz w:val="16"/>
                <w:highlight w:val="lightGray"/>
                <w:bdr w:val="single" w:sz="12" w:space="0" w:color="auto"/>
                <w:lang w:eastAsia="ja-JP" w:bidi="th-TH"/>
              </w:rPr>
              <w:t xml:space="preserve"> GN 18 </w:t>
            </w:r>
            <w:r w:rsidRPr="00A22E5C">
              <w:rPr>
                <w:rFonts w:cs="Arial"/>
                <w:b/>
                <w:bCs/>
                <w:strike/>
                <w:snapToGrid w:val="0"/>
                <w:sz w:val="16"/>
                <w:highlight w:val="lightGray"/>
                <w:lang w:eastAsia="ja-JP" w:bidi="th-TH"/>
              </w:rPr>
              <w:t xml:space="preserve">  Presentation of Characteristics:  Heading of a characteristic</w:t>
            </w:r>
            <w:bookmarkEnd w:id="85"/>
            <w:r w:rsidRPr="00A22E5C">
              <w:rPr>
                <w:rFonts w:cs="Arial"/>
                <w:b/>
                <w:bCs/>
                <w:strike/>
                <w:snapToGrid w:val="0"/>
                <w:sz w:val="16"/>
                <w:highlight w:val="lightGray"/>
                <w:lang w:eastAsia="ja-JP" w:bidi="th-TH"/>
              </w:rPr>
              <w:t>}</w:t>
            </w:r>
          </w:p>
        </w:tc>
        <w:tc>
          <w:tcPr>
            <w:tcW w:w="1418" w:type="dxa"/>
            <w:vMerge w:val="restart"/>
            <w:tcBorders>
              <w:top w:val="single" w:sz="24" w:space="0" w:color="auto"/>
              <w:left w:val="nil"/>
              <w:bottom w:val="nil"/>
              <w:right w:val="nil"/>
            </w:tcBorders>
            <w:shd w:val="clear" w:color="auto" w:fill="auto"/>
          </w:tcPr>
          <w:p w:rsidR="005D0A2D" w:rsidRPr="00A22E5C" w:rsidRDefault="005D0A2D" w:rsidP="009C776D">
            <w:pPr>
              <w:keepNext/>
              <w:spacing w:before="120" w:after="120"/>
              <w:jc w:val="left"/>
              <w:rPr>
                <w:rFonts w:cs="Arial"/>
                <w:b/>
                <w:bCs/>
                <w:strike/>
                <w:snapToGrid w:val="0"/>
                <w:sz w:val="16"/>
                <w:highlight w:val="lightGray"/>
                <w:lang w:eastAsia="ja-JP" w:bidi="th-TH"/>
              </w:rPr>
            </w:pPr>
          </w:p>
        </w:tc>
        <w:tc>
          <w:tcPr>
            <w:tcW w:w="664" w:type="dxa"/>
            <w:vMerge w:val="restart"/>
            <w:tcBorders>
              <w:top w:val="single" w:sz="24" w:space="0" w:color="auto"/>
              <w:left w:val="nil"/>
              <w:bottom w:val="nil"/>
              <w:right w:val="single" w:sz="24" w:space="0" w:color="auto"/>
            </w:tcBorders>
            <w:shd w:val="clear" w:color="auto" w:fill="auto"/>
          </w:tcPr>
          <w:p w:rsidR="005D0A2D" w:rsidRPr="00A22E5C" w:rsidRDefault="005D0A2D" w:rsidP="009C776D">
            <w:pPr>
              <w:keepNext/>
              <w:spacing w:before="120" w:after="120"/>
              <w:jc w:val="left"/>
              <w:rPr>
                <w:rFonts w:cs="Arial"/>
                <w:b/>
                <w:bCs/>
                <w:strike/>
                <w:snapToGrid w:val="0"/>
                <w:sz w:val="16"/>
                <w:highlight w:val="lightGray"/>
                <w:lang w:eastAsia="ja-JP" w:bidi="th-TH"/>
              </w:rPr>
            </w:pPr>
          </w:p>
        </w:tc>
      </w:tr>
      <w:tr w:rsidR="005D0A2D" w:rsidRPr="00A22E5C" w:rsidTr="009C776D">
        <w:trPr>
          <w:cantSplit/>
          <w:trHeight w:val="495"/>
          <w:jc w:val="center"/>
        </w:trPr>
        <w:tc>
          <w:tcPr>
            <w:tcW w:w="1441" w:type="dxa"/>
            <w:vMerge w:val="restart"/>
            <w:tcBorders>
              <w:top w:val="nil"/>
              <w:left w:val="single" w:sz="24" w:space="0" w:color="auto"/>
              <w:bottom w:val="nil"/>
              <w:right w:val="nil"/>
            </w:tcBorders>
            <w:shd w:val="clear" w:color="auto" w:fill="auto"/>
          </w:tcPr>
          <w:p w:rsidR="005D0A2D" w:rsidRPr="00A22E5C" w:rsidRDefault="005D0A2D" w:rsidP="009C776D">
            <w:pPr>
              <w:spacing w:before="120" w:after="120"/>
              <w:jc w:val="left"/>
              <w:rPr>
                <w:rFonts w:cs="Arial"/>
                <w:b/>
                <w:bCs/>
                <w:strike/>
                <w:snapToGrid w:val="0"/>
                <w:sz w:val="16"/>
                <w:highlight w:val="lightGray"/>
                <w:lang w:eastAsia="ja-JP" w:bidi="th-TH"/>
              </w:rPr>
            </w:pPr>
            <w:r w:rsidRPr="00A22E5C">
              <w:rPr>
                <w:rFonts w:cs="Arial"/>
                <w:b/>
                <w:bCs/>
                <w:strike/>
                <w:snapToGrid w:val="0"/>
                <w:sz w:val="16"/>
                <w:highlight w:val="lightGray"/>
                <w:lang w:eastAsia="ja-JP" w:bidi="th-TH"/>
              </w:rPr>
              <w:t>{</w:t>
            </w:r>
            <w:bookmarkStart w:id="86" w:name="_Toc15713679"/>
            <w:r w:rsidRPr="00A22E5C">
              <w:rPr>
                <w:rFonts w:cs="Arial"/>
                <w:b/>
                <w:bCs/>
                <w:strike/>
                <w:snapToGrid w:val="0"/>
                <w:sz w:val="16"/>
                <w:highlight w:val="lightGray"/>
                <w:bdr w:val="single" w:sz="12" w:space="0" w:color="auto"/>
                <w:lang w:eastAsia="ja-JP" w:bidi="th-TH"/>
              </w:rPr>
              <w:t xml:space="preserve"> GN 13.1, 13.4 </w:t>
            </w:r>
            <w:r w:rsidRPr="00A22E5C">
              <w:rPr>
                <w:rFonts w:cs="Arial"/>
                <w:b/>
                <w:bCs/>
                <w:strike/>
                <w:snapToGrid w:val="0"/>
                <w:sz w:val="16"/>
                <w:highlight w:val="lightGray"/>
                <w:lang w:eastAsia="ja-JP" w:bidi="th-TH"/>
              </w:rPr>
              <w:t>Asterisked characteristics</w:t>
            </w:r>
            <w:bookmarkEnd w:id="86"/>
            <w:r w:rsidRPr="00A22E5C">
              <w:rPr>
                <w:rFonts w:cs="Arial"/>
                <w:b/>
                <w:bCs/>
                <w:strike/>
                <w:snapToGrid w:val="0"/>
                <w:sz w:val="16"/>
                <w:highlight w:val="lightGray"/>
                <w:lang w:eastAsia="ja-JP" w:bidi="th-TH"/>
              </w:rPr>
              <w:t>}</w:t>
            </w:r>
          </w:p>
        </w:tc>
        <w:tc>
          <w:tcPr>
            <w:tcW w:w="1636" w:type="dxa"/>
            <w:vMerge/>
            <w:tcBorders>
              <w:top w:val="nil"/>
              <w:left w:val="nil"/>
              <w:bottom w:val="nil"/>
              <w:right w:val="nil"/>
            </w:tcBorders>
            <w:shd w:val="clear" w:color="auto" w:fill="auto"/>
          </w:tcPr>
          <w:p w:rsidR="005D0A2D" w:rsidRPr="00A22E5C" w:rsidRDefault="005D0A2D" w:rsidP="009C776D">
            <w:pPr>
              <w:spacing w:before="120" w:after="120"/>
              <w:jc w:val="left"/>
              <w:rPr>
                <w:rFonts w:cs="Arial"/>
                <w:b/>
                <w:bCs/>
                <w:strike/>
                <w:snapToGrid w:val="0"/>
                <w:sz w:val="16"/>
                <w:highlight w:val="lightGray"/>
                <w:lang w:eastAsia="ja-JP" w:bidi="th-TH"/>
              </w:rPr>
            </w:pPr>
          </w:p>
        </w:tc>
        <w:tc>
          <w:tcPr>
            <w:tcW w:w="5528" w:type="dxa"/>
            <w:gridSpan w:val="4"/>
            <w:vMerge/>
            <w:tcBorders>
              <w:top w:val="nil"/>
              <w:left w:val="nil"/>
              <w:bottom w:val="nil"/>
              <w:right w:val="nil"/>
            </w:tcBorders>
            <w:shd w:val="clear" w:color="auto" w:fill="auto"/>
          </w:tcPr>
          <w:p w:rsidR="005D0A2D" w:rsidRPr="00A22E5C" w:rsidRDefault="005D0A2D" w:rsidP="009C776D">
            <w:pPr>
              <w:spacing w:before="120" w:after="120"/>
              <w:jc w:val="left"/>
              <w:rPr>
                <w:rFonts w:cs="Arial"/>
                <w:b/>
                <w:bCs/>
                <w:strike/>
                <w:snapToGrid w:val="0"/>
                <w:sz w:val="16"/>
                <w:highlight w:val="lightGray"/>
                <w:lang w:eastAsia="ja-JP" w:bidi="th-TH"/>
              </w:rPr>
            </w:pPr>
          </w:p>
        </w:tc>
        <w:tc>
          <w:tcPr>
            <w:tcW w:w="1418" w:type="dxa"/>
            <w:vMerge/>
            <w:tcBorders>
              <w:top w:val="nil"/>
              <w:left w:val="nil"/>
              <w:bottom w:val="nil"/>
              <w:right w:val="nil"/>
            </w:tcBorders>
            <w:shd w:val="clear" w:color="auto" w:fill="auto"/>
          </w:tcPr>
          <w:p w:rsidR="005D0A2D" w:rsidRPr="00A22E5C" w:rsidRDefault="005D0A2D" w:rsidP="009C776D">
            <w:pPr>
              <w:tabs>
                <w:tab w:val="left" w:pos="709"/>
                <w:tab w:val="left" w:pos="1418"/>
              </w:tabs>
              <w:spacing w:before="120" w:after="120"/>
              <w:jc w:val="left"/>
              <w:rPr>
                <w:rFonts w:cs="Arial"/>
                <w:b/>
                <w:bCs/>
                <w:strike/>
                <w:sz w:val="16"/>
                <w:highlight w:val="lightGray"/>
              </w:rPr>
            </w:pPr>
          </w:p>
        </w:tc>
        <w:tc>
          <w:tcPr>
            <w:tcW w:w="664" w:type="dxa"/>
            <w:vMerge/>
            <w:tcBorders>
              <w:top w:val="nil"/>
              <w:left w:val="nil"/>
              <w:bottom w:val="nil"/>
              <w:right w:val="single" w:sz="24" w:space="0" w:color="auto"/>
            </w:tcBorders>
            <w:shd w:val="clear" w:color="auto" w:fill="auto"/>
          </w:tcPr>
          <w:p w:rsidR="005D0A2D" w:rsidRPr="00A22E5C" w:rsidRDefault="005D0A2D" w:rsidP="009C776D">
            <w:pPr>
              <w:spacing w:before="120" w:after="120"/>
              <w:jc w:val="left"/>
              <w:rPr>
                <w:rFonts w:cs="Arial"/>
                <w:b/>
                <w:bCs/>
                <w:strike/>
                <w:snapToGrid w:val="0"/>
                <w:sz w:val="16"/>
                <w:highlight w:val="lightGray"/>
                <w:lang w:eastAsia="ja-JP" w:bidi="th-TH"/>
              </w:rPr>
            </w:pPr>
          </w:p>
        </w:tc>
      </w:tr>
      <w:tr w:rsidR="005D0A2D" w:rsidRPr="00A22E5C" w:rsidTr="009C776D">
        <w:trPr>
          <w:cantSplit/>
          <w:trHeight w:val="495"/>
          <w:jc w:val="center"/>
        </w:trPr>
        <w:tc>
          <w:tcPr>
            <w:tcW w:w="1441" w:type="dxa"/>
            <w:vMerge/>
            <w:tcBorders>
              <w:top w:val="nil"/>
              <w:left w:val="single" w:sz="24" w:space="0" w:color="auto"/>
              <w:bottom w:val="nil"/>
              <w:right w:val="nil"/>
            </w:tcBorders>
            <w:shd w:val="clear" w:color="auto" w:fill="auto"/>
          </w:tcPr>
          <w:p w:rsidR="005D0A2D" w:rsidRPr="00A22E5C" w:rsidRDefault="005D0A2D" w:rsidP="009C776D">
            <w:pPr>
              <w:spacing w:before="120" w:after="120"/>
              <w:jc w:val="left"/>
              <w:rPr>
                <w:rFonts w:cs="Arial"/>
                <w:b/>
                <w:bCs/>
                <w:strike/>
                <w:snapToGrid w:val="0"/>
                <w:sz w:val="16"/>
                <w:highlight w:val="lightGray"/>
                <w:lang w:eastAsia="ja-JP" w:bidi="th-TH"/>
              </w:rPr>
            </w:pPr>
          </w:p>
        </w:tc>
        <w:tc>
          <w:tcPr>
            <w:tcW w:w="1636" w:type="dxa"/>
            <w:vMerge w:val="restart"/>
            <w:tcBorders>
              <w:top w:val="nil"/>
              <w:left w:val="nil"/>
              <w:bottom w:val="nil"/>
              <w:right w:val="nil"/>
            </w:tcBorders>
            <w:shd w:val="clear" w:color="auto" w:fill="auto"/>
          </w:tcPr>
          <w:p w:rsidR="005D0A2D" w:rsidRPr="00A22E5C" w:rsidRDefault="005D0A2D" w:rsidP="009C776D">
            <w:pPr>
              <w:spacing w:before="120" w:after="120"/>
              <w:jc w:val="left"/>
              <w:rPr>
                <w:rFonts w:cs="Arial"/>
                <w:b/>
                <w:bCs/>
                <w:strike/>
                <w:snapToGrid w:val="0"/>
                <w:sz w:val="16"/>
                <w:highlight w:val="lightGray"/>
                <w:lang w:eastAsia="ja-JP" w:bidi="th-TH"/>
              </w:rPr>
            </w:pPr>
            <w:r w:rsidRPr="00A22E5C">
              <w:rPr>
                <w:rFonts w:cs="Arial"/>
                <w:b/>
                <w:bCs/>
                <w:strike/>
                <w:snapToGrid w:val="0"/>
                <w:sz w:val="16"/>
                <w:highlight w:val="lightGray"/>
                <w:lang w:eastAsia="ja-JP" w:bidi="th-TH"/>
              </w:rPr>
              <w:t>{</w:t>
            </w:r>
            <w:bookmarkStart w:id="87" w:name="_Toc15713683"/>
            <w:r w:rsidRPr="00A22E5C">
              <w:rPr>
                <w:rFonts w:cs="Arial"/>
                <w:b/>
                <w:bCs/>
                <w:strike/>
                <w:snapToGrid w:val="0"/>
                <w:sz w:val="16"/>
                <w:highlight w:val="lightGray"/>
                <w:bdr w:val="single" w:sz="12" w:space="0" w:color="auto"/>
                <w:lang w:eastAsia="ja-JP" w:bidi="th-TH"/>
              </w:rPr>
              <w:t xml:space="preserve"> GN 25   </w:t>
            </w:r>
            <w:bookmarkEnd w:id="87"/>
            <w:r w:rsidRPr="00A22E5C">
              <w:rPr>
                <w:rFonts w:cs="Arial"/>
                <w:b/>
                <w:bCs/>
                <w:strike/>
                <w:snapToGrid w:val="0"/>
                <w:sz w:val="16"/>
                <w:highlight w:val="lightGray"/>
                <w:lang w:eastAsia="ja-JP" w:bidi="th-TH"/>
              </w:rPr>
              <w:t>Recommendations for conducting the examination }</w:t>
            </w:r>
          </w:p>
        </w:tc>
        <w:tc>
          <w:tcPr>
            <w:tcW w:w="5528" w:type="dxa"/>
            <w:gridSpan w:val="4"/>
            <w:vMerge/>
            <w:tcBorders>
              <w:top w:val="nil"/>
              <w:left w:val="nil"/>
              <w:bottom w:val="nil"/>
              <w:right w:val="nil"/>
            </w:tcBorders>
            <w:shd w:val="clear" w:color="auto" w:fill="auto"/>
          </w:tcPr>
          <w:p w:rsidR="005D0A2D" w:rsidRPr="00A22E5C" w:rsidRDefault="005D0A2D" w:rsidP="009C776D">
            <w:pPr>
              <w:spacing w:before="120" w:after="120"/>
              <w:jc w:val="left"/>
              <w:rPr>
                <w:rFonts w:cs="Arial"/>
                <w:b/>
                <w:bCs/>
                <w:strike/>
                <w:snapToGrid w:val="0"/>
                <w:sz w:val="16"/>
                <w:highlight w:val="lightGray"/>
                <w:lang w:eastAsia="ja-JP" w:bidi="th-TH"/>
              </w:rPr>
            </w:pPr>
          </w:p>
        </w:tc>
        <w:tc>
          <w:tcPr>
            <w:tcW w:w="1418" w:type="dxa"/>
            <w:vMerge/>
            <w:tcBorders>
              <w:top w:val="nil"/>
              <w:left w:val="nil"/>
              <w:bottom w:val="nil"/>
              <w:right w:val="nil"/>
            </w:tcBorders>
            <w:shd w:val="clear" w:color="auto" w:fill="auto"/>
          </w:tcPr>
          <w:p w:rsidR="005D0A2D" w:rsidRPr="00A22E5C" w:rsidRDefault="005D0A2D" w:rsidP="009C776D">
            <w:pPr>
              <w:tabs>
                <w:tab w:val="left" w:pos="709"/>
                <w:tab w:val="left" w:pos="1418"/>
              </w:tabs>
              <w:spacing w:before="120" w:after="120"/>
              <w:jc w:val="left"/>
              <w:rPr>
                <w:rFonts w:cs="Arial"/>
                <w:b/>
                <w:bCs/>
                <w:strike/>
                <w:sz w:val="16"/>
                <w:highlight w:val="lightGray"/>
              </w:rPr>
            </w:pPr>
          </w:p>
        </w:tc>
        <w:tc>
          <w:tcPr>
            <w:tcW w:w="664" w:type="dxa"/>
            <w:vMerge/>
            <w:tcBorders>
              <w:top w:val="nil"/>
              <w:left w:val="nil"/>
              <w:bottom w:val="nil"/>
              <w:right w:val="single" w:sz="24" w:space="0" w:color="auto"/>
            </w:tcBorders>
            <w:shd w:val="clear" w:color="auto" w:fill="auto"/>
          </w:tcPr>
          <w:p w:rsidR="005D0A2D" w:rsidRPr="00A22E5C" w:rsidRDefault="005D0A2D" w:rsidP="009C776D">
            <w:pPr>
              <w:spacing w:before="120" w:after="120"/>
              <w:jc w:val="left"/>
              <w:rPr>
                <w:rFonts w:cs="Arial"/>
                <w:b/>
                <w:bCs/>
                <w:strike/>
                <w:snapToGrid w:val="0"/>
                <w:sz w:val="16"/>
                <w:highlight w:val="lightGray"/>
                <w:lang w:eastAsia="ja-JP" w:bidi="th-TH"/>
              </w:rPr>
            </w:pPr>
          </w:p>
        </w:tc>
      </w:tr>
      <w:tr w:rsidR="005D0A2D" w:rsidRPr="00A22E5C" w:rsidTr="009C776D">
        <w:trPr>
          <w:cantSplit/>
          <w:jc w:val="center"/>
        </w:trPr>
        <w:tc>
          <w:tcPr>
            <w:tcW w:w="1441" w:type="dxa"/>
            <w:tcBorders>
              <w:top w:val="nil"/>
              <w:left w:val="single" w:sz="24" w:space="0" w:color="auto"/>
              <w:bottom w:val="single" w:sz="24" w:space="0" w:color="auto"/>
              <w:right w:val="nil"/>
            </w:tcBorders>
            <w:shd w:val="clear" w:color="auto" w:fill="auto"/>
          </w:tcPr>
          <w:p w:rsidR="005D0A2D" w:rsidRPr="00A22E5C" w:rsidRDefault="005D0A2D" w:rsidP="009C776D">
            <w:pPr>
              <w:spacing w:before="120" w:after="120"/>
              <w:jc w:val="left"/>
              <w:rPr>
                <w:rFonts w:cs="Arial"/>
                <w:b/>
                <w:bCs/>
                <w:strike/>
                <w:snapToGrid w:val="0"/>
                <w:sz w:val="16"/>
                <w:highlight w:val="lightGray"/>
                <w:lang w:eastAsia="ja-JP" w:bidi="th-TH"/>
              </w:rPr>
            </w:pPr>
            <w:r w:rsidRPr="00A22E5C">
              <w:rPr>
                <w:rFonts w:cs="Arial"/>
                <w:b/>
                <w:bCs/>
                <w:strike/>
                <w:snapToGrid w:val="0"/>
                <w:sz w:val="16"/>
                <w:highlight w:val="lightGray"/>
                <w:lang w:eastAsia="ja-JP" w:bidi="th-TH"/>
              </w:rPr>
              <w:t>{</w:t>
            </w:r>
            <w:bookmarkStart w:id="88" w:name="_Toc15713680"/>
            <w:r w:rsidRPr="00A22E5C">
              <w:rPr>
                <w:rFonts w:cs="Arial"/>
                <w:b/>
                <w:bCs/>
                <w:strike/>
                <w:snapToGrid w:val="0"/>
                <w:sz w:val="16"/>
                <w:highlight w:val="lightGray"/>
                <w:bdr w:val="single" w:sz="12" w:space="0" w:color="auto"/>
                <w:lang w:eastAsia="ja-JP" w:bidi="th-TH"/>
              </w:rPr>
              <w:t xml:space="preserve"> GN 22 </w:t>
            </w:r>
            <w:r w:rsidRPr="00A22E5C">
              <w:rPr>
                <w:rFonts w:cs="Arial"/>
                <w:b/>
                <w:bCs/>
                <w:strike/>
                <w:snapToGrid w:val="0"/>
                <w:sz w:val="16"/>
                <w:highlight w:val="lightGray"/>
                <w:lang w:eastAsia="ja-JP" w:bidi="th-TH"/>
              </w:rPr>
              <w:t>Explanation for individual characteristic</w:t>
            </w:r>
            <w:bookmarkEnd w:id="88"/>
            <w:r w:rsidRPr="00A22E5C">
              <w:rPr>
                <w:rFonts w:cs="Arial"/>
                <w:b/>
                <w:bCs/>
                <w:strike/>
                <w:snapToGrid w:val="0"/>
                <w:sz w:val="16"/>
                <w:highlight w:val="lightGray"/>
                <w:lang w:eastAsia="ja-JP" w:bidi="th-TH"/>
              </w:rPr>
              <w:t>s}</w:t>
            </w:r>
          </w:p>
        </w:tc>
        <w:tc>
          <w:tcPr>
            <w:tcW w:w="1636" w:type="dxa"/>
            <w:vMerge/>
            <w:tcBorders>
              <w:top w:val="nil"/>
              <w:left w:val="nil"/>
              <w:bottom w:val="single" w:sz="24" w:space="0" w:color="auto"/>
              <w:right w:val="nil"/>
            </w:tcBorders>
            <w:shd w:val="clear" w:color="auto" w:fill="auto"/>
          </w:tcPr>
          <w:p w:rsidR="005D0A2D" w:rsidRPr="00A22E5C" w:rsidRDefault="005D0A2D" w:rsidP="009C776D">
            <w:pPr>
              <w:spacing w:before="120" w:after="120"/>
              <w:jc w:val="left"/>
              <w:rPr>
                <w:rFonts w:cs="Arial"/>
                <w:b/>
                <w:bCs/>
                <w:strike/>
                <w:snapToGrid w:val="0"/>
                <w:sz w:val="16"/>
                <w:highlight w:val="lightGray"/>
                <w:lang w:eastAsia="ja-JP" w:bidi="th-TH"/>
              </w:rPr>
            </w:pPr>
          </w:p>
        </w:tc>
        <w:tc>
          <w:tcPr>
            <w:tcW w:w="5528" w:type="dxa"/>
            <w:gridSpan w:val="4"/>
            <w:vMerge/>
            <w:tcBorders>
              <w:top w:val="nil"/>
              <w:left w:val="nil"/>
              <w:bottom w:val="single" w:sz="24" w:space="0" w:color="auto"/>
              <w:right w:val="nil"/>
            </w:tcBorders>
            <w:shd w:val="clear" w:color="auto" w:fill="auto"/>
          </w:tcPr>
          <w:p w:rsidR="005D0A2D" w:rsidRPr="00A22E5C" w:rsidRDefault="005D0A2D" w:rsidP="009C776D">
            <w:pPr>
              <w:spacing w:before="120" w:after="120"/>
              <w:jc w:val="left"/>
              <w:rPr>
                <w:rFonts w:cs="Arial"/>
                <w:b/>
                <w:bCs/>
                <w:strike/>
                <w:snapToGrid w:val="0"/>
                <w:sz w:val="16"/>
                <w:highlight w:val="lightGray"/>
                <w:lang w:eastAsia="ja-JP" w:bidi="th-TH"/>
              </w:rPr>
            </w:pPr>
          </w:p>
        </w:tc>
        <w:tc>
          <w:tcPr>
            <w:tcW w:w="1418" w:type="dxa"/>
            <w:vMerge/>
            <w:tcBorders>
              <w:top w:val="nil"/>
              <w:left w:val="nil"/>
              <w:bottom w:val="single" w:sz="24" w:space="0" w:color="auto"/>
              <w:right w:val="nil"/>
            </w:tcBorders>
            <w:shd w:val="clear" w:color="auto" w:fill="auto"/>
          </w:tcPr>
          <w:p w:rsidR="005D0A2D" w:rsidRPr="00A22E5C" w:rsidRDefault="005D0A2D" w:rsidP="009C776D">
            <w:pPr>
              <w:tabs>
                <w:tab w:val="left" w:pos="709"/>
                <w:tab w:val="left" w:pos="1418"/>
              </w:tabs>
              <w:spacing w:before="120" w:after="120"/>
              <w:jc w:val="left"/>
              <w:rPr>
                <w:rFonts w:cs="Arial"/>
                <w:b/>
                <w:bCs/>
                <w:strike/>
                <w:sz w:val="16"/>
                <w:highlight w:val="lightGray"/>
              </w:rPr>
            </w:pPr>
          </w:p>
        </w:tc>
        <w:tc>
          <w:tcPr>
            <w:tcW w:w="664" w:type="dxa"/>
            <w:vMerge/>
            <w:tcBorders>
              <w:top w:val="nil"/>
              <w:left w:val="nil"/>
              <w:bottom w:val="single" w:sz="24" w:space="0" w:color="auto"/>
              <w:right w:val="single" w:sz="24" w:space="0" w:color="auto"/>
            </w:tcBorders>
            <w:shd w:val="clear" w:color="auto" w:fill="auto"/>
          </w:tcPr>
          <w:p w:rsidR="005D0A2D" w:rsidRPr="00A22E5C" w:rsidRDefault="005D0A2D" w:rsidP="009C776D">
            <w:pPr>
              <w:spacing w:before="120" w:after="120"/>
              <w:jc w:val="left"/>
              <w:rPr>
                <w:rFonts w:cs="Arial"/>
                <w:b/>
                <w:bCs/>
                <w:strike/>
                <w:snapToGrid w:val="0"/>
                <w:sz w:val="16"/>
                <w:highlight w:val="lightGray"/>
                <w:lang w:eastAsia="ja-JP" w:bidi="th-TH"/>
              </w:rPr>
            </w:pPr>
          </w:p>
        </w:tc>
      </w:tr>
      <w:tr w:rsidR="005D0A2D" w:rsidRPr="00A22E5C" w:rsidTr="009C776D">
        <w:trPr>
          <w:cantSplit/>
          <w:jc w:val="center"/>
        </w:trPr>
        <w:tc>
          <w:tcPr>
            <w:tcW w:w="1441" w:type="dxa"/>
            <w:tcBorders>
              <w:top w:val="single" w:sz="24" w:space="0" w:color="auto"/>
              <w:bottom w:val="single" w:sz="4" w:space="0" w:color="auto"/>
            </w:tcBorders>
            <w:shd w:val="clear" w:color="auto" w:fill="auto"/>
          </w:tcPr>
          <w:p w:rsidR="005D0A2D" w:rsidRPr="00A22E5C" w:rsidRDefault="005D0A2D" w:rsidP="009C776D">
            <w:pPr>
              <w:spacing w:before="120" w:after="120"/>
              <w:jc w:val="left"/>
              <w:rPr>
                <w:rFonts w:cs="Arial"/>
                <w:b/>
                <w:bCs/>
                <w:strike/>
                <w:snapToGrid w:val="0"/>
                <w:sz w:val="16"/>
                <w:highlight w:val="lightGray"/>
                <w:lang w:eastAsia="ja-JP" w:bidi="th-TH"/>
              </w:rPr>
            </w:pPr>
            <w:r w:rsidRPr="00A22E5C">
              <w:rPr>
                <w:rFonts w:cs="Arial"/>
                <w:strike/>
                <w:snapToGrid w:val="0"/>
                <w:sz w:val="16"/>
                <w:highlight w:val="lightGray"/>
                <w:lang w:eastAsia="ja-JP" w:bidi="th-TH"/>
              </w:rPr>
              <w:t>{</w:t>
            </w:r>
            <w:bookmarkStart w:id="89" w:name="_Toc15713681"/>
            <w:r w:rsidRPr="00A22E5C">
              <w:rPr>
                <w:rFonts w:cs="Arial"/>
                <w:strike/>
                <w:snapToGrid w:val="0"/>
                <w:sz w:val="16"/>
                <w:highlight w:val="lightGray"/>
                <w:bdr w:val="single" w:sz="12" w:space="0" w:color="auto"/>
                <w:lang w:eastAsia="ja-JP" w:bidi="th-TH"/>
              </w:rPr>
              <w:t xml:space="preserve"> GN 21</w:t>
            </w:r>
            <w:r w:rsidRPr="00A22E5C">
              <w:rPr>
                <w:rFonts w:cs="Arial"/>
                <w:strike/>
                <w:snapToGrid w:val="0"/>
                <w:sz w:val="16"/>
                <w:highlight w:val="lightGray"/>
                <w:lang w:eastAsia="ja-JP" w:bidi="th-TH"/>
              </w:rPr>
              <w:br/>
              <w:t>Type of expression of the characteristic</w:t>
            </w:r>
            <w:bookmarkEnd w:id="89"/>
            <w:r w:rsidRPr="00A22E5C">
              <w:rPr>
                <w:rFonts w:cs="Arial"/>
                <w:strike/>
                <w:snapToGrid w:val="0"/>
                <w:sz w:val="16"/>
                <w:highlight w:val="lightGray"/>
                <w:lang w:eastAsia="ja-JP" w:bidi="th-TH"/>
              </w:rPr>
              <w:t>}</w:t>
            </w:r>
          </w:p>
        </w:tc>
        <w:tc>
          <w:tcPr>
            <w:tcW w:w="1636" w:type="dxa"/>
            <w:tcBorders>
              <w:top w:val="single" w:sz="24" w:space="0" w:color="auto"/>
              <w:bottom w:val="single" w:sz="4" w:space="0" w:color="auto"/>
            </w:tcBorders>
            <w:shd w:val="clear" w:color="auto" w:fill="auto"/>
          </w:tcPr>
          <w:p w:rsidR="005D0A2D" w:rsidRPr="00A22E5C" w:rsidRDefault="005D0A2D" w:rsidP="009C776D">
            <w:pPr>
              <w:spacing w:before="120" w:after="120"/>
              <w:jc w:val="left"/>
              <w:rPr>
                <w:rFonts w:cs="Arial"/>
                <w:b/>
                <w:bCs/>
                <w:strike/>
                <w:snapToGrid w:val="0"/>
                <w:sz w:val="16"/>
                <w:highlight w:val="lightGray"/>
                <w:lang w:eastAsia="ja-JP" w:bidi="th-TH"/>
              </w:rPr>
            </w:pPr>
            <w:r w:rsidRPr="00A22E5C">
              <w:rPr>
                <w:rFonts w:cs="Arial"/>
                <w:strike/>
                <w:snapToGrid w:val="0"/>
                <w:sz w:val="16"/>
                <w:highlight w:val="lightGray"/>
                <w:lang w:eastAsia="ja-JP" w:bidi="th-TH"/>
              </w:rPr>
              <w:t>{</w:t>
            </w:r>
            <w:r w:rsidRPr="00A22E5C">
              <w:rPr>
                <w:rFonts w:cs="Arial"/>
                <w:strike/>
                <w:snapToGrid w:val="0"/>
                <w:sz w:val="16"/>
                <w:highlight w:val="lightGray"/>
                <w:bdr w:val="single" w:sz="12" w:space="0" w:color="auto"/>
                <w:lang w:eastAsia="ja-JP" w:bidi="th-TH"/>
              </w:rPr>
              <w:t xml:space="preserve"> GN 23</w:t>
            </w:r>
            <w:r w:rsidRPr="00A22E5C">
              <w:rPr>
                <w:rFonts w:cs="Arial"/>
                <w:strike/>
                <w:snapToGrid w:val="0"/>
                <w:sz w:val="16"/>
                <w:highlight w:val="lightGray"/>
                <w:lang w:eastAsia="ja-JP" w:bidi="th-TH"/>
              </w:rPr>
              <w:br/>
              <w:t>Explanations covering several characteristics}</w:t>
            </w:r>
          </w:p>
        </w:tc>
        <w:tc>
          <w:tcPr>
            <w:tcW w:w="5528" w:type="dxa"/>
            <w:gridSpan w:val="4"/>
            <w:vMerge w:val="restart"/>
            <w:tcBorders>
              <w:top w:val="single" w:sz="24" w:space="0" w:color="auto"/>
            </w:tcBorders>
            <w:shd w:val="clear" w:color="auto" w:fill="auto"/>
          </w:tcPr>
          <w:p w:rsidR="005D0A2D" w:rsidRPr="00A22E5C" w:rsidRDefault="005D0A2D" w:rsidP="009C776D">
            <w:pPr>
              <w:spacing w:before="120" w:after="120"/>
              <w:jc w:val="left"/>
              <w:rPr>
                <w:rFonts w:cs="Arial"/>
                <w:strike/>
                <w:snapToGrid w:val="0"/>
                <w:sz w:val="16"/>
                <w:highlight w:val="lightGray"/>
                <w:lang w:eastAsia="ja-JP" w:bidi="th-TH"/>
              </w:rPr>
            </w:pPr>
            <w:r w:rsidRPr="00A22E5C">
              <w:rPr>
                <w:rFonts w:cs="Arial"/>
                <w:strike/>
                <w:snapToGrid w:val="0"/>
                <w:sz w:val="16"/>
                <w:highlight w:val="lightGray"/>
                <w:lang w:eastAsia="ja-JP" w:bidi="th-TH"/>
              </w:rPr>
              <w:t>{</w:t>
            </w:r>
            <w:r w:rsidRPr="00A22E5C">
              <w:rPr>
                <w:rFonts w:cs="Arial"/>
                <w:strike/>
                <w:snapToGrid w:val="0"/>
                <w:sz w:val="16"/>
                <w:highlight w:val="lightGray"/>
                <w:bdr w:val="single" w:sz="12" w:space="0" w:color="auto"/>
                <w:lang w:eastAsia="ja-JP" w:bidi="th-TH"/>
              </w:rPr>
              <w:t xml:space="preserve"> GN 19</w:t>
            </w:r>
            <w:r w:rsidRPr="00A22E5C">
              <w:rPr>
                <w:rFonts w:cs="Arial"/>
                <w:strike/>
                <w:snapToGrid w:val="0"/>
                <w:sz w:val="16"/>
                <w:highlight w:val="lightGray"/>
                <w:lang w:eastAsia="ja-JP" w:bidi="th-TH"/>
              </w:rPr>
              <w:t xml:space="preserve">  Presentation of characteristics:  General presentation of states of expression} </w:t>
            </w:r>
          </w:p>
          <w:p w:rsidR="005D0A2D" w:rsidRPr="00A22E5C" w:rsidRDefault="005D0A2D" w:rsidP="009C776D">
            <w:pPr>
              <w:spacing w:before="120" w:after="120"/>
              <w:jc w:val="left"/>
              <w:rPr>
                <w:rFonts w:cs="Arial"/>
                <w:b/>
                <w:bCs/>
                <w:strike/>
                <w:snapToGrid w:val="0"/>
                <w:sz w:val="16"/>
                <w:highlight w:val="lightGray"/>
                <w:lang w:eastAsia="ja-JP" w:bidi="th-TH"/>
              </w:rPr>
            </w:pPr>
            <w:r w:rsidRPr="00A22E5C">
              <w:rPr>
                <w:rFonts w:cs="Arial"/>
                <w:strike/>
                <w:snapToGrid w:val="0"/>
                <w:sz w:val="16"/>
                <w:highlight w:val="lightGray"/>
                <w:lang w:eastAsia="ja-JP" w:bidi="th-TH"/>
              </w:rPr>
              <w:t>{</w:t>
            </w:r>
            <w:r w:rsidRPr="00A22E5C">
              <w:rPr>
                <w:rFonts w:cs="Arial"/>
                <w:strike/>
                <w:snapToGrid w:val="0"/>
                <w:sz w:val="16"/>
                <w:highlight w:val="lightGray"/>
                <w:bdr w:val="single" w:sz="12" w:space="0" w:color="auto"/>
                <w:lang w:eastAsia="ja-JP" w:bidi="th-TH"/>
              </w:rPr>
              <w:t xml:space="preserve"> GN 20</w:t>
            </w:r>
            <w:r w:rsidRPr="00A22E5C">
              <w:rPr>
                <w:rFonts w:cs="Arial"/>
                <w:strike/>
                <w:snapToGrid w:val="0"/>
                <w:sz w:val="16"/>
                <w:highlight w:val="lightGray"/>
                <w:lang w:eastAsia="ja-JP" w:bidi="th-TH"/>
              </w:rPr>
              <w:t xml:space="preserve">  Presentation of characteristics:  States of expression according to type of expression of a characteristic</w:t>
            </w:r>
          </w:p>
        </w:tc>
        <w:tc>
          <w:tcPr>
            <w:tcW w:w="1418" w:type="dxa"/>
            <w:vMerge w:val="restart"/>
            <w:tcBorders>
              <w:top w:val="single" w:sz="24" w:space="0" w:color="auto"/>
            </w:tcBorders>
            <w:shd w:val="clear" w:color="auto" w:fill="auto"/>
          </w:tcPr>
          <w:p w:rsidR="005D0A2D" w:rsidRPr="00A22E5C" w:rsidRDefault="005D0A2D" w:rsidP="009C776D">
            <w:pPr>
              <w:tabs>
                <w:tab w:val="left" w:pos="709"/>
                <w:tab w:val="left" w:pos="1418"/>
              </w:tabs>
              <w:spacing w:before="120" w:after="120"/>
              <w:jc w:val="left"/>
              <w:rPr>
                <w:rFonts w:cs="Arial"/>
                <w:strike/>
                <w:sz w:val="16"/>
              </w:rPr>
            </w:pPr>
            <w:r w:rsidRPr="00A22E5C">
              <w:rPr>
                <w:rFonts w:cs="Arial"/>
                <w:strike/>
                <w:sz w:val="16"/>
                <w:highlight w:val="lightGray"/>
              </w:rPr>
              <w:t>{</w:t>
            </w:r>
            <w:r w:rsidRPr="00A22E5C">
              <w:rPr>
                <w:rFonts w:cs="Arial"/>
                <w:strike/>
                <w:sz w:val="16"/>
                <w:highlight w:val="lightGray"/>
                <w:bdr w:val="single" w:sz="12" w:space="0" w:color="auto"/>
              </w:rPr>
              <w:t xml:space="preserve"> GN 28</w:t>
            </w:r>
            <w:r w:rsidRPr="00A22E5C">
              <w:rPr>
                <w:rFonts w:cs="Arial"/>
                <w:strike/>
                <w:sz w:val="16"/>
                <w:highlight w:val="lightGray"/>
              </w:rPr>
              <w:t xml:space="preserve">  Example varieties}</w:t>
            </w:r>
          </w:p>
          <w:p w:rsidR="005D0A2D" w:rsidRPr="00A22E5C" w:rsidRDefault="005D0A2D" w:rsidP="009C776D">
            <w:pPr>
              <w:tabs>
                <w:tab w:val="left" w:pos="709"/>
                <w:tab w:val="left" w:pos="1418"/>
              </w:tabs>
              <w:spacing w:before="120" w:after="120"/>
              <w:jc w:val="left"/>
              <w:rPr>
                <w:rFonts w:cs="Arial"/>
                <w:b/>
                <w:bCs/>
                <w:strike/>
                <w:sz w:val="16"/>
              </w:rPr>
            </w:pPr>
          </w:p>
        </w:tc>
        <w:tc>
          <w:tcPr>
            <w:tcW w:w="664" w:type="dxa"/>
            <w:vMerge w:val="restart"/>
            <w:tcBorders>
              <w:top w:val="single" w:sz="24" w:space="0" w:color="auto"/>
            </w:tcBorders>
            <w:shd w:val="clear" w:color="auto" w:fill="auto"/>
          </w:tcPr>
          <w:p w:rsidR="005D0A2D" w:rsidRPr="00A22E5C" w:rsidRDefault="005D0A2D" w:rsidP="009C776D">
            <w:pPr>
              <w:spacing w:before="120" w:after="120"/>
              <w:jc w:val="left"/>
              <w:rPr>
                <w:rFonts w:cs="Arial"/>
                <w:b/>
                <w:bCs/>
                <w:strike/>
                <w:snapToGrid w:val="0"/>
                <w:sz w:val="16"/>
                <w:lang w:eastAsia="ja-JP" w:bidi="th-TH"/>
              </w:rPr>
            </w:pPr>
          </w:p>
        </w:tc>
      </w:tr>
      <w:tr w:rsidR="005D0A2D" w:rsidRPr="00A22E5C" w:rsidTr="009C776D">
        <w:trPr>
          <w:cantSplit/>
          <w:jc w:val="center"/>
        </w:trPr>
        <w:tc>
          <w:tcPr>
            <w:tcW w:w="1441" w:type="dxa"/>
            <w:shd w:val="clear" w:color="auto" w:fill="auto"/>
          </w:tcPr>
          <w:p w:rsidR="005D0A2D" w:rsidRPr="00A22E5C" w:rsidRDefault="005D0A2D" w:rsidP="009C776D">
            <w:pPr>
              <w:spacing w:before="120" w:after="120"/>
              <w:jc w:val="left"/>
              <w:rPr>
                <w:rFonts w:cs="Arial"/>
                <w:b/>
                <w:bCs/>
                <w:strike/>
                <w:snapToGrid w:val="0"/>
                <w:sz w:val="16"/>
                <w:lang w:eastAsia="ja-JP" w:bidi="th-TH"/>
              </w:rPr>
            </w:pPr>
          </w:p>
        </w:tc>
        <w:tc>
          <w:tcPr>
            <w:tcW w:w="1636" w:type="dxa"/>
            <w:shd w:val="clear" w:color="auto" w:fill="auto"/>
          </w:tcPr>
          <w:p w:rsidR="005D0A2D" w:rsidRPr="00A22E5C" w:rsidRDefault="005D0A2D" w:rsidP="009C776D">
            <w:pPr>
              <w:spacing w:before="120" w:after="120"/>
              <w:jc w:val="left"/>
              <w:rPr>
                <w:rFonts w:cs="Arial"/>
                <w:b/>
                <w:bCs/>
                <w:strike/>
                <w:snapToGrid w:val="0"/>
                <w:sz w:val="16"/>
                <w:lang w:eastAsia="ja-JP" w:bidi="th-TH"/>
              </w:rPr>
            </w:pPr>
          </w:p>
        </w:tc>
        <w:tc>
          <w:tcPr>
            <w:tcW w:w="5528" w:type="dxa"/>
            <w:gridSpan w:val="4"/>
            <w:vMerge/>
            <w:shd w:val="clear" w:color="auto" w:fill="auto"/>
          </w:tcPr>
          <w:p w:rsidR="005D0A2D" w:rsidRPr="00A22E5C" w:rsidRDefault="005D0A2D" w:rsidP="009C776D">
            <w:pPr>
              <w:spacing w:before="120" w:after="120"/>
              <w:jc w:val="left"/>
              <w:rPr>
                <w:rFonts w:cs="Arial"/>
                <w:b/>
                <w:bCs/>
                <w:strike/>
                <w:snapToGrid w:val="0"/>
                <w:sz w:val="16"/>
                <w:lang w:eastAsia="ja-JP" w:bidi="th-TH"/>
              </w:rPr>
            </w:pPr>
          </w:p>
        </w:tc>
        <w:tc>
          <w:tcPr>
            <w:tcW w:w="1418" w:type="dxa"/>
            <w:vMerge/>
            <w:shd w:val="clear" w:color="auto" w:fill="auto"/>
          </w:tcPr>
          <w:p w:rsidR="005D0A2D" w:rsidRPr="00A22E5C" w:rsidRDefault="005D0A2D" w:rsidP="009C776D">
            <w:pPr>
              <w:tabs>
                <w:tab w:val="left" w:pos="709"/>
                <w:tab w:val="left" w:pos="1418"/>
              </w:tabs>
              <w:spacing w:before="120" w:after="120"/>
              <w:jc w:val="left"/>
              <w:rPr>
                <w:rFonts w:cs="Arial"/>
                <w:b/>
                <w:bCs/>
                <w:strike/>
                <w:sz w:val="16"/>
              </w:rPr>
            </w:pPr>
          </w:p>
        </w:tc>
        <w:tc>
          <w:tcPr>
            <w:tcW w:w="664" w:type="dxa"/>
            <w:vMerge/>
            <w:shd w:val="clear" w:color="auto" w:fill="auto"/>
          </w:tcPr>
          <w:p w:rsidR="005D0A2D" w:rsidRPr="00A22E5C" w:rsidRDefault="005D0A2D" w:rsidP="009C776D">
            <w:pPr>
              <w:spacing w:before="120" w:after="120"/>
              <w:jc w:val="left"/>
              <w:rPr>
                <w:rFonts w:cs="Arial"/>
                <w:b/>
                <w:bCs/>
                <w:strike/>
                <w:snapToGrid w:val="0"/>
                <w:sz w:val="16"/>
                <w:lang w:eastAsia="ja-JP" w:bidi="th-TH"/>
              </w:rPr>
            </w:pPr>
          </w:p>
        </w:tc>
      </w:tr>
      <w:tr w:rsidR="005D0A2D" w:rsidRPr="00A22E5C" w:rsidTr="009C776D">
        <w:trPr>
          <w:cantSplit/>
          <w:jc w:val="center"/>
        </w:trPr>
        <w:tc>
          <w:tcPr>
            <w:tcW w:w="1441" w:type="dxa"/>
            <w:shd w:val="clear" w:color="auto" w:fill="auto"/>
          </w:tcPr>
          <w:p w:rsidR="005D0A2D" w:rsidRPr="00A22E5C" w:rsidRDefault="005D0A2D" w:rsidP="009C776D">
            <w:pPr>
              <w:spacing w:before="120" w:after="120"/>
              <w:jc w:val="left"/>
              <w:rPr>
                <w:rFonts w:cs="Arial"/>
                <w:i/>
                <w:strike/>
                <w:snapToGrid w:val="0"/>
                <w:sz w:val="16"/>
                <w:lang w:eastAsia="ja-JP" w:bidi="th-TH"/>
              </w:rPr>
            </w:pPr>
          </w:p>
        </w:tc>
        <w:tc>
          <w:tcPr>
            <w:tcW w:w="1636" w:type="dxa"/>
            <w:shd w:val="clear" w:color="auto" w:fill="auto"/>
          </w:tcPr>
          <w:p w:rsidR="005D0A2D" w:rsidRPr="00A22E5C" w:rsidRDefault="005D0A2D" w:rsidP="009C776D">
            <w:pPr>
              <w:spacing w:before="120" w:after="120"/>
              <w:jc w:val="left"/>
              <w:rPr>
                <w:rFonts w:cs="Arial"/>
                <w:strike/>
                <w:snapToGrid w:val="0"/>
                <w:sz w:val="16"/>
                <w:lang w:eastAsia="ja-JP" w:bidi="th-TH"/>
              </w:rPr>
            </w:pPr>
          </w:p>
        </w:tc>
        <w:tc>
          <w:tcPr>
            <w:tcW w:w="5528" w:type="dxa"/>
            <w:gridSpan w:val="4"/>
            <w:vMerge/>
            <w:shd w:val="clear" w:color="auto" w:fill="auto"/>
          </w:tcPr>
          <w:p w:rsidR="005D0A2D" w:rsidRPr="00A22E5C" w:rsidRDefault="005D0A2D" w:rsidP="009C776D">
            <w:pPr>
              <w:spacing w:before="120" w:after="120"/>
              <w:jc w:val="left"/>
              <w:rPr>
                <w:rFonts w:cs="Arial"/>
                <w:strike/>
                <w:snapToGrid w:val="0"/>
                <w:sz w:val="16"/>
                <w:lang w:eastAsia="ja-JP" w:bidi="th-TH"/>
              </w:rPr>
            </w:pPr>
          </w:p>
        </w:tc>
        <w:tc>
          <w:tcPr>
            <w:tcW w:w="1418" w:type="dxa"/>
            <w:vMerge/>
            <w:shd w:val="clear" w:color="auto" w:fill="auto"/>
          </w:tcPr>
          <w:p w:rsidR="005D0A2D" w:rsidRPr="00A22E5C" w:rsidRDefault="005D0A2D" w:rsidP="009C776D">
            <w:pPr>
              <w:spacing w:before="120" w:after="120"/>
              <w:jc w:val="left"/>
              <w:rPr>
                <w:rFonts w:cs="Arial"/>
                <w:strike/>
                <w:snapToGrid w:val="0"/>
                <w:sz w:val="16"/>
                <w:lang w:eastAsia="ja-JP" w:bidi="th-TH"/>
              </w:rPr>
            </w:pPr>
          </w:p>
        </w:tc>
        <w:tc>
          <w:tcPr>
            <w:tcW w:w="664" w:type="dxa"/>
            <w:vMerge/>
            <w:shd w:val="clear" w:color="auto" w:fill="auto"/>
          </w:tcPr>
          <w:p w:rsidR="005D0A2D" w:rsidRPr="00A22E5C" w:rsidRDefault="005D0A2D" w:rsidP="009C776D">
            <w:pPr>
              <w:spacing w:before="120" w:after="120"/>
              <w:jc w:val="left"/>
              <w:rPr>
                <w:rFonts w:cs="Arial"/>
                <w:strike/>
                <w:snapToGrid w:val="0"/>
                <w:sz w:val="16"/>
                <w:lang w:eastAsia="ja-JP" w:bidi="th-TH"/>
              </w:rPr>
            </w:pPr>
          </w:p>
        </w:tc>
      </w:tr>
    </w:tbl>
    <w:p w:rsidR="005D0A2D" w:rsidRPr="00A22E5C" w:rsidRDefault="005D0A2D" w:rsidP="005D0A2D"/>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5D0A2D" w:rsidRPr="00A22E5C" w:rsidTr="009C776D">
        <w:trPr>
          <w:cantSplit/>
          <w:tblHeader/>
        </w:trPr>
        <w:tc>
          <w:tcPr>
            <w:tcW w:w="709" w:type="dxa"/>
            <w:gridSpan w:val="2"/>
            <w:tcBorders>
              <w:top w:val="single" w:sz="4" w:space="0" w:color="auto"/>
              <w:bottom w:val="single" w:sz="4" w:space="0" w:color="auto"/>
            </w:tcBorders>
          </w:tcPr>
          <w:p w:rsidR="005D0A2D" w:rsidRPr="00A22E5C" w:rsidRDefault="005D0A2D" w:rsidP="009C776D">
            <w:pPr>
              <w:keepNext/>
              <w:spacing w:before="80" w:after="80"/>
              <w:jc w:val="left"/>
              <w:rPr>
                <w:sz w:val="16"/>
              </w:rPr>
            </w:pPr>
          </w:p>
        </w:tc>
        <w:tc>
          <w:tcPr>
            <w:tcW w:w="1790" w:type="dxa"/>
            <w:gridSpan w:val="2"/>
            <w:tcBorders>
              <w:top w:val="single" w:sz="4" w:space="0" w:color="auto"/>
              <w:bottom w:val="single" w:sz="4" w:space="0" w:color="auto"/>
            </w:tcBorders>
            <w:vAlign w:val="center"/>
          </w:tcPr>
          <w:p w:rsidR="005D0A2D" w:rsidRPr="00A22E5C" w:rsidRDefault="005D0A2D" w:rsidP="009C776D">
            <w:pPr>
              <w:keepNext/>
              <w:spacing w:before="80" w:after="80"/>
              <w:rPr>
                <w:sz w:val="16"/>
              </w:rPr>
            </w:pPr>
            <w:r w:rsidRPr="00A22E5C">
              <w:rPr>
                <w:sz w:val="16"/>
              </w:rPr>
              <w:t>English</w:t>
            </w:r>
          </w:p>
        </w:tc>
        <w:tc>
          <w:tcPr>
            <w:tcW w:w="1928" w:type="dxa"/>
            <w:gridSpan w:val="3"/>
            <w:tcBorders>
              <w:top w:val="single" w:sz="4" w:space="0" w:color="auto"/>
              <w:bottom w:val="single" w:sz="4" w:space="0" w:color="auto"/>
            </w:tcBorders>
            <w:vAlign w:val="center"/>
          </w:tcPr>
          <w:p w:rsidR="005D0A2D" w:rsidRPr="00A22E5C" w:rsidRDefault="005D0A2D" w:rsidP="009C776D">
            <w:pPr>
              <w:keepNext/>
              <w:spacing w:before="80" w:after="80"/>
              <w:jc w:val="left"/>
              <w:rPr>
                <w:sz w:val="16"/>
              </w:rPr>
            </w:pPr>
            <w:proofErr w:type="spellStart"/>
            <w:r w:rsidRPr="00A22E5C">
              <w:rPr>
                <w:sz w:val="16"/>
              </w:rPr>
              <w:t>français</w:t>
            </w:r>
            <w:proofErr w:type="spellEnd"/>
          </w:p>
        </w:tc>
        <w:tc>
          <w:tcPr>
            <w:tcW w:w="1914" w:type="dxa"/>
            <w:gridSpan w:val="2"/>
            <w:tcBorders>
              <w:top w:val="single" w:sz="4" w:space="0" w:color="auto"/>
              <w:bottom w:val="single" w:sz="4" w:space="0" w:color="auto"/>
            </w:tcBorders>
            <w:vAlign w:val="center"/>
          </w:tcPr>
          <w:p w:rsidR="005D0A2D" w:rsidRPr="00A22E5C" w:rsidRDefault="005D0A2D" w:rsidP="009C776D">
            <w:pPr>
              <w:keepNext/>
              <w:spacing w:before="80" w:after="80"/>
              <w:jc w:val="left"/>
              <w:rPr>
                <w:sz w:val="16"/>
              </w:rPr>
            </w:pPr>
            <w:proofErr w:type="spellStart"/>
            <w:r w:rsidRPr="00A22E5C">
              <w:rPr>
                <w:sz w:val="16"/>
              </w:rPr>
              <w:t>deutsch</w:t>
            </w:r>
            <w:proofErr w:type="spellEnd"/>
          </w:p>
        </w:tc>
        <w:tc>
          <w:tcPr>
            <w:tcW w:w="1914" w:type="dxa"/>
            <w:tcBorders>
              <w:top w:val="single" w:sz="4" w:space="0" w:color="auto"/>
              <w:bottom w:val="single" w:sz="4" w:space="0" w:color="auto"/>
            </w:tcBorders>
            <w:vAlign w:val="center"/>
          </w:tcPr>
          <w:p w:rsidR="005D0A2D" w:rsidRPr="00A22E5C" w:rsidRDefault="005D0A2D" w:rsidP="009C776D">
            <w:pPr>
              <w:keepNext/>
              <w:spacing w:before="80" w:after="80"/>
              <w:jc w:val="left"/>
              <w:rPr>
                <w:sz w:val="16"/>
              </w:rPr>
            </w:pPr>
            <w:proofErr w:type="spellStart"/>
            <w:r w:rsidRPr="00A22E5C">
              <w:rPr>
                <w:sz w:val="16"/>
              </w:rPr>
              <w:t>español</w:t>
            </w:r>
            <w:proofErr w:type="spellEnd"/>
          </w:p>
        </w:tc>
        <w:tc>
          <w:tcPr>
            <w:tcW w:w="1810" w:type="dxa"/>
            <w:tcBorders>
              <w:top w:val="single" w:sz="4" w:space="0" w:color="auto"/>
              <w:bottom w:val="single" w:sz="4" w:space="0" w:color="auto"/>
            </w:tcBorders>
            <w:vAlign w:val="center"/>
          </w:tcPr>
          <w:p w:rsidR="005D0A2D" w:rsidRPr="00A22E5C" w:rsidRDefault="005D0A2D" w:rsidP="009C776D">
            <w:pPr>
              <w:keepNext/>
              <w:spacing w:before="80" w:after="80"/>
              <w:jc w:val="left"/>
              <w:rPr>
                <w:sz w:val="16"/>
              </w:rPr>
            </w:pPr>
            <w:r w:rsidRPr="00A22E5C">
              <w:rPr>
                <w:sz w:val="16"/>
              </w:rPr>
              <w:t>Example Varieties</w:t>
            </w:r>
            <w:r w:rsidRPr="00A22E5C">
              <w:rPr>
                <w:sz w:val="16"/>
              </w:rPr>
              <w:br/>
            </w:r>
            <w:proofErr w:type="spellStart"/>
            <w:r w:rsidRPr="00A22E5C">
              <w:rPr>
                <w:sz w:val="16"/>
              </w:rPr>
              <w:t>Exemples</w:t>
            </w:r>
            <w:proofErr w:type="spellEnd"/>
            <w:r w:rsidRPr="00A22E5C">
              <w:rPr>
                <w:sz w:val="16"/>
              </w:rPr>
              <w:br/>
            </w:r>
            <w:proofErr w:type="spellStart"/>
            <w:r w:rsidRPr="00A22E5C">
              <w:rPr>
                <w:sz w:val="16"/>
              </w:rPr>
              <w:t>Beispielssorten</w:t>
            </w:r>
            <w:proofErr w:type="spellEnd"/>
            <w:r w:rsidRPr="00A22E5C">
              <w:rPr>
                <w:sz w:val="16"/>
              </w:rPr>
              <w:br/>
            </w:r>
            <w:proofErr w:type="spellStart"/>
            <w:r w:rsidRPr="00A22E5C">
              <w:rPr>
                <w:sz w:val="16"/>
              </w:rPr>
              <w:t>Variedades</w:t>
            </w:r>
            <w:proofErr w:type="spellEnd"/>
            <w:r w:rsidRPr="00A22E5C">
              <w:rPr>
                <w:sz w:val="16"/>
              </w:rPr>
              <w:t xml:space="preserve"> </w:t>
            </w:r>
            <w:proofErr w:type="spellStart"/>
            <w:r w:rsidRPr="00A22E5C">
              <w:rPr>
                <w:sz w:val="16"/>
              </w:rPr>
              <w:t>ejemplo</w:t>
            </w:r>
            <w:proofErr w:type="spellEnd"/>
          </w:p>
        </w:tc>
        <w:tc>
          <w:tcPr>
            <w:tcW w:w="567" w:type="dxa"/>
            <w:tcBorders>
              <w:top w:val="single" w:sz="4" w:space="0" w:color="auto"/>
              <w:bottom w:val="single" w:sz="4" w:space="0" w:color="auto"/>
            </w:tcBorders>
            <w:vAlign w:val="center"/>
          </w:tcPr>
          <w:p w:rsidR="005D0A2D" w:rsidRPr="00A22E5C" w:rsidRDefault="005D0A2D" w:rsidP="009C776D">
            <w:pPr>
              <w:keepNext/>
              <w:spacing w:before="80" w:after="80"/>
              <w:jc w:val="center"/>
              <w:rPr>
                <w:sz w:val="16"/>
              </w:rPr>
            </w:pPr>
            <w:r w:rsidRPr="00A22E5C">
              <w:rPr>
                <w:sz w:val="16"/>
              </w:rPr>
              <w:t>Note/</w:t>
            </w:r>
            <w:r w:rsidRPr="00A22E5C">
              <w:rPr>
                <w:sz w:val="16"/>
              </w:rPr>
              <w:br/>
              <w:t>Nota</w:t>
            </w:r>
          </w:p>
        </w:tc>
      </w:tr>
      <w:tr w:rsidR="005D0A2D" w:rsidRPr="00A22E5C" w:rsidTr="009C776D">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5D0A2D" w:rsidRPr="00A22E5C" w:rsidRDefault="005D0A2D" w:rsidP="009C776D">
            <w:pPr>
              <w:keepNext/>
              <w:spacing w:before="80" w:after="80"/>
              <w:jc w:val="center"/>
              <w:rPr>
                <w:b/>
                <w:sz w:val="16"/>
                <w:szCs w:val="16"/>
              </w:rPr>
            </w:pPr>
            <w:r w:rsidRPr="00A22E5C">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5D0A2D" w:rsidRPr="00A22E5C" w:rsidRDefault="005D0A2D" w:rsidP="009C776D">
            <w:pPr>
              <w:keepNext/>
              <w:spacing w:before="80" w:after="80"/>
              <w:jc w:val="center"/>
              <w:rPr>
                <w:b/>
                <w:sz w:val="16"/>
                <w:szCs w:val="16"/>
              </w:rPr>
            </w:pPr>
            <w:r w:rsidRPr="00A22E5C">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5D0A2D" w:rsidRPr="00A22E5C" w:rsidRDefault="005D0A2D" w:rsidP="009C776D">
            <w:pPr>
              <w:keepNext/>
              <w:spacing w:before="80" w:after="80"/>
              <w:jc w:val="left"/>
              <w:rPr>
                <w:b/>
              </w:rPr>
            </w:pPr>
            <w:r w:rsidRPr="00A22E5C">
              <w:rPr>
                <w:b/>
                <w:sz w:val="16"/>
                <w:szCs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5D0A2D" w:rsidRPr="00A22E5C" w:rsidRDefault="005D0A2D" w:rsidP="009C776D">
            <w:pPr>
              <w:keepNext/>
              <w:spacing w:before="80" w:after="80"/>
              <w:jc w:val="left"/>
              <w:rPr>
                <w:b/>
              </w:rPr>
            </w:pPr>
            <w:r w:rsidRPr="00A22E5C">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5D0A2D" w:rsidRPr="00A22E5C" w:rsidRDefault="005D0A2D" w:rsidP="009C776D">
            <w:pPr>
              <w:keepNext/>
              <w:spacing w:before="80" w:after="80"/>
              <w:jc w:val="left"/>
              <w:rPr>
                <w:b/>
                <w:sz w:val="16"/>
              </w:rPr>
            </w:pPr>
            <w:r w:rsidRPr="00A22E5C">
              <w:rPr>
                <w:b/>
                <w:sz w:val="16"/>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5D0A2D" w:rsidRPr="00A22E5C" w:rsidRDefault="005D0A2D" w:rsidP="009C776D">
            <w:pPr>
              <w:keepNext/>
              <w:spacing w:before="80" w:after="80"/>
              <w:jc w:val="left"/>
              <w:rPr>
                <w:b/>
                <w:sz w:val="16"/>
              </w:rPr>
            </w:pPr>
            <w:r w:rsidRPr="00A22E5C">
              <w:rPr>
                <w:b/>
                <w:sz w:val="16"/>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5D0A2D" w:rsidRPr="00A22E5C" w:rsidRDefault="005D0A2D" w:rsidP="009C776D">
            <w:pPr>
              <w:keepNext/>
              <w:spacing w:before="80" w:after="80"/>
              <w:jc w:val="left"/>
              <w:rPr>
                <w:b/>
                <w:sz w:val="16"/>
              </w:rPr>
            </w:pPr>
            <w:r w:rsidRPr="00A22E5C">
              <w:rPr>
                <w:b/>
                <w:sz w:val="16"/>
              </w:rPr>
              <w:t>7</w:t>
            </w:r>
          </w:p>
        </w:tc>
        <w:tc>
          <w:tcPr>
            <w:tcW w:w="1923" w:type="dxa"/>
            <w:gridSpan w:val="2"/>
            <w:tcBorders>
              <w:top w:val="single" w:sz="4" w:space="0" w:color="auto"/>
              <w:left w:val="nil"/>
              <w:bottom w:val="single" w:sz="4" w:space="0" w:color="auto"/>
              <w:right w:val="nil"/>
            </w:tcBorders>
            <w:shd w:val="clear" w:color="auto" w:fill="F0F0F0"/>
          </w:tcPr>
          <w:p w:rsidR="005D0A2D" w:rsidRPr="00A22E5C" w:rsidRDefault="005D0A2D" w:rsidP="009C776D">
            <w:pPr>
              <w:keepNext/>
              <w:spacing w:before="80" w:after="80"/>
              <w:jc w:val="left"/>
              <w:rPr>
                <w:sz w:val="16"/>
              </w:rPr>
            </w:pPr>
          </w:p>
        </w:tc>
        <w:tc>
          <w:tcPr>
            <w:tcW w:w="1810" w:type="dxa"/>
            <w:tcBorders>
              <w:top w:val="single" w:sz="4" w:space="0" w:color="auto"/>
              <w:left w:val="nil"/>
              <w:bottom w:val="single" w:sz="4" w:space="0" w:color="auto"/>
              <w:right w:val="nil"/>
            </w:tcBorders>
            <w:shd w:val="clear" w:color="auto" w:fill="F0F0F0"/>
          </w:tcPr>
          <w:p w:rsidR="005D0A2D" w:rsidRPr="00A22E5C" w:rsidRDefault="005D0A2D" w:rsidP="009C776D">
            <w:pPr>
              <w:keepNext/>
              <w:spacing w:before="80" w:after="80"/>
              <w:jc w:val="left"/>
              <w:rPr>
                <w:sz w:val="16"/>
              </w:rPr>
            </w:pPr>
          </w:p>
        </w:tc>
        <w:tc>
          <w:tcPr>
            <w:tcW w:w="567" w:type="dxa"/>
            <w:tcBorders>
              <w:top w:val="single" w:sz="4" w:space="0" w:color="auto"/>
              <w:left w:val="nil"/>
              <w:bottom w:val="single" w:sz="4" w:space="0" w:color="auto"/>
            </w:tcBorders>
            <w:shd w:val="clear" w:color="auto" w:fill="F0F0F0"/>
          </w:tcPr>
          <w:p w:rsidR="005D0A2D" w:rsidRPr="00A22E5C" w:rsidRDefault="005D0A2D" w:rsidP="009C776D">
            <w:pPr>
              <w:keepNext/>
              <w:spacing w:before="80" w:after="80"/>
              <w:jc w:val="center"/>
              <w:rPr>
                <w:b/>
                <w:sz w:val="16"/>
              </w:rPr>
            </w:pPr>
          </w:p>
        </w:tc>
      </w:tr>
      <w:tr w:rsidR="005D0A2D" w:rsidRPr="00662038" w:rsidTr="009C776D">
        <w:trPr>
          <w:cantSplit/>
        </w:trPr>
        <w:tc>
          <w:tcPr>
            <w:tcW w:w="709" w:type="dxa"/>
            <w:gridSpan w:val="2"/>
            <w:tcBorders>
              <w:top w:val="single" w:sz="4" w:space="0" w:color="auto"/>
            </w:tcBorders>
          </w:tcPr>
          <w:p w:rsidR="005D0A2D" w:rsidRPr="00A22E5C" w:rsidRDefault="005D0A2D" w:rsidP="009C776D">
            <w:pPr>
              <w:keepNext/>
              <w:spacing w:before="80" w:after="80"/>
              <w:jc w:val="left"/>
              <w:rPr>
                <w:b/>
                <w:sz w:val="16"/>
                <w:szCs w:val="16"/>
              </w:rPr>
            </w:pPr>
          </w:p>
        </w:tc>
        <w:tc>
          <w:tcPr>
            <w:tcW w:w="1790" w:type="dxa"/>
            <w:gridSpan w:val="2"/>
            <w:tcBorders>
              <w:top w:val="single" w:sz="4" w:space="0" w:color="auto"/>
              <w:bottom w:val="dotted" w:sz="2" w:space="0" w:color="auto"/>
            </w:tcBorders>
          </w:tcPr>
          <w:p w:rsidR="005D0A2D" w:rsidRPr="00A22E5C" w:rsidRDefault="005D0A2D" w:rsidP="009C776D">
            <w:pPr>
              <w:keepNext/>
              <w:spacing w:before="80" w:after="80"/>
              <w:jc w:val="left"/>
              <w:rPr>
                <w:b/>
                <w:sz w:val="16"/>
                <w:szCs w:val="16"/>
              </w:rPr>
            </w:pPr>
            <w:r w:rsidRPr="00A22E5C">
              <w:rPr>
                <w:b/>
                <w:sz w:val="16"/>
                <w:szCs w:val="16"/>
              </w:rPr>
              <w:t>Name of characteristics in English</w:t>
            </w:r>
          </w:p>
          <w:p w:rsidR="005D0A2D" w:rsidRPr="00A22E5C" w:rsidRDefault="005D0A2D" w:rsidP="009C776D">
            <w:pPr>
              <w:keepNext/>
              <w:spacing w:before="80" w:after="80"/>
              <w:jc w:val="left"/>
            </w:pPr>
            <w:r w:rsidRPr="00A22E5C">
              <w:rPr>
                <w:rFonts w:cs="Arial"/>
                <w:sz w:val="16"/>
              </w:rPr>
              <w:t xml:space="preserve">{ </w:t>
            </w:r>
            <w:r w:rsidRPr="00A22E5C">
              <w:rPr>
                <w:rFonts w:cs="Arial"/>
                <w:sz w:val="16"/>
                <w:bdr w:val="single" w:sz="12" w:space="0" w:color="auto"/>
              </w:rPr>
              <w:t xml:space="preserve"> </w:t>
            </w:r>
            <w:r w:rsidRPr="00A22E5C">
              <w:rPr>
                <w:rFonts w:cs="Arial"/>
                <w:sz w:val="16"/>
                <w:highlight w:val="lightGray"/>
                <w:bdr w:val="single" w:sz="12" w:space="0" w:color="auto"/>
              </w:rPr>
              <w:t xml:space="preserve">GN </w:t>
            </w:r>
            <w:r w:rsidRPr="00A22E5C">
              <w:rPr>
                <w:rFonts w:cs="Arial"/>
                <w:sz w:val="16"/>
                <w:bdr w:val="single" w:sz="12" w:space="0" w:color="auto"/>
              </w:rPr>
              <w:t xml:space="preserve">18 </w:t>
            </w:r>
            <w:r w:rsidRPr="00A22E5C">
              <w:rPr>
                <w:rFonts w:cs="Arial"/>
                <w:sz w:val="16"/>
              </w:rPr>
              <w:t xml:space="preserve">  Presentation of Characteristics:  Heading of a characteristic}</w:t>
            </w:r>
          </w:p>
        </w:tc>
        <w:tc>
          <w:tcPr>
            <w:tcW w:w="1917" w:type="dxa"/>
            <w:gridSpan w:val="2"/>
            <w:tcBorders>
              <w:top w:val="single" w:sz="4" w:space="0" w:color="auto"/>
              <w:bottom w:val="dotted" w:sz="2" w:space="0" w:color="auto"/>
            </w:tcBorders>
          </w:tcPr>
          <w:p w:rsidR="005D0A2D" w:rsidRPr="00102659" w:rsidRDefault="005D0A2D" w:rsidP="009C776D">
            <w:pPr>
              <w:keepNext/>
              <w:spacing w:before="80" w:after="80"/>
              <w:jc w:val="left"/>
              <w:rPr>
                <w:b/>
                <w:sz w:val="16"/>
                <w:szCs w:val="16"/>
                <w:lang w:val="fr-CH"/>
              </w:rPr>
            </w:pPr>
            <w:r w:rsidRPr="00102659">
              <w:rPr>
                <w:b/>
                <w:sz w:val="16"/>
                <w:szCs w:val="16"/>
                <w:lang w:val="fr-CH"/>
              </w:rPr>
              <w:t>Nom du caractère en français</w:t>
            </w:r>
          </w:p>
        </w:tc>
        <w:tc>
          <w:tcPr>
            <w:tcW w:w="1916" w:type="dxa"/>
            <w:gridSpan w:val="2"/>
            <w:tcBorders>
              <w:top w:val="single" w:sz="4" w:space="0" w:color="auto"/>
              <w:bottom w:val="dotted" w:sz="2" w:space="0" w:color="auto"/>
            </w:tcBorders>
          </w:tcPr>
          <w:p w:rsidR="005D0A2D" w:rsidRPr="00102659" w:rsidRDefault="005D0A2D" w:rsidP="009C776D">
            <w:pPr>
              <w:keepNext/>
              <w:spacing w:before="80" w:after="80"/>
              <w:jc w:val="left"/>
              <w:rPr>
                <w:b/>
                <w:sz w:val="16"/>
                <w:szCs w:val="16"/>
                <w:lang w:val="de-CH"/>
              </w:rPr>
            </w:pPr>
            <w:r w:rsidRPr="00102659">
              <w:rPr>
                <w:b/>
                <w:sz w:val="16"/>
                <w:szCs w:val="16"/>
                <w:lang w:val="de-CH"/>
              </w:rPr>
              <w:t>Name des Merkmals auf Deutsch</w:t>
            </w:r>
          </w:p>
        </w:tc>
        <w:tc>
          <w:tcPr>
            <w:tcW w:w="1923" w:type="dxa"/>
            <w:gridSpan w:val="2"/>
            <w:tcBorders>
              <w:top w:val="single" w:sz="4" w:space="0" w:color="auto"/>
              <w:bottom w:val="dotted" w:sz="2" w:space="0" w:color="auto"/>
            </w:tcBorders>
          </w:tcPr>
          <w:p w:rsidR="005D0A2D" w:rsidRPr="00102659" w:rsidRDefault="005D0A2D" w:rsidP="009C776D">
            <w:pPr>
              <w:keepNext/>
              <w:spacing w:before="80" w:after="80"/>
              <w:jc w:val="left"/>
              <w:rPr>
                <w:b/>
                <w:sz w:val="16"/>
                <w:szCs w:val="16"/>
                <w:lang w:val="es-ES_tradnl"/>
              </w:rPr>
            </w:pPr>
            <w:r w:rsidRPr="00102659">
              <w:rPr>
                <w:b/>
                <w:sz w:val="16"/>
                <w:szCs w:val="16"/>
                <w:lang w:val="es-ES_tradnl"/>
              </w:rPr>
              <w:t>Nombre del carácter en español</w:t>
            </w:r>
          </w:p>
        </w:tc>
        <w:tc>
          <w:tcPr>
            <w:tcW w:w="1810" w:type="dxa"/>
            <w:tcBorders>
              <w:top w:val="single" w:sz="4" w:space="0" w:color="auto"/>
              <w:bottom w:val="dotted" w:sz="2" w:space="0" w:color="auto"/>
            </w:tcBorders>
          </w:tcPr>
          <w:p w:rsidR="005D0A2D" w:rsidRPr="00102659" w:rsidRDefault="005D0A2D" w:rsidP="009C776D">
            <w:pPr>
              <w:keepNext/>
              <w:spacing w:before="80" w:after="80"/>
              <w:rPr>
                <w:lang w:val="es-ES_tradnl"/>
              </w:rPr>
            </w:pPr>
          </w:p>
        </w:tc>
        <w:tc>
          <w:tcPr>
            <w:tcW w:w="567" w:type="dxa"/>
            <w:tcBorders>
              <w:top w:val="single" w:sz="4" w:space="0" w:color="auto"/>
              <w:bottom w:val="dotted" w:sz="2" w:space="0" w:color="auto"/>
            </w:tcBorders>
          </w:tcPr>
          <w:p w:rsidR="005D0A2D" w:rsidRPr="00102659" w:rsidRDefault="005D0A2D" w:rsidP="009C776D">
            <w:pPr>
              <w:keepNext/>
              <w:spacing w:before="80" w:after="80"/>
              <w:jc w:val="center"/>
              <w:rPr>
                <w:lang w:val="es-ES_tradnl"/>
              </w:rPr>
            </w:pPr>
          </w:p>
        </w:tc>
      </w:tr>
      <w:tr w:rsidR="005D0A2D" w:rsidRPr="00A22E5C" w:rsidTr="009C776D">
        <w:trPr>
          <w:cantSplit/>
        </w:trPr>
        <w:tc>
          <w:tcPr>
            <w:tcW w:w="709" w:type="dxa"/>
            <w:gridSpan w:val="2"/>
            <w:tcBorders>
              <w:bottom w:val="single" w:sz="4" w:space="0" w:color="auto"/>
            </w:tcBorders>
          </w:tcPr>
          <w:p w:rsidR="005D0A2D" w:rsidRPr="00102659" w:rsidRDefault="005D0A2D" w:rsidP="009C776D">
            <w:pPr>
              <w:keepNext/>
              <w:spacing w:before="80" w:after="80"/>
              <w:jc w:val="left"/>
              <w:rPr>
                <w:sz w:val="16"/>
                <w:szCs w:val="16"/>
                <w:lang w:val="es-ES_tradnl"/>
              </w:rPr>
            </w:pPr>
          </w:p>
        </w:tc>
        <w:tc>
          <w:tcPr>
            <w:tcW w:w="1790" w:type="dxa"/>
            <w:gridSpan w:val="2"/>
            <w:tcBorders>
              <w:top w:val="dotted" w:sz="2" w:space="0" w:color="auto"/>
              <w:bottom w:val="single" w:sz="4" w:space="0" w:color="auto"/>
            </w:tcBorders>
          </w:tcPr>
          <w:p w:rsidR="005D0A2D" w:rsidRPr="00A22E5C" w:rsidRDefault="005D0A2D" w:rsidP="009C776D">
            <w:pPr>
              <w:keepNext/>
              <w:spacing w:before="80" w:after="80"/>
              <w:jc w:val="left"/>
              <w:rPr>
                <w:sz w:val="16"/>
                <w:szCs w:val="16"/>
              </w:rPr>
            </w:pPr>
            <w:r w:rsidRPr="00A22E5C">
              <w:rPr>
                <w:sz w:val="16"/>
                <w:szCs w:val="16"/>
              </w:rPr>
              <w:t>states of expression</w:t>
            </w:r>
          </w:p>
          <w:p w:rsidR="005D0A2D" w:rsidRPr="00A22E5C" w:rsidRDefault="005D0A2D" w:rsidP="009C776D">
            <w:pPr>
              <w:spacing w:before="120" w:after="120"/>
              <w:jc w:val="left"/>
              <w:rPr>
                <w:rFonts w:cs="Arial"/>
                <w:snapToGrid w:val="0"/>
                <w:sz w:val="16"/>
                <w:lang w:eastAsia="ja-JP" w:bidi="th-TH"/>
              </w:rPr>
            </w:pPr>
            <w:r w:rsidRPr="00A22E5C">
              <w:rPr>
                <w:rFonts w:cs="Arial"/>
                <w:snapToGrid w:val="0"/>
                <w:sz w:val="16"/>
                <w:lang w:eastAsia="ja-JP" w:bidi="th-TH"/>
              </w:rPr>
              <w:t>{</w:t>
            </w:r>
            <w:r w:rsidRPr="00A22E5C">
              <w:rPr>
                <w:rFonts w:cs="Arial"/>
                <w:snapToGrid w:val="0"/>
                <w:sz w:val="16"/>
                <w:bdr w:val="single" w:sz="12" w:space="0" w:color="auto"/>
                <w:lang w:eastAsia="ja-JP" w:bidi="th-TH"/>
              </w:rPr>
              <w:t xml:space="preserve"> </w:t>
            </w:r>
            <w:r w:rsidRPr="00A22E5C">
              <w:rPr>
                <w:rFonts w:cs="Arial"/>
                <w:snapToGrid w:val="0"/>
                <w:sz w:val="16"/>
                <w:highlight w:val="lightGray"/>
                <w:bdr w:val="single" w:sz="12" w:space="0" w:color="auto"/>
                <w:lang w:eastAsia="ja-JP" w:bidi="th-TH"/>
              </w:rPr>
              <w:t xml:space="preserve">GN </w:t>
            </w:r>
            <w:r w:rsidRPr="00A22E5C">
              <w:rPr>
                <w:rFonts w:cs="Arial"/>
                <w:snapToGrid w:val="0"/>
                <w:sz w:val="16"/>
                <w:bdr w:val="single" w:sz="12" w:space="0" w:color="auto"/>
                <w:lang w:eastAsia="ja-JP" w:bidi="th-TH"/>
              </w:rPr>
              <w:t>19</w:t>
            </w:r>
            <w:r w:rsidRPr="00A22E5C">
              <w:rPr>
                <w:rFonts w:cs="Arial"/>
                <w:snapToGrid w:val="0"/>
                <w:sz w:val="16"/>
                <w:lang w:eastAsia="ja-JP" w:bidi="th-TH"/>
              </w:rPr>
              <w:t xml:space="preserve">  Presentation of characteristics:  General presentation of states of expression} </w:t>
            </w:r>
          </w:p>
          <w:p w:rsidR="005D0A2D" w:rsidRPr="00A22E5C" w:rsidRDefault="005D0A2D" w:rsidP="009C776D">
            <w:pPr>
              <w:keepNext/>
              <w:spacing w:before="80" w:after="80"/>
              <w:jc w:val="left"/>
            </w:pPr>
            <w:r w:rsidRPr="00A22E5C">
              <w:rPr>
                <w:rFonts w:cs="Arial"/>
                <w:sz w:val="16"/>
              </w:rPr>
              <w:t>{</w:t>
            </w:r>
            <w:r w:rsidRPr="00A22E5C">
              <w:rPr>
                <w:rFonts w:cs="Arial"/>
                <w:sz w:val="16"/>
                <w:bdr w:val="single" w:sz="12" w:space="0" w:color="auto"/>
              </w:rPr>
              <w:t xml:space="preserve"> </w:t>
            </w:r>
            <w:r w:rsidRPr="00A22E5C">
              <w:rPr>
                <w:rFonts w:cs="Arial"/>
                <w:sz w:val="16"/>
                <w:highlight w:val="lightGray"/>
                <w:bdr w:val="single" w:sz="12" w:space="0" w:color="auto"/>
              </w:rPr>
              <w:t xml:space="preserve">GN </w:t>
            </w:r>
            <w:r w:rsidRPr="00A22E5C">
              <w:rPr>
                <w:rFonts w:cs="Arial"/>
                <w:sz w:val="16"/>
                <w:bdr w:val="single" w:sz="12" w:space="0" w:color="auto"/>
              </w:rPr>
              <w:t>20</w:t>
            </w:r>
            <w:r w:rsidRPr="00A22E5C">
              <w:rPr>
                <w:rFonts w:cs="Arial"/>
                <w:sz w:val="16"/>
              </w:rPr>
              <w:t xml:space="preserve">  Presentation of characteristics:  States of expression according to type of expression of a characteristic</w:t>
            </w:r>
          </w:p>
        </w:tc>
        <w:tc>
          <w:tcPr>
            <w:tcW w:w="1917" w:type="dxa"/>
            <w:gridSpan w:val="2"/>
            <w:tcBorders>
              <w:top w:val="dotted" w:sz="2" w:space="0" w:color="auto"/>
              <w:bottom w:val="single" w:sz="4" w:space="0" w:color="auto"/>
            </w:tcBorders>
          </w:tcPr>
          <w:p w:rsidR="005D0A2D" w:rsidRPr="00A22E5C" w:rsidRDefault="005D0A2D" w:rsidP="009C776D">
            <w:pPr>
              <w:keepNext/>
              <w:spacing w:before="80" w:after="80"/>
              <w:jc w:val="left"/>
              <w:rPr>
                <w:sz w:val="16"/>
                <w:szCs w:val="16"/>
              </w:rPr>
            </w:pPr>
            <w:r w:rsidRPr="00A22E5C">
              <w:rPr>
                <w:sz w:val="16"/>
                <w:szCs w:val="16"/>
              </w:rPr>
              <w:t xml:space="preserve">types </w:t>
            </w:r>
            <w:proofErr w:type="spellStart"/>
            <w:r w:rsidRPr="00A22E5C">
              <w:rPr>
                <w:sz w:val="16"/>
                <w:szCs w:val="16"/>
              </w:rPr>
              <w:t>d’expression</w:t>
            </w:r>
            <w:proofErr w:type="spellEnd"/>
          </w:p>
        </w:tc>
        <w:tc>
          <w:tcPr>
            <w:tcW w:w="1916" w:type="dxa"/>
            <w:gridSpan w:val="2"/>
            <w:tcBorders>
              <w:top w:val="dotted" w:sz="2" w:space="0" w:color="auto"/>
              <w:bottom w:val="single" w:sz="4" w:space="0" w:color="auto"/>
            </w:tcBorders>
          </w:tcPr>
          <w:p w:rsidR="005D0A2D" w:rsidRPr="00A22E5C" w:rsidRDefault="005D0A2D" w:rsidP="009C776D">
            <w:pPr>
              <w:keepNext/>
              <w:spacing w:before="80" w:after="80"/>
              <w:jc w:val="left"/>
              <w:rPr>
                <w:sz w:val="16"/>
                <w:szCs w:val="16"/>
              </w:rPr>
            </w:pPr>
            <w:proofErr w:type="spellStart"/>
            <w:r w:rsidRPr="00A22E5C">
              <w:rPr>
                <w:sz w:val="16"/>
                <w:szCs w:val="16"/>
              </w:rPr>
              <w:t>Ausprägungsstufen</w:t>
            </w:r>
            <w:proofErr w:type="spellEnd"/>
          </w:p>
        </w:tc>
        <w:tc>
          <w:tcPr>
            <w:tcW w:w="1923" w:type="dxa"/>
            <w:gridSpan w:val="2"/>
            <w:tcBorders>
              <w:top w:val="dotted" w:sz="2" w:space="0" w:color="auto"/>
              <w:bottom w:val="single" w:sz="4" w:space="0" w:color="auto"/>
            </w:tcBorders>
          </w:tcPr>
          <w:p w:rsidR="005D0A2D" w:rsidRPr="00A22E5C" w:rsidRDefault="005D0A2D" w:rsidP="009C776D">
            <w:pPr>
              <w:keepNext/>
              <w:spacing w:before="80" w:after="80"/>
              <w:jc w:val="left"/>
              <w:rPr>
                <w:sz w:val="16"/>
                <w:szCs w:val="16"/>
              </w:rPr>
            </w:pPr>
            <w:proofErr w:type="spellStart"/>
            <w:r w:rsidRPr="00A22E5C">
              <w:rPr>
                <w:sz w:val="16"/>
                <w:szCs w:val="16"/>
              </w:rPr>
              <w:t>tipos</w:t>
            </w:r>
            <w:proofErr w:type="spellEnd"/>
            <w:r w:rsidRPr="00A22E5C">
              <w:rPr>
                <w:sz w:val="16"/>
                <w:szCs w:val="16"/>
              </w:rPr>
              <w:t xml:space="preserve"> de </w:t>
            </w:r>
            <w:proofErr w:type="spellStart"/>
            <w:r w:rsidRPr="00A22E5C">
              <w:rPr>
                <w:sz w:val="16"/>
                <w:szCs w:val="16"/>
              </w:rPr>
              <w:t>expresión</w:t>
            </w:r>
            <w:proofErr w:type="spellEnd"/>
          </w:p>
        </w:tc>
        <w:tc>
          <w:tcPr>
            <w:tcW w:w="1810" w:type="dxa"/>
            <w:tcBorders>
              <w:top w:val="dotted" w:sz="2" w:space="0" w:color="auto"/>
              <w:bottom w:val="single" w:sz="4" w:space="0" w:color="auto"/>
            </w:tcBorders>
          </w:tcPr>
          <w:p w:rsidR="005D0A2D" w:rsidRPr="00A22E5C" w:rsidRDefault="005D0A2D" w:rsidP="009C776D">
            <w:pPr>
              <w:keepNext/>
              <w:spacing w:before="80" w:after="80"/>
              <w:jc w:val="left"/>
            </w:pPr>
            <w:r w:rsidRPr="00A22E5C">
              <w:rPr>
                <w:rFonts w:cs="Arial"/>
                <w:sz w:val="16"/>
              </w:rPr>
              <w:t>{</w:t>
            </w:r>
            <w:r w:rsidRPr="00A22E5C">
              <w:rPr>
                <w:rFonts w:cs="Arial"/>
                <w:sz w:val="16"/>
                <w:bdr w:val="single" w:sz="12" w:space="0" w:color="auto"/>
              </w:rPr>
              <w:t xml:space="preserve"> </w:t>
            </w:r>
            <w:r w:rsidRPr="00A22E5C">
              <w:rPr>
                <w:rFonts w:cs="Arial"/>
                <w:sz w:val="16"/>
                <w:highlight w:val="lightGray"/>
                <w:bdr w:val="single" w:sz="12" w:space="0" w:color="auto"/>
              </w:rPr>
              <w:t xml:space="preserve">GN </w:t>
            </w:r>
            <w:r w:rsidRPr="00A22E5C">
              <w:rPr>
                <w:rFonts w:cs="Arial"/>
                <w:sz w:val="16"/>
                <w:bdr w:val="single" w:sz="12" w:space="0" w:color="auto"/>
              </w:rPr>
              <w:t>28</w:t>
            </w:r>
            <w:r w:rsidRPr="00A22E5C">
              <w:rPr>
                <w:rFonts w:cs="Arial"/>
                <w:sz w:val="16"/>
              </w:rPr>
              <w:t xml:space="preserve">  Example varieties}</w:t>
            </w:r>
          </w:p>
        </w:tc>
        <w:tc>
          <w:tcPr>
            <w:tcW w:w="567" w:type="dxa"/>
            <w:tcBorders>
              <w:top w:val="dotted" w:sz="2" w:space="0" w:color="auto"/>
              <w:bottom w:val="single" w:sz="4" w:space="0" w:color="auto"/>
            </w:tcBorders>
          </w:tcPr>
          <w:p w:rsidR="005D0A2D" w:rsidRPr="00A22E5C" w:rsidRDefault="005D0A2D" w:rsidP="009C776D">
            <w:pPr>
              <w:keepNext/>
              <w:spacing w:before="80" w:after="80"/>
              <w:jc w:val="center"/>
            </w:pPr>
          </w:p>
        </w:tc>
      </w:tr>
    </w:tbl>
    <w:p w:rsidR="005D0A2D" w:rsidRPr="00A22E5C" w:rsidRDefault="005D0A2D" w:rsidP="005D0A2D">
      <w:pPr>
        <w:keepNext/>
      </w:pPr>
    </w:p>
    <w:p w:rsidR="005D0A2D" w:rsidRPr="00A22E5C" w:rsidRDefault="005D0A2D" w:rsidP="005D0A2D">
      <w:pPr>
        <w:keepNext/>
      </w:pPr>
      <w:bookmarkStart w:id="90" w:name="_Toc27819231"/>
      <w:bookmarkStart w:id="91" w:name="_Toc27819412"/>
      <w:bookmarkStart w:id="92" w:name="_Toc27819593"/>
      <w:bookmarkStart w:id="93" w:name="_Toc27976642"/>
      <w:bookmarkStart w:id="94" w:name="_Toc66250544"/>
      <w:bookmarkStart w:id="95" w:name="_Toc273520647"/>
      <w:bookmarkStart w:id="96" w:name="_Toc334539249"/>
      <w:r w:rsidRPr="00A22E5C">
        <w:t>Legend</w:t>
      </w:r>
      <w:bookmarkEnd w:id="90"/>
      <w:bookmarkEnd w:id="91"/>
      <w:bookmarkEnd w:id="92"/>
      <w:bookmarkEnd w:id="93"/>
      <w:bookmarkEnd w:id="94"/>
      <w:bookmarkEnd w:id="95"/>
      <w:bookmarkEnd w:id="96"/>
    </w:p>
    <w:p w:rsidR="005D0A2D" w:rsidRPr="00A22E5C" w:rsidRDefault="005D0A2D" w:rsidP="005D0A2D">
      <w:pPr>
        <w:keepNext/>
      </w:pPr>
      <w:r w:rsidRPr="00A22E5C">
        <w:t>1</w:t>
      </w:r>
      <w:r w:rsidRPr="00A22E5C">
        <w:tab/>
        <w:t>Characteristic number</w:t>
      </w:r>
    </w:p>
    <w:p w:rsidR="005D0A2D" w:rsidRPr="00A22E5C" w:rsidRDefault="005D0A2D" w:rsidP="005D0A2D">
      <w:pPr>
        <w:keepNext/>
      </w:pPr>
      <w:r w:rsidRPr="00A22E5C">
        <w:t>2</w:t>
      </w:r>
      <w:r w:rsidRPr="00A22E5C">
        <w:tab/>
        <w:t>(*)</w:t>
      </w:r>
      <w:r w:rsidRPr="00A22E5C">
        <w:tab/>
        <w:t xml:space="preserve">Asterisked characteristic </w:t>
      </w:r>
      <w:r w:rsidRPr="00A22E5C">
        <w:tab/>
      </w:r>
      <w:r w:rsidRPr="00A22E5C">
        <w:tab/>
      </w:r>
      <w:r w:rsidRPr="00A22E5C">
        <w:tab/>
        <w:t xml:space="preserve">– see Chapter 6.1.2 </w:t>
      </w:r>
    </w:p>
    <w:p w:rsidR="005D0A2D" w:rsidRPr="00A22E5C" w:rsidRDefault="005D0A2D" w:rsidP="005D0A2D">
      <w:pPr>
        <w:keepNext/>
        <w:rPr>
          <w:sz w:val="16"/>
        </w:rPr>
      </w:pPr>
      <w:r w:rsidRPr="00A22E5C">
        <w:rPr>
          <w:sz w:val="16"/>
        </w:rPr>
        <w:t>`</w:t>
      </w:r>
      <w:r w:rsidRPr="00A22E5C">
        <w:rPr>
          <w:sz w:val="16"/>
        </w:rPr>
        <w:tab/>
      </w:r>
      <w:r w:rsidRPr="00A22E5C">
        <w:rPr>
          <w:rFonts w:cs="Arial"/>
          <w:bCs/>
          <w:sz w:val="16"/>
        </w:rPr>
        <w:t>{</w:t>
      </w:r>
      <w:r w:rsidRPr="00A22E5C">
        <w:rPr>
          <w:rFonts w:cs="Arial"/>
          <w:bCs/>
          <w:sz w:val="16"/>
          <w:highlight w:val="lightGray"/>
          <w:bdr w:val="single" w:sz="12" w:space="0" w:color="auto"/>
        </w:rPr>
        <w:t xml:space="preserve">GN </w:t>
      </w:r>
      <w:r w:rsidRPr="00A22E5C">
        <w:rPr>
          <w:rFonts w:cs="Arial"/>
          <w:bCs/>
          <w:sz w:val="16"/>
          <w:bdr w:val="single" w:sz="12" w:space="0" w:color="auto"/>
        </w:rPr>
        <w:t xml:space="preserve">13.1, 13.4 </w:t>
      </w:r>
      <w:r w:rsidRPr="00A22E5C">
        <w:rPr>
          <w:rFonts w:cs="Arial"/>
          <w:bCs/>
          <w:sz w:val="16"/>
        </w:rPr>
        <w:t>Asterisked characteristics}</w:t>
      </w:r>
    </w:p>
    <w:p w:rsidR="005D0A2D" w:rsidRPr="00A22E5C" w:rsidRDefault="005D0A2D" w:rsidP="005D0A2D">
      <w:pPr>
        <w:keepNext/>
      </w:pPr>
      <w:r w:rsidRPr="00A22E5C">
        <w:t>3</w:t>
      </w:r>
      <w:r w:rsidRPr="00A22E5C">
        <w:tab/>
        <w:t>Type of expression</w:t>
      </w:r>
      <w:r w:rsidRPr="00A22E5C">
        <w:tab/>
        <w:t xml:space="preserve"> </w:t>
      </w:r>
    </w:p>
    <w:p w:rsidR="005D0A2D" w:rsidRPr="00A22E5C" w:rsidRDefault="005D0A2D" w:rsidP="005D0A2D">
      <w:pPr>
        <w:keepNext/>
        <w:tabs>
          <w:tab w:val="left" w:pos="709"/>
          <w:tab w:val="left" w:pos="1276"/>
        </w:tabs>
        <w:ind w:left="567"/>
      </w:pPr>
      <w:r w:rsidRPr="00A22E5C">
        <w:t>QL</w:t>
      </w:r>
      <w:r w:rsidRPr="00A22E5C">
        <w:tab/>
        <w:t xml:space="preserve">Qualitative characteristic </w:t>
      </w:r>
      <w:r w:rsidRPr="00A22E5C">
        <w:tab/>
      </w:r>
      <w:r w:rsidRPr="00A22E5C">
        <w:tab/>
        <w:t>– see Chapter 6.3</w:t>
      </w:r>
    </w:p>
    <w:p w:rsidR="005D0A2D" w:rsidRPr="00A22E5C" w:rsidRDefault="005D0A2D" w:rsidP="005D0A2D">
      <w:pPr>
        <w:keepNext/>
        <w:tabs>
          <w:tab w:val="left" w:pos="709"/>
          <w:tab w:val="left" w:pos="1276"/>
        </w:tabs>
        <w:ind w:left="567"/>
      </w:pPr>
      <w:r w:rsidRPr="00A22E5C">
        <w:t>QN</w:t>
      </w:r>
      <w:r w:rsidRPr="00A22E5C">
        <w:tab/>
        <w:t xml:space="preserve">Quantitative characteristic </w:t>
      </w:r>
      <w:r w:rsidRPr="00A22E5C">
        <w:tab/>
      </w:r>
      <w:r w:rsidRPr="00A22E5C">
        <w:tab/>
        <w:t>– see Chapter 6.3</w:t>
      </w:r>
    </w:p>
    <w:p w:rsidR="005D0A2D" w:rsidRPr="00A22E5C" w:rsidRDefault="005D0A2D" w:rsidP="005D0A2D">
      <w:pPr>
        <w:keepNext/>
        <w:tabs>
          <w:tab w:val="left" w:pos="709"/>
          <w:tab w:val="left" w:pos="1276"/>
        </w:tabs>
        <w:ind w:left="567"/>
      </w:pPr>
      <w:r w:rsidRPr="00A22E5C">
        <w:t>PQ</w:t>
      </w:r>
      <w:r w:rsidRPr="00A22E5C">
        <w:tab/>
        <w:t xml:space="preserve">Pseudo-qualitative characteristic </w:t>
      </w:r>
      <w:r w:rsidRPr="00A22E5C">
        <w:tab/>
        <w:t>– see Chapter 6.3</w:t>
      </w:r>
    </w:p>
    <w:p w:rsidR="005D0A2D" w:rsidRPr="00A22E5C" w:rsidRDefault="005D0A2D" w:rsidP="005D0A2D">
      <w:pPr>
        <w:keepNext/>
        <w:tabs>
          <w:tab w:val="left" w:pos="709"/>
          <w:tab w:val="left" w:pos="1276"/>
        </w:tabs>
        <w:ind w:left="567"/>
        <w:rPr>
          <w:sz w:val="16"/>
        </w:rPr>
      </w:pPr>
      <w:proofErr w:type="gramStart"/>
      <w:r w:rsidRPr="00A22E5C">
        <w:rPr>
          <w:rFonts w:cs="Arial"/>
          <w:sz w:val="16"/>
        </w:rPr>
        <w:t>{</w:t>
      </w:r>
      <w:r w:rsidRPr="00A22E5C">
        <w:rPr>
          <w:rFonts w:cs="Arial"/>
          <w:sz w:val="16"/>
          <w:bdr w:val="single" w:sz="12" w:space="0" w:color="auto"/>
        </w:rPr>
        <w:t xml:space="preserve"> </w:t>
      </w:r>
      <w:r w:rsidRPr="00A22E5C">
        <w:rPr>
          <w:rFonts w:cs="Arial"/>
          <w:sz w:val="16"/>
          <w:highlight w:val="lightGray"/>
          <w:bdr w:val="single" w:sz="12" w:space="0" w:color="auto"/>
        </w:rPr>
        <w:t>GN</w:t>
      </w:r>
      <w:proofErr w:type="gramEnd"/>
      <w:r w:rsidRPr="00A22E5C">
        <w:rPr>
          <w:rFonts w:cs="Arial"/>
          <w:sz w:val="16"/>
          <w:highlight w:val="lightGray"/>
          <w:bdr w:val="single" w:sz="12" w:space="0" w:color="auto"/>
        </w:rPr>
        <w:t xml:space="preserve"> </w:t>
      </w:r>
      <w:r w:rsidRPr="00A22E5C">
        <w:rPr>
          <w:rFonts w:cs="Arial"/>
          <w:sz w:val="16"/>
          <w:bdr w:val="single" w:sz="12" w:space="0" w:color="auto"/>
        </w:rPr>
        <w:t>21</w:t>
      </w:r>
      <w:r w:rsidRPr="00A22E5C">
        <w:rPr>
          <w:rFonts w:cs="Arial"/>
          <w:sz w:val="16"/>
        </w:rPr>
        <w:t>Type of expression of the characteristic}</w:t>
      </w:r>
    </w:p>
    <w:p w:rsidR="005D0A2D" w:rsidRPr="00A22E5C" w:rsidRDefault="005D0A2D" w:rsidP="005D0A2D">
      <w:pPr>
        <w:keepNext/>
        <w:rPr>
          <w:rFonts w:eastAsia="MS Mincho"/>
        </w:rPr>
      </w:pPr>
      <w:r w:rsidRPr="00A22E5C">
        <w:rPr>
          <w:rFonts w:eastAsia="MS Mincho"/>
        </w:rPr>
        <w:t>4</w:t>
      </w:r>
      <w:r w:rsidRPr="00A22E5C">
        <w:rPr>
          <w:rFonts w:eastAsia="MS Mincho"/>
        </w:rPr>
        <w:tab/>
        <w:t>Method of observation (and type of plot, if applicable)</w:t>
      </w:r>
    </w:p>
    <w:p w:rsidR="005D0A2D" w:rsidRPr="00A22E5C" w:rsidRDefault="005D0A2D" w:rsidP="005D0A2D">
      <w:pPr>
        <w:keepNext/>
        <w:tabs>
          <w:tab w:val="left" w:pos="3969"/>
        </w:tabs>
        <w:ind w:left="567"/>
        <w:rPr>
          <w:rFonts w:eastAsia="MS Mincho"/>
        </w:rPr>
      </w:pPr>
      <w:r w:rsidRPr="00A22E5C">
        <w:rPr>
          <w:rFonts w:eastAsia="MS Mincho"/>
        </w:rPr>
        <w:t xml:space="preserve">MG, MS, VG, VS </w:t>
      </w:r>
      <w:r w:rsidRPr="00A22E5C">
        <w:rPr>
          <w:rFonts w:eastAsia="MS Mincho"/>
        </w:rPr>
        <w:tab/>
      </w:r>
      <w:r w:rsidRPr="00A22E5C">
        <w:rPr>
          <w:rFonts w:eastAsia="MS Mincho"/>
        </w:rPr>
        <w:tab/>
      </w:r>
      <w:r w:rsidRPr="00A22E5C">
        <w:rPr>
          <w:rFonts w:eastAsia="MS Mincho"/>
        </w:rPr>
        <w:tab/>
      </w:r>
      <w:r w:rsidRPr="00A22E5C">
        <w:t xml:space="preserve">– </w:t>
      </w:r>
      <w:r w:rsidRPr="00A22E5C">
        <w:rPr>
          <w:rFonts w:eastAsia="MS Mincho"/>
        </w:rPr>
        <w:t>see Chapter 4.1.5</w:t>
      </w:r>
    </w:p>
    <w:p w:rsidR="005D0A2D" w:rsidRPr="00A22E5C" w:rsidRDefault="005D0A2D" w:rsidP="005D0A2D">
      <w:pPr>
        <w:keepNext/>
        <w:tabs>
          <w:tab w:val="left" w:pos="3969"/>
        </w:tabs>
        <w:ind w:left="567"/>
        <w:rPr>
          <w:rFonts w:eastAsia="MS Mincho"/>
          <w:sz w:val="16"/>
        </w:rPr>
      </w:pPr>
      <w:proofErr w:type="gramStart"/>
      <w:r w:rsidRPr="00A22E5C">
        <w:rPr>
          <w:rFonts w:cs="Arial"/>
          <w:bCs/>
          <w:sz w:val="16"/>
        </w:rPr>
        <w:t>{</w:t>
      </w:r>
      <w:r w:rsidRPr="00A22E5C">
        <w:rPr>
          <w:rFonts w:cs="Arial"/>
          <w:bCs/>
          <w:sz w:val="16"/>
          <w:bdr w:val="single" w:sz="12" w:space="0" w:color="auto"/>
        </w:rPr>
        <w:t xml:space="preserve"> </w:t>
      </w:r>
      <w:r w:rsidRPr="00A22E5C">
        <w:rPr>
          <w:rFonts w:cs="Arial"/>
          <w:bCs/>
          <w:sz w:val="16"/>
          <w:highlight w:val="lightGray"/>
          <w:bdr w:val="single" w:sz="12" w:space="0" w:color="auto"/>
        </w:rPr>
        <w:t>GN</w:t>
      </w:r>
      <w:proofErr w:type="gramEnd"/>
      <w:r w:rsidRPr="00A22E5C">
        <w:rPr>
          <w:rFonts w:cs="Arial"/>
          <w:bCs/>
          <w:sz w:val="16"/>
          <w:highlight w:val="lightGray"/>
          <w:bdr w:val="single" w:sz="12" w:space="0" w:color="auto"/>
        </w:rPr>
        <w:t xml:space="preserve"> </w:t>
      </w:r>
      <w:r w:rsidRPr="00A22E5C">
        <w:rPr>
          <w:rFonts w:cs="Arial"/>
          <w:bCs/>
          <w:sz w:val="16"/>
          <w:bdr w:val="single" w:sz="12" w:space="0" w:color="auto"/>
        </w:rPr>
        <w:t xml:space="preserve">25   </w:t>
      </w:r>
      <w:r w:rsidRPr="00A22E5C">
        <w:rPr>
          <w:rFonts w:cs="Arial"/>
          <w:bCs/>
          <w:sz w:val="16"/>
        </w:rPr>
        <w:t>Recommendations for conducting the examination }</w:t>
      </w:r>
    </w:p>
    <w:p w:rsidR="005D0A2D" w:rsidRPr="00A22E5C" w:rsidRDefault="005D0A2D" w:rsidP="005D0A2D">
      <w:pPr>
        <w:keepNext/>
        <w:tabs>
          <w:tab w:val="left" w:pos="567"/>
          <w:tab w:val="left" w:pos="1276"/>
        </w:tabs>
      </w:pPr>
      <w:r w:rsidRPr="00A22E5C">
        <w:t>5</w:t>
      </w:r>
      <w:r w:rsidRPr="00A22E5C">
        <w:tab/>
        <w:t>(+)</w:t>
      </w:r>
      <w:r w:rsidRPr="00A22E5C">
        <w:tab/>
        <w:t>See Explanations on the Table of Characteristics in Chapter 8.2</w:t>
      </w:r>
    </w:p>
    <w:p w:rsidR="005D0A2D" w:rsidRPr="00A22E5C" w:rsidRDefault="005D0A2D" w:rsidP="005D0A2D">
      <w:pPr>
        <w:keepNext/>
        <w:tabs>
          <w:tab w:val="left" w:pos="567"/>
          <w:tab w:val="left" w:pos="1276"/>
        </w:tabs>
        <w:rPr>
          <w:sz w:val="16"/>
        </w:rPr>
      </w:pPr>
      <w:r w:rsidRPr="00A22E5C">
        <w:rPr>
          <w:sz w:val="16"/>
        </w:rPr>
        <w:tab/>
      </w:r>
      <w:proofErr w:type="gramStart"/>
      <w:r w:rsidRPr="00A22E5C">
        <w:rPr>
          <w:rFonts w:cs="Arial"/>
          <w:bCs/>
          <w:sz w:val="16"/>
        </w:rPr>
        <w:t>{</w:t>
      </w:r>
      <w:r w:rsidRPr="00A22E5C">
        <w:rPr>
          <w:rFonts w:cs="Arial"/>
          <w:bCs/>
          <w:sz w:val="16"/>
          <w:bdr w:val="single" w:sz="12" w:space="0" w:color="auto"/>
        </w:rPr>
        <w:t xml:space="preserve"> </w:t>
      </w:r>
      <w:r w:rsidRPr="00A22E5C">
        <w:rPr>
          <w:rFonts w:cs="Arial"/>
          <w:bCs/>
          <w:sz w:val="16"/>
          <w:highlight w:val="lightGray"/>
          <w:bdr w:val="single" w:sz="12" w:space="0" w:color="auto"/>
        </w:rPr>
        <w:t>GN</w:t>
      </w:r>
      <w:proofErr w:type="gramEnd"/>
      <w:r w:rsidRPr="00A22E5C">
        <w:rPr>
          <w:rFonts w:cs="Arial"/>
          <w:bCs/>
          <w:sz w:val="16"/>
          <w:highlight w:val="lightGray"/>
          <w:bdr w:val="single" w:sz="12" w:space="0" w:color="auto"/>
        </w:rPr>
        <w:t xml:space="preserve"> </w:t>
      </w:r>
      <w:r w:rsidRPr="00A22E5C">
        <w:rPr>
          <w:rFonts w:cs="Arial"/>
          <w:bCs/>
          <w:sz w:val="16"/>
          <w:bdr w:val="single" w:sz="12" w:space="0" w:color="auto"/>
        </w:rPr>
        <w:t xml:space="preserve">22 </w:t>
      </w:r>
      <w:r w:rsidRPr="00A22E5C">
        <w:rPr>
          <w:rFonts w:cs="Arial"/>
          <w:bCs/>
          <w:sz w:val="16"/>
        </w:rPr>
        <w:t>Explanation for individual characteristics}</w:t>
      </w:r>
    </w:p>
    <w:p w:rsidR="005D0A2D" w:rsidRPr="00A22E5C" w:rsidRDefault="005D0A2D" w:rsidP="005D0A2D">
      <w:pPr>
        <w:keepNext/>
        <w:tabs>
          <w:tab w:val="left" w:pos="567"/>
          <w:tab w:val="left" w:pos="1276"/>
        </w:tabs>
      </w:pPr>
      <w:r w:rsidRPr="00A22E5C">
        <w:t>6</w:t>
      </w:r>
      <w:r w:rsidRPr="00A22E5C">
        <w:tab/>
        <w:t>(a)-{x}</w:t>
      </w:r>
      <w:r w:rsidRPr="00A22E5C">
        <w:tab/>
        <w:t>See Explanations on the Table of Characteristics in Chapter 8.1</w:t>
      </w:r>
    </w:p>
    <w:p w:rsidR="005D0A2D" w:rsidRPr="00A22E5C" w:rsidRDefault="005D0A2D" w:rsidP="005D0A2D">
      <w:pPr>
        <w:keepNext/>
        <w:tabs>
          <w:tab w:val="left" w:pos="567"/>
          <w:tab w:val="left" w:pos="1276"/>
        </w:tabs>
        <w:jc w:val="left"/>
        <w:rPr>
          <w:sz w:val="16"/>
        </w:rPr>
      </w:pPr>
      <w:r w:rsidRPr="00A22E5C">
        <w:rPr>
          <w:sz w:val="16"/>
        </w:rPr>
        <w:tab/>
      </w:r>
      <w:proofErr w:type="gramStart"/>
      <w:r w:rsidRPr="00A22E5C">
        <w:rPr>
          <w:rFonts w:cs="Arial"/>
          <w:sz w:val="16"/>
        </w:rPr>
        <w:t>{</w:t>
      </w:r>
      <w:r w:rsidRPr="00A22E5C">
        <w:rPr>
          <w:rFonts w:cs="Arial"/>
          <w:sz w:val="16"/>
          <w:bdr w:val="single" w:sz="12" w:space="0" w:color="auto"/>
        </w:rPr>
        <w:t xml:space="preserve"> </w:t>
      </w:r>
      <w:r w:rsidRPr="00A22E5C">
        <w:rPr>
          <w:rFonts w:cs="Arial"/>
          <w:sz w:val="16"/>
          <w:highlight w:val="lightGray"/>
          <w:bdr w:val="single" w:sz="12" w:space="0" w:color="auto"/>
        </w:rPr>
        <w:t>GN</w:t>
      </w:r>
      <w:proofErr w:type="gramEnd"/>
      <w:r w:rsidRPr="00A22E5C">
        <w:rPr>
          <w:rFonts w:cs="Arial"/>
          <w:sz w:val="16"/>
          <w:highlight w:val="lightGray"/>
          <w:bdr w:val="single" w:sz="12" w:space="0" w:color="auto"/>
        </w:rPr>
        <w:t xml:space="preserve"> </w:t>
      </w:r>
      <w:r w:rsidRPr="00A22E5C">
        <w:rPr>
          <w:rFonts w:cs="Arial"/>
          <w:sz w:val="16"/>
          <w:bdr w:val="single" w:sz="12" w:space="0" w:color="auto"/>
        </w:rPr>
        <w:t xml:space="preserve">23 </w:t>
      </w:r>
      <w:r w:rsidRPr="00A22E5C">
        <w:rPr>
          <w:rFonts w:cs="Arial"/>
          <w:sz w:val="16"/>
        </w:rPr>
        <w:t>Explanations covering several characteristics}</w:t>
      </w:r>
    </w:p>
    <w:p w:rsidR="005D0A2D" w:rsidRPr="00A22E5C" w:rsidRDefault="005D0A2D" w:rsidP="005D0A2D">
      <w:pPr>
        <w:keepNext/>
      </w:pPr>
      <w:r w:rsidRPr="00A22E5C">
        <w:t>7</w:t>
      </w:r>
      <w:r w:rsidRPr="00A22E5C">
        <w:tab/>
        <w:t>Growth stage key</w:t>
      </w:r>
    </w:p>
    <w:p w:rsidR="005D0A2D" w:rsidRPr="00A22E5C" w:rsidRDefault="005D0A2D" w:rsidP="005D0A2D">
      <w:pPr>
        <w:keepNext/>
        <w:rPr>
          <w:sz w:val="16"/>
        </w:rPr>
      </w:pPr>
      <w:r w:rsidRPr="00A22E5C">
        <w:rPr>
          <w:sz w:val="16"/>
        </w:rPr>
        <w:tab/>
      </w:r>
      <w:proofErr w:type="gramStart"/>
      <w:r w:rsidRPr="00A22E5C">
        <w:rPr>
          <w:rFonts w:cs="Arial"/>
          <w:sz w:val="16"/>
        </w:rPr>
        <w:t>{</w:t>
      </w:r>
      <w:r w:rsidRPr="00A22E5C">
        <w:rPr>
          <w:rFonts w:cs="Arial"/>
          <w:sz w:val="16"/>
          <w:bdr w:val="single" w:sz="12" w:space="0" w:color="auto"/>
        </w:rPr>
        <w:t xml:space="preserve"> </w:t>
      </w:r>
      <w:r w:rsidRPr="00A22E5C">
        <w:rPr>
          <w:rFonts w:cs="Arial"/>
          <w:sz w:val="16"/>
          <w:highlight w:val="lightGray"/>
          <w:bdr w:val="single" w:sz="12" w:space="0" w:color="auto"/>
        </w:rPr>
        <w:t>GN</w:t>
      </w:r>
      <w:proofErr w:type="gramEnd"/>
      <w:r w:rsidRPr="00A22E5C">
        <w:rPr>
          <w:rFonts w:cs="Arial"/>
          <w:sz w:val="16"/>
          <w:highlight w:val="lightGray"/>
          <w:bdr w:val="single" w:sz="12" w:space="0" w:color="auto"/>
        </w:rPr>
        <w:t xml:space="preserve"> </w:t>
      </w:r>
      <w:r w:rsidRPr="00A22E5C">
        <w:rPr>
          <w:rFonts w:cs="Arial"/>
          <w:sz w:val="16"/>
          <w:bdr w:val="single" w:sz="12" w:space="0" w:color="auto"/>
        </w:rPr>
        <w:t xml:space="preserve">24 </w:t>
      </w:r>
      <w:r w:rsidRPr="00A22E5C">
        <w:rPr>
          <w:rFonts w:cs="Arial"/>
          <w:sz w:val="16"/>
        </w:rPr>
        <w:t xml:space="preserve">  Growth stage }</w:t>
      </w:r>
    </w:p>
    <w:p w:rsidR="005D0A2D" w:rsidRPr="00A22E5C" w:rsidRDefault="005D0A2D" w:rsidP="005D0A2D"/>
    <w:p w:rsidR="005D0A2D" w:rsidRPr="00A22E5C" w:rsidRDefault="005D0A2D" w:rsidP="005D0A2D"/>
    <w:p w:rsidR="005D0A2D" w:rsidRPr="00A22E5C" w:rsidRDefault="005D0A2D" w:rsidP="005D0A2D">
      <w:pPr>
        <w:rPr>
          <w:sz w:val="18"/>
          <w:u w:val="single"/>
        </w:rPr>
      </w:pPr>
      <w:bookmarkStart w:id="97" w:name="_Toc478118275"/>
      <w:r w:rsidRPr="00A22E5C">
        <w:rPr>
          <w:sz w:val="18"/>
          <w:u w:val="single"/>
        </w:rPr>
        <w:t xml:space="preserve">Annex 2: Additional Standard Wording (ASW) </w:t>
      </w:r>
      <w:r w:rsidRPr="00A22E5C">
        <w:rPr>
          <w:strike/>
          <w:sz w:val="18"/>
          <w:highlight w:val="lightGray"/>
          <w:u w:val="single"/>
        </w:rPr>
        <w:t>for the TG Template</w:t>
      </w:r>
      <w:bookmarkEnd w:id="97"/>
    </w:p>
    <w:p w:rsidR="005D0A2D" w:rsidRPr="00A22E5C" w:rsidRDefault="005D0A2D" w:rsidP="005D0A2D">
      <w:pPr>
        <w:ind w:left="567" w:right="567"/>
        <w:rPr>
          <w:sz w:val="18"/>
        </w:rPr>
      </w:pPr>
    </w:p>
    <w:p w:rsidR="005D0A2D" w:rsidRPr="00A22E5C" w:rsidRDefault="005D0A2D" w:rsidP="005D0A2D">
      <w:pPr>
        <w:ind w:left="567" w:right="567"/>
        <w:rPr>
          <w:sz w:val="18"/>
        </w:rPr>
      </w:pPr>
      <w:r w:rsidRPr="00A22E5C">
        <w:rPr>
          <w:sz w:val="18"/>
        </w:rPr>
        <w:t xml:space="preserve">“This section presents the additional standard wording (ASW) which can be added to the </w:t>
      </w:r>
      <w:r w:rsidRPr="00A22E5C">
        <w:rPr>
          <w:sz w:val="18"/>
          <w:highlight w:val="lightGray"/>
          <w:u w:val="single"/>
        </w:rPr>
        <w:t>universal</w:t>
      </w:r>
      <w:r w:rsidRPr="00A22E5C">
        <w:rPr>
          <w:sz w:val="18"/>
        </w:rPr>
        <w:t xml:space="preserve"> standard wording within </w:t>
      </w:r>
      <w:r w:rsidRPr="00A22E5C">
        <w:rPr>
          <w:strike/>
          <w:sz w:val="18"/>
          <w:highlight w:val="lightGray"/>
        </w:rPr>
        <w:t>the TG</w:t>
      </w:r>
      <w:r w:rsidRPr="00A22E5C">
        <w:rPr>
          <w:strike/>
          <w:sz w:val="18"/>
        </w:rPr>
        <w:t> </w:t>
      </w:r>
      <w:r w:rsidRPr="00A22E5C">
        <w:rPr>
          <w:strike/>
          <w:sz w:val="18"/>
          <w:highlight w:val="lightGray"/>
        </w:rPr>
        <w:t>Template (</w:t>
      </w:r>
      <w:r w:rsidRPr="00A22E5C">
        <w:rPr>
          <w:sz w:val="18"/>
        </w:rPr>
        <w:t>Annex 1</w:t>
      </w:r>
      <w:r w:rsidRPr="00A22E5C">
        <w:rPr>
          <w:strike/>
          <w:sz w:val="18"/>
          <w:highlight w:val="lightGray"/>
        </w:rPr>
        <w:t>)</w:t>
      </w:r>
      <w:r w:rsidRPr="00A22E5C">
        <w:rPr>
          <w:sz w:val="18"/>
        </w:rPr>
        <w:t xml:space="preserve">.  The numbering refers to the numbering in </w:t>
      </w:r>
      <w:r w:rsidRPr="00A22E5C">
        <w:rPr>
          <w:strike/>
          <w:sz w:val="18"/>
          <w:highlight w:val="lightGray"/>
        </w:rPr>
        <w:t>the TG Template</w:t>
      </w:r>
      <w:r w:rsidRPr="00A22E5C">
        <w:rPr>
          <w:sz w:val="18"/>
          <w:highlight w:val="lightGray"/>
        </w:rPr>
        <w:t xml:space="preserve"> </w:t>
      </w:r>
      <w:r w:rsidRPr="00A22E5C">
        <w:rPr>
          <w:sz w:val="18"/>
          <w:highlight w:val="lightGray"/>
          <w:u w:val="single"/>
        </w:rPr>
        <w:t xml:space="preserve">Annex </w:t>
      </w:r>
      <w:proofErr w:type="gramStart"/>
      <w:r w:rsidRPr="00A22E5C">
        <w:rPr>
          <w:sz w:val="18"/>
          <w:highlight w:val="lightGray"/>
          <w:u w:val="single"/>
        </w:rPr>
        <w:t>I</w:t>
      </w:r>
      <w:proofErr w:type="gramEnd"/>
      <w:r w:rsidRPr="00A22E5C">
        <w:rPr>
          <w:sz w:val="18"/>
        </w:rPr>
        <w:t>.”</w:t>
      </w:r>
    </w:p>
    <w:p w:rsidR="005D0A2D" w:rsidRPr="00A22E5C" w:rsidRDefault="005D0A2D" w:rsidP="005D0A2D">
      <w:pPr>
        <w:ind w:left="567" w:right="567"/>
        <w:rPr>
          <w:sz w:val="18"/>
        </w:rPr>
      </w:pPr>
    </w:p>
    <w:p w:rsidR="005D0A2D" w:rsidRPr="00A22E5C" w:rsidRDefault="005D0A2D" w:rsidP="005D0A2D">
      <w:pPr>
        <w:ind w:left="567" w:right="567"/>
        <w:rPr>
          <w:sz w:val="18"/>
        </w:rPr>
      </w:pPr>
    </w:p>
    <w:p w:rsidR="005D0A2D" w:rsidRPr="00A22E5C" w:rsidRDefault="005D0A2D" w:rsidP="005D0A2D">
      <w:r w:rsidRPr="00A22E5C">
        <w:fldChar w:fldCharType="begin"/>
      </w:r>
      <w:r w:rsidRPr="00A22E5C">
        <w:instrText xml:space="preserve"> AUTONUM  </w:instrText>
      </w:r>
      <w:r w:rsidRPr="00A22E5C">
        <w:fldChar w:fldCharType="end"/>
      </w:r>
      <w:r w:rsidRPr="00A22E5C">
        <w:tab/>
        <w:t>The header of all additional standard wording should be amended to delete references to “TG Template”, as follows:</w:t>
      </w:r>
    </w:p>
    <w:p w:rsidR="005D0A2D" w:rsidRPr="00A22E5C" w:rsidRDefault="005D0A2D" w:rsidP="005D0A2D"/>
    <w:p w:rsidR="005D0A2D" w:rsidRPr="00A22E5C" w:rsidRDefault="005D0A2D" w:rsidP="005D0A2D">
      <w:r w:rsidRPr="00A22E5C">
        <w:t>Example:</w:t>
      </w:r>
    </w:p>
    <w:p w:rsidR="005D0A2D" w:rsidRPr="00A22E5C" w:rsidRDefault="005D0A2D" w:rsidP="005D0A2D"/>
    <w:p w:rsidR="005D0A2D" w:rsidRPr="00A22E5C" w:rsidRDefault="005D0A2D" w:rsidP="005D0A2D">
      <w:pPr>
        <w:ind w:left="567"/>
        <w:rPr>
          <w:i/>
          <w:sz w:val="18"/>
          <w:szCs w:val="18"/>
        </w:rPr>
      </w:pPr>
      <w:bookmarkStart w:id="98" w:name="_Toc463342915"/>
      <w:r w:rsidRPr="00A22E5C">
        <w:rPr>
          <w:i/>
          <w:sz w:val="18"/>
          <w:szCs w:val="18"/>
        </w:rPr>
        <w:t xml:space="preserve">“ASW </w:t>
      </w:r>
      <w:proofErr w:type="gramStart"/>
      <w:r w:rsidRPr="00A22E5C">
        <w:rPr>
          <w:i/>
          <w:sz w:val="18"/>
          <w:szCs w:val="18"/>
        </w:rPr>
        <w:t>0  (</w:t>
      </w:r>
      <w:proofErr w:type="gramEnd"/>
      <w:r w:rsidRPr="00A22E5C">
        <w:rPr>
          <w:i/>
          <w:strike/>
          <w:sz w:val="18"/>
          <w:szCs w:val="18"/>
          <w:highlight w:val="lightGray"/>
        </w:rPr>
        <w:t>TG Template:</w:t>
      </w:r>
      <w:r w:rsidRPr="00A22E5C">
        <w:rPr>
          <w:i/>
          <w:strike/>
          <w:sz w:val="18"/>
          <w:szCs w:val="18"/>
        </w:rPr>
        <w:t xml:space="preserve">  </w:t>
      </w:r>
      <w:r w:rsidRPr="00A22E5C">
        <w:rPr>
          <w:i/>
          <w:sz w:val="18"/>
          <w:szCs w:val="18"/>
        </w:rPr>
        <w:t>Chapter 1.1) – Coverage of types of varieties in Test Guidelines</w:t>
      </w:r>
      <w:bookmarkEnd w:id="98"/>
      <w:r w:rsidRPr="00A22E5C">
        <w:rPr>
          <w:i/>
          <w:sz w:val="18"/>
          <w:szCs w:val="18"/>
        </w:rPr>
        <w:t>”</w:t>
      </w:r>
    </w:p>
    <w:p w:rsidR="005D0A2D" w:rsidRPr="00A22E5C" w:rsidRDefault="005D0A2D" w:rsidP="005D0A2D">
      <w:pPr>
        <w:ind w:left="567" w:firstLine="567"/>
        <w:rPr>
          <w:sz w:val="18"/>
          <w:szCs w:val="18"/>
        </w:rPr>
      </w:pPr>
    </w:p>
    <w:p w:rsidR="005D0A2D" w:rsidRPr="00A22E5C" w:rsidRDefault="005D0A2D" w:rsidP="005D0A2D">
      <w:pPr>
        <w:ind w:left="567" w:firstLine="567"/>
        <w:rPr>
          <w:sz w:val="18"/>
          <w:szCs w:val="18"/>
        </w:rPr>
      </w:pPr>
    </w:p>
    <w:p w:rsidR="005D0A2D" w:rsidRPr="00A22E5C" w:rsidRDefault="005D0A2D" w:rsidP="005D0A2D">
      <w:pPr>
        <w:ind w:left="567"/>
        <w:rPr>
          <w:sz w:val="18"/>
        </w:rPr>
      </w:pPr>
      <w:bookmarkStart w:id="99" w:name="_Toc463342929"/>
      <w:bookmarkStart w:id="100" w:name="_Toc478118276"/>
      <w:r w:rsidRPr="00A22E5C">
        <w:rPr>
          <w:sz w:val="18"/>
        </w:rPr>
        <w:t xml:space="preserve">“ASW </w:t>
      </w:r>
      <w:proofErr w:type="gramStart"/>
      <w:r w:rsidRPr="00A22E5C">
        <w:rPr>
          <w:sz w:val="18"/>
        </w:rPr>
        <w:t>4  (</w:t>
      </w:r>
      <w:proofErr w:type="gramEnd"/>
      <w:r w:rsidRPr="00A22E5C">
        <w:rPr>
          <w:strike/>
          <w:sz w:val="18"/>
          <w:highlight w:val="lightGray"/>
        </w:rPr>
        <w:t>TG Template:</w:t>
      </w:r>
      <w:r w:rsidRPr="00A22E5C">
        <w:rPr>
          <w:strike/>
          <w:sz w:val="18"/>
        </w:rPr>
        <w:t xml:space="preserve">  </w:t>
      </w:r>
      <w:r w:rsidRPr="00A22E5C">
        <w:rPr>
          <w:sz w:val="18"/>
        </w:rPr>
        <w:t>Chapter 3.3) – Conditions for conducting the examination</w:t>
      </w:r>
      <w:bookmarkEnd w:id="99"/>
      <w:bookmarkEnd w:id="100"/>
    </w:p>
    <w:p w:rsidR="005D0A2D" w:rsidRPr="00A22E5C" w:rsidRDefault="005D0A2D" w:rsidP="005D0A2D">
      <w:pPr>
        <w:rPr>
          <w:sz w:val="18"/>
          <w:szCs w:val="18"/>
        </w:rPr>
      </w:pPr>
    </w:p>
    <w:p w:rsidR="005D0A2D" w:rsidRPr="00A22E5C" w:rsidRDefault="005D0A2D" w:rsidP="005D0A2D">
      <w:pPr>
        <w:ind w:left="1134"/>
        <w:rPr>
          <w:sz w:val="18"/>
        </w:rPr>
      </w:pPr>
      <w:bookmarkStart w:id="101" w:name="_Toc463342930"/>
      <w:bookmarkStart w:id="102" w:name="_Toc27819136"/>
      <w:bookmarkStart w:id="103" w:name="_Toc27819317"/>
      <w:bookmarkStart w:id="104" w:name="_Toc27819498"/>
      <w:r w:rsidRPr="00A22E5C">
        <w:rPr>
          <w:sz w:val="18"/>
        </w:rPr>
        <w:t>“Information for conducting the examination of particular characteristics</w:t>
      </w:r>
      <w:bookmarkEnd w:id="101"/>
    </w:p>
    <w:p w:rsidR="005D0A2D" w:rsidRPr="00A22E5C" w:rsidRDefault="005D0A2D" w:rsidP="005D0A2D">
      <w:pPr>
        <w:ind w:left="567"/>
        <w:rPr>
          <w:sz w:val="18"/>
          <w:szCs w:val="18"/>
        </w:rPr>
      </w:pPr>
    </w:p>
    <w:p w:rsidR="005D0A2D" w:rsidRPr="00A22E5C" w:rsidRDefault="005D0A2D" w:rsidP="005D0A2D">
      <w:pPr>
        <w:keepNext/>
        <w:ind w:left="567"/>
        <w:outlineLvl w:val="4"/>
        <w:rPr>
          <w:i/>
          <w:sz w:val="18"/>
          <w:szCs w:val="18"/>
        </w:rPr>
      </w:pPr>
      <w:bookmarkStart w:id="105" w:name="_Toc463342931"/>
      <w:r w:rsidRPr="00A22E5C">
        <w:rPr>
          <w:i/>
          <w:sz w:val="18"/>
          <w:szCs w:val="18"/>
        </w:rPr>
        <w:lastRenderedPageBreak/>
        <w:t>“(</w:t>
      </w:r>
      <w:proofErr w:type="gramStart"/>
      <w:r w:rsidRPr="00A22E5C">
        <w:rPr>
          <w:i/>
          <w:sz w:val="18"/>
          <w:szCs w:val="18"/>
        </w:rPr>
        <w:t>a</w:t>
      </w:r>
      <w:proofErr w:type="gramEnd"/>
      <w:r w:rsidRPr="00A22E5C">
        <w:rPr>
          <w:i/>
          <w:sz w:val="18"/>
          <w:szCs w:val="18"/>
        </w:rPr>
        <w:t>)</w:t>
      </w:r>
      <w:r w:rsidRPr="00A22E5C">
        <w:rPr>
          <w:i/>
          <w:sz w:val="18"/>
          <w:szCs w:val="18"/>
        </w:rPr>
        <w:tab/>
        <w:t>Stage of development for the assessment</w:t>
      </w:r>
      <w:bookmarkEnd w:id="102"/>
      <w:bookmarkEnd w:id="103"/>
      <w:bookmarkEnd w:id="104"/>
      <w:bookmarkEnd w:id="105"/>
    </w:p>
    <w:p w:rsidR="005D0A2D" w:rsidRPr="00A22E5C" w:rsidRDefault="005D0A2D" w:rsidP="005D0A2D">
      <w:pPr>
        <w:ind w:left="567"/>
        <w:rPr>
          <w:sz w:val="18"/>
          <w:szCs w:val="18"/>
        </w:rPr>
      </w:pPr>
    </w:p>
    <w:p w:rsidR="005D0A2D" w:rsidRPr="00A22E5C" w:rsidRDefault="005D0A2D" w:rsidP="005D0A2D">
      <w:pPr>
        <w:ind w:left="567" w:right="567"/>
        <w:rPr>
          <w:sz w:val="18"/>
          <w:szCs w:val="18"/>
        </w:rPr>
      </w:pPr>
      <w:r w:rsidRPr="00A22E5C">
        <w:rPr>
          <w:sz w:val="18"/>
          <w:szCs w:val="18"/>
        </w:rPr>
        <w:t xml:space="preserve">“The optimum stage of development for the assessment of each characteristic is indicated by a reference in </w:t>
      </w:r>
      <w:r w:rsidRPr="00A22E5C">
        <w:rPr>
          <w:strike/>
          <w:sz w:val="18"/>
          <w:szCs w:val="18"/>
          <w:highlight w:val="lightGray"/>
        </w:rPr>
        <w:t>the second column of</w:t>
      </w:r>
      <w:r w:rsidRPr="00A22E5C">
        <w:rPr>
          <w:sz w:val="18"/>
          <w:szCs w:val="18"/>
        </w:rPr>
        <w:t xml:space="preserve"> the Table of Characteristics.  The stages of development denoted by each reference are described in Chapter 8 […].”</w:t>
      </w:r>
    </w:p>
    <w:p w:rsidR="005D0A2D" w:rsidRPr="00A22E5C" w:rsidRDefault="005D0A2D" w:rsidP="005D0A2D">
      <w:pPr>
        <w:rPr>
          <w:sz w:val="18"/>
          <w:szCs w:val="18"/>
        </w:rPr>
      </w:pPr>
    </w:p>
    <w:p w:rsidR="005D0A2D" w:rsidRPr="00A22E5C" w:rsidRDefault="005D0A2D" w:rsidP="005D0A2D">
      <w:pPr>
        <w:keepNext/>
        <w:ind w:left="567"/>
        <w:outlineLvl w:val="4"/>
        <w:rPr>
          <w:i/>
          <w:sz w:val="18"/>
          <w:szCs w:val="18"/>
        </w:rPr>
      </w:pPr>
      <w:bookmarkStart w:id="106" w:name="_Toc27819138"/>
      <w:bookmarkStart w:id="107" w:name="_Toc27819319"/>
      <w:bookmarkStart w:id="108" w:name="_Toc27819500"/>
      <w:bookmarkStart w:id="109" w:name="_Toc463342932"/>
      <w:r w:rsidRPr="00A22E5C">
        <w:rPr>
          <w:i/>
          <w:sz w:val="18"/>
          <w:szCs w:val="18"/>
        </w:rPr>
        <w:t>“(b)</w:t>
      </w:r>
      <w:r w:rsidRPr="00A22E5C">
        <w:rPr>
          <w:i/>
          <w:sz w:val="18"/>
          <w:szCs w:val="18"/>
        </w:rPr>
        <w:tab/>
        <w:t>Type of plot for observation</w:t>
      </w:r>
      <w:bookmarkEnd w:id="106"/>
      <w:bookmarkEnd w:id="107"/>
      <w:bookmarkEnd w:id="108"/>
      <w:bookmarkEnd w:id="109"/>
    </w:p>
    <w:p w:rsidR="005D0A2D" w:rsidRPr="00A22E5C" w:rsidRDefault="005D0A2D" w:rsidP="005D0A2D">
      <w:pPr>
        <w:rPr>
          <w:sz w:val="18"/>
          <w:szCs w:val="18"/>
        </w:rPr>
      </w:pPr>
    </w:p>
    <w:p w:rsidR="005D0A2D" w:rsidRPr="00A22E5C" w:rsidRDefault="005D0A2D" w:rsidP="005D0A2D">
      <w:pPr>
        <w:ind w:left="567"/>
        <w:rPr>
          <w:color w:val="000000"/>
          <w:sz w:val="18"/>
          <w:szCs w:val="18"/>
        </w:rPr>
      </w:pPr>
      <w:r w:rsidRPr="00A22E5C">
        <w:rPr>
          <w:sz w:val="18"/>
          <w:szCs w:val="18"/>
        </w:rPr>
        <w:t xml:space="preserve">“The following text may, for example, be added to appropriate </w:t>
      </w:r>
      <w:r w:rsidRPr="00A22E5C">
        <w:rPr>
          <w:color w:val="000000"/>
          <w:sz w:val="18"/>
          <w:szCs w:val="18"/>
        </w:rPr>
        <w:t xml:space="preserve">Test Guidelines: </w:t>
      </w:r>
    </w:p>
    <w:p w:rsidR="005D0A2D" w:rsidRPr="00A22E5C" w:rsidRDefault="005D0A2D" w:rsidP="005D0A2D">
      <w:pPr>
        <w:rPr>
          <w:sz w:val="18"/>
          <w:szCs w:val="18"/>
        </w:rPr>
      </w:pPr>
    </w:p>
    <w:p w:rsidR="005D0A2D" w:rsidRPr="00A22E5C" w:rsidRDefault="005D0A2D" w:rsidP="005D0A2D">
      <w:pPr>
        <w:ind w:left="567" w:right="566"/>
        <w:jc w:val="left"/>
        <w:rPr>
          <w:rFonts w:cs="Angsana New"/>
          <w:sz w:val="18"/>
          <w:szCs w:val="18"/>
          <w:lang w:eastAsia="ja-JP" w:bidi="th-TH"/>
        </w:rPr>
      </w:pPr>
      <w:r w:rsidRPr="00A22E5C">
        <w:rPr>
          <w:rFonts w:cs="Angsana New"/>
          <w:sz w:val="18"/>
          <w:szCs w:val="18"/>
          <w:lang w:eastAsia="ja-JP" w:bidi="th-TH"/>
        </w:rPr>
        <w:t xml:space="preserve">“The recommended type of plot in which to observe the characteristic is indicated by the following key in the </w:t>
      </w:r>
      <w:r w:rsidRPr="00A22E5C">
        <w:rPr>
          <w:rFonts w:cs="Angsana New"/>
          <w:strike/>
          <w:sz w:val="18"/>
          <w:szCs w:val="18"/>
          <w:highlight w:val="lightGray"/>
          <w:lang w:eastAsia="ja-JP" w:bidi="th-TH"/>
        </w:rPr>
        <w:t>second column of the</w:t>
      </w:r>
      <w:r w:rsidRPr="00A22E5C">
        <w:rPr>
          <w:rFonts w:cs="Angsana New"/>
          <w:sz w:val="18"/>
          <w:szCs w:val="18"/>
          <w:lang w:eastAsia="ja-JP" w:bidi="th-TH"/>
        </w:rPr>
        <w:t xml:space="preserve"> Table of Characteristics: </w:t>
      </w:r>
    </w:p>
    <w:p w:rsidR="005D0A2D" w:rsidRPr="00A22E5C" w:rsidRDefault="005D0A2D" w:rsidP="005D0A2D">
      <w:pPr>
        <w:rPr>
          <w:sz w:val="18"/>
        </w:rPr>
      </w:pPr>
    </w:p>
    <w:p w:rsidR="005D0A2D" w:rsidRPr="00A22E5C" w:rsidRDefault="005D0A2D" w:rsidP="005D0A2D">
      <w:pPr>
        <w:ind w:left="1134"/>
        <w:rPr>
          <w:sz w:val="18"/>
        </w:rPr>
      </w:pPr>
      <w:r w:rsidRPr="00A22E5C">
        <w:rPr>
          <w:sz w:val="18"/>
        </w:rPr>
        <w:t>“A:</w:t>
      </w:r>
      <w:r w:rsidRPr="00A22E5C">
        <w:rPr>
          <w:sz w:val="18"/>
        </w:rPr>
        <w:tab/>
        <w:t>spaced plants</w:t>
      </w:r>
    </w:p>
    <w:p w:rsidR="005D0A2D" w:rsidRPr="00A22E5C" w:rsidRDefault="005D0A2D" w:rsidP="005D0A2D">
      <w:pPr>
        <w:ind w:left="1134"/>
        <w:rPr>
          <w:sz w:val="18"/>
        </w:rPr>
      </w:pPr>
      <w:r w:rsidRPr="00A22E5C">
        <w:rPr>
          <w:sz w:val="18"/>
        </w:rPr>
        <w:t xml:space="preserve">“B: </w:t>
      </w:r>
      <w:r w:rsidRPr="00A22E5C">
        <w:rPr>
          <w:sz w:val="18"/>
        </w:rPr>
        <w:tab/>
        <w:t>row plot</w:t>
      </w:r>
    </w:p>
    <w:p w:rsidR="005D0A2D" w:rsidRPr="00A22E5C" w:rsidRDefault="005D0A2D" w:rsidP="005D0A2D">
      <w:pPr>
        <w:ind w:left="1134"/>
        <w:rPr>
          <w:sz w:val="18"/>
        </w:rPr>
      </w:pPr>
      <w:r w:rsidRPr="00A22E5C">
        <w:rPr>
          <w:sz w:val="18"/>
        </w:rPr>
        <w:t>“C:</w:t>
      </w:r>
      <w:r w:rsidRPr="00A22E5C">
        <w:rPr>
          <w:sz w:val="18"/>
        </w:rPr>
        <w:tab/>
        <w:t>special test</w:t>
      </w:r>
    </w:p>
    <w:p w:rsidR="005D0A2D" w:rsidRPr="00A22E5C" w:rsidRDefault="005D0A2D" w:rsidP="005D0A2D"/>
    <w:p w:rsidR="005D0A2D" w:rsidRPr="00A22E5C" w:rsidRDefault="005D0A2D" w:rsidP="005D0A2D">
      <w:pPr>
        <w:ind w:firstLine="567"/>
      </w:pPr>
      <w:r w:rsidRPr="00A22E5C">
        <w:t>[…]</w:t>
      </w:r>
    </w:p>
    <w:p w:rsidR="005D0A2D" w:rsidRPr="00A22E5C" w:rsidRDefault="005D0A2D" w:rsidP="005D0A2D"/>
    <w:p w:rsidR="005D0A2D" w:rsidRPr="00A22E5C" w:rsidRDefault="005D0A2D" w:rsidP="005D0A2D">
      <w:pPr>
        <w:ind w:left="567"/>
        <w:rPr>
          <w:sz w:val="18"/>
        </w:rPr>
      </w:pPr>
      <w:bookmarkStart w:id="110" w:name="_Toc226858737"/>
      <w:bookmarkStart w:id="111" w:name="_Toc463342958"/>
      <w:bookmarkStart w:id="112" w:name="_Toc478118277"/>
      <w:r w:rsidRPr="00A22E5C">
        <w:rPr>
          <w:sz w:val="18"/>
        </w:rPr>
        <w:t xml:space="preserve">ASW </w:t>
      </w:r>
      <w:proofErr w:type="gramStart"/>
      <w:r w:rsidRPr="00A22E5C">
        <w:rPr>
          <w:sz w:val="18"/>
        </w:rPr>
        <w:t>12.1  (</w:t>
      </w:r>
      <w:proofErr w:type="gramEnd"/>
      <w:r w:rsidRPr="00A22E5C">
        <w:rPr>
          <w:strike/>
          <w:sz w:val="18"/>
          <w:highlight w:val="lightGray"/>
        </w:rPr>
        <w:t>TG Template:</w:t>
      </w:r>
      <w:r w:rsidRPr="00A22E5C">
        <w:rPr>
          <w:strike/>
          <w:sz w:val="18"/>
        </w:rPr>
        <w:t xml:space="preserve">  </w:t>
      </w:r>
      <w:r w:rsidRPr="00A22E5C">
        <w:rPr>
          <w:sz w:val="18"/>
        </w:rPr>
        <w:t>Chapter 8) – Explanations covering several characteristics</w:t>
      </w:r>
      <w:bookmarkEnd w:id="110"/>
      <w:bookmarkEnd w:id="111"/>
      <w:bookmarkEnd w:id="112"/>
      <w:r w:rsidRPr="00A22E5C">
        <w:rPr>
          <w:sz w:val="18"/>
        </w:rPr>
        <w:t xml:space="preserve"> </w:t>
      </w:r>
    </w:p>
    <w:p w:rsidR="005D0A2D" w:rsidRPr="00A22E5C" w:rsidRDefault="005D0A2D" w:rsidP="005D0A2D"/>
    <w:p w:rsidR="005D0A2D" w:rsidRPr="00A22E5C" w:rsidRDefault="005D0A2D" w:rsidP="005D0A2D">
      <w:pPr>
        <w:keepNext/>
        <w:ind w:left="567" w:right="567"/>
        <w:rPr>
          <w:sz w:val="18"/>
        </w:rPr>
      </w:pPr>
      <w:r w:rsidRPr="00A22E5C">
        <w:rPr>
          <w:sz w:val="18"/>
        </w:rPr>
        <w:t>“8.1</w:t>
      </w:r>
      <w:r w:rsidRPr="00A22E5C">
        <w:rPr>
          <w:sz w:val="18"/>
        </w:rPr>
        <w:tab/>
        <w:t>Explanations covering several characteristics</w:t>
      </w:r>
    </w:p>
    <w:p w:rsidR="005D0A2D" w:rsidRPr="00A22E5C" w:rsidRDefault="005D0A2D" w:rsidP="005D0A2D">
      <w:pPr>
        <w:keepNext/>
        <w:ind w:left="567" w:right="567"/>
        <w:rPr>
          <w:sz w:val="18"/>
        </w:rPr>
      </w:pPr>
    </w:p>
    <w:p w:rsidR="005D0A2D" w:rsidRPr="00A22E5C" w:rsidRDefault="005D0A2D" w:rsidP="005D0A2D">
      <w:pPr>
        <w:keepNext/>
        <w:ind w:left="567" w:right="567"/>
        <w:rPr>
          <w:sz w:val="18"/>
        </w:rPr>
      </w:pPr>
      <w:r w:rsidRPr="00A22E5C">
        <w:rPr>
          <w:sz w:val="18"/>
        </w:rPr>
        <w:t xml:space="preserve">“Characteristics containing the following key </w:t>
      </w:r>
      <w:r w:rsidRPr="00A22E5C">
        <w:rPr>
          <w:strike/>
          <w:sz w:val="18"/>
          <w:highlight w:val="lightGray"/>
        </w:rPr>
        <w:t>in the second column of the Table of Characteristics</w:t>
      </w:r>
      <w:r w:rsidRPr="00A22E5C">
        <w:rPr>
          <w:sz w:val="18"/>
        </w:rPr>
        <w:t xml:space="preserve"> should be examined as indicated below: </w:t>
      </w:r>
    </w:p>
    <w:p w:rsidR="005D0A2D" w:rsidRPr="00A22E5C" w:rsidRDefault="005D0A2D" w:rsidP="005D0A2D">
      <w:pPr>
        <w:keepNext/>
      </w:pPr>
    </w:p>
    <w:p w:rsidR="005D0A2D" w:rsidRPr="00A22E5C" w:rsidRDefault="005D0A2D" w:rsidP="005D0A2D">
      <w:pPr>
        <w:keepNext/>
        <w:ind w:firstLine="992"/>
        <w:rPr>
          <w:sz w:val="18"/>
        </w:rPr>
      </w:pPr>
      <w:r w:rsidRPr="00A22E5C">
        <w:rPr>
          <w:sz w:val="18"/>
        </w:rPr>
        <w:t>(a)</w:t>
      </w:r>
    </w:p>
    <w:p w:rsidR="005D0A2D" w:rsidRPr="00A22E5C" w:rsidRDefault="005D0A2D" w:rsidP="005D0A2D">
      <w:pPr>
        <w:keepNext/>
        <w:ind w:firstLine="992"/>
        <w:rPr>
          <w:sz w:val="18"/>
        </w:rPr>
      </w:pPr>
      <w:r w:rsidRPr="00A22E5C">
        <w:rPr>
          <w:sz w:val="18"/>
        </w:rPr>
        <w:t>(b)</w:t>
      </w:r>
      <w:r w:rsidRPr="00A22E5C">
        <w:rPr>
          <w:sz w:val="18"/>
        </w:rPr>
        <w:tab/>
      </w:r>
      <w:proofErr w:type="gramStart"/>
      <w:r w:rsidRPr="00A22E5C">
        <w:rPr>
          <w:sz w:val="18"/>
        </w:rPr>
        <w:t>etc</w:t>
      </w:r>
      <w:proofErr w:type="gramEnd"/>
      <w:r w:rsidRPr="00A22E5C">
        <w:rPr>
          <w:sz w:val="18"/>
        </w:rPr>
        <w:t>.”</w:t>
      </w:r>
    </w:p>
    <w:p w:rsidR="005D0A2D" w:rsidRPr="00A22E5C" w:rsidRDefault="005D0A2D" w:rsidP="005D0A2D">
      <w:pPr>
        <w:keepNext/>
      </w:pPr>
    </w:p>
    <w:p w:rsidR="005D0A2D" w:rsidRPr="00A22E5C" w:rsidRDefault="005D0A2D" w:rsidP="005D0A2D">
      <w:pPr>
        <w:ind w:firstLine="567"/>
        <w:rPr>
          <w:sz w:val="18"/>
          <w:szCs w:val="18"/>
        </w:rPr>
      </w:pPr>
      <w:r w:rsidRPr="00A22E5C">
        <w:rPr>
          <w:sz w:val="18"/>
          <w:szCs w:val="18"/>
        </w:rPr>
        <w:t>[…]</w:t>
      </w:r>
    </w:p>
    <w:p w:rsidR="005D0A2D" w:rsidRPr="00A22E5C" w:rsidRDefault="005D0A2D" w:rsidP="005D0A2D">
      <w:pPr>
        <w:ind w:firstLine="567"/>
      </w:pPr>
    </w:p>
    <w:p w:rsidR="005D0A2D" w:rsidRPr="00A22E5C" w:rsidRDefault="005D0A2D" w:rsidP="005D0A2D">
      <w:pPr>
        <w:rPr>
          <w:u w:val="single"/>
        </w:rPr>
      </w:pPr>
      <w:bookmarkStart w:id="113" w:name="_Toc478118278"/>
      <w:r w:rsidRPr="00A22E5C">
        <w:rPr>
          <w:u w:val="single"/>
        </w:rPr>
        <w:t xml:space="preserve">Annex 3: Guidance Notes (GN) </w:t>
      </w:r>
      <w:r w:rsidRPr="00A22E5C">
        <w:rPr>
          <w:strike/>
          <w:highlight w:val="lightGray"/>
          <w:u w:val="single"/>
        </w:rPr>
        <w:t>for the TG Template</w:t>
      </w:r>
      <w:bookmarkEnd w:id="113"/>
    </w:p>
    <w:p w:rsidR="005D0A2D" w:rsidRPr="00A22E5C" w:rsidRDefault="005D0A2D" w:rsidP="005D0A2D">
      <w:pPr>
        <w:ind w:firstLine="567"/>
      </w:pPr>
    </w:p>
    <w:p w:rsidR="005D0A2D" w:rsidRPr="00A22E5C" w:rsidRDefault="005D0A2D" w:rsidP="005D0A2D">
      <w:pPr>
        <w:ind w:left="567" w:right="567"/>
        <w:rPr>
          <w:sz w:val="18"/>
        </w:rPr>
      </w:pPr>
      <w:r w:rsidRPr="00A22E5C">
        <w:rPr>
          <w:sz w:val="18"/>
        </w:rPr>
        <w:t xml:space="preserve">“This section presents guidance notes (GN) for drafters of Test Guidelines for use when developing </w:t>
      </w:r>
      <w:r w:rsidRPr="00A22E5C">
        <w:rPr>
          <w:strike/>
          <w:sz w:val="18"/>
          <w:highlight w:val="lightGray"/>
        </w:rPr>
        <w:t>the TG Template (Annex 1) into</w:t>
      </w:r>
      <w:r w:rsidRPr="00A22E5C">
        <w:rPr>
          <w:sz w:val="18"/>
        </w:rPr>
        <w:t xml:space="preserve"> specific Test Guidelines.  The numbering refers to the numbering in </w:t>
      </w:r>
      <w:r w:rsidRPr="00A22E5C">
        <w:rPr>
          <w:strike/>
          <w:sz w:val="18"/>
          <w:highlight w:val="lightGray"/>
        </w:rPr>
        <w:t>the</w:t>
      </w:r>
      <w:r w:rsidRPr="00A22E5C">
        <w:rPr>
          <w:sz w:val="18"/>
        </w:rPr>
        <w:t xml:space="preserve"> </w:t>
      </w:r>
      <w:r w:rsidRPr="00A22E5C">
        <w:rPr>
          <w:strike/>
          <w:sz w:val="18"/>
          <w:highlight w:val="lightGray"/>
        </w:rPr>
        <w:t>TG Template</w:t>
      </w:r>
      <w:r w:rsidRPr="00A22E5C">
        <w:rPr>
          <w:strike/>
          <w:sz w:val="18"/>
        </w:rPr>
        <w:t xml:space="preserve"> </w:t>
      </w:r>
      <w:r w:rsidRPr="00A22E5C">
        <w:rPr>
          <w:sz w:val="18"/>
          <w:highlight w:val="lightGray"/>
          <w:u w:val="single"/>
        </w:rPr>
        <w:t xml:space="preserve">Annex </w:t>
      </w:r>
      <w:proofErr w:type="gramStart"/>
      <w:r w:rsidRPr="00A22E5C">
        <w:rPr>
          <w:sz w:val="18"/>
          <w:highlight w:val="lightGray"/>
          <w:u w:val="single"/>
        </w:rPr>
        <w:t>I</w:t>
      </w:r>
      <w:proofErr w:type="gramEnd"/>
      <w:r w:rsidRPr="00A22E5C">
        <w:rPr>
          <w:sz w:val="18"/>
        </w:rPr>
        <w:t>.”</w:t>
      </w:r>
    </w:p>
    <w:p w:rsidR="005D0A2D" w:rsidRPr="00A22E5C" w:rsidRDefault="005D0A2D" w:rsidP="005D0A2D"/>
    <w:p w:rsidR="005D0A2D" w:rsidRPr="00A22E5C" w:rsidRDefault="005D0A2D" w:rsidP="005D0A2D">
      <w:r w:rsidRPr="00A22E5C">
        <w:fldChar w:fldCharType="begin"/>
      </w:r>
      <w:r w:rsidRPr="00A22E5C">
        <w:instrText xml:space="preserve"> AUTONUM  </w:instrText>
      </w:r>
      <w:r w:rsidRPr="00A22E5C">
        <w:fldChar w:fldCharType="end"/>
      </w:r>
      <w:r w:rsidRPr="00A22E5C">
        <w:tab/>
        <w:t>The header of all Guidance notes should be amended to delete references to “TG Template”, as follows:</w:t>
      </w:r>
    </w:p>
    <w:p w:rsidR="005D0A2D" w:rsidRPr="00A22E5C" w:rsidRDefault="005D0A2D" w:rsidP="005D0A2D">
      <w:pPr>
        <w:ind w:firstLine="567"/>
      </w:pPr>
    </w:p>
    <w:p w:rsidR="005D0A2D" w:rsidRPr="00A22E5C" w:rsidRDefault="005D0A2D" w:rsidP="005D0A2D">
      <w:r w:rsidRPr="00A22E5C">
        <w:t>Example:</w:t>
      </w:r>
    </w:p>
    <w:p w:rsidR="005D0A2D" w:rsidRPr="00A22E5C" w:rsidRDefault="005D0A2D" w:rsidP="005D0A2D">
      <w:pPr>
        <w:ind w:firstLine="567"/>
      </w:pPr>
    </w:p>
    <w:p w:rsidR="005D0A2D" w:rsidRPr="00A22E5C" w:rsidRDefault="005D0A2D" w:rsidP="005D0A2D">
      <w:pPr>
        <w:tabs>
          <w:tab w:val="left" w:pos="851"/>
        </w:tabs>
        <w:ind w:left="567" w:right="567"/>
        <w:rPr>
          <w:sz w:val="18"/>
        </w:rPr>
      </w:pPr>
      <w:r w:rsidRPr="00A22E5C">
        <w:rPr>
          <w:sz w:val="18"/>
        </w:rPr>
        <w:t>“GN 0   (</w:t>
      </w:r>
      <w:r w:rsidRPr="00A22E5C">
        <w:rPr>
          <w:strike/>
          <w:sz w:val="18"/>
          <w:highlight w:val="lightGray"/>
        </w:rPr>
        <w:t>TG Template:</w:t>
      </w:r>
      <w:r w:rsidRPr="00A22E5C">
        <w:rPr>
          <w:strike/>
          <w:sz w:val="18"/>
        </w:rPr>
        <w:t xml:space="preserve">  </w:t>
      </w:r>
      <w:r w:rsidRPr="00A22E5C">
        <w:rPr>
          <w:sz w:val="18"/>
        </w:rPr>
        <w:t>Cover page; Chapter 8) – Use of proprietary text, photographs and illustrations in Test Guidelines”</w:t>
      </w:r>
    </w:p>
    <w:p w:rsidR="005D0A2D" w:rsidRPr="00A22E5C" w:rsidRDefault="005D0A2D" w:rsidP="005D0A2D">
      <w:pPr>
        <w:ind w:firstLine="567"/>
      </w:pPr>
    </w:p>
    <w:p w:rsidR="005D0A2D" w:rsidRPr="00A22E5C" w:rsidRDefault="005D0A2D" w:rsidP="005D0A2D">
      <w:pPr>
        <w:ind w:firstLine="567"/>
      </w:pPr>
      <w:r w:rsidRPr="00A22E5C">
        <w:t>[…]</w:t>
      </w:r>
    </w:p>
    <w:p w:rsidR="005D0A2D" w:rsidRPr="00A22E5C" w:rsidRDefault="005D0A2D" w:rsidP="005D0A2D">
      <w:pPr>
        <w:ind w:firstLine="567"/>
      </w:pPr>
    </w:p>
    <w:p w:rsidR="005D0A2D" w:rsidRPr="00A22E5C" w:rsidRDefault="005D0A2D" w:rsidP="005D0A2D">
      <w:pPr>
        <w:ind w:left="567"/>
        <w:rPr>
          <w:sz w:val="18"/>
        </w:rPr>
      </w:pPr>
      <w:bookmarkStart w:id="114" w:name="_Toc463342985"/>
      <w:bookmarkStart w:id="115" w:name="_Toc478118279"/>
      <w:r w:rsidRPr="00A22E5C">
        <w:rPr>
          <w:sz w:val="18"/>
        </w:rPr>
        <w:t>“GN 13</w:t>
      </w:r>
      <w:r w:rsidRPr="00A22E5C">
        <w:rPr>
          <w:sz w:val="18"/>
        </w:rPr>
        <w:tab/>
        <w:t>Characteristics with specific functions</w:t>
      </w:r>
      <w:bookmarkEnd w:id="114"/>
      <w:r w:rsidRPr="00A22E5C">
        <w:rPr>
          <w:sz w:val="18"/>
        </w:rPr>
        <w:t>”</w:t>
      </w:r>
      <w:bookmarkEnd w:id="115"/>
    </w:p>
    <w:p w:rsidR="005D0A2D" w:rsidRPr="00A22E5C" w:rsidRDefault="005D0A2D" w:rsidP="005D0A2D"/>
    <w:p w:rsidR="005D0A2D" w:rsidRPr="00A22E5C" w:rsidRDefault="005D0A2D" w:rsidP="005D0A2D">
      <w:pPr>
        <w:ind w:left="567" w:right="567"/>
        <w:rPr>
          <w:sz w:val="18"/>
        </w:rPr>
      </w:pPr>
      <w:bookmarkStart w:id="116" w:name="_Toc226858768"/>
      <w:bookmarkStart w:id="117" w:name="_Toc463342986"/>
      <w:r w:rsidRPr="00A22E5C">
        <w:rPr>
          <w:sz w:val="18"/>
        </w:rPr>
        <w:t xml:space="preserve">“1. </w:t>
      </w:r>
      <w:r w:rsidRPr="00A22E5C">
        <w:rPr>
          <w:sz w:val="18"/>
        </w:rPr>
        <w:tab/>
        <w:t>Asterisked characteristics (</w:t>
      </w:r>
      <w:r w:rsidRPr="00A22E5C">
        <w:rPr>
          <w:strike/>
          <w:sz w:val="18"/>
          <w:highlight w:val="lightGray"/>
        </w:rPr>
        <w:t>TG Template:</w:t>
      </w:r>
      <w:r w:rsidRPr="00A22E5C">
        <w:rPr>
          <w:sz w:val="18"/>
        </w:rPr>
        <w:t xml:space="preserve">  Chapter 7</w:t>
      </w:r>
      <w:r w:rsidRPr="00A22E5C">
        <w:rPr>
          <w:strike/>
          <w:sz w:val="18"/>
          <w:highlight w:val="lightGray"/>
        </w:rPr>
        <w:t>:  column 1, header row 2</w:t>
      </w:r>
      <w:r w:rsidRPr="00A22E5C">
        <w:rPr>
          <w:sz w:val="18"/>
        </w:rPr>
        <w:t>)</w:t>
      </w:r>
      <w:bookmarkEnd w:id="116"/>
      <w:bookmarkEnd w:id="117"/>
      <w:r w:rsidRPr="00A22E5C">
        <w:rPr>
          <w:sz w:val="18"/>
        </w:rPr>
        <w:t>”</w:t>
      </w:r>
    </w:p>
    <w:p w:rsidR="005D0A2D" w:rsidRPr="00A22E5C" w:rsidRDefault="005D0A2D" w:rsidP="005D0A2D">
      <w:pPr>
        <w:ind w:left="567" w:right="567"/>
        <w:rPr>
          <w:sz w:val="18"/>
        </w:rPr>
      </w:pPr>
    </w:p>
    <w:p w:rsidR="005D0A2D" w:rsidRPr="00A22E5C" w:rsidRDefault="005D0A2D" w:rsidP="005D0A2D">
      <w:pPr>
        <w:ind w:left="567" w:right="567"/>
        <w:rPr>
          <w:sz w:val="18"/>
        </w:rPr>
      </w:pPr>
      <w:r w:rsidRPr="00A22E5C">
        <w:rPr>
          <w:sz w:val="18"/>
        </w:rPr>
        <w:t>“1.1</w:t>
      </w:r>
      <w:r w:rsidRPr="00A22E5C">
        <w:rPr>
          <w:sz w:val="18"/>
        </w:rPr>
        <w:tab/>
        <w:t>The General Introduction (Chapter 4.8:  Table:  Functional Categories of Characteristics) states that asterisked characteristics are “characteristics that are important for the international harmonization of variety descriptions.”  The criteria for selecting a characteristic as an asterisked characteristic are that: […]”</w:t>
      </w:r>
    </w:p>
    <w:p w:rsidR="005D0A2D" w:rsidRPr="00A22E5C" w:rsidRDefault="005D0A2D" w:rsidP="005D0A2D">
      <w:pPr>
        <w:ind w:left="567" w:right="567"/>
        <w:rPr>
          <w:sz w:val="18"/>
        </w:rPr>
      </w:pPr>
    </w:p>
    <w:p w:rsidR="005D0A2D" w:rsidRPr="00A22E5C" w:rsidRDefault="005D0A2D" w:rsidP="005D0A2D">
      <w:pPr>
        <w:ind w:left="567"/>
        <w:rPr>
          <w:sz w:val="18"/>
        </w:rPr>
      </w:pPr>
      <w:bookmarkStart w:id="118" w:name="_Toc463342995"/>
      <w:bookmarkStart w:id="119" w:name="_Toc478118280"/>
      <w:r w:rsidRPr="00A22E5C">
        <w:rPr>
          <w:sz w:val="18"/>
        </w:rPr>
        <w:t>“GN 17</w:t>
      </w:r>
      <w:r w:rsidRPr="00A22E5C">
        <w:rPr>
          <w:sz w:val="18"/>
        </w:rPr>
        <w:tab/>
        <w:t>(</w:t>
      </w:r>
      <w:r w:rsidRPr="00A22E5C">
        <w:rPr>
          <w:strike/>
          <w:sz w:val="18"/>
          <w:highlight w:val="lightGray"/>
        </w:rPr>
        <w:t>TG Template:</w:t>
      </w:r>
      <w:r w:rsidRPr="00A22E5C">
        <w:rPr>
          <w:strike/>
          <w:sz w:val="18"/>
        </w:rPr>
        <w:t xml:space="preserve">  </w:t>
      </w:r>
      <w:r w:rsidRPr="00A22E5C">
        <w:rPr>
          <w:sz w:val="18"/>
        </w:rPr>
        <w:t>Chapter 7) – Presentation of Characteristics:  Approved characteristics</w:t>
      </w:r>
      <w:bookmarkEnd w:id="118"/>
      <w:r w:rsidRPr="00A22E5C">
        <w:rPr>
          <w:sz w:val="18"/>
        </w:rPr>
        <w:t>”</w:t>
      </w:r>
      <w:bookmarkEnd w:id="119"/>
    </w:p>
    <w:p w:rsidR="005D0A2D" w:rsidRPr="00A22E5C" w:rsidRDefault="005D0A2D" w:rsidP="005D0A2D">
      <w:pPr>
        <w:ind w:left="567" w:right="567"/>
        <w:rPr>
          <w:sz w:val="18"/>
        </w:rPr>
      </w:pPr>
    </w:p>
    <w:p w:rsidR="005D0A2D" w:rsidRPr="00A22E5C" w:rsidRDefault="005D0A2D" w:rsidP="005D0A2D">
      <w:pPr>
        <w:ind w:left="567" w:right="567"/>
        <w:rPr>
          <w:sz w:val="18"/>
        </w:rPr>
      </w:pPr>
      <w:r w:rsidRPr="00A22E5C">
        <w:rPr>
          <w:sz w:val="18"/>
        </w:rPr>
        <w:t xml:space="preserve">“A collection of characteristics, with their corresponding states of expression, which have already been approved for inclusion in existing Test Guidelines </w:t>
      </w:r>
      <w:r w:rsidRPr="00A22E5C">
        <w:rPr>
          <w:sz w:val="18"/>
          <w:highlight w:val="lightGray"/>
          <w:u w:val="single"/>
        </w:rPr>
        <w:t>[after the adoption of document TGP/7] (“approved characteristics”)</w:t>
      </w:r>
      <w:r w:rsidRPr="00A22E5C">
        <w:rPr>
          <w:sz w:val="18"/>
        </w:rPr>
        <w:t xml:space="preserve">, is </w:t>
      </w:r>
      <w:r w:rsidRPr="00A22E5C">
        <w:rPr>
          <w:strike/>
          <w:sz w:val="18"/>
          <w:highlight w:val="lightGray"/>
        </w:rPr>
        <w:t>presented in Annex 4: “Collection of Approved Characteristics”</w:t>
      </w:r>
      <w:r w:rsidRPr="00A22E5C">
        <w:rPr>
          <w:sz w:val="18"/>
          <w:highlight w:val="lightGray"/>
        </w:rPr>
        <w:t xml:space="preserve"> </w:t>
      </w:r>
      <w:r w:rsidRPr="00A22E5C">
        <w:rPr>
          <w:sz w:val="18"/>
          <w:highlight w:val="lightGray"/>
          <w:u w:val="single"/>
        </w:rPr>
        <w:t>provided in the web-based TG template</w:t>
      </w:r>
      <w:r w:rsidRPr="00A22E5C">
        <w:rPr>
          <w:sz w:val="18"/>
        </w:rPr>
        <w:t xml:space="preserve">.  There are two main  purposes for developing this collection:  Firstly, it helps to ensure that the states of expression used for the same or similar characteristics included in Test Guidelines, are harmonized as far as possible;  Secondly, the characteristics presented in the collection have already been translated into the UPOV languages.  Thus, Test Guidelines utilizing </w:t>
      </w:r>
      <w:r w:rsidRPr="00A22E5C">
        <w:rPr>
          <w:sz w:val="18"/>
          <w:highlight w:val="lightGray"/>
          <w:u w:val="single"/>
        </w:rPr>
        <w:t>approved</w:t>
      </w:r>
      <w:r w:rsidRPr="00A22E5C">
        <w:rPr>
          <w:sz w:val="18"/>
        </w:rPr>
        <w:t xml:space="preserve"> characteristics </w:t>
      </w:r>
      <w:r w:rsidRPr="00A22E5C">
        <w:rPr>
          <w:strike/>
          <w:sz w:val="18"/>
          <w:highlight w:val="lightGray"/>
        </w:rPr>
        <w:t>from Annex 4</w:t>
      </w:r>
      <w:r w:rsidRPr="00A22E5C">
        <w:rPr>
          <w:strike/>
          <w:sz w:val="18"/>
        </w:rPr>
        <w:t xml:space="preserve"> </w:t>
      </w:r>
      <w:r w:rsidRPr="00A22E5C">
        <w:rPr>
          <w:sz w:val="18"/>
        </w:rPr>
        <w:t>will cost UPOV less and are less likely to experience delays in presentation for adoption.</w:t>
      </w:r>
      <w:r w:rsidRPr="00A22E5C">
        <w:rPr>
          <w:sz w:val="18"/>
          <w:vertAlign w:val="superscript"/>
        </w:rPr>
        <w:t xml:space="preserve"> </w:t>
      </w:r>
    </w:p>
    <w:p w:rsidR="005D0A2D" w:rsidRPr="00A22E5C" w:rsidRDefault="005D0A2D" w:rsidP="005D0A2D">
      <w:pPr>
        <w:ind w:left="567" w:right="567"/>
        <w:rPr>
          <w:sz w:val="18"/>
        </w:rPr>
      </w:pPr>
    </w:p>
    <w:p w:rsidR="005D0A2D" w:rsidRPr="00A22E5C" w:rsidRDefault="005D0A2D" w:rsidP="005D0A2D">
      <w:pPr>
        <w:ind w:left="567" w:right="567"/>
        <w:rPr>
          <w:sz w:val="18"/>
        </w:rPr>
      </w:pPr>
      <w:r w:rsidRPr="00A22E5C">
        <w:rPr>
          <w:sz w:val="18"/>
        </w:rPr>
        <w:t xml:space="preserve">“Drafters of Test Guidelines are invited to search </w:t>
      </w:r>
      <w:r w:rsidRPr="00A22E5C">
        <w:rPr>
          <w:strike/>
          <w:sz w:val="18"/>
          <w:highlight w:val="lightGray"/>
        </w:rPr>
        <w:t>the collection</w:t>
      </w:r>
      <w:r w:rsidRPr="00A22E5C">
        <w:rPr>
          <w:sz w:val="18"/>
        </w:rPr>
        <w:t xml:space="preserve"> </w:t>
      </w:r>
      <w:r w:rsidRPr="00A22E5C">
        <w:rPr>
          <w:sz w:val="18"/>
          <w:highlight w:val="lightGray"/>
          <w:u w:val="single"/>
        </w:rPr>
        <w:t>the approved characteristics</w:t>
      </w:r>
      <w:r w:rsidRPr="00A22E5C">
        <w:rPr>
          <w:sz w:val="18"/>
        </w:rPr>
        <w:t xml:space="preserve"> for the characteristic which they wish to use.  If the appropriate characteristic, and its corresponding states of expression, are found this can be </w:t>
      </w:r>
      <w:r w:rsidRPr="00A22E5C">
        <w:rPr>
          <w:strike/>
          <w:sz w:val="18"/>
          <w:highlight w:val="lightGray"/>
        </w:rPr>
        <w:t>copied directly into</w:t>
      </w:r>
      <w:r w:rsidRPr="00A22E5C">
        <w:rPr>
          <w:sz w:val="18"/>
        </w:rPr>
        <w:t xml:space="preserve"> </w:t>
      </w:r>
      <w:r w:rsidRPr="00A22E5C">
        <w:rPr>
          <w:sz w:val="18"/>
          <w:highlight w:val="lightGray"/>
          <w:u w:val="single"/>
        </w:rPr>
        <w:t>selected for</w:t>
      </w:r>
      <w:r w:rsidRPr="00A22E5C">
        <w:rPr>
          <w:sz w:val="18"/>
        </w:rPr>
        <w:t xml:space="preserve"> the new Test Guidelines.  However, it should be remembered that what may appear to be very similar characteristics in different types of plant, </w:t>
      </w:r>
      <w:r w:rsidRPr="00A22E5C">
        <w:rPr>
          <w:sz w:val="18"/>
        </w:rPr>
        <w:lastRenderedPageBreak/>
        <w:t>or different organs of the same plant, may in fact be under different types of genetic control.  Thus, for example, in one type of plant, or one organ, the characteristic  “profile” might be a qualitative characteristic e.g. straight (1), curved (2) but in another type of plant, or organ, it might be a quantitative characteristic e.g. straight or slightly curved (1), moderately curved (2), strongly curved (3).</w:t>
      </w:r>
    </w:p>
    <w:p w:rsidR="005D0A2D" w:rsidRPr="00A22E5C" w:rsidRDefault="005D0A2D" w:rsidP="005D0A2D">
      <w:pPr>
        <w:ind w:left="567" w:right="567"/>
        <w:rPr>
          <w:sz w:val="18"/>
        </w:rPr>
      </w:pPr>
    </w:p>
    <w:p w:rsidR="005D0A2D" w:rsidRPr="00A22E5C" w:rsidRDefault="005D0A2D" w:rsidP="005D0A2D">
      <w:pPr>
        <w:ind w:left="567" w:right="567"/>
        <w:rPr>
          <w:sz w:val="18"/>
        </w:rPr>
      </w:pPr>
      <w:r w:rsidRPr="00A22E5C">
        <w:rPr>
          <w:sz w:val="18"/>
        </w:rPr>
        <w:t xml:space="preserve">“In cases where the required characteristic is not </w:t>
      </w:r>
      <w:r w:rsidRPr="00A22E5C">
        <w:rPr>
          <w:strike/>
          <w:sz w:val="18"/>
          <w:highlight w:val="lightGray"/>
        </w:rPr>
        <w:t>present in the collection</w:t>
      </w:r>
      <w:r w:rsidRPr="00A22E5C">
        <w:rPr>
          <w:sz w:val="18"/>
        </w:rPr>
        <w:t xml:space="preserve"> </w:t>
      </w:r>
      <w:r w:rsidRPr="00A22E5C">
        <w:rPr>
          <w:sz w:val="18"/>
          <w:highlight w:val="lightGray"/>
        </w:rPr>
        <w:t>an approved characteristic</w:t>
      </w:r>
      <w:r w:rsidRPr="00A22E5C">
        <w:rPr>
          <w:sz w:val="18"/>
        </w:rPr>
        <w:t>, guidance is provided in GN 18, GN 19 and GN 20.”</w:t>
      </w:r>
    </w:p>
    <w:p w:rsidR="005D0A2D" w:rsidRPr="00A22E5C" w:rsidRDefault="005D0A2D" w:rsidP="005D0A2D">
      <w:pPr>
        <w:ind w:left="567" w:right="567"/>
        <w:rPr>
          <w:sz w:val="18"/>
        </w:rPr>
      </w:pPr>
    </w:p>
    <w:p w:rsidR="005D0A2D" w:rsidRPr="00A22E5C" w:rsidRDefault="005D0A2D" w:rsidP="005D0A2D">
      <w:pPr>
        <w:ind w:left="567"/>
        <w:rPr>
          <w:sz w:val="18"/>
        </w:rPr>
      </w:pPr>
      <w:bookmarkStart w:id="120" w:name="_Toc27819194"/>
      <w:bookmarkStart w:id="121" w:name="_Toc27819375"/>
      <w:bookmarkStart w:id="122" w:name="_Toc27819556"/>
      <w:bookmarkStart w:id="123" w:name="_Toc463342996"/>
      <w:bookmarkStart w:id="124" w:name="_Toc478118281"/>
      <w:r w:rsidRPr="00A22E5C">
        <w:rPr>
          <w:sz w:val="18"/>
        </w:rPr>
        <w:t>“GN 18</w:t>
      </w:r>
      <w:r w:rsidRPr="00A22E5C">
        <w:rPr>
          <w:sz w:val="18"/>
        </w:rPr>
        <w:tab/>
        <w:t>(</w:t>
      </w:r>
      <w:r w:rsidRPr="00A22E5C">
        <w:rPr>
          <w:strike/>
          <w:sz w:val="18"/>
          <w:highlight w:val="lightGray"/>
        </w:rPr>
        <w:t>TG Template:</w:t>
      </w:r>
      <w:r w:rsidRPr="00A22E5C">
        <w:rPr>
          <w:strike/>
          <w:sz w:val="18"/>
        </w:rPr>
        <w:t xml:space="preserve">  </w:t>
      </w:r>
      <w:r w:rsidRPr="00A22E5C">
        <w:rPr>
          <w:sz w:val="18"/>
        </w:rPr>
        <w:t>Chapter 7</w:t>
      </w:r>
      <w:r w:rsidRPr="00A22E5C">
        <w:rPr>
          <w:strike/>
          <w:sz w:val="18"/>
          <w:highlight w:val="lightGray"/>
        </w:rPr>
        <w:t>:  column 3</w:t>
      </w:r>
      <w:r w:rsidRPr="00A22E5C">
        <w:rPr>
          <w:sz w:val="18"/>
        </w:rPr>
        <w:t>) – Presentation of Characteristics: Heading of a characteristic</w:t>
      </w:r>
      <w:bookmarkEnd w:id="120"/>
      <w:bookmarkEnd w:id="121"/>
      <w:bookmarkEnd w:id="122"/>
      <w:bookmarkEnd w:id="123"/>
      <w:r w:rsidRPr="00A22E5C">
        <w:rPr>
          <w:sz w:val="18"/>
        </w:rPr>
        <w:t>”</w:t>
      </w:r>
      <w:bookmarkEnd w:id="124"/>
    </w:p>
    <w:p w:rsidR="005D0A2D" w:rsidRPr="00A22E5C" w:rsidRDefault="005D0A2D" w:rsidP="005D0A2D">
      <w:pPr>
        <w:ind w:left="567"/>
        <w:rPr>
          <w:sz w:val="18"/>
        </w:rPr>
      </w:pPr>
    </w:p>
    <w:p w:rsidR="005D0A2D" w:rsidRPr="00A22E5C" w:rsidRDefault="005D0A2D" w:rsidP="005D0A2D">
      <w:pPr>
        <w:ind w:left="567"/>
        <w:rPr>
          <w:sz w:val="18"/>
        </w:rPr>
      </w:pPr>
      <w:r w:rsidRPr="00A22E5C">
        <w:rPr>
          <w:sz w:val="18"/>
        </w:rPr>
        <w:t>[…]</w:t>
      </w:r>
    </w:p>
    <w:p w:rsidR="005D0A2D" w:rsidRPr="00A22E5C" w:rsidRDefault="005D0A2D" w:rsidP="005D0A2D">
      <w:pPr>
        <w:ind w:left="567"/>
        <w:rPr>
          <w:sz w:val="18"/>
        </w:rPr>
      </w:pPr>
    </w:p>
    <w:p w:rsidR="005D0A2D" w:rsidRPr="00A22E5C" w:rsidRDefault="005D0A2D" w:rsidP="005D0A2D">
      <w:pPr>
        <w:ind w:left="567"/>
        <w:rPr>
          <w:sz w:val="18"/>
        </w:rPr>
      </w:pPr>
      <w:bookmarkStart w:id="125" w:name="_Toc27819199"/>
      <w:bookmarkStart w:id="126" w:name="_Toc27819380"/>
      <w:bookmarkStart w:id="127" w:name="_Toc27819561"/>
      <w:bookmarkStart w:id="128" w:name="_Toc463343000"/>
      <w:bookmarkStart w:id="129" w:name="_Toc478118282"/>
      <w:r w:rsidRPr="00A22E5C">
        <w:rPr>
          <w:sz w:val="18"/>
        </w:rPr>
        <w:t>“GN 19</w:t>
      </w:r>
      <w:r w:rsidRPr="00A22E5C">
        <w:rPr>
          <w:sz w:val="18"/>
        </w:rPr>
        <w:tab/>
        <w:t>(</w:t>
      </w:r>
      <w:r w:rsidRPr="00A22E5C">
        <w:rPr>
          <w:strike/>
          <w:sz w:val="18"/>
          <w:highlight w:val="lightGray"/>
        </w:rPr>
        <w:t>TG Template:</w:t>
      </w:r>
      <w:r w:rsidRPr="00A22E5C">
        <w:rPr>
          <w:strike/>
          <w:sz w:val="18"/>
        </w:rPr>
        <w:t xml:space="preserve">  </w:t>
      </w:r>
      <w:r w:rsidRPr="00A22E5C">
        <w:rPr>
          <w:sz w:val="18"/>
        </w:rPr>
        <w:t>Chapter 7</w:t>
      </w:r>
      <w:r w:rsidRPr="00A22E5C">
        <w:rPr>
          <w:strike/>
          <w:sz w:val="18"/>
          <w:highlight w:val="lightGray"/>
        </w:rPr>
        <w:t>:  column 3</w:t>
      </w:r>
      <w:r w:rsidRPr="00A22E5C">
        <w:rPr>
          <w:sz w:val="18"/>
        </w:rPr>
        <w:t xml:space="preserve">) – </w:t>
      </w:r>
      <w:bookmarkEnd w:id="125"/>
      <w:bookmarkEnd w:id="126"/>
      <w:bookmarkEnd w:id="127"/>
      <w:r w:rsidRPr="00A22E5C">
        <w:rPr>
          <w:sz w:val="18"/>
        </w:rPr>
        <w:t>Presentation of characteristics:  General presentation of states of expression</w:t>
      </w:r>
      <w:bookmarkEnd w:id="128"/>
      <w:r w:rsidRPr="00A22E5C">
        <w:rPr>
          <w:sz w:val="18"/>
        </w:rPr>
        <w:t>”</w:t>
      </w:r>
      <w:bookmarkEnd w:id="129"/>
    </w:p>
    <w:p w:rsidR="005D0A2D" w:rsidRPr="00A22E5C" w:rsidRDefault="005D0A2D" w:rsidP="005D0A2D">
      <w:pPr>
        <w:ind w:left="567"/>
        <w:rPr>
          <w:sz w:val="18"/>
        </w:rPr>
      </w:pPr>
    </w:p>
    <w:p w:rsidR="005D0A2D" w:rsidRPr="00A22E5C" w:rsidRDefault="005D0A2D" w:rsidP="005D0A2D">
      <w:pPr>
        <w:ind w:left="567"/>
        <w:rPr>
          <w:sz w:val="18"/>
        </w:rPr>
      </w:pPr>
      <w:bookmarkStart w:id="130" w:name="_Toc463343009"/>
      <w:bookmarkStart w:id="131" w:name="_Toc478118283"/>
      <w:r w:rsidRPr="00A22E5C">
        <w:rPr>
          <w:sz w:val="18"/>
        </w:rPr>
        <w:t>“GN 20</w:t>
      </w:r>
      <w:r w:rsidRPr="00A22E5C">
        <w:rPr>
          <w:sz w:val="18"/>
        </w:rPr>
        <w:tab/>
        <w:t>(</w:t>
      </w:r>
      <w:r w:rsidRPr="00A22E5C">
        <w:rPr>
          <w:strike/>
          <w:sz w:val="18"/>
          <w:highlight w:val="lightGray"/>
        </w:rPr>
        <w:t>TG Template:</w:t>
      </w:r>
      <w:r w:rsidRPr="00A22E5C">
        <w:rPr>
          <w:strike/>
          <w:sz w:val="18"/>
        </w:rPr>
        <w:t xml:space="preserve">  </w:t>
      </w:r>
      <w:r w:rsidRPr="00A22E5C">
        <w:rPr>
          <w:sz w:val="18"/>
        </w:rPr>
        <w:t>Chapter 7</w:t>
      </w:r>
      <w:r w:rsidRPr="00A22E5C">
        <w:rPr>
          <w:strike/>
          <w:sz w:val="18"/>
          <w:highlight w:val="lightGray"/>
        </w:rPr>
        <w:t>:  column 3</w:t>
      </w:r>
      <w:r w:rsidRPr="00A22E5C">
        <w:rPr>
          <w:sz w:val="18"/>
        </w:rPr>
        <w:t>) – Presentation of characteristics:  States of expression according to type of expression of a characteristic</w:t>
      </w:r>
      <w:bookmarkEnd w:id="130"/>
      <w:r w:rsidRPr="00A22E5C">
        <w:rPr>
          <w:sz w:val="18"/>
        </w:rPr>
        <w:t>”</w:t>
      </w:r>
      <w:bookmarkEnd w:id="131"/>
    </w:p>
    <w:p w:rsidR="005D0A2D" w:rsidRPr="00A22E5C" w:rsidRDefault="005D0A2D" w:rsidP="005D0A2D">
      <w:pPr>
        <w:ind w:left="567"/>
        <w:rPr>
          <w:sz w:val="18"/>
        </w:rPr>
      </w:pPr>
    </w:p>
    <w:p w:rsidR="005D0A2D" w:rsidRPr="00A22E5C" w:rsidRDefault="005D0A2D" w:rsidP="005D0A2D">
      <w:pPr>
        <w:ind w:left="567"/>
        <w:rPr>
          <w:sz w:val="18"/>
        </w:rPr>
      </w:pPr>
      <w:bookmarkStart w:id="132" w:name="_Toc27819191"/>
      <w:bookmarkStart w:id="133" w:name="_Toc27819372"/>
      <w:bookmarkStart w:id="134" w:name="_Toc27819553"/>
      <w:bookmarkStart w:id="135" w:name="_Toc226858814"/>
      <w:bookmarkStart w:id="136" w:name="_Toc463343031"/>
      <w:bookmarkStart w:id="137" w:name="_Toc478118284"/>
      <w:r w:rsidRPr="00A22E5C">
        <w:rPr>
          <w:sz w:val="18"/>
        </w:rPr>
        <w:t>“GN 21</w:t>
      </w:r>
      <w:r w:rsidRPr="00A22E5C">
        <w:rPr>
          <w:sz w:val="18"/>
        </w:rPr>
        <w:tab/>
        <w:t>(</w:t>
      </w:r>
      <w:r w:rsidRPr="00A22E5C">
        <w:rPr>
          <w:strike/>
          <w:sz w:val="18"/>
          <w:highlight w:val="lightGray"/>
        </w:rPr>
        <w:t>TG Template:</w:t>
      </w:r>
      <w:r w:rsidRPr="00A22E5C">
        <w:rPr>
          <w:strike/>
          <w:sz w:val="18"/>
        </w:rPr>
        <w:t xml:space="preserve">  </w:t>
      </w:r>
      <w:r w:rsidRPr="00A22E5C">
        <w:rPr>
          <w:sz w:val="18"/>
        </w:rPr>
        <w:t>Chapter 7</w:t>
      </w:r>
      <w:r w:rsidRPr="00A22E5C">
        <w:rPr>
          <w:strike/>
          <w:sz w:val="18"/>
          <w:highlight w:val="lightGray"/>
        </w:rPr>
        <w:t>:  column 1, state of expression row 1</w:t>
      </w:r>
      <w:r w:rsidRPr="00A22E5C">
        <w:rPr>
          <w:sz w:val="18"/>
        </w:rPr>
        <w:t>) – Type of expression of the characteristic</w:t>
      </w:r>
      <w:bookmarkEnd w:id="132"/>
      <w:bookmarkEnd w:id="133"/>
      <w:bookmarkEnd w:id="134"/>
      <w:bookmarkEnd w:id="135"/>
      <w:bookmarkEnd w:id="136"/>
      <w:r w:rsidRPr="00A22E5C">
        <w:rPr>
          <w:sz w:val="18"/>
        </w:rPr>
        <w:t>”</w:t>
      </w:r>
      <w:bookmarkEnd w:id="137"/>
    </w:p>
    <w:p w:rsidR="005D0A2D" w:rsidRPr="00A22E5C" w:rsidRDefault="005D0A2D" w:rsidP="005D0A2D">
      <w:pPr>
        <w:ind w:left="567"/>
        <w:rPr>
          <w:sz w:val="18"/>
        </w:rPr>
      </w:pPr>
    </w:p>
    <w:p w:rsidR="005D0A2D" w:rsidRPr="00A22E5C" w:rsidRDefault="005D0A2D" w:rsidP="005D0A2D">
      <w:pPr>
        <w:ind w:left="567"/>
        <w:rPr>
          <w:sz w:val="18"/>
        </w:rPr>
      </w:pPr>
      <w:bookmarkStart w:id="138" w:name="_Toc226858815"/>
      <w:bookmarkStart w:id="139" w:name="_Toc463343032"/>
      <w:bookmarkStart w:id="140" w:name="_Toc478118285"/>
      <w:r w:rsidRPr="00A22E5C">
        <w:rPr>
          <w:sz w:val="18"/>
        </w:rPr>
        <w:t xml:space="preserve">“GN 22 </w:t>
      </w:r>
      <w:r w:rsidRPr="00A22E5C">
        <w:rPr>
          <w:sz w:val="18"/>
        </w:rPr>
        <w:tab/>
        <w:t>(</w:t>
      </w:r>
      <w:r w:rsidRPr="00A22E5C">
        <w:rPr>
          <w:strike/>
          <w:sz w:val="18"/>
          <w:highlight w:val="lightGray"/>
        </w:rPr>
        <w:t>TG Template:</w:t>
      </w:r>
      <w:r w:rsidRPr="00A22E5C">
        <w:rPr>
          <w:strike/>
          <w:sz w:val="18"/>
        </w:rPr>
        <w:t xml:space="preserve">  </w:t>
      </w:r>
      <w:r w:rsidRPr="00A22E5C">
        <w:rPr>
          <w:sz w:val="18"/>
        </w:rPr>
        <w:t>Chapter 7</w:t>
      </w:r>
      <w:r w:rsidRPr="00A22E5C">
        <w:rPr>
          <w:strike/>
          <w:sz w:val="18"/>
          <w:highlight w:val="lightGray"/>
        </w:rPr>
        <w:t>:  column 1, header row 3</w:t>
      </w:r>
      <w:r w:rsidRPr="00A22E5C">
        <w:rPr>
          <w:sz w:val="18"/>
        </w:rPr>
        <w:t>) – Explanations for individual characteristics</w:t>
      </w:r>
      <w:bookmarkEnd w:id="138"/>
      <w:bookmarkEnd w:id="139"/>
      <w:r w:rsidRPr="00A22E5C">
        <w:rPr>
          <w:sz w:val="18"/>
        </w:rPr>
        <w:t>”</w:t>
      </w:r>
      <w:bookmarkEnd w:id="140"/>
    </w:p>
    <w:p w:rsidR="005D0A2D" w:rsidRPr="00A22E5C" w:rsidRDefault="005D0A2D" w:rsidP="005D0A2D">
      <w:pPr>
        <w:ind w:left="567"/>
        <w:rPr>
          <w:sz w:val="18"/>
        </w:rPr>
      </w:pPr>
    </w:p>
    <w:p w:rsidR="005D0A2D" w:rsidRPr="00A22E5C" w:rsidRDefault="005D0A2D" w:rsidP="005D0A2D">
      <w:pPr>
        <w:ind w:left="567"/>
        <w:rPr>
          <w:sz w:val="18"/>
        </w:rPr>
      </w:pPr>
      <w:bookmarkStart w:id="141" w:name="_Toc226858816"/>
      <w:bookmarkStart w:id="142" w:name="_Toc463343033"/>
      <w:bookmarkStart w:id="143" w:name="_Toc478118286"/>
      <w:r w:rsidRPr="00A22E5C">
        <w:rPr>
          <w:sz w:val="18"/>
        </w:rPr>
        <w:t>“GN 23</w:t>
      </w:r>
      <w:r w:rsidRPr="00A22E5C">
        <w:rPr>
          <w:sz w:val="18"/>
        </w:rPr>
        <w:tab/>
        <w:t>(</w:t>
      </w:r>
      <w:r w:rsidRPr="00A22E5C">
        <w:rPr>
          <w:strike/>
          <w:sz w:val="18"/>
          <w:highlight w:val="lightGray"/>
        </w:rPr>
        <w:t>TG Template:</w:t>
      </w:r>
      <w:r w:rsidRPr="00A22E5C">
        <w:rPr>
          <w:strike/>
          <w:sz w:val="18"/>
        </w:rPr>
        <w:t xml:space="preserve">  </w:t>
      </w:r>
      <w:r w:rsidRPr="00A22E5C">
        <w:rPr>
          <w:sz w:val="18"/>
        </w:rPr>
        <w:t xml:space="preserve">Chapter 7:  </w:t>
      </w:r>
      <w:r w:rsidRPr="00A22E5C">
        <w:rPr>
          <w:strike/>
          <w:sz w:val="18"/>
          <w:highlight w:val="lightGray"/>
        </w:rPr>
        <w:t>column 2, state of expression row 1</w:t>
      </w:r>
      <w:r w:rsidRPr="00A22E5C">
        <w:rPr>
          <w:sz w:val="18"/>
        </w:rPr>
        <w:t>) – Explanations covering several characteristics</w:t>
      </w:r>
      <w:bookmarkEnd w:id="141"/>
      <w:bookmarkEnd w:id="142"/>
      <w:bookmarkEnd w:id="143"/>
      <w:r w:rsidRPr="00A22E5C">
        <w:rPr>
          <w:sz w:val="18"/>
        </w:rPr>
        <w:t xml:space="preserve"> </w:t>
      </w:r>
    </w:p>
    <w:p w:rsidR="005D0A2D" w:rsidRPr="00A22E5C" w:rsidRDefault="005D0A2D" w:rsidP="005D0A2D">
      <w:pPr>
        <w:ind w:left="567" w:right="567"/>
        <w:rPr>
          <w:sz w:val="18"/>
        </w:rPr>
      </w:pPr>
    </w:p>
    <w:p w:rsidR="005D0A2D" w:rsidRPr="00A22E5C" w:rsidRDefault="005D0A2D" w:rsidP="005D0A2D">
      <w:pPr>
        <w:ind w:left="567" w:right="567"/>
        <w:rPr>
          <w:sz w:val="18"/>
        </w:rPr>
      </w:pPr>
      <w:r w:rsidRPr="00A22E5C">
        <w:rPr>
          <w:sz w:val="18"/>
        </w:rPr>
        <w:t>“In cases where an explanation applies to several characteristics (e.g. part of the plant on which to observe particular characteristics, illustration of plant parts, etc.), particularly for characteristics that are not immediately consecutive in the Table of Characteristics, a note is placed</w:t>
      </w:r>
      <w:r w:rsidRPr="00A22E5C">
        <w:rPr>
          <w:strike/>
          <w:sz w:val="18"/>
        </w:rPr>
        <w:t xml:space="preserve"> </w:t>
      </w:r>
      <w:r w:rsidRPr="00A22E5C">
        <w:rPr>
          <w:strike/>
          <w:sz w:val="18"/>
          <w:highlight w:val="lightGray"/>
        </w:rPr>
        <w:t>in column 2</w:t>
      </w:r>
      <w:r w:rsidRPr="00A22E5C">
        <w:rPr>
          <w:sz w:val="18"/>
        </w:rPr>
        <w:t xml:space="preserve"> </w:t>
      </w:r>
      <w:r w:rsidRPr="00A22E5C">
        <w:rPr>
          <w:sz w:val="18"/>
          <w:highlight w:val="lightGray"/>
          <w:u w:val="single"/>
        </w:rPr>
        <w:t>above the characteristic header</w:t>
      </w:r>
      <w:r w:rsidRPr="00A22E5C">
        <w:rPr>
          <w:sz w:val="18"/>
        </w:rPr>
        <w:t xml:space="preserve"> and the explanation provided in Chapter 8.1, according to ASW 11.  In the case of indications of the stage of observation, those indications should be made according to GN 24 “Growth stage”.”</w:t>
      </w:r>
    </w:p>
    <w:p w:rsidR="005D0A2D" w:rsidRPr="00A22E5C" w:rsidRDefault="005D0A2D" w:rsidP="005D0A2D">
      <w:pPr>
        <w:ind w:left="567" w:right="567"/>
        <w:rPr>
          <w:sz w:val="18"/>
        </w:rPr>
      </w:pPr>
    </w:p>
    <w:p w:rsidR="005D0A2D" w:rsidRPr="00A22E5C" w:rsidRDefault="005D0A2D" w:rsidP="005D0A2D">
      <w:pPr>
        <w:ind w:left="567"/>
        <w:rPr>
          <w:sz w:val="18"/>
        </w:rPr>
      </w:pPr>
      <w:bookmarkStart w:id="144" w:name="_Toc27819192"/>
      <w:bookmarkStart w:id="145" w:name="_Toc27819373"/>
      <w:bookmarkStart w:id="146" w:name="_Toc27819554"/>
      <w:bookmarkStart w:id="147" w:name="_Toc226858817"/>
      <w:bookmarkStart w:id="148" w:name="_Toc463343034"/>
      <w:bookmarkStart w:id="149" w:name="_Toc478118287"/>
      <w:r w:rsidRPr="00A22E5C">
        <w:rPr>
          <w:sz w:val="18"/>
        </w:rPr>
        <w:t>“GN 24</w:t>
      </w:r>
      <w:r w:rsidRPr="00A22E5C">
        <w:rPr>
          <w:sz w:val="18"/>
        </w:rPr>
        <w:tab/>
        <w:t>(</w:t>
      </w:r>
      <w:r w:rsidRPr="00A22E5C">
        <w:rPr>
          <w:strike/>
          <w:sz w:val="18"/>
          <w:highlight w:val="lightGray"/>
        </w:rPr>
        <w:t>TG Template:</w:t>
      </w:r>
      <w:r w:rsidRPr="00A22E5C">
        <w:rPr>
          <w:sz w:val="18"/>
        </w:rPr>
        <w:t xml:space="preserve">  Chapter 7</w:t>
      </w:r>
      <w:r w:rsidRPr="00A22E5C">
        <w:rPr>
          <w:sz w:val="18"/>
          <w:highlight w:val="lightGray"/>
        </w:rPr>
        <w:t>:</w:t>
      </w:r>
      <w:r w:rsidRPr="00A22E5C">
        <w:rPr>
          <w:strike/>
          <w:sz w:val="18"/>
          <w:highlight w:val="lightGray"/>
        </w:rPr>
        <w:t xml:space="preserve">  column 2, header row 1</w:t>
      </w:r>
      <w:r w:rsidRPr="00A22E5C">
        <w:rPr>
          <w:sz w:val="18"/>
        </w:rPr>
        <w:t xml:space="preserve">) – </w:t>
      </w:r>
      <w:bookmarkEnd w:id="144"/>
      <w:bookmarkEnd w:id="145"/>
      <w:bookmarkEnd w:id="146"/>
      <w:r w:rsidRPr="00A22E5C">
        <w:rPr>
          <w:sz w:val="18"/>
        </w:rPr>
        <w:t>Growth stage</w:t>
      </w:r>
      <w:bookmarkEnd w:id="147"/>
      <w:bookmarkEnd w:id="148"/>
      <w:r w:rsidRPr="00A22E5C">
        <w:rPr>
          <w:sz w:val="18"/>
        </w:rPr>
        <w:t>”</w:t>
      </w:r>
      <w:bookmarkEnd w:id="149"/>
    </w:p>
    <w:p w:rsidR="005D0A2D" w:rsidRPr="00A22E5C" w:rsidRDefault="005D0A2D" w:rsidP="005D0A2D">
      <w:pPr>
        <w:ind w:left="567"/>
        <w:rPr>
          <w:sz w:val="18"/>
        </w:rPr>
      </w:pPr>
    </w:p>
    <w:p w:rsidR="005D0A2D" w:rsidRPr="00A22E5C" w:rsidRDefault="005D0A2D" w:rsidP="005D0A2D">
      <w:pPr>
        <w:ind w:left="567"/>
        <w:rPr>
          <w:sz w:val="18"/>
        </w:rPr>
      </w:pPr>
      <w:bookmarkStart w:id="150" w:name="_Toc226858818"/>
      <w:bookmarkStart w:id="151" w:name="_Toc463343035"/>
      <w:bookmarkStart w:id="152" w:name="_Toc27819193"/>
      <w:bookmarkStart w:id="153" w:name="_Toc27819374"/>
      <w:bookmarkStart w:id="154" w:name="_Toc27819555"/>
      <w:bookmarkStart w:id="155" w:name="_Toc478118288"/>
      <w:r w:rsidRPr="00A22E5C">
        <w:rPr>
          <w:sz w:val="18"/>
        </w:rPr>
        <w:t>“GN 25</w:t>
      </w:r>
      <w:r w:rsidRPr="00A22E5C">
        <w:rPr>
          <w:sz w:val="18"/>
        </w:rPr>
        <w:tab/>
        <w:t>(</w:t>
      </w:r>
      <w:r w:rsidRPr="00A22E5C">
        <w:rPr>
          <w:strike/>
          <w:sz w:val="18"/>
          <w:highlight w:val="lightGray"/>
        </w:rPr>
        <w:t>TG Template:</w:t>
      </w:r>
      <w:r w:rsidRPr="00A22E5C">
        <w:rPr>
          <w:strike/>
          <w:sz w:val="18"/>
        </w:rPr>
        <w:t xml:space="preserve">  </w:t>
      </w:r>
      <w:r w:rsidRPr="00A22E5C">
        <w:rPr>
          <w:sz w:val="18"/>
        </w:rPr>
        <w:t>Chapter 7</w:t>
      </w:r>
      <w:r w:rsidRPr="00A22E5C">
        <w:rPr>
          <w:strike/>
          <w:sz w:val="18"/>
          <w:highlight w:val="lightGray"/>
        </w:rPr>
        <w:t>:  column 2, header row 1 or 2</w:t>
      </w:r>
      <w:r w:rsidRPr="00A22E5C">
        <w:rPr>
          <w:sz w:val="18"/>
        </w:rPr>
        <w:t>) – Recommendations for conducting the examination</w:t>
      </w:r>
      <w:bookmarkEnd w:id="150"/>
      <w:bookmarkEnd w:id="151"/>
      <w:bookmarkEnd w:id="152"/>
      <w:bookmarkEnd w:id="153"/>
      <w:bookmarkEnd w:id="154"/>
      <w:r w:rsidRPr="00A22E5C">
        <w:rPr>
          <w:sz w:val="18"/>
        </w:rPr>
        <w:t>”</w:t>
      </w:r>
      <w:bookmarkEnd w:id="155"/>
    </w:p>
    <w:p w:rsidR="005D0A2D" w:rsidRPr="00A22E5C" w:rsidRDefault="005D0A2D" w:rsidP="005D0A2D">
      <w:pPr>
        <w:ind w:left="567" w:right="567"/>
        <w:rPr>
          <w:sz w:val="18"/>
        </w:rPr>
      </w:pPr>
    </w:p>
    <w:p w:rsidR="005D0A2D" w:rsidRPr="00A22E5C" w:rsidRDefault="005D0A2D" w:rsidP="005D0A2D">
      <w:pPr>
        <w:keepNext/>
        <w:ind w:left="567" w:right="567"/>
        <w:rPr>
          <w:rFonts w:cs="Arial"/>
          <w:sz w:val="18"/>
        </w:rPr>
      </w:pPr>
      <w:r w:rsidRPr="00A22E5C">
        <w:rPr>
          <w:rFonts w:cs="Arial"/>
          <w:sz w:val="18"/>
        </w:rPr>
        <w:t xml:space="preserve">“This box provides the key for guidance on conducting the examination.  For example, recommendations on the method of observation (e.g.:  visual assessment or measurement; observation of single plants or a group of plants) </w:t>
      </w:r>
      <w:r w:rsidRPr="00A22E5C">
        <w:rPr>
          <w:rFonts w:cs="Arial"/>
          <w:strike/>
          <w:sz w:val="18"/>
          <w:highlight w:val="lightGray"/>
        </w:rPr>
        <w:t>or</w:t>
      </w:r>
      <w:r w:rsidRPr="00A22E5C">
        <w:rPr>
          <w:rFonts w:cs="Arial"/>
          <w:sz w:val="18"/>
          <w:highlight w:val="lightGray"/>
        </w:rPr>
        <w:t xml:space="preserve"> </w:t>
      </w:r>
      <w:r w:rsidRPr="00A22E5C">
        <w:rPr>
          <w:rFonts w:cs="Arial"/>
          <w:sz w:val="18"/>
          <w:highlight w:val="lightGray"/>
          <w:u w:val="single"/>
        </w:rPr>
        <w:t>and</w:t>
      </w:r>
      <w:r w:rsidRPr="00A22E5C">
        <w:rPr>
          <w:rFonts w:cs="Arial"/>
          <w:sz w:val="18"/>
        </w:rPr>
        <w:t xml:space="preserve"> type of plot (e.g.:  spaced plants</w:t>
      </w:r>
      <w:proofErr w:type="gramStart"/>
      <w:r w:rsidRPr="00A22E5C">
        <w:rPr>
          <w:rFonts w:cs="Arial"/>
          <w:sz w:val="18"/>
        </w:rPr>
        <w:t>;  row</w:t>
      </w:r>
      <w:proofErr w:type="gramEnd"/>
      <w:r w:rsidRPr="00A22E5C">
        <w:rPr>
          <w:rFonts w:cs="Arial"/>
          <w:sz w:val="18"/>
        </w:rPr>
        <w:t xml:space="preserve"> plot;  drilled plot;  special test) may be provided.  ASW 4(b) provides possible standard wording.”</w:t>
      </w:r>
    </w:p>
    <w:p w:rsidR="005D0A2D" w:rsidRPr="00A22E5C" w:rsidRDefault="005D0A2D" w:rsidP="005D0A2D">
      <w:pPr>
        <w:ind w:left="567" w:right="567"/>
        <w:rPr>
          <w:sz w:val="18"/>
        </w:rPr>
      </w:pPr>
    </w:p>
    <w:p w:rsidR="005D0A2D" w:rsidRPr="00A22E5C" w:rsidRDefault="005D0A2D" w:rsidP="005D0A2D">
      <w:pPr>
        <w:ind w:left="567"/>
        <w:rPr>
          <w:sz w:val="18"/>
        </w:rPr>
      </w:pPr>
      <w:bookmarkStart w:id="156" w:name="_Toc27819188"/>
      <w:bookmarkStart w:id="157" w:name="_Toc27819369"/>
      <w:bookmarkStart w:id="158" w:name="_Toc27819550"/>
      <w:bookmarkStart w:id="159" w:name="_Toc463343036"/>
      <w:bookmarkStart w:id="160" w:name="_Toc478118289"/>
      <w:r w:rsidRPr="00A22E5C">
        <w:rPr>
          <w:sz w:val="18"/>
        </w:rPr>
        <w:t>“GN 26</w:t>
      </w:r>
      <w:r w:rsidRPr="00A22E5C">
        <w:rPr>
          <w:sz w:val="18"/>
        </w:rPr>
        <w:tab/>
        <w:t>(</w:t>
      </w:r>
      <w:r w:rsidRPr="00A22E5C">
        <w:rPr>
          <w:strike/>
          <w:sz w:val="18"/>
          <w:highlight w:val="lightGray"/>
        </w:rPr>
        <w:t>TG Template:</w:t>
      </w:r>
      <w:r w:rsidRPr="00A22E5C">
        <w:rPr>
          <w:strike/>
          <w:sz w:val="18"/>
        </w:rPr>
        <w:t xml:space="preserve">  </w:t>
      </w:r>
      <w:r w:rsidRPr="00A22E5C">
        <w:rPr>
          <w:sz w:val="18"/>
        </w:rPr>
        <w:t>Chapter 7</w:t>
      </w:r>
      <w:r w:rsidRPr="00A22E5C">
        <w:rPr>
          <w:strike/>
          <w:sz w:val="18"/>
          <w:highlight w:val="lightGray"/>
        </w:rPr>
        <w:t>:  column 1</w:t>
      </w:r>
      <w:r w:rsidRPr="00A22E5C">
        <w:rPr>
          <w:sz w:val="18"/>
        </w:rPr>
        <w:t>) – Order of characteristics in the Table of Characteristics</w:t>
      </w:r>
      <w:bookmarkEnd w:id="156"/>
      <w:bookmarkEnd w:id="157"/>
      <w:bookmarkEnd w:id="158"/>
      <w:bookmarkEnd w:id="159"/>
      <w:r w:rsidRPr="00A22E5C">
        <w:rPr>
          <w:sz w:val="18"/>
        </w:rPr>
        <w:t>”</w:t>
      </w:r>
      <w:bookmarkEnd w:id="160"/>
      <w:r w:rsidRPr="00A22E5C">
        <w:rPr>
          <w:sz w:val="18"/>
        </w:rPr>
        <w:t xml:space="preserve"> </w:t>
      </w:r>
    </w:p>
    <w:p w:rsidR="005D0A2D" w:rsidRPr="00A22E5C" w:rsidRDefault="005D0A2D" w:rsidP="005D0A2D"/>
    <w:p w:rsidR="005D0A2D" w:rsidRPr="00A22E5C" w:rsidRDefault="005D0A2D" w:rsidP="005D0A2D"/>
    <w:p w:rsidR="005D0A2D" w:rsidRPr="00A22E5C" w:rsidRDefault="005D0A2D" w:rsidP="005D0A2D">
      <w:r w:rsidRPr="00A22E5C">
        <w:fldChar w:fldCharType="begin"/>
      </w:r>
      <w:r w:rsidRPr="00A22E5C">
        <w:instrText xml:space="preserve"> AUTONUM  </w:instrText>
      </w:r>
      <w:r w:rsidRPr="00A22E5C">
        <w:fldChar w:fldCharType="end"/>
      </w:r>
      <w:r w:rsidRPr="00A22E5C">
        <w:tab/>
        <w:t>Annex 4 to document TGP/7 “Collection of approved characteristics should be deleted as the database of characteristics in UPOV Test Guidelines is included in the web-based TG Template.</w:t>
      </w:r>
    </w:p>
    <w:p w:rsidR="005D0A2D" w:rsidRPr="00A22E5C" w:rsidRDefault="005D0A2D" w:rsidP="005D0A2D"/>
    <w:p w:rsidR="005D0A2D" w:rsidRPr="00A22E5C" w:rsidRDefault="005D0A2D" w:rsidP="005D0A2D">
      <w:pPr>
        <w:ind w:left="567"/>
        <w:rPr>
          <w:strike/>
          <w:sz w:val="18"/>
          <w:u w:val="single"/>
        </w:rPr>
      </w:pPr>
      <w:bookmarkStart w:id="161" w:name="_Toc478118290"/>
      <w:r w:rsidRPr="00A22E5C">
        <w:rPr>
          <w:strike/>
          <w:sz w:val="18"/>
          <w:highlight w:val="lightGray"/>
          <w:u w:val="single"/>
        </w:rPr>
        <w:t>Annex 4: Collection of approved characteristics</w:t>
      </w:r>
      <w:bookmarkEnd w:id="161"/>
      <w:r w:rsidRPr="00A22E5C">
        <w:rPr>
          <w:strike/>
          <w:sz w:val="18"/>
          <w:u w:val="single"/>
        </w:rPr>
        <w:t xml:space="preserve"> </w:t>
      </w:r>
    </w:p>
    <w:p w:rsidR="005D0A2D" w:rsidRPr="00A22E5C" w:rsidRDefault="005D0A2D" w:rsidP="005D0A2D">
      <w:pPr>
        <w:ind w:left="567" w:right="567"/>
        <w:jc w:val="left"/>
        <w:rPr>
          <w:sz w:val="18"/>
        </w:rPr>
      </w:pPr>
    </w:p>
    <w:p w:rsidR="005D0A2D" w:rsidRPr="00A22E5C" w:rsidRDefault="005D0A2D" w:rsidP="005D0A2D">
      <w:pPr>
        <w:ind w:left="567" w:right="567"/>
        <w:rPr>
          <w:strike/>
          <w:sz w:val="18"/>
          <w:highlight w:val="lightGray"/>
        </w:rPr>
      </w:pPr>
      <w:r w:rsidRPr="00A22E5C">
        <w:rPr>
          <w:strike/>
          <w:sz w:val="18"/>
          <w:highlight w:val="lightGray"/>
        </w:rPr>
        <w:t>“1.</w:t>
      </w:r>
      <w:r w:rsidRPr="00A22E5C">
        <w:rPr>
          <w:strike/>
          <w:sz w:val="18"/>
          <w:highlight w:val="lightGray"/>
        </w:rPr>
        <w:tab/>
        <w:t>The Collection of Approved Characteristics (“Collection”) presents characteristics, with their corresponding states of expression, which have already been approved for inclusion in existing Test Guidelines.  Drafters are invited to search this collection for the characteristic which they wish to use.  If the appropriate characteristic and its corresponding states of expression are found, this can be copied directly into the new Test Guidelines.  However, it should be remembered that what may appear to be very similar characteristics in different types of plant, or different organs of the same plant, may in fact be under different types of genetic control.  Thus, for example, in one type of plant, or one organ, the characteristic “profile” might be a qualitative characteristic e.g. straight (1), curved (2) but in another type of plant, or organ, it might be a quantitative characteristic e.g. straight or slightly curved (1), moderately curved (2), strongly curved (3).</w:t>
      </w:r>
    </w:p>
    <w:p w:rsidR="005D0A2D" w:rsidRPr="00A22E5C" w:rsidRDefault="005D0A2D" w:rsidP="005D0A2D">
      <w:pPr>
        <w:ind w:left="567" w:right="567"/>
        <w:rPr>
          <w:strike/>
          <w:sz w:val="18"/>
          <w:highlight w:val="lightGray"/>
        </w:rPr>
      </w:pPr>
    </w:p>
    <w:p w:rsidR="005D0A2D" w:rsidRPr="00A22E5C" w:rsidRDefault="005D0A2D" w:rsidP="005D0A2D">
      <w:pPr>
        <w:ind w:left="567" w:right="567"/>
        <w:rPr>
          <w:strike/>
          <w:sz w:val="18"/>
          <w:highlight w:val="lightGray"/>
        </w:rPr>
      </w:pPr>
      <w:r w:rsidRPr="00A22E5C">
        <w:rPr>
          <w:strike/>
          <w:sz w:val="18"/>
          <w:highlight w:val="lightGray"/>
        </w:rPr>
        <w:t>“2.</w:t>
      </w:r>
      <w:r w:rsidRPr="00A22E5C">
        <w:rPr>
          <w:strike/>
          <w:sz w:val="18"/>
          <w:highlight w:val="lightGray"/>
        </w:rPr>
        <w:tab/>
        <w:t>The Collection presents the characteristic as it is included in the relevant Test Guidelines.  In addition, for certain characteristics, it provides information on the Test Guidelines from which it has been taken.  This information is placed in the blank “header” space in the column for example varieties since this entire column is likely to be “cleared” by the drafter after pasting into his new draft because the example varieties will not be relevant.</w:t>
      </w:r>
    </w:p>
    <w:p w:rsidR="005D0A2D" w:rsidRPr="00A22E5C" w:rsidRDefault="005D0A2D" w:rsidP="005D0A2D">
      <w:pPr>
        <w:ind w:left="567" w:right="567"/>
        <w:rPr>
          <w:strike/>
          <w:sz w:val="18"/>
          <w:highlight w:val="lightGray"/>
        </w:rPr>
      </w:pPr>
    </w:p>
    <w:p w:rsidR="005D0A2D" w:rsidRPr="00A22E5C" w:rsidRDefault="005D0A2D" w:rsidP="005D0A2D">
      <w:pPr>
        <w:ind w:left="567" w:right="567"/>
        <w:rPr>
          <w:strike/>
          <w:sz w:val="18"/>
          <w:highlight w:val="lightGray"/>
        </w:rPr>
      </w:pPr>
      <w:r w:rsidRPr="00A22E5C">
        <w:rPr>
          <w:strike/>
          <w:sz w:val="18"/>
          <w:highlight w:val="lightGray"/>
        </w:rPr>
        <w:t>“3.</w:t>
      </w:r>
      <w:r w:rsidRPr="00A22E5C">
        <w:rPr>
          <w:strike/>
          <w:sz w:val="18"/>
          <w:highlight w:val="lightGray"/>
        </w:rPr>
        <w:tab/>
        <w:t>Certain characteristics contained in adopted UPOV Test Guidelines may be omitted from the Collection where considered appropriate by the Technical Committee, in particular on the basis of recommendations by the Enlarged Editorial Committee (TC-EDC).</w:t>
      </w:r>
    </w:p>
    <w:p w:rsidR="005D0A2D" w:rsidRPr="00A22E5C" w:rsidRDefault="005D0A2D" w:rsidP="005D0A2D">
      <w:pPr>
        <w:ind w:left="567" w:right="567"/>
        <w:jc w:val="left"/>
        <w:rPr>
          <w:strike/>
          <w:sz w:val="18"/>
          <w:highlight w:val="lightGray"/>
        </w:rPr>
      </w:pPr>
    </w:p>
    <w:tbl>
      <w:tblPr>
        <w:tblW w:w="0" w:type="auto"/>
        <w:jc w:val="center"/>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8"/>
      </w:tblGrid>
      <w:tr w:rsidR="005D0A2D" w:rsidRPr="00A22E5C" w:rsidTr="009C776D">
        <w:trPr>
          <w:jc w:val="center"/>
        </w:trPr>
        <w:tc>
          <w:tcPr>
            <w:tcW w:w="8558" w:type="dxa"/>
          </w:tcPr>
          <w:p w:rsidR="005D0A2D" w:rsidRPr="00A22E5C" w:rsidRDefault="005D0A2D" w:rsidP="009C776D">
            <w:pPr>
              <w:ind w:left="567" w:right="567"/>
              <w:jc w:val="left"/>
              <w:rPr>
                <w:b/>
                <w:strike/>
                <w:sz w:val="18"/>
                <w:highlight w:val="lightGray"/>
              </w:rPr>
            </w:pPr>
          </w:p>
          <w:p w:rsidR="005D0A2D" w:rsidRPr="00A22E5C" w:rsidRDefault="005D0A2D" w:rsidP="009C776D">
            <w:pPr>
              <w:ind w:left="567" w:right="567"/>
              <w:jc w:val="center"/>
              <w:rPr>
                <w:b/>
                <w:strike/>
                <w:sz w:val="18"/>
              </w:rPr>
            </w:pPr>
            <w:r w:rsidRPr="00A22E5C">
              <w:rPr>
                <w:b/>
                <w:strike/>
                <w:sz w:val="18"/>
                <w:highlight w:val="lightGray"/>
              </w:rPr>
              <w:t xml:space="preserve">“The Collection of Approved Characteristics is published on the UPOV Website: </w:t>
            </w:r>
            <w:r w:rsidRPr="00A22E5C">
              <w:rPr>
                <w:b/>
                <w:strike/>
                <w:sz w:val="18"/>
                <w:highlight w:val="lightGray"/>
              </w:rPr>
              <w:br/>
            </w:r>
            <w:hyperlink r:id="rId12" w:history="1">
              <w:r w:rsidRPr="00A22E5C">
                <w:rPr>
                  <w:strike/>
                  <w:color w:val="0000FF"/>
                  <w:sz w:val="18"/>
                  <w:highlight w:val="lightGray"/>
                  <w:u w:val="single"/>
                </w:rPr>
                <w:t>http://www.upov.int/restricted_temporary/twptg/en/collection.doc</w:t>
              </w:r>
            </w:hyperlink>
            <w:r w:rsidRPr="00A22E5C">
              <w:rPr>
                <w:strike/>
                <w:color w:val="0000FF"/>
                <w:sz w:val="18"/>
                <w:u w:val="single"/>
              </w:rPr>
              <w:t>”</w:t>
            </w:r>
          </w:p>
          <w:p w:rsidR="005D0A2D" w:rsidRPr="00A22E5C" w:rsidRDefault="005D0A2D" w:rsidP="009C776D">
            <w:pPr>
              <w:ind w:left="567" w:right="567"/>
              <w:jc w:val="left"/>
              <w:rPr>
                <w:b/>
                <w:strike/>
                <w:sz w:val="18"/>
              </w:rPr>
            </w:pPr>
          </w:p>
        </w:tc>
      </w:tr>
    </w:tbl>
    <w:p w:rsidR="005D0A2D" w:rsidRPr="00A22E5C" w:rsidRDefault="005D0A2D" w:rsidP="005D0A2D">
      <w:pPr>
        <w:jc w:val="left"/>
      </w:pPr>
    </w:p>
    <w:p w:rsidR="005D0A2D" w:rsidRPr="00A22E5C" w:rsidRDefault="005D0A2D" w:rsidP="005D0A2D">
      <w:pPr>
        <w:jc w:val="left"/>
      </w:pPr>
    </w:p>
    <w:p w:rsidR="005D0A2D" w:rsidRPr="00A22E5C" w:rsidRDefault="005D0A2D" w:rsidP="005D0A2D">
      <w:pPr>
        <w:jc w:val="right"/>
        <w:rPr>
          <w:snapToGrid w:val="0"/>
        </w:rPr>
      </w:pPr>
    </w:p>
    <w:p w:rsidR="005D0A2D" w:rsidRPr="00A22E5C" w:rsidRDefault="005D0A2D" w:rsidP="005D0A2D">
      <w:pPr>
        <w:jc w:val="right"/>
        <w:rPr>
          <w:snapToGrid w:val="0"/>
        </w:rPr>
      </w:pPr>
      <w:r w:rsidRPr="00A22E5C">
        <w:rPr>
          <w:snapToGrid w:val="0"/>
        </w:rPr>
        <w:t>[Annex II follows]</w:t>
      </w:r>
    </w:p>
    <w:p w:rsidR="005D0A2D" w:rsidRPr="00A22E5C" w:rsidRDefault="005D0A2D" w:rsidP="005D0A2D">
      <w:pPr>
        <w:jc w:val="right"/>
        <w:rPr>
          <w:snapToGrid w:val="0"/>
        </w:rPr>
      </w:pPr>
    </w:p>
    <w:p w:rsidR="005D0A2D" w:rsidRPr="00A22E5C" w:rsidRDefault="005D0A2D" w:rsidP="005D0A2D">
      <w:pPr>
        <w:jc w:val="right"/>
        <w:rPr>
          <w:snapToGrid w:val="0"/>
        </w:rPr>
      </w:pPr>
    </w:p>
    <w:p w:rsidR="005D0A2D" w:rsidRPr="00A22E5C" w:rsidRDefault="005D0A2D" w:rsidP="005D0A2D">
      <w:pPr>
        <w:jc w:val="right"/>
        <w:rPr>
          <w:snapToGrid w:val="0"/>
        </w:rPr>
      </w:pPr>
    </w:p>
    <w:p w:rsidR="005D0A2D" w:rsidRPr="00A22E5C" w:rsidRDefault="005D0A2D" w:rsidP="005D0A2D">
      <w:pPr>
        <w:jc w:val="right"/>
        <w:rPr>
          <w:snapToGrid w:val="0"/>
        </w:rPr>
      </w:pPr>
    </w:p>
    <w:p w:rsidR="005D0A2D" w:rsidRPr="00A22E5C" w:rsidRDefault="005D0A2D" w:rsidP="005D0A2D">
      <w:pPr>
        <w:jc w:val="right"/>
        <w:rPr>
          <w:snapToGrid w:val="0"/>
        </w:rPr>
      </w:pPr>
    </w:p>
    <w:p w:rsidR="005D0A2D" w:rsidRPr="00A22E5C" w:rsidRDefault="005D0A2D" w:rsidP="005D0A2D">
      <w:pPr>
        <w:jc w:val="right"/>
        <w:rPr>
          <w:snapToGrid w:val="0"/>
        </w:rPr>
      </w:pPr>
    </w:p>
    <w:p w:rsidR="005D0A2D" w:rsidRPr="00A22E5C" w:rsidRDefault="005D0A2D" w:rsidP="005D0A2D">
      <w:pPr>
        <w:jc w:val="right"/>
        <w:rPr>
          <w:snapToGrid w:val="0"/>
        </w:rPr>
      </w:pPr>
    </w:p>
    <w:p w:rsidR="005D0A2D" w:rsidRPr="00A22E5C" w:rsidRDefault="005D0A2D" w:rsidP="005D0A2D">
      <w:pPr>
        <w:jc w:val="right"/>
        <w:rPr>
          <w:snapToGrid w:val="0"/>
        </w:rPr>
      </w:pPr>
    </w:p>
    <w:p w:rsidR="005D0A2D" w:rsidRPr="00A22E5C" w:rsidRDefault="005D0A2D" w:rsidP="005D0A2D">
      <w:pPr>
        <w:jc w:val="right"/>
        <w:rPr>
          <w:snapToGrid w:val="0"/>
        </w:rPr>
      </w:pPr>
    </w:p>
    <w:p w:rsidR="005D0A2D" w:rsidRPr="00A22E5C" w:rsidRDefault="005D0A2D" w:rsidP="005D0A2D">
      <w:pPr>
        <w:jc w:val="right"/>
        <w:rPr>
          <w:snapToGrid w:val="0"/>
        </w:rPr>
      </w:pPr>
    </w:p>
    <w:p w:rsidR="005D0A2D" w:rsidRPr="00A22E5C" w:rsidRDefault="005D0A2D" w:rsidP="005D0A2D">
      <w:pPr>
        <w:jc w:val="right"/>
        <w:rPr>
          <w:snapToGrid w:val="0"/>
        </w:rPr>
      </w:pPr>
    </w:p>
    <w:p w:rsidR="005D0A2D" w:rsidRPr="00A22E5C" w:rsidRDefault="005D0A2D" w:rsidP="005D0A2D">
      <w:pPr>
        <w:jc w:val="right"/>
        <w:rPr>
          <w:snapToGrid w:val="0"/>
        </w:rPr>
      </w:pPr>
    </w:p>
    <w:p w:rsidR="005D0A2D" w:rsidRPr="00A22E5C" w:rsidRDefault="005D0A2D" w:rsidP="005D0A2D">
      <w:pPr>
        <w:jc w:val="right"/>
        <w:rPr>
          <w:snapToGrid w:val="0"/>
        </w:rPr>
      </w:pPr>
    </w:p>
    <w:p w:rsidR="005D0A2D" w:rsidRPr="00A22E5C" w:rsidRDefault="005D0A2D" w:rsidP="005D0A2D">
      <w:pPr>
        <w:jc w:val="right"/>
        <w:rPr>
          <w:snapToGrid w:val="0"/>
        </w:rPr>
      </w:pPr>
    </w:p>
    <w:p w:rsidR="005D0A2D" w:rsidRPr="00A22E5C" w:rsidRDefault="005D0A2D" w:rsidP="005D0A2D">
      <w:pPr>
        <w:jc w:val="right"/>
        <w:rPr>
          <w:snapToGrid w:val="0"/>
        </w:rPr>
      </w:pPr>
    </w:p>
    <w:p w:rsidR="005D0A2D" w:rsidRPr="00A22E5C" w:rsidRDefault="005D0A2D" w:rsidP="005D0A2D">
      <w:pPr>
        <w:jc w:val="right"/>
        <w:rPr>
          <w:snapToGrid w:val="0"/>
        </w:rPr>
        <w:sectPr w:rsidR="005D0A2D" w:rsidRPr="00A22E5C" w:rsidSect="009C776D">
          <w:headerReference w:type="default" r:id="rId13"/>
          <w:headerReference w:type="first" r:id="rId14"/>
          <w:pgSz w:w="11907" w:h="16840" w:code="9"/>
          <w:pgMar w:top="510" w:right="1134" w:bottom="709" w:left="1134" w:header="510" w:footer="680" w:gutter="0"/>
          <w:pgNumType w:start="1"/>
          <w:cols w:space="720"/>
          <w:titlePg/>
        </w:sectPr>
      </w:pPr>
    </w:p>
    <w:p w:rsidR="005D0A2D" w:rsidRPr="00A22E5C" w:rsidRDefault="005D0A2D" w:rsidP="005D0A2D">
      <w:pPr>
        <w:jc w:val="center"/>
        <w:rPr>
          <w:caps/>
        </w:rPr>
      </w:pPr>
      <w:r w:rsidRPr="00A22E5C">
        <w:rPr>
          <w:caps/>
        </w:rPr>
        <w:lastRenderedPageBreak/>
        <w:t xml:space="preserve">Revision of document TGP/14 previously agreed by the TC </w:t>
      </w:r>
    </w:p>
    <w:p w:rsidR="005D0A2D" w:rsidRPr="00A22E5C" w:rsidRDefault="005D0A2D" w:rsidP="005D0A2D"/>
    <w:p w:rsidR="005D0A2D" w:rsidRPr="00A22E5C" w:rsidRDefault="005D0A2D" w:rsidP="005D0A2D">
      <w:pPr>
        <w:rPr>
          <w:u w:val="single"/>
        </w:rPr>
      </w:pPr>
      <w:r w:rsidRPr="00A22E5C">
        <w:rPr>
          <w:u w:val="single"/>
        </w:rPr>
        <w:t>Illustrations for shape and ratio characteristics</w:t>
      </w:r>
    </w:p>
    <w:p w:rsidR="005D0A2D" w:rsidRPr="00A22E5C" w:rsidRDefault="005D0A2D" w:rsidP="005D0A2D"/>
    <w:p w:rsidR="005D0A2D" w:rsidRPr="00A22E5C" w:rsidRDefault="005D0A2D" w:rsidP="005D0A2D">
      <w:r w:rsidRPr="00A22E5C">
        <w:t>The TC agreed that the table in document TGP/14: Section 2: Subsection 2: Shapes and structures (Alternative 2) should be amended to read as follows (</w:t>
      </w:r>
      <w:r w:rsidRPr="00A22E5C">
        <w:rPr>
          <w:strike/>
          <w:highlight w:val="lightGray"/>
        </w:rPr>
        <w:t>highlighting and strikethrough</w:t>
      </w:r>
      <w:r w:rsidRPr="00A22E5C">
        <w:t xml:space="preserve"> for deletions and </w:t>
      </w:r>
      <w:r w:rsidRPr="00A22E5C">
        <w:rPr>
          <w:highlight w:val="lightGray"/>
          <w:u w:val="single"/>
        </w:rPr>
        <w:t>highlighting and underline</w:t>
      </w:r>
      <w:r w:rsidRPr="00A22E5C">
        <w:t xml:space="preserve"> for addition):</w:t>
      </w:r>
    </w:p>
    <w:p w:rsidR="005D0A2D" w:rsidRPr="00A22E5C" w:rsidRDefault="005D0A2D" w:rsidP="005D0A2D">
      <w:pPr>
        <w:keepNext/>
        <w:keepLines/>
      </w:pPr>
    </w:p>
    <w:tbl>
      <w:tblPr>
        <w:tblW w:w="0" w:type="auto"/>
        <w:jc w:val="center"/>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422"/>
        <w:gridCol w:w="7"/>
        <w:gridCol w:w="276"/>
        <w:gridCol w:w="7"/>
        <w:gridCol w:w="1420"/>
        <w:gridCol w:w="1389"/>
        <w:gridCol w:w="19"/>
        <w:gridCol w:w="1370"/>
        <w:gridCol w:w="48"/>
        <w:gridCol w:w="1340"/>
        <w:gridCol w:w="1389"/>
        <w:gridCol w:w="1375"/>
        <w:gridCol w:w="14"/>
      </w:tblGrid>
      <w:tr w:rsidR="005D0A2D" w:rsidRPr="00A22E5C" w:rsidTr="009C776D">
        <w:trPr>
          <w:gridBefore w:val="1"/>
          <w:gridAfter w:val="1"/>
          <w:wBefore w:w="379" w:type="dxa"/>
          <w:wAfter w:w="14" w:type="dxa"/>
          <w:cantSplit/>
          <w:jc w:val="center"/>
        </w:trPr>
        <w:tc>
          <w:tcPr>
            <w:tcW w:w="422" w:type="dxa"/>
            <w:tcBorders>
              <w:top w:val="nil"/>
              <w:left w:val="nil"/>
              <w:bottom w:val="nil"/>
              <w:right w:val="nil"/>
            </w:tcBorders>
          </w:tcPr>
          <w:p w:rsidR="005D0A2D" w:rsidRPr="00A22E5C" w:rsidRDefault="005D0A2D" w:rsidP="009C776D">
            <w:pPr>
              <w:keepNext/>
              <w:keepLines/>
              <w:jc w:val="center"/>
            </w:pPr>
          </w:p>
        </w:tc>
        <w:tc>
          <w:tcPr>
            <w:tcW w:w="283" w:type="dxa"/>
            <w:gridSpan w:val="2"/>
            <w:tcBorders>
              <w:top w:val="nil"/>
              <w:left w:val="nil"/>
              <w:bottom w:val="nil"/>
              <w:right w:val="nil"/>
            </w:tcBorders>
          </w:tcPr>
          <w:p w:rsidR="005D0A2D" w:rsidRPr="00A22E5C" w:rsidRDefault="005D0A2D" w:rsidP="009C776D">
            <w:pPr>
              <w:keepNext/>
              <w:keepLines/>
              <w:jc w:val="center"/>
            </w:pPr>
          </w:p>
        </w:tc>
        <w:tc>
          <w:tcPr>
            <w:tcW w:w="8357" w:type="dxa"/>
            <w:gridSpan w:val="9"/>
            <w:tcBorders>
              <w:left w:val="single" w:sz="4" w:space="0" w:color="auto"/>
              <w:bottom w:val="nil"/>
            </w:tcBorders>
          </w:tcPr>
          <w:p w:rsidR="005D0A2D" w:rsidRPr="00A22E5C" w:rsidRDefault="005D0A2D" w:rsidP="009C776D">
            <w:pPr>
              <w:keepNext/>
              <w:keepLines/>
              <w:jc w:val="center"/>
            </w:pPr>
            <w:r w:rsidRPr="00A22E5C">
              <w:rPr>
                <w:noProof/>
              </w:rPr>
              <w:tab/>
            </w:r>
            <w:r w:rsidRPr="00A22E5C">
              <w:rPr>
                <w:noProof/>
              </w:rPr>
              <w:sym w:font="Wingdings" w:char="F0DF"/>
            </w:r>
            <w:r w:rsidRPr="00A22E5C">
              <w:rPr>
                <w:noProof/>
              </w:rPr>
              <w:tab/>
            </w:r>
            <w:r w:rsidRPr="00A22E5C">
              <w:rPr>
                <w:noProof/>
              </w:rPr>
              <w:tab/>
            </w:r>
            <w:r w:rsidRPr="00A22E5C">
              <w:t>broadest part</w:t>
            </w:r>
            <w:r w:rsidRPr="00A22E5C">
              <w:tab/>
            </w:r>
            <w:r w:rsidRPr="00A22E5C">
              <w:tab/>
            </w:r>
            <w:r w:rsidRPr="00A22E5C">
              <w:rPr>
                <w:noProof/>
              </w:rPr>
              <w:sym w:font="Wingdings" w:char="F0E0"/>
            </w:r>
            <w:r w:rsidRPr="00A22E5C">
              <w:rPr>
                <w:noProof/>
              </w:rPr>
              <w:t xml:space="preserve"> </w:t>
            </w:r>
            <w:r w:rsidRPr="00A22E5C">
              <w:rPr>
                <w:noProof/>
              </w:rPr>
              <w:tab/>
            </w:r>
          </w:p>
        </w:tc>
      </w:tr>
      <w:tr w:rsidR="005D0A2D" w:rsidRPr="00A22E5C" w:rsidTr="009C776D">
        <w:trPr>
          <w:gridBefore w:val="1"/>
          <w:gridAfter w:val="1"/>
          <w:wBefore w:w="379" w:type="dxa"/>
          <w:wAfter w:w="14" w:type="dxa"/>
          <w:cantSplit/>
          <w:jc w:val="center"/>
        </w:trPr>
        <w:tc>
          <w:tcPr>
            <w:tcW w:w="422" w:type="dxa"/>
            <w:tcBorders>
              <w:top w:val="nil"/>
              <w:left w:val="nil"/>
              <w:bottom w:val="nil"/>
              <w:right w:val="nil"/>
            </w:tcBorders>
          </w:tcPr>
          <w:p w:rsidR="005D0A2D" w:rsidRPr="00A22E5C" w:rsidRDefault="005D0A2D" w:rsidP="009C776D">
            <w:pPr>
              <w:jc w:val="center"/>
            </w:pPr>
          </w:p>
        </w:tc>
        <w:tc>
          <w:tcPr>
            <w:tcW w:w="283" w:type="dxa"/>
            <w:gridSpan w:val="2"/>
            <w:tcBorders>
              <w:top w:val="nil"/>
              <w:left w:val="nil"/>
              <w:bottom w:val="nil"/>
              <w:right w:val="nil"/>
            </w:tcBorders>
          </w:tcPr>
          <w:p w:rsidR="005D0A2D" w:rsidRPr="00A22E5C" w:rsidRDefault="005D0A2D" w:rsidP="009C776D">
            <w:pPr>
              <w:jc w:val="center"/>
            </w:pPr>
          </w:p>
        </w:tc>
        <w:tc>
          <w:tcPr>
            <w:tcW w:w="2835" w:type="dxa"/>
            <w:gridSpan w:val="4"/>
            <w:tcBorders>
              <w:top w:val="single" w:sz="4" w:space="0" w:color="auto"/>
              <w:left w:val="single" w:sz="4" w:space="0" w:color="auto"/>
              <w:bottom w:val="single" w:sz="4" w:space="0" w:color="auto"/>
              <w:right w:val="single" w:sz="4" w:space="0" w:color="auto"/>
            </w:tcBorders>
          </w:tcPr>
          <w:p w:rsidR="005D0A2D" w:rsidRPr="00A22E5C" w:rsidRDefault="005D0A2D" w:rsidP="009C776D">
            <w:pPr>
              <w:jc w:val="center"/>
            </w:pPr>
            <w:r w:rsidRPr="00A22E5C">
              <w:rPr>
                <w:noProof/>
              </w:rPr>
              <w:t>(below middle)</w:t>
            </w:r>
          </w:p>
        </w:tc>
        <w:tc>
          <w:tcPr>
            <w:tcW w:w="1418" w:type="dxa"/>
            <w:gridSpan w:val="2"/>
            <w:tcBorders>
              <w:top w:val="single" w:sz="4" w:space="0" w:color="auto"/>
              <w:left w:val="single" w:sz="4" w:space="0" w:color="auto"/>
              <w:bottom w:val="single" w:sz="4" w:space="0" w:color="auto"/>
              <w:right w:val="single" w:sz="4" w:space="0" w:color="auto"/>
            </w:tcBorders>
          </w:tcPr>
          <w:p w:rsidR="005D0A2D" w:rsidRPr="00A22E5C" w:rsidRDefault="005D0A2D" w:rsidP="009C776D">
            <w:pPr>
              <w:jc w:val="center"/>
            </w:pPr>
            <w:r w:rsidRPr="00A22E5C">
              <w:t>at middle</w:t>
            </w:r>
          </w:p>
        </w:tc>
        <w:tc>
          <w:tcPr>
            <w:tcW w:w="4104" w:type="dxa"/>
            <w:gridSpan w:val="3"/>
            <w:tcBorders>
              <w:top w:val="single" w:sz="4" w:space="0" w:color="auto"/>
              <w:left w:val="single" w:sz="4" w:space="0" w:color="auto"/>
              <w:bottom w:val="single" w:sz="4" w:space="0" w:color="auto"/>
              <w:right w:val="single" w:sz="4" w:space="0" w:color="auto"/>
            </w:tcBorders>
          </w:tcPr>
          <w:p w:rsidR="005D0A2D" w:rsidRPr="00A22E5C" w:rsidRDefault="005D0A2D" w:rsidP="009C776D">
            <w:pPr>
              <w:jc w:val="center"/>
            </w:pPr>
            <w:r w:rsidRPr="00A22E5C">
              <w:rPr>
                <w:noProof/>
              </w:rPr>
              <w:t>(above middle)</w:t>
            </w:r>
          </w:p>
        </w:tc>
      </w:tr>
      <w:tr w:rsidR="005D0A2D" w:rsidRPr="00A22E5C" w:rsidTr="009C776D">
        <w:trPr>
          <w:gridBefore w:val="1"/>
          <w:wBefore w:w="379" w:type="dxa"/>
          <w:trHeight w:val="163"/>
          <w:jc w:val="center"/>
        </w:trPr>
        <w:tc>
          <w:tcPr>
            <w:tcW w:w="429" w:type="dxa"/>
            <w:gridSpan w:val="2"/>
            <w:tcBorders>
              <w:top w:val="nil"/>
              <w:left w:val="nil"/>
              <w:bottom w:val="nil"/>
              <w:right w:val="nil"/>
            </w:tcBorders>
          </w:tcPr>
          <w:p w:rsidR="005D0A2D" w:rsidRPr="00A22E5C" w:rsidRDefault="005D0A2D" w:rsidP="009C776D">
            <w:pPr>
              <w:jc w:val="center"/>
            </w:pPr>
          </w:p>
        </w:tc>
        <w:tc>
          <w:tcPr>
            <w:tcW w:w="283" w:type="dxa"/>
            <w:gridSpan w:val="2"/>
            <w:tcBorders>
              <w:top w:val="nil"/>
              <w:left w:val="nil"/>
              <w:bottom w:val="nil"/>
              <w:right w:val="nil"/>
            </w:tcBorders>
          </w:tcPr>
          <w:p w:rsidR="005D0A2D" w:rsidRPr="00A22E5C" w:rsidRDefault="005D0A2D" w:rsidP="009C776D">
            <w:pPr>
              <w:jc w:val="center"/>
            </w:pPr>
          </w:p>
        </w:tc>
        <w:tc>
          <w:tcPr>
            <w:tcW w:w="1420" w:type="dxa"/>
            <w:tcBorders>
              <w:top w:val="nil"/>
              <w:left w:val="nil"/>
              <w:bottom w:val="nil"/>
              <w:right w:val="nil"/>
            </w:tcBorders>
          </w:tcPr>
          <w:p w:rsidR="005D0A2D" w:rsidRPr="00A22E5C" w:rsidRDefault="005D0A2D" w:rsidP="009C776D">
            <w:pPr>
              <w:jc w:val="center"/>
            </w:pPr>
          </w:p>
        </w:tc>
        <w:tc>
          <w:tcPr>
            <w:tcW w:w="1389" w:type="dxa"/>
            <w:tcBorders>
              <w:top w:val="nil"/>
              <w:left w:val="nil"/>
              <w:bottom w:val="nil"/>
              <w:right w:val="nil"/>
            </w:tcBorders>
          </w:tcPr>
          <w:p w:rsidR="005D0A2D" w:rsidRPr="00A22E5C" w:rsidRDefault="005D0A2D" w:rsidP="009C776D">
            <w:pPr>
              <w:jc w:val="center"/>
            </w:pPr>
          </w:p>
        </w:tc>
        <w:tc>
          <w:tcPr>
            <w:tcW w:w="1389" w:type="dxa"/>
            <w:gridSpan w:val="2"/>
            <w:tcBorders>
              <w:top w:val="nil"/>
              <w:left w:val="nil"/>
              <w:bottom w:val="nil"/>
              <w:right w:val="nil"/>
            </w:tcBorders>
          </w:tcPr>
          <w:p w:rsidR="005D0A2D" w:rsidRPr="00A22E5C" w:rsidRDefault="005D0A2D" w:rsidP="009C776D">
            <w:pPr>
              <w:jc w:val="center"/>
            </w:pPr>
          </w:p>
        </w:tc>
        <w:tc>
          <w:tcPr>
            <w:tcW w:w="1388" w:type="dxa"/>
            <w:gridSpan w:val="2"/>
            <w:tcBorders>
              <w:top w:val="nil"/>
              <w:left w:val="nil"/>
              <w:bottom w:val="nil"/>
              <w:right w:val="nil"/>
            </w:tcBorders>
          </w:tcPr>
          <w:p w:rsidR="005D0A2D" w:rsidRPr="00A22E5C" w:rsidRDefault="005D0A2D" w:rsidP="009C776D">
            <w:pPr>
              <w:jc w:val="center"/>
            </w:pPr>
          </w:p>
        </w:tc>
        <w:tc>
          <w:tcPr>
            <w:tcW w:w="1389" w:type="dxa"/>
            <w:tcBorders>
              <w:top w:val="nil"/>
              <w:left w:val="nil"/>
              <w:bottom w:val="nil"/>
              <w:right w:val="nil"/>
            </w:tcBorders>
          </w:tcPr>
          <w:p w:rsidR="005D0A2D" w:rsidRPr="00A22E5C" w:rsidRDefault="005D0A2D" w:rsidP="009C776D">
            <w:pPr>
              <w:jc w:val="center"/>
            </w:pPr>
          </w:p>
        </w:tc>
        <w:tc>
          <w:tcPr>
            <w:tcW w:w="1389" w:type="dxa"/>
            <w:gridSpan w:val="2"/>
            <w:tcBorders>
              <w:top w:val="nil"/>
              <w:left w:val="nil"/>
              <w:bottom w:val="nil"/>
              <w:right w:val="nil"/>
            </w:tcBorders>
          </w:tcPr>
          <w:p w:rsidR="005D0A2D" w:rsidRPr="00A22E5C" w:rsidRDefault="005D0A2D" w:rsidP="009C776D">
            <w:pPr>
              <w:jc w:val="center"/>
            </w:pPr>
          </w:p>
        </w:tc>
      </w:tr>
      <w:tr w:rsidR="005D0A2D" w:rsidRPr="00A22E5C" w:rsidTr="009C776D">
        <w:trPr>
          <w:cantSplit/>
          <w:jc w:val="center"/>
        </w:trPr>
        <w:tc>
          <w:tcPr>
            <w:tcW w:w="379" w:type="dxa"/>
            <w:vMerge w:val="restart"/>
            <w:shd w:val="clear" w:color="auto" w:fill="auto"/>
            <w:textDirection w:val="btLr"/>
          </w:tcPr>
          <w:p w:rsidR="005D0A2D" w:rsidRPr="00A22E5C" w:rsidRDefault="005D0A2D" w:rsidP="009C776D">
            <w:pPr>
              <w:ind w:left="113" w:right="113"/>
              <w:jc w:val="center"/>
              <w:rPr>
                <w:noProof/>
                <w:u w:val="single"/>
              </w:rPr>
            </w:pPr>
            <w:r w:rsidRPr="00A22E5C">
              <w:rPr>
                <w:noProof/>
                <w:highlight w:val="lightGray"/>
                <w:u w:val="single"/>
              </w:rPr>
              <w:sym w:font="Wingdings" w:char="F0DF"/>
            </w:r>
            <w:r w:rsidRPr="00A22E5C">
              <w:rPr>
                <w:noProof/>
                <w:highlight w:val="lightGray"/>
                <w:u w:val="single"/>
              </w:rPr>
              <w:t xml:space="preserve">                  relative </w:t>
            </w:r>
            <w:r w:rsidRPr="00A22E5C">
              <w:rPr>
                <w:highlight w:val="lightGray"/>
                <w:u w:val="single"/>
              </w:rPr>
              <w:t xml:space="preserve">width                 </w:t>
            </w:r>
            <w:r w:rsidRPr="00A22E5C">
              <w:rPr>
                <w:noProof/>
                <w:highlight w:val="lightGray"/>
                <w:u w:val="single"/>
              </w:rPr>
              <w:sym w:font="Wingdings" w:char="F0E0"/>
            </w:r>
          </w:p>
        </w:tc>
        <w:tc>
          <w:tcPr>
            <w:tcW w:w="429" w:type="dxa"/>
            <w:gridSpan w:val="2"/>
            <w:vMerge w:val="restart"/>
            <w:tcBorders>
              <w:top w:val="single" w:sz="4" w:space="0" w:color="auto"/>
              <w:right w:val="single" w:sz="4" w:space="0" w:color="auto"/>
            </w:tcBorders>
            <w:textDirection w:val="btLr"/>
          </w:tcPr>
          <w:p w:rsidR="005D0A2D" w:rsidRPr="00A22E5C" w:rsidRDefault="005D0A2D" w:rsidP="009C776D">
            <w:pPr>
              <w:ind w:left="113" w:right="113"/>
              <w:jc w:val="center"/>
            </w:pPr>
            <w:r w:rsidRPr="00A22E5C">
              <w:rPr>
                <w:noProof/>
              </w:rPr>
              <w:t xml:space="preserve">broad </w:t>
            </w:r>
            <w:r w:rsidRPr="00A22E5C">
              <w:rPr>
                <w:strike/>
                <w:noProof/>
                <w:highlight w:val="lightGray"/>
              </w:rPr>
              <w:t>(</w:t>
            </w:r>
            <w:r w:rsidRPr="00A22E5C">
              <w:rPr>
                <w:i/>
                <w:strike/>
                <w:highlight w:val="lightGray"/>
              </w:rPr>
              <w:t>low)</w:t>
            </w:r>
            <w:r w:rsidRPr="00A22E5C">
              <w:rPr>
                <w:noProof/>
              </w:rPr>
              <w:sym w:font="Wingdings" w:char="F0DF"/>
            </w:r>
            <w:r w:rsidRPr="00A22E5C">
              <w:rPr>
                <w:noProof/>
              </w:rPr>
              <w:tab/>
            </w:r>
            <w:r w:rsidRPr="00A22E5C">
              <w:rPr>
                <w:strike/>
                <w:highlight w:val="lightGray"/>
              </w:rPr>
              <w:t>width</w:t>
            </w:r>
            <w:r w:rsidRPr="00A22E5C">
              <w:rPr>
                <w:strike/>
              </w:rPr>
              <w:t xml:space="preserve"> </w:t>
            </w:r>
            <w:r w:rsidRPr="00A22E5C">
              <w:rPr>
                <w:strike/>
                <w:highlight w:val="lightGray"/>
              </w:rPr>
              <w:t>(</w:t>
            </w:r>
            <w:r w:rsidRPr="00A22E5C">
              <w:rPr>
                <w:strike/>
                <w:color w:val="000000"/>
                <w:highlight w:val="lightGray"/>
              </w:rPr>
              <w:t>ratio length/width)</w:t>
            </w:r>
            <w:r w:rsidRPr="00A22E5C">
              <w:tab/>
            </w:r>
            <w:r w:rsidRPr="00A22E5C">
              <w:rPr>
                <w:noProof/>
              </w:rPr>
              <w:sym w:font="Wingdings" w:char="F0E0"/>
            </w:r>
            <w:r w:rsidRPr="00A22E5C">
              <w:rPr>
                <w:noProof/>
              </w:rPr>
              <w:t xml:space="preserve"> narrow </w:t>
            </w:r>
            <w:r w:rsidRPr="00A22E5C">
              <w:rPr>
                <w:strike/>
                <w:noProof/>
                <w:highlight w:val="lightGray"/>
              </w:rPr>
              <w:t>(</w:t>
            </w:r>
            <w:r w:rsidRPr="00A22E5C">
              <w:rPr>
                <w:i/>
                <w:strike/>
                <w:highlight w:val="lightGray"/>
              </w:rPr>
              <w:t>high</w:t>
            </w:r>
            <w:r w:rsidRPr="00A22E5C">
              <w:rPr>
                <w:strike/>
                <w:noProof/>
                <w:highlight w:val="lightGray"/>
              </w:rPr>
              <w:t>)</w:t>
            </w:r>
          </w:p>
        </w:tc>
        <w:tc>
          <w:tcPr>
            <w:tcW w:w="283" w:type="dxa"/>
            <w:gridSpan w:val="2"/>
            <w:tcBorders>
              <w:top w:val="nil"/>
              <w:left w:val="nil"/>
              <w:bottom w:val="nil"/>
              <w:right w:val="nil"/>
            </w:tcBorders>
          </w:tcPr>
          <w:p w:rsidR="005D0A2D" w:rsidRPr="00A22E5C" w:rsidRDefault="005D0A2D" w:rsidP="009C776D">
            <w:pPr>
              <w:jc w:val="center"/>
            </w:pPr>
          </w:p>
        </w:tc>
        <w:tc>
          <w:tcPr>
            <w:tcW w:w="1420" w:type="dxa"/>
            <w:tcBorders>
              <w:left w:val="single" w:sz="4" w:space="0" w:color="auto"/>
            </w:tcBorders>
          </w:tcPr>
          <w:p w:rsidR="005D0A2D" w:rsidRPr="00A22E5C" w:rsidRDefault="005D0A2D" w:rsidP="009C776D">
            <w:pPr>
              <w:jc w:val="center"/>
            </w:pPr>
          </w:p>
        </w:tc>
        <w:tc>
          <w:tcPr>
            <w:tcW w:w="1389" w:type="dxa"/>
          </w:tcPr>
          <w:p w:rsidR="005D0A2D" w:rsidRPr="00A22E5C" w:rsidRDefault="005D0A2D" w:rsidP="009C776D">
            <w:pPr>
              <w:jc w:val="center"/>
            </w:pPr>
          </w:p>
        </w:tc>
        <w:tc>
          <w:tcPr>
            <w:tcW w:w="1389" w:type="dxa"/>
            <w:gridSpan w:val="2"/>
          </w:tcPr>
          <w:p w:rsidR="005D0A2D" w:rsidRPr="00A22E5C" w:rsidRDefault="005D0A2D" w:rsidP="009C776D">
            <w:pPr>
              <w:jc w:val="center"/>
            </w:pPr>
            <w:r w:rsidRPr="00A22E5C">
              <w:rPr>
                <w:noProof/>
              </w:rPr>
              <w:drawing>
                <wp:inline distT="0" distB="0" distL="0" distR="0" wp14:anchorId="37099B89" wp14:editId="06A0A29A">
                  <wp:extent cx="171450" cy="1085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rsidR="005D0A2D" w:rsidRPr="00A22E5C" w:rsidRDefault="005D0A2D" w:rsidP="009C776D">
            <w:pPr>
              <w:jc w:val="center"/>
            </w:pPr>
            <w:r w:rsidRPr="00A22E5C">
              <w:t xml:space="preserve">6 </w:t>
            </w:r>
          </w:p>
          <w:p w:rsidR="005D0A2D" w:rsidRPr="00A22E5C" w:rsidRDefault="005D0A2D" w:rsidP="009C776D">
            <w:pPr>
              <w:jc w:val="center"/>
            </w:pPr>
            <w:r w:rsidRPr="00A22E5C">
              <w:t>linear</w:t>
            </w:r>
          </w:p>
        </w:tc>
        <w:tc>
          <w:tcPr>
            <w:tcW w:w="1388" w:type="dxa"/>
            <w:gridSpan w:val="2"/>
          </w:tcPr>
          <w:p w:rsidR="005D0A2D" w:rsidRPr="00A22E5C" w:rsidRDefault="005D0A2D" w:rsidP="009C776D">
            <w:pPr>
              <w:jc w:val="center"/>
            </w:pPr>
          </w:p>
        </w:tc>
        <w:tc>
          <w:tcPr>
            <w:tcW w:w="1389" w:type="dxa"/>
          </w:tcPr>
          <w:p w:rsidR="005D0A2D" w:rsidRPr="00A22E5C" w:rsidRDefault="005D0A2D" w:rsidP="009C776D">
            <w:pPr>
              <w:jc w:val="center"/>
            </w:pPr>
          </w:p>
        </w:tc>
        <w:tc>
          <w:tcPr>
            <w:tcW w:w="1389" w:type="dxa"/>
            <w:gridSpan w:val="2"/>
          </w:tcPr>
          <w:p w:rsidR="005D0A2D" w:rsidRPr="00A22E5C" w:rsidRDefault="005D0A2D" w:rsidP="009C776D">
            <w:pPr>
              <w:jc w:val="center"/>
            </w:pPr>
          </w:p>
        </w:tc>
      </w:tr>
      <w:tr w:rsidR="005D0A2D" w:rsidRPr="00A22E5C" w:rsidTr="009C776D">
        <w:trPr>
          <w:cantSplit/>
          <w:jc w:val="center"/>
        </w:trPr>
        <w:tc>
          <w:tcPr>
            <w:tcW w:w="379" w:type="dxa"/>
            <w:vMerge/>
            <w:shd w:val="clear" w:color="auto" w:fill="auto"/>
          </w:tcPr>
          <w:p w:rsidR="005D0A2D" w:rsidRPr="00A22E5C" w:rsidRDefault="005D0A2D" w:rsidP="009C776D">
            <w:pPr>
              <w:jc w:val="center"/>
            </w:pPr>
          </w:p>
        </w:tc>
        <w:tc>
          <w:tcPr>
            <w:tcW w:w="429" w:type="dxa"/>
            <w:gridSpan w:val="2"/>
            <w:vMerge/>
            <w:tcBorders>
              <w:right w:val="single" w:sz="4" w:space="0" w:color="auto"/>
            </w:tcBorders>
          </w:tcPr>
          <w:p w:rsidR="005D0A2D" w:rsidRPr="00A22E5C" w:rsidRDefault="005D0A2D" w:rsidP="009C776D">
            <w:pPr>
              <w:jc w:val="center"/>
            </w:pPr>
          </w:p>
        </w:tc>
        <w:tc>
          <w:tcPr>
            <w:tcW w:w="283" w:type="dxa"/>
            <w:gridSpan w:val="2"/>
            <w:tcBorders>
              <w:top w:val="nil"/>
              <w:left w:val="nil"/>
              <w:bottom w:val="nil"/>
              <w:right w:val="nil"/>
            </w:tcBorders>
          </w:tcPr>
          <w:p w:rsidR="005D0A2D" w:rsidRPr="00A22E5C" w:rsidRDefault="005D0A2D" w:rsidP="009C776D">
            <w:pPr>
              <w:jc w:val="center"/>
            </w:pPr>
          </w:p>
        </w:tc>
        <w:tc>
          <w:tcPr>
            <w:tcW w:w="1420" w:type="dxa"/>
            <w:tcBorders>
              <w:left w:val="single" w:sz="4" w:space="0" w:color="auto"/>
            </w:tcBorders>
          </w:tcPr>
          <w:p w:rsidR="005D0A2D" w:rsidRPr="00A22E5C" w:rsidRDefault="005D0A2D" w:rsidP="009C776D">
            <w:pPr>
              <w:jc w:val="center"/>
            </w:pPr>
          </w:p>
        </w:tc>
        <w:tc>
          <w:tcPr>
            <w:tcW w:w="1389" w:type="dxa"/>
          </w:tcPr>
          <w:p w:rsidR="005D0A2D" w:rsidRPr="00A22E5C" w:rsidRDefault="005D0A2D" w:rsidP="009C776D">
            <w:pPr>
              <w:jc w:val="center"/>
            </w:pPr>
          </w:p>
        </w:tc>
        <w:tc>
          <w:tcPr>
            <w:tcW w:w="1389" w:type="dxa"/>
            <w:gridSpan w:val="2"/>
          </w:tcPr>
          <w:p w:rsidR="005D0A2D" w:rsidRPr="00A22E5C" w:rsidRDefault="005D0A2D" w:rsidP="009C776D">
            <w:pPr>
              <w:jc w:val="center"/>
            </w:pPr>
            <w:r w:rsidRPr="00A22E5C">
              <w:rPr>
                <w:noProof/>
              </w:rPr>
              <w:drawing>
                <wp:inline distT="0" distB="0" distL="0" distR="0" wp14:anchorId="5B8A9A87" wp14:editId="6F5709CD">
                  <wp:extent cx="371475" cy="10858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rsidR="005D0A2D" w:rsidRPr="00A22E5C" w:rsidRDefault="005D0A2D" w:rsidP="009C776D">
            <w:pPr>
              <w:jc w:val="center"/>
            </w:pPr>
            <w:r w:rsidRPr="00A22E5C">
              <w:t>5</w:t>
            </w:r>
          </w:p>
          <w:p w:rsidR="005D0A2D" w:rsidRPr="00A22E5C" w:rsidRDefault="005D0A2D" w:rsidP="009C776D">
            <w:pPr>
              <w:jc w:val="center"/>
            </w:pPr>
            <w:r w:rsidRPr="00A22E5C">
              <w:t>oblong</w:t>
            </w:r>
          </w:p>
        </w:tc>
        <w:tc>
          <w:tcPr>
            <w:tcW w:w="1388" w:type="dxa"/>
            <w:gridSpan w:val="2"/>
          </w:tcPr>
          <w:p w:rsidR="005D0A2D" w:rsidRPr="00A22E5C" w:rsidRDefault="005D0A2D" w:rsidP="009C776D">
            <w:pPr>
              <w:jc w:val="center"/>
            </w:pPr>
            <w:r w:rsidRPr="00A22E5C">
              <w:rPr>
                <w:noProof/>
              </w:rPr>
              <w:drawing>
                <wp:inline distT="0" distB="0" distL="0" distR="0" wp14:anchorId="791FF8BA" wp14:editId="5A95F021">
                  <wp:extent cx="266700" cy="1085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rsidR="005D0A2D" w:rsidRPr="00A22E5C" w:rsidRDefault="005D0A2D" w:rsidP="009C776D">
            <w:pPr>
              <w:jc w:val="center"/>
            </w:pPr>
            <w:r w:rsidRPr="00A22E5C">
              <w:t>8</w:t>
            </w:r>
          </w:p>
          <w:p w:rsidR="005D0A2D" w:rsidRPr="00A22E5C" w:rsidRDefault="005D0A2D" w:rsidP="009C776D">
            <w:pPr>
              <w:jc w:val="center"/>
            </w:pPr>
            <w:r w:rsidRPr="00A22E5C">
              <w:t>oblanceolate</w:t>
            </w:r>
          </w:p>
        </w:tc>
        <w:tc>
          <w:tcPr>
            <w:tcW w:w="1389" w:type="dxa"/>
          </w:tcPr>
          <w:p w:rsidR="005D0A2D" w:rsidRPr="00A22E5C" w:rsidRDefault="005D0A2D" w:rsidP="009C776D">
            <w:pPr>
              <w:jc w:val="center"/>
            </w:pPr>
            <w:r w:rsidRPr="00A22E5C">
              <w:rPr>
                <w:noProof/>
              </w:rPr>
              <w:drawing>
                <wp:inline distT="0" distB="0" distL="0" distR="0" wp14:anchorId="452A05DE" wp14:editId="782FF45B">
                  <wp:extent cx="304800" cy="10763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rsidR="005D0A2D" w:rsidRPr="00A22E5C" w:rsidRDefault="005D0A2D" w:rsidP="009C776D">
            <w:pPr>
              <w:jc w:val="center"/>
            </w:pPr>
            <w:r w:rsidRPr="00A22E5C">
              <w:t>9</w:t>
            </w:r>
          </w:p>
          <w:p w:rsidR="005D0A2D" w:rsidRPr="00A22E5C" w:rsidRDefault="005D0A2D" w:rsidP="009C776D">
            <w:pPr>
              <w:jc w:val="center"/>
            </w:pPr>
            <w:proofErr w:type="spellStart"/>
            <w:r w:rsidRPr="00A22E5C">
              <w:t>spatulate</w:t>
            </w:r>
            <w:proofErr w:type="spellEnd"/>
          </w:p>
        </w:tc>
        <w:tc>
          <w:tcPr>
            <w:tcW w:w="1389" w:type="dxa"/>
            <w:gridSpan w:val="2"/>
          </w:tcPr>
          <w:p w:rsidR="005D0A2D" w:rsidRPr="00A22E5C" w:rsidRDefault="005D0A2D" w:rsidP="009C776D">
            <w:pPr>
              <w:jc w:val="center"/>
            </w:pPr>
          </w:p>
        </w:tc>
      </w:tr>
      <w:tr w:rsidR="005D0A2D" w:rsidRPr="00A22E5C" w:rsidTr="009C776D">
        <w:trPr>
          <w:cantSplit/>
          <w:jc w:val="center"/>
        </w:trPr>
        <w:tc>
          <w:tcPr>
            <w:tcW w:w="379" w:type="dxa"/>
            <w:vMerge/>
            <w:shd w:val="clear" w:color="auto" w:fill="auto"/>
          </w:tcPr>
          <w:p w:rsidR="005D0A2D" w:rsidRPr="00A22E5C" w:rsidRDefault="005D0A2D" w:rsidP="009C776D">
            <w:pPr>
              <w:jc w:val="center"/>
            </w:pPr>
          </w:p>
        </w:tc>
        <w:tc>
          <w:tcPr>
            <w:tcW w:w="429" w:type="dxa"/>
            <w:gridSpan w:val="2"/>
            <w:vMerge/>
            <w:tcBorders>
              <w:right w:val="single" w:sz="4" w:space="0" w:color="auto"/>
            </w:tcBorders>
          </w:tcPr>
          <w:p w:rsidR="005D0A2D" w:rsidRPr="00A22E5C" w:rsidRDefault="005D0A2D" w:rsidP="009C776D">
            <w:pPr>
              <w:jc w:val="center"/>
            </w:pPr>
          </w:p>
        </w:tc>
        <w:tc>
          <w:tcPr>
            <w:tcW w:w="283" w:type="dxa"/>
            <w:gridSpan w:val="2"/>
            <w:tcBorders>
              <w:top w:val="nil"/>
              <w:left w:val="nil"/>
              <w:bottom w:val="nil"/>
              <w:right w:val="nil"/>
            </w:tcBorders>
          </w:tcPr>
          <w:p w:rsidR="005D0A2D" w:rsidRPr="00A22E5C" w:rsidRDefault="005D0A2D" w:rsidP="009C776D">
            <w:pPr>
              <w:jc w:val="center"/>
            </w:pPr>
          </w:p>
        </w:tc>
        <w:tc>
          <w:tcPr>
            <w:tcW w:w="1420" w:type="dxa"/>
            <w:tcBorders>
              <w:left w:val="single" w:sz="4" w:space="0" w:color="auto"/>
            </w:tcBorders>
          </w:tcPr>
          <w:p w:rsidR="005D0A2D" w:rsidRPr="00A22E5C" w:rsidRDefault="005D0A2D" w:rsidP="009C776D">
            <w:pPr>
              <w:jc w:val="center"/>
            </w:pPr>
            <w:r w:rsidRPr="00A22E5C">
              <w:rPr>
                <w:noProof/>
              </w:rPr>
              <w:drawing>
                <wp:inline distT="0" distB="0" distL="0" distR="0" wp14:anchorId="62BE37AD" wp14:editId="366AC1FD">
                  <wp:extent cx="581025" cy="10477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rsidR="005D0A2D" w:rsidRPr="00A22E5C" w:rsidRDefault="005D0A2D" w:rsidP="009C776D">
            <w:pPr>
              <w:jc w:val="center"/>
            </w:pPr>
            <w:r w:rsidRPr="00A22E5C">
              <w:t xml:space="preserve">1 </w:t>
            </w:r>
          </w:p>
          <w:p w:rsidR="005D0A2D" w:rsidRPr="00A22E5C" w:rsidRDefault="005D0A2D" w:rsidP="009C776D">
            <w:pPr>
              <w:jc w:val="center"/>
            </w:pPr>
            <w:r w:rsidRPr="00A22E5C">
              <w:t>triangular</w:t>
            </w:r>
          </w:p>
        </w:tc>
        <w:tc>
          <w:tcPr>
            <w:tcW w:w="1389" w:type="dxa"/>
          </w:tcPr>
          <w:p w:rsidR="005D0A2D" w:rsidRPr="00A22E5C" w:rsidRDefault="005D0A2D" w:rsidP="009C776D">
            <w:pPr>
              <w:jc w:val="center"/>
            </w:pPr>
            <w:r w:rsidRPr="00A22E5C">
              <w:rPr>
                <w:noProof/>
              </w:rPr>
              <w:drawing>
                <wp:inline distT="0" distB="0" distL="0" distR="0" wp14:anchorId="38A0CE18" wp14:editId="0C0F37A1">
                  <wp:extent cx="504825" cy="10858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rsidR="005D0A2D" w:rsidRPr="00A22E5C" w:rsidRDefault="005D0A2D" w:rsidP="009C776D">
            <w:pPr>
              <w:jc w:val="center"/>
            </w:pPr>
            <w:r w:rsidRPr="00A22E5C">
              <w:t>2</w:t>
            </w:r>
          </w:p>
          <w:p w:rsidR="005D0A2D" w:rsidRPr="00A22E5C" w:rsidRDefault="005D0A2D" w:rsidP="009C776D">
            <w:pPr>
              <w:jc w:val="center"/>
            </w:pPr>
            <w:r w:rsidRPr="00A22E5C">
              <w:t>ovate</w:t>
            </w:r>
          </w:p>
        </w:tc>
        <w:tc>
          <w:tcPr>
            <w:tcW w:w="1389" w:type="dxa"/>
            <w:gridSpan w:val="2"/>
          </w:tcPr>
          <w:p w:rsidR="005D0A2D" w:rsidRPr="00A22E5C" w:rsidRDefault="005D0A2D" w:rsidP="009C776D">
            <w:pPr>
              <w:jc w:val="center"/>
            </w:pPr>
            <w:r w:rsidRPr="00A22E5C">
              <w:rPr>
                <w:noProof/>
              </w:rPr>
              <w:drawing>
                <wp:inline distT="0" distB="0" distL="0" distR="0" wp14:anchorId="3ED5C4D9" wp14:editId="29ED9CDD">
                  <wp:extent cx="457200" cy="10763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rsidR="005D0A2D" w:rsidRPr="00A22E5C" w:rsidRDefault="005D0A2D" w:rsidP="009C776D">
            <w:pPr>
              <w:jc w:val="center"/>
            </w:pPr>
            <w:r w:rsidRPr="00A22E5C">
              <w:t>4</w:t>
            </w:r>
          </w:p>
          <w:p w:rsidR="005D0A2D" w:rsidRPr="00A22E5C" w:rsidRDefault="005D0A2D" w:rsidP="009C776D">
            <w:pPr>
              <w:jc w:val="center"/>
            </w:pPr>
            <w:r w:rsidRPr="00A22E5C">
              <w:t>elliptic</w:t>
            </w:r>
          </w:p>
        </w:tc>
        <w:tc>
          <w:tcPr>
            <w:tcW w:w="1388" w:type="dxa"/>
            <w:gridSpan w:val="2"/>
          </w:tcPr>
          <w:p w:rsidR="005D0A2D" w:rsidRPr="00A22E5C" w:rsidRDefault="005D0A2D" w:rsidP="009C776D">
            <w:pPr>
              <w:jc w:val="center"/>
            </w:pPr>
            <w:r w:rsidRPr="00A22E5C">
              <w:rPr>
                <w:noProof/>
              </w:rPr>
              <w:drawing>
                <wp:inline distT="0" distB="0" distL="0" distR="0" wp14:anchorId="1BA79092" wp14:editId="0661F30E">
                  <wp:extent cx="533400" cy="10763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rsidR="005D0A2D" w:rsidRPr="00A22E5C" w:rsidRDefault="005D0A2D" w:rsidP="009C776D">
            <w:pPr>
              <w:jc w:val="center"/>
            </w:pPr>
            <w:r w:rsidRPr="00A22E5C">
              <w:t>7</w:t>
            </w:r>
          </w:p>
          <w:p w:rsidR="005D0A2D" w:rsidRPr="00A22E5C" w:rsidRDefault="005D0A2D" w:rsidP="009C776D">
            <w:pPr>
              <w:jc w:val="center"/>
            </w:pPr>
            <w:r w:rsidRPr="00A22E5C">
              <w:t>obovate</w:t>
            </w:r>
          </w:p>
        </w:tc>
        <w:tc>
          <w:tcPr>
            <w:tcW w:w="1389" w:type="dxa"/>
          </w:tcPr>
          <w:p w:rsidR="005D0A2D" w:rsidRPr="00A22E5C" w:rsidRDefault="005D0A2D" w:rsidP="009C776D">
            <w:pPr>
              <w:jc w:val="center"/>
            </w:pPr>
          </w:p>
        </w:tc>
        <w:tc>
          <w:tcPr>
            <w:tcW w:w="1389" w:type="dxa"/>
            <w:gridSpan w:val="2"/>
          </w:tcPr>
          <w:p w:rsidR="005D0A2D" w:rsidRPr="00A22E5C" w:rsidRDefault="005D0A2D" w:rsidP="009C776D">
            <w:pPr>
              <w:jc w:val="center"/>
            </w:pPr>
            <w:r w:rsidRPr="00A22E5C">
              <w:rPr>
                <w:noProof/>
              </w:rPr>
              <w:drawing>
                <wp:inline distT="0" distB="0" distL="0" distR="0" wp14:anchorId="76B61488" wp14:editId="423EAB4E">
                  <wp:extent cx="523875" cy="10858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rsidR="005D0A2D" w:rsidRPr="00A22E5C" w:rsidRDefault="005D0A2D" w:rsidP="009C776D">
            <w:pPr>
              <w:jc w:val="center"/>
            </w:pPr>
            <w:r w:rsidRPr="00A22E5C">
              <w:t xml:space="preserve">10 </w:t>
            </w:r>
            <w:proofErr w:type="spellStart"/>
            <w:r w:rsidRPr="00A22E5C">
              <w:t>obtriangular</w:t>
            </w:r>
            <w:proofErr w:type="spellEnd"/>
          </w:p>
        </w:tc>
      </w:tr>
      <w:tr w:rsidR="005D0A2D" w:rsidRPr="00A22E5C" w:rsidTr="009C776D">
        <w:trPr>
          <w:cantSplit/>
          <w:trHeight w:val="2035"/>
          <w:jc w:val="center"/>
        </w:trPr>
        <w:tc>
          <w:tcPr>
            <w:tcW w:w="379" w:type="dxa"/>
            <w:vMerge/>
            <w:shd w:val="clear" w:color="auto" w:fill="auto"/>
          </w:tcPr>
          <w:p w:rsidR="005D0A2D" w:rsidRPr="00A22E5C" w:rsidRDefault="005D0A2D" w:rsidP="009C776D">
            <w:pPr>
              <w:jc w:val="center"/>
            </w:pPr>
          </w:p>
        </w:tc>
        <w:tc>
          <w:tcPr>
            <w:tcW w:w="429" w:type="dxa"/>
            <w:gridSpan w:val="2"/>
            <w:vMerge/>
            <w:tcBorders>
              <w:right w:val="single" w:sz="4" w:space="0" w:color="auto"/>
            </w:tcBorders>
          </w:tcPr>
          <w:p w:rsidR="005D0A2D" w:rsidRPr="00A22E5C" w:rsidRDefault="005D0A2D" w:rsidP="009C776D">
            <w:pPr>
              <w:jc w:val="center"/>
            </w:pPr>
          </w:p>
        </w:tc>
        <w:tc>
          <w:tcPr>
            <w:tcW w:w="283" w:type="dxa"/>
            <w:gridSpan w:val="2"/>
            <w:tcBorders>
              <w:top w:val="nil"/>
              <w:left w:val="nil"/>
              <w:bottom w:val="nil"/>
              <w:right w:val="nil"/>
            </w:tcBorders>
          </w:tcPr>
          <w:p w:rsidR="005D0A2D" w:rsidRPr="00A22E5C" w:rsidRDefault="005D0A2D" w:rsidP="009C776D">
            <w:pPr>
              <w:jc w:val="center"/>
            </w:pPr>
          </w:p>
        </w:tc>
        <w:tc>
          <w:tcPr>
            <w:tcW w:w="1420" w:type="dxa"/>
            <w:tcBorders>
              <w:left w:val="single" w:sz="4" w:space="0" w:color="auto"/>
            </w:tcBorders>
          </w:tcPr>
          <w:p w:rsidR="005D0A2D" w:rsidRPr="00A22E5C" w:rsidRDefault="005D0A2D" w:rsidP="009C776D">
            <w:pPr>
              <w:jc w:val="center"/>
            </w:pPr>
          </w:p>
        </w:tc>
        <w:tc>
          <w:tcPr>
            <w:tcW w:w="1389" w:type="dxa"/>
          </w:tcPr>
          <w:p w:rsidR="005D0A2D" w:rsidRPr="00A22E5C" w:rsidRDefault="005D0A2D" w:rsidP="009C776D">
            <w:pPr>
              <w:jc w:val="center"/>
            </w:pPr>
          </w:p>
        </w:tc>
        <w:tc>
          <w:tcPr>
            <w:tcW w:w="1389" w:type="dxa"/>
            <w:gridSpan w:val="2"/>
          </w:tcPr>
          <w:p w:rsidR="005D0A2D" w:rsidRPr="00A22E5C" w:rsidRDefault="005D0A2D" w:rsidP="009C776D">
            <w:pPr>
              <w:jc w:val="center"/>
            </w:pPr>
            <w:r w:rsidRPr="00A22E5C">
              <w:rPr>
                <w:noProof/>
              </w:rPr>
              <w:drawing>
                <wp:inline distT="0" distB="0" distL="0" distR="0" wp14:anchorId="793E9996" wp14:editId="71970FEB">
                  <wp:extent cx="600075" cy="857250"/>
                  <wp:effectExtent l="0" t="0" r="9525"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rsidR="005D0A2D" w:rsidRPr="00A22E5C" w:rsidRDefault="005D0A2D" w:rsidP="009C776D">
            <w:pPr>
              <w:jc w:val="center"/>
            </w:pPr>
            <w:r w:rsidRPr="00A22E5C">
              <w:t>3</w:t>
            </w:r>
          </w:p>
          <w:p w:rsidR="005D0A2D" w:rsidRPr="00A22E5C" w:rsidRDefault="005D0A2D" w:rsidP="009C776D">
            <w:pPr>
              <w:jc w:val="center"/>
            </w:pPr>
            <w:r w:rsidRPr="00A22E5C">
              <w:t>circular</w:t>
            </w:r>
          </w:p>
        </w:tc>
        <w:tc>
          <w:tcPr>
            <w:tcW w:w="1388" w:type="dxa"/>
            <w:gridSpan w:val="2"/>
          </w:tcPr>
          <w:p w:rsidR="005D0A2D" w:rsidRPr="00A22E5C" w:rsidRDefault="005D0A2D" w:rsidP="009C776D">
            <w:pPr>
              <w:jc w:val="center"/>
            </w:pPr>
          </w:p>
        </w:tc>
        <w:tc>
          <w:tcPr>
            <w:tcW w:w="1389" w:type="dxa"/>
          </w:tcPr>
          <w:p w:rsidR="005D0A2D" w:rsidRPr="00A22E5C" w:rsidRDefault="005D0A2D" w:rsidP="009C776D">
            <w:pPr>
              <w:jc w:val="center"/>
            </w:pPr>
          </w:p>
        </w:tc>
        <w:tc>
          <w:tcPr>
            <w:tcW w:w="1389" w:type="dxa"/>
            <w:gridSpan w:val="2"/>
          </w:tcPr>
          <w:p w:rsidR="005D0A2D" w:rsidRPr="00A22E5C" w:rsidRDefault="005D0A2D" w:rsidP="009C776D">
            <w:pPr>
              <w:jc w:val="center"/>
            </w:pPr>
          </w:p>
        </w:tc>
      </w:tr>
    </w:tbl>
    <w:p w:rsidR="005D0A2D" w:rsidRPr="00A22E5C" w:rsidRDefault="005D0A2D" w:rsidP="005D0A2D"/>
    <w:p w:rsidR="005D0A2D" w:rsidRPr="00A22E5C" w:rsidRDefault="005D0A2D" w:rsidP="005D0A2D"/>
    <w:p w:rsidR="005D0A2D" w:rsidRPr="00A22E5C" w:rsidRDefault="005D0A2D" w:rsidP="005D0A2D"/>
    <w:p w:rsidR="005D0A2D" w:rsidRPr="00A22E5C" w:rsidRDefault="005D0A2D" w:rsidP="005D0A2D">
      <w:pPr>
        <w:jc w:val="right"/>
      </w:pPr>
      <w:r w:rsidRPr="00A22E5C">
        <w:t>[Annex III follows]</w:t>
      </w:r>
    </w:p>
    <w:p w:rsidR="005F6E08" w:rsidRPr="00A22E5C" w:rsidRDefault="005F6E08" w:rsidP="005D0A2D">
      <w:pPr>
        <w:jc w:val="right"/>
      </w:pPr>
    </w:p>
    <w:p w:rsidR="005F6E08" w:rsidRPr="00A22E5C" w:rsidRDefault="005F6E08" w:rsidP="005D0A2D">
      <w:pPr>
        <w:jc w:val="right"/>
        <w:sectPr w:rsidR="005F6E08" w:rsidRPr="00A22E5C" w:rsidSect="009C776D">
          <w:headerReference w:type="first" r:id="rId25"/>
          <w:pgSz w:w="11907" w:h="16840" w:code="9"/>
          <w:pgMar w:top="510" w:right="1134" w:bottom="709" w:left="1134" w:header="510" w:footer="680" w:gutter="0"/>
          <w:pgNumType w:start="1"/>
          <w:cols w:space="720"/>
          <w:titlePg/>
        </w:sectPr>
      </w:pPr>
    </w:p>
    <w:p w:rsidR="005D0A2D" w:rsidRPr="00A22E5C" w:rsidRDefault="00506B19" w:rsidP="00506B19">
      <w:pPr>
        <w:jc w:val="center"/>
      </w:pPr>
      <w:r w:rsidRPr="00A22E5C">
        <w:rPr>
          <w:smallCaps/>
          <w:noProof/>
        </w:rPr>
        <w:lastRenderedPageBreak/>
        <w:drawing>
          <wp:inline distT="0" distB="0" distL="0" distR="0" wp14:anchorId="4B4A9119" wp14:editId="06AD4720">
            <wp:extent cx="9131300" cy="59272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1076" cy="5933560"/>
                    </a:xfrm>
                    <a:prstGeom prst="rect">
                      <a:avLst/>
                    </a:prstGeom>
                    <a:noFill/>
                    <a:ln>
                      <a:noFill/>
                    </a:ln>
                  </pic:spPr>
                </pic:pic>
              </a:graphicData>
            </a:graphic>
          </wp:inline>
        </w:drawing>
      </w:r>
    </w:p>
    <w:p w:rsidR="005D0A2D" w:rsidRPr="00A22E5C" w:rsidRDefault="005D0A2D" w:rsidP="005D0A2D">
      <w:pPr>
        <w:jc w:val="right"/>
        <w:sectPr w:rsidR="005D0A2D" w:rsidRPr="00A22E5C" w:rsidSect="005F6E08">
          <w:headerReference w:type="first" r:id="rId27"/>
          <w:footerReference w:type="first" r:id="rId28"/>
          <w:pgSz w:w="16840" w:h="11907" w:orient="landscape" w:code="9"/>
          <w:pgMar w:top="1134" w:right="510" w:bottom="1134" w:left="709" w:header="510" w:footer="680" w:gutter="0"/>
          <w:pgNumType w:start="1"/>
          <w:cols w:space="720"/>
          <w:titlePg/>
          <w:docGrid w:linePitch="272"/>
        </w:sectPr>
      </w:pPr>
    </w:p>
    <w:p w:rsidR="00050E16" w:rsidRPr="00A22E5C" w:rsidRDefault="00D07D90" w:rsidP="005F052C">
      <w:pPr>
        <w:pStyle w:val="TOC2"/>
        <w:tabs>
          <w:tab w:val="left" w:pos="142"/>
        </w:tabs>
        <w:ind w:left="0" w:firstLine="0"/>
        <w:jc w:val="center"/>
      </w:pPr>
      <w:r w:rsidRPr="00A22E5C">
        <w:rPr>
          <w:noProof/>
        </w:rPr>
        <w:lastRenderedPageBreak/>
        <w:drawing>
          <wp:inline distT="0" distB="0" distL="0" distR="0" wp14:anchorId="408E3E56" wp14:editId="2BFA4D6C">
            <wp:extent cx="9919412" cy="612048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28131" cy="6125865"/>
                    </a:xfrm>
                    <a:prstGeom prst="rect">
                      <a:avLst/>
                    </a:prstGeom>
                    <a:noFill/>
                    <a:ln>
                      <a:noFill/>
                    </a:ln>
                  </pic:spPr>
                </pic:pic>
              </a:graphicData>
            </a:graphic>
          </wp:inline>
        </w:drawing>
      </w:r>
    </w:p>
    <w:sectPr w:rsidR="00050E16" w:rsidRPr="00A22E5C" w:rsidSect="00C459A7">
      <w:headerReference w:type="even" r:id="rId30"/>
      <w:headerReference w:type="default" r:id="rId31"/>
      <w:footerReference w:type="even" r:id="rId32"/>
      <w:footerReference w:type="default" r:id="rId33"/>
      <w:headerReference w:type="first" r:id="rId34"/>
      <w:footerReference w:type="first" r:id="rId35"/>
      <w:pgSz w:w="16840" w:h="11907" w:orient="landscape" w:code="9"/>
      <w:pgMar w:top="1134" w:right="510" w:bottom="1134" w:left="709"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3F" w:rsidRDefault="00180E3F" w:rsidP="006655D3">
      <w:r>
        <w:separator/>
      </w:r>
    </w:p>
    <w:p w:rsidR="00180E3F" w:rsidRDefault="00180E3F" w:rsidP="006655D3"/>
    <w:p w:rsidR="00180E3F" w:rsidRDefault="00180E3F" w:rsidP="006655D3"/>
  </w:endnote>
  <w:endnote w:type="continuationSeparator" w:id="0">
    <w:p w:rsidR="00180E3F" w:rsidRDefault="00180E3F" w:rsidP="006655D3">
      <w:r>
        <w:separator/>
      </w:r>
    </w:p>
    <w:p w:rsidR="00180E3F" w:rsidRPr="00294751" w:rsidRDefault="00180E3F" w:rsidP="007C5D9E">
      <w:pPr>
        <w:pStyle w:val="Footer"/>
        <w:rPr>
          <w:lang w:val="fr-FR"/>
        </w:rPr>
      </w:pPr>
      <w:r w:rsidRPr="00294751">
        <w:rPr>
          <w:lang w:val="fr-FR"/>
        </w:rPr>
        <w:t>[Suite de la note de la page précédente]</w:t>
      </w:r>
    </w:p>
    <w:p w:rsidR="00180E3F" w:rsidRPr="00294751" w:rsidRDefault="00180E3F" w:rsidP="006655D3">
      <w:pPr>
        <w:rPr>
          <w:lang w:val="fr-FR"/>
        </w:rPr>
      </w:pPr>
    </w:p>
    <w:p w:rsidR="00180E3F" w:rsidRPr="00294751" w:rsidRDefault="00180E3F" w:rsidP="006655D3">
      <w:pPr>
        <w:rPr>
          <w:lang w:val="fr-FR"/>
        </w:rPr>
      </w:pPr>
    </w:p>
  </w:endnote>
  <w:endnote w:type="continuationNotice" w:id="1">
    <w:p w:rsidR="00180E3F" w:rsidRPr="00294751" w:rsidRDefault="00180E3F" w:rsidP="006655D3">
      <w:pPr>
        <w:rPr>
          <w:lang w:val="fr-FR"/>
        </w:rPr>
      </w:pPr>
      <w:r w:rsidRPr="00294751">
        <w:rPr>
          <w:lang w:val="fr-FR"/>
        </w:rPr>
        <w:t>[Suite de la note page suivante]</w:t>
      </w:r>
    </w:p>
    <w:p w:rsidR="00180E3F" w:rsidRPr="00294751" w:rsidRDefault="00180E3F" w:rsidP="006655D3">
      <w:pPr>
        <w:rPr>
          <w:lang w:val="fr-FR"/>
        </w:rPr>
      </w:pPr>
    </w:p>
    <w:p w:rsidR="00180E3F" w:rsidRPr="00294751" w:rsidRDefault="00180E3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3F" w:rsidRPr="007C5D9E" w:rsidRDefault="00180E3F" w:rsidP="00506B19">
    <w:pPr>
      <w:pStyle w:val="Footer"/>
    </w:pPr>
    <w:r w:rsidRPr="007C5D9E">
      <w:t>[</w:t>
    </w:r>
    <w:r>
      <w:t>Annex IV follows</w:t>
    </w:r>
    <w:r w:rsidRPr="007C5D9E">
      <w:t>]</w:t>
    </w:r>
  </w:p>
  <w:p w:rsidR="00180E3F" w:rsidRDefault="00180E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3F" w:rsidRDefault="00180E3F" w:rsidP="007C5D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3F" w:rsidRDefault="00180E3F" w:rsidP="007C5D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3F" w:rsidRPr="007C5D9E" w:rsidRDefault="00180E3F" w:rsidP="007C5D9E">
    <w:pPr>
      <w:pStyle w:val="Footer"/>
    </w:pPr>
    <w:r w:rsidRPr="007C5D9E">
      <w:t xml:space="preserve">[End of </w:t>
    </w:r>
    <w:r>
      <w:t xml:space="preserve">Annex IV and of </w:t>
    </w:r>
    <w:r w:rsidRPr="007C5D9E">
      <w:t>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3F" w:rsidRPr="00C5280D" w:rsidRDefault="00180E3F" w:rsidP="00EB048E">
      <w:pPr>
        <w:pStyle w:val="Header"/>
        <w:rPr>
          <w:rStyle w:val="PageNumber"/>
          <w:lang w:val="en-US"/>
        </w:rPr>
      </w:pPr>
      <w:r>
        <w:rPr>
          <w:rStyle w:val="PageNumber"/>
          <w:lang w:val="en-US"/>
        </w:rPr>
        <w:t>TC-EDC/Mar18/</w:t>
      </w:r>
    </w:p>
    <w:p w:rsidR="00180E3F" w:rsidRPr="00C5280D" w:rsidRDefault="00180E3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E799D">
        <w:rPr>
          <w:rStyle w:val="PageNumber"/>
          <w:noProof/>
          <w:lang w:val="en-US"/>
        </w:rPr>
        <w:t>11</w:t>
      </w:r>
      <w:r w:rsidRPr="00C5280D">
        <w:rPr>
          <w:rStyle w:val="PageNumber"/>
          <w:lang w:val="en-US"/>
        </w:rPr>
        <w:fldChar w:fldCharType="end"/>
      </w:r>
    </w:p>
    <w:p w:rsidR="00180E3F" w:rsidRPr="00C5280D" w:rsidRDefault="00180E3F" w:rsidP="006655D3"/>
    <w:p w:rsidR="00180E3F" w:rsidRDefault="00180E3F">
      <w:pPr>
        <w:pStyle w:val="Header"/>
      </w:pPr>
    </w:p>
    <w:p w:rsidR="00180E3F" w:rsidRDefault="00180E3F"/>
    <w:p w:rsidR="00180E3F" w:rsidRDefault="00180E3F" w:rsidP="006655D3">
      <w:r>
        <w:separator/>
      </w:r>
    </w:p>
  </w:footnote>
  <w:footnote w:type="continuationSeparator" w:id="0">
    <w:p w:rsidR="00180E3F" w:rsidRDefault="00180E3F" w:rsidP="006655D3">
      <w:r>
        <w:separator/>
      </w:r>
    </w:p>
  </w:footnote>
  <w:footnote w:type="continuationNotice" w:id="1">
    <w:p w:rsidR="00180E3F" w:rsidRPr="00AB530F" w:rsidRDefault="00180E3F" w:rsidP="007C5D9E">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3F" w:rsidRDefault="00180E3F" w:rsidP="009C776D">
    <w:pPr>
      <w:jc w:val="center"/>
    </w:pPr>
    <w:r>
      <w:t>TC-EDC/Mar18/10 Rev.</w:t>
    </w:r>
  </w:p>
  <w:p w:rsidR="00180E3F" w:rsidRPr="00C5280D" w:rsidRDefault="00180E3F" w:rsidP="009C776D">
    <w:pPr>
      <w:jc w:val="center"/>
    </w:pPr>
    <w:proofErr w:type="gramStart"/>
    <w:r w:rsidRPr="00C5280D">
      <w:t>page</w:t>
    </w:r>
    <w:proofErr w:type="gramEnd"/>
    <w:r w:rsidRPr="00C5280D">
      <w:t xml:space="preserve"> </w:t>
    </w:r>
    <w:r w:rsidRPr="00C5280D">
      <w:fldChar w:fldCharType="begin"/>
    </w:r>
    <w:r w:rsidRPr="00C5280D">
      <w:instrText xml:space="preserve"> PAGE </w:instrText>
    </w:r>
    <w:r w:rsidRPr="00C5280D">
      <w:fldChar w:fldCharType="separate"/>
    </w:r>
    <w:r w:rsidR="00374CD2">
      <w:rPr>
        <w:noProof/>
      </w:rPr>
      <w:t>4</w:t>
    </w:r>
    <w:r w:rsidRPr="00C5280D">
      <w:fldChar w:fldCharType="end"/>
    </w:r>
  </w:p>
  <w:p w:rsidR="00180E3F" w:rsidRPr="00C5280D" w:rsidRDefault="00180E3F"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3F" w:rsidRPr="00C80EA4" w:rsidRDefault="00180E3F" w:rsidP="005D0A2D">
    <w:pPr>
      <w:jc w:val="center"/>
      <w:rPr>
        <w:lang w:val="pt-BR"/>
      </w:rPr>
    </w:pPr>
    <w:r w:rsidRPr="00C80EA4">
      <w:rPr>
        <w:lang w:val="pt-BR"/>
      </w:rPr>
      <w:t>TC-EDC/Mar18/10</w:t>
    </w:r>
    <w:r>
      <w:rPr>
        <w:lang w:val="pt-BR"/>
      </w:rPr>
      <w:t xml:space="preserve"> Rev.</w:t>
    </w:r>
  </w:p>
  <w:p w:rsidR="00180E3F" w:rsidRPr="0039548A" w:rsidRDefault="00180E3F" w:rsidP="009C776D">
    <w:pPr>
      <w:jc w:val="center"/>
      <w:rPr>
        <w:lang w:val="pt-BR"/>
      </w:rPr>
    </w:pPr>
    <w:r w:rsidRPr="00C80EA4">
      <w:rPr>
        <w:lang w:val="pt-BR"/>
      </w:rPr>
      <w:t xml:space="preserve">Annex I, page </w:t>
    </w:r>
    <w:r w:rsidRPr="00C5280D">
      <w:fldChar w:fldCharType="begin"/>
    </w:r>
    <w:r w:rsidRPr="0039548A">
      <w:rPr>
        <w:lang w:val="pt-BR"/>
      </w:rPr>
      <w:instrText xml:space="preserve"> PAGE </w:instrText>
    </w:r>
    <w:r w:rsidRPr="00C5280D">
      <w:fldChar w:fldCharType="separate"/>
    </w:r>
    <w:r w:rsidR="00374CD2">
      <w:rPr>
        <w:noProof/>
        <w:lang w:val="pt-BR"/>
      </w:rPr>
      <w:t>8</w:t>
    </w:r>
    <w:r w:rsidRPr="00C5280D">
      <w:fldChar w:fldCharType="end"/>
    </w:r>
  </w:p>
  <w:p w:rsidR="00180E3F" w:rsidRPr="0039548A" w:rsidRDefault="00180E3F" w:rsidP="006655D3">
    <w:pP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3F" w:rsidRDefault="00180E3F" w:rsidP="005D0A2D">
    <w:pPr>
      <w:jc w:val="center"/>
    </w:pPr>
    <w:r>
      <w:t>TC-EDC/Mar18/10 Rev.</w:t>
    </w:r>
  </w:p>
  <w:p w:rsidR="00180E3F" w:rsidRDefault="00180E3F" w:rsidP="009C776D">
    <w:pPr>
      <w:jc w:val="center"/>
    </w:pPr>
  </w:p>
  <w:p w:rsidR="00180E3F" w:rsidRDefault="00180E3F" w:rsidP="009C776D">
    <w:pPr>
      <w:jc w:val="center"/>
    </w:pPr>
    <w:r>
      <w:t>ANNEX I</w:t>
    </w:r>
  </w:p>
  <w:p w:rsidR="00180E3F" w:rsidRPr="004A75CB" w:rsidRDefault="00180E3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3F" w:rsidRDefault="00180E3F" w:rsidP="005D0A2D">
    <w:pPr>
      <w:jc w:val="center"/>
    </w:pPr>
    <w:r>
      <w:t>TC-EDC/Mar18/10 Rev.</w:t>
    </w:r>
  </w:p>
  <w:p w:rsidR="00180E3F" w:rsidRDefault="00180E3F" w:rsidP="009C776D">
    <w:pPr>
      <w:jc w:val="center"/>
    </w:pPr>
  </w:p>
  <w:p w:rsidR="00180E3F" w:rsidRDefault="00180E3F" w:rsidP="009C776D">
    <w:pPr>
      <w:jc w:val="center"/>
    </w:pPr>
    <w:r>
      <w:t>ANNEX II</w:t>
    </w:r>
  </w:p>
  <w:p w:rsidR="00180E3F" w:rsidRPr="004A75CB" w:rsidRDefault="00180E3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3F" w:rsidRPr="00E105CF" w:rsidRDefault="00180E3F" w:rsidP="00506B19">
    <w:pPr>
      <w:jc w:val="center"/>
    </w:pPr>
    <w:r w:rsidRPr="00E105CF">
      <w:t>TC-EDC/Mar18/10 R</w:t>
    </w:r>
    <w:r>
      <w:t>ev</w:t>
    </w:r>
    <w:r w:rsidRPr="00E105CF">
      <w:t>.</w:t>
    </w:r>
  </w:p>
  <w:p w:rsidR="00180E3F" w:rsidRPr="008B63CE" w:rsidRDefault="00180E3F" w:rsidP="00506B19">
    <w:pPr>
      <w:pStyle w:val="Header"/>
      <w:rPr>
        <w:caps/>
        <w:lang w:val="en-US"/>
      </w:rPr>
    </w:pPr>
    <w:r>
      <w:rPr>
        <w:caps/>
        <w:lang w:val="en-US"/>
      </w:rPr>
      <w:t>ANNEX III</w:t>
    </w:r>
    <w:r w:rsidRPr="008B63CE">
      <w:rPr>
        <w:caps/>
        <w:lang w:val="en-US"/>
      </w:rPr>
      <w:t xml:space="preserve"> - Program for the development of TGP documents </w:t>
    </w:r>
    <w:r>
      <w:rPr>
        <w:caps/>
        <w:lang w:val="en-US"/>
      </w:rPr>
      <w:t>AS AGREED BY THE TC AND THE CAJ</w:t>
    </w:r>
    <w:r w:rsidRPr="008B63CE">
      <w:rPr>
        <w:caps/>
        <w:lang w:val="en-US"/>
      </w:rPr>
      <w:t>, at their sessions in 2017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3F" w:rsidRDefault="00180E3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3F" w:rsidRPr="00C5280D" w:rsidRDefault="00180E3F" w:rsidP="00EB048E">
    <w:pPr>
      <w:pStyle w:val="Header"/>
      <w:rPr>
        <w:rStyle w:val="PageNumber"/>
        <w:lang w:val="en-US"/>
      </w:rPr>
    </w:pPr>
    <w:r>
      <w:rPr>
        <w:rStyle w:val="PageNumber"/>
        <w:lang w:val="en-US"/>
      </w:rPr>
      <w:t>TC-EDC/Mar18/</w:t>
    </w:r>
  </w:p>
  <w:p w:rsidR="00180E3F" w:rsidRPr="00C5280D" w:rsidRDefault="00180E3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E799D">
      <w:rPr>
        <w:rStyle w:val="PageNumber"/>
        <w:noProof/>
        <w:lang w:val="en-US"/>
      </w:rPr>
      <w:t>11</w:t>
    </w:r>
    <w:r w:rsidRPr="00C5280D">
      <w:rPr>
        <w:rStyle w:val="PageNumber"/>
        <w:lang w:val="en-US"/>
      </w:rPr>
      <w:fldChar w:fldCharType="end"/>
    </w:r>
  </w:p>
  <w:p w:rsidR="00180E3F" w:rsidRPr="00C5280D" w:rsidRDefault="00180E3F"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3F" w:rsidRPr="007A0B6C" w:rsidRDefault="00180E3F" w:rsidP="005F052C">
    <w:pPr>
      <w:ind w:left="-284"/>
      <w:jc w:val="center"/>
    </w:pPr>
    <w:r w:rsidRPr="007A0B6C">
      <w:t>TC-EDC/Mar18/10</w:t>
    </w:r>
    <w:r>
      <w:t xml:space="preserve"> Rev.</w:t>
    </w:r>
  </w:p>
  <w:p w:rsidR="00180E3F" w:rsidRPr="008B63CE" w:rsidRDefault="00180E3F">
    <w:pPr>
      <w:pStyle w:val="Header"/>
      <w:rPr>
        <w:caps/>
        <w:lang w:val="en-US"/>
      </w:rPr>
    </w:pPr>
    <w:r>
      <w:rPr>
        <w:caps/>
        <w:lang w:val="en-US"/>
      </w:rPr>
      <w:t>ANNEX Iv</w:t>
    </w:r>
    <w:r w:rsidRPr="008B63CE">
      <w:rPr>
        <w:caps/>
        <w:lang w:val="en-US"/>
      </w:rPr>
      <w:t xml:space="preserve"> - Program for the development of TGP documents amended on the basis of comments by the TWPs, at their sessions in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9FB"/>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93A5F"/>
    <w:multiLevelType w:val="hybridMultilevel"/>
    <w:tmpl w:val="2CF4D3EE"/>
    <w:lvl w:ilvl="0" w:tplc="C3C01A0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D795215"/>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67EE6BE8"/>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nsid w:val="778F6C21"/>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39B"/>
    <w:rsid w:val="00010CF3"/>
    <w:rsid w:val="00011E27"/>
    <w:rsid w:val="000148BC"/>
    <w:rsid w:val="00021475"/>
    <w:rsid w:val="00024AB8"/>
    <w:rsid w:val="00030854"/>
    <w:rsid w:val="00032E67"/>
    <w:rsid w:val="00036028"/>
    <w:rsid w:val="000431EC"/>
    <w:rsid w:val="00044642"/>
    <w:rsid w:val="0004465E"/>
    <w:rsid w:val="000446B9"/>
    <w:rsid w:val="00045B29"/>
    <w:rsid w:val="00047E21"/>
    <w:rsid w:val="00050E16"/>
    <w:rsid w:val="000548B5"/>
    <w:rsid w:val="00082261"/>
    <w:rsid w:val="00084769"/>
    <w:rsid w:val="00085505"/>
    <w:rsid w:val="000A1134"/>
    <w:rsid w:val="000C06E2"/>
    <w:rsid w:val="000C338C"/>
    <w:rsid w:val="000C3DFB"/>
    <w:rsid w:val="000C4E25"/>
    <w:rsid w:val="000C7021"/>
    <w:rsid w:val="000C7B21"/>
    <w:rsid w:val="000D6BBC"/>
    <w:rsid w:val="000D7780"/>
    <w:rsid w:val="000E08CA"/>
    <w:rsid w:val="000E6267"/>
    <w:rsid w:val="000E636A"/>
    <w:rsid w:val="000F2F11"/>
    <w:rsid w:val="00100230"/>
    <w:rsid w:val="00102659"/>
    <w:rsid w:val="00105929"/>
    <w:rsid w:val="00107B0C"/>
    <w:rsid w:val="00110083"/>
    <w:rsid w:val="00110C36"/>
    <w:rsid w:val="001131D5"/>
    <w:rsid w:val="00123F61"/>
    <w:rsid w:val="00141DB8"/>
    <w:rsid w:val="0014673A"/>
    <w:rsid w:val="00147710"/>
    <w:rsid w:val="001539B3"/>
    <w:rsid w:val="001542DE"/>
    <w:rsid w:val="001544AF"/>
    <w:rsid w:val="001565E0"/>
    <w:rsid w:val="00157726"/>
    <w:rsid w:val="00170808"/>
    <w:rsid w:val="00171077"/>
    <w:rsid w:val="00172084"/>
    <w:rsid w:val="0017474A"/>
    <w:rsid w:val="001758C6"/>
    <w:rsid w:val="00180E3F"/>
    <w:rsid w:val="00182762"/>
    <w:rsid w:val="00182B99"/>
    <w:rsid w:val="001A15F4"/>
    <w:rsid w:val="001A6BAE"/>
    <w:rsid w:val="001A6E6B"/>
    <w:rsid w:val="001B2E75"/>
    <w:rsid w:val="001C1525"/>
    <w:rsid w:val="001C1AEE"/>
    <w:rsid w:val="001C2FAD"/>
    <w:rsid w:val="001C32ED"/>
    <w:rsid w:val="001E2191"/>
    <w:rsid w:val="001F316D"/>
    <w:rsid w:val="00212F46"/>
    <w:rsid w:val="0021332C"/>
    <w:rsid w:val="00213982"/>
    <w:rsid w:val="00214C72"/>
    <w:rsid w:val="00236282"/>
    <w:rsid w:val="0024416D"/>
    <w:rsid w:val="00261BBE"/>
    <w:rsid w:val="00271911"/>
    <w:rsid w:val="00273901"/>
    <w:rsid w:val="00275E2A"/>
    <w:rsid w:val="002800A0"/>
    <w:rsid w:val="002801B3"/>
    <w:rsid w:val="00281060"/>
    <w:rsid w:val="002837ED"/>
    <w:rsid w:val="00287589"/>
    <w:rsid w:val="00291CBF"/>
    <w:rsid w:val="002940E8"/>
    <w:rsid w:val="00294751"/>
    <w:rsid w:val="002A6E50"/>
    <w:rsid w:val="002B396A"/>
    <w:rsid w:val="002B4298"/>
    <w:rsid w:val="002C256A"/>
    <w:rsid w:val="002C39A1"/>
    <w:rsid w:val="002D3E70"/>
    <w:rsid w:val="002D60BB"/>
    <w:rsid w:val="002E0453"/>
    <w:rsid w:val="002F08EA"/>
    <w:rsid w:val="002F4153"/>
    <w:rsid w:val="00305A7F"/>
    <w:rsid w:val="00311C24"/>
    <w:rsid w:val="003152FE"/>
    <w:rsid w:val="00327436"/>
    <w:rsid w:val="003339EA"/>
    <w:rsid w:val="00340243"/>
    <w:rsid w:val="00344BD6"/>
    <w:rsid w:val="00346309"/>
    <w:rsid w:val="00346917"/>
    <w:rsid w:val="0035528D"/>
    <w:rsid w:val="003574E3"/>
    <w:rsid w:val="00361821"/>
    <w:rsid w:val="00361E9E"/>
    <w:rsid w:val="0037431C"/>
    <w:rsid w:val="00374CD2"/>
    <w:rsid w:val="00385EBE"/>
    <w:rsid w:val="0039548A"/>
    <w:rsid w:val="0039633A"/>
    <w:rsid w:val="003A23B6"/>
    <w:rsid w:val="003C7FBE"/>
    <w:rsid w:val="003D227C"/>
    <w:rsid w:val="003D2451"/>
    <w:rsid w:val="003D2B4D"/>
    <w:rsid w:val="003F5F2B"/>
    <w:rsid w:val="00407FE8"/>
    <w:rsid w:val="00420F51"/>
    <w:rsid w:val="0042656D"/>
    <w:rsid w:val="00442777"/>
    <w:rsid w:val="00444A88"/>
    <w:rsid w:val="00451E8B"/>
    <w:rsid w:val="00470664"/>
    <w:rsid w:val="00474DA4"/>
    <w:rsid w:val="00476B4D"/>
    <w:rsid w:val="004805FA"/>
    <w:rsid w:val="00480900"/>
    <w:rsid w:val="004913C2"/>
    <w:rsid w:val="004935D2"/>
    <w:rsid w:val="00494FD9"/>
    <w:rsid w:val="00497D28"/>
    <w:rsid w:val="004A7F8A"/>
    <w:rsid w:val="004B03DB"/>
    <w:rsid w:val="004B1215"/>
    <w:rsid w:val="004C38EB"/>
    <w:rsid w:val="004D047D"/>
    <w:rsid w:val="004E15AD"/>
    <w:rsid w:val="004F1E9E"/>
    <w:rsid w:val="004F305A"/>
    <w:rsid w:val="00506B19"/>
    <w:rsid w:val="00512164"/>
    <w:rsid w:val="00520297"/>
    <w:rsid w:val="00525522"/>
    <w:rsid w:val="005338F9"/>
    <w:rsid w:val="0053502D"/>
    <w:rsid w:val="0054281C"/>
    <w:rsid w:val="00543C91"/>
    <w:rsid w:val="00544581"/>
    <w:rsid w:val="005456AF"/>
    <w:rsid w:val="005516F2"/>
    <w:rsid w:val="0055268D"/>
    <w:rsid w:val="0055663F"/>
    <w:rsid w:val="00556AAC"/>
    <w:rsid w:val="00565CBC"/>
    <w:rsid w:val="00574185"/>
    <w:rsid w:val="00576BE4"/>
    <w:rsid w:val="005840A1"/>
    <w:rsid w:val="005847B8"/>
    <w:rsid w:val="0059598D"/>
    <w:rsid w:val="005A400A"/>
    <w:rsid w:val="005B431D"/>
    <w:rsid w:val="005C038D"/>
    <w:rsid w:val="005C4FFA"/>
    <w:rsid w:val="005D0A2D"/>
    <w:rsid w:val="005E2233"/>
    <w:rsid w:val="005E4B3D"/>
    <w:rsid w:val="005E7497"/>
    <w:rsid w:val="005F052C"/>
    <w:rsid w:val="005F09D2"/>
    <w:rsid w:val="005F6E08"/>
    <w:rsid w:val="005F7B92"/>
    <w:rsid w:val="00612012"/>
    <w:rsid w:val="00612379"/>
    <w:rsid w:val="006153B6"/>
    <w:rsid w:val="0061555F"/>
    <w:rsid w:val="00617831"/>
    <w:rsid w:val="00636CA6"/>
    <w:rsid w:val="00641200"/>
    <w:rsid w:val="00643D33"/>
    <w:rsid w:val="00645CA8"/>
    <w:rsid w:val="0065333D"/>
    <w:rsid w:val="00653CAB"/>
    <w:rsid w:val="006567E7"/>
    <w:rsid w:val="00662038"/>
    <w:rsid w:val="006655D3"/>
    <w:rsid w:val="00667404"/>
    <w:rsid w:val="00673A65"/>
    <w:rsid w:val="006745AD"/>
    <w:rsid w:val="0067611E"/>
    <w:rsid w:val="00684267"/>
    <w:rsid w:val="00686BF4"/>
    <w:rsid w:val="00687EB4"/>
    <w:rsid w:val="0069573D"/>
    <w:rsid w:val="00695C56"/>
    <w:rsid w:val="006A5CDE"/>
    <w:rsid w:val="006A644A"/>
    <w:rsid w:val="006B0B68"/>
    <w:rsid w:val="006B17D2"/>
    <w:rsid w:val="006B1AB8"/>
    <w:rsid w:val="006B3616"/>
    <w:rsid w:val="006C224E"/>
    <w:rsid w:val="006C25E2"/>
    <w:rsid w:val="006D312C"/>
    <w:rsid w:val="006D462C"/>
    <w:rsid w:val="006D534F"/>
    <w:rsid w:val="006D780A"/>
    <w:rsid w:val="006E1747"/>
    <w:rsid w:val="006E454B"/>
    <w:rsid w:val="006F72F6"/>
    <w:rsid w:val="00705A21"/>
    <w:rsid w:val="0071271E"/>
    <w:rsid w:val="0072290F"/>
    <w:rsid w:val="00724FB2"/>
    <w:rsid w:val="007258C7"/>
    <w:rsid w:val="00732DEC"/>
    <w:rsid w:val="00735BD5"/>
    <w:rsid w:val="007451EC"/>
    <w:rsid w:val="0074539B"/>
    <w:rsid w:val="00746440"/>
    <w:rsid w:val="00751613"/>
    <w:rsid w:val="007556F6"/>
    <w:rsid w:val="0075751F"/>
    <w:rsid w:val="0075783A"/>
    <w:rsid w:val="00760EEF"/>
    <w:rsid w:val="00777EE5"/>
    <w:rsid w:val="00784836"/>
    <w:rsid w:val="0079023E"/>
    <w:rsid w:val="007A020E"/>
    <w:rsid w:val="007A0B6C"/>
    <w:rsid w:val="007A0F71"/>
    <w:rsid w:val="007A2854"/>
    <w:rsid w:val="007B018A"/>
    <w:rsid w:val="007B051B"/>
    <w:rsid w:val="007C0314"/>
    <w:rsid w:val="007C1D92"/>
    <w:rsid w:val="007C4874"/>
    <w:rsid w:val="007C4CB9"/>
    <w:rsid w:val="007C5D9E"/>
    <w:rsid w:val="007D0B9D"/>
    <w:rsid w:val="007D19B0"/>
    <w:rsid w:val="007D4635"/>
    <w:rsid w:val="007E13DB"/>
    <w:rsid w:val="007E79C3"/>
    <w:rsid w:val="007F498F"/>
    <w:rsid w:val="0080084C"/>
    <w:rsid w:val="00805E23"/>
    <w:rsid w:val="0080679D"/>
    <w:rsid w:val="00807F27"/>
    <w:rsid w:val="008108B0"/>
    <w:rsid w:val="00811B20"/>
    <w:rsid w:val="00814881"/>
    <w:rsid w:val="008211B5"/>
    <w:rsid w:val="0082296E"/>
    <w:rsid w:val="00822FF2"/>
    <w:rsid w:val="00824099"/>
    <w:rsid w:val="00826413"/>
    <w:rsid w:val="00846D7C"/>
    <w:rsid w:val="008479ED"/>
    <w:rsid w:val="00856F0E"/>
    <w:rsid w:val="00867AC1"/>
    <w:rsid w:val="008755FF"/>
    <w:rsid w:val="008877B0"/>
    <w:rsid w:val="00890DF8"/>
    <w:rsid w:val="008954D2"/>
    <w:rsid w:val="008A5954"/>
    <w:rsid w:val="008A634E"/>
    <w:rsid w:val="008A743F"/>
    <w:rsid w:val="008B16EE"/>
    <w:rsid w:val="008B4340"/>
    <w:rsid w:val="008B63CE"/>
    <w:rsid w:val="008C0970"/>
    <w:rsid w:val="008D0BC5"/>
    <w:rsid w:val="008D2CF7"/>
    <w:rsid w:val="008F3316"/>
    <w:rsid w:val="008F4E0E"/>
    <w:rsid w:val="00900C26"/>
    <w:rsid w:val="0090197F"/>
    <w:rsid w:val="0090209D"/>
    <w:rsid w:val="00902D29"/>
    <w:rsid w:val="00903264"/>
    <w:rsid w:val="00906DDC"/>
    <w:rsid w:val="00907C37"/>
    <w:rsid w:val="00932789"/>
    <w:rsid w:val="00934E09"/>
    <w:rsid w:val="00936253"/>
    <w:rsid w:val="00940D46"/>
    <w:rsid w:val="00951106"/>
    <w:rsid w:val="00952DD4"/>
    <w:rsid w:val="00957E9B"/>
    <w:rsid w:val="00965AE7"/>
    <w:rsid w:val="00970FED"/>
    <w:rsid w:val="009729FC"/>
    <w:rsid w:val="00976AD6"/>
    <w:rsid w:val="009803AB"/>
    <w:rsid w:val="009827E3"/>
    <w:rsid w:val="00991423"/>
    <w:rsid w:val="00991C93"/>
    <w:rsid w:val="00992D82"/>
    <w:rsid w:val="00997029"/>
    <w:rsid w:val="009A2325"/>
    <w:rsid w:val="009A7339"/>
    <w:rsid w:val="009B440E"/>
    <w:rsid w:val="009B6879"/>
    <w:rsid w:val="009C0B84"/>
    <w:rsid w:val="009C776D"/>
    <w:rsid w:val="009D3853"/>
    <w:rsid w:val="009D690D"/>
    <w:rsid w:val="009E65B6"/>
    <w:rsid w:val="009F0B0A"/>
    <w:rsid w:val="009F0E13"/>
    <w:rsid w:val="009F77CF"/>
    <w:rsid w:val="00A10335"/>
    <w:rsid w:val="00A22E5C"/>
    <w:rsid w:val="00A24C10"/>
    <w:rsid w:val="00A2509C"/>
    <w:rsid w:val="00A30F2E"/>
    <w:rsid w:val="00A32C4E"/>
    <w:rsid w:val="00A3365A"/>
    <w:rsid w:val="00A42AC3"/>
    <w:rsid w:val="00A430CF"/>
    <w:rsid w:val="00A460AB"/>
    <w:rsid w:val="00A51BED"/>
    <w:rsid w:val="00A54309"/>
    <w:rsid w:val="00A626FD"/>
    <w:rsid w:val="00AB2B93"/>
    <w:rsid w:val="00AB530F"/>
    <w:rsid w:val="00AB7E5B"/>
    <w:rsid w:val="00AB7E5C"/>
    <w:rsid w:val="00AB7E64"/>
    <w:rsid w:val="00AC2883"/>
    <w:rsid w:val="00AD2A4E"/>
    <w:rsid w:val="00AE0EF1"/>
    <w:rsid w:val="00AE20C2"/>
    <w:rsid w:val="00AE233A"/>
    <w:rsid w:val="00AE2937"/>
    <w:rsid w:val="00AE4624"/>
    <w:rsid w:val="00AF4E18"/>
    <w:rsid w:val="00B07301"/>
    <w:rsid w:val="00B11F3E"/>
    <w:rsid w:val="00B224DE"/>
    <w:rsid w:val="00B324D4"/>
    <w:rsid w:val="00B428EE"/>
    <w:rsid w:val="00B43AF2"/>
    <w:rsid w:val="00B46575"/>
    <w:rsid w:val="00B50780"/>
    <w:rsid w:val="00B61777"/>
    <w:rsid w:val="00B6744C"/>
    <w:rsid w:val="00B7215D"/>
    <w:rsid w:val="00B8044E"/>
    <w:rsid w:val="00B84BBD"/>
    <w:rsid w:val="00B872E0"/>
    <w:rsid w:val="00BA43FB"/>
    <w:rsid w:val="00BB0881"/>
    <w:rsid w:val="00BC127D"/>
    <w:rsid w:val="00BC1FE6"/>
    <w:rsid w:val="00BC787E"/>
    <w:rsid w:val="00BD3544"/>
    <w:rsid w:val="00BF1AA4"/>
    <w:rsid w:val="00C05B76"/>
    <w:rsid w:val="00C061B6"/>
    <w:rsid w:val="00C2446C"/>
    <w:rsid w:val="00C35916"/>
    <w:rsid w:val="00C36AE5"/>
    <w:rsid w:val="00C41542"/>
    <w:rsid w:val="00C41F17"/>
    <w:rsid w:val="00C459A7"/>
    <w:rsid w:val="00C527FA"/>
    <w:rsid w:val="00C5280D"/>
    <w:rsid w:val="00C53EB3"/>
    <w:rsid w:val="00C5791C"/>
    <w:rsid w:val="00C65004"/>
    <w:rsid w:val="00C65E0E"/>
    <w:rsid w:val="00C66290"/>
    <w:rsid w:val="00C72B7A"/>
    <w:rsid w:val="00C77DF8"/>
    <w:rsid w:val="00C80EA4"/>
    <w:rsid w:val="00C87DE2"/>
    <w:rsid w:val="00C9456A"/>
    <w:rsid w:val="00C973F2"/>
    <w:rsid w:val="00CA15D3"/>
    <w:rsid w:val="00CA22E9"/>
    <w:rsid w:val="00CA304C"/>
    <w:rsid w:val="00CA774A"/>
    <w:rsid w:val="00CB0C3C"/>
    <w:rsid w:val="00CC11B0"/>
    <w:rsid w:val="00CC2841"/>
    <w:rsid w:val="00CC59A7"/>
    <w:rsid w:val="00CD7FC5"/>
    <w:rsid w:val="00CE30F5"/>
    <w:rsid w:val="00CE3E80"/>
    <w:rsid w:val="00CF1330"/>
    <w:rsid w:val="00CF7E36"/>
    <w:rsid w:val="00D00A1F"/>
    <w:rsid w:val="00D07D90"/>
    <w:rsid w:val="00D16225"/>
    <w:rsid w:val="00D35D8E"/>
    <w:rsid w:val="00D36C57"/>
    <w:rsid w:val="00D3708D"/>
    <w:rsid w:val="00D37806"/>
    <w:rsid w:val="00D40426"/>
    <w:rsid w:val="00D45B2D"/>
    <w:rsid w:val="00D57C96"/>
    <w:rsid w:val="00D57D18"/>
    <w:rsid w:val="00D708E4"/>
    <w:rsid w:val="00D81F98"/>
    <w:rsid w:val="00D86B94"/>
    <w:rsid w:val="00D86C8F"/>
    <w:rsid w:val="00D91203"/>
    <w:rsid w:val="00D95174"/>
    <w:rsid w:val="00DA4476"/>
    <w:rsid w:val="00DA4973"/>
    <w:rsid w:val="00DA6F36"/>
    <w:rsid w:val="00DB106C"/>
    <w:rsid w:val="00DB596E"/>
    <w:rsid w:val="00DB7773"/>
    <w:rsid w:val="00DC00EA"/>
    <w:rsid w:val="00DC3802"/>
    <w:rsid w:val="00DC4A89"/>
    <w:rsid w:val="00DE7541"/>
    <w:rsid w:val="00DE799D"/>
    <w:rsid w:val="00DF0144"/>
    <w:rsid w:val="00DF48B1"/>
    <w:rsid w:val="00E05417"/>
    <w:rsid w:val="00E07937"/>
    <w:rsid w:val="00E07D87"/>
    <w:rsid w:val="00E105CF"/>
    <w:rsid w:val="00E1745B"/>
    <w:rsid w:val="00E24E6B"/>
    <w:rsid w:val="00E31B67"/>
    <w:rsid w:val="00E32ADA"/>
    <w:rsid w:val="00E32F7E"/>
    <w:rsid w:val="00E3351B"/>
    <w:rsid w:val="00E34A20"/>
    <w:rsid w:val="00E47096"/>
    <w:rsid w:val="00E5267B"/>
    <w:rsid w:val="00E56AD3"/>
    <w:rsid w:val="00E57CDB"/>
    <w:rsid w:val="00E6276D"/>
    <w:rsid w:val="00E63C0E"/>
    <w:rsid w:val="00E72D49"/>
    <w:rsid w:val="00E7593C"/>
    <w:rsid w:val="00E7678A"/>
    <w:rsid w:val="00E935F1"/>
    <w:rsid w:val="00E94557"/>
    <w:rsid w:val="00E94A81"/>
    <w:rsid w:val="00EA1FFB"/>
    <w:rsid w:val="00EA371F"/>
    <w:rsid w:val="00EA45E9"/>
    <w:rsid w:val="00EA789D"/>
    <w:rsid w:val="00EB048E"/>
    <w:rsid w:val="00EB34B9"/>
    <w:rsid w:val="00EB3A90"/>
    <w:rsid w:val="00EB4E9C"/>
    <w:rsid w:val="00EE34DF"/>
    <w:rsid w:val="00EF2F89"/>
    <w:rsid w:val="00EF733D"/>
    <w:rsid w:val="00F02E4C"/>
    <w:rsid w:val="00F03E98"/>
    <w:rsid w:val="00F05D91"/>
    <w:rsid w:val="00F06B36"/>
    <w:rsid w:val="00F1237A"/>
    <w:rsid w:val="00F13497"/>
    <w:rsid w:val="00F22CBD"/>
    <w:rsid w:val="00F26B30"/>
    <w:rsid w:val="00F272F1"/>
    <w:rsid w:val="00F2745D"/>
    <w:rsid w:val="00F27918"/>
    <w:rsid w:val="00F36F8C"/>
    <w:rsid w:val="00F45372"/>
    <w:rsid w:val="00F463BC"/>
    <w:rsid w:val="00F465B8"/>
    <w:rsid w:val="00F560F7"/>
    <w:rsid w:val="00F57D82"/>
    <w:rsid w:val="00F60F8E"/>
    <w:rsid w:val="00F6334D"/>
    <w:rsid w:val="00F63599"/>
    <w:rsid w:val="00F813FE"/>
    <w:rsid w:val="00F839CB"/>
    <w:rsid w:val="00F973AF"/>
    <w:rsid w:val="00FA49AB"/>
    <w:rsid w:val="00FA4FF7"/>
    <w:rsid w:val="00FD11AF"/>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A22E5C"/>
    <w:pPr>
      <w:keepNext/>
      <w:ind w:left="1134" w:hanging="567"/>
      <w:jc w:val="both"/>
      <w:outlineLvl w:val="3"/>
    </w:pPr>
    <w:rPr>
      <w:rFonts w:ascii="Arial" w:hAnsi="Arial"/>
      <w:u w:val="single"/>
      <w:lang w:val="fr-FR"/>
    </w:rPr>
  </w:style>
  <w:style w:type="paragraph" w:styleId="Heading5">
    <w:name w:val="heading 5"/>
    <w:next w:val="Normal"/>
    <w:autoRedefine/>
    <w:qFormat/>
    <w:rsid w:val="0053502D"/>
    <w:pPr>
      <w:keepNext/>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7C5D9E"/>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480900"/>
    <w:pPr>
      <w:tabs>
        <w:tab w:val="left" w:pos="709"/>
        <w:tab w:val="right" w:leader="dot" w:pos="9639"/>
      </w:tabs>
      <w:spacing w:after="120"/>
      <w:ind w:left="709" w:right="851" w:hanging="425"/>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5D0A2D"/>
    <w:rPr>
      <w:rFonts w:ascii="Arial" w:hAnsi="Arial"/>
      <w:caps/>
    </w:rPr>
  </w:style>
  <w:style w:type="character" w:customStyle="1" w:styleId="Heading2Char">
    <w:name w:val="Heading 2 Char"/>
    <w:aliases w:val="VARIETY Char,variety Char"/>
    <w:link w:val="Heading2"/>
    <w:locked/>
    <w:rsid w:val="005D0A2D"/>
    <w:rPr>
      <w:rFonts w:ascii="Arial" w:hAnsi="Arial"/>
      <w:u w:val="single"/>
    </w:rPr>
  </w:style>
  <w:style w:type="character" w:customStyle="1" w:styleId="HeaderChar">
    <w:name w:val="Header Char"/>
    <w:basedOn w:val="DefaultParagraphFont"/>
    <w:link w:val="Header"/>
    <w:uiPriority w:val="99"/>
    <w:rsid w:val="005D0A2D"/>
    <w:rPr>
      <w:rFonts w:ascii="Arial" w:hAnsi="Arial"/>
      <w:lang w:val="fr-FR"/>
    </w:rPr>
  </w:style>
  <w:style w:type="paragraph" w:customStyle="1" w:styleId="Sessiontwp">
    <w:name w:val="Session_twp"/>
    <w:basedOn w:val="Normal"/>
    <w:next w:val="Normal"/>
    <w:qFormat/>
    <w:rsid w:val="005D0A2D"/>
    <w:rPr>
      <w:b/>
    </w:rPr>
  </w:style>
  <w:style w:type="paragraph" w:customStyle="1" w:styleId="Sessiontwpplacedate">
    <w:name w:val="Session_twp_place_date"/>
    <w:basedOn w:val="Normal"/>
    <w:next w:val="Normal"/>
    <w:qFormat/>
    <w:rsid w:val="005D0A2D"/>
  </w:style>
  <w:style w:type="table" w:styleId="TableGrid">
    <w:name w:val="Table Grid"/>
    <w:basedOn w:val="TableNormal"/>
    <w:rsid w:val="005D0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A2D"/>
    <w:pPr>
      <w:ind w:left="720"/>
      <w:contextualSpacing/>
    </w:pPr>
    <w:rPr>
      <w:rFonts w:eastAsiaTheme="minorEastAsia"/>
    </w:rPr>
  </w:style>
  <w:style w:type="paragraph" w:customStyle="1" w:styleId="Normalt">
    <w:name w:val="Normalt"/>
    <w:basedOn w:val="Normal"/>
    <w:rsid w:val="0053502D"/>
    <w:pPr>
      <w:spacing w:before="120" w:after="120"/>
      <w:jc w:val="left"/>
    </w:pPr>
    <w:rPr>
      <w:rFonts w:ascii="Times New Roman" w:hAnsi="Times New Roman" w:cs="Angsana New"/>
      <w:snapToGrid w:val="0"/>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A22E5C"/>
    <w:pPr>
      <w:keepNext/>
      <w:ind w:left="1134" w:hanging="567"/>
      <w:jc w:val="both"/>
      <w:outlineLvl w:val="3"/>
    </w:pPr>
    <w:rPr>
      <w:rFonts w:ascii="Arial" w:hAnsi="Arial"/>
      <w:u w:val="single"/>
      <w:lang w:val="fr-FR"/>
    </w:rPr>
  </w:style>
  <w:style w:type="paragraph" w:styleId="Heading5">
    <w:name w:val="heading 5"/>
    <w:next w:val="Normal"/>
    <w:autoRedefine/>
    <w:qFormat/>
    <w:rsid w:val="0053502D"/>
    <w:pPr>
      <w:keepNext/>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7C5D9E"/>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480900"/>
    <w:pPr>
      <w:tabs>
        <w:tab w:val="left" w:pos="709"/>
        <w:tab w:val="right" w:leader="dot" w:pos="9639"/>
      </w:tabs>
      <w:spacing w:after="120"/>
      <w:ind w:left="709" w:right="851" w:hanging="425"/>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5D0A2D"/>
    <w:rPr>
      <w:rFonts w:ascii="Arial" w:hAnsi="Arial"/>
      <w:caps/>
    </w:rPr>
  </w:style>
  <w:style w:type="character" w:customStyle="1" w:styleId="Heading2Char">
    <w:name w:val="Heading 2 Char"/>
    <w:aliases w:val="VARIETY Char,variety Char"/>
    <w:link w:val="Heading2"/>
    <w:locked/>
    <w:rsid w:val="005D0A2D"/>
    <w:rPr>
      <w:rFonts w:ascii="Arial" w:hAnsi="Arial"/>
      <w:u w:val="single"/>
    </w:rPr>
  </w:style>
  <w:style w:type="character" w:customStyle="1" w:styleId="HeaderChar">
    <w:name w:val="Header Char"/>
    <w:basedOn w:val="DefaultParagraphFont"/>
    <w:link w:val="Header"/>
    <w:uiPriority w:val="99"/>
    <w:rsid w:val="005D0A2D"/>
    <w:rPr>
      <w:rFonts w:ascii="Arial" w:hAnsi="Arial"/>
      <w:lang w:val="fr-FR"/>
    </w:rPr>
  </w:style>
  <w:style w:type="paragraph" w:customStyle="1" w:styleId="Sessiontwp">
    <w:name w:val="Session_twp"/>
    <w:basedOn w:val="Normal"/>
    <w:next w:val="Normal"/>
    <w:qFormat/>
    <w:rsid w:val="005D0A2D"/>
    <w:rPr>
      <w:b/>
    </w:rPr>
  </w:style>
  <w:style w:type="paragraph" w:customStyle="1" w:styleId="Sessiontwpplacedate">
    <w:name w:val="Session_twp_place_date"/>
    <w:basedOn w:val="Normal"/>
    <w:next w:val="Normal"/>
    <w:qFormat/>
    <w:rsid w:val="005D0A2D"/>
  </w:style>
  <w:style w:type="table" w:styleId="TableGrid">
    <w:name w:val="Table Grid"/>
    <w:basedOn w:val="TableNormal"/>
    <w:rsid w:val="005D0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A2D"/>
    <w:pPr>
      <w:ind w:left="720"/>
      <w:contextualSpacing/>
    </w:pPr>
    <w:rPr>
      <w:rFonts w:eastAsiaTheme="minorEastAsia"/>
    </w:rPr>
  </w:style>
  <w:style w:type="paragraph" w:customStyle="1" w:styleId="Normalt">
    <w:name w:val="Normalt"/>
    <w:basedOn w:val="Normal"/>
    <w:rsid w:val="0053502D"/>
    <w:pPr>
      <w:spacing w:before="120" w:after="120"/>
      <w:jc w:val="left"/>
    </w:pPr>
    <w:rPr>
      <w:rFonts w:ascii="Times New Roman" w:hAnsi="Times New Roman" w:cs="Angsana New"/>
      <w:snapToGrid w:val="0"/>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4551">
      <w:bodyDiv w:val="1"/>
      <w:marLeft w:val="0"/>
      <w:marRight w:val="0"/>
      <w:marTop w:val="0"/>
      <w:marBottom w:val="0"/>
      <w:divBdr>
        <w:top w:val="none" w:sz="0" w:space="0" w:color="auto"/>
        <w:left w:val="none" w:sz="0" w:space="0" w:color="auto"/>
        <w:bottom w:val="none" w:sz="0" w:space="0" w:color="auto"/>
        <w:right w:val="none" w:sz="0" w:space="0" w:color="auto"/>
      </w:divBdr>
    </w:div>
    <w:div w:id="177622186">
      <w:bodyDiv w:val="1"/>
      <w:marLeft w:val="0"/>
      <w:marRight w:val="0"/>
      <w:marTop w:val="0"/>
      <w:marBottom w:val="0"/>
      <w:divBdr>
        <w:top w:val="none" w:sz="0" w:space="0" w:color="auto"/>
        <w:left w:val="none" w:sz="0" w:space="0" w:color="auto"/>
        <w:bottom w:val="none" w:sz="0" w:space="0" w:color="auto"/>
        <w:right w:val="none" w:sz="0" w:space="0" w:color="auto"/>
      </w:divBdr>
    </w:div>
    <w:div w:id="541092821">
      <w:bodyDiv w:val="1"/>
      <w:marLeft w:val="0"/>
      <w:marRight w:val="0"/>
      <w:marTop w:val="0"/>
      <w:marBottom w:val="0"/>
      <w:divBdr>
        <w:top w:val="none" w:sz="0" w:space="0" w:color="auto"/>
        <w:left w:val="none" w:sz="0" w:space="0" w:color="auto"/>
        <w:bottom w:val="none" w:sz="0" w:space="0" w:color="auto"/>
        <w:right w:val="none" w:sz="0" w:space="0" w:color="auto"/>
      </w:divBdr>
    </w:div>
    <w:div w:id="844976822">
      <w:bodyDiv w:val="1"/>
      <w:marLeft w:val="0"/>
      <w:marRight w:val="0"/>
      <w:marTop w:val="0"/>
      <w:marBottom w:val="0"/>
      <w:divBdr>
        <w:top w:val="none" w:sz="0" w:space="0" w:color="auto"/>
        <w:left w:val="none" w:sz="0" w:space="0" w:color="auto"/>
        <w:bottom w:val="none" w:sz="0" w:space="0" w:color="auto"/>
        <w:right w:val="none" w:sz="0" w:space="0" w:color="auto"/>
      </w:divBdr>
    </w:div>
    <w:div w:id="898252045">
      <w:bodyDiv w:val="1"/>
      <w:marLeft w:val="0"/>
      <w:marRight w:val="0"/>
      <w:marTop w:val="0"/>
      <w:marBottom w:val="0"/>
      <w:divBdr>
        <w:top w:val="none" w:sz="0" w:space="0" w:color="auto"/>
        <w:left w:val="none" w:sz="0" w:space="0" w:color="auto"/>
        <w:bottom w:val="none" w:sz="0" w:space="0" w:color="auto"/>
        <w:right w:val="none" w:sz="0" w:space="0" w:color="auto"/>
      </w:divBdr>
    </w:div>
    <w:div w:id="929966124">
      <w:bodyDiv w:val="1"/>
      <w:marLeft w:val="0"/>
      <w:marRight w:val="0"/>
      <w:marTop w:val="0"/>
      <w:marBottom w:val="0"/>
      <w:divBdr>
        <w:top w:val="none" w:sz="0" w:space="0" w:color="auto"/>
        <w:left w:val="none" w:sz="0" w:space="0" w:color="auto"/>
        <w:bottom w:val="none" w:sz="0" w:space="0" w:color="auto"/>
        <w:right w:val="none" w:sz="0" w:space="0" w:color="auto"/>
      </w:divBdr>
    </w:div>
    <w:div w:id="1052073020">
      <w:bodyDiv w:val="1"/>
      <w:marLeft w:val="0"/>
      <w:marRight w:val="0"/>
      <w:marTop w:val="0"/>
      <w:marBottom w:val="0"/>
      <w:divBdr>
        <w:top w:val="none" w:sz="0" w:space="0" w:color="auto"/>
        <w:left w:val="none" w:sz="0" w:space="0" w:color="auto"/>
        <w:bottom w:val="none" w:sz="0" w:space="0" w:color="auto"/>
        <w:right w:val="none" w:sz="0" w:space="0" w:color="auto"/>
      </w:divBdr>
    </w:div>
    <w:div w:id="1152789556">
      <w:bodyDiv w:val="1"/>
      <w:marLeft w:val="0"/>
      <w:marRight w:val="0"/>
      <w:marTop w:val="0"/>
      <w:marBottom w:val="0"/>
      <w:divBdr>
        <w:top w:val="none" w:sz="0" w:space="0" w:color="auto"/>
        <w:left w:val="none" w:sz="0" w:space="0" w:color="auto"/>
        <w:bottom w:val="none" w:sz="0" w:space="0" w:color="auto"/>
        <w:right w:val="none" w:sz="0" w:space="0" w:color="auto"/>
      </w:divBdr>
    </w:div>
    <w:div w:id="1391339639">
      <w:bodyDiv w:val="1"/>
      <w:marLeft w:val="0"/>
      <w:marRight w:val="0"/>
      <w:marTop w:val="0"/>
      <w:marBottom w:val="0"/>
      <w:divBdr>
        <w:top w:val="none" w:sz="0" w:space="0" w:color="auto"/>
        <w:left w:val="none" w:sz="0" w:space="0" w:color="auto"/>
        <w:bottom w:val="none" w:sz="0" w:space="0" w:color="auto"/>
        <w:right w:val="none" w:sz="0" w:space="0" w:color="auto"/>
      </w:divBdr>
    </w:div>
    <w:div w:id="1677536135">
      <w:bodyDiv w:val="1"/>
      <w:marLeft w:val="0"/>
      <w:marRight w:val="0"/>
      <w:marTop w:val="0"/>
      <w:marBottom w:val="0"/>
      <w:divBdr>
        <w:top w:val="none" w:sz="0" w:space="0" w:color="auto"/>
        <w:left w:val="none" w:sz="0" w:space="0" w:color="auto"/>
        <w:bottom w:val="none" w:sz="0" w:space="0" w:color="auto"/>
        <w:right w:val="none" w:sz="0" w:space="0" w:color="auto"/>
      </w:divBdr>
    </w:div>
    <w:div w:id="1904563824">
      <w:bodyDiv w:val="1"/>
      <w:marLeft w:val="0"/>
      <w:marRight w:val="0"/>
      <w:marTop w:val="0"/>
      <w:marBottom w:val="0"/>
      <w:divBdr>
        <w:top w:val="none" w:sz="0" w:space="0" w:color="auto"/>
        <w:left w:val="none" w:sz="0" w:space="0" w:color="auto"/>
        <w:bottom w:val="none" w:sz="0" w:space="0" w:color="auto"/>
        <w:right w:val="none" w:sz="0" w:space="0" w:color="auto"/>
      </w:divBdr>
    </w:div>
    <w:div w:id="2052916154">
      <w:bodyDiv w:val="1"/>
      <w:marLeft w:val="0"/>
      <w:marRight w:val="0"/>
      <w:marTop w:val="0"/>
      <w:marBottom w:val="0"/>
      <w:divBdr>
        <w:top w:val="none" w:sz="0" w:space="0" w:color="auto"/>
        <w:left w:val="none" w:sz="0" w:space="0" w:color="auto"/>
        <w:bottom w:val="none" w:sz="0" w:space="0" w:color="auto"/>
        <w:right w:val="none" w:sz="0" w:space="0" w:color="auto"/>
      </w:divBdr>
    </w:div>
    <w:div w:id="2100788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wmf"/><Relationship Id="rId26" Type="http://schemas.openxmlformats.org/officeDocument/2006/relationships/image" Target="media/image12.emf"/><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upov.int/restricted_temporary/twptg/en/collection.doc" TargetMode="External"/><Relationship Id="rId17" Type="http://schemas.openxmlformats.org/officeDocument/2006/relationships/image" Target="media/image4.wmf"/><Relationship Id="rId25" Type="http://schemas.openxmlformats.org/officeDocument/2006/relationships/header" Target="header4.xm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restricted_temporary/twptg/en/drafters_kit.html" TargetMode="External"/><Relationship Id="rId24" Type="http://schemas.openxmlformats.org/officeDocument/2006/relationships/image" Target="media/image11.wmf"/><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wmf"/><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header" Target="header3.xml"/><Relationship Id="rId22" Type="http://schemas.openxmlformats.org/officeDocument/2006/relationships/image" Target="media/image9.wmf"/><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8_Mar_Mtg\templates\tc_edc_mar_1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tc_edc_mar_18_EN.dotx</Template>
  <TotalTime>2980</TotalTime>
  <Pages>22</Pages>
  <Words>8644</Words>
  <Characters>50506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TC-EDC/Mar18</vt:lpstr>
    </vt:vector>
  </TitlesOfParts>
  <Company>UPOV</Company>
  <LinksUpToDate>false</LinksUpToDate>
  <CharactersWithSpaces>59032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TAVEIRA Leontino</dc:creator>
  <cp:lastModifiedBy>OERTEL Romy</cp:lastModifiedBy>
  <cp:revision>59</cp:revision>
  <cp:lastPrinted>2018-03-13T14:22:00Z</cp:lastPrinted>
  <dcterms:created xsi:type="dcterms:W3CDTF">2018-02-20T09:47:00Z</dcterms:created>
  <dcterms:modified xsi:type="dcterms:W3CDTF">2018-03-13T14:22:00Z</dcterms:modified>
</cp:coreProperties>
</file>