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7B286C">
              <w:t>6</w:t>
            </w:r>
            <w:r w:rsidR="0017474A" w:rsidRPr="00C5280D">
              <w:t>/</w:t>
            </w:r>
            <w:bookmarkStart w:id="0" w:name="Code"/>
            <w:bookmarkEnd w:id="0"/>
            <w:r w:rsidR="00C13C0A">
              <w:t>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3C0854">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Start w:id="3" w:name="_GoBack"/>
            <w:bookmarkEnd w:id="2"/>
            <w:bookmarkEnd w:id="3"/>
            <w:r w:rsidR="00C01157" w:rsidRPr="00A071D1">
              <w:rPr>
                <w:b w:val="0"/>
                <w:spacing w:val="0"/>
              </w:rPr>
              <w:t>November</w:t>
            </w:r>
            <w:r w:rsidR="00125EFC" w:rsidRPr="00A071D1">
              <w:rPr>
                <w:b w:val="0"/>
                <w:spacing w:val="0"/>
              </w:rPr>
              <w:t xml:space="preserve"> </w:t>
            </w:r>
            <w:r w:rsidR="003C0854" w:rsidRPr="00A071D1">
              <w:rPr>
                <w:b w:val="0"/>
                <w:spacing w:val="0"/>
              </w:rPr>
              <w:t>11</w:t>
            </w:r>
            <w:r w:rsidR="0024416D" w:rsidRPr="00A071D1">
              <w:rPr>
                <w:b w:val="0"/>
                <w:spacing w:val="0"/>
              </w:rPr>
              <w:t xml:space="preserve">, </w:t>
            </w:r>
            <w:r w:rsidR="001131D5" w:rsidRPr="00A071D1">
              <w:rPr>
                <w:b w:val="0"/>
                <w:spacing w:val="0"/>
              </w:rPr>
              <w:t>201</w:t>
            </w:r>
            <w:r w:rsidR="007B286C" w:rsidRPr="00A071D1">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B286C">
        <w:t>6</w:t>
      </w:r>
      <w:r w:rsidR="00125EFC">
        <w:t xml:space="preserve"> and </w:t>
      </w:r>
      <w:r w:rsidR="007B286C">
        <w:t>7</w:t>
      </w:r>
      <w:r w:rsidR="0061555F" w:rsidRPr="00C5280D">
        <w:t>,</w:t>
      </w:r>
      <w:r w:rsidR="00125EFC">
        <w:t xml:space="preserve"> 201</w:t>
      </w:r>
      <w:r w:rsidR="007B286C">
        <w:t>6</w:t>
      </w:r>
    </w:p>
    <w:p w:rsidR="00C13C0A" w:rsidRPr="00280866" w:rsidRDefault="00C13C0A" w:rsidP="00C13C0A">
      <w:pPr>
        <w:pStyle w:val="Titleofdoc0"/>
      </w:pPr>
      <w:bookmarkStart w:id="4" w:name="TitleOfDoc"/>
      <w:bookmarkStart w:id="5" w:name="Prepared"/>
      <w:bookmarkEnd w:id="4"/>
      <w:bookmarkEnd w:id="5"/>
      <w:r w:rsidRPr="00280866">
        <w:t>REGIONAL SETS OF EXAMPLE VARIETIES</w:t>
      </w:r>
    </w:p>
    <w:p w:rsidR="000D7780" w:rsidRPr="00C5280D" w:rsidRDefault="00AE0EF1" w:rsidP="006655D3">
      <w:pPr>
        <w:pStyle w:val="preparedby1"/>
      </w:pPr>
      <w:r w:rsidRPr="00C13C0A">
        <w:t>Document</w:t>
      </w:r>
      <w:r w:rsidRPr="00C5280D">
        <w:t xml:space="preserve"> </w:t>
      </w:r>
      <w:r w:rsidR="0061555F" w:rsidRPr="00C5280D">
        <w:t>prepared by the Office of the Union</w:t>
      </w:r>
      <w:r w:rsidR="00C21C04">
        <w:br/>
      </w:r>
      <w:r w:rsidR="00C21C04">
        <w:br/>
      </w:r>
      <w:r w:rsidR="00C21C04" w:rsidRPr="00C21C04">
        <w:rPr>
          <w:color w:val="A6A6A6"/>
        </w:rPr>
        <w:t>Disclaimer:  this document does not represent UPOV policies or guidance</w:t>
      </w:r>
    </w:p>
    <w:p w:rsidR="00C13C0A" w:rsidRPr="00280866" w:rsidRDefault="00C13C0A" w:rsidP="00C13C0A">
      <w:pPr>
        <w:rPr>
          <w:snapToGrid w:val="0"/>
        </w:rPr>
      </w:pPr>
      <w:r w:rsidRPr="00280866">
        <w:rPr>
          <w:snapToGrid w:val="0"/>
        </w:rPr>
        <w:t>EXECUTIVE SUMMARY</w:t>
      </w:r>
    </w:p>
    <w:p w:rsidR="00C13C0A" w:rsidRPr="00280866" w:rsidRDefault="00C13C0A" w:rsidP="00C13C0A">
      <w:pPr>
        <w:rPr>
          <w:snapToGrid w:val="0"/>
        </w:rPr>
      </w:pPr>
    </w:p>
    <w:p w:rsidR="00C13C0A" w:rsidRPr="00483C99" w:rsidRDefault="00C13C0A" w:rsidP="00C13C0A">
      <w:pPr>
        <w:rPr>
          <w:highlight w:val="cyan"/>
        </w:rPr>
      </w:pPr>
      <w:r w:rsidRPr="00DA2BDE">
        <w:fldChar w:fldCharType="begin"/>
      </w:r>
      <w:r w:rsidRPr="00DA2BDE">
        <w:instrText xml:space="preserve"> AUTONUM  </w:instrText>
      </w:r>
      <w:r w:rsidRPr="00DA2BDE">
        <w:fldChar w:fldCharType="end"/>
      </w:r>
      <w:r w:rsidRPr="00DA2BDE">
        <w:tab/>
        <w:t xml:space="preserve">The purpose of this document is to </w:t>
      </w:r>
      <w:r w:rsidR="00CC63A7">
        <w:t>report on the consideration by the Technical Working Parties of</w:t>
      </w:r>
      <w:r w:rsidRPr="00DA2BDE">
        <w:t xml:space="preserve"> the term “region” and the basis for selecting example</w:t>
      </w:r>
      <w:r w:rsidRPr="00280866">
        <w:t xml:space="preserve"> varieties in a region in relation to the establishment of regional sets of example varieties for Test Guidelines.</w:t>
      </w:r>
    </w:p>
    <w:p w:rsidR="00C13C0A" w:rsidRPr="00483C99" w:rsidRDefault="00C13C0A" w:rsidP="00C13C0A">
      <w:pPr>
        <w:rPr>
          <w:highlight w:val="cyan"/>
        </w:rPr>
      </w:pPr>
    </w:p>
    <w:p w:rsidR="00B05862" w:rsidRPr="008C3AA6" w:rsidRDefault="00B05862" w:rsidP="00B05862">
      <w:r w:rsidRPr="008C3AA6">
        <w:fldChar w:fldCharType="begin"/>
      </w:r>
      <w:r w:rsidRPr="008C3AA6">
        <w:instrText xml:space="preserve"> AUTONUM  </w:instrText>
      </w:r>
      <w:r w:rsidRPr="008C3AA6">
        <w:fldChar w:fldCharType="end"/>
      </w:r>
      <w:r w:rsidRPr="008C3AA6">
        <w:tab/>
        <w:t>The TC-EDC is invited to note the information in this document to be presented to the TC and propose any improvements to the document in that regard.</w:t>
      </w:r>
    </w:p>
    <w:p w:rsidR="00C13C0A" w:rsidRPr="00280866" w:rsidRDefault="00C13C0A" w:rsidP="00C13C0A"/>
    <w:p w:rsidR="00C13C0A" w:rsidRPr="00486BE2" w:rsidRDefault="00C13C0A" w:rsidP="00C13C0A">
      <w:pPr>
        <w:keepNext/>
        <w:rPr>
          <w:snapToGrid w:val="0"/>
        </w:rPr>
      </w:pPr>
      <w:r w:rsidRPr="00486BE2">
        <w:fldChar w:fldCharType="begin"/>
      </w:r>
      <w:r w:rsidRPr="00486BE2">
        <w:instrText xml:space="preserve"> AUTONUM  </w:instrText>
      </w:r>
      <w:r w:rsidRPr="00486BE2">
        <w:fldChar w:fldCharType="end"/>
      </w:r>
      <w:r w:rsidRPr="00486BE2">
        <w:tab/>
      </w:r>
      <w:r w:rsidRPr="00486BE2">
        <w:rPr>
          <w:snapToGrid w:val="0"/>
        </w:rPr>
        <w:t>The structure of this document is as follows:</w:t>
      </w:r>
    </w:p>
    <w:p w:rsidR="00C13C0A" w:rsidRPr="00486BE2" w:rsidRDefault="00C13C0A" w:rsidP="00C13C0A">
      <w:pPr>
        <w:rPr>
          <w:snapToGrid w:val="0"/>
        </w:rPr>
      </w:pPr>
    </w:p>
    <w:p w:rsidR="00340748" w:rsidRDefault="00C13C0A">
      <w:pPr>
        <w:pStyle w:val="TOC1"/>
        <w:rPr>
          <w:rFonts w:asciiTheme="minorHAnsi" w:eastAsiaTheme="minorEastAsia" w:hAnsiTheme="minorHAnsi" w:cstheme="minorBidi"/>
          <w:caps w:val="0"/>
          <w:noProof/>
          <w:sz w:val="22"/>
          <w:szCs w:val="22"/>
        </w:rPr>
      </w:pPr>
      <w:r w:rsidRPr="00486BE2">
        <w:rPr>
          <w:caps w:val="0"/>
          <w:snapToGrid w:val="0"/>
        </w:rPr>
        <w:fldChar w:fldCharType="begin"/>
      </w:r>
      <w:r w:rsidRPr="00486BE2">
        <w:rPr>
          <w:caps w:val="0"/>
          <w:snapToGrid w:val="0"/>
        </w:rPr>
        <w:instrText xml:space="preserve"> TOC \o "1-3" \h \z \u </w:instrText>
      </w:r>
      <w:r w:rsidRPr="00486BE2">
        <w:rPr>
          <w:caps w:val="0"/>
          <w:snapToGrid w:val="0"/>
        </w:rPr>
        <w:fldChar w:fldCharType="separate"/>
      </w:r>
      <w:hyperlink w:anchor="_Toc435014202" w:history="1">
        <w:r w:rsidR="00340748" w:rsidRPr="00FF58C2">
          <w:rPr>
            <w:rStyle w:val="Hyperlink"/>
            <w:noProof/>
          </w:rPr>
          <w:t>BACKGROUND</w:t>
        </w:r>
        <w:r w:rsidR="00340748">
          <w:rPr>
            <w:noProof/>
            <w:webHidden/>
          </w:rPr>
          <w:tab/>
        </w:r>
        <w:r w:rsidR="00340748">
          <w:rPr>
            <w:noProof/>
            <w:webHidden/>
          </w:rPr>
          <w:fldChar w:fldCharType="begin"/>
        </w:r>
        <w:r w:rsidR="00340748">
          <w:rPr>
            <w:noProof/>
            <w:webHidden/>
          </w:rPr>
          <w:instrText xml:space="preserve"> PAGEREF _Toc435014202 \h </w:instrText>
        </w:r>
        <w:r w:rsidR="00340748">
          <w:rPr>
            <w:noProof/>
            <w:webHidden/>
          </w:rPr>
        </w:r>
        <w:r w:rsidR="00340748">
          <w:rPr>
            <w:noProof/>
            <w:webHidden/>
          </w:rPr>
          <w:fldChar w:fldCharType="separate"/>
        </w:r>
        <w:r w:rsidR="00A071D1">
          <w:rPr>
            <w:noProof/>
            <w:webHidden/>
          </w:rPr>
          <w:t>2</w:t>
        </w:r>
        <w:r w:rsidR="00340748">
          <w:rPr>
            <w:noProof/>
            <w:webHidden/>
          </w:rPr>
          <w:fldChar w:fldCharType="end"/>
        </w:r>
      </w:hyperlink>
    </w:p>
    <w:p w:rsidR="00340748" w:rsidRDefault="00A071D1">
      <w:pPr>
        <w:pStyle w:val="TOC1"/>
        <w:rPr>
          <w:rFonts w:asciiTheme="minorHAnsi" w:eastAsiaTheme="minorEastAsia" w:hAnsiTheme="minorHAnsi" w:cstheme="minorBidi"/>
          <w:caps w:val="0"/>
          <w:noProof/>
          <w:sz w:val="22"/>
          <w:szCs w:val="22"/>
        </w:rPr>
      </w:pPr>
      <w:hyperlink w:anchor="_Toc435014203" w:history="1">
        <w:r w:rsidR="00340748" w:rsidRPr="00FF58C2">
          <w:rPr>
            <w:rStyle w:val="Hyperlink"/>
            <w:noProof/>
          </w:rPr>
          <w:t>existing guidance in document TGP/7</w:t>
        </w:r>
        <w:r w:rsidR="00340748">
          <w:rPr>
            <w:noProof/>
            <w:webHidden/>
          </w:rPr>
          <w:tab/>
        </w:r>
        <w:r w:rsidR="00340748">
          <w:rPr>
            <w:noProof/>
            <w:webHidden/>
          </w:rPr>
          <w:fldChar w:fldCharType="begin"/>
        </w:r>
        <w:r w:rsidR="00340748">
          <w:rPr>
            <w:noProof/>
            <w:webHidden/>
          </w:rPr>
          <w:instrText xml:space="preserve"> PAGEREF _Toc435014203 \h </w:instrText>
        </w:r>
        <w:r w:rsidR="00340748">
          <w:rPr>
            <w:noProof/>
            <w:webHidden/>
          </w:rPr>
        </w:r>
        <w:r w:rsidR="00340748">
          <w:rPr>
            <w:noProof/>
            <w:webHidden/>
          </w:rPr>
          <w:fldChar w:fldCharType="separate"/>
        </w:r>
        <w:r>
          <w:rPr>
            <w:noProof/>
            <w:webHidden/>
          </w:rPr>
          <w:t>2</w:t>
        </w:r>
        <w:r w:rsidR="00340748">
          <w:rPr>
            <w:noProof/>
            <w:webHidden/>
          </w:rPr>
          <w:fldChar w:fldCharType="end"/>
        </w:r>
      </w:hyperlink>
    </w:p>
    <w:p w:rsidR="00340748" w:rsidRDefault="00A071D1">
      <w:pPr>
        <w:pStyle w:val="TOC1"/>
        <w:rPr>
          <w:rFonts w:asciiTheme="minorHAnsi" w:eastAsiaTheme="minorEastAsia" w:hAnsiTheme="minorHAnsi" w:cstheme="minorBidi"/>
          <w:caps w:val="0"/>
          <w:noProof/>
          <w:sz w:val="22"/>
          <w:szCs w:val="22"/>
        </w:rPr>
      </w:pPr>
      <w:hyperlink w:anchor="_Toc435014204" w:history="1">
        <w:r w:rsidR="00340748" w:rsidRPr="00FF58C2">
          <w:rPr>
            <w:rStyle w:val="Hyperlink"/>
            <w:noProof/>
          </w:rPr>
          <w:t>issues to be considered</w:t>
        </w:r>
        <w:r w:rsidR="00340748">
          <w:rPr>
            <w:noProof/>
            <w:webHidden/>
          </w:rPr>
          <w:tab/>
        </w:r>
        <w:r w:rsidR="00340748">
          <w:rPr>
            <w:noProof/>
            <w:webHidden/>
          </w:rPr>
          <w:fldChar w:fldCharType="begin"/>
        </w:r>
        <w:r w:rsidR="00340748">
          <w:rPr>
            <w:noProof/>
            <w:webHidden/>
          </w:rPr>
          <w:instrText xml:space="preserve"> PAGEREF _Toc435014204 \h </w:instrText>
        </w:r>
        <w:r w:rsidR="00340748">
          <w:rPr>
            <w:noProof/>
            <w:webHidden/>
          </w:rPr>
        </w:r>
        <w:r w:rsidR="00340748">
          <w:rPr>
            <w:noProof/>
            <w:webHidden/>
          </w:rPr>
          <w:fldChar w:fldCharType="separate"/>
        </w:r>
        <w:r>
          <w:rPr>
            <w:noProof/>
            <w:webHidden/>
          </w:rPr>
          <w:t>2</w:t>
        </w:r>
        <w:r w:rsidR="00340748">
          <w:rPr>
            <w:noProof/>
            <w:webHidden/>
          </w:rPr>
          <w:fldChar w:fldCharType="end"/>
        </w:r>
      </w:hyperlink>
    </w:p>
    <w:p w:rsidR="00340748" w:rsidRDefault="00A071D1">
      <w:pPr>
        <w:pStyle w:val="TOC2"/>
        <w:rPr>
          <w:rFonts w:asciiTheme="minorHAnsi" w:eastAsiaTheme="minorEastAsia" w:hAnsiTheme="minorHAnsi" w:cstheme="minorBidi"/>
          <w:smallCaps w:val="0"/>
          <w:noProof/>
          <w:sz w:val="22"/>
          <w:szCs w:val="22"/>
        </w:rPr>
      </w:pPr>
      <w:hyperlink w:anchor="_Toc435014205" w:history="1">
        <w:r w:rsidR="00340748" w:rsidRPr="00FF58C2">
          <w:rPr>
            <w:rStyle w:val="Hyperlink"/>
            <w:noProof/>
            <w:snapToGrid w:val="0"/>
          </w:rPr>
          <w:t>Number of countries</w:t>
        </w:r>
        <w:r w:rsidR="00340748">
          <w:rPr>
            <w:noProof/>
            <w:webHidden/>
          </w:rPr>
          <w:tab/>
        </w:r>
        <w:r w:rsidR="00340748">
          <w:rPr>
            <w:noProof/>
            <w:webHidden/>
          </w:rPr>
          <w:fldChar w:fldCharType="begin"/>
        </w:r>
        <w:r w:rsidR="00340748">
          <w:rPr>
            <w:noProof/>
            <w:webHidden/>
          </w:rPr>
          <w:instrText xml:space="preserve"> PAGEREF _Toc435014205 \h </w:instrText>
        </w:r>
        <w:r w:rsidR="00340748">
          <w:rPr>
            <w:noProof/>
            <w:webHidden/>
          </w:rPr>
        </w:r>
        <w:r w:rsidR="00340748">
          <w:rPr>
            <w:noProof/>
            <w:webHidden/>
          </w:rPr>
          <w:fldChar w:fldCharType="separate"/>
        </w:r>
        <w:r>
          <w:rPr>
            <w:noProof/>
            <w:webHidden/>
          </w:rPr>
          <w:t>2</w:t>
        </w:r>
        <w:r w:rsidR="00340748">
          <w:rPr>
            <w:noProof/>
            <w:webHidden/>
          </w:rPr>
          <w:fldChar w:fldCharType="end"/>
        </w:r>
      </w:hyperlink>
    </w:p>
    <w:p w:rsidR="00340748" w:rsidRDefault="00A071D1">
      <w:pPr>
        <w:pStyle w:val="TOC2"/>
        <w:rPr>
          <w:rStyle w:val="Hyperlink"/>
          <w:noProof/>
        </w:rPr>
      </w:pPr>
      <w:hyperlink w:anchor="_Toc435014206" w:history="1">
        <w:r w:rsidR="00340748" w:rsidRPr="00FF58C2">
          <w:rPr>
            <w:rStyle w:val="Hyperlink"/>
            <w:noProof/>
          </w:rPr>
          <w:t>Defining regional example varieties</w:t>
        </w:r>
        <w:r w:rsidR="00340748">
          <w:rPr>
            <w:noProof/>
            <w:webHidden/>
          </w:rPr>
          <w:tab/>
        </w:r>
        <w:r w:rsidR="00340748">
          <w:rPr>
            <w:noProof/>
            <w:webHidden/>
          </w:rPr>
          <w:fldChar w:fldCharType="begin"/>
        </w:r>
        <w:r w:rsidR="00340748">
          <w:rPr>
            <w:noProof/>
            <w:webHidden/>
          </w:rPr>
          <w:instrText xml:space="preserve"> PAGEREF _Toc435014206 \h </w:instrText>
        </w:r>
        <w:r w:rsidR="00340748">
          <w:rPr>
            <w:noProof/>
            <w:webHidden/>
          </w:rPr>
        </w:r>
        <w:r w:rsidR="00340748">
          <w:rPr>
            <w:noProof/>
            <w:webHidden/>
          </w:rPr>
          <w:fldChar w:fldCharType="separate"/>
        </w:r>
        <w:r>
          <w:rPr>
            <w:noProof/>
            <w:webHidden/>
          </w:rPr>
          <w:t>2</w:t>
        </w:r>
        <w:r w:rsidR="00340748">
          <w:rPr>
            <w:noProof/>
            <w:webHidden/>
          </w:rPr>
          <w:fldChar w:fldCharType="end"/>
        </w:r>
      </w:hyperlink>
    </w:p>
    <w:p w:rsidR="00340748" w:rsidRPr="00340748" w:rsidRDefault="00340748" w:rsidP="00340748">
      <w:pPr>
        <w:rPr>
          <w:rFonts w:eastAsiaTheme="minorEastAsia"/>
          <w:noProof/>
        </w:rPr>
      </w:pPr>
    </w:p>
    <w:p w:rsidR="00340748" w:rsidRDefault="00A071D1">
      <w:pPr>
        <w:pStyle w:val="TOC1"/>
        <w:rPr>
          <w:rFonts w:asciiTheme="minorHAnsi" w:eastAsiaTheme="minorEastAsia" w:hAnsiTheme="minorHAnsi" w:cstheme="minorBidi"/>
          <w:caps w:val="0"/>
          <w:noProof/>
          <w:sz w:val="22"/>
          <w:szCs w:val="22"/>
        </w:rPr>
      </w:pPr>
      <w:hyperlink w:anchor="_Toc435014207" w:history="1">
        <w:r w:rsidR="00340748" w:rsidRPr="00FF58C2">
          <w:rPr>
            <w:rStyle w:val="Hyperlink"/>
            <w:noProof/>
          </w:rPr>
          <w:t>COMMENTS BY THE TECHNICAL WORKING PARTIES IN 2015</w:t>
        </w:r>
        <w:r w:rsidR="00340748">
          <w:rPr>
            <w:noProof/>
            <w:webHidden/>
          </w:rPr>
          <w:tab/>
        </w:r>
        <w:r w:rsidR="00340748">
          <w:rPr>
            <w:noProof/>
            <w:webHidden/>
          </w:rPr>
          <w:fldChar w:fldCharType="begin"/>
        </w:r>
        <w:r w:rsidR="00340748">
          <w:rPr>
            <w:noProof/>
            <w:webHidden/>
          </w:rPr>
          <w:instrText xml:space="preserve"> PAGEREF _Toc435014207 \h </w:instrText>
        </w:r>
        <w:r w:rsidR="00340748">
          <w:rPr>
            <w:noProof/>
            <w:webHidden/>
          </w:rPr>
        </w:r>
        <w:r w:rsidR="00340748">
          <w:rPr>
            <w:noProof/>
            <w:webHidden/>
          </w:rPr>
          <w:fldChar w:fldCharType="separate"/>
        </w:r>
        <w:r>
          <w:rPr>
            <w:noProof/>
            <w:webHidden/>
          </w:rPr>
          <w:t>2</w:t>
        </w:r>
        <w:r w:rsidR="00340748">
          <w:rPr>
            <w:noProof/>
            <w:webHidden/>
          </w:rPr>
          <w:fldChar w:fldCharType="end"/>
        </w:r>
      </w:hyperlink>
    </w:p>
    <w:p w:rsidR="00340748" w:rsidRDefault="00A071D1">
      <w:pPr>
        <w:pStyle w:val="TOC2"/>
        <w:rPr>
          <w:rFonts w:asciiTheme="minorHAnsi" w:eastAsiaTheme="minorEastAsia" w:hAnsiTheme="minorHAnsi" w:cstheme="minorBidi"/>
          <w:smallCaps w:val="0"/>
          <w:noProof/>
          <w:sz w:val="22"/>
          <w:szCs w:val="22"/>
        </w:rPr>
      </w:pPr>
      <w:hyperlink w:anchor="_Toc435014208" w:history="1">
        <w:r w:rsidR="00340748" w:rsidRPr="00FF58C2">
          <w:rPr>
            <w:rStyle w:val="Hyperlink"/>
            <w:noProof/>
            <w:snapToGrid w:val="0"/>
          </w:rPr>
          <w:t>Number of countries</w:t>
        </w:r>
        <w:r w:rsidR="00340748">
          <w:rPr>
            <w:noProof/>
            <w:webHidden/>
          </w:rPr>
          <w:tab/>
        </w:r>
        <w:r w:rsidR="00340748">
          <w:rPr>
            <w:noProof/>
            <w:webHidden/>
          </w:rPr>
          <w:fldChar w:fldCharType="begin"/>
        </w:r>
        <w:r w:rsidR="00340748">
          <w:rPr>
            <w:noProof/>
            <w:webHidden/>
          </w:rPr>
          <w:instrText xml:space="preserve"> PAGEREF _Toc435014208 \h </w:instrText>
        </w:r>
        <w:r w:rsidR="00340748">
          <w:rPr>
            <w:noProof/>
            <w:webHidden/>
          </w:rPr>
        </w:r>
        <w:r w:rsidR="00340748">
          <w:rPr>
            <w:noProof/>
            <w:webHidden/>
          </w:rPr>
          <w:fldChar w:fldCharType="separate"/>
        </w:r>
        <w:r>
          <w:rPr>
            <w:noProof/>
            <w:webHidden/>
          </w:rPr>
          <w:t>2</w:t>
        </w:r>
        <w:r w:rsidR="00340748">
          <w:rPr>
            <w:noProof/>
            <w:webHidden/>
          </w:rPr>
          <w:fldChar w:fldCharType="end"/>
        </w:r>
      </w:hyperlink>
    </w:p>
    <w:p w:rsidR="00340748" w:rsidRDefault="00A071D1">
      <w:pPr>
        <w:pStyle w:val="TOC2"/>
        <w:rPr>
          <w:rStyle w:val="Hyperlink"/>
          <w:noProof/>
        </w:rPr>
      </w:pPr>
      <w:hyperlink w:anchor="_Toc435014209" w:history="1">
        <w:r w:rsidR="00340748" w:rsidRPr="00FF58C2">
          <w:rPr>
            <w:rStyle w:val="Hyperlink"/>
            <w:noProof/>
          </w:rPr>
          <w:t>Defining regional example varieties</w:t>
        </w:r>
        <w:r w:rsidR="00340748">
          <w:rPr>
            <w:noProof/>
            <w:webHidden/>
          </w:rPr>
          <w:tab/>
        </w:r>
        <w:r w:rsidR="00340748">
          <w:rPr>
            <w:noProof/>
            <w:webHidden/>
          </w:rPr>
          <w:fldChar w:fldCharType="begin"/>
        </w:r>
        <w:r w:rsidR="00340748">
          <w:rPr>
            <w:noProof/>
            <w:webHidden/>
          </w:rPr>
          <w:instrText xml:space="preserve"> PAGEREF _Toc435014209 \h </w:instrText>
        </w:r>
        <w:r w:rsidR="00340748">
          <w:rPr>
            <w:noProof/>
            <w:webHidden/>
          </w:rPr>
        </w:r>
        <w:r w:rsidR="00340748">
          <w:rPr>
            <w:noProof/>
            <w:webHidden/>
          </w:rPr>
          <w:fldChar w:fldCharType="separate"/>
        </w:r>
        <w:r>
          <w:rPr>
            <w:noProof/>
            <w:webHidden/>
          </w:rPr>
          <w:t>3</w:t>
        </w:r>
        <w:r w:rsidR="00340748">
          <w:rPr>
            <w:noProof/>
            <w:webHidden/>
          </w:rPr>
          <w:fldChar w:fldCharType="end"/>
        </w:r>
      </w:hyperlink>
    </w:p>
    <w:p w:rsidR="00340748" w:rsidRPr="00340748" w:rsidRDefault="00340748" w:rsidP="00340748">
      <w:pPr>
        <w:rPr>
          <w:rFonts w:eastAsiaTheme="minorEastAsia"/>
          <w:noProof/>
        </w:rPr>
      </w:pPr>
    </w:p>
    <w:p w:rsidR="00340748" w:rsidRDefault="00A071D1">
      <w:pPr>
        <w:pStyle w:val="TOC1"/>
        <w:rPr>
          <w:rStyle w:val="Hyperlink"/>
          <w:noProof/>
        </w:rPr>
      </w:pPr>
      <w:hyperlink w:anchor="_Toc435014210" w:history="1">
        <w:r w:rsidR="00340748" w:rsidRPr="00FF58C2">
          <w:rPr>
            <w:rStyle w:val="Hyperlink"/>
            <w:noProof/>
          </w:rPr>
          <w:t>proposal</w:t>
        </w:r>
        <w:r w:rsidR="00340748">
          <w:rPr>
            <w:noProof/>
            <w:webHidden/>
          </w:rPr>
          <w:tab/>
        </w:r>
        <w:r w:rsidR="00340748">
          <w:rPr>
            <w:noProof/>
            <w:webHidden/>
          </w:rPr>
          <w:fldChar w:fldCharType="begin"/>
        </w:r>
        <w:r w:rsidR="00340748">
          <w:rPr>
            <w:noProof/>
            <w:webHidden/>
          </w:rPr>
          <w:instrText xml:space="preserve"> PAGEREF _Toc435014210 \h </w:instrText>
        </w:r>
        <w:r w:rsidR="00340748">
          <w:rPr>
            <w:noProof/>
            <w:webHidden/>
          </w:rPr>
        </w:r>
        <w:r w:rsidR="00340748">
          <w:rPr>
            <w:noProof/>
            <w:webHidden/>
          </w:rPr>
          <w:fldChar w:fldCharType="separate"/>
        </w:r>
        <w:r>
          <w:rPr>
            <w:noProof/>
            <w:webHidden/>
          </w:rPr>
          <w:t>3</w:t>
        </w:r>
        <w:r w:rsidR="00340748">
          <w:rPr>
            <w:noProof/>
            <w:webHidden/>
          </w:rPr>
          <w:fldChar w:fldCharType="end"/>
        </w:r>
      </w:hyperlink>
    </w:p>
    <w:p w:rsidR="00340748" w:rsidRPr="00340748" w:rsidRDefault="00340748" w:rsidP="00340748">
      <w:pPr>
        <w:rPr>
          <w:rFonts w:eastAsiaTheme="minorEastAsia"/>
          <w:noProof/>
        </w:rPr>
      </w:pPr>
    </w:p>
    <w:p w:rsidR="00C13C0A" w:rsidRPr="00280866" w:rsidRDefault="00C13C0A" w:rsidP="00C13C0A">
      <w:r w:rsidRPr="00486BE2">
        <w:rPr>
          <w:caps/>
          <w:noProof/>
          <w:snapToGrid w:val="0"/>
        </w:rPr>
        <w:fldChar w:fldCharType="end"/>
      </w:r>
      <w:r>
        <w:rPr>
          <w:snapToGrid w:val="0"/>
        </w:rPr>
        <w:t>ANNEX</w:t>
      </w:r>
      <w:r w:rsidRPr="00486BE2">
        <w:rPr>
          <w:snapToGrid w:val="0"/>
        </w:rPr>
        <w:tab/>
        <w:t>Extract from document TGP/7, GN28 “Example varieties”</w:t>
      </w:r>
    </w:p>
    <w:p w:rsidR="00C13C0A" w:rsidRDefault="00C13C0A" w:rsidP="00C13C0A">
      <w:pPr>
        <w:rPr>
          <w:snapToGrid w:val="0"/>
        </w:rPr>
      </w:pPr>
    </w:p>
    <w:p w:rsidR="00C13C0A" w:rsidRPr="00280866" w:rsidRDefault="00C13C0A" w:rsidP="00C13C0A">
      <w:pPr>
        <w:rPr>
          <w:snapToGrid w:val="0"/>
        </w:rPr>
      </w:pPr>
    </w:p>
    <w:p w:rsidR="00C13C0A" w:rsidRPr="00280866" w:rsidRDefault="00C13C0A" w:rsidP="00C13C0A">
      <w:r w:rsidRPr="00280866">
        <w:fldChar w:fldCharType="begin"/>
      </w:r>
      <w:r w:rsidRPr="00280866">
        <w:instrText xml:space="preserve"> AUTONUM  </w:instrText>
      </w:r>
      <w:r w:rsidRPr="00280866">
        <w:fldChar w:fldCharType="end"/>
      </w:r>
      <w:r w:rsidRPr="00280866">
        <w:tab/>
        <w:t>The following abbreviations are used in this document:</w:t>
      </w:r>
    </w:p>
    <w:p w:rsidR="00C13C0A" w:rsidRPr="00280866" w:rsidRDefault="00C13C0A" w:rsidP="00C13C0A">
      <w:pPr>
        <w:rPr>
          <w:color w:val="000000"/>
          <w:sz w:val="16"/>
        </w:rPr>
      </w:pPr>
    </w:p>
    <w:p w:rsidR="00C13C0A" w:rsidRPr="00280866" w:rsidRDefault="00C13C0A" w:rsidP="00C13C0A">
      <w:pPr>
        <w:ind w:left="1701" w:hanging="1134"/>
      </w:pPr>
      <w:r w:rsidRPr="00280866">
        <w:t xml:space="preserve">CAJ:  </w:t>
      </w:r>
      <w:r w:rsidRPr="00280866">
        <w:tab/>
        <w:t xml:space="preserve">Administrative and Legal Committee </w:t>
      </w:r>
    </w:p>
    <w:p w:rsidR="00C13C0A" w:rsidRPr="00280866" w:rsidRDefault="00C13C0A" w:rsidP="00C13C0A">
      <w:pPr>
        <w:ind w:left="1701" w:hanging="1134"/>
      </w:pPr>
      <w:r w:rsidRPr="00280866">
        <w:t xml:space="preserve">TC:  </w:t>
      </w:r>
      <w:r w:rsidRPr="00280866">
        <w:tab/>
        <w:t>Technical Committee</w:t>
      </w:r>
    </w:p>
    <w:p w:rsidR="00C13C0A" w:rsidRPr="00280866" w:rsidRDefault="00C13C0A" w:rsidP="00C13C0A">
      <w:pPr>
        <w:ind w:left="1701" w:hanging="1134"/>
      </w:pPr>
      <w:r w:rsidRPr="00280866">
        <w:t xml:space="preserve">TC-EDC:  </w:t>
      </w:r>
      <w:r w:rsidRPr="00280866">
        <w:tab/>
        <w:t>Enlarged Editorial Committee</w:t>
      </w:r>
    </w:p>
    <w:p w:rsidR="00C13C0A" w:rsidRPr="00280866" w:rsidRDefault="00C13C0A" w:rsidP="00C13C0A">
      <w:pPr>
        <w:ind w:left="1701" w:hanging="1134"/>
      </w:pPr>
      <w:r w:rsidRPr="00280866">
        <w:t xml:space="preserve">TWA:  </w:t>
      </w:r>
      <w:r w:rsidRPr="00280866">
        <w:tab/>
        <w:t>Technical Working Party for Agricultural Crops</w:t>
      </w:r>
    </w:p>
    <w:p w:rsidR="00C13C0A" w:rsidRPr="00280866" w:rsidRDefault="00C13C0A" w:rsidP="00C13C0A">
      <w:pPr>
        <w:ind w:left="1701" w:hanging="1134"/>
      </w:pPr>
      <w:r w:rsidRPr="00280866">
        <w:t xml:space="preserve">TWC:  </w:t>
      </w:r>
      <w:r w:rsidRPr="00280866">
        <w:tab/>
        <w:t>Technical Working Party on Automation and Computer Programs</w:t>
      </w:r>
    </w:p>
    <w:p w:rsidR="00C13C0A" w:rsidRPr="00280866" w:rsidRDefault="00C13C0A" w:rsidP="00C13C0A">
      <w:pPr>
        <w:ind w:left="1701" w:hanging="1134"/>
      </w:pPr>
      <w:r w:rsidRPr="00280866">
        <w:t xml:space="preserve">TWF:  </w:t>
      </w:r>
      <w:r w:rsidRPr="00280866">
        <w:tab/>
        <w:t xml:space="preserve">Technical Working Party for Fruit Crops </w:t>
      </w:r>
    </w:p>
    <w:p w:rsidR="00C13C0A" w:rsidRPr="00280866" w:rsidRDefault="00C13C0A" w:rsidP="00C13C0A">
      <w:pPr>
        <w:ind w:left="1701" w:hanging="1134"/>
      </w:pPr>
      <w:r w:rsidRPr="00280866">
        <w:t xml:space="preserve">TWO:  </w:t>
      </w:r>
      <w:r w:rsidRPr="00280866">
        <w:tab/>
        <w:t xml:space="preserve">Technical Working Party for Ornamental Plants and Forest Trees </w:t>
      </w:r>
    </w:p>
    <w:p w:rsidR="00C13C0A" w:rsidRPr="00280866" w:rsidRDefault="00C13C0A" w:rsidP="00C13C0A">
      <w:pPr>
        <w:ind w:left="1701" w:hanging="1134"/>
      </w:pPr>
      <w:r w:rsidRPr="00280866">
        <w:t xml:space="preserve">TWV:  </w:t>
      </w:r>
      <w:r w:rsidRPr="00280866">
        <w:tab/>
        <w:t>Technical Working Party for Vegetables</w:t>
      </w:r>
    </w:p>
    <w:p w:rsidR="00C13C0A" w:rsidRDefault="00C13C0A" w:rsidP="00C13C0A">
      <w:pPr>
        <w:ind w:left="1701" w:hanging="1134"/>
        <w:rPr>
          <w:color w:val="000000"/>
        </w:rPr>
      </w:pPr>
      <w:r w:rsidRPr="00280866">
        <w:rPr>
          <w:color w:val="000000"/>
        </w:rPr>
        <w:t>TWPs:</w:t>
      </w:r>
      <w:r w:rsidRPr="00280866">
        <w:rPr>
          <w:color w:val="000000"/>
        </w:rPr>
        <w:tab/>
        <w:t>Technical Working Parties</w:t>
      </w:r>
    </w:p>
    <w:p w:rsidR="00B05862" w:rsidRDefault="00B05862" w:rsidP="00162AE4"/>
    <w:p w:rsidR="00C13C0A" w:rsidRPr="00280866" w:rsidRDefault="00C13C0A" w:rsidP="00C13C0A">
      <w:pPr>
        <w:pStyle w:val="Heading1"/>
      </w:pPr>
      <w:bookmarkStart w:id="6" w:name="_Toc435014202"/>
      <w:r w:rsidRPr="00280866">
        <w:lastRenderedPageBreak/>
        <w:t>BACKGROUND</w:t>
      </w:r>
      <w:bookmarkEnd w:id="6"/>
    </w:p>
    <w:p w:rsidR="00C13C0A" w:rsidRPr="00280866" w:rsidRDefault="00C13C0A" w:rsidP="00C13C0A">
      <w:pPr>
        <w:rPr>
          <w:snapToGrid w:val="0"/>
        </w:rPr>
      </w:pPr>
    </w:p>
    <w:p w:rsidR="00C13C0A" w:rsidRPr="00280866" w:rsidRDefault="00C13C0A" w:rsidP="00C13C0A">
      <w:r w:rsidRPr="00280866">
        <w:fldChar w:fldCharType="begin"/>
      </w:r>
      <w:r w:rsidRPr="00280866">
        <w:instrText xml:space="preserve"> AUTONUM  </w:instrText>
      </w:r>
      <w:r w:rsidRPr="00280866">
        <w:fldChar w:fldCharType="end"/>
      </w:r>
      <w:r w:rsidRPr="00280866">
        <w:tab/>
        <w:t>The TC-EDC, at its meeting in January, 2015, considered the establishment of regional sets of example varieties in relation to the Test Guidelines for Apple Rootstocks. The TC-EDC recommended that clarification be provided on the term “region” and the basis for selecting example varieties in a region.</w:t>
      </w:r>
    </w:p>
    <w:p w:rsidR="00C13C0A" w:rsidRPr="00280866" w:rsidRDefault="00C13C0A" w:rsidP="00C13C0A"/>
    <w:p w:rsidR="00C13C0A" w:rsidRPr="00280866" w:rsidRDefault="00C13C0A" w:rsidP="00C13C0A">
      <w:pPr>
        <w:rPr>
          <w:snapToGrid w:val="0"/>
        </w:rPr>
      </w:pPr>
      <w:r w:rsidRPr="00280866">
        <w:fldChar w:fldCharType="begin"/>
      </w:r>
      <w:r w:rsidRPr="00280866">
        <w:instrText xml:space="preserve"> AUTONUM  </w:instrText>
      </w:r>
      <w:r w:rsidRPr="00280866">
        <w:fldChar w:fldCharType="end"/>
      </w:r>
      <w:r w:rsidRPr="00280866">
        <w:tab/>
        <w:t xml:space="preserve">The TC, at its fifty-first session, held in Geneva, from March 23 to 25, 2015, agreed that guidance should be developed on the term “region” and the basis for selecting example varieties </w:t>
      </w:r>
      <w:r>
        <w:t>for</w:t>
      </w:r>
      <w:r w:rsidRPr="00280866">
        <w:t xml:space="preserve"> a region in relation to the establishment of regional sets of example varieties for Test Guidelines.</w:t>
      </w:r>
    </w:p>
    <w:p w:rsidR="00C13C0A" w:rsidRPr="00280866" w:rsidRDefault="00C13C0A" w:rsidP="00C13C0A">
      <w:pPr>
        <w:rPr>
          <w:snapToGrid w:val="0"/>
        </w:rPr>
      </w:pPr>
    </w:p>
    <w:p w:rsidR="00C13C0A" w:rsidRPr="00280866" w:rsidRDefault="00C13C0A" w:rsidP="00C13C0A">
      <w:pPr>
        <w:pStyle w:val="Heading1"/>
      </w:pPr>
      <w:bookmarkStart w:id="7" w:name="_Toc435014203"/>
      <w:r w:rsidRPr="00280866">
        <w:t xml:space="preserve">existing guidance </w:t>
      </w:r>
      <w:r>
        <w:t>in document TGP/7</w:t>
      </w:r>
      <w:bookmarkEnd w:id="7"/>
    </w:p>
    <w:p w:rsidR="00C13C0A" w:rsidRPr="00280866" w:rsidRDefault="00C13C0A" w:rsidP="00C13C0A"/>
    <w:p w:rsidR="00C13C0A" w:rsidRDefault="00C13C0A" w:rsidP="00C13C0A">
      <w:r w:rsidRPr="00280866">
        <w:fldChar w:fldCharType="begin"/>
      </w:r>
      <w:r w:rsidRPr="00280866">
        <w:instrText xml:space="preserve"> AUTONUM  </w:instrText>
      </w:r>
      <w:r w:rsidRPr="00280866">
        <w:fldChar w:fldCharType="end"/>
      </w:r>
      <w:r w:rsidRPr="00280866">
        <w:tab/>
        <w:t>Document TGP/7</w:t>
      </w:r>
      <w:r>
        <w:t>,</w:t>
      </w:r>
      <w:r w:rsidRPr="00280866">
        <w:t xml:space="preserve"> GN28, Section 2.5</w:t>
      </w:r>
      <w:r>
        <w:t xml:space="preserve">, </w:t>
      </w:r>
      <w:r w:rsidRPr="00280866">
        <w:t>provides guidance on develop</w:t>
      </w:r>
      <w:r>
        <w:t>ing</w:t>
      </w:r>
      <w:r w:rsidRPr="00280866">
        <w:t xml:space="preserve"> regional sets of example varieties</w:t>
      </w:r>
      <w:r>
        <w:t xml:space="preserve"> as reproduced in the Annex to this document.  It explains that “[</w:t>
      </w:r>
      <w:r w:rsidRPr="00280866">
        <w:t>T</w:t>
      </w:r>
      <w:r>
        <w:t>]t</w:t>
      </w:r>
      <w:r w:rsidRPr="00280866">
        <w:t>he rationale for identifying regional types will be explained in the Test Guidelines and, where appropriate, correlation between the different regional sets of example varieties may be established</w:t>
      </w:r>
      <w:r>
        <w:t xml:space="preserve"> (see document TGP/7, Section 2.5.1)</w:t>
      </w:r>
      <w:r w:rsidRPr="00280866">
        <w:t>.</w:t>
      </w:r>
      <w:r>
        <w:t xml:space="preserve">  […] </w:t>
      </w:r>
      <w:r w:rsidRPr="00280866">
        <w:t>In cases where the relevant TWP agrees to the development of regional sets of example varieties, the TWP concerned will determine the regions and the contributors of regional lists of varieties</w:t>
      </w:r>
      <w:r>
        <w:t>” (see document TGP/7, Section 2.5.2.1)</w:t>
      </w:r>
      <w:r w:rsidRPr="00280866">
        <w:t>.</w:t>
      </w:r>
    </w:p>
    <w:p w:rsidR="00C13C0A" w:rsidRPr="00280866" w:rsidRDefault="00C13C0A" w:rsidP="00C13C0A"/>
    <w:p w:rsidR="00C13C0A" w:rsidRPr="00280866" w:rsidRDefault="00C13C0A" w:rsidP="00C13C0A">
      <w:pPr>
        <w:pStyle w:val="Heading1"/>
      </w:pPr>
      <w:bookmarkStart w:id="8" w:name="_Toc435014204"/>
      <w:r>
        <w:t>issues to be considered</w:t>
      </w:r>
      <w:bookmarkEnd w:id="8"/>
    </w:p>
    <w:p w:rsidR="00C13C0A" w:rsidRDefault="00C13C0A" w:rsidP="00C13C0A">
      <w:pPr>
        <w:rPr>
          <w:snapToGrid w:val="0"/>
        </w:rPr>
      </w:pPr>
    </w:p>
    <w:p w:rsidR="00C13C0A" w:rsidRDefault="00C13C0A" w:rsidP="00C13C0A">
      <w:pPr>
        <w:pStyle w:val="Heading2"/>
        <w:rPr>
          <w:snapToGrid w:val="0"/>
        </w:rPr>
      </w:pPr>
      <w:bookmarkStart w:id="9" w:name="_Toc435014205"/>
      <w:r>
        <w:rPr>
          <w:snapToGrid w:val="0"/>
        </w:rPr>
        <w:t>Number of countries</w:t>
      </w:r>
      <w:bookmarkEnd w:id="9"/>
    </w:p>
    <w:p w:rsidR="00C13C0A" w:rsidRDefault="00C13C0A" w:rsidP="00C13C0A">
      <w:pPr>
        <w:rPr>
          <w:snapToGrid w:val="0"/>
        </w:rPr>
      </w:pPr>
    </w:p>
    <w:p w:rsidR="00C13C0A" w:rsidRDefault="00C13C0A" w:rsidP="00C13C0A">
      <w:r>
        <w:rPr>
          <w:snapToGrid w:val="0"/>
        </w:rPr>
        <w:fldChar w:fldCharType="begin"/>
      </w:r>
      <w:r>
        <w:rPr>
          <w:snapToGrid w:val="0"/>
        </w:rPr>
        <w:instrText xml:space="preserve"> AUTONUM  </w:instrText>
      </w:r>
      <w:r>
        <w:rPr>
          <w:snapToGrid w:val="0"/>
        </w:rPr>
        <w:fldChar w:fldCharType="end"/>
      </w:r>
      <w:r>
        <w:rPr>
          <w:snapToGrid w:val="0"/>
        </w:rPr>
        <w:tab/>
        <w:t xml:space="preserve">Currently no guidance is provided on the minimum number of countries to constitute a “region”.  </w:t>
      </w:r>
      <w:r>
        <w:t>It is evident that a country or a part of a country could constitute a “region”. However, in such cases, the “regional” set of example varieties would only be relevant for a single country.  In that regard, the purpose of the UPOV Test Guidelines is international harmonization and it might be considered that a regional set of example varieties that would only be relevant for one country would not contribute to international harmonization.</w:t>
      </w:r>
    </w:p>
    <w:p w:rsidR="00C13C0A" w:rsidRDefault="00C13C0A" w:rsidP="00C13C0A"/>
    <w:p w:rsidR="00C13C0A" w:rsidRDefault="00C13C0A" w:rsidP="00C13C0A">
      <w:pPr>
        <w:pStyle w:val="Heading2"/>
      </w:pPr>
      <w:bookmarkStart w:id="10" w:name="_Toc435014206"/>
      <w:r>
        <w:t>Defining regional example varieties</w:t>
      </w:r>
      <w:bookmarkEnd w:id="10"/>
    </w:p>
    <w:p w:rsidR="00C13C0A" w:rsidRDefault="00C13C0A" w:rsidP="00C13C0A"/>
    <w:p w:rsidR="00C13C0A" w:rsidRDefault="00C13C0A" w:rsidP="00C13C0A">
      <w:r>
        <w:fldChar w:fldCharType="begin"/>
      </w:r>
      <w:r>
        <w:instrText xml:space="preserve"> AUTONUM  </w:instrText>
      </w:r>
      <w:r>
        <w:fldChar w:fldCharType="end"/>
      </w:r>
      <w:r>
        <w:tab/>
        <w:t>In the case of a region comprising more than one country, the TWP is required to determine the regions and the contributors of the regional lists.  It may be considered useful to add an explanation in document TGP/7 that it would be a matter for the TWP to determine the basis on which the region would establish an agreed regional set of example varieties (e.g. by an exchange of information, or by a ring-test).</w:t>
      </w:r>
    </w:p>
    <w:p w:rsidR="00C13C0A" w:rsidRDefault="00C13C0A" w:rsidP="00C13C0A">
      <w:pPr>
        <w:rPr>
          <w:snapToGrid w:val="0"/>
        </w:rPr>
      </w:pPr>
    </w:p>
    <w:p w:rsidR="00CB3DFD" w:rsidRDefault="00CB3DFD" w:rsidP="00CB3DFD">
      <w:pPr>
        <w:pStyle w:val="Heading1"/>
      </w:pPr>
      <w:bookmarkStart w:id="11" w:name="_Toc433193405"/>
      <w:bookmarkStart w:id="12" w:name="_Toc435014207"/>
      <w:r>
        <w:t>COMMENTS BY THE TECHNICAL WORKING PARTIES IN 2015</w:t>
      </w:r>
      <w:bookmarkEnd w:id="11"/>
      <w:bookmarkEnd w:id="12"/>
    </w:p>
    <w:p w:rsidR="00CB3DFD" w:rsidRDefault="00CB3DFD" w:rsidP="00C13C0A">
      <w:pPr>
        <w:rPr>
          <w:snapToGrid w:val="0"/>
        </w:rPr>
      </w:pPr>
    </w:p>
    <w:p w:rsidR="002F4935" w:rsidRPr="008E5149" w:rsidRDefault="002F4935" w:rsidP="002F493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w:t>
      </w:r>
      <w:r w:rsidRPr="008E5149">
        <w:rPr>
          <w:snapToGrid w:val="0"/>
        </w:rPr>
        <w:t xml:space="preserve"> TWC</w:t>
      </w:r>
      <w:r>
        <w:rPr>
          <w:snapToGrid w:val="0"/>
        </w:rPr>
        <w:t>, TWA, TWF and TWO</w:t>
      </w:r>
      <w:r w:rsidRPr="008E5149">
        <w:rPr>
          <w:snapToGrid w:val="0"/>
        </w:rPr>
        <w:t xml:space="preserve"> considered documents TWV/49/14</w:t>
      </w:r>
      <w:r>
        <w:rPr>
          <w:snapToGrid w:val="0"/>
        </w:rPr>
        <w:t xml:space="preserve">, </w:t>
      </w:r>
      <w:r w:rsidRPr="008E5149">
        <w:rPr>
          <w:snapToGrid w:val="0"/>
        </w:rPr>
        <w:t>TWC/33/14</w:t>
      </w:r>
      <w:r>
        <w:rPr>
          <w:snapToGrid w:val="0"/>
        </w:rPr>
        <w:t xml:space="preserve">, TWA/44/14, TWF/46/14 and TWO/48/14, </w:t>
      </w:r>
      <w:r w:rsidRPr="008E5149">
        <w:rPr>
          <w:snapToGrid w:val="0"/>
        </w:rPr>
        <w:t>respectively.</w:t>
      </w:r>
    </w:p>
    <w:p w:rsidR="002F4935" w:rsidRDefault="002F4935" w:rsidP="002F4935">
      <w:pPr>
        <w:rPr>
          <w:snapToGrid w:val="0"/>
        </w:rPr>
      </w:pPr>
    </w:p>
    <w:p w:rsidR="00C56BB7" w:rsidRDefault="00C56BB7" w:rsidP="00C56BB7">
      <w:pPr>
        <w:pStyle w:val="Heading2"/>
        <w:rPr>
          <w:snapToGrid w:val="0"/>
        </w:rPr>
      </w:pPr>
      <w:bookmarkStart w:id="13" w:name="_Toc435014208"/>
      <w:r>
        <w:rPr>
          <w:snapToGrid w:val="0"/>
        </w:rPr>
        <w:t>Number of countries</w:t>
      </w:r>
      <w:bookmarkEnd w:id="13"/>
    </w:p>
    <w:p w:rsidR="00C56BB7" w:rsidRDefault="00C56BB7" w:rsidP="002F4935">
      <w:pPr>
        <w:rPr>
          <w:snapToGrid w:val="0"/>
        </w:rPr>
      </w:pPr>
    </w:p>
    <w:p w:rsidR="00E14F1A" w:rsidRPr="008E5149" w:rsidRDefault="00E14F1A" w:rsidP="00E14F1A">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and the TWA</w:t>
      </w:r>
      <w:r w:rsidRPr="008E5149">
        <w:rPr>
          <w:snapToGrid w:val="0"/>
        </w:rPr>
        <w:t xml:space="preserve"> agreed to include guidance in document TGP/7 that a “region” should be comprised of more than one country in order to justify a regional set of example varieties in Test Guidelines.</w:t>
      </w:r>
    </w:p>
    <w:p w:rsidR="00C56BB7" w:rsidRDefault="00C56BB7" w:rsidP="00C56BB7">
      <w:pPr>
        <w:rPr>
          <w:snapToGrid w:val="0"/>
        </w:rPr>
      </w:pPr>
    </w:p>
    <w:p w:rsidR="00C56BB7" w:rsidRDefault="00C56BB7" w:rsidP="00C56BB7">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w:t>
      </w:r>
      <w:r w:rsidRPr="009604AB">
        <w:t>he TWF agreed that, in some cases, it could be useful to have regional sets of example varieties developed on the basis of countries that represented different geographical regions.</w:t>
      </w:r>
    </w:p>
    <w:p w:rsidR="00C56BB7" w:rsidRDefault="00C56BB7" w:rsidP="00C56BB7">
      <w:pPr>
        <w:rPr>
          <w:snapToGrid w:val="0"/>
        </w:rPr>
      </w:pPr>
    </w:p>
    <w:p w:rsidR="00C56BB7" w:rsidRPr="009604AB" w:rsidRDefault="00C56BB7" w:rsidP="00C56BB7">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w:t>
      </w:r>
      <w:r w:rsidRPr="009604AB">
        <w:t>he TWF agreed that when example varieties were not available or suitable for cultivation in a particular geographical region</w:t>
      </w:r>
      <w:r>
        <w:t>,</w:t>
      </w:r>
      <w:r w:rsidRPr="009604AB">
        <w:t xml:space="preserve"> the </w:t>
      </w:r>
      <w:r w:rsidRPr="009604AB">
        <w:rPr>
          <w:snapToGrid w:val="0"/>
        </w:rPr>
        <w:t>information on example varieties used in different regions facilitated the interpretation of DUS test results and the use of variety descriptions for the purposes of distinctness.</w:t>
      </w:r>
    </w:p>
    <w:p w:rsidR="00C56BB7" w:rsidRDefault="00C56BB7" w:rsidP="002F4935">
      <w:pPr>
        <w:rPr>
          <w:snapToGrid w:val="0"/>
        </w:rPr>
      </w:pPr>
    </w:p>
    <w:p w:rsidR="00C56BB7" w:rsidRPr="003950B0" w:rsidRDefault="00C56BB7" w:rsidP="00C56BB7">
      <w:r w:rsidRPr="003950B0">
        <w:fldChar w:fldCharType="begin"/>
      </w:r>
      <w:r w:rsidRPr="003950B0">
        <w:instrText xml:space="preserve"> AUTONUM  </w:instrText>
      </w:r>
      <w:r w:rsidRPr="003950B0">
        <w:fldChar w:fldCharType="end"/>
      </w:r>
      <w:r w:rsidRPr="003950B0">
        <w:tab/>
        <w:t xml:space="preserve">The TWF noted that currently Test Guidelines were drafted on the basis of example varieties provided by the Leading Expert.  The TWF agreed that regional sets of example varieties could be provided by a single country if there </w:t>
      </w:r>
      <w:proofErr w:type="gramStart"/>
      <w:r w:rsidRPr="003950B0">
        <w:t>was a sufficient number of example varieties</w:t>
      </w:r>
      <w:proofErr w:type="gramEnd"/>
      <w:r w:rsidRPr="003950B0">
        <w:t xml:space="preserve"> for each characteristic in order to illustrate the range of variation. </w:t>
      </w:r>
    </w:p>
    <w:p w:rsidR="00C56BB7" w:rsidRDefault="00C56BB7" w:rsidP="002F4935">
      <w:pPr>
        <w:rPr>
          <w:snapToGrid w:val="0"/>
        </w:rPr>
      </w:pPr>
    </w:p>
    <w:p w:rsidR="00162AE4" w:rsidRDefault="00162AE4" w:rsidP="002F4935">
      <w:pPr>
        <w:rPr>
          <w:snapToGrid w:val="0"/>
        </w:rPr>
      </w:pPr>
    </w:p>
    <w:p w:rsidR="00162AE4" w:rsidRDefault="00162AE4" w:rsidP="002F4935">
      <w:pPr>
        <w:rPr>
          <w:snapToGrid w:val="0"/>
        </w:rPr>
      </w:pPr>
    </w:p>
    <w:p w:rsidR="00C56BB7" w:rsidRDefault="00C56BB7" w:rsidP="00C56BB7">
      <w:pPr>
        <w:pStyle w:val="Heading2"/>
      </w:pPr>
      <w:bookmarkStart w:id="14" w:name="_Toc435014209"/>
      <w:r>
        <w:t>Defining regional example varieties</w:t>
      </w:r>
      <w:bookmarkEnd w:id="14"/>
    </w:p>
    <w:p w:rsidR="00E14F1A" w:rsidRPr="00E14F1A" w:rsidRDefault="00E14F1A" w:rsidP="00E14F1A"/>
    <w:p w:rsidR="00E14F1A" w:rsidRDefault="00E14F1A" w:rsidP="00E14F1A">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to include guidance in document TGP/7 on the definition of “region” in order to justify a regional set of example varieties in Test Guidelines. However the TWV suggested that a “region” should be defined by environmental conditions rather than geographical borders.</w:t>
      </w:r>
    </w:p>
    <w:p w:rsidR="00E14F1A" w:rsidRDefault="00E14F1A" w:rsidP="00E14F1A">
      <w:pPr>
        <w:rPr>
          <w:snapToGrid w:val="0"/>
        </w:rPr>
      </w:pPr>
    </w:p>
    <w:p w:rsidR="00E14F1A" w:rsidRDefault="00E14F1A" w:rsidP="00E14F1A">
      <w:pPr>
        <w:rPr>
          <w:snapToGrid w:val="0"/>
        </w:rPr>
      </w:pPr>
      <w:r>
        <w:fldChar w:fldCharType="begin"/>
      </w:r>
      <w:r>
        <w:instrText xml:space="preserve"> AUTONUM  </w:instrText>
      </w:r>
      <w:r>
        <w:fldChar w:fldCharType="end"/>
      </w:r>
      <w:r>
        <w:tab/>
      </w:r>
      <w:r w:rsidRPr="004955AA">
        <w:t xml:space="preserve">The TWA </w:t>
      </w:r>
      <w:r>
        <w:t xml:space="preserve">agreed with the TWV that, </w:t>
      </w:r>
      <w:r w:rsidRPr="00280866">
        <w:t xml:space="preserve">in </w:t>
      </w:r>
      <w:r>
        <w:t xml:space="preserve">the </w:t>
      </w:r>
      <w:r w:rsidRPr="00280866">
        <w:t>case of regional sets of example varieties</w:t>
      </w:r>
      <w:r>
        <w:t>, a “</w:t>
      </w:r>
      <w:r>
        <w:rPr>
          <w:snapToGrid w:val="0"/>
        </w:rPr>
        <w:t xml:space="preserve">region” should be defined by the environmental conditions rather than national boundaries. </w:t>
      </w:r>
    </w:p>
    <w:p w:rsidR="002F4935" w:rsidRDefault="002F4935" w:rsidP="002F4935">
      <w:pPr>
        <w:rPr>
          <w:snapToGrid w:val="0"/>
        </w:rPr>
      </w:pPr>
    </w:p>
    <w:p w:rsidR="002F4935" w:rsidRDefault="002F4935" w:rsidP="002F493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and TWF</w:t>
      </w:r>
      <w:r w:rsidRPr="008E5149">
        <w:rPr>
          <w:snapToGrid w:val="0"/>
        </w:rPr>
        <w:t xml:space="preserve"> highlighted that </w:t>
      </w:r>
      <w:r w:rsidRPr="008E5149">
        <w:t xml:space="preserve">the purpose of the UPOV Test Guidelines was international harmonization and therefore </w:t>
      </w:r>
      <w:r w:rsidR="00A12169">
        <w:t>were</w:t>
      </w:r>
      <w:r w:rsidRPr="008E5149">
        <w:t xml:space="preserve"> not in favor of regional sets of example varieties as a common practice.  However, the TWV agreed </w:t>
      </w:r>
      <w:r w:rsidRPr="008E5149">
        <w:rPr>
          <w:snapToGrid w:val="0"/>
        </w:rPr>
        <w:t>that, in the case of the establishment of a regional set of example varieties, the relevant TWPs should determine the basis on which the region would be established for a regional set of example varieties (e.g. by an exchange of information, or by a ring-test).</w:t>
      </w:r>
    </w:p>
    <w:p w:rsidR="00A12169" w:rsidRDefault="00A12169" w:rsidP="002F4935">
      <w:pPr>
        <w:rPr>
          <w:snapToGrid w:val="0"/>
        </w:rPr>
      </w:pPr>
    </w:p>
    <w:p w:rsidR="002F4935" w:rsidRPr="008E5149" w:rsidRDefault="002F4935" w:rsidP="002F493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w:t>
      </w:r>
      <w:r>
        <w:rPr>
          <w:snapToGrid w:val="0"/>
        </w:rPr>
        <w:t xml:space="preserve">, TWA, TWF and TWO </w:t>
      </w:r>
      <w:r w:rsidRPr="008E5149">
        <w:rPr>
          <w:snapToGrid w:val="0"/>
        </w:rPr>
        <w:t>agreed to include guidance in document TGP/7 that the TWP should determine the basis on which the region would establish an agreed regional set of example varieties (e.g. by an exchange of information, or by a ring-test).</w:t>
      </w:r>
    </w:p>
    <w:p w:rsidR="002F4935" w:rsidRDefault="002F4935" w:rsidP="00C13C0A">
      <w:pPr>
        <w:rPr>
          <w:snapToGrid w:val="0"/>
        </w:rPr>
      </w:pPr>
    </w:p>
    <w:p w:rsidR="002F4935" w:rsidRPr="00024E55" w:rsidRDefault="002F4935" w:rsidP="002F4935">
      <w:r w:rsidRPr="00024E55">
        <w:fldChar w:fldCharType="begin"/>
      </w:r>
      <w:r w:rsidRPr="00024E55">
        <w:instrText xml:space="preserve"> AUTONUM  </w:instrText>
      </w:r>
      <w:r w:rsidRPr="00024E55">
        <w:fldChar w:fldCharType="end"/>
      </w:r>
      <w:r w:rsidRPr="00024E55">
        <w:tab/>
        <w:t>The TWO agreed that it would be important to explain the rationale for the establishment of regional sets of example varieties in particular Test Guidelines.</w:t>
      </w:r>
    </w:p>
    <w:p w:rsidR="002F4935" w:rsidRDefault="002F4935" w:rsidP="002F4935"/>
    <w:p w:rsidR="003C0854" w:rsidRPr="00280866" w:rsidRDefault="003C0854" w:rsidP="003C0854">
      <w:pPr>
        <w:pStyle w:val="Heading1"/>
      </w:pPr>
      <w:bookmarkStart w:id="15" w:name="_Toc435014210"/>
      <w:r>
        <w:t>proposal</w:t>
      </w:r>
      <w:bookmarkEnd w:id="15"/>
    </w:p>
    <w:p w:rsidR="003C0854" w:rsidRDefault="003C0854" w:rsidP="002F4935"/>
    <w:p w:rsidR="003C0854" w:rsidRDefault="003C0854" w:rsidP="002F4935">
      <w:r>
        <w:fldChar w:fldCharType="begin"/>
      </w:r>
      <w:r>
        <w:instrText xml:space="preserve"> AUTONUM  </w:instrText>
      </w:r>
      <w:r>
        <w:fldChar w:fldCharType="end"/>
      </w:r>
      <w:r>
        <w:tab/>
        <w:t>It is proposed to consider whether, for the purposes of developing regional sets of example varieties for Test Guidelines;</w:t>
      </w:r>
    </w:p>
    <w:p w:rsidR="003C0854" w:rsidRDefault="003C0854" w:rsidP="002F4935"/>
    <w:p w:rsidR="003C0854" w:rsidRDefault="003C0854" w:rsidP="00AE4014">
      <w:pPr>
        <w:ind w:left="1134" w:hanging="567"/>
      </w:pPr>
      <w:r>
        <w:t>(a)</w:t>
      </w:r>
      <w:r>
        <w:tab/>
      </w:r>
      <w:proofErr w:type="gramStart"/>
      <w:r>
        <w:t>a</w:t>
      </w:r>
      <w:proofErr w:type="gramEnd"/>
      <w:r>
        <w:t xml:space="preserve"> “region” should be comprised of more than one country;</w:t>
      </w:r>
    </w:p>
    <w:p w:rsidR="003C0854" w:rsidRDefault="003C0854" w:rsidP="00AE4014">
      <w:pPr>
        <w:ind w:left="1134" w:hanging="567"/>
      </w:pPr>
    </w:p>
    <w:p w:rsidR="003C0854" w:rsidRDefault="003C0854" w:rsidP="00AE4014">
      <w:pPr>
        <w:ind w:left="1134" w:hanging="567"/>
      </w:pPr>
      <w:r>
        <w:t>(b)</w:t>
      </w:r>
      <w:r>
        <w:tab/>
      </w:r>
      <w:proofErr w:type="gramStart"/>
      <w:r>
        <w:t>the</w:t>
      </w:r>
      <w:proofErr w:type="gramEnd"/>
      <w:r>
        <w:t xml:space="preserve"> TWP responsible for the Test Guidelines should determine the basis on which the region would be established for a regional set of example varieties and that this basis should be stated in the Test Guidelines;</w:t>
      </w:r>
    </w:p>
    <w:p w:rsidR="003C0854" w:rsidRDefault="003C0854" w:rsidP="00AE4014">
      <w:pPr>
        <w:ind w:left="1134" w:hanging="567"/>
      </w:pPr>
    </w:p>
    <w:p w:rsidR="003C0854" w:rsidRDefault="003C0854" w:rsidP="00AE4014">
      <w:pPr>
        <w:ind w:left="1134" w:hanging="567"/>
      </w:pPr>
      <w:r>
        <w:t>(c)</w:t>
      </w:r>
      <w:r>
        <w:tab/>
        <w:t xml:space="preserve">the procedure for the development of sets of example varieties for a “region” would be determined by the TWP concerned and </w:t>
      </w:r>
      <w:r w:rsidR="009834BE">
        <w:t>c</w:t>
      </w:r>
      <w:r>
        <w:t>ould</w:t>
      </w:r>
      <w:r w:rsidR="009834BE">
        <w:t>, for example,</w:t>
      </w:r>
      <w:r>
        <w:t xml:space="preserve"> be coordinated by a leading expert for the region concerned;</w:t>
      </w:r>
    </w:p>
    <w:p w:rsidR="003C0854" w:rsidRDefault="003C0854" w:rsidP="00AE4014">
      <w:pPr>
        <w:ind w:left="1134" w:hanging="567"/>
      </w:pPr>
    </w:p>
    <w:p w:rsidR="003C0854" w:rsidRDefault="003C0854" w:rsidP="00AE4014">
      <w:pPr>
        <w:ind w:left="1134" w:hanging="567"/>
      </w:pPr>
      <w:r>
        <w:t>(d)</w:t>
      </w:r>
      <w:r>
        <w:tab/>
        <w:t>example varieties would need to be agreed by all UPOV members in the region concerned.</w:t>
      </w:r>
    </w:p>
    <w:p w:rsidR="003C0854" w:rsidRDefault="003C0854" w:rsidP="003C0854">
      <w:pPr>
        <w:ind w:left="567"/>
      </w:pPr>
    </w:p>
    <w:p w:rsidR="00C56BB7" w:rsidRPr="00C56BB7" w:rsidRDefault="00C56BB7" w:rsidP="00C56BB7">
      <w:pPr>
        <w:tabs>
          <w:tab w:val="left" w:pos="5387"/>
          <w:tab w:val="left" w:pos="5954"/>
        </w:tabs>
        <w:ind w:left="4820"/>
        <w:rPr>
          <w:i/>
        </w:rPr>
      </w:pPr>
      <w:r w:rsidRPr="00C56BB7">
        <w:rPr>
          <w:i/>
        </w:rPr>
        <w:fldChar w:fldCharType="begin"/>
      </w:r>
      <w:r w:rsidRPr="00C56BB7">
        <w:rPr>
          <w:i/>
        </w:rPr>
        <w:instrText xml:space="preserve"> AUTONUM  </w:instrText>
      </w:r>
      <w:r w:rsidRPr="00C56BB7">
        <w:rPr>
          <w:i/>
        </w:rPr>
        <w:fldChar w:fldCharType="end"/>
      </w:r>
      <w:r w:rsidRPr="00C56BB7">
        <w:rPr>
          <w:i/>
        </w:rPr>
        <w:tab/>
        <w:t>The TC-EDC is invited to note the information in this document to be presented to the TC and propose any improvements to the document in that regard.</w:t>
      </w:r>
    </w:p>
    <w:p w:rsidR="00C13C0A" w:rsidRPr="00280866" w:rsidRDefault="00C13C0A" w:rsidP="00C13C0A">
      <w:pPr>
        <w:tabs>
          <w:tab w:val="left" w:pos="5387"/>
          <w:tab w:val="left" w:pos="5954"/>
        </w:tabs>
        <w:ind w:left="4820"/>
        <w:rPr>
          <w:snapToGrid w:val="0"/>
        </w:rPr>
      </w:pPr>
    </w:p>
    <w:p w:rsidR="00C13C0A" w:rsidRDefault="00C13C0A" w:rsidP="00C13C0A">
      <w:pPr>
        <w:rPr>
          <w:snapToGrid w:val="0"/>
        </w:rPr>
      </w:pPr>
    </w:p>
    <w:p w:rsidR="00C56BB7" w:rsidRPr="00280866" w:rsidRDefault="00C56BB7" w:rsidP="00C13C0A">
      <w:pPr>
        <w:rPr>
          <w:snapToGrid w:val="0"/>
        </w:rPr>
      </w:pPr>
    </w:p>
    <w:p w:rsidR="00C13C0A" w:rsidRPr="00280866" w:rsidRDefault="00C13C0A" w:rsidP="00C13C0A">
      <w:pPr>
        <w:pStyle w:val="endofdoc"/>
        <w:rPr>
          <w:snapToGrid w:val="0"/>
        </w:rPr>
        <w:sectPr w:rsidR="00C13C0A" w:rsidRPr="00280866" w:rsidSect="00906DDC">
          <w:headerReference w:type="default" r:id="rId8"/>
          <w:pgSz w:w="11907" w:h="16840" w:code="9"/>
          <w:pgMar w:top="510" w:right="1134" w:bottom="1134" w:left="1134" w:header="510" w:footer="680" w:gutter="0"/>
          <w:cols w:space="720"/>
          <w:titlePg/>
        </w:sectPr>
      </w:pPr>
      <w:r w:rsidRPr="00280866">
        <w:rPr>
          <w:snapToGrid w:val="0"/>
        </w:rPr>
        <w:t>[</w:t>
      </w:r>
      <w:r w:rsidRPr="00796996">
        <w:rPr>
          <w:snapToGrid w:val="0"/>
        </w:rPr>
        <w:t>Annex follows</w:t>
      </w:r>
      <w:r w:rsidRPr="00280866">
        <w:rPr>
          <w:snapToGrid w:val="0"/>
        </w:rPr>
        <w:t>]</w:t>
      </w:r>
    </w:p>
    <w:p w:rsidR="00C13C0A" w:rsidRPr="00280866" w:rsidRDefault="00C13C0A" w:rsidP="00C13C0A">
      <w:pPr>
        <w:jc w:val="center"/>
      </w:pPr>
      <w:r w:rsidRPr="00280866">
        <w:t>EXTRACT FROM DOCUMENT TGP/7 “DEVELOPMENT OF TEST GUIDELINES”</w:t>
      </w:r>
    </w:p>
    <w:p w:rsidR="00C13C0A" w:rsidRPr="00280866" w:rsidRDefault="00C13C0A" w:rsidP="00C13C0A"/>
    <w:p w:rsidR="00C13C0A" w:rsidRPr="00280866" w:rsidRDefault="00C13C0A" w:rsidP="00C13C0A">
      <w:pPr>
        <w:rPr>
          <w:u w:val="single"/>
        </w:rPr>
      </w:pPr>
      <w:r w:rsidRPr="00280866">
        <w:rPr>
          <w:u w:val="single"/>
        </w:rPr>
        <w:t>GN 28</w:t>
      </w:r>
      <w:r w:rsidRPr="00280866">
        <w:rPr>
          <w:u w:val="single"/>
        </w:rPr>
        <w:tab/>
        <w:t>(TG Template:  Chapter 6.4) – Example varieties</w:t>
      </w:r>
    </w:p>
    <w:p w:rsidR="00C13C0A" w:rsidRPr="00280866" w:rsidRDefault="00C13C0A" w:rsidP="00C13C0A">
      <w:bookmarkStart w:id="16" w:name="_Toc309114966"/>
      <w:r w:rsidRPr="00280866">
        <w:t>[…]</w:t>
      </w:r>
    </w:p>
    <w:p w:rsidR="00C13C0A" w:rsidRPr="00280866" w:rsidRDefault="00C13C0A" w:rsidP="00C13C0A">
      <w:pPr>
        <w:rPr>
          <w:i/>
        </w:rPr>
      </w:pPr>
      <w:r w:rsidRPr="00280866">
        <w:rPr>
          <w:i/>
        </w:rPr>
        <w:t>2.</w:t>
      </w:r>
      <w:r w:rsidRPr="00280866">
        <w:rPr>
          <w:i/>
        </w:rPr>
        <w:tab/>
        <w:t>Criteria for Example Varieties</w:t>
      </w:r>
      <w:bookmarkEnd w:id="16"/>
    </w:p>
    <w:p w:rsidR="00C13C0A" w:rsidRPr="00280866" w:rsidRDefault="00C13C0A" w:rsidP="00C13C0A">
      <w:pPr>
        <w:rPr>
          <w:i/>
        </w:rPr>
      </w:pPr>
    </w:p>
    <w:p w:rsidR="00C13C0A" w:rsidRPr="00280866" w:rsidRDefault="00C13C0A" w:rsidP="00C13C0A">
      <w:r w:rsidRPr="00280866">
        <w:t>2.1</w:t>
      </w:r>
      <w:r w:rsidRPr="00280866">
        <w:tab/>
        <w:t>Availability</w:t>
      </w:r>
    </w:p>
    <w:p w:rsidR="00C13C0A" w:rsidRPr="00280866" w:rsidRDefault="00C13C0A" w:rsidP="00C13C0A"/>
    <w:p w:rsidR="00C13C0A" w:rsidRPr="00280866" w:rsidRDefault="00C13C0A" w:rsidP="00C13C0A">
      <w:pPr>
        <w:rPr>
          <w:strike/>
        </w:rPr>
      </w:pPr>
      <w:r w:rsidRPr="00280866">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C13C0A" w:rsidRPr="00280866" w:rsidRDefault="00C13C0A" w:rsidP="00C13C0A"/>
    <w:p w:rsidR="00C13C0A" w:rsidRPr="00280866" w:rsidRDefault="00C13C0A" w:rsidP="00C13C0A">
      <w:r w:rsidRPr="00280866">
        <w:t>[…]</w:t>
      </w:r>
    </w:p>
    <w:p w:rsidR="00C13C0A" w:rsidRPr="00280866" w:rsidRDefault="00C13C0A" w:rsidP="00C13C0A"/>
    <w:p w:rsidR="00C13C0A" w:rsidRPr="00280866" w:rsidRDefault="00C13C0A" w:rsidP="00C13C0A">
      <w:pPr>
        <w:rPr>
          <w:i/>
        </w:rPr>
      </w:pPr>
      <w:r w:rsidRPr="00280866">
        <w:rPr>
          <w:i/>
        </w:rPr>
        <w:t>2.5</w:t>
      </w:r>
      <w:r w:rsidRPr="00280866">
        <w:rPr>
          <w:i/>
        </w:rPr>
        <w:tab/>
        <w:t>Regional sets of example varieties</w:t>
      </w:r>
    </w:p>
    <w:p w:rsidR="00C13C0A" w:rsidRPr="00280866" w:rsidRDefault="00C13C0A" w:rsidP="00C13C0A">
      <w:pPr>
        <w:rPr>
          <w:i/>
        </w:rPr>
      </w:pPr>
    </w:p>
    <w:p w:rsidR="00C13C0A" w:rsidRPr="00280866" w:rsidRDefault="00C13C0A" w:rsidP="00C13C0A">
      <w:pPr>
        <w:ind w:left="567"/>
        <w:rPr>
          <w:i/>
        </w:rPr>
      </w:pPr>
      <w:r w:rsidRPr="00280866">
        <w:rPr>
          <w:i/>
        </w:rPr>
        <w:t>2.5.1</w:t>
      </w:r>
      <w:r w:rsidRPr="00280866">
        <w:rPr>
          <w:i/>
        </w:rPr>
        <w:tab/>
        <w:t>Basis for regional sets of example varieties</w:t>
      </w:r>
    </w:p>
    <w:p w:rsidR="00C13C0A" w:rsidRPr="00280866" w:rsidRDefault="00C13C0A" w:rsidP="00C13C0A"/>
    <w:p w:rsidR="00C13C0A" w:rsidRPr="00280866" w:rsidRDefault="00C13C0A" w:rsidP="00C13C0A">
      <w:r w:rsidRPr="00280866">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C13C0A" w:rsidRPr="00280866" w:rsidRDefault="00C13C0A" w:rsidP="00C13C0A"/>
    <w:p w:rsidR="00C13C0A" w:rsidRPr="00280866" w:rsidRDefault="00C13C0A" w:rsidP="00C13C0A">
      <w:pPr>
        <w:ind w:left="567"/>
        <w:rPr>
          <w:i/>
        </w:rPr>
      </w:pPr>
      <w:r w:rsidRPr="00280866">
        <w:rPr>
          <w:i/>
        </w:rPr>
        <w:t>2.5.2</w:t>
      </w:r>
      <w:r w:rsidRPr="00280866">
        <w:rPr>
          <w:i/>
        </w:rPr>
        <w:tab/>
        <w:t xml:space="preserve">Procedure for developing regional sets </w:t>
      </w:r>
    </w:p>
    <w:p w:rsidR="00C13C0A" w:rsidRPr="00280866" w:rsidRDefault="00C13C0A" w:rsidP="00C13C0A"/>
    <w:p w:rsidR="00C13C0A" w:rsidRPr="00280866" w:rsidRDefault="00C13C0A" w:rsidP="00C13C0A">
      <w:r w:rsidRPr="00280866">
        <w:t>2.5.2.1</w:t>
      </w:r>
      <w:r w:rsidRPr="00280866">
        <w:tab/>
        <w:t>In cases where the relevant TWP agrees to the development of regional sets of example varieties, the TWP concerned will determine the regions and the contributors of regional lists of varieties.</w:t>
      </w:r>
    </w:p>
    <w:p w:rsidR="00C13C0A" w:rsidRPr="00280866" w:rsidRDefault="00C13C0A" w:rsidP="00C13C0A"/>
    <w:p w:rsidR="00C13C0A" w:rsidRPr="00280866" w:rsidRDefault="00C13C0A" w:rsidP="00C13C0A">
      <w:r w:rsidRPr="00280866">
        <w:t>2.5.2.2</w:t>
      </w:r>
      <w:r w:rsidRPr="00280866">
        <w:tab/>
        <w:t>In cases where it is known by the relevant TWP that regional sets of example varieties are to be developed, this will be stated in the Test Guidelines.</w:t>
      </w:r>
    </w:p>
    <w:p w:rsidR="00C13C0A" w:rsidRPr="00280866" w:rsidRDefault="00C13C0A" w:rsidP="00C13C0A">
      <w:r w:rsidRPr="00280866">
        <w:t>[…]</w:t>
      </w:r>
    </w:p>
    <w:p w:rsidR="00C13C0A" w:rsidRPr="00280866" w:rsidRDefault="00C13C0A" w:rsidP="00C13C0A">
      <w:pPr>
        <w:jc w:val="left"/>
      </w:pPr>
    </w:p>
    <w:p w:rsidR="00C13C0A" w:rsidRPr="00280866" w:rsidRDefault="00C13C0A" w:rsidP="00C13C0A">
      <w:pPr>
        <w:jc w:val="left"/>
        <w:sectPr w:rsidR="00C13C0A" w:rsidRPr="00280866" w:rsidSect="004D0CF3">
          <w:headerReference w:type="default" r:id="rId9"/>
          <w:headerReference w:type="first" r:id="rId10"/>
          <w:pgSz w:w="11907" w:h="16840" w:code="9"/>
          <w:pgMar w:top="510" w:right="1134" w:bottom="1134" w:left="1134" w:header="510" w:footer="680" w:gutter="0"/>
          <w:pgNumType w:start="1"/>
          <w:cols w:space="720"/>
          <w:titlePg/>
        </w:sectPr>
      </w:pPr>
    </w:p>
    <w:p w:rsidR="00C13C0A" w:rsidRPr="00280866" w:rsidRDefault="00C13C0A" w:rsidP="00C13C0A">
      <w:bookmarkStart w:id="17" w:name="_MON_1135705319"/>
      <w:bookmarkStart w:id="18" w:name="_MON_1135706221"/>
      <w:bookmarkEnd w:id="17"/>
      <w:bookmarkEnd w:id="18"/>
      <w:r w:rsidRPr="00280866">
        <w:rPr>
          <w:noProof/>
          <w:sz w:val="24"/>
          <w:highlight w:val="yellow"/>
        </w:rPr>
        <w:drawing>
          <wp:anchor distT="0" distB="0" distL="114300" distR="114300" simplePos="0" relativeHeight="251659264" behindDoc="1" locked="0" layoutInCell="1" allowOverlap="1" wp14:anchorId="4603E218" wp14:editId="1E0584EB">
            <wp:simplePos x="0" y="0"/>
            <wp:positionH relativeFrom="column">
              <wp:posOffset>1261110</wp:posOffset>
            </wp:positionH>
            <wp:positionV relativeFrom="paragraph">
              <wp:posOffset>0</wp:posOffset>
            </wp:positionV>
            <wp:extent cx="7998460" cy="5953125"/>
            <wp:effectExtent l="0" t="0" r="2540" b="9525"/>
            <wp:wrapThrough wrapText="bothSides">
              <wp:wrapPolygon edited="0">
                <wp:start x="0" y="0"/>
                <wp:lineTo x="0" y="21565"/>
                <wp:lineTo x="21555" y="21565"/>
                <wp:lineTo x="215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264"/>
                    <a:stretch/>
                  </pic:blipFill>
                  <pic:spPr bwMode="auto">
                    <a:xfrm>
                      <a:off x="0" y="0"/>
                      <a:ext cx="7998460" cy="595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0866">
        <w:rPr>
          <w:b/>
          <w:sz w:val="24"/>
        </w:rPr>
        <w:t>Flow Diagram 2</w:t>
      </w:r>
    </w:p>
    <w:p w:rsidR="00C13C0A" w:rsidRPr="00280866" w:rsidRDefault="00C13C0A" w:rsidP="00C13C0A"/>
    <w:p w:rsidR="00C13C0A" w:rsidRPr="00280866" w:rsidRDefault="00C13C0A" w:rsidP="00C13C0A">
      <w:pPr>
        <w:jc w:val="left"/>
        <w:sectPr w:rsidR="00C13C0A" w:rsidRPr="00280866" w:rsidSect="00621C0E">
          <w:headerReference w:type="default" r:id="rId12"/>
          <w:pgSz w:w="16840" w:h="11907" w:orient="landscape" w:code="9"/>
          <w:pgMar w:top="1134" w:right="510" w:bottom="851" w:left="1134" w:header="510" w:footer="680" w:gutter="0"/>
          <w:cols w:space="720"/>
          <w:docGrid w:linePitch="272"/>
        </w:sectPr>
      </w:pPr>
    </w:p>
    <w:p w:rsidR="00C13C0A" w:rsidRPr="00280866" w:rsidRDefault="00C13C0A" w:rsidP="00C13C0A">
      <w:pPr>
        <w:rPr>
          <w:i/>
        </w:rPr>
      </w:pPr>
      <w:bookmarkStart w:id="19" w:name="_Toc27819180"/>
      <w:bookmarkStart w:id="20" w:name="_Toc27819361"/>
      <w:bookmarkStart w:id="21" w:name="_Toc27819542"/>
      <w:bookmarkStart w:id="22" w:name="_Toc309114973"/>
      <w:bookmarkStart w:id="23" w:name="_Toc374549366"/>
      <w:bookmarkStart w:id="24" w:name="_Toc399418995"/>
      <w:r w:rsidRPr="00280866">
        <w:rPr>
          <w:i/>
        </w:rPr>
        <w:t xml:space="preserve">3. </w:t>
      </w:r>
      <w:r w:rsidRPr="00280866">
        <w:rPr>
          <w:i/>
        </w:rPr>
        <w:tab/>
        <w:t>Multiple sets of example varieties</w:t>
      </w:r>
      <w:bookmarkEnd w:id="19"/>
      <w:bookmarkEnd w:id="20"/>
      <w:bookmarkEnd w:id="21"/>
      <w:bookmarkEnd w:id="22"/>
      <w:bookmarkEnd w:id="23"/>
      <w:bookmarkEnd w:id="24"/>
    </w:p>
    <w:p w:rsidR="00C13C0A" w:rsidRPr="00280866" w:rsidRDefault="00C13C0A" w:rsidP="00C13C0A">
      <w:pPr>
        <w:rPr>
          <w:i/>
        </w:rPr>
      </w:pPr>
    </w:p>
    <w:p w:rsidR="00C13C0A" w:rsidRPr="00280866" w:rsidRDefault="00C13C0A" w:rsidP="00C13C0A">
      <w:pPr>
        <w:ind w:left="567"/>
        <w:rPr>
          <w:i/>
        </w:rPr>
      </w:pPr>
      <w:bookmarkStart w:id="25" w:name="_Toc399418996"/>
      <w:r w:rsidRPr="00280866">
        <w:rPr>
          <w:i/>
        </w:rPr>
        <w:t>3.1</w:t>
      </w:r>
      <w:r w:rsidRPr="00280866">
        <w:rPr>
          <w:i/>
        </w:rPr>
        <w:tab/>
        <w:t>Presentation of Regional Sets of Example Varieties</w:t>
      </w:r>
      <w:bookmarkEnd w:id="25"/>
    </w:p>
    <w:p w:rsidR="00C13C0A" w:rsidRPr="00280866" w:rsidRDefault="00C13C0A" w:rsidP="00C13C0A">
      <w:pPr>
        <w:ind w:left="567"/>
        <w:rPr>
          <w:i/>
        </w:rPr>
      </w:pPr>
    </w:p>
    <w:p w:rsidR="00C13C0A" w:rsidRPr="00280866" w:rsidRDefault="00C13C0A" w:rsidP="00C13C0A">
      <w:r w:rsidRPr="00280866">
        <w:t>3.1.1</w:t>
      </w:r>
      <w:r w:rsidRPr="00280866">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26" w:name="_Ref40337712"/>
      <w:r w:rsidRPr="00280866">
        <w:t xml:space="preserve"> which is presented as follows:</w:t>
      </w:r>
      <w:bookmarkEnd w:id="26"/>
      <w:r w:rsidRPr="00280866">
        <w:t xml:space="preserve"> </w:t>
      </w:r>
    </w:p>
    <w:p w:rsidR="00C13C0A" w:rsidRPr="00280866" w:rsidRDefault="00C13C0A" w:rsidP="00C13C0A"/>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C13C0A" w:rsidRPr="00280866" w:rsidTr="00BB6976">
        <w:trPr>
          <w:trHeight w:val="404"/>
        </w:trPr>
        <w:tc>
          <w:tcPr>
            <w:tcW w:w="1296" w:type="dxa"/>
          </w:tcPr>
          <w:p w:rsidR="00C13C0A" w:rsidRPr="00280866" w:rsidRDefault="00C13C0A" w:rsidP="00BB6976">
            <w:pPr>
              <w:keepNext/>
              <w:spacing w:before="120"/>
              <w:rPr>
                <w:rFonts w:cs="Arial"/>
                <w:snapToGrid w:val="0"/>
                <w:color w:val="000000"/>
                <w:sz w:val="18"/>
                <w:szCs w:val="18"/>
              </w:rPr>
            </w:pPr>
          </w:p>
        </w:tc>
        <w:tc>
          <w:tcPr>
            <w:tcW w:w="4941" w:type="dxa"/>
            <w:gridSpan w:val="6"/>
          </w:tcPr>
          <w:p w:rsidR="00C13C0A" w:rsidRPr="00280866" w:rsidRDefault="00C13C0A" w:rsidP="00BB6976">
            <w:pPr>
              <w:keepNext/>
              <w:spacing w:before="120"/>
              <w:rPr>
                <w:rFonts w:cs="Arial"/>
                <w:snapToGrid w:val="0"/>
                <w:color w:val="000000"/>
                <w:sz w:val="18"/>
                <w:szCs w:val="18"/>
              </w:rPr>
            </w:pPr>
            <w:r w:rsidRPr="00280866">
              <w:rPr>
                <w:rFonts w:cs="Arial"/>
                <w:snapToGrid w:val="0"/>
                <w:color w:val="000000"/>
                <w:sz w:val="18"/>
                <w:szCs w:val="18"/>
              </w:rPr>
              <w:t>Region A</w:t>
            </w:r>
          </w:p>
        </w:tc>
      </w:tr>
      <w:tr w:rsidR="00C13C0A" w:rsidRPr="00280866" w:rsidTr="00BB6976">
        <w:trPr>
          <w:trHeight w:val="404"/>
        </w:trPr>
        <w:tc>
          <w:tcPr>
            <w:tcW w:w="1296" w:type="dxa"/>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C13C0A" w:rsidRPr="00280866" w:rsidRDefault="00C13C0A" w:rsidP="00BB6976">
            <w:pPr>
              <w:keepNext/>
              <w:rPr>
                <w:rFonts w:cs="Arial"/>
                <w:i/>
                <w:snapToGrid w:val="0"/>
                <w:color w:val="000000"/>
                <w:sz w:val="18"/>
                <w:szCs w:val="18"/>
              </w:rPr>
            </w:pPr>
            <w:r w:rsidRPr="00280866">
              <w:rPr>
                <w:rFonts w:cs="Arial"/>
                <w:i/>
                <w:snapToGrid w:val="0"/>
                <w:color w:val="000000"/>
                <w:sz w:val="18"/>
                <w:szCs w:val="18"/>
              </w:rPr>
              <w:t>etc.</w:t>
            </w:r>
          </w:p>
        </w:tc>
      </w:tr>
      <w:tr w:rsidR="00C13C0A" w:rsidRPr="00280866" w:rsidTr="00BB6976">
        <w:trPr>
          <w:trHeight w:val="411"/>
        </w:trPr>
        <w:tc>
          <w:tcPr>
            <w:tcW w:w="1296"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Variety A</w:t>
            </w:r>
          </w:p>
        </w:tc>
        <w:tc>
          <w:tcPr>
            <w:tcW w:w="83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C13C0A" w:rsidRPr="00280866" w:rsidRDefault="00C13C0A" w:rsidP="00BB6976">
            <w:pPr>
              <w:keepNext/>
              <w:jc w:val="center"/>
              <w:rPr>
                <w:rFonts w:cs="Arial"/>
                <w:snapToGrid w:val="0"/>
                <w:color w:val="000000"/>
                <w:sz w:val="18"/>
                <w:szCs w:val="18"/>
              </w:rPr>
            </w:pPr>
          </w:p>
        </w:tc>
        <w:tc>
          <w:tcPr>
            <w:tcW w:w="851"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C13C0A" w:rsidRPr="00280866" w:rsidRDefault="00C13C0A" w:rsidP="00BB6976">
            <w:pPr>
              <w:keepNext/>
              <w:rPr>
                <w:rFonts w:cs="Arial"/>
                <w:snapToGrid w:val="0"/>
                <w:color w:val="000000"/>
                <w:sz w:val="18"/>
                <w:szCs w:val="18"/>
              </w:rPr>
            </w:pPr>
          </w:p>
        </w:tc>
      </w:tr>
      <w:tr w:rsidR="00C13C0A" w:rsidRPr="00280866" w:rsidTr="00BB6976">
        <w:trPr>
          <w:trHeight w:val="416"/>
        </w:trPr>
        <w:tc>
          <w:tcPr>
            <w:tcW w:w="1296"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Variety B</w:t>
            </w:r>
          </w:p>
        </w:tc>
        <w:tc>
          <w:tcPr>
            <w:tcW w:w="83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C13C0A" w:rsidRPr="00280866" w:rsidRDefault="00C13C0A" w:rsidP="00BB6976">
            <w:pPr>
              <w:keepNext/>
              <w:rPr>
                <w:rFonts w:cs="Arial"/>
                <w:snapToGrid w:val="0"/>
                <w:color w:val="000000"/>
                <w:sz w:val="18"/>
                <w:szCs w:val="18"/>
              </w:rPr>
            </w:pPr>
          </w:p>
        </w:tc>
      </w:tr>
      <w:tr w:rsidR="00C13C0A" w:rsidRPr="00280866" w:rsidTr="00BB6976">
        <w:trPr>
          <w:trHeight w:val="422"/>
        </w:trPr>
        <w:tc>
          <w:tcPr>
            <w:tcW w:w="1296"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Variety C</w:t>
            </w:r>
          </w:p>
        </w:tc>
        <w:tc>
          <w:tcPr>
            <w:tcW w:w="83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C13C0A" w:rsidRPr="00280866" w:rsidRDefault="00C13C0A" w:rsidP="00BB6976">
            <w:pPr>
              <w:keepNext/>
              <w:rPr>
                <w:rFonts w:cs="Arial"/>
                <w:snapToGrid w:val="0"/>
                <w:color w:val="000000"/>
                <w:sz w:val="18"/>
                <w:szCs w:val="18"/>
              </w:rPr>
            </w:pPr>
          </w:p>
        </w:tc>
      </w:tr>
      <w:tr w:rsidR="00C13C0A" w:rsidRPr="00280866" w:rsidTr="00BB6976">
        <w:trPr>
          <w:trHeight w:val="401"/>
        </w:trPr>
        <w:tc>
          <w:tcPr>
            <w:tcW w:w="1296" w:type="dxa"/>
            <w:vAlign w:val="center"/>
          </w:tcPr>
          <w:p w:rsidR="00C13C0A" w:rsidRPr="00280866" w:rsidRDefault="00C13C0A" w:rsidP="00BB6976">
            <w:pPr>
              <w:keepNext/>
              <w:rPr>
                <w:rFonts w:cs="Arial"/>
                <w:snapToGrid w:val="0"/>
                <w:color w:val="000000"/>
                <w:sz w:val="18"/>
                <w:szCs w:val="18"/>
              </w:rPr>
            </w:pPr>
            <w:r w:rsidRPr="00280866">
              <w:rPr>
                <w:rFonts w:cs="Arial"/>
                <w:snapToGrid w:val="0"/>
                <w:color w:val="000000"/>
                <w:sz w:val="18"/>
                <w:szCs w:val="18"/>
              </w:rPr>
              <w:t>Variety D</w:t>
            </w:r>
          </w:p>
        </w:tc>
        <w:tc>
          <w:tcPr>
            <w:tcW w:w="830" w:type="dxa"/>
            <w:vAlign w:val="center"/>
          </w:tcPr>
          <w:p w:rsidR="00C13C0A" w:rsidRPr="00280866" w:rsidRDefault="00C13C0A" w:rsidP="00BB6976">
            <w:pPr>
              <w:keepNext/>
              <w:jc w:val="center"/>
              <w:rPr>
                <w:rFonts w:cs="Arial"/>
                <w:snapToGrid w:val="0"/>
                <w:color w:val="000000"/>
                <w:sz w:val="18"/>
                <w:szCs w:val="18"/>
              </w:rPr>
            </w:pPr>
          </w:p>
        </w:tc>
        <w:tc>
          <w:tcPr>
            <w:tcW w:w="850"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C13C0A" w:rsidRPr="00280866" w:rsidRDefault="00C13C0A" w:rsidP="00BB6976">
            <w:pPr>
              <w:keepNext/>
              <w:jc w:val="center"/>
              <w:rPr>
                <w:rFonts w:cs="Arial"/>
                <w:snapToGrid w:val="0"/>
                <w:color w:val="000000"/>
                <w:sz w:val="18"/>
                <w:szCs w:val="18"/>
              </w:rPr>
            </w:pPr>
          </w:p>
        </w:tc>
        <w:tc>
          <w:tcPr>
            <w:tcW w:w="850" w:type="dxa"/>
            <w:vAlign w:val="center"/>
          </w:tcPr>
          <w:p w:rsidR="00C13C0A" w:rsidRPr="00280866" w:rsidRDefault="00C13C0A" w:rsidP="00BB6976">
            <w:pPr>
              <w:keepNext/>
              <w:jc w:val="center"/>
              <w:rPr>
                <w:rFonts w:cs="Arial"/>
                <w:snapToGrid w:val="0"/>
                <w:color w:val="000000"/>
                <w:sz w:val="18"/>
                <w:szCs w:val="18"/>
              </w:rPr>
            </w:pPr>
          </w:p>
        </w:tc>
        <w:tc>
          <w:tcPr>
            <w:tcW w:w="851" w:type="dxa"/>
            <w:vAlign w:val="center"/>
          </w:tcPr>
          <w:p w:rsidR="00C13C0A" w:rsidRPr="00280866" w:rsidRDefault="00C13C0A" w:rsidP="00BB6976">
            <w:pPr>
              <w:keepNext/>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C13C0A" w:rsidRPr="00280866" w:rsidRDefault="00C13C0A" w:rsidP="00BB6976">
            <w:pPr>
              <w:keepNext/>
              <w:rPr>
                <w:rFonts w:cs="Arial"/>
                <w:snapToGrid w:val="0"/>
                <w:color w:val="000000"/>
                <w:sz w:val="18"/>
                <w:szCs w:val="18"/>
              </w:rPr>
            </w:pPr>
          </w:p>
        </w:tc>
      </w:tr>
      <w:tr w:rsidR="00C13C0A" w:rsidRPr="00280866" w:rsidTr="00BB6976">
        <w:trPr>
          <w:trHeight w:val="401"/>
        </w:trPr>
        <w:tc>
          <w:tcPr>
            <w:tcW w:w="1296" w:type="dxa"/>
            <w:vAlign w:val="center"/>
          </w:tcPr>
          <w:p w:rsidR="00C13C0A" w:rsidRPr="00280866" w:rsidRDefault="00C13C0A" w:rsidP="00BB6976">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C13C0A" w:rsidRPr="00280866" w:rsidRDefault="00C13C0A" w:rsidP="00BB6976">
            <w:pPr>
              <w:rPr>
                <w:rFonts w:cs="Arial"/>
                <w:snapToGrid w:val="0"/>
                <w:color w:val="000000"/>
                <w:sz w:val="18"/>
                <w:szCs w:val="18"/>
              </w:rPr>
            </w:pPr>
          </w:p>
        </w:tc>
        <w:tc>
          <w:tcPr>
            <w:tcW w:w="850" w:type="dxa"/>
            <w:vAlign w:val="center"/>
          </w:tcPr>
          <w:p w:rsidR="00C13C0A" w:rsidRPr="00280866" w:rsidRDefault="00C13C0A" w:rsidP="00BB6976">
            <w:pPr>
              <w:rPr>
                <w:rFonts w:cs="Arial"/>
                <w:snapToGrid w:val="0"/>
                <w:color w:val="000000"/>
                <w:sz w:val="18"/>
                <w:szCs w:val="18"/>
              </w:rPr>
            </w:pPr>
          </w:p>
        </w:tc>
        <w:tc>
          <w:tcPr>
            <w:tcW w:w="851" w:type="dxa"/>
            <w:vAlign w:val="center"/>
          </w:tcPr>
          <w:p w:rsidR="00C13C0A" w:rsidRPr="00280866" w:rsidRDefault="00C13C0A" w:rsidP="00BB6976">
            <w:pPr>
              <w:rPr>
                <w:rFonts w:cs="Arial"/>
                <w:snapToGrid w:val="0"/>
                <w:color w:val="000000"/>
                <w:sz w:val="18"/>
                <w:szCs w:val="18"/>
              </w:rPr>
            </w:pPr>
          </w:p>
        </w:tc>
        <w:tc>
          <w:tcPr>
            <w:tcW w:w="850" w:type="dxa"/>
            <w:vAlign w:val="center"/>
          </w:tcPr>
          <w:p w:rsidR="00C13C0A" w:rsidRPr="00280866" w:rsidRDefault="00C13C0A" w:rsidP="00BB6976">
            <w:pPr>
              <w:rPr>
                <w:rFonts w:cs="Arial"/>
                <w:snapToGrid w:val="0"/>
                <w:color w:val="000000"/>
                <w:sz w:val="18"/>
                <w:szCs w:val="18"/>
              </w:rPr>
            </w:pPr>
          </w:p>
        </w:tc>
        <w:tc>
          <w:tcPr>
            <w:tcW w:w="851" w:type="dxa"/>
            <w:vAlign w:val="center"/>
          </w:tcPr>
          <w:p w:rsidR="00C13C0A" w:rsidRPr="00280866" w:rsidRDefault="00C13C0A" w:rsidP="00BB6976">
            <w:pPr>
              <w:rPr>
                <w:rFonts w:cs="Arial"/>
                <w:snapToGrid w:val="0"/>
                <w:color w:val="000000"/>
                <w:sz w:val="18"/>
                <w:szCs w:val="18"/>
              </w:rPr>
            </w:pPr>
          </w:p>
        </w:tc>
        <w:tc>
          <w:tcPr>
            <w:tcW w:w="709" w:type="dxa"/>
            <w:vAlign w:val="center"/>
          </w:tcPr>
          <w:p w:rsidR="00C13C0A" w:rsidRPr="00280866" w:rsidRDefault="00C13C0A" w:rsidP="00BB6976">
            <w:pPr>
              <w:rPr>
                <w:rFonts w:cs="Arial"/>
                <w:snapToGrid w:val="0"/>
                <w:color w:val="000000"/>
                <w:sz w:val="18"/>
                <w:szCs w:val="18"/>
              </w:rPr>
            </w:pPr>
          </w:p>
        </w:tc>
      </w:tr>
    </w:tbl>
    <w:p w:rsidR="00C13C0A" w:rsidRPr="00280866" w:rsidRDefault="00C13C0A" w:rsidP="00C13C0A">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C13C0A" w:rsidRPr="00280866" w:rsidTr="00BB6976">
        <w:trPr>
          <w:trHeight w:val="404"/>
        </w:trPr>
        <w:tc>
          <w:tcPr>
            <w:tcW w:w="1296" w:type="dxa"/>
          </w:tcPr>
          <w:p w:rsidR="00C13C0A" w:rsidRPr="00280866" w:rsidRDefault="00C13C0A" w:rsidP="00BB6976">
            <w:pPr>
              <w:keepNext/>
              <w:keepLines/>
              <w:spacing w:before="120"/>
              <w:rPr>
                <w:rFonts w:cs="Arial"/>
                <w:snapToGrid w:val="0"/>
                <w:color w:val="000000"/>
                <w:sz w:val="18"/>
                <w:szCs w:val="18"/>
              </w:rPr>
            </w:pPr>
          </w:p>
        </w:tc>
        <w:tc>
          <w:tcPr>
            <w:tcW w:w="4941" w:type="dxa"/>
            <w:gridSpan w:val="6"/>
          </w:tcPr>
          <w:p w:rsidR="00C13C0A" w:rsidRPr="00280866" w:rsidRDefault="00C13C0A" w:rsidP="00BB6976">
            <w:pPr>
              <w:keepNext/>
              <w:keepLines/>
              <w:spacing w:before="120"/>
              <w:rPr>
                <w:rFonts w:cs="Arial"/>
                <w:snapToGrid w:val="0"/>
                <w:color w:val="000000"/>
                <w:sz w:val="18"/>
                <w:szCs w:val="18"/>
              </w:rPr>
            </w:pPr>
            <w:r w:rsidRPr="00280866">
              <w:rPr>
                <w:rFonts w:cs="Arial"/>
                <w:snapToGrid w:val="0"/>
                <w:color w:val="000000"/>
                <w:sz w:val="18"/>
                <w:szCs w:val="18"/>
              </w:rPr>
              <w:t>Region B</w:t>
            </w:r>
          </w:p>
        </w:tc>
      </w:tr>
      <w:tr w:rsidR="00C13C0A" w:rsidRPr="00280866" w:rsidTr="00BB6976">
        <w:trPr>
          <w:trHeight w:val="404"/>
        </w:trPr>
        <w:tc>
          <w:tcPr>
            <w:tcW w:w="1296" w:type="dxa"/>
          </w:tcPr>
          <w:p w:rsidR="00C13C0A" w:rsidRPr="00280866" w:rsidRDefault="00C13C0A" w:rsidP="00BB6976">
            <w:pPr>
              <w:keepNext/>
              <w:keepLines/>
              <w:rPr>
                <w:rFonts w:cs="Arial"/>
                <w:snapToGrid w:val="0"/>
                <w:color w:val="000000"/>
                <w:sz w:val="18"/>
                <w:szCs w:val="18"/>
              </w:rPr>
            </w:pPr>
            <w:r w:rsidRPr="00280866">
              <w:rPr>
                <w:rFonts w:cs="Arial"/>
                <w:snapToGrid w:val="0"/>
                <w:color w:val="000000"/>
                <w:sz w:val="18"/>
                <w:szCs w:val="18"/>
              </w:rPr>
              <w:t>Example varieties</w:t>
            </w:r>
          </w:p>
        </w:tc>
        <w:tc>
          <w:tcPr>
            <w:tcW w:w="830" w:type="dxa"/>
            <w:vAlign w:val="center"/>
          </w:tcPr>
          <w:p w:rsidR="00C13C0A" w:rsidRPr="00280866" w:rsidRDefault="00C13C0A" w:rsidP="00BB6976">
            <w:pPr>
              <w:keepNext/>
              <w:keepLines/>
              <w:rPr>
                <w:rFonts w:cs="Arial"/>
                <w:snapToGrid w:val="0"/>
                <w:color w:val="000000"/>
                <w:sz w:val="18"/>
                <w:szCs w:val="18"/>
              </w:rPr>
            </w:pPr>
            <w:r w:rsidRPr="00280866">
              <w:rPr>
                <w:rFonts w:cs="Arial"/>
                <w:snapToGrid w:val="0"/>
                <w:color w:val="000000"/>
                <w:sz w:val="18"/>
                <w:szCs w:val="18"/>
              </w:rPr>
              <w:t>Ch. 1</w:t>
            </w:r>
          </w:p>
        </w:tc>
        <w:tc>
          <w:tcPr>
            <w:tcW w:w="850" w:type="dxa"/>
            <w:vAlign w:val="center"/>
          </w:tcPr>
          <w:p w:rsidR="00C13C0A" w:rsidRPr="00280866" w:rsidRDefault="00C13C0A" w:rsidP="00BB6976">
            <w:pPr>
              <w:keepNext/>
              <w:keepLines/>
              <w:rPr>
                <w:rFonts w:cs="Arial"/>
                <w:snapToGrid w:val="0"/>
                <w:color w:val="000000"/>
                <w:sz w:val="18"/>
                <w:szCs w:val="18"/>
              </w:rPr>
            </w:pPr>
            <w:r w:rsidRPr="00280866">
              <w:rPr>
                <w:rFonts w:cs="Arial"/>
                <w:snapToGrid w:val="0"/>
                <w:color w:val="000000"/>
                <w:sz w:val="18"/>
                <w:szCs w:val="18"/>
              </w:rPr>
              <w:t>Ch. 2</w:t>
            </w:r>
          </w:p>
        </w:tc>
        <w:tc>
          <w:tcPr>
            <w:tcW w:w="851" w:type="dxa"/>
            <w:vAlign w:val="center"/>
          </w:tcPr>
          <w:p w:rsidR="00C13C0A" w:rsidRPr="00280866" w:rsidRDefault="00C13C0A" w:rsidP="00BB6976">
            <w:pPr>
              <w:keepNext/>
              <w:keepLines/>
              <w:rPr>
                <w:rFonts w:cs="Arial"/>
                <w:snapToGrid w:val="0"/>
                <w:color w:val="000000"/>
                <w:sz w:val="18"/>
                <w:szCs w:val="18"/>
              </w:rPr>
            </w:pPr>
            <w:r w:rsidRPr="00280866">
              <w:rPr>
                <w:rFonts w:cs="Arial"/>
                <w:snapToGrid w:val="0"/>
                <w:color w:val="000000"/>
                <w:sz w:val="18"/>
                <w:szCs w:val="18"/>
              </w:rPr>
              <w:t>Ch. 3</w:t>
            </w:r>
          </w:p>
        </w:tc>
        <w:tc>
          <w:tcPr>
            <w:tcW w:w="850" w:type="dxa"/>
            <w:vAlign w:val="center"/>
          </w:tcPr>
          <w:p w:rsidR="00C13C0A" w:rsidRPr="00280866" w:rsidRDefault="00C13C0A" w:rsidP="00BB6976">
            <w:pPr>
              <w:keepNext/>
              <w:keepLines/>
              <w:rPr>
                <w:rFonts w:cs="Arial"/>
                <w:snapToGrid w:val="0"/>
                <w:color w:val="000000"/>
                <w:sz w:val="18"/>
                <w:szCs w:val="18"/>
              </w:rPr>
            </w:pPr>
            <w:r w:rsidRPr="00280866">
              <w:rPr>
                <w:rFonts w:cs="Arial"/>
                <w:snapToGrid w:val="0"/>
                <w:color w:val="000000"/>
                <w:sz w:val="18"/>
                <w:szCs w:val="18"/>
              </w:rPr>
              <w:t>Ch. 4</w:t>
            </w:r>
          </w:p>
        </w:tc>
        <w:tc>
          <w:tcPr>
            <w:tcW w:w="851" w:type="dxa"/>
            <w:vAlign w:val="center"/>
          </w:tcPr>
          <w:p w:rsidR="00C13C0A" w:rsidRPr="00280866" w:rsidRDefault="00C13C0A" w:rsidP="00BB6976">
            <w:pPr>
              <w:keepNext/>
              <w:keepLines/>
              <w:rPr>
                <w:rFonts w:cs="Arial"/>
                <w:snapToGrid w:val="0"/>
                <w:color w:val="000000"/>
                <w:sz w:val="18"/>
                <w:szCs w:val="18"/>
              </w:rPr>
            </w:pPr>
            <w:r w:rsidRPr="00280866">
              <w:rPr>
                <w:rFonts w:cs="Arial"/>
                <w:snapToGrid w:val="0"/>
                <w:color w:val="000000"/>
                <w:sz w:val="18"/>
                <w:szCs w:val="18"/>
              </w:rPr>
              <w:t>Ch. 5</w:t>
            </w:r>
          </w:p>
        </w:tc>
        <w:tc>
          <w:tcPr>
            <w:tcW w:w="709" w:type="dxa"/>
            <w:vAlign w:val="center"/>
          </w:tcPr>
          <w:p w:rsidR="00C13C0A" w:rsidRPr="00280866" w:rsidRDefault="00C13C0A" w:rsidP="00BB6976">
            <w:pPr>
              <w:keepNext/>
              <w:keepLines/>
              <w:rPr>
                <w:rFonts w:cs="Arial"/>
                <w:i/>
                <w:snapToGrid w:val="0"/>
                <w:color w:val="000000"/>
                <w:sz w:val="18"/>
                <w:szCs w:val="18"/>
              </w:rPr>
            </w:pPr>
            <w:r w:rsidRPr="00280866">
              <w:rPr>
                <w:rFonts w:cs="Arial"/>
                <w:i/>
                <w:snapToGrid w:val="0"/>
                <w:color w:val="000000"/>
                <w:sz w:val="18"/>
                <w:szCs w:val="18"/>
              </w:rPr>
              <w:t>etc.</w:t>
            </w:r>
          </w:p>
        </w:tc>
      </w:tr>
      <w:tr w:rsidR="00C13C0A" w:rsidRPr="00280866" w:rsidTr="00BB6976">
        <w:trPr>
          <w:trHeight w:val="411"/>
        </w:trPr>
        <w:tc>
          <w:tcPr>
            <w:tcW w:w="1296" w:type="dxa"/>
            <w:vAlign w:val="center"/>
          </w:tcPr>
          <w:p w:rsidR="00C13C0A" w:rsidRPr="00280866" w:rsidRDefault="00C13C0A" w:rsidP="00BB6976">
            <w:pPr>
              <w:keepNext/>
              <w:keepLines/>
              <w:rPr>
                <w:rFonts w:cs="Arial"/>
                <w:snapToGrid w:val="0"/>
                <w:color w:val="000000"/>
                <w:sz w:val="18"/>
                <w:szCs w:val="18"/>
              </w:rPr>
            </w:pPr>
            <w:r w:rsidRPr="00280866">
              <w:rPr>
                <w:rFonts w:cs="Arial"/>
                <w:snapToGrid w:val="0"/>
                <w:color w:val="000000"/>
                <w:sz w:val="18"/>
                <w:szCs w:val="18"/>
              </w:rPr>
              <w:t>Variety   I</w:t>
            </w:r>
          </w:p>
        </w:tc>
        <w:tc>
          <w:tcPr>
            <w:tcW w:w="830" w:type="dxa"/>
            <w:vAlign w:val="center"/>
          </w:tcPr>
          <w:p w:rsidR="00C13C0A" w:rsidRPr="00280866" w:rsidRDefault="00C13C0A" w:rsidP="00BB6976">
            <w:pPr>
              <w:keepNext/>
              <w:keepLines/>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C13C0A" w:rsidRPr="00280866" w:rsidRDefault="00C13C0A" w:rsidP="00BB6976">
            <w:pPr>
              <w:keepNext/>
              <w:keepLines/>
              <w:jc w:val="center"/>
              <w:rPr>
                <w:rFonts w:cs="Arial"/>
                <w:snapToGrid w:val="0"/>
                <w:color w:val="000000"/>
                <w:sz w:val="18"/>
                <w:szCs w:val="18"/>
              </w:rPr>
            </w:pPr>
            <w:r w:rsidRPr="00280866">
              <w:rPr>
                <w:rFonts w:cs="Arial"/>
                <w:snapToGrid w:val="0"/>
                <w:color w:val="000000"/>
                <w:sz w:val="18"/>
                <w:szCs w:val="18"/>
              </w:rPr>
              <w:t>4</w:t>
            </w:r>
          </w:p>
        </w:tc>
        <w:tc>
          <w:tcPr>
            <w:tcW w:w="851" w:type="dxa"/>
            <w:vAlign w:val="center"/>
          </w:tcPr>
          <w:p w:rsidR="00C13C0A" w:rsidRPr="00280866" w:rsidRDefault="00C13C0A" w:rsidP="00BB6976">
            <w:pPr>
              <w:keepNext/>
              <w:keepLines/>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C13C0A" w:rsidRPr="00280866" w:rsidRDefault="00C13C0A" w:rsidP="00BB6976">
            <w:pPr>
              <w:keepNext/>
              <w:keepLines/>
              <w:jc w:val="center"/>
              <w:rPr>
                <w:rFonts w:cs="Arial"/>
                <w:snapToGrid w:val="0"/>
                <w:color w:val="000000"/>
                <w:sz w:val="18"/>
                <w:szCs w:val="18"/>
              </w:rPr>
            </w:pPr>
          </w:p>
        </w:tc>
        <w:tc>
          <w:tcPr>
            <w:tcW w:w="851" w:type="dxa"/>
            <w:vAlign w:val="center"/>
          </w:tcPr>
          <w:p w:rsidR="00C13C0A" w:rsidRPr="00280866" w:rsidRDefault="00C13C0A" w:rsidP="00BB6976">
            <w:pPr>
              <w:keepNext/>
              <w:keepLines/>
              <w:jc w:val="center"/>
              <w:rPr>
                <w:rFonts w:cs="Arial"/>
                <w:snapToGrid w:val="0"/>
                <w:color w:val="000000"/>
                <w:sz w:val="18"/>
                <w:szCs w:val="18"/>
              </w:rPr>
            </w:pPr>
            <w:r w:rsidRPr="00280866">
              <w:rPr>
                <w:rFonts w:cs="Arial"/>
                <w:snapToGrid w:val="0"/>
                <w:color w:val="000000"/>
                <w:sz w:val="18"/>
                <w:szCs w:val="18"/>
              </w:rPr>
              <w:t>1</w:t>
            </w:r>
          </w:p>
        </w:tc>
        <w:tc>
          <w:tcPr>
            <w:tcW w:w="709" w:type="dxa"/>
            <w:vAlign w:val="center"/>
          </w:tcPr>
          <w:p w:rsidR="00C13C0A" w:rsidRPr="00280866" w:rsidRDefault="00C13C0A" w:rsidP="00BB6976">
            <w:pPr>
              <w:keepNext/>
              <w:keepLines/>
              <w:jc w:val="center"/>
              <w:rPr>
                <w:rFonts w:cs="Arial"/>
                <w:snapToGrid w:val="0"/>
                <w:color w:val="000000"/>
                <w:sz w:val="18"/>
                <w:szCs w:val="18"/>
              </w:rPr>
            </w:pPr>
          </w:p>
        </w:tc>
      </w:tr>
      <w:tr w:rsidR="00C13C0A" w:rsidRPr="00280866" w:rsidTr="00BB6976">
        <w:trPr>
          <w:trHeight w:val="416"/>
        </w:trPr>
        <w:tc>
          <w:tcPr>
            <w:tcW w:w="1296" w:type="dxa"/>
            <w:vAlign w:val="center"/>
          </w:tcPr>
          <w:p w:rsidR="00C13C0A" w:rsidRPr="00280866" w:rsidRDefault="00C13C0A" w:rsidP="00BB6976">
            <w:pPr>
              <w:rPr>
                <w:rFonts w:cs="Arial"/>
                <w:snapToGrid w:val="0"/>
                <w:color w:val="000000"/>
                <w:sz w:val="18"/>
                <w:szCs w:val="18"/>
              </w:rPr>
            </w:pPr>
            <w:r w:rsidRPr="00280866">
              <w:rPr>
                <w:rFonts w:cs="Arial"/>
                <w:snapToGrid w:val="0"/>
                <w:color w:val="000000"/>
                <w:sz w:val="18"/>
                <w:szCs w:val="18"/>
              </w:rPr>
              <w:t>Variety  II</w:t>
            </w:r>
          </w:p>
        </w:tc>
        <w:tc>
          <w:tcPr>
            <w:tcW w:w="830"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5</w:t>
            </w:r>
          </w:p>
        </w:tc>
        <w:tc>
          <w:tcPr>
            <w:tcW w:w="850"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2</w:t>
            </w:r>
          </w:p>
        </w:tc>
        <w:tc>
          <w:tcPr>
            <w:tcW w:w="851"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3</w:t>
            </w:r>
          </w:p>
        </w:tc>
        <w:tc>
          <w:tcPr>
            <w:tcW w:w="850"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2</w:t>
            </w:r>
          </w:p>
        </w:tc>
        <w:tc>
          <w:tcPr>
            <w:tcW w:w="709" w:type="dxa"/>
            <w:vAlign w:val="center"/>
          </w:tcPr>
          <w:p w:rsidR="00C13C0A" w:rsidRPr="00280866" w:rsidRDefault="00C13C0A" w:rsidP="00BB6976">
            <w:pPr>
              <w:jc w:val="center"/>
              <w:rPr>
                <w:rFonts w:cs="Arial"/>
                <w:snapToGrid w:val="0"/>
                <w:color w:val="000000"/>
                <w:sz w:val="18"/>
                <w:szCs w:val="18"/>
              </w:rPr>
            </w:pPr>
          </w:p>
        </w:tc>
      </w:tr>
      <w:tr w:rsidR="00C13C0A" w:rsidRPr="00280866" w:rsidTr="00BB6976">
        <w:trPr>
          <w:trHeight w:val="422"/>
        </w:trPr>
        <w:tc>
          <w:tcPr>
            <w:tcW w:w="1296" w:type="dxa"/>
            <w:vAlign w:val="center"/>
          </w:tcPr>
          <w:p w:rsidR="00C13C0A" w:rsidRPr="00280866" w:rsidRDefault="00C13C0A" w:rsidP="00BB6976">
            <w:pPr>
              <w:rPr>
                <w:rFonts w:cs="Arial"/>
                <w:snapToGrid w:val="0"/>
                <w:color w:val="000000"/>
                <w:sz w:val="18"/>
                <w:szCs w:val="18"/>
              </w:rPr>
            </w:pPr>
            <w:r w:rsidRPr="00280866">
              <w:rPr>
                <w:rFonts w:cs="Arial"/>
                <w:snapToGrid w:val="0"/>
                <w:color w:val="000000"/>
                <w:sz w:val="18"/>
                <w:szCs w:val="18"/>
              </w:rPr>
              <w:t>Variety III</w:t>
            </w:r>
          </w:p>
        </w:tc>
        <w:tc>
          <w:tcPr>
            <w:tcW w:w="830"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1</w:t>
            </w:r>
          </w:p>
        </w:tc>
        <w:tc>
          <w:tcPr>
            <w:tcW w:w="851"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7</w:t>
            </w:r>
          </w:p>
        </w:tc>
        <w:tc>
          <w:tcPr>
            <w:tcW w:w="850"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9</w:t>
            </w:r>
          </w:p>
        </w:tc>
        <w:tc>
          <w:tcPr>
            <w:tcW w:w="851"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3</w:t>
            </w:r>
          </w:p>
        </w:tc>
        <w:tc>
          <w:tcPr>
            <w:tcW w:w="709" w:type="dxa"/>
            <w:vAlign w:val="center"/>
          </w:tcPr>
          <w:p w:rsidR="00C13C0A" w:rsidRPr="00280866" w:rsidRDefault="00C13C0A" w:rsidP="00BB6976">
            <w:pPr>
              <w:jc w:val="center"/>
              <w:rPr>
                <w:rFonts w:cs="Arial"/>
                <w:snapToGrid w:val="0"/>
                <w:color w:val="000000"/>
                <w:sz w:val="18"/>
                <w:szCs w:val="18"/>
              </w:rPr>
            </w:pPr>
          </w:p>
        </w:tc>
      </w:tr>
      <w:tr w:rsidR="00C13C0A" w:rsidRPr="00280866" w:rsidTr="00BB6976">
        <w:trPr>
          <w:trHeight w:val="401"/>
        </w:trPr>
        <w:tc>
          <w:tcPr>
            <w:tcW w:w="1296" w:type="dxa"/>
            <w:vAlign w:val="center"/>
          </w:tcPr>
          <w:p w:rsidR="00C13C0A" w:rsidRPr="00280866" w:rsidRDefault="00C13C0A" w:rsidP="00BB6976">
            <w:pPr>
              <w:rPr>
                <w:rFonts w:cs="Arial"/>
                <w:snapToGrid w:val="0"/>
                <w:color w:val="000000"/>
                <w:sz w:val="18"/>
                <w:szCs w:val="18"/>
              </w:rPr>
            </w:pPr>
            <w:r w:rsidRPr="00280866">
              <w:rPr>
                <w:rFonts w:cs="Arial"/>
                <w:snapToGrid w:val="0"/>
                <w:color w:val="000000"/>
                <w:sz w:val="18"/>
                <w:szCs w:val="18"/>
              </w:rPr>
              <w:t>Variety IV</w:t>
            </w:r>
          </w:p>
        </w:tc>
        <w:tc>
          <w:tcPr>
            <w:tcW w:w="830" w:type="dxa"/>
            <w:vAlign w:val="center"/>
          </w:tcPr>
          <w:p w:rsidR="00C13C0A" w:rsidRPr="00280866" w:rsidRDefault="00C13C0A" w:rsidP="00BB6976">
            <w:pPr>
              <w:jc w:val="center"/>
              <w:rPr>
                <w:rFonts w:cs="Arial"/>
                <w:snapToGrid w:val="0"/>
                <w:color w:val="000000"/>
                <w:sz w:val="18"/>
                <w:szCs w:val="18"/>
              </w:rPr>
            </w:pPr>
          </w:p>
        </w:tc>
        <w:tc>
          <w:tcPr>
            <w:tcW w:w="850"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3</w:t>
            </w:r>
          </w:p>
        </w:tc>
        <w:tc>
          <w:tcPr>
            <w:tcW w:w="851" w:type="dxa"/>
            <w:vAlign w:val="center"/>
          </w:tcPr>
          <w:p w:rsidR="00C13C0A" w:rsidRPr="00280866" w:rsidRDefault="00C13C0A" w:rsidP="00BB6976">
            <w:pPr>
              <w:jc w:val="center"/>
              <w:rPr>
                <w:rFonts w:cs="Arial"/>
                <w:snapToGrid w:val="0"/>
                <w:color w:val="000000"/>
                <w:sz w:val="18"/>
                <w:szCs w:val="18"/>
              </w:rPr>
            </w:pPr>
          </w:p>
        </w:tc>
        <w:tc>
          <w:tcPr>
            <w:tcW w:w="850" w:type="dxa"/>
            <w:vAlign w:val="center"/>
          </w:tcPr>
          <w:p w:rsidR="00C13C0A" w:rsidRPr="00280866" w:rsidRDefault="00C13C0A" w:rsidP="00BB6976">
            <w:pPr>
              <w:jc w:val="center"/>
              <w:rPr>
                <w:rFonts w:cs="Arial"/>
                <w:snapToGrid w:val="0"/>
                <w:color w:val="000000"/>
                <w:sz w:val="18"/>
                <w:szCs w:val="18"/>
              </w:rPr>
            </w:pPr>
          </w:p>
        </w:tc>
        <w:tc>
          <w:tcPr>
            <w:tcW w:w="851" w:type="dxa"/>
            <w:vAlign w:val="center"/>
          </w:tcPr>
          <w:p w:rsidR="00C13C0A" w:rsidRPr="00280866" w:rsidRDefault="00C13C0A" w:rsidP="00BB6976">
            <w:pPr>
              <w:jc w:val="center"/>
              <w:rPr>
                <w:rFonts w:cs="Arial"/>
                <w:snapToGrid w:val="0"/>
                <w:color w:val="000000"/>
                <w:sz w:val="18"/>
                <w:szCs w:val="18"/>
              </w:rPr>
            </w:pPr>
            <w:r w:rsidRPr="00280866">
              <w:rPr>
                <w:rFonts w:cs="Arial"/>
                <w:snapToGrid w:val="0"/>
                <w:color w:val="000000"/>
                <w:sz w:val="18"/>
                <w:szCs w:val="18"/>
              </w:rPr>
              <w:t>4</w:t>
            </w:r>
          </w:p>
        </w:tc>
        <w:tc>
          <w:tcPr>
            <w:tcW w:w="709" w:type="dxa"/>
            <w:vAlign w:val="center"/>
          </w:tcPr>
          <w:p w:rsidR="00C13C0A" w:rsidRPr="00280866" w:rsidRDefault="00C13C0A" w:rsidP="00BB6976">
            <w:pPr>
              <w:jc w:val="center"/>
              <w:rPr>
                <w:rFonts w:cs="Arial"/>
                <w:snapToGrid w:val="0"/>
                <w:color w:val="000000"/>
                <w:sz w:val="18"/>
                <w:szCs w:val="18"/>
              </w:rPr>
            </w:pPr>
          </w:p>
        </w:tc>
      </w:tr>
      <w:tr w:rsidR="00C13C0A" w:rsidRPr="00280866" w:rsidTr="00BB6976">
        <w:trPr>
          <w:trHeight w:val="401"/>
        </w:trPr>
        <w:tc>
          <w:tcPr>
            <w:tcW w:w="1296" w:type="dxa"/>
            <w:vAlign w:val="center"/>
          </w:tcPr>
          <w:p w:rsidR="00C13C0A" w:rsidRPr="00280866" w:rsidRDefault="00C13C0A" w:rsidP="00BB6976">
            <w:pPr>
              <w:rPr>
                <w:rFonts w:cs="Arial"/>
                <w:i/>
                <w:snapToGrid w:val="0"/>
                <w:color w:val="000000"/>
                <w:sz w:val="18"/>
                <w:szCs w:val="18"/>
              </w:rPr>
            </w:pPr>
            <w:r w:rsidRPr="00280866">
              <w:rPr>
                <w:rFonts w:cs="Arial"/>
                <w:i/>
                <w:snapToGrid w:val="0"/>
                <w:color w:val="000000"/>
                <w:sz w:val="18"/>
                <w:szCs w:val="18"/>
              </w:rPr>
              <w:t>etc.</w:t>
            </w:r>
          </w:p>
        </w:tc>
        <w:tc>
          <w:tcPr>
            <w:tcW w:w="830" w:type="dxa"/>
            <w:vAlign w:val="center"/>
          </w:tcPr>
          <w:p w:rsidR="00C13C0A" w:rsidRPr="00280866" w:rsidRDefault="00C13C0A" w:rsidP="00BB6976">
            <w:pPr>
              <w:rPr>
                <w:rFonts w:cs="Arial"/>
                <w:i/>
                <w:snapToGrid w:val="0"/>
                <w:color w:val="000000"/>
                <w:sz w:val="18"/>
                <w:szCs w:val="18"/>
              </w:rPr>
            </w:pPr>
          </w:p>
        </w:tc>
        <w:tc>
          <w:tcPr>
            <w:tcW w:w="850" w:type="dxa"/>
            <w:vAlign w:val="center"/>
          </w:tcPr>
          <w:p w:rsidR="00C13C0A" w:rsidRPr="00280866" w:rsidRDefault="00C13C0A" w:rsidP="00BB6976">
            <w:pPr>
              <w:rPr>
                <w:rFonts w:cs="Arial"/>
                <w:snapToGrid w:val="0"/>
                <w:color w:val="000000"/>
                <w:sz w:val="18"/>
                <w:szCs w:val="18"/>
              </w:rPr>
            </w:pPr>
          </w:p>
        </w:tc>
        <w:tc>
          <w:tcPr>
            <w:tcW w:w="851" w:type="dxa"/>
            <w:vAlign w:val="center"/>
          </w:tcPr>
          <w:p w:rsidR="00C13C0A" w:rsidRPr="00280866" w:rsidRDefault="00C13C0A" w:rsidP="00BB6976">
            <w:pPr>
              <w:rPr>
                <w:rFonts w:cs="Arial"/>
                <w:snapToGrid w:val="0"/>
                <w:color w:val="000000"/>
                <w:sz w:val="18"/>
                <w:szCs w:val="18"/>
              </w:rPr>
            </w:pPr>
          </w:p>
        </w:tc>
        <w:tc>
          <w:tcPr>
            <w:tcW w:w="850" w:type="dxa"/>
            <w:vAlign w:val="center"/>
          </w:tcPr>
          <w:p w:rsidR="00C13C0A" w:rsidRPr="00280866" w:rsidRDefault="00C13C0A" w:rsidP="00BB6976">
            <w:pPr>
              <w:rPr>
                <w:rFonts w:cs="Arial"/>
                <w:snapToGrid w:val="0"/>
                <w:color w:val="000000"/>
                <w:sz w:val="18"/>
                <w:szCs w:val="18"/>
              </w:rPr>
            </w:pPr>
          </w:p>
        </w:tc>
        <w:tc>
          <w:tcPr>
            <w:tcW w:w="851" w:type="dxa"/>
            <w:vAlign w:val="center"/>
          </w:tcPr>
          <w:p w:rsidR="00C13C0A" w:rsidRPr="00280866" w:rsidRDefault="00C13C0A" w:rsidP="00BB6976">
            <w:pPr>
              <w:rPr>
                <w:rFonts w:cs="Arial"/>
                <w:snapToGrid w:val="0"/>
                <w:color w:val="000000"/>
                <w:sz w:val="18"/>
                <w:szCs w:val="18"/>
              </w:rPr>
            </w:pPr>
          </w:p>
        </w:tc>
        <w:tc>
          <w:tcPr>
            <w:tcW w:w="709" w:type="dxa"/>
            <w:vAlign w:val="center"/>
          </w:tcPr>
          <w:p w:rsidR="00C13C0A" w:rsidRPr="00280866" w:rsidRDefault="00C13C0A" w:rsidP="00BB6976">
            <w:pPr>
              <w:rPr>
                <w:rFonts w:cs="Arial"/>
                <w:snapToGrid w:val="0"/>
                <w:color w:val="000000"/>
                <w:sz w:val="18"/>
                <w:szCs w:val="18"/>
              </w:rPr>
            </w:pPr>
          </w:p>
        </w:tc>
      </w:tr>
    </w:tbl>
    <w:p w:rsidR="00C13C0A" w:rsidRPr="00280866" w:rsidRDefault="00C13C0A" w:rsidP="00C13C0A"/>
    <w:p w:rsidR="00C13C0A" w:rsidRPr="00280866" w:rsidRDefault="00C13C0A" w:rsidP="00C13C0A">
      <w:r w:rsidRPr="00280866">
        <w:t>3.1.2</w:t>
      </w:r>
      <w:r w:rsidRPr="00280866">
        <w:tab/>
        <w:t>Even where the “example variety” column is empty (i.e. there are no universal example varieties for any characteristic), the column is retained in the Table of Characteristics to allow users to complete this with the appropriate example varieties.</w:t>
      </w:r>
    </w:p>
    <w:p w:rsidR="00C13C0A" w:rsidRDefault="00C13C0A" w:rsidP="00C13C0A">
      <w:r w:rsidRPr="00280866">
        <w:t>[…]</w:t>
      </w:r>
    </w:p>
    <w:p w:rsidR="00C13C0A" w:rsidRDefault="00C13C0A" w:rsidP="00C13C0A"/>
    <w:p w:rsidR="00C13C0A" w:rsidRDefault="00C13C0A" w:rsidP="00C13C0A"/>
    <w:p w:rsidR="00C13C0A" w:rsidRPr="00280866" w:rsidRDefault="00C13C0A" w:rsidP="00C13C0A"/>
    <w:p w:rsidR="006B17D2" w:rsidRPr="00C5280D" w:rsidRDefault="00C13C0A" w:rsidP="007B286C">
      <w:pPr>
        <w:pStyle w:val="endofdoc"/>
      </w:pPr>
      <w:r>
        <w:rPr>
          <w:snapToGrid w:val="0"/>
        </w:rPr>
        <w:t>[End of A</w:t>
      </w:r>
      <w:r w:rsidRPr="00280866">
        <w:rPr>
          <w:snapToGrid w:val="0"/>
        </w:rPr>
        <w:t>nnex and of document]</w:t>
      </w:r>
    </w:p>
    <w:sectPr w:rsidR="006B17D2" w:rsidRPr="00C5280D" w:rsidSect="00906DDC">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A24" w:rsidRDefault="006A0A24" w:rsidP="006655D3">
      <w:r>
        <w:separator/>
      </w:r>
    </w:p>
    <w:p w:rsidR="006A0A24" w:rsidRDefault="006A0A24" w:rsidP="006655D3"/>
    <w:p w:rsidR="006A0A24" w:rsidRDefault="006A0A24" w:rsidP="006655D3"/>
  </w:endnote>
  <w:endnote w:type="continuationSeparator" w:id="0">
    <w:p w:rsidR="006A0A24" w:rsidRDefault="006A0A24" w:rsidP="006655D3">
      <w:r>
        <w:separator/>
      </w:r>
    </w:p>
    <w:p w:rsidR="006A0A24" w:rsidRPr="00311399" w:rsidRDefault="006A0A24">
      <w:pPr>
        <w:pStyle w:val="Footer"/>
        <w:spacing w:after="60"/>
        <w:rPr>
          <w:sz w:val="18"/>
          <w:lang w:val="fr-CH"/>
        </w:rPr>
      </w:pPr>
      <w:r w:rsidRPr="00311399">
        <w:rPr>
          <w:sz w:val="18"/>
          <w:lang w:val="fr-CH"/>
        </w:rPr>
        <w:t>[Suite de la note de la page précédente]</w:t>
      </w:r>
    </w:p>
    <w:p w:rsidR="006A0A24" w:rsidRPr="00311399" w:rsidRDefault="006A0A24" w:rsidP="006655D3">
      <w:pPr>
        <w:rPr>
          <w:lang w:val="fr-CH"/>
        </w:rPr>
      </w:pPr>
    </w:p>
    <w:p w:rsidR="006A0A24" w:rsidRPr="00311399" w:rsidRDefault="006A0A24" w:rsidP="006655D3">
      <w:pPr>
        <w:rPr>
          <w:lang w:val="fr-CH"/>
        </w:rPr>
      </w:pPr>
    </w:p>
  </w:endnote>
  <w:endnote w:type="continuationNotice" w:id="1">
    <w:p w:rsidR="006A0A24" w:rsidRPr="00311399" w:rsidRDefault="006A0A24" w:rsidP="006655D3">
      <w:pPr>
        <w:rPr>
          <w:lang w:val="fr-CH"/>
        </w:rPr>
      </w:pPr>
      <w:r w:rsidRPr="00311399">
        <w:rPr>
          <w:lang w:val="fr-CH"/>
        </w:rPr>
        <w:t>[Suite de la note page suivante]</w:t>
      </w:r>
    </w:p>
    <w:p w:rsidR="006A0A24" w:rsidRPr="00311399" w:rsidRDefault="006A0A24" w:rsidP="006655D3">
      <w:pPr>
        <w:rPr>
          <w:lang w:val="fr-CH"/>
        </w:rPr>
      </w:pPr>
    </w:p>
    <w:p w:rsidR="006A0A24" w:rsidRPr="00311399" w:rsidRDefault="006A0A2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9" w:rsidRDefault="008E6B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9" w:rsidRDefault="008E6B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13C0A" w:rsidRDefault="00125EFC" w:rsidP="00C13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A24" w:rsidRDefault="006A0A24" w:rsidP="006655D3">
      <w:r>
        <w:separator/>
      </w:r>
    </w:p>
  </w:footnote>
  <w:footnote w:type="continuationSeparator" w:id="0">
    <w:p w:rsidR="006A0A24" w:rsidRDefault="006A0A24" w:rsidP="006655D3">
      <w:r>
        <w:separator/>
      </w:r>
    </w:p>
    <w:p w:rsidR="006A0A24" w:rsidRPr="00311399" w:rsidRDefault="006A0A24">
      <w:pPr>
        <w:pStyle w:val="Footer"/>
        <w:spacing w:after="60"/>
        <w:rPr>
          <w:sz w:val="18"/>
          <w:lang w:val="fr-CH"/>
        </w:rPr>
      </w:pPr>
      <w:r w:rsidRPr="00311399">
        <w:rPr>
          <w:sz w:val="18"/>
          <w:lang w:val="fr-CH"/>
        </w:rPr>
        <w:t>[Suite de la note de la page précédente]</w:t>
      </w:r>
    </w:p>
    <w:p w:rsidR="006A0A24" w:rsidRPr="00311399" w:rsidRDefault="006A0A24" w:rsidP="006655D3">
      <w:pPr>
        <w:rPr>
          <w:lang w:val="fr-CH"/>
        </w:rPr>
      </w:pPr>
    </w:p>
    <w:p w:rsidR="006A0A24" w:rsidRPr="00311399" w:rsidRDefault="006A0A24" w:rsidP="006655D3">
      <w:pPr>
        <w:rPr>
          <w:lang w:val="fr-CH"/>
        </w:rPr>
      </w:pPr>
    </w:p>
    <w:p w:rsidR="006A0A24" w:rsidRPr="00311399" w:rsidRDefault="006A0A24" w:rsidP="006655D3">
      <w:pPr>
        <w:rPr>
          <w:lang w:val="fr-CH"/>
        </w:rPr>
      </w:pPr>
    </w:p>
  </w:footnote>
  <w:footnote w:type="continuationNotice" w:id="1">
    <w:p w:rsidR="006A0A24" w:rsidRPr="00311399" w:rsidRDefault="006A0A24" w:rsidP="006655D3">
      <w:pPr>
        <w:rPr>
          <w:lang w:val="fr-CH"/>
        </w:rPr>
      </w:pPr>
      <w:r w:rsidRPr="00311399">
        <w:rPr>
          <w:lang w:val="fr-CH"/>
        </w:rPr>
        <w:t>[Suite de la note page suivante]</w:t>
      </w:r>
    </w:p>
    <w:p w:rsidR="006A0A24" w:rsidRPr="00311399" w:rsidRDefault="006A0A24" w:rsidP="006655D3">
      <w:pPr>
        <w:rPr>
          <w:lang w:val="fr-CH"/>
        </w:rPr>
      </w:pPr>
    </w:p>
    <w:p w:rsidR="006A0A24" w:rsidRPr="00311399" w:rsidRDefault="006A0A24"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0A" w:rsidRPr="00832298" w:rsidRDefault="00C13C0A" w:rsidP="00832298">
    <w:pPr>
      <w:pStyle w:val="Header"/>
    </w:pPr>
    <w:r>
      <w:t>TC-EDC/Jan16</w:t>
    </w:r>
    <w:r w:rsidRPr="00373518">
      <w:t>/4</w:t>
    </w:r>
  </w:p>
  <w:p w:rsidR="00C13C0A" w:rsidRPr="00C5280D" w:rsidRDefault="00C13C0A"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A071D1">
      <w:rPr>
        <w:noProof/>
      </w:rPr>
      <w:t>3</w:t>
    </w:r>
    <w:r w:rsidRPr="00832298">
      <w:fldChar w:fldCharType="end"/>
    </w:r>
  </w:p>
  <w:p w:rsidR="00C13C0A" w:rsidRPr="00C5280D" w:rsidRDefault="00C13C0A"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0A" w:rsidRPr="00C13C0A" w:rsidRDefault="00C13C0A" w:rsidP="00C13C0A">
    <w:pPr>
      <w:pStyle w:val="Header"/>
      <w:rPr>
        <w:lang w:val="en-US"/>
      </w:rPr>
    </w:pPr>
    <w:r w:rsidRPr="00C13C0A">
      <w:rPr>
        <w:lang w:val="en-US"/>
      </w:rPr>
      <w:t>TC-EDC/Jan16/4</w:t>
    </w:r>
  </w:p>
  <w:p w:rsidR="00C13C0A" w:rsidRPr="00C13C0A" w:rsidRDefault="00C13C0A" w:rsidP="00C13C0A">
    <w:pPr>
      <w:pStyle w:val="Header"/>
      <w:rPr>
        <w:lang w:val="en-US"/>
      </w:rPr>
    </w:pPr>
    <w:r w:rsidRPr="00C13C0A">
      <w:rPr>
        <w:lang w:val="en-US"/>
      </w:rPr>
      <w:t xml:space="preserve">Annex, page </w:t>
    </w:r>
    <w:r w:rsidRPr="00832298">
      <w:fldChar w:fldCharType="begin"/>
    </w:r>
    <w:r w:rsidRPr="00C13C0A">
      <w:rPr>
        <w:lang w:val="en-US"/>
      </w:rPr>
      <w:instrText xml:space="preserve"> PAGE </w:instrText>
    </w:r>
    <w:r w:rsidRPr="00832298">
      <w:fldChar w:fldCharType="separate"/>
    </w:r>
    <w:r w:rsidR="009C2F25">
      <w:rPr>
        <w:noProof/>
        <w:lang w:val="en-US"/>
      </w:rPr>
      <w:t>3</w:t>
    </w:r>
    <w:r w:rsidRPr="00832298">
      <w:fldChar w:fldCharType="end"/>
    </w:r>
  </w:p>
  <w:p w:rsidR="00C13C0A" w:rsidRDefault="00C13C0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0A" w:rsidRPr="00832298" w:rsidRDefault="00C13C0A" w:rsidP="00C13C0A">
    <w:pPr>
      <w:pStyle w:val="Header"/>
    </w:pPr>
    <w:r>
      <w:t>TC-EDC/Jan16</w:t>
    </w:r>
    <w:r w:rsidRPr="00373518">
      <w:t>/4</w:t>
    </w:r>
  </w:p>
  <w:p w:rsidR="00C13C0A" w:rsidRDefault="00C13C0A" w:rsidP="004D0CF3">
    <w:pPr>
      <w:pStyle w:val="Header"/>
    </w:pPr>
  </w:p>
  <w:p w:rsidR="00C13C0A" w:rsidRDefault="00C13C0A" w:rsidP="004D0CF3">
    <w:pPr>
      <w:pStyle w:val="Header"/>
    </w:pPr>
    <w:r>
      <w:t>ANNEX</w:t>
    </w:r>
  </w:p>
  <w:p w:rsidR="00C13C0A" w:rsidRDefault="00C13C0A" w:rsidP="00621C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0A" w:rsidRPr="00CC63A7" w:rsidRDefault="00C13C0A" w:rsidP="00C13C0A">
    <w:pPr>
      <w:pStyle w:val="Header"/>
      <w:rPr>
        <w:lang w:val="en-US"/>
      </w:rPr>
    </w:pPr>
    <w:r w:rsidRPr="00CC63A7">
      <w:rPr>
        <w:lang w:val="en-US"/>
      </w:rPr>
      <w:t>TC-EDC/Jan16/4</w:t>
    </w:r>
  </w:p>
  <w:p w:rsidR="00C13C0A" w:rsidRPr="00CC63A7" w:rsidRDefault="00C13C0A" w:rsidP="00C13C0A">
    <w:pPr>
      <w:pStyle w:val="Header"/>
      <w:rPr>
        <w:lang w:val="en-US"/>
      </w:rPr>
    </w:pPr>
    <w:r w:rsidRPr="00CC63A7">
      <w:rPr>
        <w:lang w:val="en-US"/>
      </w:rPr>
      <w:t xml:space="preserve">Annex, page </w:t>
    </w:r>
    <w:r w:rsidRPr="00832298">
      <w:fldChar w:fldCharType="begin"/>
    </w:r>
    <w:r w:rsidRPr="00CC63A7">
      <w:rPr>
        <w:lang w:val="en-US"/>
      </w:rPr>
      <w:instrText xml:space="preserve"> PAGE </w:instrText>
    </w:r>
    <w:r w:rsidRPr="00832298">
      <w:fldChar w:fldCharType="separate"/>
    </w:r>
    <w:r w:rsidR="00A071D1">
      <w:rPr>
        <w:noProof/>
        <w:lang w:val="en-US"/>
      </w:rPr>
      <w:t>2</w:t>
    </w:r>
    <w:r w:rsidRPr="00832298">
      <w:fldChar w:fldCharType="end"/>
    </w:r>
  </w:p>
  <w:p w:rsidR="00C13C0A" w:rsidRDefault="00C13C0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BA9" w:rsidRDefault="008E6BA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8E6BA9">
      <w:rPr>
        <w:rStyle w:val="PageNumber"/>
        <w:lang w:val="en-US"/>
      </w:rPr>
      <w:t>6</w:t>
    </w:r>
    <w:r w:rsidRPr="00C5280D">
      <w:rPr>
        <w:rStyle w:val="PageNumber"/>
        <w:lang w:val="en-US"/>
      </w:rPr>
      <w:t>/</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C2F25">
      <w:rPr>
        <w:rStyle w:val="PageNumber"/>
        <w:noProof/>
        <w:lang w:val="en-US"/>
      </w:rPr>
      <w:t>3</w:t>
    </w:r>
    <w:r w:rsidRPr="00C5280D">
      <w:rPr>
        <w:rStyle w:val="PageNumber"/>
        <w:lang w:val="en-US"/>
      </w:rPr>
      <w:fldChar w:fldCharType="end"/>
    </w:r>
  </w:p>
  <w:p w:rsidR="00125EFC" w:rsidRPr="00C5280D" w:rsidRDefault="00125EFC"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C0A" w:rsidRPr="00B05862" w:rsidRDefault="00C13C0A" w:rsidP="00C13C0A">
    <w:pPr>
      <w:pStyle w:val="Header"/>
      <w:rPr>
        <w:lang w:val="en-US"/>
      </w:rPr>
    </w:pPr>
    <w:r w:rsidRPr="00B05862">
      <w:rPr>
        <w:lang w:val="en-US"/>
      </w:rPr>
      <w:t>TC-EDC/Jan16/4</w:t>
    </w:r>
  </w:p>
  <w:p w:rsidR="00C13C0A" w:rsidRPr="00B05862" w:rsidRDefault="00B05862" w:rsidP="00C13C0A">
    <w:pPr>
      <w:pStyle w:val="Header"/>
      <w:rPr>
        <w:lang w:val="en-US"/>
      </w:rPr>
    </w:pPr>
    <w:r w:rsidRPr="00B05862">
      <w:rPr>
        <w:lang w:val="en-US"/>
      </w:rPr>
      <w:t xml:space="preserve">Annex, </w:t>
    </w:r>
    <w:r w:rsidR="00C13C0A" w:rsidRPr="00B05862">
      <w:rPr>
        <w:lang w:val="en-US"/>
      </w:rPr>
      <w:t xml:space="preserve">page </w:t>
    </w:r>
    <w:r w:rsidR="00C13C0A" w:rsidRPr="00832298">
      <w:fldChar w:fldCharType="begin"/>
    </w:r>
    <w:r w:rsidR="00C13C0A" w:rsidRPr="00B05862">
      <w:rPr>
        <w:lang w:val="en-US"/>
      </w:rPr>
      <w:instrText xml:space="preserve"> PAGE </w:instrText>
    </w:r>
    <w:r w:rsidR="00C13C0A" w:rsidRPr="00832298">
      <w:fldChar w:fldCharType="separate"/>
    </w:r>
    <w:r w:rsidR="00A071D1">
      <w:rPr>
        <w:noProof/>
        <w:lang w:val="en-US"/>
      </w:rPr>
      <w:t>3</w:t>
    </w:r>
    <w:r w:rsidR="00C13C0A" w:rsidRPr="00832298">
      <w:fldChar w:fldCharType="end"/>
    </w:r>
  </w:p>
  <w:p w:rsidR="008E6BA9" w:rsidRPr="00B05862" w:rsidRDefault="008E6BA9">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24"/>
    <w:rsid w:val="00010CF3"/>
    <w:rsid w:val="00011E27"/>
    <w:rsid w:val="000148BC"/>
    <w:rsid w:val="00024AB8"/>
    <w:rsid w:val="00030854"/>
    <w:rsid w:val="00036028"/>
    <w:rsid w:val="00044642"/>
    <w:rsid w:val="000446B9"/>
    <w:rsid w:val="00047E21"/>
    <w:rsid w:val="00083EE0"/>
    <w:rsid w:val="00085505"/>
    <w:rsid w:val="000C7021"/>
    <w:rsid w:val="000D6BBC"/>
    <w:rsid w:val="000D7780"/>
    <w:rsid w:val="00105127"/>
    <w:rsid w:val="00105929"/>
    <w:rsid w:val="001131D5"/>
    <w:rsid w:val="00125EFC"/>
    <w:rsid w:val="00141DB8"/>
    <w:rsid w:val="00162AE4"/>
    <w:rsid w:val="0017474A"/>
    <w:rsid w:val="001758C6"/>
    <w:rsid w:val="00182B99"/>
    <w:rsid w:val="001E30F9"/>
    <w:rsid w:val="0021332C"/>
    <w:rsid w:val="00213982"/>
    <w:rsid w:val="0024416D"/>
    <w:rsid w:val="00266165"/>
    <w:rsid w:val="0026748A"/>
    <w:rsid w:val="002800A0"/>
    <w:rsid w:val="002801B3"/>
    <w:rsid w:val="00281060"/>
    <w:rsid w:val="002940E8"/>
    <w:rsid w:val="002A6E50"/>
    <w:rsid w:val="002C256A"/>
    <w:rsid w:val="002F4935"/>
    <w:rsid w:val="00305A7F"/>
    <w:rsid w:val="00311399"/>
    <w:rsid w:val="003152FE"/>
    <w:rsid w:val="00327436"/>
    <w:rsid w:val="00340748"/>
    <w:rsid w:val="00344BD6"/>
    <w:rsid w:val="0035528D"/>
    <w:rsid w:val="00361821"/>
    <w:rsid w:val="003C0854"/>
    <w:rsid w:val="003D227C"/>
    <w:rsid w:val="003D2B4D"/>
    <w:rsid w:val="00444A88"/>
    <w:rsid w:val="00474DA4"/>
    <w:rsid w:val="00476B4D"/>
    <w:rsid w:val="004805FA"/>
    <w:rsid w:val="004D047D"/>
    <w:rsid w:val="004D3B68"/>
    <w:rsid w:val="004F305A"/>
    <w:rsid w:val="00512164"/>
    <w:rsid w:val="00520297"/>
    <w:rsid w:val="005338F9"/>
    <w:rsid w:val="0054281C"/>
    <w:rsid w:val="0055268D"/>
    <w:rsid w:val="00576BE4"/>
    <w:rsid w:val="005A400A"/>
    <w:rsid w:val="00612379"/>
    <w:rsid w:val="0061555F"/>
    <w:rsid w:val="00641200"/>
    <w:rsid w:val="006655D3"/>
    <w:rsid w:val="00687EB4"/>
    <w:rsid w:val="006A0A24"/>
    <w:rsid w:val="006B17D2"/>
    <w:rsid w:val="006C2021"/>
    <w:rsid w:val="006C224E"/>
    <w:rsid w:val="006D780A"/>
    <w:rsid w:val="006F6983"/>
    <w:rsid w:val="00732DEC"/>
    <w:rsid w:val="00735BD5"/>
    <w:rsid w:val="007556F6"/>
    <w:rsid w:val="00760EEF"/>
    <w:rsid w:val="00777EE5"/>
    <w:rsid w:val="00784836"/>
    <w:rsid w:val="0078600C"/>
    <w:rsid w:val="0079023E"/>
    <w:rsid w:val="007A2854"/>
    <w:rsid w:val="007B286C"/>
    <w:rsid w:val="007D0B9D"/>
    <w:rsid w:val="007D19B0"/>
    <w:rsid w:val="007F498F"/>
    <w:rsid w:val="0080679D"/>
    <w:rsid w:val="008108B0"/>
    <w:rsid w:val="00811B20"/>
    <w:rsid w:val="0082296E"/>
    <w:rsid w:val="00824099"/>
    <w:rsid w:val="00867AC1"/>
    <w:rsid w:val="008A743F"/>
    <w:rsid w:val="008C0970"/>
    <w:rsid w:val="008D2CF7"/>
    <w:rsid w:val="008D375F"/>
    <w:rsid w:val="008E6BA9"/>
    <w:rsid w:val="00900C26"/>
    <w:rsid w:val="0090197F"/>
    <w:rsid w:val="009064B4"/>
    <w:rsid w:val="00906DDC"/>
    <w:rsid w:val="00926AB3"/>
    <w:rsid w:val="00934E09"/>
    <w:rsid w:val="00936253"/>
    <w:rsid w:val="00952DD4"/>
    <w:rsid w:val="00970FED"/>
    <w:rsid w:val="009834BE"/>
    <w:rsid w:val="00997029"/>
    <w:rsid w:val="009A0C21"/>
    <w:rsid w:val="009C2F25"/>
    <w:rsid w:val="009D690D"/>
    <w:rsid w:val="009E65B6"/>
    <w:rsid w:val="00A071D1"/>
    <w:rsid w:val="00A12169"/>
    <w:rsid w:val="00A42AC3"/>
    <w:rsid w:val="00A430CF"/>
    <w:rsid w:val="00A54309"/>
    <w:rsid w:val="00A5683A"/>
    <w:rsid w:val="00A63CBC"/>
    <w:rsid w:val="00A67DE6"/>
    <w:rsid w:val="00AB2B93"/>
    <w:rsid w:val="00AB7E5B"/>
    <w:rsid w:val="00AE0EF1"/>
    <w:rsid w:val="00AE2937"/>
    <w:rsid w:val="00AE4014"/>
    <w:rsid w:val="00B05862"/>
    <w:rsid w:val="00B07301"/>
    <w:rsid w:val="00B224DE"/>
    <w:rsid w:val="00B46575"/>
    <w:rsid w:val="00B84BBD"/>
    <w:rsid w:val="00BA43FB"/>
    <w:rsid w:val="00BC127D"/>
    <w:rsid w:val="00BC1FE6"/>
    <w:rsid w:val="00C01157"/>
    <w:rsid w:val="00C061B6"/>
    <w:rsid w:val="00C13C0A"/>
    <w:rsid w:val="00C21C04"/>
    <w:rsid w:val="00C2446C"/>
    <w:rsid w:val="00C36AE5"/>
    <w:rsid w:val="00C41F17"/>
    <w:rsid w:val="00C5280D"/>
    <w:rsid w:val="00C56BB7"/>
    <w:rsid w:val="00C5791C"/>
    <w:rsid w:val="00C66290"/>
    <w:rsid w:val="00C72B7A"/>
    <w:rsid w:val="00C91EAF"/>
    <w:rsid w:val="00C973F2"/>
    <w:rsid w:val="00CA304C"/>
    <w:rsid w:val="00CA774A"/>
    <w:rsid w:val="00CB3DFD"/>
    <w:rsid w:val="00CC11B0"/>
    <w:rsid w:val="00CC63A7"/>
    <w:rsid w:val="00CF7E36"/>
    <w:rsid w:val="00D3708D"/>
    <w:rsid w:val="00D40426"/>
    <w:rsid w:val="00D5220A"/>
    <w:rsid w:val="00D57C96"/>
    <w:rsid w:val="00D91203"/>
    <w:rsid w:val="00D95174"/>
    <w:rsid w:val="00DA6F36"/>
    <w:rsid w:val="00DB596E"/>
    <w:rsid w:val="00DC00EA"/>
    <w:rsid w:val="00E01807"/>
    <w:rsid w:val="00E14F1A"/>
    <w:rsid w:val="00E32F7E"/>
    <w:rsid w:val="00E72D49"/>
    <w:rsid w:val="00E7593C"/>
    <w:rsid w:val="00E7678A"/>
    <w:rsid w:val="00E935F1"/>
    <w:rsid w:val="00E94A81"/>
    <w:rsid w:val="00EA1FFB"/>
    <w:rsid w:val="00EB048E"/>
    <w:rsid w:val="00EE34DF"/>
    <w:rsid w:val="00EF2F89"/>
    <w:rsid w:val="00F0217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erChar">
    <w:name w:val="Header Char"/>
    <w:basedOn w:val="DefaultParagraphFont"/>
    <w:link w:val="Header"/>
    <w:uiPriority w:val="99"/>
    <w:rsid w:val="00C13C0A"/>
    <w:rPr>
      <w:rFonts w:ascii="Arial" w:hAnsi="Arial"/>
      <w:lang w:val="fr-FR"/>
    </w:rPr>
  </w:style>
  <w:style w:type="character" w:customStyle="1" w:styleId="Heading1Char">
    <w:name w:val="Heading 1 Char"/>
    <w:basedOn w:val="DefaultParagraphFont"/>
    <w:link w:val="Heading1"/>
    <w:rsid w:val="00CB3DFD"/>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erChar">
    <w:name w:val="Header Char"/>
    <w:basedOn w:val="DefaultParagraphFont"/>
    <w:link w:val="Header"/>
    <w:uiPriority w:val="99"/>
    <w:rsid w:val="00C13C0A"/>
    <w:rPr>
      <w:rFonts w:ascii="Arial" w:hAnsi="Arial"/>
      <w:lang w:val="fr-FR"/>
    </w:rPr>
  </w:style>
  <w:style w:type="character" w:customStyle="1" w:styleId="Heading1Char">
    <w:name w:val="Heading 1 Char"/>
    <w:basedOn w:val="DefaultParagraphFont"/>
    <w:link w:val="Heading1"/>
    <w:rsid w:val="00CB3DFD"/>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7.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TC_EDC_Jan_16_EN.dotx</Template>
  <TotalTime>138</TotalTime>
  <Pages>6</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11497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TAVEIRA Leontino</dc:creator>
  <cp:lastModifiedBy>OERTEL Romy</cp:lastModifiedBy>
  <cp:revision>19</cp:revision>
  <cp:lastPrinted>2015-11-26T10:10:00Z</cp:lastPrinted>
  <dcterms:created xsi:type="dcterms:W3CDTF">2015-11-09T14:23:00Z</dcterms:created>
  <dcterms:modified xsi:type="dcterms:W3CDTF">2015-11-26T10:10:00Z</dcterms:modified>
</cp:coreProperties>
</file>