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6748A" w:rsidP="006655D3">
            <w:pPr>
              <w:pStyle w:val="LogoUPOV"/>
            </w:pPr>
            <w:r>
              <w:rPr>
                <w:noProof/>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105127">
              <w:t>5</w:t>
            </w:r>
            <w:r w:rsidR="0017474A" w:rsidRPr="00C5280D">
              <w:t>/</w:t>
            </w:r>
            <w:bookmarkStart w:id="0" w:name="Code"/>
            <w:bookmarkEnd w:id="0"/>
            <w:r w:rsidR="00DF66ED">
              <w:t>21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953E50">
            <w:pPr>
              <w:pStyle w:val="Docoriginal"/>
            </w:pPr>
            <w:r w:rsidRPr="00B46575">
              <w:rPr>
                <w:spacing w:val="0"/>
              </w:rPr>
              <w:t>DATE:</w:t>
            </w:r>
            <w:r w:rsidR="0061555F" w:rsidRPr="00B46575">
              <w:rPr>
                <w:spacing w:val="0"/>
              </w:rPr>
              <w:t xml:space="preserve"> </w:t>
            </w:r>
            <w:r w:rsidR="00953E50" w:rsidRPr="00953E50">
              <w:rPr>
                <w:b w:val="0"/>
                <w:spacing w:val="0"/>
              </w:rPr>
              <w:t>November 21</w:t>
            </w:r>
            <w:r w:rsidR="0024416D" w:rsidRPr="00953E50">
              <w:rPr>
                <w:b w:val="0"/>
                <w:spacing w:val="0"/>
              </w:rPr>
              <w:t xml:space="preserve">, </w:t>
            </w:r>
            <w:r w:rsidR="001131D5" w:rsidRPr="00953E50">
              <w:rPr>
                <w:b w:val="0"/>
                <w:spacing w:val="0"/>
              </w:rPr>
              <w:t>201</w:t>
            </w:r>
            <w:r w:rsidR="00105127" w:rsidRPr="00953E50">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78600C">
        <w:t>7</w:t>
      </w:r>
      <w:r w:rsidR="00125EFC">
        <w:t xml:space="preserve"> and </w:t>
      </w:r>
      <w:r w:rsidR="0078600C">
        <w:t>8</w:t>
      </w:r>
      <w:r w:rsidR="0061555F" w:rsidRPr="00C5280D">
        <w:t>,</w:t>
      </w:r>
      <w:r w:rsidR="00125EFC">
        <w:t xml:space="preserve"> 201</w:t>
      </w:r>
      <w:r w:rsidR="0078600C">
        <w:t>5</w:t>
      </w:r>
    </w:p>
    <w:p w:rsidR="00FF5B2F" w:rsidRPr="00C5280D" w:rsidRDefault="00FF5B2F" w:rsidP="00FF5B2F">
      <w:pPr>
        <w:pStyle w:val="Titleofdoc0"/>
      </w:pPr>
      <w:bookmarkStart w:id="2" w:name="TitleOfDoc"/>
      <w:bookmarkEnd w:id="2"/>
      <w:r>
        <w:t>Correction of the Test Guidelines for Carrot (Document TG/49/8)</w:t>
      </w:r>
      <w:bookmarkStart w:id="3" w:name="_GoBack"/>
      <w:bookmarkEnd w:id="3"/>
    </w:p>
    <w:p w:rsidR="00FF5B2F" w:rsidRPr="00C5280D" w:rsidRDefault="00FF5B2F" w:rsidP="00FF5B2F">
      <w:pPr>
        <w:pStyle w:val="preparedby1"/>
      </w:pPr>
      <w:bookmarkStart w:id="4" w:name="Prepared"/>
      <w:bookmarkEnd w:id="4"/>
      <w:r w:rsidRPr="00075A86">
        <w:t>Document prepared</w:t>
      </w:r>
      <w:r w:rsidRPr="00C5280D">
        <w:t xml:space="preserve"> by the Office of the Union</w:t>
      </w:r>
      <w:r>
        <w:br/>
      </w:r>
      <w:r>
        <w:br/>
      </w:r>
      <w:r>
        <w:rPr>
          <w:color w:val="A6A6A6" w:themeColor="background1" w:themeShade="A6"/>
        </w:rPr>
        <w:t>Disclaimer:  this document does not represent UPOV policies or guidance</w:t>
      </w:r>
    </w:p>
    <w:p w:rsidR="00BA682E" w:rsidRDefault="00BA682E" w:rsidP="00BA682E">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732BBA">
        <w:rPr>
          <w:rFonts w:cs="Arial"/>
        </w:rPr>
        <w:t>At its forty-</w:t>
      </w:r>
      <w:r>
        <w:rPr>
          <w:rFonts w:cs="Arial"/>
        </w:rPr>
        <w:t>eight</w:t>
      </w:r>
      <w:r w:rsidRPr="00732BBA">
        <w:rPr>
          <w:rFonts w:cs="Arial"/>
        </w:rPr>
        <w:t xml:space="preserve">h session held in </w:t>
      </w:r>
      <w:r>
        <w:rPr>
          <w:rFonts w:cs="Arial"/>
        </w:rPr>
        <w:t>Paestum</w:t>
      </w:r>
      <w:r w:rsidRPr="00732BBA">
        <w:rPr>
          <w:rFonts w:cs="Arial"/>
        </w:rPr>
        <w:t xml:space="preserve">, </w:t>
      </w:r>
      <w:r>
        <w:rPr>
          <w:rFonts w:cs="Arial"/>
        </w:rPr>
        <w:t>Italy</w:t>
      </w:r>
      <w:r w:rsidRPr="00732BBA">
        <w:rPr>
          <w:rFonts w:cs="Arial"/>
        </w:rPr>
        <w:t xml:space="preserve">, from </w:t>
      </w:r>
      <w:r>
        <w:rPr>
          <w:rFonts w:cs="Arial"/>
        </w:rPr>
        <w:t>June</w:t>
      </w:r>
      <w:r w:rsidRPr="00732BBA">
        <w:rPr>
          <w:rFonts w:cs="Arial"/>
        </w:rPr>
        <w:t xml:space="preserve"> 2</w:t>
      </w:r>
      <w:r>
        <w:rPr>
          <w:rFonts w:cs="Arial"/>
        </w:rPr>
        <w:t>3</w:t>
      </w:r>
      <w:r w:rsidRPr="00732BBA">
        <w:rPr>
          <w:rFonts w:cs="Arial"/>
        </w:rPr>
        <w:t xml:space="preserve"> to 2</w:t>
      </w:r>
      <w:r>
        <w:rPr>
          <w:rFonts w:cs="Arial"/>
        </w:rPr>
        <w:t>7</w:t>
      </w:r>
      <w:r w:rsidRPr="00732BBA">
        <w:rPr>
          <w:rFonts w:cs="Arial"/>
        </w:rPr>
        <w:t>, 201</w:t>
      </w:r>
      <w:r>
        <w:rPr>
          <w:rFonts w:cs="Arial"/>
        </w:rPr>
        <w:t>4</w:t>
      </w:r>
      <w:r w:rsidRPr="00732BBA">
        <w:rPr>
          <w:rFonts w:cs="Arial"/>
        </w:rPr>
        <w:t xml:space="preserve">, the Technical Working Party for Vegetables (TWV) considered </w:t>
      </w:r>
      <w:r w:rsidR="004B6FC0">
        <w:rPr>
          <w:rFonts w:cs="Arial"/>
        </w:rPr>
        <w:t>a</w:t>
      </w:r>
      <w:r w:rsidRPr="00732BBA">
        <w:rPr>
          <w:rFonts w:cs="Arial"/>
        </w:rPr>
        <w:t xml:space="preserve"> </w:t>
      </w:r>
      <w:r>
        <w:rPr>
          <w:rFonts w:cs="Arial"/>
        </w:rPr>
        <w:t>correction</w:t>
      </w:r>
      <w:r w:rsidRPr="00732BBA">
        <w:rPr>
          <w:rFonts w:cs="Arial"/>
        </w:rPr>
        <w:t xml:space="preserve"> of the Test Guidelines for </w:t>
      </w:r>
      <w:r>
        <w:rPr>
          <w:rFonts w:cs="Arial"/>
        </w:rPr>
        <w:t>Carrot</w:t>
      </w:r>
      <w:r w:rsidRPr="00732BBA">
        <w:rPr>
          <w:rFonts w:cs="Arial"/>
        </w:rPr>
        <w:t xml:space="preserve"> on the basis of document</w:t>
      </w:r>
      <w:r>
        <w:rPr>
          <w:rFonts w:cs="Arial"/>
        </w:rPr>
        <w:t>s</w:t>
      </w:r>
      <w:r w:rsidRPr="00732BBA">
        <w:rPr>
          <w:rFonts w:cs="Arial"/>
        </w:rPr>
        <w:t> </w:t>
      </w:r>
      <w:r>
        <w:rPr>
          <w:snapToGrid w:val="0"/>
        </w:rPr>
        <w:t>TG/49/8 and TWV/48/41</w:t>
      </w:r>
      <w:r w:rsidR="004B6FC0">
        <w:rPr>
          <w:snapToGrid w:val="0"/>
        </w:rPr>
        <w:t xml:space="preserve"> “</w:t>
      </w:r>
      <w:r w:rsidR="004B6FC0">
        <w:t>Correction of the Test Guidelines for Carrot (Document TG/49/8)”</w:t>
      </w:r>
      <w:r w:rsidRPr="00732BBA">
        <w:rPr>
          <w:rFonts w:cs="Arial"/>
        </w:rPr>
        <w:t xml:space="preserve"> (see document TWV/</w:t>
      </w:r>
      <w:r>
        <w:rPr>
          <w:rFonts w:cs="Arial"/>
        </w:rPr>
        <w:t>48/43 “Report”, paragraph 105</w:t>
      </w:r>
      <w:r w:rsidRPr="00732BBA">
        <w:rPr>
          <w:rFonts w:cs="Arial"/>
        </w:rPr>
        <w:t>).</w:t>
      </w:r>
    </w:p>
    <w:p w:rsidR="00BA682E" w:rsidRDefault="00BA682E" w:rsidP="00FF5B2F">
      <w:pPr>
        <w:rPr>
          <w:snapToGrid w:val="0"/>
        </w:rPr>
      </w:pPr>
    </w:p>
    <w:p w:rsidR="00FF5B2F" w:rsidRDefault="00FF5B2F" w:rsidP="00FF5B2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BA682E">
        <w:rPr>
          <w:snapToGrid w:val="0"/>
        </w:rPr>
        <w:t>The TWV agreed with</w:t>
      </w:r>
      <w:r>
        <w:rPr>
          <w:snapToGrid w:val="0"/>
        </w:rPr>
        <w:t xml:space="preserve"> </w:t>
      </w:r>
      <w:r w:rsidR="00BA682E">
        <w:rPr>
          <w:snapToGrid w:val="0"/>
        </w:rPr>
        <w:t xml:space="preserve">the </w:t>
      </w:r>
      <w:r>
        <w:rPr>
          <w:snapToGrid w:val="0"/>
        </w:rPr>
        <w:t xml:space="preserve">proposal for the correction of the Test </w:t>
      </w:r>
      <w:r w:rsidR="00BA682E">
        <w:rPr>
          <w:snapToGrid w:val="0"/>
        </w:rPr>
        <w:t>Guidelines for Carrot (document </w:t>
      </w:r>
      <w:r>
        <w:rPr>
          <w:snapToGrid w:val="0"/>
        </w:rPr>
        <w:t>TG/49/8).</w:t>
      </w:r>
    </w:p>
    <w:p w:rsidR="00FF5B2F" w:rsidRDefault="00FF5B2F" w:rsidP="00FF5B2F">
      <w:pPr>
        <w:rPr>
          <w:snapToGrid w:val="0"/>
        </w:rPr>
      </w:pPr>
    </w:p>
    <w:p w:rsidR="00FF5B2F" w:rsidRDefault="00FF5B2F" w:rsidP="00FF5B2F">
      <w:pPr>
        <w:rPr>
          <w:snapToGrid w:val="0"/>
        </w:rPr>
      </w:pPr>
      <w:r>
        <w:rPr>
          <w:snapToGrid w:val="0"/>
        </w:rPr>
        <w:fldChar w:fldCharType="begin"/>
      </w:r>
      <w:r>
        <w:rPr>
          <w:snapToGrid w:val="0"/>
        </w:rPr>
        <w:instrText xml:space="preserve"> AUTONUM  </w:instrText>
      </w:r>
      <w:r>
        <w:rPr>
          <w:snapToGrid w:val="0"/>
        </w:rPr>
        <w:fldChar w:fldCharType="end"/>
      </w:r>
      <w:r>
        <w:rPr>
          <w:snapToGrid w:val="0"/>
        </w:rPr>
        <w:tab/>
        <w:t>Chapter 4.2 of the Test Guidelines for Carrot reads as follows:</w:t>
      </w:r>
    </w:p>
    <w:p w:rsidR="00FF5B2F" w:rsidRDefault="00FF5B2F" w:rsidP="00FF5B2F">
      <w:pPr>
        <w:rPr>
          <w:snapToGrid w:val="0"/>
        </w:rPr>
      </w:pPr>
    </w:p>
    <w:p w:rsidR="00FF5B2F" w:rsidRDefault="00FF5B2F" w:rsidP="00FF5B2F">
      <w:pPr>
        <w:jc w:val="center"/>
        <w:rPr>
          <w:snapToGrid w:val="0"/>
        </w:rPr>
      </w:pPr>
      <w:r w:rsidRPr="00075A86">
        <w:rPr>
          <w:noProof/>
          <w:snapToGrid w:val="0"/>
        </w:rPr>
        <w:drawing>
          <wp:inline distT="0" distB="0" distL="0" distR="0" wp14:anchorId="502DD4B0" wp14:editId="0945347D">
            <wp:extent cx="5695455" cy="41681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95949" cy="4168501"/>
                    </a:xfrm>
                    <a:prstGeom prst="rect">
                      <a:avLst/>
                    </a:prstGeom>
                  </pic:spPr>
                </pic:pic>
              </a:graphicData>
            </a:graphic>
          </wp:inline>
        </w:drawing>
      </w:r>
    </w:p>
    <w:p w:rsidR="00FF5B2F" w:rsidRDefault="00FF5B2F" w:rsidP="00FF5B2F">
      <w:pPr>
        <w:keepNext/>
        <w:jc w:val="left"/>
        <w:rPr>
          <w:snapToGrid w:val="0"/>
        </w:rPr>
      </w:pPr>
      <w:r>
        <w:rPr>
          <w:snapToGrid w:val="0"/>
        </w:rPr>
        <w:lastRenderedPageBreak/>
        <w:fldChar w:fldCharType="begin"/>
      </w:r>
      <w:r>
        <w:rPr>
          <w:snapToGrid w:val="0"/>
        </w:rPr>
        <w:instrText xml:space="preserve"> AUTONUM  </w:instrText>
      </w:r>
      <w:r>
        <w:rPr>
          <w:snapToGrid w:val="0"/>
        </w:rPr>
        <w:fldChar w:fldCharType="end"/>
      </w:r>
      <w:r>
        <w:rPr>
          <w:snapToGrid w:val="0"/>
        </w:rPr>
        <w:tab/>
        <w:t xml:space="preserve">It is proposed to correct the reference in the last sentence of </w:t>
      </w:r>
      <w:r w:rsidR="00BA682E">
        <w:rPr>
          <w:snapToGrid w:val="0"/>
        </w:rPr>
        <w:t>Section</w:t>
      </w:r>
      <w:r>
        <w:rPr>
          <w:snapToGrid w:val="0"/>
        </w:rPr>
        <w:t xml:space="preserve"> 4.2.4 to read as follows:</w:t>
      </w:r>
    </w:p>
    <w:p w:rsidR="00FF5B2F" w:rsidRDefault="00FF5B2F" w:rsidP="00FF5B2F">
      <w:pPr>
        <w:keepNext/>
        <w:jc w:val="left"/>
        <w:rPr>
          <w:snapToGrid w:val="0"/>
        </w:rPr>
      </w:pPr>
    </w:p>
    <w:p w:rsidR="00FF5B2F" w:rsidRPr="001E0BA5" w:rsidRDefault="00FF5B2F" w:rsidP="00FF5B2F">
      <w:pPr>
        <w:keepNext/>
        <w:ind w:left="742" w:hanging="709"/>
      </w:pPr>
      <w:r>
        <w:t>“</w:t>
      </w:r>
      <w:r w:rsidRPr="001E0BA5">
        <w:t>4.2.4</w:t>
      </w:r>
      <w:r w:rsidRPr="001E0BA5">
        <w:tab/>
        <w:t>Hybrids</w:t>
      </w:r>
    </w:p>
    <w:p w:rsidR="00FF5B2F" w:rsidRPr="001E0BA5" w:rsidRDefault="00FF5B2F" w:rsidP="00FF5B2F">
      <w:pPr>
        <w:keepNext/>
      </w:pPr>
    </w:p>
    <w:p w:rsidR="00FF5B2F" w:rsidRPr="001E0BA5" w:rsidRDefault="00FF5B2F" w:rsidP="00FF5B2F">
      <w:pPr>
        <w:keepNext/>
        <w:ind w:firstLine="737"/>
      </w:pPr>
      <w:r w:rsidRPr="001E0BA5">
        <w:t xml:space="preserve">The assessment of uniformity for hybrid varieties depends on the type of hybrid and should be according to the recommendations for hybrid varieties in the General Introduction.  In the case of single cross hybrids, the uniformity standards are set out in Section </w:t>
      </w:r>
      <w:r w:rsidRPr="00075A86">
        <w:rPr>
          <w:strike/>
          <w:highlight w:val="lightGray"/>
        </w:rPr>
        <w:t>4.2.2</w:t>
      </w:r>
      <w:r w:rsidRPr="00075A86">
        <w:rPr>
          <w:highlight w:val="lightGray"/>
        </w:rPr>
        <w:t xml:space="preserve"> </w:t>
      </w:r>
      <w:r w:rsidRPr="00075A86">
        <w:rPr>
          <w:highlight w:val="lightGray"/>
          <w:u w:val="single"/>
        </w:rPr>
        <w:t>4.2.3</w:t>
      </w:r>
      <w:r w:rsidRPr="001E0BA5">
        <w:t>.</w:t>
      </w:r>
      <w:r>
        <w:t>”</w:t>
      </w:r>
    </w:p>
    <w:p w:rsidR="00FF5B2F" w:rsidRDefault="00FF5B2F" w:rsidP="00FF5B2F">
      <w:pPr>
        <w:jc w:val="left"/>
        <w:rPr>
          <w:snapToGrid w:val="0"/>
        </w:rPr>
      </w:pPr>
    </w:p>
    <w:p w:rsidR="00FF5B2F" w:rsidRDefault="00FF5B2F" w:rsidP="00FF5B2F">
      <w:pPr>
        <w:jc w:val="left"/>
        <w:rPr>
          <w:snapToGrid w:val="0"/>
        </w:rPr>
      </w:pPr>
    </w:p>
    <w:p w:rsidR="00FF5B2F" w:rsidRDefault="00FF5B2F" w:rsidP="00FF5B2F">
      <w:pPr>
        <w:jc w:val="left"/>
        <w:rPr>
          <w:snapToGrid w:val="0"/>
        </w:rPr>
      </w:pPr>
    </w:p>
    <w:p w:rsidR="00FF5B2F" w:rsidRDefault="00FF5B2F" w:rsidP="00FF5B2F">
      <w:pPr>
        <w:pStyle w:val="endofdoc"/>
        <w:rPr>
          <w:snapToGrid w:val="0"/>
        </w:rPr>
      </w:pPr>
      <w:r>
        <w:rPr>
          <w:snapToGrid w:val="0"/>
        </w:rPr>
        <w:t>[End of document]</w:t>
      </w:r>
    </w:p>
    <w:p w:rsidR="006B17D2" w:rsidRPr="00C5280D" w:rsidRDefault="006B17D2" w:rsidP="00FF5B2F">
      <w:pPr>
        <w:pStyle w:val="endofdoc"/>
      </w:pPr>
    </w:p>
    <w:sectPr w:rsidR="006B17D2"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682" w:rsidRDefault="00BD4682" w:rsidP="006655D3">
      <w:r>
        <w:separator/>
      </w:r>
    </w:p>
    <w:p w:rsidR="00BD4682" w:rsidRDefault="00BD4682" w:rsidP="006655D3"/>
    <w:p w:rsidR="00BD4682" w:rsidRDefault="00BD4682" w:rsidP="006655D3"/>
  </w:endnote>
  <w:endnote w:type="continuationSeparator" w:id="0">
    <w:p w:rsidR="00BD4682" w:rsidRDefault="00BD4682" w:rsidP="006655D3">
      <w:r>
        <w:separator/>
      </w:r>
    </w:p>
    <w:p w:rsidR="00BD4682" w:rsidRPr="00311399" w:rsidRDefault="00BD4682">
      <w:pPr>
        <w:pStyle w:val="Footer"/>
        <w:spacing w:after="60"/>
        <w:rPr>
          <w:sz w:val="18"/>
          <w:lang w:val="fr-CH"/>
        </w:rPr>
      </w:pPr>
      <w:r w:rsidRPr="00311399">
        <w:rPr>
          <w:sz w:val="18"/>
          <w:lang w:val="fr-CH"/>
        </w:rPr>
        <w:t>[Suite de la note de la page précédente]</w:t>
      </w:r>
    </w:p>
    <w:p w:rsidR="00BD4682" w:rsidRPr="00311399" w:rsidRDefault="00BD4682" w:rsidP="006655D3">
      <w:pPr>
        <w:rPr>
          <w:lang w:val="fr-CH"/>
        </w:rPr>
      </w:pPr>
    </w:p>
    <w:p w:rsidR="00BD4682" w:rsidRPr="00311399" w:rsidRDefault="00BD4682" w:rsidP="006655D3">
      <w:pPr>
        <w:rPr>
          <w:lang w:val="fr-CH"/>
        </w:rPr>
      </w:pPr>
    </w:p>
  </w:endnote>
  <w:endnote w:type="continuationNotice" w:id="1">
    <w:p w:rsidR="00BD4682" w:rsidRPr="00311399" w:rsidRDefault="00BD4682" w:rsidP="006655D3">
      <w:pPr>
        <w:rPr>
          <w:lang w:val="fr-CH"/>
        </w:rPr>
      </w:pPr>
      <w:r w:rsidRPr="00311399">
        <w:rPr>
          <w:lang w:val="fr-CH"/>
        </w:rPr>
        <w:t>[Suite de la note page suivante]</w:t>
      </w:r>
    </w:p>
    <w:p w:rsidR="00BD4682" w:rsidRPr="00311399" w:rsidRDefault="00BD4682" w:rsidP="006655D3">
      <w:pPr>
        <w:rPr>
          <w:lang w:val="fr-CH"/>
        </w:rPr>
      </w:pPr>
    </w:p>
    <w:p w:rsidR="00BD4682" w:rsidRPr="00311399" w:rsidRDefault="00BD468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682" w:rsidRDefault="00BD4682" w:rsidP="006655D3">
      <w:r>
        <w:separator/>
      </w:r>
    </w:p>
  </w:footnote>
  <w:footnote w:type="continuationSeparator" w:id="0">
    <w:p w:rsidR="00BD4682" w:rsidRDefault="00BD4682" w:rsidP="006655D3">
      <w:r>
        <w:separator/>
      </w:r>
    </w:p>
    <w:p w:rsidR="00BD4682" w:rsidRPr="00311399" w:rsidRDefault="00BD4682">
      <w:pPr>
        <w:pStyle w:val="Footer"/>
        <w:spacing w:after="60"/>
        <w:rPr>
          <w:sz w:val="18"/>
          <w:lang w:val="fr-CH"/>
        </w:rPr>
      </w:pPr>
      <w:r w:rsidRPr="00311399">
        <w:rPr>
          <w:sz w:val="18"/>
          <w:lang w:val="fr-CH"/>
        </w:rPr>
        <w:t>[Suite de la note de la page précédente]</w:t>
      </w:r>
    </w:p>
    <w:p w:rsidR="00BD4682" w:rsidRPr="00311399" w:rsidRDefault="00BD4682" w:rsidP="006655D3">
      <w:pPr>
        <w:rPr>
          <w:lang w:val="fr-CH"/>
        </w:rPr>
      </w:pPr>
    </w:p>
    <w:p w:rsidR="00BD4682" w:rsidRPr="00311399" w:rsidRDefault="00BD4682" w:rsidP="006655D3">
      <w:pPr>
        <w:rPr>
          <w:lang w:val="fr-CH"/>
        </w:rPr>
      </w:pPr>
    </w:p>
    <w:p w:rsidR="00BD4682" w:rsidRPr="00311399" w:rsidRDefault="00BD4682" w:rsidP="006655D3">
      <w:pPr>
        <w:rPr>
          <w:lang w:val="fr-CH"/>
        </w:rPr>
      </w:pPr>
    </w:p>
  </w:footnote>
  <w:footnote w:type="continuationNotice" w:id="1">
    <w:p w:rsidR="00BD4682" w:rsidRPr="00311399" w:rsidRDefault="00BD4682" w:rsidP="006655D3">
      <w:pPr>
        <w:rPr>
          <w:lang w:val="fr-CH"/>
        </w:rPr>
      </w:pPr>
      <w:r w:rsidRPr="00311399">
        <w:rPr>
          <w:lang w:val="fr-CH"/>
        </w:rPr>
        <w:t>[Suite de la note page suivante]</w:t>
      </w:r>
    </w:p>
    <w:p w:rsidR="00BD4682" w:rsidRPr="00311399" w:rsidRDefault="00BD4682" w:rsidP="006655D3">
      <w:pPr>
        <w:rPr>
          <w:lang w:val="fr-CH"/>
        </w:rPr>
      </w:pPr>
    </w:p>
    <w:p w:rsidR="00BD4682" w:rsidRPr="00311399" w:rsidRDefault="00BD4682"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w:t>
    </w:r>
    <w:r w:rsidR="00105127">
      <w:rPr>
        <w:rStyle w:val="PageNumber"/>
        <w:lang w:val="en-US"/>
      </w:rPr>
      <w:t>5</w:t>
    </w:r>
    <w:r w:rsidRPr="00C5280D">
      <w:rPr>
        <w:rStyle w:val="PageNumber"/>
        <w:lang w:val="en-US"/>
      </w:rPr>
      <w:t>/</w:t>
    </w:r>
    <w:r w:rsidR="00DF66ED">
      <w:rPr>
        <w:rStyle w:val="PageNumber"/>
        <w:lang w:val="en-US"/>
      </w:rPr>
      <w:t>21</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3E50">
      <w:rPr>
        <w:rStyle w:val="PageNumber"/>
        <w:noProof/>
        <w:lang w:val="en-US"/>
      </w:rPr>
      <w:t>2</w:t>
    </w:r>
    <w:r w:rsidRPr="00C5280D">
      <w:rPr>
        <w:rStyle w:val="PageNumber"/>
        <w:lang w:val="en-US"/>
      </w:rPr>
      <w:fldChar w:fldCharType="end"/>
    </w:r>
  </w:p>
  <w:p w:rsidR="00125EFC" w:rsidRPr="00C5280D" w:rsidRDefault="00125EFC"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82"/>
    <w:rsid w:val="00010CF3"/>
    <w:rsid w:val="00011E27"/>
    <w:rsid w:val="000148BC"/>
    <w:rsid w:val="00024AB8"/>
    <w:rsid w:val="00030854"/>
    <w:rsid w:val="00036028"/>
    <w:rsid w:val="00044642"/>
    <w:rsid w:val="000446B9"/>
    <w:rsid w:val="00047E21"/>
    <w:rsid w:val="00083EE0"/>
    <w:rsid w:val="00085505"/>
    <w:rsid w:val="000C7021"/>
    <w:rsid w:val="000D6BBC"/>
    <w:rsid w:val="000D7780"/>
    <w:rsid w:val="00105127"/>
    <w:rsid w:val="00105929"/>
    <w:rsid w:val="001131D5"/>
    <w:rsid w:val="00125EFC"/>
    <w:rsid w:val="00141DB8"/>
    <w:rsid w:val="0017474A"/>
    <w:rsid w:val="001758C6"/>
    <w:rsid w:val="00182B99"/>
    <w:rsid w:val="001E30F9"/>
    <w:rsid w:val="0021332C"/>
    <w:rsid w:val="00213982"/>
    <w:rsid w:val="0024416D"/>
    <w:rsid w:val="00266165"/>
    <w:rsid w:val="0026748A"/>
    <w:rsid w:val="002800A0"/>
    <w:rsid w:val="002801B3"/>
    <w:rsid w:val="00281060"/>
    <w:rsid w:val="002940E8"/>
    <w:rsid w:val="002A6E50"/>
    <w:rsid w:val="002C256A"/>
    <w:rsid w:val="00305A7F"/>
    <w:rsid w:val="00311399"/>
    <w:rsid w:val="003152FE"/>
    <w:rsid w:val="00327436"/>
    <w:rsid w:val="00344BD6"/>
    <w:rsid w:val="0035528D"/>
    <w:rsid w:val="00361821"/>
    <w:rsid w:val="003D227C"/>
    <w:rsid w:val="003D2B4D"/>
    <w:rsid w:val="00444A88"/>
    <w:rsid w:val="00474DA4"/>
    <w:rsid w:val="00476B4D"/>
    <w:rsid w:val="004805FA"/>
    <w:rsid w:val="004B6FC0"/>
    <w:rsid w:val="004D047D"/>
    <w:rsid w:val="004D3B68"/>
    <w:rsid w:val="004F305A"/>
    <w:rsid w:val="00503394"/>
    <w:rsid w:val="00512164"/>
    <w:rsid w:val="00520297"/>
    <w:rsid w:val="005338F9"/>
    <w:rsid w:val="0054281C"/>
    <w:rsid w:val="0055268D"/>
    <w:rsid w:val="00576BE4"/>
    <w:rsid w:val="005A400A"/>
    <w:rsid w:val="00612379"/>
    <w:rsid w:val="0061555F"/>
    <w:rsid w:val="00641200"/>
    <w:rsid w:val="006655D3"/>
    <w:rsid w:val="00687EB4"/>
    <w:rsid w:val="006B17D2"/>
    <w:rsid w:val="006C224E"/>
    <w:rsid w:val="006D780A"/>
    <w:rsid w:val="00732DEC"/>
    <w:rsid w:val="00735BD5"/>
    <w:rsid w:val="007556F6"/>
    <w:rsid w:val="00760EEF"/>
    <w:rsid w:val="00777EE5"/>
    <w:rsid w:val="00784836"/>
    <w:rsid w:val="0078600C"/>
    <w:rsid w:val="0079023E"/>
    <w:rsid w:val="007A2854"/>
    <w:rsid w:val="007D0B9D"/>
    <w:rsid w:val="007D19B0"/>
    <w:rsid w:val="007F498F"/>
    <w:rsid w:val="0080679D"/>
    <w:rsid w:val="008108B0"/>
    <w:rsid w:val="00811B20"/>
    <w:rsid w:val="0082296E"/>
    <w:rsid w:val="00824099"/>
    <w:rsid w:val="00867AC1"/>
    <w:rsid w:val="008A743F"/>
    <w:rsid w:val="008C0970"/>
    <w:rsid w:val="008D2CF7"/>
    <w:rsid w:val="00900C26"/>
    <w:rsid w:val="0090197F"/>
    <w:rsid w:val="00906DDC"/>
    <w:rsid w:val="00926AB3"/>
    <w:rsid w:val="00934E09"/>
    <w:rsid w:val="00936253"/>
    <w:rsid w:val="00952DD4"/>
    <w:rsid w:val="00953E50"/>
    <w:rsid w:val="00954B69"/>
    <w:rsid w:val="00970FED"/>
    <w:rsid w:val="00997029"/>
    <w:rsid w:val="009A0C21"/>
    <w:rsid w:val="009D690D"/>
    <w:rsid w:val="009E65B6"/>
    <w:rsid w:val="00A42AC3"/>
    <w:rsid w:val="00A430CF"/>
    <w:rsid w:val="00A54309"/>
    <w:rsid w:val="00A63CBC"/>
    <w:rsid w:val="00A67DE6"/>
    <w:rsid w:val="00AB2B93"/>
    <w:rsid w:val="00AB7E5B"/>
    <w:rsid w:val="00AE0EF1"/>
    <w:rsid w:val="00AE2937"/>
    <w:rsid w:val="00B07301"/>
    <w:rsid w:val="00B224DE"/>
    <w:rsid w:val="00B46575"/>
    <w:rsid w:val="00B84BBD"/>
    <w:rsid w:val="00BA43FB"/>
    <w:rsid w:val="00BA682E"/>
    <w:rsid w:val="00BC127D"/>
    <w:rsid w:val="00BC1FE6"/>
    <w:rsid w:val="00BD4682"/>
    <w:rsid w:val="00C01157"/>
    <w:rsid w:val="00C061B6"/>
    <w:rsid w:val="00C21C04"/>
    <w:rsid w:val="00C2446C"/>
    <w:rsid w:val="00C36AE5"/>
    <w:rsid w:val="00C41F17"/>
    <w:rsid w:val="00C5280D"/>
    <w:rsid w:val="00C5791C"/>
    <w:rsid w:val="00C66290"/>
    <w:rsid w:val="00C72B7A"/>
    <w:rsid w:val="00C973F2"/>
    <w:rsid w:val="00CA304C"/>
    <w:rsid w:val="00CA774A"/>
    <w:rsid w:val="00CC11B0"/>
    <w:rsid w:val="00CF2E00"/>
    <w:rsid w:val="00CF7E36"/>
    <w:rsid w:val="00D3708D"/>
    <w:rsid w:val="00D40426"/>
    <w:rsid w:val="00D5220A"/>
    <w:rsid w:val="00D57C96"/>
    <w:rsid w:val="00D91203"/>
    <w:rsid w:val="00D95174"/>
    <w:rsid w:val="00DA6F36"/>
    <w:rsid w:val="00DB596E"/>
    <w:rsid w:val="00DC00EA"/>
    <w:rsid w:val="00DF66ED"/>
    <w:rsid w:val="00E01807"/>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 w:val="00FF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FF5B2F"/>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FF5B2F"/>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5_Jan_Mtg\Templates\template%20TC_EDC_Jan_1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TC_EDC_Jan_15_EN</Template>
  <TotalTime>44</TotalTime>
  <Pages>2</Pages>
  <Words>207</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1370</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lastModifiedBy>LONG Victoria</cp:lastModifiedBy>
  <cp:revision>11</cp:revision>
  <cp:lastPrinted>2014-12-05T11:23:00Z</cp:lastPrinted>
  <dcterms:created xsi:type="dcterms:W3CDTF">2014-08-27T09:51:00Z</dcterms:created>
  <dcterms:modified xsi:type="dcterms:W3CDTF">2014-12-05T11:23:00Z</dcterms:modified>
</cp:coreProperties>
</file>