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3D620E">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694FC6">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94FC6" w:rsidRPr="00694FC6">
              <w:rPr>
                <w:b w:val="0"/>
                <w:spacing w:val="0"/>
              </w:rPr>
              <w:t>December 6</w:t>
            </w:r>
            <w:r w:rsidR="0024416D" w:rsidRPr="00694FC6">
              <w:rPr>
                <w:b w:val="0"/>
                <w:spacing w:val="0"/>
              </w:rPr>
              <w:t xml:space="preserve">, </w:t>
            </w:r>
            <w:r w:rsidR="001131D5" w:rsidRPr="00694FC6">
              <w:rPr>
                <w:b w:val="0"/>
                <w:spacing w:val="0"/>
              </w:rPr>
              <w:t>201</w:t>
            </w:r>
            <w:r w:rsidR="00266165" w:rsidRPr="00694FC6">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D620E" w:rsidRDefault="003D620E" w:rsidP="006655D3">
      <w:pPr>
        <w:pStyle w:val="Titleofdoc0"/>
      </w:pPr>
      <w:bookmarkStart w:id="3" w:name="TitleOfDoc"/>
      <w:bookmarkStart w:id="4" w:name="OLE_LINK3"/>
      <w:bookmarkEnd w:id="3"/>
      <w:r w:rsidRPr="003D620E">
        <w:t>Revision of document TGP/7:</w:t>
      </w:r>
      <w:bookmarkEnd w:id="4"/>
      <w:r w:rsidRPr="003D620E">
        <w:t xml:space="preserve"> Providing Illustrations of Color in Test Guidelines</w:t>
      </w:r>
    </w:p>
    <w:p w:rsidR="000D7780" w:rsidRPr="00C5280D" w:rsidRDefault="00AE0EF1" w:rsidP="006655D3">
      <w:pPr>
        <w:pStyle w:val="preparedby1"/>
      </w:pPr>
      <w:bookmarkStart w:id="5" w:name="Prepared"/>
      <w:bookmarkEnd w:id="5"/>
      <w:r w:rsidRPr="00D8352F">
        <w:t>Document</w:t>
      </w:r>
      <w:r w:rsidRPr="00C5280D">
        <w:t xml:space="preserve"> </w:t>
      </w:r>
      <w:r w:rsidR="0061555F" w:rsidRPr="00C5280D">
        <w:t>prepared by the Office of the Union</w:t>
      </w:r>
      <w:r w:rsidR="00E238B3">
        <w:br/>
      </w:r>
      <w:r w:rsidR="00E238B3">
        <w:br/>
      </w:r>
      <w:r w:rsidR="00E238B3">
        <w:rPr>
          <w:color w:val="A6A6A6" w:themeColor="background1" w:themeShade="A6"/>
        </w:rPr>
        <w:t>Disclaimer:  this document does not represent UPOV policies or guidance</w:t>
      </w:r>
    </w:p>
    <w:p w:rsidR="00D8352F" w:rsidRDefault="00D8352F" w:rsidP="00D8352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D8352F" w:rsidRDefault="00D8352F" w:rsidP="00D8352F">
      <w:pPr>
        <w:rPr>
          <w:snapToGrid w:val="0"/>
        </w:rPr>
      </w:pPr>
    </w:p>
    <w:p w:rsidR="00D8352F" w:rsidRDefault="00D8352F" w:rsidP="00D8352F">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D8352F" w:rsidRDefault="00D8352F" w:rsidP="00D8352F">
      <w:pPr>
        <w:rPr>
          <w:rFonts w:cs="Arial"/>
          <w:color w:val="000000"/>
        </w:rPr>
      </w:pPr>
    </w:p>
    <w:p w:rsidR="00D8352F" w:rsidRPr="00322838" w:rsidRDefault="00D8352F" w:rsidP="00D8352F">
      <w:pPr>
        <w:rPr>
          <w:rFonts w:cs="Arial"/>
        </w:rPr>
      </w:pPr>
      <w:r w:rsidRPr="00322838">
        <w:rPr>
          <w:rFonts w:cs="Arial"/>
        </w:rPr>
        <w:tab/>
        <w:t>TC:</w:t>
      </w:r>
      <w:r w:rsidRPr="00322838">
        <w:rPr>
          <w:rFonts w:cs="Arial"/>
        </w:rPr>
        <w:tab/>
      </w:r>
      <w:r w:rsidRPr="00322838">
        <w:rPr>
          <w:rFonts w:cs="Arial"/>
        </w:rPr>
        <w:tab/>
        <w:t>Technical Committee</w:t>
      </w:r>
    </w:p>
    <w:p w:rsidR="00D8352F" w:rsidRPr="00322838" w:rsidRDefault="00D8352F" w:rsidP="00D8352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D8352F" w:rsidRPr="00322838" w:rsidRDefault="00D8352F" w:rsidP="00D8352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D8352F" w:rsidRPr="00322838" w:rsidRDefault="00D8352F" w:rsidP="00D8352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D8352F" w:rsidRPr="00322838" w:rsidRDefault="00D8352F" w:rsidP="00D8352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D8352F" w:rsidRPr="00322838" w:rsidRDefault="00D8352F" w:rsidP="00D8352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D8352F" w:rsidRPr="00322838" w:rsidRDefault="00D8352F" w:rsidP="00D8352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D8352F" w:rsidRPr="00FF5F20" w:rsidRDefault="00D8352F" w:rsidP="00D8352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D8352F" w:rsidRDefault="00D8352F" w:rsidP="00D8352F">
      <w:pPr>
        <w:rPr>
          <w:snapToGrid w:val="0"/>
        </w:rPr>
      </w:pPr>
    </w:p>
    <w:p w:rsidR="004E2934" w:rsidRDefault="004E2934" w:rsidP="004E2934">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4E2934" w:rsidRDefault="004E2934" w:rsidP="00D8352F">
      <w:pPr>
        <w:pStyle w:val="Heading1"/>
      </w:pPr>
    </w:p>
    <w:sdt>
      <w:sdtPr>
        <w:rPr>
          <w:rFonts w:ascii="Arial" w:eastAsia="Times New Roman" w:hAnsi="Arial" w:cs="Times New Roman"/>
          <w:b w:val="0"/>
          <w:bCs w:val="0"/>
          <w:snapToGrid/>
          <w:color w:val="auto"/>
          <w:sz w:val="20"/>
          <w:szCs w:val="20"/>
          <w:lang w:eastAsia="en-US"/>
        </w:rPr>
        <w:id w:val="-1008140558"/>
        <w:docPartObj>
          <w:docPartGallery w:val="Table of Contents"/>
          <w:docPartUnique/>
        </w:docPartObj>
      </w:sdtPr>
      <w:sdtEndPr>
        <w:rPr>
          <w:noProof/>
        </w:rPr>
      </w:sdtEndPr>
      <w:sdtContent>
        <w:p w:rsidR="00384E3C" w:rsidRPr="00384E3C" w:rsidRDefault="00384E3C" w:rsidP="00384E3C">
          <w:pPr>
            <w:pStyle w:val="TOCHeading"/>
            <w:tabs>
              <w:tab w:val="left" w:pos="1881"/>
            </w:tabs>
            <w:spacing w:before="0"/>
            <w:rPr>
              <w:rFonts w:ascii="Arial" w:hAnsi="Arial" w:cs="Arial"/>
              <w:sz w:val="2"/>
            </w:rPr>
          </w:pPr>
        </w:p>
        <w:p w:rsidR="008F3F45" w:rsidRDefault="00384E3C">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3665697" w:history="1">
            <w:r w:rsidR="008F3F45" w:rsidRPr="00A77C51">
              <w:rPr>
                <w:rStyle w:val="Hyperlink"/>
                <w:noProof/>
              </w:rPr>
              <w:t>BACKGROUND</w:t>
            </w:r>
            <w:r w:rsidR="008F3F45">
              <w:rPr>
                <w:noProof/>
                <w:webHidden/>
              </w:rPr>
              <w:tab/>
            </w:r>
            <w:r w:rsidR="008F3F45">
              <w:rPr>
                <w:noProof/>
                <w:webHidden/>
              </w:rPr>
              <w:fldChar w:fldCharType="begin"/>
            </w:r>
            <w:r w:rsidR="008F3F45">
              <w:rPr>
                <w:noProof/>
                <w:webHidden/>
              </w:rPr>
              <w:instrText xml:space="preserve"> PAGEREF _Toc373665697 \h </w:instrText>
            </w:r>
            <w:r w:rsidR="008F3F45">
              <w:rPr>
                <w:noProof/>
                <w:webHidden/>
              </w:rPr>
            </w:r>
            <w:r w:rsidR="008F3F45">
              <w:rPr>
                <w:noProof/>
                <w:webHidden/>
              </w:rPr>
              <w:fldChar w:fldCharType="separate"/>
            </w:r>
            <w:r w:rsidR="00BE7516">
              <w:rPr>
                <w:noProof/>
                <w:webHidden/>
              </w:rPr>
              <w:t>1</w:t>
            </w:r>
            <w:r w:rsidR="008F3F45">
              <w:rPr>
                <w:noProof/>
                <w:webHidden/>
              </w:rPr>
              <w:fldChar w:fldCharType="end"/>
            </w:r>
          </w:hyperlink>
        </w:p>
        <w:p w:rsidR="008F3F45" w:rsidRDefault="00BE7516">
          <w:pPr>
            <w:pStyle w:val="TOC1"/>
            <w:rPr>
              <w:rFonts w:asciiTheme="minorHAnsi" w:eastAsiaTheme="minorEastAsia" w:hAnsiTheme="minorHAnsi" w:cstheme="minorBidi"/>
              <w:caps w:val="0"/>
              <w:noProof/>
              <w:sz w:val="22"/>
              <w:szCs w:val="22"/>
            </w:rPr>
          </w:pPr>
          <w:hyperlink w:anchor="_Toc373665698" w:history="1">
            <w:r w:rsidR="008F3F45" w:rsidRPr="00A77C51">
              <w:rPr>
                <w:rStyle w:val="Hyperlink"/>
                <w:noProof/>
              </w:rPr>
              <w:t>DRAFT GUIDANCE ON the risks of providing illustrations of color in Test Guidelines considered by the twps in 2013</w:t>
            </w:r>
            <w:r w:rsidR="008F3F45">
              <w:rPr>
                <w:noProof/>
                <w:webHidden/>
              </w:rPr>
              <w:tab/>
            </w:r>
            <w:r w:rsidR="008F3F45">
              <w:rPr>
                <w:noProof/>
                <w:webHidden/>
              </w:rPr>
              <w:fldChar w:fldCharType="begin"/>
            </w:r>
            <w:r w:rsidR="008F3F45">
              <w:rPr>
                <w:noProof/>
                <w:webHidden/>
              </w:rPr>
              <w:instrText xml:space="preserve"> PAGEREF _Toc373665698 \h </w:instrText>
            </w:r>
            <w:r w:rsidR="008F3F45">
              <w:rPr>
                <w:noProof/>
                <w:webHidden/>
              </w:rPr>
            </w:r>
            <w:r w:rsidR="008F3F45">
              <w:rPr>
                <w:noProof/>
                <w:webHidden/>
              </w:rPr>
              <w:fldChar w:fldCharType="separate"/>
            </w:r>
            <w:r>
              <w:rPr>
                <w:noProof/>
                <w:webHidden/>
              </w:rPr>
              <w:t>2</w:t>
            </w:r>
            <w:r w:rsidR="008F3F45">
              <w:rPr>
                <w:noProof/>
                <w:webHidden/>
              </w:rPr>
              <w:fldChar w:fldCharType="end"/>
            </w:r>
          </w:hyperlink>
        </w:p>
        <w:p w:rsidR="008F3F45" w:rsidRDefault="00BE7516">
          <w:pPr>
            <w:pStyle w:val="TOC1"/>
            <w:rPr>
              <w:rFonts w:asciiTheme="minorHAnsi" w:eastAsiaTheme="minorEastAsia" w:hAnsiTheme="minorHAnsi" w:cstheme="minorBidi"/>
              <w:caps w:val="0"/>
              <w:noProof/>
              <w:sz w:val="22"/>
              <w:szCs w:val="22"/>
            </w:rPr>
          </w:pPr>
          <w:hyperlink w:anchor="_Toc373665699" w:history="1">
            <w:r w:rsidR="008F3F45" w:rsidRPr="00A77C51">
              <w:rPr>
                <w:rStyle w:val="Hyperlink"/>
                <w:noProof/>
              </w:rPr>
              <w:t>COMMENTS BY THE TECHNICAL PARTIES IN 2013</w:t>
            </w:r>
            <w:r w:rsidR="008F3F45">
              <w:rPr>
                <w:noProof/>
                <w:webHidden/>
              </w:rPr>
              <w:tab/>
            </w:r>
            <w:r w:rsidR="008F3F45">
              <w:rPr>
                <w:noProof/>
                <w:webHidden/>
              </w:rPr>
              <w:fldChar w:fldCharType="begin"/>
            </w:r>
            <w:r w:rsidR="008F3F45">
              <w:rPr>
                <w:noProof/>
                <w:webHidden/>
              </w:rPr>
              <w:instrText xml:space="preserve"> PAGEREF _Toc373665699 \h </w:instrText>
            </w:r>
            <w:r w:rsidR="008F3F45">
              <w:rPr>
                <w:noProof/>
                <w:webHidden/>
              </w:rPr>
            </w:r>
            <w:r w:rsidR="008F3F45">
              <w:rPr>
                <w:noProof/>
                <w:webHidden/>
              </w:rPr>
              <w:fldChar w:fldCharType="separate"/>
            </w:r>
            <w:r>
              <w:rPr>
                <w:noProof/>
                <w:webHidden/>
              </w:rPr>
              <w:t>2</w:t>
            </w:r>
            <w:r w:rsidR="008F3F45">
              <w:rPr>
                <w:noProof/>
                <w:webHidden/>
              </w:rPr>
              <w:fldChar w:fldCharType="end"/>
            </w:r>
          </w:hyperlink>
        </w:p>
        <w:p w:rsidR="008F3F45" w:rsidRDefault="00BE7516">
          <w:pPr>
            <w:pStyle w:val="TOC1"/>
            <w:rPr>
              <w:rFonts w:asciiTheme="minorHAnsi" w:eastAsiaTheme="minorEastAsia" w:hAnsiTheme="minorHAnsi" w:cstheme="minorBidi"/>
              <w:caps w:val="0"/>
              <w:noProof/>
              <w:sz w:val="22"/>
              <w:szCs w:val="22"/>
            </w:rPr>
          </w:pPr>
          <w:hyperlink w:anchor="_Toc373665700" w:history="1">
            <w:r w:rsidR="008F3F45" w:rsidRPr="00A77C51">
              <w:rPr>
                <w:rStyle w:val="Hyperlink"/>
                <w:noProof/>
              </w:rPr>
              <w:t>PROPOSAL</w:t>
            </w:r>
            <w:r w:rsidR="008F3F45">
              <w:rPr>
                <w:noProof/>
                <w:webHidden/>
              </w:rPr>
              <w:tab/>
            </w:r>
            <w:r w:rsidR="008F3F45">
              <w:rPr>
                <w:noProof/>
                <w:webHidden/>
              </w:rPr>
              <w:fldChar w:fldCharType="begin"/>
            </w:r>
            <w:r w:rsidR="008F3F45">
              <w:rPr>
                <w:noProof/>
                <w:webHidden/>
              </w:rPr>
              <w:instrText xml:space="preserve"> PAGEREF _Toc373665700 \h </w:instrText>
            </w:r>
            <w:r w:rsidR="008F3F45">
              <w:rPr>
                <w:noProof/>
                <w:webHidden/>
              </w:rPr>
            </w:r>
            <w:r w:rsidR="008F3F45">
              <w:rPr>
                <w:noProof/>
                <w:webHidden/>
              </w:rPr>
              <w:fldChar w:fldCharType="separate"/>
            </w:r>
            <w:r>
              <w:rPr>
                <w:noProof/>
                <w:webHidden/>
              </w:rPr>
              <w:t>4</w:t>
            </w:r>
            <w:r w:rsidR="008F3F45">
              <w:rPr>
                <w:noProof/>
                <w:webHidden/>
              </w:rPr>
              <w:fldChar w:fldCharType="end"/>
            </w:r>
          </w:hyperlink>
        </w:p>
        <w:p w:rsidR="00384E3C" w:rsidRDefault="00384E3C">
          <w:r>
            <w:rPr>
              <w:b/>
              <w:bCs/>
              <w:noProof/>
            </w:rPr>
            <w:fldChar w:fldCharType="end"/>
          </w:r>
        </w:p>
      </w:sdtContent>
    </w:sdt>
    <w:p w:rsidR="004E2934" w:rsidRDefault="004E2934" w:rsidP="00D8352F">
      <w:pPr>
        <w:pStyle w:val="Heading1"/>
      </w:pPr>
    </w:p>
    <w:p w:rsidR="00D8352F" w:rsidRDefault="00D8352F" w:rsidP="00D8352F">
      <w:pPr>
        <w:pStyle w:val="Heading1"/>
      </w:pPr>
      <w:bookmarkStart w:id="6" w:name="_Toc373665697"/>
      <w:r>
        <w:t>BACKGROUND</w:t>
      </w:r>
      <w:bookmarkEnd w:id="6"/>
    </w:p>
    <w:p w:rsidR="00D8352F" w:rsidRDefault="00D8352F" w:rsidP="00D8352F">
      <w:pPr>
        <w:keepNext/>
        <w:rPr>
          <w:snapToGrid w:val="0"/>
        </w:rPr>
      </w:pPr>
    </w:p>
    <w:p w:rsidR="00D8352F" w:rsidRDefault="00D8352F" w:rsidP="00D8352F">
      <w:pPr>
        <w:keepNext/>
      </w:pPr>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w:t>
      </w:r>
      <w:r w:rsidR="00694FC6">
        <w:rPr>
          <w:iCs/>
          <w:snapToGrid w:val="0"/>
        </w:rPr>
        <w:t xml:space="preserve"> session, to be held on October </w:t>
      </w:r>
      <w:r w:rsidRPr="00B22F6D">
        <w:rPr>
          <w:iCs/>
          <w:snapToGrid w:val="0"/>
        </w:rPr>
        <w:t>24, 2013</w:t>
      </w:r>
      <w:r>
        <w:rPr>
          <w:iCs/>
          <w:snapToGrid w:val="0"/>
        </w:rPr>
        <w:t xml:space="preserve"> </w:t>
      </w:r>
      <w:r>
        <w:rPr>
          <w:rFonts w:cs="Arial"/>
        </w:rPr>
        <w:t>(see document TC/49/41</w:t>
      </w:r>
      <w:r w:rsidRPr="00FF2AF5">
        <w:rPr>
          <w:rFonts w:cs="Arial"/>
        </w:rPr>
        <w:t xml:space="preserve"> “Repor</w:t>
      </w:r>
      <w:r>
        <w:rPr>
          <w:rFonts w:cs="Arial"/>
        </w:rPr>
        <w:t>t on the Conclusions”, par</w:t>
      </w:r>
      <w:r w:rsidR="00694FC6">
        <w:rPr>
          <w:rFonts w:cs="Arial"/>
        </w:rPr>
        <w:t>agraphs 29 and 30, and document </w:t>
      </w:r>
      <w:r>
        <w:rPr>
          <w:rFonts w:cs="Arial"/>
        </w:rPr>
        <w:t>CAJ/67/14</w:t>
      </w:r>
      <w:r w:rsidRPr="00FF2AF5">
        <w:rPr>
          <w:rFonts w:cs="Arial"/>
        </w:rPr>
        <w:t xml:space="preserve"> “Report on the Conclusions”, paragraph</w:t>
      </w:r>
      <w:r>
        <w:rPr>
          <w:rFonts w:cs="Arial"/>
        </w:rPr>
        <w:t xml:space="preserve"> 36)</w:t>
      </w:r>
      <w:r>
        <w:t xml:space="preserve">. </w:t>
      </w:r>
    </w:p>
    <w:p w:rsidR="00D8352F" w:rsidRDefault="00D8352F" w:rsidP="00D8352F">
      <w:pPr>
        <w:keepNext/>
      </w:pPr>
    </w:p>
    <w:p w:rsidR="00D8352F" w:rsidRDefault="00D8352F" w:rsidP="00D8352F">
      <w:pPr>
        <w:keepNext/>
      </w:pPr>
      <w:r>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requested the Office of the Union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384E3C" w:rsidRDefault="00384E3C">
      <w:pPr>
        <w:jc w:val="left"/>
      </w:pPr>
      <w:r>
        <w:br w:type="page"/>
      </w:r>
    </w:p>
    <w:p w:rsidR="00D8352F" w:rsidRDefault="00D8352F" w:rsidP="00D8352F">
      <w:pPr>
        <w:keepNext/>
      </w:pPr>
      <w:r>
        <w:lastRenderedPageBreak/>
        <w:fldChar w:fldCharType="begin"/>
      </w:r>
      <w:r>
        <w:instrText xml:space="preserve"> AUTONUM  </w:instrText>
      </w:r>
      <w:r>
        <w:fldChar w:fldCharType="end"/>
      </w:r>
      <w:r>
        <w:tab/>
        <w:t xml:space="preserve">The following guidance </w:t>
      </w:r>
      <w:r w:rsidR="00DB1D7D">
        <w:t>is</w:t>
      </w:r>
      <w:r>
        <w:t xml:space="preserve"> provided in document TGP/14</w:t>
      </w:r>
      <w:r w:rsidR="00DB1D7D">
        <w:t>/2</w:t>
      </w:r>
      <w:r w:rsidR="00E56BA5">
        <w:t>:</w:t>
      </w:r>
    </w:p>
    <w:p w:rsidR="00D8352F" w:rsidRDefault="00D8352F" w:rsidP="00D8352F">
      <w:pPr>
        <w:keepNext/>
      </w:pPr>
    </w:p>
    <w:p w:rsidR="00E56BA5" w:rsidRPr="00E56BA5" w:rsidRDefault="00E56BA5" w:rsidP="00384E3C">
      <w:bookmarkStart w:id="7" w:name="_Toc323031865"/>
      <w:bookmarkStart w:id="8" w:name="_Toc333313636"/>
      <w:bookmarkStart w:id="9" w:name="_Toc346526056"/>
      <w:bookmarkStart w:id="10" w:name="_Toc367861913"/>
      <w:r w:rsidRPr="00E56BA5">
        <w:t>“4.3</w:t>
      </w:r>
      <w:r w:rsidRPr="00E56BA5">
        <w:tab/>
        <w:t>The use of photographs to illustrate color distribution and color patterns</w:t>
      </w:r>
      <w:bookmarkEnd w:id="7"/>
      <w:bookmarkEnd w:id="8"/>
      <w:bookmarkEnd w:id="9"/>
      <w:bookmarkEnd w:id="10"/>
    </w:p>
    <w:p w:rsidR="00E56BA5" w:rsidRPr="00E56BA5" w:rsidRDefault="00E56BA5" w:rsidP="00E56BA5">
      <w:pPr>
        <w:ind w:left="567" w:right="567"/>
        <w:rPr>
          <w:sz w:val="18"/>
        </w:rPr>
      </w:pPr>
    </w:p>
    <w:p w:rsidR="00E56BA5" w:rsidRPr="00E56BA5" w:rsidRDefault="00E56BA5" w:rsidP="00E56BA5">
      <w:pPr>
        <w:ind w:left="567" w:right="567"/>
        <w:rPr>
          <w:sz w:val="18"/>
          <w:szCs w:val="24"/>
        </w:rPr>
      </w:pPr>
      <w:r w:rsidRPr="00E56BA5">
        <w:rPr>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E56BA5" w:rsidRPr="00E56BA5" w:rsidRDefault="00E56BA5" w:rsidP="00E56BA5">
      <w:pPr>
        <w:ind w:left="567" w:right="567"/>
        <w:rPr>
          <w:sz w:val="18"/>
          <w:szCs w:val="24"/>
        </w:rPr>
      </w:pPr>
    </w:p>
    <w:p w:rsidR="00E56BA5" w:rsidRPr="00E56BA5" w:rsidRDefault="00E56BA5" w:rsidP="00E56BA5">
      <w:pPr>
        <w:keepNext/>
        <w:keepLines/>
        <w:ind w:left="1134" w:right="1134"/>
        <w:rPr>
          <w:color w:val="000000"/>
          <w:sz w:val="16"/>
          <w:szCs w:val="18"/>
        </w:rPr>
      </w:pPr>
      <w:r w:rsidRPr="00E56BA5">
        <w:rPr>
          <w:snapToGrid w:val="0"/>
          <w:sz w:val="16"/>
          <w:szCs w:val="18"/>
        </w:rPr>
        <w:t xml:space="preserve">“A photograph of the [relevant plant part] could be provided in conjunction with the description in order </w:t>
      </w:r>
      <w:r w:rsidRPr="00E56BA5">
        <w:rPr>
          <w:snapToGrid w:val="0"/>
          <w:color w:val="000000"/>
          <w:sz w:val="16"/>
          <w:szCs w:val="18"/>
        </w:rPr>
        <w:t xml:space="preserve">to clarify the color distribution and/or color pattern.  </w:t>
      </w:r>
      <w:r w:rsidRPr="00E56BA5">
        <w:rPr>
          <w:color w:val="000000"/>
          <w:sz w:val="16"/>
          <w:szCs w:val="18"/>
        </w:rPr>
        <w:t>However, a warning should be added to this photograph, explaining that the primary intent of the photograph is to show the distribution and/or pattern of colors on the plant part rather than the actual colors.  Color on photographs can be affected by the technology of the camera and the facilities used to display the photograph (printer, overhead projector, etc.).”</w:t>
      </w:r>
    </w:p>
    <w:p w:rsidR="00E56BA5" w:rsidRPr="00ED3CF8" w:rsidRDefault="00E56BA5" w:rsidP="00E56BA5">
      <w:pPr>
        <w:jc w:val="left"/>
        <w:rPr>
          <w:color w:val="000000"/>
          <w:szCs w:val="24"/>
        </w:rPr>
      </w:pPr>
    </w:p>
    <w:p w:rsidR="00E56BA5" w:rsidRDefault="00E56BA5" w:rsidP="00D8352F">
      <w:pPr>
        <w:keepNext/>
      </w:pPr>
    </w:p>
    <w:p w:rsidR="008F3F45" w:rsidRPr="008F3F45" w:rsidRDefault="008F3F45" w:rsidP="008F3F45">
      <w:pPr>
        <w:pStyle w:val="Heading1"/>
      </w:pPr>
      <w:bookmarkStart w:id="11" w:name="_Toc373665698"/>
      <w:r w:rsidRPr="008F3F45">
        <w:t>DRAFT GUIDANCE ON the risks of providing illustrations of color in Test Guidelines considered by the twps in 2013</w:t>
      </w:r>
      <w:bookmarkEnd w:id="11"/>
    </w:p>
    <w:p w:rsidR="008F3F45" w:rsidRDefault="008F3F45" w:rsidP="00D8352F">
      <w:pPr>
        <w:keepNext/>
      </w:pPr>
    </w:p>
    <w:p w:rsidR="00D8352F" w:rsidRDefault="00D8352F" w:rsidP="00D8352F">
      <w:pPr>
        <w:keepNext/>
      </w:pPr>
      <w:r>
        <w:fldChar w:fldCharType="begin"/>
      </w:r>
      <w:r>
        <w:instrText xml:space="preserve"> AUTONUM  </w:instrText>
      </w:r>
      <w:r>
        <w:fldChar w:fldCharType="end"/>
      </w:r>
      <w:r>
        <w:tab/>
      </w:r>
      <w:r w:rsidR="00066CB1">
        <w:t xml:space="preserve">In accordance with the request of </w:t>
      </w:r>
      <w:r w:rsidR="00E56BA5">
        <w:t xml:space="preserve">the TC, at its forty-ninth session, the following draft </w:t>
      </w:r>
      <w:r w:rsidR="008F3F45">
        <w:t xml:space="preserve">guidance </w:t>
      </w:r>
      <w:r w:rsidR="00E56BA5">
        <w:t xml:space="preserve">was </w:t>
      </w:r>
      <w:r w:rsidR="005239C7">
        <w:t>presented</w:t>
      </w:r>
      <w:r w:rsidR="00E56BA5">
        <w:t xml:space="preserve"> </w:t>
      </w:r>
      <w:r w:rsidR="00FE6FEA" w:rsidRPr="00AF342C">
        <w:rPr>
          <w:rFonts w:cs="Arial"/>
        </w:rPr>
        <w:t>for consideration by the TWPs at their sessions in 2013</w:t>
      </w:r>
      <w:r>
        <w:t xml:space="preserve">: </w:t>
      </w:r>
    </w:p>
    <w:p w:rsidR="00D8352F" w:rsidRDefault="00D8352F" w:rsidP="00D8352F">
      <w:pPr>
        <w:keepNext/>
      </w:pPr>
    </w:p>
    <w:p w:rsidR="00D8352F" w:rsidRPr="007E718C" w:rsidRDefault="00D8352F" w:rsidP="00D8352F">
      <w:pPr>
        <w:keepNext/>
        <w:tabs>
          <w:tab w:val="left" w:pos="9072"/>
        </w:tabs>
        <w:ind w:left="567" w:right="567"/>
      </w:pPr>
      <w:r w:rsidRPr="007E718C">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D8352F" w:rsidRDefault="00D8352F" w:rsidP="00D8352F">
      <w:pPr>
        <w:keepNext/>
        <w:ind w:firstLine="567"/>
      </w:pPr>
    </w:p>
    <w:p w:rsidR="00D8352F" w:rsidRDefault="00D8352F" w:rsidP="00D8352F">
      <w:pPr>
        <w:keepNext/>
        <w:ind w:firstLine="567"/>
      </w:pPr>
    </w:p>
    <w:p w:rsidR="00D8352F" w:rsidRPr="00100526" w:rsidRDefault="00D8352F" w:rsidP="00D8352F">
      <w:pPr>
        <w:pStyle w:val="Heading1"/>
      </w:pPr>
      <w:bookmarkStart w:id="12" w:name="_Toc373665699"/>
      <w:r w:rsidRPr="00100526">
        <w:t>COMMENTS BY THE TECHNICAL PARTIES IN 201</w:t>
      </w:r>
      <w:r>
        <w:t>3</w:t>
      </w:r>
      <w:bookmarkEnd w:id="12"/>
    </w:p>
    <w:p w:rsidR="00D8352F" w:rsidRPr="00100526" w:rsidRDefault="00D8352F" w:rsidP="00D8352F">
      <w:pPr>
        <w:keepNext/>
        <w:spacing w:before="120" w:after="120"/>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12</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12</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12</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12</w:t>
      </w:r>
      <w:r w:rsidRPr="00100526">
        <w:rPr>
          <w:rFonts w:cs="Arial"/>
        </w:rPr>
        <w:t>, TW</w:t>
      </w:r>
      <w:r>
        <w:rPr>
          <w:rFonts w:cs="Arial"/>
        </w:rPr>
        <w:t>A</w:t>
      </w:r>
      <w:r w:rsidRPr="00100526">
        <w:rPr>
          <w:rFonts w:cs="Arial"/>
        </w:rPr>
        <w:t>/4</w:t>
      </w:r>
      <w:r>
        <w:rPr>
          <w:rFonts w:cs="Arial"/>
        </w:rPr>
        <w:t>2</w:t>
      </w:r>
      <w:r w:rsidRPr="00100526">
        <w:rPr>
          <w:rFonts w:cs="Arial"/>
        </w:rPr>
        <w:t>/</w:t>
      </w:r>
      <w:r>
        <w:rPr>
          <w:rFonts w:cs="Arial"/>
        </w:rPr>
        <w:t>12</w:t>
      </w:r>
      <w:r w:rsidRPr="00100526">
        <w:rPr>
          <w:rFonts w:cs="Arial"/>
        </w:rPr>
        <w:t>, respectively, and commented as follows:</w:t>
      </w:r>
    </w:p>
    <w:p w:rsidR="00D8352F" w:rsidRDefault="00D8352F" w:rsidP="00D8352F">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D8352F" w:rsidRPr="00100526" w:rsidTr="00D8352F">
        <w:trPr>
          <w:cantSplit/>
        </w:trPr>
        <w:tc>
          <w:tcPr>
            <w:tcW w:w="1366" w:type="dxa"/>
            <w:shd w:val="clear" w:color="auto" w:fill="auto"/>
          </w:tcPr>
          <w:p w:rsidR="00D8352F" w:rsidRPr="00100526" w:rsidRDefault="00D8352F" w:rsidP="00D8352F">
            <w:pPr>
              <w:spacing w:before="120" w:after="120"/>
              <w:jc w:val="left"/>
              <w:rPr>
                <w:rFonts w:cs="Arial"/>
              </w:rPr>
            </w:pPr>
            <w:r w:rsidRPr="00100526">
              <w:rPr>
                <w:rFonts w:cs="Arial"/>
              </w:rPr>
              <w:t>General</w:t>
            </w:r>
          </w:p>
        </w:tc>
        <w:tc>
          <w:tcPr>
            <w:tcW w:w="6804" w:type="dxa"/>
            <w:shd w:val="clear" w:color="auto" w:fill="auto"/>
          </w:tcPr>
          <w:p w:rsidR="00D8352F" w:rsidRPr="00143E49" w:rsidRDefault="00D8352F" w:rsidP="00D8352F">
            <w:r w:rsidRPr="00143E49">
              <w:t>The TWO agreed to propose the following guidance be included in a future revision of document TGP/7</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w:t>
            </w:r>
            <w:r w:rsidR="00EF5582">
              <w:rPr>
                <w:rFonts w:cs="Arial"/>
              </w:rPr>
              <w:t>28</w:t>
            </w:r>
            <w:r w:rsidRPr="00100526">
              <w:rPr>
                <w:rFonts w:cs="Arial"/>
              </w:rPr>
              <w:t>)</w:t>
            </w:r>
            <w:r w:rsidRPr="00143E49">
              <w:t xml:space="preserve">: </w:t>
            </w:r>
          </w:p>
          <w:p w:rsidR="00D8352F" w:rsidRPr="00143E49" w:rsidRDefault="00D8352F" w:rsidP="00D8352F">
            <w:pPr>
              <w:keepNext/>
            </w:pPr>
          </w:p>
          <w:p w:rsidR="00D8352F" w:rsidRPr="00143E49" w:rsidRDefault="00D8352F" w:rsidP="00D8352F">
            <w:pPr>
              <w:keepNext/>
              <w:tabs>
                <w:tab w:val="left" w:pos="9072"/>
              </w:tabs>
              <w:ind w:left="567" w:right="567"/>
              <w:rPr>
                <w:sz w:val="18"/>
              </w:rPr>
            </w:pPr>
            <w:r w:rsidRPr="00143E49">
              <w:rPr>
                <w:sz w:val="18"/>
              </w:rPr>
              <w:t>“</w:t>
            </w:r>
            <w:r w:rsidRPr="00143E49">
              <w:rPr>
                <w:strike/>
                <w:sz w:val="18"/>
                <w:shd w:val="clear" w:color="auto" w:fill="BFBFBF"/>
              </w:rPr>
              <w:t>Particular caution is needed when considering the</w:t>
            </w:r>
            <w:r w:rsidRPr="00143E49">
              <w:rPr>
                <w:sz w:val="18"/>
              </w:rPr>
              <w:t xml:space="preserve"> </w:t>
            </w:r>
            <w:r w:rsidRPr="00C42C53">
              <w:rPr>
                <w:sz w:val="18"/>
                <w:highlight w:val="lightGray"/>
                <w:u w:val="single"/>
              </w:rPr>
              <w:t>It is generally not appropriate to</w:t>
            </w:r>
            <w:r w:rsidRPr="00C42C53">
              <w:rPr>
                <w:sz w:val="18"/>
                <w:highlight w:val="lightGray"/>
              </w:rPr>
              <w:t xml:space="preserve"> </w:t>
            </w:r>
            <w:r w:rsidRPr="00143E49">
              <w:rPr>
                <w:sz w:val="18"/>
              </w:rPr>
              <w:t xml:space="preserve">use </w:t>
            </w:r>
            <w:r w:rsidRPr="00C42C53">
              <w:rPr>
                <w:strike/>
                <w:sz w:val="18"/>
                <w:highlight w:val="lightGray"/>
              </w:rPr>
              <w:t>of</w:t>
            </w:r>
            <w:r w:rsidRPr="00143E49">
              <w:rPr>
                <w:sz w:val="18"/>
              </w:rPr>
              <w:t xml:space="preserve"> illustrations of color in the Test Guidelines because the color in photographs can be affected by the technology of the camera, </w:t>
            </w:r>
            <w:r w:rsidRPr="00C42C53">
              <w:rPr>
                <w:strike/>
                <w:sz w:val="18"/>
                <w:highlight w:val="lightGray"/>
              </w:rPr>
              <w:t>and</w:t>
            </w:r>
            <w:r w:rsidRPr="00143E49">
              <w:rPr>
                <w:sz w:val="18"/>
              </w:rPr>
              <w:t xml:space="preserve"> the facilities used to display the photograph (</w:t>
            </w:r>
            <w:r w:rsidRPr="00C42C53">
              <w:rPr>
                <w:sz w:val="18"/>
                <w:highlight w:val="lightGray"/>
                <w:u w:val="single"/>
              </w:rPr>
              <w:t>including</w:t>
            </w:r>
            <w:r w:rsidRPr="00143E49">
              <w:rPr>
                <w:sz w:val="18"/>
              </w:rPr>
              <w:t xml:space="preserve"> printer, computer </w:t>
            </w:r>
            <w:r w:rsidRPr="00C42C53">
              <w:rPr>
                <w:sz w:val="18"/>
                <w:highlight w:val="lightGray"/>
                <w:u w:val="single"/>
              </w:rPr>
              <w:t>and</w:t>
            </w:r>
            <w:r w:rsidRPr="00143E49">
              <w:rPr>
                <w:sz w:val="18"/>
              </w:rPr>
              <w:t xml:space="preserve"> screen</w:t>
            </w:r>
            <w:r w:rsidRPr="00143E49">
              <w:rPr>
                <w:strike/>
                <w:sz w:val="18"/>
              </w:rPr>
              <w:t xml:space="preserve">, </w:t>
            </w:r>
            <w:r w:rsidRPr="00C42C53">
              <w:rPr>
                <w:strike/>
                <w:sz w:val="18"/>
                <w:highlight w:val="lightGray"/>
              </w:rPr>
              <w:t>etc.</w:t>
            </w:r>
            <w:r w:rsidRPr="00143E49">
              <w:rPr>
                <w:sz w:val="18"/>
              </w:rPr>
              <w:t xml:space="preserve">) </w:t>
            </w:r>
            <w:r w:rsidRPr="00C42C53">
              <w:rPr>
                <w:sz w:val="18"/>
                <w:highlight w:val="lightGray"/>
                <w:u w:val="single"/>
              </w:rPr>
              <w:t>and</w:t>
            </w:r>
            <w:r w:rsidRPr="00143E49">
              <w:rPr>
                <w:sz w:val="18"/>
                <w:u w:val="single"/>
              </w:rPr>
              <w:t xml:space="preserve"> </w:t>
            </w:r>
            <w:r w:rsidRPr="00C42C53">
              <w:rPr>
                <w:sz w:val="18"/>
                <w:highlight w:val="lightGray"/>
                <w:u w:val="single"/>
              </w:rPr>
              <w:t>lighting conditions under which the photograph is taken</w:t>
            </w:r>
            <w:r w:rsidRPr="00C42C53">
              <w:rPr>
                <w:sz w:val="18"/>
                <w:highlight w:val="lightGray"/>
              </w:rPr>
              <w:t>.</w:t>
            </w:r>
            <w:r w:rsidRPr="00143E49">
              <w:rPr>
                <w:sz w:val="18"/>
              </w:rPr>
              <w:t xml:space="preserve"> Furthermore, the expression of color may vary according to the environment in which the variety is grown. For example, a photograph of a “</w:t>
            </w:r>
            <w:r w:rsidRPr="00C42C53">
              <w:rPr>
                <w:strike/>
                <w:sz w:val="18"/>
                <w:highlight w:val="lightGray"/>
              </w:rPr>
              <w:t>light</w:t>
            </w:r>
            <w:r w:rsidRPr="00143E49">
              <w:rPr>
                <w:sz w:val="18"/>
              </w:rPr>
              <w:t xml:space="preserve"> </w:t>
            </w:r>
            <w:r w:rsidRPr="00C42C53">
              <w:rPr>
                <w:sz w:val="18"/>
                <w:highlight w:val="lightGray"/>
                <w:u w:val="single"/>
              </w:rPr>
              <w:t>weak</w:t>
            </w:r>
            <w:r w:rsidRPr="00143E49">
              <w:rPr>
                <w:sz w:val="18"/>
              </w:rPr>
              <w:t xml:space="preserve"> intensity” of anthocyanin coloration provided by the Leading Expert in one UPOV member may not represent a “</w:t>
            </w:r>
            <w:r w:rsidRPr="00C42C53">
              <w:rPr>
                <w:sz w:val="18"/>
                <w:highlight w:val="lightGray"/>
                <w:u w:val="single"/>
              </w:rPr>
              <w:t>weak</w:t>
            </w:r>
            <w:r w:rsidRPr="00143E49">
              <w:rPr>
                <w:sz w:val="18"/>
              </w:rPr>
              <w:t xml:space="preserve"> </w:t>
            </w:r>
            <w:r w:rsidRPr="00C42C53">
              <w:rPr>
                <w:strike/>
                <w:sz w:val="18"/>
                <w:highlight w:val="lightGray"/>
              </w:rPr>
              <w:t>light</w:t>
            </w:r>
            <w:r w:rsidRPr="00143E49">
              <w:rPr>
                <w:sz w:val="18"/>
              </w:rPr>
              <w:t> intensity” of anthocyanin coloration in another UPOV member.”</w:t>
            </w:r>
          </w:p>
          <w:p w:rsidR="00D8352F" w:rsidRPr="00100526" w:rsidRDefault="00D8352F" w:rsidP="00D8352F">
            <w:pPr>
              <w:ind w:firstLine="567"/>
              <w:rPr>
                <w:rFonts w:cs="Arial"/>
              </w:rPr>
            </w:pPr>
          </w:p>
        </w:tc>
        <w:tc>
          <w:tcPr>
            <w:tcW w:w="823" w:type="dxa"/>
            <w:shd w:val="clear" w:color="auto" w:fill="auto"/>
          </w:tcPr>
          <w:p w:rsidR="00D8352F" w:rsidRPr="00100526" w:rsidRDefault="00D8352F" w:rsidP="00D8352F">
            <w:pPr>
              <w:spacing w:before="120"/>
            </w:pPr>
            <w:r w:rsidRPr="00100526">
              <w:t>TW</w:t>
            </w:r>
            <w:r>
              <w:t>O</w:t>
            </w:r>
          </w:p>
        </w:tc>
      </w:tr>
      <w:tr w:rsidR="00D8352F" w:rsidRPr="00100526" w:rsidTr="00D8352F">
        <w:trPr>
          <w:cantSplit/>
        </w:trPr>
        <w:tc>
          <w:tcPr>
            <w:tcW w:w="1366" w:type="dxa"/>
            <w:shd w:val="clear" w:color="auto" w:fill="auto"/>
          </w:tcPr>
          <w:p w:rsidR="00D8352F" w:rsidRPr="00100526" w:rsidRDefault="00AD2397" w:rsidP="00D8352F">
            <w:pPr>
              <w:spacing w:before="120" w:after="120"/>
              <w:jc w:val="left"/>
              <w:rPr>
                <w:rFonts w:cs="Arial"/>
              </w:rPr>
            </w:pPr>
            <w:r w:rsidRPr="00100526">
              <w:rPr>
                <w:rFonts w:cs="Arial"/>
              </w:rPr>
              <w:t>General</w:t>
            </w:r>
          </w:p>
        </w:tc>
        <w:tc>
          <w:tcPr>
            <w:tcW w:w="6804" w:type="dxa"/>
            <w:shd w:val="clear" w:color="auto" w:fill="auto"/>
          </w:tcPr>
          <w:p w:rsidR="00EF5582" w:rsidRPr="003042E3" w:rsidRDefault="00EF5582" w:rsidP="00EF5582">
            <w:pPr>
              <w:keepNext/>
            </w:pPr>
            <w:r w:rsidRPr="005E1592">
              <w:t xml:space="preserve">The TWF agreed with the </w:t>
            </w:r>
            <w:r>
              <w:t>proposal of</w:t>
            </w:r>
            <w:r w:rsidRPr="005E1592">
              <w:t xml:space="preserve"> the TWO at its forty-sixth session, to </w:t>
            </w:r>
            <w:r>
              <w:t>include</w:t>
            </w:r>
            <w:r w:rsidRPr="005E1592">
              <w:t xml:space="preserve"> the following guidance in a future revision of document TGP/7, with the addition of the wording “, as such,” in the first sentence</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57</w:t>
            </w:r>
            <w:r w:rsidRPr="00100526">
              <w:rPr>
                <w:rFonts w:cs="Arial"/>
              </w:rPr>
              <w:t>)</w:t>
            </w:r>
            <w:r w:rsidRPr="005E1592">
              <w:t>:</w:t>
            </w:r>
            <w:r w:rsidRPr="003042E3">
              <w:t xml:space="preserve"> </w:t>
            </w:r>
          </w:p>
          <w:p w:rsidR="00EF5582" w:rsidRPr="003042E3" w:rsidRDefault="00EF5582" w:rsidP="00EF5582">
            <w:pPr>
              <w:keepNext/>
            </w:pPr>
          </w:p>
          <w:p w:rsidR="00D8352F" w:rsidRDefault="00EF5582" w:rsidP="00384E3C">
            <w:pPr>
              <w:keepNext/>
              <w:tabs>
                <w:tab w:val="left" w:pos="9072"/>
              </w:tabs>
              <w:ind w:left="567" w:right="567"/>
              <w:rPr>
                <w:sz w:val="18"/>
              </w:rPr>
            </w:pPr>
            <w:r w:rsidRPr="003042E3">
              <w:rPr>
                <w:sz w:val="18"/>
              </w:rPr>
              <w:t>“</w:t>
            </w:r>
            <w:r w:rsidRPr="003042E3">
              <w:rPr>
                <w:strike/>
                <w:sz w:val="18"/>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 coloration 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 in another UPOV member.”</w:t>
            </w:r>
          </w:p>
          <w:p w:rsidR="00384E3C" w:rsidRPr="00384E3C" w:rsidRDefault="00384E3C" w:rsidP="00384E3C">
            <w:pPr>
              <w:keepNext/>
              <w:tabs>
                <w:tab w:val="left" w:pos="9072"/>
              </w:tabs>
              <w:ind w:left="567" w:right="567"/>
              <w:rPr>
                <w:sz w:val="18"/>
              </w:rPr>
            </w:pPr>
          </w:p>
        </w:tc>
        <w:tc>
          <w:tcPr>
            <w:tcW w:w="823" w:type="dxa"/>
            <w:shd w:val="clear" w:color="auto" w:fill="auto"/>
          </w:tcPr>
          <w:p w:rsidR="00D8352F" w:rsidRPr="00100526" w:rsidRDefault="00D8352F" w:rsidP="00D8352F">
            <w:pPr>
              <w:spacing w:before="120"/>
            </w:pPr>
            <w:r w:rsidRPr="00100526">
              <w:t>TW</w:t>
            </w:r>
            <w:r>
              <w:t>F</w:t>
            </w:r>
          </w:p>
        </w:tc>
      </w:tr>
      <w:tr w:rsidR="00D8352F" w:rsidRPr="00100526" w:rsidTr="00D8352F">
        <w:trPr>
          <w:cantSplit/>
        </w:trPr>
        <w:tc>
          <w:tcPr>
            <w:tcW w:w="1366" w:type="dxa"/>
            <w:shd w:val="clear" w:color="auto" w:fill="auto"/>
          </w:tcPr>
          <w:p w:rsidR="00D8352F" w:rsidRPr="00100526" w:rsidRDefault="00D8352F" w:rsidP="00D8352F">
            <w:pPr>
              <w:spacing w:before="120" w:after="120"/>
              <w:jc w:val="left"/>
              <w:rPr>
                <w:rFonts w:cs="Arial"/>
              </w:rPr>
            </w:pPr>
          </w:p>
        </w:tc>
        <w:tc>
          <w:tcPr>
            <w:tcW w:w="6804" w:type="dxa"/>
            <w:shd w:val="clear" w:color="auto" w:fill="auto"/>
          </w:tcPr>
          <w:p w:rsidR="00EF5582" w:rsidRPr="00401ED3" w:rsidRDefault="00EF5582" w:rsidP="00EF5582">
            <w:pPr>
              <w:keepNext/>
            </w:pPr>
            <w:r w:rsidRPr="00530DCF">
              <w:t xml:space="preserve">The TWV agreed with the proposal of the TWO at its forty-sixth session, and the TWF at its forty-fourth session, to include the following guidance  in a future revision of document TGP/7, with the addition of the </w:t>
            </w:r>
            <w:r w:rsidRPr="00700478">
              <w:t>reference to “light intensity</w:t>
            </w:r>
            <w:r w:rsidRPr="00530DCF">
              <w:t>” of a color, in the last sentence</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58)</w:t>
            </w:r>
            <w:r w:rsidRPr="00530DCF">
              <w:t>:</w:t>
            </w:r>
            <w:r w:rsidRPr="00401ED3">
              <w:t xml:space="preserve"> </w:t>
            </w:r>
          </w:p>
          <w:p w:rsidR="00EF5582" w:rsidRPr="00401ED3" w:rsidRDefault="00EF5582" w:rsidP="00EF5582">
            <w:pPr>
              <w:keepNext/>
            </w:pPr>
          </w:p>
          <w:p w:rsidR="00EF5582" w:rsidRDefault="00EF5582" w:rsidP="00EF5582">
            <w:pPr>
              <w:ind w:left="567" w:right="580"/>
              <w:rPr>
                <w:snapToGrid w:val="0"/>
              </w:rPr>
            </w:pPr>
            <w:r w:rsidRPr="003042E3">
              <w:rPr>
                <w:sz w:val="18"/>
              </w:rPr>
              <w:t>“</w:t>
            </w:r>
            <w:r w:rsidRPr="00700478">
              <w:rPr>
                <w:strike/>
                <w:sz w:val="18"/>
                <w:highlight w:val="lightGray"/>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w:t>
            </w:r>
            <w:r w:rsidRPr="00484944">
              <w:rPr>
                <w:sz w:val="18"/>
                <w:shd w:val="clear" w:color="auto" w:fill="FFFFFF" w:themeFill="background1"/>
              </w:rPr>
              <w:t xml:space="preserve"> coloration</w:t>
            </w:r>
            <w:r w:rsidRPr="00484944">
              <w:rPr>
                <w:sz w:val="18"/>
                <w:u w:val="single"/>
                <w:shd w:val="clear" w:color="auto" w:fill="D9D9D9" w:themeFill="background1" w:themeFillShade="D9"/>
              </w:rPr>
              <w:t xml:space="preserve"> or of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Pr>
                <w:sz w:val="18"/>
              </w:rPr>
              <w:t xml:space="preserve"> </w:t>
            </w:r>
            <w:r w:rsidRPr="003042E3">
              <w:rPr>
                <w:sz w:val="18"/>
              </w:rPr>
              <w:t>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w:t>
            </w:r>
            <w:r>
              <w:rPr>
                <w:sz w:val="18"/>
              </w:rPr>
              <w:t xml:space="preserve"> </w:t>
            </w:r>
            <w:r w:rsidRPr="00484944">
              <w:rPr>
                <w:sz w:val="18"/>
                <w:u w:val="single"/>
                <w:shd w:val="clear" w:color="auto" w:fill="D9D9D9" w:themeFill="background1" w:themeFillShade="D9"/>
              </w:rPr>
              <w:t>or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sidRPr="003042E3">
              <w:rPr>
                <w:sz w:val="18"/>
              </w:rPr>
              <w:t xml:space="preserve"> in another UPOV member.”</w:t>
            </w:r>
          </w:p>
          <w:p w:rsidR="00D8352F" w:rsidRPr="00100526" w:rsidRDefault="00D8352F" w:rsidP="00EF5582"/>
        </w:tc>
        <w:tc>
          <w:tcPr>
            <w:tcW w:w="823" w:type="dxa"/>
            <w:shd w:val="clear" w:color="auto" w:fill="auto"/>
          </w:tcPr>
          <w:p w:rsidR="00D8352F" w:rsidRPr="00100526" w:rsidRDefault="00D8352F" w:rsidP="00D8352F">
            <w:pPr>
              <w:spacing w:before="120"/>
            </w:pPr>
            <w:r w:rsidRPr="00100526">
              <w:t>TW</w:t>
            </w:r>
            <w:r>
              <w:t>V</w:t>
            </w:r>
          </w:p>
        </w:tc>
      </w:tr>
      <w:tr w:rsidR="00D8352F" w:rsidRPr="00100526" w:rsidTr="00D8352F">
        <w:trPr>
          <w:cantSplit/>
        </w:trPr>
        <w:tc>
          <w:tcPr>
            <w:tcW w:w="1366" w:type="dxa"/>
            <w:shd w:val="clear" w:color="auto" w:fill="auto"/>
          </w:tcPr>
          <w:p w:rsidR="00D8352F" w:rsidRPr="00100526" w:rsidRDefault="00D8352F" w:rsidP="00D8352F">
            <w:pPr>
              <w:spacing w:before="120" w:after="120"/>
              <w:jc w:val="left"/>
              <w:rPr>
                <w:rFonts w:cs="Arial"/>
              </w:rPr>
            </w:pPr>
          </w:p>
        </w:tc>
        <w:tc>
          <w:tcPr>
            <w:tcW w:w="6804" w:type="dxa"/>
            <w:shd w:val="clear" w:color="auto" w:fill="auto"/>
          </w:tcPr>
          <w:p w:rsidR="00EF5582" w:rsidRPr="00917C3E" w:rsidRDefault="00EF5582" w:rsidP="00EF5582">
            <w:pPr>
              <w:keepNext/>
            </w:pPr>
            <w:r w:rsidRPr="00917C3E">
              <w:t xml:space="preserve">The TWC agreed with the following guidance proposed by the </w:t>
            </w:r>
            <w:r w:rsidRPr="00AF6001">
              <w:t>Technical Working Party for Ornamental Plants and Forest Trees</w:t>
            </w:r>
            <w:r>
              <w:t xml:space="preserve"> (</w:t>
            </w:r>
            <w:r w:rsidRPr="00917C3E">
              <w:t>TWO</w:t>
            </w:r>
            <w:r>
              <w:t>)</w:t>
            </w:r>
            <w:r w:rsidRPr="00917C3E">
              <w:t xml:space="preserve">, at its </w:t>
            </w:r>
            <w:r w:rsidRPr="00917C3E">
              <w:rPr>
                <w:snapToGrid w:val="0"/>
              </w:rPr>
              <w:t>forty-sixth session,</w:t>
            </w:r>
            <w:r w:rsidRPr="00917C3E">
              <w:t xml:space="preserve"> and the TWF, at its </w:t>
            </w:r>
            <w:r w:rsidRPr="00917C3E">
              <w:rPr>
                <w:snapToGrid w:val="0"/>
              </w:rPr>
              <w:t>forty-fourth session</w:t>
            </w:r>
            <w:r w:rsidRPr="00917C3E">
              <w:t>, with the inclusion of the word “observed” at the last sentence, to be included in a future revision of document TGP/7</w:t>
            </w:r>
            <w: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57)</w:t>
            </w:r>
            <w:r w:rsidRPr="00917C3E">
              <w:t xml:space="preserve">: </w:t>
            </w:r>
          </w:p>
          <w:p w:rsidR="00EF5582" w:rsidRPr="00917C3E" w:rsidRDefault="00EF5582" w:rsidP="00EF5582">
            <w:pPr>
              <w:keepNext/>
            </w:pPr>
          </w:p>
          <w:p w:rsidR="00EF5582" w:rsidRPr="00917C3E" w:rsidRDefault="00EF5582" w:rsidP="00EF5582">
            <w:pPr>
              <w:keepNext/>
              <w:tabs>
                <w:tab w:val="left" w:pos="9072"/>
              </w:tabs>
              <w:ind w:left="567" w:right="567"/>
              <w:rPr>
                <w:sz w:val="18"/>
              </w:rPr>
            </w:pPr>
            <w:r w:rsidRPr="00917C3E">
              <w:rPr>
                <w:sz w:val="18"/>
              </w:rPr>
              <w:t>“</w:t>
            </w:r>
            <w:r w:rsidRPr="00917C3E">
              <w:rPr>
                <w:strike/>
                <w:sz w:val="18"/>
                <w:shd w:val="clear" w:color="auto" w:fill="BFBFBF"/>
              </w:rPr>
              <w:t>Particular caution is needed when considering the</w:t>
            </w:r>
            <w:r w:rsidRPr="00917C3E">
              <w:rPr>
                <w:sz w:val="18"/>
              </w:rPr>
              <w:t xml:space="preserve"> </w:t>
            </w:r>
            <w:r w:rsidRPr="00DB2863">
              <w:rPr>
                <w:sz w:val="18"/>
                <w:highlight w:val="lightGray"/>
                <w:u w:val="single"/>
              </w:rPr>
              <w:t>It is generally not appropriate to</w:t>
            </w:r>
            <w:r w:rsidRPr="00917C3E">
              <w:rPr>
                <w:sz w:val="18"/>
              </w:rPr>
              <w:t xml:space="preserve"> use </w:t>
            </w:r>
            <w:r w:rsidRPr="00DB2863">
              <w:rPr>
                <w:strike/>
                <w:sz w:val="18"/>
                <w:highlight w:val="lightGray"/>
              </w:rPr>
              <w:t>of</w:t>
            </w:r>
            <w:r w:rsidRPr="00917C3E">
              <w:rPr>
                <w:sz w:val="18"/>
              </w:rPr>
              <w:t xml:space="preserve"> illustrations of color</w:t>
            </w:r>
            <w:r w:rsidRPr="00DB2863">
              <w:rPr>
                <w:sz w:val="18"/>
                <w:highlight w:val="lightGray"/>
                <w:u w:val="single"/>
              </w:rPr>
              <w:t>, as such,</w:t>
            </w:r>
            <w:r w:rsidRPr="00917C3E">
              <w:rPr>
                <w:sz w:val="18"/>
              </w:rPr>
              <w:t xml:space="preserve"> in the Test Guidelines because the color in photographs can be affected by the technology of the camera, </w:t>
            </w:r>
            <w:r w:rsidRPr="00DB2863">
              <w:rPr>
                <w:strike/>
                <w:sz w:val="18"/>
                <w:highlight w:val="lightGray"/>
              </w:rPr>
              <w:t>and</w:t>
            </w:r>
            <w:r w:rsidRPr="00917C3E">
              <w:rPr>
                <w:sz w:val="18"/>
              </w:rPr>
              <w:t xml:space="preserve"> the facilities used to display the photograph (</w:t>
            </w:r>
            <w:r w:rsidRPr="00DB2863">
              <w:rPr>
                <w:sz w:val="18"/>
                <w:highlight w:val="lightGray"/>
                <w:u w:val="single"/>
              </w:rPr>
              <w:t>including</w:t>
            </w:r>
            <w:r w:rsidRPr="00917C3E">
              <w:rPr>
                <w:sz w:val="18"/>
              </w:rPr>
              <w:t xml:space="preserve"> printer, computer </w:t>
            </w:r>
            <w:r w:rsidRPr="00DB2863">
              <w:rPr>
                <w:sz w:val="18"/>
                <w:highlight w:val="lightGray"/>
                <w:u w:val="single"/>
              </w:rPr>
              <w:t>and</w:t>
            </w:r>
            <w:r w:rsidRPr="00917C3E">
              <w:rPr>
                <w:sz w:val="18"/>
              </w:rPr>
              <w:t xml:space="preserve"> screen</w:t>
            </w:r>
            <w:r w:rsidRPr="00DB2863">
              <w:rPr>
                <w:strike/>
                <w:sz w:val="18"/>
                <w:highlight w:val="lightGray"/>
              </w:rPr>
              <w:t>, etc.</w:t>
            </w:r>
            <w:r w:rsidRPr="00917C3E">
              <w:rPr>
                <w:sz w:val="18"/>
              </w:rPr>
              <w:t xml:space="preserve">) </w:t>
            </w:r>
            <w:r w:rsidRPr="00DB2863">
              <w:rPr>
                <w:sz w:val="18"/>
                <w:highlight w:val="lightGray"/>
                <w:u w:val="single"/>
              </w:rPr>
              <w:t>and lighting conditions under which the photograph is taken</w:t>
            </w:r>
            <w:r w:rsidRPr="00917C3E">
              <w:rPr>
                <w:sz w:val="18"/>
              </w:rPr>
              <w:t>. Furthermore, the expression of color may vary according to the environment in which the variety is grown. For example, a photograph of a “</w:t>
            </w:r>
            <w:r w:rsidRPr="00DB2863">
              <w:rPr>
                <w:strike/>
                <w:sz w:val="18"/>
                <w:highlight w:val="lightGray"/>
              </w:rPr>
              <w:t>light</w:t>
            </w:r>
            <w:r w:rsidRPr="00917C3E">
              <w:rPr>
                <w:sz w:val="18"/>
              </w:rPr>
              <w:t xml:space="preserve"> </w:t>
            </w:r>
            <w:r w:rsidRPr="00DB2863">
              <w:rPr>
                <w:sz w:val="18"/>
                <w:highlight w:val="lightGray"/>
                <w:u w:val="single"/>
              </w:rPr>
              <w:t>weak</w:t>
            </w:r>
            <w:r w:rsidRPr="00917C3E">
              <w:rPr>
                <w:sz w:val="18"/>
              </w:rPr>
              <w:t xml:space="preserve"> intensity” of anthocyanin coloration provided by the Leading Expert in one UPOV member may not represent a “</w:t>
            </w:r>
            <w:r w:rsidRPr="00DB2863">
              <w:rPr>
                <w:sz w:val="18"/>
                <w:highlight w:val="lightGray"/>
                <w:u w:val="single"/>
              </w:rPr>
              <w:t>weak</w:t>
            </w:r>
            <w:r w:rsidRPr="00DB2863">
              <w:rPr>
                <w:sz w:val="18"/>
              </w:rPr>
              <w:t xml:space="preserve"> </w:t>
            </w:r>
            <w:r w:rsidRPr="00DB2863">
              <w:rPr>
                <w:strike/>
                <w:sz w:val="18"/>
                <w:highlight w:val="lightGray"/>
              </w:rPr>
              <w:t>light</w:t>
            </w:r>
            <w:r w:rsidRPr="00917C3E">
              <w:rPr>
                <w:sz w:val="18"/>
              </w:rPr>
              <w:t xml:space="preserve"> intensity” of anthocyanin coloration </w:t>
            </w:r>
            <w:r w:rsidRPr="00DB2863">
              <w:rPr>
                <w:sz w:val="18"/>
                <w:highlight w:val="lightGray"/>
                <w:u w:val="single"/>
              </w:rPr>
              <w:t>observed</w:t>
            </w:r>
            <w:r w:rsidRPr="00917C3E">
              <w:rPr>
                <w:sz w:val="18"/>
              </w:rPr>
              <w:t xml:space="preserve"> in another UPOV member.”</w:t>
            </w:r>
          </w:p>
          <w:p w:rsidR="00D8352F" w:rsidRPr="00700478" w:rsidRDefault="00D8352F" w:rsidP="00EF5582"/>
        </w:tc>
        <w:tc>
          <w:tcPr>
            <w:tcW w:w="823" w:type="dxa"/>
            <w:shd w:val="clear" w:color="auto" w:fill="auto"/>
          </w:tcPr>
          <w:p w:rsidR="00D8352F" w:rsidRPr="00100526" w:rsidRDefault="00D8352F" w:rsidP="00D8352F">
            <w:pPr>
              <w:spacing w:before="120"/>
            </w:pPr>
            <w:r>
              <w:t>TWC</w:t>
            </w:r>
          </w:p>
        </w:tc>
      </w:tr>
      <w:tr w:rsidR="00D8352F" w:rsidRPr="00100526" w:rsidTr="00D8352F">
        <w:trPr>
          <w:cantSplit/>
        </w:trPr>
        <w:tc>
          <w:tcPr>
            <w:tcW w:w="1366" w:type="dxa"/>
            <w:shd w:val="clear" w:color="auto" w:fill="auto"/>
          </w:tcPr>
          <w:p w:rsidR="00D8352F" w:rsidRPr="00100526" w:rsidRDefault="00AD2397" w:rsidP="00D8352F">
            <w:pPr>
              <w:spacing w:before="120" w:after="120"/>
              <w:jc w:val="left"/>
              <w:rPr>
                <w:rFonts w:cs="Arial"/>
              </w:rPr>
            </w:pPr>
            <w:r w:rsidRPr="00100526">
              <w:rPr>
                <w:rFonts w:cs="Arial"/>
              </w:rPr>
              <w:t>General</w:t>
            </w:r>
          </w:p>
        </w:tc>
        <w:tc>
          <w:tcPr>
            <w:tcW w:w="6804" w:type="dxa"/>
            <w:shd w:val="clear" w:color="auto" w:fill="auto"/>
          </w:tcPr>
          <w:p w:rsidR="00D8352F" w:rsidRDefault="00EF5582" w:rsidP="00EF5582">
            <w:pPr>
              <w:keepNext/>
              <w:rPr>
                <w:rFonts w:cs="Arial"/>
              </w:rPr>
            </w:pPr>
            <w:r w:rsidRPr="00530DCF">
              <w:t>The TW</w:t>
            </w:r>
            <w:r>
              <w:t>A</w:t>
            </w:r>
            <w:r w:rsidRPr="00530DCF">
              <w:t xml:space="preserve"> agreed with the proposal of the TWO at its forty-sixth session, and the TWF at its forty-fourth session, to include the following guidance in a future revision of d</w:t>
            </w:r>
            <w:r>
              <w:t>ocument TGP/7, with the deletion of “Leading Expert” and replacement of “UPOV member” by “environment”, in the last sentence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w:t>
            </w:r>
            <w:r w:rsidRPr="00100526">
              <w:rPr>
                <w:rFonts w:cs="Arial"/>
              </w:rPr>
              <w:t xml:space="preserve"> “Report”, paragraph</w:t>
            </w:r>
            <w:r>
              <w:rPr>
                <w:rFonts w:cs="Arial"/>
              </w:rPr>
              <w:t xml:space="preserve"> 64):</w:t>
            </w:r>
          </w:p>
          <w:p w:rsidR="00EF5582" w:rsidRDefault="00EF5582" w:rsidP="00EF5582">
            <w:pPr>
              <w:keepNext/>
              <w:rPr>
                <w:rFonts w:cs="Arial"/>
              </w:rPr>
            </w:pPr>
          </w:p>
          <w:p w:rsidR="00EF5582" w:rsidRDefault="00EF5582" w:rsidP="00EF5582">
            <w:pPr>
              <w:ind w:left="567" w:right="567"/>
              <w:rPr>
                <w:snapToGrid w:val="0"/>
              </w:rPr>
            </w:pPr>
            <w:r w:rsidRPr="0061237F">
              <w:rPr>
                <w:sz w:val="18"/>
                <w:szCs w:val="18"/>
              </w:rPr>
              <w:t>“</w:t>
            </w:r>
            <w:r w:rsidRPr="0061237F">
              <w:rPr>
                <w:strike/>
                <w:sz w:val="18"/>
                <w:szCs w:val="18"/>
                <w:shd w:val="clear" w:color="auto" w:fill="BFBFBF"/>
              </w:rPr>
              <w:t>Particular caution is needed when considering the</w:t>
            </w:r>
            <w:r>
              <w:rPr>
                <w:strike/>
                <w:sz w:val="18"/>
                <w:szCs w:val="18"/>
                <w:shd w:val="clear" w:color="auto" w:fill="BFBFBF"/>
              </w:rPr>
              <w:t xml:space="preserve"> </w:t>
            </w:r>
            <w:r w:rsidRPr="00F6150C">
              <w:rPr>
                <w:sz w:val="18"/>
                <w:szCs w:val="18"/>
                <w:highlight w:val="lightGray"/>
                <w:u w:val="single"/>
              </w:rPr>
              <w:t>It is generally not appropriate to</w:t>
            </w:r>
            <w:r w:rsidRPr="0061237F">
              <w:rPr>
                <w:sz w:val="18"/>
                <w:szCs w:val="18"/>
              </w:rPr>
              <w:t xml:space="preserve"> use </w:t>
            </w:r>
            <w:r w:rsidRPr="00F6150C">
              <w:rPr>
                <w:strike/>
                <w:sz w:val="18"/>
                <w:szCs w:val="18"/>
                <w:highlight w:val="lightGray"/>
              </w:rPr>
              <w:t>of</w:t>
            </w:r>
            <w:r w:rsidRPr="0061237F">
              <w:rPr>
                <w:sz w:val="18"/>
                <w:szCs w:val="18"/>
              </w:rPr>
              <w:t xml:space="preserve"> illustrations of color</w:t>
            </w:r>
            <w:r w:rsidRPr="00F6150C">
              <w:rPr>
                <w:sz w:val="18"/>
                <w:szCs w:val="18"/>
                <w:highlight w:val="lightGray"/>
                <w:u w:val="single"/>
              </w:rPr>
              <w:t>, as such,</w:t>
            </w:r>
            <w:r w:rsidRPr="0061237F">
              <w:rPr>
                <w:sz w:val="18"/>
                <w:szCs w:val="18"/>
              </w:rPr>
              <w:t xml:space="preserve"> in the Test Guidelines because the color in photographs can be affected by the technology of the camera, </w:t>
            </w:r>
            <w:r w:rsidRPr="00F6150C">
              <w:rPr>
                <w:strike/>
                <w:sz w:val="18"/>
                <w:szCs w:val="18"/>
                <w:highlight w:val="lightGray"/>
              </w:rPr>
              <w:t>and</w:t>
            </w:r>
            <w:r w:rsidRPr="0061237F">
              <w:rPr>
                <w:sz w:val="18"/>
                <w:szCs w:val="18"/>
              </w:rPr>
              <w:t xml:space="preserve"> the facilities used to display the photograph (</w:t>
            </w:r>
            <w:r w:rsidRPr="00F6150C">
              <w:rPr>
                <w:sz w:val="18"/>
                <w:szCs w:val="18"/>
                <w:highlight w:val="lightGray"/>
                <w:u w:val="single"/>
              </w:rPr>
              <w:t>including</w:t>
            </w:r>
            <w:r w:rsidRPr="0061237F">
              <w:rPr>
                <w:sz w:val="18"/>
                <w:szCs w:val="18"/>
              </w:rPr>
              <w:t xml:space="preserve"> printer, computer </w:t>
            </w:r>
            <w:r w:rsidRPr="00F6150C">
              <w:rPr>
                <w:sz w:val="18"/>
                <w:szCs w:val="18"/>
                <w:highlight w:val="lightGray"/>
                <w:u w:val="single"/>
              </w:rPr>
              <w:t>and</w:t>
            </w:r>
            <w:r w:rsidRPr="0061237F">
              <w:rPr>
                <w:sz w:val="18"/>
                <w:szCs w:val="18"/>
              </w:rPr>
              <w:t xml:space="preserve"> screen</w:t>
            </w:r>
            <w:r w:rsidRPr="00F6150C">
              <w:rPr>
                <w:strike/>
                <w:sz w:val="18"/>
                <w:szCs w:val="18"/>
                <w:highlight w:val="lightGray"/>
              </w:rPr>
              <w:t>, etc.</w:t>
            </w:r>
            <w:r w:rsidRPr="0061237F">
              <w:rPr>
                <w:sz w:val="18"/>
                <w:szCs w:val="18"/>
              </w:rPr>
              <w:t xml:space="preserve">) </w:t>
            </w:r>
            <w:r w:rsidRPr="00F6150C">
              <w:rPr>
                <w:sz w:val="18"/>
                <w:szCs w:val="18"/>
                <w:highlight w:val="lightGray"/>
                <w:u w:val="single"/>
              </w:rPr>
              <w:t>and lighting conditions under which the photograph is taken</w:t>
            </w:r>
            <w:r w:rsidRPr="0061237F">
              <w:rPr>
                <w:sz w:val="18"/>
                <w:szCs w:val="18"/>
              </w:rPr>
              <w:t>. Furthermore, the expression of color may vary according to the environment in which the variety is grown. For example, a photograph of a “</w:t>
            </w:r>
            <w:r w:rsidRPr="00F6150C">
              <w:rPr>
                <w:strike/>
                <w:sz w:val="18"/>
                <w:szCs w:val="18"/>
                <w:highlight w:val="lightGray"/>
              </w:rPr>
              <w:t xml:space="preserve">light </w:t>
            </w:r>
            <w:r w:rsidRPr="00F6150C">
              <w:rPr>
                <w:sz w:val="18"/>
                <w:szCs w:val="18"/>
                <w:highlight w:val="lightGray"/>
                <w:u w:val="single"/>
              </w:rPr>
              <w:t>weak</w:t>
            </w:r>
            <w:r w:rsidRPr="0061237F">
              <w:rPr>
                <w:sz w:val="18"/>
                <w:szCs w:val="18"/>
              </w:rPr>
              <w:t xml:space="preserve"> intensity” of anthocyanin coloration </w:t>
            </w:r>
            <w:r w:rsidRPr="00F6150C">
              <w:rPr>
                <w:strike/>
                <w:sz w:val="18"/>
                <w:szCs w:val="18"/>
                <w:highlight w:val="lightGray"/>
              </w:rPr>
              <w:t>provided by the Leading Expert</w:t>
            </w:r>
            <w:r w:rsidRPr="0061237F">
              <w:rPr>
                <w:sz w:val="18"/>
                <w:szCs w:val="18"/>
              </w:rPr>
              <w:t xml:space="preserve"> in one </w:t>
            </w:r>
            <w:r w:rsidRPr="00F6150C">
              <w:rPr>
                <w:strike/>
                <w:sz w:val="18"/>
                <w:szCs w:val="18"/>
                <w:highlight w:val="lightGray"/>
              </w:rPr>
              <w:t xml:space="preserve">UPOV member </w:t>
            </w:r>
            <w:r w:rsidRPr="00F6150C">
              <w:rPr>
                <w:sz w:val="18"/>
                <w:szCs w:val="18"/>
                <w:highlight w:val="lightGray"/>
                <w:u w:val="single"/>
              </w:rPr>
              <w:t>environment</w:t>
            </w:r>
            <w:r w:rsidRPr="0061237F">
              <w:rPr>
                <w:sz w:val="18"/>
                <w:szCs w:val="18"/>
              </w:rPr>
              <w:t xml:space="preserve"> may not represent a “</w:t>
            </w:r>
            <w:r w:rsidRPr="00F6150C">
              <w:rPr>
                <w:strike/>
                <w:sz w:val="18"/>
                <w:szCs w:val="18"/>
                <w:highlight w:val="lightGray"/>
              </w:rPr>
              <w:t>light</w:t>
            </w:r>
            <w:r w:rsidRPr="0061237F">
              <w:rPr>
                <w:sz w:val="18"/>
                <w:szCs w:val="18"/>
              </w:rPr>
              <w:t> </w:t>
            </w:r>
            <w:r w:rsidRPr="00F6150C">
              <w:rPr>
                <w:sz w:val="18"/>
                <w:szCs w:val="18"/>
                <w:highlight w:val="lightGray"/>
                <w:u w:val="single"/>
              </w:rPr>
              <w:t xml:space="preserve">weak </w:t>
            </w:r>
            <w:r w:rsidRPr="0061237F">
              <w:rPr>
                <w:sz w:val="18"/>
                <w:szCs w:val="18"/>
              </w:rPr>
              <w:t xml:space="preserve">intensity” of anthocyanin coloration in another </w:t>
            </w:r>
            <w:r w:rsidRPr="00F6150C">
              <w:rPr>
                <w:strike/>
                <w:sz w:val="18"/>
                <w:szCs w:val="18"/>
                <w:highlight w:val="lightGray"/>
              </w:rPr>
              <w:t xml:space="preserve">UPOV member </w:t>
            </w:r>
            <w:r w:rsidRPr="00F6150C">
              <w:rPr>
                <w:sz w:val="18"/>
                <w:szCs w:val="18"/>
                <w:highlight w:val="lightGray"/>
                <w:u w:val="single"/>
              </w:rPr>
              <w:t>environment</w:t>
            </w:r>
            <w:r w:rsidRPr="0061237F">
              <w:rPr>
                <w:sz w:val="18"/>
                <w:szCs w:val="18"/>
              </w:rPr>
              <w:t>.”</w:t>
            </w:r>
          </w:p>
          <w:p w:rsidR="00EF5582" w:rsidRPr="00700478" w:rsidRDefault="00EF5582" w:rsidP="00EF5582">
            <w:pPr>
              <w:keepNext/>
            </w:pPr>
          </w:p>
        </w:tc>
        <w:tc>
          <w:tcPr>
            <w:tcW w:w="823" w:type="dxa"/>
            <w:shd w:val="clear" w:color="auto" w:fill="auto"/>
          </w:tcPr>
          <w:p w:rsidR="00D8352F" w:rsidRPr="00100526" w:rsidRDefault="00D8352F" w:rsidP="00D8352F">
            <w:pPr>
              <w:spacing w:before="120"/>
            </w:pPr>
            <w:r>
              <w:t>TWA</w:t>
            </w:r>
          </w:p>
        </w:tc>
      </w:tr>
    </w:tbl>
    <w:p w:rsidR="003573F0" w:rsidRDefault="003573F0">
      <w:pPr>
        <w:jc w:val="left"/>
      </w:pPr>
    </w:p>
    <w:p w:rsidR="00384E3C" w:rsidRDefault="00384E3C">
      <w:pPr>
        <w:jc w:val="left"/>
      </w:pPr>
    </w:p>
    <w:p w:rsidR="00E56BA5" w:rsidRDefault="00E56BA5" w:rsidP="00E56BA5">
      <w:pPr>
        <w:pStyle w:val="Heading1"/>
      </w:pPr>
      <w:bookmarkStart w:id="13" w:name="_Toc373665700"/>
      <w:r>
        <w:t>PROPOSAL</w:t>
      </w:r>
      <w:bookmarkEnd w:id="13"/>
    </w:p>
    <w:p w:rsidR="003573F0" w:rsidRDefault="003573F0" w:rsidP="003573F0"/>
    <w:p w:rsidR="003573F0" w:rsidRDefault="003573F0" w:rsidP="003573F0">
      <w:pPr>
        <w:rPr>
          <w:rFonts w:cs="Arial"/>
        </w:rPr>
      </w:pPr>
      <w:r>
        <w:fldChar w:fldCharType="begin"/>
      </w:r>
      <w:r>
        <w:instrText xml:space="preserve"> AUTONUM  </w:instrText>
      </w:r>
      <w:r>
        <w:fldChar w:fldCharType="end"/>
      </w:r>
      <w:r>
        <w:tab/>
      </w:r>
      <w:r w:rsidR="00066CB1">
        <w:t>On the basis of the comments by the TWPs at their sessions in 2013, t</w:t>
      </w:r>
      <w:r w:rsidR="00DF345D">
        <w:t>he</w:t>
      </w:r>
      <w:r>
        <w:t xml:space="preserve"> following </w:t>
      </w:r>
      <w:r w:rsidR="00815718">
        <w:t xml:space="preserve">draft </w:t>
      </w:r>
      <w:r>
        <w:t>guidance is proposed for inclusion in a future revision of document TGP/7</w:t>
      </w:r>
      <w:r w:rsidR="00DF345D">
        <w:t>:</w:t>
      </w:r>
    </w:p>
    <w:p w:rsidR="003573F0" w:rsidRDefault="003573F0" w:rsidP="003573F0"/>
    <w:p w:rsidR="003573F0" w:rsidRPr="001267C6" w:rsidRDefault="003573F0" w:rsidP="003573F0">
      <w:pPr>
        <w:ind w:left="567" w:right="567"/>
        <w:rPr>
          <w:snapToGrid w:val="0"/>
          <w:sz w:val="22"/>
        </w:rPr>
      </w:pPr>
      <w:r w:rsidRPr="001267C6">
        <w:rPr>
          <w:szCs w:val="18"/>
        </w:rPr>
        <w:t xml:space="preserve">“It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 taken. </w:t>
      </w:r>
      <w:r w:rsidR="001267C6">
        <w:rPr>
          <w:szCs w:val="18"/>
        </w:rPr>
        <w:t xml:space="preserve"> </w:t>
      </w:r>
      <w:r w:rsidRPr="001267C6">
        <w:rPr>
          <w:szCs w:val="18"/>
        </w:rPr>
        <w:t xml:space="preserve">Furthermore, the expression of color may vary according to the environment in which the variety is grown. For example, a photograph of a </w:t>
      </w:r>
      <w:r w:rsidR="00066CB1">
        <w:rPr>
          <w:szCs w:val="18"/>
        </w:rPr>
        <w:t>‘</w:t>
      </w:r>
      <w:r w:rsidRPr="001267C6">
        <w:rPr>
          <w:szCs w:val="18"/>
        </w:rPr>
        <w:t>weak</w:t>
      </w:r>
      <w:r w:rsidR="001267C6">
        <w:rPr>
          <w:szCs w:val="18"/>
        </w:rPr>
        <w:t> </w:t>
      </w:r>
      <w:r w:rsidRPr="001267C6">
        <w:rPr>
          <w:szCs w:val="18"/>
        </w:rPr>
        <w:t>intensity</w:t>
      </w:r>
      <w:r w:rsidR="00066CB1">
        <w:rPr>
          <w:szCs w:val="18"/>
        </w:rPr>
        <w:t>’</w:t>
      </w:r>
      <w:r w:rsidRPr="001267C6">
        <w:rPr>
          <w:szCs w:val="18"/>
        </w:rPr>
        <w:t xml:space="preserve"> of anthocyanin coloration </w:t>
      </w:r>
      <w:r w:rsidR="00066CB1">
        <w:rPr>
          <w:szCs w:val="18"/>
        </w:rPr>
        <w:t xml:space="preserve">(or ‘light intensity’ of a color) </w:t>
      </w:r>
      <w:r w:rsidR="001267C6">
        <w:rPr>
          <w:szCs w:val="18"/>
        </w:rPr>
        <w:t xml:space="preserve">observed </w:t>
      </w:r>
      <w:r w:rsidRPr="001267C6">
        <w:rPr>
          <w:szCs w:val="18"/>
        </w:rPr>
        <w:t>in one e</w:t>
      </w:r>
      <w:r w:rsidR="00066CB1">
        <w:rPr>
          <w:szCs w:val="18"/>
        </w:rPr>
        <w:t>nvironment may not represent a ‘</w:t>
      </w:r>
      <w:r w:rsidRPr="001267C6">
        <w:rPr>
          <w:szCs w:val="18"/>
        </w:rPr>
        <w:t>weak intensity</w:t>
      </w:r>
      <w:r w:rsidR="00066CB1">
        <w:rPr>
          <w:szCs w:val="18"/>
        </w:rPr>
        <w:t>’</w:t>
      </w:r>
      <w:r w:rsidRPr="001267C6">
        <w:rPr>
          <w:szCs w:val="18"/>
        </w:rPr>
        <w:t xml:space="preserve"> of anthocyanin coloration </w:t>
      </w:r>
      <w:r w:rsidR="00066CB1">
        <w:rPr>
          <w:szCs w:val="18"/>
        </w:rPr>
        <w:t xml:space="preserve">(or ‘light intensity’ of a color) </w:t>
      </w:r>
      <w:r w:rsidR="001267C6" w:rsidRPr="001267C6">
        <w:rPr>
          <w:szCs w:val="18"/>
        </w:rPr>
        <w:t xml:space="preserve">observed </w:t>
      </w:r>
      <w:r w:rsidRPr="001267C6">
        <w:rPr>
          <w:szCs w:val="18"/>
        </w:rPr>
        <w:t>in another environment.”</w:t>
      </w:r>
    </w:p>
    <w:p w:rsidR="00E56BA5" w:rsidRDefault="00E56BA5" w:rsidP="00D8352F">
      <w:pPr>
        <w:keepNext/>
        <w:ind w:firstLine="567"/>
      </w:pPr>
    </w:p>
    <w:p w:rsidR="005702E7" w:rsidRDefault="005702E7" w:rsidP="005702E7">
      <w:pPr>
        <w:keepNext/>
        <w:ind w:left="4820"/>
      </w:pPr>
      <w:r>
        <w:rPr>
          <w:i/>
        </w:rPr>
        <w:fldChar w:fldCharType="begin"/>
      </w:r>
      <w:r>
        <w:rPr>
          <w:i/>
        </w:rPr>
        <w:instrText xml:space="preserve"> AUTONUM  </w:instrText>
      </w:r>
      <w:r>
        <w:rPr>
          <w:i/>
        </w:rPr>
        <w:fldChar w:fldCharType="end"/>
      </w:r>
      <w:r>
        <w:rPr>
          <w:i/>
        </w:rPr>
        <w:tab/>
      </w:r>
      <w:r>
        <w:rPr>
          <w:i/>
        </w:rPr>
        <w:tab/>
      </w:r>
      <w:r w:rsidRPr="00330930">
        <w:rPr>
          <w:i/>
        </w:rPr>
        <w:t xml:space="preserve">The TC-EDC is invited to note the information in this </w:t>
      </w:r>
      <w:bookmarkStart w:id="14" w:name="_GoBack"/>
      <w:bookmarkEnd w:id="14"/>
      <w:r w:rsidRPr="00330930">
        <w:rPr>
          <w:i/>
        </w:rPr>
        <w:t>document to be presented to the TC and propose any improvements to the document in that regard</w:t>
      </w:r>
      <w:r w:rsidRPr="004D79D9">
        <w:rPr>
          <w:i/>
        </w:rPr>
        <w:t>.</w:t>
      </w:r>
    </w:p>
    <w:p w:rsidR="00E56BA5" w:rsidRDefault="00E56BA5" w:rsidP="00D8352F">
      <w:pPr>
        <w:keepNext/>
        <w:ind w:firstLine="567"/>
      </w:pPr>
    </w:p>
    <w:p w:rsidR="00D8352F" w:rsidRDefault="00D8352F" w:rsidP="00D8352F">
      <w:pPr>
        <w:rPr>
          <w:snapToGrid w:val="0"/>
        </w:rPr>
      </w:pPr>
    </w:p>
    <w:p w:rsidR="00D8352F" w:rsidRDefault="00D8352F" w:rsidP="00D8352F">
      <w:pPr>
        <w:pStyle w:val="endofdoc"/>
        <w:spacing w:before="0"/>
        <w:rPr>
          <w:snapToGrid w:val="0"/>
        </w:rPr>
      </w:pPr>
      <w:r>
        <w:rPr>
          <w:snapToGrid w:val="0"/>
        </w:rPr>
        <w:t>[End of Document]</w:t>
      </w:r>
    </w:p>
    <w:sectPr w:rsidR="00D8352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36" w:rsidRDefault="005C4A36" w:rsidP="006655D3">
      <w:r>
        <w:separator/>
      </w:r>
    </w:p>
    <w:p w:rsidR="005C4A36" w:rsidRDefault="005C4A36" w:rsidP="006655D3"/>
    <w:p w:rsidR="005C4A36" w:rsidRDefault="005C4A36" w:rsidP="006655D3"/>
  </w:endnote>
  <w:endnote w:type="continuationSeparator" w:id="0">
    <w:p w:rsidR="005C4A36" w:rsidRDefault="005C4A36" w:rsidP="006655D3">
      <w:r>
        <w:separator/>
      </w:r>
    </w:p>
    <w:p w:rsidR="005C4A36" w:rsidRPr="00311399" w:rsidRDefault="005C4A36">
      <w:pPr>
        <w:pStyle w:val="Footer"/>
        <w:spacing w:after="60"/>
        <w:rPr>
          <w:sz w:val="18"/>
          <w:lang w:val="fr-CH"/>
        </w:rPr>
      </w:pPr>
      <w:r w:rsidRPr="00311399">
        <w:rPr>
          <w:sz w:val="18"/>
          <w:lang w:val="fr-CH"/>
        </w:rPr>
        <w:t>[Suite de la note de la page précédente]</w:t>
      </w:r>
    </w:p>
    <w:p w:rsidR="005C4A36" w:rsidRPr="00311399" w:rsidRDefault="005C4A36" w:rsidP="006655D3">
      <w:pPr>
        <w:rPr>
          <w:lang w:val="fr-CH"/>
        </w:rPr>
      </w:pPr>
    </w:p>
    <w:p w:rsidR="005C4A36" w:rsidRPr="00311399" w:rsidRDefault="005C4A36" w:rsidP="006655D3">
      <w:pPr>
        <w:rPr>
          <w:lang w:val="fr-CH"/>
        </w:rPr>
      </w:pPr>
    </w:p>
  </w:endnote>
  <w:endnote w:type="continuationNotice" w:id="1">
    <w:p w:rsidR="005C4A36" w:rsidRPr="00311399" w:rsidRDefault="005C4A36" w:rsidP="006655D3">
      <w:pPr>
        <w:rPr>
          <w:lang w:val="fr-CH"/>
        </w:rPr>
      </w:pPr>
      <w:r w:rsidRPr="00311399">
        <w:rPr>
          <w:lang w:val="fr-CH"/>
        </w:rPr>
        <w:t>[Suite de la note page suivante]</w:t>
      </w:r>
    </w:p>
    <w:p w:rsidR="005C4A36" w:rsidRPr="00311399" w:rsidRDefault="005C4A36" w:rsidP="006655D3">
      <w:pPr>
        <w:rPr>
          <w:lang w:val="fr-CH"/>
        </w:rPr>
      </w:pPr>
    </w:p>
    <w:p w:rsidR="005C4A36" w:rsidRPr="00311399" w:rsidRDefault="005C4A3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36" w:rsidRDefault="005C4A36" w:rsidP="006655D3">
      <w:r>
        <w:separator/>
      </w:r>
    </w:p>
  </w:footnote>
  <w:footnote w:type="continuationSeparator" w:id="0">
    <w:p w:rsidR="005C4A36" w:rsidRDefault="005C4A36" w:rsidP="006655D3">
      <w:r>
        <w:separator/>
      </w:r>
    </w:p>
    <w:p w:rsidR="005C4A36" w:rsidRPr="00311399" w:rsidRDefault="005C4A36">
      <w:pPr>
        <w:pStyle w:val="Footer"/>
        <w:spacing w:after="60"/>
        <w:rPr>
          <w:sz w:val="18"/>
          <w:lang w:val="fr-CH"/>
        </w:rPr>
      </w:pPr>
      <w:r w:rsidRPr="00311399">
        <w:rPr>
          <w:sz w:val="18"/>
          <w:lang w:val="fr-CH"/>
        </w:rPr>
        <w:t>[Suite de la note de la page précédente]</w:t>
      </w:r>
    </w:p>
    <w:p w:rsidR="005C4A36" w:rsidRPr="00311399" w:rsidRDefault="005C4A36" w:rsidP="006655D3">
      <w:pPr>
        <w:rPr>
          <w:lang w:val="fr-CH"/>
        </w:rPr>
      </w:pPr>
    </w:p>
    <w:p w:rsidR="005C4A36" w:rsidRPr="00311399" w:rsidRDefault="005C4A36" w:rsidP="006655D3">
      <w:pPr>
        <w:rPr>
          <w:lang w:val="fr-CH"/>
        </w:rPr>
      </w:pPr>
    </w:p>
    <w:p w:rsidR="005C4A36" w:rsidRPr="00311399" w:rsidRDefault="005C4A36" w:rsidP="006655D3">
      <w:pPr>
        <w:rPr>
          <w:lang w:val="fr-CH"/>
        </w:rPr>
      </w:pPr>
    </w:p>
  </w:footnote>
  <w:footnote w:type="continuationNotice" w:id="1">
    <w:p w:rsidR="005C4A36" w:rsidRPr="00311399" w:rsidRDefault="005C4A36" w:rsidP="006655D3">
      <w:pPr>
        <w:rPr>
          <w:lang w:val="fr-CH"/>
        </w:rPr>
      </w:pPr>
      <w:r w:rsidRPr="00311399">
        <w:rPr>
          <w:lang w:val="fr-CH"/>
        </w:rPr>
        <w:t>[Suite de la note page suivante]</w:t>
      </w:r>
    </w:p>
    <w:p w:rsidR="005C4A36" w:rsidRPr="00311399" w:rsidRDefault="005C4A36" w:rsidP="006655D3">
      <w:pPr>
        <w:rPr>
          <w:lang w:val="fr-CH"/>
        </w:rPr>
      </w:pPr>
    </w:p>
    <w:p w:rsidR="005C4A36" w:rsidRPr="00311399" w:rsidRDefault="005C4A36"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2F" w:rsidRPr="00C5280D" w:rsidRDefault="00D8352F"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7</w:t>
    </w:r>
  </w:p>
  <w:p w:rsidR="00D8352F" w:rsidRPr="00C5280D" w:rsidRDefault="00D8352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7516">
      <w:rPr>
        <w:rStyle w:val="PageNumber"/>
        <w:noProof/>
        <w:lang w:val="en-US"/>
      </w:rPr>
      <w:t>4</w:t>
    </w:r>
    <w:r w:rsidRPr="00C5280D">
      <w:rPr>
        <w:rStyle w:val="PageNumber"/>
        <w:lang w:val="en-US"/>
      </w:rPr>
      <w:fldChar w:fldCharType="end"/>
    </w:r>
  </w:p>
  <w:p w:rsidR="00D8352F" w:rsidRPr="00C5280D" w:rsidRDefault="00D8352F"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10CF3"/>
    <w:rsid w:val="00011E27"/>
    <w:rsid w:val="000148BC"/>
    <w:rsid w:val="00024AB8"/>
    <w:rsid w:val="00030854"/>
    <w:rsid w:val="00036028"/>
    <w:rsid w:val="00044642"/>
    <w:rsid w:val="000446B9"/>
    <w:rsid w:val="00047E21"/>
    <w:rsid w:val="00066CB1"/>
    <w:rsid w:val="00083EE0"/>
    <w:rsid w:val="00085505"/>
    <w:rsid w:val="000C7021"/>
    <w:rsid w:val="000D6BBC"/>
    <w:rsid w:val="000D7780"/>
    <w:rsid w:val="00105929"/>
    <w:rsid w:val="001131D5"/>
    <w:rsid w:val="00125EFC"/>
    <w:rsid w:val="001267C6"/>
    <w:rsid w:val="00141DB8"/>
    <w:rsid w:val="00151F9C"/>
    <w:rsid w:val="0017474A"/>
    <w:rsid w:val="001758C6"/>
    <w:rsid w:val="00182B99"/>
    <w:rsid w:val="001E30F9"/>
    <w:rsid w:val="0021332C"/>
    <w:rsid w:val="00213982"/>
    <w:rsid w:val="0024416D"/>
    <w:rsid w:val="00246A94"/>
    <w:rsid w:val="00266165"/>
    <w:rsid w:val="002800A0"/>
    <w:rsid w:val="002801B3"/>
    <w:rsid w:val="00281060"/>
    <w:rsid w:val="002940E8"/>
    <w:rsid w:val="002A6E50"/>
    <w:rsid w:val="002C256A"/>
    <w:rsid w:val="002D0191"/>
    <w:rsid w:val="00305A7F"/>
    <w:rsid w:val="00311399"/>
    <w:rsid w:val="003152FE"/>
    <w:rsid w:val="00327436"/>
    <w:rsid w:val="00344BD6"/>
    <w:rsid w:val="0035528D"/>
    <w:rsid w:val="003573F0"/>
    <w:rsid w:val="00357D0C"/>
    <w:rsid w:val="00361821"/>
    <w:rsid w:val="00384E3C"/>
    <w:rsid w:val="003B30E9"/>
    <w:rsid w:val="003D227C"/>
    <w:rsid w:val="003D2B4D"/>
    <w:rsid w:val="003D620E"/>
    <w:rsid w:val="00444A88"/>
    <w:rsid w:val="00464543"/>
    <w:rsid w:val="00467FA4"/>
    <w:rsid w:val="00474DA4"/>
    <w:rsid w:val="00476B4D"/>
    <w:rsid w:val="004805FA"/>
    <w:rsid w:val="004D047D"/>
    <w:rsid w:val="004D3B68"/>
    <w:rsid w:val="004E2934"/>
    <w:rsid w:val="004F305A"/>
    <w:rsid w:val="00512164"/>
    <w:rsid w:val="00520297"/>
    <w:rsid w:val="005239C7"/>
    <w:rsid w:val="005338F9"/>
    <w:rsid w:val="0054281C"/>
    <w:rsid w:val="0055268D"/>
    <w:rsid w:val="005702E7"/>
    <w:rsid w:val="00576BE4"/>
    <w:rsid w:val="005A400A"/>
    <w:rsid w:val="005C4A36"/>
    <w:rsid w:val="00612379"/>
    <w:rsid w:val="0061555F"/>
    <w:rsid w:val="00641200"/>
    <w:rsid w:val="006655D3"/>
    <w:rsid w:val="0068227B"/>
    <w:rsid w:val="00687EB4"/>
    <w:rsid w:val="00694FC6"/>
    <w:rsid w:val="006B17D2"/>
    <w:rsid w:val="006C224E"/>
    <w:rsid w:val="006D780A"/>
    <w:rsid w:val="00732DEC"/>
    <w:rsid w:val="00735BD5"/>
    <w:rsid w:val="00755390"/>
    <w:rsid w:val="007556F6"/>
    <w:rsid w:val="00760EEF"/>
    <w:rsid w:val="0077020F"/>
    <w:rsid w:val="00777EE5"/>
    <w:rsid w:val="00784836"/>
    <w:rsid w:val="0079023E"/>
    <w:rsid w:val="007A2854"/>
    <w:rsid w:val="007D0B9D"/>
    <w:rsid w:val="007D19B0"/>
    <w:rsid w:val="007F498F"/>
    <w:rsid w:val="0080679D"/>
    <w:rsid w:val="008108B0"/>
    <w:rsid w:val="00811B20"/>
    <w:rsid w:val="00815718"/>
    <w:rsid w:val="0082296E"/>
    <w:rsid w:val="00824099"/>
    <w:rsid w:val="00867AC1"/>
    <w:rsid w:val="008A743F"/>
    <w:rsid w:val="008C0970"/>
    <w:rsid w:val="008D2CF7"/>
    <w:rsid w:val="008F3F45"/>
    <w:rsid w:val="00900C26"/>
    <w:rsid w:val="0090197F"/>
    <w:rsid w:val="00906DDC"/>
    <w:rsid w:val="00934E09"/>
    <w:rsid w:val="00936253"/>
    <w:rsid w:val="00952DD4"/>
    <w:rsid w:val="00970FED"/>
    <w:rsid w:val="00997029"/>
    <w:rsid w:val="009A0C21"/>
    <w:rsid w:val="009D1E86"/>
    <w:rsid w:val="009D690D"/>
    <w:rsid w:val="009E65B6"/>
    <w:rsid w:val="00A42AC3"/>
    <w:rsid w:val="00A430CF"/>
    <w:rsid w:val="00A47536"/>
    <w:rsid w:val="00A54309"/>
    <w:rsid w:val="00A63CBC"/>
    <w:rsid w:val="00A67DE6"/>
    <w:rsid w:val="00AB2B93"/>
    <w:rsid w:val="00AB7E5B"/>
    <w:rsid w:val="00AD2397"/>
    <w:rsid w:val="00AE0EF1"/>
    <w:rsid w:val="00AE2937"/>
    <w:rsid w:val="00B0545D"/>
    <w:rsid w:val="00B07301"/>
    <w:rsid w:val="00B224DE"/>
    <w:rsid w:val="00B33521"/>
    <w:rsid w:val="00B46575"/>
    <w:rsid w:val="00B84BBD"/>
    <w:rsid w:val="00BA43FB"/>
    <w:rsid w:val="00BC127D"/>
    <w:rsid w:val="00BC1FE6"/>
    <w:rsid w:val="00BE7516"/>
    <w:rsid w:val="00C00DDD"/>
    <w:rsid w:val="00C01157"/>
    <w:rsid w:val="00C061B6"/>
    <w:rsid w:val="00C2446C"/>
    <w:rsid w:val="00C36AE5"/>
    <w:rsid w:val="00C41F17"/>
    <w:rsid w:val="00C5280D"/>
    <w:rsid w:val="00C5791C"/>
    <w:rsid w:val="00C66290"/>
    <w:rsid w:val="00C72B7A"/>
    <w:rsid w:val="00C973F2"/>
    <w:rsid w:val="00CA304C"/>
    <w:rsid w:val="00CA41D3"/>
    <w:rsid w:val="00CA774A"/>
    <w:rsid w:val="00CC11B0"/>
    <w:rsid w:val="00CF7E36"/>
    <w:rsid w:val="00D3708D"/>
    <w:rsid w:val="00D40426"/>
    <w:rsid w:val="00D57C96"/>
    <w:rsid w:val="00D8352F"/>
    <w:rsid w:val="00D91203"/>
    <w:rsid w:val="00D95174"/>
    <w:rsid w:val="00DA6F36"/>
    <w:rsid w:val="00DB1D7D"/>
    <w:rsid w:val="00DB596E"/>
    <w:rsid w:val="00DC00EA"/>
    <w:rsid w:val="00DF345D"/>
    <w:rsid w:val="00E238B3"/>
    <w:rsid w:val="00E32F7E"/>
    <w:rsid w:val="00E56BA5"/>
    <w:rsid w:val="00E62366"/>
    <w:rsid w:val="00E72D49"/>
    <w:rsid w:val="00E7593C"/>
    <w:rsid w:val="00E7678A"/>
    <w:rsid w:val="00E935F1"/>
    <w:rsid w:val="00E94A81"/>
    <w:rsid w:val="00EA1FFB"/>
    <w:rsid w:val="00EB048E"/>
    <w:rsid w:val="00EE34DF"/>
    <w:rsid w:val="00EF2F89"/>
    <w:rsid w:val="00EF5582"/>
    <w:rsid w:val="00F1237A"/>
    <w:rsid w:val="00F22CBD"/>
    <w:rsid w:val="00F45372"/>
    <w:rsid w:val="00F560F7"/>
    <w:rsid w:val="00F6334D"/>
    <w:rsid w:val="00F768D4"/>
    <w:rsid w:val="00FA49AB"/>
    <w:rsid w:val="00FE39C7"/>
    <w:rsid w:val="00FE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F3F45"/>
    <w:pPr>
      <w:keepNext/>
      <w:jc w:val="both"/>
      <w:outlineLvl w:val="0"/>
    </w:pPr>
    <w:rPr>
      <w:rFonts w:ascii="Arial" w:hAnsi="Arial"/>
      <w:caps/>
      <w:snapToGrid w:val="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ing3Char">
    <w:name w:val="Heading 3 Char"/>
    <w:aliases w:val="Heading 3 Scientific Name Char"/>
    <w:link w:val="Heading3"/>
    <w:locked/>
    <w:rsid w:val="00D8352F"/>
    <w:rPr>
      <w:rFonts w:ascii="Arial" w:hAnsi="Arial"/>
      <w:i/>
    </w:rPr>
  </w:style>
  <w:style w:type="paragraph" w:styleId="TOCHeading">
    <w:name w:val="TOC Heading"/>
    <w:basedOn w:val="Heading1"/>
    <w:next w:val="Normal"/>
    <w:uiPriority w:val="39"/>
    <w:unhideWhenUsed/>
    <w:qFormat/>
    <w:rsid w:val="00384E3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F3F45"/>
    <w:pPr>
      <w:keepNext/>
      <w:jc w:val="both"/>
      <w:outlineLvl w:val="0"/>
    </w:pPr>
    <w:rPr>
      <w:rFonts w:ascii="Arial" w:hAnsi="Arial"/>
      <w:caps/>
      <w:snapToGrid w:val="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ing3Char">
    <w:name w:val="Heading 3 Char"/>
    <w:aliases w:val="Heading 3 Scientific Name Char"/>
    <w:link w:val="Heading3"/>
    <w:locked/>
    <w:rsid w:val="00D8352F"/>
    <w:rPr>
      <w:rFonts w:ascii="Arial" w:hAnsi="Arial"/>
      <w:i/>
    </w:rPr>
  </w:style>
  <w:style w:type="paragraph" w:styleId="TOCHeading">
    <w:name w:val="TOC Heading"/>
    <w:basedOn w:val="Heading1"/>
    <w:next w:val="Normal"/>
    <w:uiPriority w:val="39"/>
    <w:unhideWhenUsed/>
    <w:qFormat/>
    <w:rsid w:val="00384E3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12BC-6A05-4DDB-927E-30D6082D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1659</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10893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24</cp:revision>
  <cp:lastPrinted>2013-12-09T11:25:00Z</cp:lastPrinted>
  <dcterms:created xsi:type="dcterms:W3CDTF">2013-11-30T11:38:00Z</dcterms:created>
  <dcterms:modified xsi:type="dcterms:W3CDTF">2013-12-09T11:26:00Z</dcterms:modified>
</cp:coreProperties>
</file>