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77020F" w:rsidP="006655D3">
            <w:pPr>
              <w:pStyle w:val="LogoUPOV"/>
            </w:pPr>
            <w:r>
              <w:rPr>
                <w:noProof/>
              </w:rPr>
              <w:drawing>
                <wp:inline distT="0" distB="0" distL="0" distR="0">
                  <wp:extent cx="9715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4D3B68">
              <w:t>4</w:t>
            </w:r>
            <w:r w:rsidR="0017474A" w:rsidRPr="00C5280D">
              <w:t>/</w:t>
            </w:r>
            <w:bookmarkStart w:id="0" w:name="Code"/>
            <w:bookmarkEnd w:id="0"/>
            <w:r w:rsidR="002D0191">
              <w:t>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8171E2">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8171E2" w:rsidRPr="00307664">
              <w:rPr>
                <w:b w:val="0"/>
                <w:spacing w:val="0"/>
              </w:rPr>
              <w:t>December 6</w:t>
            </w:r>
            <w:r w:rsidR="0024416D" w:rsidRPr="00307664">
              <w:rPr>
                <w:b w:val="0"/>
                <w:spacing w:val="0"/>
              </w:rPr>
              <w:t xml:space="preserve">, </w:t>
            </w:r>
            <w:r w:rsidR="001131D5" w:rsidRPr="00307664">
              <w:rPr>
                <w:b w:val="0"/>
                <w:spacing w:val="0"/>
              </w:rPr>
              <w:t>201</w:t>
            </w:r>
            <w:r w:rsidR="00266165" w:rsidRPr="00307664">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D7780" w:rsidRPr="002D0191" w:rsidRDefault="002D0191" w:rsidP="006655D3">
      <w:pPr>
        <w:pStyle w:val="Titleofdoc0"/>
      </w:pPr>
      <w:bookmarkStart w:id="3" w:name="TitleOfDoc"/>
      <w:bookmarkEnd w:id="3"/>
      <w:r w:rsidRPr="002D0191">
        <w:t>Revision of document TGP/7: Indication of Growth Stage in Test Guidelines</w:t>
      </w:r>
    </w:p>
    <w:p w:rsidR="000D7780" w:rsidRPr="00C5280D" w:rsidRDefault="00AE0EF1" w:rsidP="006655D3">
      <w:pPr>
        <w:pStyle w:val="preparedby1"/>
      </w:pPr>
      <w:bookmarkStart w:id="4" w:name="Prepared"/>
      <w:bookmarkEnd w:id="4"/>
      <w:r w:rsidRPr="00D73DA0">
        <w:t xml:space="preserve">Document </w:t>
      </w:r>
      <w:r w:rsidR="0061555F" w:rsidRPr="00D73DA0">
        <w:t>prepared by the Office of the Union</w:t>
      </w:r>
      <w:r w:rsidR="004316DB">
        <w:br/>
      </w:r>
      <w:r w:rsidR="004316DB">
        <w:br/>
      </w:r>
      <w:r w:rsidR="004316DB">
        <w:rPr>
          <w:color w:val="A6A6A6" w:themeColor="background1" w:themeShade="A6"/>
        </w:rPr>
        <w:t>Disclaimer:  this document does not represent UPOV policies or guidance</w:t>
      </w:r>
    </w:p>
    <w:p w:rsidR="0083572E" w:rsidRPr="004F1C91" w:rsidRDefault="0083572E" w:rsidP="0083572E">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The purpose</w:t>
      </w:r>
      <w:r>
        <w:rPr>
          <w:rFonts w:cs="Arial"/>
          <w:lang w:eastAsia="ja-JP"/>
        </w:rPr>
        <w:t xml:space="preserve"> of</w:t>
      </w:r>
      <w:r w:rsidRPr="004F1C91">
        <w:rPr>
          <w:rFonts w:cs="Arial"/>
          <w:lang w:eastAsia="ja-JP"/>
        </w:rPr>
        <w:t xml:space="preserve"> this document is to </w:t>
      </w:r>
      <w:r w:rsidR="00E81061">
        <w:rPr>
          <w:rFonts w:cs="Arial"/>
          <w:lang w:eastAsia="ja-JP"/>
        </w:rPr>
        <w:t xml:space="preserve">propose </w:t>
      </w:r>
      <w:r>
        <w:rPr>
          <w:rFonts w:cs="Arial"/>
          <w:lang w:eastAsia="ja-JP"/>
        </w:rPr>
        <w:t>guidance</w:t>
      </w:r>
      <w:r w:rsidRPr="004F1C91">
        <w:rPr>
          <w:rFonts w:cs="Arial"/>
          <w:lang w:eastAsia="ja-JP"/>
        </w:rPr>
        <w:t xml:space="preserve"> on </w:t>
      </w:r>
      <w:r>
        <w:rPr>
          <w:rFonts w:cs="Arial"/>
          <w:lang w:eastAsia="ja-JP"/>
        </w:rPr>
        <w:t>indicating the growth stage at which to observe characteristics in the Test Guidelines</w:t>
      </w:r>
      <w:r w:rsidRPr="004F1C91">
        <w:rPr>
          <w:rFonts w:cs="Arial"/>
          <w:lang w:eastAsia="ja-JP"/>
        </w:rPr>
        <w:t xml:space="preserve"> for </w:t>
      </w:r>
      <w:r>
        <w:rPr>
          <w:rFonts w:cs="Arial"/>
          <w:lang w:eastAsia="ja-JP"/>
        </w:rPr>
        <w:t xml:space="preserve">a future </w:t>
      </w:r>
      <w:r w:rsidRPr="004F1C91">
        <w:rPr>
          <w:rFonts w:cs="Arial"/>
          <w:lang w:eastAsia="ja-JP"/>
        </w:rPr>
        <w:t>revision of document TGP/7</w:t>
      </w:r>
      <w:r>
        <w:rPr>
          <w:rFonts w:cs="Arial"/>
          <w:lang w:eastAsia="ja-JP"/>
        </w:rPr>
        <w:t>: “</w:t>
      </w:r>
      <w:r w:rsidRPr="00035D12">
        <w:rPr>
          <w:rFonts w:cs="Arial"/>
          <w:lang w:eastAsia="ja-JP"/>
        </w:rPr>
        <w:t>Development of Test Guidelines”</w:t>
      </w:r>
      <w:r w:rsidRPr="004F1C91">
        <w:rPr>
          <w:rFonts w:cs="Arial"/>
          <w:lang w:eastAsia="ja-JP"/>
        </w:rPr>
        <w:t>.</w:t>
      </w:r>
    </w:p>
    <w:p w:rsidR="0083572E" w:rsidRPr="004F1C91" w:rsidRDefault="0083572E" w:rsidP="0083572E">
      <w:pPr>
        <w:rPr>
          <w:rFonts w:cs="Arial"/>
          <w:lang w:eastAsia="ja-JP"/>
        </w:rPr>
      </w:pPr>
    </w:p>
    <w:p w:rsidR="0083572E" w:rsidRPr="004F1C91" w:rsidRDefault="0083572E" w:rsidP="0083572E">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83572E" w:rsidRPr="004F1C91" w:rsidRDefault="0083572E" w:rsidP="0083572E">
      <w:pPr>
        <w:rPr>
          <w:rFonts w:cs="Arial"/>
          <w:color w:val="000000"/>
        </w:rPr>
      </w:pPr>
    </w:p>
    <w:p w:rsidR="0083572E" w:rsidRPr="004F1C91" w:rsidRDefault="0083572E" w:rsidP="0083572E">
      <w:pPr>
        <w:rPr>
          <w:rFonts w:cs="Arial"/>
        </w:rPr>
      </w:pPr>
      <w:r w:rsidRPr="004F1C91">
        <w:rPr>
          <w:rFonts w:cs="Arial"/>
        </w:rPr>
        <w:tab/>
        <w:t>TC:</w:t>
      </w:r>
      <w:r w:rsidRPr="004F1C91">
        <w:rPr>
          <w:rFonts w:cs="Arial"/>
        </w:rPr>
        <w:tab/>
      </w:r>
      <w:r w:rsidRPr="004F1C91">
        <w:rPr>
          <w:rFonts w:cs="Arial"/>
        </w:rPr>
        <w:tab/>
        <w:t>Technical Committee</w:t>
      </w:r>
    </w:p>
    <w:p w:rsidR="0083572E" w:rsidRPr="004F1C91" w:rsidRDefault="0083572E" w:rsidP="0083572E">
      <w:pPr>
        <w:rPr>
          <w:rFonts w:eastAsia="PMingLiU" w:cs="Arial"/>
        </w:rPr>
      </w:pPr>
      <w:r w:rsidRPr="004F1C91">
        <w:rPr>
          <w:rFonts w:eastAsia="PMingLiU" w:cs="Arial"/>
        </w:rPr>
        <w:tab/>
        <w:t>TC-EDC:</w:t>
      </w:r>
      <w:r w:rsidRPr="004F1C91">
        <w:rPr>
          <w:rFonts w:eastAsia="PMingLiU" w:cs="Arial"/>
        </w:rPr>
        <w:tab/>
        <w:t>Enlarged Editorial Committee</w:t>
      </w:r>
    </w:p>
    <w:p w:rsidR="0083572E" w:rsidRPr="004F1C91" w:rsidRDefault="0083572E" w:rsidP="0083572E">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83572E" w:rsidRPr="004F1C91" w:rsidRDefault="0083572E" w:rsidP="0083572E">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83572E" w:rsidRPr="004F1C91" w:rsidRDefault="0083572E" w:rsidP="0083572E">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83572E" w:rsidRPr="004F1C91" w:rsidRDefault="0083572E" w:rsidP="0083572E">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83572E" w:rsidRPr="004F1C91" w:rsidRDefault="0083572E" w:rsidP="0083572E">
      <w:pPr>
        <w:rPr>
          <w:rFonts w:eastAsia="PMingLiU" w:cs="Arial"/>
        </w:rPr>
      </w:pPr>
      <w:r w:rsidRPr="004F1C91">
        <w:rPr>
          <w:rFonts w:eastAsia="PMingLiU" w:cs="Arial"/>
        </w:rPr>
        <w:tab/>
        <w:t>TWPs:</w:t>
      </w:r>
      <w:r w:rsidRPr="004F1C91">
        <w:rPr>
          <w:rFonts w:eastAsia="PMingLiU" w:cs="Arial"/>
        </w:rPr>
        <w:tab/>
        <w:t>Technical Working Parties</w:t>
      </w:r>
    </w:p>
    <w:p w:rsidR="0083572E" w:rsidRPr="004F1C91" w:rsidRDefault="0083572E" w:rsidP="0083572E">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83572E" w:rsidRDefault="0083572E" w:rsidP="0083572E">
      <w:pPr>
        <w:rPr>
          <w:snapToGrid w:val="0"/>
        </w:rPr>
      </w:pPr>
    </w:p>
    <w:p w:rsidR="0083572E" w:rsidRDefault="0083572E" w:rsidP="0083572E">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83572E" w:rsidRPr="00640BB2" w:rsidRDefault="0083572E" w:rsidP="0083572E">
      <w:pPr>
        <w:rPr>
          <w:snapToGrid w:val="0"/>
        </w:rPr>
      </w:pPr>
    </w:p>
    <w:p w:rsidR="00461D91" w:rsidRDefault="0083572E" w:rsidP="009E77FB">
      <w:pPr>
        <w:pStyle w:val="TOC1"/>
        <w:spacing w:line="276" w:lineRule="auto"/>
        <w:ind w:left="0"/>
        <w:rPr>
          <w:rFonts w:asciiTheme="minorHAnsi" w:eastAsiaTheme="minorEastAsia" w:hAnsiTheme="minorHAnsi" w:cstheme="minorBidi"/>
          <w:caps w:val="0"/>
          <w:noProof/>
          <w:sz w:val="22"/>
          <w:szCs w:val="22"/>
        </w:rPr>
      </w:pPr>
      <w:r w:rsidRPr="008448E3">
        <w:rPr>
          <w:bCs/>
          <w:noProof/>
          <w:snapToGrid w:val="0"/>
        </w:rPr>
        <w:fldChar w:fldCharType="begin"/>
      </w:r>
      <w:r w:rsidRPr="008448E3">
        <w:rPr>
          <w:bCs/>
          <w:snapToGrid w:val="0"/>
        </w:rPr>
        <w:instrText xml:space="preserve"> TOC \o "1-3" \h \z \u </w:instrText>
      </w:r>
      <w:r w:rsidRPr="008448E3">
        <w:rPr>
          <w:bCs/>
          <w:noProof/>
          <w:snapToGrid w:val="0"/>
        </w:rPr>
        <w:fldChar w:fldCharType="separate"/>
      </w:r>
      <w:hyperlink w:anchor="_Toc372894818" w:history="1">
        <w:r w:rsidR="00461D91" w:rsidRPr="0009267B">
          <w:rPr>
            <w:rStyle w:val="Hyperlink"/>
            <w:noProof/>
            <w:snapToGrid w:val="0"/>
          </w:rPr>
          <w:t>BAcKGROUND</w:t>
        </w:r>
        <w:r w:rsidR="00461D91">
          <w:rPr>
            <w:noProof/>
            <w:webHidden/>
          </w:rPr>
          <w:tab/>
        </w:r>
        <w:r w:rsidR="00461D91">
          <w:rPr>
            <w:noProof/>
            <w:webHidden/>
          </w:rPr>
          <w:fldChar w:fldCharType="begin"/>
        </w:r>
        <w:r w:rsidR="00461D91">
          <w:rPr>
            <w:noProof/>
            <w:webHidden/>
          </w:rPr>
          <w:instrText xml:space="preserve"> PAGEREF _Toc372894818 \h </w:instrText>
        </w:r>
        <w:r w:rsidR="00461D91">
          <w:rPr>
            <w:noProof/>
            <w:webHidden/>
          </w:rPr>
        </w:r>
        <w:r w:rsidR="00461D91">
          <w:rPr>
            <w:noProof/>
            <w:webHidden/>
          </w:rPr>
          <w:fldChar w:fldCharType="separate"/>
        </w:r>
        <w:r w:rsidR="00AA1C9D">
          <w:rPr>
            <w:noProof/>
            <w:webHidden/>
          </w:rPr>
          <w:t>1</w:t>
        </w:r>
        <w:r w:rsidR="00461D91">
          <w:rPr>
            <w:noProof/>
            <w:webHidden/>
          </w:rPr>
          <w:fldChar w:fldCharType="end"/>
        </w:r>
      </w:hyperlink>
    </w:p>
    <w:p w:rsidR="00461D91" w:rsidRDefault="00AA1C9D" w:rsidP="009E77FB">
      <w:pPr>
        <w:pStyle w:val="TOC1"/>
        <w:spacing w:line="276" w:lineRule="auto"/>
        <w:ind w:left="0"/>
        <w:rPr>
          <w:rFonts w:asciiTheme="minorHAnsi" w:eastAsiaTheme="minorEastAsia" w:hAnsiTheme="minorHAnsi" w:cstheme="minorBidi"/>
          <w:caps w:val="0"/>
          <w:noProof/>
          <w:sz w:val="22"/>
          <w:szCs w:val="22"/>
        </w:rPr>
      </w:pPr>
      <w:hyperlink w:anchor="_Toc372894819" w:history="1">
        <w:r w:rsidR="00461D91" w:rsidRPr="0009267B">
          <w:rPr>
            <w:rStyle w:val="Hyperlink"/>
            <w:noProof/>
          </w:rPr>
          <w:t>Existing GUIDANCE IN DOCUMENT TGP/7</w:t>
        </w:r>
        <w:r w:rsidR="00461D91">
          <w:rPr>
            <w:noProof/>
            <w:webHidden/>
          </w:rPr>
          <w:tab/>
        </w:r>
        <w:r w:rsidR="00461D91">
          <w:rPr>
            <w:noProof/>
            <w:webHidden/>
          </w:rPr>
          <w:fldChar w:fldCharType="begin"/>
        </w:r>
        <w:r w:rsidR="00461D91">
          <w:rPr>
            <w:noProof/>
            <w:webHidden/>
          </w:rPr>
          <w:instrText xml:space="preserve"> PAGEREF _Toc372894819 \h </w:instrText>
        </w:r>
        <w:r w:rsidR="00461D91">
          <w:rPr>
            <w:noProof/>
            <w:webHidden/>
          </w:rPr>
        </w:r>
        <w:r w:rsidR="00461D91">
          <w:rPr>
            <w:noProof/>
            <w:webHidden/>
          </w:rPr>
          <w:fldChar w:fldCharType="separate"/>
        </w:r>
        <w:r>
          <w:rPr>
            <w:noProof/>
            <w:webHidden/>
          </w:rPr>
          <w:t>2</w:t>
        </w:r>
        <w:r w:rsidR="00461D91">
          <w:rPr>
            <w:noProof/>
            <w:webHidden/>
          </w:rPr>
          <w:fldChar w:fldCharType="end"/>
        </w:r>
      </w:hyperlink>
    </w:p>
    <w:p w:rsidR="00461D91" w:rsidRDefault="00AA1C9D" w:rsidP="009E77FB">
      <w:pPr>
        <w:pStyle w:val="TOC2"/>
        <w:spacing w:line="276" w:lineRule="auto"/>
        <w:rPr>
          <w:rFonts w:asciiTheme="minorHAnsi" w:eastAsiaTheme="minorEastAsia" w:hAnsiTheme="minorHAnsi" w:cstheme="minorBidi"/>
          <w:smallCaps w:val="0"/>
          <w:noProof/>
          <w:sz w:val="22"/>
          <w:szCs w:val="22"/>
        </w:rPr>
      </w:pPr>
      <w:hyperlink w:anchor="_Toc372894820" w:history="1">
        <w:r w:rsidR="00461D91" w:rsidRPr="0009267B">
          <w:rPr>
            <w:rStyle w:val="Hyperlink"/>
            <w:noProof/>
          </w:rPr>
          <w:t>TG Template</w:t>
        </w:r>
        <w:r w:rsidR="00461D91">
          <w:rPr>
            <w:noProof/>
            <w:webHidden/>
          </w:rPr>
          <w:tab/>
        </w:r>
        <w:r w:rsidR="00461D91">
          <w:rPr>
            <w:noProof/>
            <w:webHidden/>
          </w:rPr>
          <w:fldChar w:fldCharType="begin"/>
        </w:r>
        <w:r w:rsidR="00461D91">
          <w:rPr>
            <w:noProof/>
            <w:webHidden/>
          </w:rPr>
          <w:instrText xml:space="preserve"> PAGEREF _Toc372894820 \h </w:instrText>
        </w:r>
        <w:r w:rsidR="00461D91">
          <w:rPr>
            <w:noProof/>
            <w:webHidden/>
          </w:rPr>
        </w:r>
        <w:r w:rsidR="00461D91">
          <w:rPr>
            <w:noProof/>
            <w:webHidden/>
          </w:rPr>
          <w:fldChar w:fldCharType="separate"/>
        </w:r>
        <w:r>
          <w:rPr>
            <w:noProof/>
            <w:webHidden/>
          </w:rPr>
          <w:t>2</w:t>
        </w:r>
        <w:r w:rsidR="00461D91">
          <w:rPr>
            <w:noProof/>
            <w:webHidden/>
          </w:rPr>
          <w:fldChar w:fldCharType="end"/>
        </w:r>
      </w:hyperlink>
    </w:p>
    <w:p w:rsidR="00461D91" w:rsidRDefault="00AA1C9D" w:rsidP="009E77FB">
      <w:pPr>
        <w:pStyle w:val="TOC2"/>
        <w:spacing w:line="276" w:lineRule="auto"/>
        <w:rPr>
          <w:rFonts w:asciiTheme="minorHAnsi" w:eastAsiaTheme="minorEastAsia" w:hAnsiTheme="minorHAnsi" w:cstheme="minorBidi"/>
          <w:smallCaps w:val="0"/>
          <w:noProof/>
          <w:sz w:val="22"/>
          <w:szCs w:val="22"/>
        </w:rPr>
      </w:pPr>
      <w:hyperlink w:anchor="_Toc372894821" w:history="1">
        <w:r w:rsidR="00461D91" w:rsidRPr="0009267B">
          <w:rPr>
            <w:rStyle w:val="Hyperlink"/>
            <w:noProof/>
          </w:rPr>
          <w:t>GN 23</w:t>
        </w:r>
        <w:r w:rsidR="00461D91">
          <w:rPr>
            <w:noProof/>
            <w:webHidden/>
          </w:rPr>
          <w:tab/>
        </w:r>
        <w:r w:rsidR="00461D91">
          <w:rPr>
            <w:noProof/>
            <w:webHidden/>
          </w:rPr>
          <w:fldChar w:fldCharType="begin"/>
        </w:r>
        <w:r w:rsidR="00461D91">
          <w:rPr>
            <w:noProof/>
            <w:webHidden/>
          </w:rPr>
          <w:instrText xml:space="preserve"> PAGEREF _Toc372894821 \h </w:instrText>
        </w:r>
        <w:r w:rsidR="00461D91">
          <w:rPr>
            <w:noProof/>
            <w:webHidden/>
          </w:rPr>
        </w:r>
        <w:r w:rsidR="00461D91">
          <w:rPr>
            <w:noProof/>
            <w:webHidden/>
          </w:rPr>
          <w:fldChar w:fldCharType="separate"/>
        </w:r>
        <w:r>
          <w:rPr>
            <w:noProof/>
            <w:webHidden/>
          </w:rPr>
          <w:t>3</w:t>
        </w:r>
        <w:r w:rsidR="00461D91">
          <w:rPr>
            <w:noProof/>
            <w:webHidden/>
          </w:rPr>
          <w:fldChar w:fldCharType="end"/>
        </w:r>
      </w:hyperlink>
    </w:p>
    <w:p w:rsidR="00461D91" w:rsidRDefault="00AA1C9D" w:rsidP="009E77FB">
      <w:pPr>
        <w:pStyle w:val="TOC2"/>
        <w:spacing w:line="276" w:lineRule="auto"/>
        <w:rPr>
          <w:rFonts w:asciiTheme="minorHAnsi" w:eastAsiaTheme="minorEastAsia" w:hAnsiTheme="minorHAnsi" w:cstheme="minorBidi"/>
          <w:smallCaps w:val="0"/>
          <w:noProof/>
          <w:sz w:val="22"/>
          <w:szCs w:val="22"/>
        </w:rPr>
      </w:pPr>
      <w:hyperlink w:anchor="_Toc372894822" w:history="1">
        <w:r w:rsidR="00461D91" w:rsidRPr="0009267B">
          <w:rPr>
            <w:rStyle w:val="Hyperlink"/>
            <w:noProof/>
          </w:rPr>
          <w:t>Chapter 3.3 and GN 9</w:t>
        </w:r>
        <w:r w:rsidR="00461D91">
          <w:rPr>
            <w:noProof/>
            <w:webHidden/>
          </w:rPr>
          <w:tab/>
        </w:r>
        <w:r w:rsidR="00461D91">
          <w:rPr>
            <w:noProof/>
            <w:webHidden/>
          </w:rPr>
          <w:fldChar w:fldCharType="begin"/>
        </w:r>
        <w:r w:rsidR="00461D91">
          <w:rPr>
            <w:noProof/>
            <w:webHidden/>
          </w:rPr>
          <w:instrText xml:space="preserve"> PAGEREF _Toc372894822 \h </w:instrText>
        </w:r>
        <w:r w:rsidR="00461D91">
          <w:rPr>
            <w:noProof/>
            <w:webHidden/>
          </w:rPr>
        </w:r>
        <w:r w:rsidR="00461D91">
          <w:rPr>
            <w:noProof/>
            <w:webHidden/>
          </w:rPr>
          <w:fldChar w:fldCharType="separate"/>
        </w:r>
        <w:r>
          <w:rPr>
            <w:noProof/>
            <w:webHidden/>
          </w:rPr>
          <w:t>3</w:t>
        </w:r>
        <w:r w:rsidR="00461D91">
          <w:rPr>
            <w:noProof/>
            <w:webHidden/>
          </w:rPr>
          <w:fldChar w:fldCharType="end"/>
        </w:r>
      </w:hyperlink>
    </w:p>
    <w:p w:rsidR="00461D91" w:rsidRDefault="00AA1C9D" w:rsidP="009E77FB">
      <w:pPr>
        <w:pStyle w:val="TOC1"/>
        <w:spacing w:line="276" w:lineRule="auto"/>
        <w:rPr>
          <w:rFonts w:asciiTheme="minorHAnsi" w:eastAsiaTheme="minorEastAsia" w:hAnsiTheme="minorHAnsi" w:cstheme="minorBidi"/>
          <w:caps w:val="0"/>
          <w:noProof/>
          <w:sz w:val="22"/>
          <w:szCs w:val="22"/>
        </w:rPr>
      </w:pPr>
      <w:hyperlink w:anchor="_Toc372894823" w:history="1">
        <w:r w:rsidR="00461D91" w:rsidRPr="0009267B">
          <w:rPr>
            <w:rStyle w:val="Hyperlink"/>
            <w:noProof/>
          </w:rPr>
          <w:t xml:space="preserve">PROPOSALS FOR INDICATING growth stage </w:t>
        </w:r>
        <w:r w:rsidR="00461D91" w:rsidRPr="0009267B">
          <w:rPr>
            <w:rStyle w:val="Hyperlink"/>
            <w:noProof/>
            <w:lang w:eastAsia="ja-JP"/>
          </w:rPr>
          <w:t>at which to observe characteristics in the Test Guidelines</w:t>
        </w:r>
        <w:r w:rsidR="00461D91">
          <w:rPr>
            <w:noProof/>
            <w:webHidden/>
          </w:rPr>
          <w:tab/>
        </w:r>
        <w:r w:rsidR="00461D91">
          <w:rPr>
            <w:noProof/>
            <w:webHidden/>
          </w:rPr>
          <w:fldChar w:fldCharType="begin"/>
        </w:r>
        <w:r w:rsidR="00461D91">
          <w:rPr>
            <w:noProof/>
            <w:webHidden/>
          </w:rPr>
          <w:instrText xml:space="preserve"> PAGEREF _Toc372894823 \h </w:instrText>
        </w:r>
        <w:r w:rsidR="00461D91">
          <w:rPr>
            <w:noProof/>
            <w:webHidden/>
          </w:rPr>
        </w:r>
        <w:r w:rsidR="00461D91">
          <w:rPr>
            <w:noProof/>
            <w:webHidden/>
          </w:rPr>
          <w:fldChar w:fldCharType="separate"/>
        </w:r>
        <w:r>
          <w:rPr>
            <w:noProof/>
            <w:webHidden/>
          </w:rPr>
          <w:t>4</w:t>
        </w:r>
        <w:r w:rsidR="00461D91">
          <w:rPr>
            <w:noProof/>
            <w:webHidden/>
          </w:rPr>
          <w:fldChar w:fldCharType="end"/>
        </w:r>
      </w:hyperlink>
    </w:p>
    <w:p w:rsidR="00461D91" w:rsidRDefault="00AA1C9D" w:rsidP="009E77FB">
      <w:pPr>
        <w:pStyle w:val="TOC1"/>
        <w:spacing w:line="276" w:lineRule="auto"/>
        <w:ind w:left="0"/>
        <w:rPr>
          <w:rFonts w:asciiTheme="minorHAnsi" w:eastAsiaTheme="minorEastAsia" w:hAnsiTheme="minorHAnsi" w:cstheme="minorBidi"/>
          <w:caps w:val="0"/>
          <w:noProof/>
          <w:sz w:val="22"/>
          <w:szCs w:val="22"/>
        </w:rPr>
      </w:pPr>
      <w:hyperlink w:anchor="_Toc372894824" w:history="1">
        <w:r w:rsidR="00461D91" w:rsidRPr="0009267B">
          <w:rPr>
            <w:rStyle w:val="Hyperlink"/>
            <w:noProof/>
          </w:rPr>
          <w:t>comments by the technical working parties in 2013</w:t>
        </w:r>
        <w:r w:rsidR="00461D91">
          <w:rPr>
            <w:noProof/>
            <w:webHidden/>
          </w:rPr>
          <w:tab/>
        </w:r>
        <w:r w:rsidR="00461D91">
          <w:rPr>
            <w:noProof/>
            <w:webHidden/>
          </w:rPr>
          <w:fldChar w:fldCharType="begin"/>
        </w:r>
        <w:r w:rsidR="00461D91">
          <w:rPr>
            <w:noProof/>
            <w:webHidden/>
          </w:rPr>
          <w:instrText xml:space="preserve"> PAGEREF _Toc372894824 \h </w:instrText>
        </w:r>
        <w:r w:rsidR="00461D91">
          <w:rPr>
            <w:noProof/>
            <w:webHidden/>
          </w:rPr>
        </w:r>
        <w:r w:rsidR="00461D91">
          <w:rPr>
            <w:noProof/>
            <w:webHidden/>
          </w:rPr>
          <w:fldChar w:fldCharType="separate"/>
        </w:r>
        <w:r>
          <w:rPr>
            <w:noProof/>
            <w:webHidden/>
          </w:rPr>
          <w:t>4</w:t>
        </w:r>
        <w:r w:rsidR="00461D91">
          <w:rPr>
            <w:noProof/>
            <w:webHidden/>
          </w:rPr>
          <w:fldChar w:fldCharType="end"/>
        </w:r>
      </w:hyperlink>
    </w:p>
    <w:p w:rsidR="00461D91" w:rsidRDefault="00AA1C9D" w:rsidP="009E77FB">
      <w:pPr>
        <w:pStyle w:val="TOC1"/>
        <w:spacing w:line="276" w:lineRule="auto"/>
        <w:ind w:left="0"/>
        <w:rPr>
          <w:rFonts w:asciiTheme="minorHAnsi" w:eastAsiaTheme="minorEastAsia" w:hAnsiTheme="minorHAnsi" w:cstheme="minorBidi"/>
          <w:caps w:val="0"/>
          <w:noProof/>
          <w:sz w:val="22"/>
          <w:szCs w:val="22"/>
        </w:rPr>
      </w:pPr>
      <w:hyperlink w:anchor="_Toc372894825" w:history="1">
        <w:r w:rsidR="00461D91" w:rsidRPr="0009267B">
          <w:rPr>
            <w:rStyle w:val="Hyperlink"/>
            <w:noProof/>
          </w:rPr>
          <w:t>PROPOSALS for amendements of EXISTING ASW 4, GN 24 and gn 9</w:t>
        </w:r>
        <w:r w:rsidR="00461D91">
          <w:rPr>
            <w:noProof/>
            <w:webHidden/>
          </w:rPr>
          <w:tab/>
        </w:r>
        <w:r w:rsidR="00461D91">
          <w:rPr>
            <w:noProof/>
            <w:webHidden/>
          </w:rPr>
          <w:fldChar w:fldCharType="begin"/>
        </w:r>
        <w:r w:rsidR="00461D91">
          <w:rPr>
            <w:noProof/>
            <w:webHidden/>
          </w:rPr>
          <w:instrText xml:space="preserve"> PAGEREF _Toc372894825 \h </w:instrText>
        </w:r>
        <w:r w:rsidR="00461D91">
          <w:rPr>
            <w:noProof/>
            <w:webHidden/>
          </w:rPr>
        </w:r>
        <w:r w:rsidR="00461D91">
          <w:rPr>
            <w:noProof/>
            <w:webHidden/>
          </w:rPr>
          <w:fldChar w:fldCharType="separate"/>
        </w:r>
        <w:r>
          <w:rPr>
            <w:noProof/>
            <w:webHidden/>
          </w:rPr>
          <w:t>5</w:t>
        </w:r>
        <w:r w:rsidR="00461D91">
          <w:rPr>
            <w:noProof/>
            <w:webHidden/>
          </w:rPr>
          <w:fldChar w:fldCharType="end"/>
        </w:r>
      </w:hyperlink>
    </w:p>
    <w:p w:rsidR="0083572E" w:rsidRDefault="0083572E" w:rsidP="0083572E">
      <w:pPr>
        <w:jc w:val="left"/>
        <w:rPr>
          <w:rFonts w:ascii="Times New Roman" w:hAnsi="Times New Roman"/>
          <w:caps/>
          <w:snapToGrid w:val="0"/>
          <w:szCs w:val="24"/>
        </w:rPr>
      </w:pPr>
      <w:r w:rsidRPr="008448E3">
        <w:rPr>
          <w:rFonts w:ascii="Times New Roman" w:hAnsi="Times New Roman"/>
          <w:caps/>
          <w:snapToGrid w:val="0"/>
          <w:szCs w:val="24"/>
        </w:rPr>
        <w:fldChar w:fldCharType="end"/>
      </w:r>
    </w:p>
    <w:p w:rsidR="0083572E" w:rsidRDefault="0083572E" w:rsidP="0083572E">
      <w:pPr>
        <w:pStyle w:val="Heading1"/>
        <w:rPr>
          <w:snapToGrid w:val="0"/>
        </w:rPr>
      </w:pPr>
      <w:bookmarkStart w:id="5" w:name="_Toc353210066"/>
      <w:bookmarkStart w:id="6" w:name="_Toc353371599"/>
      <w:bookmarkStart w:id="7" w:name="_Toc372894818"/>
      <w:r>
        <w:rPr>
          <w:snapToGrid w:val="0"/>
        </w:rPr>
        <w:t>BAcKGROUND</w:t>
      </w:r>
      <w:bookmarkEnd w:id="5"/>
      <w:bookmarkEnd w:id="6"/>
      <w:bookmarkEnd w:id="7"/>
    </w:p>
    <w:p w:rsidR="0083572E" w:rsidRDefault="0083572E" w:rsidP="0083572E">
      <w:pPr>
        <w:keepNext/>
      </w:pPr>
    </w:p>
    <w:p w:rsidR="0083572E" w:rsidRDefault="0083572E" w:rsidP="0083572E">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rPr>
        <w:tab/>
      </w:r>
      <w:r w:rsidRPr="004F1C91">
        <w:rPr>
          <w:rFonts w:cs="Arial"/>
          <w:color w:val="000000"/>
        </w:rPr>
        <w:t xml:space="preserve">The </w:t>
      </w:r>
      <w:r w:rsidRPr="004F1C91">
        <w:rPr>
          <w:rFonts w:cs="Arial"/>
        </w:rPr>
        <w:t xml:space="preserve">Technical Committee (TC), </w:t>
      </w:r>
      <w:r w:rsidRPr="004F1C91">
        <w:rPr>
          <w:rFonts w:cs="Arial"/>
          <w:lang w:eastAsia="ja-JP"/>
        </w:rPr>
        <w:t>at its forty-ninth session held in Geneva from March 18 to 20, 2013,</w:t>
      </w:r>
      <w:r>
        <w:rPr>
          <w:rFonts w:cs="Arial"/>
          <w:lang w:eastAsia="ja-JP"/>
        </w:rPr>
        <w:t xml:space="preserve"> </w:t>
      </w:r>
      <w:r w:rsidRPr="00AF342C">
        <w:rPr>
          <w:rFonts w:cs="Arial"/>
        </w:rPr>
        <w:t>agreed that clarification should be provided in a future revision of document TGP/7 with regard to the inclusion of growth stage keys in Chapter 8 of the Test Guidelines and requested the Office of the Union to prepare draft guidance for consideration by the TWPs at their sessions in 2013</w:t>
      </w:r>
      <w:r>
        <w:rPr>
          <w:rFonts w:cs="Arial"/>
        </w:rPr>
        <w:t xml:space="preserve"> </w:t>
      </w:r>
      <w:r w:rsidRPr="006133CD">
        <w:t>(see document</w:t>
      </w:r>
      <w:r w:rsidRPr="00791943">
        <w:rPr>
          <w:rFonts w:cs="Arial"/>
        </w:rPr>
        <w:t xml:space="preserve"> TC/49/41 “Report on </w:t>
      </w:r>
      <w:r w:rsidRPr="0018543E">
        <w:t>the Conclusions”, paragraph </w:t>
      </w:r>
      <w:r>
        <w:t>83</w:t>
      </w:r>
      <w:r w:rsidRPr="0018543E">
        <w:t>)</w:t>
      </w:r>
      <w:r w:rsidRPr="00AF342C">
        <w:rPr>
          <w:rFonts w:cs="Arial"/>
        </w:rPr>
        <w:t>.</w:t>
      </w:r>
    </w:p>
    <w:p w:rsidR="0083572E" w:rsidRPr="00AF342C" w:rsidRDefault="0083572E" w:rsidP="0083572E"/>
    <w:p w:rsidR="0083572E" w:rsidRDefault="0083572E" w:rsidP="0083572E">
      <w:pPr>
        <w:pStyle w:val="Heading1"/>
      </w:pPr>
      <w:bookmarkStart w:id="8" w:name="_Toc353210067"/>
      <w:bookmarkStart w:id="9" w:name="_Toc353371600"/>
      <w:bookmarkStart w:id="10" w:name="_Toc372894819"/>
      <w:r>
        <w:lastRenderedPageBreak/>
        <w:t xml:space="preserve">Existing </w:t>
      </w:r>
      <w:bookmarkEnd w:id="8"/>
      <w:bookmarkEnd w:id="9"/>
      <w:r>
        <w:t>GUIDANCE IN DOCUMENT TGP/7</w:t>
      </w:r>
      <w:bookmarkEnd w:id="10"/>
    </w:p>
    <w:p w:rsidR="0083572E" w:rsidRDefault="0083572E" w:rsidP="0083572E">
      <w:pPr>
        <w:keepNext/>
      </w:pPr>
    </w:p>
    <w:p w:rsidR="0083572E" w:rsidRDefault="0083572E" w:rsidP="0083572E">
      <w:pPr>
        <w:pStyle w:val="Heading2"/>
      </w:pPr>
      <w:bookmarkStart w:id="11" w:name="_Toc353371601"/>
      <w:bookmarkStart w:id="12" w:name="_Toc372894820"/>
      <w:r>
        <w:t>TG Template</w:t>
      </w:r>
      <w:bookmarkEnd w:id="11"/>
      <w:bookmarkEnd w:id="12"/>
    </w:p>
    <w:p w:rsidR="0083572E" w:rsidRPr="00007CD0" w:rsidRDefault="0083572E" w:rsidP="0083572E">
      <w:pPr>
        <w:keepNext/>
      </w:pPr>
    </w:p>
    <w:p w:rsidR="0083572E" w:rsidRDefault="0083572E" w:rsidP="0083572E">
      <w:pPr>
        <w:keepNext/>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t>The TG Template and associated Guidance Note (GN24) provide the following guidance for indicating the growth stage for the observation of characteristics in the Test Guidelines:</w:t>
      </w:r>
    </w:p>
    <w:p w:rsidR="0083572E" w:rsidRDefault="0083572E" w:rsidP="0083572E">
      <w:pPr>
        <w:rPr>
          <w:rFonts w:cs="Arial"/>
          <w:color w:val="000000"/>
        </w:rPr>
      </w:pPr>
    </w:p>
    <w:p w:rsidR="0083572E" w:rsidRDefault="0083572E" w:rsidP="0083572E">
      <w:pPr>
        <w:jc w:val="center"/>
      </w:pPr>
      <w:r>
        <w:rPr>
          <w:noProof/>
        </w:rPr>
        <w:drawing>
          <wp:inline distT="0" distB="0" distL="0" distR="0" wp14:anchorId="62E7DCD6" wp14:editId="740FE48A">
            <wp:extent cx="5953125" cy="4600575"/>
            <wp:effectExtent l="19050" t="19050" r="28575"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3125" cy="4600575"/>
                    </a:xfrm>
                    <a:prstGeom prst="rect">
                      <a:avLst/>
                    </a:prstGeom>
                    <a:noFill/>
                    <a:ln w="6350">
                      <a:solidFill>
                        <a:srgbClr val="000000"/>
                      </a:solidFill>
                      <a:miter lim="800000"/>
                      <a:headEnd/>
                      <a:tailEnd/>
                    </a:ln>
                    <a:effectLst/>
                  </pic:spPr>
                </pic:pic>
              </a:graphicData>
            </a:graphic>
          </wp:inline>
        </w:drawing>
      </w:r>
    </w:p>
    <w:p w:rsidR="0083572E" w:rsidRDefault="0083572E" w:rsidP="0083572E">
      <w:pPr>
        <w:jc w:val="center"/>
      </w:pPr>
    </w:p>
    <w:p w:rsidR="0083572E" w:rsidRDefault="0083572E" w:rsidP="0083572E">
      <w:pPr>
        <w:jc w:val="center"/>
      </w:pPr>
      <w:r>
        <w:rPr>
          <w:noProof/>
        </w:rPr>
        <w:drawing>
          <wp:inline distT="0" distB="0" distL="0" distR="0" wp14:anchorId="20BF8A6E" wp14:editId="6F2E6105">
            <wp:extent cx="5953125" cy="981075"/>
            <wp:effectExtent l="19050" t="19050" r="28575"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3125" cy="981075"/>
                    </a:xfrm>
                    <a:prstGeom prst="rect">
                      <a:avLst/>
                    </a:prstGeom>
                    <a:noFill/>
                    <a:ln w="6350">
                      <a:solidFill>
                        <a:srgbClr val="000000"/>
                      </a:solidFill>
                      <a:miter lim="800000"/>
                      <a:headEnd/>
                      <a:tailEnd/>
                    </a:ln>
                    <a:effectLst/>
                  </pic:spPr>
                </pic:pic>
              </a:graphicData>
            </a:graphic>
          </wp:inline>
        </w:drawing>
      </w:r>
    </w:p>
    <w:p w:rsidR="0083572E" w:rsidRDefault="0083572E" w:rsidP="0083572E">
      <w:pPr>
        <w:jc w:val="center"/>
      </w:pPr>
    </w:p>
    <w:p w:rsidR="0083572E" w:rsidRDefault="0083572E" w:rsidP="0083572E">
      <w:pPr>
        <w:jc w:val="center"/>
      </w:pPr>
      <w:r>
        <w:rPr>
          <w:noProof/>
        </w:rPr>
        <w:drawing>
          <wp:inline distT="0" distB="0" distL="0" distR="0" wp14:anchorId="614CEC75" wp14:editId="5F183738">
            <wp:extent cx="5924550" cy="1676400"/>
            <wp:effectExtent l="19050" t="19050" r="19050"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4550" cy="1676400"/>
                    </a:xfrm>
                    <a:prstGeom prst="rect">
                      <a:avLst/>
                    </a:prstGeom>
                    <a:noFill/>
                    <a:ln w="6350">
                      <a:solidFill>
                        <a:srgbClr val="000000"/>
                      </a:solidFill>
                      <a:miter lim="800000"/>
                      <a:headEnd/>
                      <a:tailEnd/>
                    </a:ln>
                    <a:effectLst/>
                  </pic:spPr>
                </pic:pic>
              </a:graphicData>
            </a:graphic>
          </wp:inline>
        </w:drawing>
      </w:r>
    </w:p>
    <w:p w:rsidR="0083572E" w:rsidRDefault="0083572E" w:rsidP="0083572E">
      <w:pPr>
        <w:jc w:val="center"/>
      </w:pPr>
    </w:p>
    <w:p w:rsidR="0083572E" w:rsidRDefault="0083572E" w:rsidP="0083572E">
      <w:pPr>
        <w:jc w:val="center"/>
      </w:pPr>
    </w:p>
    <w:p w:rsidR="0083572E" w:rsidRDefault="0083572E" w:rsidP="0083572E">
      <w:pPr>
        <w:jc w:val="center"/>
      </w:pPr>
    </w:p>
    <w:p w:rsidR="0083572E" w:rsidRDefault="0083572E" w:rsidP="0083572E">
      <w:pPr>
        <w:pStyle w:val="Heading2"/>
      </w:pPr>
      <w:bookmarkStart w:id="13" w:name="_Toc372894821"/>
      <w:bookmarkStart w:id="14" w:name="_Toc353371603"/>
      <w:r>
        <w:t>GN 23</w:t>
      </w:r>
      <w:bookmarkEnd w:id="13"/>
      <w:r>
        <w:t xml:space="preserve"> </w:t>
      </w:r>
      <w:bookmarkEnd w:id="14"/>
    </w:p>
    <w:p w:rsidR="0083572E" w:rsidRPr="00DF60E9" w:rsidRDefault="0083572E" w:rsidP="0083572E"/>
    <w:p w:rsidR="0083572E" w:rsidRDefault="0083572E" w:rsidP="0083572E">
      <w:pPr>
        <w:keepNext/>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r>
      <w:r>
        <w:t xml:space="preserve">Guidance Note GN 23 </w:t>
      </w:r>
      <w:r w:rsidRPr="00A911C1">
        <w:rPr>
          <w:rFonts w:cs="Arial"/>
          <w:color w:val="000000"/>
        </w:rPr>
        <w:t>for drafters of Test Guidelines</w:t>
      </w:r>
      <w:r>
        <w:rPr>
          <w:rFonts w:cs="Arial"/>
          <w:color w:val="000000"/>
        </w:rPr>
        <w:t>: “Explanations covering several characteristics”</w:t>
      </w:r>
      <w:r w:rsidRPr="00A911C1">
        <w:rPr>
          <w:rFonts w:cs="Arial"/>
          <w:color w:val="000000"/>
        </w:rPr>
        <w:t xml:space="preserve">, </w:t>
      </w:r>
      <w:r>
        <w:rPr>
          <w:rFonts w:cs="Arial"/>
          <w:color w:val="000000"/>
        </w:rPr>
        <w:t>also states as follows:</w:t>
      </w:r>
    </w:p>
    <w:p w:rsidR="0083572E" w:rsidRPr="009B3C30" w:rsidRDefault="0083572E" w:rsidP="0083572E">
      <w:pPr>
        <w:keepNext/>
        <w:rPr>
          <w:sz w:val="12"/>
          <w:szCs w:val="12"/>
        </w:rPr>
      </w:pPr>
    </w:p>
    <w:p w:rsidR="0083572E" w:rsidRDefault="0083572E" w:rsidP="0083572E">
      <w:pPr>
        <w:jc w:val="center"/>
      </w:pPr>
      <w:r>
        <w:rPr>
          <w:noProof/>
        </w:rPr>
        <w:drawing>
          <wp:inline distT="0" distB="0" distL="0" distR="0" wp14:anchorId="3F0B3CB4" wp14:editId="2D24ABAB">
            <wp:extent cx="5953125" cy="1514475"/>
            <wp:effectExtent l="19050" t="19050" r="2857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3125" cy="1514475"/>
                    </a:xfrm>
                    <a:prstGeom prst="rect">
                      <a:avLst/>
                    </a:prstGeom>
                    <a:noFill/>
                    <a:ln w="6350">
                      <a:solidFill>
                        <a:srgbClr val="000000"/>
                      </a:solidFill>
                      <a:miter lim="800000"/>
                      <a:headEnd/>
                      <a:tailEnd/>
                    </a:ln>
                    <a:effectLst/>
                  </pic:spPr>
                </pic:pic>
              </a:graphicData>
            </a:graphic>
          </wp:inline>
        </w:drawing>
      </w:r>
    </w:p>
    <w:p w:rsidR="0083572E" w:rsidRPr="009B3C30" w:rsidRDefault="0083572E" w:rsidP="0083572E">
      <w:pPr>
        <w:jc w:val="center"/>
        <w:rPr>
          <w:sz w:val="12"/>
          <w:szCs w:val="12"/>
        </w:rPr>
      </w:pPr>
    </w:p>
    <w:p w:rsidR="0083572E" w:rsidRPr="00384A9A" w:rsidRDefault="0083572E" w:rsidP="0083572E">
      <w:pPr>
        <w:jc w:val="center"/>
        <w:rPr>
          <w:sz w:val="12"/>
          <w:szCs w:val="12"/>
        </w:rPr>
      </w:pPr>
    </w:p>
    <w:p w:rsidR="0083572E" w:rsidRDefault="0083572E" w:rsidP="0083572E">
      <w:pPr>
        <w:pStyle w:val="Heading2"/>
      </w:pPr>
      <w:bookmarkStart w:id="15" w:name="_Toc353371604"/>
      <w:bookmarkStart w:id="16" w:name="_Toc372894822"/>
      <w:r>
        <w:t>Chapter 3.3</w:t>
      </w:r>
      <w:bookmarkEnd w:id="15"/>
      <w:r>
        <w:t xml:space="preserve"> and GN 9</w:t>
      </w:r>
      <w:bookmarkEnd w:id="16"/>
    </w:p>
    <w:p w:rsidR="0083572E" w:rsidRPr="00DF60E9" w:rsidRDefault="0083572E" w:rsidP="0083572E"/>
    <w:p w:rsidR="0083572E" w:rsidRDefault="0083572E" w:rsidP="0083572E">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r>
      <w:r>
        <w:t>The TG Template and Guidance Note (GN 9) provide further guidance as follows:</w:t>
      </w:r>
    </w:p>
    <w:p w:rsidR="0083572E" w:rsidRDefault="0083572E" w:rsidP="0083572E">
      <w:pPr>
        <w:jc w:val="center"/>
      </w:pPr>
    </w:p>
    <w:p w:rsidR="0083572E" w:rsidRPr="00007CD0" w:rsidRDefault="0083572E" w:rsidP="0083572E">
      <w:pPr>
        <w:jc w:val="center"/>
      </w:pPr>
      <w:r>
        <w:rPr>
          <w:noProof/>
        </w:rPr>
        <w:drawing>
          <wp:inline distT="0" distB="0" distL="0" distR="0" wp14:anchorId="72DA96A2" wp14:editId="46D1CB0C">
            <wp:extent cx="5953125" cy="2905125"/>
            <wp:effectExtent l="19050" t="19050" r="2857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3125" cy="2905125"/>
                    </a:xfrm>
                    <a:prstGeom prst="rect">
                      <a:avLst/>
                    </a:prstGeom>
                    <a:noFill/>
                    <a:ln w="6350">
                      <a:solidFill>
                        <a:srgbClr val="000000"/>
                      </a:solidFill>
                      <a:miter lim="800000"/>
                      <a:headEnd/>
                      <a:tailEnd/>
                    </a:ln>
                    <a:effectLst/>
                  </pic:spPr>
                </pic:pic>
              </a:graphicData>
            </a:graphic>
          </wp:inline>
        </w:drawing>
      </w:r>
    </w:p>
    <w:p w:rsidR="0083572E" w:rsidRDefault="0083572E" w:rsidP="0083572E">
      <w:pPr>
        <w:keepNext/>
      </w:pPr>
    </w:p>
    <w:p w:rsidR="0083572E" w:rsidRDefault="0083572E" w:rsidP="0083572E">
      <w:pPr>
        <w:keepNext/>
        <w:jc w:val="center"/>
      </w:pPr>
      <w:r>
        <w:rPr>
          <w:noProof/>
        </w:rPr>
        <w:drawing>
          <wp:inline distT="0" distB="0" distL="0" distR="0" wp14:anchorId="7967717C" wp14:editId="107991FE">
            <wp:extent cx="5953125" cy="2105025"/>
            <wp:effectExtent l="19050" t="19050" r="2857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3125" cy="2105025"/>
                    </a:xfrm>
                    <a:prstGeom prst="rect">
                      <a:avLst/>
                    </a:prstGeom>
                    <a:noFill/>
                    <a:ln w="6350">
                      <a:solidFill>
                        <a:srgbClr val="000000"/>
                      </a:solidFill>
                      <a:miter lim="800000"/>
                      <a:headEnd/>
                      <a:tailEnd/>
                    </a:ln>
                    <a:effectLst/>
                  </pic:spPr>
                </pic:pic>
              </a:graphicData>
            </a:graphic>
          </wp:inline>
        </w:drawing>
      </w:r>
    </w:p>
    <w:p w:rsidR="0083572E" w:rsidRDefault="0083572E" w:rsidP="0083572E">
      <w:pPr>
        <w:jc w:val="left"/>
      </w:pPr>
      <w:r>
        <w:br w:type="page"/>
      </w:r>
    </w:p>
    <w:p w:rsidR="0083572E" w:rsidRDefault="0083572E" w:rsidP="0083572E"/>
    <w:p w:rsidR="0083572E" w:rsidRDefault="0083572E" w:rsidP="0083572E">
      <w:pPr>
        <w:pStyle w:val="Heading1"/>
      </w:pPr>
      <w:bookmarkStart w:id="17" w:name="_Toc372894823"/>
      <w:r>
        <w:t xml:space="preserve">PROPOSALS FOR INDICATING growth stage </w:t>
      </w:r>
      <w:r>
        <w:rPr>
          <w:lang w:eastAsia="ja-JP"/>
        </w:rPr>
        <w:t>at which to observe characteristics in the Test Guidelines</w:t>
      </w:r>
      <w:bookmarkEnd w:id="17"/>
    </w:p>
    <w:p w:rsidR="0083572E" w:rsidRDefault="0083572E" w:rsidP="0083572E">
      <w:pPr>
        <w:rPr>
          <w:rFonts w:cs="Arial"/>
        </w:rPr>
      </w:pPr>
    </w:p>
    <w:p w:rsidR="0083572E" w:rsidRDefault="0083572E" w:rsidP="0083572E">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 xml:space="preserve"> </w:t>
      </w:r>
      <w:r>
        <w:rPr>
          <w:rFonts w:cs="Arial"/>
          <w:color w:val="000000"/>
        </w:rPr>
        <w:tab/>
        <w:t xml:space="preserve">The guidance in document TGP/7 indicating the growth stage at which to observe characteristics in the Test Guidelines clarifies that such indication should be provided in the relevant cell of the Table of Characteristics (see paragraph 5) and accompanied by an explanation of the growth stage key in a separate subchapter of Chapter 8 of the Test Guidelines. </w:t>
      </w:r>
    </w:p>
    <w:p w:rsidR="0083572E" w:rsidRPr="00AF342C" w:rsidRDefault="0083572E" w:rsidP="0083572E"/>
    <w:p w:rsidR="0083572E" w:rsidRDefault="0083572E" w:rsidP="0083572E">
      <w:pPr>
        <w:pStyle w:val="Heading1"/>
      </w:pPr>
      <w:bookmarkStart w:id="18" w:name="_Toc372555732"/>
      <w:bookmarkStart w:id="19" w:name="_Toc372894824"/>
      <w:r>
        <w:t>comments by the technical working parties in 2013</w:t>
      </w:r>
      <w:bookmarkEnd w:id="18"/>
      <w:bookmarkEnd w:id="19"/>
    </w:p>
    <w:p w:rsidR="0083572E" w:rsidRDefault="0083572E" w:rsidP="006655D3">
      <w:pPr>
        <w:rPr>
          <w:snapToGrid w:val="0"/>
        </w:rPr>
      </w:pPr>
    </w:p>
    <w:p w:rsidR="0083572E" w:rsidRDefault="0083572E" w:rsidP="0083572E">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The TWO, TWF</w:t>
      </w:r>
      <w:r>
        <w:rPr>
          <w:rFonts w:cs="Arial"/>
          <w:caps w:val="0"/>
        </w:rPr>
        <w:t xml:space="preserve">, </w:t>
      </w:r>
      <w:r w:rsidRPr="00F00C80">
        <w:rPr>
          <w:rFonts w:cs="Arial"/>
          <w:caps w:val="0"/>
        </w:rPr>
        <w:t>TWV</w:t>
      </w:r>
      <w:r>
        <w:rPr>
          <w:rFonts w:cs="Arial"/>
          <w:caps w:val="0"/>
        </w:rPr>
        <w:t>, TWC and TWA</w:t>
      </w:r>
      <w:r w:rsidRPr="00F00C80">
        <w:rPr>
          <w:rFonts w:cs="Arial"/>
          <w:caps w:val="0"/>
        </w:rPr>
        <w:t xml:space="preserve"> considered document</w:t>
      </w:r>
      <w:r w:rsidR="00E81061">
        <w:rPr>
          <w:rFonts w:cs="Arial"/>
          <w:caps w:val="0"/>
        </w:rPr>
        <w:t>s</w:t>
      </w:r>
      <w:r w:rsidRPr="00F00C80">
        <w:rPr>
          <w:rFonts w:cs="Arial"/>
          <w:caps w:val="0"/>
        </w:rPr>
        <w:t xml:space="preserve"> </w:t>
      </w:r>
      <w:r w:rsidRPr="00F00C80">
        <w:t>TWO/46/</w:t>
      </w:r>
      <w:r w:rsidRPr="00F00C80">
        <w:rPr>
          <w:caps w:val="0"/>
        </w:rPr>
        <w:t>11, TWF/44/11</w:t>
      </w:r>
      <w:r>
        <w:rPr>
          <w:caps w:val="0"/>
        </w:rPr>
        <w:t xml:space="preserve">, </w:t>
      </w:r>
      <w:r w:rsidRPr="00F00C80">
        <w:rPr>
          <w:caps w:val="0"/>
        </w:rPr>
        <w:t>TWV/47/11</w:t>
      </w:r>
      <w:r>
        <w:rPr>
          <w:caps w:val="0"/>
        </w:rPr>
        <w:t>, TWC/31/11 and TWA/42/11</w:t>
      </w:r>
      <w:r w:rsidRPr="00F00C80">
        <w:rPr>
          <w:caps w:val="0"/>
        </w:rPr>
        <w:t>, respectively (</w:t>
      </w:r>
      <w:r w:rsidRPr="00F00C80">
        <w:rPr>
          <w:rFonts w:cs="Arial"/>
          <w:caps w:val="0"/>
        </w:rPr>
        <w:t>see document</w:t>
      </w:r>
      <w:r w:rsidR="00E81061">
        <w:rPr>
          <w:rFonts w:cs="Arial"/>
          <w:caps w:val="0"/>
        </w:rPr>
        <w:t>s</w:t>
      </w:r>
      <w:r w:rsidRPr="00F00C80">
        <w:rPr>
          <w:rFonts w:cs="Arial"/>
          <w:caps w:val="0"/>
        </w:rPr>
        <w:t xml:space="preserve"> TWO/46/29 “Report”, paragraphs 24 to 26, TWF/44/31 “Report”, paragraphs 28 to 29, TWV/47/34 “Report”, paragraphs 28 and 29</w:t>
      </w:r>
      <w:r>
        <w:rPr>
          <w:rFonts w:cs="Arial"/>
          <w:caps w:val="0"/>
        </w:rPr>
        <w:t xml:space="preserve">, TWC/31/32 “Report”, paragraph 25, and </w:t>
      </w:r>
      <w:r w:rsidRPr="00F00C80">
        <w:rPr>
          <w:rFonts w:cs="Arial"/>
          <w:caps w:val="0"/>
        </w:rPr>
        <w:t>TW</w:t>
      </w:r>
      <w:r>
        <w:rPr>
          <w:rFonts w:cs="Arial"/>
          <w:caps w:val="0"/>
        </w:rPr>
        <w:t>A</w:t>
      </w:r>
      <w:r w:rsidRPr="00F00C80">
        <w:rPr>
          <w:rFonts w:cs="Arial"/>
          <w:caps w:val="0"/>
        </w:rPr>
        <w:t>/4</w:t>
      </w:r>
      <w:r>
        <w:rPr>
          <w:rFonts w:cs="Arial"/>
          <w:caps w:val="0"/>
        </w:rPr>
        <w:t>2</w:t>
      </w:r>
      <w:r w:rsidRPr="00F00C80">
        <w:rPr>
          <w:rFonts w:cs="Arial"/>
          <w:caps w:val="0"/>
        </w:rPr>
        <w:t>/3</w:t>
      </w:r>
      <w:r>
        <w:rPr>
          <w:rFonts w:cs="Arial"/>
          <w:caps w:val="0"/>
        </w:rPr>
        <w:t>1</w:t>
      </w:r>
      <w:r w:rsidRPr="00F00C80">
        <w:rPr>
          <w:rFonts w:cs="Arial"/>
          <w:caps w:val="0"/>
        </w:rPr>
        <w:t xml:space="preserve"> “Report”, paragraphs 2</w:t>
      </w:r>
      <w:r>
        <w:rPr>
          <w:rFonts w:cs="Arial"/>
          <w:caps w:val="0"/>
        </w:rPr>
        <w:t>7</w:t>
      </w:r>
      <w:r w:rsidRPr="00F00C80">
        <w:rPr>
          <w:rFonts w:cs="Arial"/>
          <w:caps w:val="0"/>
        </w:rPr>
        <w:t xml:space="preserve"> and 2</w:t>
      </w:r>
      <w:r>
        <w:rPr>
          <w:rFonts w:cs="Arial"/>
          <w:caps w:val="0"/>
        </w:rPr>
        <w:t>8</w:t>
      </w:r>
      <w:r w:rsidRPr="00F00C80">
        <w:rPr>
          <w:rFonts w:cs="Arial"/>
          <w:caps w:val="0"/>
        </w:rPr>
        <w:t>).</w:t>
      </w:r>
    </w:p>
    <w:p w:rsidR="00E81061" w:rsidRPr="0011028E" w:rsidRDefault="00E81061" w:rsidP="0083572E">
      <w:pPr>
        <w:keepNext/>
      </w:pPr>
    </w:p>
    <w:p w:rsidR="0083572E" w:rsidRPr="00296954" w:rsidRDefault="0083572E" w:rsidP="0083572E">
      <w:r w:rsidRPr="00296954">
        <w:fldChar w:fldCharType="begin"/>
      </w:r>
      <w:r w:rsidRPr="00296954">
        <w:instrText xml:space="preserve"> AUTONUM  </w:instrText>
      </w:r>
      <w:r w:rsidRPr="00296954">
        <w:fldChar w:fldCharType="end"/>
      </w:r>
      <w:r w:rsidRPr="00296954">
        <w:tab/>
        <w:t xml:space="preserve">The TWO noted that ornamental plants are usually observed at the time of full flowering and the indication of growth stages in Test Guidelines should remain optional and used where appropriate. </w:t>
      </w:r>
    </w:p>
    <w:p w:rsidR="0083572E" w:rsidRPr="00296954" w:rsidRDefault="0083572E" w:rsidP="0083572E"/>
    <w:p w:rsidR="0083572E" w:rsidRPr="00296954" w:rsidRDefault="0083572E" w:rsidP="0083572E">
      <w:r w:rsidRPr="00296954">
        <w:fldChar w:fldCharType="begin"/>
      </w:r>
      <w:r w:rsidRPr="00296954">
        <w:instrText xml:space="preserve"> AUTONUM  </w:instrText>
      </w:r>
      <w:r w:rsidRPr="00296954">
        <w:fldChar w:fldCharType="end"/>
      </w:r>
      <w:r w:rsidRPr="00296954">
        <w:tab/>
        <w:t xml:space="preserve">The TWO </w:t>
      </w:r>
      <w:r w:rsidR="000F0B65">
        <w:t xml:space="preserve">and the TWA </w:t>
      </w:r>
      <w:r w:rsidRPr="00296954">
        <w:t xml:space="preserve">agreed that the Additional Standard Wording 4 (ASW 4) should be amended in order to reflect the current practice in Test Guidelines to indicate growth states using letters, numbers and combinations of letters and numbers, to read as follows: </w:t>
      </w:r>
    </w:p>
    <w:p w:rsidR="0083572E" w:rsidRDefault="0083572E" w:rsidP="0083572E">
      <w:pPr>
        <w:rPr>
          <w:highlight w:val="yellow"/>
        </w:rPr>
      </w:pPr>
    </w:p>
    <w:p w:rsidR="000F0B65" w:rsidRPr="000F0B65" w:rsidRDefault="000F0B65" w:rsidP="000F0B65">
      <w:pPr>
        <w:spacing w:after="240"/>
        <w:ind w:left="540"/>
        <w:rPr>
          <w:rFonts w:cs="Arial"/>
          <w:sz w:val="18"/>
          <w:szCs w:val="18"/>
          <w:u w:val="single"/>
        </w:rPr>
      </w:pPr>
      <w:r w:rsidRPr="000F0B65">
        <w:rPr>
          <w:rFonts w:cs="Arial"/>
          <w:sz w:val="18"/>
          <w:szCs w:val="18"/>
          <w:u w:val="single"/>
        </w:rPr>
        <w:t>ASW 4 (TG Template: Chapter 3.3) – Conditions for conducting the examination</w:t>
      </w:r>
    </w:p>
    <w:p w:rsidR="000F0B65" w:rsidRPr="000F0B65" w:rsidRDefault="000F0B65" w:rsidP="000F0B65">
      <w:pPr>
        <w:autoSpaceDE w:val="0"/>
        <w:autoSpaceDN w:val="0"/>
        <w:adjustRightInd w:val="0"/>
        <w:ind w:left="540"/>
        <w:jc w:val="left"/>
        <w:rPr>
          <w:rFonts w:cs="Arial"/>
          <w:i/>
          <w:iCs/>
          <w:sz w:val="18"/>
          <w:szCs w:val="18"/>
        </w:rPr>
      </w:pPr>
      <w:r w:rsidRPr="000F0B65">
        <w:rPr>
          <w:rFonts w:cs="Arial"/>
          <w:i/>
          <w:iCs/>
          <w:sz w:val="18"/>
          <w:szCs w:val="18"/>
        </w:rPr>
        <w:t>Information for conducting the examination of particular characteristics</w:t>
      </w:r>
    </w:p>
    <w:p w:rsidR="000F0B65" w:rsidRPr="000F0B65" w:rsidRDefault="000F0B65" w:rsidP="000F0B65">
      <w:pPr>
        <w:spacing w:after="240"/>
        <w:ind w:left="540"/>
        <w:rPr>
          <w:rFonts w:cs="Arial"/>
          <w:sz w:val="18"/>
          <w:szCs w:val="18"/>
          <w:highlight w:val="yellow"/>
        </w:rPr>
      </w:pPr>
      <w:r w:rsidRPr="000F0B65">
        <w:rPr>
          <w:rFonts w:cs="Arial"/>
          <w:i/>
          <w:iCs/>
          <w:sz w:val="18"/>
          <w:szCs w:val="18"/>
        </w:rPr>
        <w:t>(a) Stage of development for the assessment</w:t>
      </w:r>
    </w:p>
    <w:p w:rsidR="0083572E" w:rsidRPr="00663D7E" w:rsidRDefault="0083572E" w:rsidP="0083572E">
      <w:pPr>
        <w:autoSpaceDE w:val="0"/>
        <w:autoSpaceDN w:val="0"/>
        <w:adjustRightInd w:val="0"/>
        <w:ind w:left="567" w:right="567"/>
        <w:rPr>
          <w:rFonts w:cs="Arial"/>
          <w:sz w:val="18"/>
          <w:szCs w:val="18"/>
        </w:rPr>
      </w:pPr>
      <w:r w:rsidRPr="00663D7E">
        <w:rPr>
          <w:rFonts w:cs="Arial"/>
          <w:sz w:val="18"/>
          <w:szCs w:val="18"/>
        </w:rPr>
        <w:t xml:space="preserve">“The optimum stage of development for the assessment of each characteristic is indicated by a </w:t>
      </w:r>
      <w:r w:rsidRPr="00663D7E">
        <w:rPr>
          <w:rFonts w:cs="Arial"/>
          <w:strike/>
          <w:sz w:val="18"/>
          <w:szCs w:val="18"/>
          <w:highlight w:val="lightGray"/>
        </w:rPr>
        <w:t>number</w:t>
      </w:r>
      <w:r>
        <w:rPr>
          <w:rFonts w:cs="Arial"/>
          <w:sz w:val="18"/>
          <w:szCs w:val="18"/>
        </w:rPr>
        <w:t xml:space="preserve"> </w:t>
      </w:r>
      <w:r w:rsidRPr="00663D7E">
        <w:rPr>
          <w:rFonts w:cs="Arial"/>
          <w:sz w:val="18"/>
          <w:szCs w:val="18"/>
          <w:highlight w:val="lightGray"/>
          <w:u w:val="single"/>
        </w:rPr>
        <w:t>reference</w:t>
      </w:r>
      <w:r w:rsidRPr="00663D7E">
        <w:rPr>
          <w:rFonts w:cs="Arial"/>
          <w:sz w:val="18"/>
          <w:szCs w:val="18"/>
        </w:rPr>
        <w:t xml:space="preserve"> in the second column of the Table of Characteristics. The stages of development denoted by each </w:t>
      </w:r>
      <w:r w:rsidRPr="0052046B">
        <w:rPr>
          <w:rFonts w:cs="Arial"/>
          <w:strike/>
          <w:sz w:val="18"/>
          <w:szCs w:val="18"/>
          <w:highlight w:val="lightGray"/>
        </w:rPr>
        <w:t>number</w:t>
      </w:r>
      <w:r w:rsidRPr="0052046B">
        <w:rPr>
          <w:rFonts w:cs="Arial"/>
          <w:sz w:val="18"/>
          <w:szCs w:val="18"/>
        </w:rPr>
        <w:t xml:space="preserve"> </w:t>
      </w:r>
      <w:r w:rsidRPr="0052046B">
        <w:rPr>
          <w:rFonts w:cs="Arial"/>
          <w:sz w:val="18"/>
          <w:szCs w:val="18"/>
          <w:highlight w:val="lightGray"/>
          <w:u w:val="single"/>
        </w:rPr>
        <w:t>reference</w:t>
      </w:r>
      <w:r>
        <w:rPr>
          <w:rFonts w:cs="Arial"/>
          <w:sz w:val="18"/>
          <w:szCs w:val="18"/>
        </w:rPr>
        <w:t xml:space="preserve"> </w:t>
      </w:r>
      <w:r w:rsidRPr="00663D7E">
        <w:rPr>
          <w:rFonts w:cs="Arial"/>
          <w:sz w:val="18"/>
          <w:szCs w:val="18"/>
        </w:rPr>
        <w:t>are described in Chapter 8 […].”</w:t>
      </w:r>
    </w:p>
    <w:p w:rsidR="0083572E" w:rsidRDefault="0083572E" w:rsidP="0083572E">
      <w:pPr>
        <w:autoSpaceDE w:val="0"/>
        <w:autoSpaceDN w:val="0"/>
        <w:adjustRightInd w:val="0"/>
        <w:rPr>
          <w:rFonts w:cs="Arial"/>
          <w:highlight w:val="yellow"/>
        </w:rPr>
      </w:pPr>
    </w:p>
    <w:p w:rsidR="000F0B65" w:rsidRDefault="000F0B65" w:rsidP="000F0B65">
      <w:r w:rsidRPr="00D25E50">
        <w:rPr>
          <w:caps/>
        </w:rPr>
        <w:fldChar w:fldCharType="begin"/>
      </w:r>
      <w:r w:rsidRPr="00D25E50">
        <w:rPr>
          <w:caps/>
        </w:rPr>
        <w:instrText xml:space="preserve"> AUTONUM  </w:instrText>
      </w:r>
      <w:r w:rsidRPr="00D25E50">
        <w:rPr>
          <w:caps/>
        </w:rPr>
        <w:fldChar w:fldCharType="end"/>
      </w:r>
      <w:r w:rsidRPr="00D25E50">
        <w:rPr>
          <w:caps/>
        </w:rPr>
        <w:tab/>
      </w:r>
      <w:r w:rsidRPr="00D25E50">
        <w:t xml:space="preserve">The TWA noted that GN 24 should be amended to reflect the proposed change in ASW 4, </w:t>
      </w:r>
      <w:r w:rsidR="00E81061">
        <w:t>by</w:t>
      </w:r>
      <w:r w:rsidR="00E81061" w:rsidRPr="00D25E50">
        <w:t xml:space="preserve"> </w:t>
      </w:r>
      <w:r w:rsidRPr="00D25E50">
        <w:t>replac</w:t>
      </w:r>
      <w:r w:rsidR="00E81061">
        <w:t>ing</w:t>
      </w:r>
      <w:r w:rsidRPr="00D25E50">
        <w:t xml:space="preserve"> the word “number” by “reference”.</w:t>
      </w:r>
    </w:p>
    <w:p w:rsidR="000F0B65" w:rsidRDefault="000F0B65" w:rsidP="000F0B65"/>
    <w:p w:rsidR="000F0B65" w:rsidRPr="000F0B65" w:rsidRDefault="000F0B65" w:rsidP="000F0B65">
      <w:pPr>
        <w:autoSpaceDE w:val="0"/>
        <w:autoSpaceDN w:val="0"/>
        <w:adjustRightInd w:val="0"/>
        <w:spacing w:after="240"/>
        <w:ind w:left="540"/>
        <w:jc w:val="left"/>
        <w:rPr>
          <w:rFonts w:cs="Arial"/>
          <w:sz w:val="18"/>
          <w:szCs w:val="18"/>
          <w:u w:val="single"/>
        </w:rPr>
      </w:pPr>
      <w:r w:rsidRPr="000F0B65">
        <w:rPr>
          <w:rFonts w:cs="Arial"/>
          <w:sz w:val="18"/>
          <w:szCs w:val="18"/>
          <w:u w:val="single"/>
        </w:rPr>
        <w:t>GN 24 (TG Template: Chapter 7: column 2, header row 1) – Growth stage</w:t>
      </w:r>
    </w:p>
    <w:p w:rsidR="000F0B65" w:rsidRPr="000F0B65" w:rsidRDefault="000F0B65" w:rsidP="000F0B65">
      <w:pPr>
        <w:autoSpaceDE w:val="0"/>
        <w:autoSpaceDN w:val="0"/>
        <w:adjustRightInd w:val="0"/>
        <w:ind w:left="540"/>
        <w:jc w:val="left"/>
        <w:rPr>
          <w:rFonts w:cs="Arial"/>
          <w:sz w:val="18"/>
          <w:szCs w:val="18"/>
        </w:rPr>
      </w:pPr>
      <w:r w:rsidRPr="000F0B65">
        <w:rPr>
          <w:rFonts w:cs="Arial"/>
          <w:sz w:val="18"/>
          <w:szCs w:val="18"/>
        </w:rPr>
        <w:t>In some Test Guidelines, the growth stage at which the examination of the characteristic</w:t>
      </w:r>
      <w:r>
        <w:rPr>
          <w:rFonts w:cs="Arial"/>
          <w:sz w:val="18"/>
          <w:szCs w:val="18"/>
        </w:rPr>
        <w:t xml:space="preserve"> </w:t>
      </w:r>
      <w:r w:rsidRPr="000F0B65">
        <w:rPr>
          <w:rFonts w:cs="Arial"/>
          <w:sz w:val="18"/>
          <w:szCs w:val="18"/>
        </w:rPr>
        <w:t>should be done is provided here. In such cases, the stages of development denoted by each</w:t>
      </w:r>
      <w:r>
        <w:rPr>
          <w:rFonts w:cs="Arial"/>
          <w:sz w:val="18"/>
          <w:szCs w:val="18"/>
        </w:rPr>
        <w:t xml:space="preserve"> </w:t>
      </w:r>
      <w:r w:rsidRPr="0052046B">
        <w:rPr>
          <w:rFonts w:cs="Arial"/>
          <w:strike/>
          <w:sz w:val="18"/>
          <w:szCs w:val="18"/>
          <w:highlight w:val="lightGray"/>
        </w:rPr>
        <w:t>number</w:t>
      </w:r>
      <w:r w:rsidRPr="0052046B">
        <w:rPr>
          <w:rFonts w:cs="Arial"/>
          <w:sz w:val="18"/>
          <w:szCs w:val="18"/>
        </w:rPr>
        <w:t xml:space="preserve"> </w:t>
      </w:r>
      <w:r w:rsidRPr="0052046B">
        <w:rPr>
          <w:rFonts w:cs="Arial"/>
          <w:sz w:val="18"/>
          <w:szCs w:val="18"/>
          <w:highlight w:val="lightGray"/>
          <w:u w:val="single"/>
        </w:rPr>
        <w:t>reference</w:t>
      </w:r>
      <w:r>
        <w:rPr>
          <w:rFonts w:cs="Arial"/>
          <w:sz w:val="18"/>
          <w:szCs w:val="18"/>
        </w:rPr>
        <w:t xml:space="preserve"> </w:t>
      </w:r>
      <w:r w:rsidRPr="000F0B65">
        <w:rPr>
          <w:rFonts w:cs="Arial"/>
          <w:sz w:val="18"/>
          <w:szCs w:val="18"/>
        </w:rPr>
        <w:t>are described in a section within Chapter 8, according to ASW 4(a).</w:t>
      </w:r>
    </w:p>
    <w:p w:rsidR="000F0B65" w:rsidRDefault="000F0B65" w:rsidP="000F0B65">
      <w:pPr>
        <w:autoSpaceDE w:val="0"/>
        <w:autoSpaceDN w:val="0"/>
        <w:adjustRightInd w:val="0"/>
        <w:rPr>
          <w:rFonts w:cs="Arial"/>
          <w:highlight w:val="yellow"/>
        </w:rPr>
      </w:pPr>
    </w:p>
    <w:p w:rsidR="0083572E" w:rsidRDefault="0083572E" w:rsidP="0083572E">
      <w:r w:rsidRPr="00296954">
        <w:fldChar w:fldCharType="begin"/>
      </w:r>
      <w:r w:rsidRPr="00296954">
        <w:instrText xml:space="preserve"> AUTONUM  </w:instrText>
      </w:r>
      <w:r w:rsidRPr="00296954">
        <w:fldChar w:fldCharType="end"/>
      </w:r>
      <w:r>
        <w:tab/>
      </w:r>
      <w:r w:rsidRPr="00462D28">
        <w:rPr>
          <w:rFonts w:cs="Arial"/>
        </w:rPr>
        <w:t xml:space="preserve">The TWF </w:t>
      </w:r>
      <w:r>
        <w:rPr>
          <w:rFonts w:cs="Arial"/>
        </w:rPr>
        <w:t>considered that</w:t>
      </w:r>
      <w:r w:rsidRPr="00EA0510">
        <w:t xml:space="preserve"> there </w:t>
      </w:r>
      <w:r>
        <w:t>was</w:t>
      </w:r>
      <w:r w:rsidRPr="00EA0510">
        <w:t xml:space="preserve"> no need to amend the existing guidance in document TGP/7 with regard to the indication of</w:t>
      </w:r>
      <w:r>
        <w:t xml:space="preserve"> the</w:t>
      </w:r>
      <w:r w:rsidRPr="00EA0510">
        <w:t xml:space="preserve"> growth stage at which to observe characteristics in the Test Guidelines. The TWF </w:t>
      </w:r>
      <w:r w:rsidR="008171E2">
        <w:t>agreed</w:t>
      </w:r>
      <w:r w:rsidRPr="003042E3">
        <w:t xml:space="preserve"> that </w:t>
      </w:r>
      <w:r>
        <w:t xml:space="preserve">the existing guidance provided sufficient information and that </w:t>
      </w:r>
      <w:r w:rsidRPr="003042E3">
        <w:t xml:space="preserve">the indication of growth stages in Test Guidelines should remain optional and used where appropriate. </w:t>
      </w:r>
    </w:p>
    <w:p w:rsidR="0083572E" w:rsidRDefault="0083572E" w:rsidP="0083572E"/>
    <w:p w:rsidR="0083572E" w:rsidRDefault="0083572E" w:rsidP="0083572E">
      <w:pPr>
        <w:autoSpaceDE w:val="0"/>
        <w:autoSpaceDN w:val="0"/>
        <w:adjustRightInd w:val="0"/>
      </w:pPr>
      <w:r w:rsidRPr="00EA0510">
        <w:fldChar w:fldCharType="begin"/>
      </w:r>
      <w:r w:rsidRPr="00EA0510">
        <w:instrText xml:space="preserve"> AUTONUM  </w:instrText>
      </w:r>
      <w:r w:rsidRPr="00EA0510">
        <w:fldChar w:fldCharType="end"/>
      </w:r>
      <w:r w:rsidRPr="00EA0510">
        <w:tab/>
        <w:t>The TWF noted that the expert from Germany would provide an updated link for “Growth stages of mono-and dicotyledonous plants – BBCH Monograph” in GN9</w:t>
      </w:r>
    </w:p>
    <w:p w:rsidR="0083572E" w:rsidRPr="00663D7E" w:rsidRDefault="0083572E" w:rsidP="0083572E">
      <w:pPr>
        <w:autoSpaceDE w:val="0"/>
        <w:autoSpaceDN w:val="0"/>
        <w:adjustRightInd w:val="0"/>
        <w:rPr>
          <w:rFonts w:cs="Arial"/>
          <w:highlight w:val="yellow"/>
        </w:rPr>
      </w:pPr>
      <w:r>
        <w:rPr>
          <w:noProof/>
        </w:rPr>
        <w:drawing>
          <wp:inline distT="0" distB="0" distL="0" distR="0" wp14:anchorId="22E27F23" wp14:editId="66342E97">
            <wp:extent cx="5950585" cy="2108835"/>
            <wp:effectExtent l="19050" t="19050" r="12065"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7179" t="27747" r="11694" b="26593"/>
                    <a:stretch>
                      <a:fillRect/>
                    </a:stretch>
                  </pic:blipFill>
                  <pic:spPr bwMode="auto">
                    <a:xfrm>
                      <a:off x="0" y="0"/>
                      <a:ext cx="5950585" cy="2108835"/>
                    </a:xfrm>
                    <a:prstGeom prst="rect">
                      <a:avLst/>
                    </a:prstGeom>
                    <a:noFill/>
                    <a:ln w="6350" cmpd="sng">
                      <a:solidFill>
                        <a:srgbClr val="000000"/>
                      </a:solidFill>
                      <a:miter lim="800000"/>
                      <a:headEnd/>
                      <a:tailEnd/>
                    </a:ln>
                    <a:effectLst/>
                  </pic:spPr>
                </pic:pic>
              </a:graphicData>
            </a:graphic>
          </wp:inline>
        </w:drawing>
      </w:r>
    </w:p>
    <w:p w:rsidR="0083572E" w:rsidRPr="00F00C80" w:rsidRDefault="0083572E" w:rsidP="0083572E">
      <w:pPr>
        <w:keepNext/>
        <w:rPr>
          <w:rFonts w:eastAsiaTheme="minorEastAsia"/>
        </w:rPr>
      </w:pPr>
      <w:r w:rsidRPr="00F00C80">
        <w:rPr>
          <w:rFonts w:eastAsiaTheme="minorEastAsia"/>
          <w:caps/>
        </w:rPr>
        <w:fldChar w:fldCharType="begin"/>
      </w:r>
      <w:r w:rsidRPr="00F00C80">
        <w:rPr>
          <w:rFonts w:eastAsiaTheme="minorEastAsia"/>
          <w:caps/>
        </w:rPr>
        <w:instrText xml:space="preserve"> AUTONUM  </w:instrText>
      </w:r>
      <w:r w:rsidRPr="00F00C80">
        <w:rPr>
          <w:rFonts w:eastAsiaTheme="minorEastAsia"/>
          <w:caps/>
        </w:rPr>
        <w:fldChar w:fldCharType="end"/>
      </w:r>
      <w:r w:rsidRPr="00F00C80">
        <w:rPr>
          <w:rFonts w:eastAsiaTheme="minorEastAsia"/>
          <w:caps/>
        </w:rPr>
        <w:tab/>
      </w:r>
      <w:r w:rsidRPr="00F00C80">
        <w:rPr>
          <w:rFonts w:eastAsiaTheme="minorEastAsia" w:cs="Arial"/>
        </w:rPr>
        <w:t>The TWV considered that</w:t>
      </w:r>
      <w:r w:rsidRPr="00F00C80">
        <w:rPr>
          <w:rFonts w:eastAsiaTheme="minorEastAsia"/>
        </w:rPr>
        <w:t xml:space="preserve"> there was no need to amend the existing guidance in document TGP/7 with regard to the indication of the growth stage at which to observe characteristics in the Test Guidelines. The TWV </w:t>
      </w:r>
      <w:r w:rsidR="008171E2">
        <w:rPr>
          <w:rFonts w:eastAsiaTheme="minorEastAsia"/>
        </w:rPr>
        <w:t>agreed</w:t>
      </w:r>
      <w:r w:rsidRPr="00F00C80">
        <w:rPr>
          <w:rFonts w:eastAsiaTheme="minorEastAsia"/>
        </w:rPr>
        <w:t xml:space="preserve"> that the existing guidance provided sufficient information and that the indication of growth stages in Test Guidelines should remain optional and used where appropriate. </w:t>
      </w:r>
    </w:p>
    <w:p w:rsidR="0083572E" w:rsidRPr="00F00C80" w:rsidRDefault="0083572E" w:rsidP="0083572E">
      <w:pPr>
        <w:rPr>
          <w:rFonts w:eastAsiaTheme="minorEastAsia"/>
        </w:rPr>
      </w:pPr>
    </w:p>
    <w:p w:rsidR="0083572E" w:rsidRPr="00F00C80" w:rsidRDefault="0083572E" w:rsidP="0083572E">
      <w:pPr>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The TWV agreed with the TWO that the indication of growth stages in Test Guidelines should be used where appropriate, and should as far as possible use a harmonized, simple numbering, such as in the Test Guidelines for Potato (document TG/23/6) as illustrated below:</w:t>
      </w:r>
    </w:p>
    <w:p w:rsidR="0083572E" w:rsidRPr="00F00C80" w:rsidRDefault="0083572E" w:rsidP="0083572E">
      <w:pPr>
        <w:rPr>
          <w:rFonts w:eastAsiaTheme="minorEastAsia"/>
        </w:rPr>
      </w:pPr>
    </w:p>
    <w:p w:rsidR="0083572E" w:rsidRPr="00F00C80" w:rsidRDefault="0083572E" w:rsidP="0083572E">
      <w:pPr>
        <w:autoSpaceDE w:val="0"/>
        <w:autoSpaceDN w:val="0"/>
        <w:adjustRightInd w:val="0"/>
        <w:ind w:left="567" w:right="567"/>
        <w:jc w:val="left"/>
        <w:rPr>
          <w:rFonts w:eastAsiaTheme="minorEastAsia"/>
          <w:i/>
          <w:sz w:val="18"/>
          <w:szCs w:val="18"/>
        </w:rPr>
      </w:pPr>
      <w:r w:rsidRPr="00F00C80">
        <w:rPr>
          <w:rFonts w:eastAsiaTheme="minorEastAsia"/>
          <w:i/>
          <w:sz w:val="18"/>
          <w:szCs w:val="18"/>
        </w:rPr>
        <w:t>“8.3 Optimal Stage of Development for the Assessment of Characteristics</w:t>
      </w:r>
    </w:p>
    <w:p w:rsidR="0083572E" w:rsidRPr="00F00C80" w:rsidRDefault="0083572E" w:rsidP="0083572E">
      <w:pPr>
        <w:autoSpaceDE w:val="0"/>
        <w:autoSpaceDN w:val="0"/>
        <w:adjustRightInd w:val="0"/>
        <w:ind w:left="567" w:right="567"/>
        <w:jc w:val="left"/>
        <w:rPr>
          <w:rFonts w:eastAsiaTheme="minorEastAsia"/>
          <w:sz w:val="18"/>
          <w:szCs w:val="18"/>
        </w:rPr>
      </w:pPr>
      <w:r w:rsidRPr="00F00C80">
        <w:rPr>
          <w:rFonts w:eastAsiaTheme="minorEastAsia"/>
          <w:sz w:val="18"/>
          <w:szCs w:val="18"/>
        </w:rPr>
        <w:t>1 = bud stage</w:t>
      </w:r>
    </w:p>
    <w:p w:rsidR="0083572E" w:rsidRPr="00F00C80" w:rsidRDefault="0083572E" w:rsidP="0083572E">
      <w:pPr>
        <w:autoSpaceDE w:val="0"/>
        <w:autoSpaceDN w:val="0"/>
        <w:adjustRightInd w:val="0"/>
        <w:ind w:left="567" w:right="567"/>
        <w:jc w:val="left"/>
        <w:rPr>
          <w:rFonts w:eastAsiaTheme="minorEastAsia"/>
          <w:sz w:val="18"/>
          <w:szCs w:val="18"/>
        </w:rPr>
      </w:pPr>
      <w:r w:rsidRPr="00F00C80">
        <w:rPr>
          <w:rFonts w:eastAsiaTheme="minorEastAsia"/>
          <w:sz w:val="18"/>
          <w:szCs w:val="18"/>
        </w:rPr>
        <w:t>2 = flowering stage</w:t>
      </w:r>
    </w:p>
    <w:p w:rsidR="0083572E" w:rsidRPr="00F00C80" w:rsidRDefault="0083572E" w:rsidP="0083572E">
      <w:pPr>
        <w:autoSpaceDE w:val="0"/>
        <w:autoSpaceDN w:val="0"/>
        <w:adjustRightInd w:val="0"/>
        <w:ind w:left="567" w:right="567"/>
        <w:jc w:val="left"/>
        <w:rPr>
          <w:rFonts w:eastAsiaTheme="minorEastAsia"/>
          <w:sz w:val="18"/>
          <w:szCs w:val="18"/>
        </w:rPr>
      </w:pPr>
      <w:r w:rsidRPr="00F00C80">
        <w:rPr>
          <w:rFonts w:eastAsiaTheme="minorEastAsia"/>
          <w:sz w:val="18"/>
          <w:szCs w:val="18"/>
        </w:rPr>
        <w:t>3 = ripening stage of tubers</w:t>
      </w:r>
    </w:p>
    <w:p w:rsidR="0083572E" w:rsidRPr="00F00C80" w:rsidRDefault="0083572E" w:rsidP="0083572E">
      <w:pPr>
        <w:ind w:left="567" w:right="567"/>
        <w:jc w:val="left"/>
        <w:rPr>
          <w:rFonts w:eastAsiaTheme="minorEastAsia"/>
          <w:sz w:val="18"/>
          <w:szCs w:val="18"/>
        </w:rPr>
      </w:pPr>
      <w:r w:rsidRPr="00F00C80">
        <w:rPr>
          <w:rFonts w:eastAsiaTheme="minorEastAsia"/>
          <w:sz w:val="18"/>
          <w:szCs w:val="18"/>
        </w:rPr>
        <w:t>4 = after harvest”</w:t>
      </w:r>
    </w:p>
    <w:p w:rsidR="0083572E" w:rsidRPr="00F00C80" w:rsidRDefault="0083572E" w:rsidP="0083572E"/>
    <w:p w:rsidR="0083572E" w:rsidRDefault="0083572E" w:rsidP="0083572E">
      <w:r>
        <w:fldChar w:fldCharType="begin"/>
      </w:r>
      <w:r>
        <w:instrText xml:space="preserve"> AUTONUM  </w:instrText>
      </w:r>
      <w:r>
        <w:fldChar w:fldCharType="end"/>
      </w:r>
      <w:r>
        <w:tab/>
      </w:r>
      <w:r w:rsidRPr="00917C3E">
        <w:t xml:space="preserve">The TWC agreed </w:t>
      </w:r>
      <w:r w:rsidRPr="00917C3E">
        <w:rPr>
          <w:rFonts w:eastAsiaTheme="minorEastAsia" w:cs="Arial"/>
        </w:rPr>
        <w:t>that</w:t>
      </w:r>
      <w:r w:rsidRPr="00917C3E">
        <w:rPr>
          <w:rFonts w:eastAsiaTheme="minorEastAsia"/>
        </w:rPr>
        <w:t xml:space="preserve"> there was no need to amend the existing guidance in document TGP/7 with regard to the indication of the growth stage at which to observe characteristics in the Test Guidelines</w:t>
      </w:r>
      <w:r>
        <w:rPr>
          <w:rFonts w:eastAsiaTheme="minorEastAsia"/>
        </w:rPr>
        <w:t>.</w:t>
      </w:r>
    </w:p>
    <w:p w:rsidR="0083572E" w:rsidRDefault="0083572E" w:rsidP="0083572E"/>
    <w:p w:rsidR="000F0B65" w:rsidRDefault="000F0B65" w:rsidP="000F0B65">
      <w:pPr>
        <w:pStyle w:val="Heading1"/>
      </w:pPr>
      <w:bookmarkStart w:id="20" w:name="_Toc372894825"/>
      <w:r>
        <w:t xml:space="preserve">PROPOSALS </w:t>
      </w:r>
      <w:r w:rsidR="00461D91">
        <w:t>for amendements of EXISTING ASW 4, GN 24 and gn 9</w:t>
      </w:r>
      <w:bookmarkEnd w:id="20"/>
    </w:p>
    <w:p w:rsidR="000F0B65" w:rsidRDefault="000F0B65" w:rsidP="0083572E"/>
    <w:p w:rsidR="00CF22FA" w:rsidRDefault="00CF22FA" w:rsidP="00B21D2C">
      <w:r w:rsidRPr="00CF22FA">
        <w:fldChar w:fldCharType="begin"/>
      </w:r>
      <w:r w:rsidRPr="00CF22FA">
        <w:instrText xml:space="preserve"> AUTONUM  </w:instrText>
      </w:r>
      <w:r w:rsidRPr="00CF22FA">
        <w:fldChar w:fldCharType="end"/>
      </w:r>
      <w:r w:rsidRPr="00CF22FA">
        <w:t xml:space="preserve"> </w:t>
      </w:r>
      <w:r w:rsidR="00FB6A18">
        <w:tab/>
      </w:r>
      <w:r w:rsidRPr="00CF22FA">
        <w:t>In accordance</w:t>
      </w:r>
      <w:r>
        <w:t xml:space="preserve"> with the comments from the TWPs in 2013, it is proposed to amend </w:t>
      </w:r>
      <w:r w:rsidRPr="00917C3E">
        <w:rPr>
          <w:rFonts w:eastAsiaTheme="minorEastAsia"/>
        </w:rPr>
        <w:t>the guidance in document TGP/7 with regard to the indication of the growth stage at which to observe</w:t>
      </w:r>
      <w:r>
        <w:rPr>
          <w:rFonts w:eastAsiaTheme="minorEastAsia"/>
        </w:rPr>
        <w:t xml:space="preserve"> </w:t>
      </w:r>
      <w:r w:rsidRPr="00917C3E">
        <w:rPr>
          <w:rFonts w:eastAsiaTheme="minorEastAsia"/>
        </w:rPr>
        <w:t>characteristics in the Test Guidelines</w:t>
      </w:r>
      <w:r w:rsidR="00B94DB2">
        <w:rPr>
          <w:rFonts w:eastAsiaTheme="minorEastAsia"/>
        </w:rPr>
        <w:t xml:space="preserve"> </w:t>
      </w:r>
      <w:r>
        <w:t>as follows:</w:t>
      </w:r>
    </w:p>
    <w:p w:rsidR="00CF22FA" w:rsidRDefault="00CF22FA" w:rsidP="00CF22FA">
      <w:pPr>
        <w:jc w:val="left"/>
      </w:pPr>
    </w:p>
    <w:p w:rsidR="000F0B65" w:rsidRPr="000F0B65" w:rsidRDefault="000F0B65" w:rsidP="000F0B65">
      <w:pPr>
        <w:spacing w:after="240"/>
        <w:ind w:left="540"/>
        <w:rPr>
          <w:rFonts w:cs="Arial"/>
          <w:sz w:val="18"/>
          <w:szCs w:val="18"/>
          <w:u w:val="single"/>
        </w:rPr>
      </w:pPr>
      <w:r w:rsidRPr="000F0B65">
        <w:rPr>
          <w:rFonts w:cs="Arial"/>
          <w:sz w:val="18"/>
          <w:szCs w:val="18"/>
          <w:u w:val="single"/>
        </w:rPr>
        <w:t>ASW 4 (TG Template: Chapter 3.3) – Conditions for conducting the examination</w:t>
      </w:r>
    </w:p>
    <w:p w:rsidR="000F0B65" w:rsidRDefault="000F0B65" w:rsidP="000F0B65">
      <w:pPr>
        <w:autoSpaceDE w:val="0"/>
        <w:autoSpaceDN w:val="0"/>
        <w:adjustRightInd w:val="0"/>
        <w:ind w:left="540"/>
        <w:jc w:val="left"/>
        <w:rPr>
          <w:rFonts w:cs="Arial"/>
          <w:i/>
          <w:iCs/>
          <w:sz w:val="18"/>
          <w:szCs w:val="18"/>
        </w:rPr>
      </w:pPr>
      <w:r w:rsidRPr="000F0B65">
        <w:rPr>
          <w:rFonts w:cs="Arial"/>
          <w:i/>
          <w:iCs/>
          <w:sz w:val="18"/>
          <w:szCs w:val="18"/>
        </w:rPr>
        <w:t>Information for conducting the examination of particular characteristics</w:t>
      </w:r>
    </w:p>
    <w:p w:rsidR="00916631" w:rsidRPr="000F0B65" w:rsidRDefault="00916631" w:rsidP="000F0B65">
      <w:pPr>
        <w:autoSpaceDE w:val="0"/>
        <w:autoSpaceDN w:val="0"/>
        <w:adjustRightInd w:val="0"/>
        <w:ind w:left="540"/>
        <w:jc w:val="left"/>
        <w:rPr>
          <w:rFonts w:cs="Arial"/>
          <w:i/>
          <w:iCs/>
          <w:sz w:val="18"/>
          <w:szCs w:val="18"/>
        </w:rPr>
      </w:pPr>
    </w:p>
    <w:p w:rsidR="000F0B65" w:rsidRPr="000F0B65" w:rsidRDefault="000F0B65" w:rsidP="00916631">
      <w:pPr>
        <w:ind w:left="540"/>
        <w:rPr>
          <w:rFonts w:cs="Arial"/>
          <w:sz w:val="18"/>
          <w:szCs w:val="18"/>
          <w:highlight w:val="yellow"/>
        </w:rPr>
      </w:pPr>
      <w:r w:rsidRPr="000F0B65">
        <w:rPr>
          <w:rFonts w:cs="Arial"/>
          <w:i/>
          <w:iCs/>
          <w:sz w:val="18"/>
          <w:szCs w:val="18"/>
        </w:rPr>
        <w:t>(a) Stage of development for the assessment</w:t>
      </w:r>
    </w:p>
    <w:p w:rsidR="00CF22FA" w:rsidRDefault="00CF22FA" w:rsidP="00CF22FA">
      <w:pPr>
        <w:keepNext/>
        <w:ind w:left="567" w:right="567"/>
        <w:rPr>
          <w:sz w:val="18"/>
          <w:szCs w:val="18"/>
        </w:rPr>
      </w:pPr>
      <w:r w:rsidRPr="00A12B77">
        <w:rPr>
          <w:sz w:val="18"/>
          <w:szCs w:val="18"/>
        </w:rPr>
        <w:t xml:space="preserve">“The optimum stage of development for the assessment of each characteristic is indicated by a </w:t>
      </w:r>
      <w:r w:rsidRPr="00C62067">
        <w:rPr>
          <w:strike/>
          <w:sz w:val="18"/>
          <w:szCs w:val="18"/>
          <w:highlight w:val="lightGray"/>
        </w:rPr>
        <w:t>number</w:t>
      </w:r>
      <w:r w:rsidRPr="00A12B77">
        <w:rPr>
          <w:sz w:val="18"/>
          <w:szCs w:val="18"/>
        </w:rPr>
        <w:t xml:space="preserve"> </w:t>
      </w:r>
      <w:r w:rsidRPr="00C62067">
        <w:rPr>
          <w:sz w:val="18"/>
          <w:szCs w:val="18"/>
          <w:highlight w:val="lightGray"/>
          <w:u w:val="single"/>
        </w:rPr>
        <w:t>reference</w:t>
      </w:r>
      <w:r w:rsidRPr="00A12B77">
        <w:rPr>
          <w:sz w:val="18"/>
          <w:szCs w:val="18"/>
        </w:rPr>
        <w:t xml:space="preserve"> in the second column of the Table of Characteristics. The stages of development denoted by each </w:t>
      </w:r>
      <w:r w:rsidRPr="00C62067">
        <w:rPr>
          <w:strike/>
          <w:sz w:val="18"/>
          <w:szCs w:val="18"/>
          <w:highlight w:val="lightGray"/>
        </w:rPr>
        <w:t>number</w:t>
      </w:r>
      <w:r w:rsidRPr="00A12B77">
        <w:rPr>
          <w:sz w:val="18"/>
          <w:szCs w:val="18"/>
        </w:rPr>
        <w:t xml:space="preserve"> </w:t>
      </w:r>
      <w:r w:rsidRPr="00C62067">
        <w:rPr>
          <w:sz w:val="18"/>
          <w:szCs w:val="18"/>
          <w:highlight w:val="lightGray"/>
          <w:u w:val="single"/>
        </w:rPr>
        <w:t>reference</w:t>
      </w:r>
      <w:r w:rsidRPr="00A12B77">
        <w:rPr>
          <w:sz w:val="18"/>
          <w:szCs w:val="18"/>
        </w:rPr>
        <w:t xml:space="preserve"> are described in Chapter 8 […].”</w:t>
      </w:r>
    </w:p>
    <w:p w:rsidR="00FB6A18" w:rsidRDefault="00FB6A18" w:rsidP="00CF22FA">
      <w:pPr>
        <w:jc w:val="left"/>
        <w:rPr>
          <w:caps/>
        </w:rPr>
      </w:pPr>
    </w:p>
    <w:p w:rsidR="00916631" w:rsidRPr="000F0B65" w:rsidRDefault="00916631" w:rsidP="00916631">
      <w:pPr>
        <w:autoSpaceDE w:val="0"/>
        <w:autoSpaceDN w:val="0"/>
        <w:adjustRightInd w:val="0"/>
        <w:spacing w:after="240"/>
        <w:ind w:left="540"/>
        <w:jc w:val="left"/>
        <w:rPr>
          <w:rFonts w:cs="Arial"/>
          <w:sz w:val="18"/>
          <w:szCs w:val="18"/>
          <w:u w:val="single"/>
        </w:rPr>
      </w:pPr>
      <w:r w:rsidRPr="000F0B65">
        <w:rPr>
          <w:rFonts w:cs="Arial"/>
          <w:sz w:val="18"/>
          <w:szCs w:val="18"/>
          <w:u w:val="single"/>
        </w:rPr>
        <w:t>GN 9 (TG Template: Chapter 3.3) – Growth stage key</w:t>
      </w:r>
    </w:p>
    <w:p w:rsidR="00916631" w:rsidRPr="000F0B65" w:rsidRDefault="00916631" w:rsidP="00916631">
      <w:pPr>
        <w:autoSpaceDE w:val="0"/>
        <w:autoSpaceDN w:val="0"/>
        <w:adjustRightInd w:val="0"/>
        <w:ind w:left="540"/>
        <w:jc w:val="left"/>
        <w:rPr>
          <w:rFonts w:cs="Arial"/>
          <w:sz w:val="18"/>
          <w:szCs w:val="18"/>
        </w:rPr>
      </w:pPr>
      <w:r w:rsidRPr="00916631">
        <w:rPr>
          <w:strike/>
          <w:sz w:val="18"/>
          <w:szCs w:val="18"/>
          <w:highlight w:val="lightGray"/>
        </w:rPr>
        <w:t>In cases</w:t>
      </w:r>
      <w:r w:rsidRPr="000F0B65">
        <w:rPr>
          <w:rFonts w:cs="Arial"/>
          <w:sz w:val="18"/>
          <w:szCs w:val="18"/>
        </w:rPr>
        <w:t xml:space="preserve"> </w:t>
      </w:r>
      <w:proofErr w:type="gramStart"/>
      <w:r w:rsidRPr="00916631">
        <w:rPr>
          <w:rFonts w:cs="Arial"/>
          <w:sz w:val="18"/>
          <w:szCs w:val="18"/>
          <w:highlight w:val="lightGray"/>
          <w:u w:val="single"/>
        </w:rPr>
        <w:t>For</w:t>
      </w:r>
      <w:proofErr w:type="gramEnd"/>
      <w:r w:rsidRPr="00916631">
        <w:rPr>
          <w:rFonts w:cs="Arial"/>
          <w:sz w:val="18"/>
          <w:szCs w:val="18"/>
          <w:highlight w:val="lightGray"/>
          <w:u w:val="single"/>
        </w:rPr>
        <w:t xml:space="preserve"> some cases</w:t>
      </w:r>
      <w:r>
        <w:rPr>
          <w:rFonts w:cs="Arial"/>
          <w:sz w:val="18"/>
          <w:szCs w:val="18"/>
        </w:rPr>
        <w:t xml:space="preserve">, </w:t>
      </w:r>
      <w:r w:rsidRPr="000F0B65">
        <w:rPr>
          <w:rFonts w:cs="Arial"/>
          <w:sz w:val="18"/>
          <w:szCs w:val="18"/>
        </w:rPr>
        <w:t>where it is appropriate to provide a growth stage key for the observation of</w:t>
      </w:r>
    </w:p>
    <w:p w:rsidR="00916631" w:rsidRPr="000F0B65" w:rsidRDefault="002C3EBE" w:rsidP="00916631">
      <w:pPr>
        <w:autoSpaceDE w:val="0"/>
        <w:autoSpaceDN w:val="0"/>
        <w:adjustRightInd w:val="0"/>
        <w:ind w:left="540"/>
        <w:jc w:val="left"/>
        <w:rPr>
          <w:rFonts w:cs="Arial"/>
          <w:sz w:val="18"/>
          <w:szCs w:val="18"/>
        </w:rPr>
      </w:pPr>
      <w:proofErr w:type="gramStart"/>
      <w:r>
        <w:rPr>
          <w:rFonts w:cs="Arial"/>
          <w:sz w:val="18"/>
          <w:szCs w:val="18"/>
        </w:rPr>
        <w:t>c</w:t>
      </w:r>
      <w:r w:rsidRPr="000F0B65">
        <w:rPr>
          <w:rFonts w:cs="Arial"/>
          <w:sz w:val="18"/>
          <w:szCs w:val="18"/>
        </w:rPr>
        <w:t>haracteristics</w:t>
      </w:r>
      <w:proofErr w:type="gramEnd"/>
      <w:r>
        <w:rPr>
          <w:rFonts w:cs="Arial"/>
          <w:sz w:val="18"/>
          <w:szCs w:val="18"/>
        </w:rPr>
        <w:t xml:space="preserve">, the </w:t>
      </w:r>
      <w:r w:rsidRPr="000F0B65">
        <w:rPr>
          <w:rFonts w:cs="Arial"/>
          <w:sz w:val="18"/>
          <w:szCs w:val="18"/>
        </w:rPr>
        <w:t xml:space="preserve">following </w:t>
      </w:r>
      <w:r w:rsidR="00AE1D56">
        <w:rPr>
          <w:rFonts w:cs="Arial"/>
          <w:sz w:val="18"/>
          <w:szCs w:val="18"/>
        </w:rPr>
        <w:t>is</w:t>
      </w:r>
      <w:r w:rsidR="00916631" w:rsidRPr="000F0B65">
        <w:rPr>
          <w:rFonts w:cs="Arial"/>
          <w:sz w:val="18"/>
          <w:szCs w:val="18"/>
        </w:rPr>
        <w:t xml:space="preserve"> a useful guide:</w:t>
      </w:r>
    </w:p>
    <w:p w:rsidR="00916631" w:rsidRPr="000F0B65" w:rsidRDefault="00916631" w:rsidP="00916631">
      <w:pPr>
        <w:autoSpaceDE w:val="0"/>
        <w:autoSpaceDN w:val="0"/>
        <w:adjustRightInd w:val="0"/>
        <w:ind w:left="540"/>
        <w:jc w:val="left"/>
        <w:rPr>
          <w:rFonts w:cs="Arial"/>
          <w:sz w:val="18"/>
          <w:szCs w:val="18"/>
        </w:rPr>
      </w:pPr>
    </w:p>
    <w:p w:rsidR="00916631" w:rsidRPr="000F0B65" w:rsidRDefault="00916631" w:rsidP="00916631">
      <w:pPr>
        <w:autoSpaceDE w:val="0"/>
        <w:autoSpaceDN w:val="0"/>
        <w:adjustRightInd w:val="0"/>
        <w:ind w:left="540"/>
        <w:jc w:val="left"/>
        <w:rPr>
          <w:rFonts w:cs="Arial"/>
          <w:sz w:val="18"/>
          <w:szCs w:val="18"/>
        </w:rPr>
      </w:pPr>
      <w:r w:rsidRPr="000F0B65">
        <w:rPr>
          <w:rFonts w:cs="Arial"/>
          <w:sz w:val="18"/>
          <w:szCs w:val="18"/>
        </w:rPr>
        <w:t>“Growth stages of mono-and dicotyledonous plants - BBCH Monograph”</w:t>
      </w:r>
    </w:p>
    <w:p w:rsidR="00916631" w:rsidRPr="000F0B65" w:rsidRDefault="00916631" w:rsidP="00916631">
      <w:pPr>
        <w:autoSpaceDE w:val="0"/>
        <w:autoSpaceDN w:val="0"/>
        <w:adjustRightInd w:val="0"/>
        <w:ind w:left="540"/>
        <w:jc w:val="left"/>
        <w:rPr>
          <w:rFonts w:cs="Arial"/>
          <w:sz w:val="18"/>
          <w:szCs w:val="18"/>
        </w:rPr>
      </w:pPr>
      <w:r w:rsidRPr="000F0B65">
        <w:rPr>
          <w:rFonts w:cs="Arial"/>
          <w:sz w:val="18"/>
          <w:szCs w:val="18"/>
        </w:rPr>
        <w:t>(Federal Biological Research Centre for Agriculture and Forestry)</w:t>
      </w:r>
    </w:p>
    <w:p w:rsidR="00916631" w:rsidRPr="008171E2" w:rsidRDefault="00916631" w:rsidP="00916631">
      <w:pPr>
        <w:autoSpaceDE w:val="0"/>
        <w:autoSpaceDN w:val="0"/>
        <w:adjustRightInd w:val="0"/>
        <w:ind w:left="540"/>
        <w:jc w:val="left"/>
        <w:rPr>
          <w:rFonts w:cs="Arial"/>
          <w:sz w:val="18"/>
          <w:szCs w:val="18"/>
        </w:rPr>
      </w:pPr>
      <w:r w:rsidRPr="000F0B65">
        <w:rPr>
          <w:rFonts w:cs="Arial"/>
          <w:sz w:val="18"/>
          <w:szCs w:val="18"/>
        </w:rPr>
        <w:t>ISBN Number: 3-8263-3152-4</w:t>
      </w:r>
    </w:p>
    <w:p w:rsidR="00916631" w:rsidRPr="000F0B65" w:rsidRDefault="00AA1C9D" w:rsidP="00916631">
      <w:pPr>
        <w:ind w:left="720"/>
        <w:jc w:val="left"/>
        <w:rPr>
          <w:rFonts w:cs="Arial"/>
          <w:i/>
          <w:iCs/>
          <w:strike/>
          <w:color w:val="0000FF"/>
          <w:sz w:val="18"/>
          <w:szCs w:val="18"/>
        </w:rPr>
      </w:pPr>
      <w:hyperlink r:id="rId16" w:history="1">
        <w:r w:rsidR="00916631" w:rsidRPr="000F0B65">
          <w:rPr>
            <w:rStyle w:val="Hyperlink"/>
            <w:rFonts w:cs="Arial"/>
            <w:i/>
            <w:iCs/>
            <w:strike/>
            <w:sz w:val="18"/>
            <w:szCs w:val="18"/>
            <w:highlight w:val="lightGray"/>
          </w:rPr>
          <w:t>http://www.bba.de/veroeff/bbch/bbcheng.pdf</w:t>
        </w:r>
      </w:hyperlink>
    </w:p>
    <w:p w:rsidR="00916631" w:rsidRDefault="00916631" w:rsidP="00916631">
      <w:pPr>
        <w:tabs>
          <w:tab w:val="left" w:pos="720"/>
        </w:tabs>
        <w:rPr>
          <w:rStyle w:val="Hyperlink"/>
          <w:rFonts w:cs="Arial"/>
          <w:i/>
          <w:iCs/>
          <w:sz w:val="18"/>
          <w:szCs w:val="18"/>
          <w:highlight w:val="lightGray"/>
        </w:rPr>
      </w:pPr>
      <w:r w:rsidRPr="000F0B65">
        <w:rPr>
          <w:rFonts w:cs="Arial"/>
          <w:i/>
          <w:sz w:val="18"/>
          <w:szCs w:val="18"/>
        </w:rPr>
        <w:tab/>
      </w:r>
      <w:hyperlink r:id="rId17" w:tgtFrame="_blank" w:history="1">
        <w:r w:rsidRPr="000F0B65">
          <w:rPr>
            <w:rStyle w:val="Hyperlink"/>
            <w:rFonts w:cs="Arial"/>
            <w:i/>
            <w:iCs/>
            <w:sz w:val="18"/>
            <w:szCs w:val="18"/>
            <w:highlight w:val="lightGray"/>
          </w:rPr>
          <w:t>http://www.jki.bund.de/fileadmin/dam_uploads/_veroeff/bbch/BBCH-Skala_englisch.pdf</w:t>
        </w:r>
      </w:hyperlink>
    </w:p>
    <w:p w:rsidR="00916631" w:rsidRDefault="00916631" w:rsidP="00916631">
      <w:pPr>
        <w:ind w:left="567"/>
        <w:rPr>
          <w:rFonts w:cs="Arial"/>
          <w:sz w:val="18"/>
          <w:szCs w:val="18"/>
          <w:highlight w:val="lightGray"/>
          <w:u w:val="single"/>
        </w:rPr>
      </w:pPr>
    </w:p>
    <w:p w:rsidR="00916631" w:rsidRPr="008171E2" w:rsidRDefault="00916631" w:rsidP="00916631">
      <w:pPr>
        <w:ind w:left="567"/>
        <w:rPr>
          <w:rFonts w:cs="Arial"/>
          <w:sz w:val="18"/>
          <w:szCs w:val="18"/>
          <w:highlight w:val="lightGray"/>
          <w:u w:val="single"/>
        </w:rPr>
      </w:pPr>
      <w:r>
        <w:rPr>
          <w:rFonts w:cs="Arial"/>
          <w:sz w:val="18"/>
          <w:szCs w:val="18"/>
          <w:highlight w:val="lightGray"/>
          <w:u w:val="single"/>
        </w:rPr>
        <w:t xml:space="preserve">In other cases, a simplified growth stages key might be more appropriate, </w:t>
      </w:r>
      <w:r w:rsidRPr="008171E2">
        <w:rPr>
          <w:rFonts w:cs="Arial"/>
          <w:sz w:val="18"/>
          <w:szCs w:val="18"/>
          <w:highlight w:val="lightGray"/>
          <w:u w:val="single"/>
        </w:rPr>
        <w:t>such as</w:t>
      </w:r>
      <w:r>
        <w:rPr>
          <w:rFonts w:cs="Arial"/>
          <w:sz w:val="18"/>
          <w:szCs w:val="18"/>
          <w:highlight w:val="lightGray"/>
          <w:u w:val="single"/>
        </w:rPr>
        <w:t xml:space="preserve"> the example</w:t>
      </w:r>
      <w:r w:rsidRPr="008171E2">
        <w:rPr>
          <w:rFonts w:cs="Arial"/>
          <w:sz w:val="18"/>
          <w:szCs w:val="18"/>
          <w:highlight w:val="lightGray"/>
          <w:u w:val="single"/>
        </w:rPr>
        <w:t xml:space="preserve"> in the Test Guidelines for Potato (document TG/23/6):</w:t>
      </w:r>
    </w:p>
    <w:p w:rsidR="00916631" w:rsidRPr="008171E2" w:rsidRDefault="00916631" w:rsidP="00916631">
      <w:pPr>
        <w:rPr>
          <w:rFonts w:cs="Arial"/>
          <w:sz w:val="18"/>
          <w:szCs w:val="18"/>
          <w:highlight w:val="lightGray"/>
          <w:u w:val="single"/>
        </w:rPr>
      </w:pPr>
    </w:p>
    <w:p w:rsidR="00916631" w:rsidRPr="008171E2" w:rsidRDefault="00916631" w:rsidP="00916631">
      <w:pPr>
        <w:autoSpaceDE w:val="0"/>
        <w:autoSpaceDN w:val="0"/>
        <w:adjustRightInd w:val="0"/>
        <w:ind w:left="709" w:right="567"/>
        <w:jc w:val="left"/>
        <w:rPr>
          <w:rFonts w:cs="Arial"/>
          <w:sz w:val="18"/>
          <w:szCs w:val="18"/>
          <w:highlight w:val="lightGray"/>
          <w:u w:val="single"/>
        </w:rPr>
      </w:pPr>
      <w:r w:rsidRPr="008171E2">
        <w:rPr>
          <w:rFonts w:cs="Arial"/>
          <w:sz w:val="18"/>
          <w:szCs w:val="18"/>
          <w:highlight w:val="lightGray"/>
          <w:u w:val="single"/>
        </w:rPr>
        <w:t>“8.3 Optimal Stage of Development for the Assessment of Characteristics</w:t>
      </w:r>
    </w:p>
    <w:p w:rsidR="00AE1D56" w:rsidRDefault="00AE1D56" w:rsidP="00916631">
      <w:pPr>
        <w:autoSpaceDE w:val="0"/>
        <w:autoSpaceDN w:val="0"/>
        <w:adjustRightInd w:val="0"/>
        <w:ind w:left="709" w:right="567"/>
        <w:jc w:val="left"/>
        <w:rPr>
          <w:rFonts w:cs="Arial"/>
          <w:sz w:val="18"/>
          <w:szCs w:val="18"/>
          <w:highlight w:val="lightGray"/>
          <w:u w:val="single"/>
        </w:rPr>
      </w:pPr>
    </w:p>
    <w:p w:rsidR="00916631" w:rsidRPr="008171E2" w:rsidRDefault="00916631" w:rsidP="00916631">
      <w:pPr>
        <w:autoSpaceDE w:val="0"/>
        <w:autoSpaceDN w:val="0"/>
        <w:adjustRightInd w:val="0"/>
        <w:ind w:left="709" w:right="567"/>
        <w:jc w:val="left"/>
        <w:rPr>
          <w:rFonts w:cs="Arial"/>
          <w:sz w:val="18"/>
          <w:szCs w:val="18"/>
          <w:highlight w:val="lightGray"/>
          <w:u w:val="single"/>
        </w:rPr>
      </w:pPr>
      <w:r w:rsidRPr="008171E2">
        <w:rPr>
          <w:rFonts w:cs="Arial"/>
          <w:sz w:val="18"/>
          <w:szCs w:val="18"/>
          <w:highlight w:val="lightGray"/>
          <w:u w:val="single"/>
        </w:rPr>
        <w:t>1 = bud stage</w:t>
      </w:r>
    </w:p>
    <w:p w:rsidR="00916631" w:rsidRPr="008171E2" w:rsidRDefault="00916631" w:rsidP="00916631">
      <w:pPr>
        <w:autoSpaceDE w:val="0"/>
        <w:autoSpaceDN w:val="0"/>
        <w:adjustRightInd w:val="0"/>
        <w:ind w:left="709" w:right="567"/>
        <w:jc w:val="left"/>
        <w:rPr>
          <w:rFonts w:cs="Arial"/>
          <w:sz w:val="18"/>
          <w:szCs w:val="18"/>
          <w:highlight w:val="lightGray"/>
          <w:u w:val="single"/>
        </w:rPr>
      </w:pPr>
      <w:r w:rsidRPr="008171E2">
        <w:rPr>
          <w:rFonts w:cs="Arial"/>
          <w:sz w:val="18"/>
          <w:szCs w:val="18"/>
          <w:highlight w:val="lightGray"/>
          <w:u w:val="single"/>
        </w:rPr>
        <w:t>2 = flowering stage</w:t>
      </w:r>
    </w:p>
    <w:p w:rsidR="00916631" w:rsidRPr="008171E2" w:rsidRDefault="00916631" w:rsidP="00916631">
      <w:pPr>
        <w:autoSpaceDE w:val="0"/>
        <w:autoSpaceDN w:val="0"/>
        <w:adjustRightInd w:val="0"/>
        <w:ind w:left="709" w:right="567"/>
        <w:jc w:val="left"/>
        <w:rPr>
          <w:rFonts w:cs="Arial"/>
          <w:sz w:val="18"/>
          <w:szCs w:val="18"/>
          <w:highlight w:val="lightGray"/>
          <w:u w:val="single"/>
        </w:rPr>
      </w:pPr>
      <w:r w:rsidRPr="008171E2">
        <w:rPr>
          <w:rFonts w:cs="Arial"/>
          <w:sz w:val="18"/>
          <w:szCs w:val="18"/>
          <w:highlight w:val="lightGray"/>
          <w:u w:val="single"/>
        </w:rPr>
        <w:t>3 = ripening stage of tubers</w:t>
      </w:r>
    </w:p>
    <w:p w:rsidR="00916631" w:rsidRPr="008171E2" w:rsidRDefault="00916631" w:rsidP="00916631">
      <w:pPr>
        <w:ind w:left="709" w:right="567"/>
        <w:jc w:val="left"/>
        <w:rPr>
          <w:rFonts w:cs="Arial"/>
          <w:sz w:val="18"/>
          <w:szCs w:val="18"/>
          <w:highlight w:val="lightGray"/>
          <w:u w:val="single"/>
        </w:rPr>
      </w:pPr>
      <w:r w:rsidRPr="008171E2">
        <w:rPr>
          <w:rFonts w:cs="Arial"/>
          <w:sz w:val="18"/>
          <w:szCs w:val="18"/>
          <w:highlight w:val="lightGray"/>
          <w:u w:val="single"/>
        </w:rPr>
        <w:t>4 = after harvest”</w:t>
      </w:r>
    </w:p>
    <w:p w:rsidR="00916631" w:rsidRDefault="00916631" w:rsidP="00CF22FA">
      <w:pPr>
        <w:jc w:val="left"/>
        <w:rPr>
          <w:caps/>
        </w:rPr>
      </w:pPr>
    </w:p>
    <w:p w:rsidR="000F0B65" w:rsidRPr="000F0B65" w:rsidRDefault="000F0B65" w:rsidP="000F0B65">
      <w:pPr>
        <w:autoSpaceDE w:val="0"/>
        <w:autoSpaceDN w:val="0"/>
        <w:adjustRightInd w:val="0"/>
        <w:spacing w:after="240"/>
        <w:ind w:left="540"/>
        <w:jc w:val="left"/>
        <w:rPr>
          <w:rFonts w:cs="Arial"/>
          <w:sz w:val="18"/>
          <w:szCs w:val="18"/>
          <w:u w:val="single"/>
        </w:rPr>
      </w:pPr>
      <w:r w:rsidRPr="000F0B65">
        <w:rPr>
          <w:rFonts w:cs="Arial"/>
          <w:sz w:val="18"/>
          <w:szCs w:val="18"/>
          <w:u w:val="single"/>
        </w:rPr>
        <w:t>GN 24 (TG Template: Chapter 7: column 2, header row 1) – Growth stage</w:t>
      </w:r>
    </w:p>
    <w:p w:rsidR="000F0B65" w:rsidRPr="000F0B65" w:rsidRDefault="000F0B65" w:rsidP="000F0B65">
      <w:pPr>
        <w:autoSpaceDE w:val="0"/>
        <w:autoSpaceDN w:val="0"/>
        <w:adjustRightInd w:val="0"/>
        <w:ind w:left="540"/>
        <w:jc w:val="left"/>
        <w:rPr>
          <w:rFonts w:cs="Arial"/>
          <w:sz w:val="18"/>
          <w:szCs w:val="18"/>
        </w:rPr>
      </w:pPr>
      <w:r w:rsidRPr="000F0B65">
        <w:rPr>
          <w:rFonts w:cs="Arial"/>
          <w:sz w:val="18"/>
          <w:szCs w:val="18"/>
        </w:rPr>
        <w:t>In some Test Guidelines, the growth stage at which the examination of the characteristic</w:t>
      </w:r>
      <w:r>
        <w:rPr>
          <w:rFonts w:cs="Arial"/>
          <w:sz w:val="18"/>
          <w:szCs w:val="18"/>
        </w:rPr>
        <w:t xml:space="preserve"> </w:t>
      </w:r>
      <w:r w:rsidRPr="000F0B65">
        <w:rPr>
          <w:rFonts w:cs="Arial"/>
          <w:sz w:val="18"/>
          <w:szCs w:val="18"/>
        </w:rPr>
        <w:t>should be done is provided here. In such cases, the stages of development denoted by each</w:t>
      </w:r>
      <w:r>
        <w:rPr>
          <w:rFonts w:cs="Arial"/>
          <w:sz w:val="18"/>
          <w:szCs w:val="18"/>
        </w:rPr>
        <w:t xml:space="preserve"> </w:t>
      </w:r>
      <w:r w:rsidRPr="0052046B">
        <w:rPr>
          <w:rFonts w:cs="Arial"/>
          <w:strike/>
          <w:sz w:val="18"/>
          <w:szCs w:val="18"/>
          <w:highlight w:val="lightGray"/>
        </w:rPr>
        <w:t>number</w:t>
      </w:r>
      <w:r w:rsidRPr="0052046B">
        <w:rPr>
          <w:rFonts w:cs="Arial"/>
          <w:sz w:val="18"/>
          <w:szCs w:val="18"/>
        </w:rPr>
        <w:t xml:space="preserve"> </w:t>
      </w:r>
      <w:r w:rsidRPr="0052046B">
        <w:rPr>
          <w:rFonts w:cs="Arial"/>
          <w:sz w:val="18"/>
          <w:szCs w:val="18"/>
          <w:highlight w:val="lightGray"/>
          <w:u w:val="single"/>
        </w:rPr>
        <w:t>reference</w:t>
      </w:r>
      <w:r>
        <w:rPr>
          <w:rFonts w:cs="Arial"/>
          <w:sz w:val="18"/>
          <w:szCs w:val="18"/>
        </w:rPr>
        <w:t xml:space="preserve"> </w:t>
      </w:r>
      <w:r w:rsidRPr="000F0B65">
        <w:rPr>
          <w:rFonts w:cs="Arial"/>
          <w:sz w:val="18"/>
          <w:szCs w:val="18"/>
        </w:rPr>
        <w:t>are described in a section within Chapter 8, according to ASW 4(a).</w:t>
      </w:r>
    </w:p>
    <w:p w:rsidR="000F0B65" w:rsidRDefault="000F0B65" w:rsidP="00CF22FA">
      <w:pPr>
        <w:jc w:val="left"/>
        <w:rPr>
          <w:caps/>
        </w:rPr>
      </w:pPr>
    </w:p>
    <w:p w:rsidR="008171E2" w:rsidRPr="005C715A" w:rsidRDefault="008171E2" w:rsidP="008171E2">
      <w:pPr>
        <w:tabs>
          <w:tab w:val="left" w:pos="5387"/>
          <w:tab w:val="left" w:pos="5954"/>
        </w:tabs>
        <w:ind w:left="4820"/>
      </w:pPr>
      <w:r w:rsidRPr="00EF6F6F">
        <w:rPr>
          <w:i/>
        </w:rPr>
        <w:fldChar w:fldCharType="begin"/>
      </w:r>
      <w:r w:rsidRPr="00EF6F6F">
        <w:rPr>
          <w:i/>
        </w:rPr>
        <w:instrText xml:space="preserve"> AUTONUM  </w:instrText>
      </w:r>
      <w:r w:rsidRPr="00EF6F6F">
        <w:rPr>
          <w:i/>
        </w:rPr>
        <w:fldChar w:fldCharType="end"/>
      </w:r>
      <w:r w:rsidRPr="00EF6F6F">
        <w:rPr>
          <w:i/>
        </w:rPr>
        <w:tab/>
        <w:t xml:space="preserve">The TC-EDC is invited to </w:t>
      </w:r>
      <w:r>
        <w:rPr>
          <w:i/>
        </w:rPr>
        <w:t>note the information in this document to be presented to the TC and propose any improvements to the document in that regard</w:t>
      </w:r>
      <w:r w:rsidRPr="00911268">
        <w:rPr>
          <w:i/>
        </w:rPr>
        <w:t>.</w:t>
      </w:r>
      <w:r w:rsidRPr="005C715A">
        <w:rPr>
          <w:i/>
        </w:rPr>
        <w:t xml:space="preserve"> </w:t>
      </w:r>
    </w:p>
    <w:p w:rsidR="006B17D2" w:rsidRPr="00C5280D" w:rsidRDefault="008171E2" w:rsidP="008171E2">
      <w:pPr>
        <w:pStyle w:val="endofdoc"/>
      </w:pPr>
      <w:r>
        <w:tab/>
      </w:r>
      <w:bookmarkStart w:id="21" w:name="_GoBack"/>
      <w:bookmarkEnd w:id="21"/>
      <w:r w:rsidR="0061555F" w:rsidRPr="005978A4">
        <w:t>[End</w:t>
      </w:r>
      <w:r w:rsidR="0061555F" w:rsidRPr="00C5280D">
        <w:t xml:space="preserve"> of document]</w:t>
      </w:r>
    </w:p>
    <w:sectPr w:rsidR="006B17D2" w:rsidRPr="00C5280D" w:rsidSect="00906DDC">
      <w:headerReference w:type="defaul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AB7" w:rsidRDefault="00057AB7" w:rsidP="006655D3">
      <w:r>
        <w:separator/>
      </w:r>
    </w:p>
    <w:p w:rsidR="00057AB7" w:rsidRDefault="00057AB7" w:rsidP="006655D3"/>
    <w:p w:rsidR="00057AB7" w:rsidRDefault="00057AB7" w:rsidP="006655D3"/>
  </w:endnote>
  <w:endnote w:type="continuationSeparator" w:id="0">
    <w:p w:rsidR="00057AB7" w:rsidRDefault="00057AB7" w:rsidP="006655D3">
      <w:r>
        <w:separator/>
      </w:r>
    </w:p>
    <w:p w:rsidR="00057AB7" w:rsidRPr="00311399" w:rsidRDefault="00057AB7">
      <w:pPr>
        <w:pStyle w:val="Footer"/>
        <w:spacing w:after="60"/>
        <w:rPr>
          <w:sz w:val="18"/>
          <w:lang w:val="fr-CH"/>
        </w:rPr>
      </w:pPr>
      <w:r w:rsidRPr="00311399">
        <w:rPr>
          <w:sz w:val="18"/>
          <w:lang w:val="fr-CH"/>
        </w:rPr>
        <w:t>[Suite de la note de la page précédente]</w:t>
      </w:r>
    </w:p>
    <w:p w:rsidR="00057AB7" w:rsidRPr="00311399" w:rsidRDefault="00057AB7" w:rsidP="006655D3">
      <w:pPr>
        <w:rPr>
          <w:lang w:val="fr-CH"/>
        </w:rPr>
      </w:pPr>
    </w:p>
    <w:p w:rsidR="00057AB7" w:rsidRPr="00311399" w:rsidRDefault="00057AB7" w:rsidP="006655D3">
      <w:pPr>
        <w:rPr>
          <w:lang w:val="fr-CH"/>
        </w:rPr>
      </w:pPr>
    </w:p>
  </w:endnote>
  <w:endnote w:type="continuationNotice" w:id="1">
    <w:p w:rsidR="00057AB7" w:rsidRPr="00311399" w:rsidRDefault="00057AB7" w:rsidP="006655D3">
      <w:pPr>
        <w:rPr>
          <w:lang w:val="fr-CH"/>
        </w:rPr>
      </w:pPr>
      <w:r w:rsidRPr="00311399">
        <w:rPr>
          <w:lang w:val="fr-CH"/>
        </w:rPr>
        <w:t>[Suite de la note page suivante]</w:t>
      </w:r>
    </w:p>
    <w:p w:rsidR="00057AB7" w:rsidRPr="00311399" w:rsidRDefault="00057AB7" w:rsidP="006655D3">
      <w:pPr>
        <w:rPr>
          <w:lang w:val="fr-CH"/>
        </w:rPr>
      </w:pPr>
    </w:p>
    <w:p w:rsidR="00057AB7" w:rsidRPr="00311399" w:rsidRDefault="00057AB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AB7" w:rsidRDefault="00057AB7" w:rsidP="006655D3">
      <w:r>
        <w:separator/>
      </w:r>
    </w:p>
  </w:footnote>
  <w:footnote w:type="continuationSeparator" w:id="0">
    <w:p w:rsidR="00057AB7" w:rsidRDefault="00057AB7" w:rsidP="006655D3">
      <w:r>
        <w:separator/>
      </w:r>
    </w:p>
    <w:p w:rsidR="00057AB7" w:rsidRPr="00311399" w:rsidRDefault="00057AB7">
      <w:pPr>
        <w:pStyle w:val="Footer"/>
        <w:spacing w:after="60"/>
        <w:rPr>
          <w:sz w:val="18"/>
          <w:lang w:val="fr-CH"/>
        </w:rPr>
      </w:pPr>
      <w:r w:rsidRPr="00311399">
        <w:rPr>
          <w:sz w:val="18"/>
          <w:lang w:val="fr-CH"/>
        </w:rPr>
        <w:t>[Suite de la note de la page précédente]</w:t>
      </w:r>
    </w:p>
    <w:p w:rsidR="00057AB7" w:rsidRPr="00311399" w:rsidRDefault="00057AB7" w:rsidP="006655D3">
      <w:pPr>
        <w:rPr>
          <w:lang w:val="fr-CH"/>
        </w:rPr>
      </w:pPr>
    </w:p>
    <w:p w:rsidR="00057AB7" w:rsidRPr="00311399" w:rsidRDefault="00057AB7" w:rsidP="006655D3">
      <w:pPr>
        <w:rPr>
          <w:lang w:val="fr-CH"/>
        </w:rPr>
      </w:pPr>
    </w:p>
    <w:p w:rsidR="00057AB7" w:rsidRPr="00311399" w:rsidRDefault="00057AB7" w:rsidP="006655D3">
      <w:pPr>
        <w:rPr>
          <w:lang w:val="fr-CH"/>
        </w:rPr>
      </w:pPr>
    </w:p>
  </w:footnote>
  <w:footnote w:type="continuationNotice" w:id="1">
    <w:p w:rsidR="00057AB7" w:rsidRPr="00311399" w:rsidRDefault="00057AB7" w:rsidP="006655D3">
      <w:pPr>
        <w:rPr>
          <w:lang w:val="fr-CH"/>
        </w:rPr>
      </w:pPr>
      <w:r w:rsidRPr="00311399">
        <w:rPr>
          <w:lang w:val="fr-CH"/>
        </w:rPr>
        <w:t>[Suite de la note page suivante]</w:t>
      </w:r>
    </w:p>
    <w:p w:rsidR="00057AB7" w:rsidRPr="00311399" w:rsidRDefault="00057AB7" w:rsidP="006655D3">
      <w:pPr>
        <w:rPr>
          <w:lang w:val="fr-CH"/>
        </w:rPr>
      </w:pPr>
    </w:p>
    <w:p w:rsidR="00057AB7" w:rsidRPr="00311399" w:rsidRDefault="00057AB7"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B65" w:rsidRPr="00C5280D" w:rsidRDefault="000F0B65"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6</w:t>
    </w:r>
  </w:p>
  <w:p w:rsidR="000F0B65" w:rsidRPr="00C5280D" w:rsidRDefault="000F0B6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A1C9D">
      <w:rPr>
        <w:rStyle w:val="PageNumber"/>
        <w:noProof/>
        <w:lang w:val="en-US"/>
      </w:rPr>
      <w:t>2</w:t>
    </w:r>
    <w:r w:rsidRPr="00C5280D">
      <w:rPr>
        <w:rStyle w:val="PageNumber"/>
        <w:lang w:val="en-US"/>
      </w:rPr>
      <w:fldChar w:fldCharType="end"/>
    </w:r>
  </w:p>
  <w:p w:rsidR="000F0B65" w:rsidRPr="00C5280D" w:rsidRDefault="000F0B65"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44E8F"/>
    <w:multiLevelType w:val="hybridMultilevel"/>
    <w:tmpl w:val="0DE42C38"/>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10CF3"/>
    <w:rsid w:val="00011E27"/>
    <w:rsid w:val="00013899"/>
    <w:rsid w:val="000148BC"/>
    <w:rsid w:val="00024AB8"/>
    <w:rsid w:val="00030854"/>
    <w:rsid w:val="00036028"/>
    <w:rsid w:val="00044642"/>
    <w:rsid w:val="000446B9"/>
    <w:rsid w:val="00047E21"/>
    <w:rsid w:val="000505C2"/>
    <w:rsid w:val="00055E8D"/>
    <w:rsid w:val="00057AB7"/>
    <w:rsid w:val="00083EE0"/>
    <w:rsid w:val="00085505"/>
    <w:rsid w:val="000C7021"/>
    <w:rsid w:val="000D6BBC"/>
    <w:rsid w:val="000D7780"/>
    <w:rsid w:val="000F0B65"/>
    <w:rsid w:val="00105929"/>
    <w:rsid w:val="001131D5"/>
    <w:rsid w:val="00125EFC"/>
    <w:rsid w:val="00141DB8"/>
    <w:rsid w:val="00152705"/>
    <w:rsid w:val="0017474A"/>
    <w:rsid w:val="001758C6"/>
    <w:rsid w:val="00182B99"/>
    <w:rsid w:val="001E30F9"/>
    <w:rsid w:val="0021332C"/>
    <w:rsid w:val="00213982"/>
    <w:rsid w:val="0024416D"/>
    <w:rsid w:val="00266165"/>
    <w:rsid w:val="002800A0"/>
    <w:rsid w:val="002801B3"/>
    <w:rsid w:val="00281060"/>
    <w:rsid w:val="002940E8"/>
    <w:rsid w:val="002A6E50"/>
    <w:rsid w:val="002C256A"/>
    <w:rsid w:val="002C3EBE"/>
    <w:rsid w:val="002D0191"/>
    <w:rsid w:val="00300AFD"/>
    <w:rsid w:val="00305A7F"/>
    <w:rsid w:val="00307664"/>
    <w:rsid w:val="00311399"/>
    <w:rsid w:val="003152FE"/>
    <w:rsid w:val="00327436"/>
    <w:rsid w:val="00344BD6"/>
    <w:rsid w:val="0035528D"/>
    <w:rsid w:val="00361821"/>
    <w:rsid w:val="003711D3"/>
    <w:rsid w:val="003D227C"/>
    <w:rsid w:val="003D2B4D"/>
    <w:rsid w:val="004316DB"/>
    <w:rsid w:val="00444A88"/>
    <w:rsid w:val="00461D91"/>
    <w:rsid w:val="00474DA4"/>
    <w:rsid w:val="00476B4D"/>
    <w:rsid w:val="004805FA"/>
    <w:rsid w:val="004D047D"/>
    <w:rsid w:val="004D3B68"/>
    <w:rsid w:val="004F305A"/>
    <w:rsid w:val="00512164"/>
    <w:rsid w:val="00520297"/>
    <w:rsid w:val="005338F9"/>
    <w:rsid w:val="0054281C"/>
    <w:rsid w:val="00545B7A"/>
    <w:rsid w:val="0055268D"/>
    <w:rsid w:val="00576BE4"/>
    <w:rsid w:val="005978A4"/>
    <w:rsid w:val="005A400A"/>
    <w:rsid w:val="00612379"/>
    <w:rsid w:val="0061555F"/>
    <w:rsid w:val="00641200"/>
    <w:rsid w:val="006655D3"/>
    <w:rsid w:val="00687EB4"/>
    <w:rsid w:val="006B17D2"/>
    <w:rsid w:val="006C224E"/>
    <w:rsid w:val="006D780A"/>
    <w:rsid w:val="00732DEC"/>
    <w:rsid w:val="00735BD5"/>
    <w:rsid w:val="007556F6"/>
    <w:rsid w:val="00760EEF"/>
    <w:rsid w:val="0077020F"/>
    <w:rsid w:val="00777EE5"/>
    <w:rsid w:val="00784836"/>
    <w:rsid w:val="0079023E"/>
    <w:rsid w:val="007A2854"/>
    <w:rsid w:val="007D0B9D"/>
    <w:rsid w:val="007D19B0"/>
    <w:rsid w:val="007F498F"/>
    <w:rsid w:val="0080679D"/>
    <w:rsid w:val="008108B0"/>
    <w:rsid w:val="00811B20"/>
    <w:rsid w:val="008171E2"/>
    <w:rsid w:val="0082296E"/>
    <w:rsid w:val="00824099"/>
    <w:rsid w:val="0083572E"/>
    <w:rsid w:val="00867AC1"/>
    <w:rsid w:val="008A743F"/>
    <w:rsid w:val="008C0970"/>
    <w:rsid w:val="008D2CF7"/>
    <w:rsid w:val="008D3B47"/>
    <w:rsid w:val="00900C26"/>
    <w:rsid w:val="0090197F"/>
    <w:rsid w:val="00906DDC"/>
    <w:rsid w:val="00916631"/>
    <w:rsid w:val="00934E09"/>
    <w:rsid w:val="00936253"/>
    <w:rsid w:val="00952DD4"/>
    <w:rsid w:val="00970FED"/>
    <w:rsid w:val="00997029"/>
    <w:rsid w:val="009A0C21"/>
    <w:rsid w:val="009D690D"/>
    <w:rsid w:val="009E65B6"/>
    <w:rsid w:val="009E77FB"/>
    <w:rsid w:val="00A07DE8"/>
    <w:rsid w:val="00A42AC3"/>
    <w:rsid w:val="00A430CF"/>
    <w:rsid w:val="00A54309"/>
    <w:rsid w:val="00A63CBC"/>
    <w:rsid w:val="00A67DE6"/>
    <w:rsid w:val="00A82256"/>
    <w:rsid w:val="00AA1C9D"/>
    <w:rsid w:val="00AB2B93"/>
    <w:rsid w:val="00AB7E5B"/>
    <w:rsid w:val="00AE0EF1"/>
    <w:rsid w:val="00AE1D56"/>
    <w:rsid w:val="00AE2937"/>
    <w:rsid w:val="00B07301"/>
    <w:rsid w:val="00B21D2C"/>
    <w:rsid w:val="00B224DE"/>
    <w:rsid w:val="00B46575"/>
    <w:rsid w:val="00B84BBD"/>
    <w:rsid w:val="00B94DB2"/>
    <w:rsid w:val="00BA43FB"/>
    <w:rsid w:val="00BC127D"/>
    <w:rsid w:val="00BC1FE6"/>
    <w:rsid w:val="00C01157"/>
    <w:rsid w:val="00C061B6"/>
    <w:rsid w:val="00C2446C"/>
    <w:rsid w:val="00C36AE5"/>
    <w:rsid w:val="00C41F17"/>
    <w:rsid w:val="00C5280D"/>
    <w:rsid w:val="00C5791C"/>
    <w:rsid w:val="00C66290"/>
    <w:rsid w:val="00C72B7A"/>
    <w:rsid w:val="00C973F2"/>
    <w:rsid w:val="00CA304C"/>
    <w:rsid w:val="00CA774A"/>
    <w:rsid w:val="00CC11B0"/>
    <w:rsid w:val="00CF22FA"/>
    <w:rsid w:val="00CF7E36"/>
    <w:rsid w:val="00D3708D"/>
    <w:rsid w:val="00D40426"/>
    <w:rsid w:val="00D57C96"/>
    <w:rsid w:val="00D73DA0"/>
    <w:rsid w:val="00D91203"/>
    <w:rsid w:val="00D95174"/>
    <w:rsid w:val="00DA6F36"/>
    <w:rsid w:val="00DB596E"/>
    <w:rsid w:val="00DC00EA"/>
    <w:rsid w:val="00E32F7E"/>
    <w:rsid w:val="00E72D49"/>
    <w:rsid w:val="00E7593C"/>
    <w:rsid w:val="00E7678A"/>
    <w:rsid w:val="00E81061"/>
    <w:rsid w:val="00E935F1"/>
    <w:rsid w:val="00E94A81"/>
    <w:rsid w:val="00EA1FFB"/>
    <w:rsid w:val="00EB048E"/>
    <w:rsid w:val="00EE34DF"/>
    <w:rsid w:val="00EF2F89"/>
    <w:rsid w:val="00F1237A"/>
    <w:rsid w:val="00F22CBD"/>
    <w:rsid w:val="00F45372"/>
    <w:rsid w:val="00F51943"/>
    <w:rsid w:val="00F542F3"/>
    <w:rsid w:val="00F560F7"/>
    <w:rsid w:val="00F6334D"/>
    <w:rsid w:val="00FA49AB"/>
    <w:rsid w:val="00FB6A18"/>
    <w:rsid w:val="00FE39C7"/>
    <w:rsid w:val="00FE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8171E2"/>
    <w:pPr>
      <w:tabs>
        <w:tab w:val="right" w:pos="9639"/>
      </w:tabs>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21D2C"/>
    <w:pPr>
      <w:tabs>
        <w:tab w:val="right" w:leader="dot" w:pos="9639"/>
      </w:tabs>
      <w:ind w:left="180"/>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character" w:styleId="FollowedHyperlink">
    <w:name w:val="FollowedHyperlink"/>
    <w:basedOn w:val="DefaultParagraphFont"/>
    <w:rsid w:val="00B94D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8171E2"/>
    <w:pPr>
      <w:tabs>
        <w:tab w:val="right" w:pos="9639"/>
      </w:tabs>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21D2C"/>
    <w:pPr>
      <w:tabs>
        <w:tab w:val="right" w:leader="dot" w:pos="9639"/>
      </w:tabs>
      <w:ind w:left="180"/>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character" w:styleId="FollowedHyperlink">
    <w:name w:val="FollowedHyperlink"/>
    <w:basedOn w:val="DefaultParagraphFont"/>
    <w:rsid w:val="00B94D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684340">
      <w:bodyDiv w:val="1"/>
      <w:marLeft w:val="0"/>
      <w:marRight w:val="0"/>
      <w:marTop w:val="0"/>
      <w:marBottom w:val="0"/>
      <w:divBdr>
        <w:top w:val="none" w:sz="0" w:space="0" w:color="auto"/>
        <w:left w:val="none" w:sz="0" w:space="0" w:color="auto"/>
        <w:bottom w:val="none" w:sz="0" w:space="0" w:color="auto"/>
        <w:right w:val="none" w:sz="0" w:space="0" w:color="auto"/>
      </w:divBdr>
      <w:divsChild>
        <w:div w:id="1324352351">
          <w:marLeft w:val="0"/>
          <w:marRight w:val="0"/>
          <w:marTop w:val="0"/>
          <w:marBottom w:val="0"/>
          <w:divBdr>
            <w:top w:val="none" w:sz="0" w:space="0" w:color="auto"/>
            <w:left w:val="none" w:sz="0" w:space="0" w:color="auto"/>
            <w:bottom w:val="none" w:sz="0" w:space="0" w:color="auto"/>
            <w:right w:val="none" w:sz="0" w:space="0" w:color="auto"/>
          </w:divBdr>
          <w:divsChild>
            <w:div w:id="2065980054">
              <w:marLeft w:val="0"/>
              <w:marRight w:val="0"/>
              <w:marTop w:val="0"/>
              <w:marBottom w:val="0"/>
              <w:divBdr>
                <w:top w:val="none" w:sz="0" w:space="0" w:color="auto"/>
                <w:left w:val="none" w:sz="0" w:space="0" w:color="auto"/>
                <w:bottom w:val="none" w:sz="0" w:space="0" w:color="auto"/>
                <w:right w:val="none" w:sz="0" w:space="0" w:color="auto"/>
              </w:divBdr>
              <w:divsChild>
                <w:div w:id="1846940933">
                  <w:marLeft w:val="0"/>
                  <w:marRight w:val="0"/>
                  <w:marTop w:val="0"/>
                  <w:marBottom w:val="0"/>
                  <w:divBdr>
                    <w:top w:val="none" w:sz="0" w:space="0" w:color="auto"/>
                    <w:left w:val="none" w:sz="0" w:space="0" w:color="auto"/>
                    <w:bottom w:val="none" w:sz="0" w:space="0" w:color="auto"/>
                    <w:right w:val="none" w:sz="0" w:space="0" w:color="auto"/>
                  </w:divBdr>
                  <w:divsChild>
                    <w:div w:id="706295194">
                      <w:marLeft w:val="0"/>
                      <w:marRight w:val="0"/>
                      <w:marTop w:val="0"/>
                      <w:marBottom w:val="0"/>
                      <w:divBdr>
                        <w:top w:val="none" w:sz="0" w:space="0" w:color="auto"/>
                        <w:left w:val="none" w:sz="0" w:space="0" w:color="auto"/>
                        <w:bottom w:val="none" w:sz="0" w:space="0" w:color="auto"/>
                        <w:right w:val="none" w:sz="0" w:space="0" w:color="auto"/>
                      </w:divBdr>
                      <w:divsChild>
                        <w:div w:id="1504274580">
                          <w:marLeft w:val="0"/>
                          <w:marRight w:val="0"/>
                          <w:marTop w:val="0"/>
                          <w:marBottom w:val="0"/>
                          <w:divBdr>
                            <w:top w:val="none" w:sz="0" w:space="0" w:color="auto"/>
                            <w:left w:val="none" w:sz="0" w:space="0" w:color="auto"/>
                            <w:bottom w:val="none" w:sz="0" w:space="0" w:color="auto"/>
                            <w:right w:val="none" w:sz="0" w:space="0" w:color="auto"/>
                          </w:divBdr>
                          <w:divsChild>
                            <w:div w:id="607662893">
                              <w:marLeft w:val="0"/>
                              <w:marRight w:val="0"/>
                              <w:marTop w:val="0"/>
                              <w:marBottom w:val="0"/>
                              <w:divBdr>
                                <w:top w:val="none" w:sz="0" w:space="0" w:color="auto"/>
                                <w:left w:val="none" w:sz="0" w:space="0" w:color="auto"/>
                                <w:bottom w:val="none" w:sz="0" w:space="0" w:color="auto"/>
                                <w:right w:val="none" w:sz="0" w:space="0" w:color="auto"/>
                              </w:divBdr>
                              <w:divsChild>
                                <w:div w:id="645596578">
                                  <w:marLeft w:val="0"/>
                                  <w:marRight w:val="0"/>
                                  <w:marTop w:val="0"/>
                                  <w:marBottom w:val="0"/>
                                  <w:divBdr>
                                    <w:top w:val="none" w:sz="0" w:space="0" w:color="auto"/>
                                    <w:left w:val="none" w:sz="0" w:space="0" w:color="auto"/>
                                    <w:bottom w:val="none" w:sz="0" w:space="0" w:color="auto"/>
                                    <w:right w:val="none" w:sz="0" w:space="0" w:color="auto"/>
                                  </w:divBdr>
                                  <w:divsChild>
                                    <w:div w:id="464355131">
                                      <w:marLeft w:val="0"/>
                                      <w:marRight w:val="0"/>
                                      <w:marTop w:val="0"/>
                                      <w:marBottom w:val="0"/>
                                      <w:divBdr>
                                        <w:top w:val="none" w:sz="0" w:space="0" w:color="auto"/>
                                        <w:left w:val="none" w:sz="0" w:space="0" w:color="auto"/>
                                        <w:bottom w:val="none" w:sz="0" w:space="0" w:color="auto"/>
                                        <w:right w:val="none" w:sz="0" w:space="0" w:color="auto"/>
                                      </w:divBdr>
                                      <w:divsChild>
                                        <w:div w:id="872158677">
                                          <w:marLeft w:val="0"/>
                                          <w:marRight w:val="0"/>
                                          <w:marTop w:val="0"/>
                                          <w:marBottom w:val="0"/>
                                          <w:divBdr>
                                            <w:top w:val="none" w:sz="0" w:space="0" w:color="auto"/>
                                            <w:left w:val="none" w:sz="0" w:space="0" w:color="auto"/>
                                            <w:bottom w:val="none" w:sz="0" w:space="0" w:color="auto"/>
                                            <w:right w:val="none" w:sz="0" w:space="0" w:color="auto"/>
                                          </w:divBdr>
                                          <w:divsChild>
                                            <w:div w:id="215315012">
                                              <w:marLeft w:val="0"/>
                                              <w:marRight w:val="0"/>
                                              <w:marTop w:val="0"/>
                                              <w:marBottom w:val="0"/>
                                              <w:divBdr>
                                                <w:top w:val="none" w:sz="0" w:space="0" w:color="auto"/>
                                                <w:left w:val="none" w:sz="0" w:space="0" w:color="auto"/>
                                                <w:bottom w:val="none" w:sz="0" w:space="0" w:color="auto"/>
                                                <w:right w:val="none" w:sz="0" w:space="0" w:color="auto"/>
                                              </w:divBdr>
                                              <w:divsChild>
                                                <w:div w:id="862091196">
                                                  <w:marLeft w:val="0"/>
                                                  <w:marRight w:val="0"/>
                                                  <w:marTop w:val="0"/>
                                                  <w:marBottom w:val="0"/>
                                                  <w:divBdr>
                                                    <w:top w:val="none" w:sz="0" w:space="0" w:color="auto"/>
                                                    <w:left w:val="none" w:sz="0" w:space="0" w:color="auto"/>
                                                    <w:bottom w:val="none" w:sz="0" w:space="0" w:color="auto"/>
                                                    <w:right w:val="none" w:sz="0" w:space="0" w:color="auto"/>
                                                  </w:divBdr>
                                                  <w:divsChild>
                                                    <w:div w:id="182549127">
                                                      <w:marLeft w:val="0"/>
                                                      <w:marRight w:val="0"/>
                                                      <w:marTop w:val="0"/>
                                                      <w:marBottom w:val="0"/>
                                                      <w:divBdr>
                                                        <w:top w:val="none" w:sz="0" w:space="0" w:color="auto"/>
                                                        <w:left w:val="none" w:sz="0" w:space="0" w:color="auto"/>
                                                        <w:bottom w:val="none" w:sz="0" w:space="0" w:color="auto"/>
                                                        <w:right w:val="none" w:sz="0" w:space="0" w:color="auto"/>
                                                      </w:divBdr>
                                                      <w:divsChild>
                                                        <w:div w:id="32925266">
                                                          <w:marLeft w:val="0"/>
                                                          <w:marRight w:val="0"/>
                                                          <w:marTop w:val="0"/>
                                                          <w:marBottom w:val="0"/>
                                                          <w:divBdr>
                                                            <w:top w:val="none" w:sz="0" w:space="0" w:color="auto"/>
                                                            <w:left w:val="none" w:sz="0" w:space="0" w:color="auto"/>
                                                            <w:bottom w:val="none" w:sz="0" w:space="0" w:color="auto"/>
                                                            <w:right w:val="none" w:sz="0" w:space="0" w:color="auto"/>
                                                          </w:divBdr>
                                                          <w:divsChild>
                                                            <w:div w:id="1334145165">
                                                              <w:marLeft w:val="0"/>
                                                              <w:marRight w:val="150"/>
                                                              <w:marTop w:val="0"/>
                                                              <w:marBottom w:val="150"/>
                                                              <w:divBdr>
                                                                <w:top w:val="none" w:sz="0" w:space="0" w:color="auto"/>
                                                                <w:left w:val="none" w:sz="0" w:space="0" w:color="auto"/>
                                                                <w:bottom w:val="none" w:sz="0" w:space="0" w:color="auto"/>
                                                                <w:right w:val="none" w:sz="0" w:space="0" w:color="auto"/>
                                                              </w:divBdr>
                                                              <w:divsChild>
                                                                <w:div w:id="1341736977">
                                                                  <w:marLeft w:val="0"/>
                                                                  <w:marRight w:val="0"/>
                                                                  <w:marTop w:val="0"/>
                                                                  <w:marBottom w:val="0"/>
                                                                  <w:divBdr>
                                                                    <w:top w:val="none" w:sz="0" w:space="0" w:color="auto"/>
                                                                    <w:left w:val="none" w:sz="0" w:space="0" w:color="auto"/>
                                                                    <w:bottom w:val="none" w:sz="0" w:space="0" w:color="auto"/>
                                                                    <w:right w:val="none" w:sz="0" w:space="0" w:color="auto"/>
                                                                  </w:divBdr>
                                                                  <w:divsChild>
                                                                    <w:div w:id="1991447432">
                                                                      <w:marLeft w:val="0"/>
                                                                      <w:marRight w:val="0"/>
                                                                      <w:marTop w:val="0"/>
                                                                      <w:marBottom w:val="0"/>
                                                                      <w:divBdr>
                                                                        <w:top w:val="none" w:sz="0" w:space="0" w:color="auto"/>
                                                                        <w:left w:val="none" w:sz="0" w:space="0" w:color="auto"/>
                                                                        <w:bottom w:val="none" w:sz="0" w:space="0" w:color="auto"/>
                                                                        <w:right w:val="none" w:sz="0" w:space="0" w:color="auto"/>
                                                                      </w:divBdr>
                                                                      <w:divsChild>
                                                                        <w:div w:id="259918531">
                                                                          <w:marLeft w:val="0"/>
                                                                          <w:marRight w:val="0"/>
                                                                          <w:marTop w:val="0"/>
                                                                          <w:marBottom w:val="0"/>
                                                                          <w:divBdr>
                                                                            <w:top w:val="none" w:sz="0" w:space="0" w:color="auto"/>
                                                                            <w:left w:val="none" w:sz="0" w:space="0" w:color="auto"/>
                                                                            <w:bottom w:val="none" w:sz="0" w:space="0" w:color="auto"/>
                                                                            <w:right w:val="none" w:sz="0" w:space="0" w:color="auto"/>
                                                                          </w:divBdr>
                                                                          <w:divsChild>
                                                                            <w:div w:id="278538530">
                                                                              <w:marLeft w:val="0"/>
                                                                              <w:marRight w:val="0"/>
                                                                              <w:marTop w:val="0"/>
                                                                              <w:marBottom w:val="0"/>
                                                                              <w:divBdr>
                                                                                <w:top w:val="none" w:sz="0" w:space="0" w:color="auto"/>
                                                                                <w:left w:val="none" w:sz="0" w:space="0" w:color="auto"/>
                                                                                <w:bottom w:val="none" w:sz="0" w:space="0" w:color="auto"/>
                                                                                <w:right w:val="none" w:sz="0" w:space="0" w:color="auto"/>
                                                                              </w:divBdr>
                                                                              <w:divsChild>
                                                                                <w:div w:id="1771777631">
                                                                                  <w:marLeft w:val="0"/>
                                                                                  <w:marRight w:val="0"/>
                                                                                  <w:marTop w:val="0"/>
                                                                                  <w:marBottom w:val="0"/>
                                                                                  <w:divBdr>
                                                                                    <w:top w:val="none" w:sz="0" w:space="0" w:color="auto"/>
                                                                                    <w:left w:val="none" w:sz="0" w:space="0" w:color="auto"/>
                                                                                    <w:bottom w:val="none" w:sz="0" w:space="0" w:color="auto"/>
                                                                                    <w:right w:val="none" w:sz="0" w:space="0" w:color="auto"/>
                                                                                  </w:divBdr>
                                                                                  <w:divsChild>
                                                                                    <w:div w:id="1373581248">
                                                                                      <w:marLeft w:val="0"/>
                                                                                      <w:marRight w:val="0"/>
                                                                                      <w:marTop w:val="0"/>
                                                                                      <w:marBottom w:val="0"/>
                                                                                      <w:divBdr>
                                                                                        <w:top w:val="none" w:sz="0" w:space="0" w:color="auto"/>
                                                                                        <w:left w:val="none" w:sz="0" w:space="0" w:color="auto"/>
                                                                                        <w:bottom w:val="none" w:sz="0" w:space="0" w:color="auto"/>
                                                                                        <w:right w:val="none" w:sz="0" w:space="0" w:color="auto"/>
                                                                                      </w:divBdr>
                                                                                    </w:div>
                                                                                    <w:div w:id="16529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mail.wipo.int/owa/redir.aspx?C=O9xMCuMSy0G4mqOGlNYdZT1pEOMQuNAIrYGj0zvhAMTr6CrqKMn4wiytp18lB7mih6j6BRlF3ik.&amp;URL=http%3a%2f%2fwww.jki.bund.de%2ffileadmin%2fdam_uploads%2f_veroeff%2fbbch%2fBBCH-Skala_englisch.pdf" TargetMode="External"/><Relationship Id="rId2" Type="http://schemas.openxmlformats.org/officeDocument/2006/relationships/styles" Target="styles.xml"/><Relationship Id="rId16" Type="http://schemas.openxmlformats.org/officeDocument/2006/relationships/hyperlink" Target="http://www.bba.de/veroeff/bbch/bbcheng.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1314</TotalTime>
  <Pages>5</Pages>
  <Words>1297</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9270</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FAVA Alexandra</cp:lastModifiedBy>
  <cp:revision>14</cp:revision>
  <cp:lastPrinted>2013-12-09T11:18:00Z</cp:lastPrinted>
  <dcterms:created xsi:type="dcterms:W3CDTF">2013-11-28T14:14:00Z</dcterms:created>
  <dcterms:modified xsi:type="dcterms:W3CDTF">2013-12-09T11:20:00Z</dcterms:modified>
</cp:coreProperties>
</file>