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73798" w:rsidRPr="00C5280D" w:rsidTr="000936D4">
        <w:trPr>
          <w:trHeight w:val="1760"/>
        </w:trPr>
        <w:tc>
          <w:tcPr>
            <w:tcW w:w="3993" w:type="dxa"/>
          </w:tcPr>
          <w:p w:rsidR="00073798" w:rsidRPr="00C5280D" w:rsidRDefault="00073798" w:rsidP="000936D4"/>
        </w:tc>
        <w:tc>
          <w:tcPr>
            <w:tcW w:w="1549" w:type="dxa"/>
            <w:vAlign w:val="center"/>
          </w:tcPr>
          <w:p w:rsidR="00073798" w:rsidRPr="00C5280D" w:rsidRDefault="00073798" w:rsidP="000936D4">
            <w:pPr>
              <w:pStyle w:val="LogoUPOV"/>
            </w:pPr>
            <w:r>
              <w:rPr>
                <w:noProof/>
              </w:rPr>
              <w:drawing>
                <wp:inline distT="0" distB="0" distL="0" distR="0" wp14:anchorId="2559CBA3" wp14:editId="00E5E85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73798" w:rsidRPr="00C5280D" w:rsidRDefault="00073798" w:rsidP="000936D4">
            <w:pPr>
              <w:pStyle w:val="Lettrine"/>
            </w:pPr>
            <w:r w:rsidRPr="00C5280D">
              <w:t>E</w:t>
            </w:r>
          </w:p>
          <w:p w:rsidR="00073798" w:rsidRPr="00C5280D" w:rsidRDefault="00073798" w:rsidP="000936D4">
            <w:pPr>
              <w:pStyle w:val="Docoriginal"/>
            </w:pPr>
            <w:r w:rsidRPr="00C5280D">
              <w:t>TC</w:t>
            </w:r>
            <w:r>
              <w:t>-EDC</w:t>
            </w:r>
            <w:r w:rsidRPr="00C5280D">
              <w:t>/</w:t>
            </w:r>
            <w:r>
              <w:t>Jan14</w:t>
            </w:r>
            <w:r w:rsidRPr="00C5280D">
              <w:t>/</w:t>
            </w:r>
            <w:bookmarkStart w:id="0" w:name="Code"/>
            <w:bookmarkEnd w:id="0"/>
            <w:r w:rsidR="00D5428A">
              <w:t>23</w:t>
            </w:r>
          </w:p>
          <w:p w:rsidR="00073798" w:rsidRPr="00B46575" w:rsidRDefault="00073798" w:rsidP="000936D4">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073798" w:rsidRPr="00C5280D" w:rsidRDefault="00073798" w:rsidP="00EE7B86">
            <w:pPr>
              <w:pStyle w:val="Docoriginal"/>
            </w:pPr>
            <w:r w:rsidRPr="00B46575">
              <w:rPr>
                <w:spacing w:val="0"/>
              </w:rPr>
              <w:t>DATE</w:t>
            </w:r>
            <w:r w:rsidRPr="00EE7B86">
              <w:rPr>
                <w:spacing w:val="0"/>
              </w:rPr>
              <w:t xml:space="preserve">: </w:t>
            </w:r>
            <w:r w:rsidRPr="00EE7B86">
              <w:rPr>
                <w:rStyle w:val="StyleDocoriginalNotBold1"/>
                <w:spacing w:val="0"/>
              </w:rPr>
              <w:t xml:space="preserve"> </w:t>
            </w:r>
            <w:bookmarkStart w:id="2" w:name="Date"/>
            <w:bookmarkEnd w:id="2"/>
            <w:r w:rsidR="00EE7B86" w:rsidRPr="00EE7B86">
              <w:rPr>
                <w:b w:val="0"/>
                <w:spacing w:val="0"/>
              </w:rPr>
              <w:t>December 16</w:t>
            </w:r>
            <w:r w:rsidRPr="00EE7B86">
              <w:rPr>
                <w:b w:val="0"/>
                <w:spacing w:val="0"/>
              </w:rPr>
              <w:t>, 2013</w:t>
            </w:r>
          </w:p>
        </w:tc>
      </w:tr>
      <w:tr w:rsidR="00073798" w:rsidRPr="00C5280D" w:rsidTr="000936D4">
        <w:tc>
          <w:tcPr>
            <w:tcW w:w="9534" w:type="dxa"/>
            <w:gridSpan w:val="3"/>
          </w:tcPr>
          <w:p w:rsidR="00073798" w:rsidRPr="00C5280D" w:rsidRDefault="00073798" w:rsidP="000936D4">
            <w:pPr>
              <w:pStyle w:val="upove"/>
              <w:rPr>
                <w:sz w:val="28"/>
              </w:rPr>
            </w:pPr>
            <w:r w:rsidRPr="00C5280D">
              <w:rPr>
                <w:snapToGrid w:val="0"/>
              </w:rPr>
              <w:t xml:space="preserve">INTERNATIONAL UNION FOR THE PROTECTION OF NEW VARIETIES OF PLANTS </w:t>
            </w:r>
          </w:p>
        </w:tc>
      </w:tr>
      <w:tr w:rsidR="00073798" w:rsidRPr="00C5280D" w:rsidTr="000936D4">
        <w:tc>
          <w:tcPr>
            <w:tcW w:w="9534" w:type="dxa"/>
            <w:gridSpan w:val="3"/>
          </w:tcPr>
          <w:p w:rsidR="00073798" w:rsidRPr="00C5280D" w:rsidRDefault="00073798" w:rsidP="000936D4">
            <w:pPr>
              <w:pStyle w:val="Country"/>
            </w:pPr>
            <w:r w:rsidRPr="00C5280D">
              <w:t>Geneva</w:t>
            </w:r>
          </w:p>
        </w:tc>
      </w:tr>
    </w:tbl>
    <w:p w:rsidR="00073798" w:rsidRPr="00C5280D" w:rsidRDefault="00073798" w:rsidP="00073798">
      <w:pPr>
        <w:pStyle w:val="Sessiontc"/>
      </w:pPr>
      <w:r>
        <w:t>enlarged editorial</w:t>
      </w:r>
      <w:r w:rsidRPr="00C5280D">
        <w:t xml:space="preserve"> Committee</w:t>
      </w:r>
    </w:p>
    <w:p w:rsidR="00073798" w:rsidRPr="00C5280D" w:rsidRDefault="00073798" w:rsidP="00073798">
      <w:pPr>
        <w:pStyle w:val="Sessiontcplacedate"/>
      </w:pPr>
      <w:r w:rsidRPr="00C5280D">
        <w:t xml:space="preserve">Geneva, </w:t>
      </w:r>
      <w:r>
        <w:t>January 8 and 9</w:t>
      </w:r>
      <w:r w:rsidRPr="00C5280D">
        <w:t>,</w:t>
      </w:r>
      <w:r>
        <w:t xml:space="preserve"> 2014</w:t>
      </w:r>
    </w:p>
    <w:p w:rsidR="00073798" w:rsidRDefault="00073798" w:rsidP="00073798">
      <w:pPr>
        <w:pStyle w:val="Titleofdoc0"/>
        <w:rPr>
          <w:rFonts w:cs="Arial"/>
        </w:rPr>
      </w:pPr>
      <w:bookmarkStart w:id="3" w:name="TitleOfDoc"/>
      <w:bookmarkEnd w:id="3"/>
      <w:r>
        <w:rPr>
          <w:rFonts w:cs="Arial"/>
        </w:rPr>
        <w:t xml:space="preserve">assessing uniformity by off-types on basis of more than one sample </w:t>
      </w:r>
    </w:p>
    <w:p w:rsidR="00073798" w:rsidRPr="00073798" w:rsidRDefault="00073798" w:rsidP="00073798">
      <w:pPr>
        <w:pStyle w:val="Titleofdoc0"/>
        <w:spacing w:before="0"/>
        <w:rPr>
          <w:rFonts w:cs="Arial"/>
        </w:rPr>
      </w:pPr>
      <w:r>
        <w:rPr>
          <w:rFonts w:cs="Arial"/>
        </w:rPr>
        <w:t>or sub-samples</w:t>
      </w:r>
    </w:p>
    <w:p w:rsidR="00073798" w:rsidRPr="00C5280D" w:rsidRDefault="00073798" w:rsidP="00073798">
      <w:pPr>
        <w:pStyle w:val="preparedby1"/>
      </w:pPr>
      <w:bookmarkStart w:id="4" w:name="Prepared"/>
      <w:bookmarkEnd w:id="4"/>
      <w:r w:rsidRPr="00AB1392">
        <w:t>Document</w:t>
      </w:r>
      <w:r w:rsidRPr="00C5280D">
        <w:t xml:space="preserve"> prepared by the Office of the Union</w:t>
      </w:r>
      <w:r>
        <w:br/>
      </w:r>
      <w:r>
        <w:br/>
      </w:r>
      <w:r>
        <w:rPr>
          <w:color w:val="A6A6A6" w:themeColor="background1" w:themeShade="A6"/>
        </w:rPr>
        <w:t>Disclaimer:  this document does not represent UPOV policies or guidance</w:t>
      </w:r>
    </w:p>
    <w:p w:rsidR="009B4AAE" w:rsidRPr="00ED3415" w:rsidRDefault="009B4AAE" w:rsidP="009B4AAE">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9B4AAE" w:rsidRDefault="009B4AAE" w:rsidP="009B4AAE">
      <w:pPr>
        <w:autoSpaceDE w:val="0"/>
        <w:autoSpaceDN w:val="0"/>
        <w:adjustRightInd w:val="0"/>
        <w:rPr>
          <w:rFonts w:eastAsia="MS Mincho"/>
          <w:color w:val="000000"/>
          <w:szCs w:val="24"/>
          <w:lang w:eastAsia="ja-JP"/>
        </w:rPr>
      </w:pPr>
    </w:p>
    <w:p w:rsidR="009B4AAE" w:rsidRDefault="009B4AAE" w:rsidP="009B4AAE">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9B4AAE" w:rsidRDefault="009B4AAE" w:rsidP="009B4AAE">
      <w:pPr>
        <w:rPr>
          <w:rFonts w:cs="Arial"/>
          <w:color w:val="000000"/>
        </w:rPr>
      </w:pPr>
    </w:p>
    <w:p w:rsidR="009B4AAE" w:rsidRPr="00322838" w:rsidRDefault="009B4AAE" w:rsidP="009B4AAE">
      <w:pPr>
        <w:rPr>
          <w:rFonts w:cs="Arial"/>
        </w:rPr>
      </w:pPr>
      <w:r w:rsidRPr="00322838">
        <w:rPr>
          <w:rFonts w:cs="Arial"/>
        </w:rPr>
        <w:tab/>
        <w:t>TC:</w:t>
      </w:r>
      <w:r w:rsidRPr="00322838">
        <w:rPr>
          <w:rFonts w:cs="Arial"/>
        </w:rPr>
        <w:tab/>
      </w:r>
      <w:r w:rsidRPr="00322838">
        <w:rPr>
          <w:rFonts w:cs="Arial"/>
        </w:rPr>
        <w:tab/>
        <w:t>Technical Committee</w:t>
      </w:r>
    </w:p>
    <w:p w:rsidR="009B4AAE" w:rsidRPr="00322838" w:rsidRDefault="009B4AAE" w:rsidP="009B4AAE">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9B4AAE" w:rsidRPr="00322838" w:rsidRDefault="009B4AAE" w:rsidP="009B4AAE">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9B4AAE" w:rsidRPr="00322838" w:rsidRDefault="009B4AAE" w:rsidP="009B4AAE">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9B4AAE" w:rsidRPr="00322838" w:rsidRDefault="009B4AAE" w:rsidP="009B4AAE">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9B4AAE" w:rsidRPr="00322838" w:rsidRDefault="009B4AAE" w:rsidP="009B4AAE">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9B4AAE" w:rsidRPr="00322838" w:rsidRDefault="009B4AAE" w:rsidP="009B4AAE">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9B4AAE" w:rsidRPr="00FF5F20" w:rsidRDefault="009B4AAE" w:rsidP="009B4AAE">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9B4AAE" w:rsidRDefault="009B4AAE" w:rsidP="009B4AAE">
      <w:pPr>
        <w:autoSpaceDE w:val="0"/>
        <w:autoSpaceDN w:val="0"/>
        <w:adjustRightInd w:val="0"/>
      </w:pPr>
    </w:p>
    <w:p w:rsidR="009B4AAE" w:rsidRDefault="009B4AAE" w:rsidP="009B4AAE">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9B4AAE" w:rsidRPr="00A70561" w:rsidRDefault="009B4AAE" w:rsidP="009B4AAE">
      <w:pPr>
        <w:autoSpaceDE w:val="0"/>
        <w:autoSpaceDN w:val="0"/>
        <w:adjustRightInd w:val="0"/>
        <w:rPr>
          <w:rFonts w:eastAsia="MS Mincho"/>
          <w:color w:val="000000"/>
          <w:szCs w:val="16"/>
          <w:lang w:eastAsia="ja-JP"/>
        </w:rPr>
      </w:pPr>
    </w:p>
    <w:p w:rsidR="007B5D42" w:rsidRDefault="009B4AAE">
      <w:pPr>
        <w:pStyle w:val="TOC1"/>
        <w:tabs>
          <w:tab w:val="left" w:pos="454"/>
        </w:tabs>
        <w:rPr>
          <w:rFonts w:asciiTheme="minorHAnsi" w:eastAsiaTheme="minorEastAsia" w:hAnsiTheme="minorHAnsi" w:cstheme="minorBidi"/>
          <w:caps w:val="0"/>
          <w:noProof/>
          <w:sz w:val="22"/>
          <w:szCs w:val="22"/>
        </w:rPr>
      </w:pPr>
      <w:r>
        <w:rPr>
          <w:rFonts w:eastAsia="MS Mincho"/>
          <w:noProof/>
          <w:szCs w:val="24"/>
          <w:lang w:eastAsia="ja-JP"/>
        </w:rPr>
        <w:fldChar w:fldCharType="begin"/>
      </w:r>
      <w:r>
        <w:rPr>
          <w:rFonts w:eastAsia="MS Mincho"/>
          <w:szCs w:val="24"/>
          <w:lang w:eastAsia="ja-JP"/>
        </w:rPr>
        <w:instrText xml:space="preserve"> TOC \o "1-3" \u </w:instrText>
      </w:r>
      <w:r>
        <w:rPr>
          <w:rFonts w:eastAsia="MS Mincho"/>
          <w:noProof/>
          <w:szCs w:val="24"/>
          <w:lang w:eastAsia="ja-JP"/>
        </w:rPr>
        <w:fldChar w:fldCharType="separate"/>
      </w:r>
      <w:r w:rsidR="007B5D42" w:rsidRPr="00B12670">
        <w:rPr>
          <w:rFonts w:eastAsia="MS Mincho"/>
          <w:noProof/>
          <w:lang w:eastAsia="ja-JP"/>
        </w:rPr>
        <w:t>i.</w:t>
      </w:r>
      <w:r w:rsidR="007B5D42">
        <w:rPr>
          <w:rFonts w:asciiTheme="minorHAnsi" w:eastAsiaTheme="minorEastAsia" w:hAnsiTheme="minorHAnsi" w:cstheme="minorBidi"/>
          <w:caps w:val="0"/>
          <w:noProof/>
          <w:sz w:val="22"/>
          <w:szCs w:val="22"/>
        </w:rPr>
        <w:tab/>
      </w:r>
      <w:r w:rsidR="007B5D42" w:rsidRPr="00B12670">
        <w:rPr>
          <w:rFonts w:eastAsia="MS Mincho"/>
          <w:noProof/>
          <w:lang w:eastAsia="ja-JP"/>
        </w:rPr>
        <w:t>BACKGROUND</w:t>
      </w:r>
      <w:r w:rsidR="007B5D42">
        <w:rPr>
          <w:noProof/>
        </w:rPr>
        <w:tab/>
      </w:r>
      <w:r w:rsidR="007B5D42">
        <w:rPr>
          <w:noProof/>
        </w:rPr>
        <w:fldChar w:fldCharType="begin"/>
      </w:r>
      <w:r w:rsidR="007B5D42">
        <w:rPr>
          <w:noProof/>
        </w:rPr>
        <w:instrText xml:space="preserve"> PAGEREF _Toc374701231 \h </w:instrText>
      </w:r>
      <w:r w:rsidR="007B5D42">
        <w:rPr>
          <w:noProof/>
        </w:rPr>
      </w:r>
      <w:r w:rsidR="007B5D42">
        <w:rPr>
          <w:noProof/>
        </w:rPr>
        <w:fldChar w:fldCharType="separate"/>
      </w:r>
      <w:r w:rsidR="00833E3A">
        <w:rPr>
          <w:noProof/>
        </w:rPr>
        <w:t>2</w:t>
      </w:r>
      <w:r w:rsidR="007B5D42">
        <w:rPr>
          <w:noProof/>
        </w:rPr>
        <w:fldChar w:fldCharType="end"/>
      </w:r>
    </w:p>
    <w:p w:rsidR="007B5D42" w:rsidRDefault="007B5D42">
      <w:pPr>
        <w:pStyle w:val="TOC1"/>
        <w:tabs>
          <w:tab w:val="left" w:pos="454"/>
        </w:tabs>
        <w:rPr>
          <w:rFonts w:asciiTheme="minorHAnsi" w:eastAsiaTheme="minorEastAsia" w:hAnsiTheme="minorHAnsi" w:cstheme="minorBidi"/>
          <w:caps w:val="0"/>
          <w:noProof/>
          <w:sz w:val="22"/>
          <w:szCs w:val="22"/>
        </w:rPr>
      </w:pPr>
      <w:r w:rsidRPr="00B12670">
        <w:rPr>
          <w:rFonts w:eastAsia="MS Mincho"/>
          <w:noProof/>
          <w:lang w:eastAsia="ja-JP"/>
        </w:rPr>
        <w:t>ii.</w:t>
      </w:r>
      <w:r>
        <w:rPr>
          <w:rFonts w:asciiTheme="minorHAnsi" w:eastAsiaTheme="minorEastAsia" w:hAnsiTheme="minorHAnsi" w:cstheme="minorBidi"/>
          <w:caps w:val="0"/>
          <w:noProof/>
          <w:sz w:val="22"/>
          <w:szCs w:val="22"/>
        </w:rPr>
        <w:tab/>
      </w:r>
      <w:r w:rsidRPr="00B12670">
        <w:rPr>
          <w:rFonts w:eastAsia="MS Mincho"/>
          <w:noProof/>
          <w:lang w:eastAsia="ja-JP"/>
        </w:rPr>
        <w:t>Developments in 2012</w:t>
      </w:r>
      <w:r>
        <w:rPr>
          <w:noProof/>
        </w:rPr>
        <w:tab/>
      </w:r>
      <w:r>
        <w:rPr>
          <w:noProof/>
        </w:rPr>
        <w:fldChar w:fldCharType="begin"/>
      </w:r>
      <w:r>
        <w:rPr>
          <w:noProof/>
        </w:rPr>
        <w:instrText xml:space="preserve"> PAGEREF _Toc374701232 \h </w:instrText>
      </w:r>
      <w:r>
        <w:rPr>
          <w:noProof/>
        </w:rPr>
      </w:r>
      <w:r>
        <w:rPr>
          <w:noProof/>
        </w:rPr>
        <w:fldChar w:fldCharType="separate"/>
      </w:r>
      <w:r w:rsidR="00833E3A">
        <w:rPr>
          <w:noProof/>
        </w:rPr>
        <w:t>2</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w:t>
      </w:r>
      <w:r w:rsidRPr="00B12670">
        <w:rPr>
          <w:rFonts w:eastAsia="MS Mincho"/>
          <w:iCs/>
          <w:noProof/>
          <w:lang w:eastAsia="ja-JP"/>
        </w:rPr>
        <w:t xml:space="preserve"> for Agricultural Crops</w:t>
      </w:r>
      <w:r>
        <w:rPr>
          <w:noProof/>
        </w:rPr>
        <w:tab/>
      </w:r>
      <w:r>
        <w:rPr>
          <w:noProof/>
        </w:rPr>
        <w:fldChar w:fldCharType="begin"/>
      </w:r>
      <w:r>
        <w:rPr>
          <w:noProof/>
        </w:rPr>
        <w:instrText xml:space="preserve"> PAGEREF _Toc374701233 \h </w:instrText>
      </w:r>
      <w:r>
        <w:rPr>
          <w:noProof/>
        </w:rPr>
      </w:r>
      <w:r>
        <w:rPr>
          <w:noProof/>
        </w:rPr>
        <w:fldChar w:fldCharType="separate"/>
      </w:r>
      <w:r w:rsidR="00833E3A">
        <w:rPr>
          <w:noProof/>
        </w:rPr>
        <w:t>2</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Pr>
          <w:noProof/>
          <w:lang w:eastAsia="de-DE" w:bidi="de-DE"/>
        </w:rPr>
        <w:t>Technical Working Party for Vegetables</w:t>
      </w:r>
      <w:r>
        <w:rPr>
          <w:noProof/>
        </w:rPr>
        <w:tab/>
      </w:r>
      <w:r>
        <w:rPr>
          <w:noProof/>
        </w:rPr>
        <w:fldChar w:fldCharType="begin"/>
      </w:r>
      <w:r>
        <w:rPr>
          <w:noProof/>
        </w:rPr>
        <w:instrText xml:space="preserve"> PAGEREF _Toc374701234 \h </w:instrText>
      </w:r>
      <w:r>
        <w:rPr>
          <w:noProof/>
        </w:rPr>
      </w:r>
      <w:r>
        <w:rPr>
          <w:noProof/>
        </w:rPr>
        <w:fldChar w:fldCharType="separate"/>
      </w:r>
      <w:r w:rsidR="00833E3A">
        <w:rPr>
          <w:noProof/>
        </w:rPr>
        <w:t>2</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on Automation and Computer Programs</w:t>
      </w:r>
      <w:r>
        <w:rPr>
          <w:noProof/>
        </w:rPr>
        <w:tab/>
      </w:r>
      <w:r>
        <w:rPr>
          <w:noProof/>
        </w:rPr>
        <w:fldChar w:fldCharType="begin"/>
      </w:r>
      <w:r>
        <w:rPr>
          <w:noProof/>
        </w:rPr>
        <w:instrText xml:space="preserve"> PAGEREF _Toc374701235 \h </w:instrText>
      </w:r>
      <w:r>
        <w:rPr>
          <w:noProof/>
        </w:rPr>
      </w:r>
      <w:r>
        <w:rPr>
          <w:noProof/>
        </w:rPr>
        <w:fldChar w:fldCharType="separate"/>
      </w:r>
      <w:r w:rsidR="00833E3A">
        <w:rPr>
          <w:noProof/>
        </w:rPr>
        <w:t>3</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on Fruit Crops</w:t>
      </w:r>
      <w:r>
        <w:rPr>
          <w:noProof/>
        </w:rPr>
        <w:tab/>
      </w:r>
      <w:r>
        <w:rPr>
          <w:noProof/>
        </w:rPr>
        <w:fldChar w:fldCharType="begin"/>
      </w:r>
      <w:r>
        <w:rPr>
          <w:noProof/>
        </w:rPr>
        <w:instrText xml:space="preserve"> PAGEREF _Toc374701236 \h </w:instrText>
      </w:r>
      <w:r>
        <w:rPr>
          <w:noProof/>
        </w:rPr>
      </w:r>
      <w:r>
        <w:rPr>
          <w:noProof/>
        </w:rPr>
        <w:fldChar w:fldCharType="separate"/>
      </w:r>
      <w:r w:rsidR="00833E3A">
        <w:rPr>
          <w:noProof/>
        </w:rPr>
        <w:t>3</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for Ornamental Plants and Forest Trees</w:t>
      </w:r>
      <w:r>
        <w:rPr>
          <w:noProof/>
        </w:rPr>
        <w:tab/>
      </w:r>
      <w:r>
        <w:rPr>
          <w:noProof/>
        </w:rPr>
        <w:fldChar w:fldCharType="begin"/>
      </w:r>
      <w:r>
        <w:rPr>
          <w:noProof/>
        </w:rPr>
        <w:instrText xml:space="preserve"> PAGEREF _Toc374701237 \h </w:instrText>
      </w:r>
      <w:r>
        <w:rPr>
          <w:noProof/>
        </w:rPr>
      </w:r>
      <w:r>
        <w:rPr>
          <w:noProof/>
        </w:rPr>
        <w:fldChar w:fldCharType="separate"/>
      </w:r>
      <w:r w:rsidR="00833E3A">
        <w:rPr>
          <w:noProof/>
        </w:rPr>
        <w:t>3</w:t>
      </w:r>
      <w:r>
        <w:rPr>
          <w:noProof/>
        </w:rPr>
        <w:fldChar w:fldCharType="end"/>
      </w:r>
    </w:p>
    <w:p w:rsidR="007B5D42" w:rsidRDefault="007B5D42">
      <w:pPr>
        <w:pStyle w:val="TOC1"/>
        <w:tabs>
          <w:tab w:val="left" w:pos="454"/>
        </w:tabs>
        <w:rPr>
          <w:rFonts w:asciiTheme="minorHAnsi" w:eastAsiaTheme="minorEastAsia" w:hAnsiTheme="minorHAnsi" w:cstheme="minorBidi"/>
          <w:caps w:val="0"/>
          <w:noProof/>
          <w:sz w:val="22"/>
          <w:szCs w:val="22"/>
        </w:rPr>
      </w:pPr>
      <w:r>
        <w:rPr>
          <w:noProof/>
        </w:rPr>
        <w:t>iii.</w:t>
      </w:r>
      <w:r>
        <w:rPr>
          <w:rFonts w:asciiTheme="minorHAnsi" w:eastAsiaTheme="minorEastAsia" w:hAnsiTheme="minorHAnsi" w:cstheme="minorBidi"/>
          <w:caps w:val="0"/>
          <w:noProof/>
          <w:sz w:val="22"/>
          <w:szCs w:val="22"/>
        </w:rPr>
        <w:tab/>
      </w:r>
      <w:r>
        <w:rPr>
          <w:noProof/>
        </w:rPr>
        <w:t>DEVELOPMENTS IN 2013</w:t>
      </w:r>
      <w:r>
        <w:rPr>
          <w:noProof/>
        </w:rPr>
        <w:tab/>
      </w:r>
      <w:r>
        <w:rPr>
          <w:noProof/>
        </w:rPr>
        <w:fldChar w:fldCharType="begin"/>
      </w:r>
      <w:r>
        <w:rPr>
          <w:noProof/>
        </w:rPr>
        <w:instrText xml:space="preserve"> PAGEREF _Toc374701238 \h </w:instrText>
      </w:r>
      <w:r>
        <w:rPr>
          <w:noProof/>
        </w:rPr>
      </w:r>
      <w:r>
        <w:rPr>
          <w:noProof/>
        </w:rPr>
        <w:fldChar w:fldCharType="separate"/>
      </w:r>
      <w:r w:rsidR="00833E3A">
        <w:rPr>
          <w:noProof/>
        </w:rPr>
        <w:t>4</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Committee</w:t>
      </w:r>
      <w:r>
        <w:rPr>
          <w:noProof/>
        </w:rPr>
        <w:tab/>
      </w:r>
      <w:r>
        <w:rPr>
          <w:noProof/>
        </w:rPr>
        <w:fldChar w:fldCharType="begin"/>
      </w:r>
      <w:r>
        <w:rPr>
          <w:noProof/>
        </w:rPr>
        <w:instrText xml:space="preserve"> PAGEREF _Toc374701239 \h </w:instrText>
      </w:r>
      <w:r>
        <w:rPr>
          <w:noProof/>
        </w:rPr>
      </w:r>
      <w:r>
        <w:rPr>
          <w:noProof/>
        </w:rPr>
        <w:fldChar w:fldCharType="separate"/>
      </w:r>
      <w:r w:rsidR="00833E3A">
        <w:rPr>
          <w:noProof/>
        </w:rPr>
        <w:t>4</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for Ornamental Plants and Forest Trees</w:t>
      </w:r>
      <w:r>
        <w:rPr>
          <w:noProof/>
        </w:rPr>
        <w:tab/>
      </w:r>
      <w:r>
        <w:rPr>
          <w:noProof/>
        </w:rPr>
        <w:fldChar w:fldCharType="begin"/>
      </w:r>
      <w:r>
        <w:rPr>
          <w:noProof/>
        </w:rPr>
        <w:instrText xml:space="preserve"> PAGEREF _Toc374701240 \h </w:instrText>
      </w:r>
      <w:r>
        <w:rPr>
          <w:noProof/>
        </w:rPr>
      </w:r>
      <w:r>
        <w:rPr>
          <w:noProof/>
        </w:rPr>
        <w:fldChar w:fldCharType="separate"/>
      </w:r>
      <w:r w:rsidR="00833E3A">
        <w:rPr>
          <w:noProof/>
        </w:rPr>
        <w:t>4</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on Fruit Crops</w:t>
      </w:r>
      <w:r>
        <w:rPr>
          <w:noProof/>
        </w:rPr>
        <w:tab/>
      </w:r>
      <w:r>
        <w:rPr>
          <w:noProof/>
        </w:rPr>
        <w:fldChar w:fldCharType="begin"/>
      </w:r>
      <w:r>
        <w:rPr>
          <w:noProof/>
        </w:rPr>
        <w:instrText xml:space="preserve"> PAGEREF _Toc374701241 \h </w:instrText>
      </w:r>
      <w:r>
        <w:rPr>
          <w:noProof/>
        </w:rPr>
      </w:r>
      <w:r>
        <w:rPr>
          <w:noProof/>
        </w:rPr>
        <w:fldChar w:fldCharType="separate"/>
      </w:r>
      <w:r w:rsidR="00833E3A">
        <w:rPr>
          <w:noProof/>
        </w:rPr>
        <w:t>4</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Pr>
          <w:noProof/>
          <w:lang w:eastAsia="de-DE" w:bidi="de-DE"/>
        </w:rPr>
        <w:t>Technical Working Party for Vegetables</w:t>
      </w:r>
      <w:r>
        <w:rPr>
          <w:noProof/>
        </w:rPr>
        <w:tab/>
      </w:r>
      <w:r>
        <w:rPr>
          <w:noProof/>
        </w:rPr>
        <w:fldChar w:fldCharType="begin"/>
      </w:r>
      <w:r>
        <w:rPr>
          <w:noProof/>
        </w:rPr>
        <w:instrText xml:space="preserve"> PAGEREF _Toc374701242 \h </w:instrText>
      </w:r>
      <w:r>
        <w:rPr>
          <w:noProof/>
        </w:rPr>
      </w:r>
      <w:r>
        <w:rPr>
          <w:noProof/>
        </w:rPr>
        <w:fldChar w:fldCharType="separate"/>
      </w:r>
      <w:r w:rsidR="00833E3A">
        <w:rPr>
          <w:noProof/>
        </w:rPr>
        <w:t>4</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 on Automation and Computer Programs</w:t>
      </w:r>
      <w:r>
        <w:rPr>
          <w:noProof/>
        </w:rPr>
        <w:tab/>
      </w:r>
      <w:r>
        <w:rPr>
          <w:noProof/>
        </w:rPr>
        <w:fldChar w:fldCharType="begin"/>
      </w:r>
      <w:r>
        <w:rPr>
          <w:noProof/>
        </w:rPr>
        <w:instrText xml:space="preserve"> PAGEREF _Toc374701243 \h </w:instrText>
      </w:r>
      <w:r>
        <w:rPr>
          <w:noProof/>
        </w:rPr>
      </w:r>
      <w:r>
        <w:rPr>
          <w:noProof/>
        </w:rPr>
        <w:fldChar w:fldCharType="separate"/>
      </w:r>
      <w:r w:rsidR="00833E3A">
        <w:rPr>
          <w:noProof/>
        </w:rPr>
        <w:t>6</w:t>
      </w:r>
      <w:r>
        <w:rPr>
          <w:noProof/>
        </w:rPr>
        <w:fldChar w:fldCharType="end"/>
      </w:r>
    </w:p>
    <w:p w:rsidR="007B5D42" w:rsidRDefault="007B5D42">
      <w:pPr>
        <w:pStyle w:val="TOC2"/>
        <w:rPr>
          <w:rFonts w:asciiTheme="minorHAnsi" w:eastAsiaTheme="minorEastAsia" w:hAnsiTheme="minorHAnsi" w:cstheme="minorBidi"/>
          <w:smallCaps w:val="0"/>
          <w:noProof/>
          <w:sz w:val="22"/>
          <w:szCs w:val="22"/>
        </w:rPr>
      </w:pPr>
      <w:r w:rsidRPr="00B12670">
        <w:rPr>
          <w:rFonts w:eastAsia="MS Mincho"/>
          <w:noProof/>
          <w:lang w:eastAsia="ja-JP"/>
        </w:rPr>
        <w:t>Technical Working Party</w:t>
      </w:r>
      <w:r w:rsidRPr="00B12670">
        <w:rPr>
          <w:rFonts w:eastAsia="MS Mincho"/>
          <w:iCs/>
          <w:noProof/>
          <w:lang w:eastAsia="ja-JP"/>
        </w:rPr>
        <w:t xml:space="preserve"> for Agricultural Crops</w:t>
      </w:r>
      <w:r>
        <w:rPr>
          <w:noProof/>
        </w:rPr>
        <w:tab/>
      </w:r>
      <w:r>
        <w:rPr>
          <w:noProof/>
        </w:rPr>
        <w:fldChar w:fldCharType="begin"/>
      </w:r>
      <w:r>
        <w:rPr>
          <w:noProof/>
        </w:rPr>
        <w:instrText xml:space="preserve"> PAGEREF _Toc374701244 \h </w:instrText>
      </w:r>
      <w:r>
        <w:rPr>
          <w:noProof/>
        </w:rPr>
      </w:r>
      <w:r>
        <w:rPr>
          <w:noProof/>
        </w:rPr>
        <w:fldChar w:fldCharType="separate"/>
      </w:r>
      <w:r w:rsidR="00833E3A">
        <w:rPr>
          <w:noProof/>
        </w:rPr>
        <w:t>6</w:t>
      </w:r>
      <w:r>
        <w:rPr>
          <w:noProof/>
        </w:rPr>
        <w:fldChar w:fldCharType="end"/>
      </w:r>
    </w:p>
    <w:p w:rsidR="007B5D42" w:rsidRDefault="007B5D42">
      <w:pPr>
        <w:pStyle w:val="TOC1"/>
        <w:tabs>
          <w:tab w:val="left" w:pos="568"/>
        </w:tabs>
        <w:rPr>
          <w:rFonts w:asciiTheme="minorHAnsi" w:eastAsiaTheme="minorEastAsia" w:hAnsiTheme="minorHAnsi" w:cstheme="minorBidi"/>
          <w:caps w:val="0"/>
          <w:noProof/>
          <w:sz w:val="22"/>
          <w:szCs w:val="22"/>
        </w:rPr>
      </w:pPr>
      <w:r>
        <w:rPr>
          <w:noProof/>
        </w:rPr>
        <w:t>iv.</w:t>
      </w:r>
      <w:r>
        <w:rPr>
          <w:rFonts w:asciiTheme="minorHAnsi" w:eastAsiaTheme="minorEastAsia" w:hAnsiTheme="minorHAnsi" w:cstheme="minorBidi"/>
          <w:caps w:val="0"/>
          <w:noProof/>
          <w:sz w:val="22"/>
          <w:szCs w:val="22"/>
        </w:rPr>
        <w:tab/>
      </w:r>
      <w:r>
        <w:rPr>
          <w:noProof/>
        </w:rPr>
        <w:t>Summary of approaches</w:t>
      </w:r>
      <w:r>
        <w:rPr>
          <w:noProof/>
        </w:rPr>
        <w:tab/>
      </w:r>
      <w:r>
        <w:rPr>
          <w:noProof/>
        </w:rPr>
        <w:fldChar w:fldCharType="begin"/>
      </w:r>
      <w:r>
        <w:rPr>
          <w:noProof/>
        </w:rPr>
        <w:instrText xml:space="preserve"> PAGEREF _Toc374701245 \h </w:instrText>
      </w:r>
      <w:r>
        <w:rPr>
          <w:noProof/>
        </w:rPr>
      </w:r>
      <w:r>
        <w:rPr>
          <w:noProof/>
        </w:rPr>
        <w:fldChar w:fldCharType="separate"/>
      </w:r>
      <w:r w:rsidR="00833E3A">
        <w:rPr>
          <w:noProof/>
        </w:rPr>
        <w:t>7</w:t>
      </w:r>
      <w:r>
        <w:rPr>
          <w:noProof/>
        </w:rPr>
        <w:fldChar w:fldCharType="end"/>
      </w:r>
    </w:p>
    <w:p w:rsidR="009B4AAE" w:rsidRDefault="009B4AAE" w:rsidP="00073798">
      <w:pPr>
        <w:autoSpaceDE w:val="0"/>
        <w:autoSpaceDN w:val="0"/>
        <w:adjustRightInd w:val="0"/>
        <w:spacing w:before="60"/>
        <w:jc w:val="left"/>
        <w:rPr>
          <w:rFonts w:eastAsia="MS Mincho"/>
          <w:color w:val="000000"/>
          <w:szCs w:val="24"/>
          <w:lang w:eastAsia="ja-JP"/>
        </w:rPr>
      </w:pPr>
      <w:r>
        <w:rPr>
          <w:rFonts w:eastAsia="MS Mincho"/>
          <w:caps/>
          <w:szCs w:val="24"/>
          <w:lang w:eastAsia="ja-JP"/>
        </w:rPr>
        <w:fldChar w:fldCharType="end"/>
      </w: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sidR="005B504E">
        <w:rPr>
          <w:rFonts w:eastAsia="MS Mincho"/>
          <w:color w:val="000000"/>
          <w:szCs w:val="24"/>
          <w:lang w:eastAsia="ja-JP"/>
        </w:rPr>
        <w:tab/>
      </w:r>
      <w:r>
        <w:rPr>
          <w:rFonts w:eastAsia="MS Mincho"/>
          <w:color w:val="000000"/>
          <w:szCs w:val="24"/>
          <w:lang w:eastAsia="ja-JP"/>
        </w:rPr>
        <w:t>Situation A: Two Growing Cycles in a single location</w:t>
      </w:r>
    </w:p>
    <w:p w:rsidR="009B4AAE" w:rsidRDefault="009B4AAE" w:rsidP="009B4AA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9B4AAE" w:rsidRDefault="009B4AAE" w:rsidP="009B4AA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9B4AAE" w:rsidRPr="00ED3415" w:rsidRDefault="009B4AAE" w:rsidP="009B4AAE">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9B4AAE" w:rsidRPr="00D65E68" w:rsidRDefault="009B4AAE" w:rsidP="009B4AAE">
      <w:pPr>
        <w:pStyle w:val="Heading1"/>
        <w:rPr>
          <w:rFonts w:eastAsia="MS Mincho"/>
          <w:lang w:eastAsia="ja-JP"/>
        </w:rPr>
      </w:pPr>
      <w:bookmarkStart w:id="5" w:name="_Toc374701231"/>
      <w:r>
        <w:rPr>
          <w:rFonts w:eastAsia="MS Mincho"/>
          <w:lang w:eastAsia="ja-JP"/>
        </w:rPr>
        <w:lastRenderedPageBreak/>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5"/>
    </w:p>
    <w:p w:rsidR="009B4AAE" w:rsidRPr="00D65E68" w:rsidRDefault="009B4AAE" w:rsidP="009B4AAE">
      <w:pPr>
        <w:keepNext/>
        <w:autoSpaceDE w:val="0"/>
        <w:autoSpaceDN w:val="0"/>
        <w:adjustRightInd w:val="0"/>
        <w:rPr>
          <w:rFonts w:eastAsia="MS Mincho"/>
          <w:color w:val="000000"/>
          <w:szCs w:val="24"/>
          <w:lang w:eastAsia="ja-JP"/>
        </w:rPr>
      </w:pPr>
    </w:p>
    <w:p w:rsidR="009B4AAE" w:rsidRDefault="009B4AAE" w:rsidP="009B4AAE">
      <w:r w:rsidRPr="005623A7">
        <w:fldChar w:fldCharType="begin"/>
      </w:r>
      <w:r w:rsidRPr="005623A7">
        <w:instrText xml:space="preserve"> AUTONUM  </w:instrText>
      </w:r>
      <w:r w:rsidRPr="005623A7">
        <w:fldChar w:fldCharType="end"/>
      </w:r>
      <w:r>
        <w:tab/>
      </w:r>
      <w:r>
        <w:rPr>
          <w:szCs w:val="24"/>
        </w:rPr>
        <w:t xml:space="preserve">The complete background to this matter is provided in document </w:t>
      </w:r>
      <w:r w:rsidRPr="00C9295B">
        <w:rPr>
          <w:szCs w:val="24"/>
        </w:rPr>
        <w:t>T</w:t>
      </w:r>
      <w:r w:rsidR="00CB0247">
        <w:rPr>
          <w:szCs w:val="24"/>
        </w:rPr>
        <w:t>C</w:t>
      </w:r>
      <w:r w:rsidRPr="00C9295B">
        <w:rPr>
          <w:szCs w:val="24"/>
        </w:rPr>
        <w:t>/4</w:t>
      </w:r>
      <w:r w:rsidR="00CB0247">
        <w:rPr>
          <w:szCs w:val="24"/>
        </w:rPr>
        <w:t>8</w:t>
      </w:r>
      <w:r w:rsidRPr="00C9295B">
        <w:rPr>
          <w:szCs w:val="24"/>
        </w:rPr>
        <w:t>/</w:t>
      </w:r>
      <w:r w:rsidR="00CB0247">
        <w:rPr>
          <w:szCs w:val="24"/>
        </w:rPr>
        <w:t>14</w:t>
      </w:r>
      <w:r>
        <w:rPr>
          <w:szCs w:val="24"/>
        </w:rPr>
        <w:t xml:space="preserve"> “</w:t>
      </w:r>
      <w:r>
        <w:t>Assessing Uniformity by Off-Types on the Basis of More than One Sample or Sub-Sample”.</w:t>
      </w:r>
    </w:p>
    <w:p w:rsidR="009B4AAE" w:rsidRPr="0013283F" w:rsidRDefault="009B4AAE" w:rsidP="009B4AAE"/>
    <w:p w:rsidR="009B4AAE" w:rsidRPr="0013283F" w:rsidRDefault="009B4AAE" w:rsidP="009B4AAE">
      <w:pPr>
        <w:pStyle w:val="Heading1"/>
        <w:keepNext w:val="0"/>
      </w:pPr>
    </w:p>
    <w:p w:rsidR="009B4AAE" w:rsidRPr="00D65E68" w:rsidRDefault="009B4AAE" w:rsidP="009B4AAE">
      <w:pPr>
        <w:pStyle w:val="Heading1"/>
        <w:keepNext w:val="0"/>
        <w:rPr>
          <w:rFonts w:eastAsia="MS Mincho"/>
          <w:lang w:eastAsia="ja-JP"/>
        </w:rPr>
      </w:pPr>
      <w:bookmarkStart w:id="6" w:name="_Toc374701232"/>
      <w:r>
        <w:rPr>
          <w:rFonts w:eastAsia="MS Mincho"/>
          <w:lang w:eastAsia="ja-JP"/>
        </w:rPr>
        <w:t>ii.</w:t>
      </w:r>
      <w:r>
        <w:rPr>
          <w:rFonts w:eastAsia="MS Mincho"/>
          <w:lang w:eastAsia="ja-JP"/>
        </w:rPr>
        <w:tab/>
      </w:r>
      <w:r w:rsidRPr="00D65E68">
        <w:rPr>
          <w:rFonts w:eastAsia="MS Mincho"/>
          <w:lang w:eastAsia="ja-JP"/>
        </w:rPr>
        <w:t>Developments in 2012</w:t>
      </w:r>
      <w:bookmarkEnd w:id="6"/>
      <w:r w:rsidRPr="00D65E68">
        <w:rPr>
          <w:rFonts w:eastAsia="MS Mincho"/>
          <w:lang w:eastAsia="ja-JP"/>
        </w:rPr>
        <w:t xml:space="preserve"> </w:t>
      </w:r>
    </w:p>
    <w:p w:rsidR="009B4AAE" w:rsidRDefault="009B4AAE" w:rsidP="009B4AAE">
      <w:pPr>
        <w:rPr>
          <w:rFonts w:eastAsia="MS Mincho"/>
          <w:color w:val="000000"/>
          <w:szCs w:val="24"/>
          <w:lang w:eastAsia="ja-JP"/>
        </w:rPr>
      </w:pPr>
    </w:p>
    <w:p w:rsidR="009B4AAE" w:rsidRPr="00ED3415" w:rsidRDefault="009B4AAE" w:rsidP="009B4AAE">
      <w:pPr>
        <w:pStyle w:val="Heading2"/>
        <w:keepNext w:val="0"/>
      </w:pPr>
      <w:bookmarkStart w:id="7" w:name="_Toc374701233"/>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7"/>
    </w:p>
    <w:p w:rsidR="009B4AAE" w:rsidRDefault="009B4AAE" w:rsidP="009B4AAE"/>
    <w:p w:rsidR="009B4AAE" w:rsidRPr="005E666F" w:rsidRDefault="009B4AAE" w:rsidP="009B4AAE">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9B4AAE" w:rsidRPr="00CC4F79" w:rsidRDefault="009B4AAE" w:rsidP="009B4AAE">
      <w:pPr>
        <w:rPr>
          <w:rFonts w:cs="Arial"/>
        </w:rPr>
      </w:pPr>
    </w:p>
    <w:p w:rsidR="009B4AAE" w:rsidRPr="00CC4F79" w:rsidRDefault="009B4AAE" w:rsidP="009B4AA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9B4AAE" w:rsidRPr="00CC4F79" w:rsidRDefault="009B4AAE" w:rsidP="009B4AAE">
      <w:pPr>
        <w:rPr>
          <w:rFonts w:cs="Arial"/>
        </w:rPr>
      </w:pPr>
    </w:p>
    <w:p w:rsidR="009B4AAE" w:rsidRPr="00CC4F79" w:rsidRDefault="009B4AAE" w:rsidP="009B4AA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9B4AAE" w:rsidRPr="00CC4F79" w:rsidRDefault="009B4AAE" w:rsidP="009B4AAE">
      <w:pPr>
        <w:rPr>
          <w:rFonts w:cs="Arial"/>
        </w:rPr>
      </w:pPr>
    </w:p>
    <w:p w:rsidR="009B4AAE" w:rsidRPr="00CC4F79" w:rsidRDefault="009B4AAE" w:rsidP="009B4AA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9B4AAE" w:rsidRPr="00CC4F79" w:rsidRDefault="009B4AAE" w:rsidP="009B4AAE">
      <w:pPr>
        <w:rPr>
          <w:rFonts w:cs="Arial"/>
        </w:rPr>
      </w:pPr>
    </w:p>
    <w:p w:rsidR="009B4AAE" w:rsidRPr="00CC4F79" w:rsidRDefault="009B4AAE" w:rsidP="009B4AAE">
      <w:pPr>
        <w:keepNext/>
        <w:keepLines/>
        <w:spacing w:before="120" w:after="120"/>
        <w:ind w:left="562" w:right="708"/>
        <w:rPr>
          <w:rFonts w:eastAsia="SimSun"/>
          <w:lang w:eastAsia="zh-CN"/>
        </w:rPr>
      </w:pPr>
      <w:r w:rsidRPr="00CC4F79">
        <w:rPr>
          <w:rFonts w:eastAsia="SimSun"/>
          <w:lang w:eastAsia="zh-CN"/>
        </w:rPr>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9B4AAE" w:rsidRPr="00CC4F79" w:rsidRDefault="009B4AAE" w:rsidP="009B4AAE">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9B4AAE" w:rsidRPr="00CC4F79" w:rsidRDefault="009B4AAE" w:rsidP="009B4AAE">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9B4AAE" w:rsidRDefault="009B4AAE" w:rsidP="009B4AAE">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9B4AAE" w:rsidRPr="00CC4F79" w:rsidRDefault="009B4AAE" w:rsidP="009B4AAE">
      <w:pPr>
        <w:rPr>
          <w:rFonts w:cs="Arial"/>
        </w:rPr>
      </w:pPr>
    </w:p>
    <w:p w:rsidR="009B4AAE" w:rsidRPr="00CC4F79" w:rsidRDefault="009B4AAE" w:rsidP="009B4AAE">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9B4AAE" w:rsidRPr="00CC4F79" w:rsidRDefault="009B4AAE" w:rsidP="009B4AAE">
      <w:pPr>
        <w:rPr>
          <w:rFonts w:cs="Arial"/>
        </w:rPr>
      </w:pPr>
    </w:p>
    <w:p w:rsidR="009B4AAE" w:rsidRDefault="009B4AAE" w:rsidP="009B4AAE">
      <w:pPr>
        <w:rPr>
          <w:rFonts w:eastAsia="PMingLiU" w:cs="Arial"/>
          <w:szCs w:val="24"/>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that the TWC would be invited to provide guidance on the possible conse</w:t>
      </w:r>
      <w:r>
        <w:rPr>
          <w:rFonts w:cs="Arial"/>
        </w:rPr>
        <w:t xml:space="preserve">quences of different approaches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51).</w:t>
      </w:r>
    </w:p>
    <w:p w:rsidR="009B4AAE" w:rsidRDefault="009B4AAE" w:rsidP="009B4AAE">
      <w:pPr>
        <w:rPr>
          <w:rFonts w:eastAsia="PMingLiU" w:cs="Arial"/>
          <w:szCs w:val="24"/>
        </w:rPr>
      </w:pPr>
    </w:p>
    <w:p w:rsidR="009B4AAE" w:rsidRPr="00CC4F79" w:rsidRDefault="009B4AAE" w:rsidP="009B4AAE">
      <w:pPr>
        <w:rPr>
          <w:rFonts w:cs="Arial"/>
        </w:rPr>
      </w:pPr>
    </w:p>
    <w:p w:rsidR="009B4AAE" w:rsidRDefault="009B4AAE" w:rsidP="009B4AAE">
      <w:pPr>
        <w:pStyle w:val="Heading2"/>
        <w:rPr>
          <w:lang w:eastAsia="de-DE" w:bidi="de-DE"/>
        </w:rPr>
      </w:pPr>
      <w:bookmarkStart w:id="8" w:name="_Toc374701234"/>
      <w:r w:rsidRPr="001576B7">
        <w:rPr>
          <w:lang w:eastAsia="de-DE" w:bidi="de-DE"/>
        </w:rPr>
        <w:t>Technical Working Party for Vegetables</w:t>
      </w:r>
      <w:bookmarkEnd w:id="8"/>
      <w:r w:rsidRPr="001576B7">
        <w:rPr>
          <w:lang w:eastAsia="de-DE" w:bidi="de-DE"/>
        </w:rPr>
        <w:t xml:space="preserve"> </w:t>
      </w:r>
    </w:p>
    <w:p w:rsidR="009B4AAE" w:rsidRPr="001576B7" w:rsidRDefault="009B4AAE" w:rsidP="009B4AAE">
      <w:pPr>
        <w:keepNext/>
        <w:rPr>
          <w:i/>
          <w:color w:val="000000"/>
          <w:szCs w:val="24"/>
          <w:lang w:eastAsia="de-DE" w:bidi="de-DE"/>
        </w:rPr>
      </w:pPr>
    </w:p>
    <w:p w:rsidR="009B4AAE" w:rsidRPr="00D8502F" w:rsidRDefault="009B4AAE" w:rsidP="009B4AAE">
      <w:pPr>
        <w:keepNext/>
        <w:autoSpaceDE w:val="0"/>
        <w:autoSpaceDN w:val="0"/>
        <w:adjustRightInd w:val="0"/>
        <w:rPr>
          <w:rFonts w:eastAsia="MS Mincho"/>
          <w:color w:val="000000"/>
          <w:szCs w:val="24"/>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place">
        <w:smartTag w:uri="urn:schemas-microsoft-com:office:smarttags" w:element="country-region">
          <w:r w:rsidRPr="000C2AD6">
            <w:rPr>
              <w:rFonts w:cs="Arial"/>
            </w:rPr>
            <w:t>Netherlands</w:t>
          </w:r>
        </w:smartTag>
      </w:smartTag>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color w:val="000000"/>
          <w:szCs w:val="24"/>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9B4AAE" w:rsidRPr="00D8502F" w:rsidRDefault="009B4AAE" w:rsidP="009B4AAE">
      <w:pPr>
        <w:keepNext/>
        <w:autoSpaceDE w:val="0"/>
        <w:autoSpaceDN w:val="0"/>
        <w:adjustRightInd w:val="0"/>
        <w:rPr>
          <w:rFonts w:eastAsia="MS Mincho"/>
          <w:color w:val="000000"/>
          <w:szCs w:val="24"/>
          <w:lang w:eastAsia="ja-JP"/>
        </w:rPr>
      </w:pPr>
    </w:p>
    <w:p w:rsidR="009B4AAE" w:rsidRPr="00D8502F" w:rsidRDefault="009B4AAE" w:rsidP="009B4AAE">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9B4AAE" w:rsidRPr="00D8502F" w:rsidRDefault="009B4AAE" w:rsidP="009B4AAE">
      <w:pPr>
        <w:keepNext/>
        <w:autoSpaceDE w:val="0"/>
        <w:autoSpaceDN w:val="0"/>
        <w:adjustRightInd w:val="0"/>
        <w:rPr>
          <w:rFonts w:eastAsia="MS Mincho"/>
          <w:color w:val="000000"/>
          <w:szCs w:val="24"/>
          <w:lang w:eastAsia="ja-JP"/>
        </w:rPr>
      </w:pPr>
    </w:p>
    <w:p w:rsidR="009B4AAE" w:rsidRPr="00D8502F" w:rsidRDefault="009B4AAE" w:rsidP="009B4AAE">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9B4AAE" w:rsidRPr="00722A02" w:rsidRDefault="009B4AAE" w:rsidP="009B4AAE">
      <w:pPr>
        <w:keepNext/>
        <w:autoSpaceDE w:val="0"/>
        <w:autoSpaceDN w:val="0"/>
        <w:adjustRightInd w:val="0"/>
        <w:rPr>
          <w:rFonts w:cs="Arial"/>
        </w:rPr>
      </w:pPr>
    </w:p>
    <w:p w:rsidR="009B4AAE" w:rsidRPr="00CB410A" w:rsidRDefault="009B4AAE" w:rsidP="009B4AA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lastRenderedPageBreak/>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9B4AAE" w:rsidRPr="00722A02" w:rsidRDefault="009B4AAE" w:rsidP="009B4AAE">
      <w:pPr>
        <w:rPr>
          <w:rFonts w:cs="Arial"/>
        </w:rPr>
      </w:pPr>
    </w:p>
    <w:p w:rsidR="009B4AAE" w:rsidRPr="00722A02" w:rsidRDefault="009B4AAE" w:rsidP="009B4AAE">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9B4AAE" w:rsidRDefault="009B4AAE" w:rsidP="009B4AAE"/>
    <w:p w:rsidR="009B4AAE" w:rsidRDefault="009B4AAE" w:rsidP="009B4AAE"/>
    <w:p w:rsidR="009B4AAE" w:rsidRPr="00ED3415" w:rsidRDefault="009B4AAE" w:rsidP="009B4AAE">
      <w:pPr>
        <w:pStyle w:val="Heading2"/>
        <w:rPr>
          <w:rFonts w:eastAsia="MS Mincho"/>
          <w:lang w:eastAsia="ja-JP"/>
        </w:rPr>
      </w:pPr>
      <w:bookmarkStart w:id="9" w:name="_Toc374701235"/>
      <w:r w:rsidRPr="00ED3415">
        <w:rPr>
          <w:rFonts w:eastAsia="MS Mincho"/>
          <w:lang w:eastAsia="ja-JP"/>
        </w:rPr>
        <w:t>Technical Working Party on Automation and Computer Programs</w:t>
      </w:r>
      <w:bookmarkEnd w:id="9"/>
      <w:r w:rsidRPr="00ED3415">
        <w:rPr>
          <w:rFonts w:eastAsia="MS Mincho"/>
          <w:lang w:eastAsia="ja-JP"/>
        </w:rPr>
        <w:t xml:space="preserve"> </w:t>
      </w:r>
    </w:p>
    <w:p w:rsidR="009B4AAE" w:rsidRDefault="009B4AAE" w:rsidP="009B4AAE"/>
    <w:p w:rsidR="009B4AAE" w:rsidRPr="005E666F" w:rsidRDefault="009B4AAE" w:rsidP="009B4AAE">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9B4AAE" w:rsidRDefault="009B4AAE" w:rsidP="009B4AAE">
      <w:pPr>
        <w:autoSpaceDE w:val="0"/>
        <w:autoSpaceDN w:val="0"/>
        <w:adjustRightInd w:val="0"/>
        <w:rPr>
          <w:szCs w:val="24"/>
        </w:rPr>
      </w:pPr>
    </w:p>
    <w:p w:rsidR="009B4AAE" w:rsidRDefault="009B4AAE" w:rsidP="009B4AA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9B4AAE" w:rsidRPr="00A726B5" w:rsidRDefault="009B4AAE" w:rsidP="009B4AAE">
      <w:pPr>
        <w:autoSpaceDE w:val="0"/>
        <w:autoSpaceDN w:val="0"/>
        <w:adjustRightInd w:val="0"/>
        <w:rPr>
          <w:szCs w:val="24"/>
        </w:rPr>
      </w:pPr>
    </w:p>
    <w:p w:rsidR="009B4AAE" w:rsidRDefault="009B4AAE" w:rsidP="009B4AA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9B4AAE" w:rsidRPr="00A726B5" w:rsidRDefault="009B4AAE" w:rsidP="009B4AAE">
      <w:pPr>
        <w:autoSpaceDE w:val="0"/>
        <w:autoSpaceDN w:val="0"/>
        <w:adjustRightInd w:val="0"/>
        <w:rPr>
          <w:rFonts w:cs="Arial"/>
        </w:rPr>
      </w:pPr>
    </w:p>
    <w:p w:rsidR="009B4AAE" w:rsidRDefault="009B4AAE" w:rsidP="009B4AAE">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9B4AAE" w:rsidRDefault="009B4AAE" w:rsidP="009B4AAE"/>
    <w:p w:rsidR="009B4AAE" w:rsidRDefault="009B4AAE" w:rsidP="009B4AAE"/>
    <w:p w:rsidR="009B4AAE" w:rsidRPr="00ED3415" w:rsidRDefault="009B4AAE" w:rsidP="009B4AAE">
      <w:pPr>
        <w:pStyle w:val="Heading2"/>
        <w:rPr>
          <w:rFonts w:eastAsia="MS Mincho"/>
          <w:lang w:eastAsia="ja-JP"/>
        </w:rPr>
      </w:pPr>
      <w:bookmarkStart w:id="10" w:name="_Toc374701236"/>
      <w:r w:rsidRPr="00ED3415">
        <w:rPr>
          <w:rFonts w:eastAsia="MS Mincho"/>
          <w:lang w:eastAsia="ja-JP"/>
        </w:rPr>
        <w:t>Technical Working Party on Fruit Crops</w:t>
      </w:r>
      <w:bookmarkEnd w:id="10"/>
      <w:r w:rsidRPr="00ED3415">
        <w:rPr>
          <w:rFonts w:eastAsia="MS Mincho"/>
          <w:lang w:eastAsia="ja-JP"/>
        </w:rPr>
        <w:t xml:space="preserve"> </w:t>
      </w:r>
    </w:p>
    <w:p w:rsidR="009B4AAE" w:rsidRDefault="009B4AAE" w:rsidP="009B4AAE"/>
    <w:p w:rsidR="009B4AAE" w:rsidRPr="00CB0956" w:rsidRDefault="009B4AAE" w:rsidP="009B4AAE">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9B4AAE" w:rsidRPr="000936D2" w:rsidRDefault="009B4AAE" w:rsidP="009B4AAE">
      <w:pPr>
        <w:rPr>
          <w:rFonts w:cs="Arial"/>
        </w:rPr>
      </w:pPr>
    </w:p>
    <w:p w:rsidR="009B4AAE" w:rsidRPr="000936D2" w:rsidRDefault="009B4AAE" w:rsidP="009B4AA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9B4AAE" w:rsidRPr="000936D2" w:rsidRDefault="009B4AAE" w:rsidP="009B4AAE">
      <w:pPr>
        <w:rPr>
          <w:rFonts w:cs="Arial"/>
        </w:rPr>
      </w:pPr>
    </w:p>
    <w:p w:rsidR="009B4AAE" w:rsidRPr="000936D2" w:rsidRDefault="009B4AAE" w:rsidP="009B4AA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9B4AAE" w:rsidRPr="000936D2" w:rsidRDefault="009B4AAE" w:rsidP="009B4AAE">
      <w:pPr>
        <w:rPr>
          <w:rFonts w:cs="Arial"/>
        </w:rPr>
      </w:pPr>
    </w:p>
    <w:p w:rsidR="009B4AAE" w:rsidRPr="000936D2" w:rsidRDefault="009B4AAE" w:rsidP="009B4AAE">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9B4AAE" w:rsidRDefault="009B4AAE" w:rsidP="009B4AAE"/>
    <w:p w:rsidR="009B4AAE" w:rsidRDefault="009B4AAE" w:rsidP="009B4AAE"/>
    <w:p w:rsidR="009B4AAE" w:rsidRPr="00FA78B5" w:rsidRDefault="009B4AAE" w:rsidP="009B4AAE">
      <w:pPr>
        <w:pStyle w:val="Heading2"/>
        <w:rPr>
          <w:rFonts w:eastAsia="MS Mincho"/>
          <w:lang w:eastAsia="ja-JP"/>
        </w:rPr>
      </w:pPr>
      <w:bookmarkStart w:id="11" w:name="_Toc374701237"/>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1"/>
      <w:r w:rsidRPr="00FA78B5">
        <w:rPr>
          <w:rFonts w:eastAsia="MS Mincho"/>
          <w:lang w:eastAsia="ja-JP"/>
        </w:rPr>
        <w:t xml:space="preserve"> </w:t>
      </w:r>
    </w:p>
    <w:p w:rsidR="009B4AAE" w:rsidRPr="00FA78B5" w:rsidRDefault="009B4AAE" w:rsidP="009B4AAE">
      <w:pPr>
        <w:keepNext/>
        <w:rPr>
          <w:rFonts w:eastAsia="MS Mincho"/>
          <w:i/>
          <w:iCs/>
          <w:color w:val="000000"/>
          <w:szCs w:val="24"/>
          <w:lang w:eastAsia="ja-JP"/>
        </w:rPr>
      </w:pPr>
    </w:p>
    <w:p w:rsidR="009B4AAE" w:rsidRPr="00CB0956" w:rsidRDefault="009B4AAE" w:rsidP="009B4AAE">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Pr>
          <w:rFonts w:cs="Arial"/>
        </w:rPr>
        <w:t>(</w:t>
      </w:r>
      <w:r w:rsidRPr="00FA78B5">
        <w:t>see document</w:t>
      </w:r>
      <w:r w:rsidRPr="00FA78B5">
        <w:rPr>
          <w:rFonts w:eastAsia="PMingLiU" w:cs="Arial"/>
          <w:szCs w:val="24"/>
        </w:rPr>
        <w:t> TWO/45/37 “Report”, paragraph 54).</w:t>
      </w:r>
    </w:p>
    <w:p w:rsidR="009B4AAE" w:rsidRPr="005E5E84" w:rsidRDefault="009B4AAE" w:rsidP="009B4AAE"/>
    <w:p w:rsidR="009B4AAE" w:rsidRDefault="009B4AAE" w:rsidP="009B4AAE">
      <w:pPr>
        <w:rPr>
          <w:caps/>
        </w:rPr>
      </w:pPr>
    </w:p>
    <w:p w:rsidR="009B4AAE" w:rsidRDefault="009B4AAE" w:rsidP="009B4AAE">
      <w:pPr>
        <w:pStyle w:val="Heading1"/>
      </w:pPr>
      <w:bookmarkStart w:id="12" w:name="_Toc374701238"/>
      <w:r>
        <w:t>iii.</w:t>
      </w:r>
      <w:r>
        <w:tab/>
        <w:t>DEVELOPMENTS IN 2013</w:t>
      </w:r>
      <w:bookmarkEnd w:id="12"/>
    </w:p>
    <w:p w:rsidR="009B4AAE" w:rsidRDefault="009B4AAE" w:rsidP="009B4AAE">
      <w:pPr>
        <w:keepNext/>
      </w:pPr>
    </w:p>
    <w:p w:rsidR="009B4AAE" w:rsidRPr="00ED3415" w:rsidRDefault="009B4AAE" w:rsidP="009B4AAE">
      <w:pPr>
        <w:pStyle w:val="Heading2"/>
      </w:pPr>
      <w:bookmarkStart w:id="13" w:name="_Toc374701239"/>
      <w:r w:rsidRPr="00ED3415">
        <w:rPr>
          <w:rFonts w:eastAsia="MS Mincho"/>
          <w:lang w:eastAsia="ja-JP"/>
        </w:rPr>
        <w:t>Technical Committee</w:t>
      </w:r>
      <w:bookmarkEnd w:id="13"/>
    </w:p>
    <w:p w:rsidR="009B4AAE" w:rsidRDefault="009B4AAE" w:rsidP="009B4AAE">
      <w:pPr>
        <w:keepNext/>
        <w:rPr>
          <w:rFonts w:eastAsia="MS Mincho"/>
          <w:color w:val="000000"/>
          <w:szCs w:val="24"/>
          <w:lang w:eastAsia="ja-JP"/>
        </w:rPr>
      </w:pPr>
    </w:p>
    <w:p w:rsidR="009B4AAE" w:rsidRPr="00AF342C" w:rsidRDefault="009B4AAE" w:rsidP="009B4AA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rsidR="00EE7B86">
        <w:t>considered document </w:t>
      </w:r>
      <w:r w:rsidRPr="00AF342C">
        <w:t>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9B4AAE" w:rsidRPr="00AF342C" w:rsidRDefault="009B4AAE" w:rsidP="009B4AAE">
      <w:pPr>
        <w:keepNext/>
        <w:ind w:left="567" w:hanging="567"/>
        <w:rPr>
          <w:snapToGrid w:val="0"/>
        </w:rPr>
      </w:pPr>
    </w:p>
    <w:p w:rsidR="009B4AAE" w:rsidRPr="00AF342C" w:rsidRDefault="009B4AAE" w:rsidP="009B4AAE">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9B4AAE" w:rsidRPr="00AF342C" w:rsidRDefault="009B4AAE" w:rsidP="009B4AAE">
      <w:pPr>
        <w:ind w:left="567" w:hanging="567"/>
      </w:pPr>
    </w:p>
    <w:p w:rsidR="009B4AAE" w:rsidRPr="00AF342C" w:rsidRDefault="009B4AAE" w:rsidP="009B4AAE">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9B4AAE" w:rsidRPr="00AF342C" w:rsidRDefault="009B4AAE" w:rsidP="009B4AAE">
      <w:pPr>
        <w:ind w:left="567" w:hanging="567"/>
      </w:pPr>
    </w:p>
    <w:p w:rsidR="009B4AAE" w:rsidRPr="00AF342C" w:rsidRDefault="009B4AAE" w:rsidP="009B4AAE">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9B4AAE" w:rsidRDefault="009B4AAE" w:rsidP="009B4AAE"/>
    <w:p w:rsidR="009B4AAE" w:rsidRDefault="009B4AAE" w:rsidP="009B4AAE">
      <w:r>
        <w:fldChar w:fldCharType="begin"/>
      </w:r>
      <w:r>
        <w:instrText xml:space="preserve"> AUTONUM  </w:instrText>
      </w:r>
      <w:r>
        <w:fldChar w:fldCharType="end"/>
      </w:r>
      <w:r>
        <w:tab/>
        <w:t xml:space="preserve">Subsequent to the TC meeting, the </w:t>
      </w:r>
      <w:r w:rsidRPr="000A4D17">
        <w:t>expert from New Zealand agreed to prepare a document to be presented at all the TWP sessions in 2013 (see document</w:t>
      </w:r>
      <w:r w:rsidR="00EA1A1B">
        <w:t>s</w:t>
      </w:r>
      <w:r w:rsidRPr="000A4D17">
        <w:t xml:space="preserve"> TW</w:t>
      </w:r>
      <w:r w:rsidR="00EA1A1B">
        <w:t>O/46</w:t>
      </w:r>
      <w:r w:rsidRPr="000A4D17">
        <w:t>/26</w:t>
      </w:r>
      <w:r w:rsidR="00EA1A1B">
        <w:t>, TWF/44/26, TWV/47/26, TWC/31/26 and TWA/42/26 “Testing Uniformity of Apple Varieties Arising from Mutation”</w:t>
      </w:r>
      <w:r w:rsidRPr="000A4D17">
        <w:t>).</w:t>
      </w:r>
    </w:p>
    <w:p w:rsidR="009B4AAE" w:rsidRDefault="009B4AAE" w:rsidP="009B4AAE"/>
    <w:p w:rsidR="00C4273C" w:rsidRDefault="00C4273C" w:rsidP="009B4AAE"/>
    <w:p w:rsidR="00C4273C" w:rsidRDefault="00C4273C" w:rsidP="00C4273C">
      <w:pPr>
        <w:pStyle w:val="Heading2"/>
        <w:rPr>
          <w:rFonts w:eastAsia="MS Mincho"/>
          <w:lang w:eastAsia="ja-JP"/>
        </w:rPr>
      </w:pPr>
      <w:bookmarkStart w:id="14" w:name="_Toc374701240"/>
      <w:r w:rsidRPr="00FA78B5">
        <w:rPr>
          <w:rFonts w:eastAsia="MS Mincho"/>
          <w:lang w:eastAsia="ja-JP"/>
        </w:rPr>
        <w:t>Technical Working Party for Ornamental Plants and Forest Trees</w:t>
      </w:r>
      <w:bookmarkEnd w:id="14"/>
      <w:r w:rsidRPr="00FA78B5">
        <w:rPr>
          <w:rFonts w:eastAsia="MS Mincho"/>
          <w:lang w:eastAsia="ja-JP"/>
        </w:rPr>
        <w:t xml:space="preserve"> </w:t>
      </w:r>
    </w:p>
    <w:p w:rsidR="00056454" w:rsidRPr="00ED3415" w:rsidRDefault="00056454" w:rsidP="00056454">
      <w:pPr>
        <w:pStyle w:val="Heading2"/>
        <w:rPr>
          <w:rFonts w:eastAsia="MS Mincho"/>
          <w:lang w:eastAsia="ja-JP"/>
        </w:rPr>
      </w:pPr>
      <w:bookmarkStart w:id="15" w:name="_Toc374701241"/>
      <w:r w:rsidRPr="00ED3415">
        <w:rPr>
          <w:rFonts w:eastAsia="MS Mincho"/>
          <w:lang w:eastAsia="ja-JP"/>
        </w:rPr>
        <w:t>Technical Working Party on Fruit Crops</w:t>
      </w:r>
      <w:bookmarkEnd w:id="15"/>
      <w:r w:rsidRPr="00ED3415">
        <w:rPr>
          <w:rFonts w:eastAsia="MS Mincho"/>
          <w:lang w:eastAsia="ja-JP"/>
        </w:rPr>
        <w:t xml:space="preserve"> </w:t>
      </w:r>
    </w:p>
    <w:p w:rsidR="00C4273C" w:rsidRDefault="00C4273C" w:rsidP="00C4273C">
      <w:pPr>
        <w:rPr>
          <w:rFonts w:eastAsia="MS Mincho"/>
          <w:lang w:eastAsia="ja-JP"/>
        </w:rPr>
      </w:pPr>
    </w:p>
    <w:p w:rsidR="00056454" w:rsidRPr="00143E49" w:rsidRDefault="00056454" w:rsidP="00056454">
      <w:pPr>
        <w:rPr>
          <w:rFonts w:eastAsia="MS Mincho"/>
        </w:rPr>
      </w:pPr>
      <w:r>
        <w:fldChar w:fldCharType="begin"/>
      </w:r>
      <w:r>
        <w:instrText xml:space="preserve"> AUTONUM  </w:instrText>
      </w:r>
      <w:r>
        <w:fldChar w:fldCharType="end"/>
      </w:r>
      <w:r>
        <w:tab/>
      </w:r>
      <w:r w:rsidRPr="00143E49">
        <w:t xml:space="preserve">The TWO </w:t>
      </w:r>
      <w:r>
        <w:t xml:space="preserve">and the TWF </w:t>
      </w:r>
      <w:r w:rsidRPr="00143E49">
        <w:rPr>
          <w:rFonts w:eastAsia="MS Mincho"/>
        </w:rPr>
        <w:t>considered document</w:t>
      </w:r>
      <w:r>
        <w:rPr>
          <w:rFonts w:eastAsia="MS Mincho"/>
        </w:rPr>
        <w:t>s</w:t>
      </w:r>
      <w:r w:rsidRPr="00143E49">
        <w:rPr>
          <w:rFonts w:eastAsia="MS Mincho"/>
        </w:rPr>
        <w:t xml:space="preserve"> TWO/46/22 Rev. and </w:t>
      </w:r>
      <w:r>
        <w:rPr>
          <w:rFonts w:eastAsia="MS Mincho"/>
        </w:rPr>
        <w:t xml:space="preserve">TWF/44/22, respectively, and </w:t>
      </w:r>
      <w:r w:rsidRPr="00143E49">
        <w:rPr>
          <w:rFonts w:eastAsia="MS Mincho"/>
        </w:rPr>
        <w:t>noted that</w:t>
      </w:r>
      <w:r>
        <w:rPr>
          <w:rFonts w:eastAsia="MS Mincho"/>
        </w:rPr>
        <w:t xml:space="preserve">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Pr="00143E49">
        <w:rPr>
          <w:rFonts w:eastAsia="MS Mincho"/>
        </w:rPr>
        <w:t>:</w:t>
      </w:r>
    </w:p>
    <w:p w:rsidR="00056454" w:rsidRPr="00143E49" w:rsidRDefault="00056454" w:rsidP="00056454">
      <w:pPr>
        <w:rPr>
          <w:rFonts w:eastAsia="MS Mincho"/>
        </w:rPr>
      </w:pPr>
    </w:p>
    <w:p w:rsidR="00056454" w:rsidRPr="00143E49" w:rsidRDefault="00056454" w:rsidP="00056454">
      <w:pPr>
        <w:numPr>
          <w:ilvl w:val="0"/>
          <w:numId w:val="3"/>
        </w:numPr>
        <w:ind w:left="0" w:firstLine="540"/>
      </w:pPr>
      <w:r w:rsidRPr="00143E49">
        <w:rPr>
          <w:rFonts w:eastAsia="MS Mincho"/>
        </w:rPr>
        <w:t>t</w:t>
      </w:r>
      <w:r w:rsidRPr="00143E49">
        <w:t xml:space="preserve">he TWC had agreed that more detailed information and further analysis were needed in order to give guidance on consequences on the use of the different approaches </w:t>
      </w:r>
      <w:r w:rsidRPr="00143E49">
        <w:rPr>
          <w:rFonts w:eastAsia="MS Mincho"/>
        </w:rPr>
        <w:t xml:space="preserve">presented in Annex I to IV of document TWO/46/22 Rev., and that </w:t>
      </w:r>
      <w:r w:rsidRPr="00143E49">
        <w:t>France, Germany and the Netherlands would present one or more concrete situations in their countries and the statistical basis of their analysis for its next session;</w:t>
      </w:r>
    </w:p>
    <w:p w:rsidR="00056454" w:rsidRPr="00143E49" w:rsidRDefault="00056454" w:rsidP="00056454">
      <w:pPr>
        <w:ind w:firstLine="540"/>
      </w:pPr>
    </w:p>
    <w:p w:rsidR="00056454" w:rsidRPr="00143E49" w:rsidRDefault="00056454" w:rsidP="00056454">
      <w:pPr>
        <w:numPr>
          <w:ilvl w:val="0"/>
          <w:numId w:val="3"/>
        </w:numPr>
        <w:ind w:left="0" w:firstLine="540"/>
        <w:rPr>
          <w:rFonts w:eastAsia="MS Mincho"/>
        </w:rPr>
      </w:pPr>
      <w:r w:rsidRPr="00143E49">
        <w:t>the TWC had agreed that the statistical basis for the acceptable number of off</w:t>
      </w:r>
      <w:r w:rsidRPr="00143E49">
        <w:noBreakHyphen/>
        <w:t>types in the subsample of 20 plants used in the context of a sample size of 100 plants (situation D) would be assessed by experts from France and Germany;  and</w:t>
      </w:r>
    </w:p>
    <w:p w:rsidR="00056454" w:rsidRPr="00143E49" w:rsidRDefault="00056454" w:rsidP="00056454">
      <w:pPr>
        <w:ind w:firstLine="540"/>
        <w:rPr>
          <w:rFonts w:eastAsia="MS Mincho"/>
        </w:rPr>
      </w:pPr>
    </w:p>
    <w:p w:rsidR="00056454" w:rsidRPr="00143E49" w:rsidRDefault="00056454" w:rsidP="00056454">
      <w:pPr>
        <w:ind w:firstLine="540"/>
        <w:rPr>
          <w:rFonts w:eastAsia="MS Mincho"/>
        </w:rPr>
      </w:pPr>
      <w:r w:rsidRPr="00143E49">
        <w:rPr>
          <w:rFonts w:eastAsia="MS Mincho"/>
        </w:rPr>
        <w:t>(c)</w:t>
      </w:r>
      <w:r w:rsidRPr="00143E49">
        <w:rPr>
          <w:rFonts w:eastAsia="MS Mincho"/>
        </w:rPr>
        <w:tab/>
        <w:t xml:space="preserve">with regard to </w:t>
      </w:r>
      <w:r w:rsidRPr="00143E49">
        <w:t xml:space="preserve">the approach combining the results from two growing cycles, as set out in Annexes I and II, Situation A and B, </w:t>
      </w:r>
      <w:r w:rsidRPr="00143E49">
        <w:rPr>
          <w:rFonts w:eastAsia="MS Mincho"/>
        </w:rPr>
        <w:t>t</w:t>
      </w:r>
      <w:r w:rsidRPr="00143E49">
        <w:t>he TC had agreed that care would be needed when considering results that were very different in each of the growing cycles, such as when a type of off-type was observed at a high level in one growing cycle and was absent in another growing cycle</w:t>
      </w:r>
      <w:r w:rsidRPr="00143E49">
        <w:rPr>
          <w:rFonts w:eastAsia="MS Mincho"/>
        </w:rPr>
        <w:t>.</w:t>
      </w:r>
    </w:p>
    <w:p w:rsidR="00C4273C" w:rsidRDefault="00C4273C" w:rsidP="00C4273C">
      <w:pPr>
        <w:rPr>
          <w:rFonts w:eastAsia="MS Mincho"/>
          <w:lang w:eastAsia="ja-JP"/>
        </w:rPr>
      </w:pPr>
    </w:p>
    <w:p w:rsidR="00C4273C" w:rsidRDefault="00C4273C" w:rsidP="009B4AAE">
      <w:pPr>
        <w:rPr>
          <w:caps/>
        </w:rPr>
      </w:pPr>
    </w:p>
    <w:p w:rsidR="00C4273C" w:rsidRDefault="00C4273C" w:rsidP="00C4273C">
      <w:pPr>
        <w:pStyle w:val="Heading2"/>
        <w:rPr>
          <w:lang w:eastAsia="de-DE" w:bidi="de-DE"/>
        </w:rPr>
      </w:pPr>
      <w:bookmarkStart w:id="16" w:name="_Toc374701242"/>
      <w:r w:rsidRPr="001576B7">
        <w:rPr>
          <w:lang w:eastAsia="de-DE" w:bidi="de-DE"/>
        </w:rPr>
        <w:t>Technical Working Party for Vegetables</w:t>
      </w:r>
      <w:bookmarkEnd w:id="16"/>
      <w:r w:rsidRPr="001576B7">
        <w:rPr>
          <w:lang w:eastAsia="de-DE" w:bidi="de-DE"/>
        </w:rPr>
        <w:t xml:space="preserve"> </w:t>
      </w:r>
    </w:p>
    <w:p w:rsidR="00C4273C" w:rsidRDefault="00C4273C" w:rsidP="009B4AAE">
      <w:pPr>
        <w:rPr>
          <w:caps/>
        </w:rPr>
      </w:pPr>
    </w:p>
    <w:p w:rsidR="00056454" w:rsidRPr="004B761D" w:rsidRDefault="00056454" w:rsidP="00056454">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and noted that</w:t>
      </w:r>
      <w:r w:rsidR="00EA1A1B">
        <w:rPr>
          <w:rFonts w:cs="Arial"/>
          <w:caps w:val="0"/>
        </w:rPr>
        <w:t xml:space="preserve"> </w:t>
      </w:r>
      <w:r w:rsidR="00EA1A1B" w:rsidRPr="00EA1A1B">
        <w:rPr>
          <w:rFonts w:cs="Arial"/>
          <w:caps w:val="0"/>
        </w:rPr>
        <w:t>(see documents TW</w:t>
      </w:r>
      <w:r w:rsidR="00EA1A1B">
        <w:rPr>
          <w:rFonts w:cs="Arial"/>
          <w:caps w:val="0"/>
        </w:rPr>
        <w:t>V</w:t>
      </w:r>
      <w:r w:rsidR="00EA1A1B" w:rsidRPr="00EA1A1B">
        <w:rPr>
          <w:rFonts w:cs="Arial"/>
          <w:caps w:val="0"/>
        </w:rPr>
        <w:t>/</w:t>
      </w:r>
      <w:r w:rsidR="00EA1A1B">
        <w:rPr>
          <w:rFonts w:cs="Arial"/>
          <w:caps w:val="0"/>
        </w:rPr>
        <w:t>47</w:t>
      </w:r>
      <w:r w:rsidR="00EA1A1B" w:rsidRPr="00EA1A1B">
        <w:rPr>
          <w:rFonts w:cs="Arial"/>
          <w:caps w:val="0"/>
        </w:rPr>
        <w:t>/</w:t>
      </w:r>
      <w:r w:rsidR="00EA1A1B">
        <w:rPr>
          <w:rFonts w:cs="Arial"/>
          <w:caps w:val="0"/>
        </w:rPr>
        <w:t>34</w:t>
      </w:r>
      <w:r w:rsidR="00EA1A1B" w:rsidRPr="00EA1A1B">
        <w:rPr>
          <w:rFonts w:cs="Arial"/>
          <w:caps w:val="0"/>
        </w:rPr>
        <w:t xml:space="preserve"> “Report”, paragraph</w:t>
      </w:r>
      <w:r w:rsidR="00EA1A1B">
        <w:rPr>
          <w:rFonts w:cs="Arial"/>
          <w:caps w:val="0"/>
        </w:rPr>
        <w:t>s</w:t>
      </w:r>
      <w:r w:rsidR="00EA1A1B" w:rsidRPr="00EA1A1B">
        <w:rPr>
          <w:rFonts w:cs="Arial"/>
          <w:caps w:val="0"/>
        </w:rPr>
        <w:t xml:space="preserve"> 6</w:t>
      </w:r>
      <w:r w:rsidR="00EA1A1B">
        <w:rPr>
          <w:rFonts w:cs="Arial"/>
          <w:caps w:val="0"/>
        </w:rPr>
        <w:t>2 to 64</w:t>
      </w:r>
      <w:r w:rsidR="00EA1A1B" w:rsidRPr="00EA1A1B">
        <w:rPr>
          <w:rFonts w:cs="Arial"/>
          <w:caps w:val="0"/>
        </w:rPr>
        <w:t>)</w:t>
      </w:r>
      <w:r w:rsidRPr="004B761D">
        <w:rPr>
          <w:rFonts w:cs="Arial"/>
          <w:caps w:val="0"/>
        </w:rPr>
        <w:t>:</w:t>
      </w:r>
    </w:p>
    <w:p w:rsidR="00056454" w:rsidRPr="004B761D" w:rsidRDefault="00056454" w:rsidP="00056454">
      <w:pPr>
        <w:rPr>
          <w:rFonts w:eastAsia="MS Mincho"/>
        </w:rPr>
      </w:pPr>
    </w:p>
    <w:p w:rsidR="00056454" w:rsidRPr="004B761D" w:rsidRDefault="00056454" w:rsidP="00056454">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TWV/47/22, and that </w:t>
      </w:r>
      <w:r w:rsidRPr="004B761D">
        <w:t>France, Germany and the Netherlands would present one or more concrete situations in their countries and the statistical basis of their analysis for its next session;</w:t>
      </w:r>
    </w:p>
    <w:p w:rsidR="00056454" w:rsidRPr="004B761D" w:rsidRDefault="00056454" w:rsidP="00056454">
      <w:pPr>
        <w:ind w:firstLine="540"/>
      </w:pPr>
    </w:p>
    <w:p w:rsidR="00056454" w:rsidRPr="004B761D" w:rsidRDefault="00056454" w:rsidP="00056454">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056454" w:rsidRPr="004B761D" w:rsidRDefault="00056454" w:rsidP="00056454">
      <w:pPr>
        <w:ind w:firstLine="540"/>
        <w:rPr>
          <w:rFonts w:eastAsia="MS Mincho"/>
        </w:rPr>
      </w:pPr>
    </w:p>
    <w:p w:rsidR="00056454" w:rsidRPr="004B761D" w:rsidRDefault="00056454" w:rsidP="00056454">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TWV/47/22,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056454" w:rsidRPr="004B761D" w:rsidRDefault="00056454" w:rsidP="00056454">
      <w:pPr>
        <w:ind w:firstLine="540"/>
        <w:rPr>
          <w:rFonts w:eastAsia="MS Mincho"/>
        </w:rPr>
      </w:pPr>
    </w:p>
    <w:p w:rsidR="00056454" w:rsidRPr="00700478" w:rsidRDefault="00056454" w:rsidP="00056454">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as follows:</w:t>
      </w:r>
    </w:p>
    <w:p w:rsidR="00056454" w:rsidRPr="00700478" w:rsidRDefault="00056454" w:rsidP="00056454">
      <w:pPr>
        <w:pStyle w:val="Titleofdoc0"/>
        <w:spacing w:before="0"/>
        <w:jc w:val="both"/>
        <w:rPr>
          <w:caps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56454" w:rsidRPr="00552754" w:rsidTr="00056454">
        <w:trPr>
          <w:trHeight w:val="404"/>
        </w:trPr>
        <w:tc>
          <w:tcPr>
            <w:tcW w:w="9889" w:type="dxa"/>
          </w:tcPr>
          <w:p w:rsidR="00056454" w:rsidRPr="00552754" w:rsidRDefault="00056454" w:rsidP="00056454">
            <w:pPr>
              <w:autoSpaceDE w:val="0"/>
              <w:autoSpaceDN w:val="0"/>
              <w:adjustRightInd w:val="0"/>
              <w:spacing w:before="120" w:after="120"/>
              <w:jc w:val="center"/>
              <w:rPr>
                <w:rFonts w:eastAsia="SimSun"/>
                <w:sz w:val="18"/>
                <w:szCs w:val="18"/>
                <w:lang w:eastAsia="zh-CN"/>
              </w:rPr>
            </w:pPr>
            <w:r w:rsidRPr="00700478">
              <w:rPr>
                <w:rFonts w:eastAsia="SimSun"/>
                <w:sz w:val="18"/>
                <w:szCs w:val="18"/>
                <w:lang w:eastAsia="zh-CN"/>
              </w:rPr>
              <w:t>SITUATION B: TWO GROWING LOCATIONS IN THE SAME YEAR</w:t>
            </w:r>
          </w:p>
        </w:tc>
      </w:tr>
      <w:tr w:rsidR="00056454" w:rsidRPr="00552754" w:rsidTr="00056454">
        <w:trPr>
          <w:trHeight w:val="2880"/>
        </w:trPr>
        <w:tc>
          <w:tcPr>
            <w:tcW w:w="9889" w:type="dxa"/>
            <w:tcBorders>
              <w:bottom w:val="single" w:sz="4" w:space="0" w:color="auto"/>
            </w:tcBorders>
          </w:tcPr>
          <w:p w:rsidR="00056454" w:rsidRPr="00552754" w:rsidRDefault="00056454" w:rsidP="00056454">
            <w:pPr>
              <w:ind w:left="567" w:right="601"/>
              <w:rPr>
                <w:b/>
                <w:sz w:val="18"/>
                <w:szCs w:val="18"/>
              </w:rPr>
            </w:pPr>
          </w:p>
          <w:p w:rsidR="00056454" w:rsidRPr="00552754" w:rsidRDefault="00056454" w:rsidP="00056454">
            <w:pPr>
              <w:ind w:left="567" w:right="601"/>
              <w:rPr>
                <w:b/>
                <w:sz w:val="18"/>
                <w:szCs w:val="18"/>
              </w:rPr>
            </w:pPr>
            <w:r w:rsidRPr="00552754">
              <w:rPr>
                <w:b/>
                <w:sz w:val="18"/>
                <w:szCs w:val="18"/>
              </w:rPr>
              <w:t xml:space="preserve">Approach: Third growing cycle for inconsistent results </w:t>
            </w:r>
          </w:p>
          <w:p w:rsidR="00056454" w:rsidRPr="00552754" w:rsidRDefault="00056454" w:rsidP="00056454">
            <w:pPr>
              <w:ind w:left="567" w:right="601"/>
              <w:rPr>
                <w:rFonts w:eastAsia="SimSun"/>
                <w:sz w:val="18"/>
                <w:szCs w:val="18"/>
                <w:lang w:eastAsia="zh-CN"/>
              </w:rPr>
            </w:pPr>
          </w:p>
          <w:p w:rsidR="00056454" w:rsidRPr="00552754" w:rsidRDefault="00056454" w:rsidP="00056454">
            <w:pPr>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of the growing locations.</w:t>
            </w:r>
          </w:p>
          <w:p w:rsidR="00056454" w:rsidRPr="00552754" w:rsidRDefault="00056454" w:rsidP="00056454">
            <w:pPr>
              <w:ind w:left="567" w:right="601"/>
              <w:rPr>
                <w:rFonts w:eastAsia="SimSun"/>
                <w:sz w:val="18"/>
                <w:szCs w:val="18"/>
                <w:lang w:eastAsia="zh-CN"/>
              </w:rPr>
            </w:pPr>
          </w:p>
          <w:p w:rsidR="00056454" w:rsidRPr="00552754" w:rsidRDefault="00056454" w:rsidP="00056454">
            <w:pPr>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of the growing locations.</w:t>
            </w:r>
          </w:p>
          <w:p w:rsidR="00056454" w:rsidRPr="00552754" w:rsidRDefault="00056454" w:rsidP="00056454">
            <w:pPr>
              <w:ind w:left="567" w:right="601"/>
              <w:rPr>
                <w:rFonts w:eastAsia="SimSun"/>
                <w:sz w:val="18"/>
                <w:szCs w:val="18"/>
                <w:lang w:eastAsia="zh-CN"/>
              </w:rPr>
            </w:pPr>
          </w:p>
          <w:p w:rsidR="00056454" w:rsidRPr="00552754" w:rsidRDefault="00056454" w:rsidP="00056454">
            <w:pPr>
              <w:keepNext/>
              <w:keepLines/>
              <w:ind w:left="567" w:right="601"/>
              <w:rPr>
                <w:rFonts w:eastAsia="SimSun"/>
                <w:sz w:val="18"/>
                <w:szCs w:val="18"/>
                <w:lang w:eastAsia="zh-CN"/>
              </w:rPr>
            </w:pPr>
            <w:r w:rsidRPr="00552754">
              <w:rPr>
                <w:rFonts w:eastAsia="SimSun"/>
                <w:sz w:val="18"/>
                <w:szCs w:val="18"/>
                <w:lang w:eastAsia="zh-CN"/>
              </w:rPr>
              <w:t xml:space="preserve">If the variety is within the uniformity standard in one growing location but is not within the uniformity standard in the other growing location, then </w:t>
            </w:r>
          </w:p>
          <w:p w:rsidR="00056454" w:rsidRPr="00552754" w:rsidRDefault="00056454" w:rsidP="00056454">
            <w:pPr>
              <w:keepNext/>
              <w:keepLines/>
              <w:ind w:left="567" w:right="601"/>
              <w:rPr>
                <w:rFonts w:eastAsia="SimSun"/>
                <w:sz w:val="18"/>
                <w:szCs w:val="18"/>
                <w:lang w:eastAsia="zh-CN"/>
              </w:rPr>
            </w:pPr>
          </w:p>
          <w:p w:rsidR="00056454" w:rsidRPr="00552754" w:rsidRDefault="00056454" w:rsidP="00056454">
            <w:pPr>
              <w:keepNext/>
              <w:keepLines/>
              <w:ind w:left="567" w:right="601"/>
              <w:rPr>
                <w:rFonts w:eastAsia="SimSun"/>
                <w:sz w:val="18"/>
                <w:szCs w:val="18"/>
                <w:lang w:eastAsia="zh-CN"/>
              </w:rPr>
            </w:pPr>
            <w:r w:rsidRPr="00552754">
              <w:rPr>
                <w:rFonts w:eastAsia="SimSun"/>
                <w:sz w:val="18"/>
                <w:szCs w:val="18"/>
                <w:lang w:eastAsia="zh-CN"/>
              </w:rPr>
              <w:t>Alternative (a)</w:t>
            </w:r>
            <w:r w:rsidRPr="00552754">
              <w:rPr>
                <w:rFonts w:eastAsia="SimSun"/>
                <w:sz w:val="18"/>
                <w:szCs w:val="18"/>
                <w:lang w:eastAsia="zh-CN"/>
              </w:rPr>
              <w:tab/>
              <w:t>the trial is repeated at both locations for a second year;</w:t>
            </w:r>
          </w:p>
          <w:p w:rsidR="00056454" w:rsidRPr="00552754" w:rsidRDefault="00056454" w:rsidP="00056454">
            <w:pPr>
              <w:keepNext/>
              <w:keepLines/>
              <w:ind w:left="567" w:right="601"/>
              <w:rPr>
                <w:rFonts w:eastAsia="SimSun"/>
                <w:sz w:val="18"/>
                <w:szCs w:val="18"/>
                <w:lang w:eastAsia="zh-CN"/>
              </w:rPr>
            </w:pPr>
          </w:p>
          <w:p w:rsidR="00056454" w:rsidRPr="00552754" w:rsidRDefault="00056454" w:rsidP="00056454">
            <w:pPr>
              <w:keepNext/>
              <w:keepLines/>
              <w:ind w:left="567" w:right="601"/>
              <w:rPr>
                <w:rFonts w:eastAsia="SimSun"/>
                <w:sz w:val="18"/>
                <w:szCs w:val="18"/>
                <w:lang w:eastAsia="zh-CN"/>
              </w:rPr>
            </w:pPr>
            <w:r w:rsidRPr="00552754">
              <w:rPr>
                <w:rFonts w:eastAsia="SimSun"/>
                <w:sz w:val="18"/>
                <w:szCs w:val="18"/>
                <w:lang w:eastAsia="zh-CN"/>
              </w:rPr>
              <w:t>Alternative (b)</w:t>
            </w:r>
            <w:r w:rsidRPr="00552754">
              <w:rPr>
                <w:rFonts w:eastAsia="SimSun"/>
                <w:sz w:val="18"/>
                <w:szCs w:val="18"/>
                <w:lang w:eastAsia="zh-CN"/>
              </w:rPr>
              <w:tab/>
              <w:t>the trial is repeated at the Leading station (location)</w:t>
            </w:r>
          </w:p>
          <w:p w:rsidR="00056454" w:rsidRPr="00552754" w:rsidRDefault="00056454" w:rsidP="00056454">
            <w:pPr>
              <w:keepNext/>
              <w:keepLines/>
              <w:ind w:left="567" w:right="601"/>
              <w:rPr>
                <w:rFonts w:eastAsia="MS Mincho"/>
                <w:color w:val="000000"/>
                <w:sz w:val="18"/>
                <w:szCs w:val="18"/>
                <w:lang w:eastAsia="ja-JP"/>
              </w:rPr>
            </w:pPr>
            <w:r w:rsidRPr="00552754">
              <w:rPr>
                <w:sz w:val="18"/>
                <w:szCs w:val="18"/>
              </w:rPr>
              <w:t>(</w:t>
            </w:r>
            <w:r w:rsidRPr="00552754">
              <w:rPr>
                <w:rFonts w:eastAsia="MS Mincho"/>
                <w:color w:val="000000"/>
                <w:sz w:val="18"/>
                <w:szCs w:val="18"/>
                <w:lang w:eastAsia="ja-JP"/>
              </w:rPr>
              <w:t>European Union(</w:t>
            </w:r>
            <w:r w:rsidRPr="00552754">
              <w:rPr>
                <w:sz w:val="18"/>
                <w:szCs w:val="18"/>
              </w:rPr>
              <w:t>Cauliflower)</w:t>
            </w:r>
            <w:r w:rsidRPr="00552754">
              <w:rPr>
                <w:rFonts w:eastAsia="MS Mincho"/>
                <w:color w:val="000000"/>
                <w:sz w:val="18"/>
                <w:szCs w:val="18"/>
                <w:lang w:eastAsia="ja-JP"/>
              </w:rPr>
              <w:t>)</w:t>
            </w:r>
          </w:p>
          <w:p w:rsidR="00056454" w:rsidRPr="00552754" w:rsidRDefault="00056454" w:rsidP="00056454">
            <w:pPr>
              <w:keepNext/>
              <w:keepLines/>
              <w:ind w:left="567" w:right="601"/>
              <w:rPr>
                <w:b/>
                <w:sz w:val="18"/>
                <w:szCs w:val="18"/>
              </w:rPr>
            </w:pPr>
          </w:p>
          <w:p w:rsidR="00056454" w:rsidRPr="00552754" w:rsidRDefault="00056454" w:rsidP="00056454">
            <w:pPr>
              <w:ind w:left="567" w:right="601"/>
              <w:rPr>
                <w:rFonts w:eastAsia="SimSun"/>
                <w:b/>
                <w:sz w:val="18"/>
                <w:szCs w:val="18"/>
                <w:lang w:eastAsia="zh-CN"/>
              </w:rPr>
            </w:pPr>
            <w:r w:rsidRPr="00552754">
              <w:rPr>
                <w:b/>
                <w:sz w:val="18"/>
                <w:szCs w:val="18"/>
              </w:rPr>
              <w:t xml:space="preserve">Approach: </w:t>
            </w:r>
            <w:r w:rsidRPr="00552754">
              <w:rPr>
                <w:rFonts w:eastAsia="SimSun"/>
                <w:b/>
                <w:sz w:val="18"/>
                <w:szCs w:val="18"/>
                <w:lang w:eastAsia="zh-CN"/>
              </w:rPr>
              <w:t xml:space="preserve">Combining the results of two locations </w:t>
            </w:r>
          </w:p>
          <w:p w:rsidR="00056454" w:rsidRDefault="00056454" w:rsidP="00056454">
            <w:pPr>
              <w:ind w:left="567" w:right="601"/>
              <w:rPr>
                <w:rFonts w:eastAsia="SimSun"/>
                <w:b/>
                <w:sz w:val="18"/>
                <w:szCs w:val="18"/>
                <w:lang w:eastAsia="zh-CN"/>
              </w:rPr>
            </w:pPr>
          </w:p>
          <w:p w:rsidR="00BD2498" w:rsidRPr="00BD2498" w:rsidRDefault="00BD2498" w:rsidP="00056454">
            <w:pPr>
              <w:ind w:left="567" w:right="601"/>
              <w:rPr>
                <w:rFonts w:eastAsia="SimSun"/>
                <w:strike/>
                <w:sz w:val="18"/>
                <w:szCs w:val="18"/>
                <w:u w:val="single"/>
                <w:lang w:eastAsia="zh-CN"/>
              </w:rPr>
            </w:pPr>
            <w:r w:rsidRPr="00BD2498">
              <w:rPr>
                <w:rFonts w:eastAsia="SimSun"/>
                <w:strike/>
                <w:sz w:val="18"/>
                <w:szCs w:val="18"/>
                <w:highlight w:val="lightGray"/>
                <w:u w:val="single"/>
                <w:lang w:eastAsia="zh-CN"/>
              </w:rPr>
              <w:t>(France (Cauliflower))</w:t>
            </w:r>
          </w:p>
          <w:p w:rsidR="00BD2498" w:rsidRPr="00552754" w:rsidRDefault="00BD2498" w:rsidP="00056454">
            <w:pPr>
              <w:ind w:left="567" w:right="601"/>
              <w:rPr>
                <w:rFonts w:eastAsia="SimSun"/>
                <w:b/>
                <w:sz w:val="18"/>
                <w:szCs w:val="18"/>
                <w:lang w:eastAsia="zh-CN"/>
              </w:rPr>
            </w:pPr>
          </w:p>
          <w:p w:rsidR="00056454" w:rsidRPr="00552754" w:rsidRDefault="00056454" w:rsidP="00056454">
            <w:pPr>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locations.</w:t>
            </w:r>
          </w:p>
          <w:p w:rsidR="00056454" w:rsidRPr="00552754" w:rsidRDefault="00056454" w:rsidP="00056454">
            <w:pPr>
              <w:ind w:left="567" w:right="601"/>
              <w:rPr>
                <w:rFonts w:eastAsia="SimSun"/>
                <w:sz w:val="18"/>
                <w:szCs w:val="18"/>
                <w:lang w:eastAsia="zh-CN"/>
              </w:rPr>
            </w:pPr>
          </w:p>
          <w:p w:rsidR="00056454" w:rsidRPr="00552754" w:rsidRDefault="00056454" w:rsidP="00056454">
            <w:pPr>
              <w:keepNext/>
              <w:keepLines/>
              <w:tabs>
                <w:tab w:val="left" w:pos="1985"/>
              </w:tabs>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locations.</w:t>
            </w:r>
          </w:p>
          <w:p w:rsidR="00056454" w:rsidRPr="00552754" w:rsidRDefault="00056454" w:rsidP="00056454">
            <w:pPr>
              <w:keepNext/>
              <w:keepLines/>
              <w:tabs>
                <w:tab w:val="left" w:pos="1985"/>
              </w:tabs>
              <w:ind w:left="567" w:right="601"/>
              <w:rPr>
                <w:rFonts w:eastAsia="SimSun"/>
                <w:sz w:val="18"/>
                <w:szCs w:val="18"/>
                <w:lang w:eastAsia="zh-CN"/>
              </w:rPr>
            </w:pPr>
          </w:p>
          <w:p w:rsidR="00056454" w:rsidRPr="00552754" w:rsidRDefault="00056454" w:rsidP="00056454">
            <w:pPr>
              <w:ind w:left="567" w:right="601"/>
              <w:rPr>
                <w:rFonts w:eastAsia="SimSun"/>
                <w:sz w:val="18"/>
                <w:szCs w:val="18"/>
                <w:lang w:eastAsia="zh-CN"/>
              </w:rPr>
            </w:pPr>
            <w:r w:rsidRPr="00552754">
              <w:rPr>
                <w:rFonts w:eastAsia="SimSun"/>
                <w:sz w:val="18"/>
                <w:szCs w:val="18"/>
                <w:lang w:eastAsia="zh-CN"/>
              </w:rPr>
              <w:t xml:space="preserve">A variety is considered </w:t>
            </w:r>
            <w:r w:rsidRPr="00552754">
              <w:rPr>
                <w:sz w:val="18"/>
                <w:szCs w:val="18"/>
              </w:rPr>
              <w:t xml:space="preserve">within the uniformity standard if </w:t>
            </w:r>
            <w:r w:rsidRPr="00552754">
              <w:rPr>
                <w:rFonts w:eastAsia="SimSun"/>
                <w:sz w:val="18"/>
                <w:szCs w:val="18"/>
                <w:lang w:eastAsia="zh-CN"/>
              </w:rPr>
              <w:t>the number of off-type plants or parts of plants does not exceed the allowed number of off-types for the combined sample (two locations).</w:t>
            </w:r>
          </w:p>
          <w:p w:rsidR="00056454" w:rsidRPr="00552754" w:rsidRDefault="00056454" w:rsidP="00056454">
            <w:pPr>
              <w:ind w:left="567" w:right="601"/>
              <w:rPr>
                <w:rFonts w:eastAsia="SimSun"/>
                <w:sz w:val="18"/>
                <w:szCs w:val="18"/>
                <w:lang w:eastAsia="zh-CN"/>
              </w:rPr>
            </w:pPr>
          </w:p>
          <w:p w:rsidR="00056454" w:rsidRPr="00552754" w:rsidRDefault="00056454" w:rsidP="00056454">
            <w:pPr>
              <w:ind w:left="567" w:right="601"/>
              <w:rPr>
                <w:sz w:val="18"/>
                <w:szCs w:val="18"/>
              </w:rPr>
            </w:pPr>
          </w:p>
        </w:tc>
      </w:tr>
    </w:tbl>
    <w:p w:rsidR="00056454" w:rsidRDefault="00056454" w:rsidP="00056454">
      <w:pPr>
        <w:pStyle w:val="Titleofdoc0"/>
        <w:spacing w:before="0"/>
        <w:jc w:val="both"/>
        <w:rPr>
          <w:rFonts w:cs="Arial"/>
          <w:caps w:val="0"/>
        </w:rPr>
      </w:pPr>
    </w:p>
    <w:p w:rsidR="00056454" w:rsidRPr="00700478" w:rsidRDefault="00056454" w:rsidP="00056454">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820E39" w:rsidRPr="00700478" w:rsidRDefault="00820E39" w:rsidP="00056454">
      <w:pPr>
        <w:pStyle w:val="Titleofdoc0"/>
        <w:spacing w:before="0"/>
        <w:jc w:val="both"/>
        <w:rPr>
          <w:caps w:val="0"/>
        </w:rPr>
      </w:pPr>
    </w:p>
    <w:p w:rsidR="00056454" w:rsidRPr="00700478" w:rsidRDefault="00056454" w:rsidP="00056454">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056454" w:rsidRPr="00700478" w:rsidRDefault="00056454" w:rsidP="00056454">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056454" w:rsidRPr="00700478" w:rsidRDefault="00056454" w:rsidP="00056454">
      <w:pPr>
        <w:pStyle w:val="Titleofdoc0"/>
        <w:spacing w:before="0"/>
        <w:ind w:left="567"/>
        <w:jc w:val="both"/>
        <w:rPr>
          <w:caps w:val="0"/>
        </w:rPr>
      </w:pPr>
    </w:p>
    <w:p w:rsidR="00056454" w:rsidRPr="00700478" w:rsidRDefault="00056454" w:rsidP="00056454">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056454" w:rsidRPr="00700478" w:rsidRDefault="00056454" w:rsidP="00056454">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056454" w:rsidRPr="00700478" w:rsidRDefault="00056454" w:rsidP="00056454">
      <w:pPr>
        <w:pStyle w:val="Titleofdoc0"/>
        <w:spacing w:before="0"/>
        <w:jc w:val="both"/>
        <w:rPr>
          <w:caps w:val="0"/>
        </w:rPr>
      </w:pPr>
    </w:p>
    <w:p w:rsidR="00056454" w:rsidRPr="00700478" w:rsidRDefault="00056454" w:rsidP="00056454">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056454" w:rsidRPr="00700478" w:rsidRDefault="00056454" w:rsidP="00056454">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056454" w:rsidRPr="00700478" w:rsidRDefault="00056454" w:rsidP="00056454">
      <w:pPr>
        <w:pStyle w:val="Titleofdoc0"/>
        <w:spacing w:before="0"/>
        <w:jc w:val="both"/>
        <w:rPr>
          <w:caps w:val="0"/>
        </w:rPr>
      </w:pPr>
    </w:p>
    <w:p w:rsidR="00056454" w:rsidRDefault="00056454" w:rsidP="00056454">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056454" w:rsidRDefault="00056454" w:rsidP="009B4AAE">
      <w:pPr>
        <w:rPr>
          <w:caps/>
        </w:rPr>
      </w:pPr>
    </w:p>
    <w:p w:rsidR="00056454" w:rsidRDefault="00056454" w:rsidP="009B4AAE">
      <w:pPr>
        <w:rPr>
          <w:caps/>
        </w:rPr>
      </w:pPr>
    </w:p>
    <w:p w:rsidR="00C4273C" w:rsidRPr="00ED3415" w:rsidRDefault="00C4273C" w:rsidP="00C4273C">
      <w:pPr>
        <w:pStyle w:val="Heading2"/>
        <w:rPr>
          <w:rFonts w:eastAsia="MS Mincho"/>
          <w:lang w:eastAsia="ja-JP"/>
        </w:rPr>
      </w:pPr>
      <w:bookmarkStart w:id="17" w:name="_Toc374701243"/>
      <w:r w:rsidRPr="00ED3415">
        <w:rPr>
          <w:rFonts w:eastAsia="MS Mincho"/>
          <w:lang w:eastAsia="ja-JP"/>
        </w:rPr>
        <w:t>Technical Working Party on Automation and Computer Programs</w:t>
      </w:r>
      <w:bookmarkEnd w:id="17"/>
      <w:r w:rsidRPr="00ED3415">
        <w:rPr>
          <w:rFonts w:eastAsia="MS Mincho"/>
          <w:lang w:eastAsia="ja-JP"/>
        </w:rPr>
        <w:t xml:space="preserve"> </w:t>
      </w:r>
    </w:p>
    <w:p w:rsidR="00C4273C" w:rsidRDefault="00C4273C" w:rsidP="009B4AAE">
      <w:pPr>
        <w:rPr>
          <w:caps/>
        </w:rPr>
      </w:pPr>
    </w:p>
    <w:p w:rsidR="00056454" w:rsidRPr="00917C3E" w:rsidRDefault="00056454" w:rsidP="00056454">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056454" w:rsidRPr="00917C3E" w:rsidRDefault="00056454" w:rsidP="00056454">
      <w:pPr>
        <w:autoSpaceDE w:val="0"/>
        <w:autoSpaceDN w:val="0"/>
        <w:adjustRightInd w:val="0"/>
        <w:ind w:left="567" w:hanging="567"/>
        <w:jc w:val="left"/>
        <w:rPr>
          <w:color w:val="000000"/>
        </w:rPr>
      </w:pPr>
    </w:p>
    <w:p w:rsidR="00056454" w:rsidRPr="00917C3E" w:rsidRDefault="00056454" w:rsidP="00056454">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056454" w:rsidRPr="00917C3E" w:rsidRDefault="00056454" w:rsidP="00056454">
      <w:pPr>
        <w:autoSpaceDE w:val="0"/>
        <w:autoSpaceDN w:val="0"/>
        <w:adjustRightInd w:val="0"/>
        <w:ind w:left="567" w:hanging="27"/>
        <w:jc w:val="left"/>
        <w:rPr>
          <w:color w:val="000000"/>
          <w:szCs w:val="24"/>
        </w:rPr>
      </w:pPr>
    </w:p>
    <w:p w:rsidR="00056454" w:rsidRPr="00917C3E" w:rsidRDefault="00056454" w:rsidP="00056454">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056454" w:rsidRPr="00917C3E" w:rsidRDefault="00056454" w:rsidP="00056454">
      <w:pPr>
        <w:autoSpaceDE w:val="0"/>
        <w:autoSpaceDN w:val="0"/>
        <w:adjustRightInd w:val="0"/>
        <w:rPr>
          <w:color w:val="000000"/>
          <w:szCs w:val="24"/>
        </w:rPr>
      </w:pPr>
    </w:p>
    <w:p w:rsidR="00056454" w:rsidRPr="00917C3E" w:rsidRDefault="00056454" w:rsidP="00056454">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056454" w:rsidRPr="00917C3E" w:rsidRDefault="00056454" w:rsidP="00056454">
      <w:pPr>
        <w:autoSpaceDE w:val="0"/>
        <w:autoSpaceDN w:val="0"/>
        <w:adjustRightInd w:val="0"/>
        <w:ind w:left="567" w:hanging="27"/>
        <w:jc w:val="left"/>
        <w:rPr>
          <w:color w:val="000000"/>
          <w:szCs w:val="24"/>
        </w:rPr>
      </w:pPr>
    </w:p>
    <w:p w:rsidR="00056454" w:rsidRPr="00917C3E" w:rsidRDefault="00056454" w:rsidP="00056454">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056454" w:rsidRPr="00917C3E" w:rsidRDefault="00056454" w:rsidP="00056454">
      <w:pPr>
        <w:autoSpaceDE w:val="0"/>
        <w:autoSpaceDN w:val="0"/>
        <w:adjustRightInd w:val="0"/>
        <w:ind w:left="567" w:hanging="27"/>
        <w:rPr>
          <w:color w:val="000000"/>
          <w:szCs w:val="24"/>
        </w:rPr>
      </w:pPr>
    </w:p>
    <w:p w:rsidR="00056454" w:rsidRDefault="00056454" w:rsidP="00056454">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sidR="00EE7B86">
        <w:rPr>
          <w:color w:val="000000"/>
          <w:szCs w:val="24"/>
        </w:rPr>
        <w:t xml:space="preserve"> New </w:t>
      </w:r>
      <w:r w:rsidRPr="00917C3E">
        <w:rPr>
          <w:color w:val="000000"/>
          <w:szCs w:val="24"/>
        </w:rPr>
        <w:t>Zealand would be presented in document TWC/31/26</w:t>
      </w:r>
      <w:r w:rsidR="00820E39">
        <w:rPr>
          <w:color w:val="000000"/>
          <w:szCs w:val="24"/>
        </w:rPr>
        <w:t xml:space="preserve"> </w:t>
      </w:r>
      <w:r w:rsidR="00EE7B86">
        <w:rPr>
          <w:rFonts w:cs="Arial"/>
        </w:rPr>
        <w:t xml:space="preserve">(see </w:t>
      </w:r>
      <w:proofErr w:type="spellStart"/>
      <w:r w:rsidR="00EE7B86">
        <w:rPr>
          <w:rFonts w:cs="Arial"/>
        </w:rPr>
        <w:t>document</w:t>
      </w:r>
      <w:r w:rsidR="00820E39" w:rsidRPr="00100526">
        <w:rPr>
          <w:rFonts w:cs="Arial"/>
        </w:rPr>
        <w:t>TW</w:t>
      </w:r>
      <w:r w:rsidR="00820E39">
        <w:rPr>
          <w:rFonts w:cs="Arial"/>
        </w:rPr>
        <w:t>C</w:t>
      </w:r>
      <w:proofErr w:type="spellEnd"/>
      <w:r w:rsidR="00820E39" w:rsidRPr="00100526">
        <w:rPr>
          <w:rFonts w:cs="Arial"/>
        </w:rPr>
        <w:t>/</w:t>
      </w:r>
      <w:r w:rsidR="00820E39">
        <w:rPr>
          <w:rFonts w:cs="Arial"/>
        </w:rPr>
        <w:t>31</w:t>
      </w:r>
      <w:r w:rsidR="00820E39" w:rsidRPr="00100526">
        <w:rPr>
          <w:rFonts w:cs="Arial"/>
        </w:rPr>
        <w:t>/</w:t>
      </w:r>
      <w:r w:rsidR="00820E39">
        <w:rPr>
          <w:rFonts w:cs="Arial"/>
        </w:rPr>
        <w:t>32</w:t>
      </w:r>
      <w:r w:rsidR="00820E39" w:rsidRPr="00100526">
        <w:rPr>
          <w:rFonts w:cs="Arial"/>
        </w:rPr>
        <w:t xml:space="preserve"> “Report”, paragraph</w:t>
      </w:r>
      <w:r w:rsidR="00820E39">
        <w:rPr>
          <w:rFonts w:cs="Arial"/>
        </w:rPr>
        <w:t>s 82 to 87</w:t>
      </w:r>
      <w:r w:rsidR="00820E39" w:rsidRPr="00100526">
        <w:rPr>
          <w:rFonts w:cs="Arial"/>
        </w:rPr>
        <w:t>)</w:t>
      </w:r>
      <w:r w:rsidRPr="00917C3E">
        <w:rPr>
          <w:color w:val="000000"/>
          <w:szCs w:val="24"/>
        </w:rPr>
        <w:t>.</w:t>
      </w:r>
    </w:p>
    <w:p w:rsidR="00C4273C" w:rsidRDefault="00C4273C" w:rsidP="009B4AAE">
      <w:pPr>
        <w:rPr>
          <w:caps/>
        </w:rPr>
      </w:pPr>
    </w:p>
    <w:p w:rsidR="00056454" w:rsidRDefault="00056454" w:rsidP="009B4AAE">
      <w:pPr>
        <w:rPr>
          <w:caps/>
        </w:rPr>
      </w:pPr>
    </w:p>
    <w:p w:rsidR="00C4273C" w:rsidRPr="00ED3415" w:rsidRDefault="00C4273C" w:rsidP="00C4273C">
      <w:pPr>
        <w:pStyle w:val="Heading2"/>
        <w:keepNext w:val="0"/>
      </w:pPr>
      <w:bookmarkStart w:id="18" w:name="_Toc374701244"/>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p>
    <w:p w:rsidR="00C4273C" w:rsidRDefault="00C4273C" w:rsidP="009B4AAE">
      <w:pPr>
        <w:rPr>
          <w:caps/>
        </w:rPr>
      </w:pPr>
    </w:p>
    <w:p w:rsidR="00EA1A1B" w:rsidRPr="004B761D" w:rsidRDefault="00EA1A1B" w:rsidP="00EA1A1B">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Pr="004B761D">
        <w:rPr>
          <w:caps w:val="0"/>
        </w:rPr>
        <w:t xml:space="preserve"> and noted that:</w:t>
      </w:r>
    </w:p>
    <w:p w:rsidR="00EA1A1B" w:rsidRPr="004B761D" w:rsidRDefault="00EA1A1B" w:rsidP="00EA1A1B">
      <w:pPr>
        <w:rPr>
          <w:rFonts w:eastAsia="MS Mincho"/>
        </w:rPr>
      </w:pPr>
    </w:p>
    <w:p w:rsidR="00EA1A1B" w:rsidRPr="004B761D" w:rsidRDefault="00EA1A1B" w:rsidP="00EA1A1B">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w:t>
      </w:r>
      <w:r>
        <w:rPr>
          <w:rFonts w:eastAsia="MS Mincho"/>
        </w:rPr>
        <w:t>TWA/42</w:t>
      </w:r>
      <w:r w:rsidRPr="004B761D">
        <w:rPr>
          <w:rFonts w:eastAsia="MS Mincho"/>
        </w:rPr>
        <w:t xml:space="preserve">/22, and that </w:t>
      </w:r>
      <w:r w:rsidRPr="004B761D">
        <w:t>France, Germany and the Netherlands would present one or more concrete situations in their countries and the statistical basis of their analysis for its next session;</w:t>
      </w:r>
    </w:p>
    <w:p w:rsidR="00EA1A1B" w:rsidRPr="004B761D" w:rsidRDefault="00EA1A1B" w:rsidP="00EA1A1B">
      <w:pPr>
        <w:ind w:firstLine="540"/>
      </w:pPr>
    </w:p>
    <w:p w:rsidR="00EA1A1B" w:rsidRPr="004B761D" w:rsidRDefault="00EA1A1B" w:rsidP="00EA1A1B">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EA1A1B" w:rsidRPr="004B761D" w:rsidRDefault="00EA1A1B" w:rsidP="00EA1A1B">
      <w:pPr>
        <w:ind w:firstLine="540"/>
        <w:rPr>
          <w:rFonts w:eastAsia="MS Mincho"/>
        </w:rPr>
      </w:pPr>
    </w:p>
    <w:p w:rsidR="00EA1A1B" w:rsidRPr="004B761D" w:rsidRDefault="00EA1A1B" w:rsidP="00EA1A1B">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w:t>
      </w:r>
      <w:r>
        <w:t>TWA/42</w:t>
      </w:r>
      <w:r w:rsidRPr="004B761D">
        <w:t xml:space="preserve">/22,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EA1A1B" w:rsidRPr="004B761D" w:rsidRDefault="00EA1A1B" w:rsidP="00EA1A1B">
      <w:pPr>
        <w:ind w:firstLine="540"/>
        <w:rPr>
          <w:rFonts w:eastAsia="MS Mincho"/>
        </w:rPr>
      </w:pPr>
    </w:p>
    <w:p w:rsidR="00EA1A1B" w:rsidRDefault="00EA1A1B" w:rsidP="00EA1A1B">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EA1A1B" w:rsidRDefault="00EA1A1B" w:rsidP="00EA1A1B">
      <w:pPr>
        <w:pStyle w:val="Titleofdoc0"/>
        <w:spacing w:before="0"/>
        <w:jc w:val="both"/>
        <w:rPr>
          <w:caps w:val="0"/>
        </w:rPr>
      </w:pPr>
    </w:p>
    <w:p w:rsidR="00EA1A1B" w:rsidRPr="005076CA" w:rsidRDefault="00EA1A1B" w:rsidP="00EA1A1B">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w:t>
      </w:r>
      <w:r w:rsidR="009678B3">
        <w:rPr>
          <w:caps w:val="0"/>
        </w:rPr>
        <w:t xml:space="preserve"> </w:t>
      </w:r>
      <w:r w:rsidR="009678B3" w:rsidRPr="009678B3">
        <w:rPr>
          <w:caps w:val="0"/>
        </w:rPr>
        <w:t>(see document</w:t>
      </w:r>
      <w:r w:rsidR="00EE7B86">
        <w:rPr>
          <w:caps w:val="0"/>
        </w:rPr>
        <w:t> </w:t>
      </w:r>
      <w:bookmarkStart w:id="19" w:name="_GoBack"/>
      <w:bookmarkEnd w:id="19"/>
      <w:r w:rsidR="009678B3" w:rsidRPr="009678B3">
        <w:rPr>
          <w:caps w:val="0"/>
        </w:rPr>
        <w:t>TW</w:t>
      </w:r>
      <w:r w:rsidR="009678B3">
        <w:rPr>
          <w:caps w:val="0"/>
        </w:rPr>
        <w:t>A</w:t>
      </w:r>
      <w:r w:rsidR="009678B3" w:rsidRPr="009678B3">
        <w:rPr>
          <w:caps w:val="0"/>
        </w:rPr>
        <w:t>/4</w:t>
      </w:r>
      <w:r w:rsidR="009678B3">
        <w:rPr>
          <w:caps w:val="0"/>
        </w:rPr>
        <w:t>2</w:t>
      </w:r>
      <w:r w:rsidR="009678B3" w:rsidRPr="009678B3">
        <w:rPr>
          <w:caps w:val="0"/>
        </w:rPr>
        <w:t>/</w:t>
      </w:r>
      <w:r w:rsidR="009678B3">
        <w:rPr>
          <w:caps w:val="0"/>
        </w:rPr>
        <w:t>31</w:t>
      </w:r>
      <w:r w:rsidR="009678B3" w:rsidRPr="009678B3">
        <w:rPr>
          <w:caps w:val="0"/>
        </w:rPr>
        <w:t xml:space="preserve"> “Report”, paragraph</w:t>
      </w:r>
      <w:r w:rsidR="009678B3">
        <w:rPr>
          <w:caps w:val="0"/>
        </w:rPr>
        <w:t>s </w:t>
      </w:r>
      <w:r w:rsidR="009678B3" w:rsidRPr="009678B3">
        <w:rPr>
          <w:caps w:val="0"/>
        </w:rPr>
        <w:t>6</w:t>
      </w:r>
      <w:r w:rsidR="009678B3">
        <w:rPr>
          <w:caps w:val="0"/>
        </w:rPr>
        <w:t>8 to 70</w:t>
      </w:r>
      <w:r w:rsidR="009678B3" w:rsidRPr="009678B3">
        <w:rPr>
          <w:caps w:val="0"/>
        </w:rPr>
        <w:t>)</w:t>
      </w:r>
      <w:r>
        <w:rPr>
          <w:caps w:val="0"/>
        </w:rPr>
        <w:t xml:space="preserve">. </w:t>
      </w:r>
    </w:p>
    <w:p w:rsidR="00C4273C" w:rsidRDefault="00C4273C" w:rsidP="009B4AAE">
      <w:pPr>
        <w:rPr>
          <w:caps/>
        </w:rPr>
      </w:pPr>
    </w:p>
    <w:p w:rsidR="00C4273C" w:rsidRDefault="00C4273C" w:rsidP="009B4AAE">
      <w:pPr>
        <w:rPr>
          <w:caps/>
        </w:rPr>
      </w:pPr>
    </w:p>
    <w:p w:rsidR="00073798" w:rsidRDefault="00073798" w:rsidP="009B4AAE">
      <w:pPr>
        <w:rPr>
          <w:caps/>
        </w:rPr>
      </w:pPr>
    </w:p>
    <w:p w:rsidR="00073798" w:rsidRDefault="00073798" w:rsidP="009B4AAE">
      <w:pPr>
        <w:rPr>
          <w:caps/>
        </w:rPr>
      </w:pPr>
    </w:p>
    <w:p w:rsidR="00073798" w:rsidRDefault="00073798" w:rsidP="009B4AAE">
      <w:pPr>
        <w:rPr>
          <w:caps/>
        </w:rPr>
      </w:pPr>
    </w:p>
    <w:p w:rsidR="009B4AAE" w:rsidRPr="00D65E68" w:rsidRDefault="009B4AAE" w:rsidP="009B4AAE">
      <w:pPr>
        <w:pStyle w:val="Heading1"/>
      </w:pPr>
      <w:bookmarkStart w:id="20" w:name="_Toc374701245"/>
      <w:r>
        <w:t>iv.</w:t>
      </w:r>
      <w:r>
        <w:tab/>
      </w:r>
      <w:r w:rsidRPr="00D65E68">
        <w:t>Summary of approaches</w:t>
      </w:r>
      <w:bookmarkEnd w:id="20"/>
    </w:p>
    <w:p w:rsidR="009B4AAE" w:rsidRPr="00D65E68" w:rsidRDefault="009B4AAE" w:rsidP="009B4AAE">
      <w:pPr>
        <w:rPr>
          <w:rFonts w:cs="Arial"/>
          <w:caps/>
          <w:snapToGrid w:val="0"/>
        </w:rPr>
      </w:pPr>
    </w:p>
    <w:p w:rsidR="009B4AAE" w:rsidRDefault="009B4AAE" w:rsidP="009B4AAE">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w:t>
      </w:r>
      <w:r w:rsidR="004D42C8">
        <w:rPr>
          <w:szCs w:val="24"/>
        </w:rPr>
        <w:t>P at their sessions in 2013</w:t>
      </w:r>
      <w:r w:rsidRPr="00D8502F">
        <w:rPr>
          <w:szCs w:val="24"/>
        </w:rPr>
        <w:t>, summarize different situations when different samples are combined for the overall assessment of uniformity of a variety</w:t>
      </w:r>
      <w:r>
        <w:rPr>
          <w:szCs w:val="24"/>
        </w:rPr>
        <w:t xml:space="preserve">, as follows: </w:t>
      </w:r>
    </w:p>
    <w:p w:rsidR="009B4AAE" w:rsidRDefault="009B4AAE" w:rsidP="009B4AAE">
      <w:pPr>
        <w:snapToGrid w:val="0"/>
        <w:rPr>
          <w:szCs w:val="24"/>
        </w:rPr>
      </w:pPr>
    </w:p>
    <w:p w:rsidR="009B4AAE" w:rsidRPr="00F971AF" w:rsidRDefault="009B4AAE" w:rsidP="009B4AAE">
      <w:pPr>
        <w:autoSpaceDE w:val="0"/>
        <w:autoSpaceDN w:val="0"/>
        <w:adjustRightInd w:val="0"/>
        <w:snapToGrid w:val="0"/>
        <w:rPr>
          <w:i/>
          <w:szCs w:val="24"/>
        </w:rPr>
      </w:pPr>
      <w:r w:rsidRPr="00F971AF">
        <w:rPr>
          <w:i/>
          <w:szCs w:val="24"/>
        </w:rPr>
        <w:t>Annex I: Situation A:  Two growing cycles in a single location</w:t>
      </w:r>
    </w:p>
    <w:p w:rsidR="009B4AAE" w:rsidRPr="00F971AF" w:rsidRDefault="009B4AAE" w:rsidP="009B4AAE">
      <w:pPr>
        <w:autoSpaceDE w:val="0"/>
        <w:autoSpaceDN w:val="0"/>
        <w:adjustRightInd w:val="0"/>
        <w:snapToGrid w:val="0"/>
        <w:ind w:left="567"/>
        <w:rPr>
          <w:szCs w:val="24"/>
        </w:rPr>
      </w:pPr>
    </w:p>
    <w:p w:rsidR="009B4AAE" w:rsidRPr="00F971AF" w:rsidRDefault="009B4AAE" w:rsidP="009B4AAE">
      <w:pPr>
        <w:autoSpaceDE w:val="0"/>
        <w:autoSpaceDN w:val="0"/>
        <w:adjustRightInd w:val="0"/>
        <w:snapToGrid w:val="0"/>
        <w:ind w:left="567" w:firstLine="273"/>
        <w:rPr>
          <w:szCs w:val="24"/>
        </w:rPr>
      </w:pPr>
      <w:r w:rsidRPr="00F971AF">
        <w:rPr>
          <w:szCs w:val="24"/>
        </w:rPr>
        <w:t>Approach</w:t>
      </w:r>
      <w:r w:rsidR="006C5DCC">
        <w:rPr>
          <w:szCs w:val="24"/>
        </w:rPr>
        <w:t xml:space="preserve"> 1</w:t>
      </w:r>
      <w:r w:rsidRPr="00F971AF">
        <w:rPr>
          <w:szCs w:val="24"/>
        </w:rPr>
        <w:t xml:space="preserve">:  Third growing cycle in the case of inconsistent results </w:t>
      </w:r>
    </w:p>
    <w:p w:rsidR="009B4AAE" w:rsidRPr="00F971AF" w:rsidRDefault="009B4AAE" w:rsidP="009B4AAE">
      <w:pPr>
        <w:autoSpaceDE w:val="0"/>
        <w:autoSpaceDN w:val="0"/>
        <w:adjustRightInd w:val="0"/>
        <w:snapToGrid w:val="0"/>
        <w:ind w:left="567" w:firstLine="273"/>
        <w:rPr>
          <w:szCs w:val="24"/>
        </w:rPr>
      </w:pPr>
      <w:r w:rsidRPr="00F971AF">
        <w:rPr>
          <w:szCs w:val="24"/>
        </w:rPr>
        <w:t>Approach</w:t>
      </w:r>
      <w:r w:rsidR="006C5DCC">
        <w:rPr>
          <w:szCs w:val="24"/>
        </w:rPr>
        <w:t xml:space="preserve"> 2</w:t>
      </w:r>
      <w:r w:rsidRPr="00F971AF">
        <w:rPr>
          <w:szCs w:val="24"/>
        </w:rPr>
        <w:t>:  Combining the results of two growing cycles</w:t>
      </w:r>
    </w:p>
    <w:p w:rsidR="009B4AAE" w:rsidRPr="00F971AF" w:rsidRDefault="009B4AAE" w:rsidP="009B4AAE">
      <w:pPr>
        <w:autoSpaceDE w:val="0"/>
        <w:autoSpaceDN w:val="0"/>
        <w:adjustRightInd w:val="0"/>
        <w:snapToGrid w:val="0"/>
        <w:ind w:left="567" w:firstLine="273"/>
        <w:rPr>
          <w:szCs w:val="24"/>
        </w:rPr>
      </w:pPr>
    </w:p>
    <w:p w:rsidR="009B4AAE" w:rsidRPr="00F971AF" w:rsidRDefault="009B4AAE" w:rsidP="009B4AAE">
      <w:pPr>
        <w:snapToGrid w:val="0"/>
        <w:jc w:val="left"/>
        <w:rPr>
          <w:i/>
          <w:szCs w:val="24"/>
        </w:rPr>
      </w:pPr>
      <w:r w:rsidRPr="00F971AF">
        <w:rPr>
          <w:i/>
          <w:szCs w:val="24"/>
        </w:rPr>
        <w:t xml:space="preserve">Annex II: Situation B:  Two growing locations in the same year </w:t>
      </w:r>
    </w:p>
    <w:p w:rsidR="009B4AAE" w:rsidRPr="00F971AF" w:rsidRDefault="009B4AAE" w:rsidP="009B4AAE">
      <w:pPr>
        <w:snapToGrid w:val="0"/>
        <w:ind w:left="567"/>
        <w:jc w:val="left"/>
      </w:pPr>
    </w:p>
    <w:p w:rsidR="009B4AAE" w:rsidRPr="00F971AF" w:rsidRDefault="009B4AAE" w:rsidP="009B4AAE">
      <w:pPr>
        <w:snapToGrid w:val="0"/>
        <w:ind w:left="567" w:firstLine="273"/>
        <w:rPr>
          <w:szCs w:val="24"/>
        </w:rPr>
      </w:pPr>
      <w:r w:rsidRPr="00F971AF">
        <w:rPr>
          <w:szCs w:val="24"/>
        </w:rPr>
        <w:t>Approach</w:t>
      </w:r>
      <w:r w:rsidR="006C5DCC">
        <w:rPr>
          <w:szCs w:val="24"/>
        </w:rPr>
        <w:t xml:space="preserve"> 1</w:t>
      </w:r>
      <w:r w:rsidRPr="00F971AF">
        <w:rPr>
          <w:szCs w:val="24"/>
        </w:rPr>
        <w:t xml:space="preserve">:  Third growing cycle in the case of inconsistent results </w:t>
      </w:r>
    </w:p>
    <w:p w:rsidR="009B4AAE" w:rsidRPr="00F971AF" w:rsidRDefault="009B4AAE" w:rsidP="009B4AAE">
      <w:pPr>
        <w:snapToGrid w:val="0"/>
        <w:ind w:left="567" w:firstLine="273"/>
        <w:rPr>
          <w:szCs w:val="24"/>
        </w:rPr>
      </w:pPr>
      <w:r w:rsidRPr="00F971AF">
        <w:rPr>
          <w:szCs w:val="24"/>
        </w:rPr>
        <w:t>Approach</w:t>
      </w:r>
      <w:r w:rsidR="006C5DCC">
        <w:rPr>
          <w:szCs w:val="24"/>
        </w:rPr>
        <w:t xml:space="preserve"> 2</w:t>
      </w:r>
      <w:r w:rsidRPr="00F971AF">
        <w:rPr>
          <w:szCs w:val="24"/>
        </w:rPr>
        <w:t xml:space="preserve">:  Combining the results of two locations </w:t>
      </w:r>
    </w:p>
    <w:p w:rsidR="009B4AAE" w:rsidRPr="00F971AF" w:rsidRDefault="009B4AAE" w:rsidP="009B4AAE">
      <w:pPr>
        <w:autoSpaceDE w:val="0"/>
        <w:autoSpaceDN w:val="0"/>
        <w:adjustRightInd w:val="0"/>
        <w:snapToGrid w:val="0"/>
        <w:ind w:left="567"/>
        <w:rPr>
          <w:szCs w:val="24"/>
        </w:rPr>
      </w:pPr>
    </w:p>
    <w:p w:rsidR="009B4AAE" w:rsidRPr="00F971AF" w:rsidRDefault="009B4AAE" w:rsidP="009B4AAE">
      <w:pPr>
        <w:snapToGrid w:val="0"/>
        <w:jc w:val="left"/>
        <w:rPr>
          <w:i/>
        </w:rPr>
      </w:pPr>
      <w:r w:rsidRPr="00F971AF">
        <w:rPr>
          <w:i/>
          <w:szCs w:val="24"/>
        </w:rPr>
        <w:t xml:space="preserve">Annex III: Situation C:  </w:t>
      </w:r>
      <w:r w:rsidRPr="00F971AF">
        <w:rPr>
          <w:i/>
        </w:rPr>
        <w:t xml:space="preserve">More than one </w:t>
      </w:r>
      <w:r w:rsidR="00073798" w:rsidRPr="00F971AF">
        <w:rPr>
          <w:i/>
        </w:rPr>
        <w:t>sample/sub-sample for a characteristic</w:t>
      </w:r>
      <w:r w:rsidRPr="00F971AF">
        <w:rPr>
          <w:i/>
        </w:rPr>
        <w:t xml:space="preserve"> in the same growing cycle</w:t>
      </w:r>
    </w:p>
    <w:p w:rsidR="009B4AAE" w:rsidRPr="00F971AF" w:rsidRDefault="009B4AAE" w:rsidP="009B4AAE">
      <w:pPr>
        <w:snapToGrid w:val="0"/>
        <w:ind w:left="567"/>
        <w:jc w:val="left"/>
        <w:rPr>
          <w:i/>
        </w:rPr>
      </w:pPr>
    </w:p>
    <w:p w:rsidR="009B4AAE" w:rsidRPr="00F971AF" w:rsidRDefault="009B4AAE" w:rsidP="009B4AAE">
      <w:pPr>
        <w:snapToGrid w:val="0"/>
        <w:ind w:left="567" w:firstLine="273"/>
        <w:jc w:val="left"/>
      </w:pPr>
      <w:r w:rsidRPr="00F971AF">
        <w:t>Approach:  Additional growing cycle in the case of inconsistent results</w:t>
      </w:r>
    </w:p>
    <w:p w:rsidR="009B4AAE" w:rsidRPr="00F971AF" w:rsidRDefault="009B4AAE" w:rsidP="009B4AAE">
      <w:pPr>
        <w:autoSpaceDE w:val="0"/>
        <w:autoSpaceDN w:val="0"/>
        <w:adjustRightInd w:val="0"/>
        <w:snapToGrid w:val="0"/>
        <w:ind w:left="567"/>
        <w:rPr>
          <w:szCs w:val="24"/>
        </w:rPr>
      </w:pPr>
    </w:p>
    <w:p w:rsidR="009B4AAE" w:rsidRPr="00F971AF" w:rsidRDefault="009B4AAE" w:rsidP="009B4AAE">
      <w:pPr>
        <w:snapToGrid w:val="0"/>
        <w:jc w:val="left"/>
        <w:rPr>
          <w:i/>
          <w:szCs w:val="24"/>
        </w:rPr>
      </w:pPr>
      <w:r w:rsidRPr="00F971AF">
        <w:rPr>
          <w:i/>
          <w:szCs w:val="24"/>
        </w:rPr>
        <w:t xml:space="preserve">Annex IV: Situation D:  Assessing sub-samples within a single test/trial </w:t>
      </w:r>
    </w:p>
    <w:p w:rsidR="009B4AAE" w:rsidRPr="00F971AF" w:rsidRDefault="009B4AAE" w:rsidP="009B4AAE">
      <w:pPr>
        <w:snapToGrid w:val="0"/>
        <w:ind w:left="567"/>
        <w:jc w:val="left"/>
        <w:rPr>
          <w:i/>
          <w:szCs w:val="24"/>
        </w:rPr>
      </w:pPr>
    </w:p>
    <w:p w:rsidR="009B4AAE" w:rsidRPr="00966299" w:rsidRDefault="009B4AAE" w:rsidP="009B4AAE">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9B4AAE" w:rsidRDefault="009B4AAE" w:rsidP="009B4AAE">
      <w:pPr>
        <w:snapToGrid w:val="0"/>
        <w:jc w:val="left"/>
        <w:rPr>
          <w:szCs w:val="24"/>
        </w:rPr>
      </w:pPr>
    </w:p>
    <w:p w:rsidR="009B4AAE" w:rsidRDefault="009B4AAE" w:rsidP="009B4AAE">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9B4AAE" w:rsidRDefault="009B4AAE" w:rsidP="009B4AAE">
      <w:pPr>
        <w:jc w:val="left"/>
        <w:rPr>
          <w:szCs w:val="24"/>
        </w:rPr>
      </w:pPr>
    </w:p>
    <w:p w:rsidR="00F971AF" w:rsidRPr="00100526" w:rsidRDefault="00F971AF" w:rsidP="00F971AF">
      <w:pPr>
        <w:ind w:left="4820"/>
        <w:rPr>
          <w:rFonts w:cs="Arial"/>
        </w:rPr>
      </w:pPr>
      <w:r>
        <w:rPr>
          <w:i/>
        </w:rPr>
        <w:fldChar w:fldCharType="begin"/>
      </w:r>
      <w:r>
        <w:rPr>
          <w:i/>
        </w:rPr>
        <w:instrText xml:space="preserve"> AUTONUM  </w:instrText>
      </w:r>
      <w:r>
        <w:rPr>
          <w:i/>
        </w:rPr>
        <w:fldChar w:fldCharType="end"/>
      </w:r>
      <w:r>
        <w:rPr>
          <w:i/>
        </w:rPr>
        <w:tab/>
      </w:r>
      <w:r>
        <w:rPr>
          <w:i/>
        </w:rPr>
        <w:tab/>
      </w:r>
      <w:r w:rsidRPr="00330930">
        <w:rPr>
          <w:i/>
        </w:rPr>
        <w:t>The TC-EDC is invited to note the information in this document to be presented to the TC and propose any improvements to the document in that regard</w:t>
      </w:r>
      <w:r w:rsidRPr="004D79D9">
        <w:rPr>
          <w:i/>
        </w:rPr>
        <w:t>.</w:t>
      </w:r>
    </w:p>
    <w:p w:rsidR="009B4AAE" w:rsidRDefault="009B4AAE" w:rsidP="009B4AAE">
      <w:pPr>
        <w:jc w:val="right"/>
      </w:pPr>
    </w:p>
    <w:p w:rsidR="009B4AAE" w:rsidRDefault="009B4AAE" w:rsidP="009B4AAE">
      <w:pPr>
        <w:jc w:val="right"/>
      </w:pPr>
    </w:p>
    <w:p w:rsidR="009B4AAE" w:rsidRDefault="009B4AAE" w:rsidP="009B4AAE">
      <w:pPr>
        <w:jc w:val="right"/>
      </w:pPr>
    </w:p>
    <w:p w:rsidR="009B4AAE" w:rsidRDefault="009B4AAE" w:rsidP="009B4AAE">
      <w:pPr>
        <w:jc w:val="right"/>
      </w:pPr>
      <w:r>
        <w:t>[Annexes follow]</w:t>
      </w:r>
    </w:p>
    <w:p w:rsidR="009B4AAE" w:rsidRDefault="009B4AAE" w:rsidP="009B4AAE">
      <w:pPr>
        <w:rPr>
          <w:snapToGrid w:val="0"/>
        </w:rPr>
        <w:sectPr w:rsidR="009B4AAE" w:rsidSect="00906DDC">
          <w:headerReference w:type="default" r:id="rId9"/>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B4AAE" w:rsidRPr="00ED3415" w:rsidTr="00CB0247">
        <w:trPr>
          <w:trHeight w:val="392"/>
        </w:trPr>
        <w:tc>
          <w:tcPr>
            <w:tcW w:w="9889" w:type="dxa"/>
          </w:tcPr>
          <w:p w:rsidR="009B4AAE" w:rsidRPr="002A2C89" w:rsidRDefault="009B4AAE" w:rsidP="00CB0247">
            <w:pPr>
              <w:autoSpaceDE w:val="0"/>
              <w:autoSpaceDN w:val="0"/>
              <w:adjustRightInd w:val="0"/>
              <w:spacing w:before="120" w:after="120"/>
              <w:jc w:val="center"/>
              <w:rPr>
                <w:rFonts w:eastAsia="SimSun"/>
                <w:szCs w:val="24"/>
                <w:lang w:eastAsia="zh-CN"/>
              </w:rPr>
            </w:pPr>
            <w:r>
              <w:rPr>
                <w:rFonts w:eastAsia="SimSun"/>
                <w:szCs w:val="24"/>
                <w:lang w:eastAsia="zh-CN"/>
              </w:rPr>
              <w:t>SITUATION A:  TWO GROWING CYCLES IN A SINGLE LOCATION</w:t>
            </w:r>
          </w:p>
        </w:tc>
      </w:tr>
      <w:tr w:rsidR="009B4AAE" w:rsidRPr="00ED3415" w:rsidTr="00CB0247">
        <w:trPr>
          <w:trHeight w:val="2880"/>
        </w:trPr>
        <w:tc>
          <w:tcPr>
            <w:tcW w:w="9889" w:type="dxa"/>
            <w:tcBorders>
              <w:bottom w:val="single" w:sz="4" w:space="0" w:color="auto"/>
            </w:tcBorders>
          </w:tcPr>
          <w:p w:rsidR="00093C0D" w:rsidRDefault="00093C0D" w:rsidP="00CB0247">
            <w:pPr>
              <w:rPr>
                <w:b/>
                <w:szCs w:val="24"/>
              </w:rPr>
            </w:pPr>
          </w:p>
          <w:p w:rsidR="009B4AAE" w:rsidRDefault="009B4AAE" w:rsidP="00CB0247">
            <w:pPr>
              <w:rPr>
                <w:b/>
                <w:szCs w:val="24"/>
              </w:rPr>
            </w:pPr>
            <w:r>
              <w:rPr>
                <w:b/>
                <w:szCs w:val="24"/>
              </w:rPr>
              <w:t>Approach</w:t>
            </w:r>
            <w:r w:rsidR="006C5DCC">
              <w:rPr>
                <w:b/>
                <w:szCs w:val="24"/>
              </w:rPr>
              <w:t xml:space="preserve"> 1</w:t>
            </w:r>
            <w:r>
              <w:rPr>
                <w:b/>
                <w:szCs w:val="24"/>
              </w:rPr>
              <w:t>:  Third growing cycle in the case of</w:t>
            </w:r>
            <w:r w:rsidRPr="00C9028D">
              <w:rPr>
                <w:b/>
                <w:szCs w:val="24"/>
              </w:rPr>
              <w:t xml:space="preserve"> i</w:t>
            </w:r>
            <w:r>
              <w:rPr>
                <w:b/>
                <w:szCs w:val="24"/>
              </w:rPr>
              <w:t xml:space="preserve">nconsistent results </w:t>
            </w:r>
          </w:p>
          <w:p w:rsidR="009B4AAE" w:rsidRPr="00C9028D" w:rsidRDefault="009B4AAE" w:rsidP="00CB0247">
            <w:pPr>
              <w:rPr>
                <w:b/>
                <w:szCs w:val="24"/>
              </w:rPr>
            </w:pPr>
          </w:p>
          <w:p w:rsidR="009B4AAE" w:rsidRDefault="009B4AAE" w:rsidP="00CB0247">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9B4AAE" w:rsidRPr="00ED3415" w:rsidRDefault="009B4AAE" w:rsidP="00CB0247">
            <w:pPr>
              <w:rPr>
                <w:rFonts w:eastAsia="SimSun"/>
                <w:szCs w:val="24"/>
                <w:lang w:eastAsia="zh-CN"/>
              </w:rPr>
            </w:pPr>
          </w:p>
          <w:p w:rsidR="009B4AAE" w:rsidRDefault="009B4AAE" w:rsidP="00CB0247">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9B4AAE" w:rsidRPr="00ED3415" w:rsidRDefault="009B4AAE" w:rsidP="00CB0247">
            <w:pPr>
              <w:rPr>
                <w:rFonts w:eastAsia="SimSun"/>
                <w:szCs w:val="24"/>
                <w:lang w:eastAsia="zh-CN"/>
              </w:rPr>
            </w:pPr>
          </w:p>
          <w:p w:rsidR="009B4AAE" w:rsidRDefault="009B4AAE" w:rsidP="00CB0247">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FC59A5" w:rsidRDefault="00FC59A5" w:rsidP="00CB0247">
            <w:pPr>
              <w:keepNext/>
              <w:keepLines/>
              <w:rPr>
                <w:color w:val="000000"/>
                <w:szCs w:val="24"/>
              </w:rPr>
            </w:pPr>
          </w:p>
          <w:p w:rsidR="0052257A" w:rsidRDefault="0052257A" w:rsidP="0052257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52257A" w:rsidRDefault="0052257A" w:rsidP="0052257A">
            <w:pPr>
              <w:keepNext/>
              <w:keepLines/>
              <w:rPr>
                <w:rFonts w:eastAsia="SimSun"/>
                <w:szCs w:val="24"/>
                <w:lang w:eastAsia="zh-CN"/>
              </w:rPr>
            </w:pPr>
          </w:p>
          <w:p w:rsidR="00093C0D" w:rsidRPr="00443AD8" w:rsidRDefault="00093C0D" w:rsidP="00CB0247">
            <w:pPr>
              <w:keepNext/>
              <w:keepLines/>
              <w:rPr>
                <w:rFonts w:eastAsia="SimSun"/>
                <w:szCs w:val="24"/>
                <w:lang w:eastAsia="zh-CN"/>
              </w:rPr>
            </w:pPr>
          </w:p>
          <w:p w:rsidR="009B4AAE" w:rsidRDefault="009B4AAE" w:rsidP="00CB0247">
            <w:pPr>
              <w:rPr>
                <w:b/>
                <w:szCs w:val="24"/>
              </w:rPr>
            </w:pPr>
            <w:r>
              <w:rPr>
                <w:b/>
                <w:szCs w:val="24"/>
              </w:rPr>
              <w:t>Approach</w:t>
            </w:r>
            <w:r w:rsidR="006C5DCC">
              <w:rPr>
                <w:b/>
                <w:szCs w:val="24"/>
              </w:rPr>
              <w:t xml:space="preserve"> 2</w:t>
            </w:r>
            <w:r>
              <w:rPr>
                <w:b/>
                <w:szCs w:val="24"/>
              </w:rPr>
              <w:t>:  Combining the results of two growing cycles</w:t>
            </w:r>
          </w:p>
          <w:p w:rsidR="009B4AAE" w:rsidRPr="00AE31A9" w:rsidRDefault="009B4AAE" w:rsidP="00CB0247">
            <w:pPr>
              <w:keepNext/>
              <w:keepLines/>
              <w:rPr>
                <w:rFonts w:eastAsia="MS Mincho"/>
                <w:color w:val="000000"/>
                <w:lang w:eastAsia="ja-JP"/>
              </w:rPr>
            </w:pPr>
          </w:p>
          <w:p w:rsidR="009B4AAE" w:rsidRDefault="009B4AAE" w:rsidP="00CB0247">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9B4AAE" w:rsidRPr="00160D6F" w:rsidRDefault="009B4AAE" w:rsidP="00CB0247">
            <w:pPr>
              <w:rPr>
                <w:rFonts w:eastAsia="SimSun"/>
                <w:lang w:eastAsia="zh-CN"/>
              </w:rPr>
            </w:pPr>
          </w:p>
          <w:p w:rsidR="009B4AAE" w:rsidRDefault="009B4AAE" w:rsidP="00CB0247">
            <w:pPr>
              <w:rPr>
                <w:rFonts w:eastAsia="SimSun"/>
                <w:lang w:eastAsia="zh-CN"/>
              </w:rPr>
            </w:pPr>
            <w:r w:rsidRPr="00160D6F">
              <w:rPr>
                <w:rFonts w:eastAsia="SimSun"/>
                <w:lang w:eastAsia="zh-CN"/>
              </w:rPr>
              <w:t>A variety is considered non-uniform if it fails to meet the uniformity standard in both of the two growing cycles</w:t>
            </w:r>
            <w:r>
              <w:rPr>
                <w:rFonts w:eastAsia="SimSun"/>
                <w:lang w:eastAsia="zh-CN"/>
              </w:rPr>
              <w:t>.</w:t>
            </w:r>
          </w:p>
          <w:p w:rsidR="009B4AAE" w:rsidRDefault="009B4AAE" w:rsidP="00CB0247">
            <w:pPr>
              <w:rPr>
                <w:rFonts w:eastAsia="SimSun"/>
                <w:lang w:eastAsia="zh-CN"/>
              </w:rPr>
            </w:pPr>
          </w:p>
          <w:p w:rsidR="009B4AAE" w:rsidRDefault="009B4AAE" w:rsidP="00CB0247">
            <w:pPr>
              <w:keepNext/>
              <w:keepLines/>
              <w:rPr>
                <w:rFonts w:eastAsia="SimSun"/>
                <w:szCs w:val="24"/>
                <w:lang w:eastAsia="zh-CN"/>
              </w:rPr>
            </w:pPr>
            <w:r w:rsidRPr="00ED3415">
              <w:rPr>
                <w:szCs w:val="24"/>
              </w:rPr>
              <w:t xml:space="preserve">A variety is considered uniform if the total number of off-types at the end of the two growing cycles does not exceed </w:t>
            </w:r>
            <w:r w:rsidRPr="00ED3415">
              <w:rPr>
                <w:rFonts w:eastAsia="SimSun"/>
                <w:szCs w:val="24"/>
                <w:lang w:eastAsia="zh-CN"/>
              </w:rPr>
              <w:t>the number of al</w:t>
            </w:r>
            <w:r>
              <w:rPr>
                <w:rFonts w:eastAsia="SimSun"/>
                <w:szCs w:val="24"/>
                <w:lang w:eastAsia="zh-CN"/>
              </w:rPr>
              <w:t>lowed off-types for the combined sample.</w:t>
            </w:r>
          </w:p>
          <w:p w:rsidR="00FC59A5" w:rsidRDefault="00FC59A5" w:rsidP="00CB0247">
            <w:pPr>
              <w:keepNext/>
              <w:keepLines/>
              <w:rPr>
                <w:rFonts w:eastAsia="SimSun"/>
                <w:szCs w:val="24"/>
                <w:lang w:eastAsia="zh-CN"/>
              </w:rPr>
            </w:pPr>
          </w:p>
          <w:p w:rsidR="00832B58" w:rsidRDefault="00832B58" w:rsidP="00CB0247">
            <w:pPr>
              <w:rPr>
                <w:szCs w:val="24"/>
              </w:rPr>
            </w:pPr>
            <w:r>
              <w:rPr>
                <w:color w:val="000000"/>
                <w:szCs w:val="24"/>
              </w:rPr>
              <w:t>______________________________________________________________________________________</w:t>
            </w:r>
          </w:p>
          <w:p w:rsidR="00832B58" w:rsidRDefault="00832B58" w:rsidP="00CB0247">
            <w:pPr>
              <w:rPr>
                <w:szCs w:val="24"/>
              </w:rPr>
            </w:pPr>
          </w:p>
          <w:p w:rsidR="00FC59A5" w:rsidRPr="00BD2498" w:rsidRDefault="00BD2498" w:rsidP="00CB0247">
            <w:pPr>
              <w:rPr>
                <w:szCs w:val="24"/>
              </w:rPr>
            </w:pPr>
            <w:r w:rsidRPr="00BD2498">
              <w:rPr>
                <w:szCs w:val="24"/>
              </w:rPr>
              <w:t>Example for consideration</w:t>
            </w:r>
            <w:r w:rsidR="00FC59A5" w:rsidRPr="00BD2498">
              <w:rPr>
                <w:szCs w:val="24"/>
              </w:rPr>
              <w:t xml:space="preserve">: </w:t>
            </w:r>
          </w:p>
          <w:p w:rsidR="00FC59A5" w:rsidRDefault="00FC59A5" w:rsidP="00CB0247">
            <w:pPr>
              <w:rPr>
                <w:szCs w:val="24"/>
              </w:rPr>
            </w:pPr>
          </w:p>
          <w:tbl>
            <w:tblPr>
              <w:tblW w:w="5778" w:type="dxa"/>
              <w:tblInd w:w="1593" w:type="dxa"/>
              <w:tblLook w:val="04A0" w:firstRow="1" w:lastRow="0" w:firstColumn="1" w:lastColumn="0" w:noHBand="0" w:noVBand="1"/>
            </w:tblPr>
            <w:tblGrid>
              <w:gridCol w:w="5778"/>
            </w:tblGrid>
            <w:tr w:rsidR="00304612" w:rsidRPr="00304612" w:rsidTr="00832B58">
              <w:trPr>
                <w:trHeight w:val="255"/>
              </w:trPr>
              <w:tc>
                <w:tcPr>
                  <w:tcW w:w="5778" w:type="dxa"/>
                  <w:tcBorders>
                    <w:top w:val="nil"/>
                    <w:left w:val="nil"/>
                    <w:bottom w:val="nil"/>
                    <w:right w:val="nil"/>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 xml:space="preserve">Population Standard  = 1%  </w:t>
                  </w:r>
                </w:p>
              </w:tc>
            </w:tr>
            <w:tr w:rsidR="00304612" w:rsidRPr="00304612" w:rsidTr="00832B58">
              <w:trPr>
                <w:trHeight w:val="270"/>
              </w:trPr>
              <w:tc>
                <w:tcPr>
                  <w:tcW w:w="5778" w:type="dxa"/>
                  <w:tcBorders>
                    <w:top w:val="nil"/>
                    <w:left w:val="nil"/>
                    <w:bottom w:val="nil"/>
                    <w:right w:val="nil"/>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Acceptance Probability ≥ 95%</w:t>
                  </w:r>
                </w:p>
              </w:tc>
            </w:tr>
            <w:tr w:rsidR="00304612" w:rsidRPr="00304612" w:rsidTr="00832B58">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Sample Size</w:t>
                  </w:r>
                  <w:r w:rsidR="00832B58">
                    <w:rPr>
                      <w:rFonts w:cs="Arial"/>
                      <w:color w:val="000000"/>
                    </w:rPr>
                    <w:t xml:space="preserve"> in each of growing cycles 1 and 2</w:t>
                  </w:r>
                  <w:r w:rsidRPr="00304612">
                    <w:rPr>
                      <w:rFonts w:cs="Arial"/>
                      <w:color w:val="000000"/>
                    </w:rPr>
                    <w:t xml:space="preserve"> = 50</w:t>
                  </w:r>
                </w:p>
              </w:tc>
            </w:tr>
            <w:tr w:rsidR="00304612" w:rsidRPr="00304612" w:rsidTr="00832B58">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Maximum number of Off-Types = 2</w:t>
                  </w:r>
                </w:p>
              </w:tc>
            </w:tr>
            <w:tr w:rsidR="00304612" w:rsidRPr="00304612" w:rsidTr="00832B58">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 xml:space="preserve">Sample Size </w:t>
                  </w:r>
                  <w:r w:rsidR="00832B58">
                    <w:rPr>
                      <w:rFonts w:cs="Arial"/>
                      <w:color w:val="000000"/>
                    </w:rPr>
                    <w:t xml:space="preserve">in growing cycles 1 and 2 combined </w:t>
                  </w:r>
                  <w:r w:rsidRPr="00304612">
                    <w:rPr>
                      <w:rFonts w:cs="Arial"/>
                      <w:color w:val="000000"/>
                    </w:rPr>
                    <w:t>= 100</w:t>
                  </w:r>
                </w:p>
              </w:tc>
            </w:tr>
            <w:tr w:rsidR="00304612" w:rsidRPr="00304612" w:rsidTr="00832B58">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304612" w:rsidRPr="00304612" w:rsidRDefault="00304612" w:rsidP="00304612">
                  <w:pPr>
                    <w:jc w:val="left"/>
                    <w:rPr>
                      <w:rFonts w:cs="Arial"/>
                      <w:color w:val="000000"/>
                    </w:rPr>
                  </w:pPr>
                  <w:r w:rsidRPr="00304612">
                    <w:rPr>
                      <w:rFonts w:cs="Arial"/>
                      <w:color w:val="000000"/>
                    </w:rPr>
                    <w:t>Maximum number of Off-Types = 3</w:t>
                  </w:r>
                </w:p>
              </w:tc>
            </w:tr>
          </w:tbl>
          <w:p w:rsidR="00FC59A5" w:rsidRDefault="00FC59A5" w:rsidP="00BD2498">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501"/>
              <w:gridCol w:w="1420"/>
            </w:tblGrid>
            <w:tr w:rsidR="00BD2498" w:rsidRPr="00BD2498" w:rsidTr="00304612">
              <w:trPr>
                <w:trHeight w:val="255"/>
              </w:trPr>
              <w:tc>
                <w:tcPr>
                  <w:tcW w:w="520"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c>
                <w:tcPr>
                  <w:tcW w:w="1260" w:type="dxa"/>
                  <w:tcBorders>
                    <w:top w:val="nil"/>
                    <w:left w:val="nil"/>
                    <w:bottom w:val="single" w:sz="4" w:space="0" w:color="auto"/>
                    <w:right w:val="nil"/>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c>
                <w:tcPr>
                  <w:tcW w:w="1501" w:type="dxa"/>
                  <w:tcBorders>
                    <w:top w:val="nil"/>
                    <w:left w:val="nil"/>
                    <w:bottom w:val="single" w:sz="4" w:space="0" w:color="auto"/>
                    <w:right w:val="nil"/>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c>
                <w:tcPr>
                  <w:tcW w:w="1420" w:type="dxa"/>
                  <w:tcBorders>
                    <w:top w:val="nil"/>
                    <w:left w:val="nil"/>
                    <w:bottom w:val="single" w:sz="4" w:space="0" w:color="auto"/>
                    <w:right w:val="nil"/>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r>
            <w:tr w:rsidR="00BD2498" w:rsidRPr="00BD2498" w:rsidTr="00304612">
              <w:trPr>
                <w:trHeight w:val="255"/>
              </w:trPr>
              <w:tc>
                <w:tcPr>
                  <w:tcW w:w="520" w:type="dxa"/>
                  <w:tcBorders>
                    <w:top w:val="nil"/>
                    <w:left w:val="nil"/>
                    <w:bottom w:val="nil"/>
                    <w:right w:val="single" w:sz="4" w:space="0" w:color="auto"/>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Growing cycle</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Decision</w:t>
                  </w:r>
                </w:p>
              </w:tc>
            </w:tr>
            <w:tr w:rsidR="00BD2498" w:rsidRPr="00BD2498" w:rsidTr="00304612">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BD2498" w:rsidRPr="00BD2498" w:rsidRDefault="00BD2498" w:rsidP="00BD2498">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First</w:t>
                  </w:r>
                </w:p>
              </w:tc>
              <w:tc>
                <w:tcPr>
                  <w:tcW w:w="1260" w:type="dxa"/>
                  <w:tcBorders>
                    <w:top w:val="nil"/>
                    <w:left w:val="nil"/>
                    <w:bottom w:val="single" w:sz="8" w:space="0" w:color="auto"/>
                    <w:right w:val="single" w:sz="4" w:space="0" w:color="auto"/>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Second</w:t>
                  </w:r>
                </w:p>
              </w:tc>
              <w:tc>
                <w:tcPr>
                  <w:tcW w:w="1501" w:type="dxa"/>
                  <w:tcBorders>
                    <w:top w:val="nil"/>
                    <w:left w:val="nil"/>
                    <w:bottom w:val="single" w:sz="8" w:space="0" w:color="auto"/>
                    <w:right w:val="single" w:sz="4" w:space="0" w:color="auto"/>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Approach 1</w:t>
                  </w:r>
                </w:p>
              </w:tc>
              <w:tc>
                <w:tcPr>
                  <w:tcW w:w="1420" w:type="dxa"/>
                  <w:tcBorders>
                    <w:top w:val="nil"/>
                    <w:left w:val="nil"/>
                    <w:bottom w:val="single" w:sz="8" w:space="0" w:color="auto"/>
                    <w:right w:val="single" w:sz="4" w:space="0" w:color="auto"/>
                  </w:tcBorders>
                  <w:shd w:val="clear" w:color="auto" w:fill="auto"/>
                  <w:noWrap/>
                  <w:vAlign w:val="bottom"/>
                  <w:hideMark/>
                </w:tcPr>
                <w:p w:rsidR="00BD2498" w:rsidRPr="00BD2498" w:rsidRDefault="00BD2498" w:rsidP="00BD2498">
                  <w:pPr>
                    <w:jc w:val="center"/>
                    <w:rPr>
                      <w:rFonts w:cs="Arial"/>
                      <w:color w:val="000000"/>
                    </w:rPr>
                  </w:pPr>
                  <w:r w:rsidRPr="00BD2498">
                    <w:rPr>
                      <w:rFonts w:cs="Arial"/>
                      <w:color w:val="000000"/>
                    </w:rPr>
                    <w:t>Approach 2</w:t>
                  </w:r>
                </w:p>
              </w:tc>
            </w:tr>
            <w:tr w:rsidR="00BD2498" w:rsidRPr="00BD2498" w:rsidTr="00304612">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BD2498" w:rsidRPr="00BD2498" w:rsidRDefault="00BD2498" w:rsidP="00BD2498">
                  <w:pPr>
                    <w:jc w:val="center"/>
                    <w:rPr>
                      <w:rFonts w:cs="Arial"/>
                      <w:color w:val="000000"/>
                    </w:rPr>
                  </w:pPr>
                  <w:r w:rsidRPr="00BD2498">
                    <w:rPr>
                      <w:rFonts w:cs="Arial"/>
                      <w:color w:val="000000"/>
                    </w:rPr>
                    <w:t>Number of Off-Types</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BD2498" w:rsidRPr="00BD2498" w:rsidRDefault="00304612" w:rsidP="00BD2498">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BD2498" w:rsidRPr="00BD2498" w:rsidRDefault="00304612" w:rsidP="00BD2498">
                  <w:pPr>
                    <w:jc w:val="center"/>
                    <w:rPr>
                      <w:rFonts w:cs="Arial"/>
                      <w:color w:val="000000"/>
                    </w:rPr>
                  </w:pPr>
                  <w:r>
                    <w:rPr>
                      <w:rFonts w:cs="Arial"/>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BD2498" w:rsidRPr="00BD2498" w:rsidRDefault="00304612" w:rsidP="00BD2498">
                  <w:pPr>
                    <w:jc w:val="center"/>
                    <w:rPr>
                      <w:rFonts w:cs="Arial"/>
                      <w:color w:val="000000"/>
                    </w:rPr>
                  </w:pPr>
                  <w:r>
                    <w:rPr>
                      <w:rFonts w:cs="Arial"/>
                      <w:color w:val="000000"/>
                    </w:rPr>
                    <w:t>u</w:t>
                  </w:r>
                  <w:r w:rsidR="00BD2498" w:rsidRPr="00BD2498">
                    <w:rPr>
                      <w:rFonts w:cs="Arial"/>
                      <w:color w:val="000000"/>
                    </w:rPr>
                    <w:t>niform</w:t>
                  </w:r>
                </w:p>
              </w:tc>
              <w:tc>
                <w:tcPr>
                  <w:tcW w:w="1420" w:type="dxa"/>
                  <w:tcBorders>
                    <w:top w:val="nil"/>
                    <w:left w:val="nil"/>
                    <w:bottom w:val="single" w:sz="8" w:space="0" w:color="auto"/>
                    <w:right w:val="single" w:sz="8"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uniform</w:t>
                  </w:r>
                </w:p>
              </w:tc>
            </w:tr>
            <w:tr w:rsidR="00BD2498" w:rsidRPr="00BD2498" w:rsidTr="00304612">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BD2498" w:rsidRPr="00BD2498" w:rsidRDefault="00BD2498" w:rsidP="00BD2498">
                  <w:pPr>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BD2498" w:rsidRPr="00BD2498" w:rsidRDefault="00304612" w:rsidP="00BD2498">
                  <w:pPr>
                    <w:jc w:val="center"/>
                    <w:rPr>
                      <w:rFonts w:cs="Arial"/>
                      <w:color w:val="000000"/>
                    </w:rPr>
                  </w:pPr>
                  <w:r>
                    <w:rPr>
                      <w:rFonts w:cs="Arial"/>
                      <w:color w:val="000000"/>
                    </w:rPr>
                    <w:t>t</w:t>
                  </w:r>
                  <w:r w:rsidR="00BD2498" w:rsidRPr="00BD2498">
                    <w:rPr>
                      <w:rFonts w:cs="Arial"/>
                      <w:color w:val="000000"/>
                    </w:rPr>
                    <w:t>hird growing cycle</w:t>
                  </w:r>
                </w:p>
              </w:tc>
              <w:tc>
                <w:tcPr>
                  <w:tcW w:w="1420" w:type="dxa"/>
                  <w:tcBorders>
                    <w:top w:val="nil"/>
                    <w:left w:val="nil"/>
                    <w:bottom w:val="single" w:sz="8"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uniform</w:t>
                  </w:r>
                </w:p>
              </w:tc>
            </w:tr>
            <w:tr w:rsidR="00BD2498" w:rsidRPr="00BD2498" w:rsidTr="00304612">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BD2498" w:rsidRPr="00BD2498" w:rsidRDefault="00BD2498" w:rsidP="00BD2498">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BD2498" w:rsidRPr="00BD2498" w:rsidRDefault="00304612" w:rsidP="00BD2498">
                  <w:pPr>
                    <w:jc w:val="center"/>
                    <w:rPr>
                      <w:rFonts w:cs="Arial"/>
                      <w:color w:val="000000"/>
                    </w:rPr>
                  </w:pPr>
                  <w:r>
                    <w:rPr>
                      <w:rFonts w:cs="Arial"/>
                      <w:color w:val="000000"/>
                    </w:rPr>
                    <w:t>t</w:t>
                  </w:r>
                  <w:r w:rsidR="00BD2498" w:rsidRPr="00BD2498">
                    <w:rPr>
                      <w:rFonts w:cs="Arial"/>
                      <w:color w:val="000000"/>
                    </w:rPr>
                    <w:t>hird growing cycle</w:t>
                  </w:r>
                </w:p>
              </w:tc>
              <w:tc>
                <w:tcPr>
                  <w:tcW w:w="1420" w:type="dxa"/>
                  <w:tcBorders>
                    <w:top w:val="nil"/>
                    <w:left w:val="nil"/>
                    <w:bottom w:val="single" w:sz="8" w:space="0" w:color="auto"/>
                    <w:right w:val="single" w:sz="8" w:space="0" w:color="auto"/>
                  </w:tcBorders>
                  <w:shd w:val="clear" w:color="auto" w:fill="auto"/>
                  <w:vAlign w:val="center"/>
                  <w:hideMark/>
                </w:tcPr>
                <w:p w:rsidR="00BD2498" w:rsidRPr="00BD2498" w:rsidRDefault="00304612" w:rsidP="00BD2498">
                  <w:pPr>
                    <w:jc w:val="center"/>
                    <w:rPr>
                      <w:rFonts w:cs="Arial"/>
                      <w:color w:val="000000"/>
                    </w:rPr>
                  </w:pPr>
                  <w:r>
                    <w:rPr>
                      <w:rFonts w:cs="Arial"/>
                      <w:color w:val="000000"/>
                    </w:rPr>
                    <w:t>non-</w:t>
                  </w:r>
                  <w:r w:rsidR="00BD2498" w:rsidRPr="00BD2498">
                    <w:rPr>
                      <w:rFonts w:cs="Arial"/>
                      <w:color w:val="000000"/>
                    </w:rPr>
                    <w:t>uniform</w:t>
                  </w:r>
                </w:p>
              </w:tc>
            </w:tr>
            <w:tr w:rsidR="00BD2498" w:rsidRPr="00BD2498" w:rsidTr="00304612">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BD2498" w:rsidRPr="00BD2498" w:rsidRDefault="00BD2498" w:rsidP="00BD2498">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BD2498" w:rsidRPr="00BD2498" w:rsidRDefault="00BD2498" w:rsidP="00BD2498">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BD2498" w:rsidRPr="00BD2498" w:rsidRDefault="00BD2498" w:rsidP="00BD2498">
                  <w:pPr>
                    <w:jc w:val="center"/>
                    <w:rPr>
                      <w:rFonts w:cs="Arial"/>
                      <w:color w:val="000000"/>
                    </w:rPr>
                  </w:pPr>
                  <w:r w:rsidRPr="00BD2498">
                    <w:rPr>
                      <w:rFonts w:cs="Arial"/>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BD2498" w:rsidRPr="00BD2498" w:rsidRDefault="00304612" w:rsidP="00BD2498">
                  <w:pPr>
                    <w:jc w:val="center"/>
                    <w:rPr>
                      <w:rFonts w:cs="Arial"/>
                      <w:color w:val="000000"/>
                    </w:rPr>
                  </w:pPr>
                  <w:r>
                    <w:rPr>
                      <w:rFonts w:cs="Arial"/>
                      <w:color w:val="000000"/>
                    </w:rPr>
                    <w:t>t</w:t>
                  </w:r>
                  <w:r w:rsidR="00BD2498" w:rsidRPr="00BD2498">
                    <w:rPr>
                      <w:rFonts w:cs="Arial"/>
                      <w:color w:val="000000"/>
                    </w:rPr>
                    <w:t>hird growing cycle</w:t>
                  </w:r>
                </w:p>
              </w:tc>
              <w:tc>
                <w:tcPr>
                  <w:tcW w:w="1420" w:type="dxa"/>
                  <w:tcBorders>
                    <w:top w:val="nil"/>
                    <w:left w:val="nil"/>
                    <w:bottom w:val="single" w:sz="4" w:space="0" w:color="auto"/>
                    <w:right w:val="single" w:sz="4" w:space="0" w:color="auto"/>
                  </w:tcBorders>
                  <w:shd w:val="clear" w:color="auto" w:fill="auto"/>
                  <w:vAlign w:val="center"/>
                  <w:hideMark/>
                </w:tcPr>
                <w:p w:rsidR="00BD2498" w:rsidRPr="00BD2498" w:rsidRDefault="00BD2498" w:rsidP="00BD2498">
                  <w:pPr>
                    <w:jc w:val="center"/>
                    <w:rPr>
                      <w:rFonts w:cs="Arial"/>
                      <w:color w:val="000000"/>
                    </w:rPr>
                  </w:pPr>
                  <w:r w:rsidRPr="00BD2498">
                    <w:rPr>
                      <w:rFonts w:cs="Arial"/>
                      <w:color w:val="000000"/>
                    </w:rPr>
                    <w:t>non-uniform</w:t>
                  </w:r>
                </w:p>
              </w:tc>
            </w:tr>
            <w:tr w:rsidR="00BD2498" w:rsidRPr="00BD2498" w:rsidTr="00304612">
              <w:trPr>
                <w:trHeight w:val="255"/>
              </w:trPr>
              <w:tc>
                <w:tcPr>
                  <w:tcW w:w="520"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c>
                <w:tcPr>
                  <w:tcW w:w="1080"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c>
                <w:tcPr>
                  <w:tcW w:w="1260"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c>
                <w:tcPr>
                  <w:tcW w:w="1501"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c>
                <w:tcPr>
                  <w:tcW w:w="1420" w:type="dxa"/>
                  <w:tcBorders>
                    <w:top w:val="nil"/>
                    <w:left w:val="nil"/>
                    <w:bottom w:val="nil"/>
                    <w:right w:val="nil"/>
                  </w:tcBorders>
                  <w:shd w:val="clear" w:color="auto" w:fill="auto"/>
                  <w:noWrap/>
                  <w:vAlign w:val="bottom"/>
                  <w:hideMark/>
                </w:tcPr>
                <w:p w:rsidR="00BD2498" w:rsidRPr="00BD2498" w:rsidRDefault="00BD2498" w:rsidP="00BD2498">
                  <w:pPr>
                    <w:jc w:val="left"/>
                    <w:rPr>
                      <w:rFonts w:cs="Arial"/>
                      <w:color w:val="000000"/>
                    </w:rPr>
                  </w:pPr>
                </w:p>
              </w:tc>
            </w:tr>
          </w:tbl>
          <w:p w:rsidR="00BD2498" w:rsidRPr="0071257F" w:rsidRDefault="00BD2498" w:rsidP="006C5DCC">
            <w:pPr>
              <w:pStyle w:val="Titleofdoc0"/>
              <w:spacing w:before="0"/>
              <w:jc w:val="both"/>
              <w:rPr>
                <w:szCs w:val="24"/>
              </w:rPr>
            </w:pPr>
          </w:p>
        </w:tc>
      </w:tr>
    </w:tbl>
    <w:p w:rsidR="009B4AAE" w:rsidRDefault="009B4AAE" w:rsidP="009B4AAE">
      <w:pPr>
        <w:rPr>
          <w:snapToGrid w:val="0"/>
        </w:rPr>
      </w:pPr>
    </w:p>
    <w:p w:rsidR="009B4AAE" w:rsidRDefault="009B4AAE" w:rsidP="009B4AAE">
      <w:pPr>
        <w:rPr>
          <w:snapToGrid w:val="0"/>
        </w:rPr>
      </w:pPr>
    </w:p>
    <w:p w:rsidR="009B4AAE" w:rsidRDefault="009B4AAE" w:rsidP="009B4AAE">
      <w:pPr>
        <w:rPr>
          <w:snapToGrid w:val="0"/>
        </w:rPr>
      </w:pPr>
    </w:p>
    <w:p w:rsidR="009B4AAE" w:rsidRDefault="009B4AAE" w:rsidP="00304612">
      <w:pPr>
        <w:jc w:val="right"/>
        <w:rPr>
          <w:snapToGrid w:val="0"/>
        </w:rPr>
      </w:pPr>
      <w:r>
        <w:rPr>
          <w:rFonts w:eastAsia="MS Mincho"/>
          <w:color w:val="000000"/>
          <w:lang w:eastAsia="ja-JP"/>
        </w:rPr>
        <w:t>[Annex II</w:t>
      </w:r>
      <w:r w:rsidRPr="00423063">
        <w:rPr>
          <w:rFonts w:eastAsia="MS Mincho"/>
          <w:color w:val="000000"/>
          <w:lang w:eastAsia="ja-JP"/>
        </w:rPr>
        <w:t xml:space="preserve"> follows]</w:t>
      </w:r>
    </w:p>
    <w:p w:rsidR="009B4AAE" w:rsidRDefault="009B4AAE" w:rsidP="009B4AAE">
      <w:pPr>
        <w:rPr>
          <w:snapToGrid w:val="0"/>
        </w:rPr>
        <w:sectPr w:rsidR="009B4AAE" w:rsidSect="00906DDC">
          <w:headerReference w:type="first" r:id="rId10"/>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B4AAE" w:rsidRPr="00ED3415" w:rsidTr="00CB0247">
        <w:trPr>
          <w:trHeight w:val="404"/>
        </w:trPr>
        <w:tc>
          <w:tcPr>
            <w:tcW w:w="9889" w:type="dxa"/>
          </w:tcPr>
          <w:p w:rsidR="009B4AAE" w:rsidRPr="002A2C89" w:rsidRDefault="009B4AAE" w:rsidP="00CB0247">
            <w:pPr>
              <w:autoSpaceDE w:val="0"/>
              <w:autoSpaceDN w:val="0"/>
              <w:adjustRightInd w:val="0"/>
              <w:spacing w:before="120" w:after="120"/>
              <w:jc w:val="center"/>
              <w:rPr>
                <w:rFonts w:eastAsia="SimSun"/>
                <w:szCs w:val="24"/>
                <w:lang w:eastAsia="zh-CN"/>
              </w:rPr>
            </w:pPr>
            <w:r>
              <w:rPr>
                <w:rFonts w:eastAsia="SimSun"/>
                <w:szCs w:val="24"/>
                <w:lang w:eastAsia="zh-CN"/>
              </w:rPr>
              <w:t>SITUATION B: TWO GROWING LOCATIONS IN THE SAME YEAR</w:t>
            </w:r>
          </w:p>
        </w:tc>
      </w:tr>
      <w:tr w:rsidR="009B4AAE" w:rsidRPr="00ED3415" w:rsidTr="00CB0247">
        <w:trPr>
          <w:trHeight w:val="2880"/>
        </w:trPr>
        <w:tc>
          <w:tcPr>
            <w:tcW w:w="9889" w:type="dxa"/>
            <w:tcBorders>
              <w:bottom w:val="single" w:sz="4" w:space="0" w:color="auto"/>
            </w:tcBorders>
          </w:tcPr>
          <w:p w:rsidR="009B4AAE" w:rsidRPr="006556B3" w:rsidRDefault="009B4AAE" w:rsidP="00CB0247">
            <w:pPr>
              <w:rPr>
                <w:b/>
                <w:szCs w:val="24"/>
              </w:rPr>
            </w:pPr>
          </w:p>
          <w:p w:rsidR="009B4AAE" w:rsidRPr="006556B3" w:rsidRDefault="009B4AAE" w:rsidP="00CB0247">
            <w:pPr>
              <w:rPr>
                <w:b/>
                <w:szCs w:val="24"/>
              </w:rPr>
            </w:pPr>
            <w:r w:rsidRPr="006556B3">
              <w:rPr>
                <w:b/>
                <w:szCs w:val="24"/>
              </w:rPr>
              <w:t>Approach</w:t>
            </w:r>
            <w:r w:rsidR="006C5DCC">
              <w:rPr>
                <w:b/>
                <w:szCs w:val="24"/>
              </w:rPr>
              <w:t xml:space="preserve"> 1</w:t>
            </w:r>
            <w:r w:rsidRPr="006556B3">
              <w:rPr>
                <w:b/>
                <w:szCs w:val="24"/>
              </w:rPr>
              <w:t xml:space="preserve">: Third growing cycle for inconsistent results </w:t>
            </w:r>
          </w:p>
          <w:p w:rsidR="009B4AAE" w:rsidRPr="006556B3" w:rsidRDefault="009B4AAE" w:rsidP="00CB0247">
            <w:pPr>
              <w:rPr>
                <w:rFonts w:eastAsia="SimSun"/>
                <w:szCs w:val="24"/>
                <w:lang w:eastAsia="zh-CN"/>
              </w:rPr>
            </w:pPr>
          </w:p>
          <w:p w:rsidR="009B4AAE" w:rsidRPr="006556B3" w:rsidRDefault="009B4AAE" w:rsidP="00CB0247">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9B4AAE" w:rsidRPr="006556B3" w:rsidRDefault="009B4AAE" w:rsidP="00CB0247">
            <w:pPr>
              <w:rPr>
                <w:rFonts w:eastAsia="SimSun"/>
                <w:szCs w:val="24"/>
                <w:lang w:eastAsia="zh-CN"/>
              </w:rPr>
            </w:pPr>
          </w:p>
          <w:p w:rsidR="009B4AAE" w:rsidRPr="006556B3" w:rsidRDefault="009B4AAE" w:rsidP="00CB0247">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9B4AAE" w:rsidRPr="006556B3" w:rsidRDefault="009B4AAE" w:rsidP="00CB0247">
            <w:pPr>
              <w:rPr>
                <w:rFonts w:eastAsia="SimSun"/>
                <w:szCs w:val="24"/>
                <w:lang w:eastAsia="zh-CN"/>
              </w:rPr>
            </w:pPr>
          </w:p>
          <w:p w:rsidR="009B4AAE" w:rsidRPr="006556B3" w:rsidRDefault="009B4AAE" w:rsidP="00CB0247">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9B4AAE" w:rsidRPr="006556B3" w:rsidRDefault="009B4AAE" w:rsidP="00CB0247">
            <w:pPr>
              <w:keepNext/>
              <w:keepLines/>
              <w:rPr>
                <w:rFonts w:eastAsia="SimSun"/>
                <w:szCs w:val="24"/>
                <w:lang w:eastAsia="zh-CN"/>
              </w:rPr>
            </w:pPr>
          </w:p>
          <w:p w:rsidR="009B4AAE" w:rsidRPr="006556B3" w:rsidRDefault="009B4AAE" w:rsidP="00CB0247">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9B4AAE" w:rsidRPr="006556B3" w:rsidRDefault="009B4AAE" w:rsidP="00CB0247">
            <w:pPr>
              <w:keepNext/>
              <w:keepLines/>
              <w:ind w:left="561" w:right="709"/>
              <w:rPr>
                <w:rFonts w:eastAsia="SimSun"/>
                <w:lang w:eastAsia="zh-CN"/>
              </w:rPr>
            </w:pPr>
          </w:p>
          <w:p w:rsidR="009B4AAE" w:rsidRPr="006556B3" w:rsidRDefault="009B4AAE" w:rsidP="00CB0247">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9B4AAE" w:rsidRPr="006556B3" w:rsidRDefault="009B4AAE" w:rsidP="00CB0247">
            <w:pPr>
              <w:keepNext/>
              <w:keepLines/>
              <w:ind w:left="561" w:right="709"/>
            </w:pPr>
          </w:p>
          <w:p w:rsidR="0052257A" w:rsidRDefault="0052257A" w:rsidP="0052257A">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52257A" w:rsidRDefault="0052257A" w:rsidP="0052257A">
            <w:pPr>
              <w:keepNext/>
              <w:keepLines/>
              <w:rPr>
                <w:rFonts w:eastAsia="SimSun"/>
                <w:szCs w:val="24"/>
                <w:lang w:eastAsia="zh-CN"/>
              </w:rPr>
            </w:pPr>
          </w:p>
          <w:p w:rsidR="006556B3" w:rsidRPr="006556B3" w:rsidRDefault="006556B3" w:rsidP="00CB0247">
            <w:pPr>
              <w:keepNext/>
              <w:keepLines/>
              <w:ind w:left="561" w:right="709"/>
              <w:rPr>
                <w:b/>
                <w:szCs w:val="24"/>
              </w:rPr>
            </w:pPr>
          </w:p>
          <w:p w:rsidR="009B4AAE" w:rsidRPr="006556B3" w:rsidRDefault="009B4AAE" w:rsidP="00CB0247">
            <w:pPr>
              <w:rPr>
                <w:rFonts w:eastAsia="SimSun"/>
                <w:b/>
                <w:szCs w:val="24"/>
                <w:lang w:eastAsia="zh-CN"/>
              </w:rPr>
            </w:pPr>
            <w:r w:rsidRPr="006556B3">
              <w:rPr>
                <w:b/>
                <w:szCs w:val="24"/>
              </w:rPr>
              <w:t>Approach</w:t>
            </w:r>
            <w:r w:rsidR="006C5DCC">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9B4AAE" w:rsidRPr="006556B3" w:rsidRDefault="009B4AAE" w:rsidP="00CB0247">
            <w:pPr>
              <w:rPr>
                <w:rFonts w:eastAsia="SimSun"/>
                <w:b/>
                <w:szCs w:val="24"/>
                <w:lang w:eastAsia="zh-CN"/>
              </w:rPr>
            </w:pPr>
          </w:p>
          <w:p w:rsidR="009B4AAE" w:rsidRPr="006556B3" w:rsidRDefault="009B4AAE" w:rsidP="00CB0247">
            <w:pPr>
              <w:rPr>
                <w:rFonts w:eastAsia="SimSun"/>
                <w:szCs w:val="24"/>
                <w:lang w:eastAsia="zh-CN"/>
              </w:rPr>
            </w:pPr>
            <w:r w:rsidRPr="006556B3">
              <w:rPr>
                <w:rFonts w:eastAsia="SimSun"/>
                <w:szCs w:val="24"/>
                <w:lang w:eastAsia="zh-CN"/>
              </w:rPr>
              <w:t>A variety is considered uniform if it is within the uniformity standard in both locations.</w:t>
            </w:r>
          </w:p>
          <w:p w:rsidR="009B4AAE" w:rsidRPr="006556B3" w:rsidRDefault="009B4AAE" w:rsidP="00CB0247">
            <w:pPr>
              <w:rPr>
                <w:rFonts w:eastAsia="SimSun"/>
                <w:szCs w:val="24"/>
                <w:lang w:eastAsia="zh-CN"/>
              </w:rPr>
            </w:pPr>
          </w:p>
          <w:p w:rsidR="009B4AAE" w:rsidRPr="006556B3" w:rsidRDefault="009B4AAE" w:rsidP="00CB0247">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9B4AAE" w:rsidRPr="006556B3" w:rsidRDefault="009B4AAE" w:rsidP="00CB0247">
            <w:pPr>
              <w:keepNext/>
              <w:keepLines/>
              <w:tabs>
                <w:tab w:val="left" w:pos="1985"/>
              </w:tabs>
              <w:rPr>
                <w:rFonts w:eastAsia="SimSun"/>
                <w:szCs w:val="24"/>
                <w:lang w:eastAsia="zh-CN"/>
              </w:rPr>
            </w:pPr>
          </w:p>
          <w:p w:rsidR="009B4AAE" w:rsidRPr="006556B3" w:rsidRDefault="009B4AAE" w:rsidP="00CB0247">
            <w:pPr>
              <w:rPr>
                <w:rFonts w:eastAsia="SimSun"/>
                <w:szCs w:val="24"/>
                <w:lang w:eastAsia="zh-CN"/>
              </w:rPr>
            </w:pPr>
            <w:r w:rsidRPr="006556B3">
              <w:rPr>
                <w:rFonts w:eastAsia="SimSun"/>
                <w:szCs w:val="24"/>
                <w:lang w:eastAsia="zh-CN"/>
              </w:rPr>
              <w:t xml:space="preserve">A variety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093C0D" w:rsidRDefault="00093C0D" w:rsidP="00093C0D">
            <w:pPr>
              <w:keepNext/>
              <w:keepLines/>
              <w:rPr>
                <w:rFonts w:eastAsia="SimSun"/>
                <w:szCs w:val="24"/>
                <w:lang w:eastAsia="zh-CN"/>
              </w:rPr>
            </w:pPr>
          </w:p>
          <w:p w:rsidR="00093C0D" w:rsidRDefault="00093C0D" w:rsidP="00093C0D">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832B58" w:rsidRDefault="00832B58" w:rsidP="00093C0D">
            <w:pPr>
              <w:keepNext/>
              <w:keepLines/>
              <w:rPr>
                <w:rFonts w:eastAsia="SimSun"/>
                <w:szCs w:val="24"/>
                <w:lang w:eastAsia="zh-CN"/>
              </w:rPr>
            </w:pPr>
          </w:p>
          <w:p w:rsidR="00093C0D" w:rsidRDefault="00832B58" w:rsidP="00093C0D">
            <w:pPr>
              <w:keepNext/>
              <w:keepLines/>
              <w:rPr>
                <w:rFonts w:eastAsia="SimSun"/>
                <w:szCs w:val="24"/>
                <w:lang w:eastAsia="zh-CN"/>
              </w:rPr>
            </w:pPr>
            <w:r>
              <w:rPr>
                <w:rFonts w:eastAsia="SimSun"/>
                <w:szCs w:val="24"/>
                <w:lang w:eastAsia="zh-CN"/>
              </w:rPr>
              <w:t>______________________________________________________________________________________</w:t>
            </w:r>
          </w:p>
          <w:p w:rsidR="00304612" w:rsidRDefault="00304612" w:rsidP="00304612">
            <w:pPr>
              <w:rPr>
                <w:szCs w:val="24"/>
              </w:rPr>
            </w:pPr>
          </w:p>
          <w:p w:rsidR="00304612" w:rsidRPr="00BD2498" w:rsidRDefault="00304612" w:rsidP="00304612">
            <w:pPr>
              <w:rPr>
                <w:szCs w:val="24"/>
              </w:rPr>
            </w:pPr>
            <w:r w:rsidRPr="00BD2498">
              <w:rPr>
                <w:szCs w:val="24"/>
              </w:rPr>
              <w:t xml:space="preserve">Example for consideration: </w:t>
            </w:r>
          </w:p>
          <w:p w:rsidR="00304612" w:rsidRDefault="00304612" w:rsidP="00304612">
            <w:pPr>
              <w:rPr>
                <w:szCs w:val="24"/>
              </w:rPr>
            </w:pPr>
          </w:p>
          <w:tbl>
            <w:tblPr>
              <w:tblW w:w="5778" w:type="dxa"/>
              <w:tblInd w:w="1593" w:type="dxa"/>
              <w:tblLook w:val="04A0" w:firstRow="1" w:lastRow="0" w:firstColumn="1" w:lastColumn="0" w:noHBand="0" w:noVBand="1"/>
            </w:tblPr>
            <w:tblGrid>
              <w:gridCol w:w="5778"/>
            </w:tblGrid>
            <w:tr w:rsidR="00832B58" w:rsidRPr="00304612" w:rsidTr="006D7D9B">
              <w:trPr>
                <w:trHeight w:val="255"/>
              </w:trPr>
              <w:tc>
                <w:tcPr>
                  <w:tcW w:w="5778" w:type="dxa"/>
                  <w:tcBorders>
                    <w:top w:val="nil"/>
                    <w:left w:val="nil"/>
                    <w:bottom w:val="nil"/>
                    <w:right w:val="nil"/>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 xml:space="preserve">Population Standard  = 1%  </w:t>
                  </w:r>
                </w:p>
              </w:tc>
            </w:tr>
            <w:tr w:rsidR="00832B58" w:rsidRPr="00304612" w:rsidTr="006D7D9B">
              <w:trPr>
                <w:trHeight w:val="270"/>
              </w:trPr>
              <w:tc>
                <w:tcPr>
                  <w:tcW w:w="5778" w:type="dxa"/>
                  <w:tcBorders>
                    <w:top w:val="nil"/>
                    <w:left w:val="nil"/>
                    <w:bottom w:val="nil"/>
                    <w:right w:val="nil"/>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Acceptance Probability ≥ 95%</w:t>
                  </w:r>
                </w:p>
              </w:tc>
            </w:tr>
            <w:tr w:rsidR="00832B58" w:rsidRPr="00304612" w:rsidTr="006D7D9B">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832B58" w:rsidRPr="00304612" w:rsidTr="006D7D9B">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Maximum number of Off-Types = 2</w:t>
                  </w:r>
                </w:p>
              </w:tc>
            </w:tr>
            <w:tr w:rsidR="00832B58" w:rsidRPr="00304612" w:rsidTr="006D7D9B">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832B58" w:rsidRPr="00304612" w:rsidTr="006D7D9B">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832B58" w:rsidRPr="00304612" w:rsidRDefault="00832B58" w:rsidP="006D7D9B">
                  <w:pPr>
                    <w:jc w:val="left"/>
                    <w:rPr>
                      <w:rFonts w:cs="Arial"/>
                      <w:color w:val="000000"/>
                    </w:rPr>
                  </w:pPr>
                  <w:r w:rsidRPr="00304612">
                    <w:rPr>
                      <w:rFonts w:cs="Arial"/>
                      <w:color w:val="000000"/>
                    </w:rPr>
                    <w:t>Maximum number of Off-Types = 3</w:t>
                  </w:r>
                </w:p>
              </w:tc>
            </w:tr>
          </w:tbl>
          <w:p w:rsidR="00304612" w:rsidRDefault="00304612" w:rsidP="00304612">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501"/>
              <w:gridCol w:w="1420"/>
            </w:tblGrid>
            <w:tr w:rsidR="00304612" w:rsidRPr="00BD2498" w:rsidTr="00304612">
              <w:trPr>
                <w:trHeight w:val="255"/>
              </w:trPr>
              <w:tc>
                <w:tcPr>
                  <w:tcW w:w="520"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c>
                <w:tcPr>
                  <w:tcW w:w="1260" w:type="dxa"/>
                  <w:tcBorders>
                    <w:top w:val="nil"/>
                    <w:left w:val="nil"/>
                    <w:bottom w:val="single" w:sz="4" w:space="0" w:color="auto"/>
                    <w:right w:val="nil"/>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c>
                <w:tcPr>
                  <w:tcW w:w="1501" w:type="dxa"/>
                  <w:tcBorders>
                    <w:top w:val="nil"/>
                    <w:left w:val="nil"/>
                    <w:bottom w:val="single" w:sz="4" w:space="0" w:color="auto"/>
                    <w:right w:val="nil"/>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c>
                <w:tcPr>
                  <w:tcW w:w="1420" w:type="dxa"/>
                  <w:tcBorders>
                    <w:top w:val="nil"/>
                    <w:left w:val="nil"/>
                    <w:bottom w:val="single" w:sz="4" w:space="0" w:color="auto"/>
                    <w:right w:val="nil"/>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r>
            <w:tr w:rsidR="00304612" w:rsidRPr="00BD2498" w:rsidTr="00304612">
              <w:trPr>
                <w:trHeight w:val="255"/>
              </w:trPr>
              <w:tc>
                <w:tcPr>
                  <w:tcW w:w="520" w:type="dxa"/>
                  <w:tcBorders>
                    <w:top w:val="nil"/>
                    <w:left w:val="nil"/>
                    <w:bottom w:val="nil"/>
                    <w:right w:val="single" w:sz="4" w:space="0" w:color="auto"/>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 xml:space="preserve">Growing </w:t>
                  </w:r>
                  <w:r>
                    <w:rPr>
                      <w:rFonts w:cs="Arial"/>
                      <w:color w:val="000000"/>
                    </w:rPr>
                    <w:t>location</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Decision</w:t>
                  </w:r>
                </w:p>
              </w:tc>
            </w:tr>
            <w:tr w:rsidR="00304612" w:rsidRPr="00BD2498" w:rsidTr="00304612">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304612" w:rsidRPr="00BD2498" w:rsidRDefault="00304612" w:rsidP="00304612">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First</w:t>
                  </w:r>
                </w:p>
              </w:tc>
              <w:tc>
                <w:tcPr>
                  <w:tcW w:w="1260" w:type="dxa"/>
                  <w:tcBorders>
                    <w:top w:val="nil"/>
                    <w:left w:val="nil"/>
                    <w:bottom w:val="single" w:sz="8" w:space="0" w:color="auto"/>
                    <w:right w:val="single" w:sz="4" w:space="0" w:color="auto"/>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Second</w:t>
                  </w:r>
                </w:p>
              </w:tc>
              <w:tc>
                <w:tcPr>
                  <w:tcW w:w="1501" w:type="dxa"/>
                  <w:tcBorders>
                    <w:top w:val="nil"/>
                    <w:left w:val="nil"/>
                    <w:bottom w:val="single" w:sz="8" w:space="0" w:color="auto"/>
                    <w:right w:val="single" w:sz="4" w:space="0" w:color="auto"/>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Approach 1</w:t>
                  </w:r>
                </w:p>
              </w:tc>
              <w:tc>
                <w:tcPr>
                  <w:tcW w:w="1420" w:type="dxa"/>
                  <w:tcBorders>
                    <w:top w:val="nil"/>
                    <w:left w:val="nil"/>
                    <w:bottom w:val="single" w:sz="8" w:space="0" w:color="auto"/>
                    <w:right w:val="single" w:sz="4" w:space="0" w:color="auto"/>
                  </w:tcBorders>
                  <w:shd w:val="clear" w:color="auto" w:fill="auto"/>
                  <w:noWrap/>
                  <w:vAlign w:val="bottom"/>
                  <w:hideMark/>
                </w:tcPr>
                <w:p w:rsidR="00304612" w:rsidRPr="00BD2498" w:rsidRDefault="00304612" w:rsidP="00304612">
                  <w:pPr>
                    <w:jc w:val="center"/>
                    <w:rPr>
                      <w:rFonts w:cs="Arial"/>
                      <w:color w:val="000000"/>
                    </w:rPr>
                  </w:pPr>
                  <w:r w:rsidRPr="00BD2498">
                    <w:rPr>
                      <w:rFonts w:cs="Arial"/>
                      <w:color w:val="000000"/>
                    </w:rPr>
                    <w:t>Approach 2</w:t>
                  </w:r>
                </w:p>
              </w:tc>
            </w:tr>
            <w:tr w:rsidR="00304612" w:rsidRPr="00BD2498" w:rsidTr="00304612">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304612" w:rsidRPr="00BD2498" w:rsidRDefault="00304612" w:rsidP="00304612">
                  <w:pPr>
                    <w:jc w:val="center"/>
                    <w:rPr>
                      <w:rFonts w:cs="Arial"/>
                      <w:color w:val="000000"/>
                    </w:rPr>
                  </w:pPr>
                  <w:r w:rsidRPr="00BD2498">
                    <w:rPr>
                      <w:rFonts w:cs="Arial"/>
                      <w:color w:val="000000"/>
                    </w:rPr>
                    <w:t>Number of Off-Types</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304612" w:rsidRPr="00BD2498" w:rsidRDefault="00304612" w:rsidP="00304612">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304612" w:rsidRPr="00BD2498" w:rsidRDefault="00304612" w:rsidP="00304612">
                  <w:pPr>
                    <w:jc w:val="center"/>
                    <w:rPr>
                      <w:rFonts w:cs="Arial"/>
                      <w:color w:val="000000"/>
                    </w:rPr>
                  </w:pPr>
                  <w:r>
                    <w:rPr>
                      <w:rFonts w:cs="Arial"/>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304612" w:rsidRPr="00BD2498" w:rsidRDefault="00304612" w:rsidP="00304612">
                  <w:pPr>
                    <w:jc w:val="center"/>
                    <w:rPr>
                      <w:rFonts w:cs="Arial"/>
                      <w:color w:val="000000"/>
                    </w:rPr>
                  </w:pPr>
                  <w:r>
                    <w:rPr>
                      <w:rFonts w:cs="Arial"/>
                      <w:color w:val="000000"/>
                    </w:rPr>
                    <w:t>u</w:t>
                  </w:r>
                  <w:r w:rsidRPr="00BD2498">
                    <w:rPr>
                      <w:rFonts w:cs="Arial"/>
                      <w:color w:val="000000"/>
                    </w:rPr>
                    <w:t>niform</w:t>
                  </w:r>
                </w:p>
              </w:tc>
              <w:tc>
                <w:tcPr>
                  <w:tcW w:w="1420" w:type="dxa"/>
                  <w:tcBorders>
                    <w:top w:val="nil"/>
                    <w:left w:val="nil"/>
                    <w:bottom w:val="single" w:sz="8" w:space="0" w:color="auto"/>
                    <w:right w:val="single" w:sz="8"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uniform</w:t>
                  </w:r>
                </w:p>
              </w:tc>
            </w:tr>
            <w:tr w:rsidR="00304612" w:rsidRPr="00BD2498" w:rsidTr="00304612">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304612" w:rsidRPr="00BD2498" w:rsidRDefault="00304612" w:rsidP="00304612">
                  <w:pPr>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Pr>
                      <w:rFonts w:cs="Arial"/>
                      <w:color w:val="000000"/>
                    </w:rPr>
                    <w:t>repeat trial</w:t>
                  </w:r>
                </w:p>
              </w:tc>
              <w:tc>
                <w:tcPr>
                  <w:tcW w:w="1420"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uniform</w:t>
                  </w:r>
                </w:p>
              </w:tc>
            </w:tr>
            <w:tr w:rsidR="00304612" w:rsidRPr="00BD2498" w:rsidTr="00304612">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304612" w:rsidRPr="00BD2498" w:rsidRDefault="00304612" w:rsidP="00304612">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Pr>
                      <w:rFonts w:cs="Arial"/>
                      <w:color w:val="000000"/>
                    </w:rPr>
                    <w:t>repeat trial</w:t>
                  </w:r>
                </w:p>
              </w:tc>
              <w:tc>
                <w:tcPr>
                  <w:tcW w:w="1420" w:type="dxa"/>
                  <w:tcBorders>
                    <w:top w:val="nil"/>
                    <w:left w:val="nil"/>
                    <w:bottom w:val="single" w:sz="8" w:space="0" w:color="auto"/>
                    <w:right w:val="single" w:sz="8" w:space="0" w:color="auto"/>
                  </w:tcBorders>
                  <w:shd w:val="clear" w:color="auto" w:fill="auto"/>
                  <w:vAlign w:val="center"/>
                  <w:hideMark/>
                </w:tcPr>
                <w:p w:rsidR="00304612" w:rsidRPr="00BD2498" w:rsidRDefault="00304612" w:rsidP="00304612">
                  <w:pPr>
                    <w:jc w:val="center"/>
                    <w:rPr>
                      <w:rFonts w:cs="Arial"/>
                      <w:color w:val="000000"/>
                    </w:rPr>
                  </w:pPr>
                  <w:r>
                    <w:rPr>
                      <w:rFonts w:cs="Arial"/>
                      <w:color w:val="000000"/>
                    </w:rPr>
                    <w:t>non-</w:t>
                  </w:r>
                  <w:r w:rsidRPr="00BD2498">
                    <w:rPr>
                      <w:rFonts w:cs="Arial"/>
                      <w:color w:val="000000"/>
                    </w:rPr>
                    <w:t>uniform</w:t>
                  </w:r>
                </w:p>
              </w:tc>
            </w:tr>
            <w:tr w:rsidR="00304612" w:rsidRPr="00BD2498" w:rsidTr="00304612">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304612" w:rsidRPr="00BD2498" w:rsidRDefault="00304612" w:rsidP="00304612">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304612" w:rsidRPr="00BD2498" w:rsidRDefault="00304612" w:rsidP="00304612">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304612" w:rsidRPr="00BD2498" w:rsidRDefault="00304612" w:rsidP="00304612">
                  <w:pPr>
                    <w:jc w:val="center"/>
                    <w:rPr>
                      <w:rFonts w:cs="Arial"/>
                      <w:color w:val="000000"/>
                    </w:rPr>
                  </w:pPr>
                  <w:r w:rsidRPr="00BD2498">
                    <w:rPr>
                      <w:rFonts w:cs="Arial"/>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Pr>
                      <w:rFonts w:cs="Arial"/>
                      <w:color w:val="000000"/>
                    </w:rPr>
                    <w:t>repeat trial</w:t>
                  </w:r>
                </w:p>
              </w:tc>
              <w:tc>
                <w:tcPr>
                  <w:tcW w:w="1420" w:type="dxa"/>
                  <w:tcBorders>
                    <w:top w:val="nil"/>
                    <w:left w:val="nil"/>
                    <w:bottom w:val="single" w:sz="4" w:space="0" w:color="auto"/>
                    <w:right w:val="single" w:sz="4" w:space="0" w:color="auto"/>
                  </w:tcBorders>
                  <w:shd w:val="clear" w:color="auto" w:fill="auto"/>
                  <w:vAlign w:val="center"/>
                  <w:hideMark/>
                </w:tcPr>
                <w:p w:rsidR="00304612" w:rsidRPr="00BD2498" w:rsidRDefault="00304612" w:rsidP="00304612">
                  <w:pPr>
                    <w:jc w:val="center"/>
                    <w:rPr>
                      <w:rFonts w:cs="Arial"/>
                      <w:color w:val="000000"/>
                    </w:rPr>
                  </w:pPr>
                  <w:r w:rsidRPr="00BD2498">
                    <w:rPr>
                      <w:rFonts w:cs="Arial"/>
                      <w:color w:val="000000"/>
                    </w:rPr>
                    <w:t>non-uniform</w:t>
                  </w:r>
                </w:p>
              </w:tc>
            </w:tr>
            <w:tr w:rsidR="00304612" w:rsidRPr="00BD2498" w:rsidTr="00304612">
              <w:trPr>
                <w:trHeight w:val="255"/>
              </w:trPr>
              <w:tc>
                <w:tcPr>
                  <w:tcW w:w="520"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c>
                <w:tcPr>
                  <w:tcW w:w="1080"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c>
                <w:tcPr>
                  <w:tcW w:w="1260"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c>
                <w:tcPr>
                  <w:tcW w:w="1501"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c>
                <w:tcPr>
                  <w:tcW w:w="1420" w:type="dxa"/>
                  <w:tcBorders>
                    <w:top w:val="nil"/>
                    <w:left w:val="nil"/>
                    <w:bottom w:val="nil"/>
                    <w:right w:val="nil"/>
                  </w:tcBorders>
                  <w:shd w:val="clear" w:color="auto" w:fill="auto"/>
                  <w:noWrap/>
                  <w:vAlign w:val="bottom"/>
                  <w:hideMark/>
                </w:tcPr>
                <w:p w:rsidR="00304612" w:rsidRPr="00BD2498" w:rsidRDefault="00304612" w:rsidP="00304612">
                  <w:pPr>
                    <w:jc w:val="left"/>
                    <w:rPr>
                      <w:rFonts w:cs="Arial"/>
                      <w:color w:val="000000"/>
                    </w:rPr>
                  </w:pPr>
                </w:p>
              </w:tc>
            </w:tr>
          </w:tbl>
          <w:p w:rsidR="009B4AAE" w:rsidRPr="006556B3" w:rsidRDefault="009B4AAE" w:rsidP="006C5DCC">
            <w:pPr>
              <w:pStyle w:val="Titleofdoc0"/>
              <w:spacing w:before="0"/>
              <w:jc w:val="both"/>
              <w:rPr>
                <w:szCs w:val="24"/>
              </w:rPr>
            </w:pPr>
          </w:p>
        </w:tc>
      </w:tr>
    </w:tbl>
    <w:p w:rsidR="009B4AAE" w:rsidRDefault="009B4AAE" w:rsidP="009B4AAE">
      <w:pPr>
        <w:rPr>
          <w:snapToGrid w:val="0"/>
        </w:rPr>
      </w:pPr>
    </w:p>
    <w:p w:rsidR="009B4AAE" w:rsidRDefault="009B4AAE" w:rsidP="009B4AAE">
      <w:pPr>
        <w:rPr>
          <w:snapToGrid w:val="0"/>
        </w:rPr>
      </w:pPr>
    </w:p>
    <w:p w:rsidR="009B4AAE" w:rsidRDefault="009B4AAE" w:rsidP="0052257A">
      <w:pPr>
        <w:jc w:val="right"/>
        <w:rPr>
          <w:snapToGrid w:val="0"/>
        </w:rPr>
      </w:pPr>
      <w:r w:rsidRPr="00E27A9E">
        <w:rPr>
          <w:rFonts w:eastAsia="MS Mincho"/>
          <w:color w:val="000000"/>
          <w:lang w:eastAsia="ja-JP"/>
        </w:rPr>
        <w:t>[Annex III follows]</w:t>
      </w:r>
    </w:p>
    <w:p w:rsidR="009B4AAE" w:rsidRDefault="009B4AAE" w:rsidP="009B4AAE">
      <w:pPr>
        <w:rPr>
          <w:snapToGrid w:val="0"/>
        </w:rPr>
        <w:sectPr w:rsidR="009B4AAE" w:rsidSect="00906DDC">
          <w:head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B4AAE" w:rsidRPr="00ED3415" w:rsidTr="00CB0247">
        <w:trPr>
          <w:trHeight w:val="632"/>
        </w:trPr>
        <w:tc>
          <w:tcPr>
            <w:tcW w:w="9889" w:type="dxa"/>
          </w:tcPr>
          <w:p w:rsidR="009B4AAE" w:rsidRPr="002A2C89" w:rsidRDefault="009B4AAE" w:rsidP="006556B3">
            <w:pPr>
              <w:autoSpaceDE w:val="0"/>
              <w:autoSpaceDN w:val="0"/>
              <w:adjustRightInd w:val="0"/>
              <w:spacing w:before="120" w:after="120"/>
              <w:jc w:val="center"/>
              <w:rPr>
                <w:rFonts w:eastAsia="SimSun"/>
                <w:szCs w:val="24"/>
                <w:lang w:eastAsia="zh-CN"/>
              </w:rPr>
            </w:pPr>
            <w:r>
              <w:rPr>
                <w:rFonts w:eastAsia="SimSun"/>
                <w:szCs w:val="24"/>
                <w:lang w:eastAsia="zh-CN"/>
              </w:rPr>
              <w:t xml:space="preserve">SITUATION C:  </w:t>
            </w:r>
            <w:r w:rsidRPr="00082E24">
              <w:rPr>
                <w:szCs w:val="24"/>
              </w:rPr>
              <w:t xml:space="preserve">MORE THAN ONE </w:t>
            </w:r>
            <w:r w:rsidR="009B69F2" w:rsidRPr="006556B3">
              <w:rPr>
                <w:szCs w:val="24"/>
              </w:rPr>
              <w:t>SAMPLE OR SUBSAMPLE</w:t>
            </w:r>
            <w:r>
              <w:rPr>
                <w:szCs w:val="24"/>
              </w:rPr>
              <w:t xml:space="preserve"> FOR A CHARACTERISTIC IN THE SAME GROWING CYCLE</w:t>
            </w:r>
          </w:p>
        </w:tc>
      </w:tr>
      <w:tr w:rsidR="009B4AAE" w:rsidRPr="00ED3415" w:rsidTr="00CB0247">
        <w:trPr>
          <w:trHeight w:val="2880"/>
        </w:trPr>
        <w:tc>
          <w:tcPr>
            <w:tcW w:w="9889" w:type="dxa"/>
            <w:tcBorders>
              <w:bottom w:val="single" w:sz="4" w:space="0" w:color="auto"/>
            </w:tcBorders>
          </w:tcPr>
          <w:p w:rsidR="009B4AAE" w:rsidRDefault="009B4AAE" w:rsidP="00CB0247">
            <w:pPr>
              <w:rPr>
                <w:b/>
                <w:szCs w:val="24"/>
              </w:rPr>
            </w:pPr>
          </w:p>
          <w:p w:rsidR="009B4AAE" w:rsidRPr="00A4174A" w:rsidRDefault="009B4AAE" w:rsidP="00CB0247">
            <w:r>
              <w:rPr>
                <w:b/>
                <w:szCs w:val="24"/>
              </w:rPr>
              <w:t>Approach:  Additional growing cycle in the case of inconsistent results</w:t>
            </w:r>
          </w:p>
          <w:p w:rsidR="009B4AAE" w:rsidRDefault="009B4AAE" w:rsidP="00CB0247">
            <w:pPr>
              <w:jc w:val="left"/>
              <w:rPr>
                <w:rFonts w:eastAsia="MS Mincho"/>
                <w:color w:val="000000"/>
                <w:lang w:eastAsia="ja-JP"/>
              </w:rPr>
            </w:pPr>
          </w:p>
          <w:p w:rsidR="009B4AAE" w:rsidRPr="00ED3415" w:rsidRDefault="009B4AAE" w:rsidP="00CB0247">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 xml:space="preserve">dard for the characteristic in all </w:t>
            </w:r>
            <w:r w:rsidR="009B69F2" w:rsidRPr="006556B3">
              <w:rPr>
                <w:rFonts w:eastAsia="SimSun"/>
                <w:szCs w:val="24"/>
                <w:lang w:eastAsia="zh-CN"/>
              </w:rPr>
              <w:t>samples or subsamples</w:t>
            </w:r>
            <w:r w:rsidRPr="006556B3">
              <w:rPr>
                <w:rFonts w:eastAsia="SimSun"/>
                <w:szCs w:val="24"/>
                <w:lang w:eastAsia="zh-CN"/>
              </w:rPr>
              <w:t>.</w:t>
            </w:r>
          </w:p>
          <w:p w:rsidR="009B4AAE" w:rsidRDefault="009B4AAE" w:rsidP="00CB0247">
            <w:pPr>
              <w:rPr>
                <w:rFonts w:eastAsia="SimSun"/>
                <w:szCs w:val="24"/>
                <w:lang w:eastAsia="zh-CN"/>
              </w:rPr>
            </w:pPr>
          </w:p>
          <w:p w:rsidR="009B4AAE" w:rsidRPr="00ED3415" w:rsidRDefault="009B4AAE" w:rsidP="00CB0247">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 xml:space="preserve">dard for the characteristic in all </w:t>
            </w:r>
            <w:r w:rsidR="00442A06" w:rsidRPr="006556B3">
              <w:rPr>
                <w:rFonts w:eastAsia="SimSun"/>
                <w:szCs w:val="24"/>
                <w:lang w:eastAsia="zh-CN"/>
              </w:rPr>
              <w:t>samples or subsamples</w:t>
            </w:r>
            <w:r>
              <w:rPr>
                <w:rFonts w:eastAsia="SimSun"/>
                <w:szCs w:val="24"/>
                <w:lang w:eastAsia="zh-CN"/>
              </w:rPr>
              <w:t>.</w:t>
            </w:r>
          </w:p>
          <w:p w:rsidR="009B4AAE" w:rsidRDefault="009B4AAE" w:rsidP="00CB0247">
            <w:pPr>
              <w:rPr>
                <w:szCs w:val="24"/>
              </w:rPr>
            </w:pPr>
          </w:p>
          <w:p w:rsidR="009B4AAE" w:rsidRPr="006556B3" w:rsidRDefault="009B4AAE" w:rsidP="00CB0247">
            <w:pPr>
              <w:rPr>
                <w:szCs w:val="24"/>
              </w:rPr>
            </w:pPr>
            <w:r w:rsidRPr="006556B3">
              <w:rPr>
                <w:szCs w:val="24"/>
              </w:rPr>
              <w:t xml:space="preserve">In the case where a variety is within the uniformity standard </w:t>
            </w:r>
            <w:r w:rsidRPr="006556B3">
              <w:rPr>
                <w:rFonts w:eastAsia="SimSun"/>
                <w:szCs w:val="24"/>
                <w:lang w:eastAsia="zh-CN"/>
              </w:rPr>
              <w:t xml:space="preserve">for the characteristic </w:t>
            </w:r>
            <w:r w:rsidRPr="006556B3">
              <w:rPr>
                <w:szCs w:val="24"/>
              </w:rPr>
              <w:t xml:space="preserve">in one </w:t>
            </w:r>
            <w:r w:rsidR="00442A06" w:rsidRPr="006556B3">
              <w:rPr>
                <w:rFonts w:eastAsia="SimSun"/>
                <w:szCs w:val="24"/>
                <w:lang w:eastAsia="zh-CN"/>
              </w:rPr>
              <w:t>samples or subsamples</w:t>
            </w:r>
            <w:r w:rsidR="00442A06" w:rsidRPr="006556B3">
              <w:rPr>
                <w:szCs w:val="24"/>
              </w:rPr>
              <w:t xml:space="preserve"> </w:t>
            </w:r>
            <w:r w:rsidRPr="006556B3">
              <w:rPr>
                <w:szCs w:val="24"/>
              </w:rPr>
              <w:t xml:space="preserve">(e.g. main trial) and not in another </w:t>
            </w:r>
            <w:r w:rsidR="00442A06" w:rsidRPr="006556B3">
              <w:rPr>
                <w:rFonts w:eastAsia="SimSun"/>
                <w:szCs w:val="24"/>
                <w:lang w:eastAsia="zh-CN"/>
              </w:rPr>
              <w:t>samples or subsamples</w:t>
            </w:r>
            <w:r w:rsidR="00442A06" w:rsidRPr="006556B3">
              <w:rPr>
                <w:szCs w:val="24"/>
              </w:rPr>
              <w:t xml:space="preserve"> </w:t>
            </w:r>
            <w:r w:rsidR="006556B3" w:rsidRPr="006556B3">
              <w:rPr>
                <w:szCs w:val="24"/>
              </w:rPr>
              <w:t>(e.g. ear-row plot), both</w:t>
            </w:r>
            <w:r w:rsidR="00442A06" w:rsidRPr="006556B3">
              <w:rPr>
                <w:rFonts w:eastAsia="SimSun"/>
                <w:szCs w:val="24"/>
                <w:lang w:eastAsia="zh-CN"/>
              </w:rPr>
              <w:t xml:space="preserve"> samples or subsamples</w:t>
            </w:r>
            <w:r w:rsidR="00442A06" w:rsidRPr="006556B3">
              <w:rPr>
                <w:szCs w:val="24"/>
              </w:rPr>
              <w:t xml:space="preserve"> </w:t>
            </w:r>
            <w:r w:rsidRPr="006556B3">
              <w:rPr>
                <w:szCs w:val="24"/>
              </w:rPr>
              <w:t xml:space="preserve">are </w:t>
            </w:r>
            <w:r w:rsidR="00442A06" w:rsidRPr="006556B3">
              <w:rPr>
                <w:szCs w:val="24"/>
              </w:rPr>
              <w:t xml:space="preserve">examined </w:t>
            </w:r>
            <w:r w:rsidRPr="006556B3">
              <w:rPr>
                <w:szCs w:val="24"/>
              </w:rPr>
              <w:t>in a further growing cycle.</w:t>
            </w:r>
          </w:p>
          <w:p w:rsidR="009B4AAE" w:rsidRPr="0071257F" w:rsidRDefault="009B4AAE" w:rsidP="00CB0247">
            <w:pPr>
              <w:rPr>
                <w:szCs w:val="24"/>
              </w:rPr>
            </w:pPr>
          </w:p>
        </w:tc>
      </w:tr>
    </w:tbl>
    <w:p w:rsidR="009B4AAE" w:rsidRDefault="009B4AAE" w:rsidP="009B4AAE">
      <w:pPr>
        <w:rPr>
          <w:snapToGrid w:val="0"/>
        </w:rPr>
      </w:pPr>
    </w:p>
    <w:p w:rsidR="009B4AAE" w:rsidRDefault="009B4AAE" w:rsidP="009B4AAE">
      <w:pPr>
        <w:rPr>
          <w:snapToGrid w:val="0"/>
        </w:rPr>
      </w:pPr>
    </w:p>
    <w:p w:rsidR="009B4AAE" w:rsidRDefault="009B4AAE" w:rsidP="009B4AAE">
      <w:pPr>
        <w:rPr>
          <w:snapToGrid w:val="0"/>
        </w:rPr>
      </w:pPr>
    </w:p>
    <w:p w:rsidR="009B4AAE" w:rsidRDefault="009B4AAE" w:rsidP="009B4AAE">
      <w:pPr>
        <w:jc w:val="right"/>
      </w:pPr>
      <w:r>
        <w:t>[Annex IV follows]</w:t>
      </w:r>
    </w:p>
    <w:p w:rsidR="009B4AAE" w:rsidRDefault="009B4AAE" w:rsidP="009B4AAE">
      <w:pPr>
        <w:rPr>
          <w:snapToGrid w:val="0"/>
        </w:rPr>
      </w:pPr>
    </w:p>
    <w:p w:rsidR="009B4AAE" w:rsidRDefault="009B4AAE" w:rsidP="009B4AAE">
      <w:pPr>
        <w:rPr>
          <w:snapToGrid w:val="0"/>
        </w:rPr>
        <w:sectPr w:rsidR="009B4AAE"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9B4AAE" w:rsidRPr="00ED3415" w:rsidTr="00CB0247">
        <w:trPr>
          <w:trHeight w:val="512"/>
        </w:trPr>
        <w:tc>
          <w:tcPr>
            <w:tcW w:w="9889" w:type="dxa"/>
          </w:tcPr>
          <w:p w:rsidR="009B4AAE" w:rsidRPr="002A2C89" w:rsidRDefault="009B4AAE" w:rsidP="00CB0247">
            <w:pPr>
              <w:autoSpaceDE w:val="0"/>
              <w:autoSpaceDN w:val="0"/>
              <w:adjustRightInd w:val="0"/>
              <w:spacing w:before="120" w:after="120"/>
              <w:jc w:val="center"/>
              <w:rPr>
                <w:rFonts w:eastAsia="SimSun"/>
                <w:szCs w:val="24"/>
                <w:lang w:eastAsia="zh-CN"/>
              </w:rPr>
            </w:pPr>
            <w:r>
              <w:rPr>
                <w:rFonts w:eastAsia="SimSun"/>
                <w:szCs w:val="24"/>
                <w:lang w:eastAsia="zh-CN"/>
              </w:rPr>
              <w:t xml:space="preserve">SITUATION D:  ASSESSING </w:t>
            </w:r>
            <w:r>
              <w:rPr>
                <w:szCs w:val="24"/>
              </w:rPr>
              <w:t>SUB-SAMPLES WITHIN A SINGLE TEST/TRIAL</w:t>
            </w:r>
          </w:p>
        </w:tc>
      </w:tr>
      <w:tr w:rsidR="009B4AAE" w:rsidRPr="00ED3415" w:rsidTr="00CB0247">
        <w:trPr>
          <w:trHeight w:val="2880"/>
        </w:trPr>
        <w:tc>
          <w:tcPr>
            <w:tcW w:w="9889" w:type="dxa"/>
            <w:tcBorders>
              <w:bottom w:val="single" w:sz="4" w:space="0" w:color="auto"/>
            </w:tcBorders>
          </w:tcPr>
          <w:p w:rsidR="009B4AAE" w:rsidRPr="00443AD8" w:rsidRDefault="009B4AAE" w:rsidP="00CB0247"/>
          <w:p w:rsidR="009B4AAE" w:rsidRDefault="009B4AAE" w:rsidP="00CB0247">
            <w:pPr>
              <w:rPr>
                <w:b/>
              </w:rPr>
            </w:pPr>
            <w:r w:rsidRPr="00443AD8">
              <w:rPr>
                <w:b/>
              </w:rPr>
              <w:t xml:space="preserve">Approach:  Use of sub-sample as </w:t>
            </w:r>
            <w:r>
              <w:rPr>
                <w:b/>
              </w:rPr>
              <w:t xml:space="preserve">a </w:t>
            </w:r>
            <w:r w:rsidRPr="00443AD8">
              <w:rPr>
                <w:b/>
              </w:rPr>
              <w:t>first step of assessment</w:t>
            </w:r>
          </w:p>
          <w:p w:rsidR="009B4AAE" w:rsidRPr="00443AD8" w:rsidRDefault="009B4AAE" w:rsidP="00CB0247">
            <w:pPr>
              <w:rPr>
                <w:b/>
              </w:rPr>
            </w:pPr>
          </w:p>
          <w:p w:rsidR="009B4AAE" w:rsidRDefault="009B4AAE" w:rsidP="00CB0247">
            <w:r w:rsidRPr="00443AD8">
              <w:t>A variety is considered unif</w:t>
            </w:r>
            <w:r>
              <w:t>orm</w:t>
            </w:r>
            <w:r w:rsidRPr="00443AD8">
              <w:t xml:space="preserve"> if no off-types are observed in a sub-sample.</w:t>
            </w:r>
          </w:p>
          <w:p w:rsidR="009B4AAE" w:rsidRPr="00443AD8" w:rsidRDefault="009B4AAE" w:rsidP="00CB0247"/>
          <w:p w:rsidR="009B4AAE" w:rsidRDefault="009B4AAE" w:rsidP="00CB0247">
            <w:r>
              <w:t>A variety is considered non–</w:t>
            </w:r>
            <w:r w:rsidRPr="00443AD8">
              <w:t>uniform if the number of off-types in the sub-sample exceeds the accepted number of off-types for the whole sample.</w:t>
            </w:r>
          </w:p>
          <w:p w:rsidR="009B4AAE" w:rsidRPr="00443AD8" w:rsidRDefault="009B4AAE" w:rsidP="00CB0247"/>
          <w:p w:rsidR="009B4AAE" w:rsidRDefault="009B4AAE" w:rsidP="00CB0247">
            <w:r w:rsidRPr="00443AD8">
              <w:t>If the number of off-types is 1 or more, but below the accepted number of off-types for the whole sample, the whole sample is assessed.</w:t>
            </w:r>
          </w:p>
          <w:p w:rsidR="009B4AAE" w:rsidRDefault="009B4AAE" w:rsidP="00CB0247">
            <w:pPr>
              <w:rPr>
                <w:szCs w:val="24"/>
              </w:rPr>
            </w:pPr>
          </w:p>
          <w:p w:rsidR="003F0978" w:rsidRDefault="00D96C66" w:rsidP="00CB0247">
            <w:pPr>
              <w:rPr>
                <w:szCs w:val="24"/>
              </w:rPr>
            </w:pPr>
            <w:r>
              <w:rPr>
                <w:szCs w:val="24"/>
              </w:rPr>
              <w:t>______________________________________________________________________________________</w:t>
            </w:r>
          </w:p>
          <w:p w:rsidR="00D96C66" w:rsidRDefault="00D96C66" w:rsidP="00CB0247">
            <w:pPr>
              <w:rPr>
                <w:szCs w:val="24"/>
              </w:rPr>
            </w:pPr>
          </w:p>
          <w:p w:rsidR="003F0978" w:rsidRPr="00BF512B" w:rsidRDefault="00BF512B" w:rsidP="00CB0247">
            <w:pPr>
              <w:rPr>
                <w:szCs w:val="24"/>
              </w:rPr>
            </w:pPr>
            <w:r>
              <w:rPr>
                <w:szCs w:val="24"/>
              </w:rPr>
              <w:t>Example for consideration:</w:t>
            </w:r>
          </w:p>
          <w:p w:rsidR="003F0978" w:rsidRDefault="003F0978" w:rsidP="00CB0247">
            <w:pPr>
              <w:rPr>
                <w:szCs w:val="24"/>
              </w:rPr>
            </w:pPr>
          </w:p>
          <w:p w:rsidR="007B2D69" w:rsidRDefault="003F0978" w:rsidP="003F0978">
            <w:pPr>
              <w:autoSpaceDE w:val="0"/>
              <w:autoSpaceDN w:val="0"/>
              <w:adjustRightInd w:val="0"/>
              <w:rPr>
                <w:color w:val="000000"/>
                <w:szCs w:val="24"/>
              </w:rPr>
            </w:pPr>
            <w:r>
              <w:rPr>
                <w:color w:val="000000"/>
                <w:szCs w:val="24"/>
              </w:rPr>
              <w:t>In a sample size of 100 plants, the acceptable number of off-types is 3 (based on a population standard of 1%</w:t>
            </w:r>
            <w:r w:rsidR="007B2D69">
              <w:rPr>
                <w:color w:val="000000"/>
                <w:szCs w:val="24"/>
              </w:rPr>
              <w:t xml:space="preserve"> and an acceptance probability of at least 95%).</w:t>
            </w:r>
          </w:p>
          <w:p w:rsidR="007B2D69" w:rsidRDefault="007B2D69" w:rsidP="003F0978">
            <w:pPr>
              <w:autoSpaceDE w:val="0"/>
              <w:autoSpaceDN w:val="0"/>
              <w:adjustRightInd w:val="0"/>
              <w:rPr>
                <w:color w:val="000000"/>
                <w:szCs w:val="24"/>
              </w:rPr>
            </w:pPr>
          </w:p>
          <w:p w:rsidR="003F0978" w:rsidRDefault="007B2D69" w:rsidP="003F0978">
            <w:pPr>
              <w:autoSpaceDE w:val="0"/>
              <w:autoSpaceDN w:val="0"/>
              <w:adjustRightInd w:val="0"/>
              <w:rPr>
                <w:color w:val="000000"/>
                <w:szCs w:val="24"/>
              </w:rPr>
            </w:pPr>
            <w:r>
              <w:rPr>
                <w:color w:val="000000"/>
                <w:szCs w:val="24"/>
              </w:rPr>
              <w:t>I</w:t>
            </w:r>
            <w:r w:rsidR="003F0978" w:rsidRPr="00917C3E">
              <w:rPr>
                <w:color w:val="000000"/>
                <w:szCs w:val="24"/>
              </w:rPr>
              <w:t xml:space="preserve">n </w:t>
            </w:r>
            <w:r>
              <w:rPr>
                <w:color w:val="000000"/>
                <w:szCs w:val="24"/>
              </w:rPr>
              <w:t>a</w:t>
            </w:r>
            <w:r w:rsidR="003F0978" w:rsidRPr="00917C3E">
              <w:rPr>
                <w:color w:val="000000"/>
                <w:szCs w:val="24"/>
              </w:rPr>
              <w:t xml:space="preserve"> subsample of 20 plants used in the context</w:t>
            </w:r>
            <w:r>
              <w:rPr>
                <w:color w:val="000000"/>
                <w:szCs w:val="24"/>
              </w:rPr>
              <w:t xml:space="preserve"> of </w:t>
            </w:r>
            <w:r w:rsidR="00487325">
              <w:rPr>
                <w:color w:val="000000"/>
                <w:szCs w:val="24"/>
              </w:rPr>
              <w:t>the</w:t>
            </w:r>
            <w:r>
              <w:rPr>
                <w:color w:val="000000"/>
                <w:szCs w:val="24"/>
              </w:rPr>
              <w:t xml:space="preserve"> sample size of 100 plants</w:t>
            </w:r>
            <w:r w:rsidR="00487325">
              <w:rPr>
                <w:color w:val="000000"/>
                <w:szCs w:val="24"/>
              </w:rPr>
              <w:t xml:space="preserve"> above</w:t>
            </w:r>
            <w:r>
              <w:rPr>
                <w:color w:val="000000"/>
                <w:szCs w:val="24"/>
              </w:rPr>
              <w:t>:</w:t>
            </w:r>
          </w:p>
          <w:p w:rsidR="007B2D69" w:rsidRDefault="007B2D69" w:rsidP="003F0978">
            <w:pPr>
              <w:autoSpaceDE w:val="0"/>
              <w:autoSpaceDN w:val="0"/>
              <w:adjustRightInd w:val="0"/>
              <w:rPr>
                <w:color w:val="000000"/>
                <w:szCs w:val="24"/>
              </w:rPr>
            </w:pPr>
          </w:p>
          <w:p w:rsidR="003F0978" w:rsidRDefault="003F0978" w:rsidP="007B2D69">
            <w:pPr>
              <w:ind w:left="567"/>
            </w:pPr>
            <w:r w:rsidRPr="00443AD8">
              <w:t>A variety is considered unif</w:t>
            </w:r>
            <w:r>
              <w:t>orm</w:t>
            </w:r>
            <w:r w:rsidRPr="00443AD8">
              <w:t xml:space="preserve"> if no off-types are observed in </w:t>
            </w:r>
            <w:r w:rsidR="007B2D69">
              <w:t>the</w:t>
            </w:r>
            <w:r w:rsidRPr="00443AD8">
              <w:t xml:space="preserve"> sub-sample.</w:t>
            </w:r>
          </w:p>
          <w:p w:rsidR="003F0978" w:rsidRPr="00443AD8" w:rsidRDefault="003F0978" w:rsidP="003F0978"/>
          <w:p w:rsidR="003F0978" w:rsidRDefault="003F0978" w:rsidP="007B2D69">
            <w:pPr>
              <w:ind w:left="567"/>
            </w:pPr>
            <w:r>
              <w:t>A variety is considered non–</w:t>
            </w:r>
            <w:r w:rsidRPr="00443AD8">
              <w:t xml:space="preserve">uniform if the number of off-types in the sub-sample exceeds </w:t>
            </w:r>
            <w:r w:rsidR="007B2D69">
              <w:t>3</w:t>
            </w:r>
            <w:r w:rsidRPr="00443AD8">
              <w:t>.</w:t>
            </w:r>
          </w:p>
          <w:p w:rsidR="003F0978" w:rsidRPr="00443AD8" w:rsidRDefault="003F0978" w:rsidP="003F0978"/>
          <w:p w:rsidR="003F0978" w:rsidRDefault="003F0978" w:rsidP="007B2D69">
            <w:pPr>
              <w:ind w:left="567"/>
            </w:pPr>
            <w:r w:rsidRPr="00443AD8">
              <w:t xml:space="preserve">If the number of off-types is 1 </w:t>
            </w:r>
            <w:r w:rsidR="00487325">
              <w:t>to 3</w:t>
            </w:r>
            <w:r w:rsidRPr="00443AD8">
              <w:t xml:space="preserve">, the whole sample </w:t>
            </w:r>
            <w:r w:rsidR="00D96C66">
              <w:t xml:space="preserve">of 100 plants </w:t>
            </w:r>
            <w:r w:rsidRPr="00443AD8">
              <w:t>is assessed.</w:t>
            </w:r>
          </w:p>
          <w:p w:rsidR="003F0978" w:rsidRDefault="003F0978" w:rsidP="00CB0247">
            <w:pPr>
              <w:rPr>
                <w:szCs w:val="24"/>
              </w:rPr>
            </w:pPr>
          </w:p>
          <w:p w:rsidR="003F0978" w:rsidRPr="0071257F" w:rsidRDefault="000936D4" w:rsidP="00CB0247">
            <w:pPr>
              <w:rPr>
                <w:szCs w:val="24"/>
              </w:rPr>
            </w:pPr>
            <w:r>
              <w:rPr>
                <w:szCs w:val="24"/>
              </w:rPr>
              <w:t xml:space="preserve"> </w:t>
            </w:r>
          </w:p>
        </w:tc>
      </w:tr>
    </w:tbl>
    <w:p w:rsidR="009B4AAE" w:rsidRDefault="009B4AAE" w:rsidP="009B4AAE">
      <w:pPr>
        <w:rPr>
          <w:snapToGrid w:val="0"/>
        </w:rPr>
      </w:pPr>
    </w:p>
    <w:p w:rsidR="009B4AAE" w:rsidRDefault="009B4AAE" w:rsidP="009B4AAE">
      <w:pPr>
        <w:rPr>
          <w:snapToGrid w:val="0"/>
        </w:rPr>
      </w:pPr>
    </w:p>
    <w:p w:rsidR="009B4AAE" w:rsidRDefault="009B4AAE" w:rsidP="009B4AAE">
      <w:pPr>
        <w:rPr>
          <w:snapToGrid w:val="0"/>
        </w:rPr>
      </w:pPr>
    </w:p>
    <w:p w:rsidR="009B4AAE" w:rsidRDefault="009B4AAE" w:rsidP="009B4AAE">
      <w:pPr>
        <w:pStyle w:val="endofdoc"/>
        <w:rPr>
          <w:snapToGrid w:val="0"/>
        </w:rPr>
      </w:pPr>
      <w:r>
        <w:rPr>
          <w:snapToGrid w:val="0"/>
        </w:rPr>
        <w:t>[End of Annex IV and of document]</w:t>
      </w:r>
    </w:p>
    <w:sectPr w:rsidR="009B4AAE" w:rsidSect="00906DDC">
      <w:head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612" w:rsidRDefault="00304612" w:rsidP="006655D3">
      <w:r>
        <w:separator/>
      </w:r>
    </w:p>
    <w:p w:rsidR="00304612" w:rsidRDefault="00304612" w:rsidP="006655D3"/>
    <w:p w:rsidR="00304612" w:rsidRDefault="00304612" w:rsidP="006655D3"/>
  </w:endnote>
  <w:endnote w:type="continuationSeparator" w:id="0">
    <w:p w:rsidR="00304612" w:rsidRDefault="00304612" w:rsidP="006655D3">
      <w:r>
        <w:separator/>
      </w:r>
    </w:p>
    <w:p w:rsidR="00304612" w:rsidRPr="009B4AAE" w:rsidRDefault="00304612">
      <w:pPr>
        <w:pStyle w:val="Footer"/>
        <w:spacing w:after="60"/>
        <w:rPr>
          <w:sz w:val="18"/>
          <w:lang w:val="fr-FR"/>
        </w:rPr>
      </w:pPr>
      <w:r w:rsidRPr="009B4AAE">
        <w:rPr>
          <w:sz w:val="18"/>
          <w:lang w:val="fr-FR"/>
        </w:rPr>
        <w:t>[Suite de la note de la page précédente]</w:t>
      </w:r>
    </w:p>
    <w:p w:rsidR="00304612" w:rsidRPr="009B4AAE" w:rsidRDefault="00304612" w:rsidP="006655D3">
      <w:pPr>
        <w:rPr>
          <w:lang w:val="fr-FR"/>
        </w:rPr>
      </w:pPr>
    </w:p>
    <w:p w:rsidR="00304612" w:rsidRPr="009B4AAE" w:rsidRDefault="00304612" w:rsidP="006655D3">
      <w:pPr>
        <w:rPr>
          <w:lang w:val="fr-FR"/>
        </w:rPr>
      </w:pPr>
    </w:p>
  </w:endnote>
  <w:endnote w:type="continuationNotice" w:id="1">
    <w:p w:rsidR="00304612" w:rsidRPr="009B4AAE" w:rsidRDefault="00304612" w:rsidP="006655D3">
      <w:pPr>
        <w:rPr>
          <w:lang w:val="fr-FR"/>
        </w:rPr>
      </w:pPr>
      <w:r w:rsidRPr="009B4AAE">
        <w:rPr>
          <w:lang w:val="fr-FR"/>
        </w:rPr>
        <w:t>[Suite de la note page suivante]</w:t>
      </w:r>
    </w:p>
    <w:p w:rsidR="00304612" w:rsidRPr="009B4AAE" w:rsidRDefault="00304612" w:rsidP="006655D3">
      <w:pPr>
        <w:rPr>
          <w:lang w:val="fr-FR"/>
        </w:rPr>
      </w:pPr>
    </w:p>
    <w:p w:rsidR="00304612" w:rsidRPr="009B4AAE" w:rsidRDefault="003046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AE0EF1" w:rsidRDefault="00304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612" w:rsidRDefault="00304612" w:rsidP="006655D3">
      <w:r>
        <w:separator/>
      </w:r>
    </w:p>
  </w:footnote>
  <w:footnote w:type="continuationSeparator" w:id="0">
    <w:p w:rsidR="00304612" w:rsidRDefault="00304612" w:rsidP="006655D3">
      <w:r>
        <w:separator/>
      </w:r>
    </w:p>
  </w:footnote>
  <w:footnote w:type="continuationNotice" w:id="1">
    <w:p w:rsidR="00304612" w:rsidRPr="00AB530F" w:rsidRDefault="0030461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EB048E">
    <w:pPr>
      <w:pStyle w:val="Header"/>
      <w:rPr>
        <w:rStyle w:val="PageNumber"/>
      </w:rPr>
    </w:pPr>
    <w:r>
      <w:rPr>
        <w:rStyle w:val="PageNumber"/>
      </w:rPr>
      <w:t>TC-EDC/Jan14/23</w:t>
    </w:r>
  </w:p>
  <w:p w:rsidR="00304612" w:rsidRPr="00C5280D" w:rsidRDefault="00304612"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33E3A">
      <w:rPr>
        <w:rStyle w:val="PageNumber"/>
        <w:noProof/>
      </w:rPr>
      <w:t>2</w:t>
    </w:r>
    <w:r w:rsidRPr="00C5280D">
      <w:rPr>
        <w:rStyle w:val="PageNumber"/>
      </w:rPr>
      <w:fldChar w:fldCharType="end"/>
    </w:r>
  </w:p>
  <w:p w:rsidR="00304612" w:rsidRPr="00C5280D" w:rsidRDefault="0030461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073798">
    <w:pPr>
      <w:pStyle w:val="Header"/>
      <w:rPr>
        <w:rStyle w:val="PageNumber"/>
      </w:rPr>
    </w:pPr>
    <w:r>
      <w:rPr>
        <w:rStyle w:val="PageNumber"/>
      </w:rPr>
      <w:t>TC-EDC/Jan14/23</w:t>
    </w:r>
  </w:p>
  <w:p w:rsidR="00304612" w:rsidRDefault="00304612" w:rsidP="00CB0247">
    <w:pPr>
      <w:pStyle w:val="Header"/>
    </w:pPr>
  </w:p>
  <w:p w:rsidR="00304612" w:rsidRPr="000555A3" w:rsidRDefault="00304612" w:rsidP="00CB0247">
    <w:pPr>
      <w:pStyle w:val="Header"/>
    </w:pPr>
    <w:r>
      <w:t>ANNEX I</w:t>
    </w:r>
  </w:p>
  <w:p w:rsidR="00304612" w:rsidRDefault="00304612" w:rsidP="00CB0247">
    <w:pPr>
      <w:pStyle w:val="Header"/>
      <w:rPr>
        <w:rFonts w:eastAsia="MS Mincho"/>
        <w:lang w:eastAsia="ja-JP"/>
      </w:rPr>
    </w:pPr>
  </w:p>
  <w:p w:rsidR="00304612" w:rsidRDefault="003046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073798">
    <w:pPr>
      <w:pStyle w:val="Header"/>
      <w:rPr>
        <w:rStyle w:val="PageNumber"/>
      </w:rPr>
    </w:pPr>
    <w:r>
      <w:rPr>
        <w:rStyle w:val="PageNumber"/>
      </w:rPr>
      <w:t>TC-EDC/Jan14/23</w:t>
    </w:r>
  </w:p>
  <w:p w:rsidR="00304612" w:rsidRDefault="00304612" w:rsidP="00CB0247">
    <w:pPr>
      <w:pStyle w:val="Header"/>
    </w:pPr>
  </w:p>
  <w:p w:rsidR="00304612" w:rsidRPr="000555A3" w:rsidRDefault="00304612" w:rsidP="00CB0247">
    <w:pPr>
      <w:pStyle w:val="Header"/>
    </w:pPr>
    <w:r>
      <w:t>ANNEX II</w:t>
    </w:r>
  </w:p>
  <w:p w:rsidR="00304612" w:rsidRDefault="00304612" w:rsidP="00CB0247">
    <w:pPr>
      <w:pStyle w:val="Header"/>
      <w:rPr>
        <w:rFonts w:eastAsia="MS Mincho"/>
        <w:lang w:eastAsia="ja-JP"/>
      </w:rPr>
    </w:pPr>
  </w:p>
  <w:p w:rsidR="00304612" w:rsidRDefault="0030461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073798">
    <w:pPr>
      <w:pStyle w:val="Header"/>
      <w:rPr>
        <w:rStyle w:val="PageNumber"/>
      </w:rPr>
    </w:pPr>
    <w:r>
      <w:rPr>
        <w:rStyle w:val="PageNumber"/>
      </w:rPr>
      <w:t>TC-EDC/Jan14/23</w:t>
    </w:r>
  </w:p>
  <w:p w:rsidR="00304612" w:rsidRDefault="00304612" w:rsidP="00CB0247">
    <w:pPr>
      <w:pStyle w:val="Header"/>
    </w:pPr>
  </w:p>
  <w:p w:rsidR="00304612" w:rsidRPr="000555A3" w:rsidRDefault="00304612" w:rsidP="00CB0247">
    <w:pPr>
      <w:pStyle w:val="Header"/>
    </w:pPr>
    <w:r>
      <w:t>ANNEX III</w:t>
    </w:r>
  </w:p>
  <w:p w:rsidR="00304612" w:rsidRDefault="00304612" w:rsidP="00CB0247">
    <w:pPr>
      <w:pStyle w:val="Header"/>
      <w:rPr>
        <w:rFonts w:eastAsia="MS Mincho"/>
        <w:lang w:eastAsia="ja-JP"/>
      </w:rPr>
    </w:pPr>
  </w:p>
  <w:p w:rsidR="00304612" w:rsidRDefault="003046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EB048E">
    <w:pPr>
      <w:pStyle w:val="Header"/>
      <w:rPr>
        <w:rStyle w:val="PageNumber"/>
        <w:lang w:val="en-US"/>
      </w:rPr>
    </w:pPr>
    <w:r>
      <w:rPr>
        <w:rStyle w:val="PageNumber"/>
        <w:lang w:val="en-US"/>
      </w:rPr>
      <w:t>TC/50/</w:t>
    </w:r>
  </w:p>
  <w:p w:rsidR="00304612" w:rsidRPr="00C5280D" w:rsidRDefault="0030461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3E3A">
      <w:rPr>
        <w:rStyle w:val="PageNumber"/>
        <w:noProof/>
        <w:lang w:val="en-US"/>
      </w:rPr>
      <w:t>11</w:t>
    </w:r>
    <w:r w:rsidRPr="00C5280D">
      <w:rPr>
        <w:rStyle w:val="PageNumber"/>
        <w:lang w:val="en-US"/>
      </w:rPr>
      <w:fldChar w:fldCharType="end"/>
    </w:r>
  </w:p>
  <w:p w:rsidR="00304612" w:rsidRPr="00C5280D" w:rsidRDefault="00304612"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612" w:rsidRPr="00C5280D" w:rsidRDefault="00304612" w:rsidP="00073798">
    <w:pPr>
      <w:pStyle w:val="Header"/>
      <w:rPr>
        <w:rStyle w:val="PageNumber"/>
      </w:rPr>
    </w:pPr>
    <w:r>
      <w:rPr>
        <w:rStyle w:val="PageNumber"/>
      </w:rPr>
      <w:t>TC-EDC/Jan14/23</w:t>
    </w:r>
  </w:p>
  <w:p w:rsidR="00304612" w:rsidRDefault="00304612" w:rsidP="00CB0247">
    <w:pPr>
      <w:pStyle w:val="Header"/>
    </w:pPr>
  </w:p>
  <w:p w:rsidR="00304612" w:rsidRPr="000555A3" w:rsidRDefault="00304612" w:rsidP="00CB0247">
    <w:pPr>
      <w:pStyle w:val="Header"/>
    </w:pPr>
    <w:r>
      <w:t>ANNEX IV</w:t>
    </w:r>
  </w:p>
  <w:p w:rsidR="00304612" w:rsidRDefault="00304612" w:rsidP="00CB0247">
    <w:pPr>
      <w:pStyle w:val="Header"/>
      <w:rPr>
        <w:rFonts w:eastAsia="MS Mincho"/>
        <w:lang w:eastAsia="ja-JP"/>
      </w:rPr>
    </w:pPr>
  </w:p>
  <w:p w:rsidR="00304612" w:rsidRDefault="003046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0"/>
    <w:rsid w:val="00010CF3"/>
    <w:rsid w:val="00011E27"/>
    <w:rsid w:val="000148BC"/>
    <w:rsid w:val="00024AB8"/>
    <w:rsid w:val="00030854"/>
    <w:rsid w:val="00036028"/>
    <w:rsid w:val="00044642"/>
    <w:rsid w:val="000446B9"/>
    <w:rsid w:val="00047E21"/>
    <w:rsid w:val="00050E16"/>
    <w:rsid w:val="00056454"/>
    <w:rsid w:val="00073798"/>
    <w:rsid w:val="00085505"/>
    <w:rsid w:val="000936D4"/>
    <w:rsid w:val="00093C0D"/>
    <w:rsid w:val="000A37A7"/>
    <w:rsid w:val="000C7021"/>
    <w:rsid w:val="000D6BBC"/>
    <w:rsid w:val="000D7780"/>
    <w:rsid w:val="000F2F11"/>
    <w:rsid w:val="00105929"/>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C256A"/>
    <w:rsid w:val="00304612"/>
    <w:rsid w:val="00305A7F"/>
    <w:rsid w:val="003152FE"/>
    <w:rsid w:val="00327436"/>
    <w:rsid w:val="00344BD6"/>
    <w:rsid w:val="0035528D"/>
    <w:rsid w:val="00361821"/>
    <w:rsid w:val="003D227C"/>
    <w:rsid w:val="003D2B4D"/>
    <w:rsid w:val="003F0978"/>
    <w:rsid w:val="00442A06"/>
    <w:rsid w:val="00444A88"/>
    <w:rsid w:val="00474DA4"/>
    <w:rsid w:val="00476B4D"/>
    <w:rsid w:val="004805FA"/>
    <w:rsid w:val="00487325"/>
    <w:rsid w:val="004D047D"/>
    <w:rsid w:val="004D2986"/>
    <w:rsid w:val="004D42C8"/>
    <w:rsid w:val="004E26E0"/>
    <w:rsid w:val="004F305A"/>
    <w:rsid w:val="00512164"/>
    <w:rsid w:val="00520297"/>
    <w:rsid w:val="0052257A"/>
    <w:rsid w:val="005338F9"/>
    <w:rsid w:val="0054281C"/>
    <w:rsid w:val="0055268D"/>
    <w:rsid w:val="00576BE4"/>
    <w:rsid w:val="005A400A"/>
    <w:rsid w:val="005B504E"/>
    <w:rsid w:val="005D3EDD"/>
    <w:rsid w:val="005F2E9E"/>
    <w:rsid w:val="00612379"/>
    <w:rsid w:val="0061555F"/>
    <w:rsid w:val="00641200"/>
    <w:rsid w:val="006556B3"/>
    <w:rsid w:val="006655D3"/>
    <w:rsid w:val="00667404"/>
    <w:rsid w:val="00687EB4"/>
    <w:rsid w:val="006B17D2"/>
    <w:rsid w:val="006C224E"/>
    <w:rsid w:val="006C5DCC"/>
    <w:rsid w:val="006D780A"/>
    <w:rsid w:val="00707660"/>
    <w:rsid w:val="0072689C"/>
    <w:rsid w:val="00732DEC"/>
    <w:rsid w:val="00735BD5"/>
    <w:rsid w:val="007556F6"/>
    <w:rsid w:val="00760EEF"/>
    <w:rsid w:val="00777EE5"/>
    <w:rsid w:val="00784836"/>
    <w:rsid w:val="0079023E"/>
    <w:rsid w:val="007A2854"/>
    <w:rsid w:val="007B2D69"/>
    <w:rsid w:val="007B3A96"/>
    <w:rsid w:val="007B5D42"/>
    <w:rsid w:val="007D0B9D"/>
    <w:rsid w:val="007D19B0"/>
    <w:rsid w:val="007F498F"/>
    <w:rsid w:val="0080679D"/>
    <w:rsid w:val="008108B0"/>
    <w:rsid w:val="00811B20"/>
    <w:rsid w:val="00820E39"/>
    <w:rsid w:val="0082296E"/>
    <w:rsid w:val="00824099"/>
    <w:rsid w:val="00832B58"/>
    <w:rsid w:val="00833E3A"/>
    <w:rsid w:val="008571FF"/>
    <w:rsid w:val="00867AC1"/>
    <w:rsid w:val="008A743F"/>
    <w:rsid w:val="008C0970"/>
    <w:rsid w:val="008D2CF7"/>
    <w:rsid w:val="00900C26"/>
    <w:rsid w:val="0090197F"/>
    <w:rsid w:val="00906DDC"/>
    <w:rsid w:val="00934E09"/>
    <w:rsid w:val="00936253"/>
    <w:rsid w:val="00952DD4"/>
    <w:rsid w:val="00966299"/>
    <w:rsid w:val="009678B3"/>
    <w:rsid w:val="00970FED"/>
    <w:rsid w:val="00992D82"/>
    <w:rsid w:val="00997029"/>
    <w:rsid w:val="009B4AAE"/>
    <w:rsid w:val="009B69F2"/>
    <w:rsid w:val="009D690D"/>
    <w:rsid w:val="009E65B6"/>
    <w:rsid w:val="00A24C10"/>
    <w:rsid w:val="00A27BA8"/>
    <w:rsid w:val="00A42AC3"/>
    <w:rsid w:val="00A430CF"/>
    <w:rsid w:val="00A54309"/>
    <w:rsid w:val="00AB2B93"/>
    <w:rsid w:val="00AB530F"/>
    <w:rsid w:val="00AB7E5B"/>
    <w:rsid w:val="00AE0EF1"/>
    <w:rsid w:val="00AE2937"/>
    <w:rsid w:val="00AF25BB"/>
    <w:rsid w:val="00B07301"/>
    <w:rsid w:val="00B224DE"/>
    <w:rsid w:val="00B46575"/>
    <w:rsid w:val="00B84BBD"/>
    <w:rsid w:val="00B94F55"/>
    <w:rsid w:val="00BA43FB"/>
    <w:rsid w:val="00BC127D"/>
    <w:rsid w:val="00BC1FE6"/>
    <w:rsid w:val="00BD2498"/>
    <w:rsid w:val="00BF512B"/>
    <w:rsid w:val="00C061B6"/>
    <w:rsid w:val="00C2446C"/>
    <w:rsid w:val="00C36AE5"/>
    <w:rsid w:val="00C41F17"/>
    <w:rsid w:val="00C4273C"/>
    <w:rsid w:val="00C5280D"/>
    <w:rsid w:val="00C5791C"/>
    <w:rsid w:val="00C62359"/>
    <w:rsid w:val="00C66290"/>
    <w:rsid w:val="00C72B7A"/>
    <w:rsid w:val="00C973F2"/>
    <w:rsid w:val="00CA304C"/>
    <w:rsid w:val="00CA774A"/>
    <w:rsid w:val="00CB0247"/>
    <w:rsid w:val="00CC11B0"/>
    <w:rsid w:val="00CF7E36"/>
    <w:rsid w:val="00D3708D"/>
    <w:rsid w:val="00D40426"/>
    <w:rsid w:val="00D44CE1"/>
    <w:rsid w:val="00D5428A"/>
    <w:rsid w:val="00D57C96"/>
    <w:rsid w:val="00D91203"/>
    <w:rsid w:val="00D95174"/>
    <w:rsid w:val="00D96C66"/>
    <w:rsid w:val="00DA0E5F"/>
    <w:rsid w:val="00DA6F36"/>
    <w:rsid w:val="00DB596E"/>
    <w:rsid w:val="00DB7773"/>
    <w:rsid w:val="00DC00EA"/>
    <w:rsid w:val="00E11095"/>
    <w:rsid w:val="00E12889"/>
    <w:rsid w:val="00E32F7E"/>
    <w:rsid w:val="00E72D49"/>
    <w:rsid w:val="00E7593C"/>
    <w:rsid w:val="00E7678A"/>
    <w:rsid w:val="00E935F1"/>
    <w:rsid w:val="00E94A81"/>
    <w:rsid w:val="00EA1A1B"/>
    <w:rsid w:val="00EA1FFB"/>
    <w:rsid w:val="00EB048E"/>
    <w:rsid w:val="00EB233F"/>
    <w:rsid w:val="00EE34DF"/>
    <w:rsid w:val="00EE7B86"/>
    <w:rsid w:val="00EF2F89"/>
    <w:rsid w:val="00F1237A"/>
    <w:rsid w:val="00F22CBD"/>
    <w:rsid w:val="00F33BC7"/>
    <w:rsid w:val="00F45372"/>
    <w:rsid w:val="00F560F7"/>
    <w:rsid w:val="00F6334D"/>
    <w:rsid w:val="00F971AF"/>
    <w:rsid w:val="00FA49AB"/>
    <w:rsid w:val="00FC59A5"/>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B4AAE"/>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9B4AAE"/>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6207">
      <w:bodyDiv w:val="1"/>
      <w:marLeft w:val="0"/>
      <w:marRight w:val="0"/>
      <w:marTop w:val="0"/>
      <w:marBottom w:val="0"/>
      <w:divBdr>
        <w:top w:val="none" w:sz="0" w:space="0" w:color="auto"/>
        <w:left w:val="none" w:sz="0" w:space="0" w:color="auto"/>
        <w:bottom w:val="none" w:sz="0" w:space="0" w:color="auto"/>
        <w:right w:val="none" w:sz="0" w:space="0" w:color="auto"/>
      </w:divBdr>
    </w:div>
    <w:div w:id="1037774170">
      <w:bodyDiv w:val="1"/>
      <w:marLeft w:val="0"/>
      <w:marRight w:val="0"/>
      <w:marTop w:val="0"/>
      <w:marBottom w:val="0"/>
      <w:divBdr>
        <w:top w:val="none" w:sz="0" w:space="0" w:color="auto"/>
        <w:left w:val="none" w:sz="0" w:space="0" w:color="auto"/>
        <w:bottom w:val="none" w:sz="0" w:space="0" w:color="auto"/>
        <w:right w:val="none" w:sz="0" w:space="0" w:color="auto"/>
      </w:divBdr>
    </w:div>
    <w:div w:id="1708673620">
      <w:bodyDiv w:val="1"/>
      <w:marLeft w:val="0"/>
      <w:marRight w:val="0"/>
      <w:marTop w:val="0"/>
      <w:marBottom w:val="0"/>
      <w:divBdr>
        <w:top w:val="none" w:sz="0" w:space="0" w:color="auto"/>
        <w:left w:val="none" w:sz="0" w:space="0" w:color="auto"/>
        <w:bottom w:val="none" w:sz="0" w:space="0" w:color="auto"/>
        <w:right w:val="none" w:sz="0" w:space="0" w:color="auto"/>
      </w:divBdr>
    </w:div>
    <w:div w:id="1901550249">
      <w:bodyDiv w:val="1"/>
      <w:marLeft w:val="0"/>
      <w:marRight w:val="0"/>
      <w:marTop w:val="0"/>
      <w:marBottom w:val="0"/>
      <w:divBdr>
        <w:top w:val="none" w:sz="0" w:space="0" w:color="auto"/>
        <w:left w:val="none" w:sz="0" w:space="0" w:color="auto"/>
        <w:bottom w:val="none" w:sz="0" w:space="0" w:color="auto"/>
        <w:right w:val="none" w:sz="0" w:space="0" w:color="auto"/>
      </w:divBdr>
    </w:div>
    <w:div w:id="2117089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167</TotalTime>
  <Pages>11</Pages>
  <Words>4537</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20</cp:revision>
  <cp:lastPrinted>2013-12-16T13:11:00Z</cp:lastPrinted>
  <dcterms:created xsi:type="dcterms:W3CDTF">2013-12-13T09:30:00Z</dcterms:created>
  <dcterms:modified xsi:type="dcterms:W3CDTF">2013-12-16T13:12:00Z</dcterms:modified>
</cp:coreProperties>
</file>