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1285A99D" w14:textId="77777777" w:rsidTr="00EB4E9C">
        <w:tc>
          <w:tcPr>
            <w:tcW w:w="6522" w:type="dxa"/>
          </w:tcPr>
          <w:p w14:paraId="39E6E5DD" w14:textId="77777777" w:rsidR="00DC3802" w:rsidRPr="00AC2883" w:rsidRDefault="00BB15AF" w:rsidP="00AC2883">
            <w:r>
              <w:rPr>
                <w:noProof/>
              </w:rPr>
              <w:drawing>
                <wp:inline distT="0" distB="0" distL="0" distR="0" wp14:anchorId="1162F1CC" wp14:editId="1BE2D8CF">
                  <wp:extent cx="933580" cy="266737"/>
                  <wp:effectExtent l="0" t="0" r="0" b="0"/>
                  <wp:docPr id="205790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0728" name="Picture 2057900728"/>
                          <pic:cNvPicPr/>
                        </pic:nvPicPr>
                        <pic:blipFill>
                          <a:blip r:embed="rId8">
                            <a:extLst>
                              <a:ext uri="{28A0092B-C50C-407E-A947-70E740481C1C}">
                                <a14:useLocalDpi xmlns:a14="http://schemas.microsoft.com/office/drawing/2010/main" val="0"/>
                              </a:ext>
                            </a:extLst>
                          </a:blip>
                          <a:stretch>
                            <a:fillRect/>
                          </a:stretch>
                        </pic:blipFill>
                        <pic:spPr>
                          <a:xfrm>
                            <a:off x="0" y="0"/>
                            <a:ext cx="933580" cy="266737"/>
                          </a:xfrm>
                          <a:prstGeom prst="rect">
                            <a:avLst/>
                          </a:prstGeom>
                        </pic:spPr>
                      </pic:pic>
                    </a:graphicData>
                  </a:graphic>
                </wp:inline>
              </w:drawing>
            </w:r>
          </w:p>
        </w:tc>
        <w:tc>
          <w:tcPr>
            <w:tcW w:w="3117" w:type="dxa"/>
          </w:tcPr>
          <w:p w14:paraId="6A0D1258" w14:textId="77777777" w:rsidR="00DC3802" w:rsidRPr="007C1D92" w:rsidRDefault="00DC3802" w:rsidP="00AC2883">
            <w:pPr>
              <w:pStyle w:val="Lettrine"/>
            </w:pPr>
            <w:r w:rsidRPr="00172084">
              <w:t>E</w:t>
            </w:r>
          </w:p>
        </w:tc>
      </w:tr>
      <w:tr w:rsidR="00DC3802" w:rsidRPr="00DA4973" w14:paraId="559F01A6" w14:textId="77777777" w:rsidTr="00645CA8">
        <w:trPr>
          <w:trHeight w:val="219"/>
        </w:trPr>
        <w:tc>
          <w:tcPr>
            <w:tcW w:w="6522" w:type="dxa"/>
          </w:tcPr>
          <w:p w14:paraId="2CC8B83D" w14:textId="77777777" w:rsidR="00DC3802" w:rsidRPr="00AC2883" w:rsidRDefault="00DC3802" w:rsidP="00AC2883">
            <w:pPr>
              <w:pStyle w:val="upove"/>
            </w:pPr>
            <w:r w:rsidRPr="00AC2883">
              <w:t>International Union for the Protection of New Varieties of Plants</w:t>
            </w:r>
          </w:p>
        </w:tc>
        <w:tc>
          <w:tcPr>
            <w:tcW w:w="3117" w:type="dxa"/>
          </w:tcPr>
          <w:p w14:paraId="2B50CB96" w14:textId="77777777" w:rsidR="00DC3802" w:rsidRPr="00DA4973" w:rsidRDefault="00DC3802" w:rsidP="00DA4973"/>
        </w:tc>
      </w:tr>
    </w:tbl>
    <w:p w14:paraId="500F1412" w14:textId="77777777" w:rsidR="00DC3802" w:rsidRDefault="00DC3802" w:rsidP="00DC3802"/>
    <w:p w14:paraId="6D81DD6A" w14:textId="77777777"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14:paraId="17EAC748" w14:textId="77777777" w:rsidTr="00EB4E9C">
        <w:tc>
          <w:tcPr>
            <w:tcW w:w="6512" w:type="dxa"/>
          </w:tcPr>
          <w:p w14:paraId="2A181469" w14:textId="77777777" w:rsidR="00EB4E9C" w:rsidRPr="00AC2883" w:rsidRDefault="00EB4E9C" w:rsidP="00AC2883">
            <w:pPr>
              <w:pStyle w:val="Sessiontc"/>
              <w:spacing w:line="240" w:lineRule="auto"/>
            </w:pPr>
            <w:r w:rsidRPr="00DA4973">
              <w:t>Technical Committee</w:t>
            </w:r>
          </w:p>
          <w:p w14:paraId="78D3BF02" w14:textId="77777777" w:rsidR="00296158" w:rsidRDefault="00131C84" w:rsidP="00CC461C">
            <w:pPr>
              <w:pStyle w:val="Sessiontcplacedate"/>
            </w:pPr>
            <w:r>
              <w:t>Sixt</w:t>
            </w:r>
            <w:r w:rsidR="00062542">
              <w:t>y-First</w:t>
            </w:r>
            <w:r w:rsidR="00EB4E9C" w:rsidRPr="00DA4973">
              <w:t xml:space="preserve"> Session</w:t>
            </w:r>
          </w:p>
          <w:p w14:paraId="6E5398C6" w14:textId="77777777" w:rsidR="00EB4E9C" w:rsidRPr="00DC3802" w:rsidRDefault="00EB4E9C" w:rsidP="00D42AF1">
            <w:pPr>
              <w:pStyle w:val="Sessiontcplacedate"/>
              <w:rPr>
                <w:sz w:val="22"/>
              </w:rPr>
            </w:pPr>
            <w:r w:rsidRPr="00DA4973">
              <w:t xml:space="preserve">Geneva, </w:t>
            </w:r>
            <w:r w:rsidR="008B6E60">
              <w:t xml:space="preserve">October </w:t>
            </w:r>
            <w:r w:rsidR="00CC461C">
              <w:t>2</w:t>
            </w:r>
            <w:r w:rsidR="00062542">
              <w:t>0</w:t>
            </w:r>
            <w:r w:rsidR="008B6E60">
              <w:t xml:space="preserve"> and </w:t>
            </w:r>
            <w:r w:rsidR="00CC461C">
              <w:t>2</w:t>
            </w:r>
            <w:r w:rsidR="00062542">
              <w:t>1</w:t>
            </w:r>
            <w:r w:rsidR="006D7435">
              <w:t xml:space="preserve">, </w:t>
            </w:r>
            <w:r w:rsidR="00062542">
              <w:t>2025</w:t>
            </w:r>
          </w:p>
        </w:tc>
        <w:tc>
          <w:tcPr>
            <w:tcW w:w="3127" w:type="dxa"/>
          </w:tcPr>
          <w:p w14:paraId="1818D73F" w14:textId="07A901C0" w:rsidR="00EB4E9C" w:rsidRPr="003C7FBE" w:rsidRDefault="00062542" w:rsidP="003C7FBE">
            <w:pPr>
              <w:pStyle w:val="Doccode"/>
            </w:pPr>
            <w:r>
              <w:t>TC/61/</w:t>
            </w:r>
            <w:r w:rsidR="007120F9">
              <w:t>6</w:t>
            </w:r>
          </w:p>
          <w:p w14:paraId="0C065459" w14:textId="77777777" w:rsidR="00EB4E9C" w:rsidRPr="003C7FBE" w:rsidRDefault="00EB4E9C" w:rsidP="003C7FBE">
            <w:pPr>
              <w:pStyle w:val="Docoriginal"/>
            </w:pPr>
            <w:r w:rsidRPr="00AC2883">
              <w:t>Original:</w:t>
            </w:r>
            <w:r w:rsidRPr="000E636A">
              <w:rPr>
                <w:b w:val="0"/>
                <w:spacing w:val="0"/>
              </w:rPr>
              <w:t xml:space="preserve">  English</w:t>
            </w:r>
          </w:p>
          <w:p w14:paraId="69DE803E" w14:textId="0C3EE99A" w:rsidR="00EB4E9C" w:rsidRPr="007C1D92" w:rsidRDefault="00EB4E9C" w:rsidP="001F34F7">
            <w:pPr>
              <w:pStyle w:val="Docoriginal"/>
            </w:pPr>
            <w:r w:rsidRPr="00AC2883">
              <w:t>Date</w:t>
            </w:r>
            <w:proofErr w:type="gramStart"/>
            <w:r w:rsidRPr="00AC2883">
              <w:t>:</w:t>
            </w:r>
            <w:r w:rsidR="008B6E60">
              <w:rPr>
                <w:b w:val="0"/>
                <w:spacing w:val="0"/>
              </w:rPr>
              <w:t xml:space="preserve">  </w:t>
            </w:r>
            <w:r w:rsidR="00E50328" w:rsidRPr="00E50328">
              <w:rPr>
                <w:b w:val="0"/>
                <w:spacing w:val="0"/>
              </w:rPr>
              <w:t>October</w:t>
            </w:r>
            <w:proofErr w:type="gramEnd"/>
            <w:r w:rsidR="002C0D82" w:rsidRPr="00E50328">
              <w:rPr>
                <w:b w:val="0"/>
                <w:spacing w:val="0"/>
              </w:rPr>
              <w:t xml:space="preserve"> 2</w:t>
            </w:r>
            <w:r w:rsidR="008B6E60" w:rsidRPr="00E50328">
              <w:rPr>
                <w:b w:val="0"/>
                <w:spacing w:val="0"/>
              </w:rPr>
              <w:t xml:space="preserve">, </w:t>
            </w:r>
            <w:r w:rsidR="00062542" w:rsidRPr="00E50328">
              <w:rPr>
                <w:b w:val="0"/>
                <w:spacing w:val="0"/>
              </w:rPr>
              <w:t>2025</w:t>
            </w:r>
          </w:p>
        </w:tc>
      </w:tr>
    </w:tbl>
    <w:p w14:paraId="24EBD931" w14:textId="392CA5F7" w:rsidR="000D7780" w:rsidRPr="006A644A" w:rsidRDefault="007120F9" w:rsidP="006A644A">
      <w:pPr>
        <w:pStyle w:val="Titleofdoc0"/>
      </w:pPr>
      <w:r w:rsidRPr="005D1573">
        <w:t>Measures to improve support provided for DUS examination</w:t>
      </w:r>
    </w:p>
    <w:p w14:paraId="06F803F2" w14:textId="77777777" w:rsidR="006A644A" w:rsidRPr="006A644A" w:rsidRDefault="00AE0EF1" w:rsidP="006A644A">
      <w:pPr>
        <w:pStyle w:val="preparedby1"/>
        <w:jc w:val="left"/>
      </w:pPr>
      <w:r w:rsidRPr="000C4E25">
        <w:t xml:space="preserve">Document </w:t>
      </w:r>
      <w:r w:rsidR="0061555F" w:rsidRPr="000C4E25">
        <w:t>prepared by the Office of the Union</w:t>
      </w:r>
    </w:p>
    <w:p w14:paraId="73BC17E7" w14:textId="77777777" w:rsidR="00050E16" w:rsidRPr="006A644A" w:rsidRDefault="00050E16" w:rsidP="006A644A">
      <w:pPr>
        <w:pStyle w:val="Disclaimer"/>
      </w:pPr>
      <w:r w:rsidRPr="006A644A">
        <w:t>Disclaimer:  this document does not represent UPOV policies or guidance</w:t>
      </w:r>
    </w:p>
    <w:p w14:paraId="6FA4A63E" w14:textId="77777777" w:rsidR="007120F9" w:rsidRPr="00D90213" w:rsidRDefault="007120F9" w:rsidP="007120F9">
      <w:pPr>
        <w:keepNext/>
        <w:outlineLvl w:val="0"/>
        <w:rPr>
          <w:caps/>
        </w:rPr>
      </w:pPr>
      <w:bookmarkStart w:id="0" w:name="_Toc209823711"/>
      <w:r w:rsidRPr="00D90213">
        <w:rPr>
          <w:caps/>
        </w:rPr>
        <w:t>Executive SUMMARY</w:t>
      </w:r>
      <w:bookmarkEnd w:id="0"/>
    </w:p>
    <w:p w14:paraId="1A8A94D5" w14:textId="77777777" w:rsidR="007120F9" w:rsidRPr="00D90213" w:rsidRDefault="007120F9" w:rsidP="007120F9"/>
    <w:p w14:paraId="2C8E8D07" w14:textId="3FEE72F3" w:rsidR="007120F9" w:rsidRDefault="00725560" w:rsidP="004B1215">
      <w:r>
        <w:fldChar w:fldCharType="begin"/>
      </w:r>
      <w:r>
        <w:instrText xml:space="preserve"> AUTONUM  </w:instrText>
      </w:r>
      <w:r>
        <w:fldChar w:fldCharType="end"/>
      </w:r>
      <w:r>
        <w:tab/>
      </w:r>
      <w:bookmarkStart w:id="1" w:name="_Hlk210070176"/>
      <w:r w:rsidR="00596BB9">
        <w:t xml:space="preserve">As of September 2025, the </w:t>
      </w:r>
      <w:bookmarkEnd w:id="1"/>
      <w:r w:rsidR="00EA0FC7">
        <w:t xml:space="preserve">339 adopted UPOV Test Guidelines cover </w:t>
      </w:r>
      <w:r w:rsidR="00EA0FC7" w:rsidRPr="0041133E">
        <w:t>9</w:t>
      </w:r>
      <w:r w:rsidR="00EA0FC7">
        <w:t>5</w:t>
      </w:r>
      <w:r w:rsidR="00EA0FC7" w:rsidRPr="0041133E">
        <w:t xml:space="preserve">% of </w:t>
      </w:r>
      <w:r w:rsidR="00EA0FC7">
        <w:t xml:space="preserve">all applications for plant variety protection filed in UPOV members.  The remaining 5% applications </w:t>
      </w:r>
      <w:r w:rsidR="00596BB9">
        <w:t>fall under more</w:t>
      </w:r>
      <w:r w:rsidR="00EA0FC7">
        <w:t xml:space="preserve"> than 4.000 genera and species for which there is limited international experience in variety examination and no harmonized Test Guidelines.  Nonetheless, UPOV members increasingly seek </w:t>
      </w:r>
      <w:r w:rsidR="00596BB9">
        <w:t xml:space="preserve">guidance </w:t>
      </w:r>
      <w:r w:rsidR="00EA0FC7">
        <w:t xml:space="preserve">from Technical Working Parties </w:t>
      </w:r>
      <w:r w:rsidR="00E76E26">
        <w:t xml:space="preserve">(TWPs) </w:t>
      </w:r>
      <w:r w:rsidR="00EA0FC7">
        <w:t xml:space="preserve">to support developing </w:t>
      </w:r>
      <w:r w:rsidR="00E76E26">
        <w:t xml:space="preserve">test guidelines.  This document presents a proposal to reorganize the work of the TWPs to </w:t>
      </w:r>
      <w:r w:rsidR="00596BB9">
        <w:t xml:space="preserve">create </w:t>
      </w:r>
      <w:r w:rsidR="00FB695B">
        <w:t>space</w:t>
      </w:r>
      <w:r w:rsidR="00596BB9">
        <w:t xml:space="preserve"> for supporting UPOV</w:t>
      </w:r>
      <w:r w:rsidR="00E76E26">
        <w:t xml:space="preserve"> members developing </w:t>
      </w:r>
      <w:r w:rsidR="00596BB9">
        <w:t xml:space="preserve">national </w:t>
      </w:r>
      <w:r w:rsidR="00E76E26">
        <w:t xml:space="preserve">test guidelines for </w:t>
      </w:r>
      <w:proofErr w:type="gramStart"/>
      <w:r w:rsidR="00596BB9">
        <w:t>genera</w:t>
      </w:r>
      <w:proofErr w:type="gramEnd"/>
      <w:r w:rsidR="00596BB9">
        <w:t xml:space="preserve"> and species that, for the time being, do not meet the requirements for the </w:t>
      </w:r>
      <w:r w:rsidR="00596BB9" w:rsidRPr="00596BB9">
        <w:t>development of UPOV Test Guidelines</w:t>
      </w:r>
      <w:r w:rsidR="00596BB9">
        <w:t xml:space="preserve">. </w:t>
      </w:r>
    </w:p>
    <w:p w14:paraId="005A7292" w14:textId="77777777" w:rsidR="00F323C1" w:rsidRDefault="00F323C1" w:rsidP="004B1215"/>
    <w:p w14:paraId="3652CEEF" w14:textId="4A369814" w:rsidR="00EA0FC7" w:rsidRDefault="00725560" w:rsidP="00EA0FC7">
      <w:r>
        <w:fldChar w:fldCharType="begin"/>
      </w:r>
      <w:r>
        <w:instrText xml:space="preserve"> AUTONUM  </w:instrText>
      </w:r>
      <w:r>
        <w:fldChar w:fldCharType="end"/>
      </w:r>
      <w:r>
        <w:tab/>
      </w:r>
      <w:r w:rsidR="00F323C1">
        <w:t>To support the work of UPOV members in variety examination, UPOV developed an online drafting tool for Test Guidelines, the web-based TG template (TG template).  Advances in digital technologies</w:t>
      </w:r>
      <w:r w:rsidR="00CC3C30">
        <w:t xml:space="preserve"> </w:t>
      </w:r>
      <w:r w:rsidR="00F323C1">
        <w:t xml:space="preserve">and the expansion of UPOV offer opportunities to further improve the TG template, </w:t>
      </w:r>
      <w:r w:rsidR="00CC3C30">
        <w:t>as a working tool for plant variety protection authorities</w:t>
      </w:r>
      <w:r w:rsidR="00596BB9">
        <w:t xml:space="preserve"> of UPOV members</w:t>
      </w:r>
      <w:r w:rsidR="00CC3C30">
        <w:t xml:space="preserve">.  </w:t>
      </w:r>
      <w:r w:rsidR="00DF40B3">
        <w:t>Proposal for improving UPOV Test Guidelines were developed by the TWPs in 2025, regarding d</w:t>
      </w:r>
      <w:r w:rsidR="00CC3C30">
        <w:t>evelopments in plant breeding</w:t>
      </w:r>
      <w:r w:rsidR="00DF40B3">
        <w:t xml:space="preserve"> </w:t>
      </w:r>
      <w:r w:rsidR="00CC3C30">
        <w:t xml:space="preserve">and </w:t>
      </w:r>
      <w:r w:rsidR="00DF40B3">
        <w:t>the increasing use of</w:t>
      </w:r>
      <w:r w:rsidR="00CC3C30">
        <w:t xml:space="preserve"> Test Guidelines in digital </w:t>
      </w:r>
      <w:r w:rsidR="00DF40B3">
        <w:t>format.</w:t>
      </w:r>
      <w:r w:rsidR="00CC3C30">
        <w:t xml:space="preserve"> </w:t>
      </w:r>
    </w:p>
    <w:p w14:paraId="346BD522" w14:textId="77777777" w:rsidR="00725560" w:rsidRDefault="00725560" w:rsidP="00EA0FC7"/>
    <w:p w14:paraId="7CFC1276" w14:textId="77777777" w:rsidR="007120F9" w:rsidRPr="00D90213" w:rsidRDefault="007120F9" w:rsidP="007120F9">
      <w:pPr>
        <w:keepNext/>
        <w:keepLines/>
        <w:spacing w:after="240"/>
        <w:rPr>
          <w:snapToGrid w:val="0"/>
        </w:rPr>
      </w:pPr>
      <w:r w:rsidRPr="00D90213">
        <w:fldChar w:fldCharType="begin"/>
      </w:r>
      <w:r w:rsidRPr="00D90213">
        <w:instrText xml:space="preserve"> AUTONUM  </w:instrText>
      </w:r>
      <w:r w:rsidRPr="00D90213">
        <w:fldChar w:fldCharType="end"/>
      </w:r>
      <w:r w:rsidRPr="00D90213">
        <w:tab/>
      </w:r>
      <w:r w:rsidRPr="00D90213">
        <w:rPr>
          <w:snapToGrid w:val="0"/>
        </w:rPr>
        <w:t>The structure of this document is as follows:</w:t>
      </w:r>
    </w:p>
    <w:p w14:paraId="2C2E865A" w14:textId="1B51E1A7" w:rsidR="002D43DD" w:rsidRDefault="007120F9" w:rsidP="00615123">
      <w:pPr>
        <w:pStyle w:val="TOC1"/>
        <w:rPr>
          <w:rFonts w:asciiTheme="minorHAnsi" w:eastAsiaTheme="minorEastAsia" w:hAnsiTheme="minorHAnsi" w:cstheme="minorBidi"/>
          <w:noProof/>
          <w:kern w:val="2"/>
          <w:sz w:val="24"/>
          <w:szCs w:val="24"/>
          <w14:ligatures w14:val="standardContextual"/>
        </w:rPr>
      </w:pPr>
      <w:r w:rsidRPr="00D90213">
        <w:rPr>
          <w:rFonts w:cs="Arial"/>
          <w:noProof/>
          <w:snapToGrid w:val="0"/>
          <w:sz w:val="22"/>
        </w:rPr>
        <w:fldChar w:fldCharType="begin"/>
      </w:r>
      <w:r w:rsidRPr="00D90213">
        <w:rPr>
          <w:rFonts w:cs="Arial"/>
          <w:noProof/>
          <w:snapToGrid w:val="0"/>
          <w:sz w:val="22"/>
        </w:rPr>
        <w:instrText xml:space="preserve"> TOC \o "1-3" \h \z \u </w:instrText>
      </w:r>
      <w:r w:rsidRPr="00D90213">
        <w:rPr>
          <w:rFonts w:cs="Arial"/>
          <w:noProof/>
          <w:snapToGrid w:val="0"/>
          <w:sz w:val="22"/>
        </w:rPr>
        <w:fldChar w:fldCharType="separate"/>
      </w:r>
      <w:hyperlink w:anchor="_Toc209823711" w:history="1">
        <w:r w:rsidR="002D43DD" w:rsidRPr="00804CBB">
          <w:rPr>
            <w:rStyle w:val="Hyperlink"/>
            <w:noProof/>
          </w:rPr>
          <w:t>Executive SUMMARY</w:t>
        </w:r>
        <w:r w:rsidR="002D43DD">
          <w:rPr>
            <w:noProof/>
            <w:webHidden/>
          </w:rPr>
          <w:tab/>
        </w:r>
        <w:r w:rsidR="002D43DD">
          <w:rPr>
            <w:noProof/>
            <w:webHidden/>
          </w:rPr>
          <w:fldChar w:fldCharType="begin"/>
        </w:r>
        <w:r w:rsidR="002D43DD">
          <w:rPr>
            <w:noProof/>
            <w:webHidden/>
          </w:rPr>
          <w:instrText xml:space="preserve"> PAGEREF _Toc209823711 \h </w:instrText>
        </w:r>
        <w:r w:rsidR="002D43DD">
          <w:rPr>
            <w:noProof/>
            <w:webHidden/>
          </w:rPr>
        </w:r>
        <w:r w:rsidR="002D43DD">
          <w:rPr>
            <w:noProof/>
            <w:webHidden/>
          </w:rPr>
          <w:fldChar w:fldCharType="separate"/>
        </w:r>
        <w:r w:rsidR="002D43DD">
          <w:rPr>
            <w:noProof/>
            <w:webHidden/>
          </w:rPr>
          <w:t>1</w:t>
        </w:r>
        <w:r w:rsidR="002D43DD">
          <w:rPr>
            <w:noProof/>
            <w:webHidden/>
          </w:rPr>
          <w:fldChar w:fldCharType="end"/>
        </w:r>
      </w:hyperlink>
    </w:p>
    <w:p w14:paraId="0FE4F2B4" w14:textId="589B4329" w:rsidR="002D43DD" w:rsidRDefault="002D43DD" w:rsidP="00615123">
      <w:pPr>
        <w:pStyle w:val="TOC1"/>
        <w:rPr>
          <w:rFonts w:asciiTheme="minorHAnsi" w:eastAsiaTheme="minorEastAsia" w:hAnsiTheme="minorHAnsi" w:cstheme="minorBidi"/>
          <w:noProof/>
          <w:kern w:val="2"/>
          <w:sz w:val="24"/>
          <w:szCs w:val="24"/>
          <w14:ligatures w14:val="standardContextual"/>
        </w:rPr>
      </w:pPr>
      <w:hyperlink w:anchor="_Toc209823712" w:history="1">
        <w:r w:rsidRPr="00804CBB">
          <w:rPr>
            <w:rStyle w:val="Hyperlink"/>
            <w:noProof/>
            <w:snapToGrid w:val="0"/>
          </w:rPr>
          <w:t>Support for drafting national test guidelines</w:t>
        </w:r>
        <w:r>
          <w:rPr>
            <w:noProof/>
            <w:webHidden/>
          </w:rPr>
          <w:tab/>
        </w:r>
        <w:r>
          <w:rPr>
            <w:noProof/>
            <w:webHidden/>
          </w:rPr>
          <w:fldChar w:fldCharType="begin"/>
        </w:r>
        <w:r>
          <w:rPr>
            <w:noProof/>
            <w:webHidden/>
          </w:rPr>
          <w:instrText xml:space="preserve"> PAGEREF _Toc209823712 \h </w:instrText>
        </w:r>
        <w:r>
          <w:rPr>
            <w:noProof/>
            <w:webHidden/>
          </w:rPr>
        </w:r>
        <w:r>
          <w:rPr>
            <w:noProof/>
            <w:webHidden/>
          </w:rPr>
          <w:fldChar w:fldCharType="separate"/>
        </w:r>
        <w:r>
          <w:rPr>
            <w:noProof/>
            <w:webHidden/>
          </w:rPr>
          <w:t>2</w:t>
        </w:r>
        <w:r>
          <w:rPr>
            <w:noProof/>
            <w:webHidden/>
          </w:rPr>
          <w:fldChar w:fldCharType="end"/>
        </w:r>
      </w:hyperlink>
    </w:p>
    <w:p w14:paraId="5D3FAC38" w14:textId="7580382B" w:rsidR="002D43DD" w:rsidRDefault="002D43DD">
      <w:pPr>
        <w:pStyle w:val="TOC2"/>
        <w:rPr>
          <w:rFonts w:asciiTheme="minorHAnsi" w:eastAsiaTheme="minorEastAsia" w:hAnsiTheme="minorHAnsi" w:cstheme="minorBidi"/>
          <w:smallCaps/>
          <w:noProof/>
          <w:kern w:val="2"/>
          <w:sz w:val="24"/>
          <w:szCs w:val="24"/>
          <w14:ligatures w14:val="standardContextual"/>
        </w:rPr>
      </w:pPr>
      <w:hyperlink w:anchor="_Toc209823713" w:history="1">
        <w:r w:rsidRPr="00804CBB">
          <w:rPr>
            <w:rStyle w:val="Hyperlink"/>
            <w:noProof/>
          </w:rPr>
          <w:t>Developments at the Technical Working Party for Fruit Crops</w:t>
        </w:r>
        <w:r>
          <w:rPr>
            <w:noProof/>
            <w:webHidden/>
          </w:rPr>
          <w:tab/>
        </w:r>
        <w:r>
          <w:rPr>
            <w:noProof/>
            <w:webHidden/>
          </w:rPr>
          <w:fldChar w:fldCharType="begin"/>
        </w:r>
        <w:r>
          <w:rPr>
            <w:noProof/>
            <w:webHidden/>
          </w:rPr>
          <w:instrText xml:space="preserve"> PAGEREF _Toc209823713 \h </w:instrText>
        </w:r>
        <w:r>
          <w:rPr>
            <w:noProof/>
            <w:webHidden/>
          </w:rPr>
        </w:r>
        <w:r>
          <w:rPr>
            <w:noProof/>
            <w:webHidden/>
          </w:rPr>
          <w:fldChar w:fldCharType="separate"/>
        </w:r>
        <w:r>
          <w:rPr>
            <w:noProof/>
            <w:webHidden/>
          </w:rPr>
          <w:t>2</w:t>
        </w:r>
        <w:r>
          <w:rPr>
            <w:noProof/>
            <w:webHidden/>
          </w:rPr>
          <w:fldChar w:fldCharType="end"/>
        </w:r>
      </w:hyperlink>
    </w:p>
    <w:p w14:paraId="6EBECF76" w14:textId="05A7C52E" w:rsidR="002D43DD" w:rsidRDefault="002D43DD">
      <w:pPr>
        <w:pStyle w:val="TOC2"/>
        <w:rPr>
          <w:rFonts w:asciiTheme="minorHAnsi" w:eastAsiaTheme="minorEastAsia" w:hAnsiTheme="minorHAnsi" w:cstheme="minorBidi"/>
          <w:smallCaps/>
          <w:noProof/>
          <w:kern w:val="2"/>
          <w:sz w:val="24"/>
          <w:szCs w:val="24"/>
          <w14:ligatures w14:val="standardContextual"/>
        </w:rPr>
      </w:pPr>
      <w:hyperlink w:anchor="_Toc209823714" w:history="1">
        <w:r w:rsidRPr="00804CBB">
          <w:rPr>
            <w:rStyle w:val="Hyperlink"/>
            <w:noProof/>
          </w:rPr>
          <w:t>UPOV guidance and priorities to develop internationally harmonized Test Guidelines</w:t>
        </w:r>
        <w:r>
          <w:rPr>
            <w:noProof/>
            <w:webHidden/>
          </w:rPr>
          <w:tab/>
        </w:r>
        <w:r>
          <w:rPr>
            <w:noProof/>
            <w:webHidden/>
          </w:rPr>
          <w:fldChar w:fldCharType="begin"/>
        </w:r>
        <w:r>
          <w:rPr>
            <w:noProof/>
            <w:webHidden/>
          </w:rPr>
          <w:instrText xml:space="preserve"> PAGEREF _Toc209823714 \h </w:instrText>
        </w:r>
        <w:r>
          <w:rPr>
            <w:noProof/>
            <w:webHidden/>
          </w:rPr>
        </w:r>
        <w:r>
          <w:rPr>
            <w:noProof/>
            <w:webHidden/>
          </w:rPr>
          <w:fldChar w:fldCharType="separate"/>
        </w:r>
        <w:r>
          <w:rPr>
            <w:noProof/>
            <w:webHidden/>
          </w:rPr>
          <w:t>2</w:t>
        </w:r>
        <w:r>
          <w:rPr>
            <w:noProof/>
            <w:webHidden/>
          </w:rPr>
          <w:fldChar w:fldCharType="end"/>
        </w:r>
      </w:hyperlink>
    </w:p>
    <w:p w14:paraId="2929CA05" w14:textId="238235E0" w:rsidR="002D43DD" w:rsidRDefault="002D43DD">
      <w:pPr>
        <w:pStyle w:val="TOC2"/>
        <w:rPr>
          <w:rFonts w:asciiTheme="minorHAnsi" w:eastAsiaTheme="minorEastAsia" w:hAnsiTheme="minorHAnsi" w:cstheme="minorBidi"/>
          <w:smallCaps/>
          <w:noProof/>
          <w:kern w:val="2"/>
          <w:sz w:val="24"/>
          <w:szCs w:val="24"/>
          <w14:ligatures w14:val="standardContextual"/>
        </w:rPr>
      </w:pPr>
      <w:hyperlink w:anchor="_Toc209823715" w:history="1">
        <w:r w:rsidRPr="00804CBB">
          <w:rPr>
            <w:rStyle w:val="Hyperlink"/>
            <w:noProof/>
          </w:rPr>
          <w:t>Support for drafting national test guidelines at UPOV Technical Working Parties:</w:t>
        </w:r>
        <w:r>
          <w:rPr>
            <w:noProof/>
            <w:webHidden/>
          </w:rPr>
          <w:tab/>
        </w:r>
        <w:r>
          <w:rPr>
            <w:noProof/>
            <w:webHidden/>
          </w:rPr>
          <w:fldChar w:fldCharType="begin"/>
        </w:r>
        <w:r>
          <w:rPr>
            <w:noProof/>
            <w:webHidden/>
          </w:rPr>
          <w:instrText xml:space="preserve"> PAGEREF _Toc209823715 \h </w:instrText>
        </w:r>
        <w:r>
          <w:rPr>
            <w:noProof/>
            <w:webHidden/>
          </w:rPr>
        </w:r>
        <w:r>
          <w:rPr>
            <w:noProof/>
            <w:webHidden/>
          </w:rPr>
          <w:fldChar w:fldCharType="separate"/>
        </w:r>
        <w:r>
          <w:rPr>
            <w:noProof/>
            <w:webHidden/>
          </w:rPr>
          <w:t>3</w:t>
        </w:r>
        <w:r>
          <w:rPr>
            <w:noProof/>
            <w:webHidden/>
          </w:rPr>
          <w:fldChar w:fldCharType="end"/>
        </w:r>
      </w:hyperlink>
    </w:p>
    <w:p w14:paraId="4337E7E0" w14:textId="6B47B620" w:rsidR="002D43DD" w:rsidRDefault="002D43DD" w:rsidP="00615123">
      <w:pPr>
        <w:pStyle w:val="TOC1"/>
        <w:rPr>
          <w:rFonts w:asciiTheme="minorHAnsi" w:eastAsiaTheme="minorEastAsia" w:hAnsiTheme="minorHAnsi" w:cstheme="minorBidi"/>
          <w:noProof/>
          <w:kern w:val="2"/>
          <w:sz w:val="24"/>
          <w:szCs w:val="24"/>
          <w14:ligatures w14:val="standardContextual"/>
        </w:rPr>
      </w:pPr>
      <w:hyperlink w:anchor="_Toc209823716" w:history="1">
        <w:r w:rsidRPr="00804CBB">
          <w:rPr>
            <w:rStyle w:val="Hyperlink"/>
            <w:noProof/>
          </w:rPr>
          <w:t>possible Measures on Test Guidelines (TGs) and online tool for drafting TGs</w:t>
        </w:r>
        <w:r>
          <w:rPr>
            <w:noProof/>
            <w:webHidden/>
          </w:rPr>
          <w:tab/>
        </w:r>
        <w:r>
          <w:rPr>
            <w:noProof/>
            <w:webHidden/>
          </w:rPr>
          <w:fldChar w:fldCharType="begin"/>
        </w:r>
        <w:r>
          <w:rPr>
            <w:noProof/>
            <w:webHidden/>
          </w:rPr>
          <w:instrText xml:space="preserve"> PAGEREF _Toc209823716 \h </w:instrText>
        </w:r>
        <w:r>
          <w:rPr>
            <w:noProof/>
            <w:webHidden/>
          </w:rPr>
        </w:r>
        <w:r>
          <w:rPr>
            <w:noProof/>
            <w:webHidden/>
          </w:rPr>
          <w:fldChar w:fldCharType="separate"/>
        </w:r>
        <w:r>
          <w:rPr>
            <w:noProof/>
            <w:webHidden/>
          </w:rPr>
          <w:t>3</w:t>
        </w:r>
        <w:r>
          <w:rPr>
            <w:noProof/>
            <w:webHidden/>
          </w:rPr>
          <w:fldChar w:fldCharType="end"/>
        </w:r>
      </w:hyperlink>
    </w:p>
    <w:p w14:paraId="52C74FD8" w14:textId="09A83041" w:rsidR="002D43DD" w:rsidRDefault="002D43DD">
      <w:pPr>
        <w:pStyle w:val="TOC2"/>
        <w:rPr>
          <w:rFonts w:asciiTheme="minorHAnsi" w:eastAsiaTheme="minorEastAsia" w:hAnsiTheme="minorHAnsi" w:cstheme="minorBidi"/>
          <w:smallCaps/>
          <w:noProof/>
          <w:kern w:val="2"/>
          <w:sz w:val="24"/>
          <w:szCs w:val="24"/>
          <w14:ligatures w14:val="standardContextual"/>
        </w:rPr>
      </w:pPr>
      <w:hyperlink w:anchor="_Toc209823717" w:history="1">
        <w:r w:rsidRPr="00804CBB">
          <w:rPr>
            <w:rStyle w:val="Hyperlink"/>
            <w:noProof/>
          </w:rPr>
          <w:t>Developments at the TC subgroup on Test Guidelines</w:t>
        </w:r>
        <w:r>
          <w:rPr>
            <w:noProof/>
            <w:webHidden/>
          </w:rPr>
          <w:tab/>
        </w:r>
        <w:r>
          <w:rPr>
            <w:noProof/>
            <w:webHidden/>
          </w:rPr>
          <w:fldChar w:fldCharType="begin"/>
        </w:r>
        <w:r>
          <w:rPr>
            <w:noProof/>
            <w:webHidden/>
          </w:rPr>
          <w:instrText xml:space="preserve"> PAGEREF _Toc209823717 \h </w:instrText>
        </w:r>
        <w:r>
          <w:rPr>
            <w:noProof/>
            <w:webHidden/>
          </w:rPr>
        </w:r>
        <w:r>
          <w:rPr>
            <w:noProof/>
            <w:webHidden/>
          </w:rPr>
          <w:fldChar w:fldCharType="separate"/>
        </w:r>
        <w:r>
          <w:rPr>
            <w:noProof/>
            <w:webHidden/>
          </w:rPr>
          <w:t>3</w:t>
        </w:r>
        <w:r>
          <w:rPr>
            <w:noProof/>
            <w:webHidden/>
          </w:rPr>
          <w:fldChar w:fldCharType="end"/>
        </w:r>
      </w:hyperlink>
    </w:p>
    <w:p w14:paraId="434EF8A5" w14:textId="57DF9C80" w:rsidR="002D43DD" w:rsidRDefault="002D43DD" w:rsidP="00615123">
      <w:pPr>
        <w:pStyle w:val="TOC1"/>
        <w:rPr>
          <w:rFonts w:asciiTheme="minorHAnsi" w:eastAsiaTheme="minorEastAsia" w:hAnsiTheme="minorHAnsi" w:cstheme="minorBidi"/>
          <w:noProof/>
          <w:kern w:val="2"/>
          <w:sz w:val="24"/>
          <w:szCs w:val="24"/>
          <w14:ligatures w14:val="standardContextual"/>
        </w:rPr>
      </w:pPr>
      <w:hyperlink w:anchor="_Toc209823718" w:history="1">
        <w:r w:rsidRPr="00804CBB">
          <w:rPr>
            <w:rStyle w:val="Hyperlink"/>
            <w:noProof/>
          </w:rPr>
          <w:t>the Web-based Test Guidelines Template (tg template)</w:t>
        </w:r>
        <w:r>
          <w:rPr>
            <w:noProof/>
            <w:webHidden/>
          </w:rPr>
          <w:tab/>
        </w:r>
        <w:r>
          <w:rPr>
            <w:noProof/>
            <w:webHidden/>
          </w:rPr>
          <w:fldChar w:fldCharType="begin"/>
        </w:r>
        <w:r>
          <w:rPr>
            <w:noProof/>
            <w:webHidden/>
          </w:rPr>
          <w:instrText xml:space="preserve"> PAGEREF _Toc209823718 \h </w:instrText>
        </w:r>
        <w:r>
          <w:rPr>
            <w:noProof/>
            <w:webHidden/>
          </w:rPr>
        </w:r>
        <w:r>
          <w:rPr>
            <w:noProof/>
            <w:webHidden/>
          </w:rPr>
          <w:fldChar w:fldCharType="separate"/>
        </w:r>
        <w:r>
          <w:rPr>
            <w:noProof/>
            <w:webHidden/>
          </w:rPr>
          <w:t>4</w:t>
        </w:r>
        <w:r>
          <w:rPr>
            <w:noProof/>
            <w:webHidden/>
          </w:rPr>
          <w:fldChar w:fldCharType="end"/>
        </w:r>
      </w:hyperlink>
    </w:p>
    <w:p w14:paraId="47A5B05A" w14:textId="30FA9026" w:rsidR="002D43DD" w:rsidRDefault="002D43DD">
      <w:pPr>
        <w:pStyle w:val="TOC2"/>
        <w:rPr>
          <w:rFonts w:asciiTheme="minorHAnsi" w:eastAsiaTheme="minorEastAsia" w:hAnsiTheme="minorHAnsi" w:cstheme="minorBidi"/>
          <w:smallCaps/>
          <w:noProof/>
          <w:kern w:val="2"/>
          <w:sz w:val="24"/>
          <w:szCs w:val="24"/>
          <w14:ligatures w14:val="standardContextual"/>
        </w:rPr>
      </w:pPr>
      <w:hyperlink w:anchor="_Toc209823719" w:history="1">
        <w:r w:rsidRPr="00804CBB">
          <w:rPr>
            <w:rStyle w:val="Hyperlink"/>
            <w:noProof/>
          </w:rPr>
          <w:t>Background</w:t>
        </w:r>
        <w:r>
          <w:rPr>
            <w:noProof/>
            <w:webHidden/>
          </w:rPr>
          <w:tab/>
        </w:r>
        <w:r>
          <w:rPr>
            <w:noProof/>
            <w:webHidden/>
          </w:rPr>
          <w:fldChar w:fldCharType="begin"/>
        </w:r>
        <w:r>
          <w:rPr>
            <w:noProof/>
            <w:webHidden/>
          </w:rPr>
          <w:instrText xml:space="preserve"> PAGEREF _Toc209823719 \h </w:instrText>
        </w:r>
        <w:r>
          <w:rPr>
            <w:noProof/>
            <w:webHidden/>
          </w:rPr>
        </w:r>
        <w:r>
          <w:rPr>
            <w:noProof/>
            <w:webHidden/>
          </w:rPr>
          <w:fldChar w:fldCharType="separate"/>
        </w:r>
        <w:r>
          <w:rPr>
            <w:noProof/>
            <w:webHidden/>
          </w:rPr>
          <w:t>4</w:t>
        </w:r>
        <w:r>
          <w:rPr>
            <w:noProof/>
            <w:webHidden/>
          </w:rPr>
          <w:fldChar w:fldCharType="end"/>
        </w:r>
      </w:hyperlink>
    </w:p>
    <w:p w14:paraId="3A6B4171" w14:textId="0F396107" w:rsidR="002D43DD" w:rsidRDefault="002D43DD">
      <w:pPr>
        <w:pStyle w:val="TOC2"/>
        <w:rPr>
          <w:rFonts w:asciiTheme="minorHAnsi" w:eastAsiaTheme="minorEastAsia" w:hAnsiTheme="minorHAnsi" w:cstheme="minorBidi"/>
          <w:smallCaps/>
          <w:noProof/>
          <w:kern w:val="2"/>
          <w:sz w:val="24"/>
          <w:szCs w:val="24"/>
          <w14:ligatures w14:val="standardContextual"/>
        </w:rPr>
      </w:pPr>
      <w:hyperlink w:anchor="_Toc209823720" w:history="1">
        <w:r w:rsidRPr="00804CBB">
          <w:rPr>
            <w:rStyle w:val="Hyperlink"/>
            <w:noProof/>
          </w:rPr>
          <w:t>Current developments</w:t>
        </w:r>
        <w:r>
          <w:rPr>
            <w:noProof/>
            <w:webHidden/>
          </w:rPr>
          <w:tab/>
        </w:r>
        <w:r>
          <w:rPr>
            <w:noProof/>
            <w:webHidden/>
          </w:rPr>
          <w:fldChar w:fldCharType="begin"/>
        </w:r>
        <w:r>
          <w:rPr>
            <w:noProof/>
            <w:webHidden/>
          </w:rPr>
          <w:instrText xml:space="preserve"> PAGEREF _Toc209823720 \h </w:instrText>
        </w:r>
        <w:r>
          <w:rPr>
            <w:noProof/>
            <w:webHidden/>
          </w:rPr>
        </w:r>
        <w:r>
          <w:rPr>
            <w:noProof/>
            <w:webHidden/>
          </w:rPr>
          <w:fldChar w:fldCharType="separate"/>
        </w:r>
        <w:r>
          <w:rPr>
            <w:noProof/>
            <w:webHidden/>
          </w:rPr>
          <w:t>5</w:t>
        </w:r>
        <w:r>
          <w:rPr>
            <w:noProof/>
            <w:webHidden/>
          </w:rPr>
          <w:fldChar w:fldCharType="end"/>
        </w:r>
      </w:hyperlink>
    </w:p>
    <w:p w14:paraId="3FBA503C" w14:textId="2898619A" w:rsidR="002D43DD" w:rsidRDefault="002D43DD">
      <w:pPr>
        <w:pStyle w:val="TOC3"/>
        <w:rPr>
          <w:rFonts w:asciiTheme="minorHAnsi" w:eastAsiaTheme="minorEastAsia" w:hAnsiTheme="minorHAnsi" w:cstheme="minorBidi"/>
          <w:noProof/>
          <w:kern w:val="2"/>
          <w:sz w:val="24"/>
          <w:szCs w:val="24"/>
          <w:lang w:val="en-US"/>
          <w14:ligatures w14:val="standardContextual"/>
        </w:rPr>
      </w:pPr>
      <w:hyperlink w:anchor="_Toc209823721" w:history="1">
        <w:r w:rsidRPr="00804CBB">
          <w:rPr>
            <w:rStyle w:val="Hyperlink"/>
            <w:noProof/>
          </w:rPr>
          <w:t>Test Guidelines translation</w:t>
        </w:r>
        <w:r>
          <w:rPr>
            <w:noProof/>
            <w:webHidden/>
          </w:rPr>
          <w:tab/>
        </w:r>
        <w:r>
          <w:rPr>
            <w:noProof/>
            <w:webHidden/>
          </w:rPr>
          <w:fldChar w:fldCharType="begin"/>
        </w:r>
        <w:r>
          <w:rPr>
            <w:noProof/>
            <w:webHidden/>
          </w:rPr>
          <w:instrText xml:space="preserve"> PAGEREF _Toc209823721 \h </w:instrText>
        </w:r>
        <w:r>
          <w:rPr>
            <w:noProof/>
            <w:webHidden/>
          </w:rPr>
        </w:r>
        <w:r>
          <w:rPr>
            <w:noProof/>
            <w:webHidden/>
          </w:rPr>
          <w:fldChar w:fldCharType="separate"/>
        </w:r>
        <w:r>
          <w:rPr>
            <w:noProof/>
            <w:webHidden/>
          </w:rPr>
          <w:t>5</w:t>
        </w:r>
        <w:r>
          <w:rPr>
            <w:noProof/>
            <w:webHidden/>
          </w:rPr>
          <w:fldChar w:fldCharType="end"/>
        </w:r>
      </w:hyperlink>
    </w:p>
    <w:p w14:paraId="69A4F2DF" w14:textId="0A0ED98D" w:rsidR="002D43DD" w:rsidRDefault="002D43DD">
      <w:pPr>
        <w:pStyle w:val="TOC3"/>
        <w:rPr>
          <w:rFonts w:asciiTheme="minorHAnsi" w:eastAsiaTheme="minorEastAsia" w:hAnsiTheme="minorHAnsi" w:cstheme="minorBidi"/>
          <w:noProof/>
          <w:kern w:val="2"/>
          <w:sz w:val="24"/>
          <w:szCs w:val="24"/>
          <w:lang w:val="en-US"/>
          <w14:ligatures w14:val="standardContextual"/>
        </w:rPr>
      </w:pPr>
      <w:hyperlink w:anchor="_Toc209823722" w:history="1">
        <w:r w:rsidRPr="00804CBB">
          <w:rPr>
            <w:rStyle w:val="Hyperlink"/>
            <w:noProof/>
          </w:rPr>
          <w:t>Facilitated access for Interested Experts</w:t>
        </w:r>
        <w:r>
          <w:rPr>
            <w:noProof/>
            <w:webHidden/>
          </w:rPr>
          <w:tab/>
        </w:r>
        <w:r>
          <w:rPr>
            <w:noProof/>
            <w:webHidden/>
          </w:rPr>
          <w:fldChar w:fldCharType="begin"/>
        </w:r>
        <w:r>
          <w:rPr>
            <w:noProof/>
            <w:webHidden/>
          </w:rPr>
          <w:instrText xml:space="preserve"> PAGEREF _Toc209823722 \h </w:instrText>
        </w:r>
        <w:r>
          <w:rPr>
            <w:noProof/>
            <w:webHidden/>
          </w:rPr>
        </w:r>
        <w:r>
          <w:rPr>
            <w:noProof/>
            <w:webHidden/>
          </w:rPr>
          <w:fldChar w:fldCharType="separate"/>
        </w:r>
        <w:r>
          <w:rPr>
            <w:noProof/>
            <w:webHidden/>
          </w:rPr>
          <w:t>5</w:t>
        </w:r>
        <w:r>
          <w:rPr>
            <w:noProof/>
            <w:webHidden/>
          </w:rPr>
          <w:fldChar w:fldCharType="end"/>
        </w:r>
      </w:hyperlink>
    </w:p>
    <w:p w14:paraId="7806567C" w14:textId="3CF55EA7" w:rsidR="002D43DD" w:rsidRDefault="002D43DD">
      <w:pPr>
        <w:pStyle w:val="TOC2"/>
        <w:rPr>
          <w:rFonts w:asciiTheme="minorHAnsi" w:eastAsiaTheme="minorEastAsia" w:hAnsiTheme="minorHAnsi" w:cstheme="minorBidi"/>
          <w:smallCaps/>
          <w:noProof/>
          <w:kern w:val="2"/>
          <w:sz w:val="24"/>
          <w:szCs w:val="24"/>
          <w14:ligatures w14:val="standardContextual"/>
        </w:rPr>
      </w:pPr>
      <w:hyperlink w:anchor="_Toc209823723" w:history="1">
        <w:r w:rsidRPr="00804CBB">
          <w:rPr>
            <w:rStyle w:val="Hyperlink"/>
            <w:noProof/>
          </w:rPr>
          <w:t>Future developments</w:t>
        </w:r>
        <w:r>
          <w:rPr>
            <w:noProof/>
            <w:webHidden/>
          </w:rPr>
          <w:tab/>
        </w:r>
        <w:r>
          <w:rPr>
            <w:noProof/>
            <w:webHidden/>
          </w:rPr>
          <w:fldChar w:fldCharType="begin"/>
        </w:r>
        <w:r>
          <w:rPr>
            <w:noProof/>
            <w:webHidden/>
          </w:rPr>
          <w:instrText xml:space="preserve"> PAGEREF _Toc209823723 \h </w:instrText>
        </w:r>
        <w:r>
          <w:rPr>
            <w:noProof/>
            <w:webHidden/>
          </w:rPr>
        </w:r>
        <w:r>
          <w:rPr>
            <w:noProof/>
            <w:webHidden/>
          </w:rPr>
          <w:fldChar w:fldCharType="separate"/>
        </w:r>
        <w:r>
          <w:rPr>
            <w:noProof/>
            <w:webHidden/>
          </w:rPr>
          <w:t>6</w:t>
        </w:r>
        <w:r>
          <w:rPr>
            <w:noProof/>
            <w:webHidden/>
          </w:rPr>
          <w:fldChar w:fldCharType="end"/>
        </w:r>
      </w:hyperlink>
    </w:p>
    <w:p w14:paraId="2630CE75" w14:textId="38AEA340" w:rsidR="002D43DD" w:rsidRDefault="002D43DD">
      <w:pPr>
        <w:pStyle w:val="TOC3"/>
        <w:rPr>
          <w:rFonts w:asciiTheme="minorHAnsi" w:eastAsiaTheme="minorEastAsia" w:hAnsiTheme="minorHAnsi" w:cstheme="minorBidi"/>
          <w:noProof/>
          <w:kern w:val="2"/>
          <w:sz w:val="24"/>
          <w:szCs w:val="24"/>
          <w:lang w:val="en-US"/>
          <w14:ligatures w14:val="standardContextual"/>
        </w:rPr>
      </w:pPr>
      <w:hyperlink w:anchor="_Toc209823724" w:history="1">
        <w:r w:rsidRPr="00804CBB">
          <w:rPr>
            <w:rStyle w:val="Hyperlink"/>
            <w:noProof/>
          </w:rPr>
          <w:t>Development of individual authorities’ test guidelines</w:t>
        </w:r>
        <w:r>
          <w:rPr>
            <w:noProof/>
            <w:webHidden/>
          </w:rPr>
          <w:tab/>
        </w:r>
        <w:r>
          <w:rPr>
            <w:noProof/>
            <w:webHidden/>
          </w:rPr>
          <w:fldChar w:fldCharType="begin"/>
        </w:r>
        <w:r>
          <w:rPr>
            <w:noProof/>
            <w:webHidden/>
          </w:rPr>
          <w:instrText xml:space="preserve"> PAGEREF _Toc209823724 \h </w:instrText>
        </w:r>
        <w:r>
          <w:rPr>
            <w:noProof/>
            <w:webHidden/>
          </w:rPr>
        </w:r>
        <w:r>
          <w:rPr>
            <w:noProof/>
            <w:webHidden/>
          </w:rPr>
          <w:fldChar w:fldCharType="separate"/>
        </w:r>
        <w:r>
          <w:rPr>
            <w:noProof/>
            <w:webHidden/>
          </w:rPr>
          <w:t>6</w:t>
        </w:r>
        <w:r>
          <w:rPr>
            <w:noProof/>
            <w:webHidden/>
          </w:rPr>
          <w:fldChar w:fldCharType="end"/>
        </w:r>
      </w:hyperlink>
    </w:p>
    <w:p w14:paraId="728FEFB9" w14:textId="77777777" w:rsidR="00615123" w:rsidRPr="00615123" w:rsidRDefault="007120F9" w:rsidP="007120F9">
      <w:pPr>
        <w:keepNext/>
        <w:tabs>
          <w:tab w:val="left" w:pos="1134"/>
        </w:tabs>
        <w:rPr>
          <w:rFonts w:cs="Arial"/>
          <w:bCs/>
          <w:caps/>
          <w:noProof/>
          <w:snapToGrid w:val="0"/>
          <w:sz w:val="18"/>
          <w:szCs w:val="18"/>
        </w:rPr>
      </w:pPr>
      <w:r w:rsidRPr="00D90213">
        <w:rPr>
          <w:rFonts w:cs="Arial"/>
          <w:bCs/>
          <w:caps/>
          <w:noProof/>
          <w:snapToGrid w:val="0"/>
          <w:sz w:val="22"/>
        </w:rPr>
        <w:fldChar w:fldCharType="end"/>
      </w:r>
    </w:p>
    <w:p w14:paraId="572EE29B" w14:textId="1F193B86" w:rsidR="007120F9" w:rsidRPr="008741CE" w:rsidRDefault="00A5314A" w:rsidP="007120F9">
      <w:pPr>
        <w:keepNext/>
        <w:tabs>
          <w:tab w:val="left" w:pos="1134"/>
        </w:tabs>
        <w:rPr>
          <w:rFonts w:cs="Arial"/>
          <w:bCs/>
          <w:noProof/>
          <w:snapToGrid w:val="0"/>
          <w:sz w:val="18"/>
          <w:szCs w:val="18"/>
        </w:rPr>
      </w:pPr>
      <w:r w:rsidRPr="008741CE">
        <w:rPr>
          <w:rFonts w:cs="Arial"/>
          <w:bCs/>
          <w:caps/>
          <w:noProof/>
          <w:snapToGrid w:val="0"/>
          <w:sz w:val="18"/>
          <w:szCs w:val="18"/>
        </w:rPr>
        <w:t>Annex I</w:t>
      </w:r>
      <w:r w:rsidR="00615123" w:rsidRPr="008741CE">
        <w:rPr>
          <w:rFonts w:cs="Arial"/>
          <w:bCs/>
          <w:caps/>
          <w:noProof/>
          <w:snapToGrid w:val="0"/>
          <w:sz w:val="18"/>
          <w:szCs w:val="18"/>
        </w:rPr>
        <w:tab/>
      </w:r>
      <w:r w:rsidR="005F3B00" w:rsidRPr="008741CE">
        <w:rPr>
          <w:rFonts w:cs="Arial"/>
          <w:bCs/>
          <w:noProof/>
          <w:snapToGrid w:val="0"/>
          <w:sz w:val="18"/>
          <w:szCs w:val="18"/>
        </w:rPr>
        <w:t xml:space="preserve">TC Subgroup on Test Guidelines: 2025 TWPs consultation </w:t>
      </w:r>
    </w:p>
    <w:p w14:paraId="1183017F" w14:textId="28389C58" w:rsidR="008104BE" w:rsidRPr="008104BE" w:rsidRDefault="00A5314A" w:rsidP="008104BE">
      <w:pPr>
        <w:keepNext/>
        <w:tabs>
          <w:tab w:val="left" w:pos="1134"/>
        </w:tabs>
        <w:rPr>
          <w:rFonts w:cs="Arial"/>
          <w:bCs/>
          <w:caps/>
          <w:noProof/>
          <w:snapToGrid w:val="0"/>
          <w:sz w:val="18"/>
          <w:szCs w:val="18"/>
          <w:lang w:val="en-GB"/>
        </w:rPr>
      </w:pPr>
      <w:r w:rsidRPr="008741CE">
        <w:rPr>
          <w:rFonts w:cs="Arial"/>
          <w:bCs/>
          <w:caps/>
          <w:noProof/>
          <w:snapToGrid w:val="0"/>
          <w:sz w:val="18"/>
          <w:szCs w:val="18"/>
        </w:rPr>
        <w:t>Annex II</w:t>
      </w:r>
      <w:r w:rsidR="00615123" w:rsidRPr="008741CE">
        <w:rPr>
          <w:rFonts w:cs="Arial"/>
          <w:bCs/>
          <w:caps/>
          <w:noProof/>
          <w:snapToGrid w:val="0"/>
          <w:sz w:val="18"/>
          <w:szCs w:val="18"/>
        </w:rPr>
        <w:tab/>
      </w:r>
      <w:r w:rsidR="008104BE" w:rsidRPr="008741CE">
        <w:rPr>
          <w:rFonts w:cs="Arial"/>
          <w:bCs/>
          <w:noProof/>
          <w:snapToGrid w:val="0"/>
          <w:sz w:val="18"/>
          <w:szCs w:val="18"/>
          <w:lang w:val="en-GB"/>
        </w:rPr>
        <w:t>Summary of discussions at the TWPs</w:t>
      </w:r>
    </w:p>
    <w:p w14:paraId="1877B1D5" w14:textId="69DD1E74" w:rsidR="00A5314A" w:rsidRPr="008104BE" w:rsidRDefault="00A5314A" w:rsidP="007120F9">
      <w:pPr>
        <w:keepNext/>
        <w:tabs>
          <w:tab w:val="left" w:pos="1134"/>
        </w:tabs>
        <w:rPr>
          <w:rFonts w:cs="Arial"/>
          <w:bCs/>
          <w:caps/>
          <w:noProof/>
          <w:snapToGrid w:val="0"/>
          <w:sz w:val="18"/>
          <w:szCs w:val="18"/>
          <w:lang w:val="en-GB"/>
        </w:rPr>
      </w:pPr>
    </w:p>
    <w:p w14:paraId="73436EBC" w14:textId="77777777" w:rsidR="007120F9" w:rsidRPr="00615123" w:rsidRDefault="007120F9" w:rsidP="004B1215">
      <w:pPr>
        <w:rPr>
          <w:sz w:val="18"/>
          <w:szCs w:val="18"/>
        </w:rPr>
      </w:pPr>
    </w:p>
    <w:p w14:paraId="397CBA99" w14:textId="77777777" w:rsidR="007120F9" w:rsidRPr="00D90213" w:rsidRDefault="007120F9" w:rsidP="007120F9">
      <w:pPr>
        <w:keepNext/>
      </w:pPr>
      <w:r w:rsidRPr="00D90213">
        <w:lastRenderedPageBreak/>
        <w:fldChar w:fldCharType="begin"/>
      </w:r>
      <w:r w:rsidRPr="00D90213">
        <w:instrText xml:space="preserve"> AUTONUM  </w:instrText>
      </w:r>
      <w:r w:rsidRPr="00D90213">
        <w:fldChar w:fldCharType="end"/>
      </w:r>
      <w:r w:rsidRPr="00D90213">
        <w:tab/>
        <w:t>The following abbreviations are used in this document:</w:t>
      </w:r>
    </w:p>
    <w:p w14:paraId="010F6317" w14:textId="77777777" w:rsidR="007120F9" w:rsidRPr="00D90213" w:rsidRDefault="007120F9" w:rsidP="007120F9">
      <w:pPr>
        <w:keepNext/>
        <w:rPr>
          <w:color w:val="000000"/>
          <w:sz w:val="16"/>
        </w:rPr>
      </w:pPr>
    </w:p>
    <w:p w14:paraId="46592539" w14:textId="77777777" w:rsidR="007120F9" w:rsidRPr="00D90213" w:rsidRDefault="007120F9" w:rsidP="007120F9">
      <w:pPr>
        <w:keepNext/>
        <w:ind w:left="1701" w:hanging="1134"/>
      </w:pPr>
      <w:r w:rsidRPr="00D90213">
        <w:t xml:space="preserve">TC:  </w:t>
      </w:r>
      <w:r w:rsidRPr="00D90213">
        <w:tab/>
        <w:t>Technical Committee</w:t>
      </w:r>
    </w:p>
    <w:p w14:paraId="64F5DA91" w14:textId="77777777" w:rsidR="007120F9" w:rsidRPr="00D90213" w:rsidRDefault="007120F9" w:rsidP="007120F9">
      <w:pPr>
        <w:keepNext/>
        <w:ind w:left="1701" w:hanging="1134"/>
      </w:pPr>
      <w:r w:rsidRPr="00D90213">
        <w:t xml:space="preserve">TC-EDC:  </w:t>
      </w:r>
      <w:r w:rsidRPr="00D90213">
        <w:tab/>
        <w:t>Enlarged Editorial Committee</w:t>
      </w:r>
    </w:p>
    <w:p w14:paraId="46CED055" w14:textId="77777777" w:rsidR="007120F9" w:rsidRPr="00D90213" w:rsidRDefault="007120F9" w:rsidP="007120F9">
      <w:pPr>
        <w:keepNext/>
        <w:ind w:left="1701" w:hanging="1134"/>
      </w:pPr>
      <w:r w:rsidRPr="00D90213">
        <w:t xml:space="preserve">TWA:  </w:t>
      </w:r>
      <w:r w:rsidRPr="00D90213">
        <w:tab/>
        <w:t>Technical Working Party for Agricultural Crops</w:t>
      </w:r>
    </w:p>
    <w:p w14:paraId="071B16B0" w14:textId="77777777" w:rsidR="007120F9" w:rsidRPr="00D90213" w:rsidRDefault="007120F9" w:rsidP="007120F9">
      <w:pPr>
        <w:keepNext/>
        <w:ind w:left="1701" w:hanging="1134"/>
      </w:pPr>
      <w:r w:rsidRPr="00D90213">
        <w:t xml:space="preserve">TWF:  </w:t>
      </w:r>
      <w:r w:rsidRPr="00D90213">
        <w:tab/>
        <w:t xml:space="preserve">Technical Working Party for Fruit Crops </w:t>
      </w:r>
    </w:p>
    <w:p w14:paraId="35420E31" w14:textId="77777777" w:rsidR="007120F9" w:rsidRPr="00D90213" w:rsidRDefault="007120F9" w:rsidP="007120F9">
      <w:pPr>
        <w:keepNext/>
        <w:ind w:left="1701" w:hanging="1134"/>
      </w:pPr>
      <w:r w:rsidRPr="00D90213">
        <w:t>TWM:</w:t>
      </w:r>
      <w:r w:rsidRPr="00D90213">
        <w:tab/>
        <w:t xml:space="preserve">Technical Working Party on Testing Methods and Techniques </w:t>
      </w:r>
    </w:p>
    <w:p w14:paraId="422746BE" w14:textId="77777777" w:rsidR="007120F9" w:rsidRPr="00D90213" w:rsidRDefault="007120F9" w:rsidP="007120F9">
      <w:pPr>
        <w:keepNext/>
        <w:ind w:left="1701" w:hanging="1134"/>
      </w:pPr>
      <w:r w:rsidRPr="00D90213">
        <w:t xml:space="preserve">TWO:  </w:t>
      </w:r>
      <w:r w:rsidRPr="00D90213">
        <w:tab/>
        <w:t xml:space="preserve">Technical Working Party for Ornamental Plants and Forest Trees </w:t>
      </w:r>
    </w:p>
    <w:p w14:paraId="77D1B1CC" w14:textId="77777777" w:rsidR="007120F9" w:rsidRPr="00D90213" w:rsidRDefault="007120F9" w:rsidP="007120F9">
      <w:pPr>
        <w:keepNext/>
        <w:ind w:left="1701" w:hanging="1134"/>
        <w:rPr>
          <w:color w:val="000000"/>
        </w:rPr>
      </w:pPr>
      <w:r w:rsidRPr="00D90213">
        <w:rPr>
          <w:color w:val="000000"/>
        </w:rPr>
        <w:t>TWPs:</w:t>
      </w:r>
      <w:r w:rsidRPr="00D90213">
        <w:rPr>
          <w:color w:val="000000"/>
        </w:rPr>
        <w:tab/>
        <w:t>Technical Working Parties</w:t>
      </w:r>
    </w:p>
    <w:p w14:paraId="429EE9F4" w14:textId="77777777" w:rsidR="007120F9" w:rsidRPr="00D90213" w:rsidRDefault="007120F9" w:rsidP="007120F9">
      <w:pPr>
        <w:keepNext/>
        <w:ind w:left="1701" w:hanging="1134"/>
      </w:pPr>
      <w:r w:rsidRPr="00D90213">
        <w:t xml:space="preserve">TWV:  </w:t>
      </w:r>
      <w:r w:rsidRPr="00D90213">
        <w:tab/>
        <w:t>Technical Working Party for Vegetables</w:t>
      </w:r>
    </w:p>
    <w:p w14:paraId="6581FF71" w14:textId="77777777" w:rsidR="007120F9" w:rsidRPr="00D90213" w:rsidRDefault="007120F9" w:rsidP="007120F9">
      <w:pPr>
        <w:tabs>
          <w:tab w:val="left" w:pos="5387"/>
          <w:tab w:val="left" w:pos="5954"/>
        </w:tabs>
        <w:ind w:left="4820"/>
        <w:rPr>
          <w:i/>
        </w:rPr>
      </w:pPr>
    </w:p>
    <w:p w14:paraId="7241455F" w14:textId="77777777" w:rsidR="00554A0A" w:rsidRDefault="00554A0A" w:rsidP="00554A0A">
      <w:pPr>
        <w:rPr>
          <w:rFonts w:eastAsia="MS Mincho"/>
        </w:rPr>
      </w:pPr>
    </w:p>
    <w:p w14:paraId="4D0F3690" w14:textId="1F17D7F7" w:rsidR="00554A0A" w:rsidRDefault="00554A0A" w:rsidP="00554A0A">
      <w:pPr>
        <w:pStyle w:val="Heading1"/>
        <w:rPr>
          <w:rFonts w:eastAsia="MS Mincho"/>
        </w:rPr>
      </w:pPr>
      <w:bookmarkStart w:id="2" w:name="_Toc209823712"/>
      <w:r>
        <w:rPr>
          <w:snapToGrid w:val="0"/>
        </w:rPr>
        <w:t>Support for drafting national test guidelines</w:t>
      </w:r>
      <w:bookmarkEnd w:id="2"/>
    </w:p>
    <w:p w14:paraId="5223EABD" w14:textId="77777777" w:rsidR="009F1B95" w:rsidRDefault="009F1B95" w:rsidP="009F1B95">
      <w:pPr>
        <w:keepNext/>
        <w:keepLines/>
      </w:pPr>
    </w:p>
    <w:p w14:paraId="55A7BF6F" w14:textId="17114ED4" w:rsidR="0043533C" w:rsidRDefault="0043533C" w:rsidP="0043533C">
      <w:pPr>
        <w:pStyle w:val="Heading2"/>
      </w:pPr>
      <w:bookmarkStart w:id="3" w:name="_Toc209823713"/>
      <w:r>
        <w:t xml:space="preserve">Developments at the </w:t>
      </w:r>
      <w:r w:rsidRPr="00D90213">
        <w:t>Technical Working Party for Fruit Crops</w:t>
      </w:r>
      <w:bookmarkEnd w:id="3"/>
    </w:p>
    <w:p w14:paraId="70162BE9" w14:textId="77777777" w:rsidR="0043533C" w:rsidRPr="0043533C" w:rsidRDefault="0043533C" w:rsidP="0043533C"/>
    <w:p w14:paraId="46F12B6D" w14:textId="06F5C305" w:rsidR="009F1B95" w:rsidRPr="005C5DD8" w:rsidRDefault="009F1B95" w:rsidP="009F1B95">
      <w:r w:rsidRPr="005C5DD8">
        <w:fldChar w:fldCharType="begin"/>
      </w:r>
      <w:r w:rsidRPr="005C5DD8">
        <w:instrText xml:space="preserve"> AUTONUM  </w:instrText>
      </w:r>
      <w:r w:rsidRPr="005C5DD8">
        <w:fldChar w:fldCharType="end"/>
      </w:r>
      <w:r w:rsidRPr="005C5DD8">
        <w:tab/>
        <w:t>The TWF</w:t>
      </w:r>
      <w:r w:rsidR="005C5DD8" w:rsidRPr="005C5DD8">
        <w:t>, at its fifty-sixth session</w:t>
      </w:r>
      <w:r w:rsidR="005C5DD8" w:rsidRPr="005C5DD8">
        <w:rPr>
          <w:rStyle w:val="FootnoteReference"/>
        </w:rPr>
        <w:footnoteReference w:id="2"/>
      </w:r>
      <w:r w:rsidR="005C5DD8" w:rsidRPr="005C5DD8">
        <w:t>,</w:t>
      </w:r>
      <w:r w:rsidRPr="005C5DD8">
        <w:t xml:space="preserve"> discussed possible measures to support UPOV members drafting national test guidelines.  The TWF agreed there were species or crops which, for the time being, were only of interest at a national or local level while noting that certain aspects of those test guidelines could be of interest to the wider community of TWF experts.</w:t>
      </w:r>
    </w:p>
    <w:p w14:paraId="2D1BDB7A" w14:textId="77777777" w:rsidR="009F1B95" w:rsidRPr="005C5DD8" w:rsidRDefault="009F1B95" w:rsidP="009F1B95"/>
    <w:p w14:paraId="20BF99DC" w14:textId="77777777" w:rsidR="009F1B95" w:rsidRPr="005C5DD8" w:rsidRDefault="009F1B95" w:rsidP="009F1B95">
      <w:r w:rsidRPr="005C5DD8">
        <w:fldChar w:fldCharType="begin"/>
      </w:r>
      <w:r w:rsidRPr="005C5DD8">
        <w:instrText xml:space="preserve"> AUTONUM  </w:instrText>
      </w:r>
      <w:r w:rsidRPr="005C5DD8">
        <w:fldChar w:fldCharType="end"/>
      </w:r>
      <w:r w:rsidRPr="005C5DD8">
        <w:tab/>
        <w:t xml:space="preserve">The TWF agreed to include an agenda item for its fifty-seventh session inviting UPOV members to present characteristics, approaches or challenges for DUS examination relevant for drafting national test guidelines.  </w:t>
      </w:r>
    </w:p>
    <w:p w14:paraId="299B0E34" w14:textId="77777777" w:rsidR="005E1DE9" w:rsidRDefault="005E1DE9" w:rsidP="003223AE"/>
    <w:p w14:paraId="529C25C3" w14:textId="77777777" w:rsidR="0043533C" w:rsidRDefault="0043533C" w:rsidP="003223AE"/>
    <w:p w14:paraId="09533FCB" w14:textId="142B665C" w:rsidR="0043533C" w:rsidRDefault="0043533C" w:rsidP="0043533C">
      <w:pPr>
        <w:pStyle w:val="Heading2"/>
      </w:pPr>
      <w:bookmarkStart w:id="4" w:name="_Toc209823714"/>
      <w:r>
        <w:t>UPOV guidance and priorities to develop internationally harmonized Test Guidelines</w:t>
      </w:r>
      <w:bookmarkEnd w:id="4"/>
    </w:p>
    <w:p w14:paraId="2AA625F5" w14:textId="77777777" w:rsidR="0043533C" w:rsidRPr="0041133E" w:rsidRDefault="0043533C" w:rsidP="003223AE"/>
    <w:p w14:paraId="3C7CB99B" w14:textId="2B4E33D8" w:rsidR="005E1DE9" w:rsidRDefault="005E1DE9" w:rsidP="005E1DE9">
      <w:pPr>
        <w:keepNext/>
        <w:keepLines/>
      </w:pPr>
      <w:r>
        <w:fldChar w:fldCharType="begin"/>
      </w:r>
      <w:r>
        <w:instrText xml:space="preserve"> AUTONUM  </w:instrText>
      </w:r>
      <w:r>
        <w:fldChar w:fldCharType="end"/>
      </w:r>
      <w:r>
        <w:tab/>
        <w:t xml:space="preserve">UPOV currently has 339 adopted Test Guidelines covering over </w:t>
      </w:r>
      <w:r w:rsidRPr="0041133E">
        <w:t>9</w:t>
      </w:r>
      <w:r>
        <w:t>5</w:t>
      </w:r>
      <w:r w:rsidRPr="0041133E">
        <w:t xml:space="preserve">% of PBR-related varieties in </w:t>
      </w:r>
      <w:r>
        <w:t xml:space="preserve">the </w:t>
      </w:r>
      <w:r w:rsidRPr="0041133E">
        <w:t>UPOV Plant Variety Database</w:t>
      </w:r>
      <w:r w:rsidR="003A0D4A">
        <w:t xml:space="preserve">.  The remaining 5% of protected varieties in the database </w:t>
      </w:r>
      <w:r w:rsidR="0081410A">
        <w:t xml:space="preserve">fall under </w:t>
      </w:r>
      <w:r w:rsidR="003A0D4A">
        <w:t>more than 4.000 genera and species</w:t>
      </w:r>
      <w:r w:rsidR="00253D04">
        <w:t xml:space="preserve"> where international harmonization might not </w:t>
      </w:r>
      <w:r w:rsidR="0081410A">
        <w:t xml:space="preserve">yet apply </w:t>
      </w:r>
      <w:r w:rsidR="00253D04">
        <w:t xml:space="preserve">due to </w:t>
      </w:r>
      <w:r w:rsidR="0081410A">
        <w:t>in</w:t>
      </w:r>
      <w:r w:rsidR="00253D04">
        <w:t xml:space="preserve">sufficient experience among members </w:t>
      </w:r>
      <w:r w:rsidR="0081410A">
        <w:t xml:space="preserve">in accordance with </w:t>
      </w:r>
      <w:r>
        <w:t>the criteria set out in document TGP/7 “Development of Test Guidelines”:</w:t>
      </w:r>
    </w:p>
    <w:p w14:paraId="17E94B8C" w14:textId="77777777" w:rsidR="005E1DE9" w:rsidRPr="009F1B95" w:rsidRDefault="005E1DE9" w:rsidP="003223AE">
      <w:pPr>
        <w:ind w:left="567" w:right="567"/>
        <w:rPr>
          <w:sz w:val="18"/>
          <w:szCs w:val="18"/>
        </w:rPr>
      </w:pPr>
    </w:p>
    <w:p w14:paraId="6C040456" w14:textId="11087C86" w:rsidR="005E1DE9" w:rsidRPr="009F1B95" w:rsidRDefault="009F1B95" w:rsidP="009F1B95">
      <w:pPr>
        <w:ind w:left="567" w:right="567"/>
        <w:rPr>
          <w:sz w:val="18"/>
          <w:szCs w:val="18"/>
        </w:rPr>
      </w:pPr>
      <w:r>
        <w:rPr>
          <w:sz w:val="18"/>
          <w:szCs w:val="18"/>
        </w:rPr>
        <w:t>“</w:t>
      </w:r>
      <w:r w:rsidR="005E1DE9" w:rsidRPr="009F1B95">
        <w:rPr>
          <w:sz w:val="18"/>
          <w:szCs w:val="18"/>
        </w:rPr>
        <w:t>2.2.2.2</w:t>
      </w:r>
      <w:r>
        <w:rPr>
          <w:sz w:val="18"/>
          <w:szCs w:val="18"/>
        </w:rPr>
        <w:tab/>
      </w:r>
      <w:r w:rsidR="005E1DE9" w:rsidRPr="009F1B95">
        <w:rPr>
          <w:sz w:val="18"/>
          <w:szCs w:val="18"/>
        </w:rPr>
        <w:t>In recognition of the importance of international harmonization, the Technical Committee will take into account the following factors when considering and prioritizing the commissioning of Test Guidelines:</w:t>
      </w:r>
    </w:p>
    <w:p w14:paraId="71274635" w14:textId="77777777" w:rsidR="005E1DE9" w:rsidRPr="009F1B95" w:rsidRDefault="005E1DE9" w:rsidP="009F1B95">
      <w:pPr>
        <w:tabs>
          <w:tab w:val="left" w:pos="1701"/>
        </w:tabs>
        <w:ind w:left="567" w:right="567"/>
        <w:rPr>
          <w:sz w:val="18"/>
          <w:szCs w:val="18"/>
        </w:rPr>
      </w:pPr>
    </w:p>
    <w:p w14:paraId="0ABD5FE9" w14:textId="274B5BAB" w:rsidR="005E1DE9" w:rsidRPr="009F1B95" w:rsidRDefault="009F1B95" w:rsidP="009F1B95">
      <w:pPr>
        <w:ind w:left="1134" w:right="567" w:hanging="567"/>
        <w:rPr>
          <w:sz w:val="18"/>
          <w:szCs w:val="18"/>
        </w:rPr>
      </w:pPr>
      <w:r>
        <w:rPr>
          <w:sz w:val="18"/>
          <w:szCs w:val="18"/>
        </w:rPr>
        <w:t>“</w:t>
      </w:r>
      <w:r w:rsidR="005E1DE9" w:rsidRPr="009F1B95">
        <w:rPr>
          <w:sz w:val="18"/>
          <w:szCs w:val="18"/>
        </w:rPr>
        <w:t>(a)</w:t>
      </w:r>
      <w:r w:rsidR="005E1DE9" w:rsidRPr="009F1B95">
        <w:rPr>
          <w:sz w:val="18"/>
          <w:szCs w:val="18"/>
        </w:rPr>
        <w:tab/>
        <w:t>Total number of applications for plant breeders’ rights within the territories of the members of the Union.</w:t>
      </w:r>
    </w:p>
    <w:p w14:paraId="1E151C7A" w14:textId="77777777" w:rsidR="005E1DE9" w:rsidRPr="009F1B95" w:rsidRDefault="005E1DE9" w:rsidP="009F1B95">
      <w:pPr>
        <w:ind w:left="567" w:right="567"/>
        <w:rPr>
          <w:sz w:val="18"/>
          <w:szCs w:val="18"/>
        </w:rPr>
      </w:pPr>
    </w:p>
    <w:p w14:paraId="2AF23BF4" w14:textId="30E39EAF" w:rsidR="005E1DE9" w:rsidRPr="009F1B95" w:rsidRDefault="009F1B95" w:rsidP="009F1B95">
      <w:pPr>
        <w:ind w:left="1134" w:right="567"/>
        <w:rPr>
          <w:sz w:val="18"/>
          <w:szCs w:val="18"/>
        </w:rPr>
      </w:pPr>
      <w:r>
        <w:rPr>
          <w:sz w:val="18"/>
          <w:szCs w:val="18"/>
        </w:rPr>
        <w:t>“</w:t>
      </w:r>
      <w:r w:rsidR="005E1DE9" w:rsidRPr="009F1B95">
        <w:rPr>
          <w:sz w:val="18"/>
          <w:szCs w:val="18"/>
        </w:rPr>
        <w:t>The Technical Committee is unlikely to prioritize Test Guidelines where there are very few applications, unless certain other factors make this appropriate e.g. it is known that there is an intensive breeding effort in progress at the international level (see (e)).</w:t>
      </w:r>
    </w:p>
    <w:p w14:paraId="29F2CBFF" w14:textId="77777777" w:rsidR="005E1DE9" w:rsidRPr="009F1B95" w:rsidRDefault="005E1DE9" w:rsidP="009F1B95">
      <w:pPr>
        <w:ind w:left="567" w:right="567"/>
        <w:rPr>
          <w:sz w:val="18"/>
          <w:szCs w:val="18"/>
        </w:rPr>
      </w:pPr>
    </w:p>
    <w:p w14:paraId="6288ACA2" w14:textId="4921CDDE" w:rsidR="005E1DE9" w:rsidRPr="009F1B95" w:rsidRDefault="009F1B95" w:rsidP="009F1B95">
      <w:pPr>
        <w:ind w:left="1134" w:right="567" w:hanging="567"/>
        <w:rPr>
          <w:sz w:val="18"/>
          <w:szCs w:val="18"/>
        </w:rPr>
      </w:pPr>
      <w:r>
        <w:rPr>
          <w:sz w:val="18"/>
          <w:szCs w:val="18"/>
        </w:rPr>
        <w:t>“</w:t>
      </w:r>
      <w:r w:rsidR="005E1DE9" w:rsidRPr="009F1B95">
        <w:rPr>
          <w:sz w:val="18"/>
          <w:szCs w:val="18"/>
        </w:rPr>
        <w:t>(b)</w:t>
      </w:r>
      <w:r w:rsidR="005E1DE9" w:rsidRPr="009F1B95">
        <w:rPr>
          <w:sz w:val="18"/>
          <w:szCs w:val="18"/>
        </w:rPr>
        <w:tab/>
        <w:t xml:space="preserve">Number of authorities receiving applications for the varieties which would be covered by the Test Guidelines.  </w:t>
      </w:r>
    </w:p>
    <w:p w14:paraId="3053A921" w14:textId="77777777" w:rsidR="005E1DE9" w:rsidRPr="009F1B95" w:rsidRDefault="005E1DE9" w:rsidP="009F1B95">
      <w:pPr>
        <w:ind w:left="567" w:right="567"/>
        <w:rPr>
          <w:sz w:val="18"/>
          <w:szCs w:val="18"/>
        </w:rPr>
      </w:pPr>
    </w:p>
    <w:p w14:paraId="148C2E82" w14:textId="754A9422" w:rsidR="005E1DE9" w:rsidRPr="009F1B95" w:rsidRDefault="009F1B95" w:rsidP="009F1B95">
      <w:pPr>
        <w:ind w:left="1134" w:right="567"/>
        <w:rPr>
          <w:sz w:val="18"/>
          <w:szCs w:val="18"/>
        </w:rPr>
      </w:pPr>
      <w:r>
        <w:rPr>
          <w:sz w:val="18"/>
          <w:szCs w:val="18"/>
        </w:rPr>
        <w:t>“</w:t>
      </w:r>
      <w:r w:rsidR="005E1DE9" w:rsidRPr="009F1B95">
        <w:rPr>
          <w:sz w:val="18"/>
          <w:szCs w:val="18"/>
        </w:rPr>
        <w:t>In general, Test Guidelines where only one or two authorities are receiving applications would not normally be given a high priority.</w:t>
      </w:r>
    </w:p>
    <w:p w14:paraId="60E0EAB2" w14:textId="77777777" w:rsidR="005E1DE9" w:rsidRPr="009F1B95" w:rsidRDefault="005E1DE9" w:rsidP="009F1B95">
      <w:pPr>
        <w:ind w:left="567" w:right="567"/>
        <w:rPr>
          <w:sz w:val="18"/>
          <w:szCs w:val="18"/>
        </w:rPr>
      </w:pPr>
    </w:p>
    <w:p w14:paraId="2F9894B8" w14:textId="14720586" w:rsidR="005E1DE9" w:rsidRPr="009F1B95" w:rsidRDefault="009F1B95" w:rsidP="009F1B95">
      <w:pPr>
        <w:ind w:left="567" w:right="567"/>
        <w:rPr>
          <w:sz w:val="18"/>
          <w:szCs w:val="18"/>
        </w:rPr>
      </w:pPr>
      <w:r>
        <w:rPr>
          <w:sz w:val="18"/>
          <w:szCs w:val="18"/>
        </w:rPr>
        <w:t>“</w:t>
      </w:r>
      <w:r w:rsidR="005E1DE9" w:rsidRPr="009F1B95">
        <w:rPr>
          <w:sz w:val="18"/>
          <w:szCs w:val="18"/>
        </w:rPr>
        <w:t>(c)</w:t>
      </w:r>
      <w:r w:rsidR="005E1DE9" w:rsidRPr="009F1B95">
        <w:rPr>
          <w:sz w:val="18"/>
          <w:szCs w:val="18"/>
        </w:rPr>
        <w:tab/>
        <w:t>Number of foreign applications received by members of the Union.</w:t>
      </w:r>
    </w:p>
    <w:p w14:paraId="0B8E1975" w14:textId="77777777" w:rsidR="005E1DE9" w:rsidRPr="009F1B95" w:rsidRDefault="005E1DE9" w:rsidP="009F1B95">
      <w:pPr>
        <w:ind w:left="567" w:right="567"/>
        <w:rPr>
          <w:sz w:val="18"/>
          <w:szCs w:val="18"/>
        </w:rPr>
      </w:pPr>
    </w:p>
    <w:p w14:paraId="65736356" w14:textId="17578ABC" w:rsidR="005E1DE9" w:rsidRPr="009F1B95" w:rsidRDefault="009F1B95" w:rsidP="009F1B95">
      <w:pPr>
        <w:ind w:left="1134" w:right="567"/>
        <w:rPr>
          <w:sz w:val="18"/>
          <w:szCs w:val="18"/>
        </w:rPr>
      </w:pPr>
      <w:r>
        <w:rPr>
          <w:sz w:val="18"/>
          <w:szCs w:val="18"/>
        </w:rPr>
        <w:t>“</w:t>
      </w:r>
      <w:r w:rsidR="005E1DE9" w:rsidRPr="009F1B95">
        <w:rPr>
          <w:sz w:val="18"/>
          <w:szCs w:val="18"/>
        </w:rPr>
        <w:t>A high level of foreign applications indicates that international harmonization is important.</w:t>
      </w:r>
    </w:p>
    <w:p w14:paraId="16B6BF2C" w14:textId="77777777" w:rsidR="005E1DE9" w:rsidRPr="009F1B95" w:rsidRDefault="005E1DE9" w:rsidP="009F1B95">
      <w:pPr>
        <w:ind w:left="567" w:right="567"/>
        <w:rPr>
          <w:sz w:val="18"/>
          <w:szCs w:val="18"/>
        </w:rPr>
      </w:pPr>
    </w:p>
    <w:p w14:paraId="7BD0C828" w14:textId="29A0C2A2" w:rsidR="005E1DE9" w:rsidRPr="009F1B95" w:rsidRDefault="009F1B95" w:rsidP="009F1B95">
      <w:pPr>
        <w:ind w:left="567" w:right="567"/>
        <w:rPr>
          <w:sz w:val="18"/>
          <w:szCs w:val="18"/>
        </w:rPr>
      </w:pPr>
      <w:proofErr w:type="gramStart"/>
      <w:r>
        <w:rPr>
          <w:sz w:val="18"/>
          <w:szCs w:val="18"/>
        </w:rPr>
        <w:t>“</w:t>
      </w:r>
      <w:r w:rsidR="005E1DE9" w:rsidRPr="009F1B95">
        <w:rPr>
          <w:sz w:val="18"/>
          <w:szCs w:val="18"/>
        </w:rPr>
        <w:t>(d)</w:t>
      </w:r>
      <w:r w:rsidR="005E1DE9" w:rsidRPr="009F1B95">
        <w:rPr>
          <w:sz w:val="18"/>
          <w:szCs w:val="18"/>
        </w:rPr>
        <w:tab/>
        <w:t>Economic importance</w:t>
      </w:r>
      <w:proofErr w:type="gramEnd"/>
      <w:r w:rsidR="005E1DE9" w:rsidRPr="009F1B95">
        <w:rPr>
          <w:sz w:val="18"/>
          <w:szCs w:val="18"/>
        </w:rPr>
        <w:t xml:space="preserve"> of the crop/species. </w:t>
      </w:r>
    </w:p>
    <w:p w14:paraId="139BAA2F" w14:textId="77777777" w:rsidR="005E1DE9" w:rsidRPr="009F1B95" w:rsidRDefault="005E1DE9" w:rsidP="009F1B95">
      <w:pPr>
        <w:ind w:left="567" w:right="567"/>
        <w:rPr>
          <w:sz w:val="18"/>
          <w:szCs w:val="18"/>
        </w:rPr>
      </w:pPr>
    </w:p>
    <w:p w14:paraId="55DC8618" w14:textId="45E62831" w:rsidR="005E1DE9" w:rsidRPr="009F1B95" w:rsidRDefault="009F1B95" w:rsidP="009F1B95">
      <w:pPr>
        <w:ind w:left="567" w:right="567"/>
        <w:rPr>
          <w:sz w:val="18"/>
          <w:szCs w:val="18"/>
        </w:rPr>
      </w:pPr>
      <w:r>
        <w:rPr>
          <w:sz w:val="18"/>
          <w:szCs w:val="18"/>
        </w:rPr>
        <w:t>“</w:t>
      </w:r>
      <w:r w:rsidR="005E1DE9" w:rsidRPr="009F1B95">
        <w:rPr>
          <w:sz w:val="18"/>
          <w:szCs w:val="18"/>
        </w:rPr>
        <w:t>(e)</w:t>
      </w:r>
      <w:r w:rsidR="005E1DE9" w:rsidRPr="009F1B95">
        <w:rPr>
          <w:sz w:val="18"/>
          <w:szCs w:val="18"/>
        </w:rPr>
        <w:tab/>
        <w:t>The level of breeding activity.</w:t>
      </w:r>
      <w:r>
        <w:rPr>
          <w:sz w:val="18"/>
          <w:szCs w:val="18"/>
        </w:rPr>
        <w:t>”</w:t>
      </w:r>
      <w:r w:rsidR="005E1DE9" w:rsidRPr="009F1B95">
        <w:rPr>
          <w:sz w:val="18"/>
          <w:szCs w:val="18"/>
        </w:rPr>
        <w:t xml:space="preserve"> </w:t>
      </w:r>
    </w:p>
    <w:p w14:paraId="08112954" w14:textId="77777777" w:rsidR="005E1DE9" w:rsidRPr="00784E02" w:rsidRDefault="005E1DE9" w:rsidP="005E1DE9"/>
    <w:p w14:paraId="156B307E" w14:textId="4C5FA610" w:rsidR="005E1DE9" w:rsidRPr="00321E08" w:rsidRDefault="005E1DE9" w:rsidP="005E1DE9">
      <w:r w:rsidRPr="00321E08">
        <w:fldChar w:fldCharType="begin"/>
      </w:r>
      <w:r w:rsidRPr="00321E08">
        <w:instrText xml:space="preserve"> AUTONUM  </w:instrText>
      </w:r>
      <w:r w:rsidRPr="00321E08">
        <w:fldChar w:fldCharType="end"/>
      </w:r>
      <w:r w:rsidRPr="00321E08">
        <w:tab/>
        <w:t>There is however a need to support UPOV members drafting national test guidelines for species or crops which, for the time being, are only of interest at a national level.</w:t>
      </w:r>
    </w:p>
    <w:p w14:paraId="4F35C651" w14:textId="77777777" w:rsidR="005E1DE9" w:rsidRDefault="005E1DE9" w:rsidP="00554A0A">
      <w:pPr>
        <w:jc w:val="left"/>
      </w:pPr>
    </w:p>
    <w:p w14:paraId="5C21B730" w14:textId="3B2EDE54" w:rsidR="00295F60" w:rsidRDefault="00F0763D" w:rsidP="006F7194">
      <w:pPr>
        <w:pStyle w:val="Heading2"/>
      </w:pPr>
      <w:bookmarkStart w:id="5" w:name="_Toc209823715"/>
      <w:r>
        <w:lastRenderedPageBreak/>
        <w:t xml:space="preserve">Support for </w:t>
      </w:r>
      <w:r w:rsidR="00E4174A">
        <w:t xml:space="preserve">matters relevant for </w:t>
      </w:r>
      <w:r>
        <w:t>drafting national test guidelines at UPOV Technical Working Parties</w:t>
      </w:r>
      <w:r w:rsidR="00295F60">
        <w:t>:</w:t>
      </w:r>
      <w:bookmarkEnd w:id="5"/>
    </w:p>
    <w:p w14:paraId="30B46B06" w14:textId="77777777" w:rsidR="00295F60" w:rsidRDefault="00295F60" w:rsidP="006F7194">
      <w:pPr>
        <w:keepNext/>
        <w:jc w:val="left"/>
      </w:pPr>
    </w:p>
    <w:p w14:paraId="0E1A4D11" w14:textId="77777777" w:rsidR="00457719" w:rsidRDefault="005C5DD8" w:rsidP="006F7194">
      <w:pPr>
        <w:keepNext/>
      </w:pPr>
      <w:r w:rsidRPr="009D3E4B">
        <w:fldChar w:fldCharType="begin"/>
      </w:r>
      <w:r w:rsidRPr="009D3E4B">
        <w:instrText xml:space="preserve"> AUTONUM  </w:instrText>
      </w:r>
      <w:r w:rsidRPr="009D3E4B">
        <w:fldChar w:fldCharType="end"/>
      </w:r>
      <w:r w:rsidRPr="009D3E4B">
        <w:tab/>
        <w:t>The TC may wish to consider inviting the TWPs, at their sessions in 2026, to organize the agenda for</w:t>
      </w:r>
      <w:r>
        <w:t xml:space="preserve"> discussions on Test Guidelines providing an opportunity for </w:t>
      </w:r>
      <w:r w:rsidR="00554A0A">
        <w:t>UPOV members to present characteristics, approaches or challenges for DUS examination relevant for drafting national test guidelines</w:t>
      </w:r>
      <w:r w:rsidR="00E952C6">
        <w:t xml:space="preserve">, based </w:t>
      </w:r>
      <w:r w:rsidR="00457719">
        <w:t>on the following assumptions:</w:t>
      </w:r>
    </w:p>
    <w:p w14:paraId="259CF86B" w14:textId="77777777" w:rsidR="00457719" w:rsidRDefault="00457719" w:rsidP="005C5DD8"/>
    <w:p w14:paraId="4EA52EBA" w14:textId="1268E1C5" w:rsidR="002326F4" w:rsidRDefault="00457719" w:rsidP="00457719">
      <w:pPr>
        <w:pStyle w:val="ListParagraph"/>
        <w:numPr>
          <w:ilvl w:val="0"/>
          <w:numId w:val="5"/>
        </w:numPr>
      </w:pPr>
      <w:r>
        <w:t>D</w:t>
      </w:r>
      <w:r w:rsidR="005C5DD8">
        <w:t>iscussion</w:t>
      </w:r>
      <w:r>
        <w:t>s</w:t>
      </w:r>
      <w:r w:rsidR="005C5DD8">
        <w:t xml:space="preserve"> on </w:t>
      </w:r>
      <w:r w:rsidR="0081410A">
        <w:t xml:space="preserve">matters relevant </w:t>
      </w:r>
      <w:proofErr w:type="gramStart"/>
      <w:r w:rsidR="0081410A">
        <w:t>for</w:t>
      </w:r>
      <w:proofErr w:type="gramEnd"/>
      <w:r w:rsidR="0081410A">
        <w:t xml:space="preserve"> </w:t>
      </w:r>
      <w:r w:rsidR="005C5DD8">
        <w:t xml:space="preserve">national test guidelines </w:t>
      </w:r>
      <w:r>
        <w:t>would</w:t>
      </w:r>
      <w:r w:rsidR="005C5DD8">
        <w:t xml:space="preserve"> </w:t>
      </w:r>
      <w:r w:rsidR="00E952C6">
        <w:t xml:space="preserve">support </w:t>
      </w:r>
      <w:r w:rsidR="005C5DD8">
        <w:t xml:space="preserve">UPOV </w:t>
      </w:r>
      <w:proofErr w:type="gramStart"/>
      <w:r w:rsidR="005C5DD8">
        <w:t>members</w:t>
      </w:r>
      <w:proofErr w:type="gramEnd"/>
      <w:r w:rsidR="005C5DD8">
        <w:t xml:space="preserve"> </w:t>
      </w:r>
      <w:r>
        <w:t xml:space="preserve">efforts to promote the development of new plant varieties of </w:t>
      </w:r>
      <w:r w:rsidR="00E952C6">
        <w:t>a wide</w:t>
      </w:r>
      <w:r>
        <w:t>r</w:t>
      </w:r>
      <w:r w:rsidR="00E952C6">
        <w:t xml:space="preserve"> range of crops</w:t>
      </w:r>
    </w:p>
    <w:p w14:paraId="72EC0D7C" w14:textId="763342E1" w:rsidR="00554A0A" w:rsidRDefault="00457719" w:rsidP="001F6EF3">
      <w:pPr>
        <w:pStyle w:val="ListParagraph"/>
        <w:numPr>
          <w:ilvl w:val="0"/>
          <w:numId w:val="5"/>
        </w:numPr>
      </w:pPr>
      <w:r>
        <w:t xml:space="preserve">Discussions on </w:t>
      </w:r>
      <w:r w:rsidR="0081410A">
        <w:t xml:space="preserve">matters relevant for </w:t>
      </w:r>
      <w:r>
        <w:t xml:space="preserve">national test guidelines would </w:t>
      </w:r>
      <w:r w:rsidR="0081410A">
        <w:t xml:space="preserve">have a specific space </w:t>
      </w:r>
      <w:proofErr w:type="gramStart"/>
      <w:r w:rsidR="0081410A">
        <w:t>in</w:t>
      </w:r>
      <w:proofErr w:type="gramEnd"/>
      <w:r w:rsidR="0081410A">
        <w:t xml:space="preserve"> the agenda different </w:t>
      </w:r>
      <w:r>
        <w:t xml:space="preserve">from the exercise of </w:t>
      </w:r>
      <w:r w:rsidR="00E952C6">
        <w:t xml:space="preserve">international harmonization through </w:t>
      </w:r>
      <w:r w:rsidR="00151675">
        <w:t xml:space="preserve">the development of </w:t>
      </w:r>
      <w:r w:rsidR="00E952C6">
        <w:t xml:space="preserve">UPOV Test Guidelines. </w:t>
      </w:r>
    </w:p>
    <w:p w14:paraId="6A3132BD" w14:textId="2BFC74A8" w:rsidR="00151675" w:rsidRDefault="00151675" w:rsidP="001F6EF3">
      <w:pPr>
        <w:pStyle w:val="ListParagraph"/>
        <w:numPr>
          <w:ilvl w:val="0"/>
          <w:numId w:val="5"/>
        </w:numPr>
      </w:pPr>
      <w:r>
        <w:t xml:space="preserve">UPOV members would provide expertise to support </w:t>
      </w:r>
      <w:r w:rsidR="00FB695B">
        <w:t xml:space="preserve">discussions on matters relevant for </w:t>
      </w:r>
      <w:r>
        <w:t>the development of national test guidelines according to UPOV guidance.</w:t>
      </w:r>
    </w:p>
    <w:p w14:paraId="03D4ECC5" w14:textId="43FE6282" w:rsidR="00151675" w:rsidRDefault="00151675" w:rsidP="009D3E4B">
      <w:pPr>
        <w:pStyle w:val="ListParagraph"/>
        <w:numPr>
          <w:ilvl w:val="0"/>
          <w:numId w:val="5"/>
        </w:numPr>
      </w:pPr>
      <w:r>
        <w:t xml:space="preserve">Discussions on </w:t>
      </w:r>
      <w:r w:rsidR="0081410A">
        <w:t xml:space="preserve">matters relevant for </w:t>
      </w:r>
      <w:r>
        <w:t xml:space="preserve">national test guidelines would be reported to the TC for </w:t>
      </w:r>
      <w:r w:rsidR="0081410A">
        <w:t xml:space="preserve">guidance </w:t>
      </w:r>
      <w:r>
        <w:t>and adjustment of the approach</w:t>
      </w:r>
      <w:r w:rsidR="00BE4E97" w:rsidRPr="00BE4E97">
        <w:t xml:space="preserve"> </w:t>
      </w:r>
      <w:r w:rsidR="00BE4E97">
        <w:t xml:space="preserve">to </w:t>
      </w:r>
      <w:proofErr w:type="gramStart"/>
      <w:r w:rsidR="00BE4E97">
        <w:t>promote</w:t>
      </w:r>
      <w:proofErr w:type="gramEnd"/>
      <w:r w:rsidR="00BE4E97">
        <w:t xml:space="preserve"> technical cooperation, subject to the </w:t>
      </w:r>
      <w:r w:rsidR="00BE4E97" w:rsidRPr="00BE4E97">
        <w:t>resources of the UPOV Office</w:t>
      </w:r>
      <w:r w:rsidR="009D3E4B">
        <w:t>.</w:t>
      </w:r>
      <w:r>
        <w:t xml:space="preserve"> </w:t>
      </w:r>
    </w:p>
    <w:p w14:paraId="02403F4D" w14:textId="10481C54" w:rsidR="002326F4" w:rsidRDefault="002326F4" w:rsidP="002326F4">
      <w:pPr>
        <w:pStyle w:val="ListParagraph"/>
        <w:numPr>
          <w:ilvl w:val="0"/>
          <w:numId w:val="5"/>
        </w:numPr>
      </w:pPr>
      <w:r>
        <w:t>The use of the TG template for the development of national test guidelines would be provided</w:t>
      </w:r>
      <w:r w:rsidR="0081410A">
        <w:t xml:space="preserve"> to UPOV members</w:t>
      </w:r>
      <w:r>
        <w:t xml:space="preserve">, subject to </w:t>
      </w:r>
      <w:r w:rsidR="003223AE">
        <w:t>the availability</w:t>
      </w:r>
      <w:r>
        <w:t xml:space="preserve"> of additional resources for </w:t>
      </w:r>
      <w:r w:rsidR="003223AE">
        <w:t>the development of the required functionalities.</w:t>
      </w:r>
    </w:p>
    <w:p w14:paraId="3FC4EA05" w14:textId="77777777" w:rsidR="00587A97" w:rsidRPr="00EE4176" w:rsidRDefault="00587A97" w:rsidP="00587A97"/>
    <w:p w14:paraId="00529511" w14:textId="5B2C090A" w:rsidR="00587A97" w:rsidRPr="00295F60" w:rsidRDefault="00295F60" w:rsidP="007575F4">
      <w:pPr>
        <w:keepLines/>
        <w:tabs>
          <w:tab w:val="left" w:pos="5387"/>
        </w:tabs>
        <w:ind w:left="4820"/>
        <w:rPr>
          <w:i/>
          <w:iCs/>
        </w:rPr>
      </w:pPr>
      <w:r w:rsidRPr="00295F60">
        <w:rPr>
          <w:i/>
          <w:iCs/>
        </w:rPr>
        <w:fldChar w:fldCharType="begin"/>
      </w:r>
      <w:r w:rsidRPr="00295F60">
        <w:rPr>
          <w:i/>
          <w:iCs/>
        </w:rPr>
        <w:instrText xml:space="preserve"> AUTONUM  </w:instrText>
      </w:r>
      <w:r w:rsidRPr="00295F60">
        <w:rPr>
          <w:i/>
          <w:iCs/>
        </w:rPr>
        <w:fldChar w:fldCharType="end"/>
      </w:r>
      <w:r w:rsidRPr="00295F60">
        <w:rPr>
          <w:i/>
          <w:iCs/>
        </w:rPr>
        <w:tab/>
        <w:t xml:space="preserve">The TC is invited to consider inviting the TWPs, at their sessions in 2026, to organize the agenda for discussions on Test Guidelines providing an opportunity for UPOV members to present characteristics, approaches or challenges for DUS examination relevant for drafting national test guidelines, as set out </w:t>
      </w:r>
      <w:r w:rsidRPr="00FA73CE">
        <w:rPr>
          <w:i/>
          <w:iCs/>
        </w:rPr>
        <w:t xml:space="preserve">in paragraph </w:t>
      </w:r>
      <w:r w:rsidR="00E4174A" w:rsidRPr="00FA73CE">
        <w:rPr>
          <w:i/>
          <w:iCs/>
        </w:rPr>
        <w:t xml:space="preserve">9 </w:t>
      </w:r>
      <w:r w:rsidRPr="00FA73CE">
        <w:rPr>
          <w:i/>
          <w:iCs/>
        </w:rPr>
        <w:t>of this</w:t>
      </w:r>
      <w:r w:rsidRPr="00295F60">
        <w:rPr>
          <w:i/>
          <w:iCs/>
        </w:rPr>
        <w:t xml:space="preserve"> document.</w:t>
      </w:r>
    </w:p>
    <w:p w14:paraId="45C933D4" w14:textId="77777777" w:rsidR="00295F60" w:rsidRDefault="00295F60" w:rsidP="00587A97"/>
    <w:p w14:paraId="7C9992AD" w14:textId="77777777" w:rsidR="00295F60" w:rsidRDefault="00295F60" w:rsidP="00587A97"/>
    <w:p w14:paraId="7B2D5915" w14:textId="7A90645B" w:rsidR="00587A97" w:rsidRPr="00C1299F" w:rsidRDefault="0043533C" w:rsidP="00295F60">
      <w:pPr>
        <w:pStyle w:val="Heading1"/>
      </w:pPr>
      <w:bookmarkStart w:id="6" w:name="_Toc189230184"/>
      <w:bookmarkStart w:id="7" w:name="_Toc193288252"/>
      <w:bookmarkStart w:id="8" w:name="_Toc209823716"/>
      <w:r>
        <w:t xml:space="preserve">possible </w:t>
      </w:r>
      <w:r w:rsidR="00587A97" w:rsidRPr="00280069">
        <w:t>Measures on Test Guidelines (TGs) and online tool for drafting TGs</w:t>
      </w:r>
      <w:bookmarkEnd w:id="6"/>
      <w:bookmarkEnd w:id="7"/>
      <w:bookmarkEnd w:id="8"/>
    </w:p>
    <w:p w14:paraId="15BF6568" w14:textId="77777777" w:rsidR="00587A97" w:rsidRDefault="00587A97" w:rsidP="00295F60">
      <w:pPr>
        <w:keepNext/>
      </w:pPr>
    </w:p>
    <w:p w14:paraId="0526B30D" w14:textId="74913023" w:rsidR="00B37DDF" w:rsidRDefault="00B37DDF" w:rsidP="00B37DDF">
      <w:pPr>
        <w:pStyle w:val="Heading2"/>
      </w:pPr>
      <w:bookmarkStart w:id="9" w:name="_Toc209823717"/>
      <w:r>
        <w:t>Developments at the TC subgroup on Test Guidelines</w:t>
      </w:r>
      <w:bookmarkEnd w:id="9"/>
    </w:p>
    <w:p w14:paraId="2BE38596" w14:textId="77777777" w:rsidR="00B37DDF" w:rsidRDefault="00B37DDF" w:rsidP="00295F60">
      <w:pPr>
        <w:keepNext/>
      </w:pPr>
    </w:p>
    <w:p w14:paraId="3A2E17E8" w14:textId="3B2631B2" w:rsidR="00B37DDF" w:rsidRDefault="00B37DDF" w:rsidP="00295F60">
      <w:pPr>
        <w:keepNext/>
      </w:pPr>
      <w:r>
        <w:fldChar w:fldCharType="begin"/>
      </w:r>
      <w:r>
        <w:instrText xml:space="preserve"> AUTONUM  </w:instrText>
      </w:r>
      <w:r>
        <w:fldChar w:fldCharType="end"/>
      </w:r>
      <w:r>
        <w:tab/>
        <w:t xml:space="preserve">The terms of reference of the TC subgroup on Test Guidelines is provided in document TC/59/28 “Report”, </w:t>
      </w:r>
      <w:hyperlink r:id="rId9" w:history="1">
        <w:r w:rsidRPr="00B37DDF">
          <w:rPr>
            <w:rStyle w:val="Hyperlink"/>
          </w:rPr>
          <w:t>paragraph 61</w:t>
        </w:r>
      </w:hyperlink>
      <w:r>
        <w:t xml:space="preserve">.  The background to this matter is provided in document </w:t>
      </w:r>
      <w:hyperlink r:id="rId10" w:history="1">
        <w:r w:rsidRPr="00494591">
          <w:rPr>
            <w:rStyle w:val="Hyperlink"/>
          </w:rPr>
          <w:t>TC/60/6</w:t>
        </w:r>
      </w:hyperlink>
      <w:r>
        <w:t xml:space="preserve"> “Measures to improve support provided for DUS examination.”</w:t>
      </w:r>
    </w:p>
    <w:p w14:paraId="10BB1354" w14:textId="77777777" w:rsidR="00B37DDF" w:rsidRDefault="00B37DDF" w:rsidP="00B37DDF"/>
    <w:p w14:paraId="7A1F71BF" w14:textId="26474AB2" w:rsidR="00765BB0" w:rsidRDefault="00587A97" w:rsidP="00295F60">
      <w:pPr>
        <w:keepNext/>
      </w:pPr>
      <w:r w:rsidRPr="00571DA9">
        <w:rPr>
          <w:rFonts w:eastAsiaTheme="minorEastAsia"/>
        </w:rPr>
        <w:fldChar w:fldCharType="begin"/>
      </w:r>
      <w:r w:rsidRPr="00571DA9">
        <w:rPr>
          <w:rFonts w:eastAsiaTheme="minorEastAsia"/>
        </w:rPr>
        <w:instrText xml:space="preserve"> AUTONUM  </w:instrText>
      </w:r>
      <w:r w:rsidRPr="00571DA9">
        <w:rPr>
          <w:rFonts w:eastAsiaTheme="minorEastAsia"/>
        </w:rPr>
        <w:fldChar w:fldCharType="end"/>
      </w:r>
      <w:r w:rsidRPr="00571DA9">
        <w:rPr>
          <w:rFonts w:eastAsiaTheme="minorEastAsia"/>
        </w:rPr>
        <w:tab/>
        <w:t>At their sessions in 202</w:t>
      </w:r>
      <w:r w:rsidRPr="00571DA9">
        <w:rPr>
          <w:rFonts w:eastAsiaTheme="minorEastAsia" w:hint="eastAsia"/>
          <w:lang w:eastAsia="ja-JP"/>
        </w:rPr>
        <w:t>5</w:t>
      </w:r>
      <w:r w:rsidRPr="00571DA9">
        <w:rPr>
          <w:rFonts w:eastAsiaTheme="minorEastAsia"/>
        </w:rPr>
        <w:t>, the TW</w:t>
      </w:r>
      <w:r w:rsidRPr="00571DA9">
        <w:rPr>
          <w:rFonts w:eastAsiaTheme="minorEastAsia" w:hint="eastAsia"/>
          <w:lang w:eastAsia="ja-JP"/>
        </w:rPr>
        <w:t>O</w:t>
      </w:r>
      <w:r w:rsidRPr="00571DA9">
        <w:rPr>
          <w:rFonts w:eastAsiaTheme="minorEastAsia"/>
          <w:vertAlign w:val="superscript"/>
          <w:lang w:eastAsia="ja-JP"/>
        </w:rPr>
        <w:footnoteReference w:id="3"/>
      </w:r>
      <w:r w:rsidRPr="00571DA9">
        <w:rPr>
          <w:rFonts w:eastAsiaTheme="minorEastAsia"/>
        </w:rPr>
        <w:t>, TW</w:t>
      </w:r>
      <w:r w:rsidRPr="00571DA9">
        <w:rPr>
          <w:rFonts w:eastAsiaTheme="minorEastAsia" w:hint="eastAsia"/>
          <w:lang w:eastAsia="ja-JP"/>
        </w:rPr>
        <w:t>V</w:t>
      </w:r>
      <w:r w:rsidRPr="00571DA9">
        <w:rPr>
          <w:rFonts w:eastAsiaTheme="minorEastAsia"/>
          <w:vertAlign w:val="superscript"/>
        </w:rPr>
        <w:footnoteReference w:id="4"/>
      </w:r>
      <w:r w:rsidRPr="00571DA9">
        <w:rPr>
          <w:rFonts w:eastAsiaTheme="minorEastAsia"/>
        </w:rPr>
        <w:t>,</w:t>
      </w:r>
      <w:r w:rsidRPr="00571DA9">
        <w:rPr>
          <w:rFonts w:eastAsiaTheme="minorEastAsia" w:hint="eastAsia"/>
          <w:lang w:eastAsia="ja-JP"/>
        </w:rPr>
        <w:t xml:space="preserve"> </w:t>
      </w:r>
      <w:r w:rsidRPr="00571DA9">
        <w:rPr>
          <w:rFonts w:eastAsiaTheme="minorEastAsia"/>
        </w:rPr>
        <w:t>TW</w:t>
      </w:r>
      <w:r w:rsidRPr="00571DA9">
        <w:rPr>
          <w:rFonts w:eastAsiaTheme="minorEastAsia" w:hint="eastAsia"/>
          <w:lang w:eastAsia="ja-JP"/>
        </w:rPr>
        <w:t>A</w:t>
      </w:r>
      <w:r w:rsidRPr="00571DA9">
        <w:rPr>
          <w:rFonts w:eastAsiaTheme="minorEastAsia"/>
          <w:vertAlign w:val="superscript"/>
        </w:rPr>
        <w:footnoteReference w:id="5"/>
      </w:r>
      <w:r w:rsidRPr="00571DA9">
        <w:rPr>
          <w:rFonts w:eastAsiaTheme="minorEastAsia" w:hint="eastAsia"/>
          <w:lang w:eastAsia="ja-JP"/>
        </w:rPr>
        <w:t>,</w:t>
      </w:r>
      <w:r w:rsidRPr="00571DA9">
        <w:rPr>
          <w:rFonts w:eastAsiaTheme="minorEastAsia"/>
        </w:rPr>
        <w:t xml:space="preserve"> and TW</w:t>
      </w:r>
      <w:r w:rsidRPr="00571DA9">
        <w:rPr>
          <w:rFonts w:eastAsiaTheme="minorEastAsia"/>
          <w:lang w:eastAsia="ja-JP"/>
        </w:rPr>
        <w:t>F</w:t>
      </w:r>
      <w:r w:rsidRPr="00571DA9">
        <w:rPr>
          <w:rFonts w:eastAsiaTheme="minorEastAsia"/>
          <w:vertAlign w:val="superscript"/>
        </w:rPr>
        <w:footnoteReference w:id="6"/>
      </w:r>
      <w:r w:rsidRPr="00571DA9">
        <w:rPr>
          <w:rFonts w:eastAsiaTheme="minorEastAsia"/>
        </w:rPr>
        <w:t xml:space="preserve"> considered document</w:t>
      </w:r>
      <w:r w:rsidRPr="00571DA9">
        <w:t xml:space="preserve"> </w:t>
      </w:r>
      <w:r w:rsidRPr="00B544D3">
        <w:t>TWP/9/3</w:t>
      </w:r>
      <w:r w:rsidR="00765BB0">
        <w:t xml:space="preserve"> and </w:t>
      </w:r>
      <w:r w:rsidR="00E562CF">
        <w:t xml:space="preserve">proposed </w:t>
      </w:r>
      <w:r w:rsidRPr="00C1299F">
        <w:t xml:space="preserve">options for improving the Test Guidelines structure, </w:t>
      </w:r>
      <w:r w:rsidR="00E562CF">
        <w:t>the TG template</w:t>
      </w:r>
      <w:r w:rsidRPr="00C1299F">
        <w:t xml:space="preserve"> and the creation of national test guidelines, as set out </w:t>
      </w:r>
      <w:r w:rsidRPr="00FA73CE">
        <w:t>in Annex I to this</w:t>
      </w:r>
      <w:r>
        <w:t xml:space="preserve"> document</w:t>
      </w:r>
      <w:r w:rsidRPr="00C1299F">
        <w:t>.</w:t>
      </w:r>
      <w:r>
        <w:t xml:space="preserve">  </w:t>
      </w:r>
      <w:r w:rsidR="00765BB0">
        <w:tab/>
        <w:t xml:space="preserve">The following report </w:t>
      </w:r>
      <w:r w:rsidR="00E562CF">
        <w:t xml:space="preserve">on discussions </w:t>
      </w:r>
      <w:r w:rsidR="00765BB0">
        <w:t>was provided by the leading expert</w:t>
      </w:r>
      <w:r w:rsidR="00765BB0" w:rsidRPr="00765BB0">
        <w:t xml:space="preserve"> </w:t>
      </w:r>
      <w:r w:rsidR="00765BB0">
        <w:t xml:space="preserve">of the TC subgroup on Test Guidelines, Ms. Margaret Wallace (United Kingdom): </w:t>
      </w:r>
    </w:p>
    <w:p w14:paraId="235B9942" w14:textId="77777777" w:rsidR="00765BB0" w:rsidRDefault="00765BB0" w:rsidP="00765BB0"/>
    <w:p w14:paraId="7CFA40B2" w14:textId="486DF10F" w:rsidR="003223AE" w:rsidRPr="00E81DA0" w:rsidRDefault="003223AE" w:rsidP="00C818A3">
      <w:pPr>
        <w:numPr>
          <w:ilvl w:val="0"/>
          <w:numId w:val="6"/>
        </w:numPr>
        <w:spacing w:after="160" w:line="278" w:lineRule="auto"/>
        <w:ind w:left="567" w:right="567" w:firstLine="0"/>
        <w:contextualSpacing/>
        <w:rPr>
          <w:rFonts w:eastAsia="Aptos" w:cs="Arial"/>
          <w:kern w:val="2"/>
          <w:lang w:val="en-GB"/>
          <w14:ligatures w14:val="standardContextual"/>
        </w:rPr>
      </w:pPr>
      <w:bookmarkStart w:id="10" w:name="_Hlk208858721"/>
      <w:r w:rsidRPr="00E81DA0">
        <w:rPr>
          <w:rFonts w:eastAsia="Aptos" w:cs="Arial"/>
          <w:kern w:val="2"/>
          <w:lang w:val="en-GB"/>
          <w14:ligatures w14:val="standardContextual"/>
        </w:rPr>
        <w:t xml:space="preserve">It is recommended that consideration is given to the need to review the standard wording of the </w:t>
      </w:r>
      <w:r w:rsidR="00E81DA0" w:rsidRPr="00E81DA0">
        <w:rPr>
          <w:rFonts w:eastAsia="Aptos" w:cs="Arial"/>
          <w:kern w:val="2"/>
          <w:lang w:val="en-GB"/>
          <w14:ligatures w14:val="standardContextual"/>
        </w:rPr>
        <w:t>Test Guidelines</w:t>
      </w:r>
      <w:r w:rsidRPr="00E81DA0">
        <w:rPr>
          <w:rFonts w:eastAsia="Aptos" w:cs="Arial"/>
          <w:kern w:val="2"/>
          <w:lang w:val="en-GB"/>
          <w14:ligatures w14:val="standardContextual"/>
        </w:rPr>
        <w:t>.</w:t>
      </w:r>
    </w:p>
    <w:p w14:paraId="6884179A" w14:textId="77777777" w:rsidR="00765BB0" w:rsidRPr="00E81DA0" w:rsidRDefault="00765BB0" w:rsidP="00C818A3">
      <w:pPr>
        <w:spacing w:after="160" w:line="278" w:lineRule="auto"/>
        <w:ind w:left="567" w:right="567"/>
        <w:contextualSpacing/>
        <w:rPr>
          <w:rFonts w:eastAsia="Aptos" w:cs="Arial"/>
          <w:kern w:val="2"/>
          <w:lang w:val="en-GB"/>
          <w14:ligatures w14:val="standardContextual"/>
        </w:rPr>
      </w:pPr>
    </w:p>
    <w:p w14:paraId="2790E5AD" w14:textId="11A53A53" w:rsidR="003223AE" w:rsidRPr="00E81DA0" w:rsidRDefault="003223AE" w:rsidP="00C818A3">
      <w:pPr>
        <w:numPr>
          <w:ilvl w:val="0"/>
          <w:numId w:val="6"/>
        </w:numPr>
        <w:spacing w:after="160" w:line="278" w:lineRule="auto"/>
        <w:ind w:left="567"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 xml:space="preserve">It is recommended that the format of the </w:t>
      </w:r>
      <w:r w:rsidR="00E81DA0" w:rsidRPr="00E81DA0">
        <w:rPr>
          <w:rFonts w:eastAsia="Aptos" w:cs="Arial"/>
          <w:kern w:val="2"/>
          <w:lang w:val="en-GB"/>
          <w14:ligatures w14:val="standardContextual"/>
        </w:rPr>
        <w:t xml:space="preserve">Test Guidelines </w:t>
      </w:r>
      <w:r w:rsidRPr="00E81DA0">
        <w:rPr>
          <w:rFonts w:eastAsia="Aptos" w:cs="Arial"/>
          <w:kern w:val="2"/>
          <w:lang w:val="en-GB"/>
          <w14:ligatures w14:val="standardContextual"/>
        </w:rPr>
        <w:t>should be revised to take advantage of the opportunities for interactive viewing when accessed electronically:</w:t>
      </w:r>
    </w:p>
    <w:p w14:paraId="7CC7DECF" w14:textId="77777777" w:rsidR="003223AE" w:rsidRPr="00E81DA0" w:rsidRDefault="003223AE" w:rsidP="00C818A3">
      <w:pPr>
        <w:numPr>
          <w:ilvl w:val="1"/>
          <w:numId w:val="8"/>
        </w:numPr>
        <w:spacing w:after="160" w:line="278" w:lineRule="auto"/>
        <w:ind w:left="1134"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Active links to UPOV Guidance</w:t>
      </w:r>
    </w:p>
    <w:p w14:paraId="1ABB978C" w14:textId="77777777" w:rsidR="003223AE" w:rsidRPr="00E81DA0" w:rsidRDefault="003223AE" w:rsidP="00C818A3">
      <w:pPr>
        <w:numPr>
          <w:ilvl w:val="1"/>
          <w:numId w:val="8"/>
        </w:numPr>
        <w:spacing w:after="160" w:line="278" w:lineRule="auto"/>
        <w:ind w:left="1134"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 xml:space="preserve">Pop-ups and hints </w:t>
      </w:r>
    </w:p>
    <w:p w14:paraId="29B1A283" w14:textId="77777777" w:rsidR="003223AE" w:rsidRPr="00E81DA0" w:rsidRDefault="003223AE" w:rsidP="00C818A3">
      <w:pPr>
        <w:numPr>
          <w:ilvl w:val="1"/>
          <w:numId w:val="8"/>
        </w:numPr>
        <w:spacing w:after="160" w:line="278" w:lineRule="auto"/>
        <w:ind w:left="1134"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Zoom</w:t>
      </w:r>
    </w:p>
    <w:p w14:paraId="1EB44E77" w14:textId="77777777" w:rsidR="003223AE" w:rsidRPr="00E81DA0" w:rsidRDefault="003223AE" w:rsidP="00C818A3">
      <w:pPr>
        <w:numPr>
          <w:ilvl w:val="1"/>
          <w:numId w:val="8"/>
        </w:numPr>
        <w:spacing w:after="160" w:line="278" w:lineRule="auto"/>
        <w:ind w:left="1134"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Video explanations</w:t>
      </w:r>
    </w:p>
    <w:p w14:paraId="09516F9C" w14:textId="77777777" w:rsidR="001A2EFC" w:rsidRPr="00E81DA0" w:rsidRDefault="001A2EFC" w:rsidP="00C818A3">
      <w:pPr>
        <w:spacing w:after="160" w:line="278" w:lineRule="auto"/>
        <w:ind w:left="567" w:right="567"/>
        <w:contextualSpacing/>
        <w:rPr>
          <w:rFonts w:eastAsia="Aptos" w:cs="Arial"/>
          <w:kern w:val="2"/>
          <w:lang w:val="en-GB"/>
          <w14:ligatures w14:val="standardContextual"/>
        </w:rPr>
      </w:pPr>
    </w:p>
    <w:p w14:paraId="14335F35" w14:textId="77777777" w:rsidR="001A2EFC" w:rsidRPr="00E81DA0" w:rsidRDefault="001A2EFC" w:rsidP="00C818A3">
      <w:pPr>
        <w:numPr>
          <w:ilvl w:val="0"/>
          <w:numId w:val="6"/>
        </w:numPr>
        <w:spacing w:after="160" w:line="278" w:lineRule="auto"/>
        <w:ind w:left="567"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lastRenderedPageBreak/>
        <w:t xml:space="preserve">It is recommended that consideration be given to the layout of the Test Guidelines to bring the additional information and diagrams closer to (or within) the table of contents. </w:t>
      </w:r>
    </w:p>
    <w:p w14:paraId="06B051EE" w14:textId="77777777" w:rsidR="001A2EFC" w:rsidRPr="00E81DA0" w:rsidRDefault="001A2EFC" w:rsidP="00C818A3">
      <w:pPr>
        <w:spacing w:after="160" w:line="278" w:lineRule="auto"/>
        <w:ind w:left="567" w:right="567"/>
        <w:contextualSpacing/>
        <w:rPr>
          <w:rFonts w:eastAsia="Aptos" w:cs="Arial"/>
          <w:kern w:val="2"/>
          <w:lang w:val="en-GB"/>
          <w14:ligatures w14:val="standardContextual"/>
        </w:rPr>
      </w:pPr>
    </w:p>
    <w:p w14:paraId="3543D700" w14:textId="77777777" w:rsidR="001A2EFC" w:rsidRPr="00E81DA0" w:rsidRDefault="001A2EFC" w:rsidP="00C818A3">
      <w:pPr>
        <w:numPr>
          <w:ilvl w:val="0"/>
          <w:numId w:val="6"/>
        </w:numPr>
        <w:spacing w:after="160" w:line="278" w:lineRule="auto"/>
        <w:ind w:left="567"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It is recommended that additional information provided in a Test Guidelines (for example details of a molecular technique or a laboratory test) should have a harmonised template across all guidelines.</w:t>
      </w:r>
    </w:p>
    <w:p w14:paraId="0DCE8DE3" w14:textId="77777777" w:rsidR="00765BB0" w:rsidRPr="00E81DA0" w:rsidRDefault="00765BB0" w:rsidP="00C818A3">
      <w:pPr>
        <w:spacing w:after="160" w:line="278" w:lineRule="auto"/>
        <w:ind w:left="1134" w:right="567"/>
        <w:contextualSpacing/>
        <w:rPr>
          <w:rFonts w:eastAsia="Aptos" w:cs="Arial"/>
          <w:kern w:val="2"/>
          <w:lang w:val="en-GB"/>
          <w14:ligatures w14:val="standardContextual"/>
        </w:rPr>
      </w:pPr>
    </w:p>
    <w:p w14:paraId="0632DAAA" w14:textId="259FD60C" w:rsidR="003223AE" w:rsidRPr="00E81DA0" w:rsidRDefault="003223AE" w:rsidP="00C818A3">
      <w:pPr>
        <w:numPr>
          <w:ilvl w:val="0"/>
          <w:numId w:val="6"/>
        </w:numPr>
        <w:spacing w:after="160" w:line="278" w:lineRule="auto"/>
        <w:ind w:left="567"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 xml:space="preserve">It is recommended that the format and layout of the </w:t>
      </w:r>
      <w:r w:rsidR="00E81DA0" w:rsidRPr="00E81DA0">
        <w:rPr>
          <w:rFonts w:eastAsia="Aptos" w:cs="Arial"/>
          <w:kern w:val="2"/>
          <w:lang w:val="en-GB"/>
          <w14:ligatures w14:val="standardContextual"/>
        </w:rPr>
        <w:t>T</w:t>
      </w:r>
      <w:r w:rsidRPr="00E81DA0">
        <w:rPr>
          <w:rFonts w:eastAsia="Aptos" w:cs="Arial"/>
          <w:kern w:val="2"/>
          <w:lang w:val="en-GB"/>
          <w14:ligatures w14:val="standardContextual"/>
        </w:rPr>
        <w:t xml:space="preserve">est </w:t>
      </w:r>
      <w:r w:rsidR="00E81DA0" w:rsidRPr="00E81DA0">
        <w:rPr>
          <w:rFonts w:eastAsia="Aptos" w:cs="Arial"/>
          <w:kern w:val="2"/>
          <w:lang w:val="en-GB"/>
          <w14:ligatures w14:val="standardContextual"/>
        </w:rPr>
        <w:t>G</w:t>
      </w:r>
      <w:r w:rsidRPr="00E81DA0">
        <w:rPr>
          <w:rFonts w:eastAsia="Aptos" w:cs="Arial"/>
          <w:kern w:val="2"/>
          <w:lang w:val="en-GB"/>
          <w14:ligatures w14:val="standardContextual"/>
        </w:rPr>
        <w:t>uidelines is such that it can be translated using automated electronic methods.</w:t>
      </w:r>
    </w:p>
    <w:p w14:paraId="1EAB7545" w14:textId="77777777" w:rsidR="00765BB0" w:rsidRPr="00E81DA0" w:rsidRDefault="00765BB0" w:rsidP="00C818A3">
      <w:pPr>
        <w:spacing w:after="160" w:line="278" w:lineRule="auto"/>
        <w:ind w:left="567" w:right="567"/>
        <w:contextualSpacing/>
        <w:rPr>
          <w:rFonts w:eastAsia="Aptos" w:cs="Arial"/>
          <w:kern w:val="2"/>
          <w:lang w:val="en-GB"/>
          <w14:ligatures w14:val="standardContextual"/>
        </w:rPr>
      </w:pPr>
    </w:p>
    <w:p w14:paraId="3161B3E4" w14:textId="77777777" w:rsidR="003223AE" w:rsidRPr="00E81DA0" w:rsidRDefault="003223AE" w:rsidP="00C818A3">
      <w:pPr>
        <w:numPr>
          <w:ilvl w:val="0"/>
          <w:numId w:val="6"/>
        </w:numPr>
        <w:spacing w:after="160" w:line="278" w:lineRule="auto"/>
        <w:ind w:left="567"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 xml:space="preserve">It is recommended that the removal of the four UPOV languages from the table of characteristics be considered. </w:t>
      </w:r>
    </w:p>
    <w:p w14:paraId="570F9639" w14:textId="77777777" w:rsidR="00765BB0" w:rsidRPr="00E81DA0" w:rsidRDefault="00765BB0" w:rsidP="00C818A3">
      <w:pPr>
        <w:spacing w:after="160" w:line="278" w:lineRule="auto"/>
        <w:ind w:left="567" w:right="567"/>
        <w:contextualSpacing/>
        <w:rPr>
          <w:rFonts w:eastAsia="Aptos" w:cs="Arial"/>
          <w:kern w:val="2"/>
          <w:lang w:val="en-GB"/>
          <w14:ligatures w14:val="standardContextual"/>
        </w:rPr>
      </w:pPr>
    </w:p>
    <w:p w14:paraId="0C3F1230" w14:textId="0FB4322F" w:rsidR="003223AE" w:rsidRPr="00E81DA0" w:rsidRDefault="003223AE" w:rsidP="00C818A3">
      <w:pPr>
        <w:numPr>
          <w:ilvl w:val="0"/>
          <w:numId w:val="6"/>
        </w:numPr>
        <w:spacing w:after="160" w:line="278" w:lineRule="auto"/>
        <w:ind w:left="567" w:right="567" w:firstLine="0"/>
        <w:contextualSpacing/>
        <w:rPr>
          <w:rFonts w:eastAsia="Aptos" w:cs="Arial"/>
          <w:kern w:val="2"/>
          <w:lang w:val="en-GB"/>
          <w14:ligatures w14:val="standardContextual"/>
        </w:rPr>
      </w:pPr>
      <w:r w:rsidRPr="00E81DA0">
        <w:rPr>
          <w:rFonts w:eastAsia="Aptos" w:cs="Arial"/>
          <w:kern w:val="2"/>
          <w:lang w:val="en-GB"/>
          <w14:ligatures w14:val="standardContextual"/>
        </w:rPr>
        <w:t xml:space="preserve">It is recommended that consideration be given to the process of revising </w:t>
      </w:r>
      <w:r w:rsidR="00E81DA0" w:rsidRPr="00E81DA0">
        <w:rPr>
          <w:rFonts w:eastAsia="Aptos" w:cs="Arial"/>
          <w:kern w:val="2"/>
          <w:lang w:val="en-GB"/>
          <w14:ligatures w14:val="standardContextual"/>
        </w:rPr>
        <w:t>T</w:t>
      </w:r>
      <w:r w:rsidRPr="00E81DA0">
        <w:rPr>
          <w:rFonts w:eastAsia="Aptos" w:cs="Arial"/>
          <w:kern w:val="2"/>
          <w:lang w:val="en-GB"/>
          <w14:ligatures w14:val="standardContextual"/>
        </w:rPr>
        <w:t xml:space="preserve">est </w:t>
      </w:r>
      <w:r w:rsidR="00E81DA0" w:rsidRPr="00E81DA0">
        <w:rPr>
          <w:rFonts w:eastAsia="Aptos" w:cs="Arial"/>
          <w:kern w:val="2"/>
          <w:lang w:val="en-GB"/>
          <w14:ligatures w14:val="standardContextual"/>
        </w:rPr>
        <w:t>G</w:t>
      </w:r>
      <w:r w:rsidRPr="00E81DA0">
        <w:rPr>
          <w:rFonts w:eastAsia="Aptos" w:cs="Arial"/>
          <w:kern w:val="2"/>
          <w:lang w:val="en-GB"/>
          <w14:ligatures w14:val="standardContextual"/>
        </w:rPr>
        <w:t xml:space="preserve">uidelines, </w:t>
      </w:r>
      <w:proofErr w:type="gramStart"/>
      <w:r w:rsidRPr="00E81DA0">
        <w:rPr>
          <w:rFonts w:eastAsia="Aptos" w:cs="Arial"/>
          <w:kern w:val="2"/>
          <w:lang w:val="en-GB"/>
          <w14:ligatures w14:val="standardContextual"/>
        </w:rPr>
        <w:t>in particular to</w:t>
      </w:r>
      <w:proofErr w:type="gramEnd"/>
      <w:r w:rsidRPr="00E81DA0">
        <w:rPr>
          <w:rFonts w:eastAsia="Aptos" w:cs="Arial"/>
          <w:kern w:val="2"/>
          <w:lang w:val="en-GB"/>
          <w14:ligatures w14:val="standardContextual"/>
        </w:rPr>
        <w:t xml:space="preserve"> partial updates that affect only one part of the document, for example the technical questionnaire or single characteristics.</w:t>
      </w:r>
    </w:p>
    <w:p w14:paraId="12B817BB" w14:textId="77777777" w:rsidR="00765BB0" w:rsidRPr="00A66A01" w:rsidRDefault="00765BB0" w:rsidP="00C818A3">
      <w:pPr>
        <w:spacing w:after="160" w:line="278" w:lineRule="auto"/>
        <w:ind w:left="567" w:right="567"/>
        <w:contextualSpacing/>
        <w:rPr>
          <w:rFonts w:eastAsia="Aptos" w:cs="Arial"/>
          <w:kern w:val="2"/>
          <w:lang w:val="en-GB"/>
          <w14:ligatures w14:val="standardContextual"/>
        </w:rPr>
      </w:pPr>
    </w:p>
    <w:p w14:paraId="0474F1A1" w14:textId="265FE75B" w:rsidR="003223AE" w:rsidRPr="00E562CF" w:rsidRDefault="003223AE" w:rsidP="00C818A3">
      <w:pPr>
        <w:numPr>
          <w:ilvl w:val="0"/>
          <w:numId w:val="6"/>
        </w:numPr>
        <w:spacing w:after="160" w:line="278" w:lineRule="auto"/>
        <w:ind w:left="567" w:right="567" w:firstLine="0"/>
        <w:contextualSpacing/>
        <w:rPr>
          <w:rFonts w:eastAsia="Aptos" w:cs="Arial"/>
          <w:kern w:val="2"/>
          <w:lang w:val="en-GB"/>
          <w14:ligatures w14:val="standardContextual"/>
        </w:rPr>
      </w:pPr>
      <w:r w:rsidRPr="00E562CF">
        <w:rPr>
          <w:rFonts w:eastAsia="Aptos" w:cs="Arial"/>
          <w:kern w:val="2"/>
          <w:lang w:val="en-GB"/>
          <w14:ligatures w14:val="standardContextual"/>
        </w:rPr>
        <w:t>It is recommended that consideration be given to producing the technical questionnaires in a document separate to the Test Guideline</w:t>
      </w:r>
      <w:r w:rsidR="00E81DA0" w:rsidRPr="00E562CF">
        <w:rPr>
          <w:rFonts w:eastAsia="Aptos" w:cs="Arial"/>
          <w:kern w:val="2"/>
          <w:lang w:val="en-GB"/>
          <w14:ligatures w14:val="standardContextual"/>
        </w:rPr>
        <w:t>s</w:t>
      </w:r>
      <w:r w:rsidRPr="00E562CF">
        <w:rPr>
          <w:rFonts w:eastAsia="Aptos" w:cs="Arial"/>
          <w:kern w:val="2"/>
          <w:lang w:val="en-GB"/>
          <w14:ligatures w14:val="standardContextual"/>
        </w:rPr>
        <w:t xml:space="preserve">. </w:t>
      </w:r>
      <w:r w:rsidR="00E81DA0" w:rsidRPr="00E562CF">
        <w:rPr>
          <w:rFonts w:eastAsia="Aptos" w:cs="Arial"/>
          <w:kern w:val="2"/>
          <w:lang w:val="en-GB"/>
          <w14:ligatures w14:val="standardContextual"/>
        </w:rPr>
        <w:t xml:space="preserve"> </w:t>
      </w:r>
      <w:r w:rsidRPr="00E562CF">
        <w:rPr>
          <w:rFonts w:eastAsia="Aptos" w:cs="Arial"/>
          <w:kern w:val="2"/>
          <w:lang w:val="en-GB"/>
          <w14:ligatures w14:val="standardContextual"/>
        </w:rPr>
        <w:t>It is important that the technical questionnaire be reviewed along with a revision of the Test Guideline</w:t>
      </w:r>
      <w:r w:rsidR="00E81DA0" w:rsidRPr="00E562CF">
        <w:rPr>
          <w:rFonts w:eastAsia="Aptos" w:cs="Arial"/>
          <w:kern w:val="2"/>
          <w:lang w:val="en-GB"/>
          <w14:ligatures w14:val="standardContextual"/>
        </w:rPr>
        <w:t>s</w:t>
      </w:r>
      <w:r w:rsidRPr="00E562CF">
        <w:rPr>
          <w:rFonts w:eastAsia="Aptos" w:cs="Arial"/>
          <w:kern w:val="2"/>
          <w:lang w:val="en-GB"/>
          <w14:ligatures w14:val="standardContextual"/>
        </w:rPr>
        <w:t>. However, it is not considered necessary for the Test</w:t>
      </w:r>
      <w:r w:rsidR="00E562CF" w:rsidRPr="00E562CF">
        <w:rPr>
          <w:rFonts w:eastAsia="Aptos" w:cs="Arial"/>
          <w:kern w:val="2"/>
          <w:lang w:val="en-GB"/>
          <w14:ligatures w14:val="standardContextual"/>
        </w:rPr>
        <w:t> </w:t>
      </w:r>
      <w:r w:rsidRPr="00E562CF">
        <w:rPr>
          <w:rFonts w:eastAsia="Aptos" w:cs="Arial"/>
          <w:kern w:val="2"/>
          <w:lang w:val="en-GB"/>
          <w14:ligatures w14:val="standardContextual"/>
        </w:rPr>
        <w:t>Guideline</w:t>
      </w:r>
      <w:r w:rsidR="00E562CF" w:rsidRPr="00E562CF">
        <w:rPr>
          <w:rFonts w:eastAsia="Aptos" w:cs="Arial"/>
          <w:kern w:val="2"/>
          <w:lang w:val="en-GB"/>
          <w14:ligatures w14:val="standardContextual"/>
        </w:rPr>
        <w:t>s</w:t>
      </w:r>
      <w:r w:rsidRPr="00E562CF">
        <w:rPr>
          <w:rFonts w:eastAsia="Aptos" w:cs="Arial"/>
          <w:kern w:val="2"/>
          <w:lang w:val="en-GB"/>
          <w14:ligatures w14:val="standardContextual"/>
        </w:rPr>
        <w:t xml:space="preserve"> to be reviewed along with a revision of the Technical Questionnaire. </w:t>
      </w:r>
    </w:p>
    <w:bookmarkEnd w:id="10"/>
    <w:p w14:paraId="15664F95" w14:textId="77777777" w:rsidR="003223AE" w:rsidRPr="00755713" w:rsidRDefault="003223AE" w:rsidP="003223AE">
      <w:pPr>
        <w:rPr>
          <w:lang w:val="en-GB"/>
        </w:rPr>
      </w:pPr>
    </w:p>
    <w:p w14:paraId="53D04DF1" w14:textId="4FE536B4" w:rsidR="003223AE" w:rsidRDefault="000F160A" w:rsidP="00587A97">
      <w:r>
        <w:fldChar w:fldCharType="begin"/>
      </w:r>
      <w:r>
        <w:instrText xml:space="preserve"> AUTONUM  </w:instrText>
      </w:r>
      <w:r>
        <w:fldChar w:fldCharType="end"/>
      </w:r>
      <w:r>
        <w:tab/>
        <w:t xml:space="preserve">The individual reports of discussions at the TWO, TWV, TWA and TWF, at their sessions in 2025, are </w:t>
      </w:r>
      <w:r w:rsidRPr="00FA73CE">
        <w:t>provided in Annex II to this</w:t>
      </w:r>
      <w:r>
        <w:t xml:space="preserve"> document.</w:t>
      </w:r>
    </w:p>
    <w:p w14:paraId="217801CE" w14:textId="77777777" w:rsidR="000F160A" w:rsidRDefault="000F160A" w:rsidP="00587A97"/>
    <w:p w14:paraId="4C9EB72B" w14:textId="4FFD6B54" w:rsidR="00587A97" w:rsidRPr="009C1079" w:rsidRDefault="00587A97" w:rsidP="00587A97">
      <w:r w:rsidRPr="009C1079">
        <w:fldChar w:fldCharType="begin"/>
      </w:r>
      <w:r w:rsidRPr="009C1079">
        <w:instrText xml:space="preserve"> AUTONUM  </w:instrText>
      </w:r>
      <w:r w:rsidRPr="009C1079">
        <w:fldChar w:fldCharType="end"/>
      </w:r>
      <w:r w:rsidRPr="009C1079">
        <w:tab/>
        <w:t>The TWV</w:t>
      </w:r>
      <w:r w:rsidR="00913DA8">
        <w:t>, at its fifty-ninth session</w:t>
      </w:r>
      <w:r w:rsidR="00913DA8">
        <w:rPr>
          <w:rStyle w:val="FootnoteReference"/>
        </w:rPr>
        <w:footnoteReference w:id="7"/>
      </w:r>
      <w:r w:rsidR="00913DA8">
        <w:t xml:space="preserve">, </w:t>
      </w:r>
      <w:r w:rsidRPr="009C1079">
        <w:t>considered the procedure for updating and how explanations for disease resistance characteristics were presented in Test Guidelines.  The TWV agreed that the explanations should be presented in the Test Guidelines or a webpage (e.g. UPOV website) accessible via link in the Test</w:t>
      </w:r>
      <w:r w:rsidR="00913DA8">
        <w:t> </w:t>
      </w:r>
      <w:r w:rsidRPr="009C1079">
        <w:t xml:space="preserve">Guidelines. </w:t>
      </w:r>
    </w:p>
    <w:p w14:paraId="7FE5DBD0" w14:textId="77777777" w:rsidR="00587A97" w:rsidRPr="009C1079" w:rsidRDefault="00587A97" w:rsidP="00587A97"/>
    <w:p w14:paraId="302EA9AF" w14:textId="77777777" w:rsidR="00587A97" w:rsidRPr="00A207A5" w:rsidRDefault="00587A97" w:rsidP="00C818A3">
      <w:pPr>
        <w:keepNext/>
        <w:keepLines/>
      </w:pPr>
      <w:r w:rsidRPr="009C1079">
        <w:fldChar w:fldCharType="begin"/>
      </w:r>
      <w:r w:rsidRPr="009C1079">
        <w:instrText xml:space="preserve"> AUTONUM  </w:instrText>
      </w:r>
      <w:r w:rsidRPr="009C1079">
        <w:fldChar w:fldCharType="end"/>
      </w:r>
      <w:r w:rsidRPr="009C1079">
        <w:tab/>
      </w:r>
      <w:proofErr w:type="gramStart"/>
      <w:r w:rsidRPr="009C1079">
        <w:t>The TWV</w:t>
      </w:r>
      <w:proofErr w:type="gramEnd"/>
      <w:r w:rsidRPr="009C1079">
        <w:t xml:space="preserve"> agreed that explanations on disease resistance characteristics should seek to use as much as possible standard language suitable for machine translation.  The TWV agreed the explanations should provide contact details of the organizations that could provide assistance or further information about the methods.</w:t>
      </w:r>
    </w:p>
    <w:p w14:paraId="09306071" w14:textId="77777777" w:rsidR="00587A97" w:rsidRPr="00912EFA" w:rsidRDefault="00587A97" w:rsidP="00587A97"/>
    <w:p w14:paraId="5EA19CD0" w14:textId="4474B1F2" w:rsidR="00C818A3" w:rsidRPr="00C818A3" w:rsidRDefault="00C818A3" w:rsidP="00C818A3">
      <w:pPr>
        <w:tabs>
          <w:tab w:val="left" w:pos="5387"/>
        </w:tabs>
        <w:ind w:left="4820"/>
        <w:rPr>
          <w:i/>
          <w:iCs/>
        </w:rPr>
      </w:pPr>
      <w:r w:rsidRPr="00C818A3">
        <w:rPr>
          <w:i/>
          <w:iCs/>
        </w:rPr>
        <w:fldChar w:fldCharType="begin"/>
      </w:r>
      <w:r w:rsidRPr="00C818A3">
        <w:rPr>
          <w:i/>
          <w:iCs/>
        </w:rPr>
        <w:instrText xml:space="preserve"> AUTONUM  </w:instrText>
      </w:r>
      <w:r w:rsidRPr="00C818A3">
        <w:rPr>
          <w:i/>
          <w:iCs/>
        </w:rPr>
        <w:fldChar w:fldCharType="end"/>
      </w:r>
      <w:r w:rsidRPr="00C818A3">
        <w:rPr>
          <w:i/>
          <w:iCs/>
        </w:rPr>
        <w:tab/>
        <w:t>The TC is invited to consider the options for improving the Test Guidelines structure, the TG</w:t>
      </w:r>
      <w:r>
        <w:rPr>
          <w:i/>
          <w:iCs/>
        </w:rPr>
        <w:t> </w:t>
      </w:r>
      <w:r w:rsidRPr="00C818A3">
        <w:rPr>
          <w:i/>
          <w:iCs/>
        </w:rPr>
        <w:t>template and the creation of national test guidelines, as set out in paragraph 8 of this document.</w:t>
      </w:r>
    </w:p>
    <w:p w14:paraId="2BA4F46A" w14:textId="77777777" w:rsidR="00554A0A" w:rsidRDefault="00554A0A" w:rsidP="007120F9">
      <w:pPr>
        <w:rPr>
          <w:u w:val="single"/>
        </w:rPr>
      </w:pPr>
    </w:p>
    <w:p w14:paraId="5348FED8" w14:textId="77777777" w:rsidR="007120F9" w:rsidRDefault="007120F9" w:rsidP="007120F9">
      <w:pPr>
        <w:rPr>
          <w:u w:val="single"/>
        </w:rPr>
      </w:pPr>
    </w:p>
    <w:p w14:paraId="3265959D" w14:textId="094D6144" w:rsidR="007120F9" w:rsidRDefault="008E2B89" w:rsidP="007120F9">
      <w:pPr>
        <w:pStyle w:val="Heading1"/>
      </w:pPr>
      <w:bookmarkStart w:id="11" w:name="_Toc209823718"/>
      <w:r>
        <w:t xml:space="preserve">the </w:t>
      </w:r>
      <w:r w:rsidR="007120F9">
        <w:t>Web-based Test Guidelines Template</w:t>
      </w:r>
      <w:r>
        <w:t xml:space="preserve"> (tg template)</w:t>
      </w:r>
      <w:bookmarkEnd w:id="11"/>
    </w:p>
    <w:p w14:paraId="1DE2138A" w14:textId="77777777" w:rsidR="000F4692" w:rsidRDefault="000F4692" w:rsidP="000F4692">
      <w:pPr>
        <w:jc w:val="left"/>
        <w:rPr>
          <w:u w:val="single"/>
        </w:rPr>
      </w:pPr>
    </w:p>
    <w:p w14:paraId="05144CBC" w14:textId="77777777" w:rsidR="000F4692" w:rsidRDefault="000F4692" w:rsidP="000F4692">
      <w:pPr>
        <w:pStyle w:val="Heading2"/>
      </w:pPr>
      <w:bookmarkStart w:id="12" w:name="_Toc209823719"/>
      <w:r>
        <w:t>Background</w:t>
      </w:r>
      <w:bookmarkEnd w:id="12"/>
    </w:p>
    <w:p w14:paraId="7E296626" w14:textId="77777777" w:rsidR="007120F9" w:rsidRDefault="007120F9" w:rsidP="007120F9">
      <w:pPr>
        <w:rPr>
          <w:u w:val="single"/>
        </w:rPr>
      </w:pPr>
    </w:p>
    <w:p w14:paraId="1540AFE6" w14:textId="59A9231D" w:rsidR="007120F9" w:rsidRPr="002C0375" w:rsidRDefault="007120F9" w:rsidP="007120F9">
      <w:r w:rsidRPr="002C0375">
        <w:fldChar w:fldCharType="begin"/>
      </w:r>
      <w:r w:rsidRPr="002C0375">
        <w:instrText xml:space="preserve"> AUTONUM  </w:instrText>
      </w:r>
      <w:r w:rsidRPr="002C0375">
        <w:fldChar w:fldCharType="end"/>
      </w:r>
      <w:r w:rsidRPr="002C0375">
        <w:tab/>
        <w:t xml:space="preserve">UPOV has developed the web-based TG Template </w:t>
      </w:r>
      <w:r w:rsidR="000F4692">
        <w:t xml:space="preserve">(TG Template) </w:t>
      </w:r>
      <w:r w:rsidRPr="002C0375">
        <w:t>to implement the guidance for drafting Test Guidelines provided in document TGP/7 “Development of Test Guidelines”.  A collection of characteristics with their corresponding states of expression which have already been approved for inclusion in existing Test Guidelines after the adoption of document TGP/7 is provided in the web-based TG template</w:t>
      </w:r>
      <w:r w:rsidR="00365BCF">
        <w:t xml:space="preserve"> </w:t>
      </w:r>
      <w:r w:rsidR="00365BCF" w:rsidRPr="002C0375">
        <w:t>(“approved characteristics”)</w:t>
      </w:r>
      <w:r w:rsidRPr="002C0375">
        <w:t xml:space="preserve">. </w:t>
      </w:r>
    </w:p>
    <w:p w14:paraId="77F34600" w14:textId="77777777" w:rsidR="000F4692" w:rsidRDefault="000F4692" w:rsidP="000F4692">
      <w:pPr>
        <w:jc w:val="left"/>
      </w:pPr>
    </w:p>
    <w:p w14:paraId="4AD16775" w14:textId="79585A3C" w:rsidR="000F4692" w:rsidRDefault="000F4692" w:rsidP="000F4692">
      <w:r>
        <w:fldChar w:fldCharType="begin"/>
      </w:r>
      <w:r>
        <w:instrText xml:space="preserve"> AUTONUM  </w:instrText>
      </w:r>
      <w:r>
        <w:fldChar w:fldCharType="end"/>
      </w:r>
      <w:r>
        <w:tab/>
      </w:r>
      <w:r w:rsidRPr="0023130C">
        <w:t>The TC</w:t>
      </w:r>
      <w:r>
        <w:t>, at its sixtieth session</w:t>
      </w:r>
      <w:r>
        <w:rPr>
          <w:rStyle w:val="FootnoteReference"/>
        </w:rPr>
        <w:footnoteReference w:id="8"/>
      </w:r>
      <w:r>
        <w:t>,</w:t>
      </w:r>
      <w:r w:rsidRPr="0023130C">
        <w:t xml:space="preserve"> considered possible options to improve the online tool for drafting Test Guidelines </w:t>
      </w:r>
      <w:r>
        <w:t xml:space="preserve">(TG Template) </w:t>
      </w:r>
      <w:r w:rsidRPr="0023130C">
        <w:t xml:space="preserve">and noted the report from the Office of the Union on issues identified by the subgroup currently being addressed, including a new reporting tool and improved functionalities to upload </w:t>
      </w:r>
      <w:r w:rsidRPr="0023130C">
        <w:lastRenderedPageBreak/>
        <w:t>tables and images. The TC noted the plan to test using the online drafting tool during TWPs to record the outcome of discussions on draft Test Guidelines during the sessions.</w:t>
      </w:r>
    </w:p>
    <w:p w14:paraId="6DA8DA33" w14:textId="77777777" w:rsidR="007120F9" w:rsidRDefault="007120F9" w:rsidP="007120F9">
      <w:pPr>
        <w:rPr>
          <w:u w:val="single"/>
        </w:rPr>
      </w:pPr>
    </w:p>
    <w:p w14:paraId="49B50C16" w14:textId="77777777" w:rsidR="007120F9" w:rsidRDefault="007120F9" w:rsidP="007120F9">
      <w:pPr>
        <w:rPr>
          <w:u w:val="single"/>
        </w:rPr>
      </w:pPr>
    </w:p>
    <w:p w14:paraId="01C7D9F5" w14:textId="77777777" w:rsidR="007120F9" w:rsidRDefault="007120F9" w:rsidP="00DA2AE4">
      <w:pPr>
        <w:keepNext/>
        <w:rPr>
          <w:u w:val="single"/>
        </w:rPr>
      </w:pPr>
      <w:r w:rsidRPr="0059443F">
        <w:rPr>
          <w:u w:val="single"/>
        </w:rPr>
        <w:t>Release of a new version</w:t>
      </w:r>
    </w:p>
    <w:p w14:paraId="6B013031" w14:textId="77777777" w:rsidR="007120F9" w:rsidRDefault="007120F9" w:rsidP="00DA2AE4">
      <w:pPr>
        <w:keepNext/>
        <w:rPr>
          <w:u w:val="single"/>
        </w:rPr>
      </w:pPr>
    </w:p>
    <w:p w14:paraId="27A2BDBE" w14:textId="1E25F293" w:rsidR="007120F9" w:rsidRDefault="007120F9" w:rsidP="00DA2AE4">
      <w:pPr>
        <w:keepNext/>
      </w:pPr>
      <w:r w:rsidRPr="002C0375">
        <w:fldChar w:fldCharType="begin"/>
      </w:r>
      <w:r w:rsidRPr="002C0375">
        <w:instrText xml:space="preserve"> AUTONUM  </w:instrText>
      </w:r>
      <w:r w:rsidRPr="002C0375">
        <w:fldChar w:fldCharType="end"/>
      </w:r>
      <w:r w:rsidRPr="002C0375">
        <w:tab/>
      </w:r>
      <w:r>
        <w:t xml:space="preserve">A new version of the web-based TG Template (new link: </w:t>
      </w:r>
      <w:hyperlink r:id="rId11" w:history="1">
        <w:r w:rsidRPr="00D10580">
          <w:rPr>
            <w:rStyle w:val="Hyperlink"/>
          </w:rPr>
          <w:t>https://tg-template.upov.int/upovtg</w:t>
        </w:r>
      </w:hyperlink>
      <w:r>
        <w:t>) was released in June 2025, introducing the following new features providing an improved user experience:</w:t>
      </w:r>
    </w:p>
    <w:p w14:paraId="2955E8D5" w14:textId="77777777" w:rsidR="007120F9" w:rsidRDefault="007120F9" w:rsidP="007120F9"/>
    <w:p w14:paraId="65256AFD" w14:textId="77777777" w:rsidR="006038AB" w:rsidRPr="0059443F" w:rsidRDefault="006038AB" w:rsidP="006038AB">
      <w:pPr>
        <w:pStyle w:val="ListParagraph"/>
        <w:numPr>
          <w:ilvl w:val="0"/>
          <w:numId w:val="3"/>
        </w:numPr>
        <w:ind w:left="1134" w:hanging="567"/>
      </w:pPr>
      <w:r w:rsidRPr="0059443F">
        <w:t>A new tool to generate draft Test Guidelines</w:t>
      </w:r>
      <w:r>
        <w:t xml:space="preserve"> in word processor format and facilitate visualization of changes in real time</w:t>
      </w:r>
      <w:r w:rsidRPr="0059443F">
        <w:t>.</w:t>
      </w:r>
    </w:p>
    <w:p w14:paraId="4D87E283" w14:textId="77777777" w:rsidR="006038AB" w:rsidRPr="0059443F" w:rsidRDefault="006038AB" w:rsidP="006038AB">
      <w:pPr>
        <w:pStyle w:val="ListParagraph"/>
        <w:numPr>
          <w:ilvl w:val="0"/>
          <w:numId w:val="3"/>
        </w:numPr>
        <w:ind w:left="1134" w:hanging="567"/>
      </w:pPr>
      <w:r w:rsidRPr="0059443F">
        <w:t>A new rich text editor</w:t>
      </w:r>
      <w:r>
        <w:t xml:space="preserve"> to upload images, illustrations and diagrams, including format and size adjustments</w:t>
      </w:r>
    </w:p>
    <w:p w14:paraId="17FAC29E" w14:textId="77777777" w:rsidR="006038AB" w:rsidRPr="0059443F" w:rsidRDefault="006038AB" w:rsidP="006038AB">
      <w:pPr>
        <w:pStyle w:val="ListParagraph"/>
        <w:numPr>
          <w:ilvl w:val="0"/>
          <w:numId w:val="3"/>
        </w:numPr>
        <w:ind w:left="1134" w:hanging="567"/>
      </w:pPr>
      <w:r w:rsidRPr="0059443F">
        <w:t xml:space="preserve">Use of WIPO accounts for </w:t>
      </w:r>
      <w:r>
        <w:t xml:space="preserve">user </w:t>
      </w:r>
      <w:r w:rsidRPr="0059443F">
        <w:t>authentication</w:t>
      </w:r>
      <w:r>
        <w:t xml:space="preserve"> (same as used for other UPOV systems and databases)</w:t>
      </w:r>
    </w:p>
    <w:p w14:paraId="3C27759D" w14:textId="7E90D5C2" w:rsidR="007120F9" w:rsidRDefault="007120F9" w:rsidP="00DD7C7B">
      <w:pPr>
        <w:pStyle w:val="ListParagraph"/>
        <w:numPr>
          <w:ilvl w:val="0"/>
          <w:numId w:val="3"/>
        </w:numPr>
        <w:ind w:left="1134" w:hanging="567"/>
      </w:pPr>
      <w:r>
        <w:t>M</w:t>
      </w:r>
      <w:r w:rsidRPr="002C0375">
        <w:t>igration to cloud servers</w:t>
      </w:r>
      <w:r w:rsidR="00E64E06">
        <w:t>, including updated software code</w:t>
      </w:r>
      <w:r>
        <w:t>.</w:t>
      </w:r>
    </w:p>
    <w:p w14:paraId="7E6C8A5D" w14:textId="77777777" w:rsidR="00692CBC" w:rsidRDefault="00692CBC" w:rsidP="00692CBC">
      <w:pPr>
        <w:jc w:val="left"/>
        <w:rPr>
          <w:u w:val="single"/>
        </w:rPr>
      </w:pPr>
    </w:p>
    <w:p w14:paraId="1B86613D" w14:textId="77777777" w:rsidR="003521B7" w:rsidRDefault="003521B7" w:rsidP="00692CBC">
      <w:pPr>
        <w:jc w:val="left"/>
        <w:rPr>
          <w:u w:val="single"/>
        </w:rPr>
      </w:pPr>
    </w:p>
    <w:p w14:paraId="39E303E5" w14:textId="23483000" w:rsidR="00692CBC" w:rsidRDefault="00692CBC" w:rsidP="00692CBC">
      <w:pPr>
        <w:jc w:val="left"/>
        <w:rPr>
          <w:u w:val="single"/>
        </w:rPr>
      </w:pPr>
      <w:r w:rsidRPr="002C0D82">
        <w:rPr>
          <w:u w:val="single"/>
        </w:rPr>
        <w:t xml:space="preserve">Recording </w:t>
      </w:r>
      <w:r w:rsidR="000F4692">
        <w:rPr>
          <w:u w:val="single"/>
        </w:rPr>
        <w:t xml:space="preserve">outcome of </w:t>
      </w:r>
      <w:r w:rsidR="00DD7C7B">
        <w:rPr>
          <w:u w:val="single"/>
        </w:rPr>
        <w:t xml:space="preserve">discussions on draft Test Guidelines using the </w:t>
      </w:r>
      <w:r w:rsidR="000F4692">
        <w:rPr>
          <w:u w:val="single"/>
        </w:rPr>
        <w:t xml:space="preserve">TG Template </w:t>
      </w:r>
      <w:r w:rsidR="00DD7C7B">
        <w:rPr>
          <w:u w:val="single"/>
        </w:rPr>
        <w:t>(live editing)</w:t>
      </w:r>
      <w:r w:rsidR="000F4692" w:rsidRPr="000F4692">
        <w:t xml:space="preserve"> </w:t>
      </w:r>
    </w:p>
    <w:p w14:paraId="14142FC4" w14:textId="77777777" w:rsidR="0023130C" w:rsidRPr="00C40ABA" w:rsidRDefault="0023130C" w:rsidP="00821C8B">
      <w:pPr>
        <w:jc w:val="left"/>
      </w:pPr>
    </w:p>
    <w:p w14:paraId="35F4E8B5" w14:textId="0B5A16C8" w:rsidR="00821C8B" w:rsidRPr="00B02C19" w:rsidRDefault="00821C8B" w:rsidP="00821C8B">
      <w:r w:rsidRPr="00B02C19">
        <w:fldChar w:fldCharType="begin"/>
      </w:r>
      <w:r w:rsidRPr="00B02C19">
        <w:instrText xml:space="preserve"> AUTONUM  </w:instrText>
      </w:r>
      <w:r w:rsidRPr="00B02C19">
        <w:fldChar w:fldCharType="end"/>
      </w:r>
      <w:r w:rsidRPr="00B02C19">
        <w:tab/>
      </w:r>
      <w:r w:rsidR="000F4692" w:rsidRPr="00B02C19">
        <w:t xml:space="preserve">In 2025, the TG Template was used during the Technical Working Party for Fruit Crops (TWF) to record the outcomes of discussions on draft Test Guidelines. </w:t>
      </w:r>
      <w:r w:rsidR="00B02C19">
        <w:t xml:space="preserve">Instead of writing lists of changes to be implemented to the individual characteristics and other sections of the Test Guidelines, the agreed changes were implemented during the session.  This procedure enabled participants to immediately see the result of discussions and how it would be featured in the Test Guidelines.  The following paragraphs are an extract of the relevant section of the TWF report </w:t>
      </w:r>
      <w:r w:rsidR="00B02C19" w:rsidRPr="00B02C19">
        <w:t>(see document TWF/56/7 “Report”, paragraphs 4</w:t>
      </w:r>
      <w:r w:rsidR="00B02C19">
        <w:t>7</w:t>
      </w:r>
      <w:r w:rsidR="00B02C19" w:rsidRPr="00B02C19">
        <w:t xml:space="preserve"> </w:t>
      </w:r>
      <w:r w:rsidR="00B02C19">
        <w:t>and</w:t>
      </w:r>
      <w:r w:rsidR="00B02C19" w:rsidRPr="00B02C19">
        <w:t xml:space="preserve"> 48)</w:t>
      </w:r>
      <w:r w:rsidR="00B02C19">
        <w:t xml:space="preserve">: </w:t>
      </w:r>
    </w:p>
    <w:p w14:paraId="0F902892" w14:textId="77777777" w:rsidR="00821C8B" w:rsidRPr="00B02C19" w:rsidRDefault="00821C8B" w:rsidP="00821C8B"/>
    <w:p w14:paraId="28712116" w14:textId="42D42DBD" w:rsidR="00821C8B" w:rsidRPr="00B02C19" w:rsidRDefault="00B02C19" w:rsidP="00B02C19">
      <w:pPr>
        <w:ind w:left="567" w:right="567"/>
        <w:rPr>
          <w:rFonts w:cs="Arial"/>
        </w:rPr>
      </w:pPr>
      <w:r>
        <w:t>“47.</w:t>
      </w:r>
      <w:r w:rsidR="00821C8B" w:rsidRPr="00B02C19">
        <w:tab/>
        <w:t xml:space="preserve">The TWF noted that </w:t>
      </w:r>
      <w:r w:rsidR="00821C8B" w:rsidRPr="00B02C19">
        <w:rPr>
          <w:rFonts w:cs="Arial"/>
        </w:rPr>
        <w:t>the drafting tool was used during the discussions of Test Guidelines to record the changes agreed directly into the drafting tool.  The TWF noted that the new procedure replaced the creation of lists of changes to be implemented in future, implementing them directly in the drafting tool during the meeting.  The TWF noted that the drafters of Test Guidelines would use the document generated during the session as the starting point for further work.</w:t>
      </w:r>
    </w:p>
    <w:p w14:paraId="170F1DBD" w14:textId="77777777" w:rsidR="00821C8B" w:rsidRPr="00B02C19" w:rsidRDefault="00821C8B" w:rsidP="00B02C19">
      <w:pPr>
        <w:ind w:left="567" w:right="567"/>
      </w:pPr>
    </w:p>
    <w:p w14:paraId="39F49FD8" w14:textId="43C49BAE" w:rsidR="00821C8B" w:rsidRPr="00B02C19" w:rsidRDefault="00B02C19" w:rsidP="003521B7">
      <w:pPr>
        <w:keepLines/>
        <w:ind w:left="567" w:right="567"/>
        <w:rPr>
          <w:rFonts w:cs="Arial"/>
        </w:rPr>
      </w:pPr>
      <w:r>
        <w:t>“48.</w:t>
      </w:r>
      <w:r w:rsidR="00821C8B" w:rsidRPr="00B02C19">
        <w:tab/>
        <w:t xml:space="preserve">The TWF noted that the drafts generated directly into the drafting tool as a result of discussions during the session were made available on the TWF/56 webpage and presented all changes in “revision mode” (available at the TWF/56 webpage: </w:t>
      </w:r>
      <w:hyperlink r:id="rId12" w:history="1">
        <w:r w:rsidR="00821C8B" w:rsidRPr="00B02C19">
          <w:rPr>
            <w:rStyle w:val="Hyperlink"/>
          </w:rPr>
          <w:t>https://www.upov.int/meetings/en/details.jsp?meeting_id=85860</w:t>
        </w:r>
      </w:hyperlink>
      <w:r w:rsidR="00821C8B" w:rsidRPr="00B02C19">
        <w:t>)</w:t>
      </w:r>
      <w:r>
        <w:t>”</w:t>
      </w:r>
      <w:r w:rsidR="00821C8B" w:rsidRPr="00B02C19">
        <w:t xml:space="preserve">  </w:t>
      </w:r>
      <w:r w:rsidR="00821C8B" w:rsidRPr="00B02C19">
        <w:rPr>
          <w:rFonts w:cs="Arial"/>
        </w:rPr>
        <w:t xml:space="preserve">  </w:t>
      </w:r>
    </w:p>
    <w:p w14:paraId="75011BBD" w14:textId="77777777" w:rsidR="0019411E" w:rsidRDefault="0019411E" w:rsidP="0019411E">
      <w:pPr>
        <w:rPr>
          <w:rFonts w:cs="Arial"/>
        </w:rPr>
      </w:pPr>
    </w:p>
    <w:p w14:paraId="128F542E" w14:textId="7C84FB90" w:rsidR="0019411E" w:rsidRDefault="0019411E" w:rsidP="0039396D">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DE2B6A">
        <w:rPr>
          <w:rFonts w:cs="Arial"/>
        </w:rPr>
        <w:t xml:space="preserve">In 2026, all TWPs will have the opportunity to </w:t>
      </w:r>
      <w:r w:rsidR="00DE2B6A" w:rsidRPr="00B02C19">
        <w:rPr>
          <w:rFonts w:cs="Arial"/>
        </w:rPr>
        <w:t xml:space="preserve">record the changes agreed </w:t>
      </w:r>
      <w:r w:rsidR="00DE2B6A">
        <w:rPr>
          <w:rFonts w:cs="Arial"/>
        </w:rPr>
        <w:t xml:space="preserve">during discussions on Test Guidelines </w:t>
      </w:r>
      <w:r w:rsidR="00DE2B6A" w:rsidRPr="00B02C19">
        <w:rPr>
          <w:rFonts w:cs="Arial"/>
        </w:rPr>
        <w:t>directly into the drafting tool</w:t>
      </w:r>
      <w:r w:rsidR="00DE2B6A">
        <w:rPr>
          <w:rFonts w:cs="Arial"/>
        </w:rPr>
        <w:t xml:space="preserve"> (TG Template).  </w:t>
      </w:r>
      <w:r w:rsidR="00883AF9">
        <w:rPr>
          <w:rFonts w:cs="Arial"/>
        </w:rPr>
        <w:t>D</w:t>
      </w:r>
      <w:r w:rsidR="00883AF9" w:rsidRPr="0019411E">
        <w:rPr>
          <w:rFonts w:cs="Arial"/>
        </w:rPr>
        <w:t xml:space="preserve">rafters of Test Guidelines </w:t>
      </w:r>
      <w:r w:rsidR="00883AF9">
        <w:rPr>
          <w:rFonts w:cs="Arial"/>
        </w:rPr>
        <w:t>will</w:t>
      </w:r>
      <w:r w:rsidR="00883AF9" w:rsidRPr="0019411E">
        <w:rPr>
          <w:rFonts w:cs="Arial"/>
        </w:rPr>
        <w:t xml:space="preserve"> </w:t>
      </w:r>
      <w:r w:rsidR="00883AF9">
        <w:rPr>
          <w:rFonts w:cs="Arial"/>
        </w:rPr>
        <w:t xml:space="preserve">be able to </w:t>
      </w:r>
      <w:r w:rsidR="00883AF9" w:rsidRPr="0019411E">
        <w:rPr>
          <w:rFonts w:cs="Arial"/>
        </w:rPr>
        <w:t xml:space="preserve">use the </w:t>
      </w:r>
      <w:r w:rsidR="00883AF9">
        <w:rPr>
          <w:rFonts w:cs="Arial"/>
        </w:rPr>
        <w:t>draft</w:t>
      </w:r>
      <w:r w:rsidR="00883AF9" w:rsidRPr="0019411E">
        <w:rPr>
          <w:rFonts w:cs="Arial"/>
        </w:rPr>
        <w:t xml:space="preserve"> </w:t>
      </w:r>
      <w:r w:rsidR="00883AF9">
        <w:rPr>
          <w:rFonts w:cs="Arial"/>
        </w:rPr>
        <w:t xml:space="preserve">edited during the TWP session </w:t>
      </w:r>
      <w:r w:rsidR="00883AF9" w:rsidRPr="0019411E">
        <w:rPr>
          <w:rFonts w:cs="Arial"/>
        </w:rPr>
        <w:t>as the starting point for further work.</w:t>
      </w:r>
      <w:r w:rsidR="00883AF9">
        <w:rPr>
          <w:rFonts w:cs="Arial"/>
        </w:rPr>
        <w:t xml:space="preserve">  </w:t>
      </w:r>
      <w:r w:rsidR="0039396D" w:rsidRPr="0039396D">
        <w:rPr>
          <w:rFonts w:cs="Arial"/>
        </w:rPr>
        <w:t xml:space="preserve">This process simplifies the </w:t>
      </w:r>
      <w:r w:rsidR="0039396D">
        <w:rPr>
          <w:rFonts w:cs="Arial"/>
        </w:rPr>
        <w:t xml:space="preserve">work during TWPs and facilitate creating Test Guidelines </w:t>
      </w:r>
      <w:r w:rsidR="00883AF9">
        <w:rPr>
          <w:rFonts w:cs="Arial"/>
        </w:rPr>
        <w:t xml:space="preserve">for the </w:t>
      </w:r>
      <w:r w:rsidR="00DE2B6A">
        <w:rPr>
          <w:rFonts w:cs="Arial"/>
        </w:rPr>
        <w:t>TWP</w:t>
      </w:r>
      <w:r w:rsidR="00883AF9">
        <w:rPr>
          <w:rFonts w:cs="Arial"/>
        </w:rPr>
        <w:t>s</w:t>
      </w:r>
      <w:r w:rsidR="00DE2B6A">
        <w:rPr>
          <w:rFonts w:cs="Arial"/>
        </w:rPr>
        <w:t xml:space="preserve"> </w:t>
      </w:r>
      <w:r w:rsidR="00883AF9">
        <w:rPr>
          <w:rFonts w:cs="Arial"/>
        </w:rPr>
        <w:t xml:space="preserve">and </w:t>
      </w:r>
      <w:r w:rsidR="006A6F9C">
        <w:rPr>
          <w:rFonts w:cs="Arial"/>
        </w:rPr>
        <w:t>TC.</w:t>
      </w:r>
      <w:r w:rsidR="00883AF9">
        <w:rPr>
          <w:rFonts w:cs="Arial"/>
        </w:rPr>
        <w:t xml:space="preserve">  </w:t>
      </w:r>
    </w:p>
    <w:p w14:paraId="269D2821" w14:textId="77777777" w:rsidR="0019411E" w:rsidRDefault="0019411E" w:rsidP="0019411E">
      <w:pPr>
        <w:rPr>
          <w:rFonts w:cs="Arial"/>
        </w:rPr>
      </w:pPr>
    </w:p>
    <w:p w14:paraId="61B22A22" w14:textId="4243D4D6" w:rsidR="00E47E2E" w:rsidRDefault="0019411E" w:rsidP="00EE63E4">
      <w:pPr>
        <w:keepNext/>
        <w:keepLines/>
      </w:pPr>
      <w:r>
        <w:fldChar w:fldCharType="begin"/>
      </w:r>
      <w:r>
        <w:instrText xml:space="preserve"> AUTONUM  </w:instrText>
      </w:r>
      <w:r>
        <w:fldChar w:fldCharType="end"/>
      </w:r>
      <w:r>
        <w:tab/>
      </w:r>
      <w:r w:rsidR="005D60AD">
        <w:t xml:space="preserve">The new procedure addresses a request from interested experts to identify the </w:t>
      </w:r>
      <w:r>
        <w:t>changes</w:t>
      </w:r>
      <w:r w:rsidR="005D60AD">
        <w:t xml:space="preserve"> in relation to previous versions of the Test Guidelines, which are indicated in revisions mode in a new draft published on the webpage of the meeting.  </w:t>
      </w:r>
      <w:r>
        <w:t xml:space="preserve">Word versions showing all changes agreed </w:t>
      </w:r>
      <w:r w:rsidR="006A6F9C">
        <w:t xml:space="preserve">during discussions of </w:t>
      </w:r>
      <w:r w:rsidR="005D60AD">
        <w:t xml:space="preserve">the </w:t>
      </w:r>
      <w:r w:rsidR="006A6F9C">
        <w:t xml:space="preserve">draft Test Guidelines will be made available on the webpages of the relevant </w:t>
      </w:r>
      <w:r w:rsidR="005D60AD">
        <w:t xml:space="preserve">TWPs, such as can be seen on the webpage of the fifty-sixth </w:t>
      </w:r>
      <w:r w:rsidR="00EE63E4">
        <w:t xml:space="preserve">session of the TWF (see section “Test Guidelines” available at: </w:t>
      </w:r>
      <w:hyperlink r:id="rId13" w:history="1">
        <w:r w:rsidR="00EE63E4" w:rsidRPr="00734191">
          <w:rPr>
            <w:rStyle w:val="Hyperlink"/>
          </w:rPr>
          <w:t>https://www.upov.int/meetings/en/details.jsp?meeting_id=85860</w:t>
        </w:r>
      </w:hyperlink>
      <w:r w:rsidR="00EE63E4">
        <w:t>).</w:t>
      </w:r>
    </w:p>
    <w:p w14:paraId="3EAC0A71" w14:textId="77777777" w:rsidR="007120F9" w:rsidRDefault="007120F9" w:rsidP="00E47E2E">
      <w:pPr>
        <w:outlineLvl w:val="0"/>
        <w:rPr>
          <w:u w:val="single"/>
        </w:rPr>
      </w:pPr>
      <w:bookmarkStart w:id="13" w:name="_Toc36662590"/>
      <w:bookmarkStart w:id="14" w:name="_Toc115895620"/>
    </w:p>
    <w:p w14:paraId="74BD9264" w14:textId="77777777" w:rsidR="002D541E" w:rsidRDefault="002D541E" w:rsidP="00E47E2E">
      <w:pPr>
        <w:outlineLvl w:val="0"/>
        <w:rPr>
          <w:u w:val="single"/>
        </w:rPr>
      </w:pPr>
    </w:p>
    <w:p w14:paraId="7C101F99" w14:textId="644AD08F" w:rsidR="00692CBC" w:rsidRDefault="006038AB" w:rsidP="008E2B89">
      <w:pPr>
        <w:pStyle w:val="Heading2"/>
      </w:pPr>
      <w:bookmarkStart w:id="15" w:name="_Toc209823720"/>
      <w:r>
        <w:t>Current</w:t>
      </w:r>
      <w:r w:rsidR="00692CBC">
        <w:t xml:space="preserve"> developments</w:t>
      </w:r>
      <w:bookmarkEnd w:id="15"/>
      <w:r w:rsidR="00692CBC">
        <w:t xml:space="preserve"> </w:t>
      </w:r>
    </w:p>
    <w:p w14:paraId="24ABD52C" w14:textId="77777777" w:rsidR="00156666" w:rsidRDefault="00156666" w:rsidP="00321E08">
      <w:pPr>
        <w:keepNext/>
        <w:keepLines/>
      </w:pPr>
    </w:p>
    <w:p w14:paraId="071E719F" w14:textId="50E7128E" w:rsidR="00156666" w:rsidRPr="008E2B89" w:rsidRDefault="00156666" w:rsidP="008E2B89">
      <w:pPr>
        <w:pStyle w:val="Heading3"/>
      </w:pPr>
      <w:bookmarkStart w:id="16" w:name="_Toc209823721"/>
      <w:r w:rsidRPr="008E2B89">
        <w:t>Test Guidelines translation</w:t>
      </w:r>
      <w:bookmarkEnd w:id="16"/>
    </w:p>
    <w:p w14:paraId="35F98747" w14:textId="77777777" w:rsidR="00156666" w:rsidRDefault="00156666" w:rsidP="00156666"/>
    <w:p w14:paraId="6FA1C6A9" w14:textId="68A75824" w:rsidR="00156666" w:rsidRPr="006349F6" w:rsidRDefault="006349F6" w:rsidP="006349F6">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6349F6">
        <w:rPr>
          <w:rFonts w:cs="Arial"/>
        </w:rPr>
        <w:t xml:space="preserve">The new </w:t>
      </w:r>
      <w:r>
        <w:rPr>
          <w:rFonts w:cs="Arial"/>
        </w:rPr>
        <w:t>features of the TG template are being expanded to</w:t>
      </w:r>
      <w:r w:rsidRPr="006349F6">
        <w:rPr>
          <w:rFonts w:cs="Arial"/>
        </w:rPr>
        <w:t xml:space="preserve"> support French, German, and Spanish translations with improved formatting. A machine translation API </w:t>
      </w:r>
      <w:r w:rsidRPr="00FD76B2">
        <w:t xml:space="preserve">(application programming interface) </w:t>
      </w:r>
      <w:r w:rsidRPr="006349F6">
        <w:rPr>
          <w:rFonts w:cs="Arial"/>
        </w:rPr>
        <w:t xml:space="preserve">is being added to the TG Template, enabling faster draft </w:t>
      </w:r>
      <w:r w:rsidR="00AC4216">
        <w:rPr>
          <w:rFonts w:cs="Arial"/>
        </w:rPr>
        <w:t>Test G</w:t>
      </w:r>
      <w:r w:rsidRPr="006349F6">
        <w:rPr>
          <w:rFonts w:cs="Arial"/>
        </w:rPr>
        <w:t>uideline</w:t>
      </w:r>
      <w:r w:rsidR="00AC4216">
        <w:rPr>
          <w:rFonts w:cs="Arial"/>
        </w:rPr>
        <w:t>s</w:t>
      </w:r>
      <w:r w:rsidRPr="006349F6">
        <w:rPr>
          <w:rFonts w:cs="Arial"/>
        </w:rPr>
        <w:t xml:space="preserve"> translations. These enhancements will make draft and adopted TGs available on the UPOV website more </w:t>
      </w:r>
      <w:r w:rsidR="00AC4216">
        <w:rPr>
          <w:rFonts w:cs="Arial"/>
        </w:rPr>
        <w:t>expeditiously</w:t>
      </w:r>
      <w:r w:rsidRPr="006349F6">
        <w:rPr>
          <w:rFonts w:cs="Arial"/>
        </w:rPr>
        <w:t>.</w:t>
      </w:r>
    </w:p>
    <w:p w14:paraId="2C4F378F" w14:textId="77777777" w:rsidR="00156666" w:rsidRDefault="00156666" w:rsidP="00156666"/>
    <w:p w14:paraId="76132DA8" w14:textId="4670525C" w:rsidR="00156666" w:rsidRDefault="00AC4216" w:rsidP="00FA73CE">
      <w:pPr>
        <w:pStyle w:val="Heading3"/>
      </w:pPr>
      <w:bookmarkStart w:id="17" w:name="_Toc209823722"/>
      <w:r>
        <w:lastRenderedPageBreak/>
        <w:t>Facilitated</w:t>
      </w:r>
      <w:r w:rsidR="00156666">
        <w:t xml:space="preserve"> access for Interested Experts</w:t>
      </w:r>
      <w:bookmarkEnd w:id="17"/>
    </w:p>
    <w:p w14:paraId="58CB7586" w14:textId="77777777" w:rsidR="00156666" w:rsidRDefault="00156666" w:rsidP="00FA73CE">
      <w:pPr>
        <w:keepNext/>
      </w:pPr>
    </w:p>
    <w:p w14:paraId="650AA296" w14:textId="51B6B0EB" w:rsidR="0066536F" w:rsidRPr="0066536F" w:rsidRDefault="006349F6" w:rsidP="00FA73CE">
      <w:pPr>
        <w:keepNext/>
      </w:pPr>
      <w:r w:rsidRPr="006349F6">
        <w:fldChar w:fldCharType="begin"/>
      </w:r>
      <w:r w:rsidRPr="006349F6">
        <w:instrText xml:space="preserve"> AUTONUM  </w:instrText>
      </w:r>
      <w:r w:rsidRPr="006349F6">
        <w:fldChar w:fldCharType="end"/>
      </w:r>
      <w:r w:rsidRPr="006349F6">
        <w:tab/>
      </w:r>
      <w:r w:rsidR="00AC4216">
        <w:t>The procedure to grant access to the TG Template for interested e</w:t>
      </w:r>
      <w:r w:rsidRPr="006349F6">
        <w:t xml:space="preserve">xperts </w:t>
      </w:r>
      <w:r w:rsidR="0066536F">
        <w:t>is being revised in response to the increasing</w:t>
      </w:r>
      <w:r w:rsidRPr="006349F6">
        <w:t xml:space="preserve"> number </w:t>
      </w:r>
      <w:r w:rsidR="0066536F">
        <w:t>of participants in</w:t>
      </w:r>
      <w:r w:rsidRPr="006349F6">
        <w:t xml:space="preserve"> hybrid sessions and </w:t>
      </w:r>
      <w:r w:rsidR="0066536F">
        <w:t xml:space="preserve">to ensure broad access to </w:t>
      </w:r>
      <w:r w:rsidRPr="006349F6">
        <w:t>crop experts</w:t>
      </w:r>
      <w:r w:rsidR="0066536F">
        <w:t xml:space="preserve">.  A new automated procedure </w:t>
      </w:r>
      <w:r w:rsidR="0066536F" w:rsidRPr="0066536F">
        <w:t xml:space="preserve">will let users choose their preferred TWPs when logging into the TG Template; once validated by the </w:t>
      </w:r>
      <w:r w:rsidR="00387472">
        <w:t xml:space="preserve">UPOV </w:t>
      </w:r>
      <w:r w:rsidR="0066536F" w:rsidRPr="0066536F">
        <w:t xml:space="preserve">Office, </w:t>
      </w:r>
      <w:r w:rsidR="00387472">
        <w:t>experts will gain</w:t>
      </w:r>
      <w:r w:rsidR="0066536F" w:rsidRPr="0066536F">
        <w:t xml:space="preserve"> access to all relevant draft TGs.</w:t>
      </w:r>
    </w:p>
    <w:p w14:paraId="4AF6E9C8" w14:textId="77777777" w:rsidR="001B0374" w:rsidRDefault="001B0374" w:rsidP="00AB66F9"/>
    <w:p w14:paraId="12D2A9C4" w14:textId="77777777" w:rsidR="002326F4" w:rsidRDefault="002326F4" w:rsidP="00AB66F9"/>
    <w:p w14:paraId="78028D7A" w14:textId="1B40A120" w:rsidR="008E4249" w:rsidRDefault="008E4249" w:rsidP="008E2B89">
      <w:pPr>
        <w:pStyle w:val="Heading2"/>
      </w:pPr>
      <w:bookmarkStart w:id="18" w:name="_Toc209823723"/>
      <w:r>
        <w:t>Future developments</w:t>
      </w:r>
      <w:bookmarkEnd w:id="18"/>
      <w:r>
        <w:t xml:space="preserve"> </w:t>
      </w:r>
    </w:p>
    <w:p w14:paraId="114BE784" w14:textId="77777777" w:rsidR="008E4249" w:rsidRDefault="008E4249" w:rsidP="008E4249">
      <w:pPr>
        <w:keepNext/>
        <w:outlineLvl w:val="0"/>
        <w:rPr>
          <w:u w:val="single"/>
        </w:rPr>
      </w:pPr>
    </w:p>
    <w:p w14:paraId="27FD6BC0" w14:textId="58DBE9C3" w:rsidR="008E4249" w:rsidRPr="00AC4216" w:rsidRDefault="008E4249" w:rsidP="008E4249">
      <w:pPr>
        <w:keepNext/>
        <w:keepLines/>
        <w:rPr>
          <w:rFonts w:cs="Arial"/>
        </w:rPr>
      </w:pPr>
      <w:r w:rsidRPr="00321E08">
        <w:fldChar w:fldCharType="begin"/>
      </w:r>
      <w:r w:rsidRPr="00321E08">
        <w:instrText xml:space="preserve"> AUTONUM  </w:instrText>
      </w:r>
      <w:r w:rsidRPr="00321E08">
        <w:fldChar w:fldCharType="end"/>
      </w:r>
      <w:r w:rsidRPr="00321E08">
        <w:tab/>
      </w:r>
      <w:r w:rsidRPr="00AC4216">
        <w:rPr>
          <w:rFonts w:cs="Arial"/>
        </w:rPr>
        <w:t xml:space="preserve">Following </w:t>
      </w:r>
      <w:r>
        <w:rPr>
          <w:rFonts w:cs="Arial"/>
        </w:rPr>
        <w:t xml:space="preserve">the recommendations </w:t>
      </w:r>
      <w:r>
        <w:t>f</w:t>
      </w:r>
      <w:r w:rsidRPr="005E1D1F">
        <w:t xml:space="preserve">rom the </w:t>
      </w:r>
      <w:r>
        <w:t xml:space="preserve">TC </w:t>
      </w:r>
      <w:r w:rsidRPr="005E1D1F">
        <w:t>subgroup on Test Guidelines</w:t>
      </w:r>
      <w:r>
        <w:t>, and</w:t>
      </w:r>
      <w:r w:rsidRPr="00AC4216">
        <w:rPr>
          <w:rFonts w:cs="Arial"/>
        </w:rPr>
        <w:t xml:space="preserve"> to streamline and speed up </w:t>
      </w:r>
      <w:proofErr w:type="gramStart"/>
      <w:r w:rsidRPr="00AC4216">
        <w:rPr>
          <w:rFonts w:cs="Arial"/>
        </w:rPr>
        <w:t>TG</w:t>
      </w:r>
      <w:r>
        <w:rPr>
          <w:rFonts w:cs="Arial"/>
        </w:rPr>
        <w:t> </w:t>
      </w:r>
      <w:r w:rsidRPr="00AC4216">
        <w:rPr>
          <w:rFonts w:cs="Arial"/>
        </w:rPr>
        <w:t xml:space="preserve"> drafting</w:t>
      </w:r>
      <w:proofErr w:type="gramEnd"/>
      <w:r w:rsidRPr="00AC4216">
        <w:rPr>
          <w:rFonts w:cs="Arial"/>
        </w:rPr>
        <w:t xml:space="preserve"> and publication, new functionalities </w:t>
      </w:r>
      <w:proofErr w:type="gramStart"/>
      <w:r>
        <w:rPr>
          <w:rFonts w:cs="Arial"/>
        </w:rPr>
        <w:t>are</w:t>
      </w:r>
      <w:r w:rsidRPr="00AC4216">
        <w:rPr>
          <w:rFonts w:cs="Arial"/>
        </w:rPr>
        <w:t xml:space="preserve"> been</w:t>
      </w:r>
      <w:proofErr w:type="gramEnd"/>
      <w:r w:rsidRPr="00AC4216">
        <w:rPr>
          <w:rFonts w:cs="Arial"/>
        </w:rPr>
        <w:t xml:space="preserve"> identified for </w:t>
      </w:r>
      <w:r>
        <w:rPr>
          <w:rFonts w:cs="Arial"/>
        </w:rPr>
        <w:t xml:space="preserve">further </w:t>
      </w:r>
      <w:r w:rsidRPr="00AC4216">
        <w:rPr>
          <w:rFonts w:cs="Arial"/>
        </w:rPr>
        <w:t>development</w:t>
      </w:r>
      <w:r>
        <w:rPr>
          <w:rFonts w:cs="Arial"/>
        </w:rPr>
        <w:t xml:space="preserve"> of the TG Template. </w:t>
      </w:r>
      <w:r>
        <w:t xml:space="preserve">The UPOV Office will continue improvements based on these recommendations, subject to availability of resources.  </w:t>
      </w:r>
    </w:p>
    <w:p w14:paraId="6180F8B2" w14:textId="77777777" w:rsidR="008E4249" w:rsidRDefault="008E4249" w:rsidP="00AB66F9"/>
    <w:p w14:paraId="20E4C011" w14:textId="77777777" w:rsidR="008E4249" w:rsidRDefault="008E4249" w:rsidP="00AB66F9"/>
    <w:p w14:paraId="69196977" w14:textId="77777777" w:rsidR="007120F9" w:rsidRPr="007120F9" w:rsidRDefault="007120F9" w:rsidP="00692CBC">
      <w:pPr>
        <w:pStyle w:val="Heading3"/>
      </w:pPr>
      <w:bookmarkStart w:id="19" w:name="_Toc209823724"/>
      <w:r w:rsidRPr="007120F9">
        <w:t>Development of individual authorities’ test guidelines</w:t>
      </w:r>
      <w:bookmarkEnd w:id="13"/>
      <w:bookmarkEnd w:id="14"/>
      <w:bookmarkEnd w:id="19"/>
    </w:p>
    <w:p w14:paraId="1047CC88" w14:textId="77777777" w:rsidR="007729C1" w:rsidRPr="002C0375" w:rsidRDefault="007729C1" w:rsidP="007120F9">
      <w:pPr>
        <w:keepNext/>
        <w:keepLines/>
        <w:rPr>
          <w:rFonts w:ascii="Calibri" w:hAnsi="Calibri" w:cs="Calibri"/>
          <w:sz w:val="22"/>
          <w:szCs w:val="22"/>
        </w:rPr>
      </w:pPr>
    </w:p>
    <w:p w14:paraId="2395F1F8" w14:textId="3E2584D6" w:rsidR="007120F9" w:rsidRPr="002C0375" w:rsidRDefault="007120F9" w:rsidP="007120F9">
      <w:pPr>
        <w:keepNext/>
        <w:keepLines/>
      </w:pPr>
      <w:r w:rsidRPr="002C0375">
        <w:fldChar w:fldCharType="begin"/>
      </w:r>
      <w:r w:rsidRPr="002C0375">
        <w:instrText xml:space="preserve"> AUTONUM  </w:instrText>
      </w:r>
      <w:r w:rsidRPr="002C0375">
        <w:fldChar w:fldCharType="end"/>
      </w:r>
      <w:r w:rsidRPr="002C0375">
        <w:tab/>
      </w:r>
      <w:r>
        <w:t>The current</w:t>
      </w:r>
      <w:r w:rsidRPr="002C0375">
        <w:t xml:space="preserve"> web-based TG Template was designed for the development of Test Guidelines for UPOV.  However, it has also been designed </w:t>
      </w:r>
      <w:r w:rsidR="00FE1357" w:rsidRPr="002C0375">
        <w:t>that</w:t>
      </w:r>
      <w:r w:rsidRPr="002C0375">
        <w:t xml:space="preserve"> </w:t>
      </w:r>
      <w:r w:rsidR="00FE1357">
        <w:t xml:space="preserve">a future </w:t>
      </w:r>
      <w:r w:rsidRPr="002C0375">
        <w:t xml:space="preserve">Version 2 </w:t>
      </w:r>
      <w:r w:rsidR="00FE1357">
        <w:t>would</w:t>
      </w:r>
      <w:r w:rsidRPr="002C0375">
        <w:t xml:space="preserve"> enable members of the Union to use:</w:t>
      </w:r>
    </w:p>
    <w:p w14:paraId="4A707E33" w14:textId="77777777" w:rsidR="007120F9" w:rsidRPr="002C0375" w:rsidRDefault="007120F9" w:rsidP="007120F9">
      <w:pPr>
        <w:ind w:right="567"/>
      </w:pPr>
    </w:p>
    <w:p w14:paraId="58A652D4" w14:textId="77777777" w:rsidR="007120F9" w:rsidRPr="002C0375" w:rsidRDefault="007120F9" w:rsidP="007120F9">
      <w:pPr>
        <w:ind w:left="1134" w:hanging="567"/>
      </w:pPr>
      <w:r w:rsidRPr="002C0375">
        <w:t>(a)</w:t>
      </w:r>
      <w:r w:rsidRPr="002C0375">
        <w:tab/>
        <w:t>adopted UPOV Test Guidelines as a basis for the development of individual authorities’ test guidelines;</w:t>
      </w:r>
    </w:p>
    <w:p w14:paraId="7FC462DB" w14:textId="77777777" w:rsidR="007120F9" w:rsidRPr="002C0375" w:rsidRDefault="007120F9" w:rsidP="007120F9">
      <w:pPr>
        <w:ind w:left="1134" w:hanging="567"/>
      </w:pPr>
    </w:p>
    <w:p w14:paraId="2C117594" w14:textId="77777777" w:rsidR="007120F9" w:rsidRPr="002C0375" w:rsidRDefault="007120F9" w:rsidP="007120F9">
      <w:pPr>
        <w:ind w:left="1134" w:hanging="567"/>
      </w:pPr>
      <w:r w:rsidRPr="002C0375">
        <w:t>(b)</w:t>
      </w:r>
      <w:r w:rsidRPr="002C0375">
        <w:tab/>
        <w:t>the web-based TG Template and database of characteristics to develop individual authorities’ test guidelines for which there are no UPOV Test Guidelines;  and</w:t>
      </w:r>
    </w:p>
    <w:p w14:paraId="34D878B9" w14:textId="77777777" w:rsidR="007120F9" w:rsidRPr="002C0375" w:rsidRDefault="007120F9" w:rsidP="007120F9">
      <w:pPr>
        <w:ind w:left="1134" w:hanging="567"/>
      </w:pPr>
    </w:p>
    <w:p w14:paraId="6F9C0F65" w14:textId="77777777" w:rsidR="007120F9" w:rsidRPr="002C0375" w:rsidRDefault="007120F9" w:rsidP="007120F9">
      <w:pPr>
        <w:ind w:left="1134" w:hanging="567"/>
      </w:pPr>
      <w:r w:rsidRPr="002C0375">
        <w:t>(c)</w:t>
      </w:r>
      <w:r w:rsidRPr="002C0375">
        <w:tab/>
        <w:t>use individual authorities’ test guidelines, developed using the web-based TG Template, as the basis for draft UPOV Test Guidelines.</w:t>
      </w:r>
    </w:p>
    <w:p w14:paraId="51078CC0" w14:textId="77777777" w:rsidR="007120F9" w:rsidRPr="002C0375" w:rsidRDefault="007120F9" w:rsidP="007120F9">
      <w:pPr>
        <w:ind w:right="567"/>
      </w:pPr>
    </w:p>
    <w:p w14:paraId="29AF93B8" w14:textId="7A5839A2" w:rsidR="007120F9" w:rsidRPr="002C0375" w:rsidRDefault="007120F9" w:rsidP="007120F9">
      <w:r w:rsidRPr="002C0375">
        <w:fldChar w:fldCharType="begin"/>
      </w:r>
      <w:r w:rsidRPr="002C0375">
        <w:instrText xml:space="preserve"> AUTONUM  </w:instrText>
      </w:r>
      <w:r w:rsidRPr="002C0375">
        <w:fldChar w:fldCharType="end"/>
      </w:r>
      <w:r w:rsidRPr="002C0375">
        <w:tab/>
        <w:t xml:space="preserve">Version 2 </w:t>
      </w:r>
      <w:r w:rsidR="00D62114">
        <w:t>would</w:t>
      </w:r>
      <w:r w:rsidRPr="002C0375">
        <w:t xml:space="preserve"> have a feature for individual authorities to modify the template wording, within the same structure, to act as a template for their own test guidelines and a feature to allow individual authorities to convert UPOV Test Guidelines into individual authorities’ test guidelines, with necessary modifications.</w:t>
      </w:r>
    </w:p>
    <w:p w14:paraId="4FC2B7E2" w14:textId="77777777" w:rsidR="007120F9" w:rsidRPr="002C0375" w:rsidRDefault="007120F9" w:rsidP="007120F9"/>
    <w:p w14:paraId="6EDD7D0B" w14:textId="7E3F812A" w:rsidR="002607E0" w:rsidRDefault="002607E0" w:rsidP="002607E0">
      <w:pPr>
        <w:tabs>
          <w:tab w:val="left" w:pos="5387"/>
        </w:tabs>
        <w:ind w:left="4820"/>
        <w:rPr>
          <w:i/>
          <w:iCs/>
        </w:rPr>
      </w:pPr>
      <w:r w:rsidRPr="00C818A3">
        <w:rPr>
          <w:i/>
          <w:iCs/>
        </w:rPr>
        <w:fldChar w:fldCharType="begin"/>
      </w:r>
      <w:r w:rsidRPr="00C818A3">
        <w:rPr>
          <w:i/>
          <w:iCs/>
        </w:rPr>
        <w:instrText xml:space="preserve"> AUTONUM  </w:instrText>
      </w:r>
      <w:r w:rsidRPr="00C818A3">
        <w:rPr>
          <w:i/>
          <w:iCs/>
        </w:rPr>
        <w:fldChar w:fldCharType="end"/>
      </w:r>
      <w:r w:rsidRPr="00C818A3">
        <w:rPr>
          <w:i/>
          <w:iCs/>
        </w:rPr>
        <w:tab/>
        <w:t xml:space="preserve">The TC is invited to </w:t>
      </w:r>
      <w:r>
        <w:rPr>
          <w:i/>
          <w:iCs/>
        </w:rPr>
        <w:t>note development on the web-based TG template</w:t>
      </w:r>
      <w:r w:rsidRPr="00C818A3">
        <w:rPr>
          <w:i/>
          <w:iCs/>
        </w:rPr>
        <w:t xml:space="preserve">, as set out </w:t>
      </w:r>
      <w:r w:rsidRPr="00FA73CE">
        <w:rPr>
          <w:i/>
          <w:iCs/>
        </w:rPr>
        <w:t xml:space="preserve">in paragraphs </w:t>
      </w:r>
      <w:r w:rsidR="00C95229" w:rsidRPr="00FA73CE">
        <w:rPr>
          <w:i/>
          <w:iCs/>
        </w:rPr>
        <w:t xml:space="preserve">17 to </w:t>
      </w:r>
      <w:r w:rsidR="00E4174A" w:rsidRPr="00FA73CE">
        <w:rPr>
          <w:i/>
          <w:iCs/>
        </w:rPr>
        <w:t xml:space="preserve">27 </w:t>
      </w:r>
      <w:r w:rsidRPr="00FA73CE">
        <w:rPr>
          <w:i/>
          <w:iCs/>
        </w:rPr>
        <w:t>of this document.</w:t>
      </w:r>
    </w:p>
    <w:p w14:paraId="7BECF39B" w14:textId="77777777" w:rsidR="00C95229" w:rsidRDefault="00C95229" w:rsidP="002607E0">
      <w:pPr>
        <w:tabs>
          <w:tab w:val="left" w:pos="5387"/>
        </w:tabs>
        <w:ind w:left="4820"/>
        <w:rPr>
          <w:i/>
          <w:iCs/>
        </w:rPr>
      </w:pPr>
    </w:p>
    <w:p w14:paraId="3A6320BC" w14:textId="77777777" w:rsidR="00C95229" w:rsidRDefault="00C95229" w:rsidP="002607E0">
      <w:pPr>
        <w:tabs>
          <w:tab w:val="left" w:pos="5387"/>
        </w:tabs>
        <w:ind w:left="4820"/>
        <w:rPr>
          <w:i/>
          <w:iCs/>
        </w:rPr>
      </w:pPr>
    </w:p>
    <w:p w14:paraId="6231C682" w14:textId="77777777" w:rsidR="00C95229" w:rsidRDefault="00C95229" w:rsidP="002607E0">
      <w:pPr>
        <w:tabs>
          <w:tab w:val="left" w:pos="5387"/>
        </w:tabs>
        <w:ind w:left="4820"/>
        <w:rPr>
          <w:i/>
          <w:iCs/>
        </w:rPr>
      </w:pPr>
    </w:p>
    <w:p w14:paraId="54B75475" w14:textId="60E4E716" w:rsidR="00C95229" w:rsidRPr="00C95229" w:rsidRDefault="00C95229" w:rsidP="00C95229">
      <w:pPr>
        <w:tabs>
          <w:tab w:val="left" w:pos="5387"/>
        </w:tabs>
        <w:ind w:left="4820"/>
        <w:jc w:val="right"/>
      </w:pPr>
      <w:r>
        <w:t>[Annex</w:t>
      </w:r>
      <w:r w:rsidR="00AB33AF">
        <w:t xml:space="preserve"> I</w:t>
      </w:r>
      <w:r>
        <w:t xml:space="preserve"> follows]</w:t>
      </w:r>
    </w:p>
    <w:p w14:paraId="43EBA919" w14:textId="77777777" w:rsidR="00AB33AF" w:rsidRDefault="00AB33AF" w:rsidP="00666FE0">
      <w:pPr>
        <w:jc w:val="center"/>
        <w:rPr>
          <w:highlight w:val="cyan"/>
          <w:lang w:val="en-GB"/>
        </w:rPr>
      </w:pPr>
    </w:p>
    <w:p w14:paraId="42C302B7" w14:textId="77777777" w:rsidR="00AB33AF" w:rsidRDefault="00AB33AF" w:rsidP="00666FE0">
      <w:pPr>
        <w:jc w:val="center"/>
        <w:rPr>
          <w:highlight w:val="cyan"/>
          <w:lang w:val="en-GB"/>
        </w:rPr>
        <w:sectPr w:rsidR="00AB33AF" w:rsidSect="00906DDC">
          <w:headerReference w:type="default" r:id="rId14"/>
          <w:pgSz w:w="11907" w:h="16840" w:code="9"/>
          <w:pgMar w:top="510" w:right="1134" w:bottom="1134" w:left="1134" w:header="510" w:footer="680" w:gutter="0"/>
          <w:cols w:space="720"/>
          <w:titlePg/>
        </w:sectPr>
      </w:pPr>
    </w:p>
    <w:p w14:paraId="5713A02C" w14:textId="0471B826" w:rsidR="00AB33AF" w:rsidRPr="008741CE" w:rsidRDefault="008104BE" w:rsidP="00666FE0">
      <w:pPr>
        <w:jc w:val="center"/>
        <w:rPr>
          <w:lang w:val="en-GB"/>
        </w:rPr>
      </w:pPr>
      <w:r w:rsidRPr="008741CE">
        <w:rPr>
          <w:lang w:val="en-GB"/>
        </w:rPr>
        <w:lastRenderedPageBreak/>
        <w:t>TC SUB-GROUP ON TEST GUIDELINES</w:t>
      </w:r>
    </w:p>
    <w:p w14:paraId="36EDD6E8" w14:textId="77777777" w:rsidR="004E226D" w:rsidRDefault="004E226D" w:rsidP="00666FE0">
      <w:pPr>
        <w:jc w:val="center"/>
        <w:rPr>
          <w:lang w:val="en-GB"/>
        </w:rPr>
      </w:pPr>
    </w:p>
    <w:p w14:paraId="2EBD35C0" w14:textId="77777777" w:rsidR="00F61B50" w:rsidRDefault="00F61B50" w:rsidP="00666FE0">
      <w:pPr>
        <w:jc w:val="center"/>
        <w:rPr>
          <w:lang w:val="en-GB"/>
        </w:rPr>
      </w:pPr>
    </w:p>
    <w:p w14:paraId="417C22C9" w14:textId="2538CEE2" w:rsidR="00F61B50" w:rsidRDefault="00F61B50" w:rsidP="00666FE0">
      <w:pPr>
        <w:jc w:val="center"/>
        <w:rPr>
          <w:lang w:val="en-GB"/>
        </w:rPr>
      </w:pPr>
      <w:r>
        <w:rPr>
          <w:noProof/>
        </w:rPr>
        <w:drawing>
          <wp:inline distT="0" distB="0" distL="0" distR="0" wp14:anchorId="0F657478" wp14:editId="0EBA6F9F">
            <wp:extent cx="6120765" cy="3442970"/>
            <wp:effectExtent l="0" t="0" r="0" b="5080"/>
            <wp:docPr id="18416674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67430"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p w14:paraId="11EB30CB" w14:textId="77777777" w:rsidR="00F61B50" w:rsidRDefault="00F61B50" w:rsidP="00666FE0">
      <w:pPr>
        <w:jc w:val="center"/>
        <w:rPr>
          <w:lang w:val="en-GB"/>
        </w:rPr>
      </w:pPr>
    </w:p>
    <w:p w14:paraId="4F2C73D9" w14:textId="77777777" w:rsidR="00AB33AF" w:rsidRDefault="00AB33AF" w:rsidP="00666FE0">
      <w:pPr>
        <w:jc w:val="center"/>
        <w:rPr>
          <w:lang w:val="en-GB"/>
        </w:rPr>
      </w:pPr>
    </w:p>
    <w:p w14:paraId="652A471A" w14:textId="3B8721D0" w:rsidR="00F61B50" w:rsidRDefault="00F61B50" w:rsidP="00666FE0">
      <w:pPr>
        <w:jc w:val="center"/>
        <w:rPr>
          <w:lang w:val="en-GB"/>
        </w:rPr>
      </w:pPr>
      <w:r>
        <w:rPr>
          <w:noProof/>
        </w:rPr>
        <w:drawing>
          <wp:inline distT="0" distB="0" distL="0" distR="0" wp14:anchorId="4A290B05" wp14:editId="5FEA6AF5">
            <wp:extent cx="6120765" cy="3442970"/>
            <wp:effectExtent l="0" t="0" r="0" b="5080"/>
            <wp:docPr id="1865361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6190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3442970"/>
                    </a:xfrm>
                    <a:prstGeom prst="rect">
                      <a:avLst/>
                    </a:prstGeom>
                  </pic:spPr>
                </pic:pic>
              </a:graphicData>
            </a:graphic>
          </wp:inline>
        </w:drawing>
      </w:r>
    </w:p>
    <w:p w14:paraId="0ACA9CB2" w14:textId="77777777" w:rsidR="00F61B50" w:rsidRDefault="00F61B50" w:rsidP="00666FE0">
      <w:pPr>
        <w:jc w:val="center"/>
        <w:rPr>
          <w:lang w:val="en-GB"/>
        </w:rPr>
      </w:pPr>
    </w:p>
    <w:p w14:paraId="4E05CCD2" w14:textId="77777777" w:rsidR="00F61B50" w:rsidRDefault="00F61B50" w:rsidP="00666FE0">
      <w:pPr>
        <w:jc w:val="center"/>
        <w:rPr>
          <w:lang w:val="en-GB"/>
        </w:rPr>
      </w:pPr>
    </w:p>
    <w:p w14:paraId="0DCD0D1D" w14:textId="3844586A" w:rsidR="00F61B50" w:rsidRDefault="00F61B50" w:rsidP="00666FE0">
      <w:pPr>
        <w:jc w:val="center"/>
        <w:rPr>
          <w:lang w:val="en-GB"/>
        </w:rPr>
      </w:pPr>
      <w:r>
        <w:rPr>
          <w:noProof/>
        </w:rPr>
        <w:lastRenderedPageBreak/>
        <w:drawing>
          <wp:inline distT="0" distB="0" distL="0" distR="0" wp14:anchorId="3100B3C0" wp14:editId="6F5A98F4">
            <wp:extent cx="6120765" cy="3442970"/>
            <wp:effectExtent l="0" t="0" r="0" b="5080"/>
            <wp:docPr id="1492109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09464"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3442970"/>
                    </a:xfrm>
                    <a:prstGeom prst="rect">
                      <a:avLst/>
                    </a:prstGeom>
                  </pic:spPr>
                </pic:pic>
              </a:graphicData>
            </a:graphic>
          </wp:inline>
        </w:drawing>
      </w:r>
    </w:p>
    <w:p w14:paraId="1029F552" w14:textId="77777777" w:rsidR="00F61B50" w:rsidRDefault="00F61B50" w:rsidP="00666FE0">
      <w:pPr>
        <w:jc w:val="center"/>
        <w:rPr>
          <w:lang w:val="en-GB"/>
        </w:rPr>
      </w:pPr>
    </w:p>
    <w:p w14:paraId="1DDC0745" w14:textId="77777777" w:rsidR="00F61B50" w:rsidRDefault="00F61B50" w:rsidP="00666FE0">
      <w:pPr>
        <w:jc w:val="center"/>
        <w:rPr>
          <w:lang w:val="en-GB"/>
        </w:rPr>
      </w:pPr>
    </w:p>
    <w:p w14:paraId="7BA932FD" w14:textId="698DA4AC" w:rsidR="00F61B50" w:rsidRDefault="00F61B50" w:rsidP="00666FE0">
      <w:pPr>
        <w:jc w:val="center"/>
        <w:rPr>
          <w:lang w:val="en-GB"/>
        </w:rPr>
      </w:pPr>
      <w:r>
        <w:rPr>
          <w:noProof/>
        </w:rPr>
        <w:drawing>
          <wp:inline distT="0" distB="0" distL="0" distR="0" wp14:anchorId="79F33AEA" wp14:editId="7E8A55FE">
            <wp:extent cx="6120765" cy="3442970"/>
            <wp:effectExtent l="0" t="0" r="0" b="5080"/>
            <wp:docPr id="13618148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14899"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3442970"/>
                    </a:xfrm>
                    <a:prstGeom prst="rect">
                      <a:avLst/>
                    </a:prstGeom>
                  </pic:spPr>
                </pic:pic>
              </a:graphicData>
            </a:graphic>
          </wp:inline>
        </w:drawing>
      </w:r>
    </w:p>
    <w:p w14:paraId="5C619F05" w14:textId="77777777" w:rsidR="00F61B50" w:rsidRDefault="00F61B50" w:rsidP="00666FE0">
      <w:pPr>
        <w:jc w:val="center"/>
        <w:rPr>
          <w:lang w:val="en-GB"/>
        </w:rPr>
      </w:pPr>
    </w:p>
    <w:p w14:paraId="1823B902" w14:textId="77777777" w:rsidR="00F61B50" w:rsidRDefault="00F61B50" w:rsidP="00666FE0">
      <w:pPr>
        <w:jc w:val="center"/>
        <w:rPr>
          <w:lang w:val="en-GB"/>
        </w:rPr>
      </w:pPr>
    </w:p>
    <w:p w14:paraId="3B5FD02B" w14:textId="60C58252" w:rsidR="00F61B50" w:rsidRDefault="00F61B50" w:rsidP="00666FE0">
      <w:pPr>
        <w:jc w:val="center"/>
        <w:rPr>
          <w:lang w:val="en-GB"/>
        </w:rPr>
      </w:pPr>
      <w:r>
        <w:rPr>
          <w:noProof/>
        </w:rPr>
        <w:lastRenderedPageBreak/>
        <w:drawing>
          <wp:inline distT="0" distB="0" distL="0" distR="0" wp14:anchorId="14255E3B" wp14:editId="3B0BEAD4">
            <wp:extent cx="6120765" cy="3442970"/>
            <wp:effectExtent l="0" t="0" r="0" b="5080"/>
            <wp:docPr id="11067852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85257"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442970"/>
                    </a:xfrm>
                    <a:prstGeom prst="rect">
                      <a:avLst/>
                    </a:prstGeom>
                  </pic:spPr>
                </pic:pic>
              </a:graphicData>
            </a:graphic>
          </wp:inline>
        </w:drawing>
      </w:r>
    </w:p>
    <w:p w14:paraId="595B1310" w14:textId="77777777" w:rsidR="00F61B50" w:rsidRDefault="00F61B50" w:rsidP="00666FE0">
      <w:pPr>
        <w:jc w:val="center"/>
        <w:rPr>
          <w:lang w:val="en-GB"/>
        </w:rPr>
      </w:pPr>
    </w:p>
    <w:p w14:paraId="48CBA139" w14:textId="77777777" w:rsidR="00F61B50" w:rsidRDefault="00F61B50" w:rsidP="00666FE0">
      <w:pPr>
        <w:jc w:val="center"/>
        <w:rPr>
          <w:lang w:val="en-GB"/>
        </w:rPr>
      </w:pPr>
    </w:p>
    <w:p w14:paraId="3C665F0E" w14:textId="4C78BBF2" w:rsidR="00F61B50" w:rsidRDefault="00F61B50" w:rsidP="00666FE0">
      <w:pPr>
        <w:jc w:val="center"/>
        <w:rPr>
          <w:lang w:val="en-GB"/>
        </w:rPr>
      </w:pPr>
      <w:r>
        <w:rPr>
          <w:noProof/>
        </w:rPr>
        <w:drawing>
          <wp:inline distT="0" distB="0" distL="0" distR="0" wp14:anchorId="4ECF173E" wp14:editId="42D000A2">
            <wp:extent cx="6120765" cy="3442970"/>
            <wp:effectExtent l="0" t="0" r="0" b="5080"/>
            <wp:docPr id="3358807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8073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0AB463C3" w14:textId="77777777" w:rsidR="00F61B50" w:rsidRDefault="00F61B50" w:rsidP="00666FE0">
      <w:pPr>
        <w:jc w:val="center"/>
        <w:rPr>
          <w:lang w:val="en-GB"/>
        </w:rPr>
      </w:pPr>
    </w:p>
    <w:p w14:paraId="7FA2B8BF" w14:textId="77777777" w:rsidR="00F61B50" w:rsidRDefault="00F61B50" w:rsidP="00666FE0">
      <w:pPr>
        <w:jc w:val="center"/>
        <w:rPr>
          <w:lang w:val="en-GB"/>
        </w:rPr>
      </w:pPr>
    </w:p>
    <w:p w14:paraId="455A45EA" w14:textId="470C6D5C" w:rsidR="00F61B50" w:rsidRDefault="00F61B50" w:rsidP="00666FE0">
      <w:pPr>
        <w:jc w:val="center"/>
        <w:rPr>
          <w:lang w:val="en-GB"/>
        </w:rPr>
      </w:pPr>
      <w:r>
        <w:rPr>
          <w:noProof/>
        </w:rPr>
        <w:lastRenderedPageBreak/>
        <w:drawing>
          <wp:inline distT="0" distB="0" distL="0" distR="0" wp14:anchorId="42CC2DF3" wp14:editId="71529D77">
            <wp:extent cx="6120765" cy="3442970"/>
            <wp:effectExtent l="0" t="0" r="0" b="5080"/>
            <wp:docPr id="17791812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8121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3442970"/>
                    </a:xfrm>
                    <a:prstGeom prst="rect">
                      <a:avLst/>
                    </a:prstGeom>
                  </pic:spPr>
                </pic:pic>
              </a:graphicData>
            </a:graphic>
          </wp:inline>
        </w:drawing>
      </w:r>
    </w:p>
    <w:p w14:paraId="2E3C0D52" w14:textId="77777777" w:rsidR="00F61B50" w:rsidRDefault="00F61B50" w:rsidP="00666FE0">
      <w:pPr>
        <w:jc w:val="center"/>
        <w:rPr>
          <w:lang w:val="en-GB"/>
        </w:rPr>
      </w:pPr>
    </w:p>
    <w:p w14:paraId="21C9901D" w14:textId="77777777" w:rsidR="00F61B50" w:rsidRDefault="00F61B50" w:rsidP="00666FE0">
      <w:pPr>
        <w:jc w:val="center"/>
        <w:rPr>
          <w:lang w:val="en-GB"/>
        </w:rPr>
      </w:pPr>
    </w:p>
    <w:p w14:paraId="30A6FFED" w14:textId="0236FCE1" w:rsidR="00F61B50" w:rsidRDefault="00F61B50" w:rsidP="00666FE0">
      <w:pPr>
        <w:jc w:val="center"/>
        <w:rPr>
          <w:lang w:val="en-GB"/>
        </w:rPr>
      </w:pPr>
      <w:r>
        <w:rPr>
          <w:noProof/>
        </w:rPr>
        <w:drawing>
          <wp:inline distT="0" distB="0" distL="0" distR="0" wp14:anchorId="128FF2A6" wp14:editId="3FC94FA5">
            <wp:extent cx="6120765" cy="3442970"/>
            <wp:effectExtent l="0" t="0" r="0" b="5080"/>
            <wp:docPr id="17280501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50110"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3442970"/>
                    </a:xfrm>
                    <a:prstGeom prst="rect">
                      <a:avLst/>
                    </a:prstGeom>
                  </pic:spPr>
                </pic:pic>
              </a:graphicData>
            </a:graphic>
          </wp:inline>
        </w:drawing>
      </w:r>
    </w:p>
    <w:p w14:paraId="66EC34A0" w14:textId="77777777" w:rsidR="00F61B50" w:rsidRDefault="00F61B50" w:rsidP="00666FE0">
      <w:pPr>
        <w:jc w:val="center"/>
        <w:rPr>
          <w:lang w:val="en-GB"/>
        </w:rPr>
      </w:pPr>
    </w:p>
    <w:p w14:paraId="20EFCE26" w14:textId="77777777" w:rsidR="00F61B50" w:rsidRDefault="00F61B50" w:rsidP="00666FE0">
      <w:pPr>
        <w:jc w:val="center"/>
        <w:rPr>
          <w:lang w:val="en-GB"/>
        </w:rPr>
      </w:pPr>
    </w:p>
    <w:p w14:paraId="3D64E298" w14:textId="008C9F67" w:rsidR="00F61B50" w:rsidRDefault="00F61B50" w:rsidP="00666FE0">
      <w:pPr>
        <w:jc w:val="center"/>
        <w:rPr>
          <w:lang w:val="en-GB"/>
        </w:rPr>
      </w:pPr>
      <w:r>
        <w:rPr>
          <w:noProof/>
        </w:rPr>
        <w:lastRenderedPageBreak/>
        <w:drawing>
          <wp:inline distT="0" distB="0" distL="0" distR="0" wp14:anchorId="2DCBD63C" wp14:editId="27E3CBDA">
            <wp:extent cx="6120765" cy="3442970"/>
            <wp:effectExtent l="0" t="0" r="0" b="5080"/>
            <wp:docPr id="12263590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903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3442970"/>
                    </a:xfrm>
                    <a:prstGeom prst="rect">
                      <a:avLst/>
                    </a:prstGeom>
                  </pic:spPr>
                </pic:pic>
              </a:graphicData>
            </a:graphic>
          </wp:inline>
        </w:drawing>
      </w:r>
    </w:p>
    <w:p w14:paraId="484DA65C" w14:textId="77777777" w:rsidR="00F61B50" w:rsidRDefault="00F61B50" w:rsidP="00666FE0">
      <w:pPr>
        <w:jc w:val="center"/>
        <w:rPr>
          <w:lang w:val="en-GB"/>
        </w:rPr>
      </w:pPr>
    </w:p>
    <w:p w14:paraId="2C1DEC56" w14:textId="77777777" w:rsidR="00F61B50" w:rsidRDefault="00F61B50" w:rsidP="00666FE0">
      <w:pPr>
        <w:jc w:val="center"/>
        <w:rPr>
          <w:lang w:val="en-GB"/>
        </w:rPr>
      </w:pPr>
    </w:p>
    <w:p w14:paraId="1C3AA15D" w14:textId="366AC622" w:rsidR="00F61B50" w:rsidRDefault="00F61B50" w:rsidP="00666FE0">
      <w:pPr>
        <w:jc w:val="center"/>
        <w:rPr>
          <w:lang w:val="en-GB"/>
        </w:rPr>
      </w:pPr>
      <w:r>
        <w:rPr>
          <w:noProof/>
        </w:rPr>
        <w:drawing>
          <wp:inline distT="0" distB="0" distL="0" distR="0" wp14:anchorId="393FC5AB" wp14:editId="747B2040">
            <wp:extent cx="6120765" cy="3442970"/>
            <wp:effectExtent l="0" t="0" r="0" b="5080"/>
            <wp:docPr id="1152525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5094"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6120765" cy="3442970"/>
                    </a:xfrm>
                    <a:prstGeom prst="rect">
                      <a:avLst/>
                    </a:prstGeom>
                  </pic:spPr>
                </pic:pic>
              </a:graphicData>
            </a:graphic>
          </wp:inline>
        </w:drawing>
      </w:r>
    </w:p>
    <w:p w14:paraId="799C3EDB" w14:textId="77777777" w:rsidR="00F61B50" w:rsidRDefault="00F61B50" w:rsidP="00AB33AF">
      <w:pPr>
        <w:jc w:val="right"/>
        <w:rPr>
          <w:lang w:val="en-GB"/>
        </w:rPr>
      </w:pPr>
    </w:p>
    <w:p w14:paraId="2B6E0029" w14:textId="5DABF403" w:rsidR="00665ABE" w:rsidRDefault="00665ABE" w:rsidP="00AB33AF">
      <w:pPr>
        <w:jc w:val="right"/>
        <w:rPr>
          <w:lang w:val="en-GB"/>
        </w:rPr>
      </w:pPr>
    </w:p>
    <w:p w14:paraId="3EC21C63" w14:textId="77777777" w:rsidR="00AB33AF" w:rsidRDefault="00AB33AF" w:rsidP="00AB33AF">
      <w:pPr>
        <w:jc w:val="right"/>
        <w:rPr>
          <w:lang w:val="en-GB"/>
        </w:rPr>
      </w:pPr>
    </w:p>
    <w:p w14:paraId="1ADD5981" w14:textId="7DB07035" w:rsidR="00AB33AF" w:rsidRDefault="00AB33AF" w:rsidP="00AB33AF">
      <w:pPr>
        <w:jc w:val="right"/>
        <w:rPr>
          <w:lang w:val="en-GB"/>
        </w:rPr>
      </w:pPr>
      <w:r>
        <w:rPr>
          <w:lang w:val="en-GB"/>
        </w:rPr>
        <w:t>[Annex II follows]</w:t>
      </w:r>
    </w:p>
    <w:p w14:paraId="195F230D" w14:textId="77777777" w:rsidR="00AB33AF" w:rsidRDefault="00AB33AF" w:rsidP="00AB33AF">
      <w:pPr>
        <w:rPr>
          <w:lang w:val="en-GB"/>
        </w:rPr>
        <w:sectPr w:rsidR="00AB33AF" w:rsidSect="00AB33AF">
          <w:headerReference w:type="default" r:id="rId33"/>
          <w:headerReference w:type="first" r:id="rId34"/>
          <w:pgSz w:w="11907" w:h="16840" w:code="9"/>
          <w:pgMar w:top="510" w:right="1134" w:bottom="1134" w:left="1134" w:header="510" w:footer="680" w:gutter="0"/>
          <w:pgNumType w:start="1"/>
          <w:cols w:space="720"/>
          <w:titlePg/>
        </w:sectPr>
      </w:pPr>
    </w:p>
    <w:p w14:paraId="600C633E" w14:textId="3608E6E8" w:rsidR="00666FE0" w:rsidRDefault="00666FE0" w:rsidP="00666FE0">
      <w:pPr>
        <w:jc w:val="center"/>
        <w:rPr>
          <w:lang w:val="en-GB"/>
        </w:rPr>
      </w:pPr>
      <w:r w:rsidRPr="00160654">
        <w:rPr>
          <w:lang w:val="en-GB"/>
        </w:rPr>
        <w:lastRenderedPageBreak/>
        <w:t>TC SUB-GROUP ON TEST GUIDELINES</w:t>
      </w:r>
      <w:r>
        <w:rPr>
          <w:lang w:val="en-GB"/>
        </w:rPr>
        <w:t xml:space="preserve">: </w:t>
      </w:r>
    </w:p>
    <w:p w14:paraId="56482879" w14:textId="481A8486" w:rsidR="00666FE0" w:rsidRDefault="00666FE0" w:rsidP="00666FE0">
      <w:pPr>
        <w:jc w:val="center"/>
        <w:rPr>
          <w:lang w:val="en-GB"/>
        </w:rPr>
      </w:pPr>
      <w:bookmarkStart w:id="20" w:name="_Hlk210039647"/>
      <w:r w:rsidRPr="00160654">
        <w:rPr>
          <w:lang w:val="en-GB"/>
        </w:rPr>
        <w:t>SUMMARY OF DISCUSSION AT THE 57</w:t>
      </w:r>
      <w:r w:rsidRPr="00160654">
        <w:rPr>
          <w:vertAlign w:val="superscript"/>
          <w:lang w:val="en-GB"/>
        </w:rPr>
        <w:t>TH</w:t>
      </w:r>
      <w:r w:rsidRPr="00160654">
        <w:rPr>
          <w:lang w:val="en-GB"/>
        </w:rPr>
        <w:t xml:space="preserve"> SESSION OF THE TWO</w:t>
      </w:r>
      <w:r w:rsidR="00D35AD3">
        <w:rPr>
          <w:rStyle w:val="FootnoteReference"/>
          <w:lang w:val="en-GB"/>
        </w:rPr>
        <w:footnoteReference w:id="9"/>
      </w:r>
    </w:p>
    <w:bookmarkEnd w:id="20"/>
    <w:p w14:paraId="294599D4" w14:textId="77777777" w:rsidR="00666FE0" w:rsidRDefault="00666FE0" w:rsidP="00666FE0">
      <w:pPr>
        <w:jc w:val="center"/>
        <w:rPr>
          <w:lang w:val="en-GB"/>
        </w:rPr>
      </w:pPr>
      <w:r>
        <w:rPr>
          <w:lang w:val="en-GB"/>
        </w:rPr>
        <w:t>(Report by the leading expert, Ms. Margaret Wallace (United Kingdom))</w:t>
      </w:r>
    </w:p>
    <w:p w14:paraId="6E2B14C2" w14:textId="77777777" w:rsidR="00666FE0" w:rsidRPr="00160654" w:rsidRDefault="00666FE0" w:rsidP="00666FE0">
      <w:pPr>
        <w:jc w:val="left"/>
        <w:rPr>
          <w:lang w:val="en-GB"/>
        </w:rPr>
      </w:pPr>
    </w:p>
    <w:p w14:paraId="05C83FE8" w14:textId="77777777" w:rsidR="00666FE0" w:rsidRDefault="00666FE0" w:rsidP="00B2192B">
      <w:pPr>
        <w:rPr>
          <w:lang w:val="en-GB"/>
        </w:rPr>
      </w:pPr>
      <w:r w:rsidRPr="00160654">
        <w:rPr>
          <w:lang w:val="en-GB"/>
        </w:rPr>
        <w:t>The TWO discussed the presentation from the leading expert of the subgroup, Margaret Wallace (United</w:t>
      </w:r>
      <w:r>
        <w:rPr>
          <w:lang w:val="en-GB"/>
        </w:rPr>
        <w:t> </w:t>
      </w:r>
      <w:r w:rsidRPr="00160654">
        <w:rPr>
          <w:lang w:val="en-GB"/>
        </w:rPr>
        <w:t xml:space="preserve">Kingdom), a copy of which is provided in document TWP/9/3. The group also submitted responses to an online questionnaire. </w:t>
      </w:r>
    </w:p>
    <w:p w14:paraId="6E484A45" w14:textId="77777777" w:rsidR="00666FE0" w:rsidRPr="00160654" w:rsidRDefault="00666FE0" w:rsidP="00666FE0">
      <w:pPr>
        <w:jc w:val="left"/>
        <w:rPr>
          <w:lang w:val="en-GB"/>
        </w:rPr>
      </w:pPr>
    </w:p>
    <w:p w14:paraId="66563299" w14:textId="77777777" w:rsidR="00666FE0" w:rsidRDefault="00666FE0" w:rsidP="001A13F4">
      <w:pPr>
        <w:rPr>
          <w:lang w:val="en-GB"/>
        </w:rPr>
      </w:pPr>
      <w:r w:rsidRPr="00160654">
        <w:rPr>
          <w:lang w:val="en-GB"/>
        </w:rPr>
        <w:t>A summary of the responses and discussion follows:</w:t>
      </w:r>
    </w:p>
    <w:p w14:paraId="13E00967" w14:textId="77777777" w:rsidR="00666FE0" w:rsidRPr="00160654" w:rsidRDefault="00666FE0" w:rsidP="00666FE0">
      <w:pPr>
        <w:jc w:val="left"/>
        <w:rPr>
          <w:lang w:val="en-GB"/>
        </w:rPr>
      </w:pPr>
      <w:r w:rsidRPr="00160654">
        <w:rPr>
          <w:noProof/>
          <w:lang w:val="en-GB"/>
        </w:rPr>
        <w:drawing>
          <wp:inline distT="0" distB="0" distL="0" distR="0" wp14:anchorId="0A3E9C75" wp14:editId="1F04F7F1">
            <wp:extent cx="6114415" cy="2949934"/>
            <wp:effectExtent l="0" t="0" r="635" b="3175"/>
            <wp:docPr id="1502606777" name="Chart 1">
              <a:extLst xmlns:a="http://schemas.openxmlformats.org/drawingml/2006/main">
                <a:ext uri="{FF2B5EF4-FFF2-40B4-BE49-F238E27FC236}">
                  <a16:creationId xmlns:a16="http://schemas.microsoft.com/office/drawing/2014/main" id="{E18BEBF3-2A07-1952-3337-4B2040B6F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40EA3E" w14:textId="77777777" w:rsidR="001A13F4" w:rsidRDefault="001A13F4" w:rsidP="00666FE0">
      <w:pPr>
        <w:rPr>
          <w:lang w:val="en-GB"/>
        </w:rPr>
      </w:pPr>
    </w:p>
    <w:p w14:paraId="14D56486" w14:textId="3EDEB134" w:rsidR="00666FE0" w:rsidRPr="00160654" w:rsidRDefault="00666FE0" w:rsidP="001A13F4">
      <w:pPr>
        <w:rPr>
          <w:lang w:val="en-GB"/>
        </w:rPr>
      </w:pPr>
      <w:r w:rsidRPr="00160654">
        <w:rPr>
          <w:lang w:val="en-GB"/>
        </w:rPr>
        <w:t>The group recognised the technical nature of the language used in the standard wording and agreed that it was important that any simplification of wording does not lose the important information.</w:t>
      </w:r>
    </w:p>
    <w:p w14:paraId="597E33AF" w14:textId="77777777" w:rsidR="00666FE0" w:rsidRPr="00160654" w:rsidRDefault="00666FE0" w:rsidP="001A13F4">
      <w:pPr>
        <w:rPr>
          <w:lang w:val="en-GB"/>
        </w:rPr>
      </w:pPr>
    </w:p>
    <w:p w14:paraId="59919398" w14:textId="77777777" w:rsidR="00666FE0" w:rsidRPr="00160654" w:rsidRDefault="00666FE0" w:rsidP="001A13F4">
      <w:pPr>
        <w:rPr>
          <w:lang w:val="en-GB"/>
        </w:rPr>
      </w:pPr>
      <w:r w:rsidRPr="00160654">
        <w:rPr>
          <w:lang w:val="en-GB"/>
        </w:rPr>
        <w:t>The TWO agreed that there could be improvements made to the linking of UPOV Guidance documents.</w:t>
      </w:r>
    </w:p>
    <w:p w14:paraId="40D811F3" w14:textId="77777777" w:rsidR="00666FE0" w:rsidRPr="00160654" w:rsidRDefault="00666FE0" w:rsidP="001A13F4">
      <w:pPr>
        <w:rPr>
          <w:lang w:val="en-GB"/>
        </w:rPr>
      </w:pPr>
    </w:p>
    <w:p w14:paraId="3C35680D" w14:textId="77777777" w:rsidR="00666FE0" w:rsidRPr="00160654" w:rsidRDefault="00666FE0" w:rsidP="001A13F4">
      <w:pPr>
        <w:rPr>
          <w:lang w:val="en-GB"/>
        </w:rPr>
      </w:pPr>
      <w:r w:rsidRPr="00160654">
        <w:rPr>
          <w:lang w:val="en-GB"/>
        </w:rPr>
        <w:t xml:space="preserve">Of the 36 responses to the questionnaire, 28 said that they do print the Test Guidelines.  Of those who print, half said they only print part(s) of the document, with the table of characteristics (section 7) and associated explanations (section 8) being the most printed section of the Test Guidelines.  </w:t>
      </w:r>
    </w:p>
    <w:p w14:paraId="67E58D37" w14:textId="77777777" w:rsidR="00666FE0" w:rsidRPr="00160654" w:rsidRDefault="00666FE0" w:rsidP="001A13F4">
      <w:pPr>
        <w:rPr>
          <w:lang w:val="en-GB"/>
        </w:rPr>
      </w:pPr>
    </w:p>
    <w:p w14:paraId="6C6776A8" w14:textId="77777777" w:rsidR="00666FE0" w:rsidRPr="00160654" w:rsidRDefault="00666FE0" w:rsidP="001A13F4">
      <w:pPr>
        <w:rPr>
          <w:lang w:val="en-GB"/>
        </w:rPr>
      </w:pPr>
      <w:r w:rsidRPr="00160654">
        <w:rPr>
          <w:lang w:val="en-GB"/>
        </w:rPr>
        <w:t>The TWO agreed that viewing the Test Guidelines on a screen (rather than on paper) caused some difficulty in viewing the table of characteristics and the explanations.</w:t>
      </w:r>
    </w:p>
    <w:p w14:paraId="583FF8A6" w14:textId="77777777" w:rsidR="00666FE0" w:rsidRPr="00160654" w:rsidRDefault="00666FE0" w:rsidP="001A13F4">
      <w:pPr>
        <w:rPr>
          <w:lang w:val="en-GB"/>
        </w:rPr>
      </w:pPr>
    </w:p>
    <w:p w14:paraId="2932EE9E" w14:textId="77777777" w:rsidR="00666FE0" w:rsidRPr="00160654" w:rsidRDefault="00666FE0" w:rsidP="00822223">
      <w:pPr>
        <w:jc w:val="center"/>
        <w:rPr>
          <w:lang w:val="en-GB"/>
        </w:rPr>
      </w:pPr>
      <w:r w:rsidRPr="00160654">
        <w:rPr>
          <w:noProof/>
          <w:lang w:val="en-GB"/>
        </w:rPr>
        <w:drawing>
          <wp:inline distT="0" distB="0" distL="0" distR="0" wp14:anchorId="1CA89E50" wp14:editId="14A82F1E">
            <wp:extent cx="5092975" cy="2122098"/>
            <wp:effectExtent l="0" t="0" r="12700" b="12065"/>
            <wp:docPr id="1297031659" name="Chart 1">
              <a:extLst xmlns:a="http://schemas.openxmlformats.org/drawingml/2006/main">
                <a:ext uri="{FF2B5EF4-FFF2-40B4-BE49-F238E27FC236}">
                  <a16:creationId xmlns:a16="http://schemas.microsoft.com/office/drawing/2014/main" id="{EA78B711-3016-EBC4-8B28-59E3C9CA5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F8F5F9" w14:textId="77777777" w:rsidR="00666FE0" w:rsidRPr="00160654" w:rsidRDefault="00666FE0" w:rsidP="00666FE0">
      <w:pPr>
        <w:jc w:val="left"/>
        <w:rPr>
          <w:lang w:val="en-GB"/>
        </w:rPr>
      </w:pPr>
    </w:p>
    <w:p w14:paraId="67010B60" w14:textId="77777777" w:rsidR="00666FE0" w:rsidRPr="00160654" w:rsidRDefault="00666FE0" w:rsidP="00B2192B">
      <w:pPr>
        <w:rPr>
          <w:lang w:val="en-GB"/>
        </w:rPr>
      </w:pPr>
      <w:r w:rsidRPr="00160654">
        <w:rPr>
          <w:lang w:val="en-GB"/>
        </w:rPr>
        <w:lastRenderedPageBreak/>
        <w:t xml:space="preserve">The summary of the group responses to the questionnaire indicated that illustrations, diagrams, or photographs was the preferred method of harmonising observations; followed by text explanations, then example varieties in the order of UPOV, National, and then </w:t>
      </w:r>
      <w:proofErr w:type="gramStart"/>
      <w:r w:rsidRPr="00160654">
        <w:rPr>
          <w:lang w:val="en-GB"/>
        </w:rPr>
        <w:t>Regional</w:t>
      </w:r>
      <w:proofErr w:type="gramEnd"/>
      <w:r w:rsidRPr="00160654">
        <w:rPr>
          <w:lang w:val="en-GB"/>
        </w:rPr>
        <w:t xml:space="preserve"> sets.</w:t>
      </w:r>
    </w:p>
    <w:p w14:paraId="2E1E4B60" w14:textId="77777777" w:rsidR="00666FE0" w:rsidRPr="00160654" w:rsidRDefault="00666FE0" w:rsidP="001A13F4">
      <w:pPr>
        <w:rPr>
          <w:lang w:val="en-GB"/>
        </w:rPr>
      </w:pPr>
    </w:p>
    <w:p w14:paraId="5B3E721F" w14:textId="77777777" w:rsidR="00666FE0" w:rsidRPr="00160654" w:rsidRDefault="00666FE0" w:rsidP="001A13F4">
      <w:pPr>
        <w:rPr>
          <w:lang w:val="en-GB"/>
        </w:rPr>
      </w:pPr>
      <w:r w:rsidRPr="00160654">
        <w:rPr>
          <w:lang w:val="en-GB"/>
        </w:rPr>
        <w:t xml:space="preserve">The questionnaire included questions related to the use of the UPOV Technical Questionnaires.  </w:t>
      </w:r>
    </w:p>
    <w:p w14:paraId="05ACFDB6" w14:textId="77777777" w:rsidR="00666FE0" w:rsidRPr="00160654" w:rsidRDefault="00666FE0" w:rsidP="00666FE0">
      <w:pPr>
        <w:jc w:val="left"/>
        <w:rPr>
          <w:lang w:val="en-GB"/>
        </w:rPr>
      </w:pPr>
    </w:p>
    <w:p w14:paraId="588DD88D" w14:textId="77777777" w:rsidR="00666FE0" w:rsidRPr="00160654" w:rsidRDefault="00666FE0" w:rsidP="00666FE0">
      <w:pPr>
        <w:jc w:val="left"/>
        <w:rPr>
          <w:lang w:val="en-GB"/>
        </w:rPr>
      </w:pPr>
      <w:r w:rsidRPr="00160654">
        <w:rPr>
          <w:noProof/>
          <w:lang w:val="en-GB"/>
        </w:rPr>
        <w:drawing>
          <wp:inline distT="0" distB="0" distL="0" distR="0" wp14:anchorId="7CE196B0" wp14:editId="755EE135">
            <wp:extent cx="6098540" cy="3888187"/>
            <wp:effectExtent l="0" t="0" r="16510" b="17145"/>
            <wp:docPr id="1328434585" name="Chart 1">
              <a:extLst xmlns:a="http://schemas.openxmlformats.org/drawingml/2006/main">
                <a:ext uri="{FF2B5EF4-FFF2-40B4-BE49-F238E27FC236}">
                  <a16:creationId xmlns:a16="http://schemas.microsoft.com/office/drawing/2014/main" id="{D4AD3A84-A7CC-A708-A4FC-8FFE0D20B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B98438" w14:textId="77777777" w:rsidR="00666FE0" w:rsidRPr="00160654" w:rsidRDefault="00666FE0" w:rsidP="00666FE0">
      <w:pPr>
        <w:jc w:val="left"/>
        <w:rPr>
          <w:lang w:val="en-GB"/>
        </w:rPr>
      </w:pPr>
    </w:p>
    <w:p w14:paraId="6C1240DE" w14:textId="77777777" w:rsidR="00666FE0" w:rsidRPr="00160654" w:rsidRDefault="00666FE0" w:rsidP="00B2192B">
      <w:pPr>
        <w:rPr>
          <w:lang w:val="en-GB"/>
        </w:rPr>
      </w:pPr>
      <w:r w:rsidRPr="00160654">
        <w:rPr>
          <w:lang w:val="en-GB"/>
        </w:rPr>
        <w:t>The group had mixed opinions on whether the TQ should remain part of the Test Guideline</w:t>
      </w:r>
      <w:r>
        <w:rPr>
          <w:lang w:val="en-GB"/>
        </w:rPr>
        <w:t>s</w:t>
      </w:r>
      <w:r w:rsidRPr="00160654">
        <w:rPr>
          <w:lang w:val="en-GB"/>
        </w:rPr>
        <w:t xml:space="preserve"> (33%) or form a separate document (36%).   The remaining responses were unsure and would have to check (31%).</w:t>
      </w:r>
    </w:p>
    <w:p w14:paraId="134F6D67" w14:textId="77777777" w:rsidR="00666FE0" w:rsidRPr="00160654" w:rsidRDefault="00666FE0" w:rsidP="00666FE0">
      <w:pPr>
        <w:jc w:val="left"/>
        <w:rPr>
          <w:lang w:val="en-GB"/>
        </w:rPr>
      </w:pPr>
    </w:p>
    <w:p w14:paraId="6924B97E" w14:textId="77777777" w:rsidR="00666FE0" w:rsidRPr="00160654" w:rsidRDefault="00666FE0" w:rsidP="001A13F4">
      <w:pPr>
        <w:rPr>
          <w:lang w:val="en-GB"/>
        </w:rPr>
      </w:pPr>
      <w:r w:rsidRPr="00160654">
        <w:rPr>
          <w:lang w:val="en-GB"/>
        </w:rPr>
        <w:t>The TWO had limited experience of the inclusion of descriptions of methods in a Test Guideline</w:t>
      </w:r>
      <w:r>
        <w:rPr>
          <w:lang w:val="en-GB"/>
        </w:rPr>
        <w:t>s</w:t>
      </w:r>
      <w:r w:rsidRPr="00160654">
        <w:rPr>
          <w:lang w:val="en-GB"/>
        </w:rPr>
        <w:t xml:space="preserve"> but agreed that having a separate document may reduce ease of access, so careful consideration would be required.</w:t>
      </w:r>
    </w:p>
    <w:p w14:paraId="40ED1600" w14:textId="77777777" w:rsidR="00666FE0" w:rsidRPr="00160654" w:rsidRDefault="00666FE0" w:rsidP="00666FE0">
      <w:pPr>
        <w:jc w:val="left"/>
        <w:rPr>
          <w:lang w:val="en-GB"/>
        </w:rPr>
      </w:pPr>
    </w:p>
    <w:p w14:paraId="6271E82C" w14:textId="77777777" w:rsidR="00666FE0" w:rsidRPr="00D7460E" w:rsidRDefault="00666FE0" w:rsidP="00666FE0">
      <w:pPr>
        <w:keepNext/>
        <w:rPr>
          <w:u w:val="single"/>
          <w:lang w:val="en-GB"/>
        </w:rPr>
      </w:pPr>
      <w:r w:rsidRPr="00D7460E">
        <w:rPr>
          <w:u w:val="single"/>
          <w:lang w:val="en-GB"/>
        </w:rPr>
        <w:t>Follow-up actions:</w:t>
      </w:r>
    </w:p>
    <w:p w14:paraId="46E4C896" w14:textId="77777777" w:rsidR="00666FE0" w:rsidRPr="00160654" w:rsidRDefault="00666FE0" w:rsidP="00666FE0">
      <w:pPr>
        <w:keepNext/>
        <w:rPr>
          <w:lang w:val="en-GB"/>
        </w:rPr>
      </w:pPr>
    </w:p>
    <w:p w14:paraId="51EFEBD9" w14:textId="77777777" w:rsidR="00666FE0" w:rsidRPr="00160654" w:rsidRDefault="00666FE0" w:rsidP="001A13F4">
      <w:pPr>
        <w:rPr>
          <w:lang w:val="en-GB"/>
        </w:rPr>
      </w:pPr>
      <w:r w:rsidRPr="00160654">
        <w:rPr>
          <w:lang w:val="en-GB"/>
        </w:rPr>
        <w:t>This summary will be collated with those from discussions at the 2025 sessions of the TWM, TWV, TWA, and TWF, along with other comments made during the discussions and presented to the Technical Committee for consideration at its sixty-first session.</w:t>
      </w:r>
    </w:p>
    <w:p w14:paraId="7C37B700" w14:textId="77777777" w:rsidR="00666FE0" w:rsidRPr="00160654" w:rsidRDefault="00666FE0" w:rsidP="00666FE0">
      <w:pPr>
        <w:jc w:val="left"/>
        <w:rPr>
          <w:lang w:val="en-GB"/>
        </w:rPr>
      </w:pPr>
    </w:p>
    <w:p w14:paraId="00746CAC" w14:textId="77777777" w:rsidR="00666FE0" w:rsidRPr="00160654" w:rsidRDefault="00666FE0" w:rsidP="00666FE0">
      <w:pPr>
        <w:jc w:val="left"/>
        <w:rPr>
          <w:lang w:val="en-GB"/>
        </w:rPr>
      </w:pPr>
    </w:p>
    <w:p w14:paraId="3CA126EB" w14:textId="77777777" w:rsidR="00666FE0" w:rsidRDefault="00666FE0" w:rsidP="00666FE0">
      <w:pPr>
        <w:jc w:val="left"/>
      </w:pPr>
    </w:p>
    <w:p w14:paraId="0D5ED5D9" w14:textId="6F49ED40" w:rsidR="00C676DC" w:rsidRDefault="00C676DC" w:rsidP="00666FE0">
      <w:r>
        <w:br w:type="page"/>
      </w:r>
    </w:p>
    <w:p w14:paraId="612FB8E2" w14:textId="77777777" w:rsidR="00C676DC" w:rsidRPr="00A207A5" w:rsidRDefault="00C676DC" w:rsidP="00C676DC"/>
    <w:p w14:paraId="7ED4A537" w14:textId="77777777" w:rsidR="00C676DC" w:rsidRPr="00A207A5" w:rsidRDefault="00C676DC" w:rsidP="00C676DC">
      <w:pPr>
        <w:jc w:val="center"/>
      </w:pPr>
      <w:r w:rsidRPr="00A207A5">
        <w:t>TC SUB-GROUP ON TEST GUIDELINES</w:t>
      </w:r>
    </w:p>
    <w:p w14:paraId="48EAF732" w14:textId="09FACCE0" w:rsidR="00C676DC" w:rsidRDefault="00C676DC" w:rsidP="00C676DC">
      <w:pPr>
        <w:jc w:val="center"/>
      </w:pPr>
      <w:r w:rsidRPr="00C676DC">
        <w:t>SUMMARY OF THE DISCUSSION AT THE 59</w:t>
      </w:r>
      <w:r w:rsidRPr="00C676DC">
        <w:rPr>
          <w:vertAlign w:val="superscript"/>
        </w:rPr>
        <w:t>th</w:t>
      </w:r>
      <w:r>
        <w:t xml:space="preserve"> </w:t>
      </w:r>
      <w:r w:rsidRPr="00C676DC">
        <w:t>SESSION OF THE TWV</w:t>
      </w:r>
      <w:r w:rsidR="00FB3F21">
        <w:rPr>
          <w:rStyle w:val="FootnoteReference"/>
        </w:rPr>
        <w:footnoteReference w:id="10"/>
      </w:r>
    </w:p>
    <w:p w14:paraId="4FAF2875" w14:textId="77777777" w:rsidR="00C676DC" w:rsidRDefault="00C676DC" w:rsidP="00C676DC">
      <w:pPr>
        <w:jc w:val="center"/>
        <w:rPr>
          <w:lang w:val="en-GB"/>
        </w:rPr>
      </w:pPr>
      <w:r>
        <w:rPr>
          <w:lang w:val="en-GB"/>
        </w:rPr>
        <w:t>(Report by the leading expert, Ms. Margaret Wallace (United Kingdom))</w:t>
      </w:r>
    </w:p>
    <w:p w14:paraId="791A0CA2" w14:textId="77777777" w:rsidR="00C676DC" w:rsidRPr="00A207A5" w:rsidRDefault="00C676DC" w:rsidP="00C676DC"/>
    <w:p w14:paraId="77638A06" w14:textId="77777777" w:rsidR="00C676DC" w:rsidRPr="00A207A5" w:rsidRDefault="00C676DC" w:rsidP="001A13F4">
      <w:r w:rsidRPr="00A207A5">
        <w:t xml:space="preserve">The TWV discussed the presentation from the leading expert of the subgroup, Margaret Wallace (United Kingdom), a copy of which is provided in document TWP/9/3. The group also submitted responses to an online questionnaire. </w:t>
      </w:r>
    </w:p>
    <w:p w14:paraId="40B30D07" w14:textId="77777777" w:rsidR="00C676DC" w:rsidRPr="00A207A5" w:rsidRDefault="00C676DC" w:rsidP="001A13F4"/>
    <w:p w14:paraId="3007A155" w14:textId="77777777" w:rsidR="00C676DC" w:rsidRPr="00A207A5" w:rsidRDefault="00C676DC" w:rsidP="00B2192B">
      <w:r w:rsidRPr="00A207A5">
        <w:t xml:space="preserve">Prior to the online survey, the group discussed the importance of example varieties.  It was noted that regional sets of example varieties are important so that the characteristics are expressed appropriately in the growing conditions of that region.  </w:t>
      </w:r>
      <w:proofErr w:type="gramStart"/>
      <w:r w:rsidRPr="00A207A5">
        <w:t>The TWV</w:t>
      </w:r>
      <w:proofErr w:type="gramEnd"/>
      <w:r w:rsidRPr="00A207A5">
        <w:t xml:space="preserve"> also recognized the significant role of illustrations in cases where example varieties were not readily available.</w:t>
      </w:r>
    </w:p>
    <w:p w14:paraId="2FC500EA" w14:textId="77777777" w:rsidR="00C676DC" w:rsidRPr="00A207A5" w:rsidRDefault="00C676DC" w:rsidP="001A13F4"/>
    <w:p w14:paraId="33C0CBFA" w14:textId="77777777" w:rsidR="00C676DC" w:rsidRPr="00A207A5" w:rsidRDefault="00C676DC" w:rsidP="001A13F4">
      <w:r w:rsidRPr="00A207A5">
        <w:t xml:space="preserve">It was recognized that </w:t>
      </w:r>
      <w:proofErr w:type="gramStart"/>
      <w:r w:rsidRPr="00A207A5">
        <w:t>the TWV</w:t>
      </w:r>
      <w:proofErr w:type="gramEnd"/>
      <w:r w:rsidRPr="00A207A5">
        <w:t xml:space="preserve"> had the most experience with the development of disease resistance characteristics, </w:t>
      </w:r>
      <w:proofErr w:type="gramStart"/>
      <w:r w:rsidRPr="00A207A5">
        <w:t>therefore</w:t>
      </w:r>
      <w:proofErr w:type="gramEnd"/>
      <w:r w:rsidRPr="00A207A5">
        <w:t xml:space="preserve"> would be best placed to provide opinion on these including the associated explanations.  The group agreed that it was essential that details of the methods are included in the Test Guidelines for the purposes of harmonization particularly in the exchange of reports.  It was noted that the explanations for disease resistance characteristics included contact details of experts with experience in the assessment of the characteristics.  It was agreed that there was scope to improve the presentation of the information to streamline the process, with three proposals made:</w:t>
      </w:r>
    </w:p>
    <w:p w14:paraId="065E0DCA" w14:textId="77777777" w:rsidR="00C676DC" w:rsidRPr="00A207A5" w:rsidRDefault="00C676DC" w:rsidP="00C676DC"/>
    <w:p w14:paraId="6143BB4C" w14:textId="77777777" w:rsidR="00C676DC" w:rsidRPr="00A207A5" w:rsidRDefault="00C676DC" w:rsidP="001A13F4">
      <w:pPr>
        <w:numPr>
          <w:ilvl w:val="0"/>
          <w:numId w:val="9"/>
        </w:numPr>
        <w:ind w:left="567" w:hanging="567"/>
      </w:pPr>
      <w:r w:rsidRPr="00A207A5">
        <w:t>Present the explanations in English only to avoid the cost of translation of technical material while developing further translation options.</w:t>
      </w:r>
    </w:p>
    <w:p w14:paraId="7E75464C" w14:textId="77777777" w:rsidR="00C676DC" w:rsidRPr="00A207A5" w:rsidRDefault="00C676DC" w:rsidP="001A13F4">
      <w:pPr>
        <w:numPr>
          <w:ilvl w:val="0"/>
          <w:numId w:val="9"/>
        </w:numPr>
        <w:ind w:left="0" w:firstLine="0"/>
      </w:pPr>
      <w:r w:rsidRPr="00A207A5">
        <w:t>As far as possible use a standardized template to facilitate translation.</w:t>
      </w:r>
    </w:p>
    <w:p w14:paraId="7416BCD4" w14:textId="77777777" w:rsidR="00C676DC" w:rsidRPr="00A207A5" w:rsidRDefault="00C676DC" w:rsidP="001A13F4">
      <w:pPr>
        <w:numPr>
          <w:ilvl w:val="0"/>
          <w:numId w:val="9"/>
        </w:numPr>
        <w:ind w:left="567" w:hanging="567"/>
      </w:pPr>
      <w:r w:rsidRPr="00A207A5">
        <w:t>Provide a link in the Test Guidelines to a document on the UPOV website that contains the explanation of the characteristic.</w:t>
      </w:r>
    </w:p>
    <w:p w14:paraId="27570E86" w14:textId="77777777" w:rsidR="00C676DC" w:rsidRPr="00A207A5" w:rsidRDefault="00C676DC" w:rsidP="00074494"/>
    <w:p w14:paraId="51D4E7BF" w14:textId="77777777" w:rsidR="00C676DC" w:rsidRPr="00A207A5" w:rsidRDefault="00C676DC" w:rsidP="00074494">
      <w:r w:rsidRPr="00A207A5">
        <w:t>It was agreed that there is an opportunity to increase efficiency in the process for revision of Test Guidelines when including disease resistance characteristics.  It is likely this process needs to be agreed first, so that the format of the Test Guidelines can be adapted appropriately.</w:t>
      </w:r>
    </w:p>
    <w:p w14:paraId="6FCB65A6" w14:textId="77777777" w:rsidR="00C676DC" w:rsidRPr="00A207A5" w:rsidRDefault="00C676DC" w:rsidP="00C676DC"/>
    <w:p w14:paraId="69077448" w14:textId="77777777" w:rsidR="00C676DC" w:rsidRPr="00A207A5" w:rsidRDefault="00C676DC" w:rsidP="00C676DC">
      <w:pPr>
        <w:jc w:val="left"/>
      </w:pPr>
      <w:r w:rsidRPr="00A207A5">
        <w:rPr>
          <w:noProof/>
        </w:rPr>
        <w:drawing>
          <wp:inline distT="0" distB="0" distL="0" distR="0" wp14:anchorId="51B01363" wp14:editId="6AE4A8A2">
            <wp:extent cx="6158865" cy="3183148"/>
            <wp:effectExtent l="0" t="0" r="13335" b="17780"/>
            <wp:docPr id="678290144" name="Chart 12">
              <a:extLst xmlns:a="http://schemas.openxmlformats.org/drawingml/2006/main">
                <a:ext uri="{FF2B5EF4-FFF2-40B4-BE49-F238E27FC236}">
                  <a16:creationId xmlns:a16="http://schemas.microsoft.com/office/drawing/2014/main" id="{EB37B502-3B64-9E0A-E3C9-FBEE3F614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DEE5474" w14:textId="77777777" w:rsidR="00C676DC" w:rsidRPr="00A207A5" w:rsidRDefault="00C676DC" w:rsidP="00C676DC">
      <w:pPr>
        <w:jc w:val="left"/>
      </w:pPr>
    </w:p>
    <w:p w14:paraId="3B2ADDF4" w14:textId="77777777" w:rsidR="00C676DC" w:rsidRPr="00A207A5" w:rsidRDefault="00C676DC" w:rsidP="00074494">
      <w:r w:rsidRPr="00A207A5">
        <w:t xml:space="preserve">Of the 29 responses to the questionnaire, 22 said that they do print the Test Guidelines.  Of those who print, 10 said they only print part(s) of the document, with the table of characteristics (section 7) and associated explanations (section 8) being the most printed section of the Test Guidelines.  </w:t>
      </w:r>
    </w:p>
    <w:p w14:paraId="76919E32" w14:textId="77777777" w:rsidR="00C676DC" w:rsidRPr="00A207A5" w:rsidRDefault="00C676DC" w:rsidP="00C676DC"/>
    <w:p w14:paraId="4B6EEC15" w14:textId="77777777" w:rsidR="00C676DC" w:rsidRPr="00A207A5" w:rsidRDefault="00C676DC" w:rsidP="00C676DC">
      <w:pPr>
        <w:jc w:val="left"/>
      </w:pPr>
    </w:p>
    <w:p w14:paraId="7963CEA5" w14:textId="77777777" w:rsidR="00C676DC" w:rsidRPr="00A207A5" w:rsidRDefault="00C676DC" w:rsidP="00822223">
      <w:pPr>
        <w:jc w:val="center"/>
      </w:pPr>
      <w:r w:rsidRPr="00A207A5">
        <w:rPr>
          <w:noProof/>
        </w:rPr>
        <w:lastRenderedPageBreak/>
        <w:drawing>
          <wp:inline distT="0" distB="0" distL="0" distR="0" wp14:anchorId="61264FBA" wp14:editId="4B85C4D6">
            <wp:extent cx="4684131" cy="1708030"/>
            <wp:effectExtent l="0" t="0" r="2540" b="6985"/>
            <wp:docPr id="2017676350" name="Chart 11">
              <a:extLst xmlns:a="http://schemas.openxmlformats.org/drawingml/2006/main">
                <a:ext uri="{FF2B5EF4-FFF2-40B4-BE49-F238E27FC236}">
                  <a16:creationId xmlns:a16="http://schemas.microsoft.com/office/drawing/2014/main" id="{53601911-2863-1771-F19D-8A6FE78C9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37C3A41" w14:textId="77777777" w:rsidR="00C676DC" w:rsidRPr="00A207A5" w:rsidRDefault="00C676DC" w:rsidP="00C676DC">
      <w:pPr>
        <w:jc w:val="left"/>
      </w:pPr>
    </w:p>
    <w:p w14:paraId="0FD39899" w14:textId="77777777" w:rsidR="00C676DC" w:rsidRPr="00A207A5" w:rsidRDefault="00C676DC" w:rsidP="00074494">
      <w:r w:rsidRPr="00A207A5">
        <w:t>The summary of the group responses to the questionnaire indicated that illustrations, diagrams, or photographs was the preferred method of harmonizing observations; followed by text explanations, then example varieties in the order of regional sets, across the UPOV membership, and then national.</w:t>
      </w:r>
    </w:p>
    <w:p w14:paraId="4391D5E9" w14:textId="77777777" w:rsidR="00C676DC" w:rsidRPr="00A207A5" w:rsidRDefault="00C676DC" w:rsidP="00C676DC"/>
    <w:p w14:paraId="4CC82B8D" w14:textId="77777777" w:rsidR="00C676DC" w:rsidRPr="00A207A5" w:rsidRDefault="00C676DC" w:rsidP="00074494">
      <w:r w:rsidRPr="00A207A5">
        <w:t xml:space="preserve">The questionnaire included questions related to the use of the UPOV Technical Questionnaires.  </w:t>
      </w:r>
    </w:p>
    <w:p w14:paraId="363BAD3F" w14:textId="77777777" w:rsidR="00C676DC" w:rsidRPr="00A207A5" w:rsidRDefault="00C676DC" w:rsidP="00C676DC"/>
    <w:p w14:paraId="2A720861" w14:textId="77777777" w:rsidR="00C676DC" w:rsidRPr="00A207A5" w:rsidRDefault="00C676DC" w:rsidP="00C676DC">
      <w:pPr>
        <w:jc w:val="left"/>
      </w:pPr>
      <w:r w:rsidRPr="00A207A5">
        <w:rPr>
          <w:noProof/>
        </w:rPr>
        <w:drawing>
          <wp:inline distT="0" distB="0" distL="0" distR="0" wp14:anchorId="0731ADE3" wp14:editId="17E888B4">
            <wp:extent cx="6116129" cy="3714750"/>
            <wp:effectExtent l="0" t="0" r="18415" b="0"/>
            <wp:docPr id="1690900324" name="Chart 1">
              <a:extLst xmlns:a="http://schemas.openxmlformats.org/drawingml/2006/main">
                <a:ext uri="{FF2B5EF4-FFF2-40B4-BE49-F238E27FC236}">
                  <a16:creationId xmlns:a16="http://schemas.microsoft.com/office/drawing/2014/main" id="{50F88674-E49C-1DD2-E4DE-DF7827252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B83771" w14:textId="77777777" w:rsidR="00C676DC" w:rsidRPr="00A207A5" w:rsidRDefault="00C676DC" w:rsidP="00C676DC">
      <w:pPr>
        <w:jc w:val="left"/>
      </w:pPr>
    </w:p>
    <w:p w14:paraId="7D33F1D1" w14:textId="77777777" w:rsidR="00C676DC" w:rsidRPr="00A207A5" w:rsidRDefault="00C676DC" w:rsidP="00074494">
      <w:r w:rsidRPr="00A207A5">
        <w:t>The group had mixed opinions on whether the TQ should remain part of the Test Guidelines (34%) or form a separate document (38%).   The remaining responses were unsure and would have to check (28%).</w:t>
      </w:r>
    </w:p>
    <w:p w14:paraId="4CD0E439" w14:textId="77777777" w:rsidR="00C676DC" w:rsidRPr="00A207A5" w:rsidRDefault="00C676DC" w:rsidP="00074494"/>
    <w:p w14:paraId="04D03DF2" w14:textId="77777777" w:rsidR="00C676DC" w:rsidRPr="00A207A5" w:rsidRDefault="00C676DC" w:rsidP="00074494">
      <w:r w:rsidRPr="00A207A5">
        <w:t>The TWV did not agree on whether guidance on methods being contained in a separate document.  They were in favor of having a structured template for guidance on techniques to ensure consistent presentation.</w:t>
      </w:r>
    </w:p>
    <w:p w14:paraId="43E51B38" w14:textId="77777777" w:rsidR="00C676DC" w:rsidRPr="00A207A5" w:rsidRDefault="00C676DC" w:rsidP="00074494"/>
    <w:p w14:paraId="475216EC" w14:textId="77777777" w:rsidR="00C676DC" w:rsidRPr="00A207A5" w:rsidRDefault="00C676DC" w:rsidP="00074494">
      <w:r w:rsidRPr="00A207A5">
        <w:t>The group felt that links within the document could help usability, or to put the explanation of characteristics beside the characteristics.</w:t>
      </w:r>
    </w:p>
    <w:p w14:paraId="334644EF" w14:textId="77777777" w:rsidR="00C676DC" w:rsidRPr="00A207A5" w:rsidRDefault="00C676DC" w:rsidP="00074494"/>
    <w:p w14:paraId="29CF5F90" w14:textId="77777777" w:rsidR="00C676DC" w:rsidRPr="00A207A5" w:rsidRDefault="00C676DC" w:rsidP="00074494">
      <w:r w:rsidRPr="00A207A5">
        <w:t>Another suggestion was received to include the explanation from the TG in the technical questionnaire to help the applicant complete the form.</w:t>
      </w:r>
    </w:p>
    <w:p w14:paraId="1391EFE1" w14:textId="77777777" w:rsidR="00C676DC" w:rsidRPr="00A207A5" w:rsidRDefault="00C676DC" w:rsidP="00C676DC"/>
    <w:p w14:paraId="60AC5909" w14:textId="77777777" w:rsidR="00C676DC" w:rsidRPr="00074494" w:rsidRDefault="00C676DC" w:rsidP="00074494">
      <w:pPr>
        <w:rPr>
          <w:u w:val="single"/>
        </w:rPr>
      </w:pPr>
      <w:r w:rsidRPr="00074494">
        <w:rPr>
          <w:u w:val="single"/>
        </w:rPr>
        <w:t>Follow-up actions</w:t>
      </w:r>
    </w:p>
    <w:p w14:paraId="4EE0A75A" w14:textId="77777777" w:rsidR="00C676DC" w:rsidRPr="00074494" w:rsidRDefault="00C676DC" w:rsidP="00074494"/>
    <w:p w14:paraId="1FF4B4F8" w14:textId="5DCBE574" w:rsidR="00C676DC" w:rsidRDefault="00C676DC" w:rsidP="00666FE0">
      <w:r w:rsidRPr="00A207A5">
        <w:t>This summary of the discussion and the results of the online questionnaire will be collated with those from discussions at the 2025 sessions of the TWO, TWA, and TWF, along with other comments made during the discussions and presented to the Technical Committee for consideration at its sixty-first session.</w:t>
      </w:r>
      <w:r w:rsidR="00822223">
        <w:t xml:space="preserve">  </w:t>
      </w:r>
      <w:r>
        <w:br w:type="page"/>
      </w:r>
    </w:p>
    <w:p w14:paraId="03F656BA" w14:textId="34E1349A" w:rsidR="00C676DC" w:rsidRDefault="00C676DC" w:rsidP="00C676DC">
      <w:pPr>
        <w:jc w:val="center"/>
        <w:rPr>
          <w:lang w:val="en-GB"/>
        </w:rPr>
      </w:pPr>
      <w:r w:rsidRPr="004D369F">
        <w:rPr>
          <w:lang w:val="en-GB"/>
        </w:rPr>
        <w:lastRenderedPageBreak/>
        <w:t>TC SUB-GROUP ON TEST GUIDELINES</w:t>
      </w:r>
    </w:p>
    <w:p w14:paraId="1C69D53F" w14:textId="25D01E43" w:rsidR="00C676DC" w:rsidRDefault="00C676DC" w:rsidP="00C676DC">
      <w:pPr>
        <w:jc w:val="center"/>
        <w:rPr>
          <w:lang w:val="en-GB"/>
        </w:rPr>
      </w:pPr>
      <w:r w:rsidRPr="004D369F">
        <w:rPr>
          <w:lang w:val="en-GB"/>
        </w:rPr>
        <w:t>SUMMARY OF THE DISCUSSION AT THE 54</w:t>
      </w:r>
      <w:r w:rsidRPr="004D369F">
        <w:rPr>
          <w:vertAlign w:val="superscript"/>
          <w:lang w:val="en-GB"/>
        </w:rPr>
        <w:t>TH</w:t>
      </w:r>
      <w:r w:rsidRPr="004D369F">
        <w:rPr>
          <w:lang w:val="en-GB"/>
        </w:rPr>
        <w:t xml:space="preserve"> SESSION OF THE TWA</w:t>
      </w:r>
      <w:r w:rsidR="00FB3F21">
        <w:rPr>
          <w:rStyle w:val="FootnoteReference"/>
          <w:lang w:val="en-GB"/>
        </w:rPr>
        <w:footnoteReference w:id="11"/>
      </w:r>
    </w:p>
    <w:p w14:paraId="6F680349" w14:textId="77777777" w:rsidR="00C676DC" w:rsidRDefault="00C676DC" w:rsidP="00C676DC">
      <w:pPr>
        <w:jc w:val="center"/>
        <w:rPr>
          <w:lang w:val="en-GB"/>
        </w:rPr>
      </w:pPr>
      <w:r>
        <w:rPr>
          <w:lang w:val="en-GB"/>
        </w:rPr>
        <w:t>(Report by the leading expert, Ms. Margaret Wallace (United Kingdom))</w:t>
      </w:r>
    </w:p>
    <w:p w14:paraId="32CEEBD9" w14:textId="77777777" w:rsidR="00C676DC" w:rsidRDefault="00C676DC" w:rsidP="00C676DC">
      <w:pPr>
        <w:rPr>
          <w:lang w:val="en-GB"/>
        </w:rPr>
      </w:pPr>
    </w:p>
    <w:p w14:paraId="232683CB" w14:textId="77777777" w:rsidR="00C676DC" w:rsidRDefault="00C676DC" w:rsidP="00074494">
      <w:pPr>
        <w:rPr>
          <w:rFonts w:eastAsia="Aptos"/>
          <w:lang w:val="en-GB"/>
        </w:rPr>
      </w:pPr>
      <w:r w:rsidRPr="004D369F">
        <w:rPr>
          <w:rFonts w:eastAsia="Aptos"/>
          <w:lang w:val="en-GB"/>
        </w:rPr>
        <w:t xml:space="preserve">The TWA received a presentation from the leading expert of the subgroup, Margaret Wallace (United Kingdom), a copy of which is provided in document TWP/9/3. The group also submitted responses to an online questionnaire.  There was limited time for a </w:t>
      </w:r>
      <w:proofErr w:type="gramStart"/>
      <w:r w:rsidRPr="004D369F">
        <w:rPr>
          <w:rFonts w:eastAsia="Aptos"/>
          <w:lang w:val="en-GB"/>
        </w:rPr>
        <w:t>discussion</w:t>
      </w:r>
      <w:proofErr w:type="gramEnd"/>
      <w:r w:rsidRPr="004D369F">
        <w:rPr>
          <w:rFonts w:eastAsia="Aptos"/>
          <w:lang w:val="en-GB"/>
        </w:rPr>
        <w:t xml:space="preserve"> so the opinions of the TWA are captured in the responses to the questionnaire only.</w:t>
      </w:r>
    </w:p>
    <w:p w14:paraId="7BEA2A86" w14:textId="77777777" w:rsidR="00074494" w:rsidRPr="004D369F" w:rsidRDefault="00074494" w:rsidP="00074494">
      <w:pPr>
        <w:rPr>
          <w:rFonts w:eastAsia="Aptos"/>
          <w:lang w:val="en-GB"/>
        </w:rPr>
      </w:pPr>
    </w:p>
    <w:p w14:paraId="179AB52D" w14:textId="77777777" w:rsidR="00C676DC" w:rsidRPr="001A13F4" w:rsidRDefault="00C676DC" w:rsidP="00074494">
      <w:pPr>
        <w:rPr>
          <w:rFonts w:eastAsia="Aptos"/>
          <w:lang w:val="en-GB"/>
        </w:rPr>
      </w:pPr>
      <w:r w:rsidRPr="001A13F4">
        <w:rPr>
          <w:rFonts w:eastAsia="Aptos"/>
          <w:lang w:val="en-GB"/>
        </w:rPr>
        <w:t>A summary of the responses follows:</w:t>
      </w:r>
    </w:p>
    <w:p w14:paraId="25253C31" w14:textId="77777777" w:rsidR="00C676DC" w:rsidRPr="004D369F" w:rsidRDefault="00C676DC" w:rsidP="00C676DC">
      <w:pPr>
        <w:spacing w:after="160" w:line="278" w:lineRule="auto"/>
        <w:contextualSpacing/>
        <w:jc w:val="left"/>
        <w:rPr>
          <w:rFonts w:eastAsia="Aptos" w:cs="Arial"/>
          <w:kern w:val="2"/>
          <w:lang w:val="en-GB"/>
          <w14:ligatures w14:val="standardContextual"/>
        </w:rPr>
      </w:pPr>
      <w:r w:rsidRPr="004D369F">
        <w:rPr>
          <w:rFonts w:eastAsia="Aptos" w:cs="Arial"/>
          <w:noProof/>
          <w:kern w:val="2"/>
          <w:lang w:val="en-GB"/>
          <w14:ligatures w14:val="standardContextual"/>
        </w:rPr>
        <w:drawing>
          <wp:inline distT="0" distB="0" distL="0" distR="0" wp14:anchorId="48E7F872" wp14:editId="7384A381">
            <wp:extent cx="6228080" cy="2751827"/>
            <wp:effectExtent l="0" t="0" r="1270" b="10795"/>
            <wp:docPr id="1454418798" name="Chart 1">
              <a:extLst xmlns:a="http://schemas.openxmlformats.org/drawingml/2006/main">
                <a:ext uri="{FF2B5EF4-FFF2-40B4-BE49-F238E27FC236}">
                  <a16:creationId xmlns:a16="http://schemas.microsoft.com/office/drawing/2014/main" id="{44494BD3-8575-703F-CD6F-E9D4F790F2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82EA29" w14:textId="77777777" w:rsidR="00C676DC" w:rsidRPr="004D369F" w:rsidRDefault="00C676DC" w:rsidP="00074494">
      <w:pPr>
        <w:rPr>
          <w:rFonts w:eastAsia="Aptos"/>
          <w:lang w:val="en-GB"/>
        </w:rPr>
      </w:pPr>
    </w:p>
    <w:p w14:paraId="595DEFE0" w14:textId="77777777" w:rsidR="00C676DC" w:rsidRPr="004D369F" w:rsidRDefault="00C676DC" w:rsidP="00074494">
      <w:pPr>
        <w:rPr>
          <w:rFonts w:eastAsia="Aptos"/>
          <w:lang w:val="en-GB"/>
        </w:rPr>
      </w:pPr>
      <w:r w:rsidRPr="004D369F">
        <w:rPr>
          <w:rFonts w:eastAsia="Aptos"/>
          <w:lang w:val="en-GB"/>
        </w:rPr>
        <w:t>The Group had mixed views on the complete revision of the standard wording.</w:t>
      </w:r>
    </w:p>
    <w:p w14:paraId="03C83B12" w14:textId="77777777" w:rsidR="00C676DC" w:rsidRPr="004D369F" w:rsidRDefault="00C676DC" w:rsidP="00074494">
      <w:pPr>
        <w:rPr>
          <w:rFonts w:eastAsia="Aptos"/>
          <w:lang w:val="en-GB"/>
        </w:rPr>
      </w:pPr>
    </w:p>
    <w:p w14:paraId="338EDB16" w14:textId="77777777" w:rsidR="00C676DC" w:rsidRPr="004D369F" w:rsidRDefault="00C676DC" w:rsidP="00074494">
      <w:pPr>
        <w:rPr>
          <w:rFonts w:eastAsia="Aptos"/>
          <w:lang w:val="en-GB"/>
        </w:rPr>
      </w:pPr>
      <w:r w:rsidRPr="004D369F">
        <w:rPr>
          <w:rFonts w:eastAsia="Aptos"/>
          <w:lang w:val="en-GB"/>
        </w:rPr>
        <w:t>Of the 33 responses to the questionnaire, 23 said that they do print the Test Guidelines. Of those who print, 17 stated that they print the entire document, and six said they only print part(s) of the document, with the table of characteristics (section 7) and associated explanations (section 8) being the most printed section of the Test Guidelines.  One respondent indicated that they print the entire document except the TQ and Annex.</w:t>
      </w:r>
    </w:p>
    <w:p w14:paraId="0A77A1A7" w14:textId="77777777" w:rsidR="00C676DC" w:rsidRPr="004D369F" w:rsidRDefault="00C676DC" w:rsidP="00074494">
      <w:pPr>
        <w:rPr>
          <w:rFonts w:eastAsia="Aptos"/>
          <w:lang w:val="en-GB"/>
        </w:rPr>
      </w:pPr>
    </w:p>
    <w:p w14:paraId="32194521" w14:textId="77777777" w:rsidR="00C676DC" w:rsidRPr="004D369F" w:rsidRDefault="00C676DC" w:rsidP="00822223">
      <w:pPr>
        <w:spacing w:after="160" w:line="278" w:lineRule="auto"/>
        <w:contextualSpacing/>
        <w:jc w:val="center"/>
        <w:rPr>
          <w:rFonts w:eastAsia="Aptos" w:cs="Arial"/>
          <w:kern w:val="2"/>
          <w:lang w:val="en-GB"/>
          <w14:ligatures w14:val="standardContextual"/>
        </w:rPr>
      </w:pPr>
      <w:r w:rsidRPr="004D369F">
        <w:rPr>
          <w:rFonts w:eastAsia="Aptos" w:cs="Arial"/>
          <w:noProof/>
          <w:kern w:val="2"/>
          <w:lang w:val="en-GB"/>
          <w14:ligatures w14:val="standardContextual"/>
        </w:rPr>
        <w:drawing>
          <wp:inline distT="0" distB="0" distL="0" distR="0" wp14:anchorId="7130DD2F" wp14:editId="71C7F9A9">
            <wp:extent cx="4126266" cy="2329132"/>
            <wp:effectExtent l="0" t="0" r="7620" b="14605"/>
            <wp:docPr id="1129318983" name="Chart 1">
              <a:extLst xmlns:a="http://schemas.openxmlformats.org/drawingml/2006/main">
                <a:ext uri="{FF2B5EF4-FFF2-40B4-BE49-F238E27FC236}">
                  <a16:creationId xmlns:a16="http://schemas.microsoft.com/office/drawing/2014/main" id="{A06DE096-9777-5A2C-A19D-903A84EDC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E7DE227" w14:textId="77777777" w:rsidR="00C676DC" w:rsidRPr="004D369F" w:rsidRDefault="00C676DC" w:rsidP="00074494">
      <w:pPr>
        <w:rPr>
          <w:rFonts w:eastAsia="Aptos"/>
          <w:lang w:val="en-GB"/>
        </w:rPr>
      </w:pPr>
    </w:p>
    <w:p w14:paraId="0E599982" w14:textId="77777777" w:rsidR="00C676DC" w:rsidRPr="004D369F" w:rsidRDefault="00C676DC" w:rsidP="00C676DC">
      <w:pPr>
        <w:spacing w:after="160" w:line="278" w:lineRule="auto"/>
        <w:contextualSpacing/>
        <w:rPr>
          <w:rFonts w:eastAsia="Aptos" w:cs="Arial"/>
          <w:kern w:val="2"/>
          <w:lang w:val="en-GB"/>
          <w14:ligatures w14:val="standardContextual"/>
        </w:rPr>
      </w:pPr>
      <w:r w:rsidRPr="004D369F">
        <w:rPr>
          <w:rFonts w:eastAsia="Aptos" w:cs="Arial"/>
          <w:kern w:val="2"/>
          <w:lang w:val="en-GB"/>
          <w14:ligatures w14:val="standardContextual"/>
        </w:rPr>
        <w:t>The summary of the group responses to the questionnaire indicated that illustrations, diagrams, or photographs was the preferred method of harmonising observations; followed by text explanations, then example varieties in the order of regional sets of example varieties, harmonised across the UPOV membership, and then National sets.</w:t>
      </w:r>
    </w:p>
    <w:p w14:paraId="1E62D191" w14:textId="77777777" w:rsidR="00C676DC" w:rsidRPr="004D369F" w:rsidRDefault="00C676DC" w:rsidP="00074494">
      <w:pPr>
        <w:rPr>
          <w:rFonts w:eastAsia="Aptos"/>
          <w:lang w:val="en-GB"/>
        </w:rPr>
      </w:pPr>
    </w:p>
    <w:p w14:paraId="3681A3A1" w14:textId="2BC47978" w:rsidR="00C676DC" w:rsidRPr="004D369F" w:rsidRDefault="00C676DC" w:rsidP="00074494">
      <w:pPr>
        <w:rPr>
          <w:rFonts w:eastAsia="Aptos"/>
          <w:lang w:val="en-GB"/>
        </w:rPr>
      </w:pPr>
      <w:r w:rsidRPr="004D369F">
        <w:rPr>
          <w:rFonts w:eastAsia="Aptos"/>
          <w:lang w:val="en-GB"/>
        </w:rPr>
        <w:lastRenderedPageBreak/>
        <w:t>The questionnaire included questions related to the use of the UPOV Technical Questionnaires.</w:t>
      </w:r>
      <w:r w:rsidR="00822223">
        <w:rPr>
          <w:rFonts w:eastAsia="Aptos"/>
          <w:lang w:val="en-GB"/>
        </w:rPr>
        <w:t xml:space="preserve">  </w:t>
      </w:r>
      <w:r w:rsidRPr="004D369F">
        <w:rPr>
          <w:rFonts w:eastAsia="Aptos"/>
          <w:lang w:val="en-GB"/>
        </w:rPr>
        <w:t>47% of the Group felt that the Technical Questionnaire could be a separate document from the Test Guideline, while 28% indicated the preference that it should remain part of the Test Guideline.  The remaining responses were unsure and would have to check (25%).</w:t>
      </w:r>
    </w:p>
    <w:p w14:paraId="266F23EB" w14:textId="6B585EA7" w:rsidR="00C676DC" w:rsidRPr="004D369F" w:rsidRDefault="00C676DC" w:rsidP="00074494">
      <w:pPr>
        <w:rPr>
          <w:rFonts w:eastAsia="Aptos"/>
          <w:lang w:val="en-GB"/>
        </w:rPr>
      </w:pPr>
    </w:p>
    <w:p w14:paraId="10C1AC57" w14:textId="77777777" w:rsidR="00C676DC" w:rsidRPr="004D369F" w:rsidRDefault="00C676DC" w:rsidP="00822223">
      <w:pPr>
        <w:spacing w:after="160" w:line="278" w:lineRule="auto"/>
        <w:contextualSpacing/>
        <w:jc w:val="center"/>
        <w:rPr>
          <w:rFonts w:eastAsia="Aptos" w:cs="Arial"/>
          <w:kern w:val="2"/>
          <w:lang w:val="en-GB"/>
          <w14:ligatures w14:val="standardContextual"/>
        </w:rPr>
      </w:pPr>
      <w:r w:rsidRPr="004D369F">
        <w:rPr>
          <w:rFonts w:eastAsia="Aptos" w:cs="Arial"/>
          <w:noProof/>
          <w:kern w:val="2"/>
          <w:lang w:val="en-GB"/>
          <w14:ligatures w14:val="standardContextual"/>
        </w:rPr>
        <w:drawing>
          <wp:inline distT="0" distB="0" distL="0" distR="0" wp14:anchorId="3F7CA5A4" wp14:editId="1B00283E">
            <wp:extent cx="5480086" cy="3726611"/>
            <wp:effectExtent l="0" t="0" r="6350" b="7620"/>
            <wp:docPr id="439790759" name="Chart 1">
              <a:extLst xmlns:a="http://schemas.openxmlformats.org/drawingml/2006/main">
                <a:ext uri="{FF2B5EF4-FFF2-40B4-BE49-F238E27FC236}">
                  <a16:creationId xmlns:a16="http://schemas.microsoft.com/office/drawing/2014/main" id="{6A816BEE-DBFD-D879-AADC-F43B1161E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0FD4165" w14:textId="77777777" w:rsidR="00C676DC" w:rsidRPr="004D369F" w:rsidRDefault="00C676DC" w:rsidP="00074494">
      <w:pPr>
        <w:rPr>
          <w:rFonts w:eastAsia="Aptos"/>
          <w:lang w:val="en-GB"/>
        </w:rPr>
      </w:pPr>
    </w:p>
    <w:p w14:paraId="3EC2BDF2" w14:textId="77777777" w:rsidR="00C676DC" w:rsidRPr="004D369F" w:rsidRDefault="00C676DC" w:rsidP="00074494">
      <w:pPr>
        <w:rPr>
          <w:rFonts w:eastAsia="Aptos"/>
          <w:lang w:val="en-GB"/>
        </w:rPr>
      </w:pPr>
      <w:r w:rsidRPr="004D369F">
        <w:rPr>
          <w:rFonts w:eastAsia="Aptos"/>
          <w:lang w:val="en-GB"/>
        </w:rPr>
        <w:t>There was a request to improve text regarding homogeneity which is an issue for many breeders.</w:t>
      </w:r>
    </w:p>
    <w:p w14:paraId="4FFDC94D" w14:textId="77777777" w:rsidR="00C676DC" w:rsidRPr="004D369F" w:rsidRDefault="00C676DC" w:rsidP="00074494">
      <w:pPr>
        <w:rPr>
          <w:rFonts w:eastAsia="Aptos"/>
          <w:lang w:val="en-GB"/>
        </w:rPr>
      </w:pPr>
    </w:p>
    <w:p w14:paraId="56206763" w14:textId="77777777" w:rsidR="00C676DC" w:rsidRPr="004D369F" w:rsidRDefault="00C676DC" w:rsidP="00074494">
      <w:pPr>
        <w:rPr>
          <w:rFonts w:eastAsia="Aptos"/>
          <w:lang w:val="en-GB"/>
        </w:rPr>
      </w:pPr>
      <w:r w:rsidRPr="004D369F">
        <w:rPr>
          <w:rFonts w:eastAsia="Aptos"/>
          <w:lang w:val="en-GB"/>
        </w:rPr>
        <w:t>The TWA Group mostly agreed that there should be a template for the description of methods included in the Test Guidelines.  The group did not agree on whether the guidance should be contained in a document separate to the Test Guidelines.</w:t>
      </w:r>
    </w:p>
    <w:p w14:paraId="342B27B1" w14:textId="77777777" w:rsidR="00C676DC" w:rsidRPr="004D369F" w:rsidRDefault="00C676DC" w:rsidP="00C676DC">
      <w:pPr>
        <w:spacing w:after="160" w:line="278" w:lineRule="auto"/>
        <w:contextualSpacing/>
        <w:rPr>
          <w:rFonts w:eastAsia="Aptos" w:cs="Arial"/>
          <w:kern w:val="2"/>
          <w:lang w:val="en-GB"/>
          <w14:ligatures w14:val="standardContextual"/>
        </w:rPr>
      </w:pPr>
      <w:r w:rsidRPr="004D369F">
        <w:rPr>
          <w:rFonts w:eastAsia="Aptos" w:cs="Arial"/>
          <w:noProof/>
          <w:kern w:val="2"/>
          <w:lang w:val="en-GB"/>
          <w14:ligatures w14:val="standardContextual"/>
        </w:rPr>
        <w:drawing>
          <wp:inline distT="0" distB="0" distL="0" distR="0" wp14:anchorId="018BE9C9" wp14:editId="59963FF5">
            <wp:extent cx="5731510" cy="2571115"/>
            <wp:effectExtent l="0" t="0" r="2540" b="635"/>
            <wp:docPr id="107475373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53738" name="Picture 1" descr="A graph of different colored bars&#10;&#10;AI-generated content may be incorrect."/>
                    <pic:cNvPicPr/>
                  </pic:nvPicPr>
                  <pic:blipFill>
                    <a:blip r:embed="rId44"/>
                    <a:stretch>
                      <a:fillRect/>
                    </a:stretch>
                  </pic:blipFill>
                  <pic:spPr>
                    <a:xfrm>
                      <a:off x="0" y="0"/>
                      <a:ext cx="5731510" cy="2571115"/>
                    </a:xfrm>
                    <a:prstGeom prst="rect">
                      <a:avLst/>
                    </a:prstGeom>
                  </pic:spPr>
                </pic:pic>
              </a:graphicData>
            </a:graphic>
          </wp:inline>
        </w:drawing>
      </w:r>
    </w:p>
    <w:p w14:paraId="7F059492" w14:textId="77777777" w:rsidR="00C676DC" w:rsidRPr="00074494" w:rsidRDefault="00C676DC" w:rsidP="00074494">
      <w:pPr>
        <w:rPr>
          <w:rFonts w:eastAsia="Aptos"/>
          <w:u w:val="single"/>
          <w:lang w:val="en-GB"/>
        </w:rPr>
      </w:pPr>
      <w:r w:rsidRPr="00074494">
        <w:rPr>
          <w:rFonts w:eastAsia="Aptos"/>
          <w:u w:val="single"/>
          <w:lang w:val="en-GB"/>
        </w:rPr>
        <w:t>Follow-up actions</w:t>
      </w:r>
    </w:p>
    <w:p w14:paraId="1421A638" w14:textId="77777777" w:rsidR="00C676DC" w:rsidRPr="004D369F" w:rsidRDefault="00C676DC" w:rsidP="00074494">
      <w:pPr>
        <w:rPr>
          <w:rFonts w:eastAsia="Aptos"/>
          <w:lang w:val="en-GB"/>
        </w:rPr>
      </w:pPr>
    </w:p>
    <w:p w14:paraId="69F26B83" w14:textId="77777777" w:rsidR="00C676DC" w:rsidRPr="004D369F" w:rsidRDefault="00C676DC" w:rsidP="00074494">
      <w:pPr>
        <w:rPr>
          <w:rFonts w:eastAsia="Aptos"/>
          <w:lang w:val="en-GB"/>
        </w:rPr>
      </w:pPr>
      <w:r w:rsidRPr="004D369F">
        <w:rPr>
          <w:rFonts w:eastAsia="Aptos"/>
          <w:lang w:val="en-GB"/>
        </w:rPr>
        <w:t>This summary will be collated with those from discussions at the 2025 sessions of the TWO, TWV, and TWF, along with other comments made during the discussions and presented to the Technical Committee for consideration at its sixty-first session.</w:t>
      </w:r>
    </w:p>
    <w:p w14:paraId="14137123" w14:textId="77777777" w:rsidR="00C676DC" w:rsidRDefault="00C676DC" w:rsidP="00C676DC">
      <w:pPr>
        <w:rPr>
          <w:rFonts w:eastAsia="Aptos"/>
          <w:lang w:val="en-GB"/>
        </w:rPr>
      </w:pPr>
    </w:p>
    <w:p w14:paraId="205FC7E0" w14:textId="77777777" w:rsidR="00C676DC" w:rsidRPr="004D369F" w:rsidRDefault="00C676DC" w:rsidP="00C676DC">
      <w:pPr>
        <w:rPr>
          <w:rFonts w:eastAsia="Aptos"/>
          <w:lang w:val="en-GB"/>
        </w:rPr>
      </w:pPr>
    </w:p>
    <w:p w14:paraId="75BEB98E" w14:textId="4E3CB13F" w:rsidR="00C676DC" w:rsidRDefault="00C676DC" w:rsidP="00666FE0">
      <w:pPr>
        <w:rPr>
          <w:lang w:val="en-GB"/>
        </w:rPr>
      </w:pPr>
      <w:r>
        <w:rPr>
          <w:lang w:val="en-GB"/>
        </w:rPr>
        <w:br w:type="page"/>
      </w:r>
    </w:p>
    <w:p w14:paraId="0968A7D7" w14:textId="77777777" w:rsidR="00C676DC" w:rsidRDefault="00C676DC" w:rsidP="00666FE0">
      <w:pPr>
        <w:rPr>
          <w:lang w:val="en-GB"/>
        </w:rPr>
      </w:pPr>
    </w:p>
    <w:p w14:paraId="48BD4B68" w14:textId="77777777" w:rsidR="00C676DC" w:rsidRDefault="00C676DC" w:rsidP="00C676DC">
      <w:pPr>
        <w:spacing w:line="278" w:lineRule="auto"/>
        <w:jc w:val="center"/>
        <w:rPr>
          <w:rFonts w:eastAsia="Arial" w:cs="Arial"/>
        </w:rPr>
      </w:pPr>
      <w:r w:rsidRPr="00594682">
        <w:rPr>
          <w:rFonts w:eastAsia="Arial" w:cs="Arial"/>
        </w:rPr>
        <w:t>TC SUB-GROUP ON TEST GUIDELINES</w:t>
      </w:r>
    </w:p>
    <w:p w14:paraId="014200CC" w14:textId="2A2663A6" w:rsidR="00C676DC" w:rsidRDefault="00B309BD" w:rsidP="00B309BD">
      <w:pPr>
        <w:spacing w:line="278" w:lineRule="auto"/>
        <w:jc w:val="center"/>
        <w:rPr>
          <w:rFonts w:eastAsia="Arial" w:cs="Arial"/>
        </w:rPr>
      </w:pPr>
      <w:r w:rsidRPr="00594682">
        <w:rPr>
          <w:rFonts w:eastAsia="Arial" w:cs="Arial"/>
        </w:rPr>
        <w:t>SUMMARY OF THE DISCUSSION AT THE 56</w:t>
      </w:r>
      <w:r w:rsidRPr="00594682">
        <w:rPr>
          <w:rFonts w:eastAsia="Arial" w:cs="Arial"/>
          <w:vertAlign w:val="superscript"/>
        </w:rPr>
        <w:t>TH</w:t>
      </w:r>
      <w:r w:rsidRPr="00594682">
        <w:rPr>
          <w:rFonts w:eastAsia="Arial" w:cs="Arial"/>
        </w:rPr>
        <w:t xml:space="preserve"> SESSION OF THE TWF</w:t>
      </w:r>
      <w:r w:rsidR="00CC7931">
        <w:rPr>
          <w:rStyle w:val="FootnoteReference"/>
          <w:rFonts w:eastAsia="Arial" w:cs="Arial"/>
        </w:rPr>
        <w:footnoteReference w:id="12"/>
      </w:r>
    </w:p>
    <w:p w14:paraId="24EE256C" w14:textId="77777777" w:rsidR="00B309BD" w:rsidRDefault="00B309BD" w:rsidP="00B309BD">
      <w:pPr>
        <w:jc w:val="center"/>
        <w:rPr>
          <w:lang w:val="en-GB"/>
        </w:rPr>
      </w:pPr>
      <w:r>
        <w:rPr>
          <w:lang w:val="en-GB"/>
        </w:rPr>
        <w:t>(Report by the leading expert, Ms. Margaret Wallace (United Kingdom))</w:t>
      </w:r>
    </w:p>
    <w:p w14:paraId="5C254030" w14:textId="77777777" w:rsidR="00C676DC" w:rsidRPr="00594682" w:rsidRDefault="00C676DC" w:rsidP="00C676DC">
      <w:pPr>
        <w:spacing w:line="278" w:lineRule="auto"/>
        <w:jc w:val="left"/>
        <w:rPr>
          <w:rFonts w:eastAsia="Arial" w:cs="Arial"/>
        </w:rPr>
      </w:pPr>
    </w:p>
    <w:p w14:paraId="1C1C667B" w14:textId="77777777" w:rsidR="00C676DC" w:rsidRDefault="00C676DC" w:rsidP="00074494">
      <w:pPr>
        <w:rPr>
          <w:rFonts w:eastAsia="Arial"/>
        </w:rPr>
      </w:pPr>
      <w:r w:rsidRPr="00594682">
        <w:rPr>
          <w:rFonts w:eastAsia="Arial"/>
        </w:rPr>
        <w:t>The TWF received a presentation from the leading expert of the subgroup, Margaret Wallace (United</w:t>
      </w:r>
      <w:r>
        <w:rPr>
          <w:rFonts w:eastAsia="Arial"/>
        </w:rPr>
        <w:t> </w:t>
      </w:r>
      <w:r w:rsidRPr="00594682">
        <w:rPr>
          <w:rFonts w:eastAsia="Arial"/>
        </w:rPr>
        <w:t xml:space="preserve">Kingdom), a copy of which is provided in document TWP/9/3. The group also submitted responses to an online questionnaire. </w:t>
      </w:r>
      <w:r>
        <w:rPr>
          <w:rFonts w:eastAsia="Arial"/>
        </w:rPr>
        <w:t xml:space="preserve"> </w:t>
      </w:r>
      <w:r w:rsidRPr="00594682">
        <w:rPr>
          <w:rFonts w:eastAsia="Arial"/>
        </w:rPr>
        <w:t xml:space="preserve">There was limited time for discussion so the opinions of the TWF are captured in </w:t>
      </w:r>
      <w:proofErr w:type="gramStart"/>
      <w:r w:rsidRPr="00594682">
        <w:rPr>
          <w:rFonts w:eastAsia="Arial"/>
        </w:rPr>
        <w:t>the responses</w:t>
      </w:r>
      <w:proofErr w:type="gramEnd"/>
      <w:r w:rsidRPr="00594682">
        <w:rPr>
          <w:rFonts w:eastAsia="Arial"/>
        </w:rPr>
        <w:t xml:space="preserve"> to the questionnaire only.</w:t>
      </w:r>
    </w:p>
    <w:p w14:paraId="089430FD" w14:textId="77777777" w:rsidR="00C676DC" w:rsidRPr="00594682" w:rsidRDefault="00C676DC" w:rsidP="00074494">
      <w:pPr>
        <w:rPr>
          <w:rFonts w:eastAsia="Arial"/>
        </w:rPr>
      </w:pPr>
    </w:p>
    <w:p w14:paraId="38280525" w14:textId="77777777" w:rsidR="00C676DC" w:rsidRDefault="00C676DC" w:rsidP="00074494">
      <w:pPr>
        <w:rPr>
          <w:rFonts w:eastAsia="Arial"/>
        </w:rPr>
      </w:pPr>
      <w:r w:rsidRPr="00594682">
        <w:rPr>
          <w:rFonts w:eastAsia="Arial"/>
        </w:rPr>
        <w:t xml:space="preserve">A summary of the responses </w:t>
      </w:r>
      <w:proofErr w:type="gramStart"/>
      <w:r w:rsidRPr="00594682">
        <w:rPr>
          <w:rFonts w:eastAsia="Arial"/>
        </w:rPr>
        <w:t>follows</w:t>
      </w:r>
      <w:proofErr w:type="gramEnd"/>
      <w:r w:rsidRPr="00594682">
        <w:rPr>
          <w:rFonts w:eastAsia="Arial"/>
        </w:rPr>
        <w:t>:</w:t>
      </w:r>
    </w:p>
    <w:p w14:paraId="725A2EDC" w14:textId="77777777" w:rsidR="00C676DC" w:rsidRPr="00594682" w:rsidRDefault="00C676DC" w:rsidP="00074494">
      <w:pPr>
        <w:rPr>
          <w:rFonts w:eastAsia="Arial"/>
        </w:rPr>
      </w:pPr>
    </w:p>
    <w:p w14:paraId="08C4A6A3" w14:textId="77777777" w:rsidR="00C676DC" w:rsidRDefault="00C676DC" w:rsidP="00074494">
      <w:pPr>
        <w:rPr>
          <w:rFonts w:eastAsia="Arial"/>
        </w:rPr>
      </w:pPr>
      <w:r w:rsidRPr="00594682">
        <w:rPr>
          <w:rFonts w:eastAsia="Arial"/>
        </w:rPr>
        <w:t xml:space="preserve">The Group had </w:t>
      </w:r>
      <w:proofErr w:type="gramStart"/>
      <w:r w:rsidRPr="00594682">
        <w:rPr>
          <w:rFonts w:eastAsia="Arial"/>
        </w:rPr>
        <w:t>a mixed</w:t>
      </w:r>
      <w:proofErr w:type="gramEnd"/>
      <w:r w:rsidRPr="00594682">
        <w:rPr>
          <w:rFonts w:eastAsia="Arial"/>
        </w:rPr>
        <w:t xml:space="preserve"> views on the complete revision of the standard wording.  The average rating was 6.61, so slightly more for than against.</w:t>
      </w:r>
    </w:p>
    <w:p w14:paraId="7B39604D" w14:textId="77777777" w:rsidR="00C676DC" w:rsidRPr="00594682" w:rsidRDefault="00C676DC" w:rsidP="00074494">
      <w:pPr>
        <w:rPr>
          <w:rFonts w:eastAsia="Arial"/>
        </w:rPr>
      </w:pPr>
    </w:p>
    <w:p w14:paraId="633066CD" w14:textId="77777777" w:rsidR="00C676DC" w:rsidRPr="00594682" w:rsidRDefault="00C676DC" w:rsidP="00C676DC">
      <w:pPr>
        <w:spacing w:after="160" w:line="278" w:lineRule="auto"/>
        <w:jc w:val="center"/>
        <w:rPr>
          <w:rFonts w:eastAsia="Aptos" w:cs="Arial"/>
          <w:kern w:val="2"/>
          <w:lang w:val="en-GB"/>
          <w14:ligatures w14:val="standardContextual"/>
        </w:rPr>
      </w:pPr>
      <w:r w:rsidRPr="00594682">
        <w:rPr>
          <w:rFonts w:ascii="Aptos" w:eastAsia="Aptos" w:hAnsi="Aptos"/>
          <w:noProof/>
          <w:kern w:val="2"/>
          <w:sz w:val="24"/>
          <w:szCs w:val="24"/>
          <w:lang w:val="en-GB"/>
          <w14:ligatures w14:val="standardContextual"/>
        </w:rPr>
        <w:drawing>
          <wp:inline distT="0" distB="0" distL="0" distR="0" wp14:anchorId="4FD5AFDB" wp14:editId="53C84464">
            <wp:extent cx="5064920" cy="3619500"/>
            <wp:effectExtent l="0" t="0" r="2540" b="0"/>
            <wp:docPr id="1705857775" name="Chart 1">
              <a:extLst xmlns:a="http://schemas.openxmlformats.org/drawingml/2006/main">
                <a:ext uri="{FF2B5EF4-FFF2-40B4-BE49-F238E27FC236}">
                  <a16:creationId xmlns:a16="http://schemas.microsoft.com/office/drawing/2014/main" id="{B92F4C8A-1681-DA47-1915-6641562FCD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E4B7FD" w14:textId="77777777" w:rsidR="00C676DC" w:rsidRPr="00594682" w:rsidRDefault="00C676DC" w:rsidP="00074494">
      <w:pPr>
        <w:rPr>
          <w:rFonts w:eastAsia="Aptos"/>
          <w:lang w:val="en-GB"/>
        </w:rPr>
      </w:pPr>
      <w:r w:rsidRPr="00594682">
        <w:rPr>
          <w:rFonts w:eastAsia="Aptos"/>
          <w:lang w:val="en-GB"/>
        </w:rPr>
        <w:t xml:space="preserve">Of the 29 responses to the questionnaire, 22 said that they do print the Test Guidelines.  Of those who print, 5 said they only print part(s) of the document, with the table of characteristics (section 7) and associated explanations (section 8) being the most printed section of the Test Guidelines.  </w:t>
      </w:r>
    </w:p>
    <w:p w14:paraId="2B7345DE" w14:textId="77777777" w:rsidR="00C676DC" w:rsidRPr="00594682" w:rsidRDefault="00C676DC" w:rsidP="00074494">
      <w:pPr>
        <w:rPr>
          <w:rFonts w:eastAsia="Aptos"/>
          <w:lang w:val="en-GB"/>
        </w:rPr>
      </w:pPr>
    </w:p>
    <w:p w14:paraId="004C3124" w14:textId="77777777" w:rsidR="00C676DC" w:rsidRPr="00594682" w:rsidRDefault="00C676DC" w:rsidP="00074494">
      <w:pPr>
        <w:rPr>
          <w:rFonts w:eastAsia="Aptos"/>
          <w:lang w:val="en-GB"/>
        </w:rPr>
      </w:pPr>
      <w:r w:rsidRPr="00594682">
        <w:rPr>
          <w:rFonts w:eastAsia="Aptos"/>
          <w:lang w:val="en-GB"/>
        </w:rPr>
        <w:t>The Group was split on the need for the four languages in the table of characteristics (16 “for” versus 13 “against”).</w:t>
      </w:r>
    </w:p>
    <w:p w14:paraId="0605DD3E" w14:textId="77777777" w:rsidR="00C676DC" w:rsidRPr="00594682" w:rsidRDefault="00C676DC" w:rsidP="00074494">
      <w:pPr>
        <w:rPr>
          <w:rFonts w:eastAsia="Aptos"/>
          <w:lang w:val="en-GB"/>
        </w:rPr>
      </w:pPr>
    </w:p>
    <w:p w14:paraId="2A05389E" w14:textId="77777777" w:rsidR="00C676DC" w:rsidRPr="00594682" w:rsidRDefault="00C676DC" w:rsidP="00074494">
      <w:pPr>
        <w:rPr>
          <w:rFonts w:eastAsia="Aptos"/>
          <w:lang w:val="en-GB"/>
        </w:rPr>
      </w:pPr>
      <w:r w:rsidRPr="00594682">
        <w:rPr>
          <w:rFonts w:eastAsia="Aptos"/>
          <w:lang w:val="en-GB"/>
        </w:rPr>
        <w:t>The summary of the group responses to the questionnaire indicated that illustrations, diagrams, or photographs was the preferred method of harmonising observations; followed by text explanations, then example varieties in the order of those agreed across the UPOV membership, then regional sets, and then National.</w:t>
      </w:r>
    </w:p>
    <w:p w14:paraId="2559C3E0" w14:textId="77777777" w:rsidR="00C676DC" w:rsidRPr="00594682" w:rsidRDefault="00C676DC" w:rsidP="00074494">
      <w:pPr>
        <w:rPr>
          <w:rFonts w:eastAsia="Aptos"/>
          <w:lang w:val="en-GB"/>
        </w:rPr>
      </w:pPr>
    </w:p>
    <w:p w14:paraId="7FBC3E0D" w14:textId="77777777" w:rsidR="00C676DC" w:rsidRPr="00594682" w:rsidRDefault="00C676DC" w:rsidP="00074494">
      <w:pPr>
        <w:rPr>
          <w:rFonts w:eastAsia="Aptos"/>
          <w:lang w:val="en-GB"/>
        </w:rPr>
      </w:pPr>
      <w:r w:rsidRPr="00594682">
        <w:rPr>
          <w:rFonts w:eastAsia="Aptos"/>
          <w:lang w:val="en-GB"/>
        </w:rPr>
        <w:t>There was a positive response to the inclusion of video explanations.</w:t>
      </w:r>
    </w:p>
    <w:p w14:paraId="73A580D4" w14:textId="77777777" w:rsidR="00C676DC" w:rsidRPr="00594682" w:rsidRDefault="00C676DC" w:rsidP="00074494">
      <w:pPr>
        <w:rPr>
          <w:rFonts w:eastAsia="Aptos"/>
          <w:lang w:val="en-GB"/>
        </w:rPr>
      </w:pPr>
    </w:p>
    <w:p w14:paraId="2F4C303D" w14:textId="77777777" w:rsidR="00C676DC" w:rsidRPr="00594682" w:rsidRDefault="00C676DC" w:rsidP="00074494">
      <w:pPr>
        <w:rPr>
          <w:rFonts w:eastAsia="Aptos"/>
          <w:lang w:val="en-GB"/>
        </w:rPr>
      </w:pPr>
    </w:p>
    <w:p w14:paraId="18E36B4E" w14:textId="77777777" w:rsidR="00C676DC" w:rsidRPr="00594682" w:rsidRDefault="00C676DC" w:rsidP="00C676DC">
      <w:pPr>
        <w:spacing w:after="160" w:line="278" w:lineRule="auto"/>
        <w:contextualSpacing/>
        <w:jc w:val="center"/>
        <w:rPr>
          <w:rFonts w:eastAsia="Aptos" w:cs="Arial"/>
          <w:kern w:val="2"/>
          <w:lang w:val="en-GB"/>
          <w14:ligatures w14:val="standardContextual"/>
        </w:rPr>
      </w:pPr>
      <w:r w:rsidRPr="00594682">
        <w:rPr>
          <w:rFonts w:ascii="Aptos" w:eastAsia="Aptos" w:hAnsi="Aptos"/>
          <w:noProof/>
          <w:kern w:val="2"/>
          <w:sz w:val="24"/>
          <w:szCs w:val="24"/>
          <w:lang w:val="en-GB"/>
          <w14:ligatures w14:val="standardContextual"/>
        </w:rPr>
        <w:lastRenderedPageBreak/>
        <w:drawing>
          <wp:inline distT="0" distB="0" distL="0" distR="0" wp14:anchorId="44F49661" wp14:editId="3C7F4590">
            <wp:extent cx="4166559" cy="2156603"/>
            <wp:effectExtent l="0" t="0" r="5715" b="15240"/>
            <wp:docPr id="1108109631" name="Chart 1">
              <a:extLst xmlns:a="http://schemas.openxmlformats.org/drawingml/2006/main">
                <a:ext uri="{FF2B5EF4-FFF2-40B4-BE49-F238E27FC236}">
                  <a16:creationId xmlns:a16="http://schemas.microsoft.com/office/drawing/2014/main" id="{1292240D-6B4C-7E43-F744-506D04F878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7984C53" w14:textId="77777777" w:rsidR="00C676DC" w:rsidRPr="00594682" w:rsidRDefault="00C676DC" w:rsidP="00074494">
      <w:pPr>
        <w:rPr>
          <w:rFonts w:eastAsia="Aptos"/>
          <w:lang w:val="en-GB"/>
        </w:rPr>
      </w:pPr>
    </w:p>
    <w:p w14:paraId="58B506CF" w14:textId="77777777" w:rsidR="00C676DC" w:rsidRPr="00594682" w:rsidRDefault="00C676DC" w:rsidP="00074494">
      <w:pPr>
        <w:rPr>
          <w:rFonts w:eastAsia="Aptos"/>
          <w:lang w:val="en-GB"/>
        </w:rPr>
      </w:pPr>
      <w:r w:rsidRPr="00594682">
        <w:rPr>
          <w:rFonts w:eastAsia="Aptos"/>
          <w:lang w:val="en-GB"/>
        </w:rPr>
        <w:t xml:space="preserve">The questionnaire included questions related to the use of the UPOV Technical Questionnaires.  </w:t>
      </w:r>
    </w:p>
    <w:p w14:paraId="33D31A4D" w14:textId="77777777" w:rsidR="00C676DC" w:rsidRPr="00594682" w:rsidRDefault="00C676DC" w:rsidP="00074494">
      <w:pPr>
        <w:rPr>
          <w:rFonts w:eastAsia="Aptos"/>
          <w:lang w:val="en-GB"/>
        </w:rPr>
      </w:pPr>
    </w:p>
    <w:p w14:paraId="44A4D36A" w14:textId="77777777" w:rsidR="00C676DC" w:rsidRPr="00594682" w:rsidRDefault="00C676DC" w:rsidP="00C676DC">
      <w:pPr>
        <w:spacing w:after="160" w:line="278" w:lineRule="auto"/>
        <w:contextualSpacing/>
        <w:jc w:val="center"/>
        <w:rPr>
          <w:rFonts w:eastAsia="Aptos" w:cs="Arial"/>
          <w:kern w:val="2"/>
          <w:lang w:val="en-GB"/>
          <w14:ligatures w14:val="standardContextual"/>
        </w:rPr>
      </w:pPr>
      <w:r w:rsidRPr="00594682">
        <w:rPr>
          <w:rFonts w:ascii="Aptos" w:eastAsia="Aptos" w:hAnsi="Aptos"/>
          <w:noProof/>
          <w:kern w:val="2"/>
          <w:sz w:val="24"/>
          <w:szCs w:val="24"/>
          <w:lang w:val="en-GB"/>
          <w14:ligatures w14:val="standardContextual"/>
        </w:rPr>
        <w:drawing>
          <wp:inline distT="0" distB="0" distL="0" distR="0" wp14:anchorId="27C133D1" wp14:editId="119920BB">
            <wp:extent cx="5731510" cy="3433313"/>
            <wp:effectExtent l="0" t="0" r="2540" b="15240"/>
            <wp:docPr id="1216563541" name="Chart 1">
              <a:extLst xmlns:a="http://schemas.openxmlformats.org/drawingml/2006/main">
                <a:ext uri="{FF2B5EF4-FFF2-40B4-BE49-F238E27FC236}">
                  <a16:creationId xmlns:a16="http://schemas.microsoft.com/office/drawing/2014/main" id="{CE59CD89-A2B1-AF6C-5197-75E4F3F1C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4F6260" w14:textId="77777777" w:rsidR="00C676DC" w:rsidRPr="00594682" w:rsidRDefault="00C676DC" w:rsidP="00074494">
      <w:pPr>
        <w:rPr>
          <w:rFonts w:eastAsia="Aptos"/>
          <w:lang w:val="en-GB"/>
        </w:rPr>
      </w:pPr>
    </w:p>
    <w:p w14:paraId="3A7DC0B0" w14:textId="77777777" w:rsidR="00C676DC" w:rsidRPr="00594682" w:rsidRDefault="00C676DC" w:rsidP="00074494">
      <w:pPr>
        <w:rPr>
          <w:rFonts w:eastAsia="Aptos"/>
          <w:lang w:val="en-GB"/>
        </w:rPr>
      </w:pPr>
      <w:r w:rsidRPr="00594682">
        <w:rPr>
          <w:rFonts w:eastAsia="Aptos"/>
          <w:lang w:val="en-GB"/>
        </w:rPr>
        <w:t>The group had mixed opinions on whether the TQ should remain part of the Test Guideline (48%) or form a separate document (34%).   The remaining responses were unsure and would have to check (17%).</w:t>
      </w:r>
    </w:p>
    <w:p w14:paraId="0555E22E" w14:textId="77777777" w:rsidR="00C676DC" w:rsidRPr="00594682" w:rsidRDefault="00C676DC" w:rsidP="00074494">
      <w:pPr>
        <w:rPr>
          <w:rFonts w:eastAsia="Aptos"/>
          <w:lang w:val="en-GB"/>
        </w:rPr>
      </w:pPr>
    </w:p>
    <w:p w14:paraId="4AD2B8B5" w14:textId="77777777" w:rsidR="00C676DC" w:rsidRDefault="00C676DC" w:rsidP="00074494">
      <w:pPr>
        <w:rPr>
          <w:rFonts w:eastAsia="Aptos"/>
          <w:lang w:val="en-GB"/>
        </w:rPr>
      </w:pPr>
      <w:r w:rsidRPr="00594682">
        <w:rPr>
          <w:rFonts w:eastAsia="Aptos"/>
          <w:lang w:val="en-GB"/>
        </w:rPr>
        <w:t>The TWF did not agree on whether guidance on methods being contained in a separate document.  They were in favour of having a structured template for guidance on techniques to ensure consistent presentation.</w:t>
      </w:r>
    </w:p>
    <w:p w14:paraId="34174C7D" w14:textId="77777777" w:rsidR="00074494" w:rsidRPr="00594682" w:rsidRDefault="00074494" w:rsidP="00074494">
      <w:pPr>
        <w:rPr>
          <w:rFonts w:eastAsia="Aptos"/>
          <w:lang w:val="en-GB"/>
        </w:rPr>
      </w:pPr>
    </w:p>
    <w:p w14:paraId="1104C1DC" w14:textId="77777777" w:rsidR="00C676DC" w:rsidRPr="00594682" w:rsidRDefault="00C676DC" w:rsidP="00074494">
      <w:pPr>
        <w:rPr>
          <w:rFonts w:eastAsia="Aptos"/>
          <w:lang w:val="en-GB"/>
        </w:rPr>
      </w:pPr>
      <w:r w:rsidRPr="00594682">
        <w:rPr>
          <w:rFonts w:eastAsia="Aptos"/>
          <w:lang w:val="en-GB"/>
        </w:rPr>
        <w:t>Some responded to indicate that links within the document could help usability, or to put the explanation of characteristics beside the characteristics.</w:t>
      </w:r>
    </w:p>
    <w:p w14:paraId="7E8DE10C" w14:textId="77777777" w:rsidR="00C676DC" w:rsidRPr="00594682" w:rsidRDefault="00C676DC" w:rsidP="00074494">
      <w:pPr>
        <w:rPr>
          <w:rFonts w:eastAsia="Aptos"/>
          <w:lang w:val="en-GB"/>
        </w:rPr>
      </w:pPr>
    </w:p>
    <w:p w14:paraId="23FF782E" w14:textId="77777777" w:rsidR="00C676DC" w:rsidRPr="00074494" w:rsidRDefault="00C676DC" w:rsidP="00074494">
      <w:pPr>
        <w:keepNext/>
        <w:rPr>
          <w:rFonts w:eastAsia="Aptos"/>
          <w:u w:val="single"/>
          <w:lang w:val="en-GB"/>
        </w:rPr>
      </w:pPr>
      <w:r w:rsidRPr="00074494">
        <w:rPr>
          <w:rFonts w:eastAsia="Aptos"/>
          <w:u w:val="single"/>
          <w:lang w:val="en-GB"/>
        </w:rPr>
        <w:t>Follow-up actions:</w:t>
      </w:r>
    </w:p>
    <w:p w14:paraId="1AB24911" w14:textId="77777777" w:rsidR="00C676DC" w:rsidRPr="00594682" w:rsidRDefault="00C676DC" w:rsidP="00074494">
      <w:pPr>
        <w:keepNext/>
        <w:rPr>
          <w:rFonts w:eastAsia="Aptos"/>
          <w:lang w:val="en-GB"/>
        </w:rPr>
      </w:pPr>
    </w:p>
    <w:p w14:paraId="44A9C82C" w14:textId="77777777" w:rsidR="00C676DC" w:rsidRPr="00594682" w:rsidRDefault="00C676DC" w:rsidP="00074494">
      <w:pPr>
        <w:keepNext/>
        <w:rPr>
          <w:rFonts w:eastAsia="Aptos"/>
          <w:lang w:val="en-GB"/>
        </w:rPr>
      </w:pPr>
      <w:r w:rsidRPr="00594682">
        <w:rPr>
          <w:rFonts w:eastAsia="Aptos"/>
          <w:lang w:val="en-GB"/>
        </w:rPr>
        <w:t>This summary of the discussion and the results of the online questionnaire will be collated with those from discussions at the 2025 sessions of the TWO, TWV, and TWA, along with other comments made during the discussions and presented to the Technical Committee for consideration at its sixty-first session.</w:t>
      </w:r>
    </w:p>
    <w:p w14:paraId="40712643" w14:textId="77777777" w:rsidR="00C676DC" w:rsidRPr="00594682" w:rsidRDefault="00C676DC" w:rsidP="000E1CD8">
      <w:pPr>
        <w:rPr>
          <w:rFonts w:eastAsia="Aptos"/>
          <w:lang w:val="en-GB"/>
        </w:rPr>
      </w:pPr>
    </w:p>
    <w:p w14:paraId="23F352D4" w14:textId="77777777" w:rsidR="00C676DC" w:rsidRDefault="00C676DC" w:rsidP="000E1CD8">
      <w:pPr>
        <w:rPr>
          <w:lang w:val="en-GB"/>
        </w:rPr>
      </w:pPr>
    </w:p>
    <w:p w14:paraId="1E6D48AD" w14:textId="77777777" w:rsidR="00666FE0" w:rsidRPr="00EE4176" w:rsidRDefault="00666FE0" w:rsidP="000E1CD8"/>
    <w:p w14:paraId="04C1DB00" w14:textId="34A1C5D0" w:rsidR="009B440E" w:rsidRDefault="00050E16" w:rsidP="00050E16">
      <w:pPr>
        <w:jc w:val="right"/>
      </w:pPr>
      <w:r w:rsidRPr="00C5280D">
        <w:t>[End of</w:t>
      </w:r>
      <w:r w:rsidR="00C676DC">
        <w:t xml:space="preserve"> Annex II and of</w:t>
      </w:r>
      <w:r w:rsidRPr="00C5280D">
        <w:t xml:space="preserve"> document]</w:t>
      </w:r>
    </w:p>
    <w:p w14:paraId="1BFB43C1" w14:textId="77777777" w:rsidR="00050E16" w:rsidRPr="00C5280D" w:rsidRDefault="00050E16" w:rsidP="009B440E">
      <w:pPr>
        <w:jc w:val="left"/>
      </w:pPr>
    </w:p>
    <w:sectPr w:rsidR="00050E16" w:rsidRPr="00C5280D" w:rsidSect="00AB33AF">
      <w:headerReference w:type="default" r:id="rId48"/>
      <w:headerReference w:type="first" r:id="rId4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4D114" w14:textId="77777777" w:rsidR="00132C6B" w:rsidRDefault="00132C6B" w:rsidP="006655D3">
      <w:r>
        <w:separator/>
      </w:r>
    </w:p>
    <w:p w14:paraId="3965B073" w14:textId="77777777" w:rsidR="00132C6B" w:rsidRDefault="00132C6B" w:rsidP="006655D3"/>
    <w:p w14:paraId="0D2F10DD" w14:textId="77777777" w:rsidR="00132C6B" w:rsidRDefault="00132C6B" w:rsidP="006655D3"/>
  </w:endnote>
  <w:endnote w:type="continuationSeparator" w:id="0">
    <w:p w14:paraId="4E7C1FD3" w14:textId="77777777" w:rsidR="00132C6B" w:rsidRDefault="00132C6B" w:rsidP="006655D3">
      <w:r>
        <w:separator/>
      </w:r>
    </w:p>
    <w:p w14:paraId="0ADDC28A" w14:textId="77777777" w:rsidR="00132C6B" w:rsidRPr="00294751" w:rsidRDefault="00132C6B">
      <w:pPr>
        <w:pStyle w:val="Footer"/>
        <w:spacing w:after="60"/>
        <w:rPr>
          <w:sz w:val="18"/>
          <w:lang w:val="fr-FR"/>
        </w:rPr>
      </w:pPr>
      <w:r w:rsidRPr="00294751">
        <w:rPr>
          <w:sz w:val="18"/>
          <w:lang w:val="fr-FR"/>
        </w:rPr>
        <w:t>[Suite de la note de la page précédente]</w:t>
      </w:r>
    </w:p>
    <w:p w14:paraId="787CD649" w14:textId="77777777" w:rsidR="00132C6B" w:rsidRPr="00294751" w:rsidRDefault="00132C6B" w:rsidP="006655D3">
      <w:pPr>
        <w:rPr>
          <w:lang w:val="fr-FR"/>
        </w:rPr>
      </w:pPr>
    </w:p>
    <w:p w14:paraId="6835AA86" w14:textId="77777777" w:rsidR="00132C6B" w:rsidRPr="00294751" w:rsidRDefault="00132C6B" w:rsidP="006655D3">
      <w:pPr>
        <w:rPr>
          <w:lang w:val="fr-FR"/>
        </w:rPr>
      </w:pPr>
    </w:p>
  </w:endnote>
  <w:endnote w:type="continuationNotice" w:id="1">
    <w:p w14:paraId="239C0720" w14:textId="77777777" w:rsidR="00132C6B" w:rsidRPr="00294751" w:rsidRDefault="00132C6B" w:rsidP="006655D3">
      <w:pPr>
        <w:rPr>
          <w:lang w:val="fr-FR"/>
        </w:rPr>
      </w:pPr>
      <w:r w:rsidRPr="00294751">
        <w:rPr>
          <w:lang w:val="fr-FR"/>
        </w:rPr>
        <w:t>[Suite de la note page suivante]</w:t>
      </w:r>
    </w:p>
    <w:p w14:paraId="33CA0BE6" w14:textId="77777777" w:rsidR="00132C6B" w:rsidRPr="00294751" w:rsidRDefault="00132C6B" w:rsidP="006655D3">
      <w:pPr>
        <w:rPr>
          <w:lang w:val="fr-FR"/>
        </w:rPr>
      </w:pPr>
    </w:p>
    <w:p w14:paraId="69375603" w14:textId="77777777" w:rsidR="00132C6B" w:rsidRPr="00294751" w:rsidRDefault="00132C6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2F792" w14:textId="77777777" w:rsidR="00132C6B" w:rsidRDefault="00132C6B" w:rsidP="006655D3">
      <w:r>
        <w:separator/>
      </w:r>
    </w:p>
  </w:footnote>
  <w:footnote w:type="continuationSeparator" w:id="0">
    <w:p w14:paraId="7B2268DB" w14:textId="77777777" w:rsidR="00132C6B" w:rsidRDefault="00132C6B" w:rsidP="006655D3">
      <w:r>
        <w:separator/>
      </w:r>
    </w:p>
  </w:footnote>
  <w:footnote w:type="continuationNotice" w:id="1">
    <w:p w14:paraId="76022FC0" w14:textId="77777777" w:rsidR="00132C6B" w:rsidRPr="00AB530F" w:rsidRDefault="00132C6B" w:rsidP="00AB530F">
      <w:pPr>
        <w:pStyle w:val="Footer"/>
      </w:pPr>
    </w:p>
  </w:footnote>
  <w:footnote w:id="2">
    <w:p w14:paraId="1D47481F" w14:textId="77777777" w:rsidR="005C5DD8" w:rsidRDefault="005C5DD8" w:rsidP="005C5DD8">
      <w:pPr>
        <w:pStyle w:val="FootnoteText"/>
      </w:pPr>
      <w:r w:rsidRPr="005C5DD8">
        <w:rPr>
          <w:rStyle w:val="FootnoteReference"/>
        </w:rPr>
        <w:footnoteRef/>
      </w:r>
      <w:r w:rsidRPr="005C5DD8">
        <w:t xml:space="preserve"> TWF, fifty-sixth session, held in Bursa, Türkiye, from June 23 to 26, 2025. See document TWF/56/7 “Report”, paragraphs 55 and 56</w:t>
      </w:r>
    </w:p>
  </w:footnote>
  <w:footnote w:id="3">
    <w:p w14:paraId="348FE972" w14:textId="77777777" w:rsidR="00587A97" w:rsidRDefault="00587A97" w:rsidP="00587A97">
      <w:pPr>
        <w:pStyle w:val="FootnoteText"/>
      </w:pPr>
      <w:r>
        <w:rPr>
          <w:rStyle w:val="FootnoteReference"/>
        </w:rPr>
        <w:footnoteRef/>
      </w:r>
      <w:r>
        <w:t xml:space="preserve"> TW</w:t>
      </w:r>
      <w:r>
        <w:rPr>
          <w:rFonts w:hint="eastAsia"/>
          <w:lang w:eastAsia="ja-JP"/>
        </w:rPr>
        <w:t>O</w:t>
      </w:r>
      <w:r>
        <w:t xml:space="preserve">, </w:t>
      </w:r>
      <w:r>
        <w:rPr>
          <w:rFonts w:hint="eastAsia"/>
          <w:lang w:eastAsia="ja-JP"/>
        </w:rPr>
        <w:t>fifty-seventh</w:t>
      </w:r>
      <w:r>
        <w:t xml:space="preserve"> session, held </w:t>
      </w:r>
      <w:r>
        <w:rPr>
          <w:rFonts w:hint="eastAsia"/>
          <w:lang w:eastAsia="ja-JP"/>
        </w:rPr>
        <w:t xml:space="preserve">in </w:t>
      </w:r>
      <w:r w:rsidRPr="00454749">
        <w:rPr>
          <w:lang w:eastAsia="ja-JP"/>
        </w:rPr>
        <w:t>Roelofarendsveen, Kingdom of the Netherlands</w:t>
      </w:r>
      <w:r>
        <w:t xml:space="preserve">, from </w:t>
      </w:r>
      <w:r>
        <w:rPr>
          <w:rFonts w:hint="eastAsia"/>
          <w:lang w:eastAsia="ja-JP"/>
        </w:rPr>
        <w:t>March</w:t>
      </w:r>
      <w:r>
        <w:t xml:space="preserve"> </w:t>
      </w:r>
      <w:r>
        <w:rPr>
          <w:rFonts w:hint="eastAsia"/>
          <w:lang w:eastAsia="ja-JP"/>
        </w:rPr>
        <w:t>31</w:t>
      </w:r>
      <w:r>
        <w:t xml:space="preserve"> to </w:t>
      </w:r>
      <w:r>
        <w:rPr>
          <w:rFonts w:hint="eastAsia"/>
          <w:lang w:eastAsia="ja-JP"/>
        </w:rPr>
        <w:t>April 3</w:t>
      </w:r>
      <w:r>
        <w:t>, 202</w:t>
      </w:r>
      <w:r>
        <w:rPr>
          <w:rFonts w:hint="eastAsia"/>
          <w:lang w:eastAsia="ja-JP"/>
        </w:rPr>
        <w:t>5</w:t>
      </w:r>
      <w:r>
        <w:t>. See document TW</w:t>
      </w:r>
      <w:r>
        <w:rPr>
          <w:rFonts w:hint="eastAsia"/>
          <w:lang w:eastAsia="ja-JP"/>
        </w:rPr>
        <w:t>O</w:t>
      </w:r>
      <w:r>
        <w:t>/</w:t>
      </w:r>
      <w:r>
        <w:rPr>
          <w:rFonts w:hint="eastAsia"/>
          <w:lang w:eastAsia="ja-JP"/>
        </w:rPr>
        <w:t>57</w:t>
      </w:r>
      <w:r>
        <w:t>/</w:t>
      </w:r>
      <w:r>
        <w:rPr>
          <w:rFonts w:hint="eastAsia"/>
          <w:lang w:eastAsia="ja-JP"/>
        </w:rPr>
        <w:t>10</w:t>
      </w:r>
      <w:r>
        <w:t xml:space="preserve"> “Report”, paragraphs </w:t>
      </w:r>
      <w:r>
        <w:rPr>
          <w:lang w:eastAsia="ja-JP"/>
        </w:rPr>
        <w:t>36</w:t>
      </w:r>
      <w:r>
        <w:t xml:space="preserve"> to </w:t>
      </w:r>
      <w:r>
        <w:rPr>
          <w:lang w:eastAsia="ja-JP"/>
        </w:rPr>
        <w:t>38</w:t>
      </w:r>
      <w:r>
        <w:t>.</w:t>
      </w:r>
    </w:p>
  </w:footnote>
  <w:footnote w:id="4">
    <w:p w14:paraId="0FFB7E01" w14:textId="77777777" w:rsidR="00587A97" w:rsidRDefault="00587A97" w:rsidP="00587A97">
      <w:pPr>
        <w:pStyle w:val="FootnoteText"/>
      </w:pPr>
      <w:r>
        <w:rPr>
          <w:rStyle w:val="FootnoteReference"/>
        </w:rPr>
        <w:footnoteRef/>
      </w:r>
      <w:r>
        <w:t xml:space="preserve"> </w:t>
      </w:r>
      <w:r w:rsidRPr="008A52E0">
        <w:rPr>
          <w:spacing w:val="-2"/>
        </w:rPr>
        <w:t>TW</w:t>
      </w:r>
      <w:r>
        <w:rPr>
          <w:rFonts w:hint="eastAsia"/>
          <w:spacing w:val="-2"/>
          <w:lang w:eastAsia="ja-JP"/>
        </w:rPr>
        <w:t>V</w:t>
      </w:r>
      <w:r w:rsidRPr="008A52E0">
        <w:rPr>
          <w:spacing w:val="-2"/>
        </w:rPr>
        <w:t xml:space="preserve">, </w:t>
      </w:r>
      <w:r>
        <w:rPr>
          <w:rFonts w:hint="eastAsia"/>
          <w:spacing w:val="-2"/>
          <w:lang w:eastAsia="ja-JP"/>
        </w:rPr>
        <w:t>fifty-ninth</w:t>
      </w:r>
      <w:r w:rsidRPr="008A52E0">
        <w:rPr>
          <w:spacing w:val="-2"/>
        </w:rPr>
        <w:t xml:space="preserve"> session, held </w:t>
      </w:r>
      <w:r>
        <w:rPr>
          <w:rFonts w:hint="eastAsia"/>
          <w:spacing w:val="-2"/>
          <w:lang w:eastAsia="ja-JP"/>
        </w:rPr>
        <w:t>via electronic means</w:t>
      </w:r>
      <w:r w:rsidRPr="008A52E0">
        <w:rPr>
          <w:spacing w:val="-2"/>
        </w:rPr>
        <w:t xml:space="preserve">, from </w:t>
      </w:r>
      <w:r>
        <w:rPr>
          <w:rFonts w:hint="eastAsia"/>
          <w:spacing w:val="-2"/>
          <w:lang w:eastAsia="ja-JP"/>
        </w:rPr>
        <w:t>May</w:t>
      </w:r>
      <w:r w:rsidRPr="008A52E0">
        <w:rPr>
          <w:spacing w:val="-2"/>
        </w:rPr>
        <w:t xml:space="preserve"> </w:t>
      </w:r>
      <w:r>
        <w:rPr>
          <w:rFonts w:hint="eastAsia"/>
          <w:spacing w:val="-2"/>
          <w:lang w:eastAsia="ja-JP"/>
        </w:rPr>
        <w:t>5</w:t>
      </w:r>
      <w:r w:rsidRPr="008A52E0">
        <w:rPr>
          <w:spacing w:val="-2"/>
        </w:rPr>
        <w:t xml:space="preserve"> to </w:t>
      </w:r>
      <w:r>
        <w:rPr>
          <w:rFonts w:hint="eastAsia"/>
          <w:spacing w:val="-2"/>
          <w:lang w:eastAsia="ja-JP"/>
        </w:rPr>
        <w:t>8</w:t>
      </w:r>
      <w:r w:rsidRPr="008A52E0">
        <w:rPr>
          <w:spacing w:val="-2"/>
        </w:rPr>
        <w:t>, 202</w:t>
      </w:r>
      <w:r>
        <w:rPr>
          <w:rFonts w:hint="eastAsia"/>
          <w:spacing w:val="-2"/>
          <w:lang w:eastAsia="ja-JP"/>
        </w:rPr>
        <w:t>5</w:t>
      </w:r>
      <w:r w:rsidRPr="008A52E0">
        <w:rPr>
          <w:spacing w:val="-2"/>
        </w:rPr>
        <w:t>. See document TW</w:t>
      </w:r>
      <w:r>
        <w:rPr>
          <w:rFonts w:hint="eastAsia"/>
          <w:spacing w:val="-2"/>
          <w:lang w:eastAsia="ja-JP"/>
        </w:rPr>
        <w:t>V</w:t>
      </w:r>
      <w:r w:rsidRPr="008A52E0">
        <w:rPr>
          <w:spacing w:val="-2"/>
        </w:rPr>
        <w:t>/</w:t>
      </w:r>
      <w:r>
        <w:rPr>
          <w:rFonts w:hint="eastAsia"/>
          <w:spacing w:val="-2"/>
          <w:lang w:eastAsia="ja-JP"/>
        </w:rPr>
        <w:t>59</w:t>
      </w:r>
      <w:r w:rsidRPr="008A52E0">
        <w:rPr>
          <w:spacing w:val="-2"/>
        </w:rPr>
        <w:t>/1</w:t>
      </w:r>
      <w:r>
        <w:rPr>
          <w:rFonts w:hint="eastAsia"/>
          <w:spacing w:val="-2"/>
          <w:lang w:eastAsia="ja-JP"/>
        </w:rPr>
        <w:t>9</w:t>
      </w:r>
      <w:r w:rsidRPr="008A52E0">
        <w:rPr>
          <w:spacing w:val="-2"/>
        </w:rPr>
        <w:t xml:space="preserve"> “Report”, paragraphs </w:t>
      </w:r>
      <w:r>
        <w:rPr>
          <w:spacing w:val="-2"/>
          <w:lang w:eastAsia="ja-JP"/>
        </w:rPr>
        <w:t>36</w:t>
      </w:r>
      <w:r w:rsidRPr="008A52E0">
        <w:rPr>
          <w:spacing w:val="-2"/>
        </w:rPr>
        <w:t xml:space="preserve"> to</w:t>
      </w:r>
      <w:r>
        <w:rPr>
          <w:rFonts w:hint="eastAsia"/>
          <w:spacing w:val="-2"/>
          <w:lang w:eastAsia="ja-JP"/>
        </w:rPr>
        <w:t xml:space="preserve"> </w:t>
      </w:r>
      <w:r>
        <w:rPr>
          <w:spacing w:val="-2"/>
          <w:lang w:eastAsia="ja-JP"/>
        </w:rPr>
        <w:t>39</w:t>
      </w:r>
      <w:r w:rsidRPr="008A52E0">
        <w:rPr>
          <w:spacing w:val="-2"/>
        </w:rPr>
        <w:t>.</w:t>
      </w:r>
    </w:p>
  </w:footnote>
  <w:footnote w:id="5">
    <w:p w14:paraId="3E1D99B2" w14:textId="77777777" w:rsidR="00587A97" w:rsidRDefault="00587A97" w:rsidP="00587A97">
      <w:pPr>
        <w:pStyle w:val="FootnoteText"/>
      </w:pPr>
      <w:r>
        <w:rPr>
          <w:rStyle w:val="FootnoteReference"/>
        </w:rPr>
        <w:footnoteRef/>
      </w:r>
      <w:r>
        <w:t xml:space="preserve"> </w:t>
      </w:r>
      <w:r w:rsidRPr="008A52E0">
        <w:rPr>
          <w:spacing w:val="-2"/>
        </w:rPr>
        <w:t>TW</w:t>
      </w:r>
      <w:r>
        <w:rPr>
          <w:rFonts w:hint="eastAsia"/>
          <w:spacing w:val="-2"/>
          <w:lang w:eastAsia="ja-JP"/>
        </w:rPr>
        <w:t>A</w:t>
      </w:r>
      <w:r w:rsidRPr="008A52E0">
        <w:rPr>
          <w:spacing w:val="-2"/>
        </w:rPr>
        <w:t xml:space="preserve">, </w:t>
      </w:r>
      <w:r>
        <w:rPr>
          <w:rFonts w:hint="eastAsia"/>
          <w:spacing w:val="-2"/>
          <w:lang w:eastAsia="ja-JP"/>
        </w:rPr>
        <w:t>fifty-fourth</w:t>
      </w:r>
      <w:r w:rsidRPr="008A52E0">
        <w:rPr>
          <w:spacing w:val="-2"/>
        </w:rPr>
        <w:t xml:space="preserve"> session, held </w:t>
      </w:r>
      <w:r>
        <w:rPr>
          <w:rFonts w:hint="eastAsia"/>
          <w:spacing w:val="-2"/>
          <w:lang w:eastAsia="ja-JP"/>
        </w:rPr>
        <w:t>Arusha, United Republic of Tanzania,</w:t>
      </w:r>
      <w:r w:rsidRPr="008A52E0">
        <w:rPr>
          <w:spacing w:val="-2"/>
        </w:rPr>
        <w:t xml:space="preserve"> from </w:t>
      </w:r>
      <w:r>
        <w:rPr>
          <w:rFonts w:hint="eastAsia"/>
          <w:spacing w:val="-2"/>
          <w:lang w:eastAsia="ja-JP"/>
        </w:rPr>
        <w:t>May</w:t>
      </w:r>
      <w:r w:rsidRPr="008A52E0">
        <w:rPr>
          <w:spacing w:val="-2"/>
        </w:rPr>
        <w:t xml:space="preserve"> </w:t>
      </w:r>
      <w:r>
        <w:rPr>
          <w:rFonts w:hint="eastAsia"/>
          <w:spacing w:val="-2"/>
          <w:lang w:eastAsia="ja-JP"/>
        </w:rPr>
        <w:t>19</w:t>
      </w:r>
      <w:r w:rsidRPr="008A52E0">
        <w:rPr>
          <w:spacing w:val="-2"/>
        </w:rPr>
        <w:t xml:space="preserve"> to </w:t>
      </w:r>
      <w:r>
        <w:rPr>
          <w:rFonts w:hint="eastAsia"/>
          <w:spacing w:val="-2"/>
          <w:lang w:eastAsia="ja-JP"/>
        </w:rPr>
        <w:t>22</w:t>
      </w:r>
      <w:r w:rsidRPr="008A52E0">
        <w:rPr>
          <w:spacing w:val="-2"/>
        </w:rPr>
        <w:t>, 202</w:t>
      </w:r>
      <w:r>
        <w:rPr>
          <w:rFonts w:hint="eastAsia"/>
          <w:spacing w:val="-2"/>
          <w:lang w:eastAsia="ja-JP"/>
        </w:rPr>
        <w:t>5</w:t>
      </w:r>
      <w:r w:rsidRPr="008A52E0">
        <w:rPr>
          <w:spacing w:val="-2"/>
        </w:rPr>
        <w:t>. See document TW</w:t>
      </w:r>
      <w:r>
        <w:rPr>
          <w:rFonts w:hint="eastAsia"/>
          <w:spacing w:val="-2"/>
          <w:lang w:eastAsia="ja-JP"/>
        </w:rPr>
        <w:t>A</w:t>
      </w:r>
      <w:r w:rsidRPr="008A52E0">
        <w:rPr>
          <w:spacing w:val="-2"/>
        </w:rPr>
        <w:t>/</w:t>
      </w:r>
      <w:r>
        <w:rPr>
          <w:rFonts w:hint="eastAsia"/>
          <w:spacing w:val="-2"/>
          <w:lang w:eastAsia="ja-JP"/>
        </w:rPr>
        <w:t>54</w:t>
      </w:r>
      <w:r w:rsidRPr="008A52E0">
        <w:rPr>
          <w:spacing w:val="-2"/>
        </w:rPr>
        <w:t>/</w:t>
      </w:r>
      <w:r>
        <w:rPr>
          <w:rFonts w:hint="eastAsia"/>
          <w:spacing w:val="-2"/>
          <w:lang w:eastAsia="ja-JP"/>
        </w:rPr>
        <w:t>7</w:t>
      </w:r>
      <w:r w:rsidRPr="008A52E0">
        <w:rPr>
          <w:spacing w:val="-2"/>
        </w:rPr>
        <w:t xml:space="preserve"> “Report”, paragraphs </w:t>
      </w:r>
      <w:r>
        <w:rPr>
          <w:spacing w:val="-2"/>
          <w:lang w:eastAsia="ja-JP"/>
        </w:rPr>
        <w:t>33</w:t>
      </w:r>
      <w:r w:rsidRPr="00CB2690">
        <w:rPr>
          <w:spacing w:val="-2"/>
        </w:rPr>
        <w:t xml:space="preserve"> to</w:t>
      </w:r>
      <w:r w:rsidRPr="00CB2690">
        <w:rPr>
          <w:rFonts w:hint="eastAsia"/>
          <w:spacing w:val="-2"/>
          <w:lang w:eastAsia="ja-JP"/>
        </w:rPr>
        <w:t xml:space="preserve"> </w:t>
      </w:r>
      <w:r>
        <w:rPr>
          <w:spacing w:val="-2"/>
          <w:lang w:eastAsia="ja-JP"/>
        </w:rPr>
        <w:t>35</w:t>
      </w:r>
      <w:r w:rsidRPr="008A52E0">
        <w:rPr>
          <w:spacing w:val="-2"/>
        </w:rPr>
        <w:t>.</w:t>
      </w:r>
    </w:p>
  </w:footnote>
  <w:footnote w:id="6">
    <w:p w14:paraId="109E1763" w14:textId="77777777" w:rsidR="00587A97" w:rsidRDefault="00587A97" w:rsidP="00587A97">
      <w:pPr>
        <w:pStyle w:val="FootnoteText"/>
      </w:pPr>
      <w:r>
        <w:rPr>
          <w:rStyle w:val="FootnoteReference"/>
        </w:rPr>
        <w:footnoteRef/>
      </w:r>
      <w:r>
        <w:t xml:space="preserve"> </w:t>
      </w:r>
      <w:r w:rsidRPr="008A52E0">
        <w:rPr>
          <w:spacing w:val="-2"/>
        </w:rPr>
        <w:t>TW</w:t>
      </w:r>
      <w:r>
        <w:rPr>
          <w:rFonts w:hint="eastAsia"/>
          <w:spacing w:val="-2"/>
          <w:lang w:eastAsia="ja-JP"/>
        </w:rPr>
        <w:t>F</w:t>
      </w:r>
      <w:r w:rsidRPr="008A52E0">
        <w:rPr>
          <w:spacing w:val="-2"/>
        </w:rPr>
        <w:t xml:space="preserve">, </w:t>
      </w:r>
      <w:r>
        <w:rPr>
          <w:rFonts w:hint="eastAsia"/>
          <w:spacing w:val="-2"/>
          <w:lang w:eastAsia="ja-JP"/>
        </w:rPr>
        <w:t>fifty-sixth</w:t>
      </w:r>
      <w:r w:rsidRPr="008A52E0">
        <w:rPr>
          <w:spacing w:val="-2"/>
        </w:rPr>
        <w:t xml:space="preserve"> session, held </w:t>
      </w:r>
      <w:r w:rsidRPr="00E45EAC">
        <w:rPr>
          <w:spacing w:val="-2"/>
        </w:rPr>
        <w:t>Bursa, Türkiye</w:t>
      </w:r>
      <w:r>
        <w:rPr>
          <w:rFonts w:hint="eastAsia"/>
          <w:spacing w:val="-2"/>
          <w:lang w:eastAsia="ja-JP"/>
        </w:rPr>
        <w:t>,</w:t>
      </w:r>
      <w:r w:rsidRPr="008A52E0">
        <w:rPr>
          <w:spacing w:val="-2"/>
        </w:rPr>
        <w:t xml:space="preserve"> from </w:t>
      </w:r>
      <w:r>
        <w:rPr>
          <w:rFonts w:hint="eastAsia"/>
          <w:spacing w:val="-2"/>
          <w:lang w:eastAsia="ja-JP"/>
        </w:rPr>
        <w:t>June</w:t>
      </w:r>
      <w:r w:rsidRPr="008A52E0">
        <w:rPr>
          <w:spacing w:val="-2"/>
        </w:rPr>
        <w:t xml:space="preserve"> </w:t>
      </w:r>
      <w:r>
        <w:rPr>
          <w:rFonts w:hint="eastAsia"/>
          <w:spacing w:val="-2"/>
          <w:lang w:eastAsia="ja-JP"/>
        </w:rPr>
        <w:t>23</w:t>
      </w:r>
      <w:r w:rsidRPr="008A52E0">
        <w:rPr>
          <w:spacing w:val="-2"/>
        </w:rPr>
        <w:t xml:space="preserve"> to </w:t>
      </w:r>
      <w:r>
        <w:rPr>
          <w:rFonts w:hint="eastAsia"/>
          <w:spacing w:val="-2"/>
          <w:lang w:eastAsia="ja-JP"/>
        </w:rPr>
        <w:t>26</w:t>
      </w:r>
      <w:r w:rsidRPr="008A52E0">
        <w:rPr>
          <w:spacing w:val="-2"/>
        </w:rPr>
        <w:t>, 202</w:t>
      </w:r>
      <w:r>
        <w:rPr>
          <w:rFonts w:hint="eastAsia"/>
          <w:spacing w:val="-2"/>
          <w:lang w:eastAsia="ja-JP"/>
        </w:rPr>
        <w:t>5</w:t>
      </w:r>
      <w:r w:rsidRPr="008A52E0">
        <w:rPr>
          <w:spacing w:val="-2"/>
        </w:rPr>
        <w:t>. See document TW</w:t>
      </w:r>
      <w:r>
        <w:rPr>
          <w:rFonts w:hint="eastAsia"/>
          <w:spacing w:val="-2"/>
          <w:lang w:eastAsia="ja-JP"/>
        </w:rPr>
        <w:t>F</w:t>
      </w:r>
      <w:r w:rsidRPr="008A52E0">
        <w:rPr>
          <w:spacing w:val="-2"/>
        </w:rPr>
        <w:t>/</w:t>
      </w:r>
      <w:r>
        <w:rPr>
          <w:rFonts w:hint="eastAsia"/>
          <w:spacing w:val="-2"/>
          <w:lang w:eastAsia="ja-JP"/>
        </w:rPr>
        <w:t>56</w:t>
      </w:r>
      <w:r w:rsidRPr="008A52E0">
        <w:rPr>
          <w:spacing w:val="-2"/>
        </w:rPr>
        <w:t>/</w:t>
      </w:r>
      <w:r>
        <w:rPr>
          <w:rFonts w:hint="eastAsia"/>
          <w:spacing w:val="-2"/>
          <w:lang w:eastAsia="ja-JP"/>
        </w:rPr>
        <w:t>7</w:t>
      </w:r>
      <w:r w:rsidRPr="008A52E0">
        <w:rPr>
          <w:spacing w:val="-2"/>
        </w:rPr>
        <w:t xml:space="preserve"> “Report”, </w:t>
      </w:r>
      <w:r w:rsidRPr="00B52114">
        <w:rPr>
          <w:spacing w:val="-2"/>
        </w:rPr>
        <w:t xml:space="preserve">paragraphs </w:t>
      </w:r>
      <w:r>
        <w:rPr>
          <w:spacing w:val="-2"/>
          <w:lang w:eastAsia="ja-JP"/>
        </w:rPr>
        <w:t>43</w:t>
      </w:r>
      <w:r w:rsidRPr="00B52114">
        <w:rPr>
          <w:spacing w:val="-2"/>
        </w:rPr>
        <w:t xml:space="preserve"> to</w:t>
      </w:r>
      <w:r w:rsidRPr="00B52114">
        <w:rPr>
          <w:rFonts w:hint="eastAsia"/>
          <w:spacing w:val="-2"/>
          <w:lang w:eastAsia="ja-JP"/>
        </w:rPr>
        <w:t xml:space="preserve"> </w:t>
      </w:r>
      <w:r>
        <w:rPr>
          <w:spacing w:val="-2"/>
          <w:lang w:eastAsia="ja-JP"/>
        </w:rPr>
        <w:t>45</w:t>
      </w:r>
      <w:r w:rsidRPr="008A52E0">
        <w:rPr>
          <w:spacing w:val="-2"/>
        </w:rPr>
        <w:t>.</w:t>
      </w:r>
    </w:p>
  </w:footnote>
  <w:footnote w:id="7">
    <w:p w14:paraId="26B0C71B" w14:textId="6C22221B" w:rsidR="00913DA8" w:rsidRDefault="00913DA8" w:rsidP="00913DA8">
      <w:pPr>
        <w:pStyle w:val="FootnoteText"/>
      </w:pPr>
      <w:r>
        <w:rPr>
          <w:rStyle w:val="FootnoteReference"/>
        </w:rPr>
        <w:footnoteRef/>
      </w:r>
      <w:r>
        <w:t xml:space="preserve"> </w:t>
      </w:r>
      <w:r w:rsidRPr="008A52E0">
        <w:rPr>
          <w:spacing w:val="-2"/>
        </w:rPr>
        <w:t>TW</w:t>
      </w:r>
      <w:r>
        <w:rPr>
          <w:rFonts w:hint="eastAsia"/>
          <w:spacing w:val="-2"/>
          <w:lang w:eastAsia="ja-JP"/>
        </w:rPr>
        <w:t>V</w:t>
      </w:r>
      <w:r w:rsidRPr="008A52E0">
        <w:rPr>
          <w:spacing w:val="-2"/>
        </w:rPr>
        <w:t xml:space="preserve">, </w:t>
      </w:r>
      <w:r>
        <w:rPr>
          <w:rFonts w:hint="eastAsia"/>
          <w:spacing w:val="-2"/>
          <w:lang w:eastAsia="ja-JP"/>
        </w:rPr>
        <w:t>fifty-ninth</w:t>
      </w:r>
      <w:r w:rsidRPr="008A52E0">
        <w:rPr>
          <w:spacing w:val="-2"/>
        </w:rPr>
        <w:t xml:space="preserve"> session, held </w:t>
      </w:r>
      <w:r>
        <w:rPr>
          <w:rFonts w:hint="eastAsia"/>
          <w:spacing w:val="-2"/>
          <w:lang w:eastAsia="ja-JP"/>
        </w:rPr>
        <w:t>via electronic means</w:t>
      </w:r>
      <w:r w:rsidRPr="008A52E0">
        <w:rPr>
          <w:spacing w:val="-2"/>
        </w:rPr>
        <w:t xml:space="preserve">, from </w:t>
      </w:r>
      <w:r>
        <w:rPr>
          <w:rFonts w:hint="eastAsia"/>
          <w:spacing w:val="-2"/>
          <w:lang w:eastAsia="ja-JP"/>
        </w:rPr>
        <w:t>May</w:t>
      </w:r>
      <w:r w:rsidRPr="008A52E0">
        <w:rPr>
          <w:spacing w:val="-2"/>
        </w:rPr>
        <w:t xml:space="preserve"> </w:t>
      </w:r>
      <w:r>
        <w:rPr>
          <w:rFonts w:hint="eastAsia"/>
          <w:spacing w:val="-2"/>
          <w:lang w:eastAsia="ja-JP"/>
        </w:rPr>
        <w:t>5</w:t>
      </w:r>
      <w:r w:rsidRPr="008A52E0">
        <w:rPr>
          <w:spacing w:val="-2"/>
        </w:rPr>
        <w:t xml:space="preserve"> to </w:t>
      </w:r>
      <w:r>
        <w:rPr>
          <w:rFonts w:hint="eastAsia"/>
          <w:spacing w:val="-2"/>
          <w:lang w:eastAsia="ja-JP"/>
        </w:rPr>
        <w:t>8</w:t>
      </w:r>
      <w:r w:rsidRPr="008A52E0">
        <w:rPr>
          <w:spacing w:val="-2"/>
        </w:rPr>
        <w:t>, 202</w:t>
      </w:r>
      <w:r>
        <w:rPr>
          <w:rFonts w:hint="eastAsia"/>
          <w:spacing w:val="-2"/>
          <w:lang w:eastAsia="ja-JP"/>
        </w:rPr>
        <w:t>5</w:t>
      </w:r>
      <w:r w:rsidRPr="008A52E0">
        <w:rPr>
          <w:spacing w:val="-2"/>
        </w:rPr>
        <w:t>. See document TW</w:t>
      </w:r>
      <w:r>
        <w:rPr>
          <w:rFonts w:hint="eastAsia"/>
          <w:spacing w:val="-2"/>
          <w:lang w:eastAsia="ja-JP"/>
        </w:rPr>
        <w:t>V</w:t>
      </w:r>
      <w:r w:rsidRPr="008A52E0">
        <w:rPr>
          <w:spacing w:val="-2"/>
        </w:rPr>
        <w:t>/</w:t>
      </w:r>
      <w:r>
        <w:rPr>
          <w:rFonts w:hint="eastAsia"/>
          <w:spacing w:val="-2"/>
          <w:lang w:eastAsia="ja-JP"/>
        </w:rPr>
        <w:t>59</w:t>
      </w:r>
      <w:r w:rsidRPr="008A52E0">
        <w:rPr>
          <w:spacing w:val="-2"/>
        </w:rPr>
        <w:t>/1</w:t>
      </w:r>
      <w:r>
        <w:rPr>
          <w:rFonts w:hint="eastAsia"/>
          <w:spacing w:val="-2"/>
          <w:lang w:eastAsia="ja-JP"/>
        </w:rPr>
        <w:t>9</w:t>
      </w:r>
      <w:r w:rsidRPr="008A52E0">
        <w:rPr>
          <w:spacing w:val="-2"/>
        </w:rPr>
        <w:t xml:space="preserve"> “Report”, paragraphs </w:t>
      </w:r>
      <w:r>
        <w:rPr>
          <w:spacing w:val="-2"/>
          <w:lang w:eastAsia="ja-JP"/>
        </w:rPr>
        <w:t>38 and</w:t>
      </w:r>
      <w:r>
        <w:rPr>
          <w:rFonts w:hint="eastAsia"/>
          <w:spacing w:val="-2"/>
          <w:lang w:eastAsia="ja-JP"/>
        </w:rPr>
        <w:t xml:space="preserve"> </w:t>
      </w:r>
      <w:r>
        <w:rPr>
          <w:spacing w:val="-2"/>
          <w:lang w:eastAsia="ja-JP"/>
        </w:rPr>
        <w:t>39</w:t>
      </w:r>
      <w:r w:rsidRPr="008A52E0">
        <w:rPr>
          <w:spacing w:val="-2"/>
        </w:rPr>
        <w:t>.</w:t>
      </w:r>
    </w:p>
    <w:p w14:paraId="49B53B6B" w14:textId="66D32DA6" w:rsidR="00913DA8" w:rsidRDefault="00913DA8">
      <w:pPr>
        <w:pStyle w:val="FootnoteText"/>
      </w:pPr>
    </w:p>
  </w:footnote>
  <w:footnote w:id="8">
    <w:p w14:paraId="5E7ADE46" w14:textId="77777777" w:rsidR="000F4692" w:rsidRDefault="000F4692" w:rsidP="000F4692">
      <w:pPr>
        <w:pStyle w:val="FootnoteText"/>
      </w:pPr>
      <w:r>
        <w:rPr>
          <w:rStyle w:val="FootnoteReference"/>
        </w:rPr>
        <w:footnoteRef/>
      </w:r>
      <w:r>
        <w:t xml:space="preserve"> Technical Committee, sixtieth session, held in Geneva on October 21 and 22, 2024. S</w:t>
      </w:r>
      <w:r w:rsidRPr="00DD7C7B">
        <w:t>ee document TC/60/8 “Report”, paragraph 35</w:t>
      </w:r>
    </w:p>
  </w:footnote>
  <w:footnote w:id="9">
    <w:p w14:paraId="3C5AE358" w14:textId="241B4588" w:rsidR="00D35AD3" w:rsidRDefault="00D35AD3">
      <w:pPr>
        <w:pStyle w:val="FootnoteText"/>
      </w:pPr>
      <w:r>
        <w:rPr>
          <w:rStyle w:val="FootnoteReference"/>
        </w:rPr>
        <w:footnoteRef/>
      </w:r>
      <w:r>
        <w:t xml:space="preserve"> TW</w:t>
      </w:r>
      <w:r>
        <w:rPr>
          <w:rFonts w:hint="eastAsia"/>
          <w:lang w:eastAsia="ja-JP"/>
        </w:rPr>
        <w:t>O</w:t>
      </w:r>
      <w:r>
        <w:t xml:space="preserve">, </w:t>
      </w:r>
      <w:r>
        <w:rPr>
          <w:rFonts w:hint="eastAsia"/>
          <w:lang w:eastAsia="ja-JP"/>
        </w:rPr>
        <w:t>fifty-seventh</w:t>
      </w:r>
      <w:r>
        <w:t xml:space="preserve"> session, held </w:t>
      </w:r>
      <w:r>
        <w:rPr>
          <w:rFonts w:hint="eastAsia"/>
          <w:lang w:eastAsia="ja-JP"/>
        </w:rPr>
        <w:t xml:space="preserve">in </w:t>
      </w:r>
      <w:r w:rsidRPr="00454749">
        <w:rPr>
          <w:lang w:eastAsia="ja-JP"/>
        </w:rPr>
        <w:t>Roelofarendsveen, Kingdom of the Netherlands</w:t>
      </w:r>
      <w:r>
        <w:t xml:space="preserve">, from </w:t>
      </w:r>
      <w:r>
        <w:rPr>
          <w:rFonts w:hint="eastAsia"/>
          <w:lang w:eastAsia="ja-JP"/>
        </w:rPr>
        <w:t>March</w:t>
      </w:r>
      <w:r>
        <w:t xml:space="preserve"> </w:t>
      </w:r>
      <w:r>
        <w:rPr>
          <w:rFonts w:hint="eastAsia"/>
          <w:lang w:eastAsia="ja-JP"/>
        </w:rPr>
        <w:t>31</w:t>
      </w:r>
      <w:r>
        <w:t xml:space="preserve"> to </w:t>
      </w:r>
      <w:r>
        <w:rPr>
          <w:rFonts w:hint="eastAsia"/>
          <w:lang w:eastAsia="ja-JP"/>
        </w:rPr>
        <w:t>April 3</w:t>
      </w:r>
      <w:r>
        <w:t>, 202</w:t>
      </w:r>
      <w:r>
        <w:rPr>
          <w:rFonts w:hint="eastAsia"/>
          <w:lang w:eastAsia="ja-JP"/>
        </w:rPr>
        <w:t>5</w:t>
      </w:r>
      <w:r>
        <w:t>. See document TW</w:t>
      </w:r>
      <w:r>
        <w:rPr>
          <w:rFonts w:hint="eastAsia"/>
          <w:lang w:eastAsia="ja-JP"/>
        </w:rPr>
        <w:t>O</w:t>
      </w:r>
      <w:r>
        <w:t>/</w:t>
      </w:r>
      <w:r>
        <w:rPr>
          <w:rFonts w:hint="eastAsia"/>
          <w:lang w:eastAsia="ja-JP"/>
        </w:rPr>
        <w:t>57</w:t>
      </w:r>
      <w:r>
        <w:t>/</w:t>
      </w:r>
      <w:r>
        <w:rPr>
          <w:rFonts w:hint="eastAsia"/>
          <w:lang w:eastAsia="ja-JP"/>
        </w:rPr>
        <w:t>10</w:t>
      </w:r>
      <w:r>
        <w:t xml:space="preserve"> “Report”, paragraph </w:t>
      </w:r>
      <w:r>
        <w:rPr>
          <w:lang w:eastAsia="ja-JP"/>
        </w:rPr>
        <w:t>38</w:t>
      </w:r>
      <w:r>
        <w:t>.</w:t>
      </w:r>
    </w:p>
  </w:footnote>
  <w:footnote w:id="10">
    <w:p w14:paraId="75926CC3" w14:textId="504D2006" w:rsidR="00FB3F21" w:rsidRDefault="00FB3F21">
      <w:pPr>
        <w:pStyle w:val="FootnoteText"/>
      </w:pPr>
      <w:r>
        <w:rPr>
          <w:rStyle w:val="FootnoteReference"/>
        </w:rPr>
        <w:footnoteRef/>
      </w:r>
      <w:r>
        <w:t xml:space="preserve"> </w:t>
      </w:r>
      <w:r w:rsidRPr="008A52E0">
        <w:rPr>
          <w:spacing w:val="-2"/>
        </w:rPr>
        <w:t>TW</w:t>
      </w:r>
      <w:r>
        <w:rPr>
          <w:rFonts w:hint="eastAsia"/>
          <w:spacing w:val="-2"/>
          <w:lang w:eastAsia="ja-JP"/>
        </w:rPr>
        <w:t>V</w:t>
      </w:r>
      <w:r w:rsidRPr="008A52E0">
        <w:rPr>
          <w:spacing w:val="-2"/>
        </w:rPr>
        <w:t xml:space="preserve">, </w:t>
      </w:r>
      <w:r>
        <w:rPr>
          <w:rFonts w:hint="eastAsia"/>
          <w:spacing w:val="-2"/>
          <w:lang w:eastAsia="ja-JP"/>
        </w:rPr>
        <w:t>fifty-ninth</w:t>
      </w:r>
      <w:r w:rsidRPr="008A52E0">
        <w:rPr>
          <w:spacing w:val="-2"/>
        </w:rPr>
        <w:t xml:space="preserve"> session, held </w:t>
      </w:r>
      <w:r>
        <w:rPr>
          <w:rFonts w:hint="eastAsia"/>
          <w:spacing w:val="-2"/>
          <w:lang w:eastAsia="ja-JP"/>
        </w:rPr>
        <w:t>via electronic means</w:t>
      </w:r>
      <w:r w:rsidRPr="008A52E0">
        <w:rPr>
          <w:spacing w:val="-2"/>
        </w:rPr>
        <w:t xml:space="preserve">, from </w:t>
      </w:r>
      <w:r>
        <w:rPr>
          <w:rFonts w:hint="eastAsia"/>
          <w:spacing w:val="-2"/>
          <w:lang w:eastAsia="ja-JP"/>
        </w:rPr>
        <w:t>May</w:t>
      </w:r>
      <w:r w:rsidRPr="008A52E0">
        <w:rPr>
          <w:spacing w:val="-2"/>
        </w:rPr>
        <w:t xml:space="preserve"> </w:t>
      </w:r>
      <w:r>
        <w:rPr>
          <w:rFonts w:hint="eastAsia"/>
          <w:spacing w:val="-2"/>
          <w:lang w:eastAsia="ja-JP"/>
        </w:rPr>
        <w:t>5</w:t>
      </w:r>
      <w:r w:rsidRPr="008A52E0">
        <w:rPr>
          <w:spacing w:val="-2"/>
        </w:rPr>
        <w:t xml:space="preserve"> to </w:t>
      </w:r>
      <w:r>
        <w:rPr>
          <w:rFonts w:hint="eastAsia"/>
          <w:spacing w:val="-2"/>
          <w:lang w:eastAsia="ja-JP"/>
        </w:rPr>
        <w:t>8</w:t>
      </w:r>
      <w:r w:rsidRPr="008A52E0">
        <w:rPr>
          <w:spacing w:val="-2"/>
        </w:rPr>
        <w:t>, 202</w:t>
      </w:r>
      <w:r>
        <w:rPr>
          <w:rFonts w:hint="eastAsia"/>
          <w:spacing w:val="-2"/>
          <w:lang w:eastAsia="ja-JP"/>
        </w:rPr>
        <w:t>5</w:t>
      </w:r>
      <w:r w:rsidRPr="008A52E0">
        <w:rPr>
          <w:spacing w:val="-2"/>
        </w:rPr>
        <w:t>. See document TW</w:t>
      </w:r>
      <w:r>
        <w:rPr>
          <w:rFonts w:hint="eastAsia"/>
          <w:spacing w:val="-2"/>
          <w:lang w:eastAsia="ja-JP"/>
        </w:rPr>
        <w:t>V</w:t>
      </w:r>
      <w:r w:rsidRPr="008A52E0">
        <w:rPr>
          <w:spacing w:val="-2"/>
        </w:rPr>
        <w:t>/</w:t>
      </w:r>
      <w:r>
        <w:rPr>
          <w:rFonts w:hint="eastAsia"/>
          <w:spacing w:val="-2"/>
          <w:lang w:eastAsia="ja-JP"/>
        </w:rPr>
        <w:t>59</w:t>
      </w:r>
      <w:r w:rsidRPr="008A52E0">
        <w:rPr>
          <w:spacing w:val="-2"/>
        </w:rPr>
        <w:t>/1</w:t>
      </w:r>
      <w:r>
        <w:rPr>
          <w:rFonts w:hint="eastAsia"/>
          <w:spacing w:val="-2"/>
          <w:lang w:eastAsia="ja-JP"/>
        </w:rPr>
        <w:t>9</w:t>
      </w:r>
      <w:r w:rsidRPr="008A52E0">
        <w:rPr>
          <w:spacing w:val="-2"/>
        </w:rPr>
        <w:t xml:space="preserve"> “Report”, paragraph</w:t>
      </w:r>
      <w:r>
        <w:rPr>
          <w:rFonts w:hint="eastAsia"/>
          <w:spacing w:val="-2"/>
          <w:lang w:eastAsia="ja-JP"/>
        </w:rPr>
        <w:t xml:space="preserve"> </w:t>
      </w:r>
      <w:r>
        <w:rPr>
          <w:spacing w:val="-2"/>
          <w:lang w:eastAsia="ja-JP"/>
        </w:rPr>
        <w:t>39</w:t>
      </w:r>
      <w:r w:rsidRPr="008A52E0">
        <w:rPr>
          <w:spacing w:val="-2"/>
        </w:rPr>
        <w:t>.</w:t>
      </w:r>
    </w:p>
  </w:footnote>
  <w:footnote w:id="11">
    <w:p w14:paraId="3C25BBA5" w14:textId="1F736E84" w:rsidR="00FB3F21" w:rsidRDefault="00FB3F21">
      <w:pPr>
        <w:pStyle w:val="FootnoteText"/>
      </w:pPr>
      <w:r>
        <w:rPr>
          <w:rStyle w:val="FootnoteReference"/>
        </w:rPr>
        <w:footnoteRef/>
      </w:r>
      <w:r>
        <w:t xml:space="preserve"> </w:t>
      </w:r>
      <w:r w:rsidRPr="008A52E0">
        <w:rPr>
          <w:spacing w:val="-2"/>
        </w:rPr>
        <w:t>TW</w:t>
      </w:r>
      <w:r>
        <w:rPr>
          <w:rFonts w:hint="eastAsia"/>
          <w:spacing w:val="-2"/>
          <w:lang w:eastAsia="ja-JP"/>
        </w:rPr>
        <w:t>A</w:t>
      </w:r>
      <w:r w:rsidRPr="008A52E0">
        <w:rPr>
          <w:spacing w:val="-2"/>
        </w:rPr>
        <w:t xml:space="preserve">, </w:t>
      </w:r>
      <w:r>
        <w:rPr>
          <w:rFonts w:hint="eastAsia"/>
          <w:spacing w:val="-2"/>
          <w:lang w:eastAsia="ja-JP"/>
        </w:rPr>
        <w:t>fifty-fourth</w:t>
      </w:r>
      <w:r w:rsidRPr="008A52E0">
        <w:rPr>
          <w:spacing w:val="-2"/>
        </w:rPr>
        <w:t xml:space="preserve"> session, held </w:t>
      </w:r>
      <w:r>
        <w:rPr>
          <w:rFonts w:hint="eastAsia"/>
          <w:spacing w:val="-2"/>
          <w:lang w:eastAsia="ja-JP"/>
        </w:rPr>
        <w:t>Arusha, United Republic of Tanzania,</w:t>
      </w:r>
      <w:r w:rsidRPr="008A52E0">
        <w:rPr>
          <w:spacing w:val="-2"/>
        </w:rPr>
        <w:t xml:space="preserve"> from </w:t>
      </w:r>
      <w:r>
        <w:rPr>
          <w:rFonts w:hint="eastAsia"/>
          <w:spacing w:val="-2"/>
          <w:lang w:eastAsia="ja-JP"/>
        </w:rPr>
        <w:t>May</w:t>
      </w:r>
      <w:r w:rsidRPr="008A52E0">
        <w:rPr>
          <w:spacing w:val="-2"/>
        </w:rPr>
        <w:t xml:space="preserve"> </w:t>
      </w:r>
      <w:r>
        <w:rPr>
          <w:rFonts w:hint="eastAsia"/>
          <w:spacing w:val="-2"/>
          <w:lang w:eastAsia="ja-JP"/>
        </w:rPr>
        <w:t>19</w:t>
      </w:r>
      <w:r w:rsidRPr="008A52E0">
        <w:rPr>
          <w:spacing w:val="-2"/>
        </w:rPr>
        <w:t xml:space="preserve"> to </w:t>
      </w:r>
      <w:r>
        <w:rPr>
          <w:rFonts w:hint="eastAsia"/>
          <w:spacing w:val="-2"/>
          <w:lang w:eastAsia="ja-JP"/>
        </w:rPr>
        <w:t>22</w:t>
      </w:r>
      <w:r w:rsidRPr="008A52E0">
        <w:rPr>
          <w:spacing w:val="-2"/>
        </w:rPr>
        <w:t>, 202</w:t>
      </w:r>
      <w:r>
        <w:rPr>
          <w:rFonts w:hint="eastAsia"/>
          <w:spacing w:val="-2"/>
          <w:lang w:eastAsia="ja-JP"/>
        </w:rPr>
        <w:t>5</w:t>
      </w:r>
      <w:r w:rsidRPr="008A52E0">
        <w:rPr>
          <w:spacing w:val="-2"/>
        </w:rPr>
        <w:t>. See document TW</w:t>
      </w:r>
      <w:r>
        <w:rPr>
          <w:rFonts w:hint="eastAsia"/>
          <w:spacing w:val="-2"/>
          <w:lang w:eastAsia="ja-JP"/>
        </w:rPr>
        <w:t>A</w:t>
      </w:r>
      <w:r w:rsidRPr="008A52E0">
        <w:rPr>
          <w:spacing w:val="-2"/>
        </w:rPr>
        <w:t>/</w:t>
      </w:r>
      <w:r>
        <w:rPr>
          <w:rFonts w:hint="eastAsia"/>
          <w:spacing w:val="-2"/>
          <w:lang w:eastAsia="ja-JP"/>
        </w:rPr>
        <w:t>54</w:t>
      </w:r>
      <w:r w:rsidRPr="008A52E0">
        <w:rPr>
          <w:spacing w:val="-2"/>
        </w:rPr>
        <w:t>/</w:t>
      </w:r>
      <w:r>
        <w:rPr>
          <w:rFonts w:hint="eastAsia"/>
          <w:spacing w:val="-2"/>
          <w:lang w:eastAsia="ja-JP"/>
        </w:rPr>
        <w:t>7</w:t>
      </w:r>
      <w:r w:rsidRPr="008A52E0">
        <w:rPr>
          <w:spacing w:val="-2"/>
        </w:rPr>
        <w:t xml:space="preserve"> “Report”, paragraph</w:t>
      </w:r>
      <w:r w:rsidRPr="00CB2690">
        <w:rPr>
          <w:rFonts w:hint="eastAsia"/>
          <w:spacing w:val="-2"/>
          <w:lang w:eastAsia="ja-JP"/>
        </w:rPr>
        <w:t xml:space="preserve"> </w:t>
      </w:r>
      <w:r>
        <w:rPr>
          <w:spacing w:val="-2"/>
          <w:lang w:eastAsia="ja-JP"/>
        </w:rPr>
        <w:t>35</w:t>
      </w:r>
      <w:r w:rsidRPr="008A52E0">
        <w:rPr>
          <w:spacing w:val="-2"/>
        </w:rPr>
        <w:t>.</w:t>
      </w:r>
    </w:p>
  </w:footnote>
  <w:footnote w:id="12">
    <w:p w14:paraId="1DC9AFCC" w14:textId="2F4512CF" w:rsidR="00CC7931" w:rsidRDefault="00CC7931">
      <w:pPr>
        <w:pStyle w:val="FootnoteText"/>
      </w:pPr>
      <w:r>
        <w:rPr>
          <w:rStyle w:val="FootnoteReference"/>
        </w:rPr>
        <w:footnoteRef/>
      </w:r>
      <w:r>
        <w:t xml:space="preserve"> </w:t>
      </w:r>
      <w:r w:rsidRPr="008A52E0">
        <w:rPr>
          <w:spacing w:val="-2"/>
        </w:rPr>
        <w:t>TW</w:t>
      </w:r>
      <w:r>
        <w:rPr>
          <w:rFonts w:hint="eastAsia"/>
          <w:spacing w:val="-2"/>
          <w:lang w:eastAsia="ja-JP"/>
        </w:rPr>
        <w:t>F</w:t>
      </w:r>
      <w:r w:rsidRPr="008A52E0">
        <w:rPr>
          <w:spacing w:val="-2"/>
        </w:rPr>
        <w:t xml:space="preserve">, </w:t>
      </w:r>
      <w:r>
        <w:rPr>
          <w:rFonts w:hint="eastAsia"/>
          <w:spacing w:val="-2"/>
          <w:lang w:eastAsia="ja-JP"/>
        </w:rPr>
        <w:t>fifty-sixth</w:t>
      </w:r>
      <w:r w:rsidRPr="008A52E0">
        <w:rPr>
          <w:spacing w:val="-2"/>
        </w:rPr>
        <w:t xml:space="preserve"> session, held </w:t>
      </w:r>
      <w:r w:rsidRPr="00E45EAC">
        <w:rPr>
          <w:spacing w:val="-2"/>
        </w:rPr>
        <w:t>Bursa, Türkiye</w:t>
      </w:r>
      <w:r>
        <w:rPr>
          <w:rFonts w:hint="eastAsia"/>
          <w:spacing w:val="-2"/>
          <w:lang w:eastAsia="ja-JP"/>
        </w:rPr>
        <w:t>,</w:t>
      </w:r>
      <w:r w:rsidRPr="008A52E0">
        <w:rPr>
          <w:spacing w:val="-2"/>
        </w:rPr>
        <w:t xml:space="preserve"> from </w:t>
      </w:r>
      <w:r>
        <w:rPr>
          <w:rFonts w:hint="eastAsia"/>
          <w:spacing w:val="-2"/>
          <w:lang w:eastAsia="ja-JP"/>
        </w:rPr>
        <w:t>June</w:t>
      </w:r>
      <w:r w:rsidRPr="008A52E0">
        <w:rPr>
          <w:spacing w:val="-2"/>
        </w:rPr>
        <w:t xml:space="preserve"> </w:t>
      </w:r>
      <w:r>
        <w:rPr>
          <w:rFonts w:hint="eastAsia"/>
          <w:spacing w:val="-2"/>
          <w:lang w:eastAsia="ja-JP"/>
        </w:rPr>
        <w:t>23</w:t>
      </w:r>
      <w:r w:rsidRPr="008A52E0">
        <w:rPr>
          <w:spacing w:val="-2"/>
        </w:rPr>
        <w:t xml:space="preserve"> to </w:t>
      </w:r>
      <w:r>
        <w:rPr>
          <w:rFonts w:hint="eastAsia"/>
          <w:spacing w:val="-2"/>
          <w:lang w:eastAsia="ja-JP"/>
        </w:rPr>
        <w:t>26</w:t>
      </w:r>
      <w:r w:rsidRPr="008A52E0">
        <w:rPr>
          <w:spacing w:val="-2"/>
        </w:rPr>
        <w:t>, 202</w:t>
      </w:r>
      <w:r>
        <w:rPr>
          <w:rFonts w:hint="eastAsia"/>
          <w:spacing w:val="-2"/>
          <w:lang w:eastAsia="ja-JP"/>
        </w:rPr>
        <w:t>5</w:t>
      </w:r>
      <w:r w:rsidRPr="008A52E0">
        <w:rPr>
          <w:spacing w:val="-2"/>
        </w:rPr>
        <w:t>. See document TW</w:t>
      </w:r>
      <w:r>
        <w:rPr>
          <w:rFonts w:hint="eastAsia"/>
          <w:spacing w:val="-2"/>
          <w:lang w:eastAsia="ja-JP"/>
        </w:rPr>
        <w:t>F</w:t>
      </w:r>
      <w:r w:rsidRPr="008A52E0">
        <w:rPr>
          <w:spacing w:val="-2"/>
        </w:rPr>
        <w:t>/</w:t>
      </w:r>
      <w:r>
        <w:rPr>
          <w:rFonts w:hint="eastAsia"/>
          <w:spacing w:val="-2"/>
          <w:lang w:eastAsia="ja-JP"/>
        </w:rPr>
        <w:t>56</w:t>
      </w:r>
      <w:r w:rsidRPr="008A52E0">
        <w:rPr>
          <w:spacing w:val="-2"/>
        </w:rPr>
        <w:t>/</w:t>
      </w:r>
      <w:r>
        <w:rPr>
          <w:rFonts w:hint="eastAsia"/>
          <w:spacing w:val="-2"/>
          <w:lang w:eastAsia="ja-JP"/>
        </w:rPr>
        <w:t>7</w:t>
      </w:r>
      <w:r w:rsidRPr="008A52E0">
        <w:rPr>
          <w:spacing w:val="-2"/>
        </w:rPr>
        <w:t xml:space="preserve"> “Report”, </w:t>
      </w:r>
      <w:r w:rsidRPr="00B52114">
        <w:rPr>
          <w:spacing w:val="-2"/>
        </w:rPr>
        <w:t>paragraph</w:t>
      </w:r>
      <w:r w:rsidRPr="00B52114">
        <w:rPr>
          <w:rFonts w:hint="eastAsia"/>
          <w:spacing w:val="-2"/>
          <w:lang w:eastAsia="ja-JP"/>
        </w:rPr>
        <w:t xml:space="preserve"> </w:t>
      </w:r>
      <w:r>
        <w:rPr>
          <w:spacing w:val="-2"/>
          <w:lang w:eastAsia="ja-JP"/>
        </w:rPr>
        <w:t>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42FA" w14:textId="611672F9" w:rsidR="00182B99" w:rsidRPr="00C5280D" w:rsidRDefault="00062542" w:rsidP="00EB048E">
    <w:pPr>
      <w:pStyle w:val="Header"/>
      <w:rPr>
        <w:rStyle w:val="PageNumber"/>
        <w:lang w:val="en-US"/>
      </w:rPr>
    </w:pPr>
    <w:r>
      <w:rPr>
        <w:rStyle w:val="PageNumber"/>
        <w:lang w:val="en-US"/>
      </w:rPr>
      <w:t>TC/61/</w:t>
    </w:r>
    <w:r w:rsidR="007120F9">
      <w:rPr>
        <w:rStyle w:val="PageNumber"/>
        <w:lang w:val="en-US"/>
      </w:rPr>
      <w:t>6</w:t>
    </w:r>
  </w:p>
  <w:p w14:paraId="11AB34C9" w14:textId="77777777" w:rsidR="00182B99" w:rsidRPr="00C5280D" w:rsidRDefault="00182B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F34F7">
      <w:rPr>
        <w:rStyle w:val="PageNumber"/>
        <w:noProof/>
        <w:lang w:val="en-US"/>
      </w:rPr>
      <w:t>2</w:t>
    </w:r>
    <w:r w:rsidRPr="00C5280D">
      <w:rPr>
        <w:rStyle w:val="PageNumber"/>
        <w:lang w:val="en-US"/>
      </w:rPr>
      <w:fldChar w:fldCharType="end"/>
    </w:r>
  </w:p>
  <w:p w14:paraId="7014ACD4" w14:textId="77777777"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7DA73" w14:textId="77777777" w:rsidR="00AB33AF" w:rsidRPr="00C5280D" w:rsidRDefault="00AB33AF" w:rsidP="00EB048E">
    <w:pPr>
      <w:pStyle w:val="Header"/>
      <w:rPr>
        <w:rStyle w:val="PageNumber"/>
        <w:lang w:val="en-US"/>
      </w:rPr>
    </w:pPr>
    <w:r>
      <w:rPr>
        <w:rStyle w:val="PageNumber"/>
        <w:lang w:val="en-US"/>
      </w:rPr>
      <w:t>TC/61/6</w:t>
    </w:r>
  </w:p>
  <w:p w14:paraId="53B43961" w14:textId="3143957A" w:rsidR="00AB33AF" w:rsidRPr="00C5280D" w:rsidRDefault="00AB33AF"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440A22A4" w14:textId="77777777" w:rsidR="00AB33AF" w:rsidRPr="00C5280D" w:rsidRDefault="00AB33AF"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42D3" w14:textId="77777777" w:rsidR="00AB33AF" w:rsidRPr="00C5280D" w:rsidRDefault="00AB33AF" w:rsidP="00AB33AF">
    <w:pPr>
      <w:pStyle w:val="Header"/>
      <w:rPr>
        <w:rStyle w:val="PageNumber"/>
        <w:lang w:val="en-US"/>
      </w:rPr>
    </w:pPr>
    <w:r>
      <w:rPr>
        <w:rStyle w:val="PageNumber"/>
        <w:lang w:val="en-US"/>
      </w:rPr>
      <w:t>TC/61/6</w:t>
    </w:r>
  </w:p>
  <w:p w14:paraId="5962858D" w14:textId="77777777" w:rsidR="00AB33AF" w:rsidRDefault="00AB33AF">
    <w:pPr>
      <w:pStyle w:val="Header"/>
    </w:pPr>
  </w:p>
  <w:p w14:paraId="0F7CC353" w14:textId="7D93B907" w:rsidR="00AB33AF" w:rsidRDefault="00AB33AF">
    <w:pPr>
      <w:pStyle w:val="Header"/>
    </w:pPr>
    <w:r>
      <w:t>ANNEX I</w:t>
    </w:r>
  </w:p>
  <w:p w14:paraId="33B7187B" w14:textId="77777777" w:rsidR="00AB33AF" w:rsidRDefault="00AB3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6728" w14:textId="77777777" w:rsidR="00AB33AF" w:rsidRPr="00C5280D" w:rsidRDefault="00AB33AF" w:rsidP="00EB048E">
    <w:pPr>
      <w:pStyle w:val="Header"/>
      <w:rPr>
        <w:rStyle w:val="PageNumber"/>
        <w:lang w:val="en-US"/>
      </w:rPr>
    </w:pPr>
    <w:r>
      <w:rPr>
        <w:rStyle w:val="PageNumber"/>
        <w:lang w:val="en-US"/>
      </w:rPr>
      <w:t>TC/61/6</w:t>
    </w:r>
  </w:p>
  <w:p w14:paraId="6C602B3E" w14:textId="18829CCF" w:rsidR="00AB33AF" w:rsidRDefault="00AB33AF" w:rsidP="00C676DC">
    <w:pPr>
      <w:pStyle w:val="Header"/>
      <w:rPr>
        <w:rStyle w:val="PageNumbe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07CBEA1E" w14:textId="77777777" w:rsidR="00C676DC" w:rsidRPr="00C676DC" w:rsidRDefault="00C676DC" w:rsidP="00C676DC">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133A" w14:textId="77777777" w:rsidR="00AB33AF" w:rsidRPr="00C5280D" w:rsidRDefault="00AB33AF" w:rsidP="00AB33AF">
    <w:pPr>
      <w:pStyle w:val="Header"/>
      <w:rPr>
        <w:rStyle w:val="PageNumber"/>
        <w:lang w:val="en-US"/>
      </w:rPr>
    </w:pPr>
    <w:r>
      <w:rPr>
        <w:rStyle w:val="PageNumber"/>
        <w:lang w:val="en-US"/>
      </w:rPr>
      <w:t>TC/61/6</w:t>
    </w:r>
  </w:p>
  <w:p w14:paraId="67CA6612" w14:textId="77777777" w:rsidR="00AB33AF" w:rsidRDefault="00AB33AF">
    <w:pPr>
      <w:pStyle w:val="Header"/>
    </w:pPr>
  </w:p>
  <w:p w14:paraId="5ABA9DC0" w14:textId="4C10FD1D" w:rsidR="00AB33AF" w:rsidRDefault="00AB33AF">
    <w:pPr>
      <w:pStyle w:val="Header"/>
    </w:pPr>
    <w:r>
      <w:t>ANNEX II</w:t>
    </w:r>
  </w:p>
  <w:p w14:paraId="4442A717" w14:textId="77777777" w:rsidR="00AB33AF" w:rsidRDefault="00AB33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BC7"/>
    <w:multiLevelType w:val="hybridMultilevel"/>
    <w:tmpl w:val="A7B8EE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F34945"/>
    <w:multiLevelType w:val="hybridMultilevel"/>
    <w:tmpl w:val="DB40D24C"/>
    <w:lvl w:ilvl="0" w:tplc="438A6F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9B65FE6"/>
    <w:multiLevelType w:val="hybridMultilevel"/>
    <w:tmpl w:val="93EAFCE8"/>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0A61555"/>
    <w:multiLevelType w:val="hybridMultilevel"/>
    <w:tmpl w:val="60E8F938"/>
    <w:lvl w:ilvl="0" w:tplc="04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F763409"/>
    <w:multiLevelType w:val="hybridMultilevel"/>
    <w:tmpl w:val="45AAE914"/>
    <w:lvl w:ilvl="0" w:tplc="8D1A9B5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15:restartNumberingAfterBreak="0">
    <w:nsid w:val="4F8F5DAB"/>
    <w:multiLevelType w:val="hybridMultilevel"/>
    <w:tmpl w:val="1756A4B2"/>
    <w:lvl w:ilvl="0" w:tplc="510A4F9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B04BB9"/>
    <w:multiLevelType w:val="hybridMultilevel"/>
    <w:tmpl w:val="72F6E5B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5EAF31A1"/>
    <w:multiLevelType w:val="hybridMultilevel"/>
    <w:tmpl w:val="EF867A2A"/>
    <w:lvl w:ilvl="0" w:tplc="FFFFFFFF">
      <w:start w:val="1"/>
      <w:numFmt w:val="decimal"/>
      <w:lvlText w:val="%1."/>
      <w:lvlJc w:val="left"/>
      <w:pPr>
        <w:ind w:left="720" w:hanging="360"/>
      </w:pPr>
      <w:rPr>
        <w:rFonts w:hint="default"/>
      </w:rPr>
    </w:lvl>
    <w:lvl w:ilvl="1" w:tplc="E7BA8558">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DE33D61"/>
    <w:multiLevelType w:val="hybridMultilevel"/>
    <w:tmpl w:val="C8AE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4378375">
    <w:abstractNumId w:val="8"/>
  </w:num>
  <w:num w:numId="2" w16cid:durableId="90443271">
    <w:abstractNumId w:val="0"/>
  </w:num>
  <w:num w:numId="3" w16cid:durableId="901061084">
    <w:abstractNumId w:val="6"/>
  </w:num>
  <w:num w:numId="4" w16cid:durableId="526260939">
    <w:abstractNumId w:val="1"/>
  </w:num>
  <w:num w:numId="5" w16cid:durableId="1141654883">
    <w:abstractNumId w:val="5"/>
  </w:num>
  <w:num w:numId="6" w16cid:durableId="221865131">
    <w:abstractNumId w:val="3"/>
  </w:num>
  <w:num w:numId="7" w16cid:durableId="1227303323">
    <w:abstractNumId w:val="2"/>
  </w:num>
  <w:num w:numId="8" w16cid:durableId="975911939">
    <w:abstractNumId w:val="7"/>
  </w:num>
  <w:num w:numId="9" w16cid:durableId="14159793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C6B"/>
    <w:rsid w:val="00010CF3"/>
    <w:rsid w:val="00011E27"/>
    <w:rsid w:val="00013345"/>
    <w:rsid w:val="000148BC"/>
    <w:rsid w:val="00024AB8"/>
    <w:rsid w:val="00030854"/>
    <w:rsid w:val="00036028"/>
    <w:rsid w:val="00044642"/>
    <w:rsid w:val="000446B9"/>
    <w:rsid w:val="00047E21"/>
    <w:rsid w:val="00050E16"/>
    <w:rsid w:val="00052D46"/>
    <w:rsid w:val="000542B5"/>
    <w:rsid w:val="00062542"/>
    <w:rsid w:val="00074494"/>
    <w:rsid w:val="00085505"/>
    <w:rsid w:val="000B2729"/>
    <w:rsid w:val="000C4E25"/>
    <w:rsid w:val="000C7021"/>
    <w:rsid w:val="000D0226"/>
    <w:rsid w:val="000D6BBC"/>
    <w:rsid w:val="000D7780"/>
    <w:rsid w:val="000E1CD8"/>
    <w:rsid w:val="000E636A"/>
    <w:rsid w:val="000F160A"/>
    <w:rsid w:val="000F2F11"/>
    <w:rsid w:val="000F4692"/>
    <w:rsid w:val="00105929"/>
    <w:rsid w:val="00110C36"/>
    <w:rsid w:val="001131D5"/>
    <w:rsid w:val="00131C84"/>
    <w:rsid w:val="00132C6B"/>
    <w:rsid w:val="00141DB8"/>
    <w:rsid w:val="00151675"/>
    <w:rsid w:val="00156666"/>
    <w:rsid w:val="00172084"/>
    <w:rsid w:val="0017474A"/>
    <w:rsid w:val="001758C6"/>
    <w:rsid w:val="00182B99"/>
    <w:rsid w:val="0019411E"/>
    <w:rsid w:val="001A13F4"/>
    <w:rsid w:val="001A2EFC"/>
    <w:rsid w:val="001B0374"/>
    <w:rsid w:val="001D2636"/>
    <w:rsid w:val="001F34F7"/>
    <w:rsid w:val="0021332C"/>
    <w:rsid w:val="00213982"/>
    <w:rsid w:val="0023130C"/>
    <w:rsid w:val="002326F4"/>
    <w:rsid w:val="0024416D"/>
    <w:rsid w:val="00253D04"/>
    <w:rsid w:val="002607E0"/>
    <w:rsid w:val="002634C6"/>
    <w:rsid w:val="00271911"/>
    <w:rsid w:val="00280069"/>
    <w:rsid w:val="002800A0"/>
    <w:rsid w:val="002801B3"/>
    <w:rsid w:val="00281060"/>
    <w:rsid w:val="002940E8"/>
    <w:rsid w:val="00294751"/>
    <w:rsid w:val="00295F60"/>
    <w:rsid w:val="00296158"/>
    <w:rsid w:val="002A0503"/>
    <w:rsid w:val="002A6E50"/>
    <w:rsid w:val="002B4298"/>
    <w:rsid w:val="002B6FE0"/>
    <w:rsid w:val="002C0D82"/>
    <w:rsid w:val="002C256A"/>
    <w:rsid w:val="002D43DD"/>
    <w:rsid w:val="002D541E"/>
    <w:rsid w:val="002E3620"/>
    <w:rsid w:val="00304827"/>
    <w:rsid w:val="003049C8"/>
    <w:rsid w:val="00305A7F"/>
    <w:rsid w:val="00314CA0"/>
    <w:rsid w:val="003152FE"/>
    <w:rsid w:val="00321E08"/>
    <w:rsid w:val="003223AE"/>
    <w:rsid w:val="00327436"/>
    <w:rsid w:val="00344BD6"/>
    <w:rsid w:val="003462EF"/>
    <w:rsid w:val="003521B7"/>
    <w:rsid w:val="0035528D"/>
    <w:rsid w:val="00361821"/>
    <w:rsid w:val="00361E9E"/>
    <w:rsid w:val="00365BCF"/>
    <w:rsid w:val="00387426"/>
    <w:rsid w:val="00387472"/>
    <w:rsid w:val="0039396D"/>
    <w:rsid w:val="003A0D4A"/>
    <w:rsid w:val="003A3BFE"/>
    <w:rsid w:val="003C3FF9"/>
    <w:rsid w:val="003C7FBE"/>
    <w:rsid w:val="003D227C"/>
    <w:rsid w:val="003D2B4D"/>
    <w:rsid w:val="003D2CEB"/>
    <w:rsid w:val="0041133E"/>
    <w:rsid w:val="00416ECE"/>
    <w:rsid w:val="0043533C"/>
    <w:rsid w:val="00444A88"/>
    <w:rsid w:val="00446793"/>
    <w:rsid w:val="00457719"/>
    <w:rsid w:val="00464958"/>
    <w:rsid w:val="00474DA4"/>
    <w:rsid w:val="00476B4D"/>
    <w:rsid w:val="004805FA"/>
    <w:rsid w:val="004935D2"/>
    <w:rsid w:val="00494591"/>
    <w:rsid w:val="004B1215"/>
    <w:rsid w:val="004B233A"/>
    <w:rsid w:val="004B4C72"/>
    <w:rsid w:val="004D047D"/>
    <w:rsid w:val="004E226D"/>
    <w:rsid w:val="004F1E9E"/>
    <w:rsid w:val="004F305A"/>
    <w:rsid w:val="00512164"/>
    <w:rsid w:val="00520297"/>
    <w:rsid w:val="005338F9"/>
    <w:rsid w:val="0054281C"/>
    <w:rsid w:val="00544581"/>
    <w:rsid w:val="0055268D"/>
    <w:rsid w:val="00554A0A"/>
    <w:rsid w:val="00571DA9"/>
    <w:rsid w:val="00573581"/>
    <w:rsid w:val="00576BE4"/>
    <w:rsid w:val="00587A97"/>
    <w:rsid w:val="0059129C"/>
    <w:rsid w:val="00596BB9"/>
    <w:rsid w:val="005A400A"/>
    <w:rsid w:val="005C5DD8"/>
    <w:rsid w:val="005D1F46"/>
    <w:rsid w:val="005D60AD"/>
    <w:rsid w:val="005E1D1F"/>
    <w:rsid w:val="005E1DE9"/>
    <w:rsid w:val="005F3B00"/>
    <w:rsid w:val="005F7B92"/>
    <w:rsid w:val="006038AB"/>
    <w:rsid w:val="00612379"/>
    <w:rsid w:val="00615123"/>
    <w:rsid w:val="006153B6"/>
    <w:rsid w:val="0061555F"/>
    <w:rsid w:val="00617608"/>
    <w:rsid w:val="006349F6"/>
    <w:rsid w:val="00636CA6"/>
    <w:rsid w:val="00641200"/>
    <w:rsid w:val="00645CA8"/>
    <w:rsid w:val="0066536F"/>
    <w:rsid w:val="006655D3"/>
    <w:rsid w:val="00665ABE"/>
    <w:rsid w:val="00666FE0"/>
    <w:rsid w:val="00667404"/>
    <w:rsid w:val="00687EB4"/>
    <w:rsid w:val="00692CBC"/>
    <w:rsid w:val="00695C56"/>
    <w:rsid w:val="006A5CDE"/>
    <w:rsid w:val="006A644A"/>
    <w:rsid w:val="006A6F9C"/>
    <w:rsid w:val="006B17D2"/>
    <w:rsid w:val="006B34DE"/>
    <w:rsid w:val="006C224E"/>
    <w:rsid w:val="006D50AA"/>
    <w:rsid w:val="006D7435"/>
    <w:rsid w:val="006D780A"/>
    <w:rsid w:val="006F7194"/>
    <w:rsid w:val="007120F9"/>
    <w:rsid w:val="0071271E"/>
    <w:rsid w:val="00725560"/>
    <w:rsid w:val="00732DEC"/>
    <w:rsid w:val="00735BD5"/>
    <w:rsid w:val="00746B21"/>
    <w:rsid w:val="00751613"/>
    <w:rsid w:val="007556F6"/>
    <w:rsid w:val="00755713"/>
    <w:rsid w:val="007575F4"/>
    <w:rsid w:val="00757CEE"/>
    <w:rsid w:val="00760EEF"/>
    <w:rsid w:val="00765BB0"/>
    <w:rsid w:val="007729C1"/>
    <w:rsid w:val="00777EE5"/>
    <w:rsid w:val="00784836"/>
    <w:rsid w:val="0079023E"/>
    <w:rsid w:val="007952B1"/>
    <w:rsid w:val="007A2854"/>
    <w:rsid w:val="007C1D92"/>
    <w:rsid w:val="007C4CB9"/>
    <w:rsid w:val="007D0B9D"/>
    <w:rsid w:val="007D19B0"/>
    <w:rsid w:val="007E1AF0"/>
    <w:rsid w:val="007F498F"/>
    <w:rsid w:val="0080679D"/>
    <w:rsid w:val="008104BE"/>
    <w:rsid w:val="008108B0"/>
    <w:rsid w:val="00811B20"/>
    <w:rsid w:val="0081410A"/>
    <w:rsid w:val="008211B5"/>
    <w:rsid w:val="00821C8B"/>
    <w:rsid w:val="00822223"/>
    <w:rsid w:val="0082296E"/>
    <w:rsid w:val="00824099"/>
    <w:rsid w:val="00846D7C"/>
    <w:rsid w:val="00867AC1"/>
    <w:rsid w:val="008741CE"/>
    <w:rsid w:val="00883AF9"/>
    <w:rsid w:val="008840EF"/>
    <w:rsid w:val="00890DF8"/>
    <w:rsid w:val="008A743F"/>
    <w:rsid w:val="008B6E60"/>
    <w:rsid w:val="008C0970"/>
    <w:rsid w:val="008D0BC5"/>
    <w:rsid w:val="008D2CF7"/>
    <w:rsid w:val="008D3D56"/>
    <w:rsid w:val="008D7E86"/>
    <w:rsid w:val="008E2B89"/>
    <w:rsid w:val="008E4249"/>
    <w:rsid w:val="008F46C9"/>
    <w:rsid w:val="00900C26"/>
    <w:rsid w:val="0090197F"/>
    <w:rsid w:val="00906DDC"/>
    <w:rsid w:val="00912EFA"/>
    <w:rsid w:val="00913DA8"/>
    <w:rsid w:val="00934E09"/>
    <w:rsid w:val="00936253"/>
    <w:rsid w:val="00940D46"/>
    <w:rsid w:val="00952DD4"/>
    <w:rsid w:val="00953686"/>
    <w:rsid w:val="00965AE7"/>
    <w:rsid w:val="00970FED"/>
    <w:rsid w:val="00992D82"/>
    <w:rsid w:val="00997029"/>
    <w:rsid w:val="009A7339"/>
    <w:rsid w:val="009B440E"/>
    <w:rsid w:val="009C1079"/>
    <w:rsid w:val="009D3E4B"/>
    <w:rsid w:val="009D690D"/>
    <w:rsid w:val="009E65B6"/>
    <w:rsid w:val="009F1B95"/>
    <w:rsid w:val="00A04857"/>
    <w:rsid w:val="00A24C10"/>
    <w:rsid w:val="00A37C2B"/>
    <w:rsid w:val="00A42AC3"/>
    <w:rsid w:val="00A430CF"/>
    <w:rsid w:val="00A5314A"/>
    <w:rsid w:val="00A54309"/>
    <w:rsid w:val="00A66A01"/>
    <w:rsid w:val="00A92ACC"/>
    <w:rsid w:val="00AB2B93"/>
    <w:rsid w:val="00AB33AF"/>
    <w:rsid w:val="00AB530F"/>
    <w:rsid w:val="00AB66F9"/>
    <w:rsid w:val="00AB7E5B"/>
    <w:rsid w:val="00AC2883"/>
    <w:rsid w:val="00AC4216"/>
    <w:rsid w:val="00AE05D2"/>
    <w:rsid w:val="00AE0EF1"/>
    <w:rsid w:val="00AE19EA"/>
    <w:rsid w:val="00AE2937"/>
    <w:rsid w:val="00B02C19"/>
    <w:rsid w:val="00B07301"/>
    <w:rsid w:val="00B11F3E"/>
    <w:rsid w:val="00B2192B"/>
    <w:rsid w:val="00B224DE"/>
    <w:rsid w:val="00B309BD"/>
    <w:rsid w:val="00B324D4"/>
    <w:rsid w:val="00B37DDF"/>
    <w:rsid w:val="00B46575"/>
    <w:rsid w:val="00B575B9"/>
    <w:rsid w:val="00B61777"/>
    <w:rsid w:val="00B84BBD"/>
    <w:rsid w:val="00BA43FB"/>
    <w:rsid w:val="00BB15AF"/>
    <w:rsid w:val="00BC127D"/>
    <w:rsid w:val="00BC1FE6"/>
    <w:rsid w:val="00BD4809"/>
    <w:rsid w:val="00BE4E97"/>
    <w:rsid w:val="00C061B6"/>
    <w:rsid w:val="00C2446C"/>
    <w:rsid w:val="00C36AE5"/>
    <w:rsid w:val="00C41F17"/>
    <w:rsid w:val="00C527FA"/>
    <w:rsid w:val="00C5280D"/>
    <w:rsid w:val="00C53EB3"/>
    <w:rsid w:val="00C5791C"/>
    <w:rsid w:val="00C62F2E"/>
    <w:rsid w:val="00C66290"/>
    <w:rsid w:val="00C676DC"/>
    <w:rsid w:val="00C72B7A"/>
    <w:rsid w:val="00C73912"/>
    <w:rsid w:val="00C75A58"/>
    <w:rsid w:val="00C818A3"/>
    <w:rsid w:val="00C95229"/>
    <w:rsid w:val="00C973F2"/>
    <w:rsid w:val="00CA1ADA"/>
    <w:rsid w:val="00CA304C"/>
    <w:rsid w:val="00CA774A"/>
    <w:rsid w:val="00CC11B0"/>
    <w:rsid w:val="00CC2841"/>
    <w:rsid w:val="00CC3C30"/>
    <w:rsid w:val="00CC461C"/>
    <w:rsid w:val="00CC7931"/>
    <w:rsid w:val="00CF1330"/>
    <w:rsid w:val="00CF7E36"/>
    <w:rsid w:val="00D35AD3"/>
    <w:rsid w:val="00D3708D"/>
    <w:rsid w:val="00D40426"/>
    <w:rsid w:val="00D42AF1"/>
    <w:rsid w:val="00D57C96"/>
    <w:rsid w:val="00D57D18"/>
    <w:rsid w:val="00D57EEC"/>
    <w:rsid w:val="00D62114"/>
    <w:rsid w:val="00D76C47"/>
    <w:rsid w:val="00D91203"/>
    <w:rsid w:val="00D95174"/>
    <w:rsid w:val="00DA2AE4"/>
    <w:rsid w:val="00DA4973"/>
    <w:rsid w:val="00DA6F36"/>
    <w:rsid w:val="00DB596E"/>
    <w:rsid w:val="00DB7773"/>
    <w:rsid w:val="00DC00EA"/>
    <w:rsid w:val="00DC3802"/>
    <w:rsid w:val="00DD7C7B"/>
    <w:rsid w:val="00DE2B6A"/>
    <w:rsid w:val="00DF40B3"/>
    <w:rsid w:val="00E07D87"/>
    <w:rsid w:val="00E32F7E"/>
    <w:rsid w:val="00E4174A"/>
    <w:rsid w:val="00E47E2E"/>
    <w:rsid w:val="00E50328"/>
    <w:rsid w:val="00E5267B"/>
    <w:rsid w:val="00E562CF"/>
    <w:rsid w:val="00E63C0E"/>
    <w:rsid w:val="00E64E06"/>
    <w:rsid w:val="00E72D49"/>
    <w:rsid w:val="00E75233"/>
    <w:rsid w:val="00E7593C"/>
    <w:rsid w:val="00E7678A"/>
    <w:rsid w:val="00E76E26"/>
    <w:rsid w:val="00E81DA0"/>
    <w:rsid w:val="00E935F1"/>
    <w:rsid w:val="00E94A81"/>
    <w:rsid w:val="00E952C6"/>
    <w:rsid w:val="00EA0FC7"/>
    <w:rsid w:val="00EA1FFB"/>
    <w:rsid w:val="00EB048E"/>
    <w:rsid w:val="00EB22CC"/>
    <w:rsid w:val="00EB4E9C"/>
    <w:rsid w:val="00EB7ABF"/>
    <w:rsid w:val="00EE34DF"/>
    <w:rsid w:val="00EE4176"/>
    <w:rsid w:val="00EE63E4"/>
    <w:rsid w:val="00EF2F89"/>
    <w:rsid w:val="00F03E98"/>
    <w:rsid w:val="00F0763D"/>
    <w:rsid w:val="00F1237A"/>
    <w:rsid w:val="00F16285"/>
    <w:rsid w:val="00F22CBD"/>
    <w:rsid w:val="00F272F1"/>
    <w:rsid w:val="00F323C1"/>
    <w:rsid w:val="00F345F0"/>
    <w:rsid w:val="00F45372"/>
    <w:rsid w:val="00F50D7E"/>
    <w:rsid w:val="00F560F7"/>
    <w:rsid w:val="00F61B50"/>
    <w:rsid w:val="00F6334D"/>
    <w:rsid w:val="00FA49AB"/>
    <w:rsid w:val="00FA73CE"/>
    <w:rsid w:val="00FB3F21"/>
    <w:rsid w:val="00FB695B"/>
    <w:rsid w:val="00FC0A04"/>
    <w:rsid w:val="00FD6618"/>
    <w:rsid w:val="00FD76B2"/>
    <w:rsid w:val="00FE135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470E17"/>
  <w15:docId w15:val="{CA1861E5-E470-44C8-B880-FC301330F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7120F9"/>
    <w:pPr>
      <w:keepNext/>
      <w:jc w:val="both"/>
      <w:outlineLvl w:val="1"/>
    </w:pPr>
    <w:rPr>
      <w:rFonts w:ascii="Arial" w:hAnsi="Arial"/>
      <w:u w:val="single"/>
    </w:rPr>
  </w:style>
  <w:style w:type="paragraph" w:styleId="Heading3">
    <w:name w:val="heading 3"/>
    <w:next w:val="Normal"/>
    <w:link w:val="Heading3Char"/>
    <w:autoRedefine/>
    <w:qFormat/>
    <w:rsid w:val="008E2B89"/>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autoRedefine/>
    <w:uiPriority w:val="39"/>
    <w:rsid w:val="00615123"/>
    <w:pPr>
      <w:tabs>
        <w:tab w:val="right" w:leader="dot" w:pos="9639"/>
      </w:tabs>
      <w:ind w:left="568" w:right="851" w:hanging="284"/>
      <w:jc w:val="left"/>
    </w:pPr>
    <w:rPr>
      <w:sz w:val="18"/>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autoRedefine/>
    <w:uiPriority w:val="39"/>
    <w:rsid w:val="00615123"/>
    <w:pPr>
      <w:tabs>
        <w:tab w:val="right" w:leader="dot" w:pos="9639"/>
      </w:tabs>
      <w:spacing w:before="60"/>
      <w:ind w:right="1418"/>
      <w:jc w:val="left"/>
    </w:pPr>
    <w:rPr>
      <w:caps/>
      <w:sz w:val="18"/>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paragraph" w:styleId="TOCHeading">
    <w:name w:val="TOC Heading"/>
    <w:basedOn w:val="Heading1"/>
    <w:next w:val="Normal"/>
    <w:uiPriority w:val="39"/>
    <w:unhideWhenUsed/>
    <w:qFormat/>
    <w:rsid w:val="007120F9"/>
    <w:pPr>
      <w:keepLines/>
      <w:spacing w:before="240" w:line="259" w:lineRule="auto"/>
      <w:jc w:val="left"/>
      <w:outlineLvl w:val="9"/>
    </w:pPr>
    <w:rPr>
      <w:rFonts w:asciiTheme="majorHAnsi" w:eastAsiaTheme="majorEastAsia" w:hAnsiTheme="majorHAnsi" w:cstheme="majorBidi"/>
      <w:caps w:val="0"/>
      <w:color w:val="365F91" w:themeColor="accent1" w:themeShade="BF"/>
      <w:sz w:val="32"/>
      <w:szCs w:val="32"/>
    </w:rPr>
  </w:style>
  <w:style w:type="character" w:customStyle="1" w:styleId="Heading2Char">
    <w:name w:val="Heading 2 Char"/>
    <w:aliases w:val="VARIETY Char,variety Char"/>
    <w:basedOn w:val="DefaultParagraphFont"/>
    <w:link w:val="Heading2"/>
    <w:rsid w:val="007120F9"/>
    <w:rPr>
      <w:rFonts w:ascii="Arial" w:hAnsi="Arial"/>
      <w:u w:val="single"/>
    </w:rPr>
  </w:style>
  <w:style w:type="character" w:customStyle="1" w:styleId="Heading1Char">
    <w:name w:val="Heading 1 Char"/>
    <w:basedOn w:val="DefaultParagraphFont"/>
    <w:link w:val="Heading1"/>
    <w:rsid w:val="007120F9"/>
    <w:rPr>
      <w:rFonts w:ascii="Arial" w:hAnsi="Arial"/>
      <w:caps/>
    </w:rPr>
  </w:style>
  <w:style w:type="character" w:styleId="UnresolvedMention">
    <w:name w:val="Unresolved Mention"/>
    <w:basedOn w:val="DefaultParagraphFont"/>
    <w:uiPriority w:val="99"/>
    <w:semiHidden/>
    <w:unhideWhenUsed/>
    <w:rsid w:val="007120F9"/>
    <w:rPr>
      <w:color w:val="605E5C"/>
      <w:shd w:val="clear" w:color="auto" w:fill="E1DFDD"/>
    </w:rPr>
  </w:style>
  <w:style w:type="paragraph" w:styleId="ListParagraph">
    <w:name w:val="List Paragraph"/>
    <w:basedOn w:val="Normal"/>
    <w:uiPriority w:val="34"/>
    <w:qFormat/>
    <w:rsid w:val="002A0503"/>
    <w:pPr>
      <w:ind w:left="720"/>
      <w:contextualSpacing/>
    </w:pPr>
  </w:style>
  <w:style w:type="paragraph" w:styleId="Revision">
    <w:name w:val="Revision"/>
    <w:hidden/>
    <w:uiPriority w:val="99"/>
    <w:semiHidden/>
    <w:rsid w:val="00821C8B"/>
    <w:rPr>
      <w:rFonts w:ascii="Arial" w:hAnsi="Arial"/>
    </w:rPr>
  </w:style>
  <w:style w:type="character" w:customStyle="1" w:styleId="Heading3Char">
    <w:name w:val="Heading 3 Char"/>
    <w:basedOn w:val="DefaultParagraphFont"/>
    <w:link w:val="Heading3"/>
    <w:rsid w:val="008E2B89"/>
    <w:rPr>
      <w:rFonts w:ascii="Arial" w:hAnsi="Arial"/>
      <w:i/>
    </w:rPr>
  </w:style>
  <w:style w:type="table" w:styleId="TableGrid">
    <w:name w:val="Table Grid"/>
    <w:basedOn w:val="TableNormal"/>
    <w:rsid w:val="0066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56666"/>
    <w:rPr>
      <w:sz w:val="16"/>
      <w:szCs w:val="16"/>
    </w:rPr>
  </w:style>
  <w:style w:type="paragraph" w:styleId="CommentText">
    <w:name w:val="annotation text"/>
    <w:basedOn w:val="Normal"/>
    <w:link w:val="CommentTextChar"/>
    <w:unhideWhenUsed/>
    <w:rsid w:val="00156666"/>
  </w:style>
  <w:style w:type="character" w:customStyle="1" w:styleId="CommentTextChar">
    <w:name w:val="Comment Text Char"/>
    <w:basedOn w:val="DefaultParagraphFont"/>
    <w:link w:val="CommentText"/>
    <w:rsid w:val="00156666"/>
    <w:rPr>
      <w:rFonts w:ascii="Arial" w:hAnsi="Arial"/>
    </w:rPr>
  </w:style>
  <w:style w:type="paragraph" w:styleId="CommentSubject">
    <w:name w:val="annotation subject"/>
    <w:basedOn w:val="CommentText"/>
    <w:next w:val="CommentText"/>
    <w:link w:val="CommentSubjectChar"/>
    <w:semiHidden/>
    <w:unhideWhenUsed/>
    <w:rsid w:val="00156666"/>
    <w:rPr>
      <w:b/>
      <w:bCs/>
    </w:rPr>
  </w:style>
  <w:style w:type="character" w:customStyle="1" w:styleId="CommentSubjectChar">
    <w:name w:val="Comment Subject Char"/>
    <w:basedOn w:val="CommentTextChar"/>
    <w:link w:val="CommentSubject"/>
    <w:semiHidden/>
    <w:rsid w:val="0015666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5920">
      <w:bodyDiv w:val="1"/>
      <w:marLeft w:val="0"/>
      <w:marRight w:val="0"/>
      <w:marTop w:val="0"/>
      <w:marBottom w:val="0"/>
      <w:divBdr>
        <w:top w:val="none" w:sz="0" w:space="0" w:color="auto"/>
        <w:left w:val="none" w:sz="0" w:space="0" w:color="auto"/>
        <w:bottom w:val="none" w:sz="0" w:space="0" w:color="auto"/>
        <w:right w:val="none" w:sz="0" w:space="0" w:color="auto"/>
      </w:divBdr>
    </w:div>
    <w:div w:id="1838765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pov.int/meetings/en/details.jsp?meeting_id=85860" TargetMode="External"/><Relationship Id="rId18" Type="http://schemas.openxmlformats.org/officeDocument/2006/relationships/image" Target="media/image5.svg"/><Relationship Id="rId26" Type="http://schemas.openxmlformats.org/officeDocument/2006/relationships/image" Target="media/image13.svg"/><Relationship Id="rId39" Type="http://schemas.openxmlformats.org/officeDocument/2006/relationships/chart" Target="charts/chart5.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chart" Target="charts/chart8.xml"/><Relationship Id="rId47" Type="http://schemas.openxmlformats.org/officeDocument/2006/relationships/chart" Target="charts/chart1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svg"/><Relationship Id="rId29" Type="http://schemas.openxmlformats.org/officeDocument/2006/relationships/image" Target="media/image16.png"/><Relationship Id="rId11" Type="http://schemas.openxmlformats.org/officeDocument/2006/relationships/hyperlink" Target="https://tg-template.upov.int/upovtg" TargetMode="External"/><Relationship Id="rId24" Type="http://schemas.openxmlformats.org/officeDocument/2006/relationships/image" Target="media/image11.svg"/><Relationship Id="rId32" Type="http://schemas.openxmlformats.org/officeDocument/2006/relationships/image" Target="media/image19.sv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svg"/><Relationship Id="rId36" Type="http://schemas.openxmlformats.org/officeDocument/2006/relationships/chart" Target="charts/chart2.xml"/><Relationship Id="rId49" Type="http://schemas.openxmlformats.org/officeDocument/2006/relationships/header" Target="header5.xml"/><Relationship Id="rId10" Type="http://schemas.openxmlformats.org/officeDocument/2006/relationships/hyperlink" Target="https://www.upov.int/edocs/mdocs/upov/en/tc_60/tc_60_6_rev.pdf"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upov.int/edocs/mdocs/upov/en/tc_59/tc_59_28.pdf" TargetMode="External"/><Relationship Id="rId14" Type="http://schemas.openxmlformats.org/officeDocument/2006/relationships/header" Target="header1.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upov.int/meetings/en/details.jsp?meeting_id=8586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chart" Target="charts/chart4.xml"/><Relationship Id="rId46" Type="http://schemas.openxmlformats.org/officeDocument/2006/relationships/chart" Target="charts/chart11.xml"/><Relationship Id="rId20" Type="http://schemas.openxmlformats.org/officeDocument/2006/relationships/image" Target="media/image7.sv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61%20(2025)\templates\TC_61_E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niabgroup-my.sharepoint.com/personal/margaret_wallace_niab_com/Documents/PVS%20contract/Lot1/UPOV/TC%20subgroup%20-%20Test%20Guidelines/Content%20and%20Format%20of%20Test%20Guidelines(1-29)TWF.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991538\Downloads\Content%20and%20Format%20of%20Test%20Guidelin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niabgroup-my.sharepoint.com/personal/margaret_wallace_niab_com/Documents/PVS%20contract/Lot1/UPOV/TC%20subgroup%20-%20Test%20Guidelines/Content%20and%20Format%20of%20Test%20Guidelines_TW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niabgroup-my.sharepoint.com/personal/margaret_wallace_niab_com/Documents/Desktop/UPOV%20TWA%202025/Content%20and%20Format%20of%20Test%20Guidelines(1-33)%20TW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Would you like to see a complete revision of the standard wording?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Would you like to see a complete revision of the standard wording?</c:v>
                </c:pt>
                <c:pt idx="1">
                  <c:v>No. of responses</c:v>
                </c:pt>
              </c:strCache>
            </c:strRef>
          </c:tx>
          <c:spPr>
            <a:solidFill>
              <a:schemeClr val="accent1"/>
            </a:solidFill>
            <a:ln>
              <a:noFill/>
            </a:ln>
            <a:effectLst/>
          </c:spPr>
          <c:invertIfNegative val="0"/>
          <c:cat>
            <c:strRef>
              <c:f>'Q1'!$D$3:$D$12</c:f>
              <c:strCache>
                <c:ptCount val="10"/>
                <c:pt idx="0">
                  <c:v>1 - no</c:v>
                </c:pt>
                <c:pt idx="1">
                  <c:v>2</c:v>
                </c:pt>
                <c:pt idx="2">
                  <c:v>3 - not really</c:v>
                </c:pt>
                <c:pt idx="3">
                  <c:v>4</c:v>
                </c:pt>
                <c:pt idx="4">
                  <c:v>5 - neutral</c:v>
                </c:pt>
                <c:pt idx="5">
                  <c:v>6</c:v>
                </c:pt>
                <c:pt idx="6">
                  <c:v>7 - probably yes</c:v>
                </c:pt>
                <c:pt idx="7">
                  <c:v>8</c:v>
                </c:pt>
                <c:pt idx="8">
                  <c:v>9</c:v>
                </c:pt>
                <c:pt idx="9">
                  <c:v>10 - completely agree</c:v>
                </c:pt>
              </c:strCache>
            </c:strRef>
          </c:cat>
          <c:val>
            <c:numRef>
              <c:f>'Q1'!$E$3:$E$12</c:f>
              <c:numCache>
                <c:formatCode>General</c:formatCode>
                <c:ptCount val="10"/>
                <c:pt idx="0">
                  <c:v>0</c:v>
                </c:pt>
                <c:pt idx="1">
                  <c:v>2</c:v>
                </c:pt>
                <c:pt idx="2">
                  <c:v>2</c:v>
                </c:pt>
                <c:pt idx="3">
                  <c:v>4</c:v>
                </c:pt>
                <c:pt idx="4">
                  <c:v>6</c:v>
                </c:pt>
                <c:pt idx="5">
                  <c:v>7</c:v>
                </c:pt>
                <c:pt idx="6">
                  <c:v>6</c:v>
                </c:pt>
                <c:pt idx="7">
                  <c:v>3</c:v>
                </c:pt>
                <c:pt idx="8">
                  <c:v>3</c:v>
                </c:pt>
                <c:pt idx="9">
                  <c:v>5</c:v>
                </c:pt>
              </c:numCache>
            </c:numRef>
          </c:val>
          <c:extLst>
            <c:ext xmlns:c16="http://schemas.microsoft.com/office/drawing/2014/chart" uri="{C3380CC4-5D6E-409C-BE32-E72D297353CC}">
              <c16:uniqueId val="{00000000-3DF3-4271-B37D-88CDB86562E0}"/>
            </c:ext>
          </c:extLst>
        </c:ser>
        <c:dLbls>
          <c:showLegendKey val="0"/>
          <c:showVal val="0"/>
          <c:showCatName val="0"/>
          <c:showSerName val="0"/>
          <c:showPercent val="0"/>
          <c:showBubbleSize val="0"/>
        </c:dLbls>
        <c:gapWidth val="219"/>
        <c:overlap val="-27"/>
        <c:axId val="411014048"/>
        <c:axId val="411016448"/>
      </c:barChart>
      <c:catAx>
        <c:axId val="411014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6448"/>
        <c:crosses val="autoZero"/>
        <c:auto val="1"/>
        <c:lblAlgn val="ctr"/>
        <c:lblOffset val="100"/>
        <c:noMultiLvlLbl val="0"/>
      </c:catAx>
      <c:valAx>
        <c:axId val="41101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0140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Would you like to see a complete revision of the standard wording?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'Q1'!$E$1:$E$2</c:f>
              <c:strCache>
                <c:ptCount val="2"/>
                <c:pt idx="0">
                  <c:v>Would you like to see a complete revision of the standard wording?</c:v>
                </c:pt>
                <c:pt idx="1">
                  <c:v>No. of responses</c:v>
                </c:pt>
              </c:strCache>
            </c:strRef>
          </c:tx>
          <c:spPr>
            <a:solidFill>
              <a:schemeClr val="accent1"/>
            </a:solidFill>
            <a:ln>
              <a:noFill/>
            </a:ln>
            <a:effectLst/>
          </c:spPr>
          <c:invertIfNegative val="0"/>
          <c:cat>
            <c:strRef>
              <c:f>'Q1'!$D$3:$D$12</c:f>
              <c:strCache>
                <c:ptCount val="10"/>
                <c:pt idx="0">
                  <c:v>1 - no</c:v>
                </c:pt>
                <c:pt idx="1">
                  <c:v>2</c:v>
                </c:pt>
                <c:pt idx="2">
                  <c:v>3 - not really</c:v>
                </c:pt>
                <c:pt idx="3">
                  <c:v>4</c:v>
                </c:pt>
                <c:pt idx="4">
                  <c:v>5 - neutral</c:v>
                </c:pt>
                <c:pt idx="5">
                  <c:v>6</c:v>
                </c:pt>
                <c:pt idx="6">
                  <c:v>7 - probably yes</c:v>
                </c:pt>
                <c:pt idx="7">
                  <c:v>8</c:v>
                </c:pt>
                <c:pt idx="8">
                  <c:v>9</c:v>
                </c:pt>
                <c:pt idx="9">
                  <c:v>10 - completely agree</c:v>
                </c:pt>
              </c:strCache>
            </c:strRef>
          </c:cat>
          <c:val>
            <c:numRef>
              <c:f>'Q1'!$E$3:$E$12</c:f>
              <c:numCache>
                <c:formatCode>General</c:formatCode>
                <c:ptCount val="10"/>
                <c:pt idx="0">
                  <c:v>1</c:v>
                </c:pt>
                <c:pt idx="1">
                  <c:v>0</c:v>
                </c:pt>
                <c:pt idx="2">
                  <c:v>2</c:v>
                </c:pt>
                <c:pt idx="3">
                  <c:v>5</c:v>
                </c:pt>
                <c:pt idx="4">
                  <c:v>2</c:v>
                </c:pt>
                <c:pt idx="5">
                  <c:v>4</c:v>
                </c:pt>
                <c:pt idx="6">
                  <c:v>2</c:v>
                </c:pt>
                <c:pt idx="7">
                  <c:v>4</c:v>
                </c:pt>
                <c:pt idx="8">
                  <c:v>0</c:v>
                </c:pt>
                <c:pt idx="9">
                  <c:v>7</c:v>
                </c:pt>
              </c:numCache>
            </c:numRef>
          </c:val>
          <c:extLst>
            <c:ext xmlns:c16="http://schemas.microsoft.com/office/drawing/2014/chart" uri="{C3380CC4-5D6E-409C-BE32-E72D297353CC}">
              <c16:uniqueId val="{00000000-6718-47AE-812A-FB2AE49AB390}"/>
            </c:ext>
          </c:extLst>
        </c:ser>
        <c:dLbls>
          <c:showLegendKey val="0"/>
          <c:showVal val="0"/>
          <c:showCatName val="0"/>
          <c:showSerName val="0"/>
          <c:showPercent val="0"/>
          <c:showBubbleSize val="0"/>
        </c:dLbls>
        <c:gapWidth val="219"/>
        <c:overlap val="-27"/>
        <c:axId val="679208223"/>
        <c:axId val="679207743"/>
      </c:barChart>
      <c:catAx>
        <c:axId val="679208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7743"/>
        <c:crosses val="autoZero"/>
        <c:auto val="1"/>
        <c:lblAlgn val="ctr"/>
        <c:lblOffset val="100"/>
        <c:noMultiLvlLbl val="0"/>
      </c:catAx>
      <c:valAx>
        <c:axId val="6792077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92082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 you think video explanations would be helpful?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Do you think video explanations would be helpful?</c:v>
                </c:pt>
                <c:pt idx="1">
                  <c:v>no.of responses</c:v>
                </c:pt>
              </c:strCache>
            </c:strRef>
          </c:tx>
          <c:spPr>
            <a:solidFill>
              <a:schemeClr val="accent1"/>
            </a:solidFill>
            <a:ln>
              <a:noFill/>
            </a:ln>
            <a:effectLst/>
          </c:spPr>
          <c:invertIfNegative val="0"/>
          <c:cat>
            <c:strRef>
              <c:f>'Q5'!$D$3:$D$7</c:f>
              <c:strCache>
                <c:ptCount val="5"/>
                <c:pt idx="0">
                  <c:v>no - 1</c:v>
                </c:pt>
                <c:pt idx="1">
                  <c:v>2</c:v>
                </c:pt>
                <c:pt idx="2">
                  <c:v>3</c:v>
                </c:pt>
                <c:pt idx="3">
                  <c:v>4</c:v>
                </c:pt>
                <c:pt idx="4">
                  <c:v>5 - yes</c:v>
                </c:pt>
              </c:strCache>
            </c:strRef>
          </c:cat>
          <c:val>
            <c:numRef>
              <c:f>'Q5'!$E$3:$E$7</c:f>
              <c:numCache>
                <c:formatCode>General</c:formatCode>
                <c:ptCount val="5"/>
                <c:pt idx="0">
                  <c:v>3</c:v>
                </c:pt>
                <c:pt idx="1">
                  <c:v>3</c:v>
                </c:pt>
                <c:pt idx="2">
                  <c:v>3</c:v>
                </c:pt>
                <c:pt idx="3">
                  <c:v>4</c:v>
                </c:pt>
                <c:pt idx="4">
                  <c:v>15</c:v>
                </c:pt>
              </c:numCache>
            </c:numRef>
          </c:val>
          <c:extLst>
            <c:ext xmlns:c16="http://schemas.microsoft.com/office/drawing/2014/chart" uri="{C3380CC4-5D6E-409C-BE32-E72D297353CC}">
              <c16:uniqueId val="{00000000-ABAF-448F-A834-B1F0C3AD34F0}"/>
            </c:ext>
          </c:extLst>
        </c:ser>
        <c:dLbls>
          <c:showLegendKey val="0"/>
          <c:showVal val="0"/>
          <c:showCatName val="0"/>
          <c:showSerName val="0"/>
          <c:showPercent val="0"/>
          <c:showBubbleSize val="0"/>
        </c:dLbls>
        <c:gapWidth val="219"/>
        <c:overlap val="-27"/>
        <c:axId val="4247727"/>
        <c:axId val="4249647"/>
      </c:barChart>
      <c:catAx>
        <c:axId val="4247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9647"/>
        <c:crosses val="autoZero"/>
        <c:auto val="1"/>
        <c:lblAlgn val="ctr"/>
        <c:lblOffset val="100"/>
        <c:noMultiLvlLbl val="0"/>
      </c:catAx>
      <c:valAx>
        <c:axId val="42496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7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rPr>
              <a:t>Does the UPOV Technical Questionnaire (TQ) inform the design of the TQ used in your country ?</a:t>
            </a:r>
            <a:r>
              <a:rPr lang="en-GB" sz="1400" b="0" i="0" u="none" strike="noStrike"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25-4AA7-8B44-37BE4D6B2F3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25-4AA7-8B44-37BE4D6B2F3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25-4AA7-8B44-37BE4D6B2F3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25-4AA7-8B44-37BE4D6B2F3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E25-4AA7-8B44-37BE4D6B2F3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E25-4AA7-8B44-37BE4D6B2F38}"/>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3-9E25-4AA7-8B44-37BE4D6B2F38}"/>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5-9E25-4AA7-8B44-37BE4D6B2F38}"/>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7-9E25-4AA7-8B44-37BE4D6B2F38}"/>
                </c:ext>
              </c:extLst>
            </c:dLbl>
            <c:dLbl>
              <c:idx val="4"/>
              <c:layout>
                <c:manualLayout>
                  <c:x val="-2.1510300077989937E-2"/>
                  <c:y val="8.22875934462541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6002658985153998"/>
                      <c:h val="0.17365889752127267"/>
                    </c:manualLayout>
                  </c15:layout>
                </c:ext>
                <c:ext xmlns:c16="http://schemas.microsoft.com/office/drawing/2014/chart" uri="{C3380CC4-5D6E-409C-BE32-E72D297353CC}">
                  <c16:uniqueId val="{00000009-9E25-4AA7-8B44-37BE4D6B2F38}"/>
                </c:ext>
              </c:extLst>
            </c:dLbl>
            <c:dLbl>
              <c:idx val="5"/>
              <c:layout>
                <c:manualLayout>
                  <c:x val="-3.958782240631184E-2"/>
                  <c:y val="4.203223440376553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8302681143363612"/>
                      <c:h val="0.17365889752127267"/>
                    </c:manualLayout>
                  </c15:layout>
                </c:ext>
                <c:ext xmlns:c16="http://schemas.microsoft.com/office/drawing/2014/chart" uri="{C3380CC4-5D6E-409C-BE32-E72D297353CC}">
                  <c16:uniqueId val="{0000000B-9E25-4AA7-8B44-37BE4D6B2F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'Q8'!$A$1:$A$6</c:f>
              <c:strCache>
                <c:ptCount val="6"/>
                <c:pt idx="0">
                  <c:v>Does the UPOV Technical Questionnaire (TQ) inform the design of the TQ used in your country ?</c:v>
                </c:pt>
                <c:pt idx="1">
                  <c:v>Use UPOVPrisma</c:v>
                </c:pt>
                <c:pt idx="2">
                  <c:v>Use UPOV TQ with no changes</c:v>
                </c:pt>
                <c:pt idx="3">
                  <c:v>Use UPOV TQ as the basis of National TQ but requests less information</c:v>
                </c:pt>
                <c:pt idx="4">
                  <c:v>Use UPOV TQ as the basis of National TQ but requests other information</c:v>
                </c:pt>
                <c:pt idx="5">
                  <c:v>National TQ is completely independent of UPOV TQ</c:v>
                </c:pt>
              </c:strCache>
            </c:strRef>
          </c:cat>
          <c:val>
            <c:numRef>
              <c:f>'Q8'!$B$1:$B$6</c:f>
              <c:numCache>
                <c:formatCode>General</c:formatCode>
                <c:ptCount val="6"/>
                <c:pt idx="1">
                  <c:v>7</c:v>
                </c:pt>
                <c:pt idx="2">
                  <c:v>11</c:v>
                </c:pt>
                <c:pt idx="3">
                  <c:v>14</c:v>
                </c:pt>
                <c:pt idx="4">
                  <c:v>3</c:v>
                </c:pt>
                <c:pt idx="5">
                  <c:v>4</c:v>
                </c:pt>
              </c:numCache>
            </c:numRef>
          </c:val>
          <c:extLst>
            <c:ext xmlns:c16="http://schemas.microsoft.com/office/drawing/2014/chart" uri="{C3380CC4-5D6E-409C-BE32-E72D297353CC}">
              <c16:uniqueId val="{0000000C-9E25-4AA7-8B44-37BE4D6B2F3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think video explanations would be helpful?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Do you think video explanations would be helpful?</c:v>
                </c:pt>
                <c:pt idx="1">
                  <c:v>no.of responses</c:v>
                </c:pt>
              </c:strCache>
            </c:strRef>
          </c:tx>
          <c:spPr>
            <a:solidFill>
              <a:schemeClr val="accent1"/>
            </a:solidFill>
            <a:ln>
              <a:noFill/>
            </a:ln>
            <a:effectLst/>
          </c:spPr>
          <c:invertIfNegative val="0"/>
          <c:cat>
            <c:strRef>
              <c:f>'Q5'!$C$3:$C$7</c:f>
              <c:strCache>
                <c:ptCount val="5"/>
                <c:pt idx="0">
                  <c:v>no - 1</c:v>
                </c:pt>
                <c:pt idx="1">
                  <c:v>2</c:v>
                </c:pt>
                <c:pt idx="2">
                  <c:v>3</c:v>
                </c:pt>
                <c:pt idx="3">
                  <c:v>4</c:v>
                </c:pt>
                <c:pt idx="4">
                  <c:v>5 - yes</c:v>
                </c:pt>
              </c:strCache>
            </c:strRef>
          </c:cat>
          <c:val>
            <c:numRef>
              <c:f>'Q5'!$D$3:$D$7</c:f>
              <c:numCache>
                <c:formatCode>General</c:formatCode>
                <c:ptCount val="5"/>
                <c:pt idx="0">
                  <c:v>4</c:v>
                </c:pt>
                <c:pt idx="1">
                  <c:v>5</c:v>
                </c:pt>
                <c:pt idx="2">
                  <c:v>9</c:v>
                </c:pt>
                <c:pt idx="3">
                  <c:v>2</c:v>
                </c:pt>
                <c:pt idx="4">
                  <c:v>16</c:v>
                </c:pt>
              </c:numCache>
            </c:numRef>
          </c:val>
          <c:extLst>
            <c:ext xmlns:c16="http://schemas.microsoft.com/office/drawing/2014/chart" uri="{C3380CC4-5D6E-409C-BE32-E72D297353CC}">
              <c16:uniqueId val="{00000000-E8E5-413E-94F1-715DE4F3E720}"/>
            </c:ext>
          </c:extLst>
        </c:ser>
        <c:dLbls>
          <c:showLegendKey val="0"/>
          <c:showVal val="0"/>
          <c:showCatName val="0"/>
          <c:showSerName val="0"/>
          <c:showPercent val="0"/>
          <c:showBubbleSize val="0"/>
        </c:dLbls>
        <c:gapWidth val="219"/>
        <c:overlap val="-27"/>
        <c:axId val="814511856"/>
        <c:axId val="814512336"/>
      </c:barChart>
      <c:catAx>
        <c:axId val="814511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2336"/>
        <c:crosses val="autoZero"/>
        <c:auto val="1"/>
        <c:lblAlgn val="ctr"/>
        <c:lblOffset val="100"/>
        <c:noMultiLvlLbl val="0"/>
      </c:catAx>
      <c:valAx>
        <c:axId val="81451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511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a:t>Does the UPOV Technical Questionnaire (TQ) inform the design of the TQ used in your country ?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6FC-4730-90BD-51942FE9B7D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6FC-4730-90BD-51942FE9B7D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6FC-4730-90BD-51942FE9B7D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6FC-4730-90BD-51942FE9B7D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6FC-4730-90BD-51942FE9B7D9}"/>
              </c:ext>
            </c:extLst>
          </c:dPt>
          <c:dLbls>
            <c:dLbl>
              <c:idx val="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6FC-4730-90BD-51942FE9B7D9}"/>
                </c:ext>
              </c:extLst>
            </c:dLbl>
            <c:dLbl>
              <c:idx val="1"/>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B6FC-4730-90BD-51942FE9B7D9}"/>
                </c:ext>
              </c:extLst>
            </c:dLbl>
            <c:dLbl>
              <c:idx val="2"/>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B6FC-4730-90BD-51942FE9B7D9}"/>
                </c:ext>
              </c:extLst>
            </c:dLbl>
            <c:dLbl>
              <c:idx val="3"/>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B6FC-4730-90BD-51942FE9B7D9}"/>
                </c:ext>
              </c:extLst>
            </c:dLbl>
            <c:dLbl>
              <c:idx val="4"/>
              <c:layout>
                <c:manualLayout>
                  <c:x val="-5.7282628111948494E-2"/>
                  <c:y val="5.4286043521213613E-2"/>
                </c:manualLayout>
              </c:layout>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B6FC-4730-90BD-51942FE9B7D9}"/>
                </c:ext>
              </c:extLst>
            </c:dLbl>
            <c:spPr>
              <a:solidFill>
                <a:sysClr val="window" lastClr="FFFFFF"/>
              </a:solidFill>
              <a:ln>
                <a:noFill/>
              </a:ln>
              <a:effectLst/>
            </c:sp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'Q8'!$A$2:$A$6</c:f>
              <c:strCache>
                <c:ptCount val="5"/>
                <c:pt idx="0">
                  <c:v>Use UPOVPrisma</c:v>
                </c:pt>
                <c:pt idx="1">
                  <c:v>Use UPOV TQ with no changes</c:v>
                </c:pt>
                <c:pt idx="2">
                  <c:v>Use UPOV TQ as the basis of National TQ but requests less information</c:v>
                </c:pt>
                <c:pt idx="3">
                  <c:v>Use UPOV TQ as the basis of National TQ but requests other information</c:v>
                </c:pt>
                <c:pt idx="4">
                  <c:v>National TQ is completely independent of UPOV TQ</c:v>
                </c:pt>
              </c:strCache>
            </c:strRef>
          </c:cat>
          <c:val>
            <c:numRef>
              <c:f>'Q8'!$B$2:$B$6</c:f>
              <c:numCache>
                <c:formatCode>General</c:formatCode>
                <c:ptCount val="5"/>
                <c:pt idx="0">
                  <c:v>11</c:v>
                </c:pt>
                <c:pt idx="1">
                  <c:v>3</c:v>
                </c:pt>
                <c:pt idx="2">
                  <c:v>7</c:v>
                </c:pt>
                <c:pt idx="3">
                  <c:v>20</c:v>
                </c:pt>
                <c:pt idx="4">
                  <c:v>7</c:v>
                </c:pt>
              </c:numCache>
            </c:numRef>
          </c:val>
          <c:extLst>
            <c:ext xmlns:c16="http://schemas.microsoft.com/office/drawing/2014/chart" uri="{C3380CC4-5D6E-409C-BE32-E72D297353CC}">
              <c16:uniqueId val="{0000000A-B6FC-4730-90BD-51942FE9B7D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Would you like to see a complete revision of the standard wording?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'Q1'!$D$1:$D$2</c:f>
              <c:strCache>
                <c:ptCount val="2"/>
                <c:pt idx="0">
                  <c:v>Would you like to see a complete revision of the standard wording?</c:v>
                </c:pt>
                <c:pt idx="1">
                  <c:v>No. of responses</c:v>
                </c:pt>
              </c:strCache>
            </c:strRef>
          </c:tx>
          <c:spPr>
            <a:solidFill>
              <a:schemeClr val="accent1"/>
            </a:solidFill>
            <a:ln>
              <a:noFill/>
            </a:ln>
            <a:effectLst/>
          </c:spPr>
          <c:invertIfNegative val="0"/>
          <c:cat>
            <c:strRef>
              <c:f>'Q1'!$C$3:$C$12</c:f>
              <c:strCache>
                <c:ptCount val="10"/>
                <c:pt idx="0">
                  <c:v>1 - no</c:v>
                </c:pt>
                <c:pt idx="1">
                  <c:v>2</c:v>
                </c:pt>
                <c:pt idx="2">
                  <c:v>3 - not really</c:v>
                </c:pt>
                <c:pt idx="3">
                  <c:v>4</c:v>
                </c:pt>
                <c:pt idx="4">
                  <c:v>5 - neutral</c:v>
                </c:pt>
                <c:pt idx="5">
                  <c:v>6</c:v>
                </c:pt>
                <c:pt idx="6">
                  <c:v>7 - probably yes</c:v>
                </c:pt>
                <c:pt idx="7">
                  <c:v>8</c:v>
                </c:pt>
                <c:pt idx="8">
                  <c:v>9</c:v>
                </c:pt>
                <c:pt idx="9">
                  <c:v>10 - completely agree</c:v>
                </c:pt>
              </c:strCache>
            </c:strRef>
          </c:cat>
          <c:val>
            <c:numRef>
              <c:f>'Q1'!$D$3:$D$12</c:f>
              <c:numCache>
                <c:formatCode>General</c:formatCode>
                <c:ptCount val="10"/>
                <c:pt idx="0">
                  <c:v>3</c:v>
                </c:pt>
                <c:pt idx="1">
                  <c:v>1</c:v>
                </c:pt>
                <c:pt idx="2">
                  <c:v>3</c:v>
                </c:pt>
                <c:pt idx="3">
                  <c:v>1</c:v>
                </c:pt>
                <c:pt idx="4">
                  <c:v>6</c:v>
                </c:pt>
                <c:pt idx="5">
                  <c:v>3</c:v>
                </c:pt>
                <c:pt idx="6">
                  <c:v>3</c:v>
                </c:pt>
                <c:pt idx="7">
                  <c:v>4</c:v>
                </c:pt>
                <c:pt idx="8">
                  <c:v>1</c:v>
                </c:pt>
                <c:pt idx="9">
                  <c:v>4</c:v>
                </c:pt>
              </c:numCache>
            </c:numRef>
          </c:val>
          <c:extLst>
            <c:ext xmlns:c16="http://schemas.microsoft.com/office/drawing/2014/chart" uri="{C3380CC4-5D6E-409C-BE32-E72D297353CC}">
              <c16:uniqueId val="{00000000-A979-4889-B160-3BAA75F14D2E}"/>
            </c:ext>
          </c:extLst>
        </c:ser>
        <c:dLbls>
          <c:showLegendKey val="0"/>
          <c:showVal val="0"/>
          <c:showCatName val="0"/>
          <c:showSerName val="0"/>
          <c:showPercent val="0"/>
          <c:showBubbleSize val="0"/>
        </c:dLbls>
        <c:gapWidth val="219"/>
        <c:overlap val="-27"/>
        <c:axId val="1728584464"/>
        <c:axId val="1728584944"/>
      </c:barChart>
      <c:catAx>
        <c:axId val="1728584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944"/>
        <c:crosses val="autoZero"/>
        <c:auto val="1"/>
        <c:lblAlgn val="ctr"/>
        <c:lblOffset val="100"/>
        <c:noMultiLvlLbl val="0"/>
      </c:catAx>
      <c:valAx>
        <c:axId val="172858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844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think video explanations would be helpful?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'Q5'!$D$1:$D$2</c:f>
              <c:strCache>
                <c:ptCount val="2"/>
                <c:pt idx="0">
                  <c:v>Do you think video explanations would be helpful?</c:v>
                </c:pt>
                <c:pt idx="1">
                  <c:v>no.of responses</c:v>
                </c:pt>
              </c:strCache>
            </c:strRef>
          </c:tx>
          <c:spPr>
            <a:solidFill>
              <a:schemeClr val="accent1"/>
            </a:solidFill>
            <a:ln>
              <a:noFill/>
            </a:ln>
            <a:effectLst/>
          </c:spPr>
          <c:invertIfNegative val="0"/>
          <c:cat>
            <c:strRef>
              <c:f>'Q5'!$C$3:$C$7</c:f>
              <c:strCache>
                <c:ptCount val="5"/>
                <c:pt idx="0">
                  <c:v>no - 1</c:v>
                </c:pt>
                <c:pt idx="1">
                  <c:v>2</c:v>
                </c:pt>
                <c:pt idx="2">
                  <c:v>3</c:v>
                </c:pt>
                <c:pt idx="3">
                  <c:v>4</c:v>
                </c:pt>
                <c:pt idx="4">
                  <c:v>5 - yes</c:v>
                </c:pt>
              </c:strCache>
            </c:strRef>
          </c:cat>
          <c:val>
            <c:numRef>
              <c:f>'Q5'!$D$3:$D$7</c:f>
              <c:numCache>
                <c:formatCode>General</c:formatCode>
                <c:ptCount val="5"/>
                <c:pt idx="0">
                  <c:v>0</c:v>
                </c:pt>
                <c:pt idx="1">
                  <c:v>0</c:v>
                </c:pt>
                <c:pt idx="2">
                  <c:v>7</c:v>
                </c:pt>
                <c:pt idx="3">
                  <c:v>8</c:v>
                </c:pt>
                <c:pt idx="4">
                  <c:v>14</c:v>
                </c:pt>
              </c:numCache>
            </c:numRef>
          </c:val>
          <c:extLst>
            <c:ext xmlns:c16="http://schemas.microsoft.com/office/drawing/2014/chart" uri="{C3380CC4-5D6E-409C-BE32-E72D297353CC}">
              <c16:uniqueId val="{00000000-A7EE-4CE5-BED1-848FD9573E54}"/>
            </c:ext>
          </c:extLst>
        </c:ser>
        <c:dLbls>
          <c:showLegendKey val="0"/>
          <c:showVal val="0"/>
          <c:showCatName val="0"/>
          <c:showSerName val="0"/>
          <c:showPercent val="0"/>
          <c:showBubbleSize val="0"/>
        </c:dLbls>
        <c:gapWidth val="219"/>
        <c:overlap val="-27"/>
        <c:axId val="1728610864"/>
        <c:axId val="1728611344"/>
      </c:barChart>
      <c:catAx>
        <c:axId val="1728610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1344"/>
        <c:crosses val="autoZero"/>
        <c:auto val="1"/>
        <c:lblAlgn val="ctr"/>
        <c:lblOffset val="100"/>
        <c:noMultiLvlLbl val="0"/>
      </c:catAx>
      <c:valAx>
        <c:axId val="1728611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a:t>
                </a:r>
                <a:r>
                  <a:rPr lang="en-GB" baseline="0"/>
                  <a:t> of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610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Does the UPOV Technical Questionnaire (TQ) inform</a:t>
            </a:r>
            <a:r>
              <a:rPr lang="en-GB" baseline="0"/>
              <a:t> the design of the TQ used in your country?</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B9-4780-8645-83493EF55860}"/>
              </c:ext>
            </c:extLst>
          </c:dPt>
          <c:dPt>
            <c:idx val="1"/>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3-89B9-4780-8645-83493EF55860}"/>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89B9-4780-8645-83493EF55860}"/>
              </c:ext>
            </c:extLst>
          </c:dPt>
          <c:dPt>
            <c:idx val="3"/>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7-89B9-4780-8645-83493EF55860}"/>
              </c:ext>
            </c:extLst>
          </c:dPt>
          <c:dPt>
            <c:idx val="4"/>
            <c:bubble3D val="0"/>
            <c:spPr>
              <a:solidFill>
                <a:srgbClr val="0070C0"/>
              </a:solidFill>
              <a:ln w="19050">
                <a:solidFill>
                  <a:schemeClr val="lt1"/>
                </a:solidFill>
              </a:ln>
              <a:effectLst/>
            </c:spPr>
            <c:extLst>
              <c:ext xmlns:c16="http://schemas.microsoft.com/office/drawing/2014/chart" uri="{C3380CC4-5D6E-409C-BE32-E72D297353CC}">
                <c16:uniqueId val="{00000009-89B9-4780-8645-83493EF55860}"/>
              </c:ext>
            </c:extLst>
          </c:dPt>
          <c:dPt>
            <c:idx val="5"/>
            <c:bubble3D val="0"/>
            <c:spPr>
              <a:solidFill>
                <a:srgbClr val="800080"/>
              </a:solidFill>
              <a:ln w="19050">
                <a:solidFill>
                  <a:schemeClr val="lt1"/>
                </a:solidFill>
              </a:ln>
              <a:effectLst/>
            </c:spPr>
            <c:extLst>
              <c:ext xmlns:c16="http://schemas.microsoft.com/office/drawing/2014/chart" uri="{C3380CC4-5D6E-409C-BE32-E72D297353CC}">
                <c16:uniqueId val="{0000000B-89B9-4780-8645-83493EF55860}"/>
              </c:ext>
            </c:extLst>
          </c:dPt>
          <c:dLbls>
            <c:dLbl>
              <c:idx val="1"/>
              <c:layout>
                <c:manualLayout>
                  <c:x val="0.10395548321822901"/>
                  <c:y val="-2.1386897802840622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B9-4780-8645-83493EF55860}"/>
                </c:ext>
              </c:extLst>
            </c:dLbl>
            <c:dLbl>
              <c:idx val="2"/>
              <c:layout>
                <c:manualLayout>
                  <c:x val="4.8075778237217558E-2"/>
                  <c:y val="0.22840588777013587"/>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B9-4780-8645-83493EF55860}"/>
                </c:ext>
              </c:extLst>
            </c:dLbl>
            <c:dLbl>
              <c:idx val="3"/>
              <c:layout>
                <c:manualLayout>
                  <c:x val="-0.12821497871425289"/>
                  <c:y val="-5.063273419941202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B9-4780-8645-83493EF55860}"/>
                </c:ext>
              </c:extLst>
            </c:dLbl>
            <c:dLbl>
              <c:idx val="4"/>
              <c:layout>
                <c:manualLayout>
                  <c:x val="-0.13131864103579233"/>
                  <c:y val="0.197107693086293"/>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B9-4780-8645-83493EF55860}"/>
                </c:ext>
              </c:extLst>
            </c:dLbl>
            <c:dLbl>
              <c:idx val="5"/>
              <c:layout>
                <c:manualLayout>
                  <c:x val="-0.2899346520232457"/>
                  <c:y val="6.7695789031350956E-2"/>
                </c:manualLayout>
              </c:layout>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B9-4780-8645-83493EF558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'Q8'!$A$1:$A$6</c:f>
              <c:strCache>
                <c:ptCount val="6"/>
                <c:pt idx="0">
                  <c:v>Does the UPOV Technical Questionnaire (TQ) inform the design of the TQ used in your country ?</c:v>
                </c:pt>
                <c:pt idx="1">
                  <c:v>Use UPOVPrisma</c:v>
                </c:pt>
                <c:pt idx="2">
                  <c:v>Use UPOV TQ with no changes</c:v>
                </c:pt>
                <c:pt idx="3">
                  <c:v>Use UPOV TQ as the basis of National TQ but requests less information</c:v>
                </c:pt>
                <c:pt idx="4">
                  <c:v>Use UPOV TQ as the basis of National TQ but requests other information</c:v>
                </c:pt>
                <c:pt idx="5">
                  <c:v>National TQ is completely independent of UPOV TQ</c:v>
                </c:pt>
              </c:strCache>
            </c:strRef>
          </c:cat>
          <c:val>
            <c:numRef>
              <c:f>'Q8'!$B$1:$B$6</c:f>
              <c:numCache>
                <c:formatCode>General</c:formatCode>
                <c:ptCount val="6"/>
                <c:pt idx="1">
                  <c:v>4</c:v>
                </c:pt>
                <c:pt idx="2">
                  <c:v>8</c:v>
                </c:pt>
                <c:pt idx="3">
                  <c:v>19</c:v>
                </c:pt>
                <c:pt idx="4">
                  <c:v>3</c:v>
                </c:pt>
                <c:pt idx="5">
                  <c:v>2</c:v>
                </c:pt>
              </c:numCache>
            </c:numRef>
          </c:val>
          <c:extLst>
            <c:ext xmlns:c16="http://schemas.microsoft.com/office/drawing/2014/chart" uri="{C3380CC4-5D6E-409C-BE32-E72D297353CC}">
              <c16:uniqueId val="{0000000C-89B9-4780-8645-83493EF5586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Would you like to see a complete revision of the standard wording?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'Q1'!$F$1:$F$2</c:f>
              <c:strCache>
                <c:ptCount val="2"/>
                <c:pt idx="0">
                  <c:v>Would you like to see a complete revision of the standard wording?</c:v>
                </c:pt>
                <c:pt idx="1">
                  <c:v>No. of responses</c:v>
                </c:pt>
              </c:strCache>
            </c:strRef>
          </c:tx>
          <c:spPr>
            <a:solidFill>
              <a:schemeClr val="accent1"/>
            </a:solidFill>
            <a:ln>
              <a:noFill/>
            </a:ln>
            <a:effectLst/>
          </c:spPr>
          <c:invertIfNegative val="0"/>
          <c:cat>
            <c:strRef>
              <c:f>'Q1'!$E$3:$E$12</c:f>
              <c:strCache>
                <c:ptCount val="10"/>
                <c:pt idx="0">
                  <c:v>1 - no</c:v>
                </c:pt>
                <c:pt idx="1">
                  <c:v>2</c:v>
                </c:pt>
                <c:pt idx="2">
                  <c:v>3 - not really</c:v>
                </c:pt>
                <c:pt idx="3">
                  <c:v>4</c:v>
                </c:pt>
                <c:pt idx="4">
                  <c:v>5 - neutral</c:v>
                </c:pt>
                <c:pt idx="5">
                  <c:v>6</c:v>
                </c:pt>
                <c:pt idx="6">
                  <c:v>7 - probably yes</c:v>
                </c:pt>
                <c:pt idx="7">
                  <c:v>8</c:v>
                </c:pt>
                <c:pt idx="8">
                  <c:v>9</c:v>
                </c:pt>
                <c:pt idx="9">
                  <c:v>10 - completely agree</c:v>
                </c:pt>
              </c:strCache>
            </c:strRef>
          </c:cat>
          <c:val>
            <c:numRef>
              <c:f>'Q1'!$F$3:$F$12</c:f>
              <c:numCache>
                <c:formatCode>General</c:formatCode>
                <c:ptCount val="10"/>
                <c:pt idx="0">
                  <c:v>1</c:v>
                </c:pt>
                <c:pt idx="1">
                  <c:v>2</c:v>
                </c:pt>
                <c:pt idx="2">
                  <c:v>1</c:v>
                </c:pt>
                <c:pt idx="3">
                  <c:v>4</c:v>
                </c:pt>
                <c:pt idx="4">
                  <c:v>2</c:v>
                </c:pt>
                <c:pt idx="5">
                  <c:v>5</c:v>
                </c:pt>
                <c:pt idx="6">
                  <c:v>2</c:v>
                </c:pt>
                <c:pt idx="7">
                  <c:v>5</c:v>
                </c:pt>
                <c:pt idx="8">
                  <c:v>1</c:v>
                </c:pt>
                <c:pt idx="9">
                  <c:v>7</c:v>
                </c:pt>
              </c:numCache>
            </c:numRef>
          </c:val>
          <c:extLst>
            <c:ext xmlns:c16="http://schemas.microsoft.com/office/drawing/2014/chart" uri="{C3380CC4-5D6E-409C-BE32-E72D297353CC}">
              <c16:uniqueId val="{00000000-B69D-420C-A4F3-CFDB23DCCE91}"/>
            </c:ext>
          </c:extLst>
        </c:ser>
        <c:dLbls>
          <c:showLegendKey val="0"/>
          <c:showVal val="0"/>
          <c:showCatName val="0"/>
          <c:showSerName val="0"/>
          <c:showPercent val="0"/>
          <c:showBubbleSize val="0"/>
        </c:dLbls>
        <c:gapWidth val="219"/>
        <c:overlap val="-27"/>
        <c:axId val="1196029935"/>
        <c:axId val="1196030415"/>
      </c:barChart>
      <c:catAx>
        <c:axId val="119602993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30415"/>
        <c:crosses val="autoZero"/>
        <c:auto val="1"/>
        <c:lblAlgn val="ctr"/>
        <c:lblOffset val="100"/>
        <c:noMultiLvlLbl val="0"/>
      </c:catAx>
      <c:valAx>
        <c:axId val="119603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repsonses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299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 you think video explanations would be helpful?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'Q5'!$E$1:$E$2</c:f>
              <c:strCache>
                <c:ptCount val="2"/>
                <c:pt idx="0">
                  <c:v>Do you think video explanations would be helpful?</c:v>
                </c:pt>
                <c:pt idx="1">
                  <c:v>no.of responses</c:v>
                </c:pt>
              </c:strCache>
            </c:strRef>
          </c:tx>
          <c:spPr>
            <a:solidFill>
              <a:schemeClr val="accent1"/>
            </a:solidFill>
            <a:ln>
              <a:noFill/>
            </a:ln>
            <a:effectLst/>
          </c:spPr>
          <c:invertIfNegative val="0"/>
          <c:cat>
            <c:strRef>
              <c:f>'Q5'!$D$3:$D$7</c:f>
              <c:strCache>
                <c:ptCount val="5"/>
                <c:pt idx="0">
                  <c:v>no - 1</c:v>
                </c:pt>
                <c:pt idx="1">
                  <c:v>2</c:v>
                </c:pt>
                <c:pt idx="2">
                  <c:v>3</c:v>
                </c:pt>
                <c:pt idx="3">
                  <c:v>4</c:v>
                </c:pt>
                <c:pt idx="4">
                  <c:v>5 - yes</c:v>
                </c:pt>
              </c:strCache>
            </c:strRef>
          </c:cat>
          <c:val>
            <c:numRef>
              <c:f>'Q5'!$E$3:$E$7</c:f>
              <c:numCache>
                <c:formatCode>General</c:formatCode>
                <c:ptCount val="5"/>
                <c:pt idx="0">
                  <c:v>1</c:v>
                </c:pt>
                <c:pt idx="1">
                  <c:v>0</c:v>
                </c:pt>
                <c:pt idx="2">
                  <c:v>5</c:v>
                </c:pt>
                <c:pt idx="3">
                  <c:v>4</c:v>
                </c:pt>
                <c:pt idx="4">
                  <c:v>16</c:v>
                </c:pt>
              </c:numCache>
            </c:numRef>
          </c:val>
          <c:extLst>
            <c:ext xmlns:c16="http://schemas.microsoft.com/office/drawing/2014/chart" uri="{C3380CC4-5D6E-409C-BE32-E72D297353CC}">
              <c16:uniqueId val="{00000000-F721-4E50-B1F4-8F56454C6034}"/>
            </c:ext>
          </c:extLst>
        </c:ser>
        <c:dLbls>
          <c:showLegendKey val="0"/>
          <c:showVal val="0"/>
          <c:showCatName val="0"/>
          <c:showSerName val="0"/>
          <c:showPercent val="0"/>
          <c:showBubbleSize val="0"/>
        </c:dLbls>
        <c:gapWidth val="219"/>
        <c:overlap val="-27"/>
        <c:axId val="1196059695"/>
        <c:axId val="1196067375"/>
      </c:barChart>
      <c:catAx>
        <c:axId val="11960596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67375"/>
        <c:crosses val="autoZero"/>
        <c:auto val="1"/>
        <c:lblAlgn val="ctr"/>
        <c:lblOffset val="100"/>
        <c:noMultiLvlLbl val="0"/>
      </c:catAx>
      <c:valAx>
        <c:axId val="1196067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a:t>
                </a:r>
                <a:r>
                  <a:rPr lang="en-GB" baseline="0"/>
                  <a:t> responses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05969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Does the UPOV Technical Questionnaire (TQ) inform</a:t>
            </a:r>
            <a:r>
              <a:rPr lang="en-GB" baseline="0"/>
              <a:t> the design of the TQ used in your country?</a:t>
            </a:r>
            <a:endParaRPr lang="en-GB"/>
          </a:p>
        </c:rich>
      </c:tx>
      <c:layout>
        <c:manualLayout>
          <c:xMode val="edge"/>
          <c:yMode val="edge"/>
          <c:x val="0.1263213266345223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C9-4430-ADAE-7A45BFF3CB2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C9-4430-ADAE-7A45BFF3CB2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C9-4430-ADAE-7A45BFF3CB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C9-4430-ADAE-7A45BFF3CB2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8C9-4430-ADAE-7A45BFF3CB2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8C9-4430-ADAE-7A45BFF3CB23}"/>
              </c:ext>
            </c:extLst>
          </c:dPt>
          <c:dLbls>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layout>
                    <c:manualLayout>
                      <c:w val="0.19238618780838623"/>
                      <c:h val="6.6628306077124971E-2"/>
                    </c:manualLayout>
                  </c15:layout>
                </c:ext>
                <c:ext xmlns:c16="http://schemas.microsoft.com/office/drawing/2014/chart" uri="{C3380CC4-5D6E-409C-BE32-E72D297353CC}">
                  <c16:uniqueId val="{00000003-C8C9-4430-ADAE-7A45BFF3CB23}"/>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fld id="{FDA71BDE-68C5-4F4A-9706-C7D29FA3525F}" type="CATEGORYNAME">
                      <a:rPr lang="en-US" b="1">
                        <a:solidFill>
                          <a:schemeClr val="accent3"/>
                        </a:solidFill>
                      </a:rPr>
                      <a:pPr>
                        <a:defRPr b="1">
                          <a:solidFill>
                            <a:schemeClr val="accent3"/>
                          </a:solidFill>
                        </a:defRPr>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8C9-4430-ADAE-7A45BFF3CB23}"/>
                </c:ext>
              </c:extLst>
            </c:dLbl>
            <c:dLbl>
              <c:idx val="3"/>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18202F1F-FD53-420B-ABD2-C5FFC7DB5CDB}" type="CATEGORYNAME">
                      <a:rPr lang="en-US" b="1">
                        <a:solidFill>
                          <a:schemeClr val="accent4"/>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8C9-4430-ADAE-7A45BFF3CB23}"/>
                </c:ext>
              </c:extLst>
            </c:dLbl>
            <c:dLbl>
              <c:idx val="4"/>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88045860-D4A0-4C1E-97F0-8CD6F687B2CA}" type="CATEGORYNAME">
                      <a:rPr lang="en-US" b="1">
                        <a:solidFill>
                          <a:schemeClr val="accent5"/>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layout>
                    <c:manualLayout>
                      <c:w val="0.27599073001158747"/>
                      <c:h val="0.19742685538540811"/>
                    </c:manualLayout>
                  </c15:layout>
                  <c15:dlblFieldTable/>
                  <c15:showDataLabelsRange val="0"/>
                </c:ext>
                <c:ext xmlns:c16="http://schemas.microsoft.com/office/drawing/2014/chart" uri="{C3380CC4-5D6E-409C-BE32-E72D297353CC}">
                  <c16:uniqueId val="{00000009-C8C9-4430-ADAE-7A45BFF3CB23}"/>
                </c:ext>
              </c:extLst>
            </c:dLbl>
            <c:dLbl>
              <c:idx val="5"/>
              <c:layout>
                <c:manualLayout>
                  <c:x val="0.16524940721313558"/>
                  <c:y val="2.1777570451898411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3B7CA41E-3312-4417-BD9B-DEFAE7E684E2}" type="CATEGORYNAME">
                      <a:rPr lang="en-US" b="1">
                        <a:solidFill>
                          <a:schemeClr val="accent6"/>
                        </a:solidFill>
                      </a:rPr>
                      <a:pPr>
                        <a:defRPr b="1"/>
                      </a:pPr>
                      <a:t>[CATEGORY NAME]</a:t>
                    </a:fld>
                    <a:endParaRPr lang="en-US"/>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0"/>
              <c:showBubbleSize val="0"/>
              <c:extLst>
                <c:ext xmlns:c15="http://schemas.microsoft.com/office/drawing/2012/chart" uri="{CE6537A1-D6FC-4f65-9D91-7224C49458BB}">
                  <c15:layout>
                    <c:manualLayout>
                      <c:w val="0.29006231311595393"/>
                      <c:h val="0.12777999458557168"/>
                    </c:manualLayout>
                  </c15:layout>
                  <c15:dlblFieldTable/>
                  <c15:showDataLabelsRange val="0"/>
                </c:ext>
                <c:ext xmlns:c16="http://schemas.microsoft.com/office/drawing/2014/chart" uri="{C3380CC4-5D6E-409C-BE32-E72D297353CC}">
                  <c16:uniqueId val="{0000000B-C8C9-4430-ADAE-7A45BFF3CB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'Q8'!$A$1:$A$6</c:f>
              <c:strCache>
                <c:ptCount val="6"/>
                <c:pt idx="0">
                  <c:v>Does the UPOV Technical Questionnaire (TQ) inform the design of the TQ used in your country ?</c:v>
                </c:pt>
                <c:pt idx="1">
                  <c:v>Use UPOVPrisma</c:v>
                </c:pt>
                <c:pt idx="2">
                  <c:v>Use UPOV TQ with no changes</c:v>
                </c:pt>
                <c:pt idx="3">
                  <c:v>Use UPOV TQ as the basis of National TQ but requests less information</c:v>
                </c:pt>
                <c:pt idx="4">
                  <c:v>Use UPOV TQ as the basis of National TQ but requests other information</c:v>
                </c:pt>
                <c:pt idx="5">
                  <c:v>National TQ is completely independent of UPOV TQ</c:v>
                </c:pt>
              </c:strCache>
            </c:strRef>
          </c:cat>
          <c:val>
            <c:numRef>
              <c:f>'Q8'!$B$1:$B$6</c:f>
              <c:numCache>
                <c:formatCode>General</c:formatCode>
                <c:ptCount val="6"/>
                <c:pt idx="1">
                  <c:v>10</c:v>
                </c:pt>
                <c:pt idx="2">
                  <c:v>8</c:v>
                </c:pt>
                <c:pt idx="3">
                  <c:v>18</c:v>
                </c:pt>
                <c:pt idx="4">
                  <c:v>2</c:v>
                </c:pt>
                <c:pt idx="5">
                  <c:v>3</c:v>
                </c:pt>
              </c:numCache>
            </c:numRef>
          </c:val>
          <c:extLst>
            <c:ext xmlns:c16="http://schemas.microsoft.com/office/drawing/2014/chart" uri="{C3380CC4-5D6E-409C-BE32-E72D297353CC}">
              <c16:uniqueId val="{0000000C-C8C9-4430-ADAE-7A45BFF3CB23}"/>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017E9-2138-424B-9411-82E345886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TC_61_EN</Template>
  <TotalTime>3754</TotalTime>
  <Pages>19</Pages>
  <Words>4333</Words>
  <Characters>25349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TC/61/6</vt:lpstr>
    </vt:vector>
  </TitlesOfParts>
  <Company>UPOV</Company>
  <LinksUpToDate>false</LinksUpToDate>
  <CharactersWithSpaces>29623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TC/61/6</dc:title>
  <dc:creator>OERTEL Romy</dc:creator>
  <cp:lastModifiedBy>MAY Jessica</cp:lastModifiedBy>
  <cp:revision>69</cp:revision>
  <cp:lastPrinted>2016-11-22T15:41:00Z</cp:lastPrinted>
  <dcterms:created xsi:type="dcterms:W3CDTF">2025-07-04T10:16:00Z</dcterms:created>
  <dcterms:modified xsi:type="dcterms:W3CDTF">2025-10-06T07:15:00Z</dcterms:modified>
</cp:coreProperties>
</file>